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28" w:rsidRDefault="00F64B28" w:rsidP="00F64B28">
      <w:pPr>
        <w:spacing w:line="240" w:lineRule="auto"/>
        <w:jc w:val="left"/>
        <w:rPr>
          <w:szCs w:val="6"/>
        </w:rPr>
        <w:sectPr w:rsidR="00F64B28" w:rsidSect="00F64B28">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F64B28" w:rsidRDefault="00F64B28" w:rsidP="00F64B28">
      <w:pPr>
        <w:pStyle w:val="H1"/>
        <w:rPr>
          <w:rtl/>
        </w:rPr>
      </w:pPr>
      <w:r>
        <w:rPr>
          <w:rFonts w:hint="cs"/>
          <w:rtl/>
        </w:rPr>
        <w:lastRenderedPageBreak/>
        <w:t>مجلس</w:t>
      </w:r>
      <w:r>
        <w:rPr>
          <w:rtl/>
        </w:rPr>
        <w:t xml:space="preserve"> حقوق الإنسان</w:t>
      </w:r>
    </w:p>
    <w:p w:rsidR="00F95274" w:rsidRPr="00DA6137" w:rsidRDefault="00F95274" w:rsidP="00F95274">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DA6137">
        <w:rPr>
          <w:rtl/>
        </w:rPr>
        <w:t xml:space="preserve">الدورة </w:t>
      </w:r>
      <w:r>
        <w:rPr>
          <w:rFonts w:hint="cs"/>
          <w:rtl/>
        </w:rPr>
        <w:t>الثلاثون</w:t>
      </w:r>
    </w:p>
    <w:p w:rsidR="00F95274" w:rsidRDefault="00F95274" w:rsidP="00F95274">
      <w:pPr>
        <w:rPr>
          <w:rtl/>
        </w:rPr>
      </w:pPr>
      <w:r>
        <w:rPr>
          <w:rtl/>
        </w:rPr>
        <w:t>البند 3 من جدول الأعمال</w:t>
      </w:r>
    </w:p>
    <w:p w:rsidR="00F95274" w:rsidRPr="00DA6137" w:rsidRDefault="00F95274" w:rsidP="00F9527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right="4228"/>
        <w:rPr>
          <w:rtl/>
        </w:rPr>
      </w:pPr>
      <w:r w:rsidRPr="00DA6137">
        <w:rPr>
          <w:rtl/>
        </w:rPr>
        <w:t>تعزيز وحماية جميع حقوق الإنسان</w:t>
      </w:r>
      <w:r>
        <w:rPr>
          <w:rFonts w:hint="cs"/>
          <w:rtl/>
        </w:rPr>
        <w:t>،</w:t>
      </w:r>
      <w:r w:rsidRPr="00DA6137">
        <w:rPr>
          <w:rtl/>
        </w:rPr>
        <w:t xml:space="preserve"> المدنية والسياسية والاقتصادية والاجتماعية والثقافية، بما في ذلك الحق في التنمية</w:t>
      </w:r>
    </w:p>
    <w:p w:rsidR="00F95274" w:rsidRPr="00F95274" w:rsidRDefault="00F95274" w:rsidP="00F95274">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F95274" w:rsidRPr="00F95274" w:rsidRDefault="00F95274" w:rsidP="00F95274">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F95274" w:rsidRDefault="00F95274" w:rsidP="00F95274">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r>
      <w:r>
        <w:rPr>
          <w:rtl/>
        </w:rPr>
        <w:tab/>
        <w:t>تقرير الفريق العامل المعني بالاحتجاز التعسفي</w:t>
      </w:r>
    </w:p>
    <w:p w:rsidR="00F95274" w:rsidRPr="00F95274" w:rsidRDefault="00F95274" w:rsidP="00F95274">
      <w:pPr>
        <w:pStyle w:val="SingleTxt"/>
        <w:spacing w:after="0" w:line="120" w:lineRule="exact"/>
        <w:rPr>
          <w:sz w:val="10"/>
          <w:rtl/>
        </w:rPr>
      </w:pPr>
    </w:p>
    <w:p w:rsidR="00F95274" w:rsidRDefault="00F95274" w:rsidP="00F95274">
      <w:pPr>
        <w:pStyle w:val="SingleTxt"/>
        <w:rPr>
          <w:rtl/>
        </w:rPr>
      </w:pPr>
      <w:r w:rsidRPr="00F95274">
        <w:rPr>
          <w:i/>
          <w:iCs/>
          <w:rtl/>
        </w:rPr>
        <w:t>الرئيس</w:t>
      </w:r>
      <w:r w:rsidRPr="00F95274">
        <w:rPr>
          <w:rFonts w:hint="cs"/>
          <w:i/>
          <w:iCs/>
          <w:rtl/>
        </w:rPr>
        <w:t xml:space="preserve"> </w:t>
      </w:r>
      <w:r w:rsidRPr="00F95274">
        <w:rPr>
          <w:i/>
          <w:iCs/>
          <w:rtl/>
        </w:rPr>
        <w:t>- المقرر:</w:t>
      </w:r>
      <w:r>
        <w:rPr>
          <w:rFonts w:hint="cs"/>
          <w:rtl/>
        </w:rPr>
        <w:tab/>
      </w:r>
      <w:r w:rsidRPr="0094015A">
        <w:rPr>
          <w:rtl/>
        </w:rPr>
        <w:t xml:space="preserve">مادس </w:t>
      </w:r>
      <w:r w:rsidRPr="00F95274">
        <w:rPr>
          <w:rtl/>
        </w:rPr>
        <w:t>أنديناس</w:t>
      </w:r>
    </w:p>
    <w:p w:rsidR="00F95274" w:rsidRPr="00F95274" w:rsidRDefault="00F95274" w:rsidP="00F95274">
      <w:pPr>
        <w:pStyle w:val="SingleTxt"/>
        <w:spacing w:after="0" w:line="120" w:lineRule="exact"/>
        <w:rPr>
          <w:sz w:val="10"/>
          <w:rtl/>
        </w:rPr>
      </w:pPr>
    </w:p>
    <w:p w:rsidR="00F95274" w:rsidRPr="00F95274" w:rsidRDefault="00F95274" w:rsidP="00F95274">
      <w:pPr>
        <w:pStyle w:val="SingleTxt"/>
        <w:spacing w:after="0" w:line="120" w:lineRule="exact"/>
        <w:rPr>
          <w:sz w:val="10"/>
          <w:rtl/>
        </w:rPr>
      </w:pPr>
    </w:p>
    <w:p w:rsidR="00F95274" w:rsidRPr="00F95274" w:rsidRDefault="00F95274" w:rsidP="00F95274">
      <w:pPr>
        <w:pStyle w:val="SingleTxt"/>
        <w:spacing w:after="0" w:line="120" w:lineRule="exact"/>
        <w:rPr>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F95274" w:rsidTr="00F95274">
        <w:trPr>
          <w:jc w:val="center"/>
        </w:trPr>
        <w:tc>
          <w:tcPr>
            <w:tcW w:w="10051" w:type="dxa"/>
            <w:tcBorders>
              <w:top w:val="single" w:sz="2" w:space="0" w:color="auto"/>
            </w:tcBorders>
            <w:shd w:val="clear" w:color="auto" w:fill="auto"/>
          </w:tcPr>
          <w:p w:rsidR="00F95274" w:rsidRPr="00F95274" w:rsidRDefault="00F95274" w:rsidP="00F95274">
            <w:pPr>
              <w:tabs>
                <w:tab w:val="left" w:pos="240"/>
              </w:tabs>
              <w:spacing w:before="240" w:after="120"/>
              <w:jc w:val="left"/>
              <w:rPr>
                <w:iCs/>
                <w:rtl/>
              </w:rPr>
            </w:pPr>
            <w:r>
              <w:rPr>
                <w:iCs/>
                <w:rtl/>
              </w:rPr>
              <w:tab/>
              <w:t>موجز</w:t>
            </w:r>
          </w:p>
        </w:tc>
      </w:tr>
      <w:tr w:rsidR="00F95274" w:rsidTr="00F95274">
        <w:trPr>
          <w:jc w:val="center"/>
        </w:trPr>
        <w:tc>
          <w:tcPr>
            <w:tcW w:w="10051" w:type="dxa"/>
            <w:shd w:val="clear" w:color="auto" w:fill="auto"/>
          </w:tcPr>
          <w:p w:rsidR="00F95274" w:rsidRPr="00F95274" w:rsidRDefault="00D41AE6" w:rsidP="00F95274">
            <w:pPr>
              <w:pStyle w:val="SingleTxt"/>
              <w:rPr>
                <w:rtl/>
              </w:rPr>
            </w:pPr>
            <w:bookmarkStart w:id="1" w:name="TmpSave"/>
            <w:bookmarkEnd w:id="1"/>
            <w:r w:rsidRPr="00D41AE6">
              <w:rPr>
                <w:rtl/>
              </w:rPr>
              <w:tab/>
              <w:t>في عام 2014، اعتمد الفريق العامل المعني بالاحتجاز التعسفي، بموجب إجراءاته العادية، 57 رأياً تتعلق باحتجاز 422 شخصاً في 30 بلداً. وأحال أيضاً إلى 48 حكومة 136 نداءً عاجلاً بخصوص 435 فرداً. وأبلغت الدول الفريق العامل أنها اتخذت تدابير لمعالجة أوضاع المحتجزين. ففي بعض الحالات أُطلق سراح المحتجزين؛ وفي حالات أخرى تلقى الفريق العامل تأكيداً بأن تُضمن للمحتجزين المعنيين محاكمة عادلة. ويعرب الفريق العامل عن امتنانه للحكومات التي لبت نداءاته واتخذت تدابير لموافاته بالمعلومات المطلوبة عن حالة المحتجزين.</w:t>
            </w:r>
          </w:p>
        </w:tc>
      </w:tr>
      <w:tr w:rsidR="00F95274" w:rsidTr="00F95274">
        <w:trPr>
          <w:jc w:val="center"/>
        </w:trPr>
        <w:tc>
          <w:tcPr>
            <w:tcW w:w="10051" w:type="dxa"/>
            <w:shd w:val="clear" w:color="auto" w:fill="auto"/>
          </w:tcPr>
          <w:p w:rsidR="00F95274" w:rsidRPr="00F95274" w:rsidRDefault="00D41AE6" w:rsidP="002B78AD">
            <w:pPr>
              <w:pStyle w:val="SingleTxt"/>
              <w:rPr>
                <w:rtl/>
              </w:rPr>
            </w:pPr>
            <w:r w:rsidRPr="00D41AE6">
              <w:rPr>
                <w:rtl/>
              </w:rPr>
              <w:tab/>
              <w:t>ودخل الفريق العامل في حوار مستمر مع البلدان التي زارها، ولا سيما فيما يتعلق بتوصياته. وتلقى من حكومة السلفادور معلومات عن تنفيذ التوصيات التي قدمها إليها. وفي عام</w:t>
            </w:r>
            <w:r w:rsidR="002B78AD">
              <w:rPr>
                <w:rFonts w:hint="cs"/>
                <w:rtl/>
              </w:rPr>
              <w:t> </w:t>
            </w:r>
            <w:r w:rsidRPr="00D41AE6">
              <w:rPr>
                <w:rtl/>
              </w:rPr>
              <w:t>2014، زار الفريق العامل نيوزيلندا وقام بزيارتي متابعة إلى ألمانيا وإيطاليا. وترد التقارير</w:t>
            </w:r>
            <w:r w:rsidR="002B78AD">
              <w:rPr>
                <w:rFonts w:hint="cs"/>
                <w:rtl/>
              </w:rPr>
              <w:t> </w:t>
            </w:r>
            <w:r w:rsidRPr="00D41AE6">
              <w:rPr>
                <w:rtl/>
              </w:rPr>
              <w:t>الخاص</w:t>
            </w:r>
            <w:r w:rsidR="001B5332">
              <w:rPr>
                <w:rFonts w:hint="cs"/>
                <w:rtl/>
              </w:rPr>
              <w:t>ة</w:t>
            </w:r>
            <w:r w:rsidRPr="00D41AE6">
              <w:rPr>
                <w:rtl/>
              </w:rPr>
              <w:t xml:space="preserve"> بهذه الزيارات في الإضافات لهذا التقرير (</w:t>
            </w:r>
            <w:r w:rsidRPr="00D41AE6">
              <w:t>A/HRC/30/36/Add.2</w:t>
            </w:r>
            <w:r w:rsidRPr="00D41AE6">
              <w:rPr>
                <w:rtl/>
              </w:rPr>
              <w:t xml:space="preserve"> و</w:t>
            </w:r>
            <w:r w:rsidRPr="00D41AE6">
              <w:t>Add.4</w:t>
            </w:r>
            <w:r w:rsidRPr="00D41AE6">
              <w:rPr>
                <w:rtl/>
              </w:rPr>
              <w:t xml:space="preserve"> و</w:t>
            </w:r>
            <w:r w:rsidRPr="00D41AE6">
              <w:t>Add.3</w:t>
            </w:r>
            <w:r w:rsidRPr="00D41AE6">
              <w:rPr>
                <w:rtl/>
              </w:rPr>
              <w:t xml:space="preserve"> على التوالي).</w:t>
            </w:r>
          </w:p>
        </w:tc>
      </w:tr>
      <w:tr w:rsidR="00F95274" w:rsidTr="00F95274">
        <w:trPr>
          <w:jc w:val="center"/>
        </w:trPr>
        <w:tc>
          <w:tcPr>
            <w:tcW w:w="10051" w:type="dxa"/>
            <w:tcBorders>
              <w:bottom w:val="nil"/>
            </w:tcBorders>
            <w:shd w:val="clear" w:color="auto" w:fill="auto"/>
          </w:tcPr>
          <w:p w:rsidR="00F95274" w:rsidRPr="00F95274" w:rsidRDefault="00D41AE6" w:rsidP="002B78AD">
            <w:pPr>
              <w:pStyle w:val="SingleTxt"/>
              <w:keepNext/>
              <w:keepLines/>
              <w:rPr>
                <w:rtl/>
              </w:rPr>
            </w:pPr>
            <w:r w:rsidRPr="00D41AE6">
              <w:rPr>
                <w:rtl/>
              </w:rPr>
              <w:lastRenderedPageBreak/>
              <w:tab/>
              <w:t>وعملاً بقرار مجلس ح</w:t>
            </w:r>
            <w:r w:rsidR="001B5332">
              <w:rPr>
                <w:rFonts w:hint="cs"/>
                <w:rtl/>
              </w:rPr>
              <w:t>ق</w:t>
            </w:r>
            <w:r w:rsidRPr="00D41AE6">
              <w:rPr>
                <w:rtl/>
              </w:rPr>
              <w:t>وق الإنسان 20/16، يقدم الفريق العامل أيضاً إلى المجلس تقريراً يحتوي على مشروع المبادئ والمبادئ التوجيهية الأساسية بشأن سبل الانتصاف والإجراءات المتعلقة بحق كل شخص يُحرم من حريته بتوقيفه أو احتجازه في إقامة دعوى أمام محكمة ‏(</w:t>
            </w:r>
            <w:r w:rsidRPr="00D41AE6">
              <w:t>A/HRC/30/37</w:t>
            </w:r>
            <w:r w:rsidRPr="00D41AE6">
              <w:rPr>
                <w:rtl/>
              </w:rPr>
              <w:t>)، التي اعتمدها الفريق العامل في دورته الثانية والسبعين. ويهدف مشروع المبادئ والمبادئ التوجيهية الأساسية إلى مساعدة الدول الأعضاء على تنفيذ التزامها بتجنب سلب الحرية تعسفاً. وأعد الفريق العامل أيضاً تقريراً عن القوانين واللوائح والممارسات الوطنية والإقليمية والدولية المتعلقة بحق الطعن في شرعية الاحتجاز أمام إحدى المحاكم (</w:t>
            </w:r>
            <w:r w:rsidRPr="00D41AE6">
              <w:t>A/HRC/27/47</w:t>
            </w:r>
            <w:r w:rsidRPr="00D41AE6">
              <w:rPr>
                <w:rtl/>
              </w:rPr>
              <w:t>).</w:t>
            </w:r>
          </w:p>
        </w:tc>
      </w:tr>
      <w:tr w:rsidR="00F95274" w:rsidTr="00F95274">
        <w:trPr>
          <w:jc w:val="center"/>
        </w:trPr>
        <w:tc>
          <w:tcPr>
            <w:tcW w:w="10051" w:type="dxa"/>
            <w:shd w:val="clear" w:color="auto" w:fill="auto"/>
          </w:tcPr>
          <w:p w:rsidR="00F95274" w:rsidRPr="00F95274" w:rsidRDefault="00D41AE6" w:rsidP="002B78AD">
            <w:pPr>
              <w:pStyle w:val="SingleTxt"/>
              <w:rPr>
                <w:rtl/>
              </w:rPr>
            </w:pPr>
            <w:r w:rsidRPr="00D41AE6">
              <w:rPr>
                <w:rtl/>
              </w:rPr>
              <w:tab/>
              <w:t>ويحلل الفريق العامل في هذا التقرير المسائل المتعلقة بالاحتجاز في سياق مكافحة المخدرات والمسائل المتعلقة بالاحتجاجات السلمية والاحتجاز التعسفي، ويشدد الفريق العامل على ضرورة إتاحة سبل انتصاف من الاحتجاز التعسفي كقاعدة آمرة من قواعد القانون الدولي لحقوق الإنسان. وفي أغلب الحالات، ومنها الحالات التي لا يكون فيها إطلاق السراح سبيلاً من سبل الانتصاف، يحق للفرد الحصول على تعويض. ولا يجوز أن توضع بموجب القانون الداخلي حواجز تحد من هذا الحق، في شكل حصانات أو تقييد للولاية القضائية أو عوائق إجرائية أو</w:t>
            </w:r>
            <w:r w:rsidR="002B78AD">
              <w:rPr>
                <w:rFonts w:hint="cs"/>
                <w:rtl/>
              </w:rPr>
              <w:t> </w:t>
            </w:r>
            <w:r w:rsidRPr="00D41AE6">
              <w:rPr>
                <w:rtl/>
              </w:rPr>
              <w:t>دفوع قائمة على أساس مبدأ "احترام التصرفات السيادية للدولة".</w:t>
            </w:r>
          </w:p>
        </w:tc>
      </w:tr>
      <w:tr w:rsidR="00F95274" w:rsidTr="00F95274">
        <w:trPr>
          <w:jc w:val="center"/>
        </w:trPr>
        <w:tc>
          <w:tcPr>
            <w:tcW w:w="10051" w:type="dxa"/>
            <w:shd w:val="clear" w:color="auto" w:fill="auto"/>
          </w:tcPr>
          <w:p w:rsidR="00F95274" w:rsidRPr="00F95274" w:rsidRDefault="00D41AE6" w:rsidP="00F95274">
            <w:pPr>
              <w:pStyle w:val="SingleTxt"/>
              <w:rPr>
                <w:rtl/>
              </w:rPr>
            </w:pPr>
            <w:r w:rsidRPr="00D41AE6">
              <w:rPr>
                <w:rtl/>
              </w:rPr>
              <w:tab/>
              <w:t>ويطلب الفريق العامل، في توصياته، إلى الدول أن تحمي حق كل شخص في الحرية بموجب القانون الدولي العرفي وتكفل توسيع نطاق الضمانات والكفالات المتاحة لتشمل جميع أشكال سلب الحرية، وتكفل عدم احتجاز الأشخاص على ذمة المحاكمة فترات أطول مما ينص عليه القانون، وتكفل فضلاً عن ذلك مثول هؤلاء الأشخاص فوراً أمام قاض.</w:t>
            </w:r>
          </w:p>
        </w:tc>
      </w:tr>
      <w:tr w:rsidR="00F95274" w:rsidTr="00F95274">
        <w:trPr>
          <w:jc w:val="center"/>
        </w:trPr>
        <w:tc>
          <w:tcPr>
            <w:tcW w:w="10051" w:type="dxa"/>
            <w:shd w:val="clear" w:color="auto" w:fill="auto"/>
          </w:tcPr>
          <w:p w:rsidR="00F95274" w:rsidRPr="00F95274" w:rsidRDefault="00D41AE6" w:rsidP="002B78AD">
            <w:pPr>
              <w:pStyle w:val="SingleTxt"/>
              <w:rPr>
                <w:rtl/>
              </w:rPr>
            </w:pPr>
            <w:r w:rsidRPr="00D41AE6">
              <w:rPr>
                <w:rtl/>
              </w:rPr>
              <w:tab/>
              <w:t>ويوصي الفريق العامل مجلس حقوق الإنسان بتغيير اسمه ليضحى الفريق العامل المعني بسلب الحرية تعسفاً، وبأن يطلب إلى الفريق العامل أن يعد خلال عام 2016 تحليلاً متعمقاً للاحتجاز نتيجة تطبيق السياسات الدولية والوطنية المتعلقة بالمخدرات، وأن يعد خلال عام</w:t>
            </w:r>
            <w:r w:rsidR="002B78AD">
              <w:rPr>
                <w:rFonts w:hint="cs"/>
                <w:rtl/>
              </w:rPr>
              <w:t> </w:t>
            </w:r>
            <w:r w:rsidRPr="00D41AE6">
              <w:rPr>
                <w:rtl/>
              </w:rPr>
              <w:t>2017 تقريراً عن مبادئ الشرعية والتناسب والضرورة والملاءمة المطبقة لتلافي الاحتجاز</w:t>
            </w:r>
            <w:r w:rsidR="002B78AD">
              <w:rPr>
                <w:rFonts w:hint="cs"/>
                <w:rtl/>
              </w:rPr>
              <w:t> </w:t>
            </w:r>
            <w:r w:rsidRPr="00D41AE6">
              <w:rPr>
                <w:rtl/>
              </w:rPr>
              <w:t>التعسفي.</w:t>
            </w:r>
          </w:p>
        </w:tc>
      </w:tr>
      <w:tr w:rsidR="00F95274" w:rsidTr="00F95274">
        <w:trPr>
          <w:jc w:val="center"/>
        </w:trPr>
        <w:tc>
          <w:tcPr>
            <w:tcW w:w="10051" w:type="dxa"/>
            <w:tcBorders>
              <w:bottom w:val="single" w:sz="2" w:space="0" w:color="auto"/>
            </w:tcBorders>
            <w:shd w:val="clear" w:color="auto" w:fill="auto"/>
          </w:tcPr>
          <w:p w:rsidR="00F95274" w:rsidRPr="00F95274" w:rsidRDefault="00F95274" w:rsidP="00F95274">
            <w:pPr>
              <w:pStyle w:val="SingleTxt"/>
              <w:rPr>
                <w:rtl/>
              </w:rPr>
            </w:pPr>
          </w:p>
        </w:tc>
      </w:tr>
    </w:tbl>
    <w:p w:rsidR="00F95274" w:rsidRPr="00F95274" w:rsidRDefault="00F95274" w:rsidP="00F95274">
      <w:pPr>
        <w:pStyle w:val="HCh"/>
        <w:pageBreakBefore/>
        <w:spacing w:after="120"/>
        <w:rPr>
          <w:rtl/>
        </w:rPr>
      </w:pPr>
      <w:r>
        <w:rPr>
          <w:rFonts w:hint="cs"/>
          <w:rtl/>
        </w:rPr>
        <w:lastRenderedPageBreak/>
        <w:t>المحتويات</w:t>
      </w:r>
    </w:p>
    <w:tbl>
      <w:tblPr>
        <w:bidiVisual/>
        <w:tblW w:w="9835" w:type="dxa"/>
        <w:tblLayout w:type="fixed"/>
        <w:tblCellMar>
          <w:left w:w="0" w:type="dxa"/>
          <w:right w:w="0" w:type="dxa"/>
        </w:tblCellMar>
        <w:tblLook w:val="0000" w:firstRow="0" w:lastRow="0" w:firstColumn="0" w:lastColumn="0" w:noHBand="0" w:noVBand="0"/>
      </w:tblPr>
      <w:tblGrid>
        <w:gridCol w:w="1296"/>
        <w:gridCol w:w="6566"/>
        <w:gridCol w:w="1167"/>
        <w:gridCol w:w="806"/>
      </w:tblGrid>
      <w:tr w:rsidR="00F95274" w:rsidRPr="00F95274" w:rsidTr="00D41AE6">
        <w:tc>
          <w:tcPr>
            <w:tcW w:w="1296" w:type="dxa"/>
            <w:shd w:val="clear" w:color="auto" w:fill="auto"/>
          </w:tcPr>
          <w:p w:rsidR="00F95274" w:rsidRPr="00F95274" w:rsidRDefault="00F95274" w:rsidP="00F95274">
            <w:pPr>
              <w:spacing w:after="120" w:line="240" w:lineRule="auto"/>
              <w:jc w:val="right"/>
              <w:rPr>
                <w:iCs/>
                <w:sz w:val="14"/>
                <w:rtl/>
              </w:rPr>
            </w:pPr>
          </w:p>
        </w:tc>
        <w:tc>
          <w:tcPr>
            <w:tcW w:w="6566" w:type="dxa"/>
            <w:shd w:val="clear" w:color="auto" w:fill="auto"/>
          </w:tcPr>
          <w:p w:rsidR="00F95274" w:rsidRPr="00F95274" w:rsidRDefault="00F95274" w:rsidP="00F95274">
            <w:pPr>
              <w:spacing w:after="120" w:line="240" w:lineRule="auto"/>
              <w:rPr>
                <w:iCs/>
                <w:sz w:val="14"/>
                <w:rtl/>
              </w:rPr>
            </w:pPr>
          </w:p>
        </w:tc>
        <w:tc>
          <w:tcPr>
            <w:tcW w:w="1167" w:type="dxa"/>
            <w:shd w:val="clear" w:color="auto" w:fill="auto"/>
          </w:tcPr>
          <w:p w:rsidR="00F95274" w:rsidRPr="00F95274" w:rsidRDefault="00F95274" w:rsidP="00F95274">
            <w:pPr>
              <w:spacing w:after="120" w:line="240" w:lineRule="auto"/>
              <w:jc w:val="right"/>
              <w:rPr>
                <w:iCs/>
                <w:sz w:val="14"/>
                <w:rtl/>
              </w:rPr>
            </w:pPr>
          </w:p>
        </w:tc>
        <w:tc>
          <w:tcPr>
            <w:tcW w:w="806" w:type="dxa"/>
            <w:shd w:val="clear" w:color="auto" w:fill="auto"/>
          </w:tcPr>
          <w:p w:rsidR="00F95274" w:rsidRPr="00F95274" w:rsidRDefault="00F95274" w:rsidP="00F95274">
            <w:pPr>
              <w:spacing w:after="120" w:line="240" w:lineRule="auto"/>
              <w:jc w:val="right"/>
              <w:rPr>
                <w:iCs/>
                <w:sz w:val="14"/>
                <w:rtl/>
              </w:rPr>
            </w:pPr>
            <w:r>
              <w:rPr>
                <w:rFonts w:hint="cs"/>
                <w:iCs/>
                <w:sz w:val="14"/>
                <w:rtl/>
              </w:rPr>
              <w:t>الصفحة</w:t>
            </w:r>
          </w:p>
        </w:tc>
      </w:tr>
      <w:tr w:rsidR="001C3796" w:rsidRPr="00F95274" w:rsidTr="00F95274">
        <w:tc>
          <w:tcPr>
            <w:tcW w:w="9029" w:type="dxa"/>
            <w:gridSpan w:val="3"/>
            <w:shd w:val="clear" w:color="auto" w:fill="auto"/>
          </w:tcPr>
          <w:p w:rsidR="001C3796" w:rsidRPr="001C3796" w:rsidRDefault="001C3796" w:rsidP="001C3796">
            <w:pPr>
              <w:tabs>
                <w:tab w:val="right" w:pos="1080"/>
                <w:tab w:val="left" w:pos="1296"/>
                <w:tab w:val="left" w:pos="1728"/>
                <w:tab w:val="right" w:leader="dot" w:pos="9029"/>
              </w:tabs>
              <w:spacing w:after="120"/>
              <w:jc w:val="left"/>
              <w:rPr>
                <w:spacing w:val="60"/>
                <w:sz w:val="17"/>
                <w:rtl/>
              </w:rPr>
            </w:pPr>
            <w:r w:rsidRPr="001C3796">
              <w:rPr>
                <w:rtl/>
              </w:rPr>
              <w:tab/>
              <w:t>أولاً-</w:t>
            </w:r>
            <w:r w:rsidRPr="001C3796">
              <w:rPr>
                <w:rtl/>
              </w:rPr>
              <w:tab/>
              <w:t>مقدمة</w:t>
            </w:r>
            <w:r>
              <w:rPr>
                <w:spacing w:val="60"/>
                <w:sz w:val="17"/>
                <w:rtl/>
              </w:rPr>
              <w:tab/>
            </w:r>
          </w:p>
        </w:tc>
        <w:tc>
          <w:tcPr>
            <w:tcW w:w="806" w:type="dxa"/>
            <w:shd w:val="clear" w:color="auto" w:fill="auto"/>
            <w:vAlign w:val="bottom"/>
          </w:tcPr>
          <w:p w:rsidR="001C3796" w:rsidRPr="00F95274" w:rsidRDefault="00AB61BD" w:rsidP="00F95274">
            <w:pPr>
              <w:spacing w:after="120"/>
              <w:jc w:val="right"/>
              <w:rPr>
                <w:rtl/>
              </w:rPr>
            </w:pPr>
            <w:r>
              <w:rPr>
                <w:rFonts w:hint="cs"/>
                <w:rtl/>
              </w:rPr>
              <w:t>4</w:t>
            </w:r>
          </w:p>
        </w:tc>
      </w:tr>
      <w:tr w:rsidR="001C3796" w:rsidRPr="00F95274" w:rsidTr="00F95274">
        <w:tc>
          <w:tcPr>
            <w:tcW w:w="9029" w:type="dxa"/>
            <w:gridSpan w:val="3"/>
            <w:shd w:val="clear" w:color="auto" w:fill="auto"/>
          </w:tcPr>
          <w:p w:rsidR="001C3796" w:rsidRPr="001C3796" w:rsidRDefault="001C3796" w:rsidP="001C3796">
            <w:pPr>
              <w:tabs>
                <w:tab w:val="right" w:pos="1080"/>
                <w:tab w:val="left" w:pos="1296"/>
                <w:tab w:val="left" w:pos="1728"/>
                <w:tab w:val="left" w:pos="2160"/>
                <w:tab w:val="left" w:pos="2592"/>
                <w:tab w:val="left" w:pos="3024"/>
                <w:tab w:val="left" w:pos="3456"/>
                <w:tab w:val="left" w:pos="3888"/>
                <w:tab w:val="right" w:leader="dot" w:pos="9029"/>
              </w:tabs>
              <w:spacing w:after="120"/>
              <w:jc w:val="left"/>
              <w:rPr>
                <w:spacing w:val="60"/>
                <w:sz w:val="17"/>
                <w:rtl/>
              </w:rPr>
            </w:pPr>
            <w:r w:rsidRPr="001C3796">
              <w:rPr>
                <w:rtl/>
              </w:rPr>
              <w:tab/>
              <w:t>ثانياً-</w:t>
            </w:r>
            <w:r w:rsidRPr="001C3796">
              <w:rPr>
                <w:rtl/>
              </w:rPr>
              <w:tab/>
              <w:t>أنشطة الفريق العامل في عام 2014</w:t>
            </w:r>
            <w:r>
              <w:rPr>
                <w:spacing w:val="60"/>
                <w:sz w:val="17"/>
                <w:rtl/>
              </w:rPr>
              <w:tab/>
            </w:r>
          </w:p>
        </w:tc>
        <w:tc>
          <w:tcPr>
            <w:tcW w:w="806" w:type="dxa"/>
            <w:shd w:val="clear" w:color="auto" w:fill="auto"/>
            <w:vAlign w:val="bottom"/>
          </w:tcPr>
          <w:p w:rsidR="001C3796" w:rsidRPr="00F95274" w:rsidRDefault="00AB61BD" w:rsidP="00F95274">
            <w:pPr>
              <w:spacing w:after="120"/>
              <w:jc w:val="right"/>
              <w:rPr>
                <w:rtl/>
              </w:rPr>
            </w:pPr>
            <w:r>
              <w:rPr>
                <w:rFonts w:hint="cs"/>
                <w:rtl/>
              </w:rPr>
              <w:t>4</w:t>
            </w:r>
          </w:p>
        </w:tc>
      </w:tr>
      <w:tr w:rsidR="001C3796" w:rsidRPr="00F95274" w:rsidTr="00F95274">
        <w:tc>
          <w:tcPr>
            <w:tcW w:w="9029" w:type="dxa"/>
            <w:gridSpan w:val="3"/>
            <w:shd w:val="clear" w:color="auto" w:fill="auto"/>
          </w:tcPr>
          <w:p w:rsidR="001C3796" w:rsidRPr="001C3796" w:rsidRDefault="001C3796" w:rsidP="001C3796">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029"/>
              </w:tabs>
              <w:spacing w:after="120"/>
              <w:jc w:val="left"/>
              <w:rPr>
                <w:spacing w:val="60"/>
                <w:sz w:val="17"/>
                <w:rtl/>
              </w:rPr>
            </w:pPr>
            <w:r>
              <w:rPr>
                <w:rFonts w:hint="cs"/>
                <w:rtl/>
              </w:rPr>
              <w:tab/>
            </w:r>
            <w:r w:rsidRPr="001C3796">
              <w:rPr>
                <w:rtl/>
              </w:rPr>
              <w:tab/>
              <w:t>ألف</w:t>
            </w:r>
            <w:r>
              <w:rPr>
                <w:rFonts w:hint="cs"/>
                <w:rtl/>
              </w:rPr>
              <w:tab/>
            </w:r>
            <w:r w:rsidRPr="001C3796">
              <w:rPr>
                <w:rtl/>
              </w:rPr>
              <w:t>-</w:t>
            </w:r>
            <w:r w:rsidRPr="001C3796">
              <w:rPr>
                <w:rtl/>
              </w:rPr>
              <w:tab/>
              <w:t>تناول البلاغات الموجهة إلى الفريق العامل خلال عام 2014</w:t>
            </w:r>
            <w:r>
              <w:rPr>
                <w:spacing w:val="60"/>
                <w:sz w:val="17"/>
                <w:rtl/>
              </w:rPr>
              <w:tab/>
            </w:r>
          </w:p>
        </w:tc>
        <w:tc>
          <w:tcPr>
            <w:tcW w:w="806" w:type="dxa"/>
            <w:shd w:val="clear" w:color="auto" w:fill="auto"/>
            <w:vAlign w:val="bottom"/>
          </w:tcPr>
          <w:p w:rsidR="001C3796" w:rsidRPr="00F95274" w:rsidRDefault="00AB61BD" w:rsidP="00F95274">
            <w:pPr>
              <w:spacing w:after="120"/>
              <w:jc w:val="right"/>
              <w:rPr>
                <w:rtl/>
              </w:rPr>
            </w:pPr>
            <w:r>
              <w:rPr>
                <w:rFonts w:hint="cs"/>
                <w:rtl/>
              </w:rPr>
              <w:t>6</w:t>
            </w:r>
          </w:p>
        </w:tc>
      </w:tr>
      <w:tr w:rsidR="001C3796" w:rsidRPr="00F95274" w:rsidTr="00F95274">
        <w:tc>
          <w:tcPr>
            <w:tcW w:w="9029" w:type="dxa"/>
            <w:gridSpan w:val="3"/>
            <w:shd w:val="clear" w:color="auto" w:fill="auto"/>
          </w:tcPr>
          <w:p w:rsidR="001C3796" w:rsidRPr="001C3796" w:rsidRDefault="001C3796" w:rsidP="001C3796">
            <w:pPr>
              <w:tabs>
                <w:tab w:val="right" w:pos="1080"/>
                <w:tab w:val="left" w:pos="1296"/>
                <w:tab w:val="left" w:pos="1728"/>
                <w:tab w:val="left" w:pos="2160"/>
                <w:tab w:val="left" w:pos="2592"/>
                <w:tab w:val="right" w:leader="dot" w:pos="9029"/>
              </w:tabs>
              <w:spacing w:after="120"/>
              <w:jc w:val="left"/>
              <w:rPr>
                <w:spacing w:val="60"/>
                <w:sz w:val="17"/>
                <w:rtl/>
              </w:rPr>
            </w:pPr>
            <w:r>
              <w:rPr>
                <w:rtl/>
              </w:rPr>
              <w:tab/>
            </w:r>
            <w:r w:rsidRPr="001C3796">
              <w:rPr>
                <w:rtl/>
              </w:rPr>
              <w:tab/>
              <w:t>باء</w:t>
            </w:r>
            <w:r>
              <w:rPr>
                <w:rFonts w:hint="cs"/>
                <w:rtl/>
              </w:rPr>
              <w:tab/>
            </w:r>
            <w:r w:rsidRPr="001C3796">
              <w:rPr>
                <w:rtl/>
              </w:rPr>
              <w:t>-</w:t>
            </w:r>
            <w:r w:rsidRPr="001C3796">
              <w:rPr>
                <w:rtl/>
              </w:rPr>
              <w:tab/>
              <w:t>الزيارات القطرية</w:t>
            </w:r>
            <w:r>
              <w:rPr>
                <w:spacing w:val="60"/>
                <w:sz w:val="17"/>
                <w:rtl/>
              </w:rPr>
              <w:tab/>
            </w:r>
          </w:p>
        </w:tc>
        <w:tc>
          <w:tcPr>
            <w:tcW w:w="806" w:type="dxa"/>
            <w:shd w:val="clear" w:color="auto" w:fill="auto"/>
            <w:vAlign w:val="bottom"/>
          </w:tcPr>
          <w:p w:rsidR="001C3796" w:rsidRPr="00F95274" w:rsidRDefault="00AB61BD" w:rsidP="00F95274">
            <w:pPr>
              <w:spacing w:after="120"/>
              <w:jc w:val="right"/>
              <w:rPr>
                <w:rtl/>
              </w:rPr>
            </w:pPr>
            <w:r>
              <w:rPr>
                <w:rFonts w:hint="cs"/>
                <w:rtl/>
              </w:rPr>
              <w:t>16</w:t>
            </w:r>
          </w:p>
        </w:tc>
      </w:tr>
      <w:tr w:rsidR="001C3796" w:rsidRPr="00F95274" w:rsidTr="00F95274">
        <w:tc>
          <w:tcPr>
            <w:tcW w:w="9029" w:type="dxa"/>
            <w:gridSpan w:val="3"/>
            <w:shd w:val="clear" w:color="auto" w:fill="auto"/>
          </w:tcPr>
          <w:p w:rsidR="001C3796" w:rsidRPr="001C3796" w:rsidRDefault="001C3796" w:rsidP="001C3796">
            <w:pPr>
              <w:tabs>
                <w:tab w:val="right" w:pos="1080"/>
                <w:tab w:val="left" w:pos="1296"/>
                <w:tab w:val="left" w:pos="1728"/>
                <w:tab w:val="left" w:pos="2160"/>
                <w:tab w:val="left" w:pos="2592"/>
                <w:tab w:val="left" w:pos="3024"/>
                <w:tab w:val="left" w:pos="3456"/>
                <w:tab w:val="right" w:leader="dot" w:pos="9029"/>
              </w:tabs>
              <w:spacing w:after="120"/>
              <w:jc w:val="left"/>
              <w:rPr>
                <w:spacing w:val="60"/>
                <w:sz w:val="17"/>
                <w:rtl/>
              </w:rPr>
            </w:pPr>
            <w:r>
              <w:rPr>
                <w:rFonts w:hint="cs"/>
                <w:rtl/>
              </w:rPr>
              <w:tab/>
            </w:r>
            <w:r w:rsidRPr="001C3796">
              <w:rPr>
                <w:rtl/>
              </w:rPr>
              <w:tab/>
              <w:t>جيم</w:t>
            </w:r>
            <w:r>
              <w:rPr>
                <w:rFonts w:hint="cs"/>
                <w:rtl/>
              </w:rPr>
              <w:tab/>
            </w:r>
            <w:r w:rsidRPr="001C3796">
              <w:rPr>
                <w:rtl/>
              </w:rPr>
              <w:t>-</w:t>
            </w:r>
            <w:r w:rsidRPr="001C3796">
              <w:rPr>
                <w:rtl/>
              </w:rPr>
              <w:tab/>
              <w:t>النظر في اسم الفريق العامل</w:t>
            </w:r>
            <w:r>
              <w:rPr>
                <w:spacing w:val="60"/>
                <w:sz w:val="17"/>
                <w:rtl/>
              </w:rPr>
              <w:tab/>
            </w:r>
          </w:p>
        </w:tc>
        <w:tc>
          <w:tcPr>
            <w:tcW w:w="806" w:type="dxa"/>
            <w:shd w:val="clear" w:color="auto" w:fill="auto"/>
            <w:vAlign w:val="bottom"/>
          </w:tcPr>
          <w:p w:rsidR="001C3796" w:rsidRPr="00F95274" w:rsidRDefault="00AB61BD" w:rsidP="00F95274">
            <w:pPr>
              <w:spacing w:after="120"/>
              <w:jc w:val="right"/>
              <w:rPr>
                <w:rtl/>
              </w:rPr>
            </w:pPr>
            <w:r>
              <w:rPr>
                <w:rFonts w:hint="cs"/>
                <w:rtl/>
              </w:rPr>
              <w:t>17</w:t>
            </w:r>
          </w:p>
        </w:tc>
      </w:tr>
      <w:tr w:rsidR="001C3796" w:rsidRPr="00F95274" w:rsidTr="00F95274">
        <w:tc>
          <w:tcPr>
            <w:tcW w:w="9029" w:type="dxa"/>
            <w:gridSpan w:val="3"/>
            <w:shd w:val="clear" w:color="auto" w:fill="auto"/>
          </w:tcPr>
          <w:p w:rsidR="001C3796" w:rsidRPr="001C3796" w:rsidRDefault="001C3796" w:rsidP="001C3796">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029"/>
              </w:tabs>
              <w:spacing w:after="120"/>
              <w:jc w:val="left"/>
              <w:rPr>
                <w:spacing w:val="60"/>
                <w:sz w:val="17"/>
                <w:rtl/>
              </w:rPr>
            </w:pPr>
            <w:r>
              <w:rPr>
                <w:rFonts w:hint="cs"/>
                <w:rtl/>
              </w:rPr>
              <w:tab/>
            </w:r>
            <w:r w:rsidRPr="001C3796">
              <w:rPr>
                <w:rtl/>
              </w:rPr>
              <w:tab/>
              <w:t>دال</w:t>
            </w:r>
            <w:r>
              <w:rPr>
                <w:rFonts w:hint="cs"/>
                <w:rtl/>
              </w:rPr>
              <w:tab/>
            </w:r>
            <w:r w:rsidRPr="001C3796">
              <w:rPr>
                <w:rtl/>
              </w:rPr>
              <w:t>-</w:t>
            </w:r>
            <w:r w:rsidRPr="001C3796">
              <w:rPr>
                <w:rtl/>
              </w:rPr>
              <w:tab/>
              <w:t>متابعة الدراسة المشتركة المتعلقة بالاحتجاز السري</w:t>
            </w:r>
            <w:r>
              <w:rPr>
                <w:spacing w:val="60"/>
                <w:sz w:val="17"/>
                <w:rtl/>
              </w:rPr>
              <w:tab/>
            </w:r>
          </w:p>
        </w:tc>
        <w:tc>
          <w:tcPr>
            <w:tcW w:w="806" w:type="dxa"/>
            <w:shd w:val="clear" w:color="auto" w:fill="auto"/>
            <w:vAlign w:val="bottom"/>
          </w:tcPr>
          <w:p w:rsidR="001C3796" w:rsidRPr="00F95274" w:rsidRDefault="00AB61BD" w:rsidP="00F95274">
            <w:pPr>
              <w:spacing w:after="120"/>
              <w:jc w:val="right"/>
              <w:rPr>
                <w:rtl/>
              </w:rPr>
            </w:pPr>
            <w:r>
              <w:rPr>
                <w:rFonts w:hint="cs"/>
                <w:rtl/>
              </w:rPr>
              <w:t>17</w:t>
            </w:r>
          </w:p>
        </w:tc>
      </w:tr>
      <w:tr w:rsidR="001C3796" w:rsidRPr="00F95274" w:rsidTr="00F95274">
        <w:tc>
          <w:tcPr>
            <w:tcW w:w="9029" w:type="dxa"/>
            <w:gridSpan w:val="3"/>
            <w:shd w:val="clear" w:color="auto" w:fill="auto"/>
          </w:tcPr>
          <w:p w:rsidR="001C3796" w:rsidRPr="001C3796" w:rsidRDefault="001C3796" w:rsidP="001C3796">
            <w:pPr>
              <w:tabs>
                <w:tab w:val="right" w:pos="1080"/>
                <w:tab w:val="left" w:pos="1296"/>
                <w:tab w:val="left" w:pos="1728"/>
                <w:tab w:val="left" w:pos="2160"/>
                <w:tab w:val="left" w:pos="2592"/>
                <w:tab w:val="left" w:pos="3024"/>
                <w:tab w:val="left" w:pos="3456"/>
                <w:tab w:val="left" w:pos="3888"/>
                <w:tab w:val="left" w:pos="4320"/>
                <w:tab w:val="left" w:pos="4752"/>
                <w:tab w:val="right" w:leader="dot" w:pos="9029"/>
              </w:tabs>
              <w:spacing w:after="120"/>
              <w:jc w:val="left"/>
              <w:rPr>
                <w:spacing w:val="60"/>
                <w:sz w:val="17"/>
                <w:rtl/>
              </w:rPr>
            </w:pPr>
            <w:r>
              <w:rPr>
                <w:rFonts w:hint="cs"/>
                <w:rtl/>
              </w:rPr>
              <w:tab/>
            </w:r>
            <w:r w:rsidRPr="001C3796">
              <w:rPr>
                <w:rtl/>
              </w:rPr>
              <w:tab/>
              <w:t>هاء</w:t>
            </w:r>
            <w:r>
              <w:rPr>
                <w:rFonts w:hint="cs"/>
                <w:rtl/>
              </w:rPr>
              <w:tab/>
            </w:r>
            <w:r w:rsidRPr="001C3796">
              <w:rPr>
                <w:rtl/>
              </w:rPr>
              <w:t>-</w:t>
            </w:r>
            <w:r w:rsidRPr="001C3796">
              <w:rPr>
                <w:rtl/>
              </w:rPr>
              <w:tab/>
              <w:t>منع الحالات الوشيكة لسلب الحرية تعسفاً</w:t>
            </w:r>
            <w:r>
              <w:rPr>
                <w:spacing w:val="60"/>
                <w:sz w:val="17"/>
                <w:rtl/>
              </w:rPr>
              <w:tab/>
            </w:r>
          </w:p>
        </w:tc>
        <w:tc>
          <w:tcPr>
            <w:tcW w:w="806" w:type="dxa"/>
            <w:shd w:val="clear" w:color="auto" w:fill="auto"/>
            <w:vAlign w:val="bottom"/>
          </w:tcPr>
          <w:p w:rsidR="001C3796" w:rsidRPr="00F95274" w:rsidRDefault="00AB61BD" w:rsidP="00F95274">
            <w:pPr>
              <w:spacing w:after="120"/>
              <w:jc w:val="right"/>
              <w:rPr>
                <w:rtl/>
              </w:rPr>
            </w:pPr>
            <w:r>
              <w:rPr>
                <w:rFonts w:hint="cs"/>
                <w:rtl/>
              </w:rPr>
              <w:t>17</w:t>
            </w:r>
          </w:p>
        </w:tc>
      </w:tr>
      <w:tr w:rsidR="001C3796" w:rsidRPr="00F95274" w:rsidTr="00F95274">
        <w:tc>
          <w:tcPr>
            <w:tcW w:w="9029" w:type="dxa"/>
            <w:gridSpan w:val="3"/>
            <w:shd w:val="clear" w:color="auto" w:fill="auto"/>
          </w:tcPr>
          <w:p w:rsidR="001C3796" w:rsidRPr="001C3796" w:rsidRDefault="001C3796" w:rsidP="001C3796">
            <w:pPr>
              <w:tabs>
                <w:tab w:val="right" w:pos="1080"/>
                <w:tab w:val="left" w:pos="1296"/>
                <w:tab w:val="left" w:pos="1728"/>
                <w:tab w:val="left" w:pos="2160"/>
                <w:tab w:val="left" w:pos="2592"/>
                <w:tab w:val="right" w:leader="dot" w:pos="9029"/>
              </w:tabs>
              <w:spacing w:after="120"/>
              <w:jc w:val="left"/>
              <w:rPr>
                <w:spacing w:val="60"/>
                <w:sz w:val="17"/>
                <w:rtl/>
              </w:rPr>
            </w:pPr>
            <w:r w:rsidRPr="001C3796">
              <w:rPr>
                <w:rtl/>
              </w:rPr>
              <w:tab/>
              <w:t>ثالثاً-</w:t>
            </w:r>
            <w:r w:rsidRPr="001C3796">
              <w:rPr>
                <w:rtl/>
              </w:rPr>
              <w:tab/>
              <w:t>المسائل المواضيعية</w:t>
            </w:r>
            <w:r>
              <w:rPr>
                <w:spacing w:val="60"/>
                <w:sz w:val="17"/>
                <w:rtl/>
              </w:rPr>
              <w:tab/>
            </w:r>
          </w:p>
        </w:tc>
        <w:tc>
          <w:tcPr>
            <w:tcW w:w="806" w:type="dxa"/>
            <w:shd w:val="clear" w:color="auto" w:fill="auto"/>
            <w:vAlign w:val="bottom"/>
          </w:tcPr>
          <w:p w:rsidR="001C3796" w:rsidRPr="00F95274" w:rsidRDefault="00AB61BD" w:rsidP="00F95274">
            <w:pPr>
              <w:spacing w:after="120"/>
              <w:jc w:val="right"/>
              <w:rPr>
                <w:rtl/>
              </w:rPr>
            </w:pPr>
            <w:r>
              <w:rPr>
                <w:rFonts w:hint="cs"/>
                <w:rtl/>
              </w:rPr>
              <w:t>18</w:t>
            </w:r>
          </w:p>
        </w:tc>
      </w:tr>
      <w:tr w:rsidR="001C3796" w:rsidRPr="00F95274" w:rsidTr="00F95274">
        <w:tc>
          <w:tcPr>
            <w:tcW w:w="9029" w:type="dxa"/>
            <w:gridSpan w:val="3"/>
            <w:shd w:val="clear" w:color="auto" w:fill="auto"/>
          </w:tcPr>
          <w:p w:rsidR="001C3796" w:rsidRPr="001C3796" w:rsidRDefault="001C3796" w:rsidP="001C3796">
            <w:pPr>
              <w:tabs>
                <w:tab w:val="right" w:pos="1080"/>
                <w:tab w:val="left" w:pos="1296"/>
                <w:tab w:val="left" w:pos="1728"/>
                <w:tab w:val="left" w:pos="2160"/>
                <w:tab w:val="left" w:pos="2592"/>
                <w:tab w:val="left" w:pos="3024"/>
                <w:tab w:val="left" w:pos="3456"/>
                <w:tab w:val="left" w:pos="3888"/>
                <w:tab w:val="left" w:pos="4320"/>
                <w:tab w:val="right" w:leader="dot" w:pos="9029"/>
              </w:tabs>
              <w:spacing w:after="120"/>
              <w:jc w:val="left"/>
              <w:rPr>
                <w:spacing w:val="60"/>
                <w:sz w:val="17"/>
                <w:rtl/>
              </w:rPr>
            </w:pPr>
            <w:r>
              <w:rPr>
                <w:rFonts w:hint="cs"/>
                <w:rtl/>
              </w:rPr>
              <w:tab/>
            </w:r>
            <w:r w:rsidRPr="001C3796">
              <w:rPr>
                <w:rtl/>
              </w:rPr>
              <w:tab/>
              <w:t>ألف</w:t>
            </w:r>
            <w:r>
              <w:rPr>
                <w:rFonts w:hint="cs"/>
                <w:rtl/>
              </w:rPr>
              <w:tab/>
            </w:r>
            <w:r w:rsidRPr="001C3796">
              <w:rPr>
                <w:rtl/>
              </w:rPr>
              <w:t>-</w:t>
            </w:r>
            <w:r w:rsidRPr="001C3796">
              <w:rPr>
                <w:rtl/>
              </w:rPr>
              <w:tab/>
              <w:t>الاحتجاز في سياق مكافحة المخدرات</w:t>
            </w:r>
            <w:r>
              <w:rPr>
                <w:spacing w:val="60"/>
                <w:sz w:val="17"/>
                <w:rtl/>
              </w:rPr>
              <w:tab/>
            </w:r>
          </w:p>
        </w:tc>
        <w:tc>
          <w:tcPr>
            <w:tcW w:w="806" w:type="dxa"/>
            <w:shd w:val="clear" w:color="auto" w:fill="auto"/>
            <w:vAlign w:val="bottom"/>
          </w:tcPr>
          <w:p w:rsidR="001C3796" w:rsidRPr="00F95274" w:rsidRDefault="00AB61BD" w:rsidP="00F95274">
            <w:pPr>
              <w:spacing w:after="120"/>
              <w:jc w:val="right"/>
              <w:rPr>
                <w:rtl/>
              </w:rPr>
            </w:pPr>
            <w:r>
              <w:rPr>
                <w:rFonts w:hint="cs"/>
                <w:rtl/>
              </w:rPr>
              <w:t>18</w:t>
            </w:r>
          </w:p>
        </w:tc>
      </w:tr>
      <w:tr w:rsidR="001C3796" w:rsidRPr="00F95274" w:rsidTr="00F95274">
        <w:tc>
          <w:tcPr>
            <w:tcW w:w="9029" w:type="dxa"/>
            <w:gridSpan w:val="3"/>
            <w:shd w:val="clear" w:color="auto" w:fill="auto"/>
          </w:tcPr>
          <w:p w:rsidR="001C3796" w:rsidRPr="001C3796" w:rsidRDefault="001C3796" w:rsidP="001C3796">
            <w:pPr>
              <w:tabs>
                <w:tab w:val="right" w:pos="1080"/>
                <w:tab w:val="left" w:pos="1296"/>
                <w:tab w:val="left" w:pos="1728"/>
                <w:tab w:val="left" w:pos="2160"/>
                <w:tab w:val="left" w:pos="2592"/>
                <w:tab w:val="left" w:pos="3024"/>
                <w:tab w:val="left" w:pos="3456"/>
                <w:tab w:val="left" w:pos="3888"/>
                <w:tab w:val="left" w:pos="4320"/>
                <w:tab w:val="left" w:pos="4752"/>
                <w:tab w:val="right" w:leader="dot" w:pos="9029"/>
              </w:tabs>
              <w:spacing w:after="120"/>
              <w:jc w:val="left"/>
              <w:rPr>
                <w:spacing w:val="60"/>
                <w:sz w:val="17"/>
                <w:rtl/>
              </w:rPr>
            </w:pPr>
            <w:r>
              <w:rPr>
                <w:rFonts w:hint="cs"/>
                <w:rtl/>
              </w:rPr>
              <w:tab/>
            </w:r>
            <w:r w:rsidRPr="001C3796">
              <w:rPr>
                <w:rtl/>
              </w:rPr>
              <w:tab/>
              <w:t>باء</w:t>
            </w:r>
            <w:r>
              <w:rPr>
                <w:rFonts w:hint="cs"/>
                <w:rtl/>
              </w:rPr>
              <w:tab/>
            </w:r>
            <w:r w:rsidRPr="001C3796">
              <w:rPr>
                <w:rtl/>
              </w:rPr>
              <w:t>-</w:t>
            </w:r>
            <w:r w:rsidRPr="001C3796">
              <w:rPr>
                <w:rtl/>
              </w:rPr>
              <w:tab/>
              <w:t>الاحتجاجات السلمية والاحتجاز التعسفي</w:t>
            </w:r>
            <w:r>
              <w:rPr>
                <w:spacing w:val="60"/>
                <w:sz w:val="17"/>
                <w:rtl/>
              </w:rPr>
              <w:tab/>
            </w:r>
          </w:p>
        </w:tc>
        <w:tc>
          <w:tcPr>
            <w:tcW w:w="806" w:type="dxa"/>
            <w:shd w:val="clear" w:color="auto" w:fill="auto"/>
            <w:vAlign w:val="bottom"/>
          </w:tcPr>
          <w:p w:rsidR="001C3796" w:rsidRPr="00F95274" w:rsidRDefault="00AB61BD" w:rsidP="00F95274">
            <w:pPr>
              <w:spacing w:after="120"/>
              <w:jc w:val="right"/>
              <w:rPr>
                <w:rtl/>
              </w:rPr>
            </w:pPr>
            <w:r>
              <w:rPr>
                <w:rFonts w:hint="cs"/>
                <w:rtl/>
              </w:rPr>
              <w:t>21</w:t>
            </w:r>
          </w:p>
        </w:tc>
      </w:tr>
      <w:tr w:rsidR="001C3796" w:rsidRPr="00F95274" w:rsidTr="00F95274">
        <w:tc>
          <w:tcPr>
            <w:tcW w:w="9029" w:type="dxa"/>
            <w:gridSpan w:val="3"/>
            <w:shd w:val="clear" w:color="auto" w:fill="auto"/>
          </w:tcPr>
          <w:p w:rsidR="001C3796" w:rsidRPr="001C3796" w:rsidRDefault="001C3796" w:rsidP="001C3796">
            <w:pPr>
              <w:tabs>
                <w:tab w:val="right" w:pos="1080"/>
                <w:tab w:val="left" w:pos="1296"/>
                <w:tab w:val="left" w:pos="1728"/>
                <w:tab w:val="left" w:pos="2160"/>
                <w:tab w:val="left" w:pos="2592"/>
                <w:tab w:val="left" w:pos="3024"/>
                <w:tab w:val="left" w:pos="3456"/>
                <w:tab w:val="left" w:pos="3888"/>
                <w:tab w:val="left" w:pos="4320"/>
                <w:tab w:val="left" w:pos="4752"/>
                <w:tab w:val="right" w:leader="dot" w:pos="9029"/>
              </w:tabs>
              <w:spacing w:after="120"/>
              <w:jc w:val="left"/>
              <w:rPr>
                <w:spacing w:val="60"/>
                <w:sz w:val="17"/>
                <w:rtl/>
              </w:rPr>
            </w:pPr>
            <w:r>
              <w:rPr>
                <w:rFonts w:hint="cs"/>
                <w:rtl/>
              </w:rPr>
              <w:tab/>
            </w:r>
            <w:r w:rsidRPr="001C3796">
              <w:rPr>
                <w:rtl/>
              </w:rPr>
              <w:tab/>
              <w:t>جيم</w:t>
            </w:r>
            <w:r>
              <w:rPr>
                <w:rFonts w:hint="cs"/>
                <w:rtl/>
              </w:rPr>
              <w:tab/>
            </w:r>
            <w:r w:rsidRPr="001C3796">
              <w:rPr>
                <w:rtl/>
              </w:rPr>
              <w:t>-</w:t>
            </w:r>
            <w:r w:rsidRPr="001C3796">
              <w:rPr>
                <w:rtl/>
              </w:rPr>
              <w:tab/>
              <w:t>سبل الانتصاف من الاحتجاز التعسفي</w:t>
            </w:r>
            <w:r>
              <w:rPr>
                <w:spacing w:val="60"/>
                <w:sz w:val="17"/>
                <w:rtl/>
              </w:rPr>
              <w:tab/>
            </w:r>
          </w:p>
        </w:tc>
        <w:tc>
          <w:tcPr>
            <w:tcW w:w="806" w:type="dxa"/>
            <w:shd w:val="clear" w:color="auto" w:fill="auto"/>
            <w:vAlign w:val="bottom"/>
          </w:tcPr>
          <w:p w:rsidR="001C3796" w:rsidRPr="00F95274" w:rsidRDefault="00AB61BD" w:rsidP="00F95274">
            <w:pPr>
              <w:spacing w:after="120"/>
              <w:jc w:val="right"/>
              <w:rPr>
                <w:rtl/>
              </w:rPr>
            </w:pPr>
            <w:r>
              <w:rPr>
                <w:rFonts w:hint="cs"/>
                <w:rtl/>
              </w:rPr>
              <w:t>21</w:t>
            </w:r>
          </w:p>
        </w:tc>
      </w:tr>
      <w:tr w:rsidR="001C3796" w:rsidRPr="00F95274" w:rsidTr="00F95274">
        <w:tc>
          <w:tcPr>
            <w:tcW w:w="9029" w:type="dxa"/>
            <w:gridSpan w:val="3"/>
            <w:shd w:val="clear" w:color="auto" w:fill="auto"/>
          </w:tcPr>
          <w:p w:rsidR="001C3796" w:rsidRPr="001C3796" w:rsidRDefault="001C3796" w:rsidP="001C3796">
            <w:pPr>
              <w:tabs>
                <w:tab w:val="right" w:pos="1080"/>
                <w:tab w:val="left" w:pos="1296"/>
                <w:tab w:val="left" w:pos="1728"/>
                <w:tab w:val="left" w:pos="2160"/>
                <w:tab w:val="right" w:leader="dot" w:pos="9029"/>
              </w:tabs>
              <w:spacing w:after="120"/>
              <w:jc w:val="left"/>
              <w:rPr>
                <w:spacing w:val="60"/>
                <w:sz w:val="17"/>
                <w:rtl/>
              </w:rPr>
            </w:pPr>
            <w:r w:rsidRPr="001C3796">
              <w:rPr>
                <w:rtl/>
              </w:rPr>
              <w:tab/>
              <w:t>رابعاً-</w:t>
            </w:r>
            <w:r w:rsidRPr="001C3796">
              <w:rPr>
                <w:rtl/>
              </w:rPr>
              <w:tab/>
              <w:t>الاستنتاجات</w:t>
            </w:r>
            <w:r>
              <w:rPr>
                <w:spacing w:val="60"/>
                <w:sz w:val="17"/>
                <w:rtl/>
              </w:rPr>
              <w:tab/>
            </w:r>
          </w:p>
        </w:tc>
        <w:tc>
          <w:tcPr>
            <w:tcW w:w="806" w:type="dxa"/>
            <w:shd w:val="clear" w:color="auto" w:fill="auto"/>
            <w:vAlign w:val="bottom"/>
          </w:tcPr>
          <w:p w:rsidR="001C3796" w:rsidRPr="00F95274" w:rsidRDefault="0029261C" w:rsidP="00F95274">
            <w:pPr>
              <w:spacing w:after="120"/>
              <w:jc w:val="right"/>
              <w:rPr>
                <w:rtl/>
              </w:rPr>
            </w:pPr>
            <w:r>
              <w:rPr>
                <w:rFonts w:hint="cs"/>
                <w:rtl/>
              </w:rPr>
              <w:t>23</w:t>
            </w:r>
          </w:p>
        </w:tc>
      </w:tr>
      <w:tr w:rsidR="001C3796" w:rsidRPr="00F95274" w:rsidTr="00F95274">
        <w:tc>
          <w:tcPr>
            <w:tcW w:w="9029" w:type="dxa"/>
            <w:gridSpan w:val="3"/>
            <w:shd w:val="clear" w:color="auto" w:fill="auto"/>
          </w:tcPr>
          <w:p w:rsidR="001C3796" w:rsidRPr="001C3796" w:rsidRDefault="001C3796" w:rsidP="001C3796">
            <w:pPr>
              <w:tabs>
                <w:tab w:val="right" w:pos="1080"/>
                <w:tab w:val="left" w:pos="1296"/>
                <w:tab w:val="left" w:pos="1728"/>
                <w:tab w:val="right" w:leader="dot" w:pos="9029"/>
              </w:tabs>
              <w:spacing w:after="120"/>
              <w:jc w:val="left"/>
              <w:rPr>
                <w:spacing w:val="60"/>
                <w:sz w:val="17"/>
                <w:rtl/>
              </w:rPr>
            </w:pPr>
            <w:r w:rsidRPr="001C3796">
              <w:rPr>
                <w:rtl/>
              </w:rPr>
              <w:tab/>
              <w:t>خامساً-</w:t>
            </w:r>
            <w:r w:rsidRPr="001C3796">
              <w:rPr>
                <w:rtl/>
              </w:rPr>
              <w:tab/>
              <w:t>التوصيات</w:t>
            </w:r>
            <w:r>
              <w:rPr>
                <w:spacing w:val="60"/>
                <w:sz w:val="17"/>
                <w:rtl/>
              </w:rPr>
              <w:tab/>
            </w:r>
          </w:p>
        </w:tc>
        <w:tc>
          <w:tcPr>
            <w:tcW w:w="806" w:type="dxa"/>
            <w:shd w:val="clear" w:color="auto" w:fill="auto"/>
            <w:vAlign w:val="bottom"/>
          </w:tcPr>
          <w:p w:rsidR="001C3796" w:rsidRPr="00F95274" w:rsidRDefault="0029261C" w:rsidP="00F95274">
            <w:pPr>
              <w:spacing w:after="120"/>
              <w:jc w:val="right"/>
              <w:rPr>
                <w:rtl/>
              </w:rPr>
            </w:pPr>
            <w:r>
              <w:rPr>
                <w:rFonts w:hint="cs"/>
                <w:rtl/>
              </w:rPr>
              <w:t>25</w:t>
            </w:r>
          </w:p>
        </w:tc>
      </w:tr>
      <w:tr w:rsidR="001C3796" w:rsidRPr="00F95274" w:rsidTr="00F95274">
        <w:tc>
          <w:tcPr>
            <w:tcW w:w="9029" w:type="dxa"/>
            <w:gridSpan w:val="3"/>
            <w:shd w:val="clear" w:color="auto" w:fill="auto"/>
          </w:tcPr>
          <w:p w:rsidR="001C3796" w:rsidRPr="001C3796" w:rsidRDefault="0029261C" w:rsidP="00AB61BD">
            <w:pPr>
              <w:tabs>
                <w:tab w:val="right" w:pos="1080"/>
                <w:tab w:val="left" w:pos="1296"/>
                <w:tab w:val="right" w:pos="1843"/>
                <w:tab w:val="left" w:pos="2232"/>
                <w:tab w:val="left" w:pos="2592"/>
                <w:tab w:val="left" w:pos="3024"/>
                <w:tab w:val="left" w:pos="3456"/>
                <w:tab w:val="right" w:leader="dot" w:pos="9360"/>
              </w:tabs>
              <w:spacing w:after="120"/>
              <w:jc w:val="left"/>
              <w:rPr>
                <w:rtl/>
              </w:rPr>
            </w:pPr>
            <w:r>
              <w:rPr>
                <w:rFonts w:hint="cs"/>
                <w:rtl/>
              </w:rPr>
              <w:tab/>
            </w:r>
            <w:r w:rsidR="001C3796" w:rsidRPr="001C3796">
              <w:rPr>
                <w:rtl/>
              </w:rPr>
              <w:t>المرفق</w:t>
            </w:r>
          </w:p>
        </w:tc>
        <w:tc>
          <w:tcPr>
            <w:tcW w:w="806" w:type="dxa"/>
            <w:shd w:val="clear" w:color="auto" w:fill="auto"/>
            <w:vAlign w:val="bottom"/>
          </w:tcPr>
          <w:p w:rsidR="001C3796" w:rsidRPr="00F95274" w:rsidRDefault="001C3796" w:rsidP="00F95274">
            <w:pPr>
              <w:spacing w:after="120"/>
              <w:jc w:val="right"/>
              <w:rPr>
                <w:rtl/>
              </w:rPr>
            </w:pPr>
          </w:p>
        </w:tc>
      </w:tr>
      <w:tr w:rsidR="001C3796" w:rsidRPr="00F95274" w:rsidTr="00F95274">
        <w:tc>
          <w:tcPr>
            <w:tcW w:w="9029" w:type="dxa"/>
            <w:gridSpan w:val="3"/>
            <w:shd w:val="clear" w:color="auto" w:fill="auto"/>
          </w:tcPr>
          <w:p w:rsidR="001C3796" w:rsidRPr="001C3796" w:rsidRDefault="001C3796" w:rsidP="001C3796">
            <w:pPr>
              <w:tabs>
                <w:tab w:val="right" w:pos="1080"/>
                <w:tab w:val="left" w:pos="1296"/>
                <w:tab w:val="left" w:pos="1728"/>
                <w:tab w:val="left" w:pos="2160"/>
                <w:tab w:val="left" w:pos="2592"/>
                <w:tab w:val="left" w:pos="3024"/>
                <w:tab w:val="left" w:pos="3456"/>
                <w:tab w:val="left" w:pos="3888"/>
                <w:tab w:val="right" w:leader="dot" w:pos="9029"/>
              </w:tabs>
              <w:spacing w:after="120"/>
              <w:jc w:val="left"/>
              <w:rPr>
                <w:spacing w:val="60"/>
                <w:sz w:val="17"/>
                <w:rtl/>
              </w:rPr>
            </w:pPr>
            <w:r w:rsidRPr="001C3796">
              <w:rPr>
                <w:rtl/>
              </w:rPr>
              <w:tab/>
            </w:r>
            <w:r w:rsidRPr="001C3796">
              <w:rPr>
                <w:rtl/>
              </w:rPr>
              <w:tab/>
              <w:t>رد حكومة كوبا بشأن الرأي رقم 50/</w:t>
            </w:r>
            <w:r>
              <w:rPr>
                <w:rFonts w:hint="cs"/>
                <w:rtl/>
              </w:rPr>
              <w:t>2014</w:t>
            </w:r>
            <w:r>
              <w:rPr>
                <w:spacing w:val="60"/>
                <w:sz w:val="17"/>
                <w:rtl/>
              </w:rPr>
              <w:tab/>
            </w:r>
          </w:p>
        </w:tc>
        <w:tc>
          <w:tcPr>
            <w:tcW w:w="806" w:type="dxa"/>
            <w:shd w:val="clear" w:color="auto" w:fill="auto"/>
            <w:vAlign w:val="bottom"/>
          </w:tcPr>
          <w:p w:rsidR="001C3796" w:rsidRPr="00F95274" w:rsidRDefault="0029261C" w:rsidP="00F95274">
            <w:pPr>
              <w:spacing w:after="120"/>
              <w:jc w:val="right"/>
              <w:rPr>
                <w:rtl/>
              </w:rPr>
            </w:pPr>
            <w:r>
              <w:rPr>
                <w:rFonts w:hint="cs"/>
                <w:rtl/>
              </w:rPr>
              <w:t>27</w:t>
            </w:r>
          </w:p>
        </w:tc>
      </w:tr>
    </w:tbl>
    <w:p w:rsidR="001C3796" w:rsidRDefault="001C3796" w:rsidP="001C3796">
      <w:pPr>
        <w:tabs>
          <w:tab w:val="right" w:pos="1080"/>
          <w:tab w:val="left" w:pos="1296"/>
          <w:tab w:val="right" w:pos="1843"/>
          <w:tab w:val="left" w:pos="2232"/>
          <w:tab w:val="left" w:pos="2592"/>
          <w:tab w:val="left" w:pos="3024"/>
          <w:tab w:val="left" w:pos="3456"/>
          <w:tab w:val="right" w:leader="dot" w:pos="9360"/>
        </w:tabs>
        <w:spacing w:after="120"/>
        <w:jc w:val="left"/>
        <w:rPr>
          <w:rtl/>
        </w:rPr>
      </w:pPr>
    </w:p>
    <w:p w:rsidR="00D41AE6" w:rsidRDefault="00D41AE6" w:rsidP="00D41AE6">
      <w:pPr>
        <w:pStyle w:val="HCh"/>
        <w:pageBreakBefore/>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rPr>
      </w:pPr>
      <w:r>
        <w:rPr>
          <w:rtl/>
        </w:rPr>
        <w:tab/>
        <w:t>أولاً</w:t>
      </w:r>
      <w:r>
        <w:rPr>
          <w:rFonts w:hint="cs"/>
          <w:rtl/>
        </w:rPr>
        <w:t>-</w:t>
      </w:r>
      <w:r>
        <w:rPr>
          <w:rtl/>
        </w:rPr>
        <w:tab/>
        <w:t xml:space="preserve">مقدمة </w:t>
      </w:r>
    </w:p>
    <w:p w:rsidR="002B78AD" w:rsidRPr="002B78AD" w:rsidRDefault="002B78AD" w:rsidP="002B78AD">
      <w:pPr>
        <w:pStyle w:val="SingleTxt"/>
        <w:spacing w:after="0" w:line="120" w:lineRule="exact"/>
        <w:rPr>
          <w:sz w:val="10"/>
          <w:rtl/>
        </w:rPr>
      </w:pPr>
    </w:p>
    <w:p w:rsidR="00D41AE6" w:rsidRDefault="00D41AE6" w:rsidP="00D41AE6">
      <w:pPr>
        <w:pStyle w:val="SingleTxt"/>
        <w:rPr>
          <w:rtl/>
        </w:rPr>
      </w:pPr>
      <w:r>
        <w:rPr>
          <w:rtl/>
        </w:rPr>
        <w:t>1-</w:t>
      </w:r>
      <w:r>
        <w:rPr>
          <w:rtl/>
        </w:rPr>
        <w:tab/>
        <w:t>أنشأت لجنة حقوق الإنسان الفريق العامل المعني بالاحتجاز التعسفي بمقتضى قرارها</w:t>
      </w:r>
      <w:r>
        <w:rPr>
          <w:rFonts w:hint="cs"/>
          <w:rtl/>
        </w:rPr>
        <w:t> </w:t>
      </w:r>
      <w:r>
        <w:rPr>
          <w:rtl/>
        </w:rPr>
        <w:t>1991/42، وعهد</w:t>
      </w:r>
      <w:r>
        <w:rPr>
          <w:rFonts w:hint="cs"/>
          <w:rtl/>
        </w:rPr>
        <w:t>ت</w:t>
      </w:r>
      <w:r>
        <w:rPr>
          <w:rtl/>
        </w:rPr>
        <w:t xml:space="preserve"> إليه بالتحقيق في حالات ادعاء </w:t>
      </w:r>
      <w:r>
        <w:rPr>
          <w:rFonts w:hint="cs"/>
          <w:rtl/>
        </w:rPr>
        <w:t>سلب</w:t>
      </w:r>
      <w:r>
        <w:rPr>
          <w:rtl/>
        </w:rPr>
        <w:t xml:space="preserve"> الحرية </w:t>
      </w:r>
      <w:r>
        <w:rPr>
          <w:rFonts w:hint="cs"/>
          <w:rtl/>
        </w:rPr>
        <w:t xml:space="preserve">تعسفاً </w:t>
      </w:r>
      <w:r>
        <w:rPr>
          <w:rtl/>
        </w:rPr>
        <w:t>وفقاً للقواعد المنصوص عليها في الإعلان العالمي لحقوق الإنسان والصكوك الدولية ذات الصلة التي وافقت عليها الدول المعنية. وقامت اللجنة، في قرارها 1997/50، بتوضيح ولاية الفريق وتوسيع</w:t>
      </w:r>
      <w:r>
        <w:rPr>
          <w:rFonts w:hint="cs"/>
          <w:rtl/>
        </w:rPr>
        <w:t xml:space="preserve"> نطاق</w:t>
      </w:r>
      <w:r>
        <w:rPr>
          <w:rtl/>
        </w:rPr>
        <w:t>ها لتشمل مسألة الاحتجاز الإداري لطالبي اللجوء والمهاجرين</w:t>
      </w:r>
      <w:r>
        <w:rPr>
          <w:rFonts w:hint="cs"/>
          <w:rtl/>
        </w:rPr>
        <w:t xml:space="preserve"> الوافدين</w:t>
      </w:r>
      <w:r>
        <w:rPr>
          <w:rtl/>
        </w:rPr>
        <w:t>. وقيم مجلس حقوق الإنسان، في دورته السادسة، ولاية الفريق العامل</w:t>
      </w:r>
      <w:r>
        <w:rPr>
          <w:rFonts w:hint="cs"/>
          <w:rtl/>
        </w:rPr>
        <w:t xml:space="preserve"> وأكدها (قرار المجلس</w:t>
      </w:r>
      <w:r>
        <w:rPr>
          <w:rtl/>
        </w:rPr>
        <w:t xml:space="preserve"> 6/</w:t>
      </w:r>
      <w:r>
        <w:rPr>
          <w:rFonts w:hint="cs"/>
          <w:rtl/>
        </w:rPr>
        <w:t>4)</w:t>
      </w:r>
      <w:r>
        <w:rPr>
          <w:rtl/>
        </w:rPr>
        <w:t xml:space="preserve">. وفي </w:t>
      </w:r>
      <w:r>
        <w:rPr>
          <w:rFonts w:hint="cs"/>
          <w:rtl/>
        </w:rPr>
        <w:t>26</w:t>
      </w:r>
      <w:r>
        <w:rPr>
          <w:rtl/>
        </w:rPr>
        <w:t xml:space="preserve"> أيلول/</w:t>
      </w:r>
      <w:r>
        <w:rPr>
          <w:rFonts w:hint="cs"/>
          <w:rtl/>
        </w:rPr>
        <w:t xml:space="preserve"> </w:t>
      </w:r>
      <w:r>
        <w:rPr>
          <w:rtl/>
        </w:rPr>
        <w:t>سبتمبر</w:t>
      </w:r>
      <w:r>
        <w:rPr>
          <w:rFonts w:hint="cs"/>
          <w:rtl/>
        </w:rPr>
        <w:t> 2013</w:t>
      </w:r>
      <w:r>
        <w:rPr>
          <w:rtl/>
        </w:rPr>
        <w:t xml:space="preserve">، مدد مجلس حقوق الإنسان، بموجب قراره </w:t>
      </w:r>
      <w:r>
        <w:rPr>
          <w:rFonts w:hint="cs"/>
          <w:rtl/>
        </w:rPr>
        <w:t>24</w:t>
      </w:r>
      <w:r>
        <w:rPr>
          <w:rtl/>
        </w:rPr>
        <w:t>/</w:t>
      </w:r>
      <w:r>
        <w:rPr>
          <w:rFonts w:hint="cs"/>
          <w:rtl/>
        </w:rPr>
        <w:t>7</w:t>
      </w:r>
      <w:r>
        <w:rPr>
          <w:rtl/>
        </w:rPr>
        <w:t xml:space="preserve"> ولاية الفريق العامل ثلاث سنوات أخرى.</w:t>
      </w:r>
    </w:p>
    <w:p w:rsidR="00D41AE6" w:rsidRDefault="00D41AE6" w:rsidP="00D41AE6">
      <w:pPr>
        <w:pStyle w:val="SingleTxt"/>
        <w:rPr>
          <w:rtl/>
        </w:rPr>
      </w:pPr>
      <w:r>
        <w:rPr>
          <w:rtl/>
        </w:rPr>
        <w:t>2-</w:t>
      </w:r>
      <w:r>
        <w:rPr>
          <w:rtl/>
        </w:rPr>
        <w:tab/>
      </w:r>
      <w:r>
        <w:rPr>
          <w:rFonts w:hint="cs"/>
          <w:rtl/>
        </w:rPr>
        <w:t>وخلال الفترة من 1 كانون الثاني/يناير إلى 31 أيار/مايو 2014</w:t>
      </w:r>
      <w:r>
        <w:rPr>
          <w:rtl/>
        </w:rPr>
        <w:t>، كان الفريق العامل مؤلفاً من شاهين سردار علي (باكستان) ومادس أنديناس (النرويج) وروبرتو غاريتون (شيلي) والحاجي مالك سو (السنغال)، وفلادمير تو</w:t>
      </w:r>
      <w:r>
        <w:rPr>
          <w:rFonts w:hint="cs"/>
          <w:rtl/>
        </w:rPr>
        <w:t>ت</w:t>
      </w:r>
      <w:r>
        <w:rPr>
          <w:rtl/>
        </w:rPr>
        <w:t>شيلوفسكي (أوكرانيا).</w:t>
      </w:r>
      <w:r>
        <w:rPr>
          <w:rFonts w:hint="cs"/>
          <w:rtl/>
        </w:rPr>
        <w:t xml:space="preserve"> وفي 1 حزيران/</w:t>
      </w:r>
      <w:r w:rsidR="00E05311">
        <w:rPr>
          <w:rFonts w:hint="cs"/>
          <w:rtl/>
        </w:rPr>
        <w:t>يونيه</w:t>
      </w:r>
      <w:r>
        <w:rPr>
          <w:rFonts w:hint="cs"/>
          <w:rtl/>
        </w:rPr>
        <w:t xml:space="preserve"> 2014 استهل ستُنجي رولان جان باتست أدجوفي (بنن) وخوسيه أنطونيو غيبارا بيرمودث (المكسيك) مهامهما كعضوين في الفريق العامل بدلاً من السيد سو والسيد غاريتون على التوالي. وفي 1 آب/أغسطس 2014، استهل سيونغ</w:t>
      </w:r>
      <w:r w:rsidR="001B5332">
        <w:rPr>
          <w:rFonts w:hint="cs"/>
          <w:rtl/>
        </w:rPr>
        <w:t xml:space="preserve"> </w:t>
      </w:r>
      <w:r>
        <w:rPr>
          <w:rFonts w:hint="cs"/>
          <w:rtl/>
        </w:rPr>
        <w:t>-</w:t>
      </w:r>
      <w:r w:rsidR="001B5332">
        <w:rPr>
          <w:rFonts w:hint="cs"/>
          <w:rtl/>
        </w:rPr>
        <w:t xml:space="preserve"> </w:t>
      </w:r>
      <w:r>
        <w:rPr>
          <w:rFonts w:hint="cs"/>
          <w:rtl/>
        </w:rPr>
        <w:t xml:space="preserve">بيل هونغ (جمهورية كوريا) مهامه كعضو في الفريق العامل بدلاً من السيدة علي. </w:t>
      </w:r>
    </w:p>
    <w:p w:rsidR="00D41AE6" w:rsidRDefault="00D41AE6" w:rsidP="00D41AE6">
      <w:pPr>
        <w:pStyle w:val="SingleTxt"/>
        <w:rPr>
          <w:rtl/>
        </w:rPr>
      </w:pPr>
      <w:r>
        <w:rPr>
          <w:rtl/>
        </w:rPr>
        <w:t>3-</w:t>
      </w:r>
      <w:r>
        <w:rPr>
          <w:rtl/>
        </w:rPr>
        <w:tab/>
      </w:r>
      <w:r>
        <w:rPr>
          <w:rFonts w:hint="cs"/>
          <w:rtl/>
        </w:rPr>
        <w:t xml:space="preserve">وخلال عام 2014، كان السيد </w:t>
      </w:r>
      <w:r>
        <w:rPr>
          <w:rtl/>
        </w:rPr>
        <w:t>أنديناس</w:t>
      </w:r>
      <w:r>
        <w:rPr>
          <w:rFonts w:hint="cs"/>
          <w:rtl/>
        </w:rPr>
        <w:t xml:space="preserve"> </w:t>
      </w:r>
      <w:r>
        <w:rPr>
          <w:rtl/>
        </w:rPr>
        <w:t xml:space="preserve">رئيس </w:t>
      </w:r>
      <w:r>
        <w:rPr>
          <w:rFonts w:hint="cs"/>
          <w:rtl/>
        </w:rPr>
        <w:t>ا</w:t>
      </w:r>
      <w:r>
        <w:rPr>
          <w:rtl/>
        </w:rPr>
        <w:t xml:space="preserve">لفريق العامل </w:t>
      </w:r>
      <w:r>
        <w:rPr>
          <w:rFonts w:hint="cs"/>
          <w:rtl/>
        </w:rPr>
        <w:t>ومقرره وكان</w:t>
      </w:r>
      <w:r>
        <w:rPr>
          <w:rtl/>
        </w:rPr>
        <w:t xml:space="preserve"> فلادمير تو</w:t>
      </w:r>
      <w:r>
        <w:rPr>
          <w:rFonts w:hint="cs"/>
          <w:rtl/>
        </w:rPr>
        <w:t>ت</w:t>
      </w:r>
      <w:r>
        <w:rPr>
          <w:rtl/>
        </w:rPr>
        <w:t>شيلوفسكي</w:t>
      </w:r>
      <w:r>
        <w:rPr>
          <w:rFonts w:hint="cs"/>
          <w:rtl/>
        </w:rPr>
        <w:t xml:space="preserve"> نائباً للرئيس</w:t>
      </w:r>
      <w:r>
        <w:rPr>
          <w:rtl/>
        </w:rPr>
        <w:t>.</w:t>
      </w:r>
      <w:r>
        <w:rPr>
          <w:rFonts w:hint="cs"/>
          <w:rtl/>
        </w:rPr>
        <w:t xml:space="preserve"> وفي الدورة الثانية والسبعين للفريق العامل انتُخب السيد هونغ رئيساً - مقرراً، وانتُخب السيد غيبارا بيرمودث نائباً أول للرئيس والسيد أدجوفي نائباً ثانياً للرئيس.</w:t>
      </w:r>
    </w:p>
    <w:p w:rsidR="00D41AE6" w:rsidRPr="00D41AE6" w:rsidRDefault="00D41AE6" w:rsidP="00D41AE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41AE6" w:rsidRPr="00D41AE6" w:rsidRDefault="00D41AE6" w:rsidP="00D41AE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41AE6" w:rsidRDefault="00D41AE6" w:rsidP="00D41AE6">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t>ثانيا</w:t>
      </w:r>
      <w:r>
        <w:rPr>
          <w:rFonts w:hint="cs"/>
          <w:rtl/>
        </w:rPr>
        <w:t>ً-</w:t>
      </w:r>
      <w:r>
        <w:rPr>
          <w:rtl/>
        </w:rPr>
        <w:tab/>
        <w:t>أنشطة الفريق العامل</w:t>
      </w:r>
      <w:r>
        <w:rPr>
          <w:rFonts w:hint="cs"/>
          <w:rtl/>
        </w:rPr>
        <w:t xml:space="preserve"> في</w:t>
      </w:r>
      <w:r>
        <w:rPr>
          <w:rtl/>
        </w:rPr>
        <w:t xml:space="preserve"> عام </w:t>
      </w:r>
      <w:r>
        <w:rPr>
          <w:rFonts w:hint="cs"/>
          <w:rtl/>
        </w:rPr>
        <w:t>2014</w:t>
      </w:r>
    </w:p>
    <w:p w:rsidR="00D41AE6" w:rsidRPr="00D41AE6" w:rsidRDefault="00D41AE6" w:rsidP="00D41AE6">
      <w:pPr>
        <w:pStyle w:val="SingleTxt"/>
        <w:spacing w:after="0" w:line="120" w:lineRule="exact"/>
        <w:rPr>
          <w:sz w:val="10"/>
          <w:rtl/>
        </w:rPr>
      </w:pPr>
    </w:p>
    <w:p w:rsidR="00D41AE6" w:rsidRDefault="00D41AE6" w:rsidP="00D41AE6">
      <w:pPr>
        <w:pStyle w:val="SingleTxt"/>
        <w:rPr>
          <w:rtl/>
        </w:rPr>
      </w:pPr>
      <w:r w:rsidRPr="00D053A3">
        <w:rPr>
          <w:rtl/>
        </w:rPr>
        <w:t>4-</w:t>
      </w:r>
      <w:r w:rsidRPr="00D053A3">
        <w:rPr>
          <w:rtl/>
        </w:rPr>
        <w:tab/>
        <w:t xml:space="preserve">عقد الفريق العامل، خلال الفترة الممتدة من 1 كانون الثاني/يناير إلى </w:t>
      </w:r>
      <w:r>
        <w:rPr>
          <w:rFonts w:hint="cs"/>
          <w:rtl/>
        </w:rPr>
        <w:t>31</w:t>
      </w:r>
      <w:r w:rsidRPr="00D053A3">
        <w:rPr>
          <w:rtl/>
        </w:rPr>
        <w:t xml:space="preserve"> </w:t>
      </w:r>
      <w:r w:rsidRPr="00D053A3">
        <w:rPr>
          <w:rFonts w:hint="cs"/>
          <w:rtl/>
        </w:rPr>
        <w:t>كانون الأول/</w:t>
      </w:r>
      <w:r>
        <w:rPr>
          <w:rFonts w:hint="cs"/>
          <w:rtl/>
        </w:rPr>
        <w:t xml:space="preserve"> </w:t>
      </w:r>
      <w:r w:rsidRPr="00D053A3">
        <w:rPr>
          <w:rFonts w:hint="cs"/>
          <w:rtl/>
        </w:rPr>
        <w:t>ديسمبر</w:t>
      </w:r>
      <w:r w:rsidRPr="00D053A3">
        <w:rPr>
          <w:rtl/>
        </w:rPr>
        <w:t xml:space="preserve"> </w:t>
      </w:r>
      <w:r w:rsidRPr="00D053A3">
        <w:rPr>
          <w:rFonts w:hint="cs"/>
          <w:rtl/>
        </w:rPr>
        <w:t>2014</w:t>
      </w:r>
      <w:r w:rsidRPr="00D053A3">
        <w:rPr>
          <w:rtl/>
        </w:rPr>
        <w:t xml:space="preserve">، دوراته </w:t>
      </w:r>
      <w:r w:rsidRPr="00D053A3">
        <w:rPr>
          <w:rFonts w:hint="cs"/>
          <w:rtl/>
        </w:rPr>
        <w:t>التاسعة</w:t>
      </w:r>
      <w:r w:rsidRPr="00D053A3">
        <w:rPr>
          <w:rtl/>
        </w:rPr>
        <w:t xml:space="preserve"> </w:t>
      </w:r>
      <w:r w:rsidRPr="00D053A3">
        <w:rPr>
          <w:rFonts w:hint="cs"/>
          <w:rtl/>
        </w:rPr>
        <w:t>و</w:t>
      </w:r>
      <w:r w:rsidRPr="00D053A3">
        <w:rPr>
          <w:rtl/>
        </w:rPr>
        <w:t xml:space="preserve">الستين </w:t>
      </w:r>
      <w:r w:rsidRPr="00D053A3">
        <w:rPr>
          <w:rFonts w:hint="cs"/>
          <w:rtl/>
        </w:rPr>
        <w:t>والسبعين والحادية والسبعين</w:t>
      </w:r>
      <w:r w:rsidRPr="00D053A3">
        <w:rPr>
          <w:rtl/>
        </w:rPr>
        <w:t xml:space="preserve">. وأوفد بعثة رسمية إلى </w:t>
      </w:r>
      <w:r w:rsidRPr="00D053A3">
        <w:rPr>
          <w:rFonts w:hint="cs"/>
          <w:rtl/>
        </w:rPr>
        <w:t>نيوز</w:t>
      </w:r>
      <w:r w:rsidR="001B5332">
        <w:rPr>
          <w:rFonts w:hint="cs"/>
          <w:rtl/>
        </w:rPr>
        <w:t>ي</w:t>
      </w:r>
      <w:r w:rsidRPr="00D053A3">
        <w:rPr>
          <w:rFonts w:hint="cs"/>
          <w:rtl/>
        </w:rPr>
        <w:t>لندا</w:t>
      </w:r>
      <w:r w:rsidRPr="00D053A3">
        <w:rPr>
          <w:rtl/>
        </w:rPr>
        <w:t xml:space="preserve"> </w:t>
      </w:r>
      <w:r>
        <w:rPr>
          <w:rFonts w:hint="cs"/>
          <w:rtl/>
        </w:rPr>
        <w:t xml:space="preserve">في الفترة </w:t>
      </w:r>
      <w:r w:rsidRPr="00D053A3">
        <w:rPr>
          <w:rtl/>
        </w:rPr>
        <w:t xml:space="preserve">من </w:t>
      </w:r>
      <w:r w:rsidRPr="00D053A3">
        <w:rPr>
          <w:rFonts w:hint="cs"/>
          <w:rtl/>
        </w:rPr>
        <w:t>24</w:t>
      </w:r>
      <w:r w:rsidRPr="00D053A3">
        <w:rPr>
          <w:rtl/>
        </w:rPr>
        <w:t xml:space="preserve"> </w:t>
      </w:r>
      <w:r>
        <w:rPr>
          <w:rFonts w:hint="cs"/>
          <w:rtl/>
        </w:rPr>
        <w:t>آ</w:t>
      </w:r>
      <w:r w:rsidRPr="00D053A3">
        <w:rPr>
          <w:rFonts w:hint="cs"/>
          <w:rtl/>
        </w:rPr>
        <w:t>ذار/مارس</w:t>
      </w:r>
      <w:r w:rsidRPr="00D053A3">
        <w:rPr>
          <w:rtl/>
        </w:rPr>
        <w:t xml:space="preserve"> إلى </w:t>
      </w:r>
      <w:r w:rsidRPr="00D053A3">
        <w:rPr>
          <w:rFonts w:hint="cs"/>
          <w:rtl/>
        </w:rPr>
        <w:t>7</w:t>
      </w:r>
      <w:r w:rsidRPr="00D053A3">
        <w:rPr>
          <w:rtl/>
        </w:rPr>
        <w:t xml:space="preserve"> </w:t>
      </w:r>
      <w:r w:rsidRPr="00D053A3">
        <w:rPr>
          <w:rFonts w:hint="cs"/>
          <w:rtl/>
        </w:rPr>
        <w:t xml:space="preserve">نيسان/أبريل 2014، وقام بزيارتي متابعة إلى </w:t>
      </w:r>
      <w:r>
        <w:rPr>
          <w:rFonts w:hint="cs"/>
          <w:rtl/>
        </w:rPr>
        <w:t xml:space="preserve">كل من </w:t>
      </w:r>
      <w:r w:rsidRPr="00D053A3">
        <w:rPr>
          <w:rFonts w:hint="cs"/>
          <w:rtl/>
        </w:rPr>
        <w:t>ألمانيا في الفترة من 12 إلى 14 تشرين الثاني/نوفمبر 2014 وإيطاليا في الفترة من 7 إلى 9 تموز/</w:t>
      </w:r>
      <w:r w:rsidR="00E05311">
        <w:rPr>
          <w:rFonts w:hint="cs"/>
          <w:rtl/>
        </w:rPr>
        <w:t>يوليه</w:t>
      </w:r>
      <w:r w:rsidRPr="00D053A3">
        <w:rPr>
          <w:rFonts w:hint="cs"/>
          <w:rtl/>
        </w:rPr>
        <w:t xml:space="preserve"> 2014 (انظر الوثائق </w:t>
      </w:r>
      <w:r w:rsidRPr="00D053A3">
        <w:rPr>
          <w:spacing w:val="-2"/>
        </w:rPr>
        <w:t>A/HRC/30/36/Add.2</w:t>
      </w:r>
      <w:r w:rsidRPr="00D053A3">
        <w:rPr>
          <w:rFonts w:hint="cs"/>
          <w:spacing w:val="-2"/>
          <w:rtl/>
        </w:rPr>
        <w:t xml:space="preserve"> و</w:t>
      </w:r>
      <w:r w:rsidRPr="00D053A3">
        <w:rPr>
          <w:spacing w:val="-2"/>
        </w:rPr>
        <w:t>Add.4</w:t>
      </w:r>
      <w:r w:rsidRPr="00D053A3">
        <w:rPr>
          <w:rFonts w:hint="cs"/>
          <w:spacing w:val="-2"/>
          <w:rtl/>
        </w:rPr>
        <w:t xml:space="preserve"> و</w:t>
      </w:r>
      <w:r w:rsidRPr="00D053A3">
        <w:rPr>
          <w:spacing w:val="-2"/>
        </w:rPr>
        <w:t>Add.3</w:t>
      </w:r>
      <w:r w:rsidRPr="00D053A3">
        <w:rPr>
          <w:rFonts w:hint="cs"/>
          <w:spacing w:val="-2"/>
          <w:rtl/>
          <w:lang w:val="fr-CH"/>
        </w:rPr>
        <w:t xml:space="preserve"> على التوالي</w:t>
      </w:r>
      <w:r w:rsidRPr="00D053A3">
        <w:rPr>
          <w:spacing w:val="-2"/>
          <w:rtl/>
        </w:rPr>
        <w:t>)</w:t>
      </w:r>
      <w:r w:rsidRPr="00D053A3">
        <w:rPr>
          <w:rFonts w:hint="cs"/>
          <w:rtl/>
        </w:rPr>
        <w:t>.</w:t>
      </w:r>
    </w:p>
    <w:p w:rsidR="00D41AE6" w:rsidRDefault="00D41AE6" w:rsidP="00D41AE6">
      <w:pPr>
        <w:pStyle w:val="SingleTxt"/>
        <w:rPr>
          <w:rtl/>
        </w:rPr>
      </w:pPr>
      <w:r>
        <w:rPr>
          <w:rtl/>
        </w:rPr>
        <w:t>5-</w:t>
      </w:r>
      <w:r>
        <w:rPr>
          <w:rtl/>
        </w:rPr>
        <w:tab/>
      </w:r>
      <w:r>
        <w:rPr>
          <w:rFonts w:hint="cs"/>
          <w:rtl/>
        </w:rPr>
        <w:t>وفي 24 آذار/مارس 2014، ألغت حكومة ناورو زيارة كان من المزمع أن يقوم بها الفريق العامل في الفترة من 14 إلى 19 نيسان/أبريل 2014، بسبب "ظروف غير متوقعة". ولم تقبل الحكومة بعد مواعيد الزيارة الجديدة التي اقترحها الفريق العامل.</w:t>
      </w:r>
    </w:p>
    <w:p w:rsidR="00D41AE6" w:rsidRDefault="00D41AE6" w:rsidP="00D41AE6">
      <w:pPr>
        <w:pStyle w:val="SingleTxt"/>
        <w:rPr>
          <w:rtl/>
        </w:rPr>
      </w:pPr>
      <w:r>
        <w:rPr>
          <w:rtl/>
        </w:rPr>
        <w:t>6-</w:t>
      </w:r>
      <w:r>
        <w:rPr>
          <w:rtl/>
        </w:rPr>
        <w:tab/>
        <w:t>وعملا</w:t>
      </w:r>
      <w:r>
        <w:rPr>
          <w:rFonts w:hint="cs"/>
          <w:rtl/>
        </w:rPr>
        <w:t>ً</w:t>
      </w:r>
      <w:r>
        <w:rPr>
          <w:rtl/>
        </w:rPr>
        <w:t xml:space="preserve"> بقرار مجلس حقوق الإنسان 20/16، </w:t>
      </w:r>
      <w:r>
        <w:rPr>
          <w:rFonts w:hint="cs"/>
          <w:rtl/>
        </w:rPr>
        <w:t>اعتمد الفريق العامل في دورته الثانية والسبعين</w:t>
      </w:r>
      <w:r>
        <w:rPr>
          <w:rtl/>
        </w:rPr>
        <w:t xml:space="preserve"> مشروع المبادئ والمبادئ التوجيهية الأساسية بشأن سبل الانتصاف والإجراءات المتعلقة بحق كل شخص يحرم من حريته بتوقيفه أو احتجازه في إقامة دعوى أمام محكمة</w:t>
      </w:r>
      <w:r w:rsidRPr="00BD089E">
        <w:rPr>
          <w:spacing w:val="-2"/>
          <w:rtl/>
        </w:rPr>
        <w:t xml:space="preserve">. ويهدف مشروع المبادئ والمبادئ التوجيهية الأساسية إلى مساعدة الدول الأعضاء على </w:t>
      </w:r>
      <w:r>
        <w:rPr>
          <w:rFonts w:hint="cs"/>
          <w:spacing w:val="-2"/>
          <w:rtl/>
        </w:rPr>
        <w:t>الوفاء</w:t>
      </w:r>
      <w:r w:rsidRPr="00BD089E">
        <w:rPr>
          <w:spacing w:val="-2"/>
          <w:rtl/>
        </w:rPr>
        <w:t xml:space="preserve"> </w:t>
      </w:r>
      <w:r>
        <w:rPr>
          <w:rFonts w:hint="cs"/>
          <w:spacing w:val="-2"/>
          <w:rtl/>
        </w:rPr>
        <w:t>ب</w:t>
      </w:r>
      <w:r w:rsidRPr="00BD089E">
        <w:rPr>
          <w:spacing w:val="-2"/>
          <w:rtl/>
        </w:rPr>
        <w:t xml:space="preserve">التزامها بتجنب </w:t>
      </w:r>
      <w:r>
        <w:rPr>
          <w:rFonts w:hint="cs"/>
          <w:spacing w:val="-2"/>
          <w:rtl/>
        </w:rPr>
        <w:t>سلب</w:t>
      </w:r>
      <w:r w:rsidRPr="00BD089E">
        <w:rPr>
          <w:spacing w:val="-2"/>
          <w:rtl/>
        </w:rPr>
        <w:t xml:space="preserve"> الحرية</w:t>
      </w:r>
      <w:r>
        <w:rPr>
          <w:rFonts w:hint="cs"/>
          <w:spacing w:val="-2"/>
          <w:rtl/>
        </w:rPr>
        <w:t xml:space="preserve"> تعسفاً</w:t>
      </w:r>
      <w:r w:rsidRPr="00BD089E">
        <w:rPr>
          <w:spacing w:val="-2"/>
          <w:rtl/>
        </w:rPr>
        <w:t>، امتثالا</w:t>
      </w:r>
      <w:r>
        <w:rPr>
          <w:rFonts w:hint="cs"/>
          <w:spacing w:val="-2"/>
          <w:rtl/>
        </w:rPr>
        <w:t>ً</w:t>
      </w:r>
      <w:r w:rsidRPr="00BD089E">
        <w:rPr>
          <w:spacing w:val="-2"/>
          <w:rtl/>
        </w:rPr>
        <w:t xml:space="preserve"> للقانون الدولي لحقوق الإنسان.</w:t>
      </w:r>
    </w:p>
    <w:p w:rsidR="00D41AE6" w:rsidRDefault="00D41AE6" w:rsidP="00D41AE6">
      <w:pPr>
        <w:pStyle w:val="SingleTxt"/>
        <w:rPr>
          <w:rtl/>
        </w:rPr>
      </w:pPr>
      <w:r>
        <w:rPr>
          <w:rtl/>
        </w:rPr>
        <w:t>7-</w:t>
      </w:r>
      <w:r>
        <w:rPr>
          <w:rtl/>
        </w:rPr>
        <w:tab/>
      </w:r>
      <w:r>
        <w:rPr>
          <w:rFonts w:hint="cs"/>
          <w:rtl/>
        </w:rPr>
        <w:t xml:space="preserve">وقدم الفريق العامل إلى مجلس حقوق الإنسان في دورته السابعة والعشرين تقريراً جمع فيه الأطر القانونية الدولية والإقليمية والوطنية المتعلقة بالحق في </w:t>
      </w:r>
      <w:r w:rsidRPr="00481893">
        <w:rPr>
          <w:rtl/>
        </w:rPr>
        <w:t>الطعن</w:t>
      </w:r>
      <w:r>
        <w:rPr>
          <w:rtl/>
        </w:rPr>
        <w:t xml:space="preserve"> في شرعية الاحتجاز أمام المحكمة</w:t>
      </w:r>
      <w:r>
        <w:rPr>
          <w:rFonts w:hint="cs"/>
          <w:rtl/>
        </w:rPr>
        <w:t xml:space="preserve"> (</w:t>
      </w:r>
      <w:r w:rsidRPr="00FC7D73">
        <w:t>A/HRC/27/47</w:t>
      </w:r>
      <w:r>
        <w:rPr>
          <w:rFonts w:hint="cs"/>
          <w:rtl/>
        </w:rPr>
        <w:t xml:space="preserve">). واستند التقرير </w:t>
      </w:r>
      <w:r>
        <w:rPr>
          <w:rFonts w:hint="cs"/>
          <w:rtl/>
          <w:lang w:val="fr-CH"/>
        </w:rPr>
        <w:t xml:space="preserve">إلى حد بعيد </w:t>
      </w:r>
      <w:r>
        <w:rPr>
          <w:rFonts w:hint="cs"/>
          <w:rtl/>
        </w:rPr>
        <w:t xml:space="preserve">إلى الردود التي قدمتها طائفة عريضة من الجهات صاحبة المصلحة على استبيان أرسله إليها الفريق العامل، والتمس فيه الحصول على تفاصيل عن تناول هذا الحق في الإطار القانوني لكل منها. </w:t>
      </w:r>
    </w:p>
    <w:p w:rsidR="00D41AE6" w:rsidRDefault="00D41AE6" w:rsidP="00D41AE6">
      <w:pPr>
        <w:pStyle w:val="SingleTxt"/>
        <w:rPr>
          <w:rtl/>
        </w:rPr>
      </w:pPr>
      <w:r>
        <w:rPr>
          <w:rtl/>
        </w:rPr>
        <w:t>8-</w:t>
      </w:r>
      <w:r>
        <w:rPr>
          <w:rtl/>
        </w:rPr>
        <w:tab/>
      </w:r>
      <w:r>
        <w:rPr>
          <w:rFonts w:hint="cs"/>
          <w:rtl/>
        </w:rPr>
        <w:t>ويقدم الفريق العامل إلى مجلس حقوق الإنسان في دورته الثلاثين تقريراً منفصلاً يحتوي على مشروع المبادئ والمبادئ التوجيهية (</w:t>
      </w:r>
      <w:r w:rsidRPr="00FC7D73">
        <w:t>A/HRC/30/37</w:t>
      </w:r>
      <w:r>
        <w:rPr>
          <w:rFonts w:hint="cs"/>
          <w:rtl/>
        </w:rPr>
        <w:t xml:space="preserve">). وعمل السيد </w:t>
      </w:r>
      <w:r>
        <w:rPr>
          <w:rtl/>
        </w:rPr>
        <w:t>أنديناس</w:t>
      </w:r>
      <w:r>
        <w:rPr>
          <w:rFonts w:hint="cs"/>
          <w:rtl/>
        </w:rPr>
        <w:t xml:space="preserve"> مقرراً معنياً بمشروع المبادئ والمبادئ التوجيهية الأساسية.</w:t>
      </w:r>
    </w:p>
    <w:p w:rsidR="00D41AE6" w:rsidRDefault="00D41AE6" w:rsidP="00D41AE6">
      <w:pPr>
        <w:pStyle w:val="SingleTxt"/>
        <w:rPr>
          <w:rtl/>
        </w:rPr>
      </w:pPr>
      <w:r>
        <w:rPr>
          <w:rFonts w:hint="cs"/>
          <w:rtl/>
        </w:rPr>
        <w:t>9-</w:t>
      </w:r>
      <w:r>
        <w:rPr>
          <w:rFonts w:hint="cs"/>
          <w:rtl/>
        </w:rPr>
        <w:tab/>
        <w:t>وفي يومي 1 و2 أيلول/ سبتمبر 2014، نظم الفريق العامل اجتماعا</w:t>
      </w:r>
      <w:r w:rsidR="001B5332">
        <w:rPr>
          <w:rFonts w:hint="cs"/>
          <w:rtl/>
        </w:rPr>
        <w:t>ً</w:t>
      </w:r>
      <w:r>
        <w:rPr>
          <w:rFonts w:hint="cs"/>
          <w:rtl/>
        </w:rPr>
        <w:t xml:space="preserve"> تشاوريا</w:t>
      </w:r>
      <w:r w:rsidR="001B5332">
        <w:rPr>
          <w:rFonts w:hint="cs"/>
          <w:rtl/>
        </w:rPr>
        <w:t>ً</w:t>
      </w:r>
      <w:r>
        <w:rPr>
          <w:rFonts w:hint="cs"/>
          <w:rtl/>
        </w:rPr>
        <w:t xml:space="preserve"> عالميا</w:t>
      </w:r>
      <w:r w:rsidR="001B5332">
        <w:rPr>
          <w:rFonts w:hint="cs"/>
          <w:rtl/>
        </w:rPr>
        <w:t>ً</w:t>
      </w:r>
      <w:r>
        <w:rPr>
          <w:rFonts w:hint="cs"/>
          <w:rtl/>
        </w:rPr>
        <w:t xml:space="preserve"> في جنيف جمع فيه خبراء متخصصين في مواضيع معينة وخبراء إقليميين للتعمق في دراسة نطاق ومحتوى الحق في أن تعيد محكمة النظر في الاحتجاز، وللسماح للجهات صاحبة المصلحة بالمساهمة في وضع مشروع المبادئ والمبادئ التوجيهية الأساسية. وقدم خمسة عشر خبيراً إقليمياً عروضاً، وشارك ممثلو الحكومات، وهيئات منظومة الأمم المتحدة ووكالاتها، والمنظمات الدولية والإقليمية، والمؤسسات الوطنية لحقوق الإنسان، ومنظمات المجتمع المدني، والأوساط الأكاديمية، مشاركة فعالة في هذا الاجتماع. واستعان الفريق العامل بحصيلة الاجتماع التشاوري لتنقيح النسخة الأولية التي أعدها للمبادئ والمبادئ التوجيهية الأساسية.</w:t>
      </w:r>
    </w:p>
    <w:p w:rsidR="00D41AE6" w:rsidRDefault="00D41AE6" w:rsidP="00D41AE6">
      <w:pPr>
        <w:pStyle w:val="SingleTxt"/>
        <w:rPr>
          <w:rtl/>
        </w:rPr>
      </w:pPr>
      <w:r>
        <w:rPr>
          <w:rFonts w:hint="cs"/>
          <w:rtl/>
        </w:rPr>
        <w:t>10-</w:t>
      </w:r>
      <w:r>
        <w:rPr>
          <w:rFonts w:hint="cs"/>
          <w:rtl/>
        </w:rPr>
        <w:tab/>
        <w:t>ولم يفتأ الفريق العامل يحدّث قاعدة بياناته (</w:t>
      </w:r>
      <w:r w:rsidRPr="001C3796">
        <w:t>www.unwgaddatabase.org</w:t>
      </w:r>
      <w:r>
        <w:rPr>
          <w:rFonts w:hint="cs"/>
          <w:rtl/>
        </w:rPr>
        <w:t>) التي دُشّنت في عام 2011 لييسر على الجمهور الاطلاع مجاناً على آرائه في حالات الاحتجاز الفردية. وتحتوي قاعدة البيانات المذكورة على أكثر من 600 رأي اعتمدها الفريق العامل منذ إنشائه عام</w:t>
      </w:r>
      <w:r>
        <w:rPr>
          <w:rFonts w:hint="eastAsia"/>
          <w:rtl/>
        </w:rPr>
        <w:t> </w:t>
      </w:r>
      <w:r>
        <w:rPr>
          <w:rFonts w:hint="cs"/>
          <w:rtl/>
        </w:rPr>
        <w:t>1991، وهي متاحة باللغات الإسبانية والإنكليزية والفرنسية. وتقوم قاعدة البيانات مقام أداة بحث عملية متاحة للضحايا والمحامين والأكاديميين وغيرهم ممن يحضّر قضايا لعرضها على الفريق العامل.</w:t>
      </w:r>
    </w:p>
    <w:p w:rsidR="00D41AE6" w:rsidRPr="00D41AE6" w:rsidRDefault="00D41AE6" w:rsidP="00D41AE6">
      <w:pPr>
        <w:pStyle w:val="SingleTxt"/>
        <w:rPr>
          <w:spacing w:val="-2"/>
          <w:rtl/>
        </w:rPr>
      </w:pPr>
      <w:r w:rsidRPr="00D41AE6">
        <w:rPr>
          <w:rFonts w:hint="cs"/>
          <w:spacing w:val="-2"/>
          <w:rtl/>
        </w:rPr>
        <w:t>11-</w:t>
      </w:r>
      <w:r w:rsidRPr="00D41AE6">
        <w:rPr>
          <w:rFonts w:hint="cs"/>
          <w:spacing w:val="-2"/>
          <w:rtl/>
        </w:rPr>
        <w:tab/>
        <w:t xml:space="preserve">وقرر الفريق العامل في دورته السبعين إنشاء فرقة عمل تتألف من السيد </w:t>
      </w:r>
      <w:r w:rsidRPr="00D41AE6">
        <w:rPr>
          <w:spacing w:val="-2"/>
          <w:rtl/>
        </w:rPr>
        <w:t>تو</w:t>
      </w:r>
      <w:r w:rsidRPr="00D41AE6">
        <w:rPr>
          <w:rFonts w:hint="cs"/>
          <w:spacing w:val="-2"/>
          <w:rtl/>
        </w:rPr>
        <w:t>ت</w:t>
      </w:r>
      <w:r w:rsidRPr="00D41AE6">
        <w:rPr>
          <w:spacing w:val="-2"/>
          <w:rtl/>
        </w:rPr>
        <w:t>شيلوفسكي</w:t>
      </w:r>
      <w:r w:rsidRPr="00D41AE6">
        <w:rPr>
          <w:rFonts w:hint="cs"/>
          <w:spacing w:val="-2"/>
          <w:rtl/>
        </w:rPr>
        <w:t xml:space="preserve"> والسيد أدجوفي وأمين الفريق العامل، للعمل فيما بين الدورات من أجل تقديم اقتراحات لتحسين إجراءات الفريق العامل وأساليب عمله. وارتأت فرقة العمل أن من الضروري تحسين التواصل بين الفريق العامل والأطراف المشاركة، وكذلك التواصل داخل الفريق العامل. وسعياً إلى تحسين شفافية المعلومات وتوافرها، أنشأ الفريق العامل صفحة داخلية لموقع الإنترنت الخارجي بالتنسيق مع مفوضية الأمم المتحدة السامية لحقوق الإنسان، وحدّث موقعه الإلكتروني المتاح للجمهور. وقرر الفريق العامل في دورته الحادية والسبعين تعديل استبيانه الموحد الخاص بتقديم الحالات وفقاً للإجراءات العادية لتقديم البلاغات، من أجل تضمينه أسئلة عن الأصول المرعية والمحاكمات العادلة.</w:t>
      </w:r>
    </w:p>
    <w:p w:rsidR="00D41AE6" w:rsidRDefault="00D41AE6" w:rsidP="00D41AE6">
      <w:pPr>
        <w:pStyle w:val="SingleTxt"/>
        <w:rPr>
          <w:rtl/>
        </w:rPr>
      </w:pPr>
      <w:r>
        <w:rPr>
          <w:rFonts w:hint="cs"/>
          <w:rtl/>
        </w:rPr>
        <w:t>12-</w:t>
      </w:r>
      <w:r>
        <w:rPr>
          <w:rFonts w:hint="cs"/>
          <w:rtl/>
        </w:rPr>
        <w:tab/>
        <w:t xml:space="preserve">ومثل السيد </w:t>
      </w:r>
      <w:r>
        <w:rPr>
          <w:rtl/>
        </w:rPr>
        <w:t>تو</w:t>
      </w:r>
      <w:r>
        <w:rPr>
          <w:rFonts w:hint="cs"/>
          <w:rtl/>
        </w:rPr>
        <w:t>ت</w:t>
      </w:r>
      <w:r>
        <w:rPr>
          <w:rtl/>
        </w:rPr>
        <w:t>شيلوفسكي</w:t>
      </w:r>
      <w:r>
        <w:rPr>
          <w:rFonts w:hint="cs"/>
          <w:rtl/>
        </w:rPr>
        <w:t xml:space="preserve"> الفريق العامل في مؤتمر بعنوان "</w:t>
      </w:r>
      <w:r w:rsidRPr="00DD50D3">
        <w:rPr>
          <w:rtl/>
        </w:rPr>
        <w:t>تحديات الأمن وح</w:t>
      </w:r>
      <w:r>
        <w:rPr>
          <w:rtl/>
        </w:rPr>
        <w:t>قوق الإنسان في المنطقة العربية</w:t>
      </w:r>
      <w:r>
        <w:rPr>
          <w:rFonts w:hint="cs"/>
          <w:rtl/>
        </w:rPr>
        <w:t>" عقد في الدوحة في يومي 5 و6 تشرين الثاني/نوفمبر 2014. ومثل السيد هونغ الفريق العامل في اجتماع تشاوري</w:t>
      </w:r>
      <w:r w:rsidRPr="00DD50D3">
        <w:rPr>
          <w:rtl/>
        </w:rPr>
        <w:t xml:space="preserve"> </w:t>
      </w:r>
      <w:r>
        <w:rPr>
          <w:rFonts w:hint="cs"/>
          <w:rtl/>
        </w:rPr>
        <w:t>ل</w:t>
      </w:r>
      <w:r w:rsidRPr="00DD50D3">
        <w:rPr>
          <w:rtl/>
        </w:rPr>
        <w:t xml:space="preserve">لخبراء </w:t>
      </w:r>
      <w:r>
        <w:rPr>
          <w:rFonts w:hint="cs"/>
          <w:rtl/>
        </w:rPr>
        <w:t>عن</w:t>
      </w:r>
      <w:r w:rsidRPr="00DD50D3">
        <w:rPr>
          <w:rtl/>
        </w:rPr>
        <w:t xml:space="preserve"> مسألة إقامة العدل عن طريق المحاكم العسكرية</w:t>
      </w:r>
      <w:r>
        <w:rPr>
          <w:rFonts w:hint="cs"/>
          <w:rtl/>
        </w:rPr>
        <w:t xml:space="preserve"> عُقد في جنيف في 24 تشرين الثاني/نوفمبر 2014.</w:t>
      </w:r>
    </w:p>
    <w:p w:rsidR="00D41AE6" w:rsidRPr="00D41AE6" w:rsidRDefault="00D41AE6" w:rsidP="00D41AE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41AE6" w:rsidRPr="00D41AE6" w:rsidRDefault="00D41AE6" w:rsidP="00D41AE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41AE6" w:rsidRDefault="00D41AE6" w:rsidP="00D41AE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t>ألف</w:t>
      </w:r>
      <w:r>
        <w:rPr>
          <w:rFonts w:hint="cs"/>
          <w:rtl/>
        </w:rPr>
        <w:t>-</w:t>
      </w:r>
      <w:r>
        <w:rPr>
          <w:rtl/>
        </w:rPr>
        <w:tab/>
        <w:t xml:space="preserve">تناول البلاغات الموجهة إلى الفريق العامل خلال عام </w:t>
      </w:r>
      <w:r>
        <w:rPr>
          <w:rFonts w:hint="cs"/>
          <w:rtl/>
        </w:rPr>
        <w:t>2014</w:t>
      </w:r>
    </w:p>
    <w:p w:rsidR="00D41AE6" w:rsidRPr="00D41AE6" w:rsidRDefault="00D41AE6" w:rsidP="00D41AE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41AE6" w:rsidRDefault="00D41AE6" w:rsidP="00D41AE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t>1-</w:t>
      </w:r>
      <w:r>
        <w:rPr>
          <w:rtl/>
        </w:rPr>
        <w:tab/>
        <w:t>البلاغات التي أحيلت إلى الحكومات</w:t>
      </w:r>
    </w:p>
    <w:p w:rsidR="00D41AE6" w:rsidRDefault="00D41AE6" w:rsidP="00D41AE6">
      <w:pPr>
        <w:pStyle w:val="SingleTxt"/>
        <w:rPr>
          <w:rtl/>
        </w:rPr>
      </w:pPr>
      <w:r w:rsidRPr="00D41AE6">
        <w:rPr>
          <w:rFonts w:hint="cs"/>
          <w:spacing w:val="-2"/>
          <w:rtl/>
        </w:rPr>
        <w:t>13</w:t>
      </w:r>
      <w:r w:rsidRPr="00D41AE6">
        <w:rPr>
          <w:spacing w:val="-2"/>
          <w:rtl/>
        </w:rPr>
        <w:t>-</w:t>
      </w:r>
      <w:r w:rsidRPr="00D41AE6">
        <w:rPr>
          <w:rFonts w:hint="cs"/>
          <w:spacing w:val="-2"/>
          <w:rtl/>
        </w:rPr>
        <w:tab/>
        <w:t>اعتمد الفريق العامل في دوراته التاسعة والستين والسبعين والحادية والسبعين ما مجموعه 57</w:t>
      </w:r>
      <w:r>
        <w:rPr>
          <w:rFonts w:hint="cs"/>
          <w:rtl/>
        </w:rPr>
        <w:t xml:space="preserve"> رأياً بخصوص ما يزيد على 422 شخصاً في 30 بلداً (انظر الجدول أدناه).</w:t>
      </w:r>
    </w:p>
    <w:p w:rsidR="00D41AE6" w:rsidRPr="00D41AE6" w:rsidRDefault="00D41AE6" w:rsidP="00D41AE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41AE6" w:rsidRDefault="00D41AE6" w:rsidP="00D41AE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t>2-</w:t>
      </w:r>
      <w:r>
        <w:rPr>
          <w:rtl/>
        </w:rPr>
        <w:tab/>
        <w:t>آراء الفريق العامل</w:t>
      </w:r>
    </w:p>
    <w:p w:rsidR="00D41AE6" w:rsidRDefault="00D41AE6" w:rsidP="00D41AE6">
      <w:pPr>
        <w:pStyle w:val="SingleTxt"/>
        <w:rPr>
          <w:rtl/>
        </w:rPr>
      </w:pPr>
      <w:r>
        <w:rPr>
          <w:rFonts w:hint="cs"/>
          <w:rtl/>
        </w:rPr>
        <w:t>14</w:t>
      </w:r>
      <w:r>
        <w:rPr>
          <w:rtl/>
        </w:rPr>
        <w:t>-</w:t>
      </w:r>
      <w:r>
        <w:rPr>
          <w:rtl/>
        </w:rPr>
        <w:tab/>
        <w:t>وجه الفريق العامل، وفقاً لأساليب عمله (</w:t>
      </w:r>
      <w:r>
        <w:t>A/HRC/16/47</w:t>
      </w:r>
      <w:r>
        <w:rPr>
          <w:rtl/>
        </w:rPr>
        <w:t>، المرفق</w:t>
      </w:r>
      <w:r>
        <w:rPr>
          <w:rFonts w:hint="cs"/>
          <w:rtl/>
        </w:rPr>
        <w:t>، و</w:t>
      </w:r>
      <w:r>
        <w:rPr>
          <w:lang w:val="fr-CH"/>
        </w:rPr>
        <w:t>Corr.1</w:t>
      </w:r>
      <w:r>
        <w:rPr>
          <w:rtl/>
        </w:rPr>
        <w:t xml:space="preserve">)، انتباه الحكومات، فيما قدمه إليها من آراء، إلى قراري لجنة حقوق الإنسان 1997/50 و2003/31 وقراري مجلس حقوق الإنسان 6/4 </w:t>
      </w:r>
      <w:r>
        <w:rPr>
          <w:rFonts w:hint="cs"/>
          <w:rtl/>
        </w:rPr>
        <w:t>و24</w:t>
      </w:r>
      <w:r>
        <w:rPr>
          <w:rtl/>
        </w:rPr>
        <w:t>/</w:t>
      </w:r>
      <w:r>
        <w:rPr>
          <w:rFonts w:hint="cs"/>
          <w:rtl/>
        </w:rPr>
        <w:t>7</w:t>
      </w:r>
      <w:r>
        <w:rPr>
          <w:rtl/>
        </w:rPr>
        <w:t xml:space="preserve"> التي طُلب فيها إلى الحكومات أن تأخذ آراء الفريق العامل في الاعتبار وأن تتخذ، عند الاقتضاء، التدابير الملائمة لمعالجة أوضاع الأشخاص </w:t>
      </w:r>
      <w:r>
        <w:rPr>
          <w:rFonts w:hint="cs"/>
          <w:rtl/>
          <w:lang w:val="fr-CH"/>
        </w:rPr>
        <w:t>المسلوبة</w:t>
      </w:r>
      <w:r>
        <w:rPr>
          <w:rtl/>
        </w:rPr>
        <w:t xml:space="preserve"> </w:t>
      </w:r>
      <w:r>
        <w:rPr>
          <w:rFonts w:hint="cs"/>
          <w:rtl/>
        </w:rPr>
        <w:t>حريتهم</w:t>
      </w:r>
      <w:r>
        <w:rPr>
          <w:rtl/>
        </w:rPr>
        <w:t xml:space="preserve"> تعسفاً، وأن تُبلغ الفريق العامل بما اتخذته من خطوات. وبعد انتهاء مهلة الأسبوعين المحددة، </w:t>
      </w:r>
      <w:r w:rsidRPr="007824E8">
        <w:rPr>
          <w:rtl/>
        </w:rPr>
        <w:t>أُحيلت الآراء إلى المصادر المعنية</w:t>
      </w:r>
      <w:r>
        <w:rPr>
          <w:rtl/>
        </w:rPr>
        <w:t>.</w:t>
      </w:r>
    </w:p>
    <w:p w:rsidR="00D41AE6" w:rsidRPr="00D41AE6" w:rsidRDefault="00D41AE6" w:rsidP="00D41AE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41AE6" w:rsidRDefault="00D41AE6" w:rsidP="00D41AE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2B6990">
        <w:rPr>
          <w:rtl/>
        </w:rPr>
        <w:tab/>
      </w:r>
      <w:r w:rsidRPr="002B6990">
        <w:rPr>
          <w:rtl/>
        </w:rPr>
        <w:tab/>
        <w:t xml:space="preserve">الآراء المعتمَدة خلال دورات الفريق العامل </w:t>
      </w:r>
      <w:r>
        <w:rPr>
          <w:rFonts w:hint="cs"/>
          <w:rtl/>
        </w:rPr>
        <w:t>التاسعة والستين والسبعين والحادية والسبعين</w:t>
      </w:r>
    </w:p>
    <w:tbl>
      <w:tblPr>
        <w:bidiVisual/>
        <w:tblW w:w="8735" w:type="dxa"/>
        <w:tblInd w:w="1269"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041"/>
        <w:gridCol w:w="1848"/>
        <w:gridCol w:w="1035"/>
        <w:gridCol w:w="2758"/>
        <w:gridCol w:w="2053"/>
      </w:tblGrid>
      <w:tr w:rsidR="00D41AE6" w:rsidRPr="00D41AE6" w:rsidTr="002B78AD">
        <w:trPr>
          <w:cantSplit/>
          <w:trHeight w:val="381"/>
          <w:tblHeader/>
        </w:trPr>
        <w:tc>
          <w:tcPr>
            <w:tcW w:w="1041" w:type="dxa"/>
            <w:tcBorders>
              <w:top w:val="single" w:sz="4" w:space="0" w:color="auto"/>
              <w:bottom w:val="single" w:sz="12" w:space="0" w:color="auto"/>
            </w:tcBorders>
            <w:shd w:val="clear" w:color="auto" w:fill="auto"/>
            <w:vAlign w:val="bottom"/>
          </w:tcPr>
          <w:p w:rsidR="00D41AE6" w:rsidRPr="00D41AE6" w:rsidRDefault="00D41AE6" w:rsidP="00CF4BD1">
            <w:pPr>
              <w:pStyle w:val="SingleTxtG"/>
              <w:suppressAutoHyphens w:val="0"/>
              <w:spacing w:before="60" w:after="0" w:line="163" w:lineRule="auto"/>
              <w:ind w:left="57" w:right="57"/>
              <w:jc w:val="lowKashida"/>
              <w:rPr>
                <w:rFonts w:cs="Traditional Arabic"/>
                <w:iCs/>
                <w:sz w:val="18"/>
                <w:szCs w:val="26"/>
                <w:rtl/>
              </w:rPr>
            </w:pPr>
            <w:r w:rsidRPr="00D41AE6">
              <w:rPr>
                <w:rFonts w:cs="Traditional Arabic"/>
                <w:iCs/>
                <w:sz w:val="18"/>
                <w:szCs w:val="26"/>
                <w:rtl/>
              </w:rPr>
              <w:t>رقم الرأي</w:t>
            </w:r>
          </w:p>
        </w:tc>
        <w:tc>
          <w:tcPr>
            <w:tcW w:w="1848" w:type="dxa"/>
            <w:tcBorders>
              <w:top w:val="single" w:sz="4" w:space="0" w:color="auto"/>
              <w:bottom w:val="single" w:sz="12" w:space="0" w:color="auto"/>
            </w:tcBorders>
            <w:shd w:val="clear" w:color="auto" w:fill="auto"/>
            <w:vAlign w:val="bottom"/>
          </w:tcPr>
          <w:p w:rsidR="00D41AE6" w:rsidRPr="00CF4BD1" w:rsidRDefault="00D41AE6" w:rsidP="00CF4BD1">
            <w:pPr>
              <w:pStyle w:val="SingleTxtG"/>
              <w:suppressAutoHyphens w:val="0"/>
              <w:spacing w:before="60" w:after="0" w:line="163" w:lineRule="auto"/>
              <w:ind w:left="57" w:right="170"/>
              <w:jc w:val="lowKashida"/>
              <w:rPr>
                <w:rFonts w:cs="Traditional Arabic"/>
                <w:iCs/>
                <w:spacing w:val="-6"/>
                <w:sz w:val="18"/>
                <w:szCs w:val="26"/>
                <w:rtl/>
              </w:rPr>
            </w:pPr>
            <w:r w:rsidRPr="00CF4BD1">
              <w:rPr>
                <w:rFonts w:cs="Traditional Arabic" w:hint="cs"/>
                <w:iCs/>
                <w:spacing w:val="-6"/>
                <w:sz w:val="18"/>
                <w:szCs w:val="26"/>
                <w:rtl/>
              </w:rPr>
              <w:t>الدولة</w:t>
            </w:r>
          </w:p>
        </w:tc>
        <w:tc>
          <w:tcPr>
            <w:tcW w:w="1035" w:type="dxa"/>
            <w:tcBorders>
              <w:top w:val="single" w:sz="4" w:space="0" w:color="auto"/>
              <w:bottom w:val="single" w:sz="12" w:space="0" w:color="auto"/>
            </w:tcBorders>
            <w:shd w:val="clear" w:color="auto" w:fill="auto"/>
            <w:vAlign w:val="bottom"/>
          </w:tcPr>
          <w:p w:rsidR="00D41AE6" w:rsidRPr="00D41AE6" w:rsidRDefault="00D41AE6" w:rsidP="00CF4BD1">
            <w:pPr>
              <w:pStyle w:val="SingleTxtG"/>
              <w:suppressAutoHyphens w:val="0"/>
              <w:spacing w:before="60" w:after="0" w:line="163" w:lineRule="auto"/>
              <w:ind w:left="57" w:right="57"/>
              <w:jc w:val="lowKashida"/>
              <w:rPr>
                <w:rFonts w:cs="Traditional Arabic"/>
                <w:iCs/>
                <w:sz w:val="18"/>
                <w:szCs w:val="26"/>
                <w:rtl/>
              </w:rPr>
            </w:pPr>
            <w:r w:rsidRPr="00D41AE6">
              <w:rPr>
                <w:rFonts w:cs="Traditional Arabic" w:hint="cs"/>
                <w:iCs/>
                <w:sz w:val="18"/>
                <w:szCs w:val="26"/>
                <w:rtl/>
              </w:rPr>
              <w:t>رد الحكومة</w:t>
            </w:r>
          </w:p>
        </w:tc>
        <w:tc>
          <w:tcPr>
            <w:tcW w:w="2758" w:type="dxa"/>
            <w:tcBorders>
              <w:top w:val="single" w:sz="4" w:space="0" w:color="auto"/>
              <w:bottom w:val="single" w:sz="12" w:space="0" w:color="auto"/>
            </w:tcBorders>
            <w:shd w:val="clear" w:color="auto" w:fill="auto"/>
            <w:vAlign w:val="bottom"/>
          </w:tcPr>
          <w:p w:rsidR="00D41AE6" w:rsidRPr="00D41AE6" w:rsidRDefault="00D41AE6" w:rsidP="00CF4BD1">
            <w:pPr>
              <w:pStyle w:val="SingleTxtG"/>
              <w:suppressAutoHyphens w:val="0"/>
              <w:spacing w:before="60" w:after="0" w:line="163" w:lineRule="auto"/>
              <w:ind w:left="57" w:right="170"/>
              <w:jc w:val="lowKashida"/>
              <w:rPr>
                <w:rFonts w:cs="Traditional Arabic"/>
                <w:iCs/>
                <w:sz w:val="18"/>
                <w:szCs w:val="26"/>
                <w:rtl/>
              </w:rPr>
            </w:pPr>
            <w:r w:rsidRPr="00D41AE6">
              <w:rPr>
                <w:rFonts w:cs="Traditional Arabic" w:hint="cs"/>
                <w:iCs/>
                <w:sz w:val="18"/>
                <w:szCs w:val="26"/>
                <w:rtl/>
              </w:rPr>
              <w:t>الشخص المعني (الأشخاص المعنيون)</w:t>
            </w:r>
          </w:p>
        </w:tc>
        <w:tc>
          <w:tcPr>
            <w:tcW w:w="2053" w:type="dxa"/>
            <w:tcBorders>
              <w:top w:val="single" w:sz="4" w:space="0" w:color="auto"/>
              <w:bottom w:val="single" w:sz="12" w:space="0" w:color="auto"/>
            </w:tcBorders>
            <w:shd w:val="clear" w:color="auto" w:fill="auto"/>
            <w:vAlign w:val="bottom"/>
          </w:tcPr>
          <w:p w:rsidR="00D41AE6" w:rsidRPr="00D41AE6" w:rsidRDefault="00D41AE6" w:rsidP="00CF4BD1">
            <w:pPr>
              <w:pStyle w:val="SingleTxtG"/>
              <w:suppressAutoHyphens w:val="0"/>
              <w:spacing w:before="60" w:after="0" w:line="163" w:lineRule="auto"/>
              <w:ind w:left="57" w:right="57"/>
              <w:jc w:val="lowKashida"/>
              <w:rPr>
                <w:rFonts w:cs="Traditional Arabic"/>
                <w:iCs/>
                <w:spacing w:val="-6"/>
                <w:sz w:val="18"/>
                <w:szCs w:val="26"/>
                <w:rtl/>
              </w:rPr>
            </w:pPr>
            <w:r w:rsidRPr="00D41AE6">
              <w:rPr>
                <w:rFonts w:cs="Traditional Arabic" w:hint="cs"/>
                <w:iCs/>
                <w:spacing w:val="-6"/>
                <w:sz w:val="18"/>
                <w:szCs w:val="26"/>
                <w:rtl/>
              </w:rPr>
              <w:t>الرأي</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1/2014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البحرين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نعم</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lang w:val="en-US" w:eastAsia="en-GB"/>
              </w:rPr>
            </w:pPr>
            <w:r w:rsidRPr="00D41AE6">
              <w:rPr>
                <w:rFonts w:cs="Traditional Arabic"/>
                <w:sz w:val="18"/>
                <w:szCs w:val="26"/>
                <w:rtl/>
                <w:lang w:val="en-US" w:eastAsia="en-GB"/>
              </w:rPr>
              <w:t>تقي</w:t>
            </w:r>
            <w:r w:rsidRPr="00D41AE6">
              <w:rPr>
                <w:rFonts w:cs="Traditional Arabic" w:hint="cs"/>
                <w:sz w:val="18"/>
                <w:szCs w:val="26"/>
                <w:rtl/>
                <w:lang w:val="en-US" w:eastAsia="en-GB"/>
              </w:rPr>
              <w:t xml:space="preserve"> </w:t>
            </w:r>
            <w:r w:rsidRPr="00D41AE6">
              <w:rPr>
                <w:rFonts w:cs="Traditional Arabic"/>
                <w:sz w:val="18"/>
                <w:szCs w:val="26"/>
                <w:rtl/>
                <w:lang w:val="en-US" w:eastAsia="en-GB"/>
              </w:rPr>
              <w:t>الميدان</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الفئة 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2/2014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الصين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نعم</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hint="cs"/>
                <w:sz w:val="18"/>
                <w:szCs w:val="26"/>
                <w:rtl/>
              </w:rPr>
              <w:t>شِن كيغي</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الفئة الثالثة</w:t>
            </w:r>
          </w:p>
        </w:tc>
      </w:tr>
      <w:tr w:rsidR="00D41AE6" w:rsidRPr="00D41AE6" w:rsidTr="002B78AD">
        <w:trPr>
          <w:cantSplit/>
          <w:trHeight w:val="519"/>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3/2014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الصين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نعم</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sz w:val="18"/>
                <w:szCs w:val="26"/>
                <w:rtl/>
                <w:lang w:val="en-US" w:eastAsia="en-GB"/>
              </w:rPr>
              <w:t>إلهام توهتي</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 xml:space="preserve">الاحتجاز تعسفي، الفئتان </w:t>
            </w:r>
            <w:r w:rsidRPr="00D41AE6">
              <w:rPr>
                <w:rFonts w:cs="Traditional Arabic" w:hint="cs"/>
                <w:spacing w:val="-6"/>
                <w:sz w:val="18"/>
                <w:szCs w:val="26"/>
                <w:rtl/>
              </w:rPr>
              <w:t>الثانية</w:t>
            </w:r>
            <w:r w:rsidRPr="00D41AE6">
              <w:rPr>
                <w:rFonts w:cs="Traditional Arabic"/>
                <w:spacing w:val="-6"/>
                <w:sz w:val="18"/>
                <w:szCs w:val="26"/>
                <w:rtl/>
              </w:rPr>
              <w:t xml:space="preserve"> والثالثة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4/2014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الصين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نعم</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hint="cs"/>
                <w:sz w:val="18"/>
                <w:szCs w:val="26"/>
                <w:rtl/>
              </w:rPr>
              <w:t>ما شونلنغ</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 xml:space="preserve">الاحتجاز تعسفي، الفئتان </w:t>
            </w:r>
            <w:r w:rsidRPr="00D41AE6">
              <w:rPr>
                <w:rFonts w:cs="Traditional Arabic" w:hint="cs"/>
                <w:spacing w:val="-6"/>
                <w:sz w:val="18"/>
                <w:szCs w:val="26"/>
                <w:rtl/>
              </w:rPr>
              <w:t>الثانية والخامسة</w:t>
            </w:r>
          </w:p>
        </w:tc>
      </w:tr>
      <w:tr w:rsidR="00D41AE6" w:rsidRPr="00D41AE6" w:rsidTr="002B78AD">
        <w:trPr>
          <w:cantSplit/>
          <w:trHeight w:val="381"/>
        </w:trPr>
        <w:tc>
          <w:tcPr>
            <w:tcW w:w="1041" w:type="dxa"/>
            <w:tcBorders>
              <w:bottom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5/2014</w:t>
            </w:r>
          </w:p>
        </w:tc>
        <w:tc>
          <w:tcPr>
            <w:tcW w:w="1848" w:type="dxa"/>
            <w:tcBorders>
              <w:bottom w:val="nil"/>
            </w:tcBorders>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العراق</w:t>
            </w:r>
          </w:p>
        </w:tc>
        <w:tc>
          <w:tcPr>
            <w:tcW w:w="1035" w:type="dxa"/>
            <w:tcBorders>
              <w:bottom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نعم</w:t>
            </w:r>
          </w:p>
        </w:tc>
        <w:tc>
          <w:tcPr>
            <w:tcW w:w="2758" w:type="dxa"/>
            <w:tcBorders>
              <w:bottom w:val="nil"/>
            </w:tcBorders>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hint="cs"/>
                <w:sz w:val="18"/>
                <w:szCs w:val="26"/>
                <w:rtl/>
              </w:rPr>
              <w:t>شوقي أحمد عُمر</w:t>
            </w:r>
          </w:p>
        </w:tc>
        <w:tc>
          <w:tcPr>
            <w:tcW w:w="2053" w:type="dxa"/>
            <w:tcBorders>
              <w:bottom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الفئة الثالثة</w:t>
            </w:r>
          </w:p>
        </w:tc>
      </w:tr>
      <w:tr w:rsidR="00D41AE6" w:rsidRPr="00D41AE6" w:rsidTr="002B78AD">
        <w:trPr>
          <w:cantSplit/>
          <w:trHeight w:val="381"/>
        </w:trPr>
        <w:tc>
          <w:tcPr>
            <w:tcW w:w="1041" w:type="dxa"/>
            <w:tcBorders>
              <w:top w:val="nil"/>
              <w:bottom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6/2014</w:t>
            </w:r>
          </w:p>
        </w:tc>
        <w:tc>
          <w:tcPr>
            <w:tcW w:w="1848" w:type="dxa"/>
            <w:tcBorders>
              <w:top w:val="nil"/>
              <w:bottom w:val="nil"/>
            </w:tcBorders>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ميانمار</w:t>
            </w:r>
          </w:p>
        </w:tc>
        <w:tc>
          <w:tcPr>
            <w:tcW w:w="1035" w:type="dxa"/>
            <w:tcBorders>
              <w:top w:val="nil"/>
              <w:bottom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lang w:val="fr-CH"/>
              </w:rPr>
              <w:t>لا</w:t>
            </w:r>
          </w:p>
        </w:tc>
        <w:tc>
          <w:tcPr>
            <w:tcW w:w="2758" w:type="dxa"/>
            <w:tcBorders>
              <w:top w:val="nil"/>
              <w:bottom w:val="nil"/>
            </w:tcBorders>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hint="cs"/>
                <w:sz w:val="18"/>
                <w:szCs w:val="26"/>
                <w:rtl/>
              </w:rPr>
              <w:t>برانغ يونغ</w:t>
            </w:r>
          </w:p>
        </w:tc>
        <w:tc>
          <w:tcPr>
            <w:tcW w:w="2053" w:type="dxa"/>
            <w:tcBorders>
              <w:top w:val="nil"/>
              <w:bottom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 xml:space="preserve">الاحتجاز تعسفي، الفئتان </w:t>
            </w:r>
            <w:r w:rsidRPr="00D41AE6">
              <w:rPr>
                <w:rFonts w:cs="Traditional Arabic" w:hint="cs"/>
                <w:spacing w:val="-6"/>
                <w:sz w:val="18"/>
                <w:szCs w:val="26"/>
                <w:rtl/>
              </w:rPr>
              <w:t>الثالثة والخامسة</w:t>
            </w:r>
          </w:p>
        </w:tc>
      </w:tr>
      <w:tr w:rsidR="00D41AE6" w:rsidRPr="00D41AE6" w:rsidTr="002B78AD">
        <w:trPr>
          <w:cantSplit/>
          <w:trHeight w:val="816"/>
        </w:trPr>
        <w:tc>
          <w:tcPr>
            <w:tcW w:w="1041" w:type="dxa"/>
            <w:tcBorders>
              <w:top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7/2014</w:t>
            </w:r>
          </w:p>
        </w:tc>
        <w:tc>
          <w:tcPr>
            <w:tcW w:w="1848" w:type="dxa"/>
            <w:tcBorders>
              <w:top w:val="nil"/>
            </w:tcBorders>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دولة بوليفيا المتعددة القوميات</w:t>
            </w:r>
          </w:p>
        </w:tc>
        <w:tc>
          <w:tcPr>
            <w:tcW w:w="1035" w:type="dxa"/>
            <w:tcBorders>
              <w:top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lang w:val="fr-CH"/>
              </w:rPr>
              <w:t>لا</w:t>
            </w:r>
          </w:p>
        </w:tc>
        <w:tc>
          <w:tcPr>
            <w:tcW w:w="2758" w:type="dxa"/>
            <w:tcBorders>
              <w:top w:val="nil"/>
            </w:tcBorders>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hint="cs"/>
                <w:sz w:val="18"/>
                <w:szCs w:val="26"/>
                <w:rtl/>
              </w:rPr>
              <w:t>جاكوب أوسترايشر</w:t>
            </w:r>
          </w:p>
        </w:tc>
        <w:tc>
          <w:tcPr>
            <w:tcW w:w="2053" w:type="dxa"/>
            <w:tcBorders>
              <w:top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hint="cs"/>
                <w:spacing w:val="-6"/>
                <w:sz w:val="18"/>
                <w:szCs w:val="26"/>
                <w:rtl/>
              </w:rPr>
              <w:t>حُفظت القضية (أفرج عنه)</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8/2014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الصين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نعم</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hint="cs"/>
                <w:sz w:val="18"/>
                <w:szCs w:val="26"/>
                <w:rtl/>
              </w:rPr>
              <w:t>زنغ شيكو</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 xml:space="preserve">الاحتجاز تعسفي، الفئتان الأولى </w:t>
            </w:r>
            <w:r w:rsidRPr="00D41AE6">
              <w:rPr>
                <w:rFonts w:cs="Traditional Arabic" w:hint="cs"/>
                <w:spacing w:val="-6"/>
                <w:sz w:val="18"/>
                <w:szCs w:val="26"/>
                <w:rtl/>
              </w:rPr>
              <w:t>والثانية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9/2014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كوبا</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نعم</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hint="cs"/>
                <w:sz w:val="18"/>
                <w:szCs w:val="26"/>
                <w:rtl/>
              </w:rPr>
              <w:t xml:space="preserve">إفان فرناندث دبستري </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 xml:space="preserve">الاحتجاز تعسفي، الفئة </w:t>
            </w:r>
            <w:r w:rsidRPr="00D41AE6">
              <w:rPr>
                <w:rFonts w:cs="Traditional Arabic" w:hint="cs"/>
                <w:spacing w:val="-6"/>
                <w:sz w:val="18"/>
                <w:szCs w:val="26"/>
                <w:rtl/>
              </w:rPr>
              <w:t>الثانية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10/2014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مصر</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lang w:val="fr-CH"/>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lang w:val="en-US"/>
              </w:rPr>
            </w:pPr>
            <w:r w:rsidRPr="00D41AE6">
              <w:rPr>
                <w:rFonts w:cs="Traditional Arabic"/>
                <w:sz w:val="18"/>
                <w:szCs w:val="26"/>
                <w:rtl/>
              </w:rPr>
              <w:t>محمد السيد علي رسلان ومحمد محمد عبده عبد الله وأحمد حسين علي وأحمد محمد تهامي ومعتز أحمد متولي ومحمد محمد عبده والسيد محمد عزت أحمد والسيد صابر أحمد سليمان وأحمد حسن فواز عطى ومحمد عبد الحميد عبد الفتاح عبد الحميد وسيد علي عبد الظاهر ومحمود عبد الفتاح عباس</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 xml:space="preserve">الاحتجاز تعسفي، الفئتان </w:t>
            </w:r>
            <w:r w:rsidRPr="00D41AE6">
              <w:rPr>
                <w:rFonts w:cs="Traditional Arabic" w:hint="cs"/>
                <w:spacing w:val="-6"/>
                <w:sz w:val="18"/>
                <w:szCs w:val="26"/>
                <w:rtl/>
              </w:rPr>
              <w:t>الثانية</w:t>
            </w:r>
            <w:r w:rsidRPr="00D41AE6">
              <w:rPr>
                <w:rFonts w:cs="Traditional Arabic"/>
                <w:spacing w:val="-6"/>
                <w:sz w:val="18"/>
                <w:szCs w:val="26"/>
                <w:rtl/>
              </w:rPr>
              <w:t xml:space="preserve"> والثالثة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11/2014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اليمن</w:t>
            </w:r>
            <w:r w:rsidRPr="00CF4BD1">
              <w:rPr>
                <w:rFonts w:cs="Traditional Arabic"/>
                <w:spacing w:val="-6"/>
                <w:sz w:val="18"/>
                <w:szCs w:val="26"/>
                <w:rtl/>
              </w:rPr>
              <w:t xml:space="preserve"> </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lang w:val="fr-CH"/>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sz w:val="18"/>
                <w:szCs w:val="26"/>
                <w:rtl/>
                <w:lang w:val="en-US" w:eastAsia="en-GB"/>
              </w:rPr>
              <w:t>هيثم الزعتري</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 xml:space="preserve">الاحتجاز تعسفي، الفئتان </w:t>
            </w:r>
            <w:r w:rsidRPr="00D41AE6">
              <w:rPr>
                <w:rFonts w:cs="Traditional Arabic" w:hint="cs"/>
                <w:spacing w:val="-6"/>
                <w:sz w:val="18"/>
                <w:szCs w:val="26"/>
                <w:rtl/>
              </w:rPr>
              <w:t>الثانية</w:t>
            </w:r>
            <w:r w:rsidRPr="00D41AE6">
              <w:rPr>
                <w:rFonts w:cs="Traditional Arabic"/>
                <w:spacing w:val="-6"/>
                <w:sz w:val="18"/>
                <w:szCs w:val="26"/>
                <w:rtl/>
              </w:rPr>
              <w:t xml:space="preserve"> والثالثة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12/2014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الإمارات العربية المتحدة</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lang w:val="fr-CH"/>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sz w:val="18"/>
                <w:szCs w:val="26"/>
                <w:rtl/>
                <w:lang w:val="en-US" w:eastAsia="en-GB"/>
              </w:rPr>
              <w:t>خليفة</w:t>
            </w:r>
            <w:r w:rsidRPr="00D41AE6">
              <w:rPr>
                <w:rFonts w:cs="Traditional Arabic"/>
                <w:sz w:val="18"/>
                <w:szCs w:val="26"/>
                <w:lang w:val="en-US" w:eastAsia="en-GB"/>
              </w:rPr>
              <w:t xml:space="preserve"> </w:t>
            </w:r>
            <w:r w:rsidRPr="00D41AE6">
              <w:rPr>
                <w:rFonts w:cs="Traditional Arabic"/>
                <w:sz w:val="18"/>
                <w:szCs w:val="26"/>
                <w:rtl/>
                <w:lang w:val="en-US" w:eastAsia="en-GB"/>
              </w:rPr>
              <w:t>ربيعة</w:t>
            </w:r>
            <w:r w:rsidRPr="00D41AE6">
              <w:rPr>
                <w:rFonts w:cs="Traditional Arabic" w:hint="cs"/>
                <w:sz w:val="18"/>
                <w:szCs w:val="26"/>
                <w:rtl/>
              </w:rPr>
              <w:t xml:space="preserve"> نجدي</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lang w:val="fr-CH"/>
              </w:rPr>
            </w:pPr>
            <w:r w:rsidRPr="00D41AE6">
              <w:rPr>
                <w:rFonts w:cs="Traditional Arabic" w:hint="cs"/>
                <w:spacing w:val="-6"/>
                <w:sz w:val="18"/>
                <w:szCs w:val="26"/>
                <w:rtl/>
                <w:lang w:val="fr-CH"/>
              </w:rPr>
              <w:t>الاحتجاز تعسفي، الفئات الأولى والثانية والثالثة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lang w:val="fr-CH"/>
              </w:rPr>
            </w:pPr>
            <w:r w:rsidRPr="00D41AE6">
              <w:rPr>
                <w:rFonts w:cs="Traditional Arabic" w:hint="cs"/>
                <w:sz w:val="18"/>
                <w:szCs w:val="26"/>
                <w:rtl/>
              </w:rPr>
              <w:t>13/2014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lang w:val="fr-CH"/>
              </w:rPr>
            </w:pPr>
            <w:r w:rsidRPr="00CF4BD1">
              <w:rPr>
                <w:rFonts w:cs="Traditional Arabic" w:hint="cs"/>
                <w:spacing w:val="-6"/>
                <w:sz w:val="18"/>
                <w:szCs w:val="26"/>
                <w:rtl/>
                <w:lang w:val="fr-CH"/>
              </w:rPr>
              <w:t>اليمن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lang w:val="fr-CH"/>
              </w:rPr>
            </w:pPr>
            <w:r w:rsidRPr="00D41AE6">
              <w:rPr>
                <w:rFonts w:cs="Traditional Arabic" w:hint="cs"/>
                <w:sz w:val="18"/>
                <w:szCs w:val="26"/>
                <w:rtl/>
                <w:lang w:val="fr-CH"/>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lang w:val="fr-CH"/>
              </w:rPr>
            </w:pPr>
            <w:r w:rsidRPr="00D41AE6">
              <w:rPr>
                <w:rFonts w:cs="Traditional Arabic" w:hint="cs"/>
                <w:sz w:val="18"/>
                <w:szCs w:val="26"/>
                <w:rtl/>
              </w:rPr>
              <w:t>محمد مثنى العماري</w:t>
            </w:r>
            <w:r w:rsidRPr="00D41AE6">
              <w:rPr>
                <w:rFonts w:cs="Traditional Arabic"/>
                <w:sz w:val="18"/>
                <w:szCs w:val="26"/>
                <w:rtl/>
              </w:rPr>
              <w:t xml:space="preserve"> </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 xml:space="preserve">الاحتجاز تعسفي، الفئتان </w:t>
            </w:r>
            <w:r w:rsidRPr="00D41AE6">
              <w:rPr>
                <w:rFonts w:cs="Traditional Arabic" w:hint="cs"/>
                <w:spacing w:val="-6"/>
                <w:sz w:val="18"/>
                <w:szCs w:val="26"/>
                <w:rtl/>
              </w:rPr>
              <w:t>الثانية</w:t>
            </w:r>
            <w:r w:rsidRPr="00D41AE6">
              <w:rPr>
                <w:rFonts w:cs="Traditional Arabic"/>
                <w:spacing w:val="-6"/>
                <w:sz w:val="18"/>
                <w:szCs w:val="26"/>
                <w:rtl/>
              </w:rPr>
              <w:t xml:space="preserve"> والثالثة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14/2014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المملكة العربية السعودية</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lang w:val="fr-CH"/>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hint="cs"/>
                <w:sz w:val="18"/>
                <w:szCs w:val="26"/>
                <w:rtl/>
              </w:rPr>
              <w:t>زكريا محمد علي</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lang w:val="fr-CH"/>
              </w:rPr>
            </w:pPr>
            <w:r w:rsidRPr="00D41AE6">
              <w:rPr>
                <w:rFonts w:cs="Traditional Arabic" w:hint="cs"/>
                <w:spacing w:val="-6"/>
                <w:sz w:val="18"/>
                <w:szCs w:val="26"/>
                <w:rtl/>
                <w:lang w:val="fr-CH"/>
              </w:rPr>
              <w:t>الاحتجاز تعسفي، الفئات الأولى والثانية والثالثة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lang w:val="fr-CH"/>
              </w:rPr>
            </w:pPr>
            <w:r w:rsidRPr="00D41AE6">
              <w:rPr>
                <w:rFonts w:cs="Traditional Arabic" w:hint="cs"/>
                <w:sz w:val="18"/>
                <w:szCs w:val="26"/>
                <w:rtl/>
              </w:rPr>
              <w:t>15/2014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lang w:val="fr-CH"/>
              </w:rPr>
            </w:pPr>
            <w:r w:rsidRPr="00CF4BD1">
              <w:rPr>
                <w:rFonts w:cs="Traditional Arabic" w:hint="cs"/>
                <w:spacing w:val="-6"/>
                <w:sz w:val="18"/>
                <w:szCs w:val="26"/>
                <w:rtl/>
                <w:lang w:val="fr-CH"/>
              </w:rPr>
              <w:t>كندا</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lang w:val="fr-CH"/>
              </w:rPr>
            </w:pPr>
            <w:r w:rsidRPr="00D41AE6">
              <w:rPr>
                <w:rFonts w:cs="Traditional Arabic" w:hint="cs"/>
                <w:sz w:val="18"/>
                <w:szCs w:val="26"/>
                <w:rtl/>
                <w:lang w:val="fr-CH"/>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lang w:val="fr-CH"/>
              </w:rPr>
            </w:pPr>
            <w:r w:rsidRPr="00D41AE6">
              <w:rPr>
                <w:rFonts w:cs="Traditional Arabic" w:hint="cs"/>
                <w:sz w:val="18"/>
                <w:szCs w:val="26"/>
                <w:rtl/>
              </w:rPr>
              <w:t>مايكل مفوغو</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 xml:space="preserve">الاحتجاز تعسفي، الفئة </w:t>
            </w:r>
            <w:r w:rsidRPr="00D41AE6">
              <w:rPr>
                <w:rFonts w:cs="Traditional Arabic" w:hint="cs"/>
                <w:spacing w:val="-6"/>
                <w:sz w:val="18"/>
                <w:szCs w:val="26"/>
                <w:rtl/>
              </w:rPr>
              <w:t>الرابعة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16/2014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lang w:val="fr-CH"/>
              </w:rPr>
            </w:pPr>
            <w:r w:rsidRPr="00CF4BD1">
              <w:rPr>
                <w:rFonts w:cs="Traditional Arabic" w:hint="cs"/>
                <w:spacing w:val="-6"/>
                <w:sz w:val="18"/>
                <w:szCs w:val="26"/>
                <w:rtl/>
                <w:lang w:val="fr-CH"/>
              </w:rPr>
              <w:t>جمهورية الكونغو الديمقراطية</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lang w:val="fr-CH"/>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sz w:val="18"/>
                <w:szCs w:val="26"/>
                <w:rtl/>
                <w:lang w:val="en-US" w:eastAsia="en-GB"/>
              </w:rPr>
              <w:t>آبيدي</w:t>
            </w:r>
            <w:r w:rsidRPr="00D41AE6">
              <w:rPr>
                <w:rFonts w:cs="Traditional Arabic" w:hint="cs"/>
                <w:sz w:val="18"/>
                <w:szCs w:val="26"/>
                <w:rtl/>
                <w:lang w:val="en-US" w:eastAsia="en-GB"/>
              </w:rPr>
              <w:t xml:space="preserve"> </w:t>
            </w:r>
            <w:r w:rsidRPr="00D41AE6">
              <w:rPr>
                <w:rFonts w:cs="Traditional Arabic"/>
                <w:sz w:val="18"/>
                <w:szCs w:val="26"/>
                <w:rtl/>
                <w:lang w:val="en-US" w:eastAsia="en-GB"/>
              </w:rPr>
              <w:t>نغوي وجيرفيه سايدي</w:t>
            </w:r>
            <w:r w:rsidRPr="00D41AE6">
              <w:rPr>
                <w:rFonts w:cs="Traditional Arabic"/>
                <w:sz w:val="18"/>
                <w:szCs w:val="26"/>
                <w:lang w:val="en-US" w:eastAsia="en-GB"/>
              </w:rPr>
              <w:t xml:space="preserve"> </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الفئة 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lang w:val="fr-CH"/>
              </w:rPr>
            </w:pPr>
            <w:r w:rsidRPr="00D41AE6">
              <w:rPr>
                <w:rFonts w:cs="Traditional Arabic" w:hint="cs"/>
                <w:sz w:val="18"/>
                <w:szCs w:val="26"/>
                <w:rtl/>
              </w:rPr>
              <w:t>17/2014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lang w:val="fr-CH"/>
              </w:rPr>
            </w:pPr>
            <w:r w:rsidRPr="00CF4BD1">
              <w:rPr>
                <w:rFonts w:cs="Traditional Arabic" w:hint="cs"/>
                <w:spacing w:val="-6"/>
                <w:sz w:val="18"/>
                <w:szCs w:val="26"/>
                <w:rtl/>
                <w:lang w:val="fr-CH"/>
              </w:rPr>
              <w:t>الجزائر</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lang w:val="fr-CH"/>
              </w:rPr>
            </w:pPr>
            <w:r w:rsidRPr="00D41AE6">
              <w:rPr>
                <w:rFonts w:cs="Traditional Arabic" w:hint="cs"/>
                <w:sz w:val="18"/>
                <w:szCs w:val="26"/>
                <w:rtl/>
                <w:lang w:val="fr-CH"/>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sz w:val="18"/>
                <w:szCs w:val="26"/>
                <w:rtl/>
              </w:rPr>
              <w:t>جمال الدين العسكري</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الفئتان الأولى والثالثة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lang w:val="fr-CH"/>
              </w:rPr>
            </w:pPr>
            <w:r w:rsidRPr="00D41AE6">
              <w:rPr>
                <w:rFonts w:cs="Traditional Arabic" w:hint="cs"/>
                <w:sz w:val="18"/>
                <w:szCs w:val="26"/>
                <w:rtl/>
              </w:rPr>
              <w:t>18/2014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lang w:val="fr-CH"/>
              </w:rPr>
            </w:pPr>
            <w:r w:rsidRPr="00CF4BD1">
              <w:rPr>
                <w:rFonts w:cs="Traditional Arabic" w:hint="cs"/>
                <w:spacing w:val="-6"/>
                <w:sz w:val="18"/>
                <w:szCs w:val="26"/>
                <w:rtl/>
              </w:rPr>
              <w:t>المملكة العربية السعودية</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lang w:val="fr-CH"/>
              </w:rPr>
            </w:pPr>
            <w:r w:rsidRPr="00D41AE6">
              <w:rPr>
                <w:rFonts w:cs="Traditional Arabic" w:hint="cs"/>
                <w:sz w:val="18"/>
                <w:szCs w:val="26"/>
                <w:rtl/>
                <w:lang w:val="fr-CH"/>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lang w:val="fr-CH" w:bidi="ar-SY"/>
              </w:rPr>
            </w:pPr>
            <w:r w:rsidRPr="00D41AE6">
              <w:rPr>
                <w:rFonts w:cs="Traditional Arabic"/>
                <w:sz w:val="18"/>
                <w:szCs w:val="26"/>
                <w:rtl/>
                <w:lang w:val="fr-CH" w:bidi="ar-SY"/>
              </w:rPr>
              <w:t>توفيق أحمد علي الصباري</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حُفظت القضية (أفرج عنه)</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lang w:val="fr-CH"/>
              </w:rPr>
            </w:pPr>
            <w:r w:rsidRPr="00D41AE6">
              <w:rPr>
                <w:rFonts w:cs="Traditional Arabic" w:hint="cs"/>
                <w:sz w:val="18"/>
                <w:szCs w:val="26"/>
                <w:rtl/>
              </w:rPr>
              <w:t>19/2014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lang w:val="fr-CH"/>
              </w:rPr>
            </w:pPr>
            <w:r w:rsidRPr="00CF4BD1">
              <w:rPr>
                <w:rFonts w:cs="Traditional Arabic" w:hint="cs"/>
                <w:spacing w:val="-6"/>
                <w:sz w:val="18"/>
                <w:szCs w:val="26"/>
                <w:rtl/>
                <w:lang w:val="fr-CH"/>
              </w:rPr>
              <w:t>تايلند</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lang w:val="fr-CH"/>
              </w:rPr>
            </w:pPr>
            <w:r w:rsidRPr="00D41AE6">
              <w:rPr>
                <w:rFonts w:cs="Traditional Arabic" w:hint="cs"/>
                <w:sz w:val="18"/>
                <w:szCs w:val="26"/>
                <w:rtl/>
                <w:lang w:val="fr-CH"/>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lang w:val="fr-CH"/>
              </w:rPr>
            </w:pPr>
            <w:r w:rsidRPr="00D41AE6">
              <w:rPr>
                <w:rFonts w:cs="Traditional Arabic"/>
                <w:sz w:val="18"/>
                <w:szCs w:val="26"/>
                <w:rtl/>
              </w:rPr>
              <w:t xml:space="preserve">محمد أنور هاجيته المعروف أيضاً بمحمد أنوال أو أنور </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lang w:val="fr-CH"/>
              </w:rPr>
            </w:pPr>
            <w:r w:rsidRPr="00D41AE6">
              <w:rPr>
                <w:rFonts w:cs="Traditional Arabic"/>
                <w:spacing w:val="-6"/>
                <w:sz w:val="18"/>
                <w:szCs w:val="26"/>
                <w:rtl/>
              </w:rPr>
              <w:t>الاحتجاز تعسفي، الفئة 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lang w:val="fr-CH"/>
              </w:rPr>
            </w:pPr>
            <w:r w:rsidRPr="00D41AE6">
              <w:rPr>
                <w:rFonts w:cs="Traditional Arabic" w:hint="cs"/>
                <w:sz w:val="18"/>
                <w:szCs w:val="26"/>
                <w:rtl/>
              </w:rPr>
              <w:t>20/2014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lang w:val="fr-CH"/>
              </w:rPr>
            </w:pPr>
            <w:r w:rsidRPr="00CF4BD1">
              <w:rPr>
                <w:rFonts w:cs="Traditional Arabic" w:hint="cs"/>
                <w:spacing w:val="-6"/>
                <w:sz w:val="18"/>
                <w:szCs w:val="26"/>
                <w:rtl/>
                <w:lang w:val="fr-CH"/>
              </w:rPr>
              <w:t>السلفادور</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نعم</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lang w:val="es-ES"/>
              </w:rPr>
            </w:pPr>
            <w:r w:rsidRPr="00D41AE6">
              <w:rPr>
                <w:rFonts w:cs="Traditional Arabic"/>
                <w:sz w:val="18"/>
                <w:szCs w:val="26"/>
                <w:rtl/>
                <w:lang w:val="es-ES"/>
              </w:rPr>
              <w:t>أراثيلي ديل كارمن غوتييريث ميخيّا، وبيرونِكا بياتريث إيرنانديث ميخيّا، ورِيْنا آدا</w:t>
            </w:r>
            <w:r w:rsidRPr="00D41AE6">
              <w:rPr>
                <w:rFonts w:cs="Traditional Arabic" w:hint="cs"/>
                <w:sz w:val="18"/>
                <w:szCs w:val="26"/>
                <w:rtl/>
                <w:lang w:val="es-ES"/>
              </w:rPr>
              <w:t> </w:t>
            </w:r>
            <w:r w:rsidRPr="00D41AE6">
              <w:rPr>
                <w:rFonts w:cs="Traditional Arabic"/>
                <w:sz w:val="18"/>
                <w:szCs w:val="26"/>
                <w:rtl/>
                <w:lang w:val="es-ES"/>
              </w:rPr>
              <w:t>لوبيث مولاتو</w:t>
            </w:r>
            <w:r w:rsidRPr="00D41AE6">
              <w:rPr>
                <w:rFonts w:hint="cs"/>
                <w:sz w:val="18"/>
                <w:szCs w:val="26"/>
                <w:rtl/>
                <w:lang w:val="es-ES"/>
              </w:rPr>
              <w:t>‬</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lang w:val="fr-CH"/>
              </w:rPr>
            </w:pPr>
            <w:r w:rsidRPr="00D41AE6">
              <w:rPr>
                <w:rFonts w:cs="Traditional Arabic"/>
                <w:spacing w:val="-6"/>
                <w:sz w:val="18"/>
                <w:szCs w:val="26"/>
                <w:rtl/>
              </w:rPr>
              <w:t>الاحتجاز تعسفي، الفئة الثالثة</w:t>
            </w:r>
            <w:r w:rsidRPr="00D41AE6">
              <w:rPr>
                <w:rFonts w:cs="Traditional Arabic" w:hint="cs"/>
                <w:spacing w:val="-6"/>
                <w:sz w:val="18"/>
                <w:szCs w:val="26"/>
                <w:rtl/>
                <w:lang w:val="fr-CH"/>
              </w:rPr>
              <w:t xml:space="preserve">؛ وفي حالتي السيدة </w:t>
            </w:r>
            <w:r w:rsidRPr="00D41AE6">
              <w:rPr>
                <w:rFonts w:cs="Traditional Arabic"/>
                <w:spacing w:val="-6"/>
                <w:sz w:val="18"/>
                <w:szCs w:val="26"/>
                <w:rtl/>
                <w:lang w:val="es-ES"/>
              </w:rPr>
              <w:t>إيرنانديث</w:t>
            </w:r>
            <w:r w:rsidRPr="00D41AE6">
              <w:rPr>
                <w:rFonts w:cs="Traditional Arabic" w:hint="cs"/>
                <w:spacing w:val="-6"/>
                <w:sz w:val="18"/>
                <w:szCs w:val="26"/>
                <w:rtl/>
                <w:lang w:val="fr-CH"/>
              </w:rPr>
              <w:t xml:space="preserve"> والسيدة </w:t>
            </w:r>
            <w:r w:rsidRPr="00D41AE6">
              <w:rPr>
                <w:rFonts w:cs="Traditional Arabic"/>
                <w:spacing w:val="-6"/>
                <w:sz w:val="18"/>
                <w:szCs w:val="26"/>
                <w:rtl/>
                <w:lang w:val="es-ES"/>
              </w:rPr>
              <w:t>لوبيث</w:t>
            </w:r>
            <w:r w:rsidRPr="00D41AE6">
              <w:rPr>
                <w:rFonts w:cs="Traditional Arabic" w:hint="cs"/>
                <w:spacing w:val="-6"/>
                <w:sz w:val="18"/>
                <w:szCs w:val="26"/>
                <w:rtl/>
                <w:lang w:val="fr-CH"/>
              </w:rPr>
              <w:t>، الفئة الأولى</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21/2014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الصين</w:t>
            </w:r>
            <w:r w:rsidRPr="00CF4BD1">
              <w:rPr>
                <w:rFonts w:cs="Traditional Arabic"/>
                <w:spacing w:val="-6"/>
                <w:sz w:val="18"/>
                <w:szCs w:val="26"/>
                <w:rtl/>
              </w:rPr>
              <w:t xml:space="preserve"> </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نعم</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hint="cs"/>
                <w:sz w:val="18"/>
                <w:szCs w:val="26"/>
                <w:rtl/>
              </w:rPr>
              <w:t>وانغ هانفاي</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lang w:val="fr-CH"/>
              </w:rPr>
            </w:pPr>
            <w:r w:rsidRPr="00D41AE6">
              <w:rPr>
                <w:rFonts w:cs="Traditional Arabic" w:hint="cs"/>
                <w:spacing w:val="-6"/>
                <w:sz w:val="18"/>
                <w:szCs w:val="26"/>
                <w:rtl/>
                <w:lang w:val="fr-CH"/>
              </w:rPr>
              <w:t>الاحتجاز تعسفي، الفئة الثانية</w:t>
            </w:r>
          </w:p>
        </w:tc>
      </w:tr>
      <w:tr w:rsidR="00D41AE6" w:rsidRPr="00D41AE6" w:rsidTr="002B78AD">
        <w:trPr>
          <w:cantSplit/>
          <w:trHeight w:val="313"/>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22/2014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البحرين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lang w:bidi="ar-SY"/>
              </w:rPr>
            </w:pPr>
            <w:r w:rsidRPr="00D41AE6">
              <w:rPr>
                <w:rFonts w:cs="Traditional Arabic"/>
                <w:sz w:val="18"/>
                <w:szCs w:val="26"/>
                <w:rtl/>
              </w:rPr>
              <w:t>جاسم الحليبي</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الفئة 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23/2014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lang w:val="es-ES"/>
              </w:rPr>
            </w:pPr>
            <w:r w:rsidRPr="00CF4BD1">
              <w:rPr>
                <w:rFonts w:cs="Traditional Arabic" w:hint="cs"/>
                <w:spacing w:val="-6"/>
                <w:sz w:val="18"/>
                <w:szCs w:val="26"/>
                <w:rtl/>
                <w:lang w:val="es-ES"/>
              </w:rPr>
              <w:t>المكسيك</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lang w:val="es-ES"/>
              </w:rPr>
            </w:pPr>
            <w:r w:rsidRPr="00D41AE6">
              <w:rPr>
                <w:rFonts w:cs="Traditional Arabic" w:hint="cs"/>
                <w:sz w:val="18"/>
                <w:szCs w:val="26"/>
                <w:rtl/>
                <w:lang w:val="es-ES"/>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lang w:val="es-ES"/>
              </w:rPr>
            </w:pPr>
            <w:r w:rsidRPr="00D41AE6">
              <w:rPr>
                <w:rFonts w:cs="Traditional Arabic" w:hint="cs"/>
                <w:sz w:val="18"/>
                <w:szCs w:val="26"/>
                <w:rtl/>
                <w:lang w:val="es-ES"/>
              </w:rPr>
              <w:t xml:space="preserve">داميان غاياردو مارتينيث </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lang w:val="fr-CH"/>
              </w:rPr>
            </w:pPr>
            <w:r w:rsidRPr="00D41AE6">
              <w:rPr>
                <w:rFonts w:cs="Traditional Arabic" w:hint="cs"/>
                <w:spacing w:val="-6"/>
                <w:sz w:val="18"/>
                <w:szCs w:val="26"/>
                <w:rtl/>
                <w:lang w:val="fr-CH"/>
              </w:rPr>
              <w:t>الاحتجاز تعسفي، الفئات الأولى والثانية والثالثة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24/2014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ميانمار</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hint="cs"/>
                <w:sz w:val="18"/>
                <w:szCs w:val="26"/>
                <w:rtl/>
              </w:rPr>
              <w:t>لا رنغ</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lang w:val="fr-CH"/>
              </w:rPr>
            </w:pPr>
            <w:r w:rsidRPr="00D41AE6">
              <w:rPr>
                <w:rFonts w:cs="Traditional Arabic" w:hint="cs"/>
                <w:spacing w:val="-6"/>
                <w:sz w:val="18"/>
                <w:szCs w:val="26"/>
                <w:rtl/>
                <w:lang w:val="fr-CH"/>
              </w:rPr>
              <w:t>الاحتجاز تعسفي، الفئات الأولى والثانية والثالثة والخامسة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25/2014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lang w:val="fr-CH"/>
              </w:rPr>
              <w:t>البحرين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نعم</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hint="cs"/>
                <w:sz w:val="18"/>
                <w:szCs w:val="26"/>
                <w:rtl/>
              </w:rPr>
              <w:t>قاصر</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lang w:val="fr-CH"/>
              </w:rPr>
            </w:pPr>
            <w:r w:rsidRPr="00D41AE6">
              <w:rPr>
                <w:rFonts w:cs="Traditional Arabic"/>
                <w:spacing w:val="-6"/>
                <w:sz w:val="18"/>
                <w:szCs w:val="26"/>
                <w:rtl/>
              </w:rPr>
              <w:t>الاحتجاز تعسفي، الفئة الثالثة</w:t>
            </w:r>
          </w:p>
        </w:tc>
      </w:tr>
      <w:tr w:rsidR="00D41AE6" w:rsidRPr="00D41AE6" w:rsidTr="002B78AD">
        <w:trPr>
          <w:cantSplit/>
          <w:trHeight w:val="381"/>
        </w:trPr>
        <w:tc>
          <w:tcPr>
            <w:tcW w:w="1041" w:type="dxa"/>
            <w:tcBorders>
              <w:bottom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26/2014</w:t>
            </w:r>
          </w:p>
        </w:tc>
        <w:tc>
          <w:tcPr>
            <w:tcW w:w="1848" w:type="dxa"/>
            <w:tcBorders>
              <w:bottom w:val="nil"/>
            </w:tcBorders>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lang w:val="fr-CH"/>
              </w:rPr>
            </w:pPr>
            <w:r w:rsidRPr="00CF4BD1">
              <w:rPr>
                <w:rFonts w:cs="Traditional Arabic" w:hint="cs"/>
                <w:spacing w:val="-6"/>
                <w:sz w:val="18"/>
                <w:szCs w:val="26"/>
                <w:rtl/>
              </w:rPr>
              <w:t>جمهورية فنزويلا البوليفارية</w:t>
            </w:r>
          </w:p>
        </w:tc>
        <w:tc>
          <w:tcPr>
            <w:tcW w:w="1035" w:type="dxa"/>
            <w:tcBorders>
              <w:bottom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نعم</w:t>
            </w:r>
          </w:p>
        </w:tc>
        <w:tc>
          <w:tcPr>
            <w:tcW w:w="2758" w:type="dxa"/>
            <w:tcBorders>
              <w:bottom w:val="nil"/>
            </w:tcBorders>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lang w:val="fr-CH"/>
              </w:rPr>
            </w:pPr>
            <w:r w:rsidRPr="00D41AE6">
              <w:rPr>
                <w:rFonts w:cs="Traditional Arabic" w:hint="cs"/>
                <w:sz w:val="18"/>
                <w:szCs w:val="26"/>
                <w:rtl/>
              </w:rPr>
              <w:t>ليوبولدو لوبيث مندوثا</w:t>
            </w:r>
          </w:p>
        </w:tc>
        <w:tc>
          <w:tcPr>
            <w:tcW w:w="2053" w:type="dxa"/>
            <w:tcBorders>
              <w:bottom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 xml:space="preserve">الاحتجاز تعسفي، الفئتان </w:t>
            </w:r>
            <w:r w:rsidRPr="00D41AE6">
              <w:rPr>
                <w:rFonts w:cs="Traditional Arabic" w:hint="cs"/>
                <w:spacing w:val="-6"/>
                <w:sz w:val="18"/>
                <w:szCs w:val="26"/>
                <w:rtl/>
              </w:rPr>
              <w:t>الثانية</w:t>
            </w:r>
            <w:r w:rsidRPr="00D41AE6">
              <w:rPr>
                <w:rFonts w:cs="Traditional Arabic"/>
                <w:spacing w:val="-6"/>
                <w:sz w:val="18"/>
                <w:szCs w:val="26"/>
                <w:rtl/>
              </w:rPr>
              <w:t xml:space="preserve"> والثالثة</w:t>
            </w:r>
          </w:p>
        </w:tc>
      </w:tr>
      <w:tr w:rsidR="00D41AE6" w:rsidRPr="00D41AE6" w:rsidTr="002B78AD">
        <w:trPr>
          <w:cantSplit/>
          <w:trHeight w:val="381"/>
        </w:trPr>
        <w:tc>
          <w:tcPr>
            <w:tcW w:w="1041" w:type="dxa"/>
            <w:tcBorders>
              <w:top w:val="nil"/>
              <w:bottom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27/2014</w:t>
            </w:r>
          </w:p>
        </w:tc>
        <w:tc>
          <w:tcPr>
            <w:tcW w:w="1848" w:type="dxa"/>
            <w:tcBorders>
              <w:top w:val="nil"/>
              <w:bottom w:val="nil"/>
            </w:tcBorders>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lang w:val="fr-CH"/>
              </w:rPr>
            </w:pPr>
            <w:r w:rsidRPr="00CF4BD1">
              <w:rPr>
                <w:rFonts w:cs="Traditional Arabic" w:hint="cs"/>
                <w:spacing w:val="-6"/>
                <w:sz w:val="18"/>
                <w:szCs w:val="26"/>
                <w:rtl/>
                <w:lang w:val="fr-CH"/>
              </w:rPr>
              <w:t>البحرين</w:t>
            </w:r>
          </w:p>
        </w:tc>
        <w:tc>
          <w:tcPr>
            <w:tcW w:w="1035" w:type="dxa"/>
            <w:tcBorders>
              <w:top w:val="nil"/>
              <w:bottom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 xml:space="preserve">نعم </w:t>
            </w:r>
          </w:p>
        </w:tc>
        <w:tc>
          <w:tcPr>
            <w:tcW w:w="2758" w:type="dxa"/>
            <w:tcBorders>
              <w:top w:val="nil"/>
              <w:bottom w:val="nil"/>
            </w:tcBorders>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lang w:val="es-ES"/>
              </w:rPr>
            </w:pPr>
            <w:r w:rsidRPr="00D41AE6">
              <w:rPr>
                <w:rFonts w:cs="Traditional Arabic" w:hint="cs"/>
                <w:sz w:val="18"/>
                <w:szCs w:val="26"/>
                <w:rtl/>
                <w:lang w:val="fr-CH"/>
              </w:rPr>
              <w:t>علي سلمان</w:t>
            </w:r>
          </w:p>
        </w:tc>
        <w:tc>
          <w:tcPr>
            <w:tcW w:w="2053" w:type="dxa"/>
            <w:tcBorders>
              <w:top w:val="nil"/>
              <w:bottom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lang w:val="fr-CH"/>
              </w:rPr>
            </w:pPr>
            <w:r w:rsidRPr="00D41AE6">
              <w:rPr>
                <w:rFonts w:cs="Traditional Arabic"/>
                <w:spacing w:val="-6"/>
                <w:sz w:val="18"/>
                <w:szCs w:val="26"/>
                <w:rtl/>
              </w:rPr>
              <w:t>الاحتجاز تعسفي، الفئة الثالثة</w:t>
            </w:r>
          </w:p>
        </w:tc>
      </w:tr>
      <w:tr w:rsidR="00D41AE6" w:rsidRPr="00D41AE6" w:rsidTr="002B78AD">
        <w:trPr>
          <w:cantSplit/>
          <w:trHeight w:val="381"/>
        </w:trPr>
        <w:tc>
          <w:tcPr>
            <w:tcW w:w="1041" w:type="dxa"/>
            <w:tcBorders>
              <w:top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28/2014</w:t>
            </w:r>
          </w:p>
        </w:tc>
        <w:tc>
          <w:tcPr>
            <w:tcW w:w="1848" w:type="dxa"/>
            <w:tcBorders>
              <w:top w:val="nil"/>
            </w:tcBorders>
            <w:shd w:val="clear" w:color="auto" w:fill="auto"/>
          </w:tcPr>
          <w:p w:rsidR="00D41AE6" w:rsidRPr="00CF4BD1" w:rsidRDefault="00D41AE6" w:rsidP="002B78AD">
            <w:pPr>
              <w:pStyle w:val="SingleTxtG"/>
              <w:suppressAutoHyphens w:val="0"/>
              <w:spacing w:before="60" w:after="0" w:line="163" w:lineRule="auto"/>
              <w:ind w:left="57" w:right="170"/>
              <w:jc w:val="lowKashida"/>
              <w:rPr>
                <w:rFonts w:cs="Traditional Arabic"/>
                <w:spacing w:val="-6"/>
                <w:sz w:val="18"/>
                <w:szCs w:val="26"/>
                <w:rtl/>
                <w:lang w:val="fr-CH"/>
              </w:rPr>
            </w:pPr>
            <w:r w:rsidRPr="00CF4BD1">
              <w:rPr>
                <w:rFonts w:cs="Traditional Arabic" w:hint="cs"/>
                <w:spacing w:val="-6"/>
                <w:sz w:val="18"/>
                <w:szCs w:val="26"/>
                <w:rtl/>
                <w:lang w:val="fr-CH"/>
              </w:rPr>
              <w:t xml:space="preserve">بوليفيا (دولة </w:t>
            </w:r>
            <w:r w:rsidR="002B78AD">
              <w:rPr>
                <w:rFonts w:cs="Traditional Arabic" w:hint="cs"/>
                <w:spacing w:val="-6"/>
                <w:sz w:val="18"/>
                <w:szCs w:val="26"/>
                <w:rtl/>
                <w:lang w:val="fr-CH"/>
              </w:rPr>
              <w:t>-</w:t>
            </w:r>
            <w:r w:rsidRPr="00CF4BD1">
              <w:rPr>
                <w:rFonts w:cs="Traditional Arabic" w:hint="cs"/>
                <w:spacing w:val="-6"/>
                <w:sz w:val="18"/>
                <w:szCs w:val="26"/>
                <w:rtl/>
                <w:lang w:val="fr-CH"/>
              </w:rPr>
              <w:t xml:space="preserve"> المتعددة القوميات)</w:t>
            </w:r>
          </w:p>
        </w:tc>
        <w:tc>
          <w:tcPr>
            <w:tcW w:w="1035" w:type="dxa"/>
            <w:tcBorders>
              <w:top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lang w:val="fr-CH"/>
              </w:rPr>
            </w:pPr>
            <w:r w:rsidRPr="00D41AE6">
              <w:rPr>
                <w:rFonts w:cs="Traditional Arabic" w:hint="cs"/>
                <w:sz w:val="18"/>
                <w:szCs w:val="26"/>
                <w:rtl/>
              </w:rPr>
              <w:t>لا</w:t>
            </w:r>
          </w:p>
        </w:tc>
        <w:tc>
          <w:tcPr>
            <w:tcW w:w="2758" w:type="dxa"/>
            <w:tcBorders>
              <w:top w:val="nil"/>
            </w:tcBorders>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lang w:val="fr-CH"/>
              </w:rPr>
            </w:pPr>
            <w:r w:rsidRPr="00D41AE6">
              <w:rPr>
                <w:rFonts w:cs="Traditional Arabic"/>
                <w:sz w:val="18"/>
                <w:szCs w:val="26"/>
                <w:rtl/>
              </w:rPr>
              <w:t>ماريو فرانسيسكو تاديتش أستورغا</w:t>
            </w:r>
          </w:p>
        </w:tc>
        <w:tc>
          <w:tcPr>
            <w:tcW w:w="2053" w:type="dxa"/>
            <w:tcBorders>
              <w:top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الفئتان الأولى والثالثة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29/2014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lang w:val="es-ES"/>
              </w:rPr>
            </w:pPr>
            <w:r w:rsidRPr="00CF4BD1">
              <w:rPr>
                <w:rFonts w:cs="Traditional Arabic" w:hint="cs"/>
                <w:spacing w:val="-6"/>
                <w:sz w:val="18"/>
                <w:szCs w:val="26"/>
                <w:rtl/>
              </w:rPr>
              <w:t>جمهورية فنزويلا البوليفارية</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lang w:val="es-ES"/>
              </w:rPr>
            </w:pPr>
            <w:r w:rsidRPr="00D41AE6">
              <w:rPr>
                <w:rFonts w:cs="Traditional Arabic" w:hint="cs"/>
                <w:sz w:val="18"/>
                <w:szCs w:val="26"/>
                <w:rtl/>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lang w:val="fr-CH"/>
              </w:rPr>
            </w:pPr>
            <w:r w:rsidRPr="00D41AE6">
              <w:rPr>
                <w:rFonts w:cs="Traditional Arabic"/>
                <w:sz w:val="18"/>
                <w:szCs w:val="26"/>
                <w:rtl/>
                <w:lang w:val="fr-CH"/>
              </w:rPr>
              <w:t>خوان كارلوس نييتو كينتيرو</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الفئتان الأولى والثالثة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30/2014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lang w:val="es-ES"/>
              </w:rPr>
            </w:pPr>
            <w:r w:rsidRPr="00CF4BD1">
              <w:rPr>
                <w:rFonts w:cs="Traditional Arabic" w:hint="cs"/>
                <w:spacing w:val="-6"/>
                <w:sz w:val="18"/>
                <w:szCs w:val="26"/>
                <w:rtl/>
              </w:rPr>
              <w:t>جمهورية فنزويلا البوليفارية</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lang w:val="es-ES"/>
              </w:rPr>
            </w:pPr>
            <w:r w:rsidRPr="00D41AE6">
              <w:rPr>
                <w:rFonts w:cs="Traditional Arabic" w:hint="cs"/>
                <w:sz w:val="18"/>
                <w:szCs w:val="26"/>
                <w:rtl/>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lang w:val="es-ES"/>
              </w:rPr>
            </w:pPr>
            <w:r w:rsidRPr="00D41AE6">
              <w:rPr>
                <w:rFonts w:cs="Traditional Arabic"/>
                <w:sz w:val="18"/>
                <w:szCs w:val="26"/>
                <w:rtl/>
                <w:lang w:val="es-ES"/>
              </w:rPr>
              <w:t xml:space="preserve">دانييل عمر </w:t>
            </w:r>
            <w:r w:rsidRPr="00D41AE6">
              <w:rPr>
                <w:rFonts w:cs="Traditional Arabic" w:hint="cs"/>
                <w:sz w:val="18"/>
                <w:szCs w:val="26"/>
                <w:rtl/>
                <w:lang w:val="es-ES"/>
              </w:rPr>
              <w:t>ث</w:t>
            </w:r>
            <w:r w:rsidRPr="00D41AE6">
              <w:rPr>
                <w:rFonts w:cs="Traditional Arabic"/>
                <w:sz w:val="18"/>
                <w:szCs w:val="26"/>
                <w:rtl/>
                <w:lang w:val="es-ES"/>
              </w:rPr>
              <w:t>يبايّوس موراليس</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 xml:space="preserve">الاحتجاز تعسفي، الفئتان </w:t>
            </w:r>
            <w:r w:rsidRPr="00D41AE6">
              <w:rPr>
                <w:rFonts w:cs="Traditional Arabic" w:hint="cs"/>
                <w:spacing w:val="-6"/>
                <w:sz w:val="18"/>
                <w:szCs w:val="26"/>
                <w:rtl/>
              </w:rPr>
              <w:t>الثانية</w:t>
            </w:r>
            <w:r w:rsidRPr="00D41AE6">
              <w:rPr>
                <w:rFonts w:cs="Traditional Arabic"/>
                <w:spacing w:val="-6"/>
                <w:sz w:val="18"/>
                <w:szCs w:val="26"/>
                <w:rtl/>
              </w:rPr>
              <w:t xml:space="preserve"> والثالثة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31/2014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ميانمار</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lang w:val="es-ES"/>
              </w:rPr>
            </w:pPr>
            <w:r w:rsidRPr="00D41AE6">
              <w:rPr>
                <w:rFonts w:cs="Traditional Arabic"/>
                <w:sz w:val="18"/>
                <w:szCs w:val="26"/>
                <w:rtl/>
              </w:rPr>
              <w:t>كياو هلا أونغ</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 xml:space="preserve">الاحتجاز تعسفي، الفئتان </w:t>
            </w:r>
            <w:r w:rsidRPr="00D41AE6">
              <w:rPr>
                <w:rFonts w:cs="Traditional Arabic" w:hint="cs"/>
                <w:spacing w:val="-6"/>
                <w:sz w:val="18"/>
                <w:szCs w:val="26"/>
                <w:rtl/>
              </w:rPr>
              <w:t>الثانية</w:t>
            </w:r>
            <w:r w:rsidRPr="00D41AE6">
              <w:rPr>
                <w:rFonts w:cs="Traditional Arabic"/>
                <w:spacing w:val="-6"/>
                <w:sz w:val="18"/>
                <w:szCs w:val="26"/>
                <w:rtl/>
              </w:rPr>
              <w:t xml:space="preserve"> والثالثة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32/2014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lang w:val="fr-CH"/>
              </w:rPr>
            </w:pPr>
            <w:r w:rsidRPr="00CF4BD1">
              <w:rPr>
                <w:rFonts w:cs="Traditional Arabic" w:hint="cs"/>
                <w:spacing w:val="-6"/>
                <w:sz w:val="18"/>
                <w:szCs w:val="26"/>
                <w:rtl/>
              </w:rPr>
              <w:t>المملكة العربية السعودية</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lang w:val="fr-CH"/>
              </w:rPr>
            </w:pPr>
            <w:r w:rsidRPr="00D41AE6">
              <w:rPr>
                <w:rFonts w:cs="Traditional Arabic" w:hint="cs"/>
                <w:sz w:val="18"/>
                <w:szCs w:val="26"/>
                <w:rtl/>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lang w:val="fr-CH"/>
              </w:rPr>
            </w:pPr>
            <w:r w:rsidRPr="00D41AE6">
              <w:rPr>
                <w:rFonts w:cs="Traditional Arabic"/>
                <w:sz w:val="18"/>
                <w:szCs w:val="26"/>
                <w:rtl/>
              </w:rPr>
              <w:t>طاهر علي عبدي جامع</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الفئتان الأولى والثالثة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33/2014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بوروندي</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hint="cs"/>
                <w:sz w:val="18"/>
                <w:szCs w:val="26"/>
                <w:rtl/>
              </w:rPr>
              <w:t xml:space="preserve">بيير كلافير مبونيمبا </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 xml:space="preserve">الاحتجاز تعسفي، الفئة </w:t>
            </w:r>
            <w:r w:rsidRPr="00D41AE6">
              <w:rPr>
                <w:rFonts w:cs="Traditional Arabic" w:hint="cs"/>
                <w:spacing w:val="-6"/>
                <w:sz w:val="18"/>
                <w:szCs w:val="26"/>
                <w:rtl/>
              </w:rPr>
              <w:t>الثانية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34/2014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البحرين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نعم</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sz w:val="18"/>
                <w:szCs w:val="26"/>
                <w:rtl/>
              </w:rPr>
              <w:t>محمد حسن سديف وعبد العزيز موسى</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lang w:val="en-US"/>
              </w:rPr>
            </w:pPr>
            <w:r w:rsidRPr="00D41AE6">
              <w:rPr>
                <w:rFonts w:cs="Traditional Arabic"/>
                <w:spacing w:val="-6"/>
                <w:sz w:val="18"/>
                <w:szCs w:val="26"/>
                <w:rtl/>
              </w:rPr>
              <w:t xml:space="preserve">الاحتجاز تعسفي، الفئتان </w:t>
            </w:r>
            <w:r w:rsidRPr="00D41AE6">
              <w:rPr>
                <w:rFonts w:cs="Traditional Arabic" w:hint="cs"/>
                <w:spacing w:val="-6"/>
                <w:sz w:val="18"/>
                <w:szCs w:val="26"/>
                <w:rtl/>
              </w:rPr>
              <w:t>الثانية</w:t>
            </w:r>
            <w:r w:rsidRPr="00D41AE6">
              <w:rPr>
                <w:rFonts w:cs="Traditional Arabic"/>
                <w:spacing w:val="-6"/>
                <w:sz w:val="18"/>
                <w:szCs w:val="26"/>
                <w:rtl/>
              </w:rPr>
              <w:t xml:space="preserve"> والثالثة</w:t>
            </w:r>
            <w:r w:rsidRPr="00D41AE6">
              <w:rPr>
                <w:rFonts w:cs="Traditional Arabic" w:hint="cs"/>
                <w:spacing w:val="-6"/>
                <w:sz w:val="18"/>
                <w:szCs w:val="26"/>
                <w:rtl/>
              </w:rPr>
              <w:t>؛ وفي حالة السيد موسى، الاحتجاز تعسفي، الفئة الثانية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35/2014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مصر</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sz w:val="18"/>
                <w:szCs w:val="26"/>
                <w:rtl/>
              </w:rPr>
              <w:t>خالد محمد حمزة عباس، وعادل مصطفى حمدان قطامش، وعلي عز الدين ثابت، وزين العابدين محمود، وطارق إسماعيل أحمد</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الفئة 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36/2014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الجمهورية العربية السورية</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sz w:val="18"/>
                <w:szCs w:val="26"/>
                <w:rtl/>
              </w:rPr>
              <w:t>عمار تلاوي</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 xml:space="preserve">الاحتجاز تعسفي، الفئتان </w:t>
            </w:r>
            <w:r w:rsidRPr="00D41AE6">
              <w:rPr>
                <w:rFonts w:cs="Traditional Arabic" w:hint="cs"/>
                <w:spacing w:val="-6"/>
                <w:sz w:val="18"/>
                <w:szCs w:val="26"/>
                <w:rtl/>
              </w:rPr>
              <w:t>الثانية</w:t>
            </w:r>
            <w:r w:rsidRPr="00D41AE6">
              <w:rPr>
                <w:rFonts w:cs="Traditional Arabic"/>
                <w:spacing w:val="-6"/>
                <w:sz w:val="18"/>
                <w:szCs w:val="26"/>
                <w:rtl/>
              </w:rPr>
              <w:t xml:space="preserve"> والثالثة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37/2014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b/>
                <w:spacing w:val="-6"/>
                <w:sz w:val="18"/>
                <w:szCs w:val="26"/>
                <w:lang w:val="es-ES"/>
              </w:rPr>
            </w:pPr>
            <w:r w:rsidRPr="00CF4BD1">
              <w:rPr>
                <w:rFonts w:cs="Traditional Arabic" w:hint="cs"/>
                <w:spacing w:val="-6"/>
                <w:sz w:val="18"/>
                <w:szCs w:val="26"/>
                <w:rtl/>
              </w:rPr>
              <w:t>البحرين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lang w:val="es-ES"/>
              </w:rPr>
            </w:pPr>
            <w:r w:rsidRPr="00D41AE6">
              <w:rPr>
                <w:rFonts w:cs="Traditional Arabic" w:hint="cs"/>
                <w:sz w:val="18"/>
                <w:szCs w:val="26"/>
                <w:rtl/>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lang w:val="es-ES"/>
              </w:rPr>
            </w:pPr>
            <w:r w:rsidRPr="00D41AE6">
              <w:rPr>
                <w:rFonts w:cs="Traditional Arabic"/>
                <w:sz w:val="18"/>
                <w:szCs w:val="26"/>
                <w:rtl/>
                <w:lang w:val="es-ES"/>
              </w:rPr>
              <w:t>إبراهيم عبد الله الشرقي وطالب علي محمد وأحمد عبد الله إبراهيم</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الفئة 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38/2014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الكاميرون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نعم</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hint="cs"/>
                <w:sz w:val="18"/>
                <w:szCs w:val="26"/>
                <w:rtl/>
              </w:rPr>
              <w:t>بول إيريك كنغ</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الفئتان الأولى والثالثة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39/2014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تونس</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sz w:val="18"/>
                <w:szCs w:val="26"/>
                <w:rtl/>
              </w:rPr>
              <w:t>سالم اللاني، وعبد الوهاب الثابتي، ومبروك</w:t>
            </w:r>
            <w:r w:rsidRPr="00D41AE6">
              <w:rPr>
                <w:rFonts w:cs="Traditional Arabic" w:hint="cs"/>
                <w:sz w:val="18"/>
                <w:szCs w:val="26"/>
                <w:rtl/>
              </w:rPr>
              <w:t> </w:t>
            </w:r>
            <w:r w:rsidRPr="00D41AE6">
              <w:rPr>
                <w:rFonts w:cs="Traditional Arabic"/>
                <w:sz w:val="18"/>
                <w:szCs w:val="26"/>
                <w:rtl/>
              </w:rPr>
              <w:t>القاصر، والفاخم الوحيشي، وبشير</w:t>
            </w:r>
            <w:r w:rsidRPr="00D41AE6">
              <w:rPr>
                <w:rFonts w:cs="Traditional Arabic" w:hint="cs"/>
                <w:sz w:val="18"/>
                <w:szCs w:val="26"/>
                <w:rtl/>
              </w:rPr>
              <w:t> </w:t>
            </w:r>
            <w:r w:rsidRPr="00D41AE6">
              <w:rPr>
                <w:rFonts w:cs="Traditional Arabic"/>
                <w:sz w:val="18"/>
                <w:szCs w:val="26"/>
                <w:rtl/>
              </w:rPr>
              <w:t>الحرابي، ومنجي معيز، وإبراهيم الثابتي، وسعيد الشبلي</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lang w:val="fr-CH"/>
              </w:rPr>
            </w:pPr>
            <w:r w:rsidRPr="00D41AE6">
              <w:rPr>
                <w:rFonts w:cs="Traditional Arabic" w:hint="cs"/>
                <w:spacing w:val="-6"/>
                <w:sz w:val="18"/>
                <w:szCs w:val="26"/>
                <w:rtl/>
                <w:lang w:val="fr-CH"/>
              </w:rPr>
              <w:t>الاحتجاز تعسفي، الفئات الأولى والثالثة والخامسة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40/2014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تركمانستان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lang w:val="fr-CH"/>
              </w:rPr>
            </w:pPr>
            <w:r w:rsidRPr="00D41AE6">
              <w:rPr>
                <w:rFonts w:cs="Traditional Arabic" w:hint="cs"/>
                <w:sz w:val="18"/>
                <w:szCs w:val="26"/>
                <w:rtl/>
                <w:lang w:val="fr-CH"/>
              </w:rPr>
              <w:t>أرسلانّزار نزاروف وبيرمكليش حاجي اورازوف</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الفئة 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41/2014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تايلند</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sz w:val="18"/>
                <w:szCs w:val="26"/>
                <w:rtl/>
              </w:rPr>
              <w:t>باتيوات سرايايم</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 xml:space="preserve">الاحتجاز تعسفي، الفئة </w:t>
            </w:r>
            <w:r w:rsidRPr="00D41AE6">
              <w:rPr>
                <w:rFonts w:cs="Traditional Arabic" w:hint="cs"/>
                <w:spacing w:val="-6"/>
                <w:sz w:val="18"/>
                <w:szCs w:val="26"/>
                <w:rtl/>
              </w:rPr>
              <w:t>الثانية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42/2014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اليمن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lang w:val="en-US"/>
              </w:rPr>
            </w:pPr>
            <w:r w:rsidRPr="00D41AE6">
              <w:rPr>
                <w:rFonts w:cs="Traditional Arabic"/>
                <w:sz w:val="18"/>
                <w:szCs w:val="26"/>
                <w:rtl/>
                <w:lang w:val="en-US"/>
              </w:rPr>
              <w:t>طارق صالح سعيد عبد</w:t>
            </w:r>
            <w:r w:rsidRPr="00D41AE6">
              <w:rPr>
                <w:rFonts w:cs="Traditional Arabic" w:hint="cs"/>
                <w:sz w:val="18"/>
                <w:szCs w:val="26"/>
                <w:rtl/>
                <w:lang w:val="en-US"/>
              </w:rPr>
              <w:t xml:space="preserve"> </w:t>
            </w:r>
            <w:r w:rsidRPr="00D41AE6">
              <w:rPr>
                <w:rFonts w:cs="Traditional Arabic"/>
                <w:sz w:val="18"/>
                <w:szCs w:val="26"/>
                <w:rtl/>
                <w:lang w:val="en-US"/>
              </w:rPr>
              <w:t>الله العمودي</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الفئتان الأولى والثالثة</w:t>
            </w:r>
          </w:p>
        </w:tc>
      </w:tr>
      <w:tr w:rsidR="00D41AE6" w:rsidRPr="00D41AE6" w:rsidTr="002B78AD">
        <w:trPr>
          <w:cantSplit/>
          <w:trHeight w:val="381"/>
        </w:trPr>
        <w:tc>
          <w:tcPr>
            <w:tcW w:w="1041" w:type="dxa"/>
            <w:tcBorders>
              <w:bottom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43/2014</w:t>
            </w:r>
          </w:p>
        </w:tc>
        <w:tc>
          <w:tcPr>
            <w:tcW w:w="1848" w:type="dxa"/>
            <w:tcBorders>
              <w:bottom w:val="nil"/>
            </w:tcBorders>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إسرائيل</w:t>
            </w:r>
          </w:p>
        </w:tc>
        <w:tc>
          <w:tcPr>
            <w:tcW w:w="1035" w:type="dxa"/>
            <w:tcBorders>
              <w:bottom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لا</w:t>
            </w:r>
          </w:p>
        </w:tc>
        <w:tc>
          <w:tcPr>
            <w:tcW w:w="2758" w:type="dxa"/>
            <w:tcBorders>
              <w:bottom w:val="nil"/>
            </w:tcBorders>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lang w:val="en-US"/>
              </w:rPr>
            </w:pPr>
            <w:r w:rsidRPr="00D41AE6">
              <w:rPr>
                <w:rFonts w:cs="Traditional Arabic" w:hint="cs"/>
                <w:sz w:val="18"/>
                <w:szCs w:val="26"/>
                <w:rtl/>
                <w:lang w:val="en-US"/>
              </w:rPr>
              <w:t>أ</w:t>
            </w:r>
            <w:r w:rsidRPr="00D41AE6">
              <w:rPr>
                <w:rFonts w:cs="Traditional Arabic"/>
                <w:sz w:val="18"/>
                <w:szCs w:val="26"/>
                <w:rtl/>
                <w:lang w:val="en-US"/>
              </w:rPr>
              <w:t xml:space="preserve">حمد </w:t>
            </w:r>
            <w:r w:rsidRPr="00D41AE6">
              <w:rPr>
                <w:rFonts w:cs="Traditional Arabic" w:hint="cs"/>
                <w:sz w:val="18"/>
                <w:szCs w:val="26"/>
                <w:rtl/>
                <w:lang w:val="fr-CH"/>
              </w:rPr>
              <w:t>إ</w:t>
            </w:r>
            <w:r w:rsidRPr="00D41AE6">
              <w:rPr>
                <w:rFonts w:cs="Traditional Arabic"/>
                <w:sz w:val="18"/>
                <w:szCs w:val="26"/>
                <w:rtl/>
                <w:lang w:val="en-US"/>
              </w:rPr>
              <w:t>شراق الريماوي</w:t>
            </w:r>
          </w:p>
        </w:tc>
        <w:tc>
          <w:tcPr>
            <w:tcW w:w="2053" w:type="dxa"/>
            <w:tcBorders>
              <w:bottom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الفئة الثالثة</w:t>
            </w:r>
          </w:p>
        </w:tc>
      </w:tr>
      <w:tr w:rsidR="00D41AE6" w:rsidRPr="00D41AE6" w:rsidTr="002B78AD">
        <w:trPr>
          <w:cantSplit/>
          <w:trHeight w:val="381"/>
        </w:trPr>
        <w:tc>
          <w:tcPr>
            <w:tcW w:w="1041" w:type="dxa"/>
            <w:tcBorders>
              <w:top w:val="nil"/>
              <w:bottom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44/2014</w:t>
            </w:r>
          </w:p>
        </w:tc>
        <w:tc>
          <w:tcPr>
            <w:tcW w:w="1848" w:type="dxa"/>
            <w:tcBorders>
              <w:top w:val="nil"/>
              <w:bottom w:val="nil"/>
            </w:tcBorders>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الكونغو</w:t>
            </w:r>
            <w:r w:rsidRPr="00CF4BD1">
              <w:rPr>
                <w:rFonts w:cs="Traditional Arabic"/>
                <w:spacing w:val="-6"/>
                <w:sz w:val="18"/>
                <w:szCs w:val="26"/>
                <w:rtl/>
              </w:rPr>
              <w:t xml:space="preserve"> </w:t>
            </w:r>
          </w:p>
        </w:tc>
        <w:tc>
          <w:tcPr>
            <w:tcW w:w="1035" w:type="dxa"/>
            <w:tcBorders>
              <w:top w:val="nil"/>
              <w:bottom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لا</w:t>
            </w:r>
          </w:p>
        </w:tc>
        <w:tc>
          <w:tcPr>
            <w:tcW w:w="2758" w:type="dxa"/>
            <w:tcBorders>
              <w:top w:val="nil"/>
              <w:bottom w:val="nil"/>
            </w:tcBorders>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sz w:val="18"/>
                <w:szCs w:val="26"/>
                <w:rtl/>
              </w:rPr>
              <w:t>مبانزا جوديكايل، وكيمانغو جوزيف، ومياكامونا نزينغولا سيلفان، وبيبيلا جيلبير،</w:t>
            </w:r>
            <w:r w:rsidRPr="00D41AE6">
              <w:rPr>
                <w:rFonts w:cs="Traditional Arabic" w:hint="cs"/>
                <w:sz w:val="18"/>
                <w:szCs w:val="26"/>
                <w:rtl/>
              </w:rPr>
              <w:t> </w:t>
            </w:r>
            <w:r w:rsidRPr="00D41AE6">
              <w:rPr>
                <w:rFonts w:cs="Traditional Arabic"/>
                <w:sz w:val="18"/>
                <w:szCs w:val="26"/>
                <w:rtl/>
              </w:rPr>
              <w:t xml:space="preserve">ومابيالا مباندزو بول ماري </w:t>
            </w:r>
            <w:r w:rsidRPr="00D41AE6">
              <w:rPr>
                <w:rFonts w:cs="Traditional Arabic" w:hint="cs"/>
                <w:sz w:val="18"/>
                <w:szCs w:val="26"/>
                <w:rtl/>
              </w:rPr>
              <w:t>و</w:t>
            </w:r>
            <w:r w:rsidRPr="00D41AE6">
              <w:rPr>
                <w:rFonts w:cs="Traditional Arabic"/>
                <w:sz w:val="18"/>
                <w:szCs w:val="26"/>
                <w:rtl/>
              </w:rPr>
              <w:t>تسياكا</w:t>
            </w:r>
            <w:r w:rsidRPr="00D41AE6">
              <w:rPr>
                <w:rFonts w:cs="Traditional Arabic" w:hint="cs"/>
                <w:sz w:val="18"/>
                <w:szCs w:val="26"/>
                <w:rtl/>
              </w:rPr>
              <w:t>ل</w:t>
            </w:r>
            <w:r w:rsidRPr="00D41AE6">
              <w:rPr>
                <w:rFonts w:cs="Traditional Arabic"/>
                <w:sz w:val="18"/>
                <w:szCs w:val="26"/>
                <w:rtl/>
              </w:rPr>
              <w:t>ا</w:t>
            </w:r>
            <w:r w:rsidRPr="00D41AE6">
              <w:rPr>
                <w:rFonts w:cs="Traditional Arabic" w:hint="cs"/>
                <w:sz w:val="18"/>
                <w:szCs w:val="26"/>
                <w:rtl/>
              </w:rPr>
              <w:t> </w:t>
            </w:r>
            <w:r w:rsidRPr="00D41AE6">
              <w:rPr>
                <w:rFonts w:cs="Traditional Arabic"/>
                <w:sz w:val="18"/>
                <w:szCs w:val="26"/>
                <w:rtl/>
              </w:rPr>
              <w:t>فالنتين، بابويي أنطوان، وسيلاهو</w:t>
            </w:r>
            <w:r w:rsidRPr="00D41AE6">
              <w:rPr>
                <w:rFonts w:cs="Traditional Arabic" w:hint="cs"/>
                <w:sz w:val="18"/>
                <w:szCs w:val="26"/>
                <w:rtl/>
              </w:rPr>
              <w:t> </w:t>
            </w:r>
            <w:r w:rsidRPr="00D41AE6">
              <w:rPr>
                <w:rFonts w:cs="Traditional Arabic"/>
                <w:sz w:val="18"/>
                <w:szCs w:val="26"/>
                <w:rtl/>
              </w:rPr>
              <w:t xml:space="preserve">رينيه، وماتيمونا مويكيه ايولوج، وكيالونغا بيير بلاسيد، وتاندو جان كلود دافي، ونغوما سيلفان بريفات، وبانانغونا دومينيك ميسمان، </w:t>
            </w:r>
            <w:r w:rsidRPr="00D41AE6">
              <w:rPr>
                <w:rFonts w:cs="Traditional Arabic" w:hint="cs"/>
                <w:sz w:val="18"/>
                <w:szCs w:val="26"/>
                <w:rtl/>
              </w:rPr>
              <w:t>ولوندي</w:t>
            </w:r>
            <w:r w:rsidRPr="00D41AE6">
              <w:rPr>
                <w:rFonts w:cs="Traditional Arabic"/>
                <w:sz w:val="18"/>
                <w:szCs w:val="26"/>
                <w:rtl/>
              </w:rPr>
              <w:t xml:space="preserve"> موسى لاندر</w:t>
            </w:r>
            <w:r w:rsidRPr="00D41AE6">
              <w:rPr>
                <w:rFonts w:cs="Traditional Arabic" w:hint="cs"/>
                <w:sz w:val="18"/>
                <w:szCs w:val="26"/>
                <w:rtl/>
              </w:rPr>
              <w:t>ي</w:t>
            </w:r>
          </w:p>
        </w:tc>
        <w:tc>
          <w:tcPr>
            <w:tcW w:w="2053" w:type="dxa"/>
            <w:tcBorders>
              <w:top w:val="nil"/>
              <w:bottom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lang w:val="fr-CH"/>
              </w:rPr>
            </w:pPr>
            <w:r w:rsidRPr="00D41AE6">
              <w:rPr>
                <w:rFonts w:cs="Traditional Arabic" w:hint="cs"/>
                <w:spacing w:val="-6"/>
                <w:sz w:val="18"/>
                <w:szCs w:val="26"/>
                <w:rtl/>
                <w:lang w:val="fr-CH"/>
              </w:rPr>
              <w:t>الاحتجاز تعسفي، الفئات الأولى والثانية والثالثة</w:t>
            </w:r>
          </w:p>
        </w:tc>
      </w:tr>
      <w:tr w:rsidR="00D41AE6" w:rsidRPr="00D41AE6" w:rsidTr="002B78AD">
        <w:trPr>
          <w:cantSplit/>
          <w:trHeight w:val="80"/>
        </w:trPr>
        <w:tc>
          <w:tcPr>
            <w:tcW w:w="1041" w:type="dxa"/>
            <w:tcBorders>
              <w:top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45/2014</w:t>
            </w:r>
          </w:p>
        </w:tc>
        <w:tc>
          <w:tcPr>
            <w:tcW w:w="1848" w:type="dxa"/>
            <w:tcBorders>
              <w:top w:val="nil"/>
            </w:tcBorders>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توغو</w:t>
            </w:r>
          </w:p>
        </w:tc>
        <w:tc>
          <w:tcPr>
            <w:tcW w:w="1035" w:type="dxa"/>
            <w:tcBorders>
              <w:top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نعم</w:t>
            </w:r>
          </w:p>
        </w:tc>
        <w:tc>
          <w:tcPr>
            <w:tcW w:w="2758" w:type="dxa"/>
            <w:tcBorders>
              <w:top w:val="nil"/>
            </w:tcBorders>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hint="cs"/>
                <w:sz w:val="18"/>
                <w:szCs w:val="26"/>
                <w:rtl/>
              </w:rPr>
              <w:t>كباتشا غناسينغبي وأوغباكيتي سيدو وإسوزيما (إسو) غناسنغبي وأبي أتي وسودو </w:t>
            </w:r>
            <w:r w:rsidRPr="00D41AE6">
              <w:rPr>
                <w:rFonts w:cs="Traditional Arabic"/>
                <w:sz w:val="18"/>
                <w:szCs w:val="26"/>
                <w:rtl/>
              </w:rPr>
              <w:t>تشينغيلو</w:t>
            </w:r>
            <w:r w:rsidRPr="00D41AE6">
              <w:rPr>
                <w:rFonts w:cs="Traditional Arabic" w:hint="cs"/>
                <w:sz w:val="18"/>
                <w:szCs w:val="26"/>
                <w:rtl/>
              </w:rPr>
              <w:t xml:space="preserve"> وكوكو تشا دونتيما وإفوي</w:t>
            </w:r>
            <w:r w:rsidRPr="00D41AE6">
              <w:rPr>
                <w:rFonts w:cs="Traditional Arabic" w:hint="eastAsia"/>
                <w:sz w:val="18"/>
                <w:szCs w:val="26"/>
                <w:rtl/>
              </w:rPr>
              <w:t> </w:t>
            </w:r>
            <w:r w:rsidRPr="00D41AE6">
              <w:rPr>
                <w:rFonts w:cs="Traditional Arabic" w:hint="cs"/>
                <w:sz w:val="18"/>
                <w:szCs w:val="26"/>
                <w:rtl/>
              </w:rPr>
              <w:t>ساسوفي ساسو</w:t>
            </w:r>
          </w:p>
        </w:tc>
        <w:tc>
          <w:tcPr>
            <w:tcW w:w="2053" w:type="dxa"/>
            <w:tcBorders>
              <w:top w:val="nil"/>
            </w:tcBorders>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الفئة 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46/2014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الكاميرون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sz w:val="18"/>
                <w:szCs w:val="26"/>
                <w:rtl/>
              </w:rPr>
              <w:t>كريستوف ديزيريه بينغونو</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الفئتان الأولى والثالثة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47/2014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اليمن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lang w:val="es-ES" w:bidi="ar-SY"/>
              </w:rPr>
            </w:pPr>
            <w:r w:rsidRPr="00D41AE6">
              <w:rPr>
                <w:rFonts w:cs="Traditional Arabic"/>
                <w:sz w:val="18"/>
                <w:szCs w:val="26"/>
                <w:rtl/>
                <w:lang w:val="es-ES" w:bidi="ar-SY"/>
              </w:rPr>
              <w:t>نادر صالح محسن صالح اليافعي</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الفئة 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48/2014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لبنان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lang w:val="it-IT"/>
              </w:rPr>
            </w:pPr>
            <w:r w:rsidRPr="00D41AE6">
              <w:rPr>
                <w:rFonts w:cs="Traditional Arabic"/>
                <w:sz w:val="18"/>
                <w:szCs w:val="26"/>
                <w:rtl/>
                <w:lang w:val="it-IT"/>
              </w:rPr>
              <w:t>طارق مصطفى مرعي وعبد الكريم المصطفى</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الفئتان الأولى والثالثة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49/2014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الصين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lang w:val="fr-CH"/>
              </w:rPr>
            </w:pPr>
            <w:r w:rsidRPr="00D41AE6">
              <w:rPr>
                <w:rFonts w:cs="Traditional Arabic" w:hint="cs"/>
                <w:sz w:val="18"/>
                <w:szCs w:val="26"/>
                <w:rtl/>
                <w:lang w:val="fr-CH"/>
              </w:rPr>
              <w:t>جنغلنغ تانغ وكنغينغ وانغ وزينتنغ يوان</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الفئة 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lang w:val="fr-CH"/>
              </w:rPr>
            </w:pPr>
            <w:r w:rsidRPr="00D41AE6">
              <w:rPr>
                <w:rFonts w:cs="Traditional Arabic" w:hint="cs"/>
                <w:sz w:val="18"/>
                <w:szCs w:val="26"/>
                <w:rtl/>
                <w:lang w:val="fr-CH"/>
              </w:rPr>
              <w:t>50/2014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الولايات المتحدة الأمريكية</w:t>
            </w:r>
          </w:p>
        </w:tc>
        <w:tc>
          <w:tcPr>
            <w:tcW w:w="1035" w:type="dxa"/>
            <w:shd w:val="clear" w:color="auto" w:fill="auto"/>
          </w:tcPr>
          <w:p w:rsidR="00D41AE6" w:rsidRPr="002B78AD" w:rsidRDefault="00D41AE6" w:rsidP="002B78AD">
            <w:pPr>
              <w:pStyle w:val="SingleTxtG"/>
              <w:suppressAutoHyphens w:val="0"/>
              <w:spacing w:before="60" w:after="0" w:line="163" w:lineRule="auto"/>
              <w:ind w:left="57" w:right="170"/>
              <w:jc w:val="lowKashida"/>
              <w:rPr>
                <w:rFonts w:cs="Traditional Arabic"/>
                <w:spacing w:val="-6"/>
                <w:sz w:val="18"/>
                <w:szCs w:val="26"/>
                <w:rtl/>
                <w:lang w:val="fr-CH"/>
              </w:rPr>
            </w:pPr>
            <w:r w:rsidRPr="002B78AD">
              <w:rPr>
                <w:rFonts w:cs="Traditional Arabic" w:hint="cs"/>
                <w:spacing w:val="-6"/>
                <w:sz w:val="18"/>
                <w:szCs w:val="26"/>
                <w:rtl/>
                <w:lang w:val="fr-CH"/>
              </w:rPr>
              <w:t>نعم ردت حكومة كوبا عقب اعتماد الرأي</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lang w:val="en-US"/>
              </w:rPr>
            </w:pPr>
            <w:r w:rsidRPr="00D41AE6">
              <w:rPr>
                <w:rFonts w:cs="Traditional Arabic"/>
                <w:sz w:val="18"/>
                <w:szCs w:val="26"/>
                <w:rtl/>
                <w:lang w:val="en-US"/>
              </w:rPr>
              <w:t>مصطفى الحوسوي</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lang w:val="fr-CH"/>
              </w:rPr>
            </w:pPr>
            <w:r w:rsidRPr="00D41AE6">
              <w:rPr>
                <w:rFonts w:cs="Traditional Arabic" w:hint="cs"/>
                <w:spacing w:val="-6"/>
                <w:sz w:val="18"/>
                <w:szCs w:val="26"/>
                <w:rtl/>
                <w:lang w:val="fr-CH"/>
              </w:rPr>
              <w:t>الاحتجاز تعسفي، الفئات الأولى والثالثة والخامسة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51/2014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جمهورية فنزويلا البوليفارية</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نعم</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sz w:val="18"/>
                <w:szCs w:val="26"/>
                <w:rtl/>
              </w:rPr>
              <w:t xml:space="preserve">مايكل جيوفاني روندون روميرو و316 </w:t>
            </w:r>
            <w:r w:rsidRPr="00D41AE6">
              <w:rPr>
                <w:rFonts w:cs="Traditional Arabic" w:hint="cs"/>
                <w:sz w:val="18"/>
                <w:szCs w:val="26"/>
                <w:rtl/>
              </w:rPr>
              <w:t>شخصاً آخر</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الفئة 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52/2014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أستراليا/</w:t>
            </w:r>
            <w:r w:rsidRPr="00CF4BD1">
              <w:rPr>
                <w:rFonts w:cs="Traditional Arabic"/>
                <w:spacing w:val="-6"/>
                <w:sz w:val="18"/>
                <w:szCs w:val="26"/>
                <w:rtl/>
              </w:rPr>
              <w:t>بابوا غيني</w:t>
            </w:r>
            <w:r w:rsidRPr="00CF4BD1">
              <w:rPr>
                <w:rFonts w:cs="Traditional Arabic" w:hint="cs"/>
                <w:spacing w:val="-6"/>
                <w:sz w:val="18"/>
                <w:szCs w:val="26"/>
                <w:rtl/>
              </w:rPr>
              <w:t>ا </w:t>
            </w:r>
            <w:r w:rsidRPr="00CF4BD1">
              <w:rPr>
                <w:rFonts w:cs="Traditional Arabic"/>
                <w:spacing w:val="-6"/>
                <w:sz w:val="18"/>
                <w:szCs w:val="26"/>
                <w:rtl/>
              </w:rPr>
              <w:t>الجديدة</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sz w:val="18"/>
                <w:szCs w:val="26"/>
                <w:rtl/>
              </w:rPr>
              <w:t xml:space="preserve">رضا </w:t>
            </w:r>
            <w:r w:rsidRPr="00D41AE6">
              <w:rPr>
                <w:rFonts w:cs="Traditional Arabic" w:hint="cs"/>
                <w:sz w:val="18"/>
                <w:szCs w:val="26"/>
                <w:rtl/>
              </w:rPr>
              <w:t>رئيسي</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 xml:space="preserve">الاحتجاز تعسفي، الفئة </w:t>
            </w:r>
            <w:r w:rsidRPr="00D41AE6">
              <w:rPr>
                <w:rFonts w:cs="Traditional Arabic" w:hint="cs"/>
                <w:spacing w:val="-6"/>
                <w:sz w:val="18"/>
                <w:szCs w:val="26"/>
                <w:rtl/>
              </w:rPr>
              <w:t>الرابعة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53/2014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عُمان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نعم</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lang w:val="en-US"/>
              </w:rPr>
            </w:pPr>
            <w:r w:rsidRPr="00D41AE6">
              <w:rPr>
                <w:rFonts w:cs="Traditional Arabic"/>
                <w:sz w:val="18"/>
                <w:szCs w:val="26"/>
                <w:rtl/>
                <w:lang w:val="en-US"/>
              </w:rPr>
              <w:t>طالب أحمد المعمري</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 xml:space="preserve">الاحتجاز تعسفي، الفئتان </w:t>
            </w:r>
            <w:r w:rsidRPr="00D41AE6">
              <w:rPr>
                <w:rFonts w:cs="Traditional Arabic" w:hint="cs"/>
                <w:spacing w:val="-6"/>
                <w:sz w:val="18"/>
                <w:szCs w:val="26"/>
                <w:rtl/>
              </w:rPr>
              <w:t>الثانية</w:t>
            </w:r>
            <w:r w:rsidRPr="00D41AE6">
              <w:rPr>
                <w:rFonts w:cs="Traditional Arabic"/>
                <w:spacing w:val="-6"/>
                <w:sz w:val="18"/>
                <w:szCs w:val="26"/>
                <w:rtl/>
              </w:rPr>
              <w:t xml:space="preserve"> والثالثة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54/2014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عُمان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نعم</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sz w:val="18"/>
                <w:szCs w:val="26"/>
                <w:rtl/>
              </w:rPr>
              <w:t>صقر محمد البلوشي، سعيد حميد المقبالي، طلال مبارك المقبالي، خميس خصيف المعمري، عبد الرحمن راشد الغفيلي، عبد الله صالح المعمري، عبد الله حسن البلوشي، بدر محمد المعمري، عبد المجيد سرحان الغفيلي</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 xml:space="preserve">الاحتجاز تعسفي، الفئة </w:t>
            </w:r>
            <w:r w:rsidRPr="00D41AE6">
              <w:rPr>
                <w:rFonts w:cs="Traditional Arabic" w:hint="cs"/>
                <w:spacing w:val="-6"/>
                <w:sz w:val="18"/>
                <w:szCs w:val="26"/>
                <w:rtl/>
              </w:rPr>
              <w:t>الثانية</w:t>
            </w:r>
          </w:p>
        </w:tc>
      </w:tr>
      <w:tr w:rsidR="00D41AE6" w:rsidRPr="00D41AE6" w:rsidTr="002B78AD">
        <w:trPr>
          <w:cantSplit/>
          <w:trHeight w:val="381"/>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55/2014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الصين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نعم</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rtl/>
              </w:rPr>
            </w:pPr>
            <w:r w:rsidRPr="00D41AE6">
              <w:rPr>
                <w:rFonts w:cs="Traditional Arabic" w:hint="cs"/>
                <w:sz w:val="18"/>
                <w:szCs w:val="26"/>
                <w:rtl/>
              </w:rPr>
              <w:t>زيوان رن</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hint="cs"/>
                <w:spacing w:val="-6"/>
                <w:sz w:val="18"/>
                <w:szCs w:val="26"/>
                <w:rtl/>
              </w:rPr>
              <w:t xml:space="preserve">حُفظت القضية </w:t>
            </w:r>
          </w:p>
        </w:tc>
      </w:tr>
      <w:tr w:rsidR="00D41AE6" w:rsidRPr="00D41AE6" w:rsidTr="002B78AD">
        <w:trPr>
          <w:cantSplit/>
          <w:trHeight w:val="794"/>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56/2014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الإمارات العربية المتحدة</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نعم</w:t>
            </w:r>
          </w:p>
        </w:tc>
        <w:tc>
          <w:tcPr>
            <w:tcW w:w="2758" w:type="dxa"/>
            <w:shd w:val="clear" w:color="auto" w:fill="auto"/>
          </w:tcPr>
          <w:p w:rsidR="00D41AE6" w:rsidRPr="00D41AE6" w:rsidRDefault="00D41AE6" w:rsidP="001B5332">
            <w:pPr>
              <w:pStyle w:val="SingleTxtG"/>
              <w:suppressAutoHyphens w:val="0"/>
              <w:spacing w:before="60" w:after="0" w:line="163" w:lineRule="auto"/>
              <w:ind w:left="57" w:right="170"/>
              <w:jc w:val="lowKashida"/>
              <w:rPr>
                <w:rFonts w:cs="Traditional Arabic"/>
                <w:sz w:val="18"/>
                <w:szCs w:val="26"/>
                <w:rtl/>
              </w:rPr>
            </w:pPr>
            <w:r w:rsidRPr="00D41AE6">
              <w:rPr>
                <w:rFonts w:cs="Traditional Arabic"/>
                <w:sz w:val="18"/>
                <w:szCs w:val="26"/>
                <w:rtl/>
              </w:rPr>
              <w:t>صالح فرج ضيف الله، وإبراهيم عبد العزيز إبراهيم أحمد، ومحمد عبد المنعم محمد محمود، وأحمد محمود طه، ومدحت محمد مصطفى العاجز، وعل</w:t>
            </w:r>
            <w:r w:rsidR="001B5332">
              <w:rPr>
                <w:rFonts w:cs="Traditional Arabic" w:hint="cs"/>
                <w:sz w:val="18"/>
                <w:szCs w:val="26"/>
                <w:rtl/>
              </w:rPr>
              <w:t>ي</w:t>
            </w:r>
            <w:r w:rsidRPr="00D41AE6">
              <w:rPr>
                <w:rFonts w:cs="Traditional Arabic"/>
                <w:sz w:val="18"/>
                <w:szCs w:val="26"/>
                <w:rtl/>
              </w:rPr>
              <w:t xml:space="preserve"> أحمد إبراهيم سنبل،</w:t>
            </w:r>
            <w:r w:rsidR="001B5332">
              <w:rPr>
                <w:rFonts w:cs="Traditional Arabic"/>
                <w:sz w:val="18"/>
                <w:szCs w:val="26"/>
                <w:rtl/>
              </w:rPr>
              <w:t xml:space="preserve"> ومحمد محمود عل</w:t>
            </w:r>
            <w:r w:rsidR="001B5332">
              <w:rPr>
                <w:rFonts w:cs="Traditional Arabic" w:hint="cs"/>
                <w:sz w:val="18"/>
                <w:szCs w:val="26"/>
                <w:rtl/>
              </w:rPr>
              <w:t>ي</w:t>
            </w:r>
            <w:r w:rsidRPr="00D41AE6">
              <w:rPr>
                <w:rFonts w:cs="Traditional Arabic"/>
                <w:sz w:val="18"/>
                <w:szCs w:val="26"/>
                <w:rtl/>
              </w:rPr>
              <w:t xml:space="preserve"> شهدة، وعبد الله محمد إبراهيم زعزع، وصلاح محمد رزق المشد، وعبد الله العربي عبد الله عمر إبراهيم، وأحمد جعفر، وعبد المنعم علي السيد عطية، ومراد محمد حامد عثمان</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الفئة الثالثة</w:t>
            </w:r>
          </w:p>
        </w:tc>
      </w:tr>
      <w:tr w:rsidR="00D41AE6" w:rsidRPr="00D41AE6" w:rsidTr="002B78AD">
        <w:trPr>
          <w:cantSplit/>
          <w:trHeight w:val="1077"/>
        </w:trPr>
        <w:tc>
          <w:tcPr>
            <w:tcW w:w="1041"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57/2014</w:t>
            </w:r>
          </w:p>
        </w:tc>
        <w:tc>
          <w:tcPr>
            <w:tcW w:w="1848" w:type="dxa"/>
            <w:shd w:val="clear" w:color="auto" w:fill="auto"/>
          </w:tcPr>
          <w:p w:rsidR="00D41AE6" w:rsidRPr="00CF4BD1" w:rsidRDefault="00D41AE6" w:rsidP="00CF4BD1">
            <w:pPr>
              <w:pStyle w:val="SingleTxtG"/>
              <w:suppressAutoHyphens w:val="0"/>
              <w:spacing w:before="60" w:after="0" w:line="163" w:lineRule="auto"/>
              <w:ind w:left="57" w:right="170"/>
              <w:jc w:val="lowKashida"/>
              <w:rPr>
                <w:rFonts w:cs="Traditional Arabic"/>
                <w:spacing w:val="-6"/>
                <w:sz w:val="18"/>
                <w:szCs w:val="26"/>
                <w:rtl/>
              </w:rPr>
            </w:pPr>
            <w:r w:rsidRPr="00CF4BD1">
              <w:rPr>
                <w:rFonts w:cs="Traditional Arabic" w:hint="cs"/>
                <w:spacing w:val="-6"/>
                <w:sz w:val="18"/>
                <w:szCs w:val="26"/>
                <w:rtl/>
              </w:rPr>
              <w:t>لبنان</w:t>
            </w:r>
          </w:p>
        </w:tc>
        <w:tc>
          <w:tcPr>
            <w:tcW w:w="1035"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z w:val="18"/>
                <w:szCs w:val="26"/>
                <w:rtl/>
              </w:rPr>
            </w:pPr>
            <w:r w:rsidRPr="00D41AE6">
              <w:rPr>
                <w:rFonts w:cs="Traditional Arabic" w:hint="cs"/>
                <w:sz w:val="18"/>
                <w:szCs w:val="26"/>
                <w:rtl/>
              </w:rPr>
              <w:t>لا</w:t>
            </w:r>
          </w:p>
        </w:tc>
        <w:tc>
          <w:tcPr>
            <w:tcW w:w="2758" w:type="dxa"/>
            <w:shd w:val="clear" w:color="auto" w:fill="auto"/>
          </w:tcPr>
          <w:p w:rsidR="00D41AE6" w:rsidRPr="00D41AE6" w:rsidRDefault="00D41AE6" w:rsidP="00CF4BD1">
            <w:pPr>
              <w:pStyle w:val="SingleTxtG"/>
              <w:suppressAutoHyphens w:val="0"/>
              <w:spacing w:before="60" w:after="0" w:line="163" w:lineRule="auto"/>
              <w:ind w:left="57" w:right="170"/>
              <w:jc w:val="lowKashida"/>
              <w:rPr>
                <w:rFonts w:cs="Traditional Arabic"/>
                <w:sz w:val="18"/>
                <w:szCs w:val="26"/>
                <w:lang w:val="en-US"/>
              </w:rPr>
            </w:pPr>
            <w:r w:rsidRPr="00D41AE6">
              <w:rPr>
                <w:rFonts w:cs="Traditional Arabic"/>
                <w:sz w:val="18"/>
                <w:szCs w:val="26"/>
                <w:rtl/>
                <w:lang w:val="en-US"/>
              </w:rPr>
              <w:t xml:space="preserve">محمد علي نجم و71 </w:t>
            </w:r>
            <w:r w:rsidRPr="00D41AE6">
              <w:rPr>
                <w:rFonts w:cs="Traditional Arabic" w:hint="cs"/>
                <w:sz w:val="18"/>
                <w:szCs w:val="26"/>
                <w:rtl/>
                <w:lang w:val="en-US"/>
              </w:rPr>
              <w:t>شخصاً</w:t>
            </w:r>
            <w:r w:rsidRPr="00D41AE6">
              <w:rPr>
                <w:rFonts w:cs="Traditional Arabic"/>
                <w:sz w:val="18"/>
                <w:szCs w:val="26"/>
                <w:rtl/>
                <w:lang w:val="en-US"/>
              </w:rPr>
              <w:t xml:space="preserve"> آخر</w:t>
            </w:r>
          </w:p>
        </w:tc>
        <w:tc>
          <w:tcPr>
            <w:tcW w:w="2053" w:type="dxa"/>
            <w:shd w:val="clear" w:color="auto" w:fill="auto"/>
          </w:tcPr>
          <w:p w:rsidR="00D41AE6" w:rsidRPr="00D41AE6" w:rsidRDefault="00D41AE6" w:rsidP="00CF4BD1">
            <w:pPr>
              <w:pStyle w:val="SingleTxtG"/>
              <w:suppressAutoHyphens w:val="0"/>
              <w:spacing w:before="60" w:after="0" w:line="163" w:lineRule="auto"/>
              <w:ind w:left="57" w:right="57"/>
              <w:jc w:val="lowKashida"/>
              <w:rPr>
                <w:rFonts w:cs="Traditional Arabic"/>
                <w:spacing w:val="-6"/>
                <w:sz w:val="18"/>
                <w:szCs w:val="26"/>
                <w:rtl/>
              </w:rPr>
            </w:pPr>
            <w:r w:rsidRPr="00D41AE6">
              <w:rPr>
                <w:rFonts w:cs="Traditional Arabic"/>
                <w:spacing w:val="-6"/>
                <w:sz w:val="18"/>
                <w:szCs w:val="26"/>
                <w:rtl/>
              </w:rPr>
              <w:t>الاحتجاز تعسفي، الفئتان الأولى والثالثة</w:t>
            </w:r>
          </w:p>
        </w:tc>
      </w:tr>
    </w:tbl>
    <w:p w:rsidR="00D41AE6" w:rsidRPr="00080A64" w:rsidRDefault="00D41AE6" w:rsidP="00CF4BD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z w:val="30"/>
          <w:szCs w:val="20"/>
          <w:rtl/>
        </w:rPr>
      </w:pPr>
      <w:r w:rsidRPr="001C3843">
        <w:rPr>
          <w:color w:val="FF0000"/>
          <w:rtl/>
        </w:rPr>
        <w:tab/>
      </w:r>
      <w:r w:rsidRPr="001C3843">
        <w:rPr>
          <w:rtl/>
        </w:rPr>
        <w:t>3-</w:t>
      </w:r>
      <w:r w:rsidRPr="001C3843">
        <w:rPr>
          <w:rtl/>
        </w:rPr>
        <w:tab/>
        <w:t>ردود أفعال الحكومات على الآراء السابقة</w:t>
      </w:r>
    </w:p>
    <w:p w:rsidR="00D41AE6" w:rsidRPr="00080A64" w:rsidRDefault="00D41AE6" w:rsidP="00CF4BD1">
      <w:pPr>
        <w:pStyle w:val="SingleTxt"/>
        <w:rPr>
          <w:rtl/>
        </w:rPr>
      </w:pPr>
      <w:r>
        <w:rPr>
          <w:rFonts w:hint="cs"/>
          <w:spacing w:val="-4"/>
          <w:rtl/>
        </w:rPr>
        <w:t>15</w:t>
      </w:r>
      <w:r w:rsidRPr="00080A64">
        <w:rPr>
          <w:spacing w:val="-4"/>
          <w:rtl/>
        </w:rPr>
        <w:t>-</w:t>
      </w:r>
      <w:r w:rsidRPr="00080A64">
        <w:rPr>
          <w:spacing w:val="-4"/>
          <w:rtl/>
        </w:rPr>
        <w:tab/>
      </w:r>
      <w:r>
        <w:rPr>
          <w:rFonts w:hint="cs"/>
          <w:rtl/>
        </w:rPr>
        <w:t xml:space="preserve">في </w:t>
      </w:r>
      <w:r w:rsidRPr="00517F8D">
        <w:rPr>
          <w:rtl/>
        </w:rPr>
        <w:t xml:space="preserve">مذكرة شفوية </w:t>
      </w:r>
      <w:r>
        <w:rPr>
          <w:rFonts w:hint="cs"/>
          <w:rtl/>
        </w:rPr>
        <w:t>مؤرخة 19 شباط/فبراير 2014، أحالت البعثة الدائمة للمكسيك لدى مكتب الأمم المتحدة في جنيف إلى الفريق العامل المعلومات الإضافية التي طلبها في رأيه رقم</w:t>
      </w:r>
      <w:r w:rsidR="00CF4BD1">
        <w:rPr>
          <w:rFonts w:hint="eastAsia"/>
          <w:rtl/>
        </w:rPr>
        <w:t> </w:t>
      </w:r>
      <w:r>
        <w:rPr>
          <w:rFonts w:hint="cs"/>
          <w:rtl/>
        </w:rPr>
        <w:t xml:space="preserve">58/2013 (المكسيك). وطبقاً للمعلومات المقدمة لا تزال العملية القضائية في مرحلة التحقيق الأولي؛ فقد ألقي القبض على </w:t>
      </w:r>
      <w:r w:rsidRPr="00826829">
        <w:rPr>
          <w:rtl/>
        </w:rPr>
        <w:t>ماركو أنطونيو دي سانتياغو ريوس</w:t>
      </w:r>
      <w:r w:rsidRPr="00826829">
        <w:rPr>
          <w:rFonts w:hint="cs"/>
          <w:rtl/>
        </w:rPr>
        <w:t xml:space="preserve"> </w:t>
      </w:r>
      <w:r>
        <w:rPr>
          <w:rFonts w:hint="cs"/>
          <w:rtl/>
        </w:rPr>
        <w:t>متلبساً</w:t>
      </w:r>
      <w:r w:rsidR="00544C4B">
        <w:rPr>
          <w:rFonts w:hint="cs"/>
          <w:rtl/>
        </w:rPr>
        <w:t>؛</w:t>
      </w:r>
      <w:r>
        <w:rPr>
          <w:rFonts w:hint="cs"/>
          <w:rtl/>
        </w:rPr>
        <w:t xml:space="preserve"> وخلال التحقيق معه احترم أفراد الشرطة مبادئ الشرعية والقانونية والموضوعية والفعالية احتراماً كاملاً وتصرفوا بمهنية، محترمين حقوق الشخص المقبوض عليه. </w:t>
      </w:r>
    </w:p>
    <w:p w:rsidR="00D41AE6" w:rsidRPr="00DE278B" w:rsidRDefault="00D41AE6" w:rsidP="00CF4BD1">
      <w:pPr>
        <w:pStyle w:val="SingleTxt"/>
        <w:rPr>
          <w:rtl/>
        </w:rPr>
      </w:pPr>
      <w:r>
        <w:rPr>
          <w:rFonts w:hint="cs"/>
          <w:rtl/>
        </w:rPr>
        <w:t>16</w:t>
      </w:r>
      <w:r>
        <w:rPr>
          <w:rtl/>
        </w:rPr>
        <w:t>-</w:t>
      </w:r>
      <w:r>
        <w:rPr>
          <w:rtl/>
        </w:rPr>
        <w:tab/>
      </w:r>
      <w:r>
        <w:rPr>
          <w:rFonts w:hint="cs"/>
          <w:rtl/>
        </w:rPr>
        <w:t xml:space="preserve">وفي رسالة مؤرخة 28 شباط/فبراير 2014 قدمت حكومة سري لانكا رداً متأخراً بشأن قضية </w:t>
      </w:r>
      <w:r w:rsidRPr="00826829">
        <w:rPr>
          <w:rtl/>
        </w:rPr>
        <w:t>فارناكولاسينغام أرولاناندام</w:t>
      </w:r>
      <w:r w:rsidRPr="00826829">
        <w:rPr>
          <w:rFonts w:hint="cs"/>
          <w:rtl/>
        </w:rPr>
        <w:t xml:space="preserve"> </w:t>
      </w:r>
      <w:r>
        <w:rPr>
          <w:rFonts w:hint="cs"/>
          <w:rtl/>
        </w:rPr>
        <w:t xml:space="preserve">(الرأي رقم 48/2013 (سري لانكا)). وقدمت الحكومة في هذه الرسالة معلومات عن أسباب وملابسات القبض على السيد </w:t>
      </w:r>
      <w:r w:rsidRPr="00826829">
        <w:rPr>
          <w:rtl/>
        </w:rPr>
        <w:t>أرولاناندام</w:t>
      </w:r>
      <w:r>
        <w:rPr>
          <w:rFonts w:hint="cs"/>
          <w:rtl/>
        </w:rPr>
        <w:t xml:space="preserve"> واحتجازه، وعن الإجراءات المتخذة ضده حالياً في المحاكم. وذكرت الحكومة ضمن جملة أمور أن السيد </w:t>
      </w:r>
      <w:r w:rsidRPr="00826829">
        <w:rPr>
          <w:rtl/>
        </w:rPr>
        <w:t>أرولاناندام</w:t>
      </w:r>
      <w:r>
        <w:rPr>
          <w:rFonts w:hint="cs"/>
          <w:rtl/>
        </w:rPr>
        <w:t xml:space="preserve"> أبلغ سريعاً بالتهم الموجهة إليه، وأنه كان يُعرض على القضاة في كل شهر منذ إلقاء القبض عليه.</w:t>
      </w:r>
    </w:p>
    <w:p w:rsidR="00D41AE6" w:rsidRPr="002B78AD" w:rsidRDefault="00D41AE6" w:rsidP="00CF4BD1">
      <w:pPr>
        <w:pStyle w:val="SingleTxt"/>
        <w:rPr>
          <w:spacing w:val="-4"/>
          <w:rtl/>
        </w:rPr>
      </w:pPr>
      <w:r w:rsidRPr="002B78AD">
        <w:rPr>
          <w:rFonts w:hint="cs"/>
          <w:spacing w:val="-4"/>
          <w:rtl/>
        </w:rPr>
        <w:t>17</w:t>
      </w:r>
      <w:r w:rsidRPr="002B78AD">
        <w:rPr>
          <w:spacing w:val="-4"/>
          <w:rtl/>
        </w:rPr>
        <w:t>-</w:t>
      </w:r>
      <w:r w:rsidRPr="002B78AD">
        <w:rPr>
          <w:spacing w:val="-4"/>
          <w:rtl/>
        </w:rPr>
        <w:tab/>
      </w:r>
      <w:r w:rsidRPr="002B78AD">
        <w:rPr>
          <w:rFonts w:hint="cs"/>
          <w:spacing w:val="-4"/>
          <w:rtl/>
        </w:rPr>
        <w:t xml:space="preserve">وفي رسالة مؤرخة 26 كانون الأول/ديسمبر 2013، أخطرت حكومة ليبيا الفريق العامل بأن الرأي رقم 41/2013 (ليبيا) ينطوي على عدد من الأخطاء، ونفت أن يكون احتجاز سيف الإسلام القذافي تعسفياً. وذكرت الحكومة ضمن جملة أمور أن المدعي العام حقق مع السيد القذافي ووجه إليه اتهامات بموجب التشريع المحلي بارتكاب عدد من الجرائم، وأن السلطات الليبية تعتزم محاكمة السيد القذافي وهي كفيلة بذلك، كما تدل على ذلك قضية عبد الله السنوسي، التي رأت فيها المحكمة الجنائية الدولية أن السلطات المحلية تعتزم التحقيق فيها وأنها قادرة على ذلك حقاً. </w:t>
      </w:r>
    </w:p>
    <w:p w:rsidR="00D41AE6" w:rsidRPr="00DE278B" w:rsidRDefault="00D41AE6" w:rsidP="001B5332">
      <w:pPr>
        <w:pStyle w:val="SingleTxt"/>
        <w:rPr>
          <w:rtl/>
        </w:rPr>
      </w:pPr>
      <w:r>
        <w:rPr>
          <w:rFonts w:hint="cs"/>
          <w:rtl/>
        </w:rPr>
        <w:t>18</w:t>
      </w:r>
      <w:r>
        <w:rPr>
          <w:rtl/>
        </w:rPr>
        <w:t>-</w:t>
      </w:r>
      <w:r>
        <w:rPr>
          <w:rtl/>
        </w:rPr>
        <w:tab/>
      </w:r>
      <w:r>
        <w:rPr>
          <w:rFonts w:hint="cs"/>
          <w:rtl/>
        </w:rPr>
        <w:t xml:space="preserve">وفيما يخص الرأي </w:t>
      </w:r>
      <w:r w:rsidR="001B5332">
        <w:rPr>
          <w:rFonts w:hint="cs"/>
          <w:rtl/>
        </w:rPr>
        <w:t>38</w:t>
      </w:r>
      <w:r>
        <w:rPr>
          <w:rFonts w:hint="cs"/>
          <w:rtl/>
        </w:rPr>
        <w:t xml:space="preserve">/2013 (الكاميرون) بشأن احتجاز </w:t>
      </w:r>
      <w:r w:rsidRPr="00517F8D">
        <w:rPr>
          <w:rtl/>
        </w:rPr>
        <w:t>ميش</w:t>
      </w:r>
      <w:r>
        <w:rPr>
          <w:rFonts w:hint="cs"/>
          <w:rtl/>
        </w:rPr>
        <w:t>ي</w:t>
      </w:r>
      <w:r w:rsidRPr="00517F8D">
        <w:rPr>
          <w:rtl/>
        </w:rPr>
        <w:t>ل تيري أتانغانا أبيغا</w:t>
      </w:r>
      <w:r w:rsidRPr="00517F8D">
        <w:rPr>
          <w:rFonts w:cs="Times New Roman" w:hint="cs"/>
          <w:rtl/>
        </w:rPr>
        <w:t>‬</w:t>
      </w:r>
      <w:r>
        <w:rPr>
          <w:rFonts w:hint="cs"/>
          <w:rtl/>
        </w:rPr>
        <w:t xml:space="preserve">، أبدت حكومة الكاميرون، في رسالة مؤرخة 31 كانون الثاني/يناير 2014، دهشتها لأنها لم تمنح تمديداً بمدة 60 يوماً للمهلة المتاحة لها لتقديم ردها. وذكرت الدولة أيضاً أن الفريق العامل ينبغي أن يتيح حيزاً كافياً لمبدأ بسيط لكن أساسي هو مبدأ الحوار بين طرفي الخصومة . وأبلغت الفريق العامل بأن السيد </w:t>
      </w:r>
      <w:r w:rsidRPr="00517F8D">
        <w:rPr>
          <w:rtl/>
        </w:rPr>
        <w:t>أتانغانا</w:t>
      </w:r>
      <w:r>
        <w:rPr>
          <w:rFonts w:hint="cs"/>
          <w:rtl/>
        </w:rPr>
        <w:t xml:space="preserve"> محتجز لاختلاسه أموالاً عامة، وأن احتجازه لا يستند إلى دوافع سياسية. وأعربت الحكومة عن أسفها إزاء التسرع المحيط بالنظر في القضية، واستهجنت اللهجة المستخدمة في الرأي عموماً.</w:t>
      </w:r>
    </w:p>
    <w:p w:rsidR="00D41AE6" w:rsidRPr="00DE278B" w:rsidRDefault="00D41AE6" w:rsidP="00CF4BD1">
      <w:pPr>
        <w:pStyle w:val="SingleTxt"/>
        <w:rPr>
          <w:rtl/>
        </w:rPr>
      </w:pPr>
      <w:r>
        <w:rPr>
          <w:rFonts w:hint="cs"/>
          <w:rtl/>
        </w:rPr>
        <w:t>19</w:t>
      </w:r>
      <w:r>
        <w:rPr>
          <w:rtl/>
        </w:rPr>
        <w:t>-</w:t>
      </w:r>
      <w:r>
        <w:rPr>
          <w:rtl/>
        </w:rPr>
        <w:tab/>
      </w:r>
      <w:r>
        <w:rPr>
          <w:rFonts w:hint="cs"/>
          <w:rtl/>
        </w:rPr>
        <w:t xml:space="preserve">وفي مذكرة شفوية مؤرخة 12 </w:t>
      </w:r>
      <w:r>
        <w:rPr>
          <w:rFonts w:hint="cs"/>
          <w:rtl/>
          <w:lang w:val="fr-CH"/>
        </w:rPr>
        <w:t>آذار</w:t>
      </w:r>
      <w:r>
        <w:rPr>
          <w:rFonts w:hint="cs"/>
          <w:rtl/>
        </w:rPr>
        <w:t xml:space="preserve">/مارس 2014، أحالت البعثة الدائمة لباراغواي لدى مكتب الأمم المتحدة في جنيف إلى الفريق العامل المعلومات الإضافية التي طلبها في الفقرة 46 من رأيه رقم 31/2013 (باراغواي) بشأن احتجاز </w:t>
      </w:r>
      <w:r w:rsidRPr="00C43994">
        <w:rPr>
          <w:rtl/>
        </w:rPr>
        <w:t>لوثيّا أَغويرو روميرو</w:t>
      </w:r>
      <w:r>
        <w:rPr>
          <w:rFonts w:hint="cs"/>
          <w:rtl/>
        </w:rPr>
        <w:t xml:space="preserve"> وآخرين. وطبقاً للمعلومات المقدمة، انتهت التحقيقات الأولية في القضية في 9 تشرين الأول/أكتوبر 2013، ومن المقرر أن تدخل العملية القضائية في المرحلة الشفوية (جلسات الاستماع)؛ ووجهت التهم رسمياً إلى 12 شخصاً وأفرج عن ثلاثة أشخاص دون توجيه أية اتهامات إليهم. ومن المتوقع أن يتواصل احتجاز خمسة من المتهمين احتياطياً وأن يظل ستة متهمين قيد الإقامة الجبرية ويطلق سراح متهم واحد إلى حين محاكمته. وقدمت الحكومة معلومات أيضاً عن الرعاية الطبية المقدمة إلى المحتجزين الذين أضربوا عن الطعام. </w:t>
      </w:r>
    </w:p>
    <w:p w:rsidR="00D41AE6" w:rsidRDefault="00D41AE6" w:rsidP="00CF4BD1">
      <w:pPr>
        <w:pStyle w:val="SingleTxt"/>
        <w:rPr>
          <w:rtl/>
        </w:rPr>
      </w:pPr>
      <w:r>
        <w:rPr>
          <w:rFonts w:hint="cs"/>
          <w:rtl/>
        </w:rPr>
        <w:t>20</w:t>
      </w:r>
      <w:r>
        <w:rPr>
          <w:rtl/>
        </w:rPr>
        <w:t>-</w:t>
      </w:r>
      <w:r>
        <w:rPr>
          <w:rtl/>
        </w:rPr>
        <w:tab/>
      </w:r>
      <w:r>
        <w:rPr>
          <w:rFonts w:hint="cs"/>
          <w:rtl/>
        </w:rPr>
        <w:t xml:space="preserve">وفي رسالة مؤرخة 25 تشرين الثاني/نوفمبر 2013، قدمت حكومة تونس رداً متأخراً بشأن قضية </w:t>
      </w:r>
      <w:r w:rsidRPr="004C0CCC">
        <w:rPr>
          <w:rtl/>
        </w:rPr>
        <w:t>جابر الماجري</w:t>
      </w:r>
      <w:r>
        <w:rPr>
          <w:rFonts w:hint="cs"/>
          <w:rtl/>
        </w:rPr>
        <w:t xml:space="preserve"> (الرأي رقم 29/2013 (تونس)).</w:t>
      </w:r>
    </w:p>
    <w:p w:rsidR="00D41AE6" w:rsidRPr="002B78AD" w:rsidRDefault="00D41AE6" w:rsidP="00CF4BD1">
      <w:pPr>
        <w:pStyle w:val="SingleTxt"/>
        <w:rPr>
          <w:spacing w:val="-2"/>
          <w:rtl/>
        </w:rPr>
      </w:pPr>
      <w:r w:rsidRPr="002B78AD">
        <w:rPr>
          <w:rFonts w:hint="cs"/>
          <w:spacing w:val="-2"/>
          <w:rtl/>
        </w:rPr>
        <w:t>21-</w:t>
      </w:r>
      <w:r w:rsidRPr="002B78AD">
        <w:rPr>
          <w:rFonts w:hint="cs"/>
          <w:spacing w:val="-2"/>
          <w:rtl/>
        </w:rPr>
        <w:tab/>
        <w:t xml:space="preserve">وفي رسالة مستلمة في 13 كانون الأول/ديسمبر 2013، قدمت حكومة جمهورية إيران الإسلامية رداً متأخراً بشأن قضية </w:t>
      </w:r>
      <w:r w:rsidRPr="002B78AD">
        <w:rPr>
          <w:spacing w:val="-2"/>
          <w:rtl/>
        </w:rPr>
        <w:t>أمير نعمة حكمتي</w:t>
      </w:r>
      <w:r w:rsidRPr="002B78AD">
        <w:rPr>
          <w:rFonts w:cs="Times New Roman" w:hint="cs"/>
          <w:spacing w:val="-2"/>
          <w:rtl/>
        </w:rPr>
        <w:t>‬</w:t>
      </w:r>
      <w:r w:rsidRPr="002B78AD">
        <w:rPr>
          <w:rFonts w:hint="cs"/>
          <w:spacing w:val="-2"/>
          <w:rtl/>
        </w:rPr>
        <w:t xml:space="preserve"> (الرأي رقم 28/2013 (جمهورية إيران الإسلامية)). وبحسب الحكومة خضع السيد حكمتي للمحاكمة في الدائرة 15 للمحكمة الثورية في طهران لاتهامه بالتعاون مع حكومة الولايات المتحدة الأمريكية و</w:t>
      </w:r>
      <w:r w:rsidRPr="002B78AD">
        <w:rPr>
          <w:spacing w:val="-2"/>
          <w:rtl/>
        </w:rPr>
        <w:t>وكالة المخابرات المركزية</w:t>
      </w:r>
      <w:r w:rsidRPr="002B78AD">
        <w:rPr>
          <w:rFonts w:hint="cs"/>
          <w:spacing w:val="-2"/>
          <w:rtl/>
        </w:rPr>
        <w:t xml:space="preserve"> لديها للعمل ضد النظام في جمهورية إيران الإسلامية. وأدانت المحكمة السيد حكمتي بالتهم الموجهة إليه وحكمت عليه بالإعدام. واستأنف محاميه الحكم وخُفف الحكم الصادر في حق السيد حكمتي إلى السجن لمدة 10 سنوات. واستأنف محاميه الحكم المخفف لكن محكمة الاستئناف أيدت الحكم. </w:t>
      </w:r>
    </w:p>
    <w:p w:rsidR="00D41AE6" w:rsidRDefault="00D41AE6" w:rsidP="001B5332">
      <w:pPr>
        <w:pStyle w:val="SingleTxt"/>
        <w:rPr>
          <w:rtl/>
        </w:rPr>
      </w:pPr>
      <w:r>
        <w:rPr>
          <w:rFonts w:hint="cs"/>
          <w:rtl/>
        </w:rPr>
        <w:t>22-</w:t>
      </w:r>
      <w:r>
        <w:rPr>
          <w:rFonts w:hint="cs"/>
          <w:rtl/>
        </w:rPr>
        <w:tab/>
        <w:t xml:space="preserve">وفي رسالة مؤرخة 27 كانون الثاني/يناير 2014 أرسلت حكومة تركمانستان معلومات إضافية عن قضية </w:t>
      </w:r>
      <w:r w:rsidRPr="001E1BE0">
        <w:rPr>
          <w:rtl/>
        </w:rPr>
        <w:t>غولجيلدي أنانيازوف</w:t>
      </w:r>
      <w:r>
        <w:rPr>
          <w:rFonts w:hint="cs"/>
          <w:rtl/>
        </w:rPr>
        <w:t xml:space="preserve"> (الرأي رقم 22/2013 (تركمانستان)). وأبلغت الحكومة الفريق العامل أن السيد </w:t>
      </w:r>
      <w:r w:rsidRPr="001E1BE0">
        <w:rPr>
          <w:rtl/>
        </w:rPr>
        <w:t>أنانيازوف</w:t>
      </w:r>
      <w:r>
        <w:rPr>
          <w:rFonts w:hint="cs"/>
          <w:rtl/>
        </w:rPr>
        <w:t xml:space="preserve"> سرق جواز سفر شخص آخر مقيم في مدينة </w:t>
      </w:r>
      <w:r>
        <w:rPr>
          <w:rtl/>
        </w:rPr>
        <w:t>عشق آبا</w:t>
      </w:r>
      <w:r>
        <w:rPr>
          <w:rFonts w:hint="cs"/>
          <w:rtl/>
        </w:rPr>
        <w:t>د في تموز/</w:t>
      </w:r>
      <w:r w:rsidR="00E05311">
        <w:rPr>
          <w:rFonts w:hint="cs"/>
          <w:rtl/>
        </w:rPr>
        <w:t>يوليه</w:t>
      </w:r>
      <w:r>
        <w:rPr>
          <w:rFonts w:hint="cs"/>
          <w:rtl/>
        </w:rPr>
        <w:t xml:space="preserve"> 2002 ليعبر الحدود بشكل غير شرعي للسفر إلى الاتحاد الروسي عبر كازاخستان. وعندما عاد إلى تركمانستان في </w:t>
      </w:r>
      <w:r w:rsidR="001B5332">
        <w:rPr>
          <w:rFonts w:hint="cs"/>
          <w:rtl/>
        </w:rPr>
        <w:t>حزيران/يونيه</w:t>
      </w:r>
      <w:r>
        <w:rPr>
          <w:rFonts w:hint="cs"/>
          <w:rtl/>
        </w:rPr>
        <w:t xml:space="preserve"> 2008، عبر الحدود دون أن تكون بحوزته الوثائق والتصاريح المناسبة. واعتبرت الحكومة المسببات التي ساقها الفريق العامل غير صحيحة، لأن قضية السيد </w:t>
      </w:r>
      <w:r w:rsidRPr="001E1BE0">
        <w:rPr>
          <w:rtl/>
        </w:rPr>
        <w:t>أنانيازوف</w:t>
      </w:r>
      <w:r>
        <w:rPr>
          <w:rFonts w:hint="cs"/>
          <w:rtl/>
        </w:rPr>
        <w:t xml:space="preserve"> خضعت لتحقيق سليم ولأن العقوبة التي أنزلت به حُدّدت وفقاً للقانون.</w:t>
      </w:r>
    </w:p>
    <w:p w:rsidR="00D41AE6" w:rsidRDefault="00D41AE6" w:rsidP="00CF4BD1">
      <w:pPr>
        <w:pStyle w:val="SingleTxt"/>
        <w:rPr>
          <w:rtl/>
        </w:rPr>
      </w:pPr>
      <w:r>
        <w:rPr>
          <w:rFonts w:hint="cs"/>
          <w:rtl/>
        </w:rPr>
        <w:t>23-</w:t>
      </w:r>
      <w:r>
        <w:rPr>
          <w:rFonts w:hint="cs"/>
          <w:rtl/>
        </w:rPr>
        <w:tab/>
        <w:t>وفي رسالة مؤرخة 1 تموز/</w:t>
      </w:r>
      <w:r w:rsidR="00E05311">
        <w:rPr>
          <w:rFonts w:hint="cs"/>
          <w:rtl/>
        </w:rPr>
        <w:t>يوليه</w:t>
      </w:r>
      <w:r>
        <w:rPr>
          <w:rFonts w:hint="cs"/>
          <w:rtl/>
        </w:rPr>
        <w:t xml:space="preserve"> 2014، قدمت حكومة العراق رداً متأخرا ً بشأن قضية شوقي أحمد عمر، موضحة العملية القضائية التي أفضت إلى إلقاء القبض على السيد عمر واحتجازه (الرأي رقم 5/2014 (العراق)). وفي 9 تشرين الأول/أكتوبر 2014، أحالت الحكومة رداً إلى المفوضية السامية لحقوق الإنسان واللجنة </w:t>
      </w:r>
      <w:r w:rsidRPr="00D001EB">
        <w:rPr>
          <w:rtl/>
        </w:rPr>
        <w:t>المعنية بحالات الاختفاء القسري</w:t>
      </w:r>
      <w:r>
        <w:rPr>
          <w:rFonts w:hint="cs"/>
          <w:rtl/>
        </w:rPr>
        <w:t xml:space="preserve"> بشأن قضية السيد عمر (الرأي رقم 5/2014 (العراق))، ذاكرة فيه أن هذه الحالة لا يمكن اعتبارها حالة من حالات الاختفاء القسري لأن مكان احتجاز السيد عمر قد حدد، على النحو المذكور في الرسائل السابقة التي قدمتها السلطات العراقية. </w:t>
      </w:r>
    </w:p>
    <w:p w:rsidR="00D41AE6" w:rsidRDefault="00D41AE6" w:rsidP="00CF4BD1">
      <w:pPr>
        <w:pStyle w:val="SingleTxt"/>
        <w:rPr>
          <w:rtl/>
        </w:rPr>
      </w:pPr>
      <w:r>
        <w:rPr>
          <w:rFonts w:hint="cs"/>
          <w:rtl/>
        </w:rPr>
        <w:t>24-</w:t>
      </w:r>
      <w:r>
        <w:rPr>
          <w:rFonts w:hint="cs"/>
          <w:rtl/>
        </w:rPr>
        <w:tab/>
        <w:t>وفي رسالة مؤرخة 14 تموز/</w:t>
      </w:r>
      <w:r w:rsidR="00E05311">
        <w:rPr>
          <w:rFonts w:hint="cs"/>
          <w:rtl/>
        </w:rPr>
        <w:t>يوليه</w:t>
      </w:r>
      <w:r>
        <w:rPr>
          <w:rFonts w:hint="cs"/>
          <w:rtl/>
        </w:rPr>
        <w:t xml:space="preserve"> 2014، قدمت حكومة الإمارات العربية المتحدة رداً متأخراً بشأن قضية </w:t>
      </w:r>
      <w:r w:rsidRPr="00D001EB">
        <w:rPr>
          <w:rtl/>
        </w:rPr>
        <w:t>خليفة ربيعة نجدي</w:t>
      </w:r>
      <w:r>
        <w:rPr>
          <w:rFonts w:hint="cs"/>
          <w:rtl/>
        </w:rPr>
        <w:t xml:space="preserve"> (الرأي رقم 12/2014 (الإمارات العربية المتحدة))، ذاكرة أن السيد نجدي ألقي القبض عليه "لارتكابه جريمة وفقاً للفقرة 2 من المادة 180 من القانون الجنائي، بالانضمام إلى منظمة سرية غير قانونية تعارض المبادئ الأساسية لنظام الحكم، وتهدف إلى الاستيلاء على السلطة".</w:t>
      </w:r>
    </w:p>
    <w:p w:rsidR="00D41AE6" w:rsidRDefault="00D41AE6" w:rsidP="002B78AD">
      <w:pPr>
        <w:pStyle w:val="SingleTxt"/>
        <w:spacing w:after="100"/>
        <w:rPr>
          <w:rtl/>
        </w:rPr>
      </w:pPr>
      <w:r>
        <w:rPr>
          <w:rFonts w:hint="cs"/>
          <w:rtl/>
        </w:rPr>
        <w:t>25-</w:t>
      </w:r>
      <w:r>
        <w:rPr>
          <w:rFonts w:hint="cs"/>
          <w:rtl/>
        </w:rPr>
        <w:tab/>
        <w:t xml:space="preserve">وفي رسالة مؤرخة 13 آب/أغسطس 2014، قدم الأردن رداً متأخراً بشأن قضية </w:t>
      </w:r>
      <w:r w:rsidRPr="00B72FA1">
        <w:rPr>
          <w:rtl/>
        </w:rPr>
        <w:t>هشام الحيصة</w:t>
      </w:r>
      <w:r>
        <w:rPr>
          <w:rFonts w:hint="cs"/>
          <w:rtl/>
        </w:rPr>
        <w:t xml:space="preserve"> وآخرين (الرأي رقم 53/2013 (الأردن)).</w:t>
      </w:r>
    </w:p>
    <w:p w:rsidR="00D41AE6" w:rsidRPr="00CF4BD1" w:rsidRDefault="00D41AE6" w:rsidP="002B78AD">
      <w:pPr>
        <w:pStyle w:val="SingleTxt"/>
        <w:spacing w:after="100"/>
        <w:rPr>
          <w:spacing w:val="-2"/>
          <w:rtl/>
        </w:rPr>
      </w:pPr>
      <w:r w:rsidRPr="00CF4BD1">
        <w:rPr>
          <w:rFonts w:hint="cs"/>
          <w:spacing w:val="-2"/>
          <w:rtl/>
        </w:rPr>
        <w:t>26-</w:t>
      </w:r>
      <w:r w:rsidRPr="00CF4BD1">
        <w:rPr>
          <w:rFonts w:hint="cs"/>
          <w:spacing w:val="-2"/>
          <w:rtl/>
        </w:rPr>
        <w:tab/>
        <w:t xml:space="preserve">وفي رسالة مؤرخة 2 أيلول/سبتمبر 2014، أرسلت حكومة دولة بوليفيا المتعددة القوميات رداً متأخرا ً بشأن قضية </w:t>
      </w:r>
      <w:r w:rsidRPr="00CF4BD1">
        <w:rPr>
          <w:spacing w:val="-2"/>
          <w:rtl/>
        </w:rPr>
        <w:t>ماريو فرانسيسكو تاديتش أستورغا</w:t>
      </w:r>
      <w:r w:rsidRPr="00CF4BD1">
        <w:rPr>
          <w:rFonts w:cs="Times New Roman" w:hint="cs"/>
          <w:spacing w:val="-2"/>
          <w:rtl/>
        </w:rPr>
        <w:t>‬</w:t>
      </w:r>
      <w:r w:rsidRPr="00CF4BD1">
        <w:rPr>
          <w:rFonts w:hint="cs"/>
          <w:spacing w:val="-2"/>
          <w:rtl/>
        </w:rPr>
        <w:t xml:space="preserve"> (الرأي رقم 28/2014 (دولة بوليفيا المتعددة القوميات)). </w:t>
      </w:r>
      <w:r w:rsidRPr="00CF4BD1">
        <w:rPr>
          <w:rFonts w:hint="cs"/>
          <w:spacing w:val="-2"/>
          <w:rtl/>
          <w:lang w:val="fr-CH"/>
        </w:rPr>
        <w:t>ونفت</w:t>
      </w:r>
      <w:r w:rsidRPr="00CF4BD1">
        <w:rPr>
          <w:rFonts w:hint="cs"/>
          <w:spacing w:val="-2"/>
          <w:rtl/>
        </w:rPr>
        <w:t xml:space="preserve"> الحكومة في ردها جميع الادعاءات التي قدمها المصدر، بما فيها ادعاءات التعذيب، وادعاءات عدم حصول السيد أستورغا على خدمات مستشار قانوني.</w:t>
      </w:r>
    </w:p>
    <w:p w:rsidR="00D41AE6" w:rsidRDefault="00D41AE6" w:rsidP="002B78AD">
      <w:pPr>
        <w:pStyle w:val="SingleTxt"/>
        <w:spacing w:after="100"/>
        <w:rPr>
          <w:rtl/>
        </w:rPr>
      </w:pPr>
      <w:r>
        <w:rPr>
          <w:rFonts w:hint="cs"/>
          <w:rtl/>
        </w:rPr>
        <w:t>27-</w:t>
      </w:r>
      <w:r>
        <w:rPr>
          <w:rFonts w:hint="cs"/>
          <w:rtl/>
        </w:rPr>
        <w:tab/>
        <w:t xml:space="preserve">وفي رسالة مؤرخة 30 أيلول/سبتمبر 2014، قدمت حكومة البحرين رداً متأخراً بشأن قضية </w:t>
      </w:r>
      <w:r w:rsidRPr="00B72FA1">
        <w:rPr>
          <w:rtl/>
        </w:rPr>
        <w:t>جاسم الحليبي</w:t>
      </w:r>
      <w:r w:rsidRPr="00B72FA1">
        <w:rPr>
          <w:rFonts w:cs="Times New Roman" w:hint="cs"/>
          <w:rtl/>
        </w:rPr>
        <w:t>‬</w:t>
      </w:r>
      <w:r>
        <w:rPr>
          <w:rFonts w:hint="cs"/>
          <w:rtl/>
        </w:rPr>
        <w:t xml:space="preserve"> (الرأي رقم 22/2014 (البحرين)).</w:t>
      </w:r>
    </w:p>
    <w:p w:rsidR="00D41AE6" w:rsidRDefault="00D41AE6" w:rsidP="002B78AD">
      <w:pPr>
        <w:pStyle w:val="SingleTxt"/>
        <w:spacing w:after="100"/>
        <w:rPr>
          <w:rtl/>
        </w:rPr>
      </w:pPr>
      <w:r>
        <w:rPr>
          <w:rFonts w:hint="cs"/>
          <w:rtl/>
        </w:rPr>
        <w:t>28-</w:t>
      </w:r>
      <w:r>
        <w:rPr>
          <w:rFonts w:hint="cs"/>
          <w:rtl/>
        </w:rPr>
        <w:tab/>
        <w:t xml:space="preserve">وفي مذكرة شفوية مؤرخة 20 شباط/فبراير 2015، قدمت حكومة تايلند رداً متأخراً بشأن قضية </w:t>
      </w:r>
      <w:r w:rsidRPr="00BB3195">
        <w:rPr>
          <w:rtl/>
        </w:rPr>
        <w:t>باتيوات سرايايم</w:t>
      </w:r>
      <w:r>
        <w:rPr>
          <w:rFonts w:hint="cs"/>
          <w:rtl/>
        </w:rPr>
        <w:t xml:space="preserve"> (الرأي رقم 41/2014 (تايلند)). وطبقاً للحكومة، تم إلقاء القبض على السيد </w:t>
      </w:r>
      <w:r w:rsidRPr="00BB3195">
        <w:rPr>
          <w:rtl/>
        </w:rPr>
        <w:t>سرايايم</w:t>
      </w:r>
      <w:r>
        <w:rPr>
          <w:rFonts w:hint="cs"/>
          <w:rtl/>
        </w:rPr>
        <w:t xml:space="preserve"> واحتجازه بالامتثال الكامل للقواعد الدولية، بما في ذلك الأحكام ذات الصلة من العهد الدولي الخاص بالحقوق المدنية والسياسية. وأقر السيد </w:t>
      </w:r>
      <w:r w:rsidRPr="00BB3195">
        <w:rPr>
          <w:rtl/>
        </w:rPr>
        <w:t>سرايايم</w:t>
      </w:r>
      <w:r>
        <w:rPr>
          <w:rFonts w:hint="cs"/>
          <w:rtl/>
        </w:rPr>
        <w:t xml:space="preserve"> بأنه مذنب بالقدح</w:t>
      </w:r>
      <w:r>
        <w:rPr>
          <w:rtl/>
        </w:rPr>
        <w:t xml:space="preserve"> </w:t>
      </w:r>
      <w:r>
        <w:rPr>
          <w:rFonts w:hint="cs"/>
          <w:rtl/>
        </w:rPr>
        <w:t xml:space="preserve">في </w:t>
      </w:r>
      <w:r w:rsidRPr="00BB3195">
        <w:rPr>
          <w:rtl/>
        </w:rPr>
        <w:t>الذات الملكية</w:t>
      </w:r>
      <w:r>
        <w:rPr>
          <w:rFonts w:hint="cs"/>
          <w:rtl/>
        </w:rPr>
        <w:t xml:space="preserve"> في 29 كانون الأول/ديسمبر 2014. وإذا ثبتت التهمة عليه، فيمكنه التماس عفو ملكي من الملك، وقد مُنح هذا العفو في غالبية قضايا القدح في الذات الملكية.</w:t>
      </w:r>
    </w:p>
    <w:p w:rsidR="00D41AE6" w:rsidRDefault="00D41AE6" w:rsidP="002B78AD">
      <w:pPr>
        <w:pStyle w:val="SingleTxt"/>
        <w:spacing w:after="100"/>
        <w:rPr>
          <w:rtl/>
        </w:rPr>
      </w:pPr>
      <w:r>
        <w:rPr>
          <w:rFonts w:hint="cs"/>
          <w:rtl/>
        </w:rPr>
        <w:t>29-</w:t>
      </w:r>
      <w:r>
        <w:rPr>
          <w:rFonts w:hint="cs"/>
          <w:rtl/>
        </w:rPr>
        <w:tab/>
        <w:t>وفيما يخص الرأي رقم 50/2014 (الولايات المتحدة الأمريكية وكوبا)، أشارت حكومة كوبا، في مذكرة شفوية مؤرخة 16 آذار/مارس 2015، إلى أنها لم تستطع أن تفعل شيئاً لمنع حكومة الولايات المتحدة من استخدام ا</w:t>
      </w:r>
      <w:r w:rsidRPr="00BB3195">
        <w:rPr>
          <w:rtl/>
        </w:rPr>
        <w:t>لقاعدة البحرية في خليج غوانتانامو</w:t>
      </w:r>
      <w:r>
        <w:rPr>
          <w:rFonts w:hint="cs"/>
          <w:rtl/>
        </w:rPr>
        <w:t>. وعلى الرغم من أن كوبا تتمتع بالسيادة على كامل إقليمها الوطني، فإن الولايات المتحدة تمارس ولايتها على أراضي ا</w:t>
      </w:r>
      <w:r w:rsidRPr="00BB3195">
        <w:rPr>
          <w:rtl/>
        </w:rPr>
        <w:t>لقاعدة البحرية في خليج غوانتانامو</w:t>
      </w:r>
      <w:r>
        <w:rPr>
          <w:rFonts w:hint="cs"/>
          <w:rtl/>
        </w:rPr>
        <w:t xml:space="preserve"> نظراً لاحتلالها غير الشرعي. وأُدرج رد حكومة كوبا بشأن الرأي رقم 50/2014 في مرفق هذا التقرير كما ورد. </w:t>
      </w:r>
    </w:p>
    <w:p w:rsidR="00D41AE6" w:rsidRPr="00DE278B" w:rsidRDefault="00D41AE6" w:rsidP="002B78AD">
      <w:pPr>
        <w:pStyle w:val="SingleTxt"/>
        <w:spacing w:after="100"/>
        <w:rPr>
          <w:rtl/>
        </w:rPr>
      </w:pPr>
      <w:r>
        <w:rPr>
          <w:rFonts w:hint="cs"/>
          <w:rtl/>
        </w:rPr>
        <w:t>30-</w:t>
      </w:r>
      <w:r>
        <w:rPr>
          <w:rFonts w:hint="cs"/>
          <w:rtl/>
        </w:rPr>
        <w:tab/>
        <w:t>وأعربت حكومة كوبا عن بالغ قلقها إزاء الفراغ القانوني الذي يدعم الانتهاكات الجارية من حكومة الولايات المتحدة الأمريكية لحقوق الإنسان للسجناء في مركز الاحتجاز الذي أنشئ على نحو غير قانوني في القاعدة البحرية في خليج غوانتانامو، بما في ذلك حالات التعذيب والوفاة أثناء الاحتجاز.</w:t>
      </w:r>
    </w:p>
    <w:p w:rsidR="00CF4BD1" w:rsidRPr="00CF4BD1" w:rsidRDefault="00CF4BD1" w:rsidP="00CF4BD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41AE6" w:rsidRPr="00C43994" w:rsidRDefault="00D41AE6" w:rsidP="00CF4BD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C43994">
        <w:rPr>
          <w:rFonts w:hint="cs"/>
          <w:rtl/>
        </w:rPr>
        <w:t>4-</w:t>
      </w:r>
      <w:r w:rsidRPr="00C43994">
        <w:rPr>
          <w:rFonts w:hint="cs"/>
          <w:rtl/>
        </w:rPr>
        <w:tab/>
      </w:r>
      <w:r w:rsidRPr="00C43994">
        <w:rPr>
          <w:rtl/>
        </w:rPr>
        <w:t>نشر أسماء المعنيين بآراء الفريق العامل</w:t>
      </w:r>
    </w:p>
    <w:p w:rsidR="00D41AE6" w:rsidRDefault="00D41AE6" w:rsidP="00CF4BD1">
      <w:pPr>
        <w:pStyle w:val="SingleTxt"/>
        <w:rPr>
          <w:rtl/>
        </w:rPr>
      </w:pPr>
      <w:r>
        <w:rPr>
          <w:rFonts w:hint="cs"/>
          <w:rtl/>
        </w:rPr>
        <w:t>31</w:t>
      </w:r>
      <w:r>
        <w:rPr>
          <w:rtl/>
        </w:rPr>
        <w:t>-</w:t>
      </w:r>
      <w:r>
        <w:rPr>
          <w:rtl/>
        </w:rPr>
        <w:tab/>
      </w:r>
      <w:r w:rsidRPr="00870239">
        <w:rPr>
          <w:rtl/>
        </w:rPr>
        <w:t xml:space="preserve">تلقى الفريق العامل معلومات من الحكومات والمصادر </w:t>
      </w:r>
      <w:r>
        <w:rPr>
          <w:rFonts w:hint="cs"/>
          <w:rtl/>
        </w:rPr>
        <w:t>عن</w:t>
      </w:r>
      <w:r w:rsidRPr="00870239">
        <w:rPr>
          <w:rtl/>
        </w:rPr>
        <w:t xml:space="preserve"> الإفراج عن الأشخاص موضوع آرائه التالية أسماؤهم</w:t>
      </w:r>
      <w:r>
        <w:rPr>
          <w:rFonts w:hint="cs"/>
          <w:rtl/>
        </w:rPr>
        <w:t>:</w:t>
      </w:r>
    </w:p>
    <w:p w:rsidR="00D41AE6" w:rsidRDefault="00CF4BD1" w:rsidP="00CF4BD1">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pPr>
      <w:r>
        <w:rPr>
          <w:rFonts w:hint="cs"/>
          <w:rtl/>
        </w:rPr>
        <w:tab/>
      </w:r>
      <w:r>
        <w:rPr>
          <w:rFonts w:hint="eastAsia"/>
          <w:rtl/>
        </w:rPr>
        <w:t>•</w:t>
      </w:r>
      <w:r>
        <w:rPr>
          <w:rtl/>
        </w:rPr>
        <w:tab/>
      </w:r>
      <w:r w:rsidR="00D41AE6" w:rsidRPr="00870239">
        <w:rPr>
          <w:rtl/>
        </w:rPr>
        <w:t>غاو زيشينغ</w:t>
      </w:r>
      <w:r w:rsidR="00D41AE6">
        <w:rPr>
          <w:rFonts w:hint="cs"/>
          <w:rtl/>
        </w:rPr>
        <w:t xml:space="preserve"> (الرأي رقم 26/2010 (الصين</w:t>
      </w:r>
      <w:r>
        <w:rPr>
          <w:rFonts w:hint="cs"/>
          <w:rtl/>
        </w:rPr>
        <w:t>))، أفرج عنه في 7 آب/أغسطس 2014؛</w:t>
      </w:r>
    </w:p>
    <w:p w:rsidR="00D41AE6" w:rsidRPr="002B78AD" w:rsidRDefault="00CF4BD1" w:rsidP="002B78AD">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spacing w:val="-6"/>
          <w:w w:val="100"/>
        </w:rPr>
      </w:pPr>
      <w:r w:rsidRPr="002B78AD">
        <w:rPr>
          <w:rFonts w:hint="cs"/>
          <w:spacing w:val="-6"/>
          <w:w w:val="100"/>
          <w:rtl/>
        </w:rPr>
        <w:tab/>
      </w:r>
      <w:r w:rsidRPr="002B78AD">
        <w:rPr>
          <w:rFonts w:hint="eastAsia"/>
          <w:spacing w:val="-6"/>
          <w:w w:val="100"/>
          <w:rtl/>
        </w:rPr>
        <w:t>•</w:t>
      </w:r>
      <w:r w:rsidRPr="002B78AD">
        <w:rPr>
          <w:spacing w:val="-6"/>
          <w:w w:val="100"/>
          <w:rtl/>
        </w:rPr>
        <w:tab/>
      </w:r>
      <w:r w:rsidR="00D41AE6" w:rsidRPr="002B78AD">
        <w:rPr>
          <w:spacing w:val="-6"/>
          <w:w w:val="100"/>
          <w:rtl/>
        </w:rPr>
        <w:t xml:space="preserve">عصام </w:t>
      </w:r>
      <w:r w:rsidR="00D41AE6" w:rsidRPr="002B78AD">
        <w:rPr>
          <w:rFonts w:hint="cs"/>
          <w:spacing w:val="-6"/>
          <w:w w:val="100"/>
          <w:rtl/>
        </w:rPr>
        <w:t>م</w:t>
      </w:r>
      <w:r w:rsidR="00D41AE6" w:rsidRPr="002B78AD">
        <w:rPr>
          <w:spacing w:val="-6"/>
          <w:w w:val="100"/>
          <w:rtl/>
        </w:rPr>
        <w:t>حمد طاهر البرقاوي العتيبي</w:t>
      </w:r>
      <w:r w:rsidR="00D41AE6" w:rsidRPr="002B78AD">
        <w:rPr>
          <w:rFonts w:hint="cs"/>
          <w:spacing w:val="-6"/>
          <w:w w:val="100"/>
          <w:rtl/>
        </w:rPr>
        <w:t xml:space="preserve"> (الرأي رقم 60/2011 (الأردن) والرأي رقم</w:t>
      </w:r>
      <w:r w:rsidR="002B78AD" w:rsidRPr="002B78AD">
        <w:rPr>
          <w:rFonts w:hint="eastAsia"/>
          <w:spacing w:val="-6"/>
          <w:w w:val="100"/>
          <w:rtl/>
        </w:rPr>
        <w:t> </w:t>
      </w:r>
      <w:r w:rsidR="00D41AE6" w:rsidRPr="002B78AD">
        <w:rPr>
          <w:rFonts w:hint="cs"/>
          <w:spacing w:val="-6"/>
          <w:w w:val="100"/>
          <w:rtl/>
        </w:rPr>
        <w:t>18/2007 (الأردن)) أفرج عنه في 16 حزيران/</w:t>
      </w:r>
      <w:r w:rsidR="00E05311">
        <w:rPr>
          <w:rFonts w:hint="cs"/>
          <w:spacing w:val="-6"/>
          <w:w w:val="100"/>
          <w:rtl/>
        </w:rPr>
        <w:t>يونيه</w:t>
      </w:r>
      <w:r w:rsidR="00D41AE6" w:rsidRPr="002B78AD">
        <w:rPr>
          <w:rFonts w:hint="cs"/>
          <w:spacing w:val="-6"/>
          <w:w w:val="100"/>
          <w:rtl/>
        </w:rPr>
        <w:t xml:space="preserve"> 2014، بعد قض</w:t>
      </w:r>
      <w:r w:rsidRPr="002B78AD">
        <w:rPr>
          <w:rFonts w:hint="cs"/>
          <w:spacing w:val="-6"/>
          <w:w w:val="100"/>
          <w:rtl/>
        </w:rPr>
        <w:t>اء فترة عقوبته ومدتها خمس سنوات؛</w:t>
      </w:r>
    </w:p>
    <w:p w:rsidR="00D41AE6" w:rsidRDefault="00CF4BD1" w:rsidP="00CF4BD1">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pPr>
      <w:r>
        <w:rPr>
          <w:rFonts w:hint="cs"/>
          <w:rtl/>
        </w:rPr>
        <w:tab/>
      </w:r>
      <w:r>
        <w:rPr>
          <w:rFonts w:hint="eastAsia"/>
          <w:rtl/>
        </w:rPr>
        <w:t>•</w:t>
      </w:r>
      <w:r>
        <w:rPr>
          <w:rtl/>
        </w:rPr>
        <w:tab/>
      </w:r>
      <w:r w:rsidR="00D41AE6">
        <w:rPr>
          <w:rtl/>
        </w:rPr>
        <w:t>دو ثي مين خوانه</w:t>
      </w:r>
      <w:r w:rsidR="00D41AE6">
        <w:rPr>
          <w:rFonts w:hint="cs"/>
          <w:rtl/>
        </w:rPr>
        <w:t xml:space="preserve"> (الرأي رقم 42/2012 (فييت نام))، ناشط في مجال العمل، أ</w:t>
      </w:r>
      <w:r>
        <w:rPr>
          <w:rFonts w:hint="cs"/>
          <w:rtl/>
        </w:rPr>
        <w:t>فرج عنه في 26 حزيران/</w:t>
      </w:r>
      <w:r w:rsidR="00E05311">
        <w:rPr>
          <w:rFonts w:hint="cs"/>
          <w:rtl/>
        </w:rPr>
        <w:t>يونيه</w:t>
      </w:r>
      <w:r>
        <w:rPr>
          <w:rFonts w:hint="cs"/>
          <w:rtl/>
        </w:rPr>
        <w:t xml:space="preserve"> 2014؛</w:t>
      </w:r>
    </w:p>
    <w:p w:rsidR="00D41AE6" w:rsidRDefault="00CF4BD1" w:rsidP="001B5332">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pPr>
      <w:r>
        <w:rPr>
          <w:rFonts w:hint="cs"/>
          <w:rtl/>
        </w:rPr>
        <w:tab/>
      </w:r>
      <w:r>
        <w:rPr>
          <w:rFonts w:hint="eastAsia"/>
          <w:rtl/>
        </w:rPr>
        <w:t>•</w:t>
      </w:r>
      <w:r>
        <w:rPr>
          <w:rtl/>
        </w:rPr>
        <w:tab/>
      </w:r>
      <w:r w:rsidR="00D41AE6">
        <w:rPr>
          <w:rFonts w:hint="cs"/>
          <w:rtl/>
        </w:rPr>
        <w:t>في 19 حزيران/</w:t>
      </w:r>
      <w:r w:rsidR="00E05311">
        <w:rPr>
          <w:rFonts w:hint="cs"/>
          <w:rtl/>
        </w:rPr>
        <w:t>يونيه</w:t>
      </w:r>
      <w:r w:rsidR="00D41AE6">
        <w:rPr>
          <w:rFonts w:hint="cs"/>
          <w:rtl/>
        </w:rPr>
        <w:t xml:space="preserve"> 2014، أمر قضاة في </w:t>
      </w:r>
      <w:r w:rsidR="001B5332">
        <w:rPr>
          <w:rFonts w:hint="cs"/>
          <w:rtl/>
        </w:rPr>
        <w:t>ا</w:t>
      </w:r>
      <w:r w:rsidR="00D41AE6">
        <w:rPr>
          <w:rFonts w:hint="cs"/>
          <w:rtl/>
        </w:rPr>
        <w:t>سطنبول بالإفراج عن 230 ضابطاً عسكرياً حُكم عليهم بتهمة التآمر للإطاحة بالحكومة في قضية "</w:t>
      </w:r>
      <w:r w:rsidR="00D41AE6">
        <w:rPr>
          <w:rtl/>
        </w:rPr>
        <w:t>المطرقة</w:t>
      </w:r>
      <w:r w:rsidR="00D41AE6">
        <w:rPr>
          <w:rFonts w:hint="cs"/>
          <w:rtl/>
        </w:rPr>
        <w:t>"، عقب صدور حكم من المحكمة الدستورية في 18 حزيران/</w:t>
      </w:r>
      <w:r w:rsidR="00E05311">
        <w:rPr>
          <w:rFonts w:hint="cs"/>
          <w:rtl/>
        </w:rPr>
        <w:t>يونيه</w:t>
      </w:r>
      <w:r w:rsidR="00D41AE6">
        <w:rPr>
          <w:rFonts w:hint="cs"/>
          <w:rtl/>
        </w:rPr>
        <w:t xml:space="preserve"> 2014 بأن حقوقهم في محاكمة عادلة قد ان</w:t>
      </w:r>
      <w:r>
        <w:rPr>
          <w:rFonts w:hint="cs"/>
          <w:rtl/>
        </w:rPr>
        <w:t>تهكت (الرأي رقم 6/2013 (تركيا))؛</w:t>
      </w:r>
    </w:p>
    <w:p w:rsidR="00D41AE6" w:rsidRDefault="00CF4BD1" w:rsidP="00CF4BD1">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pPr>
      <w:r>
        <w:rPr>
          <w:rFonts w:hint="cs"/>
          <w:rtl/>
        </w:rPr>
        <w:tab/>
      </w:r>
      <w:r>
        <w:rPr>
          <w:rFonts w:hint="eastAsia"/>
          <w:rtl/>
        </w:rPr>
        <w:t>•</w:t>
      </w:r>
      <w:r>
        <w:rPr>
          <w:rtl/>
        </w:rPr>
        <w:tab/>
      </w:r>
      <w:r w:rsidR="00D41AE6" w:rsidRPr="00A13B23">
        <w:rPr>
          <w:rtl/>
        </w:rPr>
        <w:t>زكريا محمد علي</w:t>
      </w:r>
      <w:r w:rsidR="00D41AE6">
        <w:rPr>
          <w:rFonts w:hint="cs"/>
          <w:rtl/>
        </w:rPr>
        <w:t>، أفرج عنه في 17 آذار/مارس 2014 ونُفي إلى الصومال (الرأي رقم 14/2014 (المملكة العربية السعو</w:t>
      </w:r>
      <w:r>
        <w:rPr>
          <w:rFonts w:hint="cs"/>
          <w:rtl/>
        </w:rPr>
        <w:t>دية))؛</w:t>
      </w:r>
    </w:p>
    <w:p w:rsidR="00D41AE6" w:rsidRDefault="00CF4BD1" w:rsidP="00CF4BD1">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pPr>
      <w:r>
        <w:rPr>
          <w:rFonts w:hint="cs"/>
          <w:rtl/>
        </w:rPr>
        <w:tab/>
      </w:r>
      <w:r>
        <w:rPr>
          <w:rFonts w:hint="eastAsia"/>
          <w:rtl/>
        </w:rPr>
        <w:t>•</w:t>
      </w:r>
      <w:r>
        <w:rPr>
          <w:rtl/>
        </w:rPr>
        <w:tab/>
      </w:r>
      <w:r w:rsidR="00D41AE6" w:rsidRPr="00A13B23">
        <w:rPr>
          <w:rtl/>
        </w:rPr>
        <w:t>ميشال تيري أتانغانا أبيغا</w:t>
      </w:r>
      <w:r w:rsidR="00D41AE6" w:rsidRPr="00A13B23">
        <w:rPr>
          <w:rFonts w:cs="Times New Roman" w:hint="cs"/>
          <w:rtl/>
        </w:rPr>
        <w:t>‬</w:t>
      </w:r>
      <w:r w:rsidR="00D41AE6">
        <w:rPr>
          <w:rFonts w:hint="cs"/>
          <w:rtl/>
        </w:rPr>
        <w:t xml:space="preserve"> (الرأي رقم 38/2013 (الكاميرون)) عُفي عنه بمرسوم رئاسي صادر في 24 شباط/فبراير 2014، بعد نشر رأي الفريق العامل على الجمهور بأيام. ودأب السيد </w:t>
      </w:r>
      <w:r w:rsidR="00D41AE6" w:rsidRPr="00A13B23">
        <w:rPr>
          <w:rtl/>
        </w:rPr>
        <w:t>أتانغانا</w:t>
      </w:r>
      <w:r w:rsidR="00D41AE6">
        <w:rPr>
          <w:rFonts w:hint="cs"/>
          <w:rtl/>
        </w:rPr>
        <w:t xml:space="preserve"> على إخطار الفريق العامل بمستجدات إنفاذ توصياته الثلاث (الإفراج والمساءلة و</w:t>
      </w:r>
      <w:r>
        <w:rPr>
          <w:rFonts w:hint="cs"/>
          <w:rtl/>
        </w:rPr>
        <w:t>جبر الضرر)؛</w:t>
      </w:r>
    </w:p>
    <w:p w:rsidR="00D41AE6" w:rsidRDefault="00CF4BD1" w:rsidP="00CF4BD1">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pPr>
      <w:r>
        <w:rPr>
          <w:rFonts w:hint="cs"/>
          <w:rtl/>
        </w:rPr>
        <w:tab/>
      </w:r>
      <w:r>
        <w:rPr>
          <w:rFonts w:hint="eastAsia"/>
          <w:rtl/>
        </w:rPr>
        <w:t>•</w:t>
      </w:r>
      <w:r>
        <w:rPr>
          <w:rtl/>
        </w:rPr>
        <w:tab/>
      </w:r>
      <w:r w:rsidR="00D41AE6" w:rsidRPr="00A13B23">
        <w:rPr>
          <w:rtl/>
        </w:rPr>
        <w:t>يورم بوفا</w:t>
      </w:r>
      <w:r w:rsidR="00D41AE6" w:rsidRPr="00A13B23">
        <w:rPr>
          <w:rFonts w:cs="Times New Roman" w:hint="cs"/>
          <w:rtl/>
        </w:rPr>
        <w:t>‬</w:t>
      </w:r>
      <w:r w:rsidR="00D41AE6">
        <w:rPr>
          <w:rFonts w:hint="cs"/>
          <w:rtl/>
        </w:rPr>
        <w:t xml:space="preserve"> موضوع ا</w:t>
      </w:r>
      <w:r w:rsidR="001B5332">
        <w:rPr>
          <w:rFonts w:hint="cs"/>
          <w:rtl/>
        </w:rPr>
        <w:t>لرأي رقم 24/2013 (كمبوديا)</w:t>
      </w:r>
      <w:r w:rsidR="00D41AE6">
        <w:rPr>
          <w:rFonts w:hint="cs"/>
          <w:rtl/>
        </w:rPr>
        <w:t>، أفرج عنها بكفالة في 22 تشرين الثاني/نوفمبر 2013. وألقي القبض عليها مرة أخرى في 21 كانون الثاني/يناير 2014 مع نشطاء آخرين في مجال حقوق الإنسان احتجوا على سجن 23 شخصاً شاركوا في مظاهرة نظمها عمال مصنع للألبسة. وقد احتجزوا عدة ساعات وأفرج عنهم بعد توقيع إقرار بعدم المشاركة في أنشطة أو</w:t>
      </w:r>
      <w:r>
        <w:rPr>
          <w:rFonts w:hint="cs"/>
          <w:rtl/>
        </w:rPr>
        <w:t xml:space="preserve"> احتجاجات غير شرعية في المستقبل؛</w:t>
      </w:r>
    </w:p>
    <w:p w:rsidR="00D41AE6" w:rsidRDefault="00CF4BD1" w:rsidP="001B5332">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pPr>
      <w:r>
        <w:rPr>
          <w:rFonts w:hint="cs"/>
          <w:rtl/>
        </w:rPr>
        <w:tab/>
      </w:r>
      <w:r>
        <w:rPr>
          <w:rFonts w:hint="eastAsia"/>
          <w:rtl/>
        </w:rPr>
        <w:t>•</w:t>
      </w:r>
      <w:r>
        <w:rPr>
          <w:rtl/>
        </w:rPr>
        <w:tab/>
      </w:r>
      <w:r w:rsidR="00D41AE6" w:rsidRPr="00A13B23">
        <w:rPr>
          <w:rtl/>
        </w:rPr>
        <w:t>نغوين تيين ترونغ</w:t>
      </w:r>
      <w:r w:rsidR="00D41AE6">
        <w:rPr>
          <w:rFonts w:hint="cs"/>
          <w:rtl/>
        </w:rPr>
        <w:t>، أحد الأفراد المعنيين بالرأي رقم 27/2012 (فييت نام)، وهو مدوّن حكم عليه في كانون الثاني/يناير 2010 بالسجن سبع سنوات بتهمة الضلوع في أنشطة تخريبية ضد الدولة. وطبقاً للمعلومات الواردة، أفرج عن السيد ترونغ في 12 نيسان/</w:t>
      </w:r>
      <w:r>
        <w:rPr>
          <w:rFonts w:hint="cs"/>
          <w:rtl/>
        </w:rPr>
        <w:t xml:space="preserve"> </w:t>
      </w:r>
      <w:r w:rsidR="00D41AE6">
        <w:rPr>
          <w:rFonts w:hint="cs"/>
          <w:rtl/>
        </w:rPr>
        <w:t>أبريل</w:t>
      </w:r>
      <w:r>
        <w:rPr>
          <w:rFonts w:hint="eastAsia"/>
          <w:rtl/>
        </w:rPr>
        <w:t> </w:t>
      </w:r>
      <w:r w:rsidR="00D41AE6">
        <w:rPr>
          <w:rFonts w:hint="cs"/>
          <w:rtl/>
        </w:rPr>
        <w:t>2014 لحسن السير والسلوك</w:t>
      </w:r>
      <w:r>
        <w:rPr>
          <w:rFonts w:hint="cs"/>
          <w:rtl/>
        </w:rPr>
        <w:t>، بعد قضائه أربع سنوات في السجن؛</w:t>
      </w:r>
    </w:p>
    <w:p w:rsidR="00D41AE6" w:rsidRDefault="00CF4BD1" w:rsidP="001B5332">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pPr>
      <w:r>
        <w:rPr>
          <w:rFonts w:hint="cs"/>
          <w:rtl/>
        </w:rPr>
        <w:tab/>
      </w:r>
      <w:r>
        <w:rPr>
          <w:rFonts w:hint="eastAsia"/>
          <w:rtl/>
        </w:rPr>
        <w:t>•</w:t>
      </w:r>
      <w:r>
        <w:rPr>
          <w:rtl/>
        </w:rPr>
        <w:tab/>
      </w:r>
      <w:r w:rsidR="00D41AE6" w:rsidRPr="008E72E3">
        <w:rPr>
          <w:rtl/>
        </w:rPr>
        <w:t>كو هوي ها فو</w:t>
      </w:r>
      <w:r w:rsidR="00D41AE6">
        <w:rPr>
          <w:rFonts w:hint="cs"/>
          <w:rtl/>
        </w:rPr>
        <w:t xml:space="preserve"> موضوع الرأي رقم 24/2011 (فييت نام)، وهو محام بارز في مجال حقوق الإنسان حكم عليه بالسجن سبع سنوات في نيسان/أبريل 2011 بتهمة نشره دعاية مناوئة للحكومة. وطبقاً للمعلومات الواردة، أفرج عن السيد فو في 5 نيسان/</w:t>
      </w:r>
      <w:r>
        <w:rPr>
          <w:rFonts w:hint="cs"/>
          <w:rtl/>
        </w:rPr>
        <w:t xml:space="preserve"> </w:t>
      </w:r>
      <w:r w:rsidR="00D41AE6">
        <w:rPr>
          <w:rFonts w:hint="cs"/>
          <w:rtl/>
        </w:rPr>
        <w:t>أبريل</w:t>
      </w:r>
      <w:r>
        <w:rPr>
          <w:rFonts w:hint="eastAsia"/>
          <w:rtl/>
        </w:rPr>
        <w:t> </w:t>
      </w:r>
      <w:r w:rsidR="00D41AE6">
        <w:rPr>
          <w:rFonts w:hint="cs"/>
          <w:rtl/>
        </w:rPr>
        <w:t>2014 بعد قضائه ثلاث سنوا</w:t>
      </w:r>
      <w:r>
        <w:rPr>
          <w:rFonts w:hint="cs"/>
          <w:rtl/>
        </w:rPr>
        <w:t>ت في السجن، ثم غادر إلى بلد آخر؛</w:t>
      </w:r>
    </w:p>
    <w:p w:rsidR="00D41AE6" w:rsidRDefault="00CF4BD1" w:rsidP="00CF4BD1">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pPr>
      <w:r>
        <w:rPr>
          <w:rFonts w:hint="cs"/>
          <w:rtl/>
        </w:rPr>
        <w:tab/>
      </w:r>
      <w:r>
        <w:rPr>
          <w:rFonts w:hint="eastAsia"/>
          <w:rtl/>
        </w:rPr>
        <w:t>•</w:t>
      </w:r>
      <w:r>
        <w:rPr>
          <w:rtl/>
        </w:rPr>
        <w:tab/>
      </w:r>
      <w:r w:rsidR="00D41AE6">
        <w:rPr>
          <w:rFonts w:hint="cs"/>
          <w:rtl/>
        </w:rPr>
        <w:t xml:space="preserve">في 30 أيلول/سبتمبر 2014،أبلغ المصدر المعني الفريق العامل أن المدافع عن حقوق الإنسان </w:t>
      </w:r>
      <w:r w:rsidR="00D41AE6" w:rsidRPr="0059272D">
        <w:rPr>
          <w:rtl/>
        </w:rPr>
        <w:t>بيير - كلافيه مبونيمبا</w:t>
      </w:r>
      <w:r w:rsidR="00D41AE6" w:rsidRPr="0059272D">
        <w:rPr>
          <w:rFonts w:cs="Times New Roman" w:hint="cs"/>
          <w:rtl/>
        </w:rPr>
        <w:t>‬</w:t>
      </w:r>
      <w:r w:rsidR="00D41AE6">
        <w:rPr>
          <w:rFonts w:hint="cs"/>
          <w:rtl/>
        </w:rPr>
        <w:t xml:space="preserve"> (الرأي رقم 33/2014 (بوروندي)) أُفرج عنه إفراجاً مشروطاً في 29 أيلول/سبتمبر 2014 لسوء حالته الصحية. ووضعت المحكمة قيوداً على سفره،</w:t>
      </w:r>
      <w:r>
        <w:rPr>
          <w:rFonts w:hint="cs"/>
          <w:rtl/>
        </w:rPr>
        <w:t xml:space="preserve"> وهو لا يزال قابعاً في المستشفى؛</w:t>
      </w:r>
    </w:p>
    <w:p w:rsidR="00D41AE6" w:rsidRDefault="00CF4BD1" w:rsidP="00CF4BD1">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pPr>
      <w:r>
        <w:rPr>
          <w:rFonts w:hint="cs"/>
          <w:rtl/>
        </w:rPr>
        <w:tab/>
      </w:r>
      <w:r>
        <w:rPr>
          <w:rFonts w:hint="eastAsia"/>
          <w:rtl/>
        </w:rPr>
        <w:t>•</w:t>
      </w:r>
      <w:r>
        <w:rPr>
          <w:rtl/>
        </w:rPr>
        <w:tab/>
      </w:r>
      <w:r w:rsidR="00D41AE6">
        <w:rPr>
          <w:rFonts w:hint="cs"/>
          <w:rtl/>
        </w:rPr>
        <w:t xml:space="preserve">في 18 تشرين الأول/أكتوبر 2014، أبلغ المصدر المعني الفريق العامل أن </w:t>
      </w:r>
      <w:r w:rsidR="00D41AE6" w:rsidRPr="0059272D">
        <w:rPr>
          <w:rtl/>
        </w:rPr>
        <w:t>لارينغ</w:t>
      </w:r>
      <w:r w:rsidR="00D41AE6" w:rsidRPr="0059272D">
        <w:rPr>
          <w:rFonts w:cs="Times New Roman" w:hint="cs"/>
          <w:rtl/>
        </w:rPr>
        <w:t>‬</w:t>
      </w:r>
      <w:r w:rsidR="00D41AE6">
        <w:rPr>
          <w:rFonts w:hint="cs"/>
          <w:rtl/>
        </w:rPr>
        <w:t xml:space="preserve"> و</w:t>
      </w:r>
      <w:r w:rsidR="00D41AE6" w:rsidRPr="0059272D">
        <w:rPr>
          <w:rtl/>
        </w:rPr>
        <w:t>كياو هلا أونغ</w:t>
      </w:r>
      <w:r w:rsidR="00D41AE6">
        <w:rPr>
          <w:rFonts w:hint="cs"/>
          <w:rtl/>
        </w:rPr>
        <w:t>، موضوعي الرأيين رقم 24/2014 (ميانمار) ورقم 31/2014 (ميانمار) على التوالي، أفرج عنهما من الس</w:t>
      </w:r>
      <w:r>
        <w:rPr>
          <w:rFonts w:hint="cs"/>
          <w:rtl/>
        </w:rPr>
        <w:t>جن في 7 تشرين الأول/أكتوبر 2014؛</w:t>
      </w:r>
    </w:p>
    <w:p w:rsidR="00D41AE6" w:rsidRPr="00CF4BD1" w:rsidRDefault="00CF4BD1" w:rsidP="00CF4BD1">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spacing w:val="-2"/>
        </w:rPr>
      </w:pPr>
      <w:r w:rsidRPr="00CF4BD1">
        <w:rPr>
          <w:rFonts w:hint="cs"/>
          <w:spacing w:val="-2"/>
          <w:rtl/>
        </w:rPr>
        <w:tab/>
      </w:r>
      <w:r w:rsidRPr="00CF4BD1">
        <w:rPr>
          <w:rFonts w:hint="eastAsia"/>
          <w:spacing w:val="-2"/>
          <w:rtl/>
        </w:rPr>
        <w:t>•</w:t>
      </w:r>
      <w:r w:rsidRPr="00CF4BD1">
        <w:rPr>
          <w:spacing w:val="-2"/>
          <w:rtl/>
        </w:rPr>
        <w:tab/>
      </w:r>
      <w:r w:rsidR="00D41AE6" w:rsidRPr="00CF4BD1">
        <w:rPr>
          <w:rFonts w:hint="cs"/>
          <w:spacing w:val="-2"/>
          <w:rtl/>
        </w:rPr>
        <w:t xml:space="preserve">خلص الفريق العامل في رأيه رقم 12/2013 (البحرين) إلى أن احتجاز </w:t>
      </w:r>
      <w:r w:rsidR="00D41AE6" w:rsidRPr="00CF4BD1">
        <w:rPr>
          <w:spacing w:val="-2"/>
          <w:rtl/>
        </w:rPr>
        <w:t>نبيل عبد الرسول رجب</w:t>
      </w:r>
      <w:r w:rsidR="00D41AE6" w:rsidRPr="00CF4BD1">
        <w:rPr>
          <w:rFonts w:hint="cs"/>
          <w:spacing w:val="-2"/>
          <w:rtl/>
        </w:rPr>
        <w:t>، وهو مدافع بحريني بارز عن حقوق الإنسان، تعسفي. وبعد أن قضى فترة سجنه، أفرج عنه في 24 أيار/مايو 2014، لكن المحكمة منعته من مغادرة البلد. وهو لا يزال يواجه تهمة "إهانة مؤسسة عامة والجيش" على موقع تويتر، بموجب المادة 216 من قانون العقوبات البحريني، وهي جريمة يعاقب عليها بالسجن م</w:t>
      </w:r>
      <w:r w:rsidRPr="00CF4BD1">
        <w:rPr>
          <w:rFonts w:hint="cs"/>
          <w:spacing w:val="-2"/>
          <w:rtl/>
        </w:rPr>
        <w:t>دة تصل إلى ست سنوات؛</w:t>
      </w:r>
    </w:p>
    <w:p w:rsidR="00D41AE6" w:rsidRPr="002B78AD" w:rsidRDefault="00CF4BD1" w:rsidP="00CF4BD1">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w w:val="100"/>
        </w:rPr>
      </w:pPr>
      <w:r w:rsidRPr="002B78AD">
        <w:rPr>
          <w:rFonts w:hint="cs"/>
          <w:w w:val="100"/>
          <w:rtl/>
        </w:rPr>
        <w:tab/>
      </w:r>
      <w:r w:rsidRPr="002B78AD">
        <w:rPr>
          <w:rFonts w:hint="eastAsia"/>
          <w:w w:val="100"/>
          <w:rtl/>
        </w:rPr>
        <w:t>•</w:t>
      </w:r>
      <w:r w:rsidRPr="002B78AD">
        <w:rPr>
          <w:w w:val="100"/>
          <w:rtl/>
        </w:rPr>
        <w:tab/>
      </w:r>
      <w:r w:rsidR="00D41AE6" w:rsidRPr="002B78AD">
        <w:rPr>
          <w:rFonts w:hint="cs"/>
          <w:w w:val="100"/>
          <w:rtl/>
        </w:rPr>
        <w:t>في مذكرة شفوية مؤرخة 27 تشرين الثاني/نوفمبر 2014، أبلغت حكومة الأرجنتين الفريق العامل أن محكمة قرطبة العليا حكمت بإنهاء الاحتجاز الاحتياطي ل</w:t>
      </w:r>
      <w:r w:rsidR="00D41AE6" w:rsidRPr="002B78AD">
        <w:rPr>
          <w:w w:val="100"/>
          <w:rtl/>
        </w:rPr>
        <w:t>غييرمو لويس لوكاس</w:t>
      </w:r>
      <w:r w:rsidR="00D41AE6" w:rsidRPr="002B78AD">
        <w:rPr>
          <w:rFonts w:hint="cs"/>
          <w:w w:val="100"/>
          <w:rtl/>
        </w:rPr>
        <w:t>، موضوع الرأي رقم 20/2013 (الأرجنتين)، ورأت أن جميع التهم الموجهة إليه عديمة ا</w:t>
      </w:r>
      <w:r w:rsidRPr="002B78AD">
        <w:rPr>
          <w:rFonts w:hint="cs"/>
          <w:w w:val="100"/>
          <w:rtl/>
        </w:rPr>
        <w:t>لأثر؛</w:t>
      </w:r>
    </w:p>
    <w:p w:rsidR="00D41AE6" w:rsidRDefault="00CF4BD1" w:rsidP="00CF4BD1">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pPr>
      <w:r>
        <w:rPr>
          <w:rFonts w:hint="cs"/>
          <w:rtl/>
        </w:rPr>
        <w:tab/>
      </w:r>
      <w:r>
        <w:rPr>
          <w:rFonts w:hint="eastAsia"/>
          <w:rtl/>
        </w:rPr>
        <w:t>•</w:t>
      </w:r>
      <w:r>
        <w:rPr>
          <w:rtl/>
        </w:rPr>
        <w:tab/>
      </w:r>
      <w:r w:rsidR="00D41AE6">
        <w:rPr>
          <w:rFonts w:hint="cs"/>
          <w:rtl/>
        </w:rPr>
        <w:t>في مذكرة شفوية مؤرخة 6 كانون الثاني/يناير 2015، أفادت حكومة كوبا أن خ</w:t>
      </w:r>
      <w:r w:rsidR="00D41AE6" w:rsidRPr="00DA0CEE">
        <w:rPr>
          <w:rtl/>
        </w:rPr>
        <w:t>يراردو هرنانديز نورديلو</w:t>
      </w:r>
      <w:r w:rsidR="00D41AE6">
        <w:rPr>
          <w:rFonts w:hint="cs"/>
          <w:rtl/>
        </w:rPr>
        <w:t xml:space="preserve"> و</w:t>
      </w:r>
      <w:r w:rsidR="00D41AE6" w:rsidRPr="002D06B0">
        <w:rPr>
          <w:rtl/>
        </w:rPr>
        <w:t xml:space="preserve">رامون لابانينو سالازار </w:t>
      </w:r>
      <w:r w:rsidR="00D41AE6">
        <w:rPr>
          <w:rFonts w:hint="cs"/>
          <w:rtl/>
        </w:rPr>
        <w:t>و</w:t>
      </w:r>
      <w:r w:rsidR="00D41AE6" w:rsidRPr="002D06B0">
        <w:rPr>
          <w:rtl/>
        </w:rPr>
        <w:t>أنطونيو هريروس رودري</w:t>
      </w:r>
      <w:r w:rsidR="00D41AE6">
        <w:rPr>
          <w:rFonts w:hint="cs"/>
          <w:rtl/>
        </w:rPr>
        <w:t>غ</w:t>
      </w:r>
      <w:r w:rsidR="00D41AE6" w:rsidRPr="002D06B0">
        <w:rPr>
          <w:rtl/>
        </w:rPr>
        <w:t>يز</w:t>
      </w:r>
      <w:r w:rsidR="00D41AE6">
        <w:rPr>
          <w:rFonts w:hint="cs"/>
          <w:rtl/>
        </w:rPr>
        <w:t xml:space="preserve"> المحتجزين في سجون الولايات المتحدة الفيدرالية منذ 16 عاماً، قد أفرج عنهم ووصلوا إلى هافانا في 17 أيلول/سبتمبر 2014. وأعربت حكومة كوبا عن امتنانها للفريق العامل على ما بذله من جهود لإيجاد حل لهذه القضية. وقد أعلن الفريق العامل في رأيه رقم 19/2005 (الولايات المتحدة الأمريكية) أن احتجاز هؤلاء الأشخاص الثلاثة تعسفي، شأنهم شأن </w:t>
      </w:r>
      <w:r w:rsidR="00D41AE6" w:rsidRPr="002D06B0">
        <w:rPr>
          <w:rtl/>
        </w:rPr>
        <w:t xml:space="preserve">فرناندو غونزاليز </w:t>
      </w:r>
      <w:r w:rsidR="00D41AE6">
        <w:rPr>
          <w:rFonts w:hint="cs"/>
          <w:rtl/>
        </w:rPr>
        <w:t>ي</w:t>
      </w:r>
      <w:r w:rsidR="00D41AE6" w:rsidRPr="002D06B0">
        <w:rPr>
          <w:rtl/>
        </w:rPr>
        <w:t>ورت</w:t>
      </w:r>
      <w:r w:rsidR="00D41AE6">
        <w:rPr>
          <w:rFonts w:hint="cs"/>
          <w:rtl/>
        </w:rPr>
        <w:t xml:space="preserve"> و</w:t>
      </w:r>
      <w:r w:rsidR="00D41AE6" w:rsidRPr="002D06B0">
        <w:rPr>
          <w:rtl/>
        </w:rPr>
        <w:t>رينيه غونزاليز شويريت</w:t>
      </w:r>
      <w:r>
        <w:rPr>
          <w:rFonts w:hint="cs"/>
          <w:rtl/>
        </w:rPr>
        <w:t>؛</w:t>
      </w:r>
    </w:p>
    <w:p w:rsidR="00D41AE6" w:rsidRPr="002B78AD" w:rsidRDefault="00CF4BD1" w:rsidP="00CF4BD1">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spacing w:val="-4"/>
          <w:w w:val="100"/>
          <w:rtl/>
        </w:rPr>
      </w:pPr>
      <w:r w:rsidRPr="002B78AD">
        <w:rPr>
          <w:rFonts w:hint="cs"/>
          <w:spacing w:val="-4"/>
          <w:w w:val="100"/>
          <w:rtl/>
        </w:rPr>
        <w:tab/>
      </w:r>
      <w:r w:rsidRPr="002B78AD">
        <w:rPr>
          <w:rFonts w:hint="eastAsia"/>
          <w:spacing w:val="-4"/>
          <w:w w:val="100"/>
          <w:rtl/>
        </w:rPr>
        <w:t>•</w:t>
      </w:r>
      <w:r w:rsidRPr="002B78AD">
        <w:rPr>
          <w:spacing w:val="-4"/>
          <w:w w:val="100"/>
          <w:rtl/>
        </w:rPr>
        <w:tab/>
      </w:r>
      <w:r w:rsidR="00D41AE6" w:rsidRPr="002B78AD">
        <w:rPr>
          <w:rFonts w:hint="cs"/>
          <w:spacing w:val="-4"/>
          <w:w w:val="100"/>
          <w:rtl/>
        </w:rPr>
        <w:t xml:space="preserve">في 6 كانون الثاني/يناير 2015، أبلغ المصدر المعني الفريق العامل أن </w:t>
      </w:r>
      <w:r w:rsidR="00D41AE6" w:rsidRPr="002B78AD">
        <w:rPr>
          <w:spacing w:val="-4"/>
          <w:w w:val="100"/>
          <w:rtl/>
        </w:rPr>
        <w:t>خالد القزاز</w:t>
      </w:r>
      <w:r w:rsidR="00D41AE6" w:rsidRPr="002B78AD">
        <w:rPr>
          <w:rFonts w:hint="cs"/>
          <w:spacing w:val="-4"/>
          <w:w w:val="100"/>
          <w:rtl/>
        </w:rPr>
        <w:t xml:space="preserve"> أحد مواضيع الرأي رقم 39/2013 (مصر) قد أفرج عنه. وأسقطت التهم الموجهة إليه وأغلقت قضيته.</w:t>
      </w:r>
    </w:p>
    <w:p w:rsidR="00D41AE6" w:rsidRPr="00DE278B" w:rsidRDefault="00D41AE6" w:rsidP="00CF4BD1">
      <w:pPr>
        <w:pStyle w:val="SingleTxt"/>
        <w:rPr>
          <w:rtl/>
        </w:rPr>
      </w:pPr>
      <w:r>
        <w:rPr>
          <w:rFonts w:hint="cs"/>
          <w:rtl/>
        </w:rPr>
        <w:t>32</w:t>
      </w:r>
      <w:r>
        <w:rPr>
          <w:rtl/>
        </w:rPr>
        <w:t>-</w:t>
      </w:r>
      <w:r>
        <w:rPr>
          <w:rtl/>
        </w:rPr>
        <w:tab/>
      </w:r>
      <w:r w:rsidRPr="002D06B0">
        <w:rPr>
          <w:rtl/>
        </w:rPr>
        <w:t xml:space="preserve">ويعرب الفريق العامل عن امتنانه للحكومات التي </w:t>
      </w:r>
      <w:r>
        <w:rPr>
          <w:rFonts w:hint="cs"/>
          <w:rtl/>
        </w:rPr>
        <w:t xml:space="preserve">اتخذت </w:t>
      </w:r>
      <w:r w:rsidRPr="002D06B0">
        <w:rPr>
          <w:rtl/>
        </w:rPr>
        <w:t>إجراءات إيجابية وأطلقت سراح المحتج</w:t>
      </w:r>
      <w:r>
        <w:rPr>
          <w:rtl/>
        </w:rPr>
        <w:t>زين الذين وردت أسماؤهم في آرائه</w:t>
      </w:r>
      <w:r>
        <w:rPr>
          <w:rFonts w:hint="cs"/>
          <w:rtl/>
        </w:rPr>
        <w:t>. إلا أنه أعرب عن أسفه أيضاً لأن دولاً أعضاء لم تتعاون بالكامل على إنفاذ الآراء.</w:t>
      </w:r>
    </w:p>
    <w:p w:rsidR="002B78AD" w:rsidRPr="002B78AD" w:rsidRDefault="002B78AD" w:rsidP="002B78AD">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41AE6" w:rsidRPr="005D59CD" w:rsidRDefault="00D41AE6" w:rsidP="00CF4BD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z w:val="30"/>
          <w:rtl/>
        </w:rPr>
      </w:pPr>
      <w:r w:rsidRPr="005D59CD">
        <w:rPr>
          <w:rtl/>
        </w:rPr>
        <w:tab/>
      </w:r>
      <w:r>
        <w:rPr>
          <w:rFonts w:hint="cs"/>
          <w:rtl/>
        </w:rPr>
        <w:t>5</w:t>
      </w:r>
      <w:r w:rsidRPr="005D59CD">
        <w:rPr>
          <w:rtl/>
        </w:rPr>
        <w:t>-</w:t>
      </w:r>
      <w:r w:rsidRPr="005D59CD">
        <w:rPr>
          <w:rtl/>
        </w:rPr>
        <w:tab/>
        <w:t>طلب</w:t>
      </w:r>
      <w:r>
        <w:rPr>
          <w:rFonts w:hint="cs"/>
          <w:rtl/>
        </w:rPr>
        <w:t>ات</w:t>
      </w:r>
      <w:r w:rsidRPr="005D59CD">
        <w:rPr>
          <w:rtl/>
        </w:rPr>
        <w:t xml:space="preserve"> إعادة النظر في الآراء المعتمدة</w:t>
      </w:r>
    </w:p>
    <w:p w:rsidR="00D41AE6" w:rsidRPr="00184CFE" w:rsidRDefault="00D41AE6" w:rsidP="002B78AD">
      <w:pPr>
        <w:pStyle w:val="SingleTxt"/>
        <w:rPr>
          <w:rtl/>
        </w:rPr>
      </w:pPr>
      <w:r>
        <w:rPr>
          <w:rFonts w:hint="cs"/>
          <w:rtl/>
        </w:rPr>
        <w:t>33</w:t>
      </w:r>
      <w:r w:rsidRPr="00184CFE">
        <w:rPr>
          <w:rtl/>
        </w:rPr>
        <w:t>-</w:t>
      </w:r>
      <w:r w:rsidRPr="00184CFE">
        <w:rPr>
          <w:rtl/>
        </w:rPr>
        <w:tab/>
      </w:r>
      <w:r>
        <w:rPr>
          <w:rFonts w:hint="cs"/>
          <w:rtl/>
        </w:rPr>
        <w:t xml:space="preserve">نظر الفريق العامل في الطلبات الواردة من الحكومات المعنية لإعادة النظر في الآراء التالية: الرأي رقم 39/2013 (مصر) بخصوص </w:t>
      </w:r>
      <w:r w:rsidRPr="00A62C77">
        <w:rPr>
          <w:rtl/>
        </w:rPr>
        <w:t xml:space="preserve">محمد محمد مرسي عيسى العياط </w:t>
      </w:r>
      <w:r>
        <w:rPr>
          <w:rFonts w:hint="cs"/>
          <w:rtl/>
        </w:rPr>
        <w:t>وآخرين؛ والرأي رقم</w:t>
      </w:r>
      <w:r w:rsidR="002B78AD">
        <w:rPr>
          <w:rFonts w:hint="eastAsia"/>
          <w:rtl/>
        </w:rPr>
        <w:t> </w:t>
      </w:r>
      <w:r>
        <w:rPr>
          <w:rFonts w:hint="cs"/>
          <w:rtl/>
        </w:rPr>
        <w:t xml:space="preserve">15/2014 (كندا)، بخصوص </w:t>
      </w:r>
      <w:r w:rsidRPr="00A62C77">
        <w:rPr>
          <w:rtl/>
        </w:rPr>
        <w:t>مايكل مفوغو</w:t>
      </w:r>
      <w:r>
        <w:rPr>
          <w:rFonts w:hint="cs"/>
          <w:rtl/>
        </w:rPr>
        <w:t xml:space="preserve">؛ والرأي رقم 10/2014 (مصر) بخصوص </w:t>
      </w:r>
      <w:r>
        <w:rPr>
          <w:rtl/>
        </w:rPr>
        <w:t>محمد السيد علي رسلان</w:t>
      </w:r>
      <w:r>
        <w:rPr>
          <w:rFonts w:hint="cs"/>
          <w:rtl/>
        </w:rPr>
        <w:t xml:space="preserve"> وآخرين.</w:t>
      </w:r>
    </w:p>
    <w:p w:rsidR="00D41AE6" w:rsidRDefault="00D41AE6" w:rsidP="00CF4BD1">
      <w:pPr>
        <w:pStyle w:val="SingleTxt"/>
        <w:rPr>
          <w:rtl/>
          <w:lang w:eastAsia="ar-SA"/>
        </w:rPr>
      </w:pPr>
      <w:r>
        <w:rPr>
          <w:rFonts w:hint="cs"/>
          <w:rtl/>
          <w:lang w:eastAsia="ar-SA"/>
        </w:rPr>
        <w:t>34</w:t>
      </w:r>
      <w:r w:rsidRPr="00184CFE">
        <w:rPr>
          <w:rtl/>
          <w:lang w:eastAsia="ar-SA"/>
        </w:rPr>
        <w:t>-</w:t>
      </w:r>
      <w:r w:rsidRPr="00184CFE">
        <w:rPr>
          <w:rtl/>
          <w:lang w:eastAsia="ar-SA"/>
        </w:rPr>
        <w:tab/>
      </w:r>
      <w:r w:rsidRPr="00A62C77">
        <w:rPr>
          <w:rtl/>
          <w:lang w:eastAsia="ar-SA"/>
        </w:rPr>
        <w:t>وبعد دراسة طلبات إعادة النظر بعناية وإمعان، قرر الفريق العامل عدم تغيير آرائه،</w:t>
      </w:r>
      <w:r>
        <w:rPr>
          <w:rtl/>
          <w:lang w:eastAsia="ar-SA"/>
        </w:rPr>
        <w:t xml:space="preserve"> وفقاً للفقرة 21 من أساليب عمله</w:t>
      </w:r>
      <w:r>
        <w:rPr>
          <w:rFonts w:hint="cs"/>
          <w:rtl/>
          <w:lang w:eastAsia="ar-SA"/>
        </w:rPr>
        <w:t>.</w:t>
      </w:r>
    </w:p>
    <w:p w:rsidR="00D41AE6" w:rsidRPr="00A932EE" w:rsidRDefault="00D41AE6" w:rsidP="00CF4BD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z w:val="30"/>
          <w:rtl/>
        </w:rPr>
      </w:pPr>
      <w:r w:rsidRPr="00A932EE">
        <w:rPr>
          <w:rtl/>
        </w:rPr>
        <w:tab/>
      </w:r>
      <w:r>
        <w:rPr>
          <w:rFonts w:hint="cs"/>
          <w:rtl/>
        </w:rPr>
        <w:t>6</w:t>
      </w:r>
      <w:r w:rsidRPr="00A932EE">
        <w:rPr>
          <w:rtl/>
        </w:rPr>
        <w:t>-</w:t>
      </w:r>
      <w:r w:rsidRPr="00A932EE">
        <w:rPr>
          <w:rtl/>
        </w:rPr>
        <w:tab/>
      </w:r>
      <w:r>
        <w:rPr>
          <w:rtl/>
        </w:rPr>
        <w:t>ال</w:t>
      </w:r>
      <w:r w:rsidRPr="00A932EE">
        <w:rPr>
          <w:rtl/>
        </w:rPr>
        <w:t>انتقام من شخص م</w:t>
      </w:r>
      <w:r>
        <w:rPr>
          <w:rtl/>
        </w:rPr>
        <w:t>عني ب</w:t>
      </w:r>
      <w:r w:rsidRPr="00A932EE">
        <w:rPr>
          <w:rtl/>
        </w:rPr>
        <w:t>رأي للفريق العامل</w:t>
      </w:r>
    </w:p>
    <w:p w:rsidR="00D41AE6" w:rsidRPr="00DE278B" w:rsidRDefault="00D41AE6" w:rsidP="00CF4BD1">
      <w:pPr>
        <w:pStyle w:val="SingleTxt"/>
        <w:rPr>
          <w:rtl/>
        </w:rPr>
      </w:pPr>
      <w:r>
        <w:rPr>
          <w:rFonts w:hint="cs"/>
          <w:rtl/>
        </w:rPr>
        <w:t>35</w:t>
      </w:r>
      <w:r>
        <w:rPr>
          <w:rtl/>
        </w:rPr>
        <w:t>-</w:t>
      </w:r>
      <w:r>
        <w:rPr>
          <w:rtl/>
        </w:rPr>
        <w:tab/>
      </w:r>
      <w:r w:rsidRPr="00A62C77">
        <w:rPr>
          <w:rtl/>
        </w:rPr>
        <w:t>يُعرب الفريق العامل عن قلقه</w:t>
      </w:r>
      <w:r>
        <w:rPr>
          <w:rFonts w:hint="cs"/>
          <w:rtl/>
        </w:rPr>
        <w:t xml:space="preserve"> ل</w:t>
      </w:r>
      <w:r w:rsidRPr="00A62C77">
        <w:rPr>
          <w:rtl/>
        </w:rPr>
        <w:t>استمرار احتجاز</w:t>
      </w:r>
      <w:r>
        <w:rPr>
          <w:rFonts w:hint="cs"/>
          <w:rtl/>
        </w:rPr>
        <w:t xml:space="preserve"> </w:t>
      </w:r>
      <w:r w:rsidRPr="00A62C77">
        <w:rPr>
          <w:rtl/>
        </w:rPr>
        <w:t>ماريا لوردس أفيوني مورا، موضوع رأيه رقم 20/2010 (جمهورية فنزويلا البوليفارية) رهن الإقامة الجبرية، وكانت قد اعتُقلت في عام</w:t>
      </w:r>
      <w:r w:rsidR="00CF4BD1">
        <w:rPr>
          <w:rFonts w:hint="cs"/>
          <w:rtl/>
        </w:rPr>
        <w:t> </w:t>
      </w:r>
      <w:r w:rsidRPr="00A62C77">
        <w:rPr>
          <w:rtl/>
        </w:rPr>
        <w:t>2009 لطلبها الإفراج المشروط عن إليخيو ثيدينيو، موضوع رأي الفريق العامل رقم</w:t>
      </w:r>
      <w:r w:rsidR="00CF4BD1">
        <w:rPr>
          <w:rFonts w:hint="cs"/>
          <w:rtl/>
        </w:rPr>
        <w:t> </w:t>
      </w:r>
      <w:r w:rsidRPr="00A62C77">
        <w:rPr>
          <w:rtl/>
        </w:rPr>
        <w:t>10/2009 (جمهورية فنزويلا البوليفارية).</w:t>
      </w:r>
      <w:r w:rsidRPr="00A62C77">
        <w:rPr>
          <w:rFonts w:cs="Times New Roman" w:hint="cs"/>
          <w:rtl/>
        </w:rPr>
        <w:t>‬</w:t>
      </w:r>
      <w:r>
        <w:rPr>
          <w:rFonts w:hint="cs"/>
          <w:rtl/>
        </w:rPr>
        <w:t xml:space="preserve"> </w:t>
      </w:r>
      <w:dir w:val="rtl">
        <w:r w:rsidRPr="0052344A">
          <w:rPr>
            <w:rFonts w:ascii="Traditional Arabic" w:hAnsi="Traditional Arabic" w:hint="cs"/>
            <w:rtl/>
          </w:rPr>
          <w:t>ويرى</w:t>
        </w:r>
        <w:r w:rsidRPr="0052344A">
          <w:rPr>
            <w:rtl/>
          </w:rPr>
          <w:t xml:space="preserve"> </w:t>
        </w:r>
        <w:r w:rsidRPr="0052344A">
          <w:rPr>
            <w:rFonts w:ascii="Traditional Arabic" w:hAnsi="Traditional Arabic" w:hint="cs"/>
            <w:rtl/>
          </w:rPr>
          <w:t>الفريق</w:t>
        </w:r>
        <w:r w:rsidRPr="0052344A">
          <w:rPr>
            <w:rtl/>
          </w:rPr>
          <w:t xml:space="preserve"> </w:t>
        </w:r>
        <w:r w:rsidRPr="0052344A">
          <w:rPr>
            <w:rFonts w:ascii="Traditional Arabic" w:hAnsi="Traditional Arabic" w:hint="cs"/>
            <w:rtl/>
          </w:rPr>
          <w:t>العامل</w:t>
        </w:r>
        <w:r w:rsidRPr="0052344A">
          <w:rPr>
            <w:rtl/>
          </w:rPr>
          <w:t xml:space="preserve"> </w:t>
        </w:r>
        <w:r w:rsidRPr="0052344A">
          <w:rPr>
            <w:rFonts w:ascii="Traditional Arabic" w:hAnsi="Traditional Arabic" w:hint="cs"/>
            <w:rtl/>
          </w:rPr>
          <w:t>أن</w:t>
        </w:r>
        <w:r w:rsidRPr="0052344A">
          <w:rPr>
            <w:rtl/>
          </w:rPr>
          <w:t xml:space="preserve"> </w:t>
        </w:r>
        <w:r>
          <w:rPr>
            <w:rFonts w:ascii="Traditional Arabic" w:hAnsi="Traditional Arabic" w:hint="cs"/>
            <w:rtl/>
          </w:rPr>
          <w:t xml:space="preserve">احتجاز السيدة أفيوني </w:t>
        </w:r>
        <w:r w:rsidRPr="0052344A">
          <w:rPr>
            <w:rtl/>
          </w:rPr>
          <w:t>إجراء انتقامي</w:t>
        </w:r>
        <w:r>
          <w:rPr>
            <w:rFonts w:hint="cs"/>
            <w:rtl/>
          </w:rPr>
          <w:t xml:space="preserve">. ويكرر دعوته لحكومة جمهورية فنزويلا البوليفارية </w:t>
        </w:r>
        <w:r w:rsidRPr="0052344A">
          <w:rPr>
            <w:rtl/>
          </w:rPr>
          <w:t xml:space="preserve">إلى الإفراج فوراً عن السيدة أفيوني </w:t>
        </w:r>
        <w:r>
          <w:rPr>
            <w:rFonts w:hint="cs"/>
            <w:rtl/>
          </w:rPr>
          <w:t>وتعوضيها تعويضاً فعلياً ومناسباً.</w:t>
        </w:r>
        <w:r>
          <w:t>‬</w:t>
        </w:r>
        <w:r>
          <w:t>‬</w:t>
        </w:r>
        <w:r>
          <w:t>‬</w:t>
        </w:r>
        <w:r>
          <w:t>‬</w:t>
        </w:r>
        <w:r>
          <w:t>‬</w:t>
        </w:r>
        <w:r>
          <w:t>‬</w:t>
        </w:r>
        <w:r>
          <w:t>‬</w:t>
        </w:r>
        <w:r>
          <w:t>‬</w:t>
        </w:r>
        <w:r>
          <w:t>‬</w:t>
        </w:r>
        <w:r>
          <w:t>‬</w:t>
        </w:r>
        <w:r>
          <w:t>‬</w:t>
        </w:r>
        <w:r>
          <w:t>‬</w:t>
        </w:r>
        <w:r>
          <w:t>‬</w:t>
        </w:r>
        <w:r>
          <w:t>‬</w:t>
        </w:r>
        <w:r>
          <w:t>‬</w:t>
        </w:r>
        <w:r>
          <w:t>‬</w:t>
        </w:r>
        <w:r>
          <w:t>‬</w:t>
        </w:r>
        <w:r>
          <w:t>‬</w:t>
        </w:r>
        <w:r>
          <w:t>‬</w:t>
        </w:r>
        <w:r w:rsidR="001772C1">
          <w:t>‬</w:t>
        </w:r>
        <w:r w:rsidR="00F436E2">
          <w:t>‬</w:t>
        </w:r>
        <w:r w:rsidR="00180893">
          <w:t>‬</w:t>
        </w:r>
      </w:dir>
    </w:p>
    <w:p w:rsidR="00CF4BD1" w:rsidRPr="00CF4BD1" w:rsidRDefault="00CF4BD1" w:rsidP="00CF4BD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41AE6" w:rsidRPr="00A932EE" w:rsidRDefault="00D41AE6" w:rsidP="00CF4BD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z w:val="30"/>
          <w:rtl/>
        </w:rPr>
      </w:pPr>
      <w:r w:rsidRPr="00A932EE">
        <w:rPr>
          <w:rtl/>
        </w:rPr>
        <w:tab/>
      </w:r>
      <w:r>
        <w:rPr>
          <w:rFonts w:hint="cs"/>
          <w:rtl/>
        </w:rPr>
        <w:t>7</w:t>
      </w:r>
      <w:r w:rsidRPr="00A932EE">
        <w:rPr>
          <w:rtl/>
        </w:rPr>
        <w:t>-</w:t>
      </w:r>
      <w:r w:rsidRPr="00A932EE">
        <w:rPr>
          <w:rtl/>
        </w:rPr>
        <w:tab/>
      </w:r>
      <w:r>
        <w:rPr>
          <w:rFonts w:hint="cs"/>
          <w:rtl/>
        </w:rPr>
        <w:t>ال</w:t>
      </w:r>
      <w:r w:rsidRPr="00A932EE">
        <w:rPr>
          <w:rtl/>
        </w:rPr>
        <w:t xml:space="preserve">نداءات </w:t>
      </w:r>
      <w:r>
        <w:rPr>
          <w:rFonts w:hint="cs"/>
          <w:rtl/>
        </w:rPr>
        <w:t>ال</w:t>
      </w:r>
      <w:r w:rsidRPr="00A932EE">
        <w:rPr>
          <w:rtl/>
        </w:rPr>
        <w:t>عاجلة</w:t>
      </w:r>
    </w:p>
    <w:p w:rsidR="00D41AE6" w:rsidRPr="00DE278B" w:rsidRDefault="00D41AE6" w:rsidP="001B5332">
      <w:pPr>
        <w:pStyle w:val="SingleTxt"/>
        <w:rPr>
          <w:rtl/>
        </w:rPr>
      </w:pPr>
      <w:r>
        <w:rPr>
          <w:rFonts w:hint="cs"/>
          <w:spacing w:val="-4"/>
          <w:rtl/>
        </w:rPr>
        <w:t>36</w:t>
      </w:r>
      <w:r w:rsidRPr="00741164">
        <w:rPr>
          <w:spacing w:val="-4"/>
          <w:rtl/>
        </w:rPr>
        <w:t>-</w:t>
      </w:r>
      <w:r w:rsidRPr="00741164">
        <w:rPr>
          <w:spacing w:val="-4"/>
          <w:rtl/>
        </w:rPr>
        <w:tab/>
      </w:r>
      <w:r>
        <w:rPr>
          <w:rFonts w:hint="cs"/>
          <w:rtl/>
        </w:rPr>
        <w:t xml:space="preserve">خلال الفترة من 1 كانون الثاني/يناير 2014 إلى 31 كانون الأول/ديسمبر 2014 وجّه الفريق العامل 136 نداءً عاجلاً إلى 48 حكومة بخصوص 435 فرداً. </w:t>
      </w:r>
      <w:dir w:val="rtl">
        <w:r w:rsidRPr="003A4DB4">
          <w:rPr>
            <w:rFonts w:ascii="Traditional Arabic" w:hAnsi="Traditional Arabic" w:hint="cs"/>
            <w:rtl/>
          </w:rPr>
          <w:t>و</w:t>
        </w:r>
        <w:r>
          <w:rPr>
            <w:rFonts w:ascii="Traditional Arabic" w:hAnsi="Traditional Arabic" w:hint="cs"/>
            <w:rtl/>
          </w:rPr>
          <w:t xml:space="preserve">قد </w:t>
        </w:r>
        <w:r w:rsidRPr="003A4DB4">
          <w:rPr>
            <w:rFonts w:ascii="Traditional Arabic" w:hAnsi="Traditional Arabic" w:hint="cs"/>
            <w:rtl/>
          </w:rPr>
          <w:t>و</w:t>
        </w:r>
        <w:r>
          <w:rPr>
            <w:rFonts w:ascii="Traditional Arabic" w:hAnsi="Traditional Arabic" w:hint="cs"/>
            <w:rtl/>
          </w:rPr>
          <w:t>ُ</w:t>
        </w:r>
        <w:r w:rsidRPr="003A4DB4">
          <w:rPr>
            <w:rFonts w:ascii="Traditional Arabic" w:hAnsi="Traditional Arabic" w:hint="cs"/>
            <w:rtl/>
          </w:rPr>
          <w:t>جهت</w:t>
        </w:r>
        <w:r w:rsidRPr="003A4DB4">
          <w:rPr>
            <w:rtl/>
          </w:rPr>
          <w:t xml:space="preserve"> </w:t>
        </w:r>
        <w:r w:rsidRPr="003A4DB4">
          <w:rPr>
            <w:rFonts w:ascii="Traditional Arabic" w:hAnsi="Traditional Arabic" w:hint="cs"/>
            <w:rtl/>
          </w:rPr>
          <w:t>النداءات</w:t>
        </w:r>
        <w:r w:rsidRPr="003A4DB4">
          <w:rPr>
            <w:rtl/>
          </w:rPr>
          <w:t xml:space="preserve"> </w:t>
        </w:r>
        <w:r w:rsidRPr="003A4DB4">
          <w:rPr>
            <w:rFonts w:ascii="Traditional Arabic" w:hAnsi="Traditional Arabic" w:hint="cs"/>
            <w:rtl/>
          </w:rPr>
          <w:t>العاجلة</w:t>
        </w:r>
        <w:r w:rsidRPr="003A4DB4">
          <w:rPr>
            <w:rtl/>
          </w:rPr>
          <w:t xml:space="preserve"> </w:t>
        </w:r>
        <w:r w:rsidRPr="003A4DB4">
          <w:rPr>
            <w:rFonts w:ascii="Traditional Arabic" w:hAnsi="Traditional Arabic" w:hint="cs"/>
            <w:rtl/>
          </w:rPr>
          <w:t>إلى</w:t>
        </w:r>
        <w:r w:rsidRPr="003A4DB4">
          <w:rPr>
            <w:rtl/>
          </w:rPr>
          <w:t xml:space="preserve"> </w:t>
        </w:r>
        <w:r w:rsidRPr="003A4DB4">
          <w:rPr>
            <w:rFonts w:ascii="Traditional Arabic" w:hAnsi="Traditional Arabic" w:hint="cs"/>
            <w:rtl/>
          </w:rPr>
          <w:t>البلدان</w:t>
        </w:r>
        <w:r w:rsidRPr="003A4DB4">
          <w:rPr>
            <w:rtl/>
          </w:rPr>
          <w:t xml:space="preserve"> </w:t>
        </w:r>
        <w:r w:rsidRPr="003A4DB4">
          <w:rPr>
            <w:rFonts w:ascii="Traditional Arabic" w:hAnsi="Traditional Arabic" w:hint="cs"/>
            <w:rtl/>
          </w:rPr>
          <w:t>التالية</w:t>
        </w:r>
        <w:r w:rsidR="001B5332">
          <w:rPr>
            <w:rFonts w:ascii="Traditional Arabic" w:hAnsi="Traditional Arabic" w:hint="cs"/>
            <w:rtl/>
          </w:rPr>
          <w:t>:</w:t>
        </w:r>
        <w:r w:rsidR="00F436E2">
          <w:t>‬</w:t>
        </w:r>
        <w:r w:rsidR="00180893">
          <w:t>‬</w:t>
        </w:r>
      </w:dir>
    </w:p>
    <w:p w:rsidR="00D41AE6" w:rsidRDefault="00D41AE6" w:rsidP="002B78AD">
      <w:pPr>
        <w:pStyle w:val="SingleTxt"/>
        <w:ind w:left="1930"/>
        <w:rPr>
          <w:sz w:val="30"/>
          <w:rtl/>
        </w:rPr>
      </w:pPr>
      <w:r w:rsidRPr="00DE278B">
        <w:rPr>
          <w:rtl/>
        </w:rPr>
        <w:tab/>
      </w:r>
      <w:r w:rsidRPr="003A4DB4">
        <w:rPr>
          <w:rtl/>
        </w:rPr>
        <w:t>إثيوبيا</w:t>
      </w:r>
      <w:r>
        <w:rPr>
          <w:rFonts w:hint="cs"/>
          <w:rtl/>
        </w:rPr>
        <w:t xml:space="preserve"> (6)</w:t>
      </w:r>
      <w:r w:rsidRPr="003A4DB4">
        <w:rPr>
          <w:rtl/>
        </w:rPr>
        <w:t>؛ والأردن</w:t>
      </w:r>
      <w:r>
        <w:rPr>
          <w:rFonts w:hint="cs"/>
          <w:rtl/>
        </w:rPr>
        <w:t xml:space="preserve"> (1)</w:t>
      </w:r>
      <w:r w:rsidRPr="003A4DB4">
        <w:rPr>
          <w:rtl/>
        </w:rPr>
        <w:t>؛ وإريتريا</w:t>
      </w:r>
      <w:r>
        <w:rPr>
          <w:rFonts w:hint="cs"/>
          <w:rtl/>
        </w:rPr>
        <w:t xml:space="preserve"> (2)</w:t>
      </w:r>
      <w:r w:rsidRPr="003A4DB4">
        <w:rPr>
          <w:rtl/>
        </w:rPr>
        <w:t>؛ وإسرائيل</w:t>
      </w:r>
      <w:r>
        <w:rPr>
          <w:rFonts w:hint="cs"/>
          <w:rtl/>
        </w:rPr>
        <w:t xml:space="preserve"> (2)</w:t>
      </w:r>
      <w:r w:rsidRPr="003A4DB4">
        <w:rPr>
          <w:rtl/>
        </w:rPr>
        <w:t>؛ والإمارات العربية المتحدة</w:t>
      </w:r>
      <w:r>
        <w:rPr>
          <w:rFonts w:hint="cs"/>
          <w:rtl/>
        </w:rPr>
        <w:t xml:space="preserve"> (4)</w:t>
      </w:r>
      <w:r w:rsidRPr="003A4DB4">
        <w:rPr>
          <w:rtl/>
        </w:rPr>
        <w:t>؛ وأوزبكستان</w:t>
      </w:r>
      <w:r>
        <w:rPr>
          <w:rFonts w:hint="cs"/>
          <w:rtl/>
        </w:rPr>
        <w:t xml:space="preserve"> (1)</w:t>
      </w:r>
      <w:r w:rsidRPr="003A4DB4">
        <w:rPr>
          <w:rtl/>
        </w:rPr>
        <w:t>؛ وإيران (جمهورية - الإسلامية)</w:t>
      </w:r>
      <w:r>
        <w:rPr>
          <w:rFonts w:hint="cs"/>
          <w:rtl/>
        </w:rPr>
        <w:t xml:space="preserve"> (16)</w:t>
      </w:r>
      <w:r w:rsidRPr="003A4DB4">
        <w:rPr>
          <w:rtl/>
        </w:rPr>
        <w:t>؛ وباكستان</w:t>
      </w:r>
      <w:r>
        <w:rPr>
          <w:rFonts w:hint="eastAsia"/>
          <w:rtl/>
        </w:rPr>
        <w:t> </w:t>
      </w:r>
      <w:r>
        <w:rPr>
          <w:rFonts w:hint="cs"/>
          <w:rtl/>
        </w:rPr>
        <w:t>(2)</w:t>
      </w:r>
      <w:r w:rsidRPr="003A4DB4">
        <w:rPr>
          <w:rtl/>
        </w:rPr>
        <w:t>؛ والبحرين</w:t>
      </w:r>
      <w:r>
        <w:rPr>
          <w:rFonts w:hint="cs"/>
          <w:rtl/>
        </w:rPr>
        <w:t xml:space="preserve"> (11)</w:t>
      </w:r>
      <w:r w:rsidRPr="003A4DB4">
        <w:rPr>
          <w:rtl/>
        </w:rPr>
        <w:t>؛ وبنما</w:t>
      </w:r>
      <w:r>
        <w:rPr>
          <w:rFonts w:hint="cs"/>
          <w:rtl/>
        </w:rPr>
        <w:t xml:space="preserve"> (1)</w:t>
      </w:r>
      <w:r w:rsidRPr="003A4DB4">
        <w:rPr>
          <w:rtl/>
        </w:rPr>
        <w:t>؛ وبوروندي</w:t>
      </w:r>
      <w:r>
        <w:rPr>
          <w:rFonts w:hint="cs"/>
          <w:rtl/>
        </w:rPr>
        <w:t xml:space="preserve"> (1)</w:t>
      </w:r>
      <w:r w:rsidRPr="003A4DB4">
        <w:rPr>
          <w:rtl/>
        </w:rPr>
        <w:t>؛ وتايلند</w:t>
      </w:r>
      <w:r>
        <w:rPr>
          <w:rFonts w:hint="cs"/>
          <w:rtl/>
        </w:rPr>
        <w:t xml:space="preserve"> (3)</w:t>
      </w:r>
      <w:r w:rsidRPr="003A4DB4">
        <w:rPr>
          <w:rtl/>
        </w:rPr>
        <w:t>؛ وتركيا</w:t>
      </w:r>
      <w:r>
        <w:rPr>
          <w:rFonts w:hint="eastAsia"/>
          <w:rtl/>
        </w:rPr>
        <w:t> </w:t>
      </w:r>
      <w:r>
        <w:rPr>
          <w:rFonts w:hint="cs"/>
          <w:rtl/>
        </w:rPr>
        <w:t>(1)</w:t>
      </w:r>
      <w:r w:rsidRPr="003A4DB4">
        <w:rPr>
          <w:rtl/>
        </w:rPr>
        <w:t>؛ وتونس</w:t>
      </w:r>
      <w:r>
        <w:rPr>
          <w:rFonts w:hint="cs"/>
          <w:rtl/>
        </w:rPr>
        <w:t xml:space="preserve"> (1)</w:t>
      </w:r>
      <w:r w:rsidRPr="003A4DB4">
        <w:rPr>
          <w:rtl/>
        </w:rPr>
        <w:t>؛ والجمهورية العربية السورية</w:t>
      </w:r>
      <w:r>
        <w:rPr>
          <w:rFonts w:hint="cs"/>
          <w:rtl/>
        </w:rPr>
        <w:t xml:space="preserve"> (3)</w:t>
      </w:r>
      <w:r w:rsidRPr="003A4DB4">
        <w:rPr>
          <w:rtl/>
        </w:rPr>
        <w:t>؛ وجمهورية مولدوفا</w:t>
      </w:r>
      <w:r>
        <w:rPr>
          <w:rFonts w:hint="cs"/>
          <w:rtl/>
        </w:rPr>
        <w:t xml:space="preserve"> (1)</w:t>
      </w:r>
      <w:r w:rsidRPr="003A4DB4">
        <w:rPr>
          <w:rtl/>
        </w:rPr>
        <w:t>؛ ورواندا</w:t>
      </w:r>
      <w:r>
        <w:rPr>
          <w:rFonts w:hint="cs"/>
          <w:rtl/>
        </w:rPr>
        <w:t xml:space="preserve"> (1)</w:t>
      </w:r>
      <w:r w:rsidRPr="003A4DB4">
        <w:rPr>
          <w:rtl/>
        </w:rPr>
        <w:t>؛ وسري لانكا</w:t>
      </w:r>
      <w:r>
        <w:rPr>
          <w:rFonts w:hint="cs"/>
          <w:rtl/>
        </w:rPr>
        <w:t xml:space="preserve"> (1)</w:t>
      </w:r>
      <w:r w:rsidRPr="003A4DB4">
        <w:rPr>
          <w:rtl/>
        </w:rPr>
        <w:t>؛ وسوازيلند</w:t>
      </w:r>
      <w:r>
        <w:rPr>
          <w:rFonts w:hint="cs"/>
          <w:rtl/>
        </w:rPr>
        <w:t xml:space="preserve"> (1)</w:t>
      </w:r>
      <w:r w:rsidRPr="003A4DB4">
        <w:rPr>
          <w:rtl/>
        </w:rPr>
        <w:t>؛ والسودان</w:t>
      </w:r>
      <w:r>
        <w:rPr>
          <w:rFonts w:hint="cs"/>
          <w:rtl/>
        </w:rPr>
        <w:t xml:space="preserve"> (3)</w:t>
      </w:r>
      <w:r w:rsidRPr="003A4DB4">
        <w:rPr>
          <w:rtl/>
        </w:rPr>
        <w:t>؛ والصين</w:t>
      </w:r>
      <w:r>
        <w:rPr>
          <w:rFonts w:hint="cs"/>
          <w:rtl/>
        </w:rPr>
        <w:t xml:space="preserve"> (11)</w:t>
      </w:r>
      <w:r w:rsidRPr="003A4DB4">
        <w:rPr>
          <w:rtl/>
        </w:rPr>
        <w:t>؛ وطاجيكستان</w:t>
      </w:r>
      <w:r>
        <w:rPr>
          <w:rFonts w:hint="cs"/>
          <w:rtl/>
        </w:rPr>
        <w:t xml:space="preserve"> (2)</w:t>
      </w:r>
      <w:r w:rsidRPr="003A4DB4">
        <w:rPr>
          <w:rtl/>
        </w:rPr>
        <w:t>؛ والعراق</w:t>
      </w:r>
      <w:r>
        <w:rPr>
          <w:rFonts w:hint="cs"/>
          <w:rtl/>
        </w:rPr>
        <w:t xml:space="preserve"> (1)</w:t>
      </w:r>
      <w:r w:rsidRPr="003A4DB4">
        <w:rPr>
          <w:rtl/>
        </w:rPr>
        <w:t>؛ وعمان</w:t>
      </w:r>
      <w:r>
        <w:rPr>
          <w:rFonts w:hint="cs"/>
          <w:rtl/>
        </w:rPr>
        <w:t xml:space="preserve"> (2)</w:t>
      </w:r>
      <w:r w:rsidRPr="003A4DB4">
        <w:rPr>
          <w:rtl/>
        </w:rPr>
        <w:t>؛ وغامبيا</w:t>
      </w:r>
      <w:r>
        <w:rPr>
          <w:rFonts w:hint="cs"/>
          <w:rtl/>
        </w:rPr>
        <w:t xml:space="preserve"> (1)</w:t>
      </w:r>
      <w:r w:rsidRPr="003A4DB4">
        <w:rPr>
          <w:rtl/>
        </w:rPr>
        <w:t>؛ وفرنسا</w:t>
      </w:r>
      <w:r>
        <w:rPr>
          <w:rFonts w:hint="cs"/>
          <w:rtl/>
        </w:rPr>
        <w:t xml:space="preserve"> (1)</w:t>
      </w:r>
      <w:r w:rsidRPr="003A4DB4">
        <w:rPr>
          <w:rtl/>
        </w:rPr>
        <w:t xml:space="preserve">؛ وفنزويلا (جمهورية </w:t>
      </w:r>
      <w:r w:rsidR="002B78AD">
        <w:rPr>
          <w:rFonts w:hint="cs"/>
          <w:rtl/>
        </w:rPr>
        <w:t>-</w:t>
      </w:r>
      <w:r w:rsidRPr="003A4DB4">
        <w:rPr>
          <w:rtl/>
        </w:rPr>
        <w:t xml:space="preserve"> البوليفارية)</w:t>
      </w:r>
      <w:r>
        <w:rPr>
          <w:rFonts w:hint="cs"/>
          <w:rtl/>
        </w:rPr>
        <w:t xml:space="preserve"> (3)</w:t>
      </w:r>
      <w:r w:rsidRPr="003A4DB4">
        <w:rPr>
          <w:rtl/>
        </w:rPr>
        <w:t>؛ وفيجي</w:t>
      </w:r>
      <w:r>
        <w:rPr>
          <w:rFonts w:hint="cs"/>
          <w:rtl/>
        </w:rPr>
        <w:t xml:space="preserve"> (1)</w:t>
      </w:r>
      <w:r w:rsidRPr="003A4DB4">
        <w:rPr>
          <w:rtl/>
        </w:rPr>
        <w:t>؛ وفييت نام</w:t>
      </w:r>
      <w:r>
        <w:rPr>
          <w:rFonts w:hint="cs"/>
          <w:rtl/>
        </w:rPr>
        <w:t xml:space="preserve"> (5)</w:t>
      </w:r>
      <w:r w:rsidRPr="003A4DB4">
        <w:rPr>
          <w:rtl/>
        </w:rPr>
        <w:t>؛ وقبرص</w:t>
      </w:r>
      <w:r>
        <w:rPr>
          <w:rFonts w:hint="cs"/>
          <w:rtl/>
        </w:rPr>
        <w:t xml:space="preserve"> (1)</w:t>
      </w:r>
      <w:r w:rsidRPr="003A4DB4">
        <w:rPr>
          <w:rtl/>
        </w:rPr>
        <w:t>؛ وقطر</w:t>
      </w:r>
      <w:r>
        <w:rPr>
          <w:rFonts w:hint="cs"/>
          <w:rtl/>
        </w:rPr>
        <w:t xml:space="preserve"> (1)</w:t>
      </w:r>
      <w:r w:rsidRPr="003A4DB4">
        <w:rPr>
          <w:rtl/>
        </w:rPr>
        <w:t>؛ وقيرغيزستان</w:t>
      </w:r>
      <w:r>
        <w:rPr>
          <w:rFonts w:hint="cs"/>
          <w:rtl/>
        </w:rPr>
        <w:t xml:space="preserve"> (1)</w:t>
      </w:r>
      <w:r w:rsidRPr="003A4DB4">
        <w:rPr>
          <w:rtl/>
        </w:rPr>
        <w:t>؛ وكازاخستان</w:t>
      </w:r>
      <w:r>
        <w:rPr>
          <w:rFonts w:hint="cs"/>
          <w:rtl/>
        </w:rPr>
        <w:t xml:space="preserve"> (1)</w:t>
      </w:r>
      <w:r w:rsidRPr="003A4DB4">
        <w:rPr>
          <w:rtl/>
        </w:rPr>
        <w:t>؛ وكمبوديا</w:t>
      </w:r>
      <w:r>
        <w:rPr>
          <w:rFonts w:hint="cs"/>
          <w:rtl/>
        </w:rPr>
        <w:t xml:space="preserve"> (2)</w:t>
      </w:r>
      <w:r w:rsidRPr="003A4DB4">
        <w:rPr>
          <w:rtl/>
        </w:rPr>
        <w:t>؛ وكوبا</w:t>
      </w:r>
      <w:r>
        <w:rPr>
          <w:rFonts w:hint="cs"/>
          <w:rtl/>
        </w:rPr>
        <w:t xml:space="preserve"> (1)</w:t>
      </w:r>
      <w:r w:rsidRPr="003A4DB4">
        <w:rPr>
          <w:rtl/>
        </w:rPr>
        <w:t>؛ والكونغو</w:t>
      </w:r>
      <w:r>
        <w:rPr>
          <w:rFonts w:hint="cs"/>
          <w:rtl/>
        </w:rPr>
        <w:t xml:space="preserve"> (1)</w:t>
      </w:r>
      <w:r w:rsidRPr="003A4DB4">
        <w:rPr>
          <w:rtl/>
        </w:rPr>
        <w:t>؛ والكويت</w:t>
      </w:r>
      <w:r>
        <w:rPr>
          <w:rFonts w:hint="cs"/>
          <w:rtl/>
        </w:rPr>
        <w:t xml:space="preserve"> (1)</w:t>
      </w:r>
      <w:r w:rsidRPr="003A4DB4">
        <w:rPr>
          <w:rtl/>
        </w:rPr>
        <w:t>؛ ومصر</w:t>
      </w:r>
      <w:r>
        <w:rPr>
          <w:rFonts w:hint="cs"/>
          <w:rtl/>
        </w:rPr>
        <w:t xml:space="preserve"> (9)</w:t>
      </w:r>
      <w:r w:rsidRPr="003A4DB4">
        <w:rPr>
          <w:rtl/>
        </w:rPr>
        <w:t>؛ والمغرب</w:t>
      </w:r>
      <w:r>
        <w:rPr>
          <w:rFonts w:hint="cs"/>
          <w:rtl/>
        </w:rPr>
        <w:t xml:space="preserve"> (4)</w:t>
      </w:r>
      <w:r w:rsidRPr="003A4DB4">
        <w:rPr>
          <w:rtl/>
        </w:rPr>
        <w:t>؛ والمكسيك</w:t>
      </w:r>
      <w:r>
        <w:rPr>
          <w:rFonts w:hint="cs"/>
          <w:rtl/>
        </w:rPr>
        <w:t xml:space="preserve"> (1)</w:t>
      </w:r>
      <w:r w:rsidRPr="003A4DB4">
        <w:rPr>
          <w:rtl/>
        </w:rPr>
        <w:t>؛ والمملكة العربية السعودية</w:t>
      </w:r>
      <w:r>
        <w:rPr>
          <w:rFonts w:hint="cs"/>
          <w:rtl/>
        </w:rPr>
        <w:t xml:space="preserve"> (10)</w:t>
      </w:r>
      <w:r w:rsidRPr="003A4DB4">
        <w:rPr>
          <w:rtl/>
        </w:rPr>
        <w:t>؛ والمملكة المتحدة لبريطانيا العظمى وأيرلندا الشمالية</w:t>
      </w:r>
      <w:r>
        <w:rPr>
          <w:rFonts w:hint="cs"/>
          <w:rtl/>
        </w:rPr>
        <w:t xml:space="preserve"> (2)</w:t>
      </w:r>
      <w:r w:rsidRPr="003A4DB4">
        <w:rPr>
          <w:rtl/>
        </w:rPr>
        <w:t>؛ وميانمار</w:t>
      </w:r>
      <w:r>
        <w:rPr>
          <w:rFonts w:hint="cs"/>
          <w:rtl/>
        </w:rPr>
        <w:t xml:space="preserve"> (3)</w:t>
      </w:r>
      <w:r w:rsidRPr="003A4DB4">
        <w:rPr>
          <w:rtl/>
        </w:rPr>
        <w:t>؛ ونيبال</w:t>
      </w:r>
      <w:r>
        <w:rPr>
          <w:rFonts w:hint="cs"/>
          <w:rtl/>
        </w:rPr>
        <w:t xml:space="preserve"> (1)</w:t>
      </w:r>
      <w:r w:rsidRPr="003A4DB4">
        <w:rPr>
          <w:rtl/>
        </w:rPr>
        <w:t>؛ والنيجر</w:t>
      </w:r>
      <w:r>
        <w:rPr>
          <w:rFonts w:hint="cs"/>
          <w:rtl/>
        </w:rPr>
        <w:t xml:space="preserve"> (1)</w:t>
      </w:r>
      <w:r w:rsidRPr="003A4DB4">
        <w:rPr>
          <w:rtl/>
        </w:rPr>
        <w:t>؛ ونيجيريا</w:t>
      </w:r>
      <w:r>
        <w:rPr>
          <w:rFonts w:hint="cs"/>
          <w:rtl/>
        </w:rPr>
        <w:t xml:space="preserve"> (1)</w:t>
      </w:r>
      <w:r w:rsidRPr="003A4DB4">
        <w:rPr>
          <w:rtl/>
        </w:rPr>
        <w:t>؛ والولايات المتحدة الأمريكية</w:t>
      </w:r>
      <w:r>
        <w:rPr>
          <w:rFonts w:hint="cs"/>
          <w:rtl/>
        </w:rPr>
        <w:t xml:space="preserve"> (1)</w:t>
      </w:r>
      <w:r w:rsidRPr="003A4DB4">
        <w:rPr>
          <w:rtl/>
        </w:rPr>
        <w:t>؛ واليمن</w:t>
      </w:r>
      <w:r>
        <w:rPr>
          <w:rFonts w:hint="cs"/>
          <w:sz w:val="30"/>
          <w:rtl/>
        </w:rPr>
        <w:t xml:space="preserve"> (4).</w:t>
      </w:r>
    </w:p>
    <w:p w:rsidR="00D41AE6" w:rsidRPr="00DE278B" w:rsidRDefault="00D41AE6" w:rsidP="00CF4BD1">
      <w:pPr>
        <w:pStyle w:val="SingleTxt"/>
        <w:rPr>
          <w:rtl/>
        </w:rPr>
      </w:pPr>
      <w:r>
        <w:rPr>
          <w:rFonts w:hint="cs"/>
          <w:rtl/>
        </w:rPr>
        <w:t xml:space="preserve">وأرسلت نسخة من نداء عاجل مشترك إلى </w:t>
      </w:r>
      <w:r w:rsidRPr="0052344A">
        <w:rPr>
          <w:rtl/>
        </w:rPr>
        <w:t>منسق الأمم المتحدة المقيم</w:t>
      </w:r>
      <w:r>
        <w:rPr>
          <w:rFonts w:hint="cs"/>
          <w:rtl/>
        </w:rPr>
        <w:t xml:space="preserve"> في جمهورية مولدوفا، وأحيل </w:t>
      </w:r>
      <w:r w:rsidRPr="0052344A">
        <w:rPr>
          <w:rtl/>
        </w:rPr>
        <w:t xml:space="preserve">نداء عاجل </w:t>
      </w:r>
      <w:r>
        <w:rPr>
          <w:rFonts w:hint="cs"/>
          <w:rtl/>
        </w:rPr>
        <w:t xml:space="preserve">آخر إلى </w:t>
      </w:r>
      <w:r w:rsidRPr="0052344A">
        <w:rPr>
          <w:rtl/>
        </w:rPr>
        <w:t>الاتحاد الأفريقي</w:t>
      </w:r>
      <w:r>
        <w:rPr>
          <w:rFonts w:hint="cs"/>
          <w:rtl/>
        </w:rPr>
        <w:t>.</w:t>
      </w:r>
    </w:p>
    <w:p w:rsidR="00D41AE6" w:rsidRPr="00CF4BD1" w:rsidRDefault="00D41AE6" w:rsidP="00CF4BD1">
      <w:pPr>
        <w:pStyle w:val="SingleTxt"/>
        <w:rPr>
          <w:spacing w:val="-6"/>
          <w:sz w:val="30"/>
          <w:rtl/>
        </w:rPr>
      </w:pPr>
      <w:r w:rsidRPr="00CF4BD1">
        <w:rPr>
          <w:rFonts w:hint="cs"/>
          <w:spacing w:val="-6"/>
          <w:rtl/>
        </w:rPr>
        <w:t>37-</w:t>
      </w:r>
      <w:r w:rsidRPr="00CF4BD1">
        <w:rPr>
          <w:rFonts w:hint="cs"/>
          <w:spacing w:val="-6"/>
          <w:rtl/>
        </w:rPr>
        <w:tab/>
      </w:r>
      <w:r w:rsidRPr="00CF4BD1">
        <w:rPr>
          <w:spacing w:val="-6"/>
          <w:rtl/>
        </w:rPr>
        <w:t>ويمكن الاطلاع على النص الكامل للنداءات العاجلة في التقارير المشتركة المتعلقة بالبلاغات</w:t>
      </w:r>
      <w:r w:rsidRPr="00CF4BD1">
        <w:rPr>
          <w:spacing w:val="-6"/>
          <w:vertAlign w:val="superscript"/>
          <w:rtl/>
        </w:rPr>
        <w:t>(</w:t>
      </w:r>
      <w:r w:rsidRPr="00FD4DC9">
        <w:rPr>
          <w:rStyle w:val="FootnoteReference"/>
          <w:color w:val="auto"/>
          <w:spacing w:val="-6"/>
          <w:sz w:val="30"/>
          <w:szCs w:val="30"/>
          <w:rtl/>
        </w:rPr>
        <w:footnoteReference w:id="1"/>
      </w:r>
      <w:r w:rsidRPr="00CF4BD1">
        <w:rPr>
          <w:spacing w:val="-6"/>
          <w:vertAlign w:val="superscript"/>
          <w:rtl/>
        </w:rPr>
        <w:t>)</w:t>
      </w:r>
      <w:r w:rsidRPr="00CF4BD1">
        <w:rPr>
          <w:spacing w:val="-6"/>
          <w:rtl/>
        </w:rPr>
        <w:t>.</w:t>
      </w:r>
    </w:p>
    <w:p w:rsidR="00D41AE6" w:rsidRPr="008E0DE8" w:rsidRDefault="00D41AE6" w:rsidP="00CF4BD1">
      <w:pPr>
        <w:pStyle w:val="SingleTxt"/>
        <w:rPr>
          <w:rtl/>
        </w:rPr>
      </w:pPr>
      <w:r>
        <w:rPr>
          <w:rFonts w:hint="cs"/>
          <w:rtl/>
          <w:lang w:eastAsia="ar-SA"/>
        </w:rPr>
        <w:t>38</w:t>
      </w:r>
      <w:r w:rsidRPr="007250CC">
        <w:rPr>
          <w:rtl/>
          <w:lang w:eastAsia="ar-SA"/>
        </w:rPr>
        <w:t>-</w:t>
      </w:r>
      <w:r w:rsidRPr="007250CC">
        <w:rPr>
          <w:rtl/>
          <w:lang w:eastAsia="ar-SA"/>
        </w:rPr>
        <w:tab/>
      </w:r>
      <w:r w:rsidRPr="000234CA">
        <w:rPr>
          <w:rtl/>
        </w:rPr>
        <w:t>وقام الفريق العامل، طبقاً للفقرات من 22 إلى 24 من أساليب عمله، ودون الحكم مسبقاً على ما إذا كان</w:t>
      </w:r>
      <w:r>
        <w:rPr>
          <w:rFonts w:hint="cs"/>
          <w:rtl/>
        </w:rPr>
        <w:t xml:space="preserve"> </w:t>
      </w:r>
      <w:r w:rsidRPr="000234CA">
        <w:rPr>
          <w:rtl/>
        </w:rPr>
        <w:t xml:space="preserve">الاحتجاز تعسفياً أم لا، بتوجيه انتباه كل حكومة من الحكومات المعنية إلى الحالة المحددة كما أُبلغ عنها، وناشدها اتخاذ التدابير اللازمة التي تكفل </w:t>
      </w:r>
      <w:r>
        <w:rPr>
          <w:rFonts w:hint="cs"/>
          <w:rtl/>
        </w:rPr>
        <w:t>ل</w:t>
      </w:r>
      <w:r w:rsidRPr="000234CA">
        <w:rPr>
          <w:rtl/>
        </w:rPr>
        <w:t>لمحتجزين احترام حقهم في الحياة وفي السلامة البدنية.</w:t>
      </w:r>
    </w:p>
    <w:p w:rsidR="00D41AE6" w:rsidRPr="00DE278B" w:rsidRDefault="00D41AE6" w:rsidP="00CF4BD1">
      <w:pPr>
        <w:pStyle w:val="SingleTxt"/>
        <w:rPr>
          <w:rtl/>
        </w:rPr>
      </w:pPr>
      <w:r>
        <w:rPr>
          <w:rFonts w:hint="cs"/>
          <w:rtl/>
        </w:rPr>
        <w:t>39</w:t>
      </w:r>
      <w:r>
        <w:rPr>
          <w:rtl/>
        </w:rPr>
        <w:t>-</w:t>
      </w:r>
      <w:r>
        <w:rPr>
          <w:rtl/>
        </w:rPr>
        <w:tab/>
      </w:r>
      <w:r w:rsidRPr="000234CA">
        <w:rPr>
          <w:rtl/>
        </w:rPr>
        <w:t xml:space="preserve">وحيثما أشار النداء إلى حالة بعض الأشخاص الصحية الحرجة أو إلى ظروف معينة، مثل عدم تنفيذ أمر قضائي بالإفراج، طلب الفريق العامل إلى الحكومة المعنية اتخاذ جميع التدابير </w:t>
      </w:r>
      <w:r>
        <w:rPr>
          <w:rFonts w:hint="cs"/>
          <w:rtl/>
        </w:rPr>
        <w:t>اللازمة</w:t>
      </w:r>
      <w:r w:rsidRPr="000234CA">
        <w:rPr>
          <w:rtl/>
        </w:rPr>
        <w:t xml:space="preserve"> لإخلاء سبيل الأشخاص المعنيين</w:t>
      </w:r>
      <w:r>
        <w:rPr>
          <w:rFonts w:hint="cs"/>
          <w:rtl/>
        </w:rPr>
        <w:t xml:space="preserve">. </w:t>
      </w:r>
      <w:dir w:val="rtl">
        <w:r w:rsidRPr="000234CA">
          <w:rPr>
            <w:rFonts w:ascii="Traditional Arabic" w:hAnsi="Traditional Arabic" w:hint="cs"/>
            <w:rtl/>
          </w:rPr>
          <w:t>وطبقاً</w:t>
        </w:r>
        <w:r w:rsidRPr="000234CA">
          <w:rPr>
            <w:rtl/>
          </w:rPr>
          <w:t xml:space="preserve"> </w:t>
        </w:r>
        <w:r w:rsidRPr="000234CA">
          <w:rPr>
            <w:rFonts w:ascii="Traditional Arabic" w:hAnsi="Traditional Arabic" w:hint="cs"/>
            <w:rtl/>
          </w:rPr>
          <w:t>لقرار</w:t>
        </w:r>
        <w:r w:rsidRPr="000234CA">
          <w:rPr>
            <w:rtl/>
          </w:rPr>
          <w:t xml:space="preserve"> </w:t>
        </w:r>
        <w:r w:rsidRPr="000234CA">
          <w:rPr>
            <w:rFonts w:ascii="Traditional Arabic" w:hAnsi="Traditional Arabic" w:hint="cs"/>
            <w:rtl/>
          </w:rPr>
          <w:t>مجلس</w:t>
        </w:r>
        <w:r w:rsidRPr="000234CA">
          <w:rPr>
            <w:rtl/>
          </w:rPr>
          <w:t xml:space="preserve"> </w:t>
        </w:r>
        <w:r w:rsidRPr="000234CA">
          <w:rPr>
            <w:rFonts w:ascii="Traditional Arabic" w:hAnsi="Traditional Arabic" w:hint="cs"/>
            <w:rtl/>
          </w:rPr>
          <w:t>حقوق</w:t>
        </w:r>
        <w:r w:rsidRPr="000234CA">
          <w:rPr>
            <w:rtl/>
          </w:rPr>
          <w:t xml:space="preserve"> </w:t>
        </w:r>
        <w:r w:rsidRPr="000234CA">
          <w:rPr>
            <w:rFonts w:ascii="Traditional Arabic" w:hAnsi="Traditional Arabic" w:hint="cs"/>
            <w:rtl/>
          </w:rPr>
          <w:t>الإنسان</w:t>
        </w:r>
        <w:r w:rsidRPr="000234CA">
          <w:rPr>
            <w:rtl/>
          </w:rPr>
          <w:t xml:space="preserve"> 5/2</w:t>
        </w:r>
        <w:r w:rsidRPr="000234CA">
          <w:rPr>
            <w:rFonts w:ascii="Traditional Arabic" w:hAnsi="Traditional Arabic" w:hint="cs"/>
            <w:rtl/>
          </w:rPr>
          <w:t>،</w:t>
        </w:r>
        <w:r w:rsidRPr="000234CA">
          <w:rPr>
            <w:rtl/>
          </w:rPr>
          <w:t xml:space="preserve"> </w:t>
        </w:r>
        <w:r w:rsidRPr="000234CA">
          <w:rPr>
            <w:rFonts w:ascii="Traditional Arabic" w:hAnsi="Traditional Arabic" w:hint="cs"/>
            <w:rtl/>
          </w:rPr>
          <w:t>أدرج</w:t>
        </w:r>
        <w:r w:rsidRPr="000234CA">
          <w:rPr>
            <w:rtl/>
          </w:rPr>
          <w:t xml:space="preserve"> </w:t>
        </w:r>
        <w:r w:rsidRPr="000234CA">
          <w:rPr>
            <w:rFonts w:ascii="Traditional Arabic" w:hAnsi="Traditional Arabic" w:hint="cs"/>
            <w:rtl/>
          </w:rPr>
          <w:t>الفريق</w:t>
        </w:r>
        <w:r w:rsidRPr="000234CA">
          <w:rPr>
            <w:rtl/>
          </w:rPr>
          <w:t xml:space="preserve"> </w:t>
        </w:r>
        <w:r w:rsidRPr="000234CA">
          <w:rPr>
            <w:rFonts w:ascii="Traditional Arabic" w:hAnsi="Traditional Arabic" w:hint="cs"/>
            <w:rtl/>
          </w:rPr>
          <w:t>العامل</w:t>
        </w:r>
        <w:r w:rsidRPr="000234CA">
          <w:rPr>
            <w:rtl/>
          </w:rPr>
          <w:t xml:space="preserve"> </w:t>
        </w:r>
        <w:r w:rsidRPr="000234CA">
          <w:rPr>
            <w:rFonts w:ascii="Traditional Arabic" w:hAnsi="Traditional Arabic" w:hint="cs"/>
            <w:rtl/>
          </w:rPr>
          <w:t>في</w:t>
        </w:r>
        <w:r w:rsidRPr="000234CA">
          <w:rPr>
            <w:rtl/>
          </w:rPr>
          <w:t xml:space="preserve"> </w:t>
        </w:r>
        <w:r w:rsidRPr="000234CA">
          <w:rPr>
            <w:rFonts w:ascii="Traditional Arabic" w:hAnsi="Traditional Arabic" w:hint="cs"/>
            <w:rtl/>
          </w:rPr>
          <w:t>أساليب</w:t>
        </w:r>
        <w:r w:rsidRPr="000234CA">
          <w:rPr>
            <w:rtl/>
          </w:rPr>
          <w:t xml:space="preserve"> </w:t>
        </w:r>
        <w:r w:rsidRPr="000234CA">
          <w:rPr>
            <w:rFonts w:ascii="Traditional Arabic" w:hAnsi="Traditional Arabic" w:hint="cs"/>
            <w:rtl/>
          </w:rPr>
          <w:t>عمله</w:t>
        </w:r>
        <w:r w:rsidRPr="000234CA">
          <w:rPr>
            <w:rtl/>
          </w:rPr>
          <w:t xml:space="preserve"> </w:t>
        </w:r>
        <w:r w:rsidRPr="000234CA">
          <w:rPr>
            <w:rFonts w:ascii="Traditional Arabic" w:hAnsi="Traditional Arabic" w:hint="cs"/>
            <w:rtl/>
          </w:rPr>
          <w:t>الأحكام</w:t>
        </w:r>
        <w:r w:rsidRPr="000234CA">
          <w:rPr>
            <w:rtl/>
          </w:rPr>
          <w:t xml:space="preserve"> </w:t>
        </w:r>
        <w:r w:rsidRPr="000234CA">
          <w:rPr>
            <w:rFonts w:ascii="Traditional Arabic" w:hAnsi="Traditional Arabic" w:hint="cs"/>
            <w:rtl/>
          </w:rPr>
          <w:t>المتصلة</w:t>
        </w:r>
        <w:r w:rsidRPr="000234CA">
          <w:rPr>
            <w:rtl/>
          </w:rPr>
          <w:t xml:space="preserve"> </w:t>
        </w:r>
        <w:r w:rsidRPr="000234CA">
          <w:rPr>
            <w:rFonts w:ascii="Traditional Arabic" w:hAnsi="Traditional Arabic" w:hint="cs"/>
            <w:rtl/>
          </w:rPr>
          <w:t>بالنداءات</w:t>
        </w:r>
        <w:r w:rsidRPr="000234CA">
          <w:rPr>
            <w:rtl/>
          </w:rPr>
          <w:t xml:space="preserve"> </w:t>
        </w:r>
        <w:r w:rsidRPr="000234CA">
          <w:rPr>
            <w:rFonts w:ascii="Traditional Arabic" w:hAnsi="Traditional Arabic" w:hint="cs"/>
            <w:rtl/>
          </w:rPr>
          <w:t>العاجلة</w:t>
        </w:r>
        <w:r w:rsidRPr="000234CA">
          <w:rPr>
            <w:rtl/>
          </w:rPr>
          <w:t xml:space="preserve"> </w:t>
        </w:r>
        <w:r w:rsidRPr="000234CA">
          <w:rPr>
            <w:rFonts w:ascii="Traditional Arabic" w:hAnsi="Traditional Arabic" w:hint="cs"/>
            <w:rtl/>
          </w:rPr>
          <w:t>ال</w:t>
        </w:r>
        <w:r w:rsidRPr="000234CA">
          <w:rPr>
            <w:rtl/>
          </w:rPr>
          <w:t>واردة في مدونة قواعد سلوك المكلفين بولايات في إطار الإجراءات الخاصة لمجلس حقوق الإنسان وطبّقها منذ ذلك الوقت</w:t>
        </w:r>
        <w:r>
          <w:t>‬</w:t>
        </w:r>
        <w:r>
          <w:t>‬</w:t>
        </w:r>
        <w:r>
          <w:rPr>
            <w:rFonts w:hint="cs"/>
            <w:rtl/>
          </w:rPr>
          <w:t>.</w:t>
        </w:r>
        <w:r>
          <w:t>‬</w:t>
        </w:r>
        <w:r>
          <w:t>‬</w:t>
        </w:r>
        <w:r>
          <w:t>‬</w:t>
        </w:r>
        <w:r>
          <w:t>‬</w:t>
        </w:r>
        <w:r>
          <w:t>‬</w:t>
        </w:r>
        <w:r>
          <w:t>‬</w:t>
        </w:r>
        <w:r>
          <w:t>‬</w:t>
        </w:r>
        <w:r>
          <w:t>‬</w:t>
        </w:r>
        <w:r>
          <w:t>‬</w:t>
        </w:r>
        <w:r>
          <w:t>‬</w:t>
        </w:r>
        <w:r>
          <w:t>‬</w:t>
        </w:r>
        <w:r>
          <w:t>‬</w:t>
        </w:r>
        <w:r>
          <w:t>‬</w:t>
        </w:r>
        <w:r>
          <w:t>‬</w:t>
        </w:r>
        <w:r w:rsidR="001772C1">
          <w:t>‬</w:t>
        </w:r>
        <w:r w:rsidR="00F436E2">
          <w:t>‬</w:t>
        </w:r>
        <w:r w:rsidR="00180893">
          <w:t>‬</w:t>
        </w:r>
      </w:dir>
    </w:p>
    <w:p w:rsidR="00D41AE6" w:rsidRDefault="00D41AE6" w:rsidP="00CF4BD1">
      <w:pPr>
        <w:pStyle w:val="SingleTxt"/>
        <w:rPr>
          <w:rtl/>
        </w:rPr>
      </w:pPr>
      <w:r>
        <w:rPr>
          <w:rFonts w:hint="cs"/>
          <w:rtl/>
        </w:rPr>
        <w:t>40</w:t>
      </w:r>
      <w:r>
        <w:rPr>
          <w:rtl/>
        </w:rPr>
        <w:t>-</w:t>
      </w:r>
      <w:r>
        <w:rPr>
          <w:rtl/>
        </w:rPr>
        <w:tab/>
      </w:r>
      <w:r w:rsidRPr="000234CA">
        <w:rPr>
          <w:rtl/>
        </w:rPr>
        <w:t xml:space="preserve">وخلال الفترة </w:t>
      </w:r>
      <w:r>
        <w:rPr>
          <w:rFonts w:hint="cs"/>
          <w:rtl/>
        </w:rPr>
        <w:t>قيد</w:t>
      </w:r>
      <w:r w:rsidRPr="000234CA">
        <w:rPr>
          <w:rtl/>
        </w:rPr>
        <w:t xml:space="preserve"> الاستعراض، وجه الفريق العامل أيضاً</w:t>
      </w:r>
      <w:r>
        <w:rPr>
          <w:rFonts w:hint="cs"/>
          <w:rtl/>
        </w:rPr>
        <w:t xml:space="preserve"> ست رسائل ادعاء إلى </w:t>
      </w:r>
      <w:r w:rsidRPr="000234CA">
        <w:rPr>
          <w:rtl/>
        </w:rPr>
        <w:t>أستراليا وأوغندا والجمهورية العربية السورية والعراق وليبيا ونيجيريا</w:t>
      </w:r>
      <w:r>
        <w:rPr>
          <w:rFonts w:hint="cs"/>
          <w:rtl/>
        </w:rPr>
        <w:t>.</w:t>
      </w:r>
    </w:p>
    <w:p w:rsidR="00D41AE6" w:rsidRPr="00DE278B" w:rsidRDefault="00D41AE6" w:rsidP="001B5332">
      <w:pPr>
        <w:pStyle w:val="SingleTxt"/>
        <w:rPr>
          <w:rtl/>
        </w:rPr>
      </w:pPr>
      <w:r>
        <w:rPr>
          <w:rFonts w:hint="cs"/>
          <w:rtl/>
        </w:rPr>
        <w:t>41-</w:t>
      </w:r>
      <w:r>
        <w:rPr>
          <w:rFonts w:hint="cs"/>
          <w:rtl/>
        </w:rPr>
        <w:tab/>
      </w:r>
      <w:r w:rsidRPr="00A35CBC">
        <w:rPr>
          <w:rtl/>
        </w:rPr>
        <w:t>ويود الفريق العامل الإعراب عن شكره للحكومات التي لبت نداءاته واتخذت تدابير</w:t>
      </w:r>
      <w:r>
        <w:rPr>
          <w:rFonts w:hint="cs"/>
          <w:rtl/>
        </w:rPr>
        <w:t xml:space="preserve"> </w:t>
      </w:r>
      <w:r>
        <w:rPr>
          <w:rtl/>
        </w:rPr>
        <w:t>لموافاته بمعلومات عن حالة الأشخاص المعنيين، ولا سيما الحكومات التي أفرجت عن هؤلاء الأشخاص</w:t>
      </w:r>
      <w:r w:rsidR="001B5332">
        <w:rPr>
          <w:rFonts w:hint="cs"/>
          <w:rtl/>
        </w:rPr>
        <w:t>.</w:t>
      </w:r>
      <w:r>
        <w:rPr>
          <w:rFonts w:hint="cs"/>
          <w:rtl/>
        </w:rPr>
        <w:t xml:space="preserve"> </w:t>
      </w:r>
      <w:dir w:val="rtl">
        <w:r w:rsidRPr="00A35CBC">
          <w:rPr>
            <w:rFonts w:ascii="Traditional Arabic" w:hAnsi="Traditional Arabic" w:hint="cs"/>
            <w:rtl/>
          </w:rPr>
          <w:t>وتلقى</w:t>
        </w:r>
        <w:r w:rsidRPr="00A35CBC">
          <w:rPr>
            <w:rtl/>
          </w:rPr>
          <w:t xml:space="preserve"> </w:t>
        </w:r>
        <w:r w:rsidRPr="00A35CBC">
          <w:rPr>
            <w:rFonts w:ascii="Traditional Arabic" w:hAnsi="Traditional Arabic" w:hint="cs"/>
            <w:rtl/>
          </w:rPr>
          <w:t>الفريق</w:t>
        </w:r>
        <w:r w:rsidRPr="00A35CBC">
          <w:rPr>
            <w:rtl/>
          </w:rPr>
          <w:t xml:space="preserve"> </w:t>
        </w:r>
        <w:r w:rsidRPr="00A35CBC">
          <w:rPr>
            <w:rFonts w:ascii="Traditional Arabic" w:hAnsi="Traditional Arabic" w:hint="cs"/>
            <w:rtl/>
          </w:rPr>
          <w:t>العامل</w:t>
        </w:r>
        <w:r w:rsidRPr="00A35CBC">
          <w:rPr>
            <w:rtl/>
          </w:rPr>
          <w:t xml:space="preserve"> </w:t>
        </w:r>
        <w:r w:rsidRPr="00A35CBC">
          <w:rPr>
            <w:rFonts w:ascii="Traditional Arabic" w:hAnsi="Traditional Arabic" w:hint="cs"/>
            <w:rtl/>
          </w:rPr>
          <w:t>في</w:t>
        </w:r>
        <w:r w:rsidRPr="00A35CBC">
          <w:rPr>
            <w:rtl/>
          </w:rPr>
          <w:t xml:space="preserve"> </w:t>
        </w:r>
        <w:r w:rsidRPr="00A35CBC">
          <w:rPr>
            <w:rFonts w:ascii="Traditional Arabic" w:hAnsi="Traditional Arabic" w:hint="cs"/>
            <w:rtl/>
          </w:rPr>
          <w:t>حالات</w:t>
        </w:r>
        <w:r w:rsidRPr="00A35CBC">
          <w:rPr>
            <w:rtl/>
          </w:rPr>
          <w:t xml:space="preserve"> </w:t>
        </w:r>
        <w:r w:rsidRPr="00A35CBC">
          <w:rPr>
            <w:rFonts w:ascii="Traditional Arabic" w:hAnsi="Traditional Arabic" w:hint="cs"/>
            <w:rtl/>
          </w:rPr>
          <w:t>أخرى</w:t>
        </w:r>
        <w:r w:rsidRPr="00A35CBC">
          <w:rPr>
            <w:rtl/>
          </w:rPr>
          <w:t xml:space="preserve"> </w:t>
        </w:r>
        <w:r w:rsidRPr="00A35CBC">
          <w:rPr>
            <w:rFonts w:ascii="Traditional Arabic" w:hAnsi="Traditional Arabic" w:hint="cs"/>
            <w:rtl/>
          </w:rPr>
          <w:t>تأكيدات</w:t>
        </w:r>
        <w:r w:rsidRPr="00A35CBC">
          <w:rPr>
            <w:rtl/>
          </w:rPr>
          <w:t xml:space="preserve"> </w:t>
        </w:r>
        <w:r w:rsidRPr="00A35CBC">
          <w:rPr>
            <w:rFonts w:ascii="Traditional Arabic" w:hAnsi="Traditional Arabic" w:hint="cs"/>
            <w:rtl/>
          </w:rPr>
          <w:t>مفادها</w:t>
        </w:r>
        <w:r w:rsidRPr="00A35CBC">
          <w:rPr>
            <w:rtl/>
          </w:rPr>
          <w:t xml:space="preserve"> </w:t>
        </w:r>
        <w:r w:rsidRPr="00A35CBC">
          <w:rPr>
            <w:rFonts w:ascii="Traditional Arabic" w:hAnsi="Traditional Arabic" w:hint="cs"/>
            <w:rtl/>
          </w:rPr>
          <w:t>أن</w:t>
        </w:r>
        <w:r w:rsidRPr="00A35CBC">
          <w:rPr>
            <w:rtl/>
          </w:rPr>
          <w:t xml:space="preserve"> </w:t>
        </w:r>
        <w:r w:rsidRPr="00A35CBC">
          <w:rPr>
            <w:rFonts w:ascii="Traditional Arabic" w:hAnsi="Traditional Arabic" w:hint="cs"/>
            <w:rtl/>
          </w:rPr>
          <w:t>المحتجزين</w:t>
        </w:r>
        <w:r w:rsidRPr="00A35CBC">
          <w:rPr>
            <w:rtl/>
          </w:rPr>
          <w:t xml:space="preserve"> </w:t>
        </w:r>
        <w:r w:rsidRPr="00A35CBC">
          <w:rPr>
            <w:rFonts w:ascii="Traditional Arabic" w:hAnsi="Traditional Arabic" w:hint="cs"/>
            <w:rtl/>
          </w:rPr>
          <w:t>المعنيين</w:t>
        </w:r>
        <w:r w:rsidRPr="00A35CBC">
          <w:rPr>
            <w:rtl/>
          </w:rPr>
          <w:t xml:space="preserve"> </w:t>
        </w:r>
        <w:r w:rsidRPr="00A35CBC">
          <w:rPr>
            <w:rFonts w:ascii="Traditional Arabic" w:hAnsi="Traditional Arabic" w:hint="cs"/>
            <w:rtl/>
          </w:rPr>
          <w:t>سيحصلون</w:t>
        </w:r>
        <w:r w:rsidRPr="00A35CBC">
          <w:rPr>
            <w:rtl/>
          </w:rPr>
          <w:t xml:space="preserve"> </w:t>
        </w:r>
        <w:r w:rsidRPr="00A35CBC">
          <w:rPr>
            <w:rFonts w:ascii="Traditional Arabic" w:hAnsi="Traditional Arabic" w:hint="cs"/>
            <w:rtl/>
          </w:rPr>
          <w:t>على</w:t>
        </w:r>
        <w:r w:rsidRPr="00A35CBC">
          <w:rPr>
            <w:rtl/>
          </w:rPr>
          <w:t xml:space="preserve"> </w:t>
        </w:r>
        <w:r w:rsidRPr="00A35CBC">
          <w:rPr>
            <w:rFonts w:ascii="Traditional Arabic" w:hAnsi="Traditional Arabic" w:hint="cs"/>
            <w:rtl/>
          </w:rPr>
          <w:t>ضمانات</w:t>
        </w:r>
        <w:r w:rsidRPr="00A35CBC">
          <w:rPr>
            <w:rtl/>
          </w:rPr>
          <w:t xml:space="preserve"> </w:t>
        </w:r>
        <w:r w:rsidRPr="00A35CBC">
          <w:rPr>
            <w:rFonts w:ascii="Traditional Arabic" w:hAnsi="Traditional Arabic" w:hint="cs"/>
            <w:rtl/>
          </w:rPr>
          <w:t>المحاكمة</w:t>
        </w:r>
        <w:r w:rsidRPr="00A35CBC">
          <w:rPr>
            <w:rtl/>
          </w:rPr>
          <w:t xml:space="preserve"> </w:t>
        </w:r>
        <w:r w:rsidRPr="00A35CBC">
          <w:rPr>
            <w:rFonts w:ascii="Traditional Arabic" w:hAnsi="Traditional Arabic" w:hint="cs"/>
            <w:rtl/>
          </w:rPr>
          <w:t>العادلة</w:t>
        </w:r>
        <w:r w:rsidRPr="00A35CBC">
          <w:rPr>
            <w:rtl/>
          </w:rPr>
          <w:t>.</w:t>
        </w:r>
        <w:r w:rsidRPr="00A35CBC">
          <w:rPr>
            <w:rFonts w:cs="Times New Roman" w:hint="cs"/>
            <w:rtl/>
          </w:rPr>
          <w:t>‬</w:t>
        </w:r>
        <w:r>
          <w:t>‬</w:t>
        </w:r>
        <w:r>
          <w:t>‬</w:t>
        </w:r>
        <w:r>
          <w:t>‬</w:t>
        </w:r>
        <w:r>
          <w:t>‬</w:t>
        </w:r>
        <w:r>
          <w:t>‬</w:t>
        </w:r>
        <w:r>
          <w:t>‬</w:t>
        </w:r>
        <w:r>
          <w:t>‬</w:t>
        </w:r>
        <w:r>
          <w:t>‬</w:t>
        </w:r>
        <w:r>
          <w:t>‬</w:t>
        </w:r>
        <w:r>
          <w:t>‬</w:t>
        </w:r>
        <w:r>
          <w:t>‬</w:t>
        </w:r>
        <w:r>
          <w:t>‬</w:t>
        </w:r>
        <w:r>
          <w:t>‬</w:t>
        </w:r>
        <w:r>
          <w:t>‬</w:t>
        </w:r>
        <w:r>
          <w:t>‬</w:t>
        </w:r>
        <w:r>
          <w:t>‬</w:t>
        </w:r>
        <w:r w:rsidR="001772C1">
          <w:t>‬</w:t>
        </w:r>
        <w:r w:rsidR="00F436E2">
          <w:t>‬</w:t>
        </w:r>
        <w:r w:rsidR="00180893">
          <w:t>‬</w:t>
        </w:r>
      </w:dir>
    </w:p>
    <w:p w:rsidR="00CF4BD1" w:rsidRPr="00CF4BD1" w:rsidRDefault="00CF4BD1" w:rsidP="00CF4BD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F4BD1" w:rsidRPr="00CF4BD1" w:rsidRDefault="00CF4BD1" w:rsidP="00CF4BD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41AE6" w:rsidRPr="005854C3" w:rsidRDefault="00D41AE6" w:rsidP="00CF4BD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z w:val="30"/>
          <w:rtl/>
        </w:rPr>
      </w:pPr>
      <w:r>
        <w:rPr>
          <w:rFonts w:hint="cs"/>
          <w:rtl/>
        </w:rPr>
        <w:tab/>
      </w:r>
      <w:r>
        <w:rPr>
          <w:rtl/>
        </w:rPr>
        <w:t>باء-</w:t>
      </w:r>
      <w:r>
        <w:rPr>
          <w:rFonts w:hint="cs"/>
          <w:rtl/>
        </w:rPr>
        <w:tab/>
      </w:r>
      <w:r w:rsidRPr="005854C3">
        <w:rPr>
          <w:rtl/>
        </w:rPr>
        <w:t>الزيارات القطرية</w:t>
      </w:r>
    </w:p>
    <w:p w:rsidR="00CF4BD1" w:rsidRPr="00CF4BD1" w:rsidRDefault="00CF4BD1" w:rsidP="00CF4BD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41AE6" w:rsidRPr="005854C3" w:rsidRDefault="00D41AE6" w:rsidP="00CF4BD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z w:val="30"/>
          <w:rtl/>
        </w:rPr>
      </w:pPr>
      <w:r w:rsidRPr="005854C3">
        <w:rPr>
          <w:rtl/>
        </w:rPr>
        <w:tab/>
        <w:t>1</w:t>
      </w:r>
      <w:r>
        <w:rPr>
          <w:rtl/>
        </w:rPr>
        <w:t>-</w:t>
      </w:r>
      <w:r w:rsidRPr="005854C3">
        <w:rPr>
          <w:rtl/>
        </w:rPr>
        <w:tab/>
        <w:t>طلبات القيام بزيارات</w:t>
      </w:r>
    </w:p>
    <w:p w:rsidR="00D41AE6" w:rsidRPr="00CF4BD1" w:rsidRDefault="00D41AE6" w:rsidP="00CF4BD1">
      <w:pPr>
        <w:pStyle w:val="SingleTxt"/>
        <w:rPr>
          <w:spacing w:val="2"/>
          <w:rtl/>
        </w:rPr>
      </w:pPr>
      <w:r w:rsidRPr="00CF4BD1">
        <w:rPr>
          <w:rFonts w:hint="cs"/>
          <w:spacing w:val="2"/>
          <w:rtl/>
        </w:rPr>
        <w:t>42</w:t>
      </w:r>
      <w:r w:rsidRPr="00CF4BD1">
        <w:rPr>
          <w:spacing w:val="2"/>
          <w:rtl/>
        </w:rPr>
        <w:t>-</w:t>
      </w:r>
      <w:r w:rsidRPr="00CF4BD1">
        <w:rPr>
          <w:spacing w:val="2"/>
          <w:rtl/>
        </w:rPr>
        <w:tab/>
      </w:r>
      <w:r w:rsidRPr="00CF4BD1">
        <w:rPr>
          <w:rFonts w:hint="cs"/>
          <w:spacing w:val="2"/>
          <w:rtl/>
        </w:rPr>
        <w:t xml:space="preserve">دُعي الفريق العامل إلى زيارة </w:t>
      </w:r>
      <w:r w:rsidRPr="00CF4BD1">
        <w:rPr>
          <w:spacing w:val="2"/>
          <w:rtl/>
        </w:rPr>
        <w:t>أذربيجان والأرجنتين</w:t>
      </w:r>
      <w:r w:rsidRPr="00CF4BD1">
        <w:rPr>
          <w:rFonts w:hint="cs"/>
          <w:spacing w:val="2"/>
          <w:rtl/>
        </w:rPr>
        <w:t xml:space="preserve"> (زيارة متابعة)</w:t>
      </w:r>
      <w:r w:rsidRPr="00CF4BD1">
        <w:rPr>
          <w:spacing w:val="2"/>
          <w:rtl/>
        </w:rPr>
        <w:t xml:space="preserve"> وإسبانيا وبوركينا فاسو وليبيا ومالطة</w:t>
      </w:r>
      <w:r w:rsidRPr="00CF4BD1">
        <w:rPr>
          <w:rFonts w:hint="cs"/>
          <w:spacing w:val="2"/>
          <w:rtl/>
        </w:rPr>
        <w:t xml:space="preserve"> (زيارة متابعة)</w:t>
      </w:r>
      <w:r w:rsidRPr="00CF4BD1">
        <w:rPr>
          <w:spacing w:val="2"/>
          <w:rtl/>
        </w:rPr>
        <w:t xml:space="preserve"> وناورو والهند والولايات المتحدة الأمريكية واليابان</w:t>
      </w:r>
      <w:r w:rsidRPr="00CF4BD1">
        <w:rPr>
          <w:rFonts w:hint="cs"/>
          <w:spacing w:val="2"/>
          <w:rtl/>
        </w:rPr>
        <w:t>، وكذلك دولة</w:t>
      </w:r>
      <w:r w:rsidR="00CF4BD1">
        <w:rPr>
          <w:rFonts w:hint="eastAsia"/>
          <w:spacing w:val="2"/>
          <w:rtl/>
        </w:rPr>
        <w:t> </w:t>
      </w:r>
      <w:r w:rsidRPr="00CF4BD1">
        <w:rPr>
          <w:rFonts w:hint="cs"/>
          <w:spacing w:val="2"/>
          <w:rtl/>
        </w:rPr>
        <w:t>فلسطين.</w:t>
      </w:r>
    </w:p>
    <w:p w:rsidR="00D41AE6" w:rsidRDefault="00D41AE6" w:rsidP="00CF4BD1">
      <w:pPr>
        <w:pStyle w:val="SingleTxt"/>
        <w:rPr>
          <w:rtl/>
          <w:lang w:val="fr-CH"/>
        </w:rPr>
      </w:pPr>
      <w:r>
        <w:rPr>
          <w:rFonts w:hint="cs"/>
          <w:rtl/>
          <w:lang w:val="fr-CH"/>
        </w:rPr>
        <w:t>43</w:t>
      </w:r>
      <w:r w:rsidRPr="00BB387F">
        <w:rPr>
          <w:rtl/>
          <w:lang w:val="fr-CH"/>
        </w:rPr>
        <w:t>-</w:t>
      </w:r>
      <w:r w:rsidRPr="00BB387F">
        <w:rPr>
          <w:rtl/>
          <w:lang w:val="fr-CH"/>
        </w:rPr>
        <w:tab/>
      </w:r>
      <w:r>
        <w:rPr>
          <w:rFonts w:hint="cs"/>
          <w:rtl/>
          <w:lang w:val="fr-CH"/>
        </w:rPr>
        <w:t>وكما ذُكر في الفقرة 5 أعلاه، ألغت حكومة ناورو في 24 آذار/مارس 2014 الزيارة التي كان من المزمع أن يقوم بها الفريق العامل، ولم تقبل بعد مواعيد الزيارة الجديدة المقترحة.</w:t>
      </w:r>
    </w:p>
    <w:p w:rsidR="00D41AE6" w:rsidRPr="00BB387F" w:rsidRDefault="00D41AE6" w:rsidP="00CF4BD1">
      <w:pPr>
        <w:pStyle w:val="SingleTxt"/>
        <w:rPr>
          <w:rtl/>
          <w:lang w:val="fr-CH"/>
        </w:rPr>
      </w:pPr>
      <w:r>
        <w:rPr>
          <w:rFonts w:hint="cs"/>
          <w:rtl/>
          <w:lang w:val="fr-CH"/>
        </w:rPr>
        <w:t>44-</w:t>
      </w:r>
      <w:r>
        <w:rPr>
          <w:rFonts w:hint="cs"/>
          <w:rtl/>
          <w:lang w:val="fr-CH"/>
        </w:rPr>
        <w:tab/>
        <w:t xml:space="preserve">وطلب الفريق العامل أيضاً زيارة </w:t>
      </w:r>
      <w:r w:rsidRPr="00A35CBC">
        <w:rPr>
          <w:rtl/>
          <w:lang w:val="fr-CH"/>
        </w:rPr>
        <w:t>الاتحاد الروسي وإثيوبيا وأوزبكستان وأوغندا وبابوا غينيا الجديدة وتايلند وتركمانستان والجزائر والجمهورية العربية السورية وجمهورية كوريا وجمهورية كوريا الشعبية الديمقراطية ورواندا وسنغافورة وسيراليون وغواتيمالا وغينيا - بيساو والفلبين وجمهورية فنزويلا</w:t>
      </w:r>
      <w:r>
        <w:rPr>
          <w:rtl/>
          <w:lang w:val="fr-CH"/>
        </w:rPr>
        <w:t xml:space="preserve"> البوليفارية</w:t>
      </w:r>
      <w:r w:rsidRPr="00A35CBC">
        <w:rPr>
          <w:rtl/>
          <w:lang w:val="fr-CH"/>
        </w:rPr>
        <w:t xml:space="preserve"> وفيجي وكازاخستان وكينيا ومصر والمملكة العربية السعودية وميانمار</w:t>
      </w:r>
      <w:r>
        <w:rPr>
          <w:rFonts w:hint="cs"/>
          <w:rtl/>
          <w:lang w:val="fr-CH"/>
        </w:rPr>
        <w:t xml:space="preserve">. وأرسل الفريق العامل أيضاً طلبات للقيام بزيارات متابعة إلى </w:t>
      </w:r>
      <w:r w:rsidRPr="00D61B68">
        <w:rPr>
          <w:rtl/>
          <w:lang w:val="fr-CH"/>
        </w:rPr>
        <w:t>إندونيسيا والبحرين والصين وفييت نام وماليزيا والمكسيك ونيكاراغوا</w:t>
      </w:r>
      <w:r>
        <w:rPr>
          <w:rFonts w:hint="cs"/>
          <w:rtl/>
          <w:lang w:val="fr-CH"/>
        </w:rPr>
        <w:t xml:space="preserve"> (تقتصر على </w:t>
      </w:r>
      <w:r>
        <w:rPr>
          <w:rtl/>
          <w:lang w:val="fr-CH"/>
        </w:rPr>
        <w:t>بلوفيلدز</w:t>
      </w:r>
      <w:r>
        <w:rPr>
          <w:rFonts w:hint="cs"/>
          <w:rtl/>
          <w:lang w:val="fr-CH"/>
        </w:rPr>
        <w:t>).</w:t>
      </w:r>
    </w:p>
    <w:p w:rsidR="00D41AE6" w:rsidRPr="00BB387F" w:rsidRDefault="00D41AE6" w:rsidP="00FD4DC9">
      <w:pPr>
        <w:pStyle w:val="H23"/>
        <w:pageBreakBefore/>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lang w:val="fr-CH"/>
        </w:rPr>
      </w:pPr>
      <w:r>
        <w:rPr>
          <w:rFonts w:hint="cs"/>
          <w:rtl/>
          <w:lang w:val="fr-CH"/>
        </w:rPr>
        <w:tab/>
      </w:r>
      <w:r w:rsidRPr="00BB387F">
        <w:rPr>
          <w:rtl/>
          <w:lang w:val="fr-CH"/>
        </w:rPr>
        <w:t>2-</w:t>
      </w:r>
      <w:r w:rsidRPr="00BB387F">
        <w:rPr>
          <w:rtl/>
          <w:lang w:val="fr-CH"/>
        </w:rPr>
        <w:tab/>
        <w:t xml:space="preserve">متابعة الزيارات القطرية </w:t>
      </w:r>
    </w:p>
    <w:p w:rsidR="00D41AE6" w:rsidRPr="00BB387F" w:rsidRDefault="00D41AE6" w:rsidP="00FD4DC9">
      <w:pPr>
        <w:pStyle w:val="SingleTxt"/>
        <w:spacing w:after="100" w:line="384" w:lineRule="exact"/>
        <w:rPr>
          <w:rtl/>
          <w:lang w:val="fr-CH"/>
        </w:rPr>
      </w:pPr>
      <w:r>
        <w:rPr>
          <w:rFonts w:hint="cs"/>
          <w:rtl/>
          <w:lang w:val="fr-CH"/>
        </w:rPr>
        <w:t>45</w:t>
      </w:r>
      <w:r>
        <w:rPr>
          <w:rtl/>
          <w:lang w:val="fr-CH"/>
        </w:rPr>
        <w:t>-</w:t>
      </w:r>
      <w:r>
        <w:rPr>
          <w:rtl/>
          <w:lang w:val="fr-CH"/>
        </w:rPr>
        <w:tab/>
      </w:r>
      <w:r w:rsidRPr="00D61B68">
        <w:rPr>
          <w:rtl/>
          <w:lang w:val="fr-CH"/>
        </w:rPr>
        <w:t>قرر الفريق العامل في عام 1998، وفقاً لأساليب عمله، أن يوجه</w:t>
      </w:r>
      <w:r>
        <w:rPr>
          <w:rFonts w:hint="cs"/>
          <w:rtl/>
          <w:lang w:val="fr-CH"/>
        </w:rPr>
        <w:t xml:space="preserve"> </w:t>
      </w:r>
      <w:r w:rsidRPr="00D61B68">
        <w:rPr>
          <w:rtl/>
          <w:lang w:val="fr-CH"/>
        </w:rPr>
        <w:t xml:space="preserve">إلى حكومات البلدان التي زارها </w:t>
      </w:r>
      <w:r>
        <w:rPr>
          <w:rFonts w:hint="cs"/>
          <w:rtl/>
          <w:lang w:val="fr-CH"/>
        </w:rPr>
        <w:t>رسائل</w:t>
      </w:r>
      <w:r w:rsidRPr="00D61B68">
        <w:rPr>
          <w:rtl/>
          <w:lang w:val="fr-CH"/>
        </w:rPr>
        <w:t xml:space="preserve"> متابعة يطلب فيها معلومات عما </w:t>
      </w:r>
      <w:r>
        <w:rPr>
          <w:rFonts w:hint="cs"/>
          <w:rtl/>
          <w:lang w:val="fr-CH"/>
        </w:rPr>
        <w:t>قد تكون</w:t>
      </w:r>
      <w:r w:rsidRPr="00D61B68">
        <w:rPr>
          <w:rtl/>
          <w:lang w:val="fr-CH"/>
        </w:rPr>
        <w:t xml:space="preserve"> السلطات </w:t>
      </w:r>
      <w:r>
        <w:rPr>
          <w:rFonts w:hint="cs"/>
          <w:rtl/>
          <w:lang w:val="fr-CH"/>
        </w:rPr>
        <w:t xml:space="preserve">قد اتخذته </w:t>
      </w:r>
      <w:r w:rsidRPr="00D61B68">
        <w:rPr>
          <w:rtl/>
          <w:lang w:val="fr-CH"/>
        </w:rPr>
        <w:t>من مبادرات لتنفيذ التوصيات ذات الصلة التي اعتمدها الفريق والواردة في التقارير المقدمة عن زياراته القطرية</w:t>
      </w:r>
      <w:r>
        <w:rPr>
          <w:rFonts w:hint="cs"/>
          <w:rtl/>
          <w:lang w:val="fr-CH"/>
        </w:rPr>
        <w:t xml:space="preserve"> (انظر </w:t>
      </w:r>
      <w:r w:rsidRPr="00D61B68">
        <w:rPr>
          <w:rFonts w:hint="cs"/>
          <w:rtl/>
          <w:lang w:val="fr-CH"/>
        </w:rPr>
        <w:t>الفقرة 36</w:t>
      </w:r>
      <w:r>
        <w:rPr>
          <w:rFonts w:hint="cs"/>
          <w:rtl/>
          <w:lang w:val="fr-CH"/>
        </w:rPr>
        <w:t xml:space="preserve"> من الوثيقة </w:t>
      </w:r>
      <w:r w:rsidRPr="00D61B68">
        <w:rPr>
          <w:lang w:val="fr-CH"/>
        </w:rPr>
        <w:t>E/CN.4/1999/63</w:t>
      </w:r>
      <w:r>
        <w:rPr>
          <w:rFonts w:hint="cs"/>
          <w:rtl/>
          <w:lang w:val="fr-CH"/>
        </w:rPr>
        <w:t>).</w:t>
      </w:r>
    </w:p>
    <w:p w:rsidR="00D41AE6" w:rsidRPr="00FD4DC9" w:rsidRDefault="00D41AE6" w:rsidP="00FD4DC9">
      <w:pPr>
        <w:pStyle w:val="SingleTxt"/>
        <w:spacing w:after="100" w:line="384" w:lineRule="exact"/>
        <w:rPr>
          <w:spacing w:val="-4"/>
          <w:rtl/>
          <w:lang w:val="fr-CH"/>
        </w:rPr>
      </w:pPr>
      <w:r w:rsidRPr="00FD4DC9">
        <w:rPr>
          <w:rFonts w:hint="cs"/>
          <w:spacing w:val="-4"/>
          <w:rtl/>
          <w:lang w:val="fr-CH"/>
        </w:rPr>
        <w:t>46</w:t>
      </w:r>
      <w:r w:rsidRPr="00FD4DC9">
        <w:rPr>
          <w:spacing w:val="-4"/>
          <w:rtl/>
          <w:lang w:val="fr-CH"/>
        </w:rPr>
        <w:t>-</w:t>
      </w:r>
      <w:r w:rsidRPr="00FD4DC9">
        <w:rPr>
          <w:spacing w:val="-4"/>
          <w:rtl/>
          <w:lang w:val="fr-CH"/>
        </w:rPr>
        <w:tab/>
      </w:r>
      <w:r w:rsidRPr="00FD4DC9">
        <w:rPr>
          <w:rFonts w:hint="cs"/>
          <w:spacing w:val="-4"/>
          <w:rtl/>
          <w:lang w:val="fr-CH"/>
        </w:rPr>
        <w:t xml:space="preserve">وفي عام 2014 </w:t>
      </w:r>
      <w:r w:rsidRPr="00FD4DC9">
        <w:rPr>
          <w:spacing w:val="-4"/>
          <w:rtl/>
        </w:rPr>
        <w:t xml:space="preserve">طلب الفريق العامل إلى </w:t>
      </w:r>
      <w:r w:rsidRPr="00FD4DC9">
        <w:rPr>
          <w:rFonts w:hint="cs"/>
          <w:spacing w:val="-4"/>
          <w:rtl/>
        </w:rPr>
        <w:t xml:space="preserve">حكومة السلفادور، التي زارها في عام 2012، تقديم </w:t>
      </w:r>
      <w:r w:rsidRPr="00FD4DC9">
        <w:rPr>
          <w:spacing w:val="-4"/>
          <w:rtl/>
        </w:rPr>
        <w:t>معلومات</w:t>
      </w:r>
      <w:r w:rsidRPr="00FD4DC9">
        <w:rPr>
          <w:rFonts w:hint="cs"/>
          <w:spacing w:val="-4"/>
          <w:rtl/>
          <w:lang w:val="fr-CH"/>
        </w:rPr>
        <w:t xml:space="preserve"> إليه. وقدمت الحكومة المعلومات المطلوبة في 19 أيار/مايو 2015، أي بعد اعتماد هذا التقرير. وسينظر الفريق العامل فيها خلال دورته المقبلة، وسيلخصها في التقرير السنوي المقبل.</w:t>
      </w:r>
    </w:p>
    <w:p w:rsidR="00CF4BD1" w:rsidRPr="00CF4BD1" w:rsidRDefault="00CF4BD1" w:rsidP="00CF4BD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D41AE6" w:rsidRDefault="00D41AE6" w:rsidP="00CF4BD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Pr>
          <w:rFonts w:hint="cs"/>
          <w:rtl/>
          <w:lang w:val="fr-CH"/>
        </w:rPr>
        <w:tab/>
      </w:r>
      <w:r w:rsidRPr="00BB387F">
        <w:rPr>
          <w:rtl/>
          <w:lang w:val="fr-CH"/>
        </w:rPr>
        <w:t>جيم-</w:t>
      </w:r>
      <w:r w:rsidRPr="00BB387F">
        <w:rPr>
          <w:rtl/>
          <w:lang w:val="fr-CH"/>
        </w:rPr>
        <w:tab/>
      </w:r>
      <w:r>
        <w:rPr>
          <w:rFonts w:hint="cs"/>
          <w:rtl/>
          <w:lang w:val="fr-CH"/>
        </w:rPr>
        <w:t>النظر في اسم الفريق العامل</w:t>
      </w:r>
    </w:p>
    <w:p w:rsidR="00CF4BD1" w:rsidRPr="00CF4BD1" w:rsidRDefault="00CF4BD1" w:rsidP="00CF4BD1">
      <w:pPr>
        <w:pStyle w:val="SingleTxt"/>
        <w:spacing w:after="0" w:line="120" w:lineRule="exact"/>
        <w:rPr>
          <w:sz w:val="10"/>
          <w:rtl/>
          <w:lang w:val="fr-CH"/>
        </w:rPr>
      </w:pPr>
    </w:p>
    <w:p w:rsidR="00D41AE6" w:rsidRDefault="00D41AE6" w:rsidP="00FD4DC9">
      <w:pPr>
        <w:pStyle w:val="SingleTxt"/>
        <w:spacing w:after="100" w:line="384" w:lineRule="exact"/>
        <w:rPr>
          <w:rtl/>
          <w:lang w:val="fr-CH"/>
        </w:rPr>
      </w:pPr>
      <w:r>
        <w:rPr>
          <w:rFonts w:hint="cs"/>
          <w:rtl/>
          <w:lang w:val="fr-CH"/>
        </w:rPr>
        <w:t>47</w:t>
      </w:r>
      <w:r w:rsidRPr="00BB387F">
        <w:rPr>
          <w:rtl/>
          <w:lang w:val="fr-CH"/>
        </w:rPr>
        <w:t>-</w:t>
      </w:r>
      <w:r w:rsidRPr="00BB387F">
        <w:rPr>
          <w:rtl/>
          <w:lang w:val="fr-CH"/>
        </w:rPr>
        <w:tab/>
      </w:r>
      <w:r>
        <w:rPr>
          <w:rFonts w:hint="cs"/>
          <w:rtl/>
          <w:lang w:val="fr-CH"/>
        </w:rPr>
        <w:t>لم تعرّف لجنة حقوق الإنسان مصطلح "الاحتجاز" في قرارها 1991/42 الذي أنشئ بموجبه الفريق العامل المعني بالاحتجاز التعسفي.</w:t>
      </w:r>
    </w:p>
    <w:p w:rsidR="00D41AE6" w:rsidRDefault="00D41AE6" w:rsidP="00FD4DC9">
      <w:pPr>
        <w:pStyle w:val="SingleTxt"/>
        <w:spacing w:after="100" w:line="384" w:lineRule="exact"/>
        <w:rPr>
          <w:rtl/>
          <w:lang w:val="fr-CH"/>
        </w:rPr>
      </w:pPr>
      <w:r>
        <w:rPr>
          <w:rFonts w:hint="cs"/>
          <w:rtl/>
          <w:lang w:val="fr-CH"/>
        </w:rPr>
        <w:t>48-</w:t>
      </w:r>
      <w:r>
        <w:rPr>
          <w:rFonts w:hint="cs"/>
          <w:rtl/>
          <w:lang w:val="fr-CH"/>
        </w:rPr>
        <w:tab/>
        <w:t>وتضمن الصكوك الدولية لحقوق الإنسان التي تصون الحق في الحرية الشخصية ألا يُسلب أحد حريته تعسفاً. ولا تستخدم الصكوك الدولية ذات الصلة دائماً المصطلحات ذاتها للإشارة إلى سلب الحرية، فقد تستخدم مصطلحات "التوقيف" و"القبض" و"الاحتجاز" و"الحبس" و"السجن" و"العزل</w:t>
      </w:r>
      <w:r w:rsidRPr="003D7DF7">
        <w:rPr>
          <w:rFonts w:hint="cs"/>
          <w:rtl/>
          <w:lang w:val="fr-CH"/>
        </w:rPr>
        <w:t>" و"التحفظ" و"الحبس الاحتياطي"</w:t>
      </w:r>
      <w:r>
        <w:rPr>
          <w:rFonts w:hint="cs"/>
          <w:rtl/>
          <w:lang w:val="fr-CH"/>
        </w:rPr>
        <w:t xml:space="preserve"> وغيرها من المصطلحات.</w:t>
      </w:r>
    </w:p>
    <w:p w:rsidR="00D41AE6" w:rsidRDefault="00D41AE6" w:rsidP="00FD4DC9">
      <w:pPr>
        <w:pStyle w:val="SingleTxt"/>
        <w:spacing w:after="100" w:line="384" w:lineRule="exact"/>
        <w:rPr>
          <w:rtl/>
          <w:lang w:val="fr-CH"/>
        </w:rPr>
      </w:pPr>
      <w:r>
        <w:rPr>
          <w:rFonts w:hint="cs"/>
          <w:rtl/>
          <w:lang w:val="fr-CH"/>
        </w:rPr>
        <w:t>49-</w:t>
      </w:r>
      <w:r>
        <w:rPr>
          <w:rFonts w:hint="cs"/>
          <w:rtl/>
          <w:lang w:val="fr-CH"/>
        </w:rPr>
        <w:tab/>
        <w:t>وقد حل اعتماد قرار لجنة حقوق الإنسان 1997/50 الذي اختارت أن تستخدم فيه مصطلح "سلب الحرية" هذه التفسيرات المختلفة لمصطلح "الاحتجاز". ومع ذلك لم ينعكس هذا التغيير الاصطلاحي على اسم الفريق العامل الذي عادة ما يفضي إلى سوء تفسير ولايته.</w:t>
      </w:r>
    </w:p>
    <w:p w:rsidR="00D41AE6" w:rsidRPr="00BB387F" w:rsidRDefault="00D41AE6" w:rsidP="00FD4DC9">
      <w:pPr>
        <w:pStyle w:val="SingleTxt"/>
        <w:spacing w:after="100" w:line="384" w:lineRule="exact"/>
        <w:rPr>
          <w:rtl/>
          <w:lang w:val="fr-CH"/>
        </w:rPr>
      </w:pPr>
      <w:r>
        <w:rPr>
          <w:rFonts w:hint="cs"/>
          <w:rtl/>
          <w:lang w:val="fr-CH"/>
        </w:rPr>
        <w:t>50-</w:t>
      </w:r>
      <w:r>
        <w:rPr>
          <w:rFonts w:hint="cs"/>
          <w:rtl/>
          <w:lang w:val="fr-CH"/>
        </w:rPr>
        <w:tab/>
        <w:t>ويطلب الفريق العامل من مجلس حقوق الإنسان أن ينظر في مواءمة اسم الفريق العامل مع القرار 1991/42 بتنقيحه ليصبح "الفريق العامل المعني بسلب الحرية تعسفاً".</w:t>
      </w:r>
    </w:p>
    <w:p w:rsidR="00FD4DC9" w:rsidRPr="00FD4DC9" w:rsidRDefault="00FD4DC9" w:rsidP="00FD4DC9">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D41AE6" w:rsidRPr="00BB387F" w:rsidRDefault="00D41AE6" w:rsidP="00CF4BD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Pr>
          <w:rFonts w:hint="cs"/>
          <w:rtl/>
          <w:lang w:val="fr-CH"/>
        </w:rPr>
        <w:tab/>
        <w:t>دال-</w:t>
      </w:r>
      <w:r>
        <w:rPr>
          <w:rFonts w:hint="cs"/>
          <w:rtl/>
          <w:lang w:val="fr-CH"/>
        </w:rPr>
        <w:tab/>
      </w:r>
      <w:r w:rsidRPr="00BB387F">
        <w:rPr>
          <w:rtl/>
          <w:lang w:val="fr-CH"/>
        </w:rPr>
        <w:t xml:space="preserve">متابعة الدراسة المشتركة المتعلقة بالاحتجاز السري </w:t>
      </w:r>
    </w:p>
    <w:p w:rsidR="00CF4BD1" w:rsidRPr="00CF4BD1" w:rsidRDefault="00CF4BD1" w:rsidP="00CF4BD1">
      <w:pPr>
        <w:pStyle w:val="SingleTxtGA"/>
        <w:keepNext/>
        <w:keepLines/>
        <w:spacing w:after="0" w:line="120" w:lineRule="exact"/>
        <w:rPr>
          <w:sz w:val="10"/>
          <w:rtl/>
          <w:lang w:val="fr-CH"/>
        </w:rPr>
      </w:pPr>
    </w:p>
    <w:p w:rsidR="00D41AE6" w:rsidRDefault="00D41AE6" w:rsidP="00FD4DC9">
      <w:pPr>
        <w:pStyle w:val="SingleTxt"/>
        <w:spacing w:after="100" w:line="384" w:lineRule="exact"/>
        <w:rPr>
          <w:rtl/>
          <w:lang w:val="fr-CH"/>
        </w:rPr>
      </w:pPr>
      <w:r>
        <w:rPr>
          <w:rFonts w:hint="cs"/>
          <w:rtl/>
          <w:lang w:val="fr-CH"/>
        </w:rPr>
        <w:t>51</w:t>
      </w:r>
      <w:r w:rsidRPr="00BB387F">
        <w:rPr>
          <w:rtl/>
          <w:lang w:val="fr-CH"/>
        </w:rPr>
        <w:t>-</w:t>
      </w:r>
      <w:r w:rsidRPr="00BB387F">
        <w:rPr>
          <w:rtl/>
          <w:lang w:val="fr-CH"/>
        </w:rPr>
        <w:tab/>
      </w:r>
      <w:r>
        <w:rPr>
          <w:rFonts w:hint="cs"/>
          <w:rtl/>
          <w:lang w:val="fr-CH"/>
        </w:rPr>
        <w:t xml:space="preserve">واصل الفريق العامل النظر في الطريقة </w:t>
      </w:r>
      <w:r w:rsidRPr="00054031">
        <w:rPr>
          <w:rtl/>
          <w:lang w:val="fr-CH"/>
        </w:rPr>
        <w:t>التي يمكن أن يسهم بها في متابعة الدراسة المشتركة المتعلقة بالاحتجاز السري (</w:t>
      </w:r>
      <w:r w:rsidRPr="00054031">
        <w:rPr>
          <w:lang w:val="fr-CH"/>
        </w:rPr>
        <w:t>A/HRC/13/42</w:t>
      </w:r>
      <w:r>
        <w:rPr>
          <w:rtl/>
          <w:lang w:val="fr-CH"/>
        </w:rPr>
        <w:t>) في إطار ولايته</w:t>
      </w:r>
      <w:r>
        <w:rPr>
          <w:rFonts w:hint="cs"/>
          <w:rtl/>
          <w:lang w:val="fr-CH"/>
        </w:rPr>
        <w:t>. وسيتابع الفريق العامل أيضاً تقاريره وآراءه السابقة بشأن الاحتجاز السري وتدابير مكافحة الإرهاب، مراعياً ما استجد من تطورات لاحقة، بما فيها طول فترة احتجاز الأفراد.</w:t>
      </w:r>
    </w:p>
    <w:p w:rsidR="00FD4DC9" w:rsidRPr="00FD4DC9" w:rsidRDefault="00FD4DC9" w:rsidP="00FD4DC9">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D41AE6" w:rsidRPr="008551FC" w:rsidRDefault="00D41AE6" w:rsidP="00CF4BD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Pr>
          <w:rFonts w:hint="cs"/>
          <w:rtl/>
          <w:lang w:val="fr-CH"/>
        </w:rPr>
        <w:tab/>
      </w:r>
      <w:r w:rsidRPr="008551FC">
        <w:rPr>
          <w:rFonts w:hint="cs"/>
          <w:rtl/>
          <w:lang w:val="fr-CH"/>
        </w:rPr>
        <w:t>هاء-</w:t>
      </w:r>
      <w:r w:rsidRPr="008551FC">
        <w:rPr>
          <w:rFonts w:hint="cs"/>
          <w:rtl/>
          <w:lang w:val="fr-CH"/>
        </w:rPr>
        <w:tab/>
      </w:r>
      <w:r w:rsidRPr="008551FC">
        <w:rPr>
          <w:rtl/>
          <w:lang w:val="fr-CH"/>
        </w:rPr>
        <w:t xml:space="preserve">منع </w:t>
      </w:r>
      <w:r>
        <w:rPr>
          <w:rFonts w:hint="cs"/>
          <w:rtl/>
          <w:lang w:val="fr-CH"/>
        </w:rPr>
        <w:t>ال</w:t>
      </w:r>
      <w:r w:rsidRPr="008551FC">
        <w:rPr>
          <w:rtl/>
          <w:lang w:val="fr-CH"/>
        </w:rPr>
        <w:t xml:space="preserve">حالات </w:t>
      </w:r>
      <w:r>
        <w:rPr>
          <w:rFonts w:hint="cs"/>
          <w:rtl/>
          <w:lang w:val="fr-CH"/>
        </w:rPr>
        <w:t xml:space="preserve">الوشيكة لسلب الحرية تعسفاً </w:t>
      </w:r>
    </w:p>
    <w:p w:rsidR="00CF4BD1" w:rsidRPr="00CF4BD1" w:rsidRDefault="00CF4BD1" w:rsidP="00FD4DC9">
      <w:pPr>
        <w:pStyle w:val="SingleTxtGA"/>
        <w:keepNext/>
        <w:keepLines/>
        <w:spacing w:after="0" w:line="120" w:lineRule="exact"/>
        <w:rPr>
          <w:sz w:val="10"/>
          <w:rtl/>
          <w:lang w:val="fr-CH"/>
        </w:rPr>
      </w:pPr>
    </w:p>
    <w:p w:rsidR="00D41AE6" w:rsidRDefault="00D41AE6" w:rsidP="00FD4DC9">
      <w:pPr>
        <w:pStyle w:val="SingleTxt"/>
        <w:spacing w:after="100" w:line="384" w:lineRule="exact"/>
        <w:rPr>
          <w:rtl/>
          <w:lang w:val="fr-CH"/>
        </w:rPr>
      </w:pPr>
      <w:r>
        <w:rPr>
          <w:rFonts w:hint="cs"/>
          <w:rtl/>
          <w:lang w:val="fr-CH"/>
        </w:rPr>
        <w:t>52</w:t>
      </w:r>
      <w:r w:rsidRPr="008551FC">
        <w:rPr>
          <w:rtl/>
          <w:lang w:val="fr-CH"/>
        </w:rPr>
        <w:t>-</w:t>
      </w:r>
      <w:r w:rsidRPr="008551FC">
        <w:rPr>
          <w:rtl/>
          <w:lang w:val="fr-CH"/>
        </w:rPr>
        <w:tab/>
      </w:r>
      <w:r>
        <w:rPr>
          <w:rFonts w:hint="cs"/>
          <w:rtl/>
          <w:lang w:val="fr-CH"/>
        </w:rPr>
        <w:t xml:space="preserve">واصل الفريق العامل مداولاته بشأن إمكانية إحالة قضايا إلى حكومات في </w:t>
      </w:r>
      <w:r w:rsidRPr="00287E4E">
        <w:rPr>
          <w:rtl/>
          <w:lang w:val="fr-CH"/>
        </w:rPr>
        <w:t>الحالات التي يكون فيها الشخص معرضاً لخطر التوقيف</w:t>
      </w:r>
      <w:r>
        <w:rPr>
          <w:rFonts w:hint="cs"/>
          <w:rtl/>
          <w:lang w:val="fr-CH"/>
        </w:rPr>
        <w:t xml:space="preserve"> بموجب مذكرة</w:t>
      </w:r>
      <w:r w:rsidRPr="00287E4E">
        <w:rPr>
          <w:rtl/>
          <w:lang w:val="fr-CH"/>
        </w:rPr>
        <w:t xml:space="preserve"> توقيف</w:t>
      </w:r>
      <w:r>
        <w:rPr>
          <w:rFonts w:hint="cs"/>
          <w:rtl/>
          <w:lang w:val="fr-CH"/>
        </w:rPr>
        <w:t xml:space="preserve"> أو أمر بالاحتجاز يصدران </w:t>
      </w:r>
      <w:r w:rsidRPr="00287E4E">
        <w:rPr>
          <w:rtl/>
          <w:lang w:val="fr-CH"/>
        </w:rPr>
        <w:t xml:space="preserve">في حقه وفي الحالات التي يرجح أن يكون فيها </w:t>
      </w:r>
      <w:r>
        <w:rPr>
          <w:rFonts w:hint="cs"/>
          <w:rtl/>
          <w:lang w:val="fr-CH"/>
        </w:rPr>
        <w:t>سلب</w:t>
      </w:r>
      <w:r w:rsidRPr="00287E4E">
        <w:rPr>
          <w:rtl/>
          <w:lang w:val="fr-CH"/>
        </w:rPr>
        <w:t xml:space="preserve"> الحرية الناتج عن ذلك ذا طابع تعسفي.</w:t>
      </w:r>
    </w:p>
    <w:p w:rsidR="00D41AE6" w:rsidRPr="00893C02" w:rsidRDefault="00D41AE6" w:rsidP="00CF4BD1">
      <w:pPr>
        <w:pStyle w:val="SingleTxt"/>
        <w:rPr>
          <w:rtl/>
          <w:lang w:val="fr-CH"/>
        </w:rPr>
      </w:pPr>
      <w:r w:rsidRPr="00893C02">
        <w:rPr>
          <w:rFonts w:hint="cs"/>
          <w:rtl/>
          <w:lang w:val="fr-CH"/>
        </w:rPr>
        <w:t>53-</w:t>
      </w:r>
      <w:r w:rsidRPr="00893C02">
        <w:rPr>
          <w:rFonts w:hint="cs"/>
          <w:rtl/>
          <w:lang w:val="fr-CH"/>
        </w:rPr>
        <w:tab/>
        <w:t>وليس لدى الفريق العامل</w:t>
      </w:r>
      <w:r w:rsidRPr="00893C02">
        <w:rPr>
          <w:rtl/>
          <w:lang w:val="fr-CH"/>
        </w:rPr>
        <w:t>، في إطار أساليب عمل</w:t>
      </w:r>
      <w:r w:rsidRPr="00893C02">
        <w:rPr>
          <w:rFonts w:hint="cs"/>
          <w:rtl/>
          <w:lang w:val="fr-CH"/>
        </w:rPr>
        <w:t>ه</w:t>
      </w:r>
      <w:r w:rsidRPr="00893C02">
        <w:rPr>
          <w:rtl/>
          <w:lang w:val="fr-CH"/>
        </w:rPr>
        <w:t xml:space="preserve">، آلية لمعالجة الحالات التي تتوافر فيها معلومات موثوق بها بما يكفي </w:t>
      </w:r>
      <w:r>
        <w:rPr>
          <w:rFonts w:hint="cs"/>
          <w:rtl/>
          <w:lang w:val="fr-CH"/>
        </w:rPr>
        <w:t>تفيد</w:t>
      </w:r>
      <w:r w:rsidRPr="00893C02">
        <w:rPr>
          <w:rtl/>
          <w:lang w:val="fr-CH"/>
        </w:rPr>
        <w:t xml:space="preserve"> أن تنفيذ أمر التوقيف سيتسبب </w:t>
      </w:r>
      <w:r w:rsidRPr="00893C02">
        <w:rPr>
          <w:rFonts w:hint="cs"/>
          <w:rtl/>
          <w:lang w:val="fr-CH"/>
        </w:rPr>
        <w:t xml:space="preserve">لا محالة </w:t>
      </w:r>
      <w:r w:rsidRPr="00893C02">
        <w:rPr>
          <w:rtl/>
          <w:lang w:val="fr-CH"/>
        </w:rPr>
        <w:t xml:space="preserve">في </w:t>
      </w:r>
      <w:r>
        <w:rPr>
          <w:rFonts w:hint="cs"/>
          <w:rtl/>
          <w:lang w:val="fr-CH"/>
        </w:rPr>
        <w:t xml:space="preserve">سلب </w:t>
      </w:r>
      <w:r w:rsidRPr="00893C02">
        <w:rPr>
          <w:rtl/>
          <w:lang w:val="fr-CH"/>
        </w:rPr>
        <w:t xml:space="preserve">تعسفي </w:t>
      </w:r>
      <w:r>
        <w:rPr>
          <w:rFonts w:hint="cs"/>
          <w:rtl/>
          <w:lang w:val="fr-CH"/>
        </w:rPr>
        <w:t>ل</w:t>
      </w:r>
      <w:r w:rsidRPr="00893C02">
        <w:rPr>
          <w:rtl/>
          <w:lang w:val="fr-CH"/>
        </w:rPr>
        <w:t>لحرية</w:t>
      </w:r>
      <w:r w:rsidRPr="00893C02">
        <w:rPr>
          <w:rFonts w:hint="cs"/>
          <w:rtl/>
          <w:lang w:val="fr-CH"/>
        </w:rPr>
        <w:t xml:space="preserve">. </w:t>
      </w:r>
      <w:dir w:val="rtl">
        <w:r w:rsidRPr="00893C02">
          <w:rPr>
            <w:rFonts w:hint="cs"/>
            <w:rtl/>
          </w:rPr>
          <w:t>و</w:t>
        </w:r>
        <w:r>
          <w:rPr>
            <w:rFonts w:hint="cs"/>
            <w:rtl/>
          </w:rPr>
          <w:t xml:space="preserve">في واقع الأمر، </w:t>
        </w:r>
        <w:r w:rsidRPr="00893C02">
          <w:rPr>
            <w:rtl/>
          </w:rPr>
          <w:t xml:space="preserve">يتعين على الفريق العامل في الوقت الراهن أن ينتظر تنفيذ أمر التوقيف </w:t>
        </w:r>
        <w:r>
          <w:rPr>
            <w:rFonts w:hint="cs"/>
            <w:rtl/>
          </w:rPr>
          <w:t>وسلب</w:t>
        </w:r>
        <w:r w:rsidRPr="00893C02">
          <w:rPr>
            <w:rtl/>
          </w:rPr>
          <w:t xml:space="preserve"> الشخص </w:t>
        </w:r>
        <w:r>
          <w:rPr>
            <w:rFonts w:hint="cs"/>
            <w:rtl/>
          </w:rPr>
          <w:t>حريته تعسفاً</w:t>
        </w:r>
        <w:r w:rsidRPr="00893C02">
          <w:rPr>
            <w:rFonts w:hint="cs"/>
            <w:rtl/>
            <w:lang w:val="fr-CH"/>
          </w:rPr>
          <w:t>.</w:t>
        </w:r>
        <w:r>
          <w:t>‬</w:t>
        </w:r>
        <w:r>
          <w:t>‬</w:t>
        </w:r>
        <w:r>
          <w:t>‬</w:t>
        </w:r>
        <w:r>
          <w:t>‬</w:t>
        </w:r>
        <w:r>
          <w:t>‬</w:t>
        </w:r>
        <w:r>
          <w:t>‬</w:t>
        </w:r>
        <w:r>
          <w:t>‬</w:t>
        </w:r>
        <w:r>
          <w:t>‬</w:t>
        </w:r>
        <w:r>
          <w:t>‬</w:t>
        </w:r>
        <w:r>
          <w:t>‬</w:t>
        </w:r>
        <w:r>
          <w:t>‬</w:t>
        </w:r>
        <w:r>
          <w:t>‬</w:t>
        </w:r>
        <w:r>
          <w:t>‬</w:t>
        </w:r>
        <w:r>
          <w:t>‬</w:t>
        </w:r>
        <w:r>
          <w:t>‬</w:t>
        </w:r>
        <w:r>
          <w:t>‬</w:t>
        </w:r>
        <w:r w:rsidR="001772C1">
          <w:t>‬</w:t>
        </w:r>
        <w:r w:rsidR="00F436E2">
          <w:t>‬</w:t>
        </w:r>
        <w:r w:rsidR="00180893">
          <w:t>‬</w:t>
        </w:r>
      </w:dir>
    </w:p>
    <w:p w:rsidR="00D41AE6" w:rsidRPr="00FD4DC9" w:rsidRDefault="00D41AE6" w:rsidP="00CF4BD1">
      <w:pPr>
        <w:pStyle w:val="SingleTxt"/>
        <w:rPr>
          <w:spacing w:val="-4"/>
          <w:w w:val="100"/>
          <w:rtl/>
          <w:lang w:val="fr-CH"/>
        </w:rPr>
      </w:pPr>
      <w:r w:rsidRPr="00FD4DC9">
        <w:rPr>
          <w:rFonts w:hint="cs"/>
          <w:spacing w:val="-4"/>
          <w:w w:val="100"/>
          <w:rtl/>
          <w:lang w:val="fr-CH"/>
        </w:rPr>
        <w:t>54-</w:t>
      </w:r>
      <w:r w:rsidRPr="00FD4DC9">
        <w:rPr>
          <w:rFonts w:hint="cs"/>
          <w:spacing w:val="-4"/>
          <w:w w:val="100"/>
          <w:rtl/>
          <w:lang w:val="fr-CH"/>
        </w:rPr>
        <w:tab/>
        <w:t xml:space="preserve">ومع ذلك يمكن تطبيق آلية وقائية في </w:t>
      </w:r>
      <w:r w:rsidRPr="00FD4DC9">
        <w:rPr>
          <w:spacing w:val="-4"/>
          <w:w w:val="100"/>
          <w:rtl/>
          <w:lang w:val="fr-CH"/>
        </w:rPr>
        <w:t xml:space="preserve">الحالات التي </w:t>
      </w:r>
      <w:r w:rsidRPr="00FD4DC9">
        <w:rPr>
          <w:rFonts w:hint="cs"/>
          <w:spacing w:val="-4"/>
          <w:w w:val="100"/>
          <w:rtl/>
          <w:lang w:val="fr-CH"/>
        </w:rPr>
        <w:t>يتخذ</w:t>
      </w:r>
      <w:r w:rsidRPr="00FD4DC9">
        <w:rPr>
          <w:spacing w:val="-4"/>
          <w:w w:val="100"/>
          <w:rtl/>
          <w:lang w:val="fr-CH"/>
        </w:rPr>
        <w:t xml:space="preserve"> فيها قرار توقيف الشخص </w:t>
      </w:r>
      <w:r w:rsidRPr="00FD4DC9">
        <w:rPr>
          <w:rFonts w:hint="cs"/>
          <w:spacing w:val="-4"/>
          <w:w w:val="100"/>
          <w:rtl/>
          <w:lang w:val="fr-CH"/>
        </w:rPr>
        <w:t>لمجرد</w:t>
      </w:r>
      <w:r w:rsidRPr="00FD4DC9">
        <w:rPr>
          <w:spacing w:val="-4"/>
          <w:w w:val="100"/>
          <w:rtl/>
          <w:lang w:val="fr-CH"/>
        </w:rPr>
        <w:t xml:space="preserve"> ممارسته </w:t>
      </w:r>
      <w:r w:rsidRPr="00FD4DC9">
        <w:rPr>
          <w:rFonts w:hint="cs"/>
          <w:spacing w:val="-4"/>
          <w:w w:val="100"/>
          <w:rtl/>
          <w:lang w:val="fr-CH"/>
        </w:rPr>
        <w:t>حقوقه</w:t>
      </w:r>
      <w:r w:rsidRPr="00FD4DC9">
        <w:rPr>
          <w:spacing w:val="-4"/>
          <w:w w:val="100"/>
          <w:rtl/>
          <w:lang w:val="fr-CH"/>
        </w:rPr>
        <w:t xml:space="preserve"> أو حرياته الأساسية المكفولة في القانون الدولي لحقوق الإنسان</w:t>
      </w:r>
      <w:r w:rsidRPr="00FD4DC9">
        <w:rPr>
          <w:rFonts w:hint="cs"/>
          <w:spacing w:val="-4"/>
          <w:w w:val="100"/>
          <w:rtl/>
          <w:lang w:val="fr-CH"/>
        </w:rPr>
        <w:t xml:space="preserve">. </w:t>
      </w:r>
      <w:dir w:val="rtl">
        <w:r w:rsidRPr="00FD4DC9">
          <w:rPr>
            <w:rFonts w:ascii="Traditional Arabic" w:hAnsi="Traditional Arabic" w:hint="cs"/>
            <w:spacing w:val="-4"/>
            <w:w w:val="100"/>
            <w:rtl/>
            <w:lang w:val="fr-CH"/>
          </w:rPr>
          <w:t>وبالمثل،</w:t>
        </w:r>
        <w:r w:rsidRPr="00FD4DC9">
          <w:rPr>
            <w:spacing w:val="-4"/>
            <w:w w:val="100"/>
            <w:rtl/>
            <w:lang w:val="fr-CH"/>
          </w:rPr>
          <w:t xml:space="preserve"> </w:t>
        </w:r>
        <w:r w:rsidRPr="00FD4DC9">
          <w:rPr>
            <w:rFonts w:ascii="Traditional Arabic" w:hAnsi="Traditional Arabic" w:hint="cs"/>
            <w:spacing w:val="-4"/>
            <w:w w:val="100"/>
            <w:rtl/>
            <w:lang w:val="fr-CH"/>
          </w:rPr>
          <w:t>يمكن</w:t>
        </w:r>
        <w:r w:rsidRPr="00FD4DC9">
          <w:rPr>
            <w:spacing w:val="-4"/>
            <w:w w:val="100"/>
            <w:rtl/>
            <w:lang w:val="fr-CH"/>
          </w:rPr>
          <w:t xml:space="preserve"> </w:t>
        </w:r>
        <w:r w:rsidRPr="00FD4DC9">
          <w:rPr>
            <w:rFonts w:ascii="Traditional Arabic" w:hAnsi="Traditional Arabic" w:hint="cs"/>
            <w:spacing w:val="-4"/>
            <w:w w:val="100"/>
            <w:rtl/>
            <w:lang w:val="fr-CH"/>
          </w:rPr>
          <w:t>تطبيق</w:t>
        </w:r>
        <w:r w:rsidRPr="00FD4DC9">
          <w:rPr>
            <w:spacing w:val="-4"/>
            <w:w w:val="100"/>
            <w:rtl/>
            <w:lang w:val="fr-CH"/>
          </w:rPr>
          <w:t xml:space="preserve"> </w:t>
        </w:r>
        <w:r w:rsidRPr="00FD4DC9">
          <w:rPr>
            <w:rFonts w:ascii="Traditional Arabic" w:hAnsi="Traditional Arabic" w:hint="cs"/>
            <w:spacing w:val="-4"/>
            <w:w w:val="100"/>
            <w:rtl/>
            <w:lang w:val="fr-CH"/>
          </w:rPr>
          <w:t>هذه</w:t>
        </w:r>
        <w:r w:rsidRPr="00FD4DC9">
          <w:rPr>
            <w:spacing w:val="-4"/>
            <w:w w:val="100"/>
            <w:rtl/>
            <w:lang w:val="fr-CH"/>
          </w:rPr>
          <w:t xml:space="preserve"> </w:t>
        </w:r>
        <w:r w:rsidRPr="00FD4DC9">
          <w:rPr>
            <w:rFonts w:ascii="Traditional Arabic" w:hAnsi="Traditional Arabic" w:hint="cs"/>
            <w:spacing w:val="-4"/>
            <w:w w:val="100"/>
            <w:rtl/>
            <w:lang w:val="fr-CH"/>
          </w:rPr>
          <w:t>الآلية</w:t>
        </w:r>
        <w:r w:rsidRPr="00FD4DC9">
          <w:rPr>
            <w:spacing w:val="-4"/>
            <w:w w:val="100"/>
            <w:rtl/>
            <w:lang w:val="fr-CH"/>
          </w:rPr>
          <w:t xml:space="preserve"> </w:t>
        </w:r>
        <w:r w:rsidRPr="00FD4DC9">
          <w:rPr>
            <w:rFonts w:ascii="Traditional Arabic" w:hAnsi="Traditional Arabic" w:hint="cs"/>
            <w:spacing w:val="-4"/>
            <w:w w:val="100"/>
            <w:rtl/>
            <w:lang w:val="fr-CH"/>
          </w:rPr>
          <w:t>في</w:t>
        </w:r>
        <w:r w:rsidRPr="00FD4DC9">
          <w:rPr>
            <w:spacing w:val="-4"/>
            <w:w w:val="100"/>
            <w:rtl/>
            <w:lang w:val="fr-CH"/>
          </w:rPr>
          <w:t xml:space="preserve"> </w:t>
        </w:r>
        <w:r w:rsidRPr="00FD4DC9">
          <w:rPr>
            <w:rFonts w:ascii="Traditional Arabic" w:hAnsi="Traditional Arabic" w:hint="cs"/>
            <w:spacing w:val="-4"/>
            <w:w w:val="100"/>
            <w:rtl/>
            <w:lang w:val="fr-CH"/>
          </w:rPr>
          <w:t>الح</w:t>
        </w:r>
        <w:r w:rsidRPr="00FD4DC9">
          <w:rPr>
            <w:spacing w:val="-4"/>
            <w:w w:val="100"/>
            <w:rtl/>
            <w:lang w:val="fr-CH"/>
          </w:rPr>
          <w:t xml:space="preserve">الات التي يشكل فيها التوقيف الوشيك انتهاكاً </w:t>
        </w:r>
        <w:r w:rsidRPr="00FD4DC9">
          <w:rPr>
            <w:rFonts w:hint="cs"/>
            <w:spacing w:val="-4"/>
            <w:w w:val="100"/>
            <w:rtl/>
            <w:lang w:val="fr-CH"/>
          </w:rPr>
          <w:t xml:space="preserve">واضحاً </w:t>
        </w:r>
        <w:r w:rsidRPr="00FD4DC9">
          <w:rPr>
            <w:spacing w:val="-4"/>
            <w:w w:val="100"/>
            <w:rtl/>
            <w:lang w:val="fr-CH"/>
          </w:rPr>
          <w:t>للقانون الدولي الذي يحظر التمييز على أساس الأصل القومي أو الإثني</w:t>
        </w:r>
        <w:r w:rsidRPr="00FD4DC9">
          <w:rPr>
            <w:rFonts w:hint="cs"/>
            <w:spacing w:val="-4"/>
            <w:w w:val="100"/>
            <w:rtl/>
            <w:lang w:val="fr-CH"/>
          </w:rPr>
          <w:t xml:space="preserve"> </w:t>
        </w:r>
        <w:r w:rsidRPr="00FD4DC9">
          <w:rPr>
            <w:spacing w:val="-4"/>
            <w:w w:val="100"/>
            <w:rtl/>
            <w:lang w:val="fr-CH"/>
          </w:rPr>
          <w:t>أو الدين أو الرأي السياسي أو غيره</w:t>
        </w:r>
        <w:r w:rsidRPr="00FD4DC9">
          <w:rPr>
            <w:rFonts w:hint="cs"/>
            <w:spacing w:val="-4"/>
            <w:w w:val="100"/>
            <w:rtl/>
            <w:lang w:val="fr-CH"/>
          </w:rPr>
          <w:t xml:space="preserve"> من الآراء</w:t>
        </w:r>
        <w:r w:rsidRPr="00FD4DC9">
          <w:rPr>
            <w:spacing w:val="-4"/>
            <w:w w:val="100"/>
            <w:rtl/>
            <w:lang w:val="fr-CH"/>
          </w:rPr>
          <w:t xml:space="preserve"> أو الجنس أو الميل الجنسي أو </w:t>
        </w:r>
        <w:r w:rsidRPr="00FD4DC9">
          <w:rPr>
            <w:rFonts w:hint="cs"/>
            <w:spacing w:val="-4"/>
            <w:w w:val="100"/>
            <w:rtl/>
            <w:lang w:val="fr-CH"/>
          </w:rPr>
          <w:t>أي وضع آخر، والتي قد</w:t>
        </w:r>
        <w:r w:rsidRPr="00FD4DC9">
          <w:rPr>
            <w:spacing w:val="-4"/>
            <w:w w:val="100"/>
            <w:rtl/>
            <w:lang w:val="fr-CH"/>
          </w:rPr>
          <w:t xml:space="preserve"> يفضي </w:t>
        </w:r>
        <w:r w:rsidRPr="00FD4DC9">
          <w:rPr>
            <w:rFonts w:hint="cs"/>
            <w:spacing w:val="-4"/>
            <w:w w:val="100"/>
            <w:rtl/>
            <w:lang w:val="fr-CH"/>
          </w:rPr>
          <w:t xml:space="preserve">فيها التوقيف </w:t>
        </w:r>
        <w:r w:rsidRPr="00FD4DC9">
          <w:rPr>
            <w:spacing w:val="-4"/>
            <w:w w:val="100"/>
            <w:rtl/>
            <w:lang w:val="fr-CH"/>
          </w:rPr>
          <w:t xml:space="preserve">إلى تجاهل </w:t>
        </w:r>
        <w:r w:rsidRPr="00FD4DC9">
          <w:rPr>
            <w:rFonts w:hint="cs"/>
            <w:spacing w:val="-4"/>
            <w:w w:val="100"/>
            <w:rtl/>
            <w:lang w:val="fr-CH"/>
          </w:rPr>
          <w:t>مبدأ</w:t>
        </w:r>
        <w:r w:rsidRPr="00FD4DC9">
          <w:rPr>
            <w:spacing w:val="-4"/>
            <w:w w:val="100"/>
            <w:rtl/>
            <w:lang w:val="fr-CH"/>
          </w:rPr>
          <w:t xml:space="preserve"> تساوي حقوق الإنسان</w:t>
        </w:r>
        <w:r w:rsidRPr="00FD4DC9">
          <w:rPr>
            <w:rFonts w:hint="cs"/>
            <w:spacing w:val="-4"/>
            <w:w w:val="100"/>
            <w:rtl/>
            <w:lang w:val="fr-CH"/>
          </w:rPr>
          <w:t>.</w:t>
        </w:r>
        <w:r w:rsidRPr="00FD4DC9">
          <w:rPr>
            <w:spacing w:val="-4"/>
            <w:w w:val="100"/>
          </w:rPr>
          <w:t>‬</w:t>
        </w:r>
        <w:r w:rsidRPr="00FD4DC9">
          <w:rPr>
            <w:spacing w:val="-4"/>
            <w:w w:val="100"/>
          </w:rPr>
          <w:t>‬</w:t>
        </w:r>
        <w:r w:rsidRPr="00FD4DC9">
          <w:rPr>
            <w:spacing w:val="-4"/>
            <w:w w:val="100"/>
          </w:rPr>
          <w:t>‬</w:t>
        </w:r>
        <w:r w:rsidRPr="00FD4DC9">
          <w:rPr>
            <w:spacing w:val="-4"/>
            <w:w w:val="100"/>
          </w:rPr>
          <w:t>‬</w:t>
        </w:r>
        <w:r w:rsidRPr="00FD4DC9">
          <w:rPr>
            <w:spacing w:val="-4"/>
            <w:w w:val="100"/>
          </w:rPr>
          <w:t>‬</w:t>
        </w:r>
        <w:r w:rsidRPr="00FD4DC9">
          <w:rPr>
            <w:spacing w:val="-4"/>
            <w:w w:val="100"/>
          </w:rPr>
          <w:t>‬</w:t>
        </w:r>
        <w:r w:rsidRPr="00FD4DC9">
          <w:rPr>
            <w:spacing w:val="-4"/>
            <w:w w:val="100"/>
          </w:rPr>
          <w:t>‬</w:t>
        </w:r>
        <w:r w:rsidRPr="00FD4DC9">
          <w:rPr>
            <w:spacing w:val="-4"/>
            <w:w w:val="100"/>
          </w:rPr>
          <w:t>‬</w:t>
        </w:r>
        <w:r w:rsidRPr="00FD4DC9">
          <w:rPr>
            <w:spacing w:val="-4"/>
            <w:w w:val="100"/>
          </w:rPr>
          <w:t>‬</w:t>
        </w:r>
        <w:r w:rsidRPr="00FD4DC9">
          <w:rPr>
            <w:spacing w:val="-4"/>
            <w:w w:val="100"/>
          </w:rPr>
          <w:t>‬</w:t>
        </w:r>
        <w:r w:rsidRPr="00FD4DC9">
          <w:rPr>
            <w:spacing w:val="-4"/>
            <w:w w:val="100"/>
          </w:rPr>
          <w:t>‬</w:t>
        </w:r>
        <w:r w:rsidRPr="00FD4DC9">
          <w:rPr>
            <w:spacing w:val="-4"/>
            <w:w w:val="100"/>
          </w:rPr>
          <w:t>‬</w:t>
        </w:r>
        <w:r w:rsidRPr="00FD4DC9">
          <w:rPr>
            <w:spacing w:val="-4"/>
            <w:w w:val="100"/>
          </w:rPr>
          <w:t>‬</w:t>
        </w:r>
        <w:r w:rsidRPr="00FD4DC9">
          <w:rPr>
            <w:spacing w:val="-4"/>
            <w:w w:val="100"/>
          </w:rPr>
          <w:t>‬</w:t>
        </w:r>
        <w:r w:rsidRPr="00FD4DC9">
          <w:rPr>
            <w:spacing w:val="-4"/>
            <w:w w:val="100"/>
          </w:rPr>
          <w:t>‬</w:t>
        </w:r>
        <w:r w:rsidRPr="00FD4DC9">
          <w:rPr>
            <w:spacing w:val="-4"/>
            <w:w w:val="100"/>
          </w:rPr>
          <w:t>‬</w:t>
        </w:r>
        <w:r w:rsidR="001772C1">
          <w:t>‬</w:t>
        </w:r>
        <w:r w:rsidR="00F436E2">
          <w:t>‬</w:t>
        </w:r>
        <w:r w:rsidR="00180893">
          <w:t>‬</w:t>
        </w:r>
      </w:dir>
    </w:p>
    <w:p w:rsidR="00D41AE6" w:rsidRDefault="00D41AE6" w:rsidP="00CF4BD1">
      <w:pPr>
        <w:pStyle w:val="SingleTxt"/>
        <w:rPr>
          <w:rtl/>
          <w:lang w:val="fr-CH"/>
        </w:rPr>
      </w:pPr>
      <w:r w:rsidRPr="00893C02">
        <w:rPr>
          <w:rFonts w:hint="cs"/>
          <w:rtl/>
          <w:lang w:val="fr-CH"/>
        </w:rPr>
        <w:t>55-</w:t>
      </w:r>
      <w:r w:rsidRPr="00893C02">
        <w:rPr>
          <w:rFonts w:hint="cs"/>
          <w:rtl/>
          <w:lang w:val="fr-CH"/>
        </w:rPr>
        <w:tab/>
      </w:r>
      <w:r w:rsidRPr="00893C02">
        <w:rPr>
          <w:rtl/>
          <w:lang w:val="fr-CH"/>
        </w:rPr>
        <w:t>وإذا أتيحت هذه الآلية الوقائية للفريق العامل، فس</w:t>
      </w:r>
      <w:r>
        <w:rPr>
          <w:rFonts w:hint="cs"/>
          <w:rtl/>
          <w:lang w:val="fr-CH"/>
        </w:rPr>
        <w:t>ي</w:t>
      </w:r>
      <w:r w:rsidRPr="00893C02">
        <w:rPr>
          <w:rtl/>
          <w:lang w:val="fr-CH"/>
        </w:rPr>
        <w:t xml:space="preserve">نطبق </w:t>
      </w:r>
      <w:r>
        <w:rPr>
          <w:rFonts w:hint="cs"/>
          <w:rtl/>
          <w:lang w:val="fr-CH"/>
        </w:rPr>
        <w:t>الفصل الخامس</w:t>
      </w:r>
      <w:r w:rsidRPr="00893C02">
        <w:rPr>
          <w:rtl/>
          <w:lang w:val="fr-CH"/>
        </w:rPr>
        <w:t xml:space="preserve"> من </w:t>
      </w:r>
      <w:r w:rsidRPr="00893C02">
        <w:rPr>
          <w:rFonts w:hint="cs"/>
          <w:rtl/>
          <w:lang w:val="fr-CH"/>
        </w:rPr>
        <w:t>أساليب</w:t>
      </w:r>
      <w:r w:rsidRPr="00893C02">
        <w:rPr>
          <w:rtl/>
          <w:lang w:val="fr-CH"/>
        </w:rPr>
        <w:t xml:space="preserve"> عمله </w:t>
      </w:r>
      <w:r w:rsidRPr="00893C02">
        <w:rPr>
          <w:rFonts w:hint="cs"/>
          <w:rtl/>
          <w:lang w:val="fr-CH"/>
        </w:rPr>
        <w:t xml:space="preserve">بشأن </w:t>
      </w:r>
      <w:r w:rsidRPr="00893C02">
        <w:rPr>
          <w:rtl/>
          <w:lang w:val="fr-CH"/>
        </w:rPr>
        <w:t xml:space="preserve">الإجراءات العاجلة، مع </w:t>
      </w:r>
      <w:r w:rsidRPr="00893C02">
        <w:rPr>
          <w:rFonts w:hint="cs"/>
          <w:rtl/>
          <w:lang w:val="fr-CH"/>
        </w:rPr>
        <w:t>ما يلزم من تعديل</w:t>
      </w:r>
      <w:r w:rsidRPr="00893C02">
        <w:rPr>
          <w:rtl/>
          <w:lang w:val="fr-CH"/>
        </w:rPr>
        <w:t xml:space="preserve">، على النظر في البلاغات المتعلقة </w:t>
      </w:r>
      <w:r>
        <w:rPr>
          <w:rFonts w:hint="cs"/>
          <w:rtl/>
          <w:lang w:val="fr-CH"/>
        </w:rPr>
        <w:t>بالسلب</w:t>
      </w:r>
      <w:r w:rsidRPr="00893C02">
        <w:rPr>
          <w:rtl/>
          <w:lang w:val="fr-CH"/>
        </w:rPr>
        <w:t xml:space="preserve"> التعسفي الوشيك </w:t>
      </w:r>
      <w:r>
        <w:rPr>
          <w:rFonts w:hint="cs"/>
          <w:rtl/>
          <w:lang w:val="fr-CH"/>
        </w:rPr>
        <w:t>ل</w:t>
      </w:r>
      <w:r w:rsidRPr="00893C02">
        <w:rPr>
          <w:rtl/>
          <w:lang w:val="fr-CH"/>
        </w:rPr>
        <w:t>لحرية</w:t>
      </w:r>
      <w:r w:rsidRPr="00893C02">
        <w:rPr>
          <w:rFonts w:hint="cs"/>
          <w:rtl/>
          <w:lang w:val="fr-CH"/>
        </w:rPr>
        <w:t>.</w:t>
      </w:r>
    </w:p>
    <w:p w:rsidR="00D41AE6" w:rsidRPr="00893C02" w:rsidRDefault="00D41AE6" w:rsidP="00CF4BD1">
      <w:pPr>
        <w:pStyle w:val="SingleTxt"/>
        <w:rPr>
          <w:rtl/>
        </w:rPr>
      </w:pPr>
      <w:r>
        <w:rPr>
          <w:rFonts w:hint="cs"/>
          <w:rtl/>
          <w:lang w:val="fr-CH"/>
        </w:rPr>
        <w:t>56-</w:t>
      </w:r>
      <w:r>
        <w:rPr>
          <w:rFonts w:hint="cs"/>
          <w:rtl/>
          <w:lang w:val="fr-CH"/>
        </w:rPr>
        <w:tab/>
        <w:t xml:space="preserve">وفيما يخص الإجراءات المتعلقة بهذه البلاغات، </w:t>
      </w:r>
      <w:r>
        <w:rPr>
          <w:rtl/>
        </w:rPr>
        <w:t xml:space="preserve">يمكن </w:t>
      </w:r>
      <w:r>
        <w:rPr>
          <w:rFonts w:hint="cs"/>
          <w:rtl/>
          <w:lang w:bidi="ar-SY"/>
        </w:rPr>
        <w:t>بحث</w:t>
      </w:r>
      <w:r>
        <w:rPr>
          <w:rtl/>
        </w:rPr>
        <w:t xml:space="preserve"> </w:t>
      </w:r>
      <w:r>
        <w:rPr>
          <w:rFonts w:hint="cs"/>
          <w:rtl/>
        </w:rPr>
        <w:t>الخيارين التاليين</w:t>
      </w:r>
      <w:r>
        <w:rPr>
          <w:rtl/>
        </w:rPr>
        <w:t xml:space="preserve">: (أ) إذا اعتبر الفريق العامل أن الاحتجاز الوشيك ليس ذا طابع تعسفي، فسيصدر رأياً </w:t>
      </w:r>
      <w:r>
        <w:rPr>
          <w:rFonts w:hint="cs"/>
          <w:rtl/>
        </w:rPr>
        <w:t>بذلك</w:t>
      </w:r>
      <w:r>
        <w:rPr>
          <w:rtl/>
        </w:rPr>
        <w:t xml:space="preserve">، دون أن يترتب على هذا الرأي حكم مسبق على مضي الفريق العامل في النظر في بلاغ بشأن القضية على أسس أخرى منصوص عليها في أساليب عمله؛ (ب) وإذا اعتبر الفريق العامل أن الطابع التعسفي للاحتجاز </w:t>
      </w:r>
      <w:r>
        <w:rPr>
          <w:rFonts w:hint="cs"/>
          <w:rtl/>
        </w:rPr>
        <w:t>الوشيك مثبت</w:t>
      </w:r>
      <w:r>
        <w:rPr>
          <w:rtl/>
        </w:rPr>
        <w:t xml:space="preserve">، فسيصدر رأياً </w:t>
      </w:r>
      <w:r>
        <w:rPr>
          <w:rFonts w:hint="cs"/>
          <w:rtl/>
        </w:rPr>
        <w:t>بذلك</w:t>
      </w:r>
      <w:r>
        <w:rPr>
          <w:rtl/>
        </w:rPr>
        <w:t xml:space="preserve"> ويقدم توصيات إلى الحكومة</w:t>
      </w:r>
      <w:r w:rsidR="00FD4DC9">
        <w:rPr>
          <w:rFonts w:hint="cs"/>
          <w:rtl/>
        </w:rPr>
        <w:t>.</w:t>
      </w:r>
    </w:p>
    <w:p w:rsidR="00FD4DC9" w:rsidRPr="00FD4DC9" w:rsidRDefault="00FD4DC9" w:rsidP="00FD4DC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FD4DC9" w:rsidRPr="00FD4DC9" w:rsidRDefault="00FD4DC9" w:rsidP="00FD4DC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D41AE6" w:rsidRPr="00BB387F" w:rsidRDefault="00D41AE6" w:rsidP="00CF4BD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BB387F">
        <w:rPr>
          <w:rtl/>
          <w:lang w:val="fr-CH"/>
        </w:rPr>
        <w:tab/>
      </w:r>
      <w:r>
        <w:rPr>
          <w:rtl/>
          <w:lang w:val="fr-CH"/>
        </w:rPr>
        <w:t>ثالثاً</w:t>
      </w:r>
      <w:r w:rsidRPr="00BB387F">
        <w:rPr>
          <w:rtl/>
          <w:lang w:val="fr-CH"/>
        </w:rPr>
        <w:t>-</w:t>
      </w:r>
      <w:r w:rsidRPr="00BB387F">
        <w:rPr>
          <w:rtl/>
          <w:lang w:val="fr-CH"/>
        </w:rPr>
        <w:tab/>
      </w:r>
      <w:r w:rsidRPr="00893C02">
        <w:rPr>
          <w:rtl/>
          <w:lang w:val="fr-CH"/>
        </w:rPr>
        <w:t>المسائل المواضيعية</w:t>
      </w:r>
    </w:p>
    <w:p w:rsidR="00CF4BD1" w:rsidRPr="00CF4BD1" w:rsidRDefault="00CF4BD1" w:rsidP="00CF4BD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D41AE6" w:rsidRDefault="00D41AE6" w:rsidP="00CF4BD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BB387F">
        <w:rPr>
          <w:rtl/>
          <w:lang w:val="fr-CH"/>
        </w:rPr>
        <w:tab/>
        <w:t>ألف</w:t>
      </w:r>
      <w:r>
        <w:rPr>
          <w:rtl/>
          <w:lang w:val="fr-CH"/>
        </w:rPr>
        <w:t>-</w:t>
      </w:r>
      <w:r>
        <w:rPr>
          <w:rFonts w:hint="cs"/>
          <w:rtl/>
          <w:lang w:val="fr-CH"/>
        </w:rPr>
        <w:tab/>
        <w:t>الاحتجاز في سياق مكافحة المخدرات</w:t>
      </w:r>
    </w:p>
    <w:p w:rsidR="00CF4BD1" w:rsidRPr="00CF4BD1" w:rsidRDefault="00CF4BD1" w:rsidP="00CF4BD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D41AE6" w:rsidRPr="00893C02" w:rsidRDefault="00D41AE6" w:rsidP="00CF4BD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Pr>
          <w:rFonts w:hint="cs"/>
          <w:rtl/>
          <w:lang w:val="fr-CH"/>
        </w:rPr>
        <w:tab/>
      </w:r>
      <w:r w:rsidRPr="00893C02">
        <w:rPr>
          <w:rFonts w:hint="cs"/>
          <w:rtl/>
          <w:lang w:val="fr-CH"/>
        </w:rPr>
        <w:t>1-</w:t>
      </w:r>
      <w:r w:rsidRPr="00893C02">
        <w:rPr>
          <w:rFonts w:hint="cs"/>
          <w:rtl/>
          <w:lang w:val="fr-CH"/>
        </w:rPr>
        <w:tab/>
        <w:t>سياسات مكا</w:t>
      </w:r>
      <w:r>
        <w:rPr>
          <w:rFonts w:hint="cs"/>
          <w:rtl/>
          <w:lang w:val="fr-CH"/>
        </w:rPr>
        <w:t>ف</w:t>
      </w:r>
      <w:r w:rsidRPr="00893C02">
        <w:rPr>
          <w:rFonts w:hint="cs"/>
          <w:rtl/>
          <w:lang w:val="fr-CH"/>
        </w:rPr>
        <w:t>حة المخدرات والاحتجاز التعسفي</w:t>
      </w:r>
    </w:p>
    <w:p w:rsidR="00D41AE6" w:rsidRPr="00BB387F" w:rsidRDefault="00D41AE6" w:rsidP="00CF4BD1">
      <w:pPr>
        <w:pStyle w:val="SingleTxt"/>
        <w:rPr>
          <w:rtl/>
          <w:lang w:val="fr-CH"/>
        </w:rPr>
      </w:pPr>
      <w:r>
        <w:rPr>
          <w:rFonts w:hint="cs"/>
          <w:rtl/>
          <w:lang w:val="fr-CH"/>
        </w:rPr>
        <w:t>57</w:t>
      </w:r>
      <w:r w:rsidRPr="00BB387F">
        <w:rPr>
          <w:rtl/>
          <w:lang w:val="fr-CH"/>
        </w:rPr>
        <w:t>-</w:t>
      </w:r>
      <w:r w:rsidRPr="00BB387F">
        <w:rPr>
          <w:rtl/>
          <w:lang w:val="fr-CH"/>
        </w:rPr>
        <w:tab/>
      </w:r>
      <w:r w:rsidRPr="003D7DF7">
        <w:rPr>
          <w:rtl/>
          <w:lang w:val="fr-CH"/>
        </w:rPr>
        <w:t xml:space="preserve">يلاحظ الفريق العامل </w:t>
      </w:r>
      <w:r>
        <w:rPr>
          <w:rFonts w:hint="cs"/>
          <w:rtl/>
          <w:lang w:val="fr-CH"/>
        </w:rPr>
        <w:t>بقلق،</w:t>
      </w:r>
      <w:r w:rsidRPr="003D7DF7">
        <w:rPr>
          <w:rtl/>
          <w:lang w:val="fr-CH"/>
        </w:rPr>
        <w:t xml:space="preserve"> في ضوء البلاغات التي وردته والنتائج التي تمخضت عنها زياراته القطرية،</w:t>
      </w:r>
      <w:r>
        <w:rPr>
          <w:rFonts w:hint="cs"/>
          <w:rtl/>
          <w:lang w:val="fr-CH"/>
        </w:rPr>
        <w:t xml:space="preserve"> تزايد الاحتجاز التعسفي، بل والدأب عليه في بعض </w:t>
      </w:r>
      <w:r>
        <w:rPr>
          <w:rFonts w:hint="cs"/>
          <w:rtl/>
          <w:lang w:val="fr-CH" w:bidi="ar-SY"/>
        </w:rPr>
        <w:t>الحالات</w:t>
      </w:r>
      <w:r>
        <w:rPr>
          <w:rFonts w:hint="cs"/>
          <w:rtl/>
          <w:lang w:val="fr-CH"/>
        </w:rPr>
        <w:t>، نتيجة لتطبيق قوانين وسياسات مكافحة المخدرات</w:t>
      </w:r>
      <w:r>
        <w:rPr>
          <w:vertAlign w:val="superscript"/>
          <w:rtl/>
        </w:rPr>
        <w:t>(</w:t>
      </w:r>
      <w:r w:rsidRPr="00FD4DC9">
        <w:rPr>
          <w:rStyle w:val="FootnoteReference"/>
          <w:color w:val="auto"/>
          <w:sz w:val="30"/>
          <w:szCs w:val="30"/>
          <w:rtl/>
        </w:rPr>
        <w:footnoteReference w:id="2"/>
      </w:r>
      <w:r>
        <w:rPr>
          <w:vertAlign w:val="superscript"/>
          <w:rtl/>
        </w:rPr>
        <w:t>)</w:t>
      </w:r>
      <w:r>
        <w:rPr>
          <w:rFonts w:hint="cs"/>
          <w:rtl/>
          <w:lang w:val="fr-CH"/>
        </w:rPr>
        <w:t>. ويرى الفريق العامل أن من الوجيه والضروري مواصلة النظر في العلاقة بين مكافحة المخدرات والاحتجاز التعسفي.</w:t>
      </w:r>
    </w:p>
    <w:p w:rsidR="00D41AE6" w:rsidRPr="00BA689F" w:rsidRDefault="00D41AE6" w:rsidP="00CF4BD1">
      <w:pPr>
        <w:pStyle w:val="SingleTxt"/>
        <w:rPr>
          <w:rtl/>
          <w:lang w:val="fr-CH"/>
        </w:rPr>
      </w:pPr>
      <w:r>
        <w:rPr>
          <w:rFonts w:hint="cs"/>
          <w:rtl/>
          <w:lang w:val="fr-CH"/>
        </w:rPr>
        <w:t>58</w:t>
      </w:r>
      <w:r w:rsidRPr="00BB387F">
        <w:rPr>
          <w:rtl/>
          <w:lang w:val="fr-CH"/>
        </w:rPr>
        <w:t>-</w:t>
      </w:r>
      <w:r w:rsidRPr="00BB387F">
        <w:rPr>
          <w:rtl/>
          <w:lang w:val="fr-CH"/>
        </w:rPr>
        <w:tab/>
      </w:r>
      <w:r>
        <w:rPr>
          <w:rFonts w:hint="cs"/>
          <w:rtl/>
          <w:lang w:val="fr-CH"/>
        </w:rPr>
        <w:t>وقد يجري الاحتجاز التعسفي بسبب جرائم تتعلق بالمخدرات أو تعاطيها في ظروف جنائية وإدارية مختلفة، وخاصة في ظل غياب الضمانات الإجرائية</w:t>
      </w:r>
      <w:r>
        <w:rPr>
          <w:vertAlign w:val="superscript"/>
          <w:rtl/>
        </w:rPr>
        <w:t>(</w:t>
      </w:r>
      <w:r w:rsidRPr="00FD4DC9">
        <w:rPr>
          <w:rStyle w:val="FootnoteReference"/>
          <w:color w:val="auto"/>
          <w:sz w:val="30"/>
          <w:szCs w:val="30"/>
          <w:rtl/>
        </w:rPr>
        <w:footnoteReference w:id="3"/>
      </w:r>
      <w:r>
        <w:rPr>
          <w:vertAlign w:val="superscript"/>
          <w:rtl/>
        </w:rPr>
        <w:t>)</w:t>
      </w:r>
      <w:r>
        <w:rPr>
          <w:rFonts w:hint="cs"/>
          <w:rtl/>
          <w:lang w:val="fr-CH"/>
        </w:rPr>
        <w:t>. ويولي الفريق العامل أهمية خاصة لما يحدثه الاحتجاز الجنائي والإداري لأغراض مكافحة المخدرات من أثر غير متناسب في المجموعات الضعيفة، مثل النساء والأطفال والأقليات ومتعاطي المخدرات</w:t>
      </w:r>
      <w:r>
        <w:rPr>
          <w:vertAlign w:val="superscript"/>
          <w:rtl/>
        </w:rPr>
        <w:t>(</w:t>
      </w:r>
      <w:r w:rsidRPr="00FD4DC9">
        <w:rPr>
          <w:rStyle w:val="FootnoteReference"/>
          <w:color w:val="auto"/>
          <w:sz w:val="30"/>
          <w:szCs w:val="30"/>
          <w:rtl/>
        </w:rPr>
        <w:footnoteReference w:id="4"/>
      </w:r>
      <w:r>
        <w:rPr>
          <w:vertAlign w:val="superscript"/>
          <w:rtl/>
        </w:rPr>
        <w:t>)</w:t>
      </w:r>
      <w:r>
        <w:rPr>
          <w:rFonts w:hint="cs"/>
          <w:rtl/>
          <w:lang w:val="fr-CH"/>
        </w:rPr>
        <w:t>.</w:t>
      </w:r>
    </w:p>
    <w:p w:rsidR="00D41AE6" w:rsidRPr="00BB387F" w:rsidRDefault="00D41AE6" w:rsidP="00FD4DC9">
      <w:pPr>
        <w:pStyle w:val="SingleTxt"/>
        <w:rPr>
          <w:rtl/>
          <w:lang w:val="fr-CH"/>
        </w:rPr>
      </w:pPr>
      <w:r>
        <w:rPr>
          <w:rFonts w:hint="cs"/>
          <w:rtl/>
          <w:lang w:val="fr-CH"/>
        </w:rPr>
        <w:t>59</w:t>
      </w:r>
      <w:r w:rsidRPr="00BB387F">
        <w:rPr>
          <w:rtl/>
          <w:lang w:val="fr-CH"/>
        </w:rPr>
        <w:t>-</w:t>
      </w:r>
      <w:r w:rsidRPr="00BB387F">
        <w:rPr>
          <w:rtl/>
          <w:lang w:val="fr-CH"/>
        </w:rPr>
        <w:tab/>
      </w:r>
      <w:r>
        <w:rPr>
          <w:rFonts w:hint="cs"/>
          <w:rtl/>
          <w:lang w:val="fr-CH"/>
        </w:rPr>
        <w:t>و</w:t>
      </w:r>
      <w:r w:rsidRPr="003A2B40">
        <w:rPr>
          <w:rtl/>
          <w:lang w:val="fr-CH"/>
        </w:rPr>
        <w:t xml:space="preserve">أعرب الفريق العامل عن قلقه </w:t>
      </w:r>
      <w:r>
        <w:rPr>
          <w:rFonts w:hint="cs"/>
          <w:rtl/>
          <w:lang w:val="fr-CH"/>
        </w:rPr>
        <w:t>إزاء</w:t>
      </w:r>
      <w:r w:rsidRPr="003A2B40">
        <w:rPr>
          <w:rtl/>
          <w:lang w:val="fr-CH"/>
        </w:rPr>
        <w:t xml:space="preserve"> تواتر استخدام أشكال مختلفة من الاحتجاز الإداري تتسبب في تقييد الحقوق الأساسية</w:t>
      </w:r>
      <w:r>
        <w:rPr>
          <w:rFonts w:hint="cs"/>
          <w:rtl/>
          <w:lang w:val="fr-CH"/>
        </w:rPr>
        <w:t>، ويرى</w:t>
      </w:r>
      <w:r w:rsidRPr="0013616D">
        <w:rPr>
          <w:rtl/>
        </w:rPr>
        <w:t xml:space="preserve"> </w:t>
      </w:r>
      <w:r w:rsidRPr="0013616D">
        <w:rPr>
          <w:rtl/>
          <w:lang w:val="fr-CH"/>
        </w:rPr>
        <w:t>الفريق العامل</w:t>
      </w:r>
      <w:r>
        <w:rPr>
          <w:rFonts w:hint="cs"/>
          <w:rtl/>
          <w:lang w:val="fr-CH"/>
        </w:rPr>
        <w:t xml:space="preserve"> أنه يجدر الاهتمام بالاحتجاز الذي يفرض كوسيلة للسيطرة على متعاطي المخدرات، و</w:t>
      </w:r>
      <w:r w:rsidR="001B5332">
        <w:rPr>
          <w:rFonts w:hint="cs"/>
          <w:rtl/>
          <w:lang w:val="fr-CH"/>
        </w:rPr>
        <w:t>لا سيما</w:t>
      </w:r>
      <w:r>
        <w:rPr>
          <w:rFonts w:hint="cs"/>
          <w:rtl/>
          <w:lang w:val="fr-CH"/>
        </w:rPr>
        <w:t xml:space="preserve"> عندما يتم هذا الاحتجاز في إطار التدخلات الصحية. وأدرجت الدول هذا النوع من الاحتجاز في تشريعاتها الوطنية استناداً إلى المفاهيم المتصورة بأن تعاطي المخدرات في حد ذاته يعرض حياة المتعاطين وحياة الآخرين للخطر</w:t>
      </w:r>
      <w:r>
        <w:rPr>
          <w:vertAlign w:val="superscript"/>
          <w:rtl/>
        </w:rPr>
        <w:t>(</w:t>
      </w:r>
      <w:r w:rsidRPr="00FD4DC9">
        <w:rPr>
          <w:rStyle w:val="FootnoteReference"/>
          <w:color w:val="auto"/>
          <w:sz w:val="30"/>
          <w:szCs w:val="30"/>
          <w:rtl/>
        </w:rPr>
        <w:footnoteReference w:id="5"/>
      </w:r>
      <w:r>
        <w:rPr>
          <w:vertAlign w:val="superscript"/>
          <w:rtl/>
        </w:rPr>
        <w:t>)</w:t>
      </w:r>
      <w:r>
        <w:rPr>
          <w:rFonts w:hint="cs"/>
          <w:rtl/>
          <w:lang w:val="fr-CH"/>
        </w:rPr>
        <w:t>. ويتجسد ذلك في الاحتجاز الإداري لمتعاطي المخدرات ويبرر بأسباب صحية، الأمر الذي يمكن أن يفضي إلى ا</w:t>
      </w:r>
      <w:r w:rsidRPr="007E1D54">
        <w:rPr>
          <w:rtl/>
          <w:lang w:val="fr-CH"/>
        </w:rPr>
        <w:t>لإيداع القسري</w:t>
      </w:r>
      <w:r>
        <w:rPr>
          <w:rFonts w:hint="cs"/>
          <w:rtl/>
          <w:lang w:val="fr-CH"/>
        </w:rPr>
        <w:t xml:space="preserve"> أو </w:t>
      </w:r>
      <w:r w:rsidRPr="007E1D54">
        <w:rPr>
          <w:rtl/>
          <w:lang w:val="fr-CH"/>
        </w:rPr>
        <w:t>العلاج الإجباري</w:t>
      </w:r>
      <w:r>
        <w:rPr>
          <w:rFonts w:hint="cs"/>
          <w:rtl/>
          <w:lang w:val="fr-CH"/>
        </w:rPr>
        <w:t xml:space="preserve"> من المخدرات وهو ما لا تؤيده لا</w:t>
      </w:r>
      <w:r w:rsidR="00FD4DC9">
        <w:rPr>
          <w:rFonts w:hint="eastAsia"/>
          <w:rtl/>
          <w:lang w:val="fr-CH"/>
        </w:rPr>
        <w:t> </w:t>
      </w:r>
      <w:r>
        <w:rPr>
          <w:rFonts w:hint="cs"/>
          <w:rtl/>
          <w:lang w:val="fr-CH"/>
        </w:rPr>
        <w:t>الاتفاقيات الدولية لمكافحة المخدرات ولا القانون الدولي لحقوق الإنسان</w:t>
      </w:r>
      <w:r>
        <w:rPr>
          <w:vertAlign w:val="superscript"/>
          <w:rtl/>
        </w:rPr>
        <w:t>(</w:t>
      </w:r>
      <w:r w:rsidRPr="00FD4DC9">
        <w:rPr>
          <w:rStyle w:val="FootnoteReference"/>
          <w:color w:val="auto"/>
          <w:sz w:val="30"/>
          <w:szCs w:val="30"/>
          <w:rtl/>
        </w:rPr>
        <w:footnoteReference w:id="6"/>
      </w:r>
      <w:r>
        <w:rPr>
          <w:vertAlign w:val="superscript"/>
          <w:rtl/>
        </w:rPr>
        <w:t>)</w:t>
      </w:r>
      <w:r>
        <w:rPr>
          <w:rFonts w:hint="cs"/>
          <w:rtl/>
          <w:lang w:val="fr-CH"/>
        </w:rPr>
        <w:t>. ولاحظ الفريق العامل بما يبعث على القلق الخاص حالات الاحتجاز التعسفي في البرازيل</w:t>
      </w:r>
      <w:r>
        <w:rPr>
          <w:vertAlign w:val="superscript"/>
          <w:rtl/>
        </w:rPr>
        <w:t>(</w:t>
      </w:r>
      <w:r w:rsidRPr="00FD4DC9">
        <w:rPr>
          <w:rStyle w:val="FootnoteReference"/>
          <w:color w:val="auto"/>
          <w:sz w:val="30"/>
          <w:szCs w:val="30"/>
          <w:rtl/>
        </w:rPr>
        <w:footnoteReference w:id="7"/>
      </w:r>
      <w:r>
        <w:rPr>
          <w:vertAlign w:val="superscript"/>
          <w:rtl/>
        </w:rPr>
        <w:t>)</w:t>
      </w:r>
      <w:r>
        <w:rPr>
          <w:rFonts w:hint="cs"/>
          <w:rtl/>
          <w:lang w:val="fr-CH"/>
        </w:rPr>
        <w:t xml:space="preserve"> وفي شرق آسيا</w:t>
      </w:r>
      <w:r>
        <w:rPr>
          <w:vertAlign w:val="superscript"/>
          <w:rtl/>
        </w:rPr>
        <w:t>(</w:t>
      </w:r>
      <w:r w:rsidRPr="00FD4DC9">
        <w:rPr>
          <w:rStyle w:val="FootnoteReference"/>
          <w:color w:val="auto"/>
          <w:sz w:val="30"/>
          <w:szCs w:val="30"/>
          <w:rtl/>
        </w:rPr>
        <w:footnoteReference w:id="8"/>
      </w:r>
      <w:r>
        <w:rPr>
          <w:vertAlign w:val="superscript"/>
          <w:rtl/>
        </w:rPr>
        <w:t>)</w:t>
      </w:r>
      <w:r>
        <w:rPr>
          <w:rFonts w:hint="cs"/>
          <w:rtl/>
          <w:lang w:val="fr-CH"/>
        </w:rPr>
        <w:t xml:space="preserve"> التي تجري في سياق العزل الإلزامي لمن يشتبه في تعاطيه المخدرات. وقد ثبت أن الاحتجاز والعمل الجبري ليسا وسيلة صالحة علمياً لعلاج إدمان المخدرات</w:t>
      </w:r>
      <w:r>
        <w:rPr>
          <w:vertAlign w:val="superscript"/>
          <w:rtl/>
        </w:rPr>
        <w:t>(</w:t>
      </w:r>
      <w:r w:rsidRPr="00FD4DC9">
        <w:rPr>
          <w:rStyle w:val="FootnoteReference"/>
          <w:color w:val="auto"/>
          <w:sz w:val="30"/>
          <w:szCs w:val="30"/>
          <w:rtl/>
        </w:rPr>
        <w:footnoteReference w:id="9"/>
      </w:r>
      <w:r>
        <w:rPr>
          <w:vertAlign w:val="superscript"/>
          <w:rtl/>
        </w:rPr>
        <w:t>)</w:t>
      </w:r>
      <w:r>
        <w:rPr>
          <w:rFonts w:hint="cs"/>
          <w:rtl/>
          <w:lang w:val="fr-CH"/>
        </w:rPr>
        <w:t>. وتتعارض نظم الاحتجاز الإلزامي لأغراض "إعادة التأهيل" من المخدرات عن طريق العزل أو العمل الجبري مع الأدلة العلمية، وهي نظم تعسفية أصلاً</w:t>
      </w:r>
      <w:r>
        <w:rPr>
          <w:vertAlign w:val="superscript"/>
          <w:rtl/>
        </w:rPr>
        <w:t>(</w:t>
      </w:r>
      <w:r w:rsidRPr="00FD4DC9">
        <w:rPr>
          <w:rStyle w:val="FootnoteReference"/>
          <w:color w:val="auto"/>
          <w:sz w:val="30"/>
          <w:szCs w:val="30"/>
          <w:rtl/>
        </w:rPr>
        <w:footnoteReference w:id="10"/>
      </w:r>
      <w:r>
        <w:rPr>
          <w:vertAlign w:val="superscript"/>
          <w:rtl/>
        </w:rPr>
        <w:t>)</w:t>
      </w:r>
      <w:r>
        <w:rPr>
          <w:rFonts w:hint="cs"/>
          <w:rtl/>
          <w:lang w:val="fr-CH"/>
        </w:rPr>
        <w:t>.</w:t>
      </w:r>
    </w:p>
    <w:p w:rsidR="00D41AE6" w:rsidRPr="00BB387F" w:rsidRDefault="00D41AE6" w:rsidP="00CF4BD1">
      <w:pPr>
        <w:pStyle w:val="SingleTxt"/>
        <w:rPr>
          <w:rtl/>
          <w:lang w:val="fr-CH" w:bidi="ar"/>
        </w:rPr>
      </w:pPr>
      <w:r>
        <w:rPr>
          <w:rFonts w:hint="cs"/>
          <w:rtl/>
          <w:lang w:val="fr-CH"/>
        </w:rPr>
        <w:t>60</w:t>
      </w:r>
      <w:r w:rsidRPr="00BB387F">
        <w:rPr>
          <w:rtl/>
          <w:lang w:val="fr-CH"/>
        </w:rPr>
        <w:t>-</w:t>
      </w:r>
      <w:r w:rsidRPr="00BB387F">
        <w:rPr>
          <w:rtl/>
          <w:lang w:val="fr-CH"/>
        </w:rPr>
        <w:tab/>
      </w:r>
      <w:r>
        <w:rPr>
          <w:rFonts w:hint="cs"/>
          <w:rtl/>
          <w:lang w:val="fr-CH"/>
        </w:rPr>
        <w:t>ولا يعد تعاطي المخدرات أو إدمانها مبرراً كافياً للاحتجاز</w:t>
      </w:r>
      <w:r>
        <w:rPr>
          <w:lang w:val="fr-CH"/>
        </w:rPr>
        <w:t>.</w:t>
      </w:r>
      <w:r>
        <w:rPr>
          <w:rFonts w:hint="cs"/>
          <w:rtl/>
          <w:lang w:val="fr-CH"/>
        </w:rPr>
        <w:t xml:space="preserve"> لذا ينبغي تلافي </w:t>
      </w:r>
      <w:r>
        <w:rPr>
          <w:rFonts w:hint="cs"/>
          <w:rtl/>
          <w:lang w:bidi="ar"/>
        </w:rPr>
        <w:t xml:space="preserve">الإيداع القسري لمن يتعاطون المخدرات </w:t>
      </w:r>
      <w:r>
        <w:rPr>
          <w:rFonts w:hint="cs"/>
          <w:rtl/>
          <w:lang w:val="fr-CH" w:bidi="ar"/>
        </w:rPr>
        <w:t>أو يشتبه في تعاطيهم إياها</w:t>
      </w:r>
      <w:r>
        <w:rPr>
          <w:vertAlign w:val="superscript"/>
          <w:rtl/>
        </w:rPr>
        <w:t>(</w:t>
      </w:r>
      <w:r w:rsidRPr="00FD4DC9">
        <w:rPr>
          <w:rStyle w:val="FootnoteReference"/>
          <w:color w:val="auto"/>
          <w:sz w:val="30"/>
          <w:szCs w:val="30"/>
          <w:rtl/>
        </w:rPr>
        <w:footnoteReference w:id="11"/>
      </w:r>
      <w:r>
        <w:rPr>
          <w:vertAlign w:val="superscript"/>
          <w:rtl/>
        </w:rPr>
        <w:t>)</w:t>
      </w:r>
      <w:r>
        <w:rPr>
          <w:rFonts w:hint="cs"/>
          <w:rtl/>
          <w:lang w:val="fr-CH" w:bidi="ar"/>
        </w:rPr>
        <w:t>.</w:t>
      </w:r>
    </w:p>
    <w:p w:rsidR="00D41AE6" w:rsidRDefault="00D41AE6" w:rsidP="00D178DE">
      <w:pPr>
        <w:pStyle w:val="SingleTxt"/>
        <w:rPr>
          <w:rtl/>
          <w:lang w:val="fr-CH"/>
        </w:rPr>
      </w:pPr>
      <w:r>
        <w:rPr>
          <w:rFonts w:hint="cs"/>
          <w:rtl/>
          <w:lang w:val="fr-CH"/>
        </w:rPr>
        <w:t>61</w:t>
      </w:r>
      <w:r w:rsidRPr="00BB387F">
        <w:rPr>
          <w:rtl/>
          <w:lang w:val="fr-CH"/>
        </w:rPr>
        <w:t>-</w:t>
      </w:r>
      <w:r w:rsidRPr="00BB387F">
        <w:rPr>
          <w:rtl/>
          <w:lang w:val="fr-CH"/>
        </w:rPr>
        <w:tab/>
      </w:r>
      <w:r>
        <w:rPr>
          <w:rFonts w:hint="cs"/>
          <w:rtl/>
          <w:lang w:val="fr-CH"/>
        </w:rPr>
        <w:t>ويعرب الفريق العامل عن قلقه أيضاً إزاء استخدام الاحتجاز الجنائي كتدبير لمكافحة المخدرات بعد توجيه اتهام بتعاطي المخدرات وحيازتها وإنتاجها والاتجار بها. وتضع طائفة متنوعة</w:t>
      </w:r>
      <w:r w:rsidR="00D178DE">
        <w:rPr>
          <w:rFonts w:hint="eastAsia"/>
          <w:rtl/>
          <w:lang w:val="fr-CH"/>
        </w:rPr>
        <w:t> </w:t>
      </w:r>
      <w:r>
        <w:rPr>
          <w:rFonts w:hint="cs"/>
          <w:rtl/>
          <w:lang w:val="fr-CH"/>
        </w:rPr>
        <w:t>من الصكوك الإقليمية والدولية لحقوق الإنسان معايير قانونية للاحتجاز لأسباب جنائية، بما في ذلك ضمانات إجرائية دنيا</w:t>
      </w:r>
      <w:r>
        <w:rPr>
          <w:vertAlign w:val="superscript"/>
          <w:rtl/>
        </w:rPr>
        <w:t>(</w:t>
      </w:r>
      <w:r w:rsidRPr="00FD4DC9">
        <w:rPr>
          <w:rStyle w:val="FootnoteReference"/>
          <w:color w:val="auto"/>
          <w:sz w:val="30"/>
          <w:szCs w:val="30"/>
          <w:rtl/>
        </w:rPr>
        <w:footnoteReference w:id="12"/>
      </w:r>
      <w:r>
        <w:rPr>
          <w:vertAlign w:val="superscript"/>
          <w:rtl/>
        </w:rPr>
        <w:t>)</w:t>
      </w:r>
      <w:r>
        <w:rPr>
          <w:rFonts w:hint="cs"/>
          <w:rtl/>
          <w:lang w:val="fr-CH"/>
        </w:rPr>
        <w:t xml:space="preserve">. وتنطبق هذه المعايير كذلك </w:t>
      </w:r>
      <w:r w:rsidRPr="00CC4636">
        <w:rPr>
          <w:rFonts w:hint="cs"/>
          <w:rtl/>
          <w:lang w:val="fr-CH"/>
        </w:rPr>
        <w:t xml:space="preserve">على قضايا الاحتجاز الجنائي </w:t>
      </w:r>
      <w:r>
        <w:rPr>
          <w:rFonts w:hint="cs"/>
          <w:rtl/>
          <w:lang w:val="fr-CH"/>
        </w:rPr>
        <w:t>ل</w:t>
      </w:r>
      <w:r w:rsidRPr="00CC4636">
        <w:rPr>
          <w:rFonts w:hint="cs"/>
          <w:rtl/>
          <w:lang w:val="fr-CH"/>
        </w:rPr>
        <w:t>جرائم تتعلق بالمخدرات</w:t>
      </w:r>
      <w:r>
        <w:rPr>
          <w:rFonts w:hint="cs"/>
          <w:rtl/>
          <w:lang w:val="fr-CH"/>
        </w:rPr>
        <w:t>. وتطرح القوانين الجنائية والتدابير الجزائية المعمول بها في ظل النظام العقابي</w:t>
      </w:r>
      <w:r w:rsidR="00D178DE">
        <w:rPr>
          <w:rFonts w:hint="eastAsia"/>
          <w:rtl/>
          <w:lang w:val="fr-CH"/>
        </w:rPr>
        <w:t> </w:t>
      </w:r>
      <w:r>
        <w:rPr>
          <w:rFonts w:hint="cs"/>
          <w:rtl/>
          <w:lang w:val="fr-CH"/>
        </w:rPr>
        <w:t>الحالي لمكافحة المخدرات على الصعيد الدولي تساؤلات مهمة بشأن الشرعية والتناسب والضرورة والملاءمة</w:t>
      </w:r>
      <w:r>
        <w:rPr>
          <w:vertAlign w:val="superscript"/>
          <w:rtl/>
        </w:rPr>
        <w:t>(</w:t>
      </w:r>
      <w:r w:rsidRPr="00FD4DC9">
        <w:rPr>
          <w:rStyle w:val="FootnoteReference"/>
          <w:color w:val="auto"/>
          <w:sz w:val="30"/>
          <w:szCs w:val="30"/>
          <w:rtl/>
        </w:rPr>
        <w:footnoteReference w:id="13"/>
      </w:r>
      <w:r>
        <w:rPr>
          <w:vertAlign w:val="superscript"/>
          <w:rtl/>
        </w:rPr>
        <w:t>)</w:t>
      </w:r>
      <w:r>
        <w:rPr>
          <w:rFonts w:hint="cs"/>
          <w:rtl/>
          <w:lang w:val="fr-CH"/>
        </w:rPr>
        <w:t>.</w:t>
      </w:r>
    </w:p>
    <w:p w:rsidR="00D41AE6" w:rsidRPr="00BB387F" w:rsidRDefault="00D41AE6" w:rsidP="001772C1">
      <w:pPr>
        <w:pStyle w:val="SingleTxt"/>
        <w:rPr>
          <w:rtl/>
          <w:lang w:val="fr-CH"/>
        </w:rPr>
      </w:pPr>
      <w:r>
        <w:rPr>
          <w:rFonts w:hint="cs"/>
          <w:rtl/>
          <w:lang w:val="fr-CH"/>
        </w:rPr>
        <w:t>62-</w:t>
      </w:r>
      <w:r>
        <w:rPr>
          <w:rFonts w:hint="cs"/>
          <w:rtl/>
          <w:lang w:val="fr-CH"/>
        </w:rPr>
        <w:tab/>
        <w:t>ورأى الفريق العامل أن نظم الاحتجاز السابق للمحاكمة</w:t>
      </w:r>
      <w:r w:rsidR="00544C4B">
        <w:rPr>
          <w:rFonts w:hint="cs"/>
          <w:rtl/>
          <w:lang w:val="fr-CH"/>
        </w:rPr>
        <w:t xml:space="preserve">، </w:t>
      </w:r>
      <w:r>
        <w:rPr>
          <w:rFonts w:hint="cs"/>
          <w:rtl/>
          <w:lang w:val="fr-CH"/>
        </w:rPr>
        <w:t xml:space="preserve">ومنها الاحتجاز </w:t>
      </w:r>
      <w:r>
        <w:rPr>
          <w:rFonts w:hint="cs"/>
          <w:rtl/>
          <w:lang w:val="fr-CH" w:bidi="ar-SY"/>
        </w:rPr>
        <w:t>الاحتياطي</w:t>
      </w:r>
      <w:r>
        <w:rPr>
          <w:rFonts w:hint="cs"/>
          <w:rtl/>
          <w:lang w:val="fr-CH"/>
        </w:rPr>
        <w:t xml:space="preserve"> </w:t>
      </w:r>
      <w:r>
        <w:t>(arraigo)</w:t>
      </w:r>
      <w:r w:rsidR="001772C1">
        <w:rPr>
          <w:rFonts w:hint="cs"/>
          <w:rtl/>
          <w:lang w:val="fr-CH"/>
        </w:rPr>
        <w:t xml:space="preserve"> </w:t>
      </w:r>
      <w:r>
        <w:rPr>
          <w:rFonts w:hint="cs"/>
          <w:rtl/>
          <w:lang w:val="fr-CH"/>
        </w:rPr>
        <w:t xml:space="preserve">أو أشكال الاحتجاز الأخرى لأغراض التحقيق، تقيد هي ونظم الإفراج بكفالة قدرة الشخص على الطعن في احتجازه؛ وتؤثر في افتراض البراءة؛ وتثقل كاهل نظام العدالة. ويجب ضمان المساواة في الحماية أمام القانون وضمان الحقوق الإجرائية في الوصول إلى العدالة، بما في ذلك قصر الاحتجاز السابق للمحاكمة على حالات استثنائية، فضلاً عن ضمان التعجيل في المراجعة القضائية وفي عقد جلسات المحاكمة لتحديد المسؤولية الجنائية، وتشمل هذه الضمانات حالات احتجاز الأفراد لأسباب تتعلق بالمخدرات. ويجب أن تتاح لهؤلاء الأفراد سبل قضائية للطعن في احتجازهم كما هو الأمر في أشكال الاحتجاز الأخرى. </w:t>
      </w:r>
      <w:r>
        <w:rPr>
          <w:vertAlign w:val="superscript"/>
          <w:rtl/>
        </w:rPr>
        <w:t>(</w:t>
      </w:r>
      <w:r w:rsidRPr="00FD4DC9">
        <w:rPr>
          <w:rStyle w:val="FootnoteReference"/>
          <w:color w:val="auto"/>
          <w:sz w:val="30"/>
          <w:szCs w:val="30"/>
          <w:rtl/>
        </w:rPr>
        <w:footnoteReference w:id="14"/>
      </w:r>
      <w:r>
        <w:rPr>
          <w:vertAlign w:val="superscript"/>
          <w:rtl/>
        </w:rPr>
        <w:t>)</w:t>
      </w:r>
      <w:r>
        <w:rPr>
          <w:rFonts w:hint="cs"/>
          <w:rtl/>
          <w:lang w:val="fr-CH"/>
        </w:rPr>
        <w:t xml:space="preserve"> وأشار الفريق العامل بوجه خاص إلى ضرورة المواظبة على إجراء مراجعات قضائية دورية لتلافي الاحتجاز لفترات طويلة</w:t>
      </w:r>
      <w:r>
        <w:rPr>
          <w:vertAlign w:val="superscript"/>
          <w:rtl/>
        </w:rPr>
        <w:t>(</w:t>
      </w:r>
      <w:r w:rsidRPr="00FD4DC9">
        <w:rPr>
          <w:rStyle w:val="FootnoteReference"/>
          <w:color w:val="auto"/>
          <w:sz w:val="30"/>
          <w:szCs w:val="30"/>
          <w:rtl/>
        </w:rPr>
        <w:footnoteReference w:id="15"/>
      </w:r>
      <w:r>
        <w:rPr>
          <w:vertAlign w:val="superscript"/>
          <w:rtl/>
        </w:rPr>
        <w:t>)</w:t>
      </w:r>
      <w:r w:rsidR="001772C1" w:rsidRPr="001772C1">
        <w:rPr>
          <w:rFonts w:hint="cs"/>
          <w:rtl/>
        </w:rPr>
        <w:t>.</w:t>
      </w:r>
    </w:p>
    <w:p w:rsidR="00CF4BD1" w:rsidRPr="00CF4BD1" w:rsidRDefault="00CF4BD1" w:rsidP="00CF4BD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CF4BD1" w:rsidRPr="00CF4BD1" w:rsidRDefault="00CF4BD1" w:rsidP="00CF4BD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D41AE6" w:rsidRPr="00BB387F" w:rsidRDefault="00D41AE6" w:rsidP="00CF4BD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BB387F">
        <w:rPr>
          <w:rtl/>
          <w:lang w:val="fr-CH"/>
        </w:rPr>
        <w:tab/>
        <w:t>باء</w:t>
      </w:r>
      <w:r>
        <w:rPr>
          <w:rtl/>
          <w:lang w:val="fr-CH"/>
        </w:rPr>
        <w:t>-</w:t>
      </w:r>
      <w:r>
        <w:rPr>
          <w:rFonts w:hint="cs"/>
          <w:rtl/>
          <w:lang w:val="fr-CH"/>
        </w:rPr>
        <w:tab/>
        <w:t>الاحتجاجات السلمية والاحتجاز التعسفي</w:t>
      </w:r>
    </w:p>
    <w:p w:rsidR="00CF4BD1" w:rsidRPr="00CF4BD1" w:rsidRDefault="00CF4BD1" w:rsidP="00CF4BD1">
      <w:pPr>
        <w:pStyle w:val="SingleTxt"/>
        <w:spacing w:after="0" w:line="120" w:lineRule="exact"/>
        <w:rPr>
          <w:sz w:val="10"/>
          <w:rtl/>
          <w:lang w:val="fr-CH"/>
        </w:rPr>
      </w:pPr>
    </w:p>
    <w:p w:rsidR="00D41AE6" w:rsidRDefault="00D41AE6" w:rsidP="001772C1">
      <w:pPr>
        <w:pStyle w:val="SingleTxt"/>
        <w:rPr>
          <w:rtl/>
          <w:lang w:val="fr-CH"/>
        </w:rPr>
      </w:pPr>
      <w:r>
        <w:rPr>
          <w:rFonts w:hint="cs"/>
          <w:rtl/>
          <w:lang w:val="fr-CH"/>
        </w:rPr>
        <w:t>63</w:t>
      </w:r>
      <w:r w:rsidRPr="00BB387F">
        <w:rPr>
          <w:rtl/>
          <w:lang w:val="fr-CH"/>
        </w:rPr>
        <w:t>-</w:t>
      </w:r>
      <w:r w:rsidRPr="00BB387F">
        <w:rPr>
          <w:rtl/>
          <w:lang w:val="fr-CH"/>
        </w:rPr>
        <w:tab/>
      </w:r>
      <w:r>
        <w:rPr>
          <w:rFonts w:hint="cs"/>
          <w:rtl/>
          <w:lang w:val="fr-CH"/>
        </w:rPr>
        <w:t>تلقى الفريق العامل معلومات وبلاغات من شتى أرجاء العالم تفيد بزيادة حالات احتجاز الأشخاص في سياق الاحتجاجات السلمية، ويمكن اعتبار هذه الحالات تعسفية وفقاً لأساليب عمل الفريق العامل. وعليه سينظر الفريق العامل في هذه المسألة ضمن مواضيع عمله في عام</w:t>
      </w:r>
      <w:r w:rsidR="001772C1">
        <w:rPr>
          <w:rFonts w:hint="eastAsia"/>
          <w:rtl/>
          <w:lang w:val="fr-CH"/>
        </w:rPr>
        <w:t> </w:t>
      </w:r>
      <w:r>
        <w:rPr>
          <w:rFonts w:hint="cs"/>
          <w:rtl/>
          <w:lang w:val="fr-CH"/>
        </w:rPr>
        <w:t>2017 بالتنسيق مع المكلفين بولايات في إطار الإجراءات الخاصة لمجلس حقوق الإنسان، والمؤسسات الإقليمية لحقوق الإنسان وغيرها من الجهات صاحبة المصلحة المعنية.</w:t>
      </w:r>
    </w:p>
    <w:p w:rsidR="00CF4BD1" w:rsidRPr="00CF4BD1" w:rsidRDefault="00CF4BD1" w:rsidP="00CF4BD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CF4BD1" w:rsidRPr="00CF4BD1" w:rsidRDefault="00CF4BD1" w:rsidP="00CF4BD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D41AE6" w:rsidRPr="00BB387F" w:rsidRDefault="00D41AE6" w:rsidP="00CF4BD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BB387F">
        <w:rPr>
          <w:rtl/>
          <w:lang w:val="fr-CH"/>
        </w:rPr>
        <w:tab/>
      </w:r>
      <w:r>
        <w:rPr>
          <w:rFonts w:hint="cs"/>
          <w:rtl/>
          <w:lang w:val="fr-CH"/>
        </w:rPr>
        <w:t>جيم</w:t>
      </w:r>
      <w:r>
        <w:rPr>
          <w:rtl/>
          <w:lang w:val="fr-CH"/>
        </w:rPr>
        <w:t>-</w:t>
      </w:r>
      <w:r>
        <w:rPr>
          <w:rFonts w:hint="cs"/>
          <w:rtl/>
          <w:lang w:val="fr-CH"/>
        </w:rPr>
        <w:tab/>
        <w:t>سبل الانتصاف من الاحتجاز التعسفي</w:t>
      </w:r>
    </w:p>
    <w:p w:rsidR="00CF4BD1" w:rsidRPr="00CF4BD1" w:rsidRDefault="00CF4BD1" w:rsidP="00CF4BD1">
      <w:pPr>
        <w:pStyle w:val="SingleTxtGA"/>
        <w:spacing w:after="0" w:line="120" w:lineRule="exact"/>
        <w:rPr>
          <w:sz w:val="10"/>
          <w:rtl/>
          <w:lang w:val="fr-CH"/>
        </w:rPr>
      </w:pPr>
    </w:p>
    <w:p w:rsidR="00D41AE6" w:rsidRPr="00D178DE" w:rsidRDefault="00D41AE6" w:rsidP="00D178DE">
      <w:pPr>
        <w:pStyle w:val="SingleTxt"/>
        <w:rPr>
          <w:spacing w:val="-2"/>
          <w:rtl/>
          <w:lang w:val="fr-CH"/>
        </w:rPr>
      </w:pPr>
      <w:r w:rsidRPr="00D178DE">
        <w:rPr>
          <w:rFonts w:hint="cs"/>
          <w:spacing w:val="-2"/>
          <w:rtl/>
          <w:lang w:val="fr-CH"/>
        </w:rPr>
        <w:t>64</w:t>
      </w:r>
      <w:r w:rsidRPr="00D178DE">
        <w:rPr>
          <w:spacing w:val="-2"/>
          <w:rtl/>
          <w:lang w:val="fr-CH"/>
        </w:rPr>
        <w:t>-</w:t>
      </w:r>
      <w:r w:rsidRPr="00D178DE">
        <w:rPr>
          <w:spacing w:val="-2"/>
          <w:rtl/>
          <w:lang w:val="fr-CH"/>
        </w:rPr>
        <w:tab/>
        <w:t>يقع واجب الامتثال للقانون الدولي على عاتق الجميع، بما في ذلك السلطات المحلية والأفراد</w:t>
      </w:r>
      <w:r w:rsidRPr="00D178DE">
        <w:rPr>
          <w:rFonts w:hint="cs"/>
          <w:spacing w:val="-2"/>
          <w:rtl/>
          <w:lang w:val="fr-CH"/>
        </w:rPr>
        <w:t>.</w:t>
      </w:r>
      <w:r w:rsidRPr="00D178DE">
        <w:rPr>
          <w:spacing w:val="-2"/>
          <w:rtl/>
          <w:lang w:val="fr-CH"/>
        </w:rPr>
        <w:t xml:space="preserve"> ويجب أن يتيح القانون الدولي والقانون الداخلي سبل انتصاف لكي يكون القانون الدولي فعالاً</w:t>
      </w:r>
      <w:r w:rsidRPr="00D178DE">
        <w:rPr>
          <w:rFonts w:hint="cs"/>
          <w:spacing w:val="-2"/>
          <w:rtl/>
          <w:lang w:val="fr-CH"/>
        </w:rPr>
        <w:t xml:space="preserve">. </w:t>
      </w:r>
      <w:r w:rsidRPr="00D178DE">
        <w:rPr>
          <w:spacing w:val="-2"/>
          <w:rtl/>
          <w:lang w:val="fr-CH"/>
        </w:rPr>
        <w:t xml:space="preserve">ويقع على عاتق الدول التزام إيجابي بتوفير سبيل انتصاف فعال </w:t>
      </w:r>
      <w:r w:rsidRPr="00D178DE">
        <w:rPr>
          <w:rFonts w:hint="cs"/>
          <w:spacing w:val="-2"/>
          <w:rtl/>
          <w:lang w:val="fr-CH"/>
        </w:rPr>
        <w:t>من</w:t>
      </w:r>
      <w:r w:rsidRPr="00D178DE">
        <w:rPr>
          <w:spacing w:val="-2"/>
          <w:rtl/>
          <w:lang w:val="fr-CH"/>
        </w:rPr>
        <w:t xml:space="preserve"> انتهاكات القانون الدولي </w:t>
      </w:r>
      <w:r w:rsidRPr="00D178DE">
        <w:rPr>
          <w:rFonts w:hint="cs"/>
          <w:spacing w:val="-2"/>
          <w:rtl/>
          <w:lang w:val="fr-CH"/>
        </w:rPr>
        <w:t>ل</w:t>
      </w:r>
      <w:r w:rsidRPr="00D178DE">
        <w:rPr>
          <w:spacing w:val="-2"/>
          <w:rtl/>
          <w:lang w:val="fr-CH"/>
        </w:rPr>
        <w:t>حقوق الإنسان</w:t>
      </w:r>
      <w:r w:rsidRPr="00D178DE">
        <w:rPr>
          <w:rFonts w:hint="cs"/>
          <w:spacing w:val="-2"/>
          <w:rtl/>
          <w:lang w:val="fr-CH"/>
        </w:rPr>
        <w:t>. وسبيل الانتصاف من الاحتجاز التعسفي هو عادة الإفراج الفوري. وفي أغلب الحالات، ومنها الحالات التي لا يكون الإفراج فيها من سبل الانتصاف، يحق للفرد الحصول على تعويض. وهذا الحق حق راسخ في الممارسات الدولية</w:t>
      </w:r>
      <w:r w:rsidRPr="00D178DE">
        <w:rPr>
          <w:spacing w:val="-2"/>
          <w:vertAlign w:val="superscript"/>
          <w:rtl/>
        </w:rPr>
        <w:t>(</w:t>
      </w:r>
      <w:r w:rsidRPr="00D178DE">
        <w:rPr>
          <w:rStyle w:val="FootnoteReference"/>
          <w:color w:val="auto"/>
          <w:spacing w:val="-2"/>
          <w:sz w:val="30"/>
          <w:szCs w:val="30"/>
          <w:rtl/>
        </w:rPr>
        <w:footnoteReference w:id="16"/>
      </w:r>
      <w:r w:rsidRPr="00D178DE">
        <w:rPr>
          <w:spacing w:val="-2"/>
          <w:vertAlign w:val="superscript"/>
          <w:rtl/>
        </w:rPr>
        <w:t>)</w:t>
      </w:r>
      <w:r w:rsidRPr="00D178DE">
        <w:rPr>
          <w:rFonts w:hint="cs"/>
          <w:spacing w:val="-2"/>
          <w:rtl/>
          <w:lang w:val="fr-CH"/>
        </w:rPr>
        <w:t xml:space="preserve"> الشائعة وفي مبدأ الاعتقاد بإلزام الدول؛ كما تكفله طائفة عريضة من الصكوك الدولية. وتنص عليه القوانين المحلية لمعظم الدول، وتدين انتهاكه. وهو مبدأ عام من مبادئ القانون الدولي، راسخ في القوانين المحلية وفي تطبيقه على جميع قطاعات القانون الدولي ونظم المعاهدات</w:t>
      </w:r>
      <w:r w:rsidRPr="00D178DE">
        <w:rPr>
          <w:spacing w:val="-2"/>
          <w:vertAlign w:val="superscript"/>
          <w:rtl/>
        </w:rPr>
        <w:t>(</w:t>
      </w:r>
      <w:r w:rsidRPr="00D178DE">
        <w:rPr>
          <w:rStyle w:val="FootnoteReference"/>
          <w:color w:val="auto"/>
          <w:spacing w:val="-2"/>
          <w:sz w:val="30"/>
          <w:szCs w:val="30"/>
          <w:rtl/>
        </w:rPr>
        <w:footnoteReference w:id="17"/>
      </w:r>
      <w:r w:rsidRPr="00D178DE">
        <w:rPr>
          <w:spacing w:val="-2"/>
          <w:vertAlign w:val="superscript"/>
          <w:rtl/>
        </w:rPr>
        <w:t>)</w:t>
      </w:r>
      <w:r w:rsidR="00D178DE" w:rsidRPr="00D178DE">
        <w:rPr>
          <w:rFonts w:hint="cs"/>
          <w:spacing w:val="-2"/>
          <w:rtl/>
          <w:lang w:val="fr-CH"/>
        </w:rPr>
        <w:t>.</w:t>
      </w:r>
      <w:r w:rsidRPr="00D178DE">
        <w:rPr>
          <w:rFonts w:hint="cs"/>
          <w:spacing w:val="-2"/>
          <w:rtl/>
          <w:lang w:val="fr-CH"/>
        </w:rPr>
        <w:t xml:space="preserve"> ويضطلع القانون المحلي، سواء كان قانوناً دستورياً أو قانوناً قائماً على التشريع أو على السوابق القضائية، بدور خاص في مجال قانون حقوق الإنسان حيث تكون الواجبات في المقام الأول واجبات ملزمة للدول تجاه الأفراد. ويتناول مجلس حقوق الإنسان وآلياته المختلفة القوانين المحلية بالتمحيص الدقيق؛ فالعديد من هذه الآليات يهدف أساساً إلى مراجعة القوانين والممارسات المحلية. ويفضي ذلك إلى استخلاص أدلة كثيرة عن ممارسات الدول ومبدأ الاعتقاد بالإلزام. وفضلاً عن ذلك فإن الإعلانات وغيرها من البيانات الصادرة عن الدول بشأن قوانينها وامتثالها للقانون الدولي ومعايير حقوق الإنسان الأبعد مدى، وتعليقات الدول الأخرى وحالات شجبها، تقوم مقام المصدر الإضافي لمبدأ الاعتقاد بالإلزام.</w:t>
      </w:r>
    </w:p>
    <w:p w:rsidR="00D41AE6" w:rsidRPr="00D178DE" w:rsidRDefault="00D41AE6" w:rsidP="00D178DE">
      <w:pPr>
        <w:pStyle w:val="SingleTxt"/>
        <w:rPr>
          <w:spacing w:val="-2"/>
          <w:rtl/>
          <w:lang w:val="fr-CH"/>
        </w:rPr>
      </w:pPr>
      <w:r w:rsidRPr="00D178DE">
        <w:rPr>
          <w:rFonts w:hint="cs"/>
          <w:spacing w:val="-2"/>
          <w:rtl/>
          <w:lang w:val="fr-CH"/>
        </w:rPr>
        <w:t>65</w:t>
      </w:r>
      <w:r w:rsidRPr="00D178DE">
        <w:rPr>
          <w:spacing w:val="-2"/>
          <w:rtl/>
          <w:lang w:val="fr-CH"/>
        </w:rPr>
        <w:t>-</w:t>
      </w:r>
      <w:r w:rsidRPr="00D178DE">
        <w:rPr>
          <w:spacing w:val="-2"/>
          <w:rtl/>
          <w:lang w:val="fr-CH"/>
        </w:rPr>
        <w:tab/>
      </w:r>
      <w:r w:rsidRPr="00D178DE">
        <w:rPr>
          <w:rFonts w:hint="cs"/>
          <w:spacing w:val="-2"/>
          <w:rtl/>
          <w:lang w:val="fr-CH"/>
        </w:rPr>
        <w:t>وتضطلع المحاكم المحلية بدور خاص في إتاحة</w:t>
      </w:r>
      <w:r w:rsidRPr="00D178DE">
        <w:rPr>
          <w:spacing w:val="-2"/>
          <w:rtl/>
          <w:lang w:val="fr-CH"/>
        </w:rPr>
        <w:t xml:space="preserve"> </w:t>
      </w:r>
      <w:r w:rsidRPr="00D178DE">
        <w:rPr>
          <w:rFonts w:hint="cs"/>
          <w:spacing w:val="-2"/>
          <w:rtl/>
          <w:lang w:val="fr-CH"/>
        </w:rPr>
        <w:t>سبل ال</w:t>
      </w:r>
      <w:r w:rsidRPr="00D178DE">
        <w:rPr>
          <w:spacing w:val="-2"/>
          <w:rtl/>
          <w:lang w:val="fr-CH"/>
        </w:rPr>
        <w:t xml:space="preserve">انتصاف </w:t>
      </w:r>
      <w:r w:rsidRPr="00D178DE">
        <w:rPr>
          <w:rFonts w:hint="cs"/>
          <w:spacing w:val="-2"/>
          <w:rtl/>
          <w:lang w:val="fr-CH"/>
        </w:rPr>
        <w:t>من</w:t>
      </w:r>
      <w:r w:rsidRPr="00D178DE">
        <w:rPr>
          <w:spacing w:val="-2"/>
          <w:rtl/>
          <w:lang w:val="fr-CH"/>
        </w:rPr>
        <w:t xml:space="preserve"> الضرر </w:t>
      </w:r>
      <w:r w:rsidRPr="001772C1">
        <w:rPr>
          <w:i/>
          <w:iCs/>
          <w:spacing w:val="-2"/>
          <w:rtl/>
          <w:lang w:val="fr-CH"/>
        </w:rPr>
        <w:t>(</w:t>
      </w:r>
      <w:r w:rsidRPr="00D178DE">
        <w:rPr>
          <w:i/>
          <w:iCs/>
          <w:spacing w:val="-2"/>
          <w:rtl/>
          <w:lang w:val="fr-CH"/>
        </w:rPr>
        <w:t>مسؤولية إدارية ودستورية</w:t>
      </w:r>
      <w:r w:rsidRPr="001772C1">
        <w:rPr>
          <w:i/>
          <w:iCs/>
          <w:spacing w:val="-2"/>
          <w:rtl/>
          <w:lang w:val="fr-CH"/>
        </w:rPr>
        <w:t>)</w:t>
      </w:r>
      <w:r w:rsidRPr="00D178DE">
        <w:rPr>
          <w:rFonts w:hint="cs"/>
          <w:spacing w:val="-2"/>
          <w:rtl/>
          <w:lang w:val="fr-CH"/>
        </w:rPr>
        <w:t xml:space="preserve">. </w:t>
      </w:r>
      <w:r w:rsidRPr="00D178DE">
        <w:rPr>
          <w:spacing w:val="-2"/>
          <w:rtl/>
          <w:lang w:val="fr-CH"/>
        </w:rPr>
        <w:t xml:space="preserve">ولا يجوز أن </w:t>
      </w:r>
      <w:r w:rsidRPr="00D178DE">
        <w:rPr>
          <w:rFonts w:hint="cs"/>
          <w:spacing w:val="-2"/>
          <w:rtl/>
        </w:rPr>
        <w:t>توضع بموجب</w:t>
      </w:r>
      <w:r w:rsidRPr="00D178DE">
        <w:rPr>
          <w:spacing w:val="-2"/>
          <w:rtl/>
        </w:rPr>
        <w:t xml:space="preserve"> </w:t>
      </w:r>
      <w:r w:rsidRPr="00D178DE">
        <w:rPr>
          <w:spacing w:val="-2"/>
          <w:rtl/>
          <w:lang w:val="fr-CH"/>
        </w:rPr>
        <w:t>القانون الداخلي حواجز</w:t>
      </w:r>
      <w:r w:rsidRPr="00D178DE">
        <w:rPr>
          <w:rFonts w:hint="cs"/>
          <w:spacing w:val="-2"/>
          <w:rtl/>
          <w:lang w:val="fr-CH"/>
        </w:rPr>
        <w:t>،</w:t>
      </w:r>
      <w:r w:rsidRPr="00D178DE">
        <w:rPr>
          <w:spacing w:val="-2"/>
          <w:rtl/>
        </w:rPr>
        <w:t xml:space="preserve"> </w:t>
      </w:r>
      <w:r w:rsidRPr="00D178DE">
        <w:rPr>
          <w:rFonts w:hint="cs"/>
          <w:spacing w:val="-2"/>
          <w:rtl/>
          <w:lang w:val="fr-CH"/>
        </w:rPr>
        <w:t>في شكل</w:t>
      </w:r>
      <w:r w:rsidRPr="00D178DE">
        <w:rPr>
          <w:spacing w:val="-2"/>
          <w:rtl/>
          <w:lang w:val="fr-CH"/>
        </w:rPr>
        <w:t xml:space="preserve"> حصانات أو </w:t>
      </w:r>
      <w:r w:rsidRPr="00D178DE">
        <w:rPr>
          <w:rFonts w:hint="cs"/>
          <w:spacing w:val="-2"/>
          <w:rtl/>
          <w:lang w:val="fr-CH"/>
        </w:rPr>
        <w:t>تقييد</w:t>
      </w:r>
      <w:r w:rsidRPr="00D178DE">
        <w:rPr>
          <w:spacing w:val="-2"/>
          <w:rtl/>
          <w:lang w:val="fr-CH"/>
        </w:rPr>
        <w:t xml:space="preserve"> </w:t>
      </w:r>
      <w:r w:rsidRPr="00D178DE">
        <w:rPr>
          <w:rFonts w:hint="cs"/>
          <w:spacing w:val="-2"/>
          <w:rtl/>
          <w:lang w:val="fr-CH"/>
        </w:rPr>
        <w:t>ل</w:t>
      </w:r>
      <w:r w:rsidRPr="00D178DE">
        <w:rPr>
          <w:spacing w:val="-2"/>
          <w:rtl/>
          <w:lang w:val="fr-CH"/>
        </w:rPr>
        <w:t xml:space="preserve">لولاية القضائية أو عوائق إجرائية أو دفوع قائمة على أساس مبدأ </w:t>
      </w:r>
      <w:r w:rsidRPr="00D178DE">
        <w:rPr>
          <w:rFonts w:hint="cs"/>
          <w:spacing w:val="-2"/>
          <w:rtl/>
          <w:lang w:val="fr-CH"/>
        </w:rPr>
        <w:t>"احترام ال</w:t>
      </w:r>
      <w:r w:rsidRPr="00D178DE">
        <w:rPr>
          <w:spacing w:val="-2"/>
          <w:rtl/>
          <w:lang w:val="fr-CH"/>
        </w:rPr>
        <w:t>تصرف</w:t>
      </w:r>
      <w:r w:rsidRPr="00D178DE">
        <w:rPr>
          <w:rFonts w:hint="cs"/>
          <w:spacing w:val="-2"/>
          <w:rtl/>
          <w:lang w:val="fr-CH"/>
        </w:rPr>
        <w:t>ات السيادية</w:t>
      </w:r>
      <w:r w:rsidRPr="00D178DE">
        <w:rPr>
          <w:spacing w:val="-2"/>
          <w:rtl/>
          <w:lang w:val="fr-CH"/>
        </w:rPr>
        <w:t xml:space="preserve"> </w:t>
      </w:r>
      <w:r w:rsidRPr="00D178DE">
        <w:rPr>
          <w:rFonts w:hint="cs"/>
          <w:spacing w:val="-2"/>
          <w:rtl/>
          <w:lang w:val="fr-CH"/>
        </w:rPr>
        <w:t>ل</w:t>
      </w:r>
      <w:r w:rsidRPr="00D178DE">
        <w:rPr>
          <w:spacing w:val="-2"/>
          <w:rtl/>
          <w:lang w:val="fr-CH"/>
        </w:rPr>
        <w:t>لدول</w:t>
      </w:r>
      <w:r w:rsidRPr="00D178DE">
        <w:rPr>
          <w:rFonts w:hint="cs"/>
          <w:spacing w:val="-2"/>
          <w:rtl/>
          <w:lang w:val="fr-CH"/>
        </w:rPr>
        <w:t>"</w:t>
      </w:r>
      <w:r w:rsidR="00544C4B">
        <w:rPr>
          <w:spacing w:val="-2"/>
          <w:rtl/>
          <w:lang w:val="fr-CH"/>
        </w:rPr>
        <w:t xml:space="preserve"> </w:t>
      </w:r>
      <w:r w:rsidRPr="00D178DE">
        <w:rPr>
          <w:rFonts w:hint="cs"/>
          <w:spacing w:val="-2"/>
          <w:rtl/>
          <w:lang w:val="fr-CH"/>
        </w:rPr>
        <w:t xml:space="preserve">تحد </w:t>
      </w:r>
      <w:r w:rsidRPr="00D178DE">
        <w:rPr>
          <w:spacing w:val="-2"/>
          <w:rtl/>
          <w:lang w:val="fr-CH"/>
        </w:rPr>
        <w:t>من فعالية القانون الدولي</w:t>
      </w:r>
      <w:r w:rsidRPr="00D178DE">
        <w:rPr>
          <w:rFonts w:hint="cs"/>
          <w:spacing w:val="-2"/>
          <w:rtl/>
          <w:lang w:val="fr-CH"/>
        </w:rPr>
        <w:t xml:space="preserve">. </w:t>
      </w:r>
      <w:r w:rsidRPr="00D178DE">
        <w:rPr>
          <w:spacing w:val="-2"/>
          <w:rtl/>
          <w:lang w:val="fr-CH"/>
        </w:rPr>
        <w:t>وأحد أسس الولاية القضائية هو ممارسة الرقابة على الأفراد، وبموجب القانون الدولي</w:t>
      </w:r>
      <w:r w:rsidRPr="00D178DE">
        <w:rPr>
          <w:rFonts w:hint="cs"/>
          <w:spacing w:val="-2"/>
          <w:rtl/>
          <w:lang w:val="fr-CH"/>
        </w:rPr>
        <w:t xml:space="preserve"> تمارَس</w:t>
      </w:r>
      <w:r w:rsidRPr="00D178DE">
        <w:rPr>
          <w:spacing w:val="-2"/>
          <w:rtl/>
          <w:lang w:val="fr-CH"/>
        </w:rPr>
        <w:t xml:space="preserve"> هذه </w:t>
      </w:r>
      <w:r w:rsidRPr="00D178DE">
        <w:rPr>
          <w:rFonts w:hint="cs"/>
          <w:spacing w:val="-2"/>
          <w:rtl/>
          <w:lang w:val="fr-CH"/>
        </w:rPr>
        <w:t>الرقابة</w:t>
      </w:r>
      <w:r w:rsidRPr="00D178DE">
        <w:rPr>
          <w:spacing w:val="-2"/>
          <w:rtl/>
          <w:lang w:val="fr-CH"/>
        </w:rPr>
        <w:t xml:space="preserve"> </w:t>
      </w:r>
      <w:r w:rsidRPr="00D178DE">
        <w:rPr>
          <w:rFonts w:hint="cs"/>
          <w:spacing w:val="-2"/>
          <w:rtl/>
          <w:lang w:val="fr-CH"/>
        </w:rPr>
        <w:t>متى أثر</w:t>
      </w:r>
      <w:r w:rsidRPr="00D178DE">
        <w:rPr>
          <w:spacing w:val="-2"/>
          <w:rtl/>
          <w:lang w:val="fr-CH"/>
        </w:rPr>
        <w:t xml:space="preserve"> فعل من الأفعال، يعزَى بأوسع معانيه إلى دولة ما، </w:t>
      </w:r>
      <w:r w:rsidRPr="00D178DE">
        <w:rPr>
          <w:rFonts w:hint="cs"/>
          <w:spacing w:val="-2"/>
          <w:rtl/>
          <w:lang w:val="fr-CH"/>
        </w:rPr>
        <w:t>تأثيراً</w:t>
      </w:r>
      <w:r w:rsidRPr="00D178DE">
        <w:rPr>
          <w:spacing w:val="-2"/>
          <w:rtl/>
          <w:lang w:val="fr-CH"/>
        </w:rPr>
        <w:t xml:space="preserve"> سلب</w:t>
      </w:r>
      <w:r w:rsidRPr="00D178DE">
        <w:rPr>
          <w:rFonts w:hint="cs"/>
          <w:spacing w:val="-2"/>
          <w:rtl/>
          <w:lang w:val="fr-CH"/>
        </w:rPr>
        <w:t>ي</w:t>
      </w:r>
      <w:r w:rsidRPr="00D178DE">
        <w:rPr>
          <w:spacing w:val="-2"/>
          <w:rtl/>
          <w:lang w:val="fr-CH"/>
        </w:rPr>
        <w:t>اً في أي شخص في أي مكان في العالم.</w:t>
      </w:r>
      <w:r w:rsidRPr="00D178DE">
        <w:rPr>
          <w:rFonts w:hint="cs"/>
          <w:spacing w:val="-2"/>
          <w:rtl/>
          <w:lang w:val="fr-CH"/>
        </w:rPr>
        <w:t xml:space="preserve"> </w:t>
      </w:r>
      <w:r w:rsidRPr="00D178DE">
        <w:rPr>
          <w:spacing w:val="-2"/>
          <w:rtl/>
          <w:lang w:val="fr-CH"/>
        </w:rPr>
        <w:t xml:space="preserve">وتنص المادة 8 من الإعلان العالمي لحقوق الإنسان على أن لكل شخص حق اللجوء إلى المحاكم الوطنية المختصة لإنصافه الفعلي من أية أعمال تنتهك الحقوق الأساسية التي يمنحها إياه الدستور أو القانون. </w:t>
      </w:r>
      <w:r w:rsidRPr="00D178DE">
        <w:rPr>
          <w:rFonts w:hint="cs"/>
          <w:spacing w:val="-2"/>
          <w:rtl/>
          <w:lang w:val="fr-CH"/>
        </w:rPr>
        <w:t>وتشير المادة</w:t>
      </w:r>
      <w:r w:rsidR="00D178DE" w:rsidRPr="00D178DE">
        <w:rPr>
          <w:rFonts w:hint="eastAsia"/>
          <w:spacing w:val="-2"/>
          <w:rtl/>
          <w:lang w:val="fr-CH"/>
        </w:rPr>
        <w:t> </w:t>
      </w:r>
      <w:r w:rsidRPr="00D178DE">
        <w:rPr>
          <w:rFonts w:hint="cs"/>
          <w:spacing w:val="-2"/>
          <w:rtl/>
          <w:lang w:val="fr-CH"/>
        </w:rPr>
        <w:t xml:space="preserve">9(5) من العهد الدولي الخاص بالحقوق المدنية والسياسية إلى حق واجب النفاذ </w:t>
      </w:r>
      <w:r w:rsidRPr="00D178DE">
        <w:rPr>
          <w:spacing w:val="-2"/>
          <w:rtl/>
          <w:lang w:val="fr-CH"/>
        </w:rPr>
        <w:t xml:space="preserve">في الحصول على تعويض بسبب التوقيف </w:t>
      </w:r>
      <w:r w:rsidRPr="00D178DE">
        <w:rPr>
          <w:rFonts w:hint="cs"/>
          <w:spacing w:val="-2"/>
          <w:rtl/>
          <w:lang w:val="fr-CH"/>
        </w:rPr>
        <w:t>أ</w:t>
      </w:r>
      <w:r w:rsidRPr="00D178DE">
        <w:rPr>
          <w:spacing w:val="-2"/>
          <w:rtl/>
          <w:lang w:val="fr-CH"/>
        </w:rPr>
        <w:t>و</w:t>
      </w:r>
      <w:r w:rsidRPr="00D178DE">
        <w:rPr>
          <w:rFonts w:hint="cs"/>
          <w:spacing w:val="-2"/>
          <w:rtl/>
          <w:lang w:val="fr-CH"/>
        </w:rPr>
        <w:t xml:space="preserve"> </w:t>
      </w:r>
      <w:r w:rsidRPr="00D178DE">
        <w:rPr>
          <w:spacing w:val="-2"/>
          <w:rtl/>
          <w:lang w:val="fr-CH"/>
        </w:rPr>
        <w:t xml:space="preserve">الاعتقال </w:t>
      </w:r>
      <w:r w:rsidRPr="00D178DE">
        <w:rPr>
          <w:rFonts w:hint="cs"/>
          <w:spacing w:val="-2"/>
          <w:rtl/>
          <w:lang w:val="fr-CH"/>
        </w:rPr>
        <w:t xml:space="preserve">غير القانوني. </w:t>
      </w:r>
      <w:r w:rsidRPr="00D178DE">
        <w:rPr>
          <w:spacing w:val="-2"/>
          <w:rtl/>
          <w:lang w:val="fr-CH"/>
        </w:rPr>
        <w:t>و</w:t>
      </w:r>
      <w:r w:rsidRPr="00D178DE">
        <w:rPr>
          <w:rFonts w:hint="cs"/>
          <w:spacing w:val="-2"/>
          <w:rtl/>
          <w:lang w:val="fr-CH"/>
        </w:rPr>
        <w:t xml:space="preserve">تنص </w:t>
      </w:r>
      <w:r w:rsidRPr="00D178DE">
        <w:rPr>
          <w:spacing w:val="-2"/>
          <w:rtl/>
          <w:lang w:val="fr-CH"/>
        </w:rPr>
        <w:t>المادة 14 من اتفاقية مناهضة التعذيب وغيره من ضروب المعاملة أو العقوبة القاسية أو اللاإنسانية أو المهينة</w:t>
      </w:r>
      <w:r w:rsidRPr="00D178DE">
        <w:rPr>
          <w:rFonts w:hint="cs"/>
          <w:spacing w:val="-2"/>
          <w:rtl/>
          <w:lang w:val="fr-CH"/>
        </w:rPr>
        <w:t xml:space="preserve"> على أن </w:t>
      </w:r>
      <w:r w:rsidRPr="00D178DE">
        <w:rPr>
          <w:spacing w:val="-2"/>
          <w:rtl/>
          <w:lang w:val="fr-CH"/>
        </w:rPr>
        <w:t>تضمن كل دولة طرف، في نظامها القانوني، إنصاف من يتعرض لعمل من أعمال التعذيب وتمتُّعه بحق قابل للتنفيذ في تعويض عادل ومناسب بما في ذلك وسائل إعادة تأهيله على أكمل وجه ممكن</w:t>
      </w:r>
      <w:r w:rsidRPr="00D178DE">
        <w:rPr>
          <w:rFonts w:hint="cs"/>
          <w:spacing w:val="-2"/>
          <w:rtl/>
          <w:lang w:val="fr-CH"/>
        </w:rPr>
        <w:t xml:space="preserve">، </w:t>
      </w:r>
      <w:r w:rsidRPr="00D178DE">
        <w:rPr>
          <w:spacing w:val="-2"/>
          <w:rtl/>
        </w:rPr>
        <w:t>وفي حالة وفاة المعتدى عليه نتيجة لعمل من أعمال التعذيب، يكون للأشخاص الذين يعولهم الحق في التعويض</w:t>
      </w:r>
      <w:r w:rsidR="00D178DE" w:rsidRPr="00D178DE">
        <w:rPr>
          <w:rFonts w:hint="cs"/>
          <w:spacing w:val="-2"/>
          <w:rtl/>
        </w:rPr>
        <w:t>.</w:t>
      </w:r>
    </w:p>
    <w:p w:rsidR="00D41AE6" w:rsidRPr="00BB387F" w:rsidRDefault="00D41AE6" w:rsidP="00CF4BD1">
      <w:pPr>
        <w:pStyle w:val="SingleTxt"/>
        <w:rPr>
          <w:rtl/>
          <w:lang w:val="fr-CH"/>
        </w:rPr>
      </w:pPr>
      <w:r>
        <w:rPr>
          <w:rFonts w:hint="cs"/>
          <w:rtl/>
          <w:lang w:val="fr-CH"/>
        </w:rPr>
        <w:t>66</w:t>
      </w:r>
      <w:r w:rsidRPr="00BB387F">
        <w:rPr>
          <w:rtl/>
          <w:lang w:val="fr-CH"/>
        </w:rPr>
        <w:t>-</w:t>
      </w:r>
      <w:r w:rsidRPr="00BB387F">
        <w:rPr>
          <w:rtl/>
          <w:lang w:val="fr-CH"/>
        </w:rPr>
        <w:tab/>
      </w:r>
      <w:r>
        <w:rPr>
          <w:rtl/>
        </w:rPr>
        <w:t>وقد استقر في الاجتهادات الثابتة للفريق العامل أن واجب تقديم هذا التعويض مسألة من مسائل القانون الدولي العرفي</w:t>
      </w:r>
      <w:r>
        <w:rPr>
          <w:rFonts w:hint="cs"/>
          <w:rtl/>
        </w:rPr>
        <w:t>،</w:t>
      </w:r>
      <w:r>
        <w:rPr>
          <w:rFonts w:hint="cs"/>
          <w:rtl/>
          <w:lang w:val="fr-CH"/>
        </w:rPr>
        <w:t xml:space="preserve"> </w:t>
      </w:r>
      <w:r w:rsidRPr="00F85171">
        <w:rPr>
          <w:rtl/>
          <w:lang w:val="fr-CH"/>
        </w:rPr>
        <w:t>ويشير الفريق العامل إلى أن الحجج التي سيقت والمبادئ التي قُدِّمت ضد سبل الانتصاف كانت حتى الآن فعالة إلى حد مفرط</w:t>
      </w:r>
      <w:r>
        <w:rPr>
          <w:rFonts w:hint="cs"/>
          <w:rtl/>
          <w:lang w:val="fr-CH"/>
        </w:rPr>
        <w:t xml:space="preserve">. </w:t>
      </w:r>
      <w:r>
        <w:rPr>
          <w:rtl/>
        </w:rPr>
        <w:t>فمن حيث النتائج الفعلية، لم توفر المحاكم والهيئات القضائية الدولية والمحاكم المحلية سبل انتصاف فعالة</w:t>
      </w:r>
      <w:r>
        <w:t>.</w:t>
      </w:r>
      <w:r>
        <w:rPr>
          <w:rFonts w:hint="cs"/>
          <w:rtl/>
          <w:lang w:val="fr-CH"/>
        </w:rPr>
        <w:t xml:space="preserve"> و</w:t>
      </w:r>
      <w:r w:rsidRPr="00F85171">
        <w:rPr>
          <w:rtl/>
          <w:lang w:val="fr-CH"/>
        </w:rPr>
        <w:t xml:space="preserve">قبول قيود جديدة </w:t>
      </w:r>
      <w:r>
        <w:rPr>
          <w:rFonts w:hint="cs"/>
          <w:rtl/>
          <w:lang w:val="fr-CH"/>
        </w:rPr>
        <w:t xml:space="preserve">تمنع </w:t>
      </w:r>
      <w:r w:rsidRPr="00F85171">
        <w:rPr>
          <w:rtl/>
          <w:lang w:val="fr-CH"/>
        </w:rPr>
        <w:t xml:space="preserve">فعلياً إتاحة سبل الانتصاف في المحاكم المحلية هو أمر يتعارض مع سيادة القانون ومع متطلبات إقامة نظام قانوني دولي فعال، نظراً </w:t>
      </w:r>
      <w:r>
        <w:rPr>
          <w:rFonts w:hint="cs"/>
          <w:rtl/>
          <w:lang w:val="fr-CH"/>
        </w:rPr>
        <w:t>ل</w:t>
      </w:r>
      <w:r w:rsidRPr="00F85171">
        <w:rPr>
          <w:rtl/>
          <w:lang w:val="fr-CH"/>
        </w:rPr>
        <w:t>أن مبدأي القانون الدولي المتمثلين في التفويض والتكامل يوجبان أن تتحمل النظم القانونية المحلية المسؤولية الرئيسية عن توفير سبل الانتصاف</w:t>
      </w:r>
      <w:r>
        <w:rPr>
          <w:rFonts w:hint="cs"/>
          <w:rtl/>
          <w:lang w:val="fr-CH"/>
        </w:rPr>
        <w:t>.</w:t>
      </w:r>
    </w:p>
    <w:p w:rsidR="00D41AE6" w:rsidRPr="00D178DE" w:rsidRDefault="00D41AE6" w:rsidP="00CF4BD1">
      <w:pPr>
        <w:pStyle w:val="SingleTxt"/>
        <w:rPr>
          <w:spacing w:val="-2"/>
          <w:rtl/>
          <w:lang w:val="fr-CH"/>
        </w:rPr>
      </w:pPr>
      <w:r w:rsidRPr="00D178DE">
        <w:rPr>
          <w:rFonts w:hint="cs"/>
          <w:spacing w:val="-2"/>
          <w:rtl/>
          <w:lang w:val="fr-CH"/>
        </w:rPr>
        <w:t>67</w:t>
      </w:r>
      <w:r w:rsidRPr="00D178DE">
        <w:rPr>
          <w:spacing w:val="-2"/>
          <w:rtl/>
          <w:lang w:val="fr-CH"/>
        </w:rPr>
        <w:t>-</w:t>
      </w:r>
      <w:r w:rsidRPr="00D178DE">
        <w:rPr>
          <w:spacing w:val="-2"/>
          <w:rtl/>
          <w:lang w:val="fr-CH"/>
        </w:rPr>
        <w:tab/>
      </w:r>
      <w:r w:rsidRPr="00D178DE">
        <w:rPr>
          <w:rFonts w:hint="cs"/>
          <w:spacing w:val="-2"/>
          <w:rtl/>
          <w:lang w:val="fr-CH"/>
        </w:rPr>
        <w:t>والالتزام الذي يفرضه القانون الدولي بإتاحة سبل الانتصاف يُستوفى في المقام الأول عبر القانون المحلي. ويقع على السلطات المحلية والدول واجب تطبيق قانون الضرر امتثالا</w:t>
      </w:r>
      <w:r w:rsidR="001772C1">
        <w:rPr>
          <w:rFonts w:hint="cs"/>
          <w:spacing w:val="-2"/>
          <w:rtl/>
          <w:lang w:val="fr-CH"/>
        </w:rPr>
        <w:t>ً</w:t>
      </w:r>
      <w:r w:rsidRPr="00D178DE">
        <w:rPr>
          <w:rFonts w:hint="cs"/>
          <w:spacing w:val="-2"/>
          <w:rtl/>
          <w:lang w:val="fr-CH"/>
        </w:rPr>
        <w:t xml:space="preserve"> للقانون الدولي الذي ينص على الحد الأدنى من المعايير في هذا الصدد. وتتيح اجتهادات المحاكم الدولية</w:t>
      </w:r>
      <w:r w:rsidRPr="00D178DE">
        <w:rPr>
          <w:spacing w:val="-2"/>
          <w:vertAlign w:val="superscript"/>
          <w:rtl/>
        </w:rPr>
        <w:t>(</w:t>
      </w:r>
      <w:r w:rsidRPr="00D178DE">
        <w:rPr>
          <w:rStyle w:val="FootnoteReference"/>
          <w:color w:val="auto"/>
          <w:spacing w:val="-2"/>
          <w:sz w:val="30"/>
          <w:szCs w:val="30"/>
          <w:rtl/>
        </w:rPr>
        <w:footnoteReference w:id="18"/>
      </w:r>
      <w:r w:rsidRPr="00D178DE">
        <w:rPr>
          <w:spacing w:val="-2"/>
          <w:vertAlign w:val="superscript"/>
          <w:rtl/>
        </w:rPr>
        <w:t>)</w:t>
      </w:r>
      <w:r w:rsidRPr="00D178DE">
        <w:rPr>
          <w:rFonts w:hint="cs"/>
          <w:spacing w:val="-2"/>
          <w:rtl/>
          <w:lang w:val="fr-CH"/>
        </w:rPr>
        <w:t xml:space="preserve"> وهيئات حقوق الإنسان التابعة للأمم المتحدة مصادر مهمة للقوانين أو إعلانات القوانين.</w:t>
      </w:r>
    </w:p>
    <w:p w:rsidR="00CF4BD1" w:rsidRPr="00CF4BD1" w:rsidRDefault="00CF4BD1" w:rsidP="00CF4BD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CF4BD1" w:rsidRPr="00CF4BD1" w:rsidRDefault="00CF4BD1" w:rsidP="00CF4BD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D41AE6" w:rsidRPr="00BB387F" w:rsidRDefault="00D41AE6" w:rsidP="00CF4BD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BB387F">
        <w:rPr>
          <w:rtl/>
          <w:lang w:val="fr-CH"/>
        </w:rPr>
        <w:tab/>
      </w:r>
      <w:r>
        <w:rPr>
          <w:rFonts w:hint="cs"/>
          <w:rtl/>
          <w:lang w:val="fr-CH"/>
        </w:rPr>
        <w:t>رابعاً</w:t>
      </w:r>
      <w:r w:rsidRPr="00BB387F">
        <w:rPr>
          <w:rtl/>
          <w:lang w:val="fr-CH"/>
        </w:rPr>
        <w:t>-</w:t>
      </w:r>
      <w:r w:rsidRPr="00BB387F">
        <w:rPr>
          <w:rtl/>
          <w:lang w:val="fr-CH"/>
        </w:rPr>
        <w:tab/>
      </w:r>
      <w:r>
        <w:rPr>
          <w:rFonts w:hint="cs"/>
          <w:rtl/>
          <w:lang w:val="fr-CH"/>
        </w:rPr>
        <w:t>الاستنتاجات</w:t>
      </w:r>
    </w:p>
    <w:p w:rsidR="00CF4BD1" w:rsidRPr="00CF4BD1" w:rsidRDefault="00CF4BD1" w:rsidP="00CF4BD1">
      <w:pPr>
        <w:pStyle w:val="SingleTxt"/>
        <w:spacing w:after="0" w:line="120" w:lineRule="exact"/>
        <w:rPr>
          <w:sz w:val="10"/>
          <w:rtl/>
          <w:lang w:val="fr-CH"/>
        </w:rPr>
      </w:pPr>
    </w:p>
    <w:p w:rsidR="00D41AE6" w:rsidRPr="00CF4BD1" w:rsidRDefault="00D41AE6" w:rsidP="00D178DE">
      <w:pPr>
        <w:pStyle w:val="SingleTxt"/>
        <w:rPr>
          <w:b/>
          <w:bCs/>
          <w:rtl/>
          <w:lang w:val="fr-CH"/>
        </w:rPr>
      </w:pPr>
      <w:r>
        <w:rPr>
          <w:rFonts w:hint="cs"/>
          <w:rtl/>
          <w:lang w:val="fr-CH"/>
        </w:rPr>
        <w:t>68</w:t>
      </w:r>
      <w:r w:rsidRPr="00BB387F">
        <w:rPr>
          <w:rtl/>
          <w:lang w:val="fr-CH"/>
        </w:rPr>
        <w:t>-</w:t>
      </w:r>
      <w:r w:rsidRPr="00BB387F">
        <w:rPr>
          <w:rtl/>
          <w:lang w:val="fr-CH"/>
        </w:rPr>
        <w:tab/>
      </w:r>
      <w:r w:rsidRPr="00CF4BD1">
        <w:rPr>
          <w:rFonts w:hint="cs"/>
          <w:b/>
          <w:bCs/>
          <w:rtl/>
          <w:lang w:val="fr-CH"/>
        </w:rPr>
        <w:t>يرحب الفريق العامل بتعاون الدول معه على الوفاء بولايته، وخاصة فيما يتعلق بردود الحكومات بشأن الحالات التي عرضت عليها في إطار الإجراءات العادية للفريق العامل. و</w:t>
      </w:r>
      <w:r w:rsidRPr="00CF4BD1">
        <w:rPr>
          <w:b/>
          <w:bCs/>
          <w:rtl/>
          <w:lang w:val="fr-CH"/>
        </w:rPr>
        <w:t xml:space="preserve">خلال عام 2014، اعتمد الفريق العامل 57 رأياً </w:t>
      </w:r>
      <w:r w:rsidRPr="00CF4BD1">
        <w:rPr>
          <w:rFonts w:hint="cs"/>
          <w:b/>
          <w:bCs/>
          <w:rtl/>
          <w:lang w:val="fr-CH"/>
        </w:rPr>
        <w:t>بخصوص</w:t>
      </w:r>
      <w:r w:rsidRPr="00CF4BD1">
        <w:rPr>
          <w:b/>
          <w:bCs/>
          <w:rtl/>
          <w:lang w:val="fr-CH"/>
        </w:rPr>
        <w:t xml:space="preserve"> 422 شخصاً في</w:t>
      </w:r>
      <w:r w:rsidR="00D178DE">
        <w:rPr>
          <w:rFonts w:hint="cs"/>
          <w:b/>
          <w:bCs/>
          <w:rtl/>
          <w:lang w:val="fr-CH"/>
        </w:rPr>
        <w:t> </w:t>
      </w:r>
      <w:r w:rsidRPr="00CF4BD1">
        <w:rPr>
          <w:b/>
          <w:bCs/>
          <w:rtl/>
          <w:lang w:val="fr-CH"/>
        </w:rPr>
        <w:t xml:space="preserve">30 بلداً. وأحال أيضاً إلى 48 حكومة 136 نداءً عاجلاً بخصوص 435 </w:t>
      </w:r>
      <w:r w:rsidRPr="00CF4BD1">
        <w:rPr>
          <w:rFonts w:hint="cs"/>
          <w:b/>
          <w:bCs/>
          <w:rtl/>
          <w:lang w:val="fr-CH"/>
        </w:rPr>
        <w:t>شخصاً.</w:t>
      </w:r>
    </w:p>
    <w:p w:rsidR="00D41AE6" w:rsidRPr="00CF4BD1" w:rsidRDefault="00D41AE6" w:rsidP="00CF4BD1">
      <w:pPr>
        <w:pStyle w:val="SingleTxt"/>
        <w:rPr>
          <w:b/>
          <w:bCs/>
          <w:rtl/>
          <w:lang w:val="fr-CH"/>
        </w:rPr>
      </w:pPr>
      <w:r>
        <w:rPr>
          <w:rFonts w:hint="cs"/>
          <w:rtl/>
          <w:lang w:val="fr-CH"/>
        </w:rPr>
        <w:t>69</w:t>
      </w:r>
      <w:r w:rsidRPr="00BB387F">
        <w:rPr>
          <w:rtl/>
          <w:lang w:val="fr-CH"/>
        </w:rPr>
        <w:t>-</w:t>
      </w:r>
      <w:r w:rsidRPr="00BB387F">
        <w:rPr>
          <w:rtl/>
          <w:lang w:val="fr-CH"/>
        </w:rPr>
        <w:tab/>
      </w:r>
      <w:r w:rsidRPr="00CF4BD1">
        <w:rPr>
          <w:b/>
          <w:bCs/>
          <w:rtl/>
          <w:lang w:val="fr-CH"/>
        </w:rPr>
        <w:t>ويرحب الفريق العامل بالدعوات التي وجهت إليه لزيارة البلدان في بعثات رسمية</w:t>
      </w:r>
      <w:r w:rsidRPr="00CF4BD1">
        <w:rPr>
          <w:rFonts w:hint="cs"/>
          <w:b/>
          <w:bCs/>
          <w:rtl/>
          <w:lang w:val="fr-CH"/>
        </w:rPr>
        <w:t xml:space="preserve">. وفي عام 2014 قام بزيارة رسمية إلى </w:t>
      </w:r>
      <w:r w:rsidR="001772C1">
        <w:rPr>
          <w:rFonts w:hint="cs"/>
          <w:b/>
          <w:bCs/>
          <w:rtl/>
          <w:lang w:val="fr-CH"/>
        </w:rPr>
        <w:t>نيوزيلندا</w:t>
      </w:r>
      <w:r w:rsidRPr="00CF4BD1">
        <w:rPr>
          <w:rFonts w:hint="cs"/>
          <w:b/>
          <w:bCs/>
          <w:rtl/>
          <w:lang w:val="fr-CH"/>
        </w:rPr>
        <w:t>، وزيارتي متابعة إلى إيطاليا وألمانيا. و</w:t>
      </w:r>
      <w:r w:rsidRPr="00CF4BD1">
        <w:rPr>
          <w:b/>
          <w:bCs/>
          <w:rtl/>
          <w:lang w:val="fr-CH"/>
        </w:rPr>
        <w:t>تلقى دعوات من حكومات</w:t>
      </w:r>
      <w:r w:rsidRPr="00CF4BD1">
        <w:rPr>
          <w:rFonts w:hint="cs"/>
          <w:b/>
          <w:bCs/>
          <w:rtl/>
          <w:lang w:val="fr-CH"/>
        </w:rPr>
        <w:t xml:space="preserve"> </w:t>
      </w:r>
      <w:r w:rsidRPr="00CF4BD1">
        <w:rPr>
          <w:b/>
          <w:bCs/>
          <w:rtl/>
          <w:lang w:val="fr-CH"/>
        </w:rPr>
        <w:t xml:space="preserve">أذربيجان والأرجنتين </w:t>
      </w:r>
      <w:r w:rsidRPr="00CF4BD1">
        <w:rPr>
          <w:rFonts w:hint="cs"/>
          <w:b/>
          <w:bCs/>
          <w:rtl/>
          <w:lang w:val="fr-CH"/>
        </w:rPr>
        <w:t xml:space="preserve">(زيارة متابعة) </w:t>
      </w:r>
      <w:r w:rsidRPr="00CF4BD1">
        <w:rPr>
          <w:b/>
          <w:bCs/>
          <w:rtl/>
          <w:lang w:val="fr-CH"/>
        </w:rPr>
        <w:t>وإسبانيا وبوركينا فاسو وليبيا ومالطة</w:t>
      </w:r>
      <w:r w:rsidRPr="00CF4BD1">
        <w:rPr>
          <w:rFonts w:hint="cs"/>
          <w:b/>
          <w:bCs/>
          <w:rtl/>
          <w:lang w:val="fr-CH"/>
        </w:rPr>
        <w:t xml:space="preserve"> (زيارة متابعة)</w:t>
      </w:r>
      <w:r w:rsidRPr="00CF4BD1">
        <w:rPr>
          <w:b/>
          <w:bCs/>
          <w:rtl/>
          <w:lang w:val="fr-CH"/>
        </w:rPr>
        <w:t xml:space="preserve"> وناورو والهند والولايات المتحدة الأمريكية واليابان</w:t>
      </w:r>
      <w:r w:rsidRPr="00CF4BD1">
        <w:rPr>
          <w:rFonts w:hint="cs"/>
          <w:b/>
          <w:bCs/>
          <w:rtl/>
          <w:lang w:val="fr-CH"/>
        </w:rPr>
        <w:t xml:space="preserve">، وكذلك من حكومة دولة فلسطين. </w:t>
      </w:r>
      <w:dir w:val="rtl">
        <w:r w:rsidRPr="00CF4BD1">
          <w:rPr>
            <w:rFonts w:ascii="Traditional Arabic" w:hAnsi="Traditional Arabic" w:hint="cs"/>
            <w:b/>
            <w:bCs/>
            <w:rtl/>
            <w:lang w:val="fr-CH"/>
          </w:rPr>
          <w:t>وطلب</w:t>
        </w:r>
        <w:r w:rsidRPr="00CF4BD1">
          <w:rPr>
            <w:b/>
            <w:bCs/>
            <w:rtl/>
            <w:lang w:val="fr-CH"/>
          </w:rPr>
          <w:t xml:space="preserve"> </w:t>
        </w:r>
        <w:r w:rsidRPr="00CF4BD1">
          <w:rPr>
            <w:rFonts w:ascii="Traditional Arabic" w:hAnsi="Traditional Arabic" w:hint="cs"/>
            <w:b/>
            <w:bCs/>
            <w:rtl/>
            <w:lang w:val="fr-CH"/>
          </w:rPr>
          <w:t>أيضاً</w:t>
        </w:r>
        <w:r w:rsidRPr="00CF4BD1">
          <w:rPr>
            <w:b/>
            <w:bCs/>
            <w:rtl/>
            <w:lang w:val="fr-CH"/>
          </w:rPr>
          <w:t xml:space="preserve"> </w:t>
        </w:r>
        <w:r w:rsidRPr="00CF4BD1">
          <w:rPr>
            <w:rFonts w:ascii="Traditional Arabic" w:hAnsi="Traditional Arabic" w:hint="cs"/>
            <w:b/>
            <w:bCs/>
            <w:rtl/>
            <w:lang w:val="fr-CH"/>
          </w:rPr>
          <w:t>دعوته</w:t>
        </w:r>
        <w:r w:rsidRPr="00CF4BD1">
          <w:rPr>
            <w:b/>
            <w:bCs/>
            <w:rtl/>
            <w:lang w:val="fr-CH"/>
          </w:rPr>
          <w:t xml:space="preserve"> </w:t>
        </w:r>
        <w:r w:rsidRPr="00CF4BD1">
          <w:rPr>
            <w:rFonts w:ascii="Traditional Arabic" w:hAnsi="Traditional Arabic" w:hint="cs"/>
            <w:b/>
            <w:bCs/>
            <w:rtl/>
            <w:lang w:val="fr-CH"/>
          </w:rPr>
          <w:t>لزيارة</w:t>
        </w:r>
        <w:r w:rsidRPr="00CF4BD1">
          <w:rPr>
            <w:b/>
            <w:bCs/>
            <w:rtl/>
            <w:lang w:val="fr-CH"/>
          </w:rPr>
          <w:t xml:space="preserve"> </w:t>
        </w:r>
        <w:r w:rsidRPr="00CF4BD1">
          <w:rPr>
            <w:rFonts w:hint="cs"/>
            <w:b/>
            <w:bCs/>
            <w:rtl/>
            <w:lang w:val="fr-CH"/>
          </w:rPr>
          <w:t>35</w:t>
        </w:r>
        <w:r w:rsidRPr="00CF4BD1">
          <w:rPr>
            <w:b/>
            <w:bCs/>
            <w:rtl/>
            <w:lang w:val="fr-CH"/>
          </w:rPr>
          <w:t xml:space="preserve"> </w:t>
        </w:r>
        <w:r w:rsidRPr="00CF4BD1">
          <w:rPr>
            <w:rFonts w:ascii="Traditional Arabic" w:hAnsi="Traditional Arabic" w:hint="cs"/>
            <w:b/>
            <w:bCs/>
            <w:rtl/>
            <w:lang w:val="fr-CH"/>
          </w:rPr>
          <w:t>بلداً</w:t>
        </w:r>
        <w:r w:rsidRPr="00CF4BD1">
          <w:rPr>
            <w:b/>
            <w:bCs/>
            <w:rtl/>
            <w:lang w:val="fr-CH"/>
          </w:rPr>
          <w:t xml:space="preserve"> </w:t>
        </w:r>
        <w:r w:rsidRPr="00CF4BD1">
          <w:rPr>
            <w:rFonts w:ascii="Traditional Arabic" w:hAnsi="Traditional Arabic" w:hint="cs"/>
            <w:b/>
            <w:bCs/>
            <w:rtl/>
            <w:lang w:val="fr-CH"/>
          </w:rPr>
          <w:t>آخر</w:t>
        </w:r>
        <w:r w:rsidRPr="00CF4BD1">
          <w:rPr>
            <w:b/>
            <w:bCs/>
            <w:rtl/>
            <w:lang w:val="fr-CH"/>
          </w:rPr>
          <w:t>.</w:t>
        </w:r>
        <w:r w:rsidRPr="00CF4BD1">
          <w:rPr>
            <w:rFonts w:cs="Times New Roman" w:hint="cs"/>
            <w:b/>
            <w:bCs/>
            <w:rtl/>
            <w:lang w:val="fr-CH"/>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001772C1">
          <w:t>‬</w:t>
        </w:r>
        <w:r w:rsidR="00F436E2">
          <w:t>‬</w:t>
        </w:r>
        <w:r w:rsidR="00180893">
          <w:t>‬</w:t>
        </w:r>
      </w:dir>
    </w:p>
    <w:p w:rsidR="00D41AE6" w:rsidRPr="00CF4BD1" w:rsidRDefault="00D41AE6" w:rsidP="00CF4BD1">
      <w:pPr>
        <w:pStyle w:val="SingleTxt"/>
        <w:rPr>
          <w:b/>
          <w:bCs/>
          <w:rtl/>
          <w:lang w:val="fr-CH"/>
        </w:rPr>
      </w:pPr>
      <w:r>
        <w:rPr>
          <w:rFonts w:hint="cs"/>
          <w:rtl/>
          <w:lang w:val="fr-CH"/>
        </w:rPr>
        <w:t>70</w:t>
      </w:r>
      <w:r w:rsidRPr="00BB387F">
        <w:rPr>
          <w:rtl/>
          <w:lang w:val="fr-CH"/>
        </w:rPr>
        <w:t>-</w:t>
      </w:r>
      <w:r w:rsidRPr="00BB387F">
        <w:rPr>
          <w:rtl/>
          <w:lang w:val="fr-CH"/>
        </w:rPr>
        <w:tab/>
      </w:r>
      <w:r w:rsidRPr="00CF4BD1">
        <w:rPr>
          <w:b/>
          <w:bCs/>
          <w:rtl/>
          <w:lang w:val="fr-CH"/>
        </w:rPr>
        <w:t xml:space="preserve">ويؤكد الفريق العامل من جديد أن احترام المواعيد في إرسال الردود على رسائل الادعاء الموجهة في إطار إجراءاته العادية مع إدلاء الدول الأعضاء بالتفاصيل الكاملة يُعزز </w:t>
      </w:r>
      <w:r w:rsidRPr="00CF4BD1">
        <w:rPr>
          <w:rFonts w:hint="cs"/>
          <w:b/>
          <w:bCs/>
          <w:rtl/>
          <w:lang w:val="fr-CH"/>
        </w:rPr>
        <w:t>مسألة</w:t>
      </w:r>
      <w:r w:rsidRPr="00CF4BD1">
        <w:rPr>
          <w:b/>
          <w:bCs/>
          <w:rtl/>
          <w:lang w:val="fr-CH"/>
        </w:rPr>
        <w:t xml:space="preserve"> الموضوعية في تقديم آراء الفريق العامل</w:t>
      </w:r>
      <w:r w:rsidRPr="00CF4BD1">
        <w:rPr>
          <w:rFonts w:hint="cs"/>
          <w:b/>
          <w:bCs/>
          <w:rtl/>
          <w:lang w:val="fr-CH"/>
        </w:rPr>
        <w:t xml:space="preserve">. </w:t>
      </w:r>
      <w:dir w:val="rtl">
        <w:r w:rsidRPr="00CF4BD1">
          <w:rPr>
            <w:rFonts w:ascii="Traditional Arabic" w:hAnsi="Traditional Arabic" w:hint="cs"/>
            <w:b/>
            <w:bCs/>
            <w:rtl/>
            <w:lang w:val="fr-CH"/>
          </w:rPr>
          <w:t>ويُعرب</w:t>
        </w:r>
        <w:r w:rsidRPr="00CF4BD1">
          <w:rPr>
            <w:b/>
            <w:bCs/>
            <w:rtl/>
            <w:lang w:val="fr-CH"/>
          </w:rPr>
          <w:t xml:space="preserve"> </w:t>
        </w:r>
        <w:r w:rsidRPr="00CF4BD1">
          <w:rPr>
            <w:rFonts w:ascii="Traditional Arabic" w:hAnsi="Traditional Arabic" w:hint="cs"/>
            <w:b/>
            <w:bCs/>
            <w:rtl/>
            <w:lang w:val="fr-CH"/>
          </w:rPr>
          <w:t>الفريق</w:t>
        </w:r>
        <w:r w:rsidRPr="00CF4BD1">
          <w:rPr>
            <w:b/>
            <w:bCs/>
            <w:rtl/>
            <w:lang w:val="fr-CH"/>
          </w:rPr>
          <w:t xml:space="preserve"> </w:t>
        </w:r>
        <w:r w:rsidRPr="00CF4BD1">
          <w:rPr>
            <w:rFonts w:ascii="Traditional Arabic" w:hAnsi="Traditional Arabic" w:hint="cs"/>
            <w:b/>
            <w:bCs/>
            <w:rtl/>
            <w:lang w:val="fr-CH"/>
          </w:rPr>
          <w:t>العامل</w:t>
        </w:r>
        <w:r w:rsidRPr="00CF4BD1">
          <w:rPr>
            <w:b/>
            <w:bCs/>
            <w:rtl/>
            <w:lang w:val="fr-CH"/>
          </w:rPr>
          <w:t xml:space="preserve"> </w:t>
        </w:r>
        <w:r w:rsidRPr="00CF4BD1">
          <w:rPr>
            <w:rFonts w:ascii="Traditional Arabic" w:hAnsi="Traditional Arabic" w:hint="cs"/>
            <w:b/>
            <w:bCs/>
            <w:rtl/>
            <w:lang w:val="fr-CH"/>
          </w:rPr>
          <w:t>عن</w:t>
        </w:r>
        <w:r w:rsidRPr="00CF4BD1">
          <w:rPr>
            <w:b/>
            <w:bCs/>
            <w:rtl/>
            <w:lang w:val="fr-CH"/>
          </w:rPr>
          <w:t xml:space="preserve"> </w:t>
        </w:r>
        <w:r w:rsidRPr="00CF4BD1">
          <w:rPr>
            <w:rFonts w:ascii="Traditional Arabic" w:hAnsi="Traditional Arabic" w:hint="cs"/>
            <w:b/>
            <w:bCs/>
            <w:rtl/>
            <w:lang w:val="fr-CH"/>
          </w:rPr>
          <w:t>أسفه</w:t>
        </w:r>
        <w:r w:rsidRPr="00CF4BD1">
          <w:rPr>
            <w:b/>
            <w:bCs/>
            <w:rtl/>
            <w:lang w:val="fr-CH"/>
          </w:rPr>
          <w:t xml:space="preserve"> </w:t>
        </w:r>
        <w:r w:rsidRPr="00CF4BD1">
          <w:rPr>
            <w:rFonts w:ascii="Traditional Arabic" w:hAnsi="Traditional Arabic" w:hint="cs"/>
            <w:b/>
            <w:bCs/>
            <w:rtl/>
            <w:lang w:val="fr-CH"/>
          </w:rPr>
          <w:t>لأن</w:t>
        </w:r>
        <w:r w:rsidRPr="00CF4BD1">
          <w:rPr>
            <w:b/>
            <w:bCs/>
            <w:rtl/>
            <w:lang w:val="fr-CH"/>
          </w:rPr>
          <w:t xml:space="preserve"> </w:t>
        </w:r>
        <w:r w:rsidRPr="00CF4BD1">
          <w:rPr>
            <w:rFonts w:ascii="Traditional Arabic" w:hAnsi="Traditional Arabic" w:hint="cs"/>
            <w:b/>
            <w:bCs/>
            <w:rtl/>
            <w:lang w:val="fr-CH"/>
          </w:rPr>
          <w:t>الحكومات</w:t>
        </w:r>
        <w:r w:rsidRPr="00CF4BD1">
          <w:rPr>
            <w:b/>
            <w:bCs/>
            <w:rtl/>
            <w:lang w:val="fr-CH"/>
          </w:rPr>
          <w:t xml:space="preserve"> </w:t>
        </w:r>
        <w:r w:rsidRPr="00CF4BD1">
          <w:rPr>
            <w:rFonts w:ascii="Traditional Arabic" w:hAnsi="Traditional Arabic" w:hint="cs"/>
            <w:b/>
            <w:bCs/>
            <w:rtl/>
            <w:lang w:val="fr-CH"/>
          </w:rPr>
          <w:t>في</w:t>
        </w:r>
        <w:r w:rsidRPr="00CF4BD1">
          <w:rPr>
            <w:b/>
            <w:bCs/>
            <w:rtl/>
            <w:lang w:val="fr-CH"/>
          </w:rPr>
          <w:t xml:space="preserve"> </w:t>
        </w:r>
        <w:r w:rsidRPr="00CF4BD1">
          <w:rPr>
            <w:rFonts w:ascii="Traditional Arabic" w:hAnsi="Traditional Arabic" w:hint="cs"/>
            <w:b/>
            <w:bCs/>
            <w:rtl/>
            <w:lang w:val="fr-CH"/>
          </w:rPr>
          <w:t>بعض</w:t>
        </w:r>
        <w:r w:rsidRPr="00CF4BD1">
          <w:rPr>
            <w:b/>
            <w:bCs/>
            <w:rtl/>
            <w:lang w:val="fr-CH"/>
          </w:rPr>
          <w:t xml:space="preserve"> </w:t>
        </w:r>
        <w:r w:rsidRPr="00CF4BD1">
          <w:rPr>
            <w:rFonts w:ascii="Traditional Arabic" w:hAnsi="Traditional Arabic" w:hint="cs"/>
            <w:b/>
            <w:bCs/>
            <w:rtl/>
            <w:lang w:val="fr-CH"/>
          </w:rPr>
          <w:t>الحالات</w:t>
        </w:r>
        <w:r w:rsidRPr="00CF4BD1">
          <w:rPr>
            <w:rFonts w:hint="cs"/>
            <w:b/>
            <w:bCs/>
            <w:rtl/>
            <w:lang w:val="fr-CH"/>
          </w:rPr>
          <w:t xml:space="preserve"> لا تقدم ردوداً أو تقصر ردودها على معلومات عامة </w:t>
        </w:r>
        <w:r w:rsidRPr="00CF4BD1">
          <w:rPr>
            <w:b/>
            <w:bCs/>
            <w:rtl/>
            <w:lang w:val="fr-CH"/>
          </w:rPr>
          <w:t xml:space="preserve">أو تكتفي بتأكيد عدم وجود احتجاز تعسفي في البلد أو </w:t>
        </w:r>
        <w:r w:rsidRPr="00CF4BD1">
          <w:rPr>
            <w:rFonts w:hint="cs"/>
            <w:b/>
            <w:bCs/>
            <w:rtl/>
            <w:lang w:val="fr-CH"/>
          </w:rPr>
          <w:t>تشير</w:t>
        </w:r>
        <w:r w:rsidRPr="00CF4BD1">
          <w:rPr>
            <w:b/>
            <w:bCs/>
            <w:rtl/>
            <w:lang w:val="fr-CH"/>
          </w:rPr>
          <w:t xml:space="preserve"> إلى القواعد الدستورية التي تمنع حدوثه، دون إشارة مباشرة إلى الادعاءات المحددة المحالة إليها</w:t>
        </w:r>
        <w:r w:rsidRPr="00CF4BD1">
          <w:rPr>
            <w:rFonts w:hint="cs"/>
            <w:b/>
            <w:bCs/>
            <w:rtl/>
            <w:lang w:val="fr-CH"/>
          </w:rPr>
          <w:t xml:space="preserve">. </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001772C1">
          <w:t>‬</w:t>
        </w:r>
        <w:r w:rsidR="00F436E2">
          <w:t>‬</w:t>
        </w:r>
        <w:r w:rsidR="00180893">
          <w:t>‬</w:t>
        </w:r>
      </w:dir>
    </w:p>
    <w:p w:rsidR="00D41AE6" w:rsidRPr="00CF4BD1" w:rsidRDefault="00D41AE6" w:rsidP="00CF4BD1">
      <w:pPr>
        <w:pStyle w:val="SingleTxt"/>
        <w:rPr>
          <w:b/>
          <w:bCs/>
          <w:rtl/>
          <w:lang w:val="fr-CH"/>
        </w:rPr>
      </w:pPr>
      <w:r>
        <w:rPr>
          <w:rFonts w:hint="cs"/>
          <w:rtl/>
          <w:lang w:val="fr-CH"/>
        </w:rPr>
        <w:t>71</w:t>
      </w:r>
      <w:r w:rsidRPr="00BB387F">
        <w:rPr>
          <w:rtl/>
          <w:lang w:val="fr-CH"/>
        </w:rPr>
        <w:t>-</w:t>
      </w:r>
      <w:r w:rsidRPr="00BB387F">
        <w:rPr>
          <w:rtl/>
          <w:lang w:val="fr-CH"/>
        </w:rPr>
        <w:tab/>
      </w:r>
      <w:r w:rsidRPr="00CF4BD1">
        <w:rPr>
          <w:b/>
          <w:bCs/>
          <w:rtl/>
          <w:lang w:val="fr-CH"/>
        </w:rPr>
        <w:t xml:space="preserve">وكرر الفريق العامل، في مداولته رقم 9 بشأن تعريف ونطاق </w:t>
      </w:r>
      <w:r w:rsidRPr="00CF4BD1">
        <w:rPr>
          <w:rFonts w:hint="cs"/>
          <w:b/>
          <w:bCs/>
          <w:rtl/>
          <w:lang w:val="fr-CH"/>
        </w:rPr>
        <w:t>سلب</w:t>
      </w:r>
      <w:r w:rsidRPr="00CF4BD1">
        <w:rPr>
          <w:b/>
          <w:bCs/>
          <w:rtl/>
          <w:lang w:val="fr-CH"/>
        </w:rPr>
        <w:t xml:space="preserve"> الحرية </w:t>
      </w:r>
      <w:r w:rsidRPr="00CF4BD1">
        <w:rPr>
          <w:rFonts w:hint="cs"/>
          <w:b/>
          <w:bCs/>
          <w:rtl/>
          <w:lang w:val="fr-CH"/>
        </w:rPr>
        <w:t xml:space="preserve">تعسفاً </w:t>
      </w:r>
      <w:r w:rsidRPr="00CF4BD1">
        <w:rPr>
          <w:b/>
          <w:bCs/>
          <w:rtl/>
          <w:lang w:val="fr-CH"/>
        </w:rPr>
        <w:t>في القانون الدولي العرفي (</w:t>
      </w:r>
      <w:r w:rsidRPr="00CF4BD1">
        <w:rPr>
          <w:rFonts w:hint="cs"/>
          <w:b/>
          <w:bCs/>
          <w:rtl/>
          <w:lang w:val="fr-CH"/>
        </w:rPr>
        <w:t xml:space="preserve">انظر </w:t>
      </w:r>
      <w:r w:rsidRPr="00CF4BD1">
        <w:rPr>
          <w:b/>
          <w:bCs/>
          <w:rtl/>
          <w:lang w:val="fr-CH"/>
        </w:rPr>
        <w:t xml:space="preserve">الفرع الثالث من الوثيقة </w:t>
      </w:r>
      <w:r w:rsidRPr="00CF4BD1">
        <w:rPr>
          <w:b/>
          <w:bCs/>
          <w:lang w:val="fr-CH"/>
        </w:rPr>
        <w:t>A/HRC/22/44</w:t>
      </w:r>
      <w:r w:rsidRPr="00CF4BD1">
        <w:rPr>
          <w:b/>
          <w:bCs/>
          <w:rtl/>
          <w:lang w:val="fr-CH"/>
        </w:rPr>
        <w:t>)</w:t>
      </w:r>
      <w:r w:rsidRPr="00CF4BD1">
        <w:rPr>
          <w:rFonts w:hint="cs"/>
          <w:b/>
          <w:bCs/>
          <w:rtl/>
          <w:lang w:val="fr-CH"/>
        </w:rPr>
        <w:t>،</w:t>
      </w:r>
      <w:r w:rsidRPr="00CF4BD1">
        <w:rPr>
          <w:b/>
          <w:bCs/>
          <w:rtl/>
          <w:lang w:val="fr-CH"/>
        </w:rPr>
        <w:t xml:space="preserve"> اجتهاداته الثابتة بشأن حظر جميع أشكال </w:t>
      </w:r>
      <w:r w:rsidRPr="00CF4BD1">
        <w:rPr>
          <w:rFonts w:hint="cs"/>
          <w:b/>
          <w:bCs/>
          <w:rtl/>
          <w:lang w:val="fr-CH"/>
        </w:rPr>
        <w:t>سلب</w:t>
      </w:r>
      <w:r w:rsidRPr="00CF4BD1">
        <w:rPr>
          <w:b/>
          <w:bCs/>
          <w:rtl/>
          <w:lang w:val="fr-CH"/>
        </w:rPr>
        <w:t xml:space="preserve"> الحرية</w:t>
      </w:r>
      <w:r w:rsidRPr="00CF4BD1">
        <w:rPr>
          <w:rFonts w:hint="cs"/>
          <w:b/>
          <w:bCs/>
          <w:rtl/>
          <w:lang w:val="fr-CH"/>
        </w:rPr>
        <w:t xml:space="preserve"> تعسفاً</w:t>
      </w:r>
      <w:r w:rsidRPr="00CF4BD1">
        <w:rPr>
          <w:b/>
          <w:bCs/>
          <w:rtl/>
          <w:lang w:val="fr-CH"/>
        </w:rPr>
        <w:t xml:space="preserve">، </w:t>
      </w:r>
      <w:r w:rsidRPr="00CF4BD1">
        <w:rPr>
          <w:rFonts w:hint="cs"/>
          <w:b/>
          <w:bCs/>
          <w:rtl/>
          <w:lang w:val="fr-CH"/>
        </w:rPr>
        <w:t>ودلل على</w:t>
      </w:r>
      <w:r w:rsidRPr="00CF4BD1">
        <w:rPr>
          <w:b/>
          <w:bCs/>
          <w:rtl/>
          <w:lang w:val="fr-CH"/>
        </w:rPr>
        <w:t xml:space="preserve"> أن هذا الحظر ممارسة عامة </w:t>
      </w:r>
      <w:r w:rsidRPr="00CF4BD1">
        <w:rPr>
          <w:rFonts w:hint="cs"/>
          <w:b/>
          <w:bCs/>
          <w:rtl/>
          <w:lang w:val="fr-CH"/>
        </w:rPr>
        <w:t>مقبولة بوصفها</w:t>
      </w:r>
      <w:r w:rsidRPr="00CF4BD1">
        <w:rPr>
          <w:b/>
          <w:bCs/>
          <w:rtl/>
          <w:lang w:val="fr-CH"/>
        </w:rPr>
        <w:t xml:space="preserve"> قانوناً و</w:t>
      </w:r>
      <w:r w:rsidRPr="00CF4BD1">
        <w:rPr>
          <w:rFonts w:hint="cs"/>
          <w:b/>
          <w:bCs/>
          <w:rtl/>
          <w:lang w:val="fr-CH"/>
        </w:rPr>
        <w:t xml:space="preserve">أنها </w:t>
      </w:r>
      <w:r w:rsidRPr="00CF4BD1">
        <w:rPr>
          <w:b/>
          <w:bCs/>
          <w:rtl/>
          <w:lang w:val="fr-CH"/>
        </w:rPr>
        <w:t>تشكل جزءاً من القانون الدولي العرفي وقاعدة آمرة.</w:t>
      </w:r>
    </w:p>
    <w:p w:rsidR="00D41AE6" w:rsidRPr="00CF4BD1" w:rsidRDefault="00D41AE6" w:rsidP="00CF4BD1">
      <w:pPr>
        <w:pStyle w:val="SingleTxt"/>
        <w:rPr>
          <w:b/>
          <w:bCs/>
          <w:rtl/>
          <w:lang w:val="fr-CH"/>
        </w:rPr>
      </w:pPr>
      <w:r>
        <w:rPr>
          <w:rFonts w:hint="cs"/>
          <w:rtl/>
          <w:lang w:val="fr-CH"/>
        </w:rPr>
        <w:t>72-</w:t>
      </w:r>
      <w:r>
        <w:rPr>
          <w:rFonts w:hint="cs"/>
          <w:rtl/>
          <w:lang w:val="fr-CH"/>
        </w:rPr>
        <w:tab/>
      </w:r>
      <w:dir w:val="rtl">
        <w:r w:rsidRPr="00CF4BD1">
          <w:rPr>
            <w:rFonts w:hint="cs"/>
            <w:b/>
            <w:bCs/>
            <w:rtl/>
            <w:lang w:val="fr-CH"/>
          </w:rPr>
          <w:t>ولا</w:t>
        </w:r>
        <w:r w:rsidRPr="00CF4BD1">
          <w:rPr>
            <w:b/>
            <w:bCs/>
            <w:rtl/>
            <w:lang w:val="fr-CH"/>
          </w:rPr>
          <w:t xml:space="preserve"> </w:t>
        </w:r>
        <w:r w:rsidRPr="00CF4BD1">
          <w:rPr>
            <w:rFonts w:hint="cs"/>
            <w:b/>
            <w:bCs/>
            <w:rtl/>
            <w:lang w:val="fr-CH"/>
          </w:rPr>
          <w:t>يخضع</w:t>
        </w:r>
        <w:r w:rsidRPr="00CF4BD1">
          <w:rPr>
            <w:b/>
            <w:bCs/>
            <w:rtl/>
            <w:lang w:val="fr-CH"/>
          </w:rPr>
          <w:t xml:space="preserve"> </w:t>
        </w:r>
        <w:r w:rsidRPr="00CF4BD1">
          <w:rPr>
            <w:rFonts w:hint="cs"/>
            <w:b/>
            <w:bCs/>
            <w:rtl/>
            <w:lang w:val="fr-CH"/>
          </w:rPr>
          <w:t>حظر</w:t>
        </w:r>
        <w:r w:rsidRPr="00CF4BD1">
          <w:rPr>
            <w:b/>
            <w:bCs/>
            <w:rtl/>
            <w:lang w:val="fr-CH"/>
          </w:rPr>
          <w:t xml:space="preserve"> </w:t>
        </w:r>
        <w:r w:rsidRPr="00CF4BD1">
          <w:rPr>
            <w:rFonts w:hint="cs"/>
            <w:b/>
            <w:bCs/>
            <w:rtl/>
            <w:lang w:val="fr-CH"/>
          </w:rPr>
          <w:t>سلب</w:t>
        </w:r>
        <w:r w:rsidRPr="00CF4BD1">
          <w:rPr>
            <w:b/>
            <w:bCs/>
            <w:rtl/>
            <w:lang w:val="fr-CH"/>
          </w:rPr>
          <w:t xml:space="preserve"> </w:t>
        </w:r>
        <w:r w:rsidRPr="00CF4BD1">
          <w:rPr>
            <w:rFonts w:hint="cs"/>
            <w:b/>
            <w:bCs/>
            <w:rtl/>
            <w:lang w:val="fr-CH"/>
          </w:rPr>
          <w:t>الحرية</w:t>
        </w:r>
        <w:r w:rsidRPr="00CF4BD1">
          <w:rPr>
            <w:b/>
            <w:bCs/>
            <w:rtl/>
            <w:lang w:val="fr-CH"/>
          </w:rPr>
          <w:t xml:space="preserve"> </w:t>
        </w:r>
        <w:r w:rsidRPr="00CF4BD1">
          <w:rPr>
            <w:rFonts w:hint="cs"/>
            <w:b/>
            <w:bCs/>
            <w:rtl/>
            <w:lang w:val="fr-CH"/>
          </w:rPr>
          <w:t>تعسفاً لقيود</w:t>
        </w:r>
        <w:r w:rsidRPr="00CF4BD1">
          <w:rPr>
            <w:b/>
            <w:bCs/>
            <w:rtl/>
            <w:lang w:val="fr-CH"/>
          </w:rPr>
          <w:t xml:space="preserve"> </w:t>
        </w:r>
        <w:r w:rsidRPr="00CF4BD1">
          <w:rPr>
            <w:rFonts w:hint="cs"/>
            <w:b/>
            <w:bCs/>
            <w:rtl/>
            <w:lang w:val="fr-CH"/>
          </w:rPr>
          <w:t xml:space="preserve">إقليمية وينطبق على واجبات الدول </w:t>
        </w:r>
        <w:r w:rsidRPr="00CF4BD1">
          <w:rPr>
            <w:b/>
            <w:bCs/>
            <w:rtl/>
            <w:lang w:val="fr-CH"/>
          </w:rPr>
          <w:t xml:space="preserve">حيثما كانت لها </w:t>
        </w:r>
        <w:r w:rsidRPr="00CF4BD1">
          <w:rPr>
            <w:rFonts w:hint="cs"/>
            <w:b/>
            <w:bCs/>
            <w:rtl/>
            <w:lang w:val="fr-CH"/>
          </w:rPr>
          <w:t>سيطرة</w:t>
        </w:r>
        <w:r w:rsidRPr="00CF4BD1">
          <w:rPr>
            <w:b/>
            <w:bCs/>
            <w:rtl/>
            <w:lang w:val="fr-CH"/>
          </w:rPr>
          <w:t xml:space="preserve"> فعلية</w:t>
        </w:r>
        <w:r w:rsidRPr="00CF4BD1">
          <w:rPr>
            <w:rFonts w:hint="cs"/>
            <w:b/>
            <w:bCs/>
            <w:rtl/>
            <w:lang w:val="fr-CH"/>
          </w:rPr>
          <w:t>،</w:t>
        </w:r>
        <w:r w:rsidRPr="00CF4BD1">
          <w:rPr>
            <w:b/>
            <w:bCs/>
            <w:rtl/>
            <w:lang w:val="fr-CH"/>
          </w:rPr>
          <w:t xml:space="preserve"> و</w:t>
        </w:r>
        <w:r w:rsidRPr="00CF4BD1">
          <w:rPr>
            <w:rFonts w:hint="cs"/>
            <w:b/>
            <w:bCs/>
            <w:rtl/>
            <w:lang w:val="fr-CH"/>
          </w:rPr>
          <w:t xml:space="preserve">على تصرفات </w:t>
        </w:r>
        <w:r w:rsidRPr="00CF4BD1">
          <w:rPr>
            <w:b/>
            <w:bCs/>
            <w:rtl/>
            <w:lang w:val="fr-CH"/>
          </w:rPr>
          <w:t>وكلائها في الخارج</w:t>
        </w:r>
        <w:r w:rsidRPr="00CF4BD1">
          <w:rPr>
            <w:rFonts w:hint="cs"/>
            <w:b/>
            <w:bCs/>
            <w:rtl/>
            <w:lang w:val="fr-CH"/>
          </w:rPr>
          <w:t xml:space="preserve">. </w:t>
        </w:r>
        <w:dir w:val="rtl">
          <w:r w:rsidRPr="00CF4BD1">
            <w:rPr>
              <w:rFonts w:hint="cs"/>
              <w:b/>
              <w:bCs/>
              <w:rtl/>
              <w:lang w:val="fr-CH"/>
            </w:rPr>
            <w:t>ولا</w:t>
          </w:r>
          <w:r w:rsidRPr="00CF4BD1">
            <w:rPr>
              <w:b/>
              <w:bCs/>
              <w:rtl/>
              <w:lang w:val="fr-CH"/>
            </w:rPr>
            <w:t xml:space="preserve"> </w:t>
          </w:r>
          <w:r w:rsidRPr="00CF4BD1">
            <w:rPr>
              <w:rFonts w:hint="cs"/>
              <w:b/>
              <w:bCs/>
              <w:rtl/>
              <w:lang w:val="fr-CH"/>
            </w:rPr>
            <w:t>يقبل</w:t>
          </w:r>
          <w:r w:rsidRPr="00CF4BD1">
            <w:rPr>
              <w:b/>
              <w:bCs/>
              <w:rtl/>
              <w:lang w:val="fr-CH"/>
            </w:rPr>
            <w:t xml:space="preserve"> </w:t>
          </w:r>
          <w:r w:rsidRPr="00CF4BD1">
            <w:rPr>
              <w:rFonts w:hint="cs"/>
              <w:b/>
              <w:bCs/>
              <w:rtl/>
              <w:lang w:val="fr-CH"/>
            </w:rPr>
            <w:t>القانون</w:t>
          </w:r>
          <w:r w:rsidRPr="00CF4BD1">
            <w:rPr>
              <w:b/>
              <w:bCs/>
              <w:rtl/>
              <w:lang w:val="fr-CH"/>
            </w:rPr>
            <w:t xml:space="preserve"> </w:t>
          </w:r>
          <w:r w:rsidRPr="00CF4BD1">
            <w:rPr>
              <w:rFonts w:hint="cs"/>
              <w:b/>
              <w:bCs/>
              <w:rtl/>
              <w:lang w:val="fr-CH"/>
            </w:rPr>
            <w:t>الدولي</w:t>
          </w:r>
          <w:r w:rsidRPr="00CF4BD1">
            <w:rPr>
              <w:b/>
              <w:bCs/>
              <w:rtl/>
              <w:lang w:val="fr-CH"/>
            </w:rPr>
            <w:t xml:space="preserve"> </w:t>
          </w:r>
          <w:r w:rsidRPr="00CF4BD1">
            <w:rPr>
              <w:rFonts w:hint="cs"/>
              <w:b/>
              <w:bCs/>
              <w:rtl/>
              <w:lang w:val="fr-CH"/>
            </w:rPr>
            <w:t>فرض</w:t>
          </w:r>
          <w:r w:rsidRPr="00CF4BD1">
            <w:rPr>
              <w:b/>
              <w:bCs/>
              <w:rtl/>
              <w:lang w:val="fr-CH"/>
            </w:rPr>
            <w:t xml:space="preserve"> </w:t>
          </w:r>
          <w:r w:rsidRPr="00CF4BD1">
            <w:rPr>
              <w:rFonts w:hint="cs"/>
              <w:b/>
              <w:bCs/>
              <w:rtl/>
              <w:lang w:val="fr-CH"/>
            </w:rPr>
            <w:t>قيود</w:t>
          </w:r>
          <w:r w:rsidRPr="00CF4BD1">
            <w:rPr>
              <w:b/>
              <w:bCs/>
              <w:rtl/>
              <w:lang w:val="fr-CH"/>
            </w:rPr>
            <w:t xml:space="preserve"> </w:t>
          </w:r>
          <w:r w:rsidRPr="00CF4BD1">
            <w:rPr>
              <w:rFonts w:hint="cs"/>
              <w:b/>
              <w:bCs/>
              <w:rtl/>
              <w:lang w:val="fr-CH"/>
            </w:rPr>
            <w:t>على</w:t>
          </w:r>
          <w:r w:rsidRPr="00CF4BD1">
            <w:rPr>
              <w:b/>
              <w:bCs/>
              <w:rtl/>
              <w:lang w:val="fr-CH"/>
            </w:rPr>
            <w:t xml:space="preserve"> </w:t>
          </w:r>
          <w:r w:rsidRPr="00CF4BD1">
            <w:rPr>
              <w:rFonts w:hint="cs"/>
              <w:b/>
              <w:bCs/>
              <w:rtl/>
              <w:lang w:val="fr-CH"/>
            </w:rPr>
            <w:t>الالتزامات</w:t>
          </w:r>
          <w:r w:rsidRPr="00CF4BD1">
            <w:rPr>
              <w:b/>
              <w:bCs/>
              <w:rtl/>
              <w:lang w:val="fr-CH"/>
            </w:rPr>
            <w:t xml:space="preserve"> </w:t>
          </w:r>
          <w:r w:rsidRPr="00CF4BD1">
            <w:rPr>
              <w:rFonts w:hint="cs"/>
              <w:b/>
              <w:bCs/>
              <w:rtl/>
              <w:lang w:val="fr-CH"/>
            </w:rPr>
            <w:t>المتعلقة</w:t>
          </w:r>
          <w:r w:rsidRPr="00CF4BD1">
            <w:rPr>
              <w:b/>
              <w:bCs/>
              <w:rtl/>
              <w:lang w:val="fr-CH"/>
            </w:rPr>
            <w:t xml:space="preserve"> </w:t>
          </w:r>
          <w:r w:rsidRPr="00CF4BD1">
            <w:rPr>
              <w:rFonts w:hint="cs"/>
              <w:b/>
              <w:bCs/>
              <w:rtl/>
              <w:lang w:val="fr-CH"/>
            </w:rPr>
            <w:t>بحقوق</w:t>
          </w:r>
          <w:r w:rsidRPr="00CF4BD1">
            <w:rPr>
              <w:b/>
              <w:bCs/>
              <w:rtl/>
              <w:lang w:val="fr-CH"/>
            </w:rPr>
            <w:t xml:space="preserve"> </w:t>
          </w:r>
          <w:r w:rsidRPr="00CF4BD1">
            <w:rPr>
              <w:rFonts w:hint="cs"/>
              <w:b/>
              <w:bCs/>
              <w:rtl/>
              <w:lang w:val="fr-CH"/>
            </w:rPr>
            <w:t xml:space="preserve">الإنسان استناداً إلى مبدأ "احترام التصرفات السيادية للدول". </w:t>
          </w:r>
          <w:dir w:val="rtl">
            <w:r w:rsidRPr="00CF4BD1">
              <w:rPr>
                <w:rFonts w:hint="cs"/>
                <w:b/>
                <w:bCs/>
                <w:rtl/>
                <w:lang w:val="fr-CH"/>
              </w:rPr>
              <w:t>وفي</w:t>
            </w:r>
            <w:r w:rsidRPr="00CF4BD1">
              <w:rPr>
                <w:b/>
                <w:bCs/>
                <w:rtl/>
                <w:lang w:val="fr-CH"/>
              </w:rPr>
              <w:t xml:space="preserve"> </w:t>
            </w:r>
            <w:r w:rsidRPr="00CF4BD1">
              <w:rPr>
                <w:rFonts w:hint="cs"/>
                <w:b/>
                <w:bCs/>
                <w:rtl/>
                <w:lang w:val="fr-CH"/>
              </w:rPr>
              <w:t>الحوار</w:t>
            </w:r>
            <w:r w:rsidRPr="00CF4BD1">
              <w:rPr>
                <w:b/>
                <w:bCs/>
                <w:rtl/>
                <w:lang w:val="fr-CH"/>
              </w:rPr>
              <w:t xml:space="preserve"> </w:t>
            </w:r>
            <w:r w:rsidRPr="00CF4BD1">
              <w:rPr>
                <w:rFonts w:hint="cs"/>
                <w:b/>
                <w:bCs/>
                <w:rtl/>
                <w:lang w:val="fr-CH"/>
              </w:rPr>
              <w:t>التفاعلي</w:t>
            </w:r>
            <w:r w:rsidRPr="00CF4BD1">
              <w:rPr>
                <w:b/>
                <w:bCs/>
                <w:rtl/>
                <w:lang w:val="fr-CH"/>
              </w:rPr>
              <w:t xml:space="preserve"> </w:t>
            </w:r>
            <w:r w:rsidRPr="00CF4BD1">
              <w:rPr>
                <w:rFonts w:hint="cs"/>
                <w:b/>
                <w:bCs/>
                <w:rtl/>
                <w:lang w:val="fr-CH"/>
              </w:rPr>
              <w:t>الذي جرى</w:t>
            </w:r>
            <w:r w:rsidRPr="00CF4BD1">
              <w:rPr>
                <w:b/>
                <w:bCs/>
                <w:rtl/>
                <w:lang w:val="fr-CH"/>
              </w:rPr>
              <w:t xml:space="preserve"> </w:t>
            </w:r>
            <w:r w:rsidRPr="00CF4BD1">
              <w:rPr>
                <w:rFonts w:hint="cs"/>
                <w:b/>
                <w:bCs/>
                <w:rtl/>
                <w:lang w:val="fr-CH"/>
              </w:rPr>
              <w:t>في</w:t>
            </w:r>
            <w:r w:rsidRPr="00CF4BD1">
              <w:rPr>
                <w:b/>
                <w:bCs/>
                <w:rtl/>
                <w:lang w:val="fr-CH"/>
              </w:rPr>
              <w:t xml:space="preserve"> </w:t>
            </w:r>
            <w:r w:rsidRPr="00CF4BD1">
              <w:rPr>
                <w:rFonts w:hint="cs"/>
                <w:b/>
                <w:bCs/>
                <w:rtl/>
                <w:lang w:val="fr-CH"/>
              </w:rPr>
              <w:t>الدورة</w:t>
            </w:r>
            <w:r w:rsidRPr="00CF4BD1">
              <w:rPr>
                <w:b/>
                <w:bCs/>
                <w:rtl/>
                <w:lang w:val="fr-CH"/>
              </w:rPr>
              <w:t xml:space="preserve"> </w:t>
            </w:r>
            <w:r w:rsidRPr="00CF4BD1">
              <w:rPr>
                <w:rFonts w:hint="cs"/>
                <w:b/>
                <w:bCs/>
                <w:rtl/>
                <w:lang w:val="fr-CH"/>
              </w:rPr>
              <w:t>الثانية</w:t>
            </w:r>
            <w:r w:rsidRPr="00CF4BD1">
              <w:rPr>
                <w:b/>
                <w:bCs/>
                <w:rtl/>
                <w:lang w:val="fr-CH"/>
              </w:rPr>
              <w:t xml:space="preserve"> </w:t>
            </w:r>
            <w:r w:rsidRPr="00CF4BD1">
              <w:rPr>
                <w:rFonts w:hint="cs"/>
                <w:b/>
                <w:bCs/>
                <w:rtl/>
                <w:lang w:val="fr-CH"/>
              </w:rPr>
              <w:t>والعشرين</w:t>
            </w:r>
            <w:r w:rsidRPr="00CF4BD1">
              <w:rPr>
                <w:b/>
                <w:bCs/>
                <w:rtl/>
                <w:lang w:val="fr-CH"/>
              </w:rPr>
              <w:t xml:space="preserve"> </w:t>
            </w:r>
            <w:r w:rsidRPr="00CF4BD1">
              <w:rPr>
                <w:rFonts w:hint="cs"/>
                <w:b/>
                <w:bCs/>
                <w:rtl/>
                <w:lang w:val="fr-CH"/>
              </w:rPr>
              <w:t>لمجلس</w:t>
            </w:r>
            <w:r w:rsidRPr="00CF4BD1">
              <w:rPr>
                <w:b/>
                <w:bCs/>
                <w:rtl/>
                <w:lang w:val="fr-CH"/>
              </w:rPr>
              <w:t xml:space="preserve"> </w:t>
            </w:r>
            <w:r w:rsidRPr="00CF4BD1">
              <w:rPr>
                <w:rFonts w:hint="cs"/>
                <w:b/>
                <w:bCs/>
                <w:rtl/>
                <w:lang w:val="fr-CH"/>
              </w:rPr>
              <w:t>حقوق</w:t>
            </w:r>
            <w:r w:rsidRPr="00CF4BD1">
              <w:rPr>
                <w:b/>
                <w:bCs/>
                <w:rtl/>
                <w:lang w:val="fr-CH"/>
              </w:rPr>
              <w:t xml:space="preserve"> </w:t>
            </w:r>
            <w:r w:rsidRPr="00CF4BD1">
              <w:rPr>
                <w:rFonts w:hint="cs"/>
                <w:b/>
                <w:bCs/>
                <w:rtl/>
                <w:lang w:val="fr-CH"/>
              </w:rPr>
              <w:t>الإنسان،</w:t>
            </w:r>
            <w:r w:rsidRPr="00CF4BD1">
              <w:rPr>
                <w:b/>
                <w:bCs/>
                <w:rtl/>
                <w:lang w:val="fr-CH"/>
              </w:rPr>
              <w:t xml:space="preserve"> </w:t>
            </w:r>
            <w:r w:rsidRPr="00CF4BD1">
              <w:rPr>
                <w:rFonts w:hint="cs"/>
                <w:b/>
                <w:bCs/>
                <w:rtl/>
                <w:lang w:val="fr-CH"/>
              </w:rPr>
              <w:t>أعربت</w:t>
            </w:r>
            <w:r w:rsidRPr="00CF4BD1">
              <w:rPr>
                <w:b/>
                <w:bCs/>
                <w:rtl/>
                <w:lang w:val="fr-CH"/>
              </w:rPr>
              <w:t xml:space="preserve"> </w:t>
            </w:r>
            <w:r w:rsidRPr="00CF4BD1">
              <w:rPr>
                <w:rFonts w:hint="cs"/>
                <w:b/>
                <w:bCs/>
                <w:rtl/>
                <w:lang w:val="fr-CH"/>
              </w:rPr>
              <w:t>الدول</w:t>
            </w:r>
            <w:r w:rsidRPr="00CF4BD1">
              <w:rPr>
                <w:b/>
                <w:bCs/>
                <w:rtl/>
                <w:lang w:val="fr-CH"/>
              </w:rPr>
              <w:t xml:space="preserve"> </w:t>
            </w:r>
            <w:r w:rsidRPr="00CF4BD1">
              <w:rPr>
                <w:rFonts w:hint="cs"/>
                <w:b/>
                <w:bCs/>
                <w:rtl/>
                <w:lang w:val="fr-CH"/>
              </w:rPr>
              <w:t>عن</w:t>
            </w:r>
            <w:r w:rsidRPr="00CF4BD1">
              <w:rPr>
                <w:b/>
                <w:bCs/>
                <w:rtl/>
                <w:lang w:val="fr-CH"/>
              </w:rPr>
              <w:t xml:space="preserve"> </w:t>
            </w:r>
            <w:r w:rsidRPr="00CF4BD1">
              <w:rPr>
                <w:rFonts w:hint="cs"/>
                <w:b/>
                <w:bCs/>
                <w:rtl/>
                <w:lang w:val="fr-CH"/>
              </w:rPr>
              <w:t>دعم</w:t>
            </w:r>
            <w:r w:rsidRPr="00CF4BD1">
              <w:rPr>
                <w:b/>
                <w:bCs/>
                <w:rtl/>
                <w:lang w:val="fr-CH"/>
              </w:rPr>
              <w:t xml:space="preserve"> </w:t>
            </w:r>
            <w:r w:rsidRPr="00CF4BD1">
              <w:rPr>
                <w:rFonts w:hint="cs"/>
                <w:b/>
                <w:bCs/>
                <w:rtl/>
                <w:lang w:val="fr-CH"/>
              </w:rPr>
              <w:t>عامٍ</w:t>
            </w:r>
            <w:r w:rsidRPr="00CF4BD1">
              <w:rPr>
                <w:b/>
                <w:bCs/>
                <w:rtl/>
                <w:lang w:val="fr-CH"/>
              </w:rPr>
              <w:t xml:space="preserve"> </w:t>
            </w:r>
            <w:r w:rsidRPr="00CF4BD1">
              <w:rPr>
                <w:rFonts w:hint="cs"/>
                <w:b/>
                <w:bCs/>
                <w:rtl/>
                <w:lang w:val="fr-CH"/>
              </w:rPr>
              <w:t>لاستنتاجات</w:t>
            </w:r>
            <w:r w:rsidRPr="00CF4BD1">
              <w:rPr>
                <w:b/>
                <w:bCs/>
                <w:rtl/>
                <w:lang w:val="fr-CH"/>
              </w:rPr>
              <w:t xml:space="preserve"> </w:t>
            </w:r>
            <w:r w:rsidRPr="00CF4BD1">
              <w:rPr>
                <w:rFonts w:hint="cs"/>
                <w:b/>
                <w:bCs/>
                <w:rtl/>
                <w:lang w:val="fr-CH"/>
              </w:rPr>
              <w:t>المداولة.</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001772C1">
              <w:t>‬</w:t>
            </w:r>
            <w:r w:rsidR="001772C1">
              <w:t>‬</w:t>
            </w:r>
            <w:r w:rsidR="001772C1">
              <w:t>‬</w:t>
            </w:r>
            <w:r w:rsidR="00F436E2">
              <w:t>‬</w:t>
            </w:r>
            <w:r w:rsidR="00F436E2">
              <w:t>‬</w:t>
            </w:r>
            <w:r w:rsidR="00F436E2">
              <w:t>‬</w:t>
            </w:r>
            <w:r w:rsidR="00180893">
              <w:t>‬</w:t>
            </w:r>
            <w:r w:rsidR="00180893">
              <w:t>‬</w:t>
            </w:r>
            <w:r w:rsidR="00180893">
              <w:t>‬</w:t>
            </w:r>
          </w:dir>
        </w:dir>
      </w:dir>
    </w:p>
    <w:p w:rsidR="00D41AE6" w:rsidRPr="00CF4BD1" w:rsidRDefault="00D41AE6" w:rsidP="00CF4BD1">
      <w:pPr>
        <w:pStyle w:val="SingleTxt"/>
        <w:rPr>
          <w:b/>
          <w:bCs/>
          <w:rtl/>
          <w:lang w:val="fr-CH"/>
        </w:rPr>
      </w:pPr>
      <w:r>
        <w:rPr>
          <w:rFonts w:hint="cs"/>
          <w:rtl/>
          <w:lang w:val="fr-CH"/>
        </w:rPr>
        <w:t>73-</w:t>
      </w:r>
      <w:r>
        <w:rPr>
          <w:rFonts w:hint="cs"/>
          <w:rtl/>
          <w:lang w:val="fr-CH"/>
        </w:rPr>
        <w:tab/>
      </w:r>
      <w:dir w:val="rtl">
        <w:dir w:val="rtl">
          <w:r w:rsidRPr="00CF4BD1">
            <w:rPr>
              <w:rFonts w:hint="cs"/>
              <w:b/>
              <w:bCs/>
              <w:rtl/>
              <w:lang w:val="fr-CH"/>
            </w:rPr>
            <w:t>وشجع</w:t>
          </w:r>
          <w:r w:rsidRPr="00CF4BD1">
            <w:rPr>
              <w:b/>
              <w:bCs/>
              <w:rtl/>
              <w:lang w:val="fr-CH"/>
            </w:rPr>
            <w:t xml:space="preserve"> </w:t>
          </w:r>
          <w:r w:rsidRPr="00CF4BD1">
            <w:rPr>
              <w:rFonts w:hint="cs"/>
              <w:b/>
              <w:bCs/>
              <w:rtl/>
              <w:lang w:val="fr-CH"/>
            </w:rPr>
            <w:t>مجلس حقوق الإنسان،</w:t>
          </w:r>
          <w:r w:rsidRPr="00CF4BD1">
            <w:rPr>
              <w:b/>
              <w:bCs/>
              <w:rtl/>
              <w:lang w:val="fr-CH"/>
            </w:rPr>
            <w:t xml:space="preserve"> </w:t>
          </w:r>
          <w:r w:rsidRPr="00CF4BD1">
            <w:rPr>
              <w:rFonts w:hint="cs"/>
              <w:b/>
              <w:bCs/>
              <w:rtl/>
              <w:lang w:val="fr-CH"/>
            </w:rPr>
            <w:t>في</w:t>
          </w:r>
          <w:r w:rsidRPr="00CF4BD1">
            <w:rPr>
              <w:b/>
              <w:bCs/>
              <w:rtl/>
              <w:lang w:val="fr-CH"/>
            </w:rPr>
            <w:t xml:space="preserve"> </w:t>
          </w:r>
          <w:r w:rsidRPr="00CF4BD1">
            <w:rPr>
              <w:rFonts w:hint="cs"/>
              <w:b/>
              <w:bCs/>
              <w:rtl/>
              <w:lang w:val="fr-CH"/>
            </w:rPr>
            <w:t>قراره</w:t>
          </w:r>
          <w:r w:rsidRPr="00CF4BD1">
            <w:rPr>
              <w:b/>
              <w:bCs/>
              <w:rtl/>
              <w:lang w:val="fr-CH"/>
            </w:rPr>
            <w:t xml:space="preserve"> 20/16</w:t>
          </w:r>
          <w:r w:rsidRPr="00CF4BD1">
            <w:rPr>
              <w:rFonts w:hint="cs"/>
              <w:b/>
              <w:bCs/>
              <w:rtl/>
              <w:lang w:val="fr-CH"/>
            </w:rPr>
            <w:t>،</w:t>
          </w:r>
          <w:r w:rsidRPr="00CF4BD1">
            <w:rPr>
              <w:b/>
              <w:bCs/>
              <w:rtl/>
              <w:lang w:val="fr-CH"/>
            </w:rPr>
            <w:t xml:space="preserve"> </w:t>
          </w:r>
          <w:r w:rsidRPr="00CF4BD1">
            <w:rPr>
              <w:rFonts w:hint="cs"/>
              <w:b/>
              <w:bCs/>
              <w:rtl/>
              <w:lang w:val="fr-CH"/>
            </w:rPr>
            <w:t>جميع</w:t>
          </w:r>
          <w:r w:rsidRPr="00CF4BD1">
            <w:rPr>
              <w:b/>
              <w:bCs/>
              <w:rtl/>
              <w:lang w:val="fr-CH"/>
            </w:rPr>
            <w:t xml:space="preserve"> </w:t>
          </w:r>
          <w:r w:rsidRPr="00CF4BD1">
            <w:rPr>
              <w:rFonts w:hint="cs"/>
              <w:b/>
              <w:bCs/>
              <w:rtl/>
              <w:lang w:val="fr-CH"/>
            </w:rPr>
            <w:t>الدول</w:t>
          </w:r>
          <w:r w:rsidRPr="00CF4BD1">
            <w:rPr>
              <w:b/>
              <w:bCs/>
              <w:rtl/>
              <w:lang w:val="fr-CH"/>
            </w:rPr>
            <w:t xml:space="preserve"> </w:t>
          </w:r>
          <w:r w:rsidRPr="00CF4BD1">
            <w:rPr>
              <w:rFonts w:hint="cs"/>
              <w:b/>
              <w:bCs/>
              <w:rtl/>
              <w:lang w:val="fr-CH"/>
            </w:rPr>
            <w:t>على</w:t>
          </w:r>
          <w:r w:rsidRPr="00CF4BD1">
            <w:rPr>
              <w:b/>
              <w:bCs/>
              <w:rtl/>
              <w:lang w:val="fr-CH"/>
            </w:rPr>
            <w:t xml:space="preserve"> </w:t>
          </w:r>
          <w:r w:rsidRPr="00CF4BD1">
            <w:rPr>
              <w:rFonts w:hint="cs"/>
              <w:b/>
              <w:bCs/>
              <w:rtl/>
              <w:lang w:val="fr-CH"/>
            </w:rPr>
            <w:t>احترام</w:t>
          </w:r>
          <w:r w:rsidRPr="00CF4BD1">
            <w:rPr>
              <w:b/>
              <w:bCs/>
              <w:rtl/>
              <w:lang w:val="fr-CH"/>
            </w:rPr>
            <w:t xml:space="preserve"> </w:t>
          </w:r>
          <w:r w:rsidRPr="00CF4BD1">
            <w:rPr>
              <w:rFonts w:hint="cs"/>
              <w:b/>
              <w:bCs/>
              <w:rtl/>
              <w:lang w:val="fr-CH"/>
            </w:rPr>
            <w:t>وتعزيز</w:t>
          </w:r>
          <w:r w:rsidRPr="00CF4BD1">
            <w:rPr>
              <w:b/>
              <w:bCs/>
              <w:rtl/>
              <w:lang w:val="fr-CH"/>
            </w:rPr>
            <w:t xml:space="preserve"> </w:t>
          </w:r>
          <w:r w:rsidRPr="00CF4BD1">
            <w:rPr>
              <w:rFonts w:hint="cs"/>
              <w:b/>
              <w:bCs/>
              <w:rtl/>
              <w:lang w:val="fr-CH"/>
            </w:rPr>
            <w:t>حق</w:t>
          </w:r>
          <w:r w:rsidRPr="00CF4BD1">
            <w:rPr>
              <w:b/>
              <w:bCs/>
              <w:rtl/>
              <w:lang w:val="fr-CH"/>
            </w:rPr>
            <w:t xml:space="preserve"> </w:t>
          </w:r>
          <w:r w:rsidRPr="00CF4BD1">
            <w:rPr>
              <w:rFonts w:hint="cs"/>
              <w:b/>
              <w:bCs/>
              <w:rtl/>
              <w:lang w:val="fr-CH"/>
            </w:rPr>
            <w:t>كل</w:t>
          </w:r>
          <w:r w:rsidRPr="00CF4BD1">
            <w:rPr>
              <w:b/>
              <w:bCs/>
              <w:rtl/>
              <w:lang w:val="fr-CH"/>
            </w:rPr>
            <w:t xml:space="preserve"> </w:t>
          </w:r>
          <w:r w:rsidRPr="00CF4BD1">
            <w:rPr>
              <w:rFonts w:hint="cs"/>
              <w:b/>
              <w:bCs/>
              <w:rtl/>
              <w:lang w:val="fr-CH"/>
            </w:rPr>
            <w:t>شخص</w:t>
          </w:r>
          <w:r w:rsidRPr="00CF4BD1">
            <w:rPr>
              <w:b/>
              <w:bCs/>
              <w:rtl/>
              <w:lang w:val="fr-CH"/>
            </w:rPr>
            <w:t xml:space="preserve"> </w:t>
          </w:r>
          <w:r w:rsidRPr="00CF4BD1">
            <w:rPr>
              <w:rFonts w:hint="cs"/>
              <w:b/>
              <w:bCs/>
              <w:rtl/>
              <w:lang w:val="fr-CH"/>
            </w:rPr>
            <w:t>يُسلب</w:t>
          </w:r>
          <w:r w:rsidRPr="00CF4BD1">
            <w:rPr>
              <w:b/>
              <w:bCs/>
              <w:rtl/>
              <w:lang w:val="fr-CH"/>
            </w:rPr>
            <w:t xml:space="preserve"> </w:t>
          </w:r>
          <w:r w:rsidRPr="00CF4BD1">
            <w:rPr>
              <w:rFonts w:hint="cs"/>
              <w:b/>
              <w:bCs/>
              <w:rtl/>
              <w:lang w:val="fr-CH"/>
            </w:rPr>
            <w:t>حريته</w:t>
          </w:r>
          <w:r w:rsidRPr="00CF4BD1">
            <w:rPr>
              <w:b/>
              <w:bCs/>
              <w:rtl/>
              <w:lang w:val="fr-CH"/>
            </w:rPr>
            <w:t xml:space="preserve"> </w:t>
          </w:r>
          <w:r w:rsidRPr="00CF4BD1">
            <w:rPr>
              <w:rFonts w:hint="cs"/>
              <w:b/>
              <w:bCs/>
              <w:rtl/>
              <w:lang w:val="fr-CH"/>
            </w:rPr>
            <w:t>بتوقيفه</w:t>
          </w:r>
          <w:r w:rsidRPr="00CF4BD1">
            <w:rPr>
              <w:b/>
              <w:bCs/>
              <w:rtl/>
              <w:lang w:val="fr-CH"/>
            </w:rPr>
            <w:t xml:space="preserve"> </w:t>
          </w:r>
          <w:r w:rsidRPr="00CF4BD1">
            <w:rPr>
              <w:rFonts w:hint="cs"/>
              <w:b/>
              <w:bCs/>
              <w:rtl/>
              <w:lang w:val="fr-CH"/>
            </w:rPr>
            <w:t>أو</w:t>
          </w:r>
          <w:r w:rsidRPr="00CF4BD1">
            <w:rPr>
              <w:b/>
              <w:bCs/>
              <w:rtl/>
              <w:lang w:val="fr-CH"/>
            </w:rPr>
            <w:t xml:space="preserve"> </w:t>
          </w:r>
          <w:r w:rsidRPr="00CF4BD1">
            <w:rPr>
              <w:rFonts w:hint="cs"/>
              <w:b/>
              <w:bCs/>
              <w:rtl/>
              <w:lang w:val="fr-CH"/>
            </w:rPr>
            <w:t>احتجازه</w:t>
          </w:r>
          <w:r w:rsidRPr="00CF4BD1">
            <w:rPr>
              <w:b/>
              <w:bCs/>
              <w:rtl/>
              <w:lang w:val="fr-CH"/>
            </w:rPr>
            <w:t xml:space="preserve"> </w:t>
          </w:r>
          <w:r w:rsidRPr="00CF4BD1">
            <w:rPr>
              <w:rFonts w:hint="cs"/>
              <w:b/>
              <w:bCs/>
              <w:rtl/>
              <w:lang w:val="fr-CH"/>
            </w:rPr>
            <w:t>في</w:t>
          </w:r>
          <w:r w:rsidRPr="00CF4BD1">
            <w:rPr>
              <w:b/>
              <w:bCs/>
              <w:rtl/>
              <w:lang w:val="fr-CH"/>
            </w:rPr>
            <w:t xml:space="preserve"> </w:t>
          </w:r>
          <w:r w:rsidRPr="00CF4BD1">
            <w:rPr>
              <w:rFonts w:hint="cs"/>
              <w:b/>
              <w:bCs/>
              <w:rtl/>
              <w:lang w:val="fr-CH"/>
            </w:rPr>
            <w:t>إقامة</w:t>
          </w:r>
          <w:r w:rsidRPr="00CF4BD1">
            <w:rPr>
              <w:b/>
              <w:bCs/>
              <w:rtl/>
              <w:lang w:val="fr-CH"/>
            </w:rPr>
            <w:t xml:space="preserve"> </w:t>
          </w:r>
          <w:r w:rsidRPr="00CF4BD1">
            <w:rPr>
              <w:rFonts w:hint="cs"/>
              <w:b/>
              <w:bCs/>
              <w:rtl/>
              <w:lang w:val="fr-CH"/>
            </w:rPr>
            <w:t>دعوى</w:t>
          </w:r>
          <w:r w:rsidRPr="00CF4BD1">
            <w:rPr>
              <w:b/>
              <w:bCs/>
              <w:rtl/>
              <w:lang w:val="fr-CH"/>
            </w:rPr>
            <w:t xml:space="preserve"> </w:t>
          </w:r>
          <w:r w:rsidRPr="00CF4BD1">
            <w:rPr>
              <w:rFonts w:hint="cs"/>
              <w:b/>
              <w:bCs/>
              <w:rtl/>
              <w:lang w:val="fr-CH"/>
            </w:rPr>
            <w:t>أمام</w:t>
          </w:r>
          <w:r w:rsidRPr="00CF4BD1">
            <w:rPr>
              <w:b/>
              <w:bCs/>
              <w:rtl/>
              <w:lang w:val="fr-CH"/>
            </w:rPr>
            <w:t xml:space="preserve"> </w:t>
          </w:r>
          <w:r w:rsidRPr="00CF4BD1">
            <w:rPr>
              <w:rFonts w:hint="cs"/>
              <w:b/>
              <w:bCs/>
              <w:rtl/>
              <w:lang w:val="fr-CH"/>
            </w:rPr>
            <w:t>محكمة</w:t>
          </w:r>
          <w:r w:rsidRPr="00CF4BD1">
            <w:rPr>
              <w:b/>
              <w:bCs/>
              <w:rtl/>
              <w:lang w:val="fr-CH"/>
            </w:rPr>
            <w:t xml:space="preserve"> </w:t>
          </w:r>
          <w:r w:rsidRPr="00CF4BD1">
            <w:rPr>
              <w:rFonts w:hint="cs"/>
              <w:b/>
              <w:bCs/>
              <w:rtl/>
              <w:lang w:val="fr-CH"/>
            </w:rPr>
            <w:t>لكي</w:t>
          </w:r>
          <w:r w:rsidRPr="00CF4BD1">
            <w:rPr>
              <w:b/>
              <w:bCs/>
              <w:rtl/>
              <w:lang w:val="fr-CH"/>
            </w:rPr>
            <w:t xml:space="preserve"> </w:t>
          </w:r>
          <w:r w:rsidRPr="00CF4BD1">
            <w:rPr>
              <w:rFonts w:hint="cs"/>
              <w:b/>
              <w:bCs/>
              <w:rtl/>
              <w:lang w:val="fr-CH"/>
            </w:rPr>
            <w:t>تفصل</w:t>
          </w:r>
          <w:r w:rsidRPr="00CF4BD1">
            <w:rPr>
              <w:b/>
              <w:bCs/>
              <w:rtl/>
              <w:lang w:val="fr-CH"/>
            </w:rPr>
            <w:t xml:space="preserve"> </w:t>
          </w:r>
          <w:r w:rsidRPr="00CF4BD1">
            <w:rPr>
              <w:rFonts w:hint="cs"/>
              <w:b/>
              <w:bCs/>
              <w:rtl/>
              <w:lang w:val="fr-CH"/>
            </w:rPr>
            <w:t>هذه</w:t>
          </w:r>
          <w:r w:rsidRPr="00CF4BD1">
            <w:rPr>
              <w:b/>
              <w:bCs/>
              <w:rtl/>
              <w:lang w:val="fr-CH"/>
            </w:rPr>
            <w:t xml:space="preserve"> </w:t>
          </w:r>
          <w:r w:rsidRPr="00CF4BD1">
            <w:rPr>
              <w:rFonts w:hint="cs"/>
              <w:b/>
              <w:bCs/>
              <w:rtl/>
              <w:lang w:val="fr-CH"/>
            </w:rPr>
            <w:t>المحكمة</w:t>
          </w:r>
          <w:r w:rsidRPr="00CF4BD1">
            <w:rPr>
              <w:b/>
              <w:bCs/>
              <w:rtl/>
              <w:lang w:val="fr-CH"/>
            </w:rPr>
            <w:t xml:space="preserve"> </w:t>
          </w:r>
          <w:r w:rsidRPr="00CF4BD1">
            <w:rPr>
              <w:rFonts w:hint="cs"/>
              <w:b/>
              <w:bCs/>
              <w:rtl/>
              <w:lang w:val="fr-CH"/>
            </w:rPr>
            <w:t>دون</w:t>
          </w:r>
          <w:r w:rsidRPr="00CF4BD1">
            <w:rPr>
              <w:b/>
              <w:bCs/>
              <w:rtl/>
              <w:lang w:val="fr-CH"/>
            </w:rPr>
            <w:t xml:space="preserve"> </w:t>
          </w:r>
          <w:r w:rsidRPr="00CF4BD1">
            <w:rPr>
              <w:rFonts w:hint="cs"/>
              <w:b/>
              <w:bCs/>
              <w:rtl/>
              <w:lang w:val="fr-CH"/>
            </w:rPr>
            <w:t>إبطاء</w:t>
          </w:r>
          <w:r w:rsidRPr="00CF4BD1">
            <w:rPr>
              <w:b/>
              <w:bCs/>
              <w:rtl/>
              <w:lang w:val="fr-CH"/>
            </w:rPr>
            <w:t xml:space="preserve"> </w:t>
          </w:r>
          <w:r w:rsidRPr="00CF4BD1">
            <w:rPr>
              <w:rFonts w:hint="cs"/>
              <w:b/>
              <w:bCs/>
              <w:rtl/>
              <w:lang w:val="fr-CH"/>
            </w:rPr>
            <w:t>في</w:t>
          </w:r>
          <w:r w:rsidRPr="00CF4BD1">
            <w:rPr>
              <w:b/>
              <w:bCs/>
              <w:rtl/>
              <w:lang w:val="fr-CH"/>
            </w:rPr>
            <w:t xml:space="preserve"> </w:t>
          </w:r>
          <w:r w:rsidRPr="00CF4BD1">
            <w:rPr>
              <w:rFonts w:hint="cs"/>
              <w:b/>
              <w:bCs/>
              <w:rtl/>
              <w:lang w:val="fr-CH"/>
            </w:rPr>
            <w:t>شرعية</w:t>
          </w:r>
          <w:r w:rsidRPr="00CF4BD1">
            <w:rPr>
              <w:b/>
              <w:bCs/>
              <w:rtl/>
              <w:lang w:val="fr-CH"/>
            </w:rPr>
            <w:t xml:space="preserve"> </w:t>
          </w:r>
          <w:r w:rsidRPr="00CF4BD1">
            <w:rPr>
              <w:rFonts w:hint="cs"/>
              <w:b/>
              <w:bCs/>
              <w:rtl/>
              <w:lang w:val="fr-CH"/>
            </w:rPr>
            <w:t>احتجازه</w:t>
          </w:r>
          <w:r w:rsidRPr="00CF4BD1">
            <w:rPr>
              <w:b/>
              <w:bCs/>
              <w:rtl/>
              <w:lang w:val="fr-CH"/>
            </w:rPr>
            <w:t xml:space="preserve"> </w:t>
          </w:r>
          <w:r w:rsidRPr="00CF4BD1">
            <w:rPr>
              <w:rFonts w:hint="cs"/>
              <w:b/>
              <w:bCs/>
              <w:rtl/>
              <w:lang w:val="fr-CH"/>
            </w:rPr>
            <w:t>وتأمر</w:t>
          </w:r>
          <w:r w:rsidRPr="00CF4BD1">
            <w:rPr>
              <w:b/>
              <w:bCs/>
              <w:rtl/>
              <w:lang w:val="fr-CH"/>
            </w:rPr>
            <w:t xml:space="preserve"> </w:t>
          </w:r>
          <w:r w:rsidRPr="00CF4BD1">
            <w:rPr>
              <w:rFonts w:hint="cs"/>
              <w:b/>
              <w:bCs/>
              <w:rtl/>
              <w:lang w:val="fr-CH"/>
            </w:rPr>
            <w:t>بالإفراج</w:t>
          </w:r>
          <w:r w:rsidRPr="00CF4BD1">
            <w:rPr>
              <w:b/>
              <w:bCs/>
              <w:rtl/>
              <w:lang w:val="fr-CH"/>
            </w:rPr>
            <w:t xml:space="preserve"> </w:t>
          </w:r>
          <w:r w:rsidRPr="00CF4BD1">
            <w:rPr>
              <w:rFonts w:hint="cs"/>
              <w:b/>
              <w:bCs/>
              <w:rtl/>
              <w:lang w:val="fr-CH"/>
            </w:rPr>
            <w:t>عنه</w:t>
          </w:r>
          <w:r w:rsidRPr="00CF4BD1">
            <w:rPr>
              <w:b/>
              <w:bCs/>
              <w:rtl/>
              <w:lang w:val="fr-CH"/>
            </w:rPr>
            <w:t xml:space="preserve"> </w:t>
          </w:r>
          <w:r w:rsidRPr="00CF4BD1">
            <w:rPr>
              <w:rFonts w:hint="cs"/>
              <w:b/>
              <w:bCs/>
              <w:rtl/>
              <w:lang w:val="fr-CH"/>
            </w:rPr>
            <w:t>إذا</w:t>
          </w:r>
          <w:r w:rsidRPr="00CF4BD1">
            <w:rPr>
              <w:b/>
              <w:bCs/>
              <w:rtl/>
              <w:lang w:val="fr-CH"/>
            </w:rPr>
            <w:t xml:space="preserve"> </w:t>
          </w:r>
          <w:r w:rsidRPr="00CF4BD1">
            <w:rPr>
              <w:rFonts w:hint="cs"/>
              <w:b/>
              <w:bCs/>
              <w:rtl/>
              <w:lang w:val="fr-CH"/>
            </w:rPr>
            <w:t>كان</w:t>
          </w:r>
          <w:r w:rsidRPr="00CF4BD1">
            <w:rPr>
              <w:b/>
              <w:bCs/>
              <w:rtl/>
              <w:lang w:val="fr-CH"/>
            </w:rPr>
            <w:t xml:space="preserve"> </w:t>
          </w:r>
          <w:r w:rsidRPr="00CF4BD1">
            <w:rPr>
              <w:rFonts w:hint="cs"/>
              <w:b/>
              <w:bCs/>
              <w:rtl/>
              <w:lang w:val="fr-CH"/>
            </w:rPr>
            <w:t>الاحتجاز</w:t>
          </w:r>
          <w:r w:rsidRPr="00CF4BD1">
            <w:rPr>
              <w:b/>
              <w:bCs/>
              <w:rtl/>
              <w:lang w:val="fr-CH"/>
            </w:rPr>
            <w:t xml:space="preserve"> </w:t>
          </w:r>
          <w:r w:rsidRPr="00CF4BD1">
            <w:rPr>
              <w:rFonts w:hint="cs"/>
              <w:b/>
              <w:bCs/>
              <w:rtl/>
              <w:lang w:val="fr-CH"/>
            </w:rPr>
            <w:t>غير</w:t>
          </w:r>
          <w:r w:rsidRPr="00CF4BD1">
            <w:rPr>
              <w:b/>
              <w:bCs/>
              <w:rtl/>
              <w:lang w:val="fr-CH"/>
            </w:rPr>
            <w:t xml:space="preserve"> قانوني وفقاً لالتزاماتها الدولية</w:t>
          </w:r>
          <w:r w:rsidRPr="00CF4BD1">
            <w:rPr>
              <w:rFonts w:hint="cs"/>
              <w:b/>
              <w:bCs/>
              <w:rtl/>
              <w:lang w:val="fr-CH"/>
            </w:rPr>
            <w:t xml:space="preserve">. وفي تقرير منفصل </w:t>
          </w:r>
          <w:r w:rsidRPr="00CF4BD1">
            <w:rPr>
              <w:b/>
              <w:bCs/>
            </w:rPr>
            <w:t>(A/HRC/30/37)</w:t>
          </w:r>
          <w:r w:rsidRPr="00CF4BD1">
            <w:rPr>
              <w:rFonts w:hint="cs"/>
              <w:b/>
              <w:bCs/>
              <w:rtl/>
              <w:lang w:val="fr-CH"/>
            </w:rPr>
            <w:t>، يقدم الفريق العامل إلى مجلس حقوق الإنسان</w:t>
          </w:r>
          <w:r w:rsidRPr="00CF4BD1">
            <w:rPr>
              <w:b/>
              <w:bCs/>
              <w:rtl/>
              <w:lang w:val="fr-CH"/>
            </w:rPr>
            <w:t xml:space="preserve"> مشروع المبادئ والمبادئ التوجيهية الأساسية بشأن سُبُل الانتصاف والإجراءات المتعلقة بذلك الحق </w:t>
          </w:r>
          <w:r w:rsidRPr="00CF4BD1">
            <w:rPr>
              <w:rFonts w:hint="cs"/>
              <w:b/>
              <w:bCs/>
              <w:rtl/>
              <w:lang w:val="fr-CH"/>
            </w:rPr>
            <w:t>التي اعتمدها في دورته الثانية والسبعين.</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Pr="00CF4BD1">
            <w:rPr>
              <w:b/>
              <w:bCs/>
            </w:rPr>
            <w:t>‬</w:t>
          </w:r>
          <w:r w:rsidR="001772C1">
            <w:t>‬</w:t>
          </w:r>
          <w:r w:rsidR="001772C1">
            <w:t>‬</w:t>
          </w:r>
          <w:r w:rsidR="00F436E2">
            <w:t>‬</w:t>
          </w:r>
          <w:r w:rsidR="00F436E2">
            <w:t>‬</w:t>
          </w:r>
          <w:r w:rsidR="00180893">
            <w:t>‬</w:t>
          </w:r>
          <w:r w:rsidR="00180893">
            <w:t>‬</w:t>
          </w:r>
        </w:dir>
      </w:dir>
    </w:p>
    <w:p w:rsidR="00D41AE6" w:rsidRPr="00CF4BD1" w:rsidRDefault="00D41AE6" w:rsidP="00CF4BD1">
      <w:pPr>
        <w:pStyle w:val="SingleTxt"/>
        <w:rPr>
          <w:b/>
          <w:bCs/>
          <w:rtl/>
          <w:lang w:val="fr-CH"/>
        </w:rPr>
      </w:pPr>
      <w:r>
        <w:rPr>
          <w:rFonts w:hint="cs"/>
          <w:rtl/>
          <w:lang w:val="fr-CH"/>
        </w:rPr>
        <w:t>74-</w:t>
      </w:r>
      <w:r>
        <w:rPr>
          <w:rFonts w:hint="cs"/>
          <w:rtl/>
          <w:lang w:val="fr-CH"/>
        </w:rPr>
        <w:tab/>
      </w:r>
      <w:r w:rsidRPr="00CF4BD1">
        <w:rPr>
          <w:rFonts w:hint="cs"/>
          <w:b/>
          <w:bCs/>
          <w:rtl/>
          <w:lang w:val="fr-CH"/>
        </w:rPr>
        <w:t xml:space="preserve">ويلاحظ الفريق العامل بقلق، في ضوء البلاغات التي وردته والنتائج التي أسفرت عنها زياراته القطرية، زيادة حالات الاحتجاز التعسفي نتيجة لقوانين وسياسات مكافحة المخدرات. </w:t>
      </w:r>
      <w:r w:rsidRPr="00CF4BD1">
        <w:rPr>
          <w:rFonts w:hint="eastAsia"/>
          <w:b/>
          <w:bCs/>
          <w:rtl/>
          <w:lang w:val="fr-CH"/>
        </w:rPr>
        <w:t>وتتعارض</w:t>
      </w:r>
      <w:r w:rsidRPr="00CF4BD1">
        <w:rPr>
          <w:b/>
          <w:bCs/>
          <w:rtl/>
          <w:lang w:val="fr-CH"/>
        </w:rPr>
        <w:t xml:space="preserve"> </w:t>
      </w:r>
      <w:r w:rsidRPr="00CF4BD1">
        <w:rPr>
          <w:rFonts w:hint="eastAsia"/>
          <w:b/>
          <w:bCs/>
          <w:rtl/>
          <w:lang w:val="fr-CH"/>
        </w:rPr>
        <w:t>نظم</w:t>
      </w:r>
      <w:r w:rsidRPr="00CF4BD1">
        <w:rPr>
          <w:b/>
          <w:bCs/>
          <w:rtl/>
          <w:lang w:val="fr-CH"/>
        </w:rPr>
        <w:t xml:space="preserve"> </w:t>
      </w:r>
      <w:r w:rsidRPr="00CF4BD1">
        <w:rPr>
          <w:rFonts w:hint="eastAsia"/>
          <w:b/>
          <w:bCs/>
          <w:rtl/>
          <w:lang w:val="fr-CH"/>
        </w:rPr>
        <w:t>الاحتجاز</w:t>
      </w:r>
      <w:r w:rsidRPr="00CF4BD1">
        <w:rPr>
          <w:b/>
          <w:bCs/>
          <w:rtl/>
          <w:lang w:val="fr-CH"/>
        </w:rPr>
        <w:t xml:space="preserve"> </w:t>
      </w:r>
      <w:r w:rsidRPr="00CF4BD1">
        <w:rPr>
          <w:rFonts w:hint="eastAsia"/>
          <w:b/>
          <w:bCs/>
          <w:rtl/>
          <w:lang w:val="fr-CH"/>
        </w:rPr>
        <w:t>الإلزامي</w:t>
      </w:r>
      <w:r w:rsidRPr="00CF4BD1">
        <w:rPr>
          <w:b/>
          <w:bCs/>
          <w:rtl/>
          <w:lang w:val="fr-CH"/>
        </w:rPr>
        <w:t xml:space="preserve"> </w:t>
      </w:r>
      <w:r w:rsidRPr="00CF4BD1">
        <w:rPr>
          <w:rFonts w:hint="eastAsia"/>
          <w:b/>
          <w:bCs/>
          <w:rtl/>
          <w:lang w:val="fr-CH"/>
        </w:rPr>
        <w:t>لأغراض</w:t>
      </w:r>
      <w:r w:rsidRPr="00CF4BD1">
        <w:rPr>
          <w:b/>
          <w:bCs/>
          <w:rtl/>
          <w:lang w:val="fr-CH"/>
        </w:rPr>
        <w:t xml:space="preserve"> "إعادة </w:t>
      </w:r>
      <w:r w:rsidRPr="00CF4BD1">
        <w:rPr>
          <w:rFonts w:hint="eastAsia"/>
          <w:b/>
          <w:bCs/>
          <w:rtl/>
          <w:lang w:val="fr-CH"/>
        </w:rPr>
        <w:t>التأهيل</w:t>
      </w:r>
      <w:r w:rsidRPr="00CF4BD1">
        <w:rPr>
          <w:b/>
          <w:bCs/>
          <w:rtl/>
          <w:lang w:val="fr-CH"/>
        </w:rPr>
        <w:t xml:space="preserve">" </w:t>
      </w:r>
      <w:r w:rsidRPr="00CF4BD1">
        <w:rPr>
          <w:rFonts w:hint="eastAsia"/>
          <w:b/>
          <w:bCs/>
          <w:rtl/>
          <w:lang w:val="fr-CH"/>
        </w:rPr>
        <w:t>من</w:t>
      </w:r>
      <w:r w:rsidRPr="00CF4BD1">
        <w:rPr>
          <w:b/>
          <w:bCs/>
          <w:rtl/>
          <w:lang w:val="fr-CH"/>
        </w:rPr>
        <w:t xml:space="preserve"> </w:t>
      </w:r>
      <w:r w:rsidRPr="00CF4BD1">
        <w:rPr>
          <w:rFonts w:hint="eastAsia"/>
          <w:b/>
          <w:bCs/>
          <w:rtl/>
          <w:lang w:val="fr-CH"/>
        </w:rPr>
        <w:t>المخدرات</w:t>
      </w:r>
      <w:r w:rsidRPr="00CF4BD1">
        <w:rPr>
          <w:b/>
          <w:bCs/>
          <w:rtl/>
          <w:lang w:val="fr-CH"/>
        </w:rPr>
        <w:t xml:space="preserve"> </w:t>
      </w:r>
      <w:r w:rsidRPr="00CF4BD1">
        <w:rPr>
          <w:rFonts w:hint="eastAsia"/>
          <w:b/>
          <w:bCs/>
          <w:rtl/>
          <w:lang w:val="fr-CH"/>
        </w:rPr>
        <w:t>عن</w:t>
      </w:r>
      <w:r w:rsidRPr="00CF4BD1">
        <w:rPr>
          <w:b/>
          <w:bCs/>
          <w:rtl/>
          <w:lang w:val="fr-CH"/>
        </w:rPr>
        <w:t xml:space="preserve"> </w:t>
      </w:r>
      <w:r w:rsidRPr="00CF4BD1">
        <w:rPr>
          <w:rFonts w:hint="eastAsia"/>
          <w:b/>
          <w:bCs/>
          <w:rtl/>
          <w:lang w:val="fr-CH"/>
        </w:rPr>
        <w:t>طريق</w:t>
      </w:r>
      <w:r w:rsidRPr="00CF4BD1">
        <w:rPr>
          <w:b/>
          <w:bCs/>
          <w:rtl/>
          <w:lang w:val="fr-CH"/>
        </w:rPr>
        <w:t xml:space="preserve"> </w:t>
      </w:r>
      <w:r w:rsidRPr="00CF4BD1">
        <w:rPr>
          <w:rFonts w:hint="eastAsia"/>
          <w:b/>
          <w:bCs/>
          <w:rtl/>
          <w:lang w:val="fr-CH"/>
        </w:rPr>
        <w:t>العزل</w:t>
      </w:r>
      <w:r w:rsidRPr="00CF4BD1">
        <w:rPr>
          <w:b/>
          <w:bCs/>
          <w:rtl/>
          <w:lang w:val="fr-CH"/>
        </w:rPr>
        <w:t xml:space="preserve"> </w:t>
      </w:r>
      <w:r w:rsidRPr="00CF4BD1">
        <w:rPr>
          <w:rFonts w:hint="eastAsia"/>
          <w:b/>
          <w:bCs/>
          <w:rtl/>
          <w:lang w:val="fr-CH"/>
        </w:rPr>
        <w:t>أو</w:t>
      </w:r>
      <w:r w:rsidRPr="00CF4BD1">
        <w:rPr>
          <w:b/>
          <w:bCs/>
          <w:rtl/>
          <w:lang w:val="fr-CH"/>
        </w:rPr>
        <w:t xml:space="preserve"> </w:t>
      </w:r>
      <w:r w:rsidRPr="00CF4BD1">
        <w:rPr>
          <w:rFonts w:hint="eastAsia"/>
          <w:b/>
          <w:bCs/>
          <w:rtl/>
          <w:lang w:val="fr-CH"/>
        </w:rPr>
        <w:t>العمل</w:t>
      </w:r>
      <w:r w:rsidRPr="00CF4BD1">
        <w:rPr>
          <w:b/>
          <w:bCs/>
          <w:rtl/>
          <w:lang w:val="fr-CH"/>
        </w:rPr>
        <w:t xml:space="preserve"> </w:t>
      </w:r>
      <w:r w:rsidRPr="00CF4BD1">
        <w:rPr>
          <w:rFonts w:hint="eastAsia"/>
          <w:b/>
          <w:bCs/>
          <w:rtl/>
          <w:lang w:val="fr-CH"/>
        </w:rPr>
        <w:t>الجبري</w:t>
      </w:r>
      <w:r w:rsidRPr="00CF4BD1">
        <w:rPr>
          <w:b/>
          <w:bCs/>
          <w:rtl/>
          <w:lang w:val="fr-CH"/>
        </w:rPr>
        <w:t xml:space="preserve"> </w:t>
      </w:r>
      <w:r w:rsidRPr="00CF4BD1">
        <w:rPr>
          <w:rFonts w:hint="eastAsia"/>
          <w:b/>
          <w:bCs/>
          <w:rtl/>
          <w:lang w:val="fr-CH"/>
        </w:rPr>
        <w:t>مع</w:t>
      </w:r>
      <w:r w:rsidRPr="00CF4BD1">
        <w:rPr>
          <w:b/>
          <w:bCs/>
          <w:rtl/>
          <w:lang w:val="fr-CH"/>
        </w:rPr>
        <w:t xml:space="preserve"> </w:t>
      </w:r>
      <w:r w:rsidRPr="00CF4BD1">
        <w:rPr>
          <w:rFonts w:hint="eastAsia"/>
          <w:b/>
          <w:bCs/>
          <w:rtl/>
          <w:lang w:val="fr-CH"/>
        </w:rPr>
        <w:t>الأدلة</w:t>
      </w:r>
      <w:r w:rsidRPr="00CF4BD1">
        <w:rPr>
          <w:b/>
          <w:bCs/>
          <w:rtl/>
          <w:lang w:val="fr-CH"/>
        </w:rPr>
        <w:t xml:space="preserve"> </w:t>
      </w:r>
      <w:r w:rsidRPr="00CF4BD1">
        <w:rPr>
          <w:rFonts w:hint="eastAsia"/>
          <w:b/>
          <w:bCs/>
          <w:rtl/>
          <w:lang w:val="fr-CH"/>
        </w:rPr>
        <w:t>العلمية،</w:t>
      </w:r>
      <w:r w:rsidRPr="00CF4BD1">
        <w:rPr>
          <w:b/>
          <w:bCs/>
          <w:rtl/>
          <w:lang w:val="fr-CH"/>
        </w:rPr>
        <w:t xml:space="preserve"> </w:t>
      </w:r>
      <w:r w:rsidRPr="00CF4BD1">
        <w:rPr>
          <w:rFonts w:hint="eastAsia"/>
          <w:b/>
          <w:bCs/>
          <w:rtl/>
          <w:lang w:val="fr-CH"/>
        </w:rPr>
        <w:t>وهي</w:t>
      </w:r>
      <w:r w:rsidRPr="00CF4BD1">
        <w:rPr>
          <w:b/>
          <w:bCs/>
          <w:rtl/>
          <w:lang w:val="fr-CH"/>
        </w:rPr>
        <w:t xml:space="preserve"> </w:t>
      </w:r>
      <w:r w:rsidRPr="00CF4BD1">
        <w:rPr>
          <w:rFonts w:hint="eastAsia"/>
          <w:b/>
          <w:bCs/>
          <w:rtl/>
          <w:lang w:val="fr-CH"/>
        </w:rPr>
        <w:t>نظم</w:t>
      </w:r>
      <w:r w:rsidRPr="00CF4BD1">
        <w:rPr>
          <w:b/>
          <w:bCs/>
          <w:rtl/>
          <w:lang w:val="fr-CH"/>
        </w:rPr>
        <w:t xml:space="preserve"> </w:t>
      </w:r>
      <w:r w:rsidRPr="00CF4BD1">
        <w:rPr>
          <w:rFonts w:hint="eastAsia"/>
          <w:b/>
          <w:bCs/>
          <w:rtl/>
          <w:lang w:val="fr-CH"/>
        </w:rPr>
        <w:t>تعسفية</w:t>
      </w:r>
      <w:r w:rsidRPr="00CF4BD1">
        <w:rPr>
          <w:b/>
          <w:bCs/>
          <w:rtl/>
          <w:lang w:val="fr-CH"/>
        </w:rPr>
        <w:t xml:space="preserve"> </w:t>
      </w:r>
      <w:r w:rsidRPr="00CF4BD1">
        <w:rPr>
          <w:rFonts w:hint="eastAsia"/>
          <w:b/>
          <w:bCs/>
          <w:rtl/>
          <w:lang w:val="fr-CH"/>
        </w:rPr>
        <w:t>أصلاً</w:t>
      </w:r>
      <w:r w:rsidRPr="00CF4BD1">
        <w:rPr>
          <w:rFonts w:hint="cs"/>
          <w:b/>
          <w:bCs/>
          <w:rtl/>
          <w:lang w:val="fr-CH"/>
        </w:rPr>
        <w:t>.</w:t>
      </w:r>
    </w:p>
    <w:p w:rsidR="00D41AE6" w:rsidRPr="00CF4BD1" w:rsidRDefault="00D41AE6" w:rsidP="00CF4BD1">
      <w:pPr>
        <w:pStyle w:val="SingleTxt"/>
        <w:rPr>
          <w:b/>
          <w:bCs/>
          <w:rtl/>
          <w:lang w:val="fr-CH"/>
        </w:rPr>
      </w:pPr>
      <w:r>
        <w:rPr>
          <w:rFonts w:hint="cs"/>
          <w:rtl/>
          <w:lang w:val="fr-CH"/>
        </w:rPr>
        <w:t>75-</w:t>
      </w:r>
      <w:r>
        <w:rPr>
          <w:rFonts w:hint="cs"/>
          <w:rtl/>
          <w:lang w:val="fr-CH"/>
        </w:rPr>
        <w:tab/>
      </w:r>
      <w:r w:rsidRPr="00CF4BD1">
        <w:rPr>
          <w:rFonts w:hint="cs"/>
          <w:b/>
          <w:bCs/>
          <w:rtl/>
          <w:lang w:val="fr-CH"/>
        </w:rPr>
        <w:t>وتطرح القوانين الجنائية والتدابير الجزائية المتبعة في ظل النظام العقابي المطبق حالياً لمكافحة الاتجار بالمخدرات على الصعيد الدولي تساؤلات مهمة عن الشرعية والتناسب والضرورة والملاءمة.</w:t>
      </w:r>
    </w:p>
    <w:p w:rsidR="00D41AE6" w:rsidRPr="00CF4BD1" w:rsidRDefault="00D41AE6" w:rsidP="00CF4BD1">
      <w:pPr>
        <w:pStyle w:val="SingleTxt"/>
        <w:rPr>
          <w:b/>
          <w:bCs/>
          <w:rtl/>
          <w:lang w:val="fr-CH"/>
        </w:rPr>
      </w:pPr>
      <w:r>
        <w:rPr>
          <w:rFonts w:hint="cs"/>
          <w:rtl/>
          <w:lang w:val="fr-CH"/>
        </w:rPr>
        <w:t>76-</w:t>
      </w:r>
      <w:r>
        <w:rPr>
          <w:rFonts w:hint="cs"/>
          <w:rtl/>
          <w:lang w:val="fr-CH"/>
        </w:rPr>
        <w:tab/>
      </w:r>
      <w:r w:rsidRPr="00CF4BD1">
        <w:rPr>
          <w:rFonts w:hint="cs"/>
          <w:b/>
          <w:bCs/>
          <w:rtl/>
          <w:lang w:val="fr-CH"/>
        </w:rPr>
        <w:t>وتلقى الفريق العامل معلومات وبلاغات ذات صلة تفيد بزيادة حالات الاحتجاز في سياق الاحتجاجات السلمية. ويعتزم الفريق العامل النظر في هذه المسألة ضمن مواضيع عمله في عام 2017.</w:t>
      </w:r>
    </w:p>
    <w:p w:rsidR="00D41AE6" w:rsidRPr="00CF4BD1" w:rsidRDefault="00D41AE6" w:rsidP="00CF4BD1">
      <w:pPr>
        <w:pStyle w:val="SingleTxt"/>
        <w:rPr>
          <w:b/>
          <w:bCs/>
          <w:rtl/>
          <w:lang w:val="fr-CH"/>
        </w:rPr>
      </w:pPr>
      <w:r>
        <w:rPr>
          <w:rFonts w:hint="cs"/>
          <w:rtl/>
          <w:lang w:val="fr-CH"/>
        </w:rPr>
        <w:t>77-</w:t>
      </w:r>
      <w:r>
        <w:rPr>
          <w:rFonts w:hint="cs"/>
          <w:rtl/>
          <w:lang w:val="fr-CH"/>
        </w:rPr>
        <w:tab/>
      </w:r>
      <w:r w:rsidRPr="00CF4BD1">
        <w:rPr>
          <w:b/>
          <w:bCs/>
          <w:rtl/>
          <w:lang w:val="fr-CH"/>
        </w:rPr>
        <w:t>ويقع على عاتق الدول التزام إيجابي بتوفير سب</w:t>
      </w:r>
      <w:r w:rsidRPr="00CF4BD1">
        <w:rPr>
          <w:rFonts w:hint="cs"/>
          <w:b/>
          <w:bCs/>
          <w:rtl/>
          <w:lang w:val="fr-CH"/>
        </w:rPr>
        <w:t>ي</w:t>
      </w:r>
      <w:r w:rsidRPr="00CF4BD1">
        <w:rPr>
          <w:b/>
          <w:bCs/>
          <w:rtl/>
          <w:lang w:val="fr-CH"/>
        </w:rPr>
        <w:t xml:space="preserve">ل انتصاف فعال </w:t>
      </w:r>
      <w:r w:rsidRPr="00CF4BD1">
        <w:rPr>
          <w:rFonts w:hint="cs"/>
          <w:b/>
          <w:bCs/>
          <w:rtl/>
          <w:lang w:val="fr-CH"/>
        </w:rPr>
        <w:t xml:space="preserve">من </w:t>
      </w:r>
      <w:r w:rsidRPr="00CF4BD1">
        <w:rPr>
          <w:b/>
          <w:bCs/>
          <w:rtl/>
          <w:lang w:val="fr-CH"/>
        </w:rPr>
        <w:t xml:space="preserve">انتهاكات القانون الدولي لحقوق الإنسان. </w:t>
      </w:r>
      <w:r w:rsidRPr="00CF4BD1">
        <w:rPr>
          <w:rFonts w:hint="eastAsia"/>
          <w:b/>
          <w:bCs/>
          <w:rtl/>
          <w:lang w:val="fr-CH"/>
        </w:rPr>
        <w:t>وفي</w:t>
      </w:r>
      <w:r w:rsidRPr="00CF4BD1">
        <w:rPr>
          <w:b/>
          <w:bCs/>
          <w:rtl/>
          <w:lang w:val="fr-CH"/>
        </w:rPr>
        <w:t xml:space="preserve"> </w:t>
      </w:r>
      <w:r w:rsidRPr="00CF4BD1">
        <w:rPr>
          <w:rFonts w:hint="eastAsia"/>
          <w:b/>
          <w:bCs/>
          <w:rtl/>
          <w:lang w:val="fr-CH"/>
        </w:rPr>
        <w:t>أغلب</w:t>
      </w:r>
      <w:r w:rsidRPr="00CF4BD1">
        <w:rPr>
          <w:b/>
          <w:bCs/>
          <w:rtl/>
          <w:lang w:val="fr-CH"/>
        </w:rPr>
        <w:t xml:space="preserve"> </w:t>
      </w:r>
      <w:r w:rsidRPr="00CF4BD1">
        <w:rPr>
          <w:rFonts w:hint="eastAsia"/>
          <w:b/>
          <w:bCs/>
          <w:rtl/>
          <w:lang w:val="fr-CH"/>
        </w:rPr>
        <w:t>الحالات،</w:t>
      </w:r>
      <w:r w:rsidRPr="00CF4BD1">
        <w:rPr>
          <w:b/>
          <w:bCs/>
          <w:rtl/>
          <w:lang w:val="fr-CH"/>
        </w:rPr>
        <w:t xml:space="preserve"> </w:t>
      </w:r>
      <w:r w:rsidRPr="00CF4BD1">
        <w:rPr>
          <w:rFonts w:hint="eastAsia"/>
          <w:b/>
          <w:bCs/>
          <w:rtl/>
          <w:lang w:val="fr-CH"/>
        </w:rPr>
        <w:t>يحق</w:t>
      </w:r>
      <w:r w:rsidRPr="00CF4BD1">
        <w:rPr>
          <w:b/>
          <w:bCs/>
          <w:rtl/>
          <w:lang w:val="fr-CH"/>
        </w:rPr>
        <w:t xml:space="preserve"> </w:t>
      </w:r>
      <w:r w:rsidRPr="00CF4BD1">
        <w:rPr>
          <w:rFonts w:hint="eastAsia"/>
          <w:b/>
          <w:bCs/>
          <w:rtl/>
          <w:lang w:val="fr-CH"/>
        </w:rPr>
        <w:t>للفرد</w:t>
      </w:r>
      <w:r w:rsidRPr="00CF4BD1">
        <w:rPr>
          <w:b/>
          <w:bCs/>
          <w:rtl/>
          <w:lang w:val="fr-CH"/>
        </w:rPr>
        <w:t xml:space="preserve"> </w:t>
      </w:r>
      <w:r w:rsidRPr="00CF4BD1">
        <w:rPr>
          <w:rFonts w:hint="eastAsia"/>
          <w:b/>
          <w:bCs/>
          <w:rtl/>
          <w:lang w:val="fr-CH"/>
        </w:rPr>
        <w:t>الحصول</w:t>
      </w:r>
      <w:r w:rsidRPr="00CF4BD1">
        <w:rPr>
          <w:b/>
          <w:bCs/>
          <w:rtl/>
          <w:lang w:val="fr-CH"/>
        </w:rPr>
        <w:t xml:space="preserve"> </w:t>
      </w:r>
      <w:r w:rsidRPr="00CF4BD1">
        <w:rPr>
          <w:rFonts w:hint="eastAsia"/>
          <w:b/>
          <w:bCs/>
          <w:rtl/>
          <w:lang w:val="fr-CH"/>
        </w:rPr>
        <w:t>على</w:t>
      </w:r>
      <w:r w:rsidRPr="00CF4BD1">
        <w:rPr>
          <w:b/>
          <w:bCs/>
          <w:rtl/>
          <w:lang w:val="fr-CH"/>
        </w:rPr>
        <w:t xml:space="preserve"> </w:t>
      </w:r>
      <w:r w:rsidRPr="00CF4BD1">
        <w:rPr>
          <w:rFonts w:hint="eastAsia"/>
          <w:b/>
          <w:bCs/>
          <w:rtl/>
          <w:lang w:val="fr-CH"/>
        </w:rPr>
        <w:t>تعويض</w:t>
      </w:r>
      <w:r w:rsidRPr="00CF4BD1">
        <w:rPr>
          <w:b/>
          <w:bCs/>
          <w:rtl/>
          <w:lang w:val="fr-CH"/>
        </w:rPr>
        <w:t>.</w:t>
      </w:r>
      <w:r w:rsidRPr="00CF4BD1">
        <w:rPr>
          <w:rFonts w:hint="cs"/>
          <w:b/>
          <w:bCs/>
          <w:rtl/>
          <w:lang w:val="fr-CH"/>
        </w:rPr>
        <w:t xml:space="preserve"> ويشكل هذا الحق مبدأ عاماً من مبادئ القانون الدولي.</w:t>
      </w:r>
    </w:p>
    <w:p w:rsidR="00D41AE6" w:rsidRPr="00CF4BD1" w:rsidRDefault="00D41AE6" w:rsidP="00CF4BD1">
      <w:pPr>
        <w:pStyle w:val="SingleTxt"/>
        <w:rPr>
          <w:b/>
          <w:bCs/>
          <w:rtl/>
          <w:lang w:val="fr-CH"/>
        </w:rPr>
      </w:pPr>
      <w:r>
        <w:rPr>
          <w:rFonts w:hint="cs"/>
          <w:rtl/>
          <w:lang w:val="fr-CH"/>
        </w:rPr>
        <w:t>78</w:t>
      </w:r>
      <w:r w:rsidRPr="00BB387F">
        <w:rPr>
          <w:rtl/>
          <w:lang w:val="fr-CH"/>
        </w:rPr>
        <w:t>-</w:t>
      </w:r>
      <w:r w:rsidRPr="00BB387F">
        <w:rPr>
          <w:rtl/>
          <w:lang w:val="fr-CH"/>
        </w:rPr>
        <w:tab/>
      </w:r>
      <w:r w:rsidRPr="00CF4BD1">
        <w:rPr>
          <w:rFonts w:hint="eastAsia"/>
          <w:b/>
          <w:bCs/>
          <w:rtl/>
          <w:lang w:val="fr-CH"/>
        </w:rPr>
        <w:t>والالتزام</w:t>
      </w:r>
      <w:r w:rsidRPr="00CF4BD1">
        <w:rPr>
          <w:b/>
          <w:bCs/>
          <w:rtl/>
          <w:lang w:val="fr-CH"/>
        </w:rPr>
        <w:t xml:space="preserve"> </w:t>
      </w:r>
      <w:r w:rsidRPr="00CF4BD1">
        <w:rPr>
          <w:rFonts w:hint="eastAsia"/>
          <w:b/>
          <w:bCs/>
          <w:rtl/>
          <w:lang w:val="fr-CH"/>
        </w:rPr>
        <w:t>الذي</w:t>
      </w:r>
      <w:r w:rsidRPr="00CF4BD1">
        <w:rPr>
          <w:b/>
          <w:bCs/>
          <w:rtl/>
          <w:lang w:val="fr-CH"/>
        </w:rPr>
        <w:t xml:space="preserve"> </w:t>
      </w:r>
      <w:r w:rsidRPr="00CF4BD1">
        <w:rPr>
          <w:rFonts w:hint="eastAsia"/>
          <w:b/>
          <w:bCs/>
          <w:rtl/>
          <w:lang w:val="fr-CH"/>
        </w:rPr>
        <w:t>يفرضه</w:t>
      </w:r>
      <w:r w:rsidRPr="00CF4BD1">
        <w:rPr>
          <w:b/>
          <w:bCs/>
          <w:rtl/>
          <w:lang w:val="fr-CH"/>
        </w:rPr>
        <w:t xml:space="preserve"> </w:t>
      </w:r>
      <w:r w:rsidRPr="00CF4BD1">
        <w:rPr>
          <w:rFonts w:hint="eastAsia"/>
          <w:b/>
          <w:bCs/>
          <w:rtl/>
          <w:lang w:val="fr-CH"/>
        </w:rPr>
        <w:t>القانون</w:t>
      </w:r>
      <w:r w:rsidRPr="00CF4BD1">
        <w:rPr>
          <w:b/>
          <w:bCs/>
          <w:rtl/>
          <w:lang w:val="fr-CH"/>
        </w:rPr>
        <w:t xml:space="preserve"> </w:t>
      </w:r>
      <w:r w:rsidRPr="00CF4BD1">
        <w:rPr>
          <w:rFonts w:hint="eastAsia"/>
          <w:b/>
          <w:bCs/>
          <w:rtl/>
          <w:lang w:val="fr-CH"/>
        </w:rPr>
        <w:t>الدولي</w:t>
      </w:r>
      <w:r w:rsidRPr="00CF4BD1">
        <w:rPr>
          <w:b/>
          <w:bCs/>
          <w:rtl/>
          <w:lang w:val="fr-CH"/>
        </w:rPr>
        <w:t xml:space="preserve"> </w:t>
      </w:r>
      <w:r w:rsidRPr="00CF4BD1">
        <w:rPr>
          <w:rFonts w:hint="eastAsia"/>
          <w:b/>
          <w:bCs/>
          <w:rtl/>
          <w:lang w:val="fr-CH"/>
        </w:rPr>
        <w:t>بإتاحة</w:t>
      </w:r>
      <w:r w:rsidRPr="00CF4BD1">
        <w:rPr>
          <w:b/>
          <w:bCs/>
          <w:rtl/>
          <w:lang w:val="fr-CH"/>
        </w:rPr>
        <w:t xml:space="preserve"> </w:t>
      </w:r>
      <w:r w:rsidRPr="00CF4BD1">
        <w:rPr>
          <w:rFonts w:hint="eastAsia"/>
          <w:b/>
          <w:bCs/>
          <w:rtl/>
          <w:lang w:val="fr-CH"/>
        </w:rPr>
        <w:t>سبل</w:t>
      </w:r>
      <w:r w:rsidRPr="00CF4BD1">
        <w:rPr>
          <w:b/>
          <w:bCs/>
          <w:rtl/>
          <w:lang w:val="fr-CH"/>
        </w:rPr>
        <w:t xml:space="preserve"> </w:t>
      </w:r>
      <w:r w:rsidRPr="00CF4BD1">
        <w:rPr>
          <w:rFonts w:hint="eastAsia"/>
          <w:b/>
          <w:bCs/>
          <w:rtl/>
          <w:lang w:val="fr-CH"/>
        </w:rPr>
        <w:t>الانتصاف</w:t>
      </w:r>
      <w:r w:rsidRPr="00CF4BD1">
        <w:rPr>
          <w:b/>
          <w:bCs/>
          <w:rtl/>
          <w:lang w:val="fr-CH"/>
        </w:rPr>
        <w:t xml:space="preserve"> </w:t>
      </w:r>
      <w:r w:rsidRPr="00CF4BD1">
        <w:rPr>
          <w:rFonts w:hint="eastAsia"/>
          <w:b/>
          <w:bCs/>
          <w:rtl/>
          <w:lang w:val="fr-CH"/>
        </w:rPr>
        <w:t>يُستوفى</w:t>
      </w:r>
      <w:r w:rsidRPr="00CF4BD1">
        <w:rPr>
          <w:b/>
          <w:bCs/>
          <w:rtl/>
          <w:lang w:val="fr-CH"/>
        </w:rPr>
        <w:t xml:space="preserve"> </w:t>
      </w:r>
      <w:r w:rsidRPr="00CF4BD1">
        <w:rPr>
          <w:rFonts w:hint="eastAsia"/>
          <w:b/>
          <w:bCs/>
          <w:rtl/>
          <w:lang w:val="fr-CH"/>
        </w:rPr>
        <w:t>في</w:t>
      </w:r>
      <w:r w:rsidRPr="00CF4BD1">
        <w:rPr>
          <w:b/>
          <w:bCs/>
          <w:rtl/>
          <w:lang w:val="fr-CH"/>
        </w:rPr>
        <w:t xml:space="preserve"> </w:t>
      </w:r>
      <w:r w:rsidRPr="00CF4BD1">
        <w:rPr>
          <w:rFonts w:hint="eastAsia"/>
          <w:b/>
          <w:bCs/>
          <w:rtl/>
          <w:lang w:val="fr-CH"/>
        </w:rPr>
        <w:t>المقام</w:t>
      </w:r>
      <w:r w:rsidRPr="00CF4BD1">
        <w:rPr>
          <w:b/>
          <w:bCs/>
          <w:rtl/>
          <w:lang w:val="fr-CH"/>
        </w:rPr>
        <w:t xml:space="preserve"> </w:t>
      </w:r>
      <w:r w:rsidRPr="00CF4BD1">
        <w:rPr>
          <w:rFonts w:hint="eastAsia"/>
          <w:b/>
          <w:bCs/>
          <w:rtl/>
          <w:lang w:val="fr-CH"/>
        </w:rPr>
        <w:t>الأول</w:t>
      </w:r>
      <w:r w:rsidRPr="00CF4BD1">
        <w:rPr>
          <w:b/>
          <w:bCs/>
          <w:rtl/>
          <w:lang w:val="fr-CH"/>
        </w:rPr>
        <w:t xml:space="preserve"> </w:t>
      </w:r>
      <w:r w:rsidRPr="00CF4BD1">
        <w:rPr>
          <w:rFonts w:hint="eastAsia"/>
          <w:b/>
          <w:bCs/>
          <w:rtl/>
          <w:lang w:val="fr-CH"/>
        </w:rPr>
        <w:t>عبر</w:t>
      </w:r>
      <w:r w:rsidRPr="00CF4BD1">
        <w:rPr>
          <w:b/>
          <w:bCs/>
          <w:rtl/>
          <w:lang w:val="fr-CH"/>
        </w:rPr>
        <w:t xml:space="preserve"> </w:t>
      </w:r>
      <w:r w:rsidRPr="00CF4BD1">
        <w:rPr>
          <w:rFonts w:hint="eastAsia"/>
          <w:b/>
          <w:bCs/>
          <w:rtl/>
          <w:lang w:val="fr-CH"/>
        </w:rPr>
        <w:t>القانون</w:t>
      </w:r>
      <w:r w:rsidRPr="00CF4BD1">
        <w:rPr>
          <w:b/>
          <w:bCs/>
          <w:rtl/>
          <w:lang w:val="fr-CH"/>
        </w:rPr>
        <w:t xml:space="preserve"> </w:t>
      </w:r>
      <w:r w:rsidRPr="00CF4BD1">
        <w:rPr>
          <w:rFonts w:hint="eastAsia"/>
          <w:b/>
          <w:bCs/>
          <w:rtl/>
          <w:lang w:val="fr-CH"/>
        </w:rPr>
        <w:t>المحلي</w:t>
      </w:r>
      <w:r w:rsidRPr="00CF4BD1">
        <w:rPr>
          <w:b/>
          <w:bCs/>
          <w:rtl/>
          <w:lang w:val="fr-CH"/>
        </w:rPr>
        <w:t>.</w:t>
      </w:r>
      <w:r w:rsidRPr="00CF4BD1">
        <w:rPr>
          <w:rFonts w:hint="cs"/>
          <w:b/>
          <w:bCs/>
          <w:rtl/>
          <w:lang w:val="fr-CH"/>
        </w:rPr>
        <w:t xml:space="preserve"> وتضطلع المحاكم المحلية بدور خاص في ضمان سبل الانتصاف من الضرر، </w:t>
      </w:r>
      <w:r w:rsidRPr="00CF4BD1">
        <w:rPr>
          <w:b/>
          <w:bCs/>
          <w:rtl/>
          <w:lang w:val="fr-CH"/>
        </w:rPr>
        <w:t xml:space="preserve">ولا يجوز أن </w:t>
      </w:r>
      <w:r w:rsidRPr="00CF4BD1">
        <w:rPr>
          <w:rFonts w:hint="cs"/>
          <w:b/>
          <w:bCs/>
          <w:rtl/>
          <w:lang w:val="fr-CH"/>
        </w:rPr>
        <w:t>توضع بموجب</w:t>
      </w:r>
      <w:r w:rsidRPr="00CF4BD1">
        <w:rPr>
          <w:b/>
          <w:bCs/>
          <w:rtl/>
          <w:lang w:val="fr-CH"/>
        </w:rPr>
        <w:t xml:space="preserve"> القانون الداخلي حواجز </w:t>
      </w:r>
      <w:r w:rsidRPr="00CF4BD1">
        <w:rPr>
          <w:rFonts w:hint="cs"/>
          <w:b/>
          <w:bCs/>
          <w:rtl/>
          <w:lang w:val="fr-CH"/>
        </w:rPr>
        <w:t xml:space="preserve">من </w:t>
      </w:r>
      <w:r w:rsidRPr="00CF4BD1">
        <w:rPr>
          <w:b/>
          <w:bCs/>
          <w:rtl/>
          <w:lang w:val="fr-CH"/>
        </w:rPr>
        <w:t>شأنه</w:t>
      </w:r>
      <w:r w:rsidRPr="00CF4BD1">
        <w:rPr>
          <w:rFonts w:hint="cs"/>
          <w:b/>
          <w:bCs/>
          <w:rtl/>
          <w:lang w:val="fr-CH"/>
        </w:rPr>
        <w:t xml:space="preserve">ا </w:t>
      </w:r>
      <w:r w:rsidRPr="00CF4BD1">
        <w:rPr>
          <w:b/>
          <w:bCs/>
          <w:rtl/>
          <w:lang w:val="fr-CH"/>
        </w:rPr>
        <w:t xml:space="preserve">أن </w:t>
      </w:r>
      <w:r w:rsidRPr="00CF4BD1">
        <w:rPr>
          <w:rFonts w:hint="cs"/>
          <w:b/>
          <w:bCs/>
          <w:rtl/>
          <w:lang w:val="fr-CH"/>
        </w:rPr>
        <w:t>ت</w:t>
      </w:r>
      <w:r w:rsidRPr="00CF4BD1">
        <w:rPr>
          <w:b/>
          <w:bCs/>
          <w:rtl/>
          <w:lang w:val="fr-CH"/>
        </w:rPr>
        <w:t>حدّ من فعالية القانون الدولي</w:t>
      </w:r>
      <w:r w:rsidRPr="00CF4BD1">
        <w:rPr>
          <w:rFonts w:hint="cs"/>
          <w:b/>
          <w:bCs/>
          <w:rtl/>
          <w:lang w:val="fr-CH"/>
        </w:rPr>
        <w:t>.</w:t>
      </w:r>
    </w:p>
    <w:p w:rsidR="00D41AE6" w:rsidRPr="00BB387F" w:rsidRDefault="00D41AE6" w:rsidP="00F4526C">
      <w:pPr>
        <w:pStyle w:val="HCh"/>
        <w:pageBreakBefore/>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lang w:val="fr-CH"/>
        </w:rPr>
      </w:pPr>
      <w:r w:rsidRPr="00BB387F">
        <w:rPr>
          <w:rtl/>
          <w:lang w:val="fr-CH"/>
        </w:rPr>
        <w:tab/>
      </w:r>
      <w:r w:rsidRPr="00FA06F8">
        <w:rPr>
          <w:rtl/>
          <w:lang w:val="fr-CH"/>
        </w:rPr>
        <w:t>خامسا</w:t>
      </w:r>
      <w:r w:rsidRPr="00FA06F8">
        <w:rPr>
          <w:rFonts w:hint="cs"/>
          <w:rtl/>
          <w:lang w:val="fr-CH"/>
        </w:rPr>
        <w:t>ً</w:t>
      </w:r>
      <w:r w:rsidRPr="00FA06F8">
        <w:rPr>
          <w:rtl/>
          <w:lang w:val="fr-CH"/>
        </w:rPr>
        <w:t>-</w:t>
      </w:r>
      <w:r w:rsidRPr="00FA06F8">
        <w:rPr>
          <w:rFonts w:hint="cs"/>
          <w:rtl/>
          <w:lang w:val="fr-CH"/>
        </w:rPr>
        <w:tab/>
      </w:r>
      <w:r w:rsidRPr="00FA06F8">
        <w:rPr>
          <w:rtl/>
          <w:lang w:val="fr-CH"/>
        </w:rPr>
        <w:t>التوصيات</w:t>
      </w:r>
    </w:p>
    <w:p w:rsidR="00CF4BD1" w:rsidRPr="00CF4BD1" w:rsidRDefault="00CF4BD1" w:rsidP="00D178DE">
      <w:pPr>
        <w:pStyle w:val="SingleTxt"/>
        <w:keepNext/>
        <w:keepLines/>
        <w:spacing w:after="0" w:line="120" w:lineRule="exact"/>
        <w:rPr>
          <w:sz w:val="10"/>
          <w:rtl/>
          <w:lang w:val="fr-CH"/>
        </w:rPr>
      </w:pPr>
    </w:p>
    <w:p w:rsidR="00D41AE6" w:rsidRPr="00CF4BD1" w:rsidRDefault="00D41AE6" w:rsidP="00CF4BD1">
      <w:pPr>
        <w:pStyle w:val="SingleTxt"/>
        <w:rPr>
          <w:b/>
          <w:bCs/>
          <w:rtl/>
          <w:lang w:val="fr-CH"/>
        </w:rPr>
      </w:pPr>
      <w:r>
        <w:rPr>
          <w:rFonts w:hint="cs"/>
          <w:rtl/>
          <w:lang w:val="fr-CH"/>
        </w:rPr>
        <w:t>79</w:t>
      </w:r>
      <w:r w:rsidRPr="00BB387F">
        <w:rPr>
          <w:rtl/>
          <w:lang w:val="fr-CH"/>
        </w:rPr>
        <w:t>-</w:t>
      </w:r>
      <w:r w:rsidRPr="00BB387F">
        <w:rPr>
          <w:rtl/>
          <w:lang w:val="fr-CH"/>
        </w:rPr>
        <w:tab/>
      </w:r>
      <w:r w:rsidRPr="00CF4BD1">
        <w:rPr>
          <w:b/>
          <w:bCs/>
          <w:rtl/>
          <w:lang w:val="fr-CH"/>
        </w:rPr>
        <w:t>يوصي الفريق العامل الدول بما يلي:</w:t>
      </w:r>
    </w:p>
    <w:p w:rsidR="00D41AE6" w:rsidRPr="00CF4BD1" w:rsidRDefault="00D41AE6" w:rsidP="00CF4BD1">
      <w:pPr>
        <w:pStyle w:val="SingleTxt"/>
        <w:rPr>
          <w:b/>
          <w:bCs/>
          <w:rtl/>
          <w:lang w:val="fr-CH"/>
        </w:rPr>
      </w:pPr>
      <w:r w:rsidRPr="00CF4BD1">
        <w:rPr>
          <w:rFonts w:hint="cs"/>
          <w:b/>
          <w:bCs/>
          <w:rtl/>
          <w:lang w:val="fr-CH"/>
        </w:rPr>
        <w:tab/>
      </w:r>
      <w:r w:rsidRPr="00CF4BD1">
        <w:rPr>
          <w:b/>
          <w:bCs/>
          <w:rtl/>
          <w:lang w:val="fr-CH"/>
        </w:rPr>
        <w:t>(أ)</w:t>
      </w:r>
      <w:r w:rsidRPr="00CF4BD1">
        <w:rPr>
          <w:rFonts w:hint="cs"/>
          <w:b/>
          <w:bCs/>
          <w:rtl/>
          <w:lang w:val="fr-CH"/>
        </w:rPr>
        <w:tab/>
      </w:r>
      <w:r w:rsidRPr="00CF4BD1">
        <w:rPr>
          <w:b/>
          <w:bCs/>
          <w:rtl/>
          <w:lang w:val="fr-CH"/>
        </w:rPr>
        <w:t xml:space="preserve">إعمال وحماية حق كل إنسان في </w:t>
      </w:r>
      <w:r w:rsidRPr="00CF4BD1">
        <w:rPr>
          <w:rFonts w:hint="cs"/>
          <w:b/>
          <w:bCs/>
          <w:rtl/>
          <w:lang w:val="fr-CH"/>
        </w:rPr>
        <w:t>ال</w:t>
      </w:r>
      <w:r w:rsidRPr="00CF4BD1">
        <w:rPr>
          <w:b/>
          <w:bCs/>
          <w:rtl/>
          <w:lang w:val="fr-CH"/>
        </w:rPr>
        <w:t>حرية بموجب القانون الدولي العرفي؛</w:t>
      </w:r>
    </w:p>
    <w:p w:rsidR="00D41AE6" w:rsidRPr="00F4526C" w:rsidRDefault="00D41AE6" w:rsidP="00CF4BD1">
      <w:pPr>
        <w:pStyle w:val="SingleTxt"/>
        <w:rPr>
          <w:rFonts w:ascii="Times New Roman Bold" w:hAnsi="Times New Roman Bold"/>
          <w:b/>
          <w:bCs/>
          <w:spacing w:val="-6"/>
          <w:w w:val="100"/>
          <w:kern w:val="0"/>
          <w:rtl/>
          <w:lang w:val="fr-CH"/>
        </w:rPr>
      </w:pPr>
      <w:r w:rsidRPr="00F4526C">
        <w:rPr>
          <w:rFonts w:ascii="Times New Roman Bold" w:hAnsi="Times New Roman Bold" w:hint="cs"/>
          <w:b/>
          <w:bCs/>
          <w:spacing w:val="-6"/>
          <w:w w:val="100"/>
          <w:kern w:val="0"/>
          <w:rtl/>
          <w:lang w:val="fr-CH"/>
        </w:rPr>
        <w:tab/>
      </w:r>
      <w:r w:rsidRPr="00F4526C">
        <w:rPr>
          <w:rFonts w:ascii="Times New Roman Bold" w:hAnsi="Times New Roman Bold"/>
          <w:b/>
          <w:bCs/>
          <w:spacing w:val="-6"/>
          <w:w w:val="100"/>
          <w:kern w:val="0"/>
          <w:rtl/>
          <w:lang w:val="fr-CH"/>
        </w:rPr>
        <w:t>(ب)</w:t>
      </w:r>
      <w:r w:rsidRPr="00F4526C">
        <w:rPr>
          <w:rFonts w:ascii="Times New Roman Bold" w:hAnsi="Times New Roman Bold" w:hint="cs"/>
          <w:b/>
          <w:bCs/>
          <w:spacing w:val="-6"/>
          <w:w w:val="100"/>
          <w:kern w:val="0"/>
          <w:rtl/>
          <w:lang w:val="fr-CH"/>
        </w:rPr>
        <w:tab/>
      </w:r>
      <w:r w:rsidRPr="00F4526C">
        <w:rPr>
          <w:rFonts w:ascii="Times New Roman Bold" w:hAnsi="Times New Roman Bold"/>
          <w:b/>
          <w:bCs/>
          <w:spacing w:val="-6"/>
          <w:w w:val="100"/>
          <w:kern w:val="0"/>
          <w:rtl/>
          <w:lang w:val="fr-CH"/>
        </w:rPr>
        <w:t xml:space="preserve">كفالة توسيع الضمانات المتاحة ضد الاعتقال والاحتجاز التعسفيين لتشمل جميع أشكال </w:t>
      </w:r>
      <w:r w:rsidRPr="00F4526C">
        <w:rPr>
          <w:rFonts w:ascii="Times New Roman Bold" w:hAnsi="Times New Roman Bold" w:hint="cs"/>
          <w:b/>
          <w:bCs/>
          <w:spacing w:val="-6"/>
          <w:w w:val="100"/>
          <w:kern w:val="0"/>
          <w:rtl/>
          <w:lang w:val="fr-CH"/>
        </w:rPr>
        <w:t>سلب</w:t>
      </w:r>
      <w:r w:rsidRPr="00F4526C">
        <w:rPr>
          <w:rFonts w:ascii="Times New Roman Bold" w:hAnsi="Times New Roman Bold"/>
          <w:b/>
          <w:bCs/>
          <w:spacing w:val="-6"/>
          <w:w w:val="100"/>
          <w:kern w:val="0"/>
          <w:rtl/>
          <w:lang w:val="fr-CH"/>
        </w:rPr>
        <w:t xml:space="preserve"> الحرية، بما في ذلك الإقامة الجبرية، وإعادة التأهيل عن طريق العمل، وفترات حظر التجول الطويلة، واحتجاز المهاجرين وطالبي اللجوء؛ </w:t>
      </w:r>
      <w:r w:rsidRPr="00F4526C">
        <w:rPr>
          <w:rFonts w:ascii="Times New Roman Bold" w:hAnsi="Times New Roman Bold" w:hint="cs"/>
          <w:b/>
          <w:bCs/>
          <w:spacing w:val="-6"/>
          <w:w w:val="100"/>
          <w:kern w:val="0"/>
          <w:rtl/>
          <w:lang w:val="fr-CH"/>
        </w:rPr>
        <w:t>والحجز بغرض الحماية</w:t>
      </w:r>
      <w:r w:rsidRPr="00F4526C">
        <w:rPr>
          <w:rFonts w:ascii="Times New Roman Bold" w:hAnsi="Times New Roman Bold"/>
          <w:b/>
          <w:bCs/>
          <w:spacing w:val="-6"/>
          <w:w w:val="100"/>
          <w:kern w:val="0"/>
          <w:rtl/>
          <w:lang w:val="fr-CH"/>
        </w:rPr>
        <w:t>؛ والاحتجاز بغرض إعاد</w:t>
      </w:r>
      <w:r w:rsidRPr="00F4526C">
        <w:rPr>
          <w:rFonts w:ascii="Times New Roman Bold" w:hAnsi="Times New Roman Bold" w:hint="eastAsia"/>
          <w:b/>
          <w:bCs/>
          <w:spacing w:val="-6"/>
          <w:w w:val="100"/>
          <w:kern w:val="0"/>
          <w:rtl/>
          <w:lang w:val="fr-CH"/>
        </w:rPr>
        <w:t>ة</w:t>
      </w:r>
      <w:r w:rsidRPr="00F4526C">
        <w:rPr>
          <w:rFonts w:ascii="Times New Roman Bold" w:hAnsi="Times New Roman Bold"/>
          <w:b/>
          <w:bCs/>
          <w:spacing w:val="-6"/>
          <w:w w:val="100"/>
          <w:kern w:val="0"/>
          <w:rtl/>
          <w:lang w:val="fr-CH"/>
        </w:rPr>
        <w:t xml:space="preserve"> التأهيل أو</w:t>
      </w:r>
      <w:r w:rsidRPr="00F4526C">
        <w:rPr>
          <w:rFonts w:ascii="Times New Roman Bold" w:hAnsi="Times New Roman Bold" w:hint="cs"/>
          <w:b/>
          <w:bCs/>
          <w:spacing w:val="-6"/>
          <w:w w:val="100"/>
          <w:kern w:val="0"/>
          <w:rtl/>
          <w:lang w:val="fr-CH"/>
        </w:rPr>
        <w:t xml:space="preserve"> </w:t>
      </w:r>
      <w:r w:rsidRPr="00F4526C">
        <w:rPr>
          <w:rFonts w:ascii="Times New Roman Bold" w:hAnsi="Times New Roman Bold"/>
          <w:b/>
          <w:bCs/>
          <w:spacing w:val="-6"/>
          <w:w w:val="100"/>
          <w:kern w:val="0"/>
          <w:rtl/>
          <w:lang w:val="fr-CH"/>
        </w:rPr>
        <w:t>العلاج؛ والاحتجاز في مناطق العبور، ونقاط تفتيش مراقبة الحدود؛</w:t>
      </w:r>
    </w:p>
    <w:p w:rsidR="00D41AE6" w:rsidRPr="00CF4BD1" w:rsidRDefault="00D41AE6" w:rsidP="00CF4BD1">
      <w:pPr>
        <w:pStyle w:val="SingleTxt"/>
        <w:rPr>
          <w:b/>
          <w:bCs/>
          <w:rtl/>
          <w:lang w:val="fr-CH"/>
        </w:rPr>
      </w:pPr>
      <w:r w:rsidRPr="00CF4BD1">
        <w:rPr>
          <w:rFonts w:hint="cs"/>
          <w:b/>
          <w:bCs/>
          <w:rtl/>
          <w:lang w:val="fr-CH"/>
        </w:rPr>
        <w:tab/>
      </w:r>
      <w:r w:rsidRPr="00CF4BD1">
        <w:rPr>
          <w:b/>
          <w:bCs/>
          <w:rtl/>
          <w:lang w:val="fr-CH"/>
        </w:rPr>
        <w:t>(ج)</w:t>
      </w:r>
      <w:r w:rsidRPr="00CF4BD1">
        <w:rPr>
          <w:rFonts w:hint="cs"/>
          <w:b/>
          <w:bCs/>
          <w:rtl/>
          <w:lang w:val="fr-CH"/>
        </w:rPr>
        <w:tab/>
      </w:r>
      <w:r w:rsidRPr="00CF4BD1">
        <w:rPr>
          <w:b/>
          <w:bCs/>
          <w:rtl/>
          <w:lang w:val="fr-CH"/>
        </w:rPr>
        <w:t xml:space="preserve">ضمان عدم إبقاء الأشخاص رهن الاحتجاز على ذمة المحاكمة فترات أطول مما ينص عليه القانون، </w:t>
      </w:r>
      <w:r w:rsidRPr="00CF4BD1">
        <w:rPr>
          <w:rFonts w:hint="cs"/>
          <w:b/>
          <w:bCs/>
          <w:rtl/>
          <w:lang w:val="fr-CH"/>
        </w:rPr>
        <w:t>وضمان</w:t>
      </w:r>
      <w:r w:rsidRPr="00CF4BD1">
        <w:rPr>
          <w:b/>
          <w:bCs/>
          <w:rtl/>
          <w:lang w:val="fr-CH"/>
        </w:rPr>
        <w:t xml:space="preserve"> </w:t>
      </w:r>
      <w:r w:rsidRPr="00CF4BD1">
        <w:rPr>
          <w:rFonts w:hint="cs"/>
          <w:b/>
          <w:bCs/>
          <w:rtl/>
          <w:lang w:val="fr-CH"/>
        </w:rPr>
        <w:t>مثولهم</w:t>
      </w:r>
      <w:r w:rsidRPr="00CF4BD1">
        <w:rPr>
          <w:b/>
          <w:bCs/>
          <w:rtl/>
          <w:lang w:val="fr-CH"/>
        </w:rPr>
        <w:t xml:space="preserve"> </w:t>
      </w:r>
      <w:r w:rsidRPr="00CF4BD1">
        <w:rPr>
          <w:rFonts w:hint="cs"/>
          <w:b/>
          <w:bCs/>
          <w:rtl/>
          <w:lang w:val="fr-CH"/>
        </w:rPr>
        <w:t>فوراً</w:t>
      </w:r>
      <w:r w:rsidRPr="00CF4BD1">
        <w:rPr>
          <w:b/>
          <w:bCs/>
          <w:rtl/>
          <w:lang w:val="fr-CH"/>
        </w:rPr>
        <w:t xml:space="preserve"> أمام قاض</w:t>
      </w:r>
      <w:r w:rsidRPr="00CF4BD1">
        <w:rPr>
          <w:rFonts w:hint="cs"/>
          <w:b/>
          <w:bCs/>
          <w:rtl/>
          <w:lang w:val="fr-CH"/>
        </w:rPr>
        <w:t>؛</w:t>
      </w:r>
    </w:p>
    <w:p w:rsidR="00D41AE6" w:rsidRPr="00CF4BD1" w:rsidRDefault="00D41AE6" w:rsidP="00CF4BD1">
      <w:pPr>
        <w:pStyle w:val="SingleTxt"/>
        <w:rPr>
          <w:b/>
          <w:bCs/>
          <w:rtl/>
          <w:lang w:val="fr-CH"/>
        </w:rPr>
      </w:pPr>
      <w:r w:rsidRPr="00CF4BD1">
        <w:rPr>
          <w:rFonts w:hint="cs"/>
          <w:b/>
          <w:bCs/>
          <w:rtl/>
          <w:lang w:val="fr-CH"/>
        </w:rPr>
        <w:tab/>
        <w:t>(د)</w:t>
      </w:r>
      <w:r w:rsidRPr="00CF4BD1">
        <w:rPr>
          <w:rFonts w:hint="cs"/>
          <w:b/>
          <w:bCs/>
          <w:rtl/>
          <w:lang w:val="fr-CH"/>
        </w:rPr>
        <w:tab/>
      </w:r>
      <w:r w:rsidRPr="00CF4BD1">
        <w:rPr>
          <w:b/>
          <w:bCs/>
          <w:rtl/>
          <w:lang w:val="fr-CH"/>
        </w:rPr>
        <w:t xml:space="preserve">تصحيح الاحتجاز التعسفي بسُبُل أهمها الإفراج الفوري والتعويض على نحو ما تقتضيه الاتفاقيات الدولية لحقوق الإنسان </w:t>
      </w:r>
      <w:r w:rsidRPr="00CF4BD1">
        <w:rPr>
          <w:rFonts w:hint="cs"/>
          <w:b/>
          <w:bCs/>
          <w:rtl/>
          <w:lang w:val="fr-CH"/>
        </w:rPr>
        <w:t>والقانون</w:t>
      </w:r>
      <w:r w:rsidRPr="00CF4BD1">
        <w:rPr>
          <w:b/>
          <w:bCs/>
          <w:rtl/>
          <w:lang w:val="fr-CH"/>
        </w:rPr>
        <w:t xml:space="preserve"> الدولي العرفي، ومساعدة الفريق العامل على متابعة آرائه في فُرادى الحالات</w:t>
      </w:r>
      <w:r w:rsidRPr="00CF4BD1">
        <w:rPr>
          <w:rFonts w:hint="cs"/>
          <w:b/>
          <w:bCs/>
          <w:rtl/>
          <w:lang w:val="fr-CH"/>
        </w:rPr>
        <w:t>.</w:t>
      </w:r>
    </w:p>
    <w:p w:rsidR="00D41AE6" w:rsidRPr="00CF4BD1" w:rsidRDefault="00D41AE6" w:rsidP="00CF4BD1">
      <w:pPr>
        <w:pStyle w:val="SingleTxt"/>
        <w:rPr>
          <w:b/>
          <w:bCs/>
          <w:rtl/>
          <w:lang w:val="fr-CH"/>
        </w:rPr>
      </w:pPr>
      <w:r>
        <w:rPr>
          <w:rFonts w:hint="cs"/>
          <w:rtl/>
          <w:lang w:val="fr-CH"/>
        </w:rPr>
        <w:t>80</w:t>
      </w:r>
      <w:r w:rsidRPr="00BB387F">
        <w:rPr>
          <w:rtl/>
          <w:lang w:val="fr-CH"/>
        </w:rPr>
        <w:t>-</w:t>
      </w:r>
      <w:r w:rsidRPr="00BB387F">
        <w:rPr>
          <w:rtl/>
          <w:lang w:val="fr-CH"/>
        </w:rPr>
        <w:tab/>
      </w:r>
      <w:r w:rsidRPr="00CF4BD1">
        <w:rPr>
          <w:b/>
          <w:bCs/>
          <w:rtl/>
          <w:lang w:val="fr-CH"/>
        </w:rPr>
        <w:t xml:space="preserve">وينبغي أن تكون جميع تدابير </w:t>
      </w:r>
      <w:r w:rsidRPr="00CF4BD1">
        <w:rPr>
          <w:rFonts w:hint="cs"/>
          <w:b/>
          <w:bCs/>
          <w:rtl/>
          <w:lang w:val="fr-CH"/>
        </w:rPr>
        <w:t xml:space="preserve">الاحتجاز </w:t>
      </w:r>
      <w:r w:rsidRPr="00CF4BD1">
        <w:rPr>
          <w:b/>
          <w:bCs/>
          <w:rtl/>
          <w:lang w:val="fr-CH"/>
        </w:rPr>
        <w:t>م</w:t>
      </w:r>
      <w:r w:rsidRPr="00CF4BD1">
        <w:rPr>
          <w:rFonts w:hint="cs"/>
          <w:b/>
          <w:bCs/>
          <w:rtl/>
          <w:lang w:val="fr-CH"/>
        </w:rPr>
        <w:t>ُ</w:t>
      </w:r>
      <w:r w:rsidRPr="00CF4BD1">
        <w:rPr>
          <w:b/>
          <w:bCs/>
          <w:rtl/>
          <w:lang w:val="fr-CH"/>
        </w:rPr>
        <w:t>عللة وملائمة وضرورية ومتناسبة مع الهدف المنشود.</w:t>
      </w:r>
    </w:p>
    <w:p w:rsidR="00D41AE6" w:rsidRPr="00CF4BD1" w:rsidRDefault="00D41AE6" w:rsidP="00CF4BD1">
      <w:pPr>
        <w:pStyle w:val="SingleTxt"/>
        <w:rPr>
          <w:b/>
          <w:bCs/>
          <w:rtl/>
          <w:lang w:val="fr-CH"/>
        </w:rPr>
      </w:pPr>
      <w:r>
        <w:rPr>
          <w:rFonts w:hint="cs"/>
          <w:rtl/>
          <w:lang w:val="fr-CH"/>
        </w:rPr>
        <w:t>81</w:t>
      </w:r>
      <w:r w:rsidRPr="00BB387F">
        <w:rPr>
          <w:rtl/>
          <w:lang w:val="fr-CH"/>
        </w:rPr>
        <w:t>-</w:t>
      </w:r>
      <w:r w:rsidRPr="00BB387F">
        <w:rPr>
          <w:rtl/>
          <w:lang w:val="fr-CH"/>
        </w:rPr>
        <w:tab/>
      </w:r>
      <w:r w:rsidRPr="00CF4BD1">
        <w:rPr>
          <w:b/>
          <w:bCs/>
          <w:rtl/>
          <w:lang w:val="fr-CH"/>
        </w:rPr>
        <w:t>وينبغي أن يستفيد جميع الأشخاص الخاضعين لتدبير من تدابير الاحتجاز في جميع المراحل من إمكانية الاتصال بمحام من اختيارهم وكذا الحصول على المساعدة والتمثيل القانونيين الفعالين.</w:t>
      </w:r>
    </w:p>
    <w:p w:rsidR="00D41AE6" w:rsidRPr="00CF4BD1" w:rsidRDefault="00D41AE6" w:rsidP="00CF4BD1">
      <w:pPr>
        <w:pStyle w:val="SingleTxt"/>
        <w:rPr>
          <w:b/>
          <w:bCs/>
          <w:rtl/>
          <w:lang w:val="fr-CH"/>
        </w:rPr>
      </w:pPr>
      <w:r>
        <w:rPr>
          <w:rFonts w:hint="cs"/>
          <w:rtl/>
          <w:lang w:val="fr-CH"/>
        </w:rPr>
        <w:t>82</w:t>
      </w:r>
      <w:r w:rsidRPr="00BB387F">
        <w:rPr>
          <w:rtl/>
          <w:lang w:val="fr-CH"/>
        </w:rPr>
        <w:t>-</w:t>
      </w:r>
      <w:r w:rsidRPr="00BB387F">
        <w:rPr>
          <w:rtl/>
          <w:lang w:val="fr-CH"/>
        </w:rPr>
        <w:tab/>
      </w:r>
      <w:r w:rsidRPr="00CF4BD1">
        <w:rPr>
          <w:b/>
          <w:bCs/>
          <w:rtl/>
          <w:lang w:val="fr-CH"/>
        </w:rPr>
        <w:t xml:space="preserve">وينبغي أن يتمتع جميع المحتجزين بالحد الأدنى من الضمانات الإجرائية، بما في ذلك مبدأ تكافؤ وسائل الدفاع؛ وتوفير الوقت والتسهيلات الكافيين لإعداد الدفاع؛ وإمكانية </w:t>
      </w:r>
      <w:r w:rsidRPr="00CF4BD1">
        <w:rPr>
          <w:rFonts w:hint="cs"/>
          <w:b/>
          <w:bCs/>
          <w:rtl/>
          <w:lang w:val="fr-CH"/>
        </w:rPr>
        <w:t>الاطلاع على</w:t>
      </w:r>
      <w:r w:rsidRPr="00CF4BD1">
        <w:rPr>
          <w:b/>
          <w:bCs/>
          <w:rtl/>
          <w:lang w:val="fr-CH"/>
        </w:rPr>
        <w:t xml:space="preserve"> الأدلة بصورة ملائمة و</w:t>
      </w:r>
      <w:r w:rsidRPr="00CF4BD1">
        <w:rPr>
          <w:rFonts w:hint="cs"/>
          <w:b/>
          <w:bCs/>
          <w:rtl/>
          <w:lang w:val="fr-CH"/>
        </w:rPr>
        <w:t>ال</w:t>
      </w:r>
      <w:r w:rsidRPr="00CF4BD1">
        <w:rPr>
          <w:b/>
          <w:bCs/>
          <w:rtl/>
          <w:lang w:val="fr-CH"/>
        </w:rPr>
        <w:t>ضمانات ضد تجريم الذات.</w:t>
      </w:r>
    </w:p>
    <w:p w:rsidR="00D41AE6" w:rsidRPr="00CF4BD1" w:rsidRDefault="00D41AE6" w:rsidP="00CF4BD1">
      <w:pPr>
        <w:pStyle w:val="SingleTxt"/>
        <w:rPr>
          <w:b/>
          <w:bCs/>
          <w:rtl/>
          <w:lang w:val="fr-CH"/>
        </w:rPr>
      </w:pPr>
      <w:r>
        <w:rPr>
          <w:rFonts w:hint="cs"/>
          <w:rtl/>
          <w:lang w:val="fr-CH"/>
        </w:rPr>
        <w:t>83-</w:t>
      </w:r>
      <w:r>
        <w:rPr>
          <w:rFonts w:hint="cs"/>
          <w:rtl/>
          <w:lang w:val="fr-CH"/>
        </w:rPr>
        <w:tab/>
      </w:r>
      <w:r w:rsidRPr="00CF4BD1">
        <w:rPr>
          <w:rFonts w:hint="cs"/>
          <w:b/>
          <w:bCs/>
          <w:rtl/>
          <w:lang w:val="fr-CH"/>
        </w:rPr>
        <w:t xml:space="preserve">ويطلب الفريق العامل من مجلس حقوق الإنسان أن يعتمد رسمياً مشروع المبادئ والمبادئ التوجيهية الأساسية </w:t>
      </w:r>
      <w:r w:rsidRPr="00CF4BD1">
        <w:rPr>
          <w:b/>
          <w:bCs/>
          <w:rtl/>
          <w:lang w:val="fr-CH"/>
        </w:rPr>
        <w:t>بشأن سبل الانتصاف والإجراءات المتعلقة بحق كل شخص يُحرم من حريته بتوقيفه أو احتجازه في إقامة دعوى أمام محكمة</w:t>
      </w:r>
      <w:r w:rsidRPr="00CF4BD1">
        <w:rPr>
          <w:rFonts w:hint="cs"/>
          <w:b/>
          <w:bCs/>
          <w:rtl/>
          <w:lang w:val="fr-CH"/>
        </w:rPr>
        <w:t>.</w:t>
      </w:r>
    </w:p>
    <w:p w:rsidR="00D41AE6" w:rsidRPr="00CF4BD1" w:rsidRDefault="00D41AE6" w:rsidP="00CF4BD1">
      <w:pPr>
        <w:pStyle w:val="SingleTxt"/>
        <w:rPr>
          <w:b/>
          <w:bCs/>
          <w:rtl/>
          <w:lang w:val="fr-CH"/>
        </w:rPr>
      </w:pPr>
      <w:r>
        <w:rPr>
          <w:rFonts w:hint="cs"/>
          <w:rtl/>
          <w:lang w:val="fr-CH"/>
        </w:rPr>
        <w:t>84-</w:t>
      </w:r>
      <w:r>
        <w:rPr>
          <w:rFonts w:hint="cs"/>
          <w:rtl/>
          <w:lang w:val="fr-CH"/>
        </w:rPr>
        <w:tab/>
      </w:r>
      <w:r w:rsidRPr="00CF4BD1">
        <w:rPr>
          <w:rFonts w:hint="cs"/>
          <w:b/>
          <w:bCs/>
          <w:rtl/>
          <w:lang w:val="fr-CH"/>
        </w:rPr>
        <w:t>وقد يرغب مجلس حقوق الإنسان في أن يطلب إلى الفريق العامل أن يجري، بدعم من المفوضية السامية لحقوق الإنسان، تحليلاً متعمقاً للاحتجاز التعسفي نتيجة لتطبيق السياسات الدولية أو الوطنية المتعلقة بالمخدرات، آخذاً في الحسبان المعلومات التي تقدمها الدول والمنظمات الدولية والإقليمية والأجهزة والوكالات والهيئات التابعة لمنظومة الأمم المتحدة وغيرها من الجهات صاحبة المصلحة المعنية، وأن يقدم إلى المجلس تقريراً عن ذلك في نهاية عام 2017.</w:t>
      </w:r>
    </w:p>
    <w:p w:rsidR="00D41AE6" w:rsidRPr="00CF4BD1" w:rsidRDefault="00D41AE6" w:rsidP="00CF4BD1">
      <w:pPr>
        <w:pStyle w:val="SingleTxt"/>
        <w:rPr>
          <w:b/>
          <w:bCs/>
          <w:rtl/>
          <w:lang w:val="fr-CH"/>
        </w:rPr>
      </w:pPr>
      <w:r>
        <w:rPr>
          <w:rFonts w:hint="cs"/>
          <w:rtl/>
          <w:lang w:val="fr-CH"/>
        </w:rPr>
        <w:t>85-</w:t>
      </w:r>
      <w:r>
        <w:rPr>
          <w:rFonts w:hint="cs"/>
          <w:rtl/>
          <w:lang w:val="fr-CH"/>
        </w:rPr>
        <w:tab/>
      </w:r>
      <w:r w:rsidRPr="00CF4BD1">
        <w:rPr>
          <w:rFonts w:hint="cs"/>
          <w:b/>
          <w:bCs/>
          <w:rtl/>
          <w:lang w:val="fr-CH"/>
        </w:rPr>
        <w:t>وقد يرغب مجلس حقوق الإنسان في أن يطلب إلى الفريق العامل أن يعد، بدعم من المفوضية السامية لحقوق الإنسان، تقريراً تحليلياً عن مبادئ الشرعية والتناسب والضرورة والملاءمة المطبقة لتلافي الاحتجاز التعسفي، آخذاً في الحسبان الدروس المستفادة وأفضل الممارسات التي تتبعها النظم القانونية الوطنية والآليات الدولية والإقليمية لحقوق الإنسان، لكي يقدمه إلى المجلس في نهاية عام 2018.</w:t>
      </w:r>
    </w:p>
    <w:p w:rsidR="00D41AE6" w:rsidRPr="00CF4BD1" w:rsidRDefault="00D41AE6" w:rsidP="00CF4BD1">
      <w:pPr>
        <w:pStyle w:val="SingleTxt"/>
        <w:rPr>
          <w:b/>
          <w:bCs/>
          <w:rtl/>
          <w:lang w:val="fr-CH"/>
        </w:rPr>
      </w:pPr>
      <w:r>
        <w:rPr>
          <w:rFonts w:hint="cs"/>
          <w:rtl/>
          <w:lang w:val="fr-CH"/>
        </w:rPr>
        <w:t>86-</w:t>
      </w:r>
      <w:r>
        <w:rPr>
          <w:rFonts w:hint="cs"/>
          <w:rtl/>
          <w:lang w:val="fr-CH"/>
        </w:rPr>
        <w:tab/>
      </w:r>
      <w:r w:rsidRPr="00CF4BD1">
        <w:rPr>
          <w:rFonts w:hint="cs"/>
          <w:b/>
          <w:bCs/>
          <w:rtl/>
          <w:lang w:val="fr-CH"/>
        </w:rPr>
        <w:t xml:space="preserve">وقد يرغب مجلس حقوق الإنسان في أن يذكّر الدول بأنها </w:t>
      </w:r>
      <w:r w:rsidRPr="00CF4BD1">
        <w:rPr>
          <w:b/>
          <w:bCs/>
          <w:rtl/>
          <w:lang w:val="fr-CH"/>
        </w:rPr>
        <w:t>يقع على عاتق</w:t>
      </w:r>
      <w:r w:rsidRPr="00CF4BD1">
        <w:rPr>
          <w:rFonts w:hint="cs"/>
          <w:b/>
          <w:bCs/>
          <w:rtl/>
          <w:lang w:val="fr-CH"/>
        </w:rPr>
        <w:t>ها</w:t>
      </w:r>
      <w:r w:rsidRPr="00CF4BD1">
        <w:rPr>
          <w:b/>
          <w:bCs/>
          <w:rtl/>
          <w:lang w:val="fr-CH"/>
        </w:rPr>
        <w:t xml:space="preserve"> التزام إيجابي بتوفير سبل انتصاف فعالة </w:t>
      </w:r>
      <w:r w:rsidRPr="00CF4BD1">
        <w:rPr>
          <w:rFonts w:hint="cs"/>
          <w:b/>
          <w:bCs/>
          <w:rtl/>
          <w:lang w:val="fr-CH"/>
        </w:rPr>
        <w:t xml:space="preserve">من </w:t>
      </w:r>
      <w:r w:rsidRPr="00CF4BD1">
        <w:rPr>
          <w:b/>
          <w:bCs/>
          <w:rtl/>
          <w:lang w:val="fr-CH"/>
        </w:rPr>
        <w:t>انتهاكات القانون الدولي لحقوق الإنسان</w:t>
      </w:r>
      <w:r w:rsidRPr="00CF4BD1">
        <w:rPr>
          <w:rFonts w:hint="cs"/>
          <w:b/>
          <w:bCs/>
          <w:rtl/>
          <w:lang w:val="fr-CH"/>
        </w:rPr>
        <w:t>.</w:t>
      </w:r>
    </w:p>
    <w:p w:rsidR="00D41AE6" w:rsidRDefault="00D41AE6" w:rsidP="00232F1A">
      <w:pPr>
        <w:pStyle w:val="HCh"/>
        <w:pageBreakBefore/>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lang w:val="fr-CH"/>
        </w:rPr>
      </w:pPr>
      <w:r>
        <w:rPr>
          <w:rFonts w:hint="cs"/>
          <w:rtl/>
          <w:lang w:val="fr-CH"/>
        </w:rPr>
        <w:t>المرفق</w:t>
      </w:r>
    </w:p>
    <w:p w:rsidR="00232F1A" w:rsidRPr="00232F1A" w:rsidRDefault="00232F1A" w:rsidP="00232F1A">
      <w:pPr>
        <w:pStyle w:val="SingleTxt"/>
        <w:spacing w:after="0" w:line="120" w:lineRule="exact"/>
        <w:jc w:val="right"/>
        <w:rPr>
          <w:i/>
          <w:iCs/>
          <w:sz w:val="10"/>
          <w:rtl/>
          <w:lang w:val="fr-CH"/>
        </w:rPr>
      </w:pPr>
    </w:p>
    <w:p w:rsidR="00D41AE6" w:rsidRPr="00CF4BD1" w:rsidRDefault="00D41AE6" w:rsidP="00CF4BD1">
      <w:pPr>
        <w:pStyle w:val="SingleTxt"/>
        <w:jc w:val="right"/>
        <w:rPr>
          <w:i/>
          <w:iCs/>
          <w:rtl/>
          <w:lang w:val="fr-CH"/>
        </w:rPr>
      </w:pPr>
      <w:r w:rsidRPr="00CF4BD1">
        <w:rPr>
          <w:rFonts w:hint="cs"/>
          <w:i/>
          <w:iCs/>
          <w:rtl/>
          <w:lang w:val="fr-CH"/>
        </w:rPr>
        <w:t>[الأصل بالإسبانية]</w:t>
      </w:r>
    </w:p>
    <w:p w:rsidR="00232F1A" w:rsidRPr="00232F1A" w:rsidRDefault="00232F1A" w:rsidP="00232F1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232F1A" w:rsidRPr="00232F1A" w:rsidRDefault="00232F1A" w:rsidP="00232F1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D41AE6" w:rsidRPr="001425CE" w:rsidRDefault="00232F1A" w:rsidP="00232F1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Pr>
          <w:rtl/>
          <w:lang w:val="fr-CH"/>
        </w:rPr>
        <w:tab/>
      </w:r>
      <w:r>
        <w:rPr>
          <w:rFonts w:hint="cs"/>
          <w:rtl/>
          <w:lang w:val="fr-CH"/>
        </w:rPr>
        <w:tab/>
      </w:r>
      <w:r w:rsidR="00D41AE6" w:rsidRPr="001425CE">
        <w:rPr>
          <w:rFonts w:hint="eastAsia"/>
          <w:rtl/>
          <w:lang w:val="fr-CH"/>
        </w:rPr>
        <w:t>رد</w:t>
      </w:r>
      <w:r w:rsidR="00D41AE6" w:rsidRPr="001425CE">
        <w:rPr>
          <w:rtl/>
          <w:lang w:val="fr-CH"/>
        </w:rPr>
        <w:t xml:space="preserve"> </w:t>
      </w:r>
      <w:r w:rsidR="00D41AE6" w:rsidRPr="001425CE">
        <w:rPr>
          <w:rFonts w:hint="eastAsia"/>
          <w:rtl/>
          <w:lang w:val="fr-CH"/>
        </w:rPr>
        <w:t>حكومة</w:t>
      </w:r>
      <w:r w:rsidR="00D41AE6" w:rsidRPr="001425CE">
        <w:rPr>
          <w:rtl/>
          <w:lang w:val="fr-CH"/>
        </w:rPr>
        <w:t xml:space="preserve"> </w:t>
      </w:r>
      <w:r w:rsidR="00D41AE6" w:rsidRPr="001425CE">
        <w:rPr>
          <w:rFonts w:hint="eastAsia"/>
          <w:rtl/>
          <w:lang w:val="fr-CH"/>
        </w:rPr>
        <w:t>كوبا</w:t>
      </w:r>
      <w:r w:rsidR="00D41AE6" w:rsidRPr="001425CE">
        <w:rPr>
          <w:rtl/>
          <w:lang w:val="fr-CH"/>
        </w:rPr>
        <w:t xml:space="preserve"> </w:t>
      </w:r>
      <w:r w:rsidR="00D41AE6" w:rsidRPr="001425CE">
        <w:rPr>
          <w:rFonts w:hint="eastAsia"/>
          <w:rtl/>
          <w:lang w:val="fr-CH"/>
        </w:rPr>
        <w:t>بشأن</w:t>
      </w:r>
      <w:r w:rsidR="00D41AE6" w:rsidRPr="001425CE">
        <w:rPr>
          <w:rtl/>
          <w:lang w:val="fr-CH"/>
        </w:rPr>
        <w:t xml:space="preserve"> </w:t>
      </w:r>
      <w:r w:rsidR="00D41AE6" w:rsidRPr="001425CE">
        <w:rPr>
          <w:rFonts w:hint="eastAsia"/>
          <w:rtl/>
          <w:lang w:val="fr-CH"/>
        </w:rPr>
        <w:t>الرأي</w:t>
      </w:r>
      <w:r w:rsidR="00D41AE6" w:rsidRPr="001425CE">
        <w:rPr>
          <w:rtl/>
          <w:lang w:val="fr-CH"/>
        </w:rPr>
        <w:t xml:space="preserve"> </w:t>
      </w:r>
      <w:r w:rsidR="00D41AE6" w:rsidRPr="001425CE">
        <w:rPr>
          <w:rFonts w:hint="eastAsia"/>
          <w:rtl/>
          <w:lang w:val="fr-CH"/>
        </w:rPr>
        <w:t>رقم</w:t>
      </w:r>
      <w:r w:rsidR="00D41AE6" w:rsidRPr="001425CE">
        <w:rPr>
          <w:rtl/>
          <w:lang w:val="fr-CH"/>
        </w:rPr>
        <w:t xml:space="preserve"> 50/2014</w:t>
      </w:r>
    </w:p>
    <w:p w:rsidR="00232F1A" w:rsidRPr="00232F1A" w:rsidRDefault="00232F1A" w:rsidP="00232F1A">
      <w:pPr>
        <w:pStyle w:val="SingleTxt"/>
        <w:keepNext/>
        <w:keepLines/>
        <w:spacing w:after="0" w:line="120" w:lineRule="exact"/>
        <w:rPr>
          <w:sz w:val="10"/>
          <w:rtl/>
          <w:lang w:val="fr-CH"/>
        </w:rPr>
      </w:pPr>
    </w:p>
    <w:p w:rsidR="00D41AE6" w:rsidRPr="001425CE" w:rsidRDefault="00232F1A" w:rsidP="00232F1A">
      <w:pPr>
        <w:pStyle w:val="SingleTxt"/>
        <w:rPr>
          <w:rtl/>
          <w:lang w:val="fr-CH"/>
        </w:rPr>
      </w:pPr>
      <w:r>
        <w:rPr>
          <w:rtl/>
          <w:lang w:val="fr-CH"/>
        </w:rPr>
        <w:tab/>
      </w:r>
      <w:r w:rsidR="00D41AE6" w:rsidRPr="001425CE">
        <w:rPr>
          <w:rFonts w:hint="eastAsia"/>
          <w:rtl/>
          <w:lang w:val="fr-CH"/>
        </w:rPr>
        <w:t>لم</w:t>
      </w:r>
      <w:r w:rsidR="00D41AE6" w:rsidRPr="001425CE">
        <w:rPr>
          <w:rtl/>
          <w:lang w:val="fr-CH"/>
        </w:rPr>
        <w:t xml:space="preserve"> تستطع حكومة كوبا </w:t>
      </w:r>
      <w:r w:rsidR="00D41AE6" w:rsidRPr="001425CE">
        <w:rPr>
          <w:rFonts w:hint="eastAsia"/>
          <w:rtl/>
          <w:lang w:val="fr-CH"/>
        </w:rPr>
        <w:t>أن</w:t>
      </w:r>
      <w:r w:rsidR="00D41AE6" w:rsidRPr="001425CE">
        <w:rPr>
          <w:rtl/>
          <w:lang w:val="fr-CH"/>
        </w:rPr>
        <w:t xml:space="preserve"> تفعل </w:t>
      </w:r>
      <w:r w:rsidR="00D41AE6" w:rsidRPr="001425CE">
        <w:rPr>
          <w:rFonts w:hint="eastAsia"/>
          <w:rtl/>
          <w:lang w:val="fr-CH"/>
        </w:rPr>
        <w:t>شيئاً</w:t>
      </w:r>
      <w:r w:rsidR="00D41AE6" w:rsidRPr="001425CE">
        <w:rPr>
          <w:rtl/>
          <w:lang w:val="fr-CH"/>
        </w:rPr>
        <w:t xml:space="preserve"> لمنع </w:t>
      </w:r>
      <w:r w:rsidR="00D41AE6" w:rsidRPr="001425CE">
        <w:rPr>
          <w:rFonts w:hint="eastAsia"/>
          <w:rtl/>
          <w:lang w:val="fr-CH"/>
        </w:rPr>
        <w:t>ما</w:t>
      </w:r>
      <w:r w:rsidR="00D41AE6" w:rsidRPr="001425CE">
        <w:rPr>
          <w:rtl/>
          <w:lang w:val="fr-CH"/>
        </w:rPr>
        <w:t xml:space="preserve"> </w:t>
      </w:r>
      <w:r w:rsidR="00D41AE6" w:rsidRPr="001425CE">
        <w:rPr>
          <w:rFonts w:hint="eastAsia"/>
          <w:rtl/>
          <w:lang w:val="fr-CH"/>
        </w:rPr>
        <w:t>عمدت</w:t>
      </w:r>
      <w:r w:rsidR="00D41AE6" w:rsidRPr="001425CE">
        <w:rPr>
          <w:rtl/>
          <w:lang w:val="fr-CH"/>
        </w:rPr>
        <w:t xml:space="preserve"> </w:t>
      </w:r>
      <w:r w:rsidR="00D41AE6" w:rsidRPr="001425CE">
        <w:rPr>
          <w:rFonts w:hint="eastAsia"/>
          <w:rtl/>
          <w:lang w:val="fr-CH"/>
        </w:rPr>
        <w:t>إليه</w:t>
      </w:r>
      <w:r w:rsidR="00D41AE6" w:rsidRPr="001425CE">
        <w:rPr>
          <w:rtl/>
          <w:lang w:val="fr-CH"/>
        </w:rPr>
        <w:t xml:space="preserve"> حكومة الولايات المتحدة </w:t>
      </w:r>
      <w:r w:rsidR="00D41AE6" w:rsidRPr="001425CE">
        <w:rPr>
          <w:rFonts w:hint="eastAsia"/>
          <w:rtl/>
          <w:lang w:val="fr-CH"/>
        </w:rPr>
        <w:t>من</w:t>
      </w:r>
      <w:r w:rsidR="00D41AE6" w:rsidRPr="001425CE">
        <w:rPr>
          <w:rtl/>
          <w:lang w:val="fr-CH"/>
        </w:rPr>
        <w:t xml:space="preserve"> </w:t>
      </w:r>
      <w:r w:rsidR="00D41AE6" w:rsidRPr="001425CE">
        <w:rPr>
          <w:rFonts w:hint="eastAsia"/>
          <w:rtl/>
          <w:lang w:val="fr-CH"/>
        </w:rPr>
        <w:t>استخدامات</w:t>
      </w:r>
      <w:r w:rsidR="00D41AE6" w:rsidRPr="001425CE">
        <w:rPr>
          <w:rtl/>
          <w:lang w:val="fr-CH"/>
        </w:rPr>
        <w:t xml:space="preserve"> </w:t>
      </w:r>
      <w:r w:rsidR="00D41AE6" w:rsidRPr="001425CE">
        <w:rPr>
          <w:rFonts w:hint="eastAsia"/>
          <w:rtl/>
          <w:lang w:val="fr-CH"/>
        </w:rPr>
        <w:t>شتى</w:t>
      </w:r>
      <w:r w:rsidR="00D41AE6" w:rsidRPr="001425CE">
        <w:rPr>
          <w:rtl/>
          <w:lang w:val="fr-CH"/>
        </w:rPr>
        <w:t xml:space="preserve"> </w:t>
      </w:r>
      <w:r w:rsidR="00D41AE6" w:rsidRPr="001425CE">
        <w:rPr>
          <w:rFonts w:hint="eastAsia"/>
          <w:rtl/>
          <w:lang w:val="fr-CH"/>
        </w:rPr>
        <w:t>للقاعدة</w:t>
      </w:r>
      <w:r w:rsidR="00D41AE6" w:rsidRPr="001425CE">
        <w:rPr>
          <w:rtl/>
          <w:lang w:val="fr-CH"/>
        </w:rPr>
        <w:t xml:space="preserve"> البحرية في غوانتانامو، ذلك أنه على الرغم من أن </w:t>
      </w:r>
      <w:r w:rsidR="00D41AE6" w:rsidRPr="001425CE">
        <w:rPr>
          <w:rFonts w:hint="eastAsia"/>
          <w:rtl/>
          <w:lang w:val="fr-CH"/>
        </w:rPr>
        <w:t>دولة</w:t>
      </w:r>
      <w:r w:rsidR="00D41AE6" w:rsidRPr="001425CE">
        <w:rPr>
          <w:rtl/>
          <w:lang w:val="fr-CH"/>
        </w:rPr>
        <w:t xml:space="preserve"> </w:t>
      </w:r>
      <w:r w:rsidR="00D41AE6" w:rsidRPr="001425CE">
        <w:rPr>
          <w:rFonts w:hint="eastAsia"/>
          <w:rtl/>
          <w:lang w:val="fr-CH"/>
        </w:rPr>
        <w:t>كوبا</w:t>
      </w:r>
      <w:r w:rsidR="00D41AE6" w:rsidRPr="001425CE">
        <w:rPr>
          <w:rtl/>
          <w:lang w:val="fr-CH"/>
        </w:rPr>
        <w:t xml:space="preserve"> تمارس سيادتها على كامل الإقليم الوطني فإن الولايات المتحدة هي التي تمارس ولايتها على أراضي القاعدة البحرية في غوانتانامو، ما دام احتلالها غير الشرعي قائماً. </w:t>
      </w:r>
    </w:p>
    <w:p w:rsidR="00D41AE6" w:rsidRPr="001425CE" w:rsidRDefault="00232F1A" w:rsidP="00232F1A">
      <w:pPr>
        <w:pStyle w:val="SingleTxt"/>
        <w:rPr>
          <w:rtl/>
          <w:lang w:val="fr-CH"/>
        </w:rPr>
      </w:pPr>
      <w:r>
        <w:rPr>
          <w:rFonts w:hint="cs"/>
          <w:rtl/>
          <w:lang w:val="fr-CH"/>
        </w:rPr>
        <w:tab/>
      </w:r>
      <w:r w:rsidR="00D41AE6" w:rsidRPr="001425CE">
        <w:rPr>
          <w:rFonts w:hint="eastAsia"/>
          <w:rtl/>
          <w:lang w:val="fr-CH"/>
        </w:rPr>
        <w:t>ويرفض</w:t>
      </w:r>
      <w:r w:rsidR="00D41AE6" w:rsidRPr="001425CE">
        <w:rPr>
          <w:rtl/>
          <w:lang w:val="fr-CH"/>
        </w:rPr>
        <w:t xml:space="preserve"> </w:t>
      </w:r>
      <w:r w:rsidR="00D41AE6" w:rsidRPr="001425CE">
        <w:rPr>
          <w:rFonts w:hint="eastAsia"/>
          <w:rtl/>
          <w:lang w:val="fr-CH"/>
        </w:rPr>
        <w:t>الدستور</w:t>
      </w:r>
      <w:r w:rsidR="00D41AE6" w:rsidRPr="001425CE">
        <w:rPr>
          <w:rtl/>
          <w:lang w:val="fr-CH"/>
        </w:rPr>
        <w:t xml:space="preserve"> </w:t>
      </w:r>
      <w:r w:rsidR="00D41AE6" w:rsidRPr="001425CE">
        <w:rPr>
          <w:rFonts w:hint="eastAsia"/>
          <w:rtl/>
          <w:lang w:val="fr-CH"/>
        </w:rPr>
        <w:t>الحالي</w:t>
      </w:r>
      <w:r w:rsidR="00D41AE6" w:rsidRPr="001425CE">
        <w:rPr>
          <w:rtl/>
          <w:lang w:val="fr-CH"/>
        </w:rPr>
        <w:t xml:space="preserve"> </w:t>
      </w:r>
      <w:r w:rsidR="00D41AE6" w:rsidRPr="001425CE">
        <w:rPr>
          <w:rFonts w:hint="eastAsia"/>
          <w:rtl/>
          <w:lang w:val="fr-CH"/>
        </w:rPr>
        <w:t>لجمهورية</w:t>
      </w:r>
      <w:r w:rsidR="00D41AE6" w:rsidRPr="001425CE">
        <w:rPr>
          <w:rtl/>
          <w:lang w:val="fr-CH"/>
        </w:rPr>
        <w:t xml:space="preserve"> </w:t>
      </w:r>
      <w:r w:rsidR="00D41AE6" w:rsidRPr="001425CE">
        <w:rPr>
          <w:rFonts w:hint="eastAsia"/>
          <w:rtl/>
          <w:lang w:val="fr-CH"/>
        </w:rPr>
        <w:t>كوبا</w:t>
      </w:r>
      <w:r w:rsidR="00D41AE6" w:rsidRPr="001425CE">
        <w:rPr>
          <w:rtl/>
          <w:lang w:val="fr-CH"/>
        </w:rPr>
        <w:t xml:space="preserve"> </w:t>
      </w:r>
      <w:r w:rsidR="00D41AE6" w:rsidRPr="001425CE">
        <w:rPr>
          <w:rFonts w:hint="eastAsia"/>
          <w:rtl/>
          <w:lang w:val="fr-CH"/>
        </w:rPr>
        <w:t>المعاهدات</w:t>
      </w:r>
      <w:r w:rsidR="00D41AE6" w:rsidRPr="001425CE">
        <w:rPr>
          <w:rtl/>
          <w:lang w:val="fr-CH"/>
        </w:rPr>
        <w:t xml:space="preserve"> </w:t>
      </w:r>
      <w:r w:rsidR="00D41AE6" w:rsidRPr="001425CE">
        <w:rPr>
          <w:rFonts w:hint="eastAsia"/>
          <w:rtl/>
          <w:lang w:val="fr-CH"/>
        </w:rPr>
        <w:t>أو</w:t>
      </w:r>
      <w:r w:rsidR="00D41AE6" w:rsidRPr="001425CE">
        <w:rPr>
          <w:rtl/>
          <w:lang w:val="fr-CH"/>
        </w:rPr>
        <w:t xml:space="preserve"> </w:t>
      </w:r>
      <w:r w:rsidR="00D41AE6" w:rsidRPr="001425CE">
        <w:rPr>
          <w:rFonts w:hint="eastAsia"/>
          <w:rtl/>
          <w:lang w:val="fr-CH"/>
        </w:rPr>
        <w:t>المواثيق</w:t>
      </w:r>
      <w:r w:rsidR="00D41AE6" w:rsidRPr="001425CE">
        <w:rPr>
          <w:rtl/>
          <w:lang w:val="fr-CH"/>
        </w:rPr>
        <w:t xml:space="preserve"> </w:t>
      </w:r>
      <w:r w:rsidR="00D41AE6" w:rsidRPr="001425CE">
        <w:rPr>
          <w:rFonts w:hint="eastAsia"/>
          <w:rtl/>
          <w:lang w:val="fr-CH"/>
        </w:rPr>
        <w:t>أو</w:t>
      </w:r>
      <w:r w:rsidR="00D41AE6" w:rsidRPr="001425CE">
        <w:rPr>
          <w:rtl/>
          <w:lang w:val="fr-CH"/>
        </w:rPr>
        <w:t xml:space="preserve"> </w:t>
      </w:r>
      <w:r w:rsidR="00D41AE6" w:rsidRPr="001425CE">
        <w:rPr>
          <w:rFonts w:hint="eastAsia"/>
          <w:rtl/>
          <w:lang w:val="fr-CH"/>
        </w:rPr>
        <w:t>الامتيازات</w:t>
      </w:r>
      <w:r w:rsidR="00D41AE6" w:rsidRPr="001425CE">
        <w:rPr>
          <w:rtl/>
          <w:lang w:val="fr-CH"/>
        </w:rPr>
        <w:t xml:space="preserve"> </w:t>
      </w:r>
      <w:r w:rsidR="00D41AE6" w:rsidRPr="001425CE">
        <w:rPr>
          <w:rFonts w:hint="eastAsia"/>
          <w:rtl/>
          <w:lang w:val="fr-CH"/>
        </w:rPr>
        <w:t>المبرمة</w:t>
      </w:r>
      <w:r w:rsidR="00D41AE6" w:rsidRPr="001425CE">
        <w:rPr>
          <w:rtl/>
          <w:lang w:val="fr-CH"/>
        </w:rPr>
        <w:t xml:space="preserve"> </w:t>
      </w:r>
      <w:r w:rsidR="00D41AE6" w:rsidRPr="001425CE">
        <w:rPr>
          <w:rFonts w:hint="eastAsia"/>
          <w:rtl/>
          <w:lang w:val="fr-CH"/>
        </w:rPr>
        <w:t>في</w:t>
      </w:r>
      <w:r w:rsidR="00D41AE6" w:rsidRPr="001425CE">
        <w:rPr>
          <w:rtl/>
          <w:lang w:val="fr-CH"/>
        </w:rPr>
        <w:t xml:space="preserve"> </w:t>
      </w:r>
      <w:r w:rsidR="00D41AE6" w:rsidRPr="001425CE">
        <w:rPr>
          <w:rFonts w:hint="eastAsia"/>
          <w:rtl/>
          <w:lang w:val="fr-CH"/>
        </w:rPr>
        <w:t>ظروف</w:t>
      </w:r>
      <w:r w:rsidR="00D41AE6" w:rsidRPr="001425CE">
        <w:rPr>
          <w:rtl/>
          <w:lang w:val="fr-CH"/>
        </w:rPr>
        <w:t xml:space="preserve"> </w:t>
      </w:r>
      <w:r w:rsidR="00D41AE6" w:rsidRPr="001425CE">
        <w:rPr>
          <w:rFonts w:hint="eastAsia"/>
          <w:rtl/>
          <w:lang w:val="fr-CH"/>
        </w:rPr>
        <w:t>غير</w:t>
      </w:r>
      <w:r w:rsidR="00D41AE6" w:rsidRPr="001425CE">
        <w:rPr>
          <w:rtl/>
          <w:lang w:val="fr-CH"/>
        </w:rPr>
        <w:t xml:space="preserve"> </w:t>
      </w:r>
      <w:r w:rsidR="00D41AE6" w:rsidRPr="001425CE">
        <w:rPr>
          <w:rFonts w:hint="eastAsia"/>
          <w:rtl/>
          <w:lang w:val="fr-CH"/>
        </w:rPr>
        <w:t>متكافئة</w:t>
      </w:r>
      <w:r w:rsidR="00D41AE6" w:rsidRPr="001425CE">
        <w:rPr>
          <w:rtl/>
          <w:lang w:val="fr-CH"/>
        </w:rPr>
        <w:t xml:space="preserve"> </w:t>
      </w:r>
      <w:r w:rsidR="00D41AE6" w:rsidRPr="001425CE">
        <w:rPr>
          <w:rFonts w:hint="eastAsia"/>
          <w:rtl/>
          <w:lang w:val="fr-CH"/>
        </w:rPr>
        <w:t>أو</w:t>
      </w:r>
      <w:r w:rsidR="00D41AE6" w:rsidRPr="001425CE">
        <w:rPr>
          <w:rtl/>
          <w:lang w:val="fr-CH"/>
        </w:rPr>
        <w:t xml:space="preserve"> التي تتجاهل سيادتها وسلامتها الإقليمية أو </w:t>
      </w:r>
      <w:r w:rsidR="00D41AE6" w:rsidRPr="001425CE">
        <w:rPr>
          <w:rFonts w:hint="eastAsia"/>
          <w:rtl/>
          <w:lang w:val="fr-CH"/>
        </w:rPr>
        <w:t>تنتقص</w:t>
      </w:r>
      <w:r w:rsidR="00D41AE6" w:rsidRPr="001425CE">
        <w:rPr>
          <w:rtl/>
          <w:lang w:val="fr-CH"/>
        </w:rPr>
        <w:t xml:space="preserve"> منها </w:t>
      </w:r>
      <w:r w:rsidR="00D41AE6" w:rsidRPr="001425CE">
        <w:rPr>
          <w:rFonts w:hint="eastAsia"/>
          <w:rtl/>
          <w:lang w:val="fr-CH"/>
        </w:rPr>
        <w:t>ويعتبرها</w:t>
      </w:r>
      <w:r w:rsidR="00D41AE6" w:rsidRPr="001425CE">
        <w:rPr>
          <w:rtl/>
          <w:lang w:val="fr-CH"/>
        </w:rPr>
        <w:t xml:space="preserve"> </w:t>
      </w:r>
      <w:r w:rsidR="00D41AE6" w:rsidRPr="001425CE">
        <w:rPr>
          <w:rFonts w:hint="eastAsia"/>
          <w:rtl/>
          <w:lang w:val="fr-CH"/>
        </w:rPr>
        <w:t>غير</w:t>
      </w:r>
      <w:r w:rsidR="00D41AE6" w:rsidRPr="001425CE">
        <w:rPr>
          <w:rtl/>
          <w:lang w:val="fr-CH"/>
        </w:rPr>
        <w:t xml:space="preserve"> </w:t>
      </w:r>
      <w:r w:rsidR="00D41AE6" w:rsidRPr="001425CE">
        <w:rPr>
          <w:rFonts w:hint="eastAsia"/>
          <w:rtl/>
          <w:lang w:val="fr-CH"/>
        </w:rPr>
        <w:t>قانونية</w:t>
      </w:r>
      <w:r w:rsidR="00D41AE6" w:rsidRPr="001425CE">
        <w:rPr>
          <w:rtl/>
          <w:lang w:val="fr-CH"/>
        </w:rPr>
        <w:t xml:space="preserve"> </w:t>
      </w:r>
      <w:r w:rsidR="00D41AE6" w:rsidRPr="001425CE">
        <w:rPr>
          <w:rFonts w:hint="eastAsia"/>
          <w:rtl/>
          <w:lang w:val="fr-CH"/>
        </w:rPr>
        <w:t>وباطلة،</w:t>
      </w:r>
      <w:r w:rsidR="00D41AE6" w:rsidRPr="001425CE">
        <w:rPr>
          <w:rtl/>
          <w:lang w:val="fr-CH"/>
        </w:rPr>
        <w:t xml:space="preserve"> </w:t>
      </w:r>
      <w:r w:rsidR="00D41AE6" w:rsidRPr="001425CE">
        <w:rPr>
          <w:rFonts w:hint="eastAsia"/>
          <w:rtl/>
          <w:lang w:val="fr-CH"/>
        </w:rPr>
        <w:t>مثل</w:t>
      </w:r>
      <w:r w:rsidR="00D41AE6" w:rsidRPr="001425CE">
        <w:rPr>
          <w:rtl/>
          <w:lang w:val="fr-CH"/>
        </w:rPr>
        <w:t xml:space="preserve"> اتفاقية محطات التزود بالفحم والمحطات البحرية لعام 1903، التي أفضت إلى احتلال </w:t>
      </w:r>
      <w:r w:rsidR="00D41AE6" w:rsidRPr="001425CE">
        <w:rPr>
          <w:rFonts w:hint="eastAsia"/>
          <w:rtl/>
          <w:lang w:val="fr-CH"/>
        </w:rPr>
        <w:t>الولايات</w:t>
      </w:r>
      <w:r w:rsidR="00D41AE6" w:rsidRPr="001425CE">
        <w:rPr>
          <w:rtl/>
          <w:lang w:val="fr-CH"/>
        </w:rPr>
        <w:t xml:space="preserve"> المتحدة </w:t>
      </w:r>
      <w:r w:rsidR="00D41AE6" w:rsidRPr="001425CE">
        <w:rPr>
          <w:rFonts w:hint="eastAsia"/>
          <w:rtl/>
          <w:lang w:val="fr-CH"/>
        </w:rPr>
        <w:t>لذلك</w:t>
      </w:r>
      <w:r w:rsidR="00D41AE6" w:rsidRPr="001425CE">
        <w:rPr>
          <w:rtl/>
          <w:lang w:val="fr-CH"/>
        </w:rPr>
        <w:t xml:space="preserve"> الجزء من الأراضي </w:t>
      </w:r>
      <w:r w:rsidR="00D41AE6" w:rsidRPr="001425CE">
        <w:rPr>
          <w:rFonts w:hint="eastAsia"/>
          <w:rtl/>
          <w:lang w:val="fr-CH"/>
        </w:rPr>
        <w:t>الكوبية،</w:t>
      </w:r>
      <w:r w:rsidR="00D41AE6" w:rsidRPr="001425CE">
        <w:rPr>
          <w:rtl/>
          <w:lang w:val="fr-CH"/>
        </w:rPr>
        <w:t xml:space="preserve"> ومعاهدة العلاقات بين جمهورية كوبا والولايات المتحدة لعام 1934، </w:t>
      </w:r>
      <w:r w:rsidR="00D41AE6" w:rsidRPr="001425CE">
        <w:rPr>
          <w:rFonts w:hint="eastAsia"/>
          <w:rtl/>
          <w:lang w:val="fr-CH"/>
        </w:rPr>
        <w:t>التي</w:t>
      </w:r>
      <w:r w:rsidR="00D41AE6" w:rsidRPr="001425CE">
        <w:rPr>
          <w:rtl/>
          <w:lang w:val="fr-CH"/>
        </w:rPr>
        <w:t xml:space="preserve"> أجازت إقامة قاعدة بحرية دائمة للولايات المتحدة في غوانتانامو. </w:t>
      </w:r>
      <w:r w:rsidR="00D41AE6" w:rsidRPr="001425CE">
        <w:rPr>
          <w:rFonts w:hint="eastAsia"/>
          <w:rtl/>
          <w:lang w:val="fr-CH"/>
        </w:rPr>
        <w:t>وما</w:t>
      </w:r>
      <w:r w:rsidR="00D41AE6" w:rsidRPr="001425CE">
        <w:rPr>
          <w:rtl/>
          <w:lang w:val="fr-CH"/>
        </w:rPr>
        <w:t xml:space="preserve"> فتئت حكومة كوبا منذ عام 1959 تطالب حكومة الولايات المتحدة بإعادة ذلك الجزء من الأراضي الكوبية </w:t>
      </w:r>
      <w:r w:rsidR="00D41AE6" w:rsidRPr="001425CE">
        <w:rPr>
          <w:rFonts w:hint="eastAsia"/>
          <w:rtl/>
          <w:lang w:val="fr-CH"/>
        </w:rPr>
        <w:t>المحتل</w:t>
      </w:r>
      <w:r w:rsidR="00D41AE6" w:rsidRPr="001425CE">
        <w:rPr>
          <w:rtl/>
          <w:lang w:val="fr-CH"/>
        </w:rPr>
        <w:t xml:space="preserve"> </w:t>
      </w:r>
      <w:r w:rsidR="00D41AE6" w:rsidRPr="001425CE">
        <w:rPr>
          <w:rFonts w:hint="eastAsia"/>
          <w:rtl/>
          <w:lang w:val="fr-CH"/>
        </w:rPr>
        <w:t>احتلالاً</w:t>
      </w:r>
      <w:r w:rsidR="00D41AE6" w:rsidRPr="001425CE">
        <w:rPr>
          <w:rtl/>
          <w:lang w:val="fr-CH"/>
        </w:rPr>
        <w:t xml:space="preserve"> غير مشروع ضد إرادة شعبها.</w:t>
      </w:r>
    </w:p>
    <w:p w:rsidR="00D41AE6" w:rsidRPr="001425CE" w:rsidRDefault="00232F1A" w:rsidP="00232F1A">
      <w:pPr>
        <w:pStyle w:val="SingleTxt"/>
        <w:rPr>
          <w:rtl/>
          <w:lang w:val="fr-CH"/>
        </w:rPr>
      </w:pPr>
      <w:r>
        <w:rPr>
          <w:rFonts w:hint="cs"/>
          <w:rtl/>
          <w:lang w:val="fr-CH"/>
        </w:rPr>
        <w:tab/>
      </w:r>
      <w:r w:rsidR="00D41AE6" w:rsidRPr="001425CE">
        <w:rPr>
          <w:rFonts w:hint="eastAsia"/>
          <w:rtl/>
          <w:lang w:val="fr-CH"/>
        </w:rPr>
        <w:t>ولا</w:t>
      </w:r>
      <w:r w:rsidR="00D41AE6" w:rsidRPr="001425CE">
        <w:rPr>
          <w:rtl/>
          <w:lang w:val="fr-CH"/>
        </w:rPr>
        <w:t xml:space="preserve"> تنص </w:t>
      </w:r>
      <w:r w:rsidR="00D41AE6">
        <w:rPr>
          <w:rFonts w:hint="eastAsia"/>
          <w:rtl/>
          <w:lang w:val="fr-CH"/>
        </w:rPr>
        <w:t>المعاهدات</w:t>
      </w:r>
      <w:r w:rsidR="00D41AE6">
        <w:rPr>
          <w:rtl/>
          <w:lang w:val="fr-CH"/>
        </w:rPr>
        <w:t xml:space="preserve"> </w:t>
      </w:r>
      <w:r w:rsidR="00D41AE6">
        <w:rPr>
          <w:rFonts w:hint="eastAsia"/>
          <w:rtl/>
          <w:lang w:val="fr-CH"/>
        </w:rPr>
        <w:t>الباطلة</w:t>
      </w:r>
      <w:r w:rsidR="00D41AE6">
        <w:rPr>
          <w:rtl/>
          <w:lang w:val="fr-CH"/>
        </w:rPr>
        <w:t xml:space="preserve"> </w:t>
      </w:r>
      <w:r w:rsidR="00D41AE6">
        <w:rPr>
          <w:rFonts w:hint="eastAsia"/>
          <w:rtl/>
          <w:lang w:val="fr-CH"/>
        </w:rPr>
        <w:t>الآنفة</w:t>
      </w:r>
      <w:r w:rsidR="00D41AE6">
        <w:rPr>
          <w:rtl/>
          <w:lang w:val="fr-CH"/>
        </w:rPr>
        <w:t xml:space="preserve"> </w:t>
      </w:r>
      <w:r w:rsidR="00D41AE6">
        <w:rPr>
          <w:rFonts w:hint="eastAsia"/>
          <w:rtl/>
          <w:lang w:val="fr-CH"/>
        </w:rPr>
        <w:t>الذكر</w:t>
      </w:r>
      <w:r w:rsidR="00D41AE6">
        <w:rPr>
          <w:rFonts w:hint="cs"/>
          <w:rtl/>
          <w:lang w:val="fr-CH"/>
        </w:rPr>
        <w:t xml:space="preserve">، حتى هي، </w:t>
      </w:r>
      <w:r w:rsidR="00D41AE6" w:rsidRPr="001425CE">
        <w:rPr>
          <w:rFonts w:hint="eastAsia"/>
          <w:rtl/>
          <w:lang w:val="fr-CH"/>
        </w:rPr>
        <w:t>على</w:t>
      </w:r>
      <w:r w:rsidR="00D41AE6" w:rsidRPr="001425CE">
        <w:rPr>
          <w:rtl/>
          <w:lang w:val="fr-CH"/>
        </w:rPr>
        <w:t xml:space="preserve"> </w:t>
      </w:r>
      <w:r w:rsidR="00D41AE6">
        <w:rPr>
          <w:rFonts w:hint="cs"/>
          <w:rtl/>
          <w:lang w:val="fr-CH"/>
        </w:rPr>
        <w:t xml:space="preserve">الاستخدامات التي </w:t>
      </w:r>
      <w:r w:rsidR="00D41AE6" w:rsidRPr="001425CE">
        <w:rPr>
          <w:rFonts w:hint="eastAsia"/>
          <w:rtl/>
          <w:lang w:val="fr-CH"/>
        </w:rPr>
        <w:t>عمدت</w:t>
      </w:r>
      <w:r w:rsidR="00D41AE6" w:rsidRPr="001425CE">
        <w:rPr>
          <w:rtl/>
          <w:lang w:val="fr-CH"/>
        </w:rPr>
        <w:t xml:space="preserve"> </w:t>
      </w:r>
      <w:r w:rsidR="00D41AE6" w:rsidRPr="001425CE">
        <w:rPr>
          <w:rFonts w:hint="eastAsia"/>
          <w:rtl/>
          <w:lang w:val="fr-CH"/>
        </w:rPr>
        <w:t>إليه</w:t>
      </w:r>
      <w:r w:rsidR="00D41AE6">
        <w:rPr>
          <w:rFonts w:hint="cs"/>
          <w:rtl/>
          <w:lang w:val="fr-CH"/>
        </w:rPr>
        <w:t>ا</w:t>
      </w:r>
      <w:r w:rsidR="00D41AE6" w:rsidRPr="001425CE">
        <w:rPr>
          <w:rtl/>
          <w:lang w:val="fr-CH"/>
        </w:rPr>
        <w:t xml:space="preserve"> حكومة الولايات المتحدة </w:t>
      </w:r>
      <w:r w:rsidR="00D41AE6" w:rsidRPr="001425CE">
        <w:rPr>
          <w:rFonts w:hint="eastAsia"/>
          <w:rtl/>
          <w:lang w:val="fr-CH"/>
        </w:rPr>
        <w:t>للقاعدة</w:t>
      </w:r>
      <w:r w:rsidR="00D41AE6" w:rsidRPr="001425CE">
        <w:rPr>
          <w:rtl/>
          <w:lang w:val="fr-CH"/>
        </w:rPr>
        <w:t xml:space="preserve"> </w:t>
      </w:r>
      <w:r w:rsidR="00D41AE6" w:rsidRPr="001425CE">
        <w:rPr>
          <w:rFonts w:hint="eastAsia"/>
          <w:rtl/>
          <w:lang w:val="fr-CH"/>
        </w:rPr>
        <w:t>البحرية</w:t>
      </w:r>
      <w:r w:rsidR="00D41AE6" w:rsidRPr="001425CE">
        <w:rPr>
          <w:rtl/>
          <w:lang w:val="fr-CH"/>
        </w:rPr>
        <w:t xml:space="preserve"> </w:t>
      </w:r>
      <w:r w:rsidR="00D41AE6" w:rsidRPr="001425CE">
        <w:rPr>
          <w:rFonts w:hint="eastAsia"/>
          <w:rtl/>
          <w:lang w:val="fr-CH"/>
        </w:rPr>
        <w:t>في</w:t>
      </w:r>
      <w:r w:rsidR="00D41AE6" w:rsidRPr="001425CE">
        <w:rPr>
          <w:rtl/>
          <w:lang w:val="fr-CH"/>
        </w:rPr>
        <w:t xml:space="preserve"> </w:t>
      </w:r>
      <w:r w:rsidR="00D41AE6" w:rsidRPr="001425CE">
        <w:rPr>
          <w:rFonts w:hint="eastAsia"/>
          <w:rtl/>
          <w:lang w:val="fr-CH"/>
        </w:rPr>
        <w:t>غوانتانامو</w:t>
      </w:r>
      <w:r w:rsidR="00D41AE6" w:rsidRPr="001425CE">
        <w:rPr>
          <w:rtl/>
          <w:lang w:val="fr-CH"/>
        </w:rPr>
        <w:t>.</w:t>
      </w:r>
    </w:p>
    <w:p w:rsidR="00D41AE6" w:rsidRDefault="00232F1A" w:rsidP="00232F1A">
      <w:pPr>
        <w:pStyle w:val="SingleTxt"/>
        <w:rPr>
          <w:b/>
          <w:bCs/>
          <w:rtl/>
          <w:lang w:val="fr-CH"/>
        </w:rPr>
      </w:pPr>
      <w:r>
        <w:rPr>
          <w:rFonts w:hint="cs"/>
          <w:rtl/>
          <w:lang w:val="fr-CH"/>
        </w:rPr>
        <w:tab/>
      </w:r>
      <w:r w:rsidR="00D41AE6" w:rsidRPr="001425CE">
        <w:rPr>
          <w:rFonts w:hint="eastAsia"/>
          <w:rtl/>
          <w:lang w:val="fr-CH"/>
        </w:rPr>
        <w:t>وأعربت</w:t>
      </w:r>
      <w:r w:rsidR="00D41AE6" w:rsidRPr="001425CE">
        <w:rPr>
          <w:rtl/>
          <w:lang w:val="fr-CH"/>
        </w:rPr>
        <w:t xml:space="preserve"> </w:t>
      </w:r>
      <w:r w:rsidR="00D41AE6" w:rsidRPr="001425CE">
        <w:rPr>
          <w:rFonts w:hint="eastAsia"/>
          <w:rtl/>
          <w:lang w:val="fr-CH"/>
        </w:rPr>
        <w:t>حكومة</w:t>
      </w:r>
      <w:r w:rsidR="00D41AE6" w:rsidRPr="001425CE">
        <w:rPr>
          <w:rtl/>
          <w:lang w:val="fr-CH"/>
        </w:rPr>
        <w:t xml:space="preserve"> </w:t>
      </w:r>
      <w:r w:rsidR="00D41AE6" w:rsidRPr="001425CE">
        <w:rPr>
          <w:rFonts w:hint="eastAsia"/>
          <w:rtl/>
          <w:lang w:val="fr-CH"/>
        </w:rPr>
        <w:t>كوبا</w:t>
      </w:r>
      <w:r w:rsidR="00D41AE6" w:rsidRPr="001425CE">
        <w:rPr>
          <w:rtl/>
          <w:lang w:val="fr-CH"/>
        </w:rPr>
        <w:t xml:space="preserve"> </w:t>
      </w:r>
      <w:r w:rsidR="00D41AE6" w:rsidRPr="001425CE">
        <w:rPr>
          <w:rFonts w:hint="eastAsia"/>
          <w:rtl/>
          <w:lang w:val="fr-CH"/>
        </w:rPr>
        <w:t>عن</w:t>
      </w:r>
      <w:r w:rsidR="00D41AE6" w:rsidRPr="001425CE">
        <w:rPr>
          <w:rtl/>
          <w:lang w:val="fr-CH"/>
        </w:rPr>
        <w:t xml:space="preserve"> </w:t>
      </w:r>
      <w:r w:rsidR="00D41AE6" w:rsidRPr="001425CE">
        <w:rPr>
          <w:rFonts w:hint="eastAsia"/>
          <w:rtl/>
          <w:lang w:val="fr-CH"/>
        </w:rPr>
        <w:t>قلقها</w:t>
      </w:r>
      <w:r w:rsidR="00D41AE6" w:rsidRPr="001425CE">
        <w:rPr>
          <w:rtl/>
          <w:lang w:val="fr-CH"/>
        </w:rPr>
        <w:t xml:space="preserve"> </w:t>
      </w:r>
      <w:r w:rsidR="00D41AE6" w:rsidRPr="001425CE">
        <w:rPr>
          <w:rFonts w:hint="eastAsia"/>
          <w:rtl/>
          <w:lang w:val="fr-CH"/>
        </w:rPr>
        <w:t>العميق</w:t>
      </w:r>
      <w:r w:rsidR="00D41AE6" w:rsidRPr="001425CE">
        <w:rPr>
          <w:rtl/>
          <w:lang w:val="fr-CH"/>
        </w:rPr>
        <w:t xml:space="preserve"> </w:t>
      </w:r>
      <w:r w:rsidR="00D41AE6" w:rsidRPr="001425CE">
        <w:rPr>
          <w:rFonts w:hint="eastAsia"/>
          <w:rtl/>
          <w:lang w:val="fr-CH"/>
        </w:rPr>
        <w:t>إزاء</w:t>
      </w:r>
      <w:r w:rsidR="00D41AE6" w:rsidRPr="001425CE">
        <w:rPr>
          <w:rtl/>
          <w:lang w:val="fr-CH"/>
        </w:rPr>
        <w:t xml:space="preserve"> </w:t>
      </w:r>
      <w:r w:rsidR="00D41AE6" w:rsidRPr="001425CE">
        <w:rPr>
          <w:rFonts w:hint="eastAsia"/>
          <w:rtl/>
          <w:lang w:val="fr-CH"/>
        </w:rPr>
        <w:t>الفراغ</w:t>
      </w:r>
      <w:r w:rsidR="00D41AE6" w:rsidRPr="001425CE">
        <w:rPr>
          <w:rtl/>
          <w:lang w:val="fr-CH"/>
        </w:rPr>
        <w:t xml:space="preserve"> </w:t>
      </w:r>
      <w:r w:rsidR="00D41AE6" w:rsidRPr="001425CE">
        <w:rPr>
          <w:rFonts w:hint="eastAsia"/>
          <w:rtl/>
          <w:lang w:val="fr-CH"/>
        </w:rPr>
        <w:t>القانوني</w:t>
      </w:r>
      <w:r w:rsidR="00D41AE6" w:rsidRPr="001425CE">
        <w:rPr>
          <w:rtl/>
          <w:lang w:val="fr-CH"/>
        </w:rPr>
        <w:t xml:space="preserve"> الذي ت</w:t>
      </w:r>
      <w:r w:rsidR="00D41AE6" w:rsidRPr="001425CE">
        <w:rPr>
          <w:rFonts w:hint="eastAsia"/>
          <w:rtl/>
          <w:lang w:val="fr-CH"/>
        </w:rPr>
        <w:t>تعلل</w:t>
      </w:r>
      <w:r w:rsidR="00D41AE6" w:rsidRPr="001425CE">
        <w:rPr>
          <w:rtl/>
          <w:lang w:val="fr-CH"/>
        </w:rPr>
        <w:t xml:space="preserve"> به حكومة الولايات المتحدة لمواصلة انتهاكها الجسيم لحقوق الإنسان للسجناء </w:t>
      </w:r>
      <w:r w:rsidR="00D41AE6" w:rsidRPr="001425CE">
        <w:rPr>
          <w:rFonts w:hint="eastAsia"/>
          <w:rtl/>
          <w:lang w:val="fr-CH"/>
        </w:rPr>
        <w:t>المودعين</w:t>
      </w:r>
      <w:r w:rsidR="00D41AE6" w:rsidRPr="001425CE">
        <w:rPr>
          <w:rtl/>
          <w:lang w:val="fr-CH"/>
        </w:rPr>
        <w:t xml:space="preserve"> في مركز </w:t>
      </w:r>
      <w:r w:rsidR="00D41AE6" w:rsidRPr="001425CE">
        <w:rPr>
          <w:rFonts w:hint="eastAsia"/>
          <w:rtl/>
          <w:lang w:val="fr-CH"/>
        </w:rPr>
        <w:t>الاحتجاز</w:t>
      </w:r>
      <w:r w:rsidR="00D41AE6" w:rsidRPr="001425CE">
        <w:rPr>
          <w:rtl/>
          <w:lang w:val="fr-CH"/>
        </w:rPr>
        <w:t xml:space="preserve"> </w:t>
      </w:r>
      <w:r w:rsidR="00D41AE6" w:rsidRPr="001425CE">
        <w:rPr>
          <w:rFonts w:hint="eastAsia"/>
          <w:rtl/>
          <w:lang w:val="fr-CH"/>
        </w:rPr>
        <w:t>بقاعدة</w:t>
      </w:r>
      <w:r w:rsidR="00D41AE6" w:rsidRPr="001425CE">
        <w:rPr>
          <w:rtl/>
          <w:lang w:val="fr-CH"/>
        </w:rPr>
        <w:t xml:space="preserve"> </w:t>
      </w:r>
      <w:r w:rsidR="00D41AE6" w:rsidRPr="001425CE">
        <w:rPr>
          <w:rFonts w:hint="eastAsia"/>
          <w:rtl/>
          <w:lang w:val="fr-CH"/>
        </w:rPr>
        <w:t>غوانتانامو</w:t>
      </w:r>
      <w:r w:rsidR="00D41AE6" w:rsidRPr="001425CE">
        <w:rPr>
          <w:rtl/>
          <w:lang w:val="fr-CH"/>
        </w:rPr>
        <w:t xml:space="preserve"> </w:t>
      </w:r>
      <w:r w:rsidR="00D41AE6" w:rsidRPr="001425CE">
        <w:rPr>
          <w:rFonts w:hint="eastAsia"/>
          <w:rtl/>
          <w:lang w:val="fr-CH"/>
        </w:rPr>
        <w:t>البحرية</w:t>
      </w:r>
      <w:r w:rsidR="00D41AE6" w:rsidRPr="001425CE">
        <w:rPr>
          <w:rtl/>
          <w:lang w:val="fr-CH"/>
        </w:rPr>
        <w:t xml:space="preserve"> </w:t>
      </w:r>
      <w:r w:rsidR="00D41AE6" w:rsidRPr="001425CE">
        <w:rPr>
          <w:rFonts w:hint="eastAsia"/>
          <w:rtl/>
          <w:lang w:val="fr-CH"/>
        </w:rPr>
        <w:t>غير</w:t>
      </w:r>
      <w:r w:rsidR="00D41AE6" w:rsidRPr="001425CE">
        <w:rPr>
          <w:rtl/>
          <w:lang w:val="fr-CH"/>
        </w:rPr>
        <w:t xml:space="preserve"> </w:t>
      </w:r>
      <w:r w:rsidR="00D41AE6">
        <w:rPr>
          <w:rFonts w:hint="cs"/>
          <w:rtl/>
          <w:lang w:val="fr-CH"/>
        </w:rPr>
        <w:t>القانونية</w:t>
      </w:r>
      <w:r w:rsidR="00D41AE6" w:rsidRPr="001425CE">
        <w:rPr>
          <w:rFonts w:hint="eastAsia"/>
          <w:rtl/>
          <w:lang w:val="fr-CH"/>
        </w:rPr>
        <w:t>،</w:t>
      </w:r>
      <w:r w:rsidR="00D41AE6" w:rsidRPr="001425CE">
        <w:rPr>
          <w:rtl/>
          <w:lang w:val="fr-CH"/>
        </w:rPr>
        <w:t xml:space="preserve"> </w:t>
      </w:r>
      <w:r w:rsidR="00D41AE6" w:rsidRPr="00A33BC7">
        <w:rPr>
          <w:rFonts w:hint="eastAsia"/>
          <w:sz w:val="30"/>
          <w:rtl/>
        </w:rPr>
        <w:t>بما</w:t>
      </w:r>
      <w:r w:rsidR="00D41AE6" w:rsidRPr="00A33BC7">
        <w:rPr>
          <w:sz w:val="30"/>
          <w:rtl/>
        </w:rPr>
        <w:t xml:space="preserve"> </w:t>
      </w:r>
      <w:r w:rsidR="00D41AE6" w:rsidRPr="00A33BC7">
        <w:rPr>
          <w:rFonts w:hint="eastAsia"/>
          <w:sz w:val="30"/>
          <w:rtl/>
        </w:rPr>
        <w:t>في</w:t>
      </w:r>
      <w:r w:rsidR="00D41AE6" w:rsidRPr="00A33BC7">
        <w:rPr>
          <w:sz w:val="30"/>
          <w:rtl/>
        </w:rPr>
        <w:t xml:space="preserve"> </w:t>
      </w:r>
      <w:r w:rsidR="00D41AE6" w:rsidRPr="00A33BC7">
        <w:rPr>
          <w:rFonts w:hint="eastAsia"/>
          <w:sz w:val="30"/>
          <w:rtl/>
        </w:rPr>
        <w:t>ذلك</w:t>
      </w:r>
      <w:r w:rsidR="00D41AE6" w:rsidRPr="00A33BC7">
        <w:rPr>
          <w:sz w:val="30"/>
          <w:rtl/>
        </w:rPr>
        <w:t xml:space="preserve"> </w:t>
      </w:r>
      <w:r w:rsidR="00D41AE6" w:rsidRPr="00A33BC7">
        <w:rPr>
          <w:rFonts w:hint="eastAsia"/>
          <w:sz w:val="30"/>
          <w:rtl/>
        </w:rPr>
        <w:t>حالات</w:t>
      </w:r>
      <w:r w:rsidR="00D41AE6" w:rsidRPr="00A33BC7">
        <w:rPr>
          <w:sz w:val="30"/>
          <w:rtl/>
        </w:rPr>
        <w:t xml:space="preserve"> </w:t>
      </w:r>
      <w:r w:rsidR="00D41AE6" w:rsidRPr="00A33BC7">
        <w:rPr>
          <w:rFonts w:hint="eastAsia"/>
          <w:sz w:val="30"/>
          <w:rtl/>
        </w:rPr>
        <w:t>التعذيب</w:t>
      </w:r>
      <w:r w:rsidR="00D41AE6" w:rsidRPr="00A33BC7">
        <w:rPr>
          <w:sz w:val="30"/>
          <w:rtl/>
        </w:rPr>
        <w:t xml:space="preserve"> </w:t>
      </w:r>
      <w:r w:rsidR="00D41AE6" w:rsidRPr="00A33BC7">
        <w:rPr>
          <w:rFonts w:hint="eastAsia"/>
          <w:sz w:val="30"/>
          <w:rtl/>
        </w:rPr>
        <w:t>والوفاة</w:t>
      </w:r>
      <w:r w:rsidR="00D41AE6" w:rsidRPr="00A33BC7">
        <w:rPr>
          <w:sz w:val="30"/>
          <w:rtl/>
        </w:rPr>
        <w:t xml:space="preserve"> </w:t>
      </w:r>
      <w:r w:rsidR="00D41AE6" w:rsidRPr="00A33BC7">
        <w:rPr>
          <w:rFonts w:hint="eastAsia"/>
          <w:sz w:val="30"/>
          <w:rtl/>
        </w:rPr>
        <w:t>أثناء</w:t>
      </w:r>
      <w:r w:rsidR="00D41AE6" w:rsidRPr="00A33BC7">
        <w:rPr>
          <w:sz w:val="30"/>
          <w:rtl/>
        </w:rPr>
        <w:t xml:space="preserve"> </w:t>
      </w:r>
      <w:r w:rsidR="00D41AE6" w:rsidRPr="00A33BC7">
        <w:rPr>
          <w:rFonts w:hint="eastAsia"/>
          <w:sz w:val="30"/>
          <w:rtl/>
        </w:rPr>
        <w:t>الاحتجاز</w:t>
      </w:r>
      <w:r w:rsidR="00D41AE6" w:rsidRPr="001425CE">
        <w:rPr>
          <w:rtl/>
          <w:lang w:val="fr-CH"/>
        </w:rPr>
        <w:t>.</w:t>
      </w:r>
    </w:p>
    <w:p w:rsidR="00D41AE6" w:rsidRPr="00232F1A" w:rsidRDefault="00232F1A" w:rsidP="00232F1A">
      <w:pPr>
        <w:pStyle w:val="SingleTxt"/>
        <w:spacing w:after="0" w:line="240" w:lineRule="auto"/>
        <w:rPr>
          <w:rtl/>
          <w:lang w:val="fr-CH"/>
        </w:rPr>
      </w:pPr>
      <w:r>
        <w:rPr>
          <w:noProof/>
          <w:w w:val="100"/>
          <w:rtl/>
          <w:lang w:val="en-GB" w:eastAsia="en-GB"/>
        </w:rPr>
        <mc:AlternateContent>
          <mc:Choice Requires="wps">
            <w:drawing>
              <wp:anchor distT="0" distB="0" distL="114300" distR="114300" simplePos="0" relativeHeight="251659264"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D41AE6" w:rsidRPr="00232F1A" w:rsidSect="00F64B28">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1BD" w:rsidRDefault="00AB61BD" w:rsidP="00693CF9">
      <w:pPr>
        <w:spacing w:line="240" w:lineRule="auto"/>
      </w:pPr>
      <w:r>
        <w:separator/>
      </w:r>
    </w:p>
  </w:endnote>
  <w:endnote w:type="continuationSeparator" w:id="0">
    <w:p w:rsidR="00AB61BD" w:rsidRDefault="00AB61BD"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B61BD" w:rsidTr="00F64B28">
      <w:trPr>
        <w:jc w:val="center"/>
      </w:trPr>
      <w:tc>
        <w:tcPr>
          <w:tcW w:w="5126" w:type="dxa"/>
          <w:shd w:val="clear" w:color="auto" w:fill="auto"/>
        </w:tcPr>
        <w:p w:rsidR="00AB61BD" w:rsidRPr="00F64B28" w:rsidRDefault="00AB61BD" w:rsidP="00F64B28">
          <w:pPr>
            <w:pStyle w:val="Footer"/>
            <w:rPr>
              <w:w w:val="103"/>
            </w:rPr>
          </w:pPr>
          <w:r>
            <w:rPr>
              <w:w w:val="103"/>
            </w:rPr>
            <w:fldChar w:fldCharType="begin"/>
          </w:r>
          <w:r>
            <w:rPr>
              <w:w w:val="103"/>
            </w:rPr>
            <w:instrText xml:space="preserve"> PAGE  \* Arabic  \* MERGEFORMAT </w:instrText>
          </w:r>
          <w:r>
            <w:rPr>
              <w:w w:val="103"/>
            </w:rPr>
            <w:fldChar w:fldCharType="separate"/>
          </w:r>
          <w:r w:rsidR="00180893">
            <w:rPr>
              <w:noProof/>
              <w:w w:val="103"/>
            </w:rPr>
            <w:t>26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80893">
            <w:rPr>
              <w:noProof/>
              <w:w w:val="103"/>
            </w:rPr>
            <w:t>26</w:t>
          </w:r>
          <w:r>
            <w:rPr>
              <w:w w:val="103"/>
            </w:rPr>
            <w:fldChar w:fldCharType="end"/>
          </w:r>
        </w:p>
      </w:tc>
      <w:tc>
        <w:tcPr>
          <w:tcW w:w="5127" w:type="dxa"/>
          <w:shd w:val="clear" w:color="auto" w:fill="auto"/>
        </w:tcPr>
        <w:p w:rsidR="00AB61BD" w:rsidRPr="00F64B28" w:rsidRDefault="00AB61BD" w:rsidP="00F64B28">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F436E2">
            <w:rPr>
              <w:b w:val="0"/>
              <w:w w:val="103"/>
            </w:rPr>
            <w:t>GE.15-11705</w:t>
          </w:r>
          <w:r>
            <w:rPr>
              <w:b w:val="0"/>
              <w:w w:val="103"/>
            </w:rPr>
            <w:fldChar w:fldCharType="end"/>
          </w:r>
        </w:p>
      </w:tc>
    </w:tr>
  </w:tbl>
  <w:p w:rsidR="00AB61BD" w:rsidRPr="00F64B28" w:rsidRDefault="00AB61BD" w:rsidP="00F64B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B61BD" w:rsidTr="00F64B28">
      <w:trPr>
        <w:jc w:val="center"/>
      </w:trPr>
      <w:tc>
        <w:tcPr>
          <w:tcW w:w="5126" w:type="dxa"/>
          <w:shd w:val="clear" w:color="auto" w:fill="auto"/>
        </w:tcPr>
        <w:p w:rsidR="00AB61BD" w:rsidRPr="00F64B28" w:rsidRDefault="00AB61BD" w:rsidP="00F64B28">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F436E2">
            <w:rPr>
              <w:b w:val="0"/>
              <w:w w:val="103"/>
            </w:rPr>
            <w:t>GE.15-11705</w:t>
          </w:r>
          <w:r>
            <w:rPr>
              <w:b w:val="0"/>
              <w:w w:val="103"/>
            </w:rPr>
            <w:fldChar w:fldCharType="end"/>
          </w:r>
        </w:p>
      </w:tc>
      <w:tc>
        <w:tcPr>
          <w:tcW w:w="5127" w:type="dxa"/>
          <w:shd w:val="clear" w:color="auto" w:fill="auto"/>
        </w:tcPr>
        <w:p w:rsidR="00AB61BD" w:rsidRPr="00F64B28" w:rsidRDefault="00AB61BD" w:rsidP="00F64B28">
          <w:pPr>
            <w:pStyle w:val="Footer"/>
            <w:jc w:val="left"/>
            <w:rPr>
              <w:w w:val="103"/>
            </w:rPr>
          </w:pPr>
          <w:r>
            <w:rPr>
              <w:w w:val="103"/>
            </w:rPr>
            <w:fldChar w:fldCharType="begin"/>
          </w:r>
          <w:r>
            <w:rPr>
              <w:w w:val="103"/>
            </w:rPr>
            <w:instrText xml:space="preserve"> PAGE  \* Arabic  \* MERGEFORMAT </w:instrText>
          </w:r>
          <w:r>
            <w:rPr>
              <w:w w:val="103"/>
            </w:rPr>
            <w:fldChar w:fldCharType="separate"/>
          </w:r>
          <w:r w:rsidR="00180893">
            <w:rPr>
              <w:noProof/>
              <w:w w:val="103"/>
            </w:rPr>
            <w:t>27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80893">
            <w:rPr>
              <w:noProof/>
              <w:w w:val="103"/>
            </w:rPr>
            <w:t>27</w:t>
          </w:r>
          <w:r>
            <w:rPr>
              <w:w w:val="103"/>
            </w:rPr>
            <w:fldChar w:fldCharType="end"/>
          </w:r>
        </w:p>
      </w:tc>
    </w:tr>
  </w:tbl>
  <w:p w:rsidR="00AB61BD" w:rsidRPr="00F64B28" w:rsidRDefault="00AB61BD" w:rsidP="00F64B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AB61BD" w:rsidTr="00F64B28">
      <w:trPr>
        <w:jc w:val="right"/>
      </w:trPr>
      <w:tc>
        <w:tcPr>
          <w:tcW w:w="4046" w:type="dxa"/>
        </w:tcPr>
        <w:p w:rsidR="00AB61BD" w:rsidRDefault="00AB61BD" w:rsidP="00F64B28">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0B27199B" wp14:editId="760DF6B8">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36&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6&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10BEDF84" wp14:editId="0591895F">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AB61BD" w:rsidRDefault="00AB61BD" w:rsidP="001772C1">
          <w:pPr>
            <w:pStyle w:val="ReleaseDate"/>
          </w:pPr>
          <w:r>
            <w:t xml:space="preserve">120815    </w:t>
          </w:r>
          <w:r w:rsidR="001772C1">
            <w:t>13</w:t>
          </w:r>
          <w:r>
            <w:t xml:space="preserve">0815    </w:t>
          </w:r>
          <w:r w:rsidR="00180893">
            <w:fldChar w:fldCharType="begin"/>
          </w:r>
          <w:r w:rsidR="00180893">
            <w:instrText xml:space="preserve"> DOCVARIABLE "jobn" \* MERGEFORMAT </w:instrText>
          </w:r>
          <w:r w:rsidR="00180893">
            <w:fldChar w:fldCharType="separate"/>
          </w:r>
          <w:r w:rsidR="00F436E2">
            <w:t>GE.15-11705 (A)</w:t>
          </w:r>
          <w:r w:rsidR="00180893">
            <w:fldChar w:fldCharType="end"/>
          </w:r>
        </w:p>
        <w:p w:rsidR="00AB61BD" w:rsidRPr="00F64B28" w:rsidRDefault="00AB61BD" w:rsidP="00F64B28">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F436E2">
            <w:rPr>
              <w:rFonts w:ascii="Barcode 3 of 9 by request" w:hAnsi="Barcode 3 of 9 by request"/>
              <w:sz w:val="24"/>
            </w:rPr>
            <w:t>*1511705*</w:t>
          </w:r>
          <w:r>
            <w:rPr>
              <w:rFonts w:ascii="Barcode 3 of 9 by request" w:hAnsi="Barcode 3 of 9 by request"/>
              <w:sz w:val="24"/>
            </w:rPr>
            <w:fldChar w:fldCharType="end"/>
          </w:r>
        </w:p>
      </w:tc>
    </w:tr>
  </w:tbl>
  <w:p w:rsidR="00AB61BD" w:rsidRPr="00F64B28" w:rsidRDefault="00AB61BD" w:rsidP="00F64B28">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1BD" w:rsidRPr="00494A50" w:rsidRDefault="00AB61BD" w:rsidP="00FD4DC9">
      <w:pPr>
        <w:pStyle w:val="Footer"/>
        <w:bidi/>
        <w:spacing w:after="80"/>
        <w:ind w:left="792"/>
        <w:jc w:val="left"/>
        <w:rPr>
          <w:sz w:val="16"/>
        </w:rPr>
      </w:pPr>
      <w:r w:rsidRPr="00494A50">
        <w:rPr>
          <w:sz w:val="16"/>
          <w:rtl/>
        </w:rPr>
        <w:t>__________</w:t>
      </w:r>
    </w:p>
  </w:footnote>
  <w:footnote w:type="continuationSeparator" w:id="0">
    <w:p w:rsidR="00AB61BD" w:rsidRPr="00494A50" w:rsidRDefault="00AB61BD" w:rsidP="00FD4DC9">
      <w:pPr>
        <w:pStyle w:val="Footer"/>
        <w:bidi/>
        <w:spacing w:after="80"/>
        <w:ind w:left="792"/>
        <w:jc w:val="left"/>
        <w:rPr>
          <w:sz w:val="16"/>
        </w:rPr>
      </w:pPr>
      <w:r w:rsidRPr="00494A50">
        <w:rPr>
          <w:sz w:val="16"/>
          <w:rtl/>
        </w:rPr>
        <w:t>__________</w:t>
      </w:r>
    </w:p>
  </w:footnote>
  <w:footnote w:id="1">
    <w:p w:rsidR="00AB61BD" w:rsidRPr="00FD4DC9" w:rsidRDefault="00AB61BD" w:rsidP="00FD4DC9">
      <w:pPr>
        <w:pStyle w:val="FootnoteText"/>
        <w:tabs>
          <w:tab w:val="clear" w:pos="418"/>
          <w:tab w:val="right" w:pos="1196"/>
          <w:tab w:val="left" w:pos="1264"/>
        </w:tabs>
        <w:spacing w:after="80"/>
        <w:ind w:left="1264" w:right="1264" w:hanging="544"/>
        <w:rPr>
          <w:w w:val="103"/>
          <w:kern w:val="0"/>
        </w:rPr>
      </w:pPr>
      <w:r w:rsidRPr="00FD4DC9">
        <w:rPr>
          <w:w w:val="103"/>
          <w:kern w:val="0"/>
          <w:rtl/>
        </w:rPr>
        <w:tab/>
      </w:r>
      <w:r w:rsidRPr="00FD4DC9">
        <w:rPr>
          <w:rStyle w:val="FootnoteReference"/>
          <w:color w:val="auto"/>
          <w:spacing w:val="-6"/>
          <w:kern w:val="0"/>
          <w:vertAlign w:val="baseline"/>
          <w:rtl/>
        </w:rPr>
        <w:t>(</w:t>
      </w:r>
      <w:r w:rsidRPr="00FD4DC9">
        <w:rPr>
          <w:rStyle w:val="FootnoteReference"/>
          <w:color w:val="auto"/>
          <w:spacing w:val="-6"/>
          <w:kern w:val="0"/>
          <w:vertAlign w:val="baseline"/>
          <w:rtl/>
        </w:rPr>
        <w:footnoteRef/>
      </w:r>
      <w:r w:rsidRPr="00FD4DC9">
        <w:rPr>
          <w:rStyle w:val="FootnoteReference"/>
          <w:color w:val="auto"/>
          <w:spacing w:val="-6"/>
          <w:kern w:val="0"/>
          <w:vertAlign w:val="baseline"/>
          <w:rtl/>
        </w:rPr>
        <w:t>)</w:t>
      </w:r>
      <w:r w:rsidRPr="00FD4DC9">
        <w:rPr>
          <w:rFonts w:hint="cs"/>
          <w:w w:val="103"/>
          <w:kern w:val="0"/>
          <w:rtl/>
        </w:rPr>
        <w:tab/>
        <w:t xml:space="preserve">للاطلاع على </w:t>
      </w:r>
      <w:r w:rsidRPr="00FD4DC9">
        <w:rPr>
          <w:w w:val="103"/>
          <w:kern w:val="0"/>
          <w:rtl/>
        </w:rPr>
        <w:t>التقارير المشتركة المتعلقة بالبلاغات</w:t>
      </w:r>
      <w:r w:rsidRPr="00FD4DC9">
        <w:rPr>
          <w:rFonts w:hint="cs"/>
          <w:w w:val="103"/>
          <w:kern w:val="0"/>
          <w:rtl/>
        </w:rPr>
        <w:t xml:space="preserve"> الصادرة عن المكلفين بولايات في إطار الإجراءات الخاصة، انظر: </w:t>
      </w:r>
      <w:r w:rsidRPr="00FD4DC9">
        <w:rPr>
          <w:w w:val="103"/>
          <w:kern w:val="0"/>
        </w:rPr>
        <w:t>www.ohchr.org/EN/HRBodies/SP/Pages/CommunicationsreportsSP.aspx</w:t>
      </w:r>
      <w:r w:rsidRPr="00FD4DC9">
        <w:rPr>
          <w:w w:val="103"/>
          <w:kern w:val="0"/>
          <w:rtl/>
        </w:rPr>
        <w:t>.</w:t>
      </w:r>
    </w:p>
  </w:footnote>
  <w:footnote w:id="2">
    <w:p w:rsidR="00AB61BD" w:rsidRPr="00FD4DC9" w:rsidRDefault="00AB61BD" w:rsidP="00544C4B">
      <w:pPr>
        <w:pStyle w:val="FootnoteText"/>
        <w:tabs>
          <w:tab w:val="clear" w:pos="418"/>
          <w:tab w:val="right" w:pos="1196"/>
          <w:tab w:val="left" w:pos="1264"/>
        </w:tabs>
        <w:spacing w:after="80"/>
        <w:ind w:left="1264" w:right="1264" w:hanging="544"/>
        <w:rPr>
          <w:spacing w:val="-2"/>
          <w:w w:val="103"/>
          <w:kern w:val="0"/>
        </w:rPr>
      </w:pPr>
      <w:r w:rsidRPr="00FD4DC9">
        <w:rPr>
          <w:spacing w:val="-2"/>
          <w:w w:val="103"/>
          <w:kern w:val="0"/>
          <w:rtl/>
        </w:rPr>
        <w:tab/>
      </w:r>
      <w:r w:rsidRPr="00FD4DC9">
        <w:rPr>
          <w:rStyle w:val="FootnoteReference"/>
          <w:color w:val="auto"/>
          <w:spacing w:val="-2"/>
          <w:kern w:val="0"/>
          <w:vertAlign w:val="baseline"/>
          <w:rtl/>
        </w:rPr>
        <w:t>(</w:t>
      </w:r>
      <w:r w:rsidRPr="00FD4DC9">
        <w:rPr>
          <w:rStyle w:val="FootnoteReference"/>
          <w:color w:val="auto"/>
          <w:spacing w:val="-2"/>
          <w:kern w:val="0"/>
          <w:vertAlign w:val="baseline"/>
          <w:rtl/>
        </w:rPr>
        <w:footnoteRef/>
      </w:r>
      <w:r w:rsidRPr="00FD4DC9">
        <w:rPr>
          <w:rStyle w:val="FootnoteReference"/>
          <w:color w:val="auto"/>
          <w:spacing w:val="-2"/>
          <w:kern w:val="0"/>
          <w:vertAlign w:val="baseline"/>
          <w:rtl/>
        </w:rPr>
        <w:t>)</w:t>
      </w:r>
      <w:r w:rsidRPr="00FD4DC9">
        <w:rPr>
          <w:rFonts w:hint="cs"/>
          <w:spacing w:val="-2"/>
          <w:w w:val="103"/>
          <w:kern w:val="0"/>
          <w:rtl/>
        </w:rPr>
        <w:tab/>
        <w:t>انظر على سبيل المثال:</w:t>
      </w:r>
      <w:r w:rsidRPr="00FD4DC9">
        <w:rPr>
          <w:spacing w:val="-2"/>
          <w:w w:val="103"/>
          <w:kern w:val="0"/>
        </w:rPr>
        <w:t>Julie Hannah and Nahir de la Silva, "Human rights, drug control and the UN special procedures: preventing arbitrary detention through the promotion of human rights in drug control"</w:t>
      </w:r>
      <w:r w:rsidRPr="00FD4DC9">
        <w:rPr>
          <w:rFonts w:hint="cs"/>
          <w:spacing w:val="-2"/>
          <w:w w:val="103"/>
          <w:kern w:val="0"/>
          <w:rtl/>
          <w:lang w:val="fr-CH"/>
        </w:rPr>
        <w:t xml:space="preserve">، </w:t>
      </w:r>
      <w:r w:rsidRPr="00FD4DC9">
        <w:rPr>
          <w:rStyle w:val="FootnoteTextChar"/>
          <w:spacing w:val="-2"/>
          <w:w w:val="103"/>
          <w:kern w:val="0"/>
        </w:rPr>
        <w:t>(International Centre on Human Rights and Drug Policy, 2015)</w:t>
      </w:r>
      <w:r>
        <w:rPr>
          <w:rFonts w:hint="cs"/>
          <w:spacing w:val="-2"/>
          <w:w w:val="103"/>
          <w:kern w:val="0"/>
          <w:rtl/>
        </w:rPr>
        <w:t>، المتاح على</w:t>
      </w:r>
      <w:r w:rsidRPr="00FD4DC9">
        <w:rPr>
          <w:rFonts w:hint="cs"/>
          <w:spacing w:val="-2"/>
          <w:w w:val="103"/>
          <w:kern w:val="0"/>
          <w:rtl/>
        </w:rPr>
        <w:t xml:space="preserve">: </w:t>
      </w:r>
      <w:r w:rsidRPr="00FD4DC9">
        <w:rPr>
          <w:spacing w:val="-2"/>
          <w:w w:val="103"/>
          <w:kern w:val="0"/>
        </w:rPr>
        <w:t>www.hr-dp.org/files/2015/02/02/WGAD.FINAL_.30_Jan_2015_.pdf</w:t>
      </w:r>
      <w:r w:rsidRPr="00FD4DC9">
        <w:rPr>
          <w:rFonts w:hint="cs"/>
          <w:spacing w:val="-2"/>
          <w:w w:val="103"/>
          <w:kern w:val="0"/>
          <w:rtl/>
        </w:rPr>
        <w:t>. وقد أشار 35 تقريراً، من أصل 64 تقريراً صادراً عن الفريق العامل، بما فيها التقارير السنوية والتقارير القطرية، صراحة إلى الممارسات المتعلقة بالمخدرات.</w:t>
      </w:r>
    </w:p>
  </w:footnote>
  <w:footnote w:id="3">
    <w:p w:rsidR="00AB61BD" w:rsidRPr="00FD4DC9" w:rsidRDefault="00AB61BD" w:rsidP="00FD4DC9">
      <w:pPr>
        <w:pStyle w:val="FootnoteText"/>
        <w:tabs>
          <w:tab w:val="clear" w:pos="418"/>
          <w:tab w:val="right" w:pos="1196"/>
          <w:tab w:val="left" w:pos="1264"/>
        </w:tabs>
        <w:spacing w:after="80"/>
        <w:ind w:left="1264" w:right="1264" w:hanging="544"/>
        <w:rPr>
          <w:w w:val="103"/>
          <w:kern w:val="0"/>
        </w:rPr>
      </w:pPr>
      <w:r w:rsidRPr="00FD4DC9">
        <w:rPr>
          <w:w w:val="103"/>
          <w:kern w:val="0"/>
          <w:rtl/>
        </w:rPr>
        <w:tab/>
      </w:r>
      <w:r w:rsidRPr="00FD4DC9">
        <w:rPr>
          <w:rStyle w:val="FootnoteReference"/>
          <w:color w:val="auto"/>
          <w:spacing w:val="-6"/>
          <w:kern w:val="0"/>
          <w:vertAlign w:val="baseline"/>
          <w:rtl/>
        </w:rPr>
        <w:t>(</w:t>
      </w:r>
      <w:r w:rsidRPr="00FD4DC9">
        <w:rPr>
          <w:rStyle w:val="FootnoteReference"/>
          <w:color w:val="auto"/>
          <w:spacing w:val="-6"/>
          <w:kern w:val="0"/>
          <w:vertAlign w:val="baseline"/>
          <w:rtl/>
        </w:rPr>
        <w:footnoteRef/>
      </w:r>
      <w:r w:rsidRPr="00FD4DC9">
        <w:rPr>
          <w:rStyle w:val="FootnoteReference"/>
          <w:color w:val="auto"/>
          <w:spacing w:val="-6"/>
          <w:kern w:val="0"/>
          <w:vertAlign w:val="baseline"/>
          <w:rtl/>
        </w:rPr>
        <w:t>)</w:t>
      </w:r>
      <w:r w:rsidRPr="00FD4DC9">
        <w:rPr>
          <w:rFonts w:hint="cs"/>
          <w:w w:val="103"/>
          <w:kern w:val="0"/>
          <w:rtl/>
        </w:rPr>
        <w:tab/>
        <w:t xml:space="preserve">انظر على سبيل المثال الفقرة 81 والفقرات من 97 إلى 99 من الوثيقة </w:t>
      </w:r>
      <w:r w:rsidRPr="00FD4DC9">
        <w:rPr>
          <w:w w:val="103"/>
          <w:kern w:val="0"/>
        </w:rPr>
        <w:t>E/CN.4/1998/44/Add.2</w:t>
      </w:r>
      <w:r w:rsidRPr="00FD4DC9">
        <w:rPr>
          <w:rFonts w:hint="cs"/>
          <w:w w:val="103"/>
          <w:kern w:val="0"/>
          <w:rtl/>
        </w:rPr>
        <w:t>، والفقرات من</w:t>
      </w:r>
      <w:r w:rsidRPr="00FD4DC9">
        <w:rPr>
          <w:rFonts w:hint="eastAsia"/>
          <w:w w:val="103"/>
          <w:kern w:val="0"/>
          <w:rtl/>
        </w:rPr>
        <w:t> </w:t>
      </w:r>
      <w:r w:rsidRPr="00FD4DC9">
        <w:rPr>
          <w:rFonts w:hint="cs"/>
          <w:w w:val="103"/>
          <w:kern w:val="0"/>
          <w:rtl/>
        </w:rPr>
        <w:t xml:space="preserve">111 إلى 119 من الوثيقة </w:t>
      </w:r>
      <w:r w:rsidRPr="00FD4DC9">
        <w:rPr>
          <w:w w:val="103"/>
          <w:kern w:val="0"/>
        </w:rPr>
        <w:t>A/HRC/27/48/Add.3</w:t>
      </w:r>
      <w:r w:rsidRPr="00FD4DC9">
        <w:rPr>
          <w:rFonts w:hint="cs"/>
          <w:w w:val="103"/>
          <w:kern w:val="0"/>
          <w:rtl/>
        </w:rPr>
        <w:t>.</w:t>
      </w:r>
    </w:p>
  </w:footnote>
  <w:footnote w:id="4">
    <w:p w:rsidR="00AB61BD" w:rsidRPr="00FD4DC9" w:rsidRDefault="00AB61BD" w:rsidP="00FD4DC9">
      <w:pPr>
        <w:pStyle w:val="FootnoteText"/>
        <w:tabs>
          <w:tab w:val="clear" w:pos="418"/>
          <w:tab w:val="right" w:pos="1196"/>
          <w:tab w:val="left" w:pos="1264"/>
        </w:tabs>
        <w:spacing w:after="80"/>
        <w:ind w:left="1264" w:right="1264" w:hanging="544"/>
        <w:rPr>
          <w:w w:val="103"/>
          <w:kern w:val="0"/>
        </w:rPr>
      </w:pPr>
      <w:r w:rsidRPr="00FD4DC9">
        <w:rPr>
          <w:w w:val="103"/>
          <w:kern w:val="0"/>
          <w:rtl/>
        </w:rPr>
        <w:tab/>
      </w:r>
      <w:r w:rsidRPr="00FD4DC9">
        <w:rPr>
          <w:rStyle w:val="FootnoteReference"/>
          <w:color w:val="auto"/>
          <w:spacing w:val="-6"/>
          <w:kern w:val="0"/>
          <w:vertAlign w:val="baseline"/>
          <w:rtl/>
        </w:rPr>
        <w:t>(</w:t>
      </w:r>
      <w:r w:rsidRPr="00FD4DC9">
        <w:rPr>
          <w:rStyle w:val="FootnoteReference"/>
          <w:color w:val="auto"/>
          <w:spacing w:val="-6"/>
          <w:kern w:val="0"/>
          <w:vertAlign w:val="baseline"/>
          <w:rtl/>
        </w:rPr>
        <w:footnoteRef/>
      </w:r>
      <w:r w:rsidRPr="00FD4DC9">
        <w:rPr>
          <w:rStyle w:val="FootnoteReference"/>
          <w:color w:val="auto"/>
          <w:spacing w:val="-6"/>
          <w:kern w:val="0"/>
          <w:vertAlign w:val="baseline"/>
          <w:rtl/>
        </w:rPr>
        <w:t>)</w:t>
      </w:r>
      <w:r w:rsidRPr="00FD4DC9">
        <w:rPr>
          <w:rFonts w:hint="cs"/>
          <w:w w:val="103"/>
          <w:kern w:val="0"/>
          <w:rtl/>
        </w:rPr>
        <w:tab/>
        <w:t xml:space="preserve">انظر على سبيل المثال الوثائق </w:t>
      </w:r>
      <w:r w:rsidRPr="00FD4DC9">
        <w:rPr>
          <w:w w:val="103"/>
          <w:kern w:val="0"/>
        </w:rPr>
        <w:t>A/HRC/16/47/Add.3</w:t>
      </w:r>
      <w:r w:rsidRPr="00FD4DC9">
        <w:rPr>
          <w:rFonts w:hint="cs"/>
          <w:w w:val="103"/>
          <w:kern w:val="0"/>
          <w:rtl/>
        </w:rPr>
        <w:t xml:space="preserve"> و</w:t>
      </w:r>
      <w:r w:rsidRPr="00FD4DC9">
        <w:rPr>
          <w:w w:val="103"/>
          <w:kern w:val="0"/>
        </w:rPr>
        <w:t>A/HRC/4/40/Add.3</w:t>
      </w:r>
      <w:r w:rsidRPr="00FD4DC9">
        <w:rPr>
          <w:rFonts w:hint="cs"/>
          <w:w w:val="103"/>
          <w:kern w:val="0"/>
          <w:rtl/>
        </w:rPr>
        <w:t xml:space="preserve"> و</w:t>
      </w:r>
      <w:r w:rsidRPr="00FD4DC9">
        <w:rPr>
          <w:w w:val="103"/>
          <w:kern w:val="0"/>
        </w:rPr>
        <w:t>A/HRC/27/48/Add.3</w:t>
      </w:r>
      <w:r w:rsidRPr="00FD4DC9">
        <w:rPr>
          <w:rFonts w:hint="cs"/>
          <w:w w:val="103"/>
          <w:kern w:val="0"/>
          <w:rtl/>
        </w:rPr>
        <w:t xml:space="preserve"> و</w:t>
      </w:r>
      <w:r w:rsidRPr="00FD4DC9">
        <w:rPr>
          <w:w w:val="103"/>
          <w:kern w:val="0"/>
        </w:rPr>
        <w:t>E/CN.4/2004/3/Add.3</w:t>
      </w:r>
      <w:r w:rsidRPr="00FD4DC9">
        <w:rPr>
          <w:rFonts w:hint="cs"/>
          <w:w w:val="103"/>
          <w:kern w:val="0"/>
          <w:rtl/>
        </w:rPr>
        <w:t xml:space="preserve"> و</w:t>
      </w:r>
      <w:r w:rsidRPr="00FD4DC9">
        <w:rPr>
          <w:w w:val="103"/>
          <w:kern w:val="0"/>
        </w:rPr>
        <w:t>A/HRC/10/21/Add.3</w:t>
      </w:r>
      <w:r w:rsidRPr="00FD4DC9">
        <w:rPr>
          <w:rFonts w:hint="cs"/>
          <w:w w:val="103"/>
          <w:kern w:val="0"/>
          <w:rtl/>
        </w:rPr>
        <w:t xml:space="preserve"> و</w:t>
      </w:r>
      <w:r w:rsidRPr="00FD4DC9">
        <w:rPr>
          <w:w w:val="103"/>
          <w:kern w:val="0"/>
        </w:rPr>
        <w:t>E/CN.4/2006/7</w:t>
      </w:r>
      <w:r w:rsidRPr="00FD4DC9">
        <w:rPr>
          <w:rFonts w:hint="cs"/>
          <w:w w:val="103"/>
          <w:kern w:val="0"/>
          <w:rtl/>
        </w:rPr>
        <w:t xml:space="preserve"> و</w:t>
      </w:r>
      <w:r w:rsidRPr="00FD4DC9">
        <w:rPr>
          <w:w w:val="103"/>
          <w:kern w:val="0"/>
        </w:rPr>
        <w:t>A/HRC/27/48</w:t>
      </w:r>
      <w:r w:rsidRPr="00FD4DC9">
        <w:rPr>
          <w:rFonts w:hint="cs"/>
          <w:w w:val="103"/>
          <w:kern w:val="0"/>
          <w:rtl/>
        </w:rPr>
        <w:t>.</w:t>
      </w:r>
    </w:p>
  </w:footnote>
  <w:footnote w:id="5">
    <w:p w:rsidR="00AB61BD" w:rsidRPr="00FD4DC9" w:rsidRDefault="00AB61BD" w:rsidP="00FD4DC9">
      <w:pPr>
        <w:pStyle w:val="FootnoteText"/>
        <w:tabs>
          <w:tab w:val="clear" w:pos="418"/>
          <w:tab w:val="right" w:pos="1196"/>
          <w:tab w:val="left" w:pos="1264"/>
        </w:tabs>
        <w:spacing w:after="80"/>
        <w:ind w:left="1264" w:right="1264" w:hanging="544"/>
        <w:rPr>
          <w:w w:val="103"/>
          <w:kern w:val="0"/>
        </w:rPr>
      </w:pPr>
      <w:r w:rsidRPr="00FD4DC9">
        <w:rPr>
          <w:w w:val="103"/>
          <w:kern w:val="0"/>
          <w:rtl/>
        </w:rPr>
        <w:tab/>
      </w:r>
      <w:r w:rsidRPr="00FD4DC9">
        <w:rPr>
          <w:rStyle w:val="FootnoteReference"/>
          <w:color w:val="auto"/>
          <w:spacing w:val="-6"/>
          <w:kern w:val="0"/>
          <w:vertAlign w:val="baseline"/>
          <w:rtl/>
        </w:rPr>
        <w:t>(</w:t>
      </w:r>
      <w:r w:rsidRPr="00FD4DC9">
        <w:rPr>
          <w:rStyle w:val="FootnoteReference"/>
          <w:color w:val="auto"/>
          <w:spacing w:val="-6"/>
          <w:kern w:val="0"/>
          <w:vertAlign w:val="baseline"/>
          <w:rtl/>
        </w:rPr>
        <w:footnoteRef/>
      </w:r>
      <w:r w:rsidRPr="00FD4DC9">
        <w:rPr>
          <w:rStyle w:val="FootnoteReference"/>
          <w:color w:val="auto"/>
          <w:spacing w:val="-6"/>
          <w:kern w:val="0"/>
          <w:vertAlign w:val="baseline"/>
          <w:rtl/>
        </w:rPr>
        <w:t>)</w:t>
      </w:r>
      <w:r w:rsidRPr="00FD4DC9">
        <w:rPr>
          <w:rFonts w:hint="cs"/>
          <w:w w:val="103"/>
          <w:kern w:val="0"/>
          <w:rtl/>
        </w:rPr>
        <w:tab/>
        <w:t xml:space="preserve">انظر على سبيل المثال الفقرة 92 من الوثيقة </w:t>
      </w:r>
      <w:r w:rsidRPr="00FD4DC9">
        <w:rPr>
          <w:w w:val="103"/>
          <w:kern w:val="0"/>
        </w:rPr>
        <w:t>A/HRC/4/40/Add.5</w:t>
      </w:r>
      <w:r w:rsidRPr="00FD4DC9">
        <w:rPr>
          <w:rFonts w:hint="cs"/>
          <w:w w:val="103"/>
          <w:kern w:val="0"/>
          <w:rtl/>
        </w:rPr>
        <w:t xml:space="preserve"> والفقرة 81 من الوثيقة </w:t>
      </w:r>
      <w:r w:rsidRPr="00FD4DC9">
        <w:rPr>
          <w:w w:val="103"/>
          <w:kern w:val="0"/>
        </w:rPr>
        <w:t>E/CN.4/1998/44/Add.2</w:t>
      </w:r>
      <w:r w:rsidRPr="00FD4DC9">
        <w:rPr>
          <w:rFonts w:hint="cs"/>
          <w:w w:val="103"/>
          <w:kern w:val="0"/>
          <w:rtl/>
        </w:rPr>
        <w:t xml:space="preserve"> والفقرة 111 من الوثيقة </w:t>
      </w:r>
      <w:r w:rsidRPr="00FD4DC9">
        <w:rPr>
          <w:w w:val="103"/>
          <w:kern w:val="0"/>
        </w:rPr>
        <w:t>A/HRC/27/48/Add.3</w:t>
      </w:r>
      <w:r w:rsidRPr="00FD4DC9">
        <w:rPr>
          <w:rFonts w:hint="cs"/>
          <w:w w:val="103"/>
          <w:kern w:val="0"/>
          <w:rtl/>
        </w:rPr>
        <w:t>.</w:t>
      </w:r>
    </w:p>
  </w:footnote>
  <w:footnote w:id="6">
    <w:p w:rsidR="00AB61BD" w:rsidRPr="00FD4DC9" w:rsidRDefault="00AB61BD" w:rsidP="00544C4B">
      <w:pPr>
        <w:pStyle w:val="FootnoteText"/>
        <w:tabs>
          <w:tab w:val="clear" w:pos="418"/>
          <w:tab w:val="right" w:pos="1196"/>
          <w:tab w:val="left" w:pos="1264"/>
        </w:tabs>
        <w:spacing w:after="80"/>
        <w:ind w:left="1264" w:right="1264" w:hanging="544"/>
        <w:rPr>
          <w:w w:val="103"/>
          <w:kern w:val="0"/>
        </w:rPr>
      </w:pPr>
      <w:r w:rsidRPr="00FD4DC9">
        <w:rPr>
          <w:w w:val="103"/>
          <w:kern w:val="0"/>
          <w:rtl/>
        </w:rPr>
        <w:tab/>
      </w:r>
      <w:r w:rsidRPr="00FD4DC9">
        <w:rPr>
          <w:rStyle w:val="FootnoteReference"/>
          <w:color w:val="auto"/>
          <w:spacing w:val="-6"/>
          <w:kern w:val="0"/>
          <w:vertAlign w:val="baseline"/>
          <w:rtl/>
        </w:rPr>
        <w:t>(</w:t>
      </w:r>
      <w:r w:rsidRPr="00FD4DC9">
        <w:rPr>
          <w:rStyle w:val="FootnoteReference"/>
          <w:color w:val="auto"/>
          <w:spacing w:val="-6"/>
          <w:kern w:val="0"/>
          <w:vertAlign w:val="baseline"/>
          <w:rtl/>
        </w:rPr>
        <w:footnoteRef/>
      </w:r>
      <w:r w:rsidRPr="00FD4DC9">
        <w:rPr>
          <w:rStyle w:val="FootnoteReference"/>
          <w:color w:val="auto"/>
          <w:spacing w:val="-6"/>
          <w:kern w:val="0"/>
          <w:vertAlign w:val="baseline"/>
          <w:rtl/>
        </w:rPr>
        <w:t>)</w:t>
      </w:r>
      <w:r w:rsidRPr="00FD4DC9">
        <w:rPr>
          <w:rFonts w:hint="cs"/>
          <w:w w:val="103"/>
          <w:kern w:val="0"/>
          <w:rtl/>
        </w:rPr>
        <w:tab/>
        <w:t>لا تقتضي أي اتفاقية من الاتفاقيات الدولية الثلاث لمكافحة المخدرات (</w:t>
      </w:r>
      <w:r w:rsidRPr="00FD4DC9">
        <w:rPr>
          <w:w w:val="103"/>
          <w:kern w:val="0"/>
          <w:rtl/>
        </w:rPr>
        <w:t>الاتفاقية الوحيدة للمخدرات لسنة ١٩٦١</w:t>
      </w:r>
      <w:r w:rsidRPr="00FD4DC9">
        <w:rPr>
          <w:rFonts w:hint="cs"/>
          <w:w w:val="103"/>
          <w:kern w:val="0"/>
          <w:rtl/>
        </w:rPr>
        <w:t xml:space="preserve"> </w:t>
      </w:r>
      <w:r w:rsidRPr="00FD4DC9">
        <w:rPr>
          <w:w w:val="103"/>
          <w:kern w:val="0"/>
          <w:rtl/>
        </w:rPr>
        <w:t xml:space="preserve">واتفاقية المؤثرات العقلية </w:t>
      </w:r>
      <w:r w:rsidRPr="00FD4DC9">
        <w:rPr>
          <w:rFonts w:hint="cs"/>
          <w:w w:val="103"/>
          <w:kern w:val="0"/>
          <w:rtl/>
        </w:rPr>
        <w:t xml:space="preserve">لعام </w:t>
      </w:r>
      <w:r w:rsidRPr="00FD4DC9">
        <w:rPr>
          <w:w w:val="103"/>
          <w:kern w:val="0"/>
          <w:rtl/>
        </w:rPr>
        <w:t xml:space="preserve">1971 واتفاقية الأمم المتحدة لمكافحة الاتجار غير المشروع بالمخدرات والمؤثرات العقلية </w:t>
      </w:r>
      <w:r w:rsidRPr="00FD4DC9">
        <w:rPr>
          <w:rFonts w:hint="cs"/>
          <w:w w:val="103"/>
          <w:kern w:val="0"/>
          <w:rtl/>
        </w:rPr>
        <w:t xml:space="preserve">لعام </w:t>
      </w:r>
      <w:r w:rsidRPr="00FD4DC9">
        <w:rPr>
          <w:w w:val="103"/>
          <w:kern w:val="0"/>
          <w:rtl/>
        </w:rPr>
        <w:t>1988</w:t>
      </w:r>
      <w:r w:rsidRPr="00FD4DC9">
        <w:rPr>
          <w:rFonts w:hint="cs"/>
          <w:w w:val="103"/>
          <w:kern w:val="0"/>
          <w:rtl/>
        </w:rPr>
        <w:t>) العلاج الإجباري أو الإيداع القسري بسبب تعاطي المخدرات، وفي جميع نصوص المعاهدات تخضع التدابير الجزائية واستخدام العلاج لأحكام القانون الدولي والقانون المحلي. للاطلاع على المزيد من المناقشات في هذا الشأن، انظر:</w:t>
      </w:r>
      <w:r>
        <w:rPr>
          <w:rFonts w:hint="cs"/>
          <w:w w:val="103"/>
          <w:kern w:val="0"/>
          <w:rtl/>
        </w:rPr>
        <w:t xml:space="preserve"> </w:t>
      </w:r>
      <w:r w:rsidRPr="00FD4DC9">
        <w:rPr>
          <w:w w:val="103"/>
          <w:kern w:val="0"/>
        </w:rPr>
        <w:t>Hannah and de la Silva, "Human rights, drug control</w:t>
      </w:r>
      <w:r w:rsidRPr="00FD4DC9">
        <w:rPr>
          <w:w w:val="103"/>
          <w:kern w:val="0"/>
          <w:lang w:val="fr-CH"/>
        </w:rPr>
        <w:t>"</w:t>
      </w:r>
      <w:r w:rsidRPr="00FD4DC9">
        <w:rPr>
          <w:rFonts w:hint="cs"/>
          <w:w w:val="103"/>
          <w:kern w:val="0"/>
          <w:rtl/>
        </w:rPr>
        <w:t>.</w:t>
      </w:r>
    </w:p>
  </w:footnote>
  <w:footnote w:id="7">
    <w:p w:rsidR="00AB61BD" w:rsidRPr="00D178DE" w:rsidRDefault="00AB61BD" w:rsidP="00FD4DC9">
      <w:pPr>
        <w:pStyle w:val="FootnoteText"/>
        <w:tabs>
          <w:tab w:val="clear" w:pos="418"/>
          <w:tab w:val="right" w:pos="1196"/>
          <w:tab w:val="left" w:pos="1264"/>
        </w:tabs>
        <w:spacing w:after="80"/>
        <w:ind w:left="1264" w:right="1264" w:hanging="544"/>
        <w:rPr>
          <w:spacing w:val="-2"/>
          <w:kern w:val="0"/>
        </w:rPr>
      </w:pPr>
      <w:r w:rsidRPr="00D178DE">
        <w:rPr>
          <w:spacing w:val="-2"/>
          <w:kern w:val="0"/>
          <w:rtl/>
        </w:rPr>
        <w:tab/>
      </w:r>
      <w:r w:rsidRPr="00D178DE">
        <w:rPr>
          <w:rStyle w:val="FootnoteReference"/>
          <w:color w:val="auto"/>
          <w:spacing w:val="-2"/>
          <w:w w:val="100"/>
          <w:kern w:val="0"/>
          <w:vertAlign w:val="baseline"/>
          <w:rtl/>
        </w:rPr>
        <w:t>(</w:t>
      </w:r>
      <w:r w:rsidRPr="00D178DE">
        <w:rPr>
          <w:rStyle w:val="FootnoteReference"/>
          <w:color w:val="auto"/>
          <w:spacing w:val="-2"/>
          <w:w w:val="100"/>
          <w:kern w:val="0"/>
          <w:vertAlign w:val="baseline"/>
          <w:rtl/>
        </w:rPr>
        <w:footnoteRef/>
      </w:r>
      <w:r w:rsidRPr="00D178DE">
        <w:rPr>
          <w:rStyle w:val="FootnoteReference"/>
          <w:color w:val="auto"/>
          <w:spacing w:val="-2"/>
          <w:w w:val="100"/>
          <w:kern w:val="0"/>
          <w:vertAlign w:val="baseline"/>
          <w:rtl/>
        </w:rPr>
        <w:t>)</w:t>
      </w:r>
      <w:r w:rsidRPr="00D178DE">
        <w:rPr>
          <w:rFonts w:hint="cs"/>
          <w:spacing w:val="-2"/>
          <w:kern w:val="0"/>
          <w:rtl/>
        </w:rPr>
        <w:tab/>
        <w:t xml:space="preserve">اعتُمد العزل الإلزامي لمدمني </w:t>
      </w:r>
      <w:r w:rsidRPr="00D178DE">
        <w:rPr>
          <w:rFonts w:hint="cs"/>
          <w:spacing w:val="-2"/>
          <w:kern w:val="0"/>
          <w:rtl/>
          <w:lang w:bidi="ar"/>
        </w:rPr>
        <w:t xml:space="preserve">الكوكايين الحصوي </w:t>
      </w:r>
      <w:r w:rsidRPr="00D178DE">
        <w:rPr>
          <w:rFonts w:hint="cs"/>
          <w:spacing w:val="-2"/>
          <w:kern w:val="0"/>
          <w:rtl/>
        </w:rPr>
        <w:t>(كوكايين الكراك) وغيره من المخدرات في ولاية ساو باولو سعياً لنقل المتعاطين من الشارع إلى أماكن الاحتجاز. وفي وقت زيارة الفريق العامل إلى ساو باولو، كان 335 5 شخصاً قيد الاحتجاز في العزل الإلزامي. وفي 4 كانون الثاني/يناير 2013، أعلن حاكم ولاية ساو باولو عن خطة إقليمية جديدة لمكافحة تعاطي المخدرات، يودع بموجبها متعاطو الكوكايين الحصوي في أماكن العزل الإلزامي للمرضى النفسيين. وأُنشئت محكمة دائمة</w:t>
      </w:r>
      <w:r w:rsidRPr="00D178DE">
        <w:rPr>
          <w:rFonts w:hint="cs"/>
          <w:spacing w:val="-2"/>
          <w:kern w:val="0"/>
          <w:rtl/>
          <w:lang w:bidi="ar"/>
        </w:rPr>
        <w:t xml:space="preserve"> لإدارة</w:t>
      </w:r>
      <w:r w:rsidRPr="00D178DE">
        <w:rPr>
          <w:rFonts w:hint="cs"/>
          <w:spacing w:val="-2"/>
          <w:kern w:val="0"/>
          <w:rtl/>
        </w:rPr>
        <w:t xml:space="preserve"> شؤون العزل. وألقت الشرطة في عملية قامت بها في أحد أحياء ساو باولو القبض على أكثر من 000 2 من متعاطي الكوكايين الحصوي (انظر الفقرتين 113 و114 من الوثيقة </w:t>
      </w:r>
      <w:r w:rsidRPr="00D178DE">
        <w:rPr>
          <w:spacing w:val="-2"/>
          <w:kern w:val="0"/>
        </w:rPr>
        <w:t>A/HRC/27/48/Add.3</w:t>
      </w:r>
      <w:r w:rsidRPr="00D178DE">
        <w:rPr>
          <w:rFonts w:hint="cs"/>
          <w:spacing w:val="-2"/>
          <w:kern w:val="0"/>
          <w:rtl/>
        </w:rPr>
        <w:t>).</w:t>
      </w:r>
    </w:p>
  </w:footnote>
  <w:footnote w:id="8">
    <w:p w:rsidR="00AB61BD" w:rsidRPr="00D178DE" w:rsidRDefault="00AB61BD" w:rsidP="00D178DE">
      <w:pPr>
        <w:pStyle w:val="FootnoteText"/>
        <w:tabs>
          <w:tab w:val="clear" w:pos="418"/>
          <w:tab w:val="right" w:pos="1196"/>
          <w:tab w:val="left" w:pos="1264"/>
        </w:tabs>
        <w:spacing w:after="80"/>
        <w:ind w:left="1264" w:right="1264" w:hanging="544"/>
        <w:rPr>
          <w:kern w:val="0"/>
          <w:rtl/>
        </w:rPr>
      </w:pPr>
      <w:r w:rsidRPr="00D178DE">
        <w:rPr>
          <w:kern w:val="0"/>
          <w:rtl/>
        </w:rPr>
        <w:tab/>
      </w:r>
      <w:r w:rsidRPr="00D178DE">
        <w:rPr>
          <w:rStyle w:val="FootnoteReference"/>
          <w:color w:val="auto"/>
          <w:spacing w:val="-6"/>
          <w:w w:val="100"/>
          <w:kern w:val="0"/>
          <w:vertAlign w:val="baseline"/>
          <w:rtl/>
        </w:rPr>
        <w:t>(</w:t>
      </w:r>
      <w:r w:rsidRPr="00D178DE">
        <w:rPr>
          <w:rStyle w:val="FootnoteReference"/>
          <w:color w:val="auto"/>
          <w:spacing w:val="-6"/>
          <w:w w:val="100"/>
          <w:kern w:val="0"/>
          <w:vertAlign w:val="baseline"/>
          <w:rtl/>
        </w:rPr>
        <w:footnoteRef/>
      </w:r>
      <w:r w:rsidRPr="00D178DE">
        <w:rPr>
          <w:rStyle w:val="FootnoteReference"/>
          <w:color w:val="auto"/>
          <w:spacing w:val="-6"/>
          <w:w w:val="100"/>
          <w:kern w:val="0"/>
          <w:vertAlign w:val="baseline"/>
          <w:rtl/>
        </w:rPr>
        <w:t>)</w:t>
      </w:r>
      <w:r w:rsidRPr="00D178DE">
        <w:rPr>
          <w:rFonts w:hint="cs"/>
          <w:kern w:val="0"/>
          <w:rtl/>
        </w:rPr>
        <w:tab/>
        <w:t xml:space="preserve">توجد في شانغهاي خمسة مراكز لإعادة التأهيل عن طريق العمل، منها مركز للمرأة ومركز للمدمنين على المخدرات وثلاثة مراكز أخرى للرجال. وفي حالة إساءة استعمال العقاقير، يُرسل الشخص المعني إلى مركز لإعادة التأهيل إذا كان قد ارتكب هذه الجريمة للمرة الأولى. فإذا عاود إساءة استعمال العقاقير جاز أن يحال إلى الإصلاح. وتمثل الجرائم ذات الصلة بالمخدرات عشرين في المائة من الحالات (انظر الفقرة 85 من الوثيقة </w:t>
      </w:r>
      <w:r w:rsidRPr="00D178DE">
        <w:rPr>
          <w:kern w:val="0"/>
        </w:rPr>
        <w:t>E/CN.4/1998/44/Add.2</w:t>
      </w:r>
      <w:r w:rsidRPr="00D178DE">
        <w:rPr>
          <w:rFonts w:hint="cs"/>
          <w:kern w:val="0"/>
          <w:rtl/>
        </w:rPr>
        <w:t>). وانظر أيضاً البيان المشترك الصادر عن 12 وكالة متخصصة ومنظمة أخرى تابعة لمنظومة الأمم المتحدة، المتاح</w:t>
      </w:r>
      <w:r>
        <w:rPr>
          <w:rFonts w:hint="eastAsia"/>
          <w:kern w:val="0"/>
          <w:rtl/>
        </w:rPr>
        <w:t> </w:t>
      </w:r>
      <w:r w:rsidRPr="00D178DE">
        <w:rPr>
          <w:rFonts w:hint="cs"/>
          <w:kern w:val="0"/>
          <w:rtl/>
        </w:rPr>
        <w:t>على:</w:t>
      </w:r>
      <w:r>
        <w:rPr>
          <w:rFonts w:hint="eastAsia"/>
          <w:kern w:val="0"/>
          <w:rtl/>
        </w:rPr>
        <w:t> </w:t>
      </w:r>
      <w:r w:rsidRPr="00D178DE">
        <w:rPr>
          <w:kern w:val="0"/>
        </w:rPr>
        <w:t>www.ohchr.org/EN/NewsEvents/Pages/DisplayNews.aspx?NewsID=11941&amp;LangID=E; J.J</w:t>
      </w:r>
      <w:r w:rsidRPr="00D178DE">
        <w:rPr>
          <w:rFonts w:hint="cs"/>
          <w:kern w:val="0"/>
          <w:rtl/>
        </w:rPr>
        <w:t>.</w:t>
      </w:r>
      <w:r>
        <w:rPr>
          <w:rFonts w:hint="cs"/>
          <w:kern w:val="0"/>
          <w:rtl/>
        </w:rPr>
        <w:t xml:space="preserve"> </w:t>
      </w:r>
      <w:r w:rsidRPr="00FD4DC9">
        <w:rPr>
          <w:rFonts w:hint="cs"/>
          <w:w w:val="103"/>
          <w:kern w:val="0"/>
          <w:rtl/>
          <w:lang w:val="fr-CH"/>
        </w:rPr>
        <w:t>وانظر</w:t>
      </w:r>
      <w:r>
        <w:rPr>
          <w:rFonts w:hint="eastAsia"/>
          <w:w w:val="103"/>
          <w:kern w:val="0"/>
          <w:rtl/>
          <w:lang w:val="fr-CH"/>
        </w:rPr>
        <w:t> </w:t>
      </w:r>
      <w:r w:rsidRPr="00FD4DC9">
        <w:rPr>
          <w:w w:val="103"/>
          <w:kern w:val="0"/>
        </w:rPr>
        <w:t xml:space="preserve">Amon and others, “Compulsory drug detention in East and Southeast Asia: evolving government, UN and donor responses”, </w:t>
      </w:r>
      <w:r w:rsidRPr="001B5332">
        <w:rPr>
          <w:i/>
          <w:iCs/>
          <w:w w:val="103"/>
          <w:kern w:val="0"/>
        </w:rPr>
        <w:t>International Journal of Drug Policy</w:t>
      </w:r>
      <w:r w:rsidRPr="00FD4DC9">
        <w:rPr>
          <w:w w:val="103"/>
          <w:kern w:val="0"/>
        </w:rPr>
        <w:t>, vol. 25, No. 1, pp. 13–20</w:t>
      </w:r>
      <w:r w:rsidRPr="00FD4DC9">
        <w:rPr>
          <w:rFonts w:hint="cs"/>
          <w:w w:val="103"/>
          <w:kern w:val="0"/>
          <w:rtl/>
        </w:rPr>
        <w:t xml:space="preserve">. </w:t>
      </w:r>
    </w:p>
    <w:p w:rsidR="00AB61BD" w:rsidRPr="00FD4DC9" w:rsidRDefault="00AB61BD" w:rsidP="00D178DE">
      <w:pPr>
        <w:pStyle w:val="FootnoteText"/>
        <w:tabs>
          <w:tab w:val="right" w:pos="1196"/>
          <w:tab w:val="left" w:pos="1673"/>
        </w:tabs>
        <w:spacing w:after="80"/>
        <w:ind w:left="1264" w:right="1264" w:hanging="544"/>
        <w:rPr>
          <w:w w:val="103"/>
          <w:kern w:val="0"/>
        </w:rPr>
      </w:pPr>
      <w:r w:rsidRPr="00FD4DC9">
        <w:rPr>
          <w:w w:val="103"/>
          <w:kern w:val="0"/>
          <w:rtl/>
        </w:rPr>
        <w:tab/>
      </w:r>
      <w:r w:rsidRPr="00FD4DC9">
        <w:rPr>
          <w:rFonts w:hint="cs"/>
          <w:w w:val="103"/>
          <w:kern w:val="0"/>
          <w:rtl/>
        </w:rPr>
        <w:tab/>
      </w:r>
      <w:r>
        <w:rPr>
          <w:w w:val="103"/>
          <w:kern w:val="0"/>
          <w:rtl/>
        </w:rPr>
        <w:tab/>
      </w:r>
      <w:r w:rsidRPr="00FD4DC9">
        <w:rPr>
          <w:rFonts w:hint="cs"/>
          <w:w w:val="103"/>
          <w:kern w:val="0"/>
          <w:rtl/>
        </w:rPr>
        <w:t xml:space="preserve">وأعربت </w:t>
      </w:r>
      <w:r w:rsidRPr="00FD4DC9">
        <w:rPr>
          <w:w w:val="103"/>
          <w:kern w:val="0"/>
          <w:rtl/>
        </w:rPr>
        <w:t>منظمة الأمم المتحدة للطفولة</w:t>
      </w:r>
      <w:r w:rsidRPr="00FD4DC9">
        <w:rPr>
          <w:rFonts w:hint="cs"/>
          <w:w w:val="103"/>
          <w:kern w:val="0"/>
          <w:rtl/>
        </w:rPr>
        <w:t xml:space="preserve"> في ورقة موقف نشرتها عن مراكز الاحتجاز الإلزامي في منطقة شرق آسيا والمحيط الهادئ، متاح على الموقع الإلكتروني: </w:t>
      </w:r>
      <w:r w:rsidRPr="00D178DE">
        <w:rPr>
          <w:w w:val="103"/>
          <w:kern w:val="0"/>
        </w:rPr>
        <w:t>www.unicef.org/eapro/media_18366.html</w:t>
      </w:r>
      <w:r w:rsidRPr="00FD4DC9">
        <w:rPr>
          <w:rFonts w:hint="cs"/>
          <w:w w:val="103"/>
          <w:kern w:val="0"/>
          <w:rtl/>
        </w:rPr>
        <w:t>، عن قلقها إزاء "استخدام مراكز الاحتجاز الإلزامي في بعض بلدان منطقة شرق آسيا والمحيط الهادئ، لاحتجاز أطفال تعرض العديد منهم للاستغلال في تجارة الجنس أو كانوا يعيشون في الشوارع أو احتجزوا لإساءة استعمال العقاقير".</w:t>
      </w:r>
    </w:p>
  </w:footnote>
  <w:footnote w:id="9">
    <w:p w:rsidR="00AB61BD" w:rsidRPr="00FD4DC9" w:rsidRDefault="00AB61BD" w:rsidP="00D178DE">
      <w:pPr>
        <w:pStyle w:val="FootnoteText"/>
        <w:tabs>
          <w:tab w:val="clear" w:pos="418"/>
          <w:tab w:val="right" w:pos="1196"/>
          <w:tab w:val="left" w:pos="1264"/>
        </w:tabs>
        <w:spacing w:after="80"/>
        <w:ind w:left="1264" w:right="1264" w:hanging="544"/>
        <w:rPr>
          <w:w w:val="103"/>
          <w:kern w:val="0"/>
          <w:rtl/>
        </w:rPr>
      </w:pPr>
      <w:r w:rsidRPr="00FD4DC9">
        <w:rPr>
          <w:w w:val="103"/>
          <w:kern w:val="0"/>
          <w:rtl/>
        </w:rPr>
        <w:tab/>
      </w:r>
      <w:r w:rsidRPr="00FD4DC9">
        <w:rPr>
          <w:rStyle w:val="FootnoteReference"/>
          <w:color w:val="auto"/>
          <w:spacing w:val="-6"/>
          <w:kern w:val="0"/>
          <w:vertAlign w:val="baseline"/>
          <w:rtl/>
        </w:rPr>
        <w:t>(</w:t>
      </w:r>
      <w:r w:rsidRPr="00FD4DC9">
        <w:rPr>
          <w:rStyle w:val="FootnoteReference"/>
          <w:color w:val="auto"/>
          <w:spacing w:val="-6"/>
          <w:kern w:val="0"/>
          <w:vertAlign w:val="baseline"/>
          <w:rtl/>
        </w:rPr>
        <w:footnoteRef/>
      </w:r>
      <w:r w:rsidRPr="00FD4DC9">
        <w:rPr>
          <w:rStyle w:val="FootnoteReference"/>
          <w:color w:val="auto"/>
          <w:spacing w:val="-6"/>
          <w:kern w:val="0"/>
          <w:vertAlign w:val="baseline"/>
          <w:rtl/>
        </w:rPr>
        <w:t>)</w:t>
      </w:r>
      <w:r w:rsidRPr="00FD4DC9">
        <w:rPr>
          <w:rFonts w:hint="cs"/>
          <w:w w:val="103"/>
          <w:kern w:val="0"/>
          <w:rtl/>
        </w:rPr>
        <w:tab/>
      </w:r>
      <w:r w:rsidRPr="00FD4DC9">
        <w:rPr>
          <w:w w:val="103"/>
          <w:kern w:val="0"/>
          <w:rtl/>
        </w:rPr>
        <w:t>انظر</w:t>
      </w:r>
      <w:r w:rsidRPr="00FD4DC9">
        <w:rPr>
          <w:w w:val="103"/>
          <w:kern w:val="0"/>
        </w:rPr>
        <w:t>United Nations Office on Drugs and Crime and World Health Organization, "Principles of drug dependence treatment", discussion paper (2008), p. 15</w:t>
      </w:r>
      <w:r w:rsidRPr="00FD4DC9">
        <w:rPr>
          <w:rFonts w:hint="cs"/>
          <w:w w:val="103"/>
          <w:kern w:val="0"/>
          <w:rtl/>
          <w:lang w:val="fr-CH"/>
        </w:rPr>
        <w:t xml:space="preserve">. وتتفق هذه الورقة مع موقف </w:t>
      </w:r>
      <w:r w:rsidRPr="00FD4DC9">
        <w:rPr>
          <w:w w:val="103"/>
          <w:kern w:val="0"/>
          <w:rtl/>
        </w:rPr>
        <w:t xml:space="preserve">المقرر الخاص المعني بمسألة التعذيب وغيره من ضروب المعاملة أو العقوبة القاسية أو اللاإنسانية أو المهينة (انظر </w:t>
      </w:r>
      <w:r w:rsidRPr="00FD4DC9">
        <w:rPr>
          <w:rFonts w:hint="cs"/>
          <w:w w:val="103"/>
          <w:kern w:val="0"/>
          <w:rtl/>
        </w:rPr>
        <w:t>الفقرات من 40 إلى</w:t>
      </w:r>
      <w:r>
        <w:rPr>
          <w:rFonts w:hint="eastAsia"/>
          <w:w w:val="103"/>
          <w:kern w:val="0"/>
          <w:rtl/>
        </w:rPr>
        <w:t> </w:t>
      </w:r>
      <w:r w:rsidRPr="00FD4DC9">
        <w:rPr>
          <w:rFonts w:hint="cs"/>
          <w:w w:val="103"/>
          <w:kern w:val="0"/>
          <w:rtl/>
        </w:rPr>
        <w:t xml:space="preserve">44 من </w:t>
      </w:r>
      <w:r w:rsidRPr="00FD4DC9">
        <w:rPr>
          <w:w w:val="103"/>
          <w:kern w:val="0"/>
          <w:rtl/>
        </w:rPr>
        <w:t xml:space="preserve">الوثيقة </w:t>
      </w:r>
      <w:r w:rsidRPr="00FD4DC9">
        <w:rPr>
          <w:w w:val="103"/>
          <w:kern w:val="0"/>
        </w:rPr>
        <w:t>A/HRC/22/53</w:t>
      </w:r>
      <w:r w:rsidRPr="00FD4DC9">
        <w:rPr>
          <w:w w:val="103"/>
          <w:kern w:val="0"/>
          <w:rtl/>
        </w:rPr>
        <w:t>)</w:t>
      </w:r>
      <w:r w:rsidRPr="00FD4DC9">
        <w:rPr>
          <w:rFonts w:hint="cs"/>
          <w:w w:val="103"/>
          <w:kern w:val="0"/>
          <w:rtl/>
        </w:rPr>
        <w:t>.</w:t>
      </w:r>
      <w:r>
        <w:rPr>
          <w:rFonts w:hint="cs"/>
          <w:w w:val="103"/>
          <w:kern w:val="0"/>
          <w:rtl/>
        </w:rPr>
        <w:t xml:space="preserve"> </w:t>
      </w:r>
    </w:p>
  </w:footnote>
  <w:footnote w:id="10">
    <w:p w:rsidR="00AB61BD" w:rsidRPr="00FD4DC9" w:rsidRDefault="00AB61BD" w:rsidP="00D178DE">
      <w:pPr>
        <w:pStyle w:val="FootnoteText"/>
        <w:tabs>
          <w:tab w:val="clear" w:pos="418"/>
          <w:tab w:val="right" w:pos="1196"/>
          <w:tab w:val="left" w:pos="1264"/>
        </w:tabs>
        <w:spacing w:after="80"/>
        <w:ind w:left="1264" w:right="1264" w:hanging="544"/>
        <w:rPr>
          <w:w w:val="103"/>
          <w:kern w:val="0"/>
        </w:rPr>
      </w:pPr>
      <w:r w:rsidRPr="00FD4DC9">
        <w:rPr>
          <w:w w:val="103"/>
          <w:kern w:val="0"/>
          <w:rtl/>
        </w:rPr>
        <w:tab/>
      </w:r>
      <w:r w:rsidRPr="00FD4DC9">
        <w:rPr>
          <w:rStyle w:val="FootnoteReference"/>
          <w:color w:val="auto"/>
          <w:spacing w:val="-6"/>
          <w:kern w:val="0"/>
          <w:vertAlign w:val="baseline"/>
          <w:rtl/>
        </w:rPr>
        <w:t>(</w:t>
      </w:r>
      <w:r w:rsidRPr="00FD4DC9">
        <w:rPr>
          <w:rStyle w:val="FootnoteReference"/>
          <w:color w:val="auto"/>
          <w:spacing w:val="-6"/>
          <w:kern w:val="0"/>
          <w:vertAlign w:val="baseline"/>
          <w:rtl/>
        </w:rPr>
        <w:footnoteRef/>
      </w:r>
      <w:r w:rsidRPr="00FD4DC9">
        <w:rPr>
          <w:rStyle w:val="FootnoteReference"/>
          <w:color w:val="auto"/>
          <w:spacing w:val="-6"/>
          <w:kern w:val="0"/>
          <w:vertAlign w:val="baseline"/>
          <w:rtl/>
        </w:rPr>
        <w:t>)</w:t>
      </w:r>
      <w:r w:rsidRPr="00FD4DC9">
        <w:rPr>
          <w:rFonts w:hint="cs"/>
          <w:w w:val="103"/>
          <w:kern w:val="0"/>
          <w:rtl/>
        </w:rPr>
        <w:tab/>
      </w:r>
      <w:r w:rsidRPr="00FD4DC9">
        <w:rPr>
          <w:w w:val="103"/>
          <w:kern w:val="0"/>
          <w:rtl/>
        </w:rPr>
        <w:t>انظر</w:t>
      </w:r>
      <w:r w:rsidRPr="00FD4DC9">
        <w:rPr>
          <w:w w:val="103"/>
          <w:kern w:val="0"/>
        </w:rPr>
        <w:t>United Nations Office on Drugs and Crime and World Health Organization, "Principles of drug dependence"</w:t>
      </w:r>
      <w:r w:rsidRPr="00FD4DC9">
        <w:rPr>
          <w:rFonts w:hint="cs"/>
          <w:w w:val="103"/>
          <w:kern w:val="0"/>
          <w:rtl/>
          <w:lang w:val="fr-CH"/>
        </w:rPr>
        <w:t xml:space="preserve">، </w:t>
      </w:r>
      <w:r w:rsidRPr="00FD4DC9">
        <w:rPr>
          <w:w w:val="103"/>
          <w:kern w:val="0"/>
        </w:rPr>
        <w:t>p. 15</w:t>
      </w:r>
      <w:r w:rsidRPr="00FD4DC9">
        <w:rPr>
          <w:rFonts w:hint="cs"/>
          <w:w w:val="103"/>
          <w:kern w:val="0"/>
          <w:rtl/>
        </w:rPr>
        <w:t>.</w:t>
      </w:r>
    </w:p>
  </w:footnote>
  <w:footnote w:id="11">
    <w:p w:rsidR="00AB61BD" w:rsidRPr="00D178DE" w:rsidRDefault="00AB61BD" w:rsidP="00D178DE">
      <w:pPr>
        <w:pStyle w:val="FootnoteText"/>
        <w:tabs>
          <w:tab w:val="clear" w:pos="418"/>
          <w:tab w:val="right" w:pos="1196"/>
          <w:tab w:val="left" w:pos="1264"/>
        </w:tabs>
        <w:spacing w:after="80"/>
        <w:ind w:left="1264" w:right="1264" w:hanging="544"/>
        <w:rPr>
          <w:spacing w:val="-2"/>
          <w:w w:val="103"/>
          <w:kern w:val="0"/>
        </w:rPr>
      </w:pPr>
      <w:r w:rsidRPr="00D178DE">
        <w:rPr>
          <w:spacing w:val="-2"/>
          <w:w w:val="103"/>
          <w:kern w:val="0"/>
          <w:rtl/>
        </w:rPr>
        <w:tab/>
      </w:r>
      <w:r w:rsidRPr="00D178DE">
        <w:rPr>
          <w:rStyle w:val="FootnoteReference"/>
          <w:color w:val="auto"/>
          <w:spacing w:val="-2"/>
          <w:kern w:val="0"/>
          <w:vertAlign w:val="baseline"/>
          <w:rtl/>
        </w:rPr>
        <w:t>(</w:t>
      </w:r>
      <w:r w:rsidRPr="00D178DE">
        <w:rPr>
          <w:rStyle w:val="FootnoteReference"/>
          <w:color w:val="auto"/>
          <w:spacing w:val="-2"/>
          <w:kern w:val="0"/>
          <w:vertAlign w:val="baseline"/>
          <w:rtl/>
        </w:rPr>
        <w:footnoteRef/>
      </w:r>
      <w:r w:rsidRPr="00D178DE">
        <w:rPr>
          <w:rStyle w:val="FootnoteReference"/>
          <w:color w:val="auto"/>
          <w:spacing w:val="-2"/>
          <w:kern w:val="0"/>
          <w:vertAlign w:val="baseline"/>
          <w:rtl/>
        </w:rPr>
        <w:t>)</w:t>
      </w:r>
      <w:r w:rsidRPr="00D178DE">
        <w:rPr>
          <w:rFonts w:hint="cs"/>
          <w:spacing w:val="-2"/>
          <w:w w:val="103"/>
          <w:kern w:val="0"/>
          <w:rtl/>
        </w:rPr>
        <w:tab/>
      </w:r>
      <w:r w:rsidRPr="00D178DE">
        <w:rPr>
          <w:rFonts w:hint="eastAsia"/>
          <w:spacing w:val="-2"/>
          <w:w w:val="103"/>
          <w:kern w:val="0"/>
          <w:rtl/>
        </w:rPr>
        <w:t>انظر</w:t>
      </w:r>
      <w:r w:rsidRPr="00D178DE">
        <w:rPr>
          <w:spacing w:val="-2"/>
          <w:w w:val="103"/>
          <w:kern w:val="0"/>
          <w:rtl/>
        </w:rPr>
        <w:t xml:space="preserve"> الفقرتين 74 و87 من الوثيقة </w:t>
      </w:r>
      <w:r w:rsidRPr="00D178DE">
        <w:rPr>
          <w:spacing w:val="-2"/>
          <w:w w:val="103"/>
          <w:kern w:val="0"/>
        </w:rPr>
        <w:t>E/CN.4/2004/3</w:t>
      </w:r>
      <w:r w:rsidRPr="00D178DE">
        <w:rPr>
          <w:rFonts w:hint="eastAsia"/>
          <w:spacing w:val="-2"/>
          <w:w w:val="103"/>
          <w:kern w:val="0"/>
          <w:rtl/>
        </w:rPr>
        <w:t>؛</w:t>
      </w:r>
      <w:r w:rsidRPr="00D178DE">
        <w:rPr>
          <w:spacing w:val="-2"/>
          <w:w w:val="103"/>
          <w:kern w:val="0"/>
          <w:rtl/>
        </w:rPr>
        <w:t xml:space="preserve"> وال</w:t>
      </w:r>
      <w:r w:rsidR="001B5332">
        <w:rPr>
          <w:spacing w:val="-2"/>
          <w:w w:val="103"/>
          <w:kern w:val="0"/>
          <w:rtl/>
        </w:rPr>
        <w:t>فقرة 15 من التعليق العام رقم 35</w:t>
      </w:r>
      <w:r w:rsidRPr="00D178DE">
        <w:rPr>
          <w:spacing w:val="-2"/>
          <w:w w:val="103"/>
          <w:kern w:val="0"/>
          <w:rtl/>
        </w:rPr>
        <w:t xml:space="preserve">(2014) الصادر عن </w:t>
      </w:r>
      <w:r w:rsidRPr="00D178DE">
        <w:rPr>
          <w:rFonts w:hint="eastAsia"/>
          <w:spacing w:val="-2"/>
          <w:w w:val="103"/>
          <w:kern w:val="0"/>
          <w:rtl/>
        </w:rPr>
        <w:t>اللجنة</w:t>
      </w:r>
      <w:r w:rsidRPr="00D178DE">
        <w:rPr>
          <w:spacing w:val="-2"/>
          <w:w w:val="103"/>
          <w:kern w:val="0"/>
          <w:rtl/>
        </w:rPr>
        <w:t xml:space="preserve"> </w:t>
      </w:r>
      <w:r w:rsidRPr="00D178DE">
        <w:rPr>
          <w:rFonts w:hint="eastAsia"/>
          <w:spacing w:val="-2"/>
          <w:w w:val="103"/>
          <w:kern w:val="0"/>
          <w:rtl/>
        </w:rPr>
        <w:t>المعنية</w:t>
      </w:r>
      <w:r w:rsidRPr="00D178DE">
        <w:rPr>
          <w:spacing w:val="-2"/>
          <w:w w:val="103"/>
          <w:kern w:val="0"/>
          <w:rtl/>
        </w:rPr>
        <w:t xml:space="preserve"> </w:t>
      </w:r>
      <w:r w:rsidRPr="00D178DE">
        <w:rPr>
          <w:rFonts w:hint="eastAsia"/>
          <w:spacing w:val="-2"/>
          <w:w w:val="103"/>
          <w:kern w:val="0"/>
          <w:rtl/>
        </w:rPr>
        <w:t>بحقوق</w:t>
      </w:r>
      <w:r w:rsidRPr="00D178DE">
        <w:rPr>
          <w:spacing w:val="-2"/>
          <w:w w:val="103"/>
          <w:kern w:val="0"/>
          <w:rtl/>
        </w:rPr>
        <w:t xml:space="preserve"> الإنسان بشأن </w:t>
      </w:r>
      <w:r w:rsidRPr="00D178DE">
        <w:rPr>
          <w:rFonts w:hint="eastAsia"/>
          <w:spacing w:val="-2"/>
          <w:w w:val="103"/>
          <w:kern w:val="0"/>
          <w:rtl/>
        </w:rPr>
        <w:t>حق</w:t>
      </w:r>
      <w:r w:rsidRPr="00D178DE">
        <w:rPr>
          <w:spacing w:val="-2"/>
          <w:w w:val="103"/>
          <w:kern w:val="0"/>
          <w:rtl/>
        </w:rPr>
        <w:t xml:space="preserve"> </w:t>
      </w:r>
      <w:r w:rsidRPr="00D178DE">
        <w:rPr>
          <w:rFonts w:hint="eastAsia"/>
          <w:spacing w:val="-2"/>
          <w:w w:val="103"/>
          <w:kern w:val="0"/>
          <w:rtl/>
        </w:rPr>
        <w:t>الفرد</w:t>
      </w:r>
      <w:r w:rsidRPr="00D178DE">
        <w:rPr>
          <w:spacing w:val="-2"/>
          <w:w w:val="103"/>
          <w:kern w:val="0"/>
          <w:rtl/>
        </w:rPr>
        <w:t xml:space="preserve"> </w:t>
      </w:r>
      <w:r w:rsidRPr="00D178DE">
        <w:rPr>
          <w:rFonts w:hint="eastAsia"/>
          <w:spacing w:val="-2"/>
          <w:w w:val="103"/>
          <w:kern w:val="0"/>
          <w:rtl/>
        </w:rPr>
        <w:t>في</w:t>
      </w:r>
      <w:r w:rsidRPr="00D178DE">
        <w:rPr>
          <w:spacing w:val="-2"/>
          <w:w w:val="103"/>
          <w:kern w:val="0"/>
          <w:rtl/>
        </w:rPr>
        <w:t xml:space="preserve"> </w:t>
      </w:r>
      <w:r w:rsidRPr="00D178DE">
        <w:rPr>
          <w:rFonts w:hint="eastAsia"/>
          <w:spacing w:val="-2"/>
          <w:w w:val="103"/>
          <w:kern w:val="0"/>
          <w:rtl/>
        </w:rPr>
        <w:t>ال</w:t>
      </w:r>
      <w:r w:rsidRPr="00D178DE">
        <w:rPr>
          <w:spacing w:val="-2"/>
          <w:w w:val="103"/>
          <w:kern w:val="0"/>
          <w:rtl/>
        </w:rPr>
        <w:t xml:space="preserve">حرية </w:t>
      </w:r>
      <w:r w:rsidRPr="00D178DE">
        <w:rPr>
          <w:rFonts w:hint="eastAsia"/>
          <w:spacing w:val="-2"/>
          <w:w w:val="103"/>
          <w:kern w:val="0"/>
          <w:rtl/>
        </w:rPr>
        <w:t>وفي</w:t>
      </w:r>
      <w:r w:rsidRPr="00D178DE">
        <w:rPr>
          <w:spacing w:val="-2"/>
          <w:w w:val="103"/>
          <w:kern w:val="0"/>
          <w:rtl/>
        </w:rPr>
        <w:t xml:space="preserve"> الأمان على </w:t>
      </w:r>
      <w:r w:rsidRPr="00D178DE">
        <w:rPr>
          <w:rFonts w:hint="eastAsia"/>
          <w:spacing w:val="-2"/>
          <w:w w:val="103"/>
          <w:kern w:val="0"/>
          <w:rtl/>
        </w:rPr>
        <w:t>شخصه؛</w:t>
      </w:r>
      <w:r w:rsidRPr="00D178DE">
        <w:rPr>
          <w:rFonts w:hint="cs"/>
          <w:spacing w:val="-2"/>
          <w:w w:val="103"/>
          <w:kern w:val="0"/>
          <w:rtl/>
        </w:rPr>
        <w:t xml:space="preserve"> و</w:t>
      </w:r>
      <w:r w:rsidRPr="00D178DE">
        <w:rPr>
          <w:rStyle w:val="FootnoteTextChar"/>
          <w:spacing w:val="-2"/>
          <w:w w:val="103"/>
          <w:kern w:val="0"/>
        </w:rPr>
        <w:t xml:space="preserve">European Court of Human Rights, </w:t>
      </w:r>
      <w:r w:rsidRPr="00D178DE">
        <w:rPr>
          <w:rStyle w:val="FootnoteTextChar"/>
          <w:i/>
          <w:iCs/>
          <w:spacing w:val="-2"/>
          <w:w w:val="103"/>
          <w:kern w:val="0"/>
        </w:rPr>
        <w:t>Witold Litwa v. Poland</w:t>
      </w:r>
      <w:r w:rsidRPr="00D178DE">
        <w:rPr>
          <w:rStyle w:val="FootnoteTextChar"/>
          <w:spacing w:val="-2"/>
          <w:w w:val="103"/>
          <w:kern w:val="0"/>
        </w:rPr>
        <w:t>, application No. 26629/95, judgement of</w:t>
      </w:r>
      <w:r w:rsidRPr="00D178DE">
        <w:rPr>
          <w:rFonts w:eastAsia="SimSun"/>
          <w:spacing w:val="-2"/>
          <w:w w:val="103"/>
          <w:kern w:val="0"/>
          <w:lang w:eastAsia="zh-CN"/>
        </w:rPr>
        <w:t xml:space="preserve"> 4 April 2000,</w:t>
      </w:r>
      <w:r w:rsidRPr="00D178DE">
        <w:rPr>
          <w:rStyle w:val="FootnoteTextChar"/>
          <w:spacing w:val="-2"/>
          <w:w w:val="103"/>
          <w:kern w:val="0"/>
        </w:rPr>
        <w:t xml:space="preserve"> paras. 77–80</w:t>
      </w:r>
      <w:r w:rsidRPr="00D178DE">
        <w:rPr>
          <w:rFonts w:hint="cs"/>
          <w:spacing w:val="-2"/>
          <w:w w:val="103"/>
          <w:kern w:val="0"/>
          <w:rtl/>
        </w:rPr>
        <w:t xml:space="preserve">. </w:t>
      </w:r>
    </w:p>
  </w:footnote>
  <w:footnote w:id="12">
    <w:p w:rsidR="00AB61BD" w:rsidRPr="00FD4DC9" w:rsidRDefault="00AB61BD" w:rsidP="00D178DE">
      <w:pPr>
        <w:pStyle w:val="FootnoteText"/>
        <w:tabs>
          <w:tab w:val="clear" w:pos="418"/>
          <w:tab w:val="right" w:pos="1196"/>
          <w:tab w:val="left" w:pos="1264"/>
        </w:tabs>
        <w:spacing w:after="80"/>
        <w:ind w:left="1264" w:right="1264" w:hanging="544"/>
        <w:rPr>
          <w:w w:val="103"/>
          <w:kern w:val="0"/>
        </w:rPr>
      </w:pPr>
      <w:r w:rsidRPr="00FD4DC9">
        <w:rPr>
          <w:w w:val="103"/>
          <w:kern w:val="0"/>
          <w:rtl/>
        </w:rPr>
        <w:tab/>
      </w:r>
      <w:r w:rsidRPr="00FD4DC9">
        <w:rPr>
          <w:rStyle w:val="FootnoteReference"/>
          <w:color w:val="auto"/>
          <w:spacing w:val="-6"/>
          <w:kern w:val="0"/>
          <w:vertAlign w:val="baseline"/>
          <w:rtl/>
        </w:rPr>
        <w:t>(</w:t>
      </w:r>
      <w:r w:rsidRPr="00FD4DC9">
        <w:rPr>
          <w:rStyle w:val="FootnoteReference"/>
          <w:color w:val="auto"/>
          <w:spacing w:val="-6"/>
          <w:kern w:val="0"/>
          <w:vertAlign w:val="baseline"/>
          <w:rtl/>
        </w:rPr>
        <w:footnoteRef/>
      </w:r>
      <w:r w:rsidRPr="00FD4DC9">
        <w:rPr>
          <w:rStyle w:val="FootnoteReference"/>
          <w:color w:val="auto"/>
          <w:spacing w:val="-6"/>
          <w:kern w:val="0"/>
          <w:vertAlign w:val="baseline"/>
          <w:rtl/>
        </w:rPr>
        <w:t>)</w:t>
      </w:r>
      <w:r w:rsidRPr="00FD4DC9">
        <w:rPr>
          <w:rFonts w:hint="cs"/>
          <w:w w:val="103"/>
          <w:kern w:val="0"/>
          <w:rtl/>
        </w:rPr>
        <w:tab/>
      </w:r>
      <w:r w:rsidRPr="00FD4DC9">
        <w:rPr>
          <w:w w:val="103"/>
          <w:kern w:val="0"/>
          <w:rtl/>
        </w:rPr>
        <w:t>الميثاق الأفريقي لحقوق الإنسان والشعوب</w:t>
      </w:r>
      <w:r w:rsidRPr="00FD4DC9">
        <w:rPr>
          <w:rFonts w:hint="cs"/>
          <w:w w:val="103"/>
          <w:kern w:val="0"/>
          <w:rtl/>
        </w:rPr>
        <w:t xml:space="preserve"> و</w:t>
      </w:r>
      <w:r w:rsidRPr="00FD4DC9">
        <w:rPr>
          <w:w w:val="103"/>
          <w:kern w:val="0"/>
          <w:rtl/>
        </w:rPr>
        <w:t>الاتفاقية الأمريكية لحقوق الإنسان</w:t>
      </w:r>
      <w:r w:rsidRPr="00FD4DC9">
        <w:rPr>
          <w:rFonts w:hint="cs"/>
          <w:w w:val="103"/>
          <w:kern w:val="0"/>
          <w:rtl/>
        </w:rPr>
        <w:t xml:space="preserve"> و</w:t>
      </w:r>
      <w:r w:rsidRPr="00FD4DC9">
        <w:rPr>
          <w:w w:val="103"/>
          <w:kern w:val="0"/>
          <w:rtl/>
        </w:rPr>
        <w:t>اتفاقية حماية حقوق الإنسان والحريات الأساسية</w:t>
      </w:r>
      <w:r w:rsidRPr="00FD4DC9">
        <w:rPr>
          <w:rFonts w:hint="cs"/>
          <w:w w:val="103"/>
          <w:kern w:val="0"/>
          <w:rtl/>
        </w:rPr>
        <w:t xml:space="preserve"> والعهد الدولي الخاص بالحقوق المدنية والسياسية و</w:t>
      </w:r>
      <w:r w:rsidRPr="00FD4DC9">
        <w:rPr>
          <w:w w:val="103"/>
          <w:kern w:val="0"/>
          <w:rtl/>
        </w:rPr>
        <w:t>مجموعة المبادئ المتعلقة بحماية جميع الأشخاص الذين يتعرضون لأي شكل من أشكال الاحتجاز أو السجن</w:t>
      </w:r>
      <w:r w:rsidRPr="00FD4DC9">
        <w:rPr>
          <w:rFonts w:hint="cs"/>
          <w:w w:val="103"/>
          <w:kern w:val="0"/>
          <w:rtl/>
        </w:rPr>
        <w:t xml:space="preserve"> و</w:t>
      </w:r>
      <w:r w:rsidRPr="00FD4DC9">
        <w:rPr>
          <w:w w:val="103"/>
          <w:kern w:val="0"/>
          <w:rtl/>
        </w:rPr>
        <w:t>اتفاقية مناهضة التعذيب وغيره من ضروب المعاملة أو العقوبة القاسية أو اللاإنسانية أو المهينة‏</w:t>
      </w:r>
      <w:r w:rsidRPr="00FD4DC9">
        <w:rPr>
          <w:rFonts w:hint="cs"/>
          <w:w w:val="103"/>
          <w:kern w:val="0"/>
          <w:rtl/>
        </w:rPr>
        <w:t>.</w:t>
      </w:r>
    </w:p>
  </w:footnote>
  <w:footnote w:id="13">
    <w:p w:rsidR="00AB61BD" w:rsidRPr="00FD4DC9" w:rsidRDefault="00AB61BD" w:rsidP="00FD4DC9">
      <w:pPr>
        <w:pStyle w:val="FootnoteText"/>
        <w:tabs>
          <w:tab w:val="right" w:pos="1196"/>
          <w:tab w:val="left" w:pos="1264"/>
        </w:tabs>
        <w:spacing w:after="80"/>
        <w:ind w:left="1264" w:right="1264" w:hanging="544"/>
        <w:rPr>
          <w:w w:val="103"/>
          <w:kern w:val="0"/>
          <w:rtl/>
        </w:rPr>
      </w:pPr>
      <w:r w:rsidRPr="00FD4DC9">
        <w:rPr>
          <w:w w:val="103"/>
          <w:kern w:val="0"/>
          <w:rtl/>
        </w:rPr>
        <w:tab/>
      </w:r>
      <w:r w:rsidRPr="00FD4DC9">
        <w:rPr>
          <w:rStyle w:val="FootnoteReference"/>
          <w:color w:val="auto"/>
          <w:spacing w:val="-6"/>
          <w:kern w:val="0"/>
          <w:vertAlign w:val="baseline"/>
          <w:rtl/>
        </w:rPr>
        <w:t>(</w:t>
      </w:r>
      <w:r w:rsidRPr="00FD4DC9">
        <w:rPr>
          <w:rStyle w:val="FootnoteReference"/>
          <w:color w:val="auto"/>
          <w:spacing w:val="-6"/>
          <w:kern w:val="0"/>
          <w:vertAlign w:val="baseline"/>
          <w:rtl/>
        </w:rPr>
        <w:footnoteRef/>
      </w:r>
      <w:r w:rsidRPr="00FD4DC9">
        <w:rPr>
          <w:rStyle w:val="FootnoteReference"/>
          <w:color w:val="auto"/>
          <w:spacing w:val="-6"/>
          <w:kern w:val="0"/>
          <w:vertAlign w:val="baseline"/>
          <w:rtl/>
        </w:rPr>
        <w:t>)</w:t>
      </w:r>
      <w:r w:rsidRPr="00FD4DC9">
        <w:rPr>
          <w:rFonts w:hint="cs"/>
          <w:w w:val="103"/>
          <w:kern w:val="0"/>
          <w:rtl/>
        </w:rPr>
        <w:tab/>
      </w:r>
      <w:r w:rsidRPr="00FD4DC9">
        <w:rPr>
          <w:w w:val="103"/>
          <w:kern w:val="0"/>
        </w:rPr>
        <w:t>Rodrigo Uprimny Yepes, Diana Esther Guzmán and Jorge Parra Norato, “Addicted to punishment: the disproportionality of drug laws in Latin America”, Dejusticia Working Paper 1</w:t>
      </w:r>
      <w:r>
        <w:rPr>
          <w:rFonts w:hint="cs"/>
          <w:w w:val="103"/>
          <w:kern w:val="0"/>
          <w:rtl/>
        </w:rPr>
        <w:t>.</w:t>
      </w:r>
    </w:p>
  </w:footnote>
  <w:footnote w:id="14">
    <w:p w:rsidR="00AB61BD" w:rsidRPr="00FD4DC9" w:rsidRDefault="00AB61BD" w:rsidP="00FD4DC9">
      <w:pPr>
        <w:pStyle w:val="FootnoteText"/>
        <w:tabs>
          <w:tab w:val="clear" w:pos="418"/>
          <w:tab w:val="right" w:pos="1196"/>
          <w:tab w:val="left" w:pos="1264"/>
        </w:tabs>
        <w:spacing w:after="80"/>
        <w:ind w:left="1264" w:right="1264" w:hanging="544"/>
        <w:rPr>
          <w:w w:val="103"/>
          <w:kern w:val="0"/>
        </w:rPr>
      </w:pPr>
      <w:r w:rsidRPr="00FD4DC9">
        <w:rPr>
          <w:w w:val="103"/>
          <w:kern w:val="0"/>
          <w:rtl/>
        </w:rPr>
        <w:tab/>
      </w:r>
      <w:r w:rsidRPr="00FD4DC9">
        <w:rPr>
          <w:rStyle w:val="FootnoteReference"/>
          <w:color w:val="auto"/>
          <w:spacing w:val="-6"/>
          <w:kern w:val="0"/>
          <w:vertAlign w:val="baseline"/>
          <w:rtl/>
        </w:rPr>
        <w:t>(</w:t>
      </w:r>
      <w:r w:rsidRPr="00FD4DC9">
        <w:rPr>
          <w:rStyle w:val="FootnoteReference"/>
          <w:color w:val="auto"/>
          <w:spacing w:val="-6"/>
          <w:kern w:val="0"/>
          <w:vertAlign w:val="baseline"/>
          <w:rtl/>
        </w:rPr>
        <w:footnoteRef/>
      </w:r>
      <w:r w:rsidRPr="00FD4DC9">
        <w:rPr>
          <w:rStyle w:val="FootnoteReference"/>
          <w:color w:val="auto"/>
          <w:spacing w:val="-6"/>
          <w:kern w:val="0"/>
          <w:vertAlign w:val="baseline"/>
          <w:rtl/>
        </w:rPr>
        <w:t>)</w:t>
      </w:r>
      <w:r w:rsidRPr="00FD4DC9">
        <w:rPr>
          <w:rFonts w:hint="cs"/>
          <w:w w:val="103"/>
          <w:kern w:val="0"/>
          <w:rtl/>
        </w:rPr>
        <w:tab/>
      </w:r>
      <w:r w:rsidRPr="00FD4DC9">
        <w:rPr>
          <w:rStyle w:val="FootnoteTextChar"/>
          <w:iCs/>
          <w:w w:val="103"/>
          <w:kern w:val="0"/>
        </w:rPr>
        <w:t>Working Group on Arbitrary Detention,</w:t>
      </w:r>
      <w:r w:rsidRPr="00FD4DC9">
        <w:rPr>
          <w:rStyle w:val="FootnoteTextChar"/>
          <w:w w:val="103"/>
          <w:kern w:val="0"/>
        </w:rPr>
        <w:t xml:space="preserve"> deliberation No. 4</w:t>
      </w:r>
      <w:r w:rsidRPr="00D178DE">
        <w:rPr>
          <w:w w:val="103"/>
          <w:kern w:val="0"/>
          <w:rtl/>
        </w:rPr>
        <w:t>.</w:t>
      </w:r>
    </w:p>
  </w:footnote>
  <w:footnote w:id="15">
    <w:p w:rsidR="00AB61BD" w:rsidRPr="00FD4DC9" w:rsidRDefault="00AB61BD" w:rsidP="00FD4DC9">
      <w:pPr>
        <w:pStyle w:val="FootnoteText"/>
        <w:tabs>
          <w:tab w:val="clear" w:pos="418"/>
          <w:tab w:val="right" w:pos="1196"/>
          <w:tab w:val="left" w:pos="1264"/>
        </w:tabs>
        <w:spacing w:after="80"/>
        <w:ind w:left="1264" w:right="1264" w:hanging="544"/>
        <w:rPr>
          <w:w w:val="103"/>
          <w:kern w:val="0"/>
        </w:rPr>
      </w:pPr>
      <w:r w:rsidRPr="00FD4DC9">
        <w:rPr>
          <w:w w:val="103"/>
          <w:kern w:val="0"/>
          <w:rtl/>
        </w:rPr>
        <w:tab/>
      </w:r>
      <w:r w:rsidRPr="00FD4DC9">
        <w:rPr>
          <w:rStyle w:val="FootnoteReference"/>
          <w:color w:val="auto"/>
          <w:spacing w:val="-6"/>
          <w:kern w:val="0"/>
          <w:vertAlign w:val="baseline"/>
          <w:rtl/>
        </w:rPr>
        <w:t>(</w:t>
      </w:r>
      <w:r w:rsidRPr="00FD4DC9">
        <w:rPr>
          <w:rStyle w:val="FootnoteReference"/>
          <w:color w:val="auto"/>
          <w:spacing w:val="-6"/>
          <w:kern w:val="0"/>
          <w:vertAlign w:val="baseline"/>
          <w:rtl/>
        </w:rPr>
        <w:footnoteRef/>
      </w:r>
      <w:r w:rsidRPr="00FD4DC9">
        <w:rPr>
          <w:rStyle w:val="FootnoteReference"/>
          <w:color w:val="auto"/>
          <w:spacing w:val="-6"/>
          <w:kern w:val="0"/>
          <w:vertAlign w:val="baseline"/>
          <w:rtl/>
        </w:rPr>
        <w:t>)</w:t>
      </w:r>
      <w:r w:rsidRPr="00FD4DC9">
        <w:rPr>
          <w:rFonts w:hint="cs"/>
          <w:w w:val="103"/>
          <w:kern w:val="0"/>
          <w:rtl/>
        </w:rPr>
        <w:tab/>
        <w:t xml:space="preserve">انظر الفقرات من 111 إلى 119 من الوثيقة </w:t>
      </w:r>
      <w:r w:rsidRPr="00FD4DC9">
        <w:rPr>
          <w:w w:val="103"/>
          <w:kern w:val="0"/>
        </w:rPr>
        <w:t>A/HRC/27/48/Add.3</w:t>
      </w:r>
      <w:r w:rsidRPr="00FD4DC9">
        <w:rPr>
          <w:rFonts w:hint="cs"/>
          <w:w w:val="103"/>
          <w:kern w:val="0"/>
          <w:rtl/>
        </w:rPr>
        <w:t>.</w:t>
      </w:r>
    </w:p>
  </w:footnote>
  <w:footnote w:id="16">
    <w:p w:rsidR="00AB61BD" w:rsidRPr="00FD4DC9" w:rsidRDefault="00AB61BD" w:rsidP="00FD4DC9">
      <w:pPr>
        <w:pStyle w:val="FootnoteText"/>
        <w:tabs>
          <w:tab w:val="clear" w:pos="418"/>
          <w:tab w:val="right" w:pos="1196"/>
          <w:tab w:val="left" w:pos="1264"/>
        </w:tabs>
        <w:spacing w:after="80"/>
        <w:ind w:left="1264" w:right="1264" w:hanging="544"/>
        <w:rPr>
          <w:i/>
          <w:iCs/>
          <w:w w:val="103"/>
          <w:kern w:val="0"/>
        </w:rPr>
      </w:pPr>
      <w:r w:rsidRPr="00FD4DC9">
        <w:rPr>
          <w:w w:val="103"/>
          <w:kern w:val="0"/>
          <w:rtl/>
        </w:rPr>
        <w:tab/>
      </w:r>
      <w:r w:rsidRPr="00FD4DC9">
        <w:rPr>
          <w:rStyle w:val="FootnoteReference"/>
          <w:color w:val="auto"/>
          <w:spacing w:val="-6"/>
          <w:kern w:val="0"/>
          <w:vertAlign w:val="baseline"/>
          <w:rtl/>
        </w:rPr>
        <w:t>(</w:t>
      </w:r>
      <w:r w:rsidRPr="00FD4DC9">
        <w:rPr>
          <w:rStyle w:val="FootnoteReference"/>
          <w:color w:val="auto"/>
          <w:spacing w:val="-6"/>
          <w:kern w:val="0"/>
          <w:vertAlign w:val="baseline"/>
          <w:rtl/>
        </w:rPr>
        <w:footnoteRef/>
      </w:r>
      <w:r w:rsidRPr="00FD4DC9">
        <w:rPr>
          <w:rStyle w:val="FootnoteReference"/>
          <w:color w:val="auto"/>
          <w:spacing w:val="-6"/>
          <w:kern w:val="0"/>
          <w:vertAlign w:val="baseline"/>
          <w:rtl/>
        </w:rPr>
        <w:t>)</w:t>
      </w:r>
      <w:r w:rsidRPr="00FD4DC9">
        <w:rPr>
          <w:rFonts w:hint="cs"/>
          <w:w w:val="103"/>
          <w:kern w:val="0"/>
          <w:rtl/>
        </w:rPr>
        <w:tab/>
      </w:r>
      <w:r w:rsidRPr="001772C1">
        <w:rPr>
          <w:rFonts w:hint="cs"/>
          <w:w w:val="103"/>
          <w:kern w:val="0"/>
          <w:rtl/>
        </w:rPr>
        <w:t>انظر محكمة العدل الدولية</w:t>
      </w:r>
      <w:r w:rsidRPr="00FD4DC9">
        <w:rPr>
          <w:w w:val="103"/>
          <w:kern w:val="0"/>
        </w:rPr>
        <w:t xml:space="preserve"> International Court of Justice, </w:t>
      </w:r>
      <w:r w:rsidRPr="00FD4DC9">
        <w:rPr>
          <w:i/>
          <w:iCs/>
          <w:w w:val="103"/>
          <w:kern w:val="0"/>
        </w:rPr>
        <w:t>Ahmadou Sadio</w:t>
      </w:r>
      <w:r w:rsidRPr="00FD4DC9">
        <w:rPr>
          <w:w w:val="103"/>
          <w:kern w:val="0"/>
        </w:rPr>
        <w:t xml:space="preserve"> </w:t>
      </w:r>
      <w:r w:rsidRPr="00FD4DC9">
        <w:rPr>
          <w:i/>
          <w:iCs/>
          <w:w w:val="103"/>
          <w:kern w:val="0"/>
        </w:rPr>
        <w:t>Diallo (Republic of</w:t>
      </w:r>
      <w:r w:rsidRPr="00FD4DC9">
        <w:rPr>
          <w:w w:val="103"/>
          <w:kern w:val="0"/>
        </w:rPr>
        <w:t xml:space="preserve"> </w:t>
      </w:r>
      <w:r w:rsidRPr="00FD4DC9">
        <w:rPr>
          <w:i/>
          <w:iCs/>
          <w:w w:val="103"/>
          <w:kern w:val="0"/>
        </w:rPr>
        <w:t>Guinea v. Democratic Republic of the Congo)</w:t>
      </w:r>
      <w:r w:rsidRPr="00FD4DC9">
        <w:rPr>
          <w:w w:val="103"/>
          <w:kern w:val="0"/>
        </w:rPr>
        <w:t xml:space="preserve">, </w:t>
      </w:r>
      <w:r w:rsidRPr="00FD4DC9">
        <w:rPr>
          <w:i/>
          <w:iCs/>
          <w:w w:val="103"/>
          <w:kern w:val="0"/>
        </w:rPr>
        <w:t>Compensation, Judgment, I.C.J. Reports 2012</w:t>
      </w:r>
      <w:r w:rsidRPr="00FD4DC9">
        <w:rPr>
          <w:w w:val="103"/>
          <w:kern w:val="0"/>
        </w:rPr>
        <w:t>,</w:t>
      </w:r>
      <w:r w:rsidRPr="00FD4DC9">
        <w:rPr>
          <w:i/>
          <w:iCs/>
          <w:w w:val="103"/>
          <w:kern w:val="0"/>
        </w:rPr>
        <w:t xml:space="preserve"> </w:t>
      </w:r>
      <w:r w:rsidRPr="00FD4DC9">
        <w:rPr>
          <w:w w:val="103"/>
          <w:kern w:val="0"/>
        </w:rPr>
        <w:t xml:space="preserve">p. 324, </w:t>
      </w:r>
      <w:r w:rsidRPr="00FD4DC9">
        <w:rPr>
          <w:i/>
          <w:iCs/>
          <w:w w:val="103"/>
          <w:kern w:val="0"/>
          <w:lang w:val="en-GB"/>
        </w:rPr>
        <w:t>Ahmadou Sadio</w:t>
      </w:r>
      <w:r w:rsidRPr="00FD4DC9">
        <w:rPr>
          <w:w w:val="103"/>
          <w:kern w:val="0"/>
          <w:lang w:val="en-GB"/>
        </w:rPr>
        <w:t xml:space="preserve"> </w:t>
      </w:r>
      <w:r w:rsidRPr="00FD4DC9">
        <w:rPr>
          <w:i/>
          <w:iCs/>
          <w:w w:val="103"/>
          <w:kern w:val="0"/>
          <w:lang w:val="en-GB"/>
        </w:rPr>
        <w:t>Diallo (Republic of</w:t>
      </w:r>
      <w:r w:rsidRPr="00FD4DC9">
        <w:rPr>
          <w:w w:val="103"/>
          <w:kern w:val="0"/>
          <w:lang w:val="en-GB"/>
        </w:rPr>
        <w:t xml:space="preserve"> </w:t>
      </w:r>
      <w:r w:rsidRPr="00FD4DC9">
        <w:rPr>
          <w:i/>
          <w:iCs/>
          <w:w w:val="103"/>
          <w:kern w:val="0"/>
          <w:lang w:val="en-GB"/>
        </w:rPr>
        <w:t>Guinea v. Democratic Republic of the Congo)</w:t>
      </w:r>
      <w:r w:rsidRPr="00FD4DC9">
        <w:rPr>
          <w:w w:val="103"/>
          <w:kern w:val="0"/>
          <w:lang w:val="en-GB"/>
        </w:rPr>
        <w:t xml:space="preserve">, </w:t>
      </w:r>
      <w:r w:rsidRPr="00FD4DC9">
        <w:rPr>
          <w:i/>
          <w:iCs/>
          <w:w w:val="103"/>
          <w:kern w:val="0"/>
          <w:lang w:val="en-GB"/>
        </w:rPr>
        <w:t>Merits, Judgment, I.C.J. Reports 2010</w:t>
      </w:r>
      <w:r w:rsidRPr="00FD4DC9">
        <w:rPr>
          <w:w w:val="103"/>
          <w:kern w:val="0"/>
          <w:lang w:val="en-GB"/>
        </w:rPr>
        <w:t>,</w:t>
      </w:r>
      <w:r w:rsidRPr="00FD4DC9">
        <w:rPr>
          <w:i/>
          <w:iCs/>
          <w:w w:val="103"/>
          <w:kern w:val="0"/>
          <w:lang w:val="en-GB"/>
        </w:rPr>
        <w:t xml:space="preserve"> </w:t>
      </w:r>
      <w:r w:rsidRPr="00FD4DC9">
        <w:rPr>
          <w:w w:val="103"/>
          <w:kern w:val="0"/>
          <w:lang w:val="en-GB"/>
        </w:rPr>
        <w:t>p. 639</w:t>
      </w:r>
      <w:r w:rsidRPr="00FD4DC9">
        <w:rPr>
          <w:w w:val="103"/>
          <w:kern w:val="0"/>
        </w:rPr>
        <w:t xml:space="preserve"> and </w:t>
      </w:r>
      <w:r w:rsidRPr="00FD4DC9">
        <w:rPr>
          <w:i/>
          <w:iCs/>
          <w:w w:val="103"/>
          <w:kern w:val="0"/>
          <w:lang w:val="en-GB"/>
        </w:rPr>
        <w:t>Ahmadou Sadio</w:t>
      </w:r>
      <w:r w:rsidRPr="00FD4DC9">
        <w:rPr>
          <w:w w:val="103"/>
          <w:kern w:val="0"/>
          <w:lang w:val="en-GB"/>
        </w:rPr>
        <w:t xml:space="preserve"> </w:t>
      </w:r>
      <w:r w:rsidRPr="00FD4DC9">
        <w:rPr>
          <w:i/>
          <w:iCs/>
          <w:w w:val="103"/>
          <w:kern w:val="0"/>
          <w:lang w:val="en-GB"/>
        </w:rPr>
        <w:t>Diallo (Republic of</w:t>
      </w:r>
      <w:r w:rsidRPr="00FD4DC9">
        <w:rPr>
          <w:w w:val="103"/>
          <w:kern w:val="0"/>
          <w:lang w:val="en-GB"/>
        </w:rPr>
        <w:t xml:space="preserve"> </w:t>
      </w:r>
      <w:r w:rsidRPr="00FD4DC9">
        <w:rPr>
          <w:i/>
          <w:iCs/>
          <w:w w:val="103"/>
          <w:kern w:val="0"/>
          <w:lang w:val="en-GB"/>
        </w:rPr>
        <w:t>Guinea v. Democratic Republic of the Congo)</w:t>
      </w:r>
      <w:r w:rsidRPr="00FD4DC9">
        <w:rPr>
          <w:w w:val="103"/>
          <w:kern w:val="0"/>
          <w:lang w:val="en-GB"/>
        </w:rPr>
        <w:t xml:space="preserve">, </w:t>
      </w:r>
      <w:r w:rsidRPr="00FD4DC9">
        <w:rPr>
          <w:i/>
          <w:iCs/>
          <w:w w:val="103"/>
          <w:kern w:val="0"/>
          <w:lang w:val="en-GB"/>
        </w:rPr>
        <w:t>Preliminary Objections, Judgment, I.C.J. Reports 2007</w:t>
      </w:r>
      <w:r w:rsidRPr="00FD4DC9">
        <w:rPr>
          <w:w w:val="103"/>
          <w:kern w:val="0"/>
          <w:lang w:val="en-GB"/>
        </w:rPr>
        <w:t>, p. 582</w:t>
      </w:r>
      <w:r w:rsidRPr="00FD4DC9">
        <w:rPr>
          <w:w w:val="103"/>
          <w:kern w:val="0"/>
        </w:rPr>
        <w:t>.</w:t>
      </w:r>
      <w:r w:rsidRPr="00FD4DC9">
        <w:rPr>
          <w:rFonts w:hint="cs"/>
          <w:i/>
          <w:iCs/>
          <w:w w:val="103"/>
          <w:kern w:val="0"/>
          <w:rtl/>
        </w:rPr>
        <w:t>.</w:t>
      </w:r>
    </w:p>
  </w:footnote>
  <w:footnote w:id="17">
    <w:p w:rsidR="00AB61BD" w:rsidRPr="00FD4DC9" w:rsidRDefault="00AB61BD" w:rsidP="00D178DE">
      <w:pPr>
        <w:pStyle w:val="FootnoteText"/>
        <w:tabs>
          <w:tab w:val="clear" w:pos="418"/>
          <w:tab w:val="right" w:pos="1196"/>
          <w:tab w:val="left" w:pos="1264"/>
        </w:tabs>
        <w:spacing w:after="80" w:line="280" w:lineRule="exact"/>
        <w:ind w:left="1264" w:right="1264" w:hanging="544"/>
        <w:rPr>
          <w:i/>
          <w:iCs/>
          <w:w w:val="103"/>
          <w:kern w:val="0"/>
        </w:rPr>
      </w:pPr>
      <w:r w:rsidRPr="00FD4DC9">
        <w:rPr>
          <w:w w:val="103"/>
          <w:kern w:val="0"/>
          <w:rtl/>
        </w:rPr>
        <w:tab/>
      </w:r>
      <w:r w:rsidRPr="00FD4DC9">
        <w:rPr>
          <w:rStyle w:val="FootnoteReference"/>
          <w:color w:val="auto"/>
          <w:spacing w:val="-6"/>
          <w:kern w:val="0"/>
          <w:vertAlign w:val="baseline"/>
          <w:rtl/>
        </w:rPr>
        <w:t>(</w:t>
      </w:r>
      <w:r w:rsidRPr="00FD4DC9">
        <w:rPr>
          <w:rStyle w:val="FootnoteReference"/>
          <w:color w:val="auto"/>
          <w:spacing w:val="-6"/>
          <w:kern w:val="0"/>
          <w:vertAlign w:val="baseline"/>
          <w:rtl/>
        </w:rPr>
        <w:footnoteRef/>
      </w:r>
      <w:r w:rsidRPr="00FD4DC9">
        <w:rPr>
          <w:rStyle w:val="FootnoteReference"/>
          <w:color w:val="auto"/>
          <w:spacing w:val="-6"/>
          <w:kern w:val="0"/>
          <w:vertAlign w:val="baseline"/>
          <w:rtl/>
        </w:rPr>
        <w:t>)</w:t>
      </w:r>
      <w:r w:rsidRPr="00FD4DC9">
        <w:rPr>
          <w:rFonts w:hint="cs"/>
          <w:w w:val="103"/>
          <w:kern w:val="0"/>
          <w:rtl/>
        </w:rPr>
        <w:tab/>
      </w:r>
      <w:r w:rsidRPr="00D178DE">
        <w:rPr>
          <w:i/>
          <w:iCs/>
          <w:w w:val="103"/>
          <w:kern w:val="0"/>
        </w:rPr>
        <w:t>Questions relating to the Obligation to Prosecute or Extradite (Belgium v. Senegal), Judgment, I.C.J. Reports 2012,</w:t>
      </w:r>
      <w:r w:rsidRPr="001772C1">
        <w:rPr>
          <w:w w:val="103"/>
          <w:kern w:val="0"/>
        </w:rPr>
        <w:t xml:space="preserve"> p. 422</w:t>
      </w:r>
      <w:r w:rsidRPr="00FD4DC9">
        <w:rPr>
          <w:rFonts w:hint="cs"/>
          <w:i/>
          <w:iCs/>
          <w:w w:val="103"/>
          <w:kern w:val="0"/>
          <w:rtl/>
        </w:rPr>
        <w:t>.</w:t>
      </w:r>
    </w:p>
  </w:footnote>
  <w:footnote w:id="18">
    <w:p w:rsidR="00AB61BD" w:rsidRPr="00FD4DC9" w:rsidRDefault="00AB61BD" w:rsidP="00D178DE">
      <w:pPr>
        <w:pStyle w:val="FootnoteText"/>
        <w:tabs>
          <w:tab w:val="clear" w:pos="418"/>
          <w:tab w:val="right" w:pos="1196"/>
          <w:tab w:val="left" w:pos="1264"/>
        </w:tabs>
        <w:spacing w:after="80"/>
        <w:ind w:left="1264" w:right="1264" w:hanging="544"/>
        <w:rPr>
          <w:w w:val="103"/>
          <w:kern w:val="0"/>
        </w:rPr>
      </w:pPr>
      <w:r w:rsidRPr="00FD4DC9">
        <w:rPr>
          <w:w w:val="103"/>
          <w:kern w:val="0"/>
          <w:rtl/>
        </w:rPr>
        <w:tab/>
      </w:r>
      <w:r w:rsidRPr="00FD4DC9">
        <w:rPr>
          <w:rStyle w:val="FootnoteReference"/>
          <w:color w:val="auto"/>
          <w:spacing w:val="-6"/>
          <w:kern w:val="0"/>
          <w:vertAlign w:val="baseline"/>
          <w:rtl/>
        </w:rPr>
        <w:t>(</w:t>
      </w:r>
      <w:r w:rsidRPr="00FD4DC9">
        <w:rPr>
          <w:rStyle w:val="FootnoteReference"/>
          <w:color w:val="auto"/>
          <w:spacing w:val="-6"/>
          <w:kern w:val="0"/>
          <w:vertAlign w:val="baseline"/>
          <w:rtl/>
        </w:rPr>
        <w:footnoteRef/>
      </w:r>
      <w:r w:rsidRPr="00FD4DC9">
        <w:rPr>
          <w:rStyle w:val="FootnoteReference"/>
          <w:color w:val="auto"/>
          <w:spacing w:val="-6"/>
          <w:kern w:val="0"/>
          <w:vertAlign w:val="baseline"/>
          <w:rtl/>
        </w:rPr>
        <w:t>)</w:t>
      </w:r>
      <w:r w:rsidRPr="00FD4DC9">
        <w:rPr>
          <w:rFonts w:hint="cs"/>
          <w:w w:val="103"/>
          <w:kern w:val="0"/>
          <w:rtl/>
        </w:rPr>
        <w:tab/>
        <w:t>انظر على سبيل المثال</w:t>
      </w:r>
      <w:r w:rsidRPr="00FD4DC9">
        <w:rPr>
          <w:rFonts w:hint="cs"/>
          <w:w w:val="103"/>
          <w:kern w:val="0"/>
          <w:rtl/>
          <w:lang w:val="fr-CH"/>
        </w:rPr>
        <w:t xml:space="preserve"> قضية ديالو (الأضرار)، حكم محكمة العدل الدولية، في قضية </w:t>
      </w:r>
      <w:r w:rsidRPr="00FD4DC9">
        <w:rPr>
          <w:rFonts w:hint="cs"/>
          <w:i/>
          <w:iCs/>
          <w:w w:val="103"/>
          <w:kern w:val="0"/>
          <w:rtl/>
          <w:lang w:val="fr-CH"/>
        </w:rPr>
        <w:t xml:space="preserve">المدعي العام ضد </w:t>
      </w:r>
      <w:r w:rsidRPr="00FD4DC9">
        <w:rPr>
          <w:rFonts w:hint="cs"/>
          <w:i/>
          <w:iCs/>
          <w:w w:val="103"/>
          <w:kern w:val="0"/>
          <w:rtl/>
          <w:lang w:bidi="ar"/>
        </w:rPr>
        <w:t>لوبنغا ديلو</w:t>
      </w:r>
      <w:r w:rsidRPr="00FD4DC9">
        <w:rPr>
          <w:rFonts w:hint="cs"/>
          <w:w w:val="103"/>
          <w:kern w:val="0"/>
          <w:rtl/>
          <w:lang w:bidi="ar"/>
        </w:rPr>
        <w:t xml:space="preserve"> </w:t>
      </w:r>
      <w:r w:rsidRPr="00FD4DC9">
        <w:rPr>
          <w:rFonts w:hint="cs"/>
          <w:w w:val="103"/>
          <w:kern w:val="0"/>
          <w:rtl/>
        </w:rPr>
        <w:t xml:space="preserve">(2012)، </w:t>
      </w:r>
      <w:r w:rsidRPr="00FD4DC9">
        <w:rPr>
          <w:w w:val="103"/>
          <w:kern w:val="0"/>
        </w:rPr>
        <w:t xml:space="preserve">(the International Court of Justice in </w:t>
      </w:r>
      <w:r w:rsidRPr="00FD4DC9">
        <w:rPr>
          <w:i/>
          <w:iCs/>
          <w:w w:val="103"/>
          <w:kern w:val="0"/>
        </w:rPr>
        <w:t>Diallo</w:t>
      </w:r>
      <w:r w:rsidRPr="00FD4DC9">
        <w:rPr>
          <w:w w:val="103"/>
          <w:kern w:val="0"/>
        </w:rPr>
        <w:t xml:space="preserve"> (Damages), the judgement of the International Criminal Court in </w:t>
      </w:r>
      <w:r w:rsidRPr="00FD4DC9">
        <w:rPr>
          <w:i/>
          <w:iCs/>
          <w:w w:val="103"/>
          <w:kern w:val="0"/>
        </w:rPr>
        <w:t>The</w:t>
      </w:r>
      <w:r w:rsidRPr="00FD4DC9">
        <w:rPr>
          <w:w w:val="103"/>
          <w:kern w:val="0"/>
        </w:rPr>
        <w:t xml:space="preserve"> </w:t>
      </w:r>
      <w:r w:rsidRPr="00FD4DC9">
        <w:rPr>
          <w:i/>
          <w:iCs/>
          <w:w w:val="103"/>
          <w:kern w:val="0"/>
        </w:rPr>
        <w:t>Prosecutor v. Lubanga Dyilo</w:t>
      </w:r>
      <w:r w:rsidRPr="00FD4DC9">
        <w:rPr>
          <w:w w:val="103"/>
          <w:kern w:val="0"/>
        </w:rPr>
        <w:t xml:space="preserve"> (2012))</w:t>
      </w:r>
      <w:r w:rsidRPr="00FD4DC9">
        <w:rPr>
          <w:rFonts w:hint="cs"/>
          <w:w w:val="103"/>
          <w:kern w:val="0"/>
          <w:rtl/>
        </w:rPr>
        <w:t xml:space="preserve">، واجتهاد هيئات المعاهدات التابعة للأمم المتحدة، ولا سيما اللجنة المعنية بحقوق الإنسان ولجنة مناهضة التعذيب، فضلاً عن تقارير المكلفين بولايات في إطار الإجراءات الخاصة.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AB61BD" w:rsidTr="00F64B28">
      <w:trPr>
        <w:trHeight w:hRule="exact" w:val="864"/>
        <w:jc w:val="center"/>
      </w:trPr>
      <w:tc>
        <w:tcPr>
          <w:tcW w:w="4882" w:type="dxa"/>
          <w:shd w:val="clear" w:color="auto" w:fill="auto"/>
          <w:vAlign w:val="bottom"/>
        </w:tcPr>
        <w:p w:rsidR="00AB61BD" w:rsidRDefault="00AB61BD" w:rsidP="00F64B28">
          <w:pPr>
            <w:pStyle w:val="Header"/>
            <w:bidi/>
          </w:pPr>
        </w:p>
      </w:tc>
      <w:tc>
        <w:tcPr>
          <w:tcW w:w="5127" w:type="dxa"/>
          <w:shd w:val="clear" w:color="auto" w:fill="auto"/>
          <w:vAlign w:val="bottom"/>
        </w:tcPr>
        <w:p w:rsidR="00AB61BD" w:rsidRPr="00F64B28" w:rsidRDefault="00AB61BD" w:rsidP="00F64B28">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F436E2">
            <w:rPr>
              <w:w w:val="103"/>
            </w:rPr>
            <w:t>A/HRC/30/36</w:t>
          </w:r>
          <w:r>
            <w:rPr>
              <w:w w:val="103"/>
            </w:rPr>
            <w:fldChar w:fldCharType="end"/>
          </w:r>
        </w:p>
      </w:tc>
    </w:tr>
  </w:tbl>
  <w:p w:rsidR="00AB61BD" w:rsidRPr="00F64B28" w:rsidRDefault="00AB61BD" w:rsidP="00F64B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AB61BD" w:rsidTr="00F64B28">
      <w:trPr>
        <w:trHeight w:hRule="exact" w:val="864"/>
        <w:jc w:val="center"/>
      </w:trPr>
      <w:tc>
        <w:tcPr>
          <w:tcW w:w="4882" w:type="dxa"/>
          <w:shd w:val="clear" w:color="auto" w:fill="auto"/>
          <w:vAlign w:val="bottom"/>
        </w:tcPr>
        <w:p w:rsidR="00AB61BD" w:rsidRPr="00F64B28" w:rsidRDefault="00AB61BD" w:rsidP="00F64B28">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F436E2">
            <w:rPr>
              <w:w w:val="103"/>
            </w:rPr>
            <w:t>A/HRC/30/36</w:t>
          </w:r>
          <w:r>
            <w:rPr>
              <w:w w:val="103"/>
            </w:rPr>
            <w:fldChar w:fldCharType="end"/>
          </w:r>
        </w:p>
      </w:tc>
      <w:tc>
        <w:tcPr>
          <w:tcW w:w="5127" w:type="dxa"/>
          <w:shd w:val="clear" w:color="auto" w:fill="auto"/>
          <w:vAlign w:val="bottom"/>
        </w:tcPr>
        <w:p w:rsidR="00AB61BD" w:rsidRDefault="00AB61BD" w:rsidP="00F64B28">
          <w:pPr>
            <w:pStyle w:val="Header"/>
          </w:pPr>
        </w:p>
      </w:tc>
    </w:tr>
  </w:tbl>
  <w:p w:rsidR="00AB61BD" w:rsidRPr="00F64B28" w:rsidRDefault="00AB61BD" w:rsidP="00F64B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AB61BD" w:rsidTr="00F64B28">
      <w:trPr>
        <w:gridAfter w:val="1"/>
        <w:wAfter w:w="25" w:type="dxa"/>
        <w:trHeight w:hRule="exact" w:val="864"/>
      </w:trPr>
      <w:tc>
        <w:tcPr>
          <w:tcW w:w="1282" w:type="dxa"/>
          <w:tcBorders>
            <w:bottom w:val="single" w:sz="4" w:space="0" w:color="auto"/>
          </w:tcBorders>
          <w:shd w:val="clear" w:color="auto" w:fill="auto"/>
          <w:vAlign w:val="bottom"/>
        </w:tcPr>
        <w:p w:rsidR="00AB61BD" w:rsidRDefault="00AB61BD" w:rsidP="00F64B28">
          <w:pPr>
            <w:pStyle w:val="Header"/>
            <w:spacing w:after="120"/>
          </w:pPr>
        </w:p>
      </w:tc>
      <w:tc>
        <w:tcPr>
          <w:tcW w:w="1786" w:type="dxa"/>
          <w:tcBorders>
            <w:bottom w:val="single" w:sz="4" w:space="0" w:color="auto"/>
          </w:tcBorders>
          <w:shd w:val="clear" w:color="auto" w:fill="auto"/>
          <w:vAlign w:val="bottom"/>
        </w:tcPr>
        <w:p w:rsidR="00AB61BD" w:rsidRPr="00F64B28" w:rsidRDefault="00AB61BD" w:rsidP="00F64B28">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AB61BD" w:rsidRDefault="00AB61BD" w:rsidP="00F64B28">
          <w:pPr>
            <w:pStyle w:val="Header"/>
            <w:spacing w:after="120"/>
          </w:pPr>
        </w:p>
      </w:tc>
      <w:tc>
        <w:tcPr>
          <w:tcW w:w="6696" w:type="dxa"/>
          <w:gridSpan w:val="3"/>
          <w:tcBorders>
            <w:bottom w:val="single" w:sz="4" w:space="0" w:color="auto"/>
          </w:tcBorders>
          <w:shd w:val="clear" w:color="auto" w:fill="auto"/>
          <w:vAlign w:val="bottom"/>
        </w:tcPr>
        <w:p w:rsidR="00AB61BD" w:rsidRPr="00F64B28" w:rsidRDefault="00AB61BD" w:rsidP="00F64B28">
          <w:pPr>
            <w:spacing w:line="380" w:lineRule="exact"/>
            <w:jc w:val="right"/>
          </w:pPr>
          <w:r>
            <w:rPr>
              <w:sz w:val="40"/>
            </w:rPr>
            <w:t>A</w:t>
          </w:r>
          <w:r>
            <w:t>/HRC/30/36</w:t>
          </w:r>
        </w:p>
      </w:tc>
    </w:tr>
    <w:tr w:rsidR="00AB61BD" w:rsidRPr="00F64B28" w:rsidTr="00F64B28">
      <w:trPr>
        <w:trHeight w:hRule="exact" w:val="2880"/>
      </w:trPr>
      <w:tc>
        <w:tcPr>
          <w:tcW w:w="1282" w:type="dxa"/>
          <w:tcBorders>
            <w:top w:val="single" w:sz="4" w:space="0" w:color="auto"/>
            <w:bottom w:val="single" w:sz="12" w:space="0" w:color="auto"/>
          </w:tcBorders>
          <w:shd w:val="clear" w:color="auto" w:fill="auto"/>
        </w:tcPr>
        <w:p w:rsidR="00AB61BD" w:rsidRDefault="00AB61BD" w:rsidP="00F64B28">
          <w:pPr>
            <w:pStyle w:val="Header"/>
            <w:spacing w:before="120"/>
            <w:jc w:val="center"/>
          </w:pPr>
          <w:r>
            <w:t xml:space="preserve"> </w:t>
          </w:r>
          <w:r>
            <w:rPr>
              <w:noProof/>
              <w:lang w:val="en-GB" w:eastAsia="en-GB"/>
            </w:rPr>
            <w:drawing>
              <wp:inline distT="0" distB="0" distL="0" distR="0" wp14:anchorId="7924BA35" wp14:editId="11086C15">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AB61BD" w:rsidRPr="00F64B28" w:rsidRDefault="00AB61BD" w:rsidP="00F64B28">
          <w:pPr>
            <w:pStyle w:val="Header"/>
            <w:spacing w:before="120"/>
            <w:jc w:val="center"/>
          </w:pPr>
        </w:p>
      </w:tc>
      <w:tc>
        <w:tcPr>
          <w:tcW w:w="5227" w:type="dxa"/>
          <w:gridSpan w:val="3"/>
          <w:tcBorders>
            <w:top w:val="single" w:sz="4" w:space="0" w:color="auto"/>
            <w:bottom w:val="single" w:sz="12" w:space="0" w:color="auto"/>
          </w:tcBorders>
          <w:shd w:val="clear" w:color="auto" w:fill="auto"/>
        </w:tcPr>
        <w:p w:rsidR="00AB61BD" w:rsidRPr="00F64B28" w:rsidRDefault="00AB61BD" w:rsidP="00F64B28">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AB61BD" w:rsidRPr="00F64B28" w:rsidRDefault="00AB61BD" w:rsidP="00F64B28">
          <w:pPr>
            <w:pStyle w:val="Header"/>
            <w:spacing w:before="109"/>
          </w:pPr>
        </w:p>
      </w:tc>
      <w:tc>
        <w:tcPr>
          <w:tcW w:w="3280" w:type="dxa"/>
          <w:gridSpan w:val="2"/>
          <w:tcBorders>
            <w:top w:val="single" w:sz="4" w:space="0" w:color="auto"/>
            <w:bottom w:val="single" w:sz="12" w:space="0" w:color="auto"/>
          </w:tcBorders>
          <w:shd w:val="clear" w:color="auto" w:fill="auto"/>
        </w:tcPr>
        <w:p w:rsidR="00AB61BD" w:rsidRDefault="00AB61BD" w:rsidP="00F64B28">
          <w:pPr>
            <w:pStyle w:val="Distribution"/>
            <w:bidi w:val="0"/>
            <w:spacing w:before="240"/>
          </w:pPr>
          <w:r>
            <w:t>Distr.: General</w:t>
          </w:r>
        </w:p>
        <w:p w:rsidR="00AB61BD" w:rsidRDefault="001B5332" w:rsidP="001B5332">
          <w:pPr>
            <w:pStyle w:val="Publication"/>
            <w:bidi w:val="0"/>
          </w:pPr>
          <w:r>
            <w:t xml:space="preserve">10 July </w:t>
          </w:r>
          <w:r w:rsidR="00AB61BD">
            <w:t>2015</w:t>
          </w:r>
        </w:p>
        <w:p w:rsidR="00AB61BD" w:rsidRDefault="00AB61BD" w:rsidP="00F64B28">
          <w:pPr>
            <w:bidi w:val="0"/>
            <w:spacing w:line="240" w:lineRule="exact"/>
            <w:jc w:val="left"/>
          </w:pPr>
          <w:r>
            <w:t>Arabic</w:t>
          </w:r>
        </w:p>
        <w:p w:rsidR="00AB61BD" w:rsidRDefault="00AB61BD" w:rsidP="00F64B28">
          <w:pPr>
            <w:pStyle w:val="Original"/>
            <w:bidi w:val="0"/>
          </w:pPr>
          <w:r>
            <w:t>Original: English</w:t>
          </w:r>
        </w:p>
        <w:p w:rsidR="00AB61BD" w:rsidRPr="00F64B28" w:rsidRDefault="00AB61BD" w:rsidP="00F64B28">
          <w:pPr>
            <w:bidi w:val="0"/>
            <w:spacing w:line="240" w:lineRule="exact"/>
            <w:jc w:val="left"/>
          </w:pPr>
        </w:p>
      </w:tc>
    </w:tr>
  </w:tbl>
  <w:p w:rsidR="00AB61BD" w:rsidRPr="00F64B28" w:rsidRDefault="00AB61BD" w:rsidP="00F64B28">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C8C"/>
    <w:multiLevelType w:val="multilevel"/>
    <w:tmpl w:val="DAE891C4"/>
    <w:lvl w:ilvl="0">
      <w:start w:val="1"/>
      <w:numFmt w:val="bullet"/>
      <w:lvlText w:val=""/>
      <w:lvlJc w:val="left"/>
      <w:pPr>
        <w:tabs>
          <w:tab w:val="num" w:pos="2041"/>
        </w:tabs>
        <w:ind w:left="2041"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DAE891C4"/>
    <w:lvl w:ilvl="0" w:tplc="810655FA">
      <w:start w:val="1"/>
      <w:numFmt w:val="bullet"/>
      <w:pStyle w:val="Bullet1GA"/>
      <w:lvlText w:val=""/>
      <w:lvlJc w:val="left"/>
      <w:pPr>
        <w:tabs>
          <w:tab w:val="num" w:pos="2041"/>
        </w:tabs>
        <w:ind w:left="204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915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066F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4EC59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B9D1D2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13662C"/>
    <w:multiLevelType w:val="multilevel"/>
    <w:tmpl w:val="E424DC24"/>
    <w:lvl w:ilvl="0">
      <w:start w:val="1"/>
      <w:numFmt w:val="bullet"/>
      <w:lvlText w:val=""/>
      <w:lvlJc w:val="left"/>
      <w:pPr>
        <w:tabs>
          <w:tab w:val="num" w:pos="1644"/>
        </w:tabs>
        <w:ind w:left="2041" w:firstLine="0"/>
      </w:pPr>
      <w:rPr>
        <w:rFonts w:ascii="Symbol" w:hAnsi="Symbol" w:hint="default"/>
      </w:rPr>
    </w:lvl>
    <w:lvl w:ilvl="1">
      <w:start w:val="1"/>
      <w:numFmt w:val="bullet"/>
      <w:lvlText w:val="o"/>
      <w:lvlJc w:val="left"/>
      <w:pPr>
        <w:tabs>
          <w:tab w:val="num" w:pos="3935"/>
        </w:tabs>
        <w:ind w:left="3935" w:hanging="360"/>
      </w:pPr>
      <w:rPr>
        <w:rFonts w:ascii="Courier New" w:hAnsi="Courier New" w:cs="Courier New" w:hint="default"/>
      </w:rPr>
    </w:lvl>
    <w:lvl w:ilvl="2">
      <w:start w:val="1"/>
      <w:numFmt w:val="bullet"/>
      <w:lvlText w:val=""/>
      <w:lvlJc w:val="left"/>
      <w:pPr>
        <w:tabs>
          <w:tab w:val="num" w:pos="4655"/>
        </w:tabs>
        <w:ind w:left="4655" w:hanging="360"/>
      </w:pPr>
      <w:rPr>
        <w:rFonts w:ascii="Wingdings" w:hAnsi="Wingdings" w:hint="default"/>
      </w:rPr>
    </w:lvl>
    <w:lvl w:ilvl="3">
      <w:start w:val="1"/>
      <w:numFmt w:val="bullet"/>
      <w:lvlText w:val=""/>
      <w:lvlJc w:val="left"/>
      <w:pPr>
        <w:tabs>
          <w:tab w:val="num" w:pos="5375"/>
        </w:tabs>
        <w:ind w:left="5375" w:hanging="360"/>
      </w:pPr>
      <w:rPr>
        <w:rFonts w:ascii="Symbol" w:hAnsi="Symbol" w:hint="default"/>
      </w:rPr>
    </w:lvl>
    <w:lvl w:ilvl="4">
      <w:start w:val="1"/>
      <w:numFmt w:val="bullet"/>
      <w:lvlText w:val="o"/>
      <w:lvlJc w:val="left"/>
      <w:pPr>
        <w:tabs>
          <w:tab w:val="num" w:pos="6095"/>
        </w:tabs>
        <w:ind w:left="6095" w:hanging="360"/>
      </w:pPr>
      <w:rPr>
        <w:rFonts w:ascii="Courier New" w:hAnsi="Courier New" w:cs="Courier New" w:hint="default"/>
      </w:rPr>
    </w:lvl>
    <w:lvl w:ilvl="5">
      <w:start w:val="1"/>
      <w:numFmt w:val="bullet"/>
      <w:lvlText w:val=""/>
      <w:lvlJc w:val="left"/>
      <w:pPr>
        <w:tabs>
          <w:tab w:val="num" w:pos="6815"/>
        </w:tabs>
        <w:ind w:left="6815" w:hanging="360"/>
      </w:pPr>
      <w:rPr>
        <w:rFonts w:ascii="Wingdings" w:hAnsi="Wingdings" w:hint="default"/>
      </w:rPr>
    </w:lvl>
    <w:lvl w:ilvl="6">
      <w:start w:val="1"/>
      <w:numFmt w:val="bullet"/>
      <w:lvlText w:val=""/>
      <w:lvlJc w:val="left"/>
      <w:pPr>
        <w:tabs>
          <w:tab w:val="num" w:pos="7535"/>
        </w:tabs>
        <w:ind w:left="7535" w:hanging="360"/>
      </w:pPr>
      <w:rPr>
        <w:rFonts w:ascii="Symbol" w:hAnsi="Symbol" w:hint="default"/>
      </w:rPr>
    </w:lvl>
    <w:lvl w:ilvl="7">
      <w:start w:val="1"/>
      <w:numFmt w:val="bullet"/>
      <w:lvlText w:val="o"/>
      <w:lvlJc w:val="left"/>
      <w:pPr>
        <w:tabs>
          <w:tab w:val="num" w:pos="8255"/>
        </w:tabs>
        <w:ind w:left="8255" w:hanging="360"/>
      </w:pPr>
      <w:rPr>
        <w:rFonts w:ascii="Courier New" w:hAnsi="Courier New" w:cs="Courier New" w:hint="default"/>
      </w:rPr>
    </w:lvl>
    <w:lvl w:ilvl="8">
      <w:start w:val="1"/>
      <w:numFmt w:val="bullet"/>
      <w:lvlText w:val=""/>
      <w:lvlJc w:val="left"/>
      <w:pPr>
        <w:tabs>
          <w:tab w:val="num" w:pos="8975"/>
        </w:tabs>
        <w:ind w:left="8975" w:hanging="360"/>
      </w:pPr>
      <w:rPr>
        <w:rFonts w:ascii="Wingdings" w:hAnsi="Wingdings" w:hint="default"/>
      </w:rPr>
    </w:lvl>
  </w:abstractNum>
  <w:abstractNum w:abstractNumId="8">
    <w:nsid w:val="247317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5F272F0"/>
    <w:multiLevelType w:val="hybridMultilevel"/>
    <w:tmpl w:val="F88E26C4"/>
    <w:lvl w:ilvl="0" w:tplc="1D324D1E">
      <w:start w:val="1"/>
      <w:numFmt w:val="decimal"/>
      <w:pStyle w:val="Roman1GA"/>
      <w:lvlText w:val="'%1'"/>
      <w:lvlJc w:val="right"/>
      <w:pPr>
        <w:tabs>
          <w:tab w:val="num" w:pos="2041"/>
        </w:tabs>
        <w:ind w:left="2041" w:hanging="397"/>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0">
    <w:nsid w:val="2A3156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DE4382C"/>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2">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1A078D"/>
    <w:multiLevelType w:val="hybridMultilevel"/>
    <w:tmpl w:val="BA0E4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6B4A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2F158E6"/>
    <w:multiLevelType w:val="multilevel"/>
    <w:tmpl w:val="DD709062"/>
    <w:lvl w:ilvl="0">
      <w:start w:val="1"/>
      <w:numFmt w:val="decimal"/>
      <w:lvlText w:val="%1."/>
      <w:lvlJc w:val="left"/>
      <w:pPr>
        <w:ind w:left="2345" w:hanging="360"/>
      </w:pPr>
      <w:rPr>
        <w:rFonts w:cs="Times New Roman"/>
        <w:b w:val="0"/>
        <w:color w:val="auto"/>
        <w:sz w:val="20"/>
        <w:szCs w:val="20"/>
      </w:rPr>
    </w:lvl>
    <w:lvl w:ilvl="1">
      <w:start w:val="1"/>
      <w:numFmt w:val="lowerLetter"/>
      <w:lvlText w:val="%2."/>
      <w:lvlJc w:val="left"/>
      <w:pPr>
        <w:ind w:left="2578" w:hanging="360"/>
      </w:pPr>
      <w:rPr>
        <w:rFonts w:cs="Times New Roman"/>
      </w:rPr>
    </w:lvl>
    <w:lvl w:ilvl="2">
      <w:start w:val="1"/>
      <w:numFmt w:val="lowerRoman"/>
      <w:lvlText w:val="%3."/>
      <w:lvlJc w:val="right"/>
      <w:pPr>
        <w:ind w:left="3298" w:hanging="180"/>
      </w:pPr>
      <w:rPr>
        <w:rFonts w:cs="Times New Roman"/>
      </w:rPr>
    </w:lvl>
    <w:lvl w:ilvl="3">
      <w:start w:val="1"/>
      <w:numFmt w:val="decimal"/>
      <w:lvlText w:val="%4."/>
      <w:lvlJc w:val="left"/>
      <w:pPr>
        <w:ind w:left="4018" w:hanging="360"/>
      </w:pPr>
      <w:rPr>
        <w:rFonts w:cs="Times New Roman"/>
      </w:rPr>
    </w:lvl>
    <w:lvl w:ilvl="4">
      <w:start w:val="1"/>
      <w:numFmt w:val="lowerLetter"/>
      <w:lvlText w:val="%5."/>
      <w:lvlJc w:val="left"/>
      <w:pPr>
        <w:ind w:left="4738" w:hanging="360"/>
      </w:pPr>
      <w:rPr>
        <w:rFonts w:cs="Times New Roman"/>
      </w:rPr>
    </w:lvl>
    <w:lvl w:ilvl="5">
      <w:start w:val="1"/>
      <w:numFmt w:val="lowerRoman"/>
      <w:lvlText w:val="%6."/>
      <w:lvlJc w:val="right"/>
      <w:pPr>
        <w:ind w:left="5458" w:hanging="180"/>
      </w:pPr>
      <w:rPr>
        <w:rFonts w:cs="Times New Roman"/>
      </w:rPr>
    </w:lvl>
    <w:lvl w:ilvl="6">
      <w:start w:val="1"/>
      <w:numFmt w:val="decimal"/>
      <w:lvlText w:val="%7."/>
      <w:lvlJc w:val="left"/>
      <w:pPr>
        <w:ind w:left="6178" w:hanging="360"/>
      </w:pPr>
      <w:rPr>
        <w:rFonts w:cs="Times New Roman"/>
      </w:rPr>
    </w:lvl>
    <w:lvl w:ilvl="7">
      <w:start w:val="1"/>
      <w:numFmt w:val="lowerLetter"/>
      <w:lvlText w:val="%8."/>
      <w:lvlJc w:val="left"/>
      <w:pPr>
        <w:ind w:left="6898" w:hanging="360"/>
      </w:pPr>
      <w:rPr>
        <w:rFonts w:cs="Times New Roman"/>
      </w:rPr>
    </w:lvl>
    <w:lvl w:ilvl="8">
      <w:start w:val="1"/>
      <w:numFmt w:val="lowerRoman"/>
      <w:lvlText w:val="%9."/>
      <w:lvlJc w:val="right"/>
      <w:pPr>
        <w:ind w:left="7618" w:hanging="180"/>
      </w:pPr>
      <w:rPr>
        <w:rFonts w:cs="Times New Roman"/>
      </w:rPr>
    </w:lvl>
  </w:abstractNum>
  <w:abstractNum w:abstractNumId="16">
    <w:nsid w:val="454B2370"/>
    <w:multiLevelType w:val="hybridMultilevel"/>
    <w:tmpl w:val="278EE6AE"/>
    <w:lvl w:ilvl="0" w:tplc="16E83886">
      <w:start w:val="1"/>
      <w:numFmt w:val="bullet"/>
      <w:pStyle w:val="Bullet2GA"/>
      <w:lvlText w:val=""/>
      <w:lvlJc w:val="left"/>
      <w:pPr>
        <w:tabs>
          <w:tab w:val="num" w:pos="1644"/>
        </w:tabs>
        <w:ind w:left="2041" w:firstLine="0"/>
      </w:pPr>
      <w:rPr>
        <w:rFonts w:ascii="Symbol" w:hAnsi="Symbol" w:hint="default"/>
      </w:rPr>
    </w:lvl>
    <w:lvl w:ilvl="1" w:tplc="F46C5E16" w:tentative="1">
      <w:start w:val="1"/>
      <w:numFmt w:val="bullet"/>
      <w:lvlText w:val="o"/>
      <w:lvlJc w:val="left"/>
      <w:pPr>
        <w:tabs>
          <w:tab w:val="num" w:pos="3935"/>
        </w:tabs>
        <w:ind w:left="3935" w:hanging="360"/>
      </w:pPr>
      <w:rPr>
        <w:rFonts w:ascii="Courier New" w:hAnsi="Courier New" w:cs="Courier New" w:hint="default"/>
      </w:rPr>
    </w:lvl>
    <w:lvl w:ilvl="2" w:tplc="C9185BE0" w:tentative="1">
      <w:start w:val="1"/>
      <w:numFmt w:val="bullet"/>
      <w:lvlText w:val=""/>
      <w:lvlJc w:val="left"/>
      <w:pPr>
        <w:tabs>
          <w:tab w:val="num" w:pos="4655"/>
        </w:tabs>
        <w:ind w:left="4655" w:hanging="360"/>
      </w:pPr>
      <w:rPr>
        <w:rFonts w:ascii="Wingdings" w:hAnsi="Wingdings" w:hint="default"/>
      </w:rPr>
    </w:lvl>
    <w:lvl w:ilvl="3" w:tplc="1F34622C" w:tentative="1">
      <w:start w:val="1"/>
      <w:numFmt w:val="bullet"/>
      <w:lvlText w:val=""/>
      <w:lvlJc w:val="left"/>
      <w:pPr>
        <w:tabs>
          <w:tab w:val="num" w:pos="5375"/>
        </w:tabs>
        <w:ind w:left="5375" w:hanging="360"/>
      </w:pPr>
      <w:rPr>
        <w:rFonts w:ascii="Symbol" w:hAnsi="Symbol" w:hint="default"/>
      </w:rPr>
    </w:lvl>
    <w:lvl w:ilvl="4" w:tplc="86469E0A" w:tentative="1">
      <w:start w:val="1"/>
      <w:numFmt w:val="bullet"/>
      <w:lvlText w:val="o"/>
      <w:lvlJc w:val="left"/>
      <w:pPr>
        <w:tabs>
          <w:tab w:val="num" w:pos="6095"/>
        </w:tabs>
        <w:ind w:left="6095" w:hanging="360"/>
      </w:pPr>
      <w:rPr>
        <w:rFonts w:ascii="Courier New" w:hAnsi="Courier New" w:cs="Courier New" w:hint="default"/>
      </w:rPr>
    </w:lvl>
    <w:lvl w:ilvl="5" w:tplc="8F3ED7C8" w:tentative="1">
      <w:start w:val="1"/>
      <w:numFmt w:val="bullet"/>
      <w:lvlText w:val=""/>
      <w:lvlJc w:val="left"/>
      <w:pPr>
        <w:tabs>
          <w:tab w:val="num" w:pos="6815"/>
        </w:tabs>
        <w:ind w:left="6815" w:hanging="360"/>
      </w:pPr>
      <w:rPr>
        <w:rFonts w:ascii="Wingdings" w:hAnsi="Wingdings" w:hint="default"/>
      </w:rPr>
    </w:lvl>
    <w:lvl w:ilvl="6" w:tplc="D1762C1E" w:tentative="1">
      <w:start w:val="1"/>
      <w:numFmt w:val="bullet"/>
      <w:lvlText w:val=""/>
      <w:lvlJc w:val="left"/>
      <w:pPr>
        <w:tabs>
          <w:tab w:val="num" w:pos="7535"/>
        </w:tabs>
        <w:ind w:left="7535" w:hanging="360"/>
      </w:pPr>
      <w:rPr>
        <w:rFonts w:ascii="Symbol" w:hAnsi="Symbol" w:hint="default"/>
      </w:rPr>
    </w:lvl>
    <w:lvl w:ilvl="7" w:tplc="014AAD90" w:tentative="1">
      <w:start w:val="1"/>
      <w:numFmt w:val="bullet"/>
      <w:lvlText w:val="o"/>
      <w:lvlJc w:val="left"/>
      <w:pPr>
        <w:tabs>
          <w:tab w:val="num" w:pos="8255"/>
        </w:tabs>
        <w:ind w:left="8255" w:hanging="360"/>
      </w:pPr>
      <w:rPr>
        <w:rFonts w:ascii="Courier New" w:hAnsi="Courier New" w:cs="Courier New" w:hint="default"/>
      </w:rPr>
    </w:lvl>
    <w:lvl w:ilvl="8" w:tplc="1E6C7896" w:tentative="1">
      <w:start w:val="1"/>
      <w:numFmt w:val="bullet"/>
      <w:lvlText w:val=""/>
      <w:lvlJc w:val="left"/>
      <w:pPr>
        <w:tabs>
          <w:tab w:val="num" w:pos="8975"/>
        </w:tabs>
        <w:ind w:left="8975" w:hanging="360"/>
      </w:pPr>
      <w:rPr>
        <w:rFonts w:ascii="Wingdings" w:hAnsi="Wingdings" w:hint="default"/>
      </w:rPr>
    </w:lvl>
  </w:abstractNum>
  <w:abstractNum w:abstractNumId="17">
    <w:nsid w:val="45657EE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C8544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97E7BE8"/>
    <w:multiLevelType w:val="hybridMultilevel"/>
    <w:tmpl w:val="BABA24F0"/>
    <w:lvl w:ilvl="0" w:tplc="A2B81C0E">
      <w:start w:val="1"/>
      <w:numFmt w:val="decimal"/>
      <w:lvlRestart w:val="0"/>
      <w:lvlText w:val="(%1)"/>
      <w:lvlJc w:val="right"/>
      <w:pPr>
        <w:tabs>
          <w:tab w:val="num" w:pos="1307"/>
        </w:tabs>
        <w:ind w:left="1307" w:hanging="227"/>
      </w:pPr>
      <w:rPr>
        <w:rFonts w:ascii="Traditional Arabic" w:hAnsi="Traditional Arabic" w:cs="Traditional Arabic" w:hint="default"/>
        <w:b w:val="0"/>
        <w:bCs w:val="0"/>
        <w:i w:val="0"/>
        <w:iCs w:val="0"/>
        <w:caps w:val="0"/>
        <w:sz w:val="26"/>
        <w:szCs w:val="26"/>
      </w:rPr>
    </w:lvl>
    <w:lvl w:ilvl="1" w:tplc="C3842058" w:tentative="1">
      <w:start w:val="1"/>
      <w:numFmt w:val="lowerLetter"/>
      <w:lvlText w:val="%2."/>
      <w:lvlJc w:val="left"/>
      <w:pPr>
        <w:tabs>
          <w:tab w:val="num" w:pos="1500"/>
        </w:tabs>
        <w:ind w:left="1500" w:hanging="360"/>
      </w:pPr>
    </w:lvl>
    <w:lvl w:ilvl="2" w:tplc="11EC11B8" w:tentative="1">
      <w:start w:val="1"/>
      <w:numFmt w:val="lowerRoman"/>
      <w:lvlText w:val="%3."/>
      <w:lvlJc w:val="right"/>
      <w:pPr>
        <w:tabs>
          <w:tab w:val="num" w:pos="2220"/>
        </w:tabs>
        <w:ind w:left="2220" w:hanging="180"/>
      </w:pPr>
    </w:lvl>
    <w:lvl w:ilvl="3" w:tplc="2C4A9872" w:tentative="1">
      <w:start w:val="1"/>
      <w:numFmt w:val="decimal"/>
      <w:lvlText w:val="%4."/>
      <w:lvlJc w:val="left"/>
      <w:pPr>
        <w:tabs>
          <w:tab w:val="num" w:pos="2940"/>
        </w:tabs>
        <w:ind w:left="2940" w:hanging="360"/>
      </w:pPr>
    </w:lvl>
    <w:lvl w:ilvl="4" w:tplc="C108BFF8" w:tentative="1">
      <w:start w:val="1"/>
      <w:numFmt w:val="lowerLetter"/>
      <w:lvlText w:val="%5."/>
      <w:lvlJc w:val="left"/>
      <w:pPr>
        <w:tabs>
          <w:tab w:val="num" w:pos="3660"/>
        </w:tabs>
        <w:ind w:left="3660" w:hanging="360"/>
      </w:pPr>
    </w:lvl>
    <w:lvl w:ilvl="5" w:tplc="3BC6A6A6" w:tentative="1">
      <w:start w:val="1"/>
      <w:numFmt w:val="lowerRoman"/>
      <w:lvlText w:val="%6."/>
      <w:lvlJc w:val="right"/>
      <w:pPr>
        <w:tabs>
          <w:tab w:val="num" w:pos="4380"/>
        </w:tabs>
        <w:ind w:left="4380" w:hanging="180"/>
      </w:pPr>
    </w:lvl>
    <w:lvl w:ilvl="6" w:tplc="BE8CAC22" w:tentative="1">
      <w:start w:val="1"/>
      <w:numFmt w:val="decimal"/>
      <w:lvlText w:val="%7."/>
      <w:lvlJc w:val="left"/>
      <w:pPr>
        <w:tabs>
          <w:tab w:val="num" w:pos="5100"/>
        </w:tabs>
        <w:ind w:left="5100" w:hanging="360"/>
      </w:pPr>
    </w:lvl>
    <w:lvl w:ilvl="7" w:tplc="FF9CC4F4" w:tentative="1">
      <w:start w:val="1"/>
      <w:numFmt w:val="lowerLetter"/>
      <w:lvlText w:val="%8."/>
      <w:lvlJc w:val="left"/>
      <w:pPr>
        <w:tabs>
          <w:tab w:val="num" w:pos="5820"/>
        </w:tabs>
        <w:ind w:left="5820" w:hanging="360"/>
      </w:pPr>
    </w:lvl>
    <w:lvl w:ilvl="8" w:tplc="38DEE4AC" w:tentative="1">
      <w:start w:val="1"/>
      <w:numFmt w:val="lowerRoman"/>
      <w:lvlText w:val="%9."/>
      <w:lvlJc w:val="right"/>
      <w:pPr>
        <w:tabs>
          <w:tab w:val="num" w:pos="6540"/>
        </w:tabs>
        <w:ind w:left="6540" w:hanging="180"/>
      </w:pPr>
    </w:lvl>
  </w:abstractNum>
  <w:abstractNum w:abstractNumId="2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1">
    <w:nsid w:val="635C129A"/>
    <w:multiLevelType w:val="hybridMultilevel"/>
    <w:tmpl w:val="D7BCD7E8"/>
    <w:lvl w:ilvl="0" w:tplc="B05AFF20">
      <w:start w:val="3"/>
      <w:numFmt w:val="decimal"/>
      <w:lvlRestart w:val="0"/>
      <w:lvlText w:val="(%1)"/>
      <w:lvlJc w:val="right"/>
      <w:pPr>
        <w:tabs>
          <w:tab w:val="num" w:pos="1292"/>
        </w:tabs>
        <w:ind w:left="1292" w:hanging="227"/>
      </w:pPr>
      <w:rPr>
        <w:rFonts w:ascii="Traditional Arabic" w:hAnsi="Traditional Arabic" w:cs="Traditional Arabic" w:hint="default"/>
        <w:sz w:val="26"/>
        <w:szCs w:val="26"/>
      </w:rPr>
    </w:lvl>
    <w:lvl w:ilvl="1" w:tplc="2B4EA016">
      <w:start w:val="1"/>
      <w:numFmt w:val="decimal"/>
      <w:lvlRestart w:val="0"/>
      <w:lvlText w:val="(%2)"/>
      <w:lvlJc w:val="right"/>
      <w:pPr>
        <w:tabs>
          <w:tab w:val="num" w:pos="1352"/>
        </w:tabs>
        <w:ind w:left="1352" w:hanging="227"/>
      </w:pPr>
      <w:rPr>
        <w:rFonts w:ascii="Times New Roman" w:hAnsi="Times New Roman" w:cs="Traditional Arabic" w:hint="default"/>
        <w:sz w:val="20"/>
        <w:szCs w:val="28"/>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2">
    <w:nsid w:val="64D645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FC818B7"/>
    <w:multiLevelType w:val="hybridMultilevel"/>
    <w:tmpl w:val="D3749CB6"/>
    <w:lvl w:ilvl="0" w:tplc="1E22665A">
      <w:start w:val="1"/>
      <w:numFmt w:val="decimal"/>
      <w:lvlRestart w:val="0"/>
      <w:lvlText w:val="(%1)"/>
      <w:lvlJc w:val="right"/>
      <w:pPr>
        <w:tabs>
          <w:tab w:val="num" w:pos="1292"/>
        </w:tabs>
        <w:ind w:left="1292" w:hanging="227"/>
      </w:pPr>
      <w:rPr>
        <w:rFonts w:ascii="Traditional Arabic" w:hAnsi="Traditional Arabic" w:cs="Traditional Arabic" w:hint="default"/>
        <w:sz w:val="26"/>
        <w:szCs w:val="26"/>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4">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637003"/>
    <w:multiLevelType w:val="hybridMultilevel"/>
    <w:tmpl w:val="E0EEC2DC"/>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26">
    <w:nsid w:val="78D00C1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AE32A09"/>
    <w:multiLevelType w:val="hybridMultilevel"/>
    <w:tmpl w:val="9C5295AC"/>
    <w:lvl w:ilvl="0" w:tplc="1E22665A">
      <w:start w:val="1"/>
      <w:numFmt w:val="decimal"/>
      <w:pStyle w:val="Roman2GA"/>
      <w:lvlText w:val="'%1'"/>
      <w:lvlJc w:val="right"/>
      <w:pPr>
        <w:tabs>
          <w:tab w:val="num" w:pos="2438"/>
        </w:tabs>
        <w:ind w:left="2438" w:hanging="397"/>
      </w:pPr>
      <w:rPr>
        <w:rFonts w:ascii="Georgia" w:hAnsi="Georgia" w:cs="Traditional Arabic" w:hint="default"/>
        <w:sz w:val="20"/>
        <w:szCs w:val="28"/>
      </w:rPr>
    </w:lvl>
    <w:lvl w:ilvl="1" w:tplc="04090019" w:tentative="1">
      <w:start w:val="1"/>
      <w:numFmt w:val="bullet"/>
      <w:lvlText w:val="o"/>
      <w:lvlJc w:val="left"/>
      <w:pPr>
        <w:tabs>
          <w:tab w:val="num" w:pos="3595"/>
        </w:tabs>
        <w:ind w:left="3595" w:hanging="360"/>
      </w:pPr>
      <w:rPr>
        <w:rFonts w:ascii="Courier New" w:hAnsi="Courier New" w:cs="Courier New" w:hint="default"/>
      </w:rPr>
    </w:lvl>
    <w:lvl w:ilvl="2" w:tplc="0409001B" w:tentative="1">
      <w:start w:val="1"/>
      <w:numFmt w:val="bullet"/>
      <w:lvlText w:val=""/>
      <w:lvlJc w:val="left"/>
      <w:pPr>
        <w:tabs>
          <w:tab w:val="num" w:pos="4315"/>
        </w:tabs>
        <w:ind w:left="4315" w:hanging="360"/>
      </w:pPr>
      <w:rPr>
        <w:rFonts w:ascii="Wingdings" w:hAnsi="Wingdings" w:hint="default"/>
      </w:rPr>
    </w:lvl>
    <w:lvl w:ilvl="3" w:tplc="0409000F" w:tentative="1">
      <w:start w:val="1"/>
      <w:numFmt w:val="bullet"/>
      <w:lvlText w:val=""/>
      <w:lvlJc w:val="left"/>
      <w:pPr>
        <w:tabs>
          <w:tab w:val="num" w:pos="5035"/>
        </w:tabs>
        <w:ind w:left="5035" w:hanging="360"/>
      </w:pPr>
      <w:rPr>
        <w:rFonts w:ascii="Symbol" w:hAnsi="Symbol" w:hint="default"/>
      </w:rPr>
    </w:lvl>
    <w:lvl w:ilvl="4" w:tplc="04090019" w:tentative="1">
      <w:start w:val="1"/>
      <w:numFmt w:val="bullet"/>
      <w:lvlText w:val="o"/>
      <w:lvlJc w:val="left"/>
      <w:pPr>
        <w:tabs>
          <w:tab w:val="num" w:pos="5755"/>
        </w:tabs>
        <w:ind w:left="5755" w:hanging="360"/>
      </w:pPr>
      <w:rPr>
        <w:rFonts w:ascii="Courier New" w:hAnsi="Courier New" w:cs="Courier New" w:hint="default"/>
      </w:rPr>
    </w:lvl>
    <w:lvl w:ilvl="5" w:tplc="0409001B" w:tentative="1">
      <w:start w:val="1"/>
      <w:numFmt w:val="bullet"/>
      <w:lvlText w:val=""/>
      <w:lvlJc w:val="left"/>
      <w:pPr>
        <w:tabs>
          <w:tab w:val="num" w:pos="6475"/>
        </w:tabs>
        <w:ind w:left="6475" w:hanging="360"/>
      </w:pPr>
      <w:rPr>
        <w:rFonts w:ascii="Wingdings" w:hAnsi="Wingdings" w:hint="default"/>
      </w:rPr>
    </w:lvl>
    <w:lvl w:ilvl="6" w:tplc="0409000F" w:tentative="1">
      <w:start w:val="1"/>
      <w:numFmt w:val="bullet"/>
      <w:lvlText w:val=""/>
      <w:lvlJc w:val="left"/>
      <w:pPr>
        <w:tabs>
          <w:tab w:val="num" w:pos="7195"/>
        </w:tabs>
        <w:ind w:left="7195" w:hanging="360"/>
      </w:pPr>
      <w:rPr>
        <w:rFonts w:ascii="Symbol" w:hAnsi="Symbol" w:hint="default"/>
      </w:rPr>
    </w:lvl>
    <w:lvl w:ilvl="7" w:tplc="04090019" w:tentative="1">
      <w:start w:val="1"/>
      <w:numFmt w:val="bullet"/>
      <w:lvlText w:val="o"/>
      <w:lvlJc w:val="left"/>
      <w:pPr>
        <w:tabs>
          <w:tab w:val="num" w:pos="7915"/>
        </w:tabs>
        <w:ind w:left="7915" w:hanging="360"/>
      </w:pPr>
      <w:rPr>
        <w:rFonts w:ascii="Courier New" w:hAnsi="Courier New" w:cs="Courier New" w:hint="default"/>
      </w:rPr>
    </w:lvl>
    <w:lvl w:ilvl="8" w:tplc="0409001B" w:tentative="1">
      <w:start w:val="1"/>
      <w:numFmt w:val="bullet"/>
      <w:lvlText w:val=""/>
      <w:lvlJc w:val="left"/>
      <w:pPr>
        <w:tabs>
          <w:tab w:val="num" w:pos="8635"/>
        </w:tabs>
        <w:ind w:left="8635" w:hanging="360"/>
      </w:pPr>
      <w:rPr>
        <w:rFonts w:ascii="Wingdings" w:hAnsi="Wingdings" w:hint="default"/>
      </w:rPr>
    </w:lvl>
  </w:abstractNum>
  <w:abstractNum w:abstractNumId="28">
    <w:nsid w:val="7CAD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DA915E4"/>
    <w:multiLevelType w:val="hybridMultilevel"/>
    <w:tmpl w:val="E5242FE2"/>
    <w:lvl w:ilvl="0" w:tplc="66CC0A52">
      <w:start w:val="1"/>
      <w:numFmt w:val="decimal"/>
      <w:lvlRestart w:val="0"/>
      <w:lvlText w:val="(%1)"/>
      <w:lvlJc w:val="right"/>
      <w:pPr>
        <w:tabs>
          <w:tab w:val="num" w:pos="1292"/>
        </w:tabs>
        <w:ind w:left="1292" w:hanging="227"/>
      </w:pPr>
      <w:rPr>
        <w:rFonts w:ascii="Traditional Arabic" w:hAnsi="Traditional Arabic" w:cs="Traditional Arabic" w:hint="default"/>
        <w:b w:val="0"/>
        <w:bCs w:val="0"/>
        <w:sz w:val="26"/>
        <w:szCs w:val="26"/>
      </w:rPr>
    </w:lvl>
    <w:lvl w:ilvl="1" w:tplc="FDFE8E66">
      <w:start w:val="1"/>
      <w:numFmt w:val="decimal"/>
      <w:lvlRestart w:val="0"/>
      <w:lvlText w:val="(%2)"/>
      <w:lvlJc w:val="right"/>
      <w:pPr>
        <w:tabs>
          <w:tab w:val="num" w:pos="1352"/>
        </w:tabs>
        <w:ind w:left="1352" w:hanging="227"/>
      </w:pPr>
      <w:rPr>
        <w:rFonts w:ascii="Times New Roman" w:hAnsi="Times New Roman" w:cs="Traditional Arabic" w:hint="default"/>
        <w:b w:val="0"/>
        <w:bCs w:val="0"/>
        <w:sz w:val="20"/>
        <w:szCs w:val="28"/>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num w:numId="1">
    <w:abstractNumId w:val="2"/>
  </w:num>
  <w:num w:numId="2">
    <w:abstractNumId w:val="24"/>
  </w:num>
  <w:num w:numId="3">
    <w:abstractNumId w:val="20"/>
  </w:num>
  <w:num w:numId="4">
    <w:abstractNumId w:val="12"/>
  </w:num>
  <w:num w:numId="5">
    <w:abstractNumId w:val="1"/>
  </w:num>
  <w:num w:numId="6">
    <w:abstractNumId w:val="16"/>
  </w:num>
  <w:num w:numId="7">
    <w:abstractNumId w:val="9"/>
  </w:num>
  <w:num w:numId="8">
    <w:abstractNumId w:val="27"/>
  </w:num>
  <w:num w:numId="9">
    <w:abstractNumId w:val="11"/>
  </w:num>
  <w:num w:numId="10">
    <w:abstractNumId w:val="10"/>
  </w:num>
  <w:num w:numId="11">
    <w:abstractNumId w:val="14"/>
  </w:num>
  <w:num w:numId="12">
    <w:abstractNumId w:val="26"/>
  </w:num>
  <w:num w:numId="13">
    <w:abstractNumId w:val="4"/>
  </w:num>
  <w:num w:numId="14">
    <w:abstractNumId w:val="3"/>
  </w:num>
  <w:num w:numId="15">
    <w:abstractNumId w:val="18"/>
  </w:num>
  <w:num w:numId="16">
    <w:abstractNumId w:val="5"/>
  </w:num>
  <w:num w:numId="17">
    <w:abstractNumId w:val="8"/>
  </w:num>
  <w:num w:numId="18">
    <w:abstractNumId w:val="17"/>
  </w:num>
  <w:num w:numId="19">
    <w:abstractNumId w:val="22"/>
  </w:num>
  <w:num w:numId="20">
    <w:abstractNumId w:val="28"/>
  </w:num>
  <w:num w:numId="21">
    <w:abstractNumId w:val="6"/>
  </w:num>
  <w:num w:numId="22">
    <w:abstractNumId w:val="19"/>
  </w:num>
  <w:num w:numId="23">
    <w:abstractNumId w:val="23"/>
  </w:num>
  <w:num w:numId="24">
    <w:abstractNumId w:val="0"/>
  </w:num>
  <w:num w:numId="25">
    <w:abstractNumId w:val="7"/>
  </w:num>
  <w:num w:numId="26">
    <w:abstractNumId w:val="15"/>
  </w:num>
  <w:num w:numId="27">
    <w:abstractNumId w:val="29"/>
  </w:num>
  <w:num w:numId="28">
    <w:abstractNumId w:val="21"/>
  </w:num>
  <w:num w:numId="29">
    <w:abstractNumId w:val="2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3"/>
  <w:autoHyphenation/>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705*"/>
    <w:docVar w:name="CreationDt" w:val="8/12/2015 9:47: AM"/>
    <w:docVar w:name="DocCategory" w:val="Doc"/>
    <w:docVar w:name="DocType" w:val="Final"/>
    <w:docVar w:name="DutyStation" w:val="Geneva"/>
    <w:docVar w:name="FooterJN" w:val="GE.15-11705"/>
    <w:docVar w:name="jobn" w:val="GE.15-11705 (A)"/>
    <w:docVar w:name="jobnDT" w:val="GE.15-11705 (A)   120815"/>
    <w:docVar w:name="jobnDTDT" w:val="GE.15-11705 (A)   120815   120815"/>
    <w:docVar w:name="JobNo" w:val="GE.1511705A"/>
    <w:docVar w:name="LocalDrive" w:val="0"/>
    <w:docVar w:name="OandT" w:val=" "/>
    <w:docVar w:name="PaperSize" w:val="A4"/>
    <w:docVar w:name="sss1" w:val="A/HRC/30/36"/>
    <w:docVar w:name="sss2" w:val="-"/>
    <w:docVar w:name="Symbol1" w:val="A/HRC/30/36"/>
    <w:docVar w:name="Symbol2" w:val="-"/>
  </w:docVars>
  <w:rsids>
    <w:rsidRoot w:val="00F4778B"/>
    <w:rsid w:val="0000693B"/>
    <w:rsid w:val="000170D3"/>
    <w:rsid w:val="00024769"/>
    <w:rsid w:val="0002744A"/>
    <w:rsid w:val="000311C9"/>
    <w:rsid w:val="00042425"/>
    <w:rsid w:val="00047F6A"/>
    <w:rsid w:val="0005137B"/>
    <w:rsid w:val="00056AA7"/>
    <w:rsid w:val="0006648F"/>
    <w:rsid w:val="00070E09"/>
    <w:rsid w:val="00087310"/>
    <w:rsid w:val="000927B5"/>
    <w:rsid w:val="0009732C"/>
    <w:rsid w:val="000974BE"/>
    <w:rsid w:val="000B640C"/>
    <w:rsid w:val="000C4EED"/>
    <w:rsid w:val="000D2CEC"/>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72C1"/>
    <w:rsid w:val="001775EA"/>
    <w:rsid w:val="0018030C"/>
    <w:rsid w:val="00180893"/>
    <w:rsid w:val="00182D99"/>
    <w:rsid w:val="00187870"/>
    <w:rsid w:val="00194C85"/>
    <w:rsid w:val="001A0D70"/>
    <w:rsid w:val="001A5B00"/>
    <w:rsid w:val="001B5332"/>
    <w:rsid w:val="001B59EE"/>
    <w:rsid w:val="001C3796"/>
    <w:rsid w:val="001C6531"/>
    <w:rsid w:val="001D1606"/>
    <w:rsid w:val="001E2BD4"/>
    <w:rsid w:val="001E5A5A"/>
    <w:rsid w:val="001E5A7A"/>
    <w:rsid w:val="001F6786"/>
    <w:rsid w:val="00212285"/>
    <w:rsid w:val="002141DD"/>
    <w:rsid w:val="00232F1A"/>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261C"/>
    <w:rsid w:val="002937DA"/>
    <w:rsid w:val="002971E7"/>
    <w:rsid w:val="002A09C6"/>
    <w:rsid w:val="002A6916"/>
    <w:rsid w:val="002B0A3E"/>
    <w:rsid w:val="002B120A"/>
    <w:rsid w:val="002B4F37"/>
    <w:rsid w:val="002B78AD"/>
    <w:rsid w:val="002C2AF2"/>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501D5"/>
    <w:rsid w:val="00351324"/>
    <w:rsid w:val="0036512C"/>
    <w:rsid w:val="00366E5B"/>
    <w:rsid w:val="003676A8"/>
    <w:rsid w:val="00371AC4"/>
    <w:rsid w:val="00373F3C"/>
    <w:rsid w:val="00376CFA"/>
    <w:rsid w:val="003772FC"/>
    <w:rsid w:val="00383A67"/>
    <w:rsid w:val="00383CA8"/>
    <w:rsid w:val="00383EF3"/>
    <w:rsid w:val="00385F27"/>
    <w:rsid w:val="003A65ED"/>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4C4B"/>
    <w:rsid w:val="00545F76"/>
    <w:rsid w:val="00551E87"/>
    <w:rsid w:val="005545BB"/>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B2267"/>
    <w:rsid w:val="005B4C28"/>
    <w:rsid w:val="005C07BD"/>
    <w:rsid w:val="005C2ECE"/>
    <w:rsid w:val="005C7ED8"/>
    <w:rsid w:val="005D5B76"/>
    <w:rsid w:val="005E46BF"/>
    <w:rsid w:val="006007BD"/>
    <w:rsid w:val="006046A6"/>
    <w:rsid w:val="00613716"/>
    <w:rsid w:val="00616E82"/>
    <w:rsid w:val="006218A3"/>
    <w:rsid w:val="00631D41"/>
    <w:rsid w:val="006564CE"/>
    <w:rsid w:val="00663F64"/>
    <w:rsid w:val="0068436E"/>
    <w:rsid w:val="00685439"/>
    <w:rsid w:val="006905A9"/>
    <w:rsid w:val="00692B46"/>
    <w:rsid w:val="00692FDB"/>
    <w:rsid w:val="00693CF9"/>
    <w:rsid w:val="00696B7A"/>
    <w:rsid w:val="006A1E4E"/>
    <w:rsid w:val="006C1E40"/>
    <w:rsid w:val="006C38EE"/>
    <w:rsid w:val="006D1A46"/>
    <w:rsid w:val="006D3170"/>
    <w:rsid w:val="006E7E51"/>
    <w:rsid w:val="007006FC"/>
    <w:rsid w:val="00700F06"/>
    <w:rsid w:val="00714319"/>
    <w:rsid w:val="0071531E"/>
    <w:rsid w:val="0071645B"/>
    <w:rsid w:val="00716E9D"/>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913BC"/>
    <w:rsid w:val="008A3FCA"/>
    <w:rsid w:val="008B0F38"/>
    <w:rsid w:val="008D1C04"/>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CE3"/>
    <w:rsid w:val="00A37C4B"/>
    <w:rsid w:val="00A47282"/>
    <w:rsid w:val="00A50991"/>
    <w:rsid w:val="00A56F63"/>
    <w:rsid w:val="00A66F66"/>
    <w:rsid w:val="00A71AE5"/>
    <w:rsid w:val="00A777E2"/>
    <w:rsid w:val="00A77F16"/>
    <w:rsid w:val="00A84144"/>
    <w:rsid w:val="00A90909"/>
    <w:rsid w:val="00A93FB9"/>
    <w:rsid w:val="00AA0963"/>
    <w:rsid w:val="00AA1E16"/>
    <w:rsid w:val="00AB61BD"/>
    <w:rsid w:val="00AC002C"/>
    <w:rsid w:val="00AC0E42"/>
    <w:rsid w:val="00AC2EE0"/>
    <w:rsid w:val="00AC6CDD"/>
    <w:rsid w:val="00AD1A68"/>
    <w:rsid w:val="00AD38D0"/>
    <w:rsid w:val="00AE108C"/>
    <w:rsid w:val="00AE3AF5"/>
    <w:rsid w:val="00AE5AE2"/>
    <w:rsid w:val="00AF1A53"/>
    <w:rsid w:val="00AF43A0"/>
    <w:rsid w:val="00AF7AC7"/>
    <w:rsid w:val="00B05ADC"/>
    <w:rsid w:val="00B272BE"/>
    <w:rsid w:val="00B3471A"/>
    <w:rsid w:val="00B36AFF"/>
    <w:rsid w:val="00B37A36"/>
    <w:rsid w:val="00B424BC"/>
    <w:rsid w:val="00B5784C"/>
    <w:rsid w:val="00B66B1A"/>
    <w:rsid w:val="00B76906"/>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C04B5"/>
    <w:rsid w:val="00CD03C6"/>
    <w:rsid w:val="00CD0BB8"/>
    <w:rsid w:val="00CD3849"/>
    <w:rsid w:val="00CE0509"/>
    <w:rsid w:val="00CF4BD1"/>
    <w:rsid w:val="00CF4D77"/>
    <w:rsid w:val="00CF7384"/>
    <w:rsid w:val="00D00717"/>
    <w:rsid w:val="00D0526B"/>
    <w:rsid w:val="00D178DE"/>
    <w:rsid w:val="00D2343D"/>
    <w:rsid w:val="00D30EAE"/>
    <w:rsid w:val="00D318F1"/>
    <w:rsid w:val="00D40B0E"/>
    <w:rsid w:val="00D41AE6"/>
    <w:rsid w:val="00D44FE0"/>
    <w:rsid w:val="00D4694F"/>
    <w:rsid w:val="00D5423E"/>
    <w:rsid w:val="00D66413"/>
    <w:rsid w:val="00DA66B7"/>
    <w:rsid w:val="00DB0865"/>
    <w:rsid w:val="00DB0C91"/>
    <w:rsid w:val="00DB7206"/>
    <w:rsid w:val="00DC5C1E"/>
    <w:rsid w:val="00DE5433"/>
    <w:rsid w:val="00DE68A7"/>
    <w:rsid w:val="00DF2A65"/>
    <w:rsid w:val="00DF2AE6"/>
    <w:rsid w:val="00DF5A43"/>
    <w:rsid w:val="00DF5F38"/>
    <w:rsid w:val="00DF6AA9"/>
    <w:rsid w:val="00E04526"/>
    <w:rsid w:val="00E05311"/>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E52"/>
    <w:rsid w:val="00EF4F85"/>
    <w:rsid w:val="00F031FB"/>
    <w:rsid w:val="00F247BA"/>
    <w:rsid w:val="00F32228"/>
    <w:rsid w:val="00F32E4A"/>
    <w:rsid w:val="00F36D8C"/>
    <w:rsid w:val="00F436E2"/>
    <w:rsid w:val="00F4526C"/>
    <w:rsid w:val="00F4710F"/>
    <w:rsid w:val="00F4778B"/>
    <w:rsid w:val="00F53DA5"/>
    <w:rsid w:val="00F57DED"/>
    <w:rsid w:val="00F64B28"/>
    <w:rsid w:val="00F90A71"/>
    <w:rsid w:val="00F923A5"/>
    <w:rsid w:val="00F93545"/>
    <w:rsid w:val="00F95274"/>
    <w:rsid w:val="00F96337"/>
    <w:rsid w:val="00F96FBA"/>
    <w:rsid w:val="00FB0C1B"/>
    <w:rsid w:val="00FB2B5B"/>
    <w:rsid w:val="00FB4E06"/>
    <w:rsid w:val="00FC3483"/>
    <w:rsid w:val="00FC4D68"/>
    <w:rsid w:val="00FC56D7"/>
    <w:rsid w:val="00FD2ADA"/>
    <w:rsid w:val="00FD4DC9"/>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line number"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aliases w:val="5_G,Footnote Text Char Char Char Char Char Char,Footnote Text Char Char Char Char Char,FA,FA Fußnotentext,Footnote Text Char Char Char Char,Footnote Text Char Char,Footnote,Footnote Text Char1 Char3,Footnote Text Char Char Char,F"/>
    <w:basedOn w:val="Normal"/>
    <w:link w:val="FootnoteTextChar"/>
    <w:qFormat/>
    <w:rsid w:val="00EB4992"/>
    <w:pPr>
      <w:tabs>
        <w:tab w:val="right" w:pos="418"/>
      </w:tabs>
      <w:spacing w:line="300" w:lineRule="exact"/>
      <w:ind w:left="662" w:right="662" w:hanging="662"/>
    </w:pPr>
    <w:rPr>
      <w:w w:val="100"/>
      <w:sz w:val="17"/>
      <w:szCs w:val="26"/>
    </w:rPr>
  </w:style>
  <w:style w:type="paragraph" w:styleId="EndnoteText">
    <w:name w:val="endnote text"/>
    <w:aliases w:val="2_ GA"/>
    <w:basedOn w:val="FootnoteText"/>
    <w:link w:val="EndnoteTextChar"/>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4_G Char Char Char Char Char Char,Appel note de bas de page Char Char Char Char Char Char"/>
    <w:basedOn w:val="DefaultParagraphFont"/>
    <w:link w:val="4GCharCharCharCharChar"/>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F64B28"/>
    <w:pPr>
      <w:spacing w:line="240" w:lineRule="auto"/>
    </w:pPr>
    <w:rPr>
      <w:szCs w:val="20"/>
    </w:rPr>
  </w:style>
  <w:style w:type="character" w:customStyle="1" w:styleId="CommentTextChar">
    <w:name w:val="Comment Text Char"/>
    <w:basedOn w:val="DefaultParagraphFont"/>
    <w:link w:val="CommentText"/>
    <w:rsid w:val="00F64B28"/>
    <w:rPr>
      <w:w w:val="103"/>
      <w:kern w:val="14"/>
    </w:rPr>
  </w:style>
  <w:style w:type="paragraph" w:styleId="CommentSubject">
    <w:name w:val="annotation subject"/>
    <w:basedOn w:val="CommentText"/>
    <w:next w:val="CommentText"/>
    <w:link w:val="CommentSubjectChar"/>
    <w:rsid w:val="00F64B28"/>
    <w:rPr>
      <w:b/>
      <w:bCs/>
    </w:rPr>
  </w:style>
  <w:style w:type="character" w:customStyle="1" w:styleId="CommentSubjectChar">
    <w:name w:val="Comment Subject Char"/>
    <w:basedOn w:val="CommentTextChar"/>
    <w:link w:val="CommentSubject"/>
    <w:rsid w:val="00F64B28"/>
    <w:rPr>
      <w:b/>
      <w:bCs/>
      <w:w w:val="103"/>
      <w:kern w:val="14"/>
    </w:rPr>
  </w:style>
  <w:style w:type="table" w:styleId="TableGrid">
    <w:name w:val="Table Grid"/>
    <w:basedOn w:val="TableNormal"/>
    <w:rsid w:val="00F95274"/>
    <w:pPr>
      <w:bidi/>
      <w:jc w:val="lowKashida"/>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MGA">
    <w:name w:val="_ H __M_GA"/>
    <w:basedOn w:val="Normal"/>
    <w:next w:val="Normal"/>
    <w:rsid w:val="00F95274"/>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F95274"/>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rsid w:val="00F95274"/>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rsid w:val="00F95274"/>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rsid w:val="00F95274"/>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rsid w:val="00F95274"/>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rsid w:val="00F95274"/>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rsid w:val="00F95274"/>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rsid w:val="00F95274"/>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rsid w:val="00F95274"/>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rsid w:val="00F95274"/>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rsid w:val="00F95274"/>
    <w:pPr>
      <w:numPr>
        <w:numId w:val="5"/>
      </w:numPr>
      <w:suppressAutoHyphens/>
      <w:bidi w:val="0"/>
      <w:spacing w:after="120" w:line="380" w:lineRule="exact"/>
      <w:ind w:right="1247"/>
    </w:pPr>
    <w:rPr>
      <w:rFonts w:eastAsia="Times New Roman"/>
      <w:w w:val="100"/>
      <w:kern w:val="0"/>
    </w:rPr>
  </w:style>
  <w:style w:type="paragraph" w:customStyle="1" w:styleId="Bullet2GA">
    <w:name w:val="_Bullet 2_GA"/>
    <w:basedOn w:val="Normal"/>
    <w:rsid w:val="00F95274"/>
    <w:pPr>
      <w:numPr>
        <w:numId w:val="6"/>
      </w:numPr>
      <w:tabs>
        <w:tab w:val="clear" w:pos="1644"/>
        <w:tab w:val="left" w:pos="2438"/>
      </w:tabs>
      <w:suppressAutoHyphens/>
      <w:bidi w:val="0"/>
      <w:spacing w:after="120" w:line="380" w:lineRule="exact"/>
      <w:ind w:left="2438" w:right="1247" w:hanging="397"/>
    </w:pPr>
    <w:rPr>
      <w:rFonts w:eastAsia="Times New Roman"/>
      <w:w w:val="100"/>
      <w:kern w:val="0"/>
    </w:rPr>
  </w:style>
  <w:style w:type="paragraph" w:customStyle="1" w:styleId="ParaNoGA">
    <w:name w:val="_ParaNo._GA"/>
    <w:basedOn w:val="SingleTxtGA"/>
    <w:rsid w:val="00F95274"/>
    <w:pPr>
      <w:numPr>
        <w:numId w:val="4"/>
      </w:numPr>
      <w:suppressAutoHyphens/>
      <w:bidi w:val="0"/>
    </w:pPr>
  </w:style>
  <w:style w:type="character" w:customStyle="1" w:styleId="EndtnoteReference">
    <w:name w:val="Endtnote Reference"/>
    <w:aliases w:val="1_GA"/>
    <w:basedOn w:val="DefaultParagraphFont"/>
    <w:rsid w:val="00F95274"/>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rsid w:val="00F95274"/>
    <w:pPr>
      <w:tabs>
        <w:tab w:val="right" w:pos="1021"/>
      </w:tabs>
      <w:spacing w:after="60" w:line="300" w:lineRule="exact"/>
      <w:ind w:left="1247" w:right="1247" w:hanging="1247"/>
    </w:pPr>
    <w:rPr>
      <w:rFonts w:eastAsia="Times New Roman"/>
      <w:w w:val="100"/>
      <w:kern w:val="0"/>
      <w:sz w:val="18"/>
      <w:szCs w:val="26"/>
    </w:rPr>
  </w:style>
  <w:style w:type="character" w:styleId="PageNumber">
    <w:name w:val="page number"/>
    <w:aliases w:val="7_GA"/>
    <w:basedOn w:val="DefaultParagraphFont"/>
    <w:rsid w:val="00F95274"/>
    <w:rPr>
      <w:rFonts w:ascii="Times New Roman" w:hAnsi="Times New Roman"/>
      <w:b/>
      <w:sz w:val="18"/>
    </w:rPr>
  </w:style>
  <w:style w:type="paragraph" w:customStyle="1" w:styleId="XXLargeGA">
    <w:name w:val="XXLarge_GA"/>
    <w:basedOn w:val="XLargeGA"/>
    <w:next w:val="Normal"/>
    <w:rsid w:val="00F95274"/>
    <w:pPr>
      <w:spacing w:line="820" w:lineRule="exact"/>
    </w:pPr>
    <w:rPr>
      <w:spacing w:val="-8"/>
      <w:w w:val="96"/>
      <w:sz w:val="57"/>
      <w:szCs w:val="86"/>
    </w:rPr>
  </w:style>
  <w:style w:type="paragraph" w:customStyle="1" w:styleId="Roman1GA">
    <w:name w:val="_Roman 1_GA"/>
    <w:basedOn w:val="Normal"/>
    <w:rsid w:val="00F95274"/>
    <w:pPr>
      <w:numPr>
        <w:numId w:val="7"/>
      </w:numPr>
      <w:suppressAutoHyphens/>
      <w:bidi w:val="0"/>
      <w:spacing w:after="120" w:line="380" w:lineRule="exact"/>
      <w:ind w:right="1247"/>
    </w:pPr>
    <w:rPr>
      <w:rFonts w:eastAsia="Times New Roman"/>
      <w:w w:val="100"/>
      <w:kern w:val="0"/>
    </w:rPr>
  </w:style>
  <w:style w:type="paragraph" w:customStyle="1" w:styleId="Roman2GA">
    <w:name w:val="_Roman 2_GA"/>
    <w:basedOn w:val="Normal"/>
    <w:next w:val="Normal"/>
    <w:rsid w:val="00F95274"/>
    <w:pPr>
      <w:numPr>
        <w:numId w:val="8"/>
      </w:numPr>
      <w:spacing w:after="120" w:line="380" w:lineRule="exact"/>
      <w:ind w:right="1247"/>
    </w:pPr>
    <w:rPr>
      <w:rFonts w:eastAsia="Times New Roman"/>
      <w:w w:val="100"/>
      <w:kern w:val="0"/>
    </w:rPr>
  </w:style>
  <w:style w:type="numbering" w:styleId="111111">
    <w:name w:val="Outline List 2"/>
    <w:basedOn w:val="NoList"/>
    <w:rsid w:val="00F95274"/>
    <w:pPr>
      <w:numPr>
        <w:numId w:val="9"/>
      </w:numPr>
    </w:pPr>
  </w:style>
  <w:style w:type="numbering" w:styleId="1ai">
    <w:name w:val="Outline List 1"/>
    <w:basedOn w:val="NoList"/>
    <w:rsid w:val="00F95274"/>
    <w:pPr>
      <w:numPr>
        <w:numId w:val="12"/>
      </w:numPr>
    </w:pPr>
  </w:style>
  <w:style w:type="paragraph" w:customStyle="1" w:styleId="SingleTxtG">
    <w:name w:val="_ Single Txt_G"/>
    <w:basedOn w:val="Normal"/>
    <w:link w:val="SingleTxtGChar"/>
    <w:qFormat/>
    <w:rsid w:val="00F95274"/>
    <w:pPr>
      <w:suppressAutoHyphens/>
      <w:spacing w:after="120" w:line="240" w:lineRule="atLeast"/>
      <w:ind w:left="1134" w:right="1134"/>
      <w:jc w:val="both"/>
    </w:pPr>
    <w:rPr>
      <w:rFonts w:eastAsia="Times New Roman" w:cs="Times New Roman"/>
      <w:w w:val="100"/>
      <w:kern w:val="0"/>
      <w:szCs w:val="20"/>
      <w:lang w:val="ar-SA" w:eastAsia="ar-SA"/>
    </w:rPr>
  </w:style>
  <w:style w:type="character" w:customStyle="1" w:styleId="SingleTxtGChar">
    <w:name w:val="_ Single Txt_G Char"/>
    <w:link w:val="SingleTxtG"/>
    <w:locked/>
    <w:rsid w:val="00F95274"/>
    <w:rPr>
      <w:rFonts w:eastAsia="Times New Roman" w:cs="Times New Roman"/>
      <w:lang w:val="ar-SA" w:eastAsia="ar-SA"/>
    </w:rPr>
  </w:style>
  <w:style w:type="character" w:customStyle="1" w:styleId="FootnoteTextChar">
    <w:name w:val="Footnote Text Char"/>
    <w:aliases w:val="5_G Char,Footnote Text Char Char Char Char Char Char Char,Footnote Text Char Char Char Char Char Char1,FA Char,FA Fußnotentext Char,Footnote Text Char Char Char Char Char1,Footnote Text Char Char Char1,Footnote Char,F Char"/>
    <w:link w:val="FootnoteText"/>
    <w:locked/>
    <w:rsid w:val="00F95274"/>
    <w:rPr>
      <w:kern w:val="14"/>
      <w:sz w:val="17"/>
      <w:szCs w:val="26"/>
    </w:rPr>
  </w:style>
  <w:style w:type="paragraph" w:customStyle="1" w:styleId="H23G">
    <w:name w:val="_ H_2/3_G"/>
    <w:basedOn w:val="Normal"/>
    <w:next w:val="Normal"/>
    <w:link w:val="H23GChar"/>
    <w:rsid w:val="00F95274"/>
    <w:pPr>
      <w:keepNext/>
      <w:keepLines/>
      <w:tabs>
        <w:tab w:val="right" w:pos="851"/>
      </w:tabs>
      <w:suppressAutoHyphens/>
      <w:spacing w:before="240" w:after="120" w:line="240" w:lineRule="exact"/>
      <w:ind w:left="1134" w:right="1134" w:hanging="1134"/>
      <w:jc w:val="left"/>
    </w:pPr>
    <w:rPr>
      <w:rFonts w:eastAsia="Times New Roman" w:cs="Times New Roman"/>
      <w:b/>
      <w:w w:val="100"/>
      <w:kern w:val="0"/>
      <w:szCs w:val="20"/>
      <w:lang w:val="ar-SA" w:eastAsia="ar-SA"/>
    </w:rPr>
  </w:style>
  <w:style w:type="character" w:customStyle="1" w:styleId="H23GChar">
    <w:name w:val="_ H_2/3_G Char"/>
    <w:link w:val="H23G"/>
    <w:locked/>
    <w:rsid w:val="00F95274"/>
    <w:rPr>
      <w:rFonts w:eastAsia="Times New Roman" w:cs="Times New Roman"/>
      <w:b/>
      <w:lang w:val="ar-SA" w:eastAsia="ar-SA"/>
    </w:rPr>
  </w:style>
  <w:style w:type="paragraph" w:customStyle="1" w:styleId="4GCharCharCharCharChar">
    <w:name w:val="4_G Char Char Char Char Char"/>
    <w:aliases w:val="Appel note de bas de page Char Char Char Char Char,Appel note de bas de page Char Char Char Char Char Char Char Char Char Char Char Char Char Char Char Char Char Char Char Char Char Char Char Char Char"/>
    <w:basedOn w:val="Normal"/>
    <w:link w:val="FootnoteReference"/>
    <w:rsid w:val="00F95274"/>
    <w:pPr>
      <w:spacing w:line="240" w:lineRule="auto"/>
      <w:jc w:val="both"/>
    </w:pPr>
    <w:rPr>
      <w:color w:val="943634" w:themeColor="accent2" w:themeShade="BF"/>
      <w:spacing w:val="5"/>
      <w:sz w:val="17"/>
      <w:szCs w:val="26"/>
      <w:vertAlign w:val="superscript"/>
    </w:rPr>
  </w:style>
  <w:style w:type="paragraph" w:customStyle="1" w:styleId="H4G">
    <w:name w:val="_ H_4_G"/>
    <w:basedOn w:val="Normal"/>
    <w:next w:val="Normal"/>
    <w:rsid w:val="00F95274"/>
    <w:pPr>
      <w:keepNext/>
      <w:keepLines/>
      <w:tabs>
        <w:tab w:val="right" w:pos="851"/>
      </w:tabs>
      <w:suppressAutoHyphens/>
      <w:spacing w:before="240" w:after="120" w:line="240" w:lineRule="exact"/>
      <w:ind w:left="1134" w:right="1134" w:hanging="1134"/>
      <w:jc w:val="left"/>
    </w:pPr>
    <w:rPr>
      <w:rFonts w:eastAsia="Times New Roman" w:cs="Times New Roman"/>
      <w:i/>
      <w:w w:val="100"/>
      <w:kern w:val="0"/>
      <w:szCs w:val="20"/>
      <w:lang w:val="ar-SA" w:eastAsia="ar-SA"/>
    </w:rPr>
  </w:style>
  <w:style w:type="paragraph" w:customStyle="1" w:styleId="H1G">
    <w:name w:val="_ H_1_G"/>
    <w:basedOn w:val="Normal"/>
    <w:next w:val="Normal"/>
    <w:rsid w:val="00F95274"/>
    <w:pPr>
      <w:keepNext/>
      <w:keepLines/>
      <w:tabs>
        <w:tab w:val="right" w:pos="851"/>
      </w:tabs>
      <w:suppressAutoHyphens/>
      <w:spacing w:before="360" w:after="240" w:line="270" w:lineRule="exact"/>
      <w:ind w:left="1134" w:right="1134" w:hanging="1134"/>
      <w:jc w:val="left"/>
    </w:pPr>
    <w:rPr>
      <w:rFonts w:eastAsia="Times New Roman" w:cs="Times New Roman"/>
      <w:b/>
      <w:w w:val="100"/>
      <w:kern w:val="0"/>
      <w:sz w:val="24"/>
      <w:szCs w:val="20"/>
      <w:lang w:val="ar-SA" w:eastAsia="ar-SA"/>
    </w:rPr>
  </w:style>
  <w:style w:type="character" w:customStyle="1" w:styleId="BalloonTextChar">
    <w:name w:val="Balloon Text Char"/>
    <w:basedOn w:val="DefaultParagraphFont"/>
    <w:link w:val="BalloonText"/>
    <w:rsid w:val="00F95274"/>
    <w:rPr>
      <w:rFonts w:ascii="Tahoma" w:hAnsi="Tahoma" w:cs="Tahoma"/>
      <w:w w:val="103"/>
      <w:kern w:val="14"/>
      <w:sz w:val="16"/>
      <w:szCs w:val="16"/>
    </w:rPr>
  </w:style>
  <w:style w:type="character" w:styleId="SubtleEmphasis">
    <w:name w:val="Subtle Emphasis"/>
    <w:basedOn w:val="DefaultParagraphFont"/>
    <w:uiPriority w:val="19"/>
    <w:qFormat/>
    <w:rsid w:val="00F95274"/>
    <w:rPr>
      <w:i/>
      <w:iCs/>
      <w:color w:val="404040" w:themeColor="text1" w:themeTint="BF"/>
    </w:rPr>
  </w:style>
  <w:style w:type="character" w:customStyle="1" w:styleId="Heading1Char">
    <w:name w:val="Heading 1 Char"/>
    <w:aliases w:val="Table_GA Char"/>
    <w:basedOn w:val="DefaultParagraphFont"/>
    <w:link w:val="Heading1"/>
    <w:rsid w:val="00D41AE6"/>
    <w:rPr>
      <w:w w:val="103"/>
      <w:kern w:val="14"/>
      <w:sz w:val="24"/>
      <w:szCs w:val="24"/>
    </w:rPr>
  </w:style>
  <w:style w:type="character" w:customStyle="1" w:styleId="Heading2Char">
    <w:name w:val="Heading 2 Char"/>
    <w:basedOn w:val="DefaultParagraphFont"/>
    <w:link w:val="Heading2"/>
    <w:rsid w:val="00D41AE6"/>
    <w:rPr>
      <w:w w:val="103"/>
      <w:kern w:val="14"/>
      <w:szCs w:val="30"/>
    </w:rPr>
  </w:style>
  <w:style w:type="character" w:customStyle="1" w:styleId="EndnoteTextChar">
    <w:name w:val="Endnote Text Char"/>
    <w:aliases w:val="2_ GA Char"/>
    <w:basedOn w:val="DefaultParagraphFont"/>
    <w:link w:val="EndnoteText"/>
    <w:rsid w:val="00D41AE6"/>
    <w:rPr>
      <w:kern w:val="14"/>
      <w:sz w:val="17"/>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line number"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aliases w:val="5_G,Footnote Text Char Char Char Char Char Char,Footnote Text Char Char Char Char Char,FA,FA Fußnotentext,Footnote Text Char Char Char Char,Footnote Text Char Char,Footnote,Footnote Text Char1 Char3,Footnote Text Char Char Char,F"/>
    <w:basedOn w:val="Normal"/>
    <w:link w:val="FootnoteTextChar"/>
    <w:qFormat/>
    <w:rsid w:val="00EB4992"/>
    <w:pPr>
      <w:tabs>
        <w:tab w:val="right" w:pos="418"/>
      </w:tabs>
      <w:spacing w:line="300" w:lineRule="exact"/>
      <w:ind w:left="662" w:right="662" w:hanging="662"/>
    </w:pPr>
    <w:rPr>
      <w:w w:val="100"/>
      <w:sz w:val="17"/>
      <w:szCs w:val="26"/>
    </w:rPr>
  </w:style>
  <w:style w:type="paragraph" w:styleId="EndnoteText">
    <w:name w:val="endnote text"/>
    <w:aliases w:val="2_ GA"/>
    <w:basedOn w:val="FootnoteText"/>
    <w:link w:val="EndnoteTextChar"/>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4_G Char Char Char Char Char Char,Appel note de bas de page Char Char Char Char Char Char"/>
    <w:basedOn w:val="DefaultParagraphFont"/>
    <w:link w:val="4GCharCharCharCharChar"/>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F64B28"/>
    <w:pPr>
      <w:spacing w:line="240" w:lineRule="auto"/>
    </w:pPr>
    <w:rPr>
      <w:szCs w:val="20"/>
    </w:rPr>
  </w:style>
  <w:style w:type="character" w:customStyle="1" w:styleId="CommentTextChar">
    <w:name w:val="Comment Text Char"/>
    <w:basedOn w:val="DefaultParagraphFont"/>
    <w:link w:val="CommentText"/>
    <w:rsid w:val="00F64B28"/>
    <w:rPr>
      <w:w w:val="103"/>
      <w:kern w:val="14"/>
    </w:rPr>
  </w:style>
  <w:style w:type="paragraph" w:styleId="CommentSubject">
    <w:name w:val="annotation subject"/>
    <w:basedOn w:val="CommentText"/>
    <w:next w:val="CommentText"/>
    <w:link w:val="CommentSubjectChar"/>
    <w:rsid w:val="00F64B28"/>
    <w:rPr>
      <w:b/>
      <w:bCs/>
    </w:rPr>
  </w:style>
  <w:style w:type="character" w:customStyle="1" w:styleId="CommentSubjectChar">
    <w:name w:val="Comment Subject Char"/>
    <w:basedOn w:val="CommentTextChar"/>
    <w:link w:val="CommentSubject"/>
    <w:rsid w:val="00F64B28"/>
    <w:rPr>
      <w:b/>
      <w:bCs/>
      <w:w w:val="103"/>
      <w:kern w:val="14"/>
    </w:rPr>
  </w:style>
  <w:style w:type="table" w:styleId="TableGrid">
    <w:name w:val="Table Grid"/>
    <w:basedOn w:val="TableNormal"/>
    <w:rsid w:val="00F95274"/>
    <w:pPr>
      <w:bidi/>
      <w:jc w:val="lowKashida"/>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MGA">
    <w:name w:val="_ H __M_GA"/>
    <w:basedOn w:val="Normal"/>
    <w:next w:val="Normal"/>
    <w:rsid w:val="00F95274"/>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F95274"/>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rsid w:val="00F95274"/>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rsid w:val="00F95274"/>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rsid w:val="00F95274"/>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rsid w:val="00F95274"/>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rsid w:val="00F95274"/>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rsid w:val="00F95274"/>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rsid w:val="00F95274"/>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rsid w:val="00F95274"/>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rsid w:val="00F95274"/>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rsid w:val="00F95274"/>
    <w:pPr>
      <w:numPr>
        <w:numId w:val="5"/>
      </w:numPr>
      <w:suppressAutoHyphens/>
      <w:bidi w:val="0"/>
      <w:spacing w:after="120" w:line="380" w:lineRule="exact"/>
      <w:ind w:right="1247"/>
    </w:pPr>
    <w:rPr>
      <w:rFonts w:eastAsia="Times New Roman"/>
      <w:w w:val="100"/>
      <w:kern w:val="0"/>
    </w:rPr>
  </w:style>
  <w:style w:type="paragraph" w:customStyle="1" w:styleId="Bullet2GA">
    <w:name w:val="_Bullet 2_GA"/>
    <w:basedOn w:val="Normal"/>
    <w:rsid w:val="00F95274"/>
    <w:pPr>
      <w:numPr>
        <w:numId w:val="6"/>
      </w:numPr>
      <w:tabs>
        <w:tab w:val="clear" w:pos="1644"/>
        <w:tab w:val="left" w:pos="2438"/>
      </w:tabs>
      <w:suppressAutoHyphens/>
      <w:bidi w:val="0"/>
      <w:spacing w:after="120" w:line="380" w:lineRule="exact"/>
      <w:ind w:left="2438" w:right="1247" w:hanging="397"/>
    </w:pPr>
    <w:rPr>
      <w:rFonts w:eastAsia="Times New Roman"/>
      <w:w w:val="100"/>
      <w:kern w:val="0"/>
    </w:rPr>
  </w:style>
  <w:style w:type="paragraph" w:customStyle="1" w:styleId="ParaNoGA">
    <w:name w:val="_ParaNo._GA"/>
    <w:basedOn w:val="SingleTxtGA"/>
    <w:rsid w:val="00F95274"/>
    <w:pPr>
      <w:numPr>
        <w:numId w:val="4"/>
      </w:numPr>
      <w:suppressAutoHyphens/>
      <w:bidi w:val="0"/>
    </w:pPr>
  </w:style>
  <w:style w:type="character" w:customStyle="1" w:styleId="EndtnoteReference">
    <w:name w:val="Endtnote Reference"/>
    <w:aliases w:val="1_GA"/>
    <w:basedOn w:val="DefaultParagraphFont"/>
    <w:rsid w:val="00F95274"/>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rsid w:val="00F95274"/>
    <w:pPr>
      <w:tabs>
        <w:tab w:val="right" w:pos="1021"/>
      </w:tabs>
      <w:spacing w:after="60" w:line="300" w:lineRule="exact"/>
      <w:ind w:left="1247" w:right="1247" w:hanging="1247"/>
    </w:pPr>
    <w:rPr>
      <w:rFonts w:eastAsia="Times New Roman"/>
      <w:w w:val="100"/>
      <w:kern w:val="0"/>
      <w:sz w:val="18"/>
      <w:szCs w:val="26"/>
    </w:rPr>
  </w:style>
  <w:style w:type="character" w:styleId="PageNumber">
    <w:name w:val="page number"/>
    <w:aliases w:val="7_GA"/>
    <w:basedOn w:val="DefaultParagraphFont"/>
    <w:rsid w:val="00F95274"/>
    <w:rPr>
      <w:rFonts w:ascii="Times New Roman" w:hAnsi="Times New Roman"/>
      <w:b/>
      <w:sz w:val="18"/>
    </w:rPr>
  </w:style>
  <w:style w:type="paragraph" w:customStyle="1" w:styleId="XXLargeGA">
    <w:name w:val="XXLarge_GA"/>
    <w:basedOn w:val="XLargeGA"/>
    <w:next w:val="Normal"/>
    <w:rsid w:val="00F95274"/>
    <w:pPr>
      <w:spacing w:line="820" w:lineRule="exact"/>
    </w:pPr>
    <w:rPr>
      <w:spacing w:val="-8"/>
      <w:w w:val="96"/>
      <w:sz w:val="57"/>
      <w:szCs w:val="86"/>
    </w:rPr>
  </w:style>
  <w:style w:type="paragraph" w:customStyle="1" w:styleId="Roman1GA">
    <w:name w:val="_Roman 1_GA"/>
    <w:basedOn w:val="Normal"/>
    <w:rsid w:val="00F95274"/>
    <w:pPr>
      <w:numPr>
        <w:numId w:val="7"/>
      </w:numPr>
      <w:suppressAutoHyphens/>
      <w:bidi w:val="0"/>
      <w:spacing w:after="120" w:line="380" w:lineRule="exact"/>
      <w:ind w:right="1247"/>
    </w:pPr>
    <w:rPr>
      <w:rFonts w:eastAsia="Times New Roman"/>
      <w:w w:val="100"/>
      <w:kern w:val="0"/>
    </w:rPr>
  </w:style>
  <w:style w:type="paragraph" w:customStyle="1" w:styleId="Roman2GA">
    <w:name w:val="_Roman 2_GA"/>
    <w:basedOn w:val="Normal"/>
    <w:next w:val="Normal"/>
    <w:rsid w:val="00F95274"/>
    <w:pPr>
      <w:numPr>
        <w:numId w:val="8"/>
      </w:numPr>
      <w:spacing w:after="120" w:line="380" w:lineRule="exact"/>
      <w:ind w:right="1247"/>
    </w:pPr>
    <w:rPr>
      <w:rFonts w:eastAsia="Times New Roman"/>
      <w:w w:val="100"/>
      <w:kern w:val="0"/>
    </w:rPr>
  </w:style>
  <w:style w:type="numbering" w:styleId="111111">
    <w:name w:val="Outline List 2"/>
    <w:basedOn w:val="NoList"/>
    <w:rsid w:val="00F95274"/>
    <w:pPr>
      <w:numPr>
        <w:numId w:val="9"/>
      </w:numPr>
    </w:pPr>
  </w:style>
  <w:style w:type="numbering" w:styleId="1ai">
    <w:name w:val="Outline List 1"/>
    <w:basedOn w:val="NoList"/>
    <w:rsid w:val="00F95274"/>
    <w:pPr>
      <w:numPr>
        <w:numId w:val="12"/>
      </w:numPr>
    </w:pPr>
  </w:style>
  <w:style w:type="paragraph" w:customStyle="1" w:styleId="SingleTxtG">
    <w:name w:val="_ Single Txt_G"/>
    <w:basedOn w:val="Normal"/>
    <w:link w:val="SingleTxtGChar"/>
    <w:qFormat/>
    <w:rsid w:val="00F95274"/>
    <w:pPr>
      <w:suppressAutoHyphens/>
      <w:spacing w:after="120" w:line="240" w:lineRule="atLeast"/>
      <w:ind w:left="1134" w:right="1134"/>
      <w:jc w:val="both"/>
    </w:pPr>
    <w:rPr>
      <w:rFonts w:eastAsia="Times New Roman" w:cs="Times New Roman"/>
      <w:w w:val="100"/>
      <w:kern w:val="0"/>
      <w:szCs w:val="20"/>
      <w:lang w:val="ar-SA" w:eastAsia="ar-SA"/>
    </w:rPr>
  </w:style>
  <w:style w:type="character" w:customStyle="1" w:styleId="SingleTxtGChar">
    <w:name w:val="_ Single Txt_G Char"/>
    <w:link w:val="SingleTxtG"/>
    <w:locked/>
    <w:rsid w:val="00F95274"/>
    <w:rPr>
      <w:rFonts w:eastAsia="Times New Roman" w:cs="Times New Roman"/>
      <w:lang w:val="ar-SA" w:eastAsia="ar-SA"/>
    </w:rPr>
  </w:style>
  <w:style w:type="character" w:customStyle="1" w:styleId="FootnoteTextChar">
    <w:name w:val="Footnote Text Char"/>
    <w:aliases w:val="5_G Char,Footnote Text Char Char Char Char Char Char Char,Footnote Text Char Char Char Char Char Char1,FA Char,FA Fußnotentext Char,Footnote Text Char Char Char Char Char1,Footnote Text Char Char Char1,Footnote Char,F Char"/>
    <w:link w:val="FootnoteText"/>
    <w:locked/>
    <w:rsid w:val="00F95274"/>
    <w:rPr>
      <w:kern w:val="14"/>
      <w:sz w:val="17"/>
      <w:szCs w:val="26"/>
    </w:rPr>
  </w:style>
  <w:style w:type="paragraph" w:customStyle="1" w:styleId="H23G">
    <w:name w:val="_ H_2/3_G"/>
    <w:basedOn w:val="Normal"/>
    <w:next w:val="Normal"/>
    <w:link w:val="H23GChar"/>
    <w:rsid w:val="00F95274"/>
    <w:pPr>
      <w:keepNext/>
      <w:keepLines/>
      <w:tabs>
        <w:tab w:val="right" w:pos="851"/>
      </w:tabs>
      <w:suppressAutoHyphens/>
      <w:spacing w:before="240" w:after="120" w:line="240" w:lineRule="exact"/>
      <w:ind w:left="1134" w:right="1134" w:hanging="1134"/>
      <w:jc w:val="left"/>
    </w:pPr>
    <w:rPr>
      <w:rFonts w:eastAsia="Times New Roman" w:cs="Times New Roman"/>
      <w:b/>
      <w:w w:val="100"/>
      <w:kern w:val="0"/>
      <w:szCs w:val="20"/>
      <w:lang w:val="ar-SA" w:eastAsia="ar-SA"/>
    </w:rPr>
  </w:style>
  <w:style w:type="character" w:customStyle="1" w:styleId="H23GChar">
    <w:name w:val="_ H_2/3_G Char"/>
    <w:link w:val="H23G"/>
    <w:locked/>
    <w:rsid w:val="00F95274"/>
    <w:rPr>
      <w:rFonts w:eastAsia="Times New Roman" w:cs="Times New Roman"/>
      <w:b/>
      <w:lang w:val="ar-SA" w:eastAsia="ar-SA"/>
    </w:rPr>
  </w:style>
  <w:style w:type="paragraph" w:customStyle="1" w:styleId="4GCharCharCharCharChar">
    <w:name w:val="4_G Char Char Char Char Char"/>
    <w:aliases w:val="Appel note de bas de page Char Char Char Char Char,Appel note de bas de page Char Char Char Char Char Char Char Char Char Char Char Char Char Char Char Char Char Char Char Char Char Char Char Char Char"/>
    <w:basedOn w:val="Normal"/>
    <w:link w:val="FootnoteReference"/>
    <w:rsid w:val="00F95274"/>
    <w:pPr>
      <w:spacing w:line="240" w:lineRule="auto"/>
      <w:jc w:val="both"/>
    </w:pPr>
    <w:rPr>
      <w:color w:val="943634" w:themeColor="accent2" w:themeShade="BF"/>
      <w:spacing w:val="5"/>
      <w:sz w:val="17"/>
      <w:szCs w:val="26"/>
      <w:vertAlign w:val="superscript"/>
    </w:rPr>
  </w:style>
  <w:style w:type="paragraph" w:customStyle="1" w:styleId="H4G">
    <w:name w:val="_ H_4_G"/>
    <w:basedOn w:val="Normal"/>
    <w:next w:val="Normal"/>
    <w:rsid w:val="00F95274"/>
    <w:pPr>
      <w:keepNext/>
      <w:keepLines/>
      <w:tabs>
        <w:tab w:val="right" w:pos="851"/>
      </w:tabs>
      <w:suppressAutoHyphens/>
      <w:spacing w:before="240" w:after="120" w:line="240" w:lineRule="exact"/>
      <w:ind w:left="1134" w:right="1134" w:hanging="1134"/>
      <w:jc w:val="left"/>
    </w:pPr>
    <w:rPr>
      <w:rFonts w:eastAsia="Times New Roman" w:cs="Times New Roman"/>
      <w:i/>
      <w:w w:val="100"/>
      <w:kern w:val="0"/>
      <w:szCs w:val="20"/>
      <w:lang w:val="ar-SA" w:eastAsia="ar-SA"/>
    </w:rPr>
  </w:style>
  <w:style w:type="paragraph" w:customStyle="1" w:styleId="H1G">
    <w:name w:val="_ H_1_G"/>
    <w:basedOn w:val="Normal"/>
    <w:next w:val="Normal"/>
    <w:rsid w:val="00F95274"/>
    <w:pPr>
      <w:keepNext/>
      <w:keepLines/>
      <w:tabs>
        <w:tab w:val="right" w:pos="851"/>
      </w:tabs>
      <w:suppressAutoHyphens/>
      <w:spacing w:before="360" w:after="240" w:line="270" w:lineRule="exact"/>
      <w:ind w:left="1134" w:right="1134" w:hanging="1134"/>
      <w:jc w:val="left"/>
    </w:pPr>
    <w:rPr>
      <w:rFonts w:eastAsia="Times New Roman" w:cs="Times New Roman"/>
      <w:b/>
      <w:w w:val="100"/>
      <w:kern w:val="0"/>
      <w:sz w:val="24"/>
      <w:szCs w:val="20"/>
      <w:lang w:val="ar-SA" w:eastAsia="ar-SA"/>
    </w:rPr>
  </w:style>
  <w:style w:type="character" w:customStyle="1" w:styleId="BalloonTextChar">
    <w:name w:val="Balloon Text Char"/>
    <w:basedOn w:val="DefaultParagraphFont"/>
    <w:link w:val="BalloonText"/>
    <w:rsid w:val="00F95274"/>
    <w:rPr>
      <w:rFonts w:ascii="Tahoma" w:hAnsi="Tahoma" w:cs="Tahoma"/>
      <w:w w:val="103"/>
      <w:kern w:val="14"/>
      <w:sz w:val="16"/>
      <w:szCs w:val="16"/>
    </w:rPr>
  </w:style>
  <w:style w:type="character" w:styleId="SubtleEmphasis">
    <w:name w:val="Subtle Emphasis"/>
    <w:basedOn w:val="DefaultParagraphFont"/>
    <w:uiPriority w:val="19"/>
    <w:qFormat/>
    <w:rsid w:val="00F95274"/>
    <w:rPr>
      <w:i/>
      <w:iCs/>
      <w:color w:val="404040" w:themeColor="text1" w:themeTint="BF"/>
    </w:rPr>
  </w:style>
  <w:style w:type="character" w:customStyle="1" w:styleId="Heading1Char">
    <w:name w:val="Heading 1 Char"/>
    <w:aliases w:val="Table_GA Char"/>
    <w:basedOn w:val="DefaultParagraphFont"/>
    <w:link w:val="Heading1"/>
    <w:rsid w:val="00D41AE6"/>
    <w:rPr>
      <w:w w:val="103"/>
      <w:kern w:val="14"/>
      <w:sz w:val="24"/>
      <w:szCs w:val="24"/>
    </w:rPr>
  </w:style>
  <w:style w:type="character" w:customStyle="1" w:styleId="Heading2Char">
    <w:name w:val="Heading 2 Char"/>
    <w:basedOn w:val="DefaultParagraphFont"/>
    <w:link w:val="Heading2"/>
    <w:rsid w:val="00D41AE6"/>
    <w:rPr>
      <w:w w:val="103"/>
      <w:kern w:val="14"/>
      <w:szCs w:val="30"/>
    </w:rPr>
  </w:style>
  <w:style w:type="character" w:customStyle="1" w:styleId="EndnoteTextChar">
    <w:name w:val="Endnote Text Char"/>
    <w:aliases w:val="2_ GA Char"/>
    <w:basedOn w:val="DefaultParagraphFont"/>
    <w:link w:val="EndnoteText"/>
    <w:rsid w:val="00D41AE6"/>
    <w:rPr>
      <w:kern w:val="14"/>
      <w:sz w:val="17"/>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88750-E4B9-42EC-84C3-D8CCD836ADCF}"/>
</file>

<file path=customXml/itemProps2.xml><?xml version="1.0" encoding="utf-8"?>
<ds:datastoreItem xmlns:ds="http://schemas.openxmlformats.org/officeDocument/2006/customXml" ds:itemID="{EAEC6D60-EEC5-4F02-A3A1-12F02AF8A03D}"/>
</file>

<file path=customXml/itemProps3.xml><?xml version="1.0" encoding="utf-8"?>
<ds:datastoreItem xmlns:ds="http://schemas.openxmlformats.org/officeDocument/2006/customXml" ds:itemID="{D8D56FC1-52D5-4979-B303-08FDBC7B16E2}"/>
</file>

<file path=customXml/itemProps4.xml><?xml version="1.0" encoding="utf-8"?>
<ds:datastoreItem xmlns:ds="http://schemas.openxmlformats.org/officeDocument/2006/customXml" ds:itemID="{758D2885-1B94-43FD-9D75-A139A083D345}"/>
</file>

<file path=docProps/app.xml><?xml version="1.0" encoding="utf-8"?>
<Properties xmlns="http://schemas.openxmlformats.org/officeDocument/2006/extended-properties" xmlns:vt="http://schemas.openxmlformats.org/officeDocument/2006/docPropsVTypes">
  <Template>Normal</Template>
  <TotalTime>0</TotalTime>
  <Pages>27</Pages>
  <Words>7315</Words>
  <Characters>41696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48914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Arbitrary Detention in Arabic</dc:title>
  <dc:creator>Bahnassawy Mohamed</dc:creator>
  <cp:lastModifiedBy>Valeriano De Castro</cp:lastModifiedBy>
  <cp:revision>2</cp:revision>
  <cp:lastPrinted>2015-08-13T07:59:00Z</cp:lastPrinted>
  <dcterms:created xsi:type="dcterms:W3CDTF">2015-09-08T16:08:00Z</dcterms:created>
  <dcterms:modified xsi:type="dcterms:W3CDTF">2015-09-08T16:08:00Z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1511705</vt:lpwstr>
  </property>
  <property fmtid="{D5CDD505-2E9C-101B-9397-08002B2CF9AE}" pid="3" name="ODSRefJobNo">
    <vt:lpwstr>1515428A</vt:lpwstr>
  </property>
  <property fmtid="{D5CDD505-2E9C-101B-9397-08002B2CF9AE}" pid="4" name="Symbol1">
    <vt:lpwstr>A/HRC/30/36</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12 August 2015</vt:lpwstr>
  </property>
  <property fmtid="{D5CDD505-2E9C-101B-9397-08002B2CF9AE}" pid="12" name="Original">
    <vt:lpwstr>English</vt:lpwstr>
  </property>
  <property fmtid="{D5CDD505-2E9C-101B-9397-08002B2CF9AE}" pid="13" name="Release Date">
    <vt:lpwstr>120815</vt:lpwstr>
  </property>
  <property fmtid="{D5CDD505-2E9C-101B-9397-08002B2CF9AE}" pid="14" name="ContentTypeId">
    <vt:lpwstr>0x010100EF670F518423CB4F888C4265EEC2C475</vt:lpwstr>
  </property>
  <property fmtid="{D5CDD505-2E9C-101B-9397-08002B2CF9AE}" pid="15" name="Order">
    <vt:r8>31700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