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262BD" w:rsidRPr="005A3725">
        <w:trPr>
          <w:trHeight w:val="851"/>
        </w:trPr>
        <w:tc>
          <w:tcPr>
            <w:tcW w:w="1259" w:type="dxa"/>
            <w:tcBorders>
              <w:top w:val="nil"/>
              <w:left w:val="nil"/>
              <w:bottom w:val="single" w:sz="4" w:space="0" w:color="auto"/>
              <w:right w:val="nil"/>
            </w:tcBorders>
          </w:tcPr>
          <w:p w:rsidR="00E262BD" w:rsidRPr="00335FA0" w:rsidRDefault="00E262BD" w:rsidP="00335FA0">
            <w:pPr>
              <w:tabs>
                <w:tab w:val="right" w:pos="850"/>
                <w:tab w:val="left" w:pos="1134"/>
                <w:tab w:val="right" w:leader="dot" w:pos="8504"/>
              </w:tabs>
              <w:spacing w:line="20" w:lineRule="exact"/>
              <w:rPr>
                <w:rFonts w:asciiTheme="majorBidi" w:hAnsiTheme="majorBidi" w:cstheme="majorBidi"/>
                <w:sz w:val="2"/>
                <w:szCs w:val="24"/>
              </w:rPr>
            </w:pPr>
            <w:bookmarkStart w:id="0" w:name="_GoBack"/>
            <w:bookmarkEnd w:id="0"/>
          </w:p>
          <w:p w:rsidR="00335FA0" w:rsidRPr="00954455" w:rsidRDefault="00335FA0" w:rsidP="00273BC9">
            <w:pPr>
              <w:tabs>
                <w:tab w:val="right" w:pos="850"/>
                <w:tab w:val="left" w:pos="1134"/>
                <w:tab w:val="right" w:leader="dot" w:pos="8504"/>
              </w:tabs>
              <w:spacing w:before="360" w:after="240" w:line="240" w:lineRule="auto"/>
              <w:rPr>
                <w:rFonts w:asciiTheme="majorBidi" w:hAnsiTheme="majorBidi" w:cstheme="majorBidi"/>
                <w:sz w:val="24"/>
                <w:szCs w:val="24"/>
              </w:rPr>
            </w:pPr>
          </w:p>
        </w:tc>
        <w:tc>
          <w:tcPr>
            <w:tcW w:w="2236" w:type="dxa"/>
            <w:tcBorders>
              <w:top w:val="nil"/>
              <w:left w:val="nil"/>
              <w:bottom w:val="single" w:sz="4" w:space="0" w:color="auto"/>
              <w:right w:val="nil"/>
            </w:tcBorders>
            <w:vAlign w:val="bottom"/>
          </w:tcPr>
          <w:p w:rsidR="00E262BD" w:rsidRPr="00954455" w:rsidRDefault="00E262BD" w:rsidP="00273BC9">
            <w:pPr>
              <w:spacing w:after="80" w:line="240" w:lineRule="auto"/>
              <w:rPr>
                <w:rFonts w:asciiTheme="majorBidi" w:hAnsiTheme="majorBidi" w:cstheme="majorBidi"/>
                <w:sz w:val="28"/>
                <w:szCs w:val="28"/>
              </w:rPr>
            </w:pPr>
            <w:r w:rsidRPr="00954455">
              <w:rPr>
                <w:rFonts w:asciiTheme="majorBidi" w:hAnsiTheme="majorBidi" w:cstheme="majorBidi"/>
                <w:sz w:val="28"/>
                <w:szCs w:val="28"/>
              </w:rPr>
              <w:t>United Nations</w:t>
            </w:r>
          </w:p>
        </w:tc>
        <w:tc>
          <w:tcPr>
            <w:tcW w:w="6144" w:type="dxa"/>
            <w:gridSpan w:val="2"/>
            <w:tcBorders>
              <w:top w:val="nil"/>
              <w:left w:val="nil"/>
              <w:bottom w:val="single" w:sz="4" w:space="0" w:color="auto"/>
              <w:right w:val="nil"/>
            </w:tcBorders>
            <w:vAlign w:val="bottom"/>
          </w:tcPr>
          <w:p w:rsidR="00E262BD" w:rsidRPr="00954455" w:rsidRDefault="00CC191F" w:rsidP="00995D89">
            <w:pPr>
              <w:spacing w:line="240" w:lineRule="auto"/>
              <w:jc w:val="right"/>
              <w:rPr>
                <w:rFonts w:asciiTheme="majorBidi" w:hAnsiTheme="majorBidi" w:cstheme="majorBidi"/>
              </w:rPr>
            </w:pPr>
            <w:r w:rsidRPr="00954455">
              <w:rPr>
                <w:rFonts w:asciiTheme="majorBidi" w:hAnsiTheme="majorBidi" w:cstheme="majorBidi"/>
                <w:b/>
                <w:sz w:val="32"/>
              </w:rPr>
              <w:t>A</w:t>
            </w:r>
            <w:r w:rsidR="00FC46AF" w:rsidRPr="00954455">
              <w:rPr>
                <w:rFonts w:asciiTheme="majorBidi" w:hAnsiTheme="majorBidi" w:cstheme="majorBidi"/>
              </w:rPr>
              <w:t>/HRC/30</w:t>
            </w:r>
            <w:r w:rsidRPr="00954455">
              <w:rPr>
                <w:rFonts w:asciiTheme="majorBidi" w:hAnsiTheme="majorBidi" w:cstheme="majorBidi"/>
              </w:rPr>
              <w:t>/</w:t>
            </w:r>
            <w:r w:rsidR="00995D89" w:rsidRPr="00954455">
              <w:rPr>
                <w:rFonts w:asciiTheme="majorBidi" w:hAnsiTheme="majorBidi" w:cstheme="majorBidi"/>
              </w:rPr>
              <w:t>45</w:t>
            </w:r>
          </w:p>
        </w:tc>
      </w:tr>
      <w:tr w:rsidR="00E262BD" w:rsidRPr="005A3725">
        <w:trPr>
          <w:trHeight w:val="2835"/>
        </w:trPr>
        <w:tc>
          <w:tcPr>
            <w:tcW w:w="1259" w:type="dxa"/>
            <w:tcBorders>
              <w:top w:val="single" w:sz="4" w:space="0" w:color="auto"/>
              <w:left w:val="nil"/>
              <w:bottom w:val="single" w:sz="12" w:space="0" w:color="auto"/>
              <w:right w:val="nil"/>
            </w:tcBorders>
          </w:tcPr>
          <w:p w:rsidR="00E262BD" w:rsidRPr="00954455" w:rsidRDefault="00291E46" w:rsidP="00273BC9">
            <w:pPr>
              <w:spacing w:before="120" w:line="240" w:lineRule="auto"/>
              <w:jc w:val="center"/>
              <w:rPr>
                <w:rFonts w:asciiTheme="majorBidi" w:hAnsiTheme="majorBidi" w:cstheme="majorBidi"/>
                <w:sz w:val="24"/>
                <w:szCs w:val="24"/>
              </w:rPr>
            </w:pPr>
            <w:r w:rsidRPr="00954455">
              <w:rPr>
                <w:rFonts w:asciiTheme="majorBidi" w:hAnsiTheme="majorBidi" w:cstheme="majorBidi"/>
                <w:noProof/>
                <w:sz w:val="24"/>
                <w:szCs w:val="24"/>
                <w:lang w:eastAsia="en-GB"/>
              </w:rPr>
              <w:drawing>
                <wp:inline distT="0" distB="0" distL="0" distR="0" wp14:anchorId="7E54D064" wp14:editId="16CB7DC6">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E262BD" w:rsidRPr="00954455" w:rsidRDefault="00E262BD" w:rsidP="00273BC9">
            <w:pPr>
              <w:spacing w:before="120" w:line="240" w:lineRule="auto"/>
              <w:rPr>
                <w:rFonts w:asciiTheme="majorBidi" w:hAnsiTheme="majorBidi" w:cstheme="majorBidi"/>
                <w:b/>
                <w:sz w:val="40"/>
                <w:szCs w:val="40"/>
              </w:rPr>
            </w:pPr>
            <w:r w:rsidRPr="00954455">
              <w:rPr>
                <w:rFonts w:asciiTheme="majorBidi" w:hAnsiTheme="majorBidi" w:cstheme="majorBidi"/>
                <w:b/>
                <w:sz w:val="40"/>
                <w:szCs w:val="40"/>
              </w:rPr>
              <w:t>General Assembly</w:t>
            </w:r>
          </w:p>
        </w:tc>
        <w:tc>
          <w:tcPr>
            <w:tcW w:w="2930" w:type="dxa"/>
            <w:tcBorders>
              <w:top w:val="single" w:sz="4" w:space="0" w:color="auto"/>
              <w:left w:val="nil"/>
              <w:bottom w:val="single" w:sz="12" w:space="0" w:color="auto"/>
              <w:right w:val="nil"/>
            </w:tcBorders>
          </w:tcPr>
          <w:p w:rsidR="00E262BD" w:rsidRPr="00954455" w:rsidRDefault="00E262BD" w:rsidP="00273BC9">
            <w:pPr>
              <w:spacing w:before="240" w:line="240" w:lineRule="auto"/>
              <w:rPr>
                <w:rFonts w:asciiTheme="majorBidi" w:hAnsiTheme="majorBidi" w:cstheme="majorBidi"/>
              </w:rPr>
            </w:pPr>
            <w:r w:rsidRPr="00954455">
              <w:rPr>
                <w:rFonts w:asciiTheme="majorBidi" w:hAnsiTheme="majorBidi" w:cstheme="majorBidi"/>
              </w:rPr>
              <w:t>Distr.: General</w:t>
            </w:r>
          </w:p>
          <w:p w:rsidR="00E262BD" w:rsidRPr="00954455" w:rsidRDefault="0091385B" w:rsidP="00273BC9">
            <w:pPr>
              <w:spacing w:line="240" w:lineRule="auto"/>
              <w:rPr>
                <w:rFonts w:asciiTheme="majorBidi" w:hAnsiTheme="majorBidi" w:cstheme="majorBidi"/>
              </w:rPr>
            </w:pPr>
            <w:r w:rsidRPr="00954455">
              <w:rPr>
                <w:rFonts w:asciiTheme="majorBidi" w:hAnsiTheme="majorBidi" w:cstheme="majorBidi"/>
              </w:rPr>
              <w:t xml:space="preserve">10 August </w:t>
            </w:r>
            <w:r w:rsidR="00CC191F" w:rsidRPr="00954455">
              <w:rPr>
                <w:rFonts w:asciiTheme="majorBidi" w:hAnsiTheme="majorBidi" w:cstheme="majorBidi"/>
              </w:rPr>
              <w:t>20</w:t>
            </w:r>
            <w:r w:rsidR="00BC232B" w:rsidRPr="00954455">
              <w:rPr>
                <w:rFonts w:asciiTheme="majorBidi" w:hAnsiTheme="majorBidi" w:cstheme="majorBidi"/>
              </w:rPr>
              <w:t>15</w:t>
            </w:r>
          </w:p>
          <w:p w:rsidR="00E262BD" w:rsidRPr="00954455" w:rsidRDefault="00E262BD" w:rsidP="00273BC9">
            <w:pPr>
              <w:spacing w:line="240" w:lineRule="auto"/>
              <w:rPr>
                <w:rFonts w:asciiTheme="majorBidi" w:hAnsiTheme="majorBidi" w:cstheme="majorBidi"/>
              </w:rPr>
            </w:pPr>
          </w:p>
          <w:p w:rsidR="00E262BD" w:rsidRPr="00954455" w:rsidRDefault="00E262BD" w:rsidP="00273BC9">
            <w:pPr>
              <w:spacing w:line="240" w:lineRule="auto"/>
              <w:rPr>
                <w:rFonts w:asciiTheme="majorBidi" w:hAnsiTheme="majorBidi" w:cstheme="majorBidi"/>
              </w:rPr>
            </w:pPr>
            <w:r w:rsidRPr="00954455">
              <w:rPr>
                <w:rFonts w:asciiTheme="majorBidi" w:hAnsiTheme="majorBidi" w:cstheme="majorBidi"/>
              </w:rPr>
              <w:t>Original: English</w:t>
            </w:r>
          </w:p>
        </w:tc>
      </w:tr>
    </w:tbl>
    <w:p w:rsidR="00E262BD" w:rsidRPr="00954455" w:rsidRDefault="00E262BD" w:rsidP="00273BC9">
      <w:pPr>
        <w:spacing w:before="120" w:line="240" w:lineRule="auto"/>
        <w:rPr>
          <w:rFonts w:asciiTheme="majorBidi" w:hAnsiTheme="majorBidi" w:cstheme="majorBidi"/>
        </w:rPr>
      </w:pPr>
      <w:r w:rsidRPr="00954455">
        <w:rPr>
          <w:rFonts w:asciiTheme="majorBidi" w:hAnsiTheme="majorBidi" w:cstheme="majorBidi"/>
          <w:b/>
          <w:sz w:val="24"/>
        </w:rPr>
        <w:t>Human Rights Council</w:t>
      </w:r>
      <w:r w:rsidRPr="00954455">
        <w:rPr>
          <w:rFonts w:asciiTheme="majorBidi" w:hAnsiTheme="majorBidi" w:cstheme="majorBidi"/>
          <w:sz w:val="24"/>
        </w:rPr>
        <w:br/>
      </w:r>
      <w:r w:rsidR="00BC232B" w:rsidRPr="00954455">
        <w:rPr>
          <w:rFonts w:asciiTheme="majorBidi" w:hAnsiTheme="majorBidi" w:cstheme="majorBidi"/>
          <w:b/>
        </w:rPr>
        <w:t>Thirty</w:t>
      </w:r>
      <w:r w:rsidRPr="00954455">
        <w:rPr>
          <w:rFonts w:asciiTheme="majorBidi" w:hAnsiTheme="majorBidi" w:cstheme="majorBidi"/>
          <w:b/>
        </w:rPr>
        <w:t xml:space="preserve"> session</w:t>
      </w:r>
      <w:r w:rsidRPr="00954455">
        <w:rPr>
          <w:rFonts w:asciiTheme="majorBidi" w:hAnsiTheme="majorBidi" w:cstheme="majorBidi"/>
        </w:rPr>
        <w:br/>
        <w:t>Agenda item 3</w:t>
      </w:r>
    </w:p>
    <w:p w:rsidR="00E262BD" w:rsidRPr="00954455" w:rsidRDefault="00E262BD" w:rsidP="00273BC9">
      <w:pPr>
        <w:spacing w:line="240" w:lineRule="auto"/>
        <w:rPr>
          <w:rFonts w:asciiTheme="majorBidi" w:hAnsiTheme="majorBidi" w:cstheme="majorBidi"/>
        </w:rPr>
      </w:pPr>
      <w:r w:rsidRPr="00954455">
        <w:rPr>
          <w:rFonts w:asciiTheme="majorBidi" w:hAnsiTheme="majorBidi" w:cstheme="majorBidi"/>
          <w:b/>
          <w:bCs/>
        </w:rPr>
        <w:t xml:space="preserve">Promotion and protection of all human rights, civil, </w:t>
      </w:r>
      <w:r w:rsidRPr="00954455">
        <w:rPr>
          <w:rFonts w:asciiTheme="majorBidi" w:hAnsiTheme="majorBidi" w:cstheme="majorBidi"/>
          <w:b/>
          <w:bCs/>
        </w:rPr>
        <w:br/>
        <w:t>political, economic, social and cultural rights,</w:t>
      </w:r>
      <w:r w:rsidRPr="00954455">
        <w:rPr>
          <w:rFonts w:asciiTheme="majorBidi" w:hAnsiTheme="majorBidi" w:cstheme="majorBidi"/>
          <w:b/>
          <w:bCs/>
        </w:rPr>
        <w:br/>
        <w:t>including the right to development</w:t>
      </w:r>
    </w:p>
    <w:p w:rsidR="007524F5" w:rsidRPr="00954455" w:rsidRDefault="007524F5" w:rsidP="007524F5">
      <w:pPr>
        <w:pStyle w:val="HChG"/>
        <w:rPr>
          <w:rFonts w:asciiTheme="majorBidi" w:hAnsiTheme="majorBidi" w:cstheme="majorBidi"/>
        </w:rPr>
      </w:pPr>
      <w:r w:rsidRPr="00954455">
        <w:rPr>
          <w:rFonts w:asciiTheme="majorBidi" w:hAnsiTheme="majorBidi" w:cstheme="majorBidi"/>
        </w:rPr>
        <w:tab/>
      </w:r>
      <w:r w:rsidRPr="00954455">
        <w:rPr>
          <w:rFonts w:asciiTheme="majorBidi" w:hAnsiTheme="majorBidi" w:cstheme="majorBidi"/>
        </w:rPr>
        <w:tab/>
        <w:t xml:space="preserve">Report of the Special Rapporteur on the negative impact </w:t>
      </w:r>
      <w:r w:rsidR="00D33CED" w:rsidRPr="00954455">
        <w:rPr>
          <w:rFonts w:asciiTheme="majorBidi" w:hAnsiTheme="majorBidi" w:cstheme="majorBidi"/>
        </w:rPr>
        <w:br/>
      </w:r>
      <w:r w:rsidRPr="00954455">
        <w:rPr>
          <w:rFonts w:asciiTheme="majorBidi" w:hAnsiTheme="majorBidi" w:cstheme="majorBidi"/>
        </w:rPr>
        <w:t xml:space="preserve">of unilateral coercive measures on the enjoyment </w:t>
      </w:r>
      <w:r w:rsidR="00D33CED" w:rsidRPr="00954455">
        <w:rPr>
          <w:rFonts w:asciiTheme="majorBidi" w:hAnsiTheme="majorBidi" w:cstheme="majorBidi"/>
        </w:rPr>
        <w:br/>
      </w:r>
      <w:r w:rsidRPr="00954455">
        <w:rPr>
          <w:rFonts w:asciiTheme="majorBidi" w:hAnsiTheme="majorBidi" w:cstheme="majorBidi"/>
        </w:rPr>
        <w:t>of human rights</w:t>
      </w:r>
      <w:r w:rsidR="0004570D" w:rsidRPr="00954455">
        <w:rPr>
          <w:rFonts w:asciiTheme="majorBidi" w:hAnsiTheme="majorBidi" w:cstheme="majorBidi"/>
        </w:rPr>
        <w:t>,</w:t>
      </w:r>
      <w:r w:rsidRPr="00954455">
        <w:rPr>
          <w:rFonts w:asciiTheme="majorBidi" w:hAnsiTheme="majorBidi" w:cstheme="majorBidi"/>
        </w:rPr>
        <w:t xml:space="preserve"> Idriss Jazairy</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A71DB0" w:rsidRPr="005A3725" w:rsidTr="00707728">
        <w:trPr>
          <w:jc w:val="center"/>
        </w:trPr>
        <w:tc>
          <w:tcPr>
            <w:tcW w:w="9637" w:type="dxa"/>
            <w:shd w:val="clear" w:color="auto" w:fill="auto"/>
          </w:tcPr>
          <w:p w:rsidR="00A71DB0" w:rsidRPr="00954455" w:rsidRDefault="00A71DB0" w:rsidP="00707728">
            <w:pPr>
              <w:spacing w:before="240" w:after="120"/>
              <w:ind w:left="255"/>
              <w:rPr>
                <w:rFonts w:asciiTheme="majorBidi" w:hAnsiTheme="majorBidi" w:cstheme="majorBidi"/>
                <w:i/>
                <w:sz w:val="24"/>
              </w:rPr>
            </w:pPr>
            <w:r w:rsidRPr="00954455">
              <w:rPr>
                <w:rFonts w:asciiTheme="majorBidi" w:hAnsiTheme="majorBidi" w:cstheme="majorBidi"/>
                <w:i/>
                <w:sz w:val="24"/>
              </w:rPr>
              <w:t>Summary</w:t>
            </w:r>
          </w:p>
        </w:tc>
      </w:tr>
      <w:tr w:rsidR="00A71DB0" w:rsidRPr="005A3725" w:rsidTr="005D788C">
        <w:trPr>
          <w:jc w:val="center"/>
        </w:trPr>
        <w:tc>
          <w:tcPr>
            <w:tcW w:w="9637" w:type="dxa"/>
            <w:shd w:val="clear" w:color="auto" w:fill="auto"/>
          </w:tcPr>
          <w:p w:rsidR="00A71DB0" w:rsidRPr="00954455" w:rsidRDefault="00A44263" w:rsidP="00A44263">
            <w:pPr>
              <w:pStyle w:val="SingleTxtG"/>
              <w:ind w:firstLine="566"/>
              <w:rPr>
                <w:rFonts w:asciiTheme="majorBidi" w:hAnsiTheme="majorBidi" w:cstheme="majorBidi"/>
              </w:rPr>
            </w:pPr>
            <w:r w:rsidRPr="00954455">
              <w:rPr>
                <w:rFonts w:asciiTheme="majorBidi" w:hAnsiTheme="majorBidi" w:cstheme="majorBidi"/>
              </w:rPr>
              <w:t xml:space="preserve">The present annual report </w:t>
            </w:r>
            <w:r w:rsidR="00A71DB0" w:rsidRPr="00954455">
              <w:rPr>
                <w:rFonts w:asciiTheme="majorBidi" w:hAnsiTheme="majorBidi" w:cstheme="majorBidi"/>
              </w:rPr>
              <w:t xml:space="preserve">is the first </w:t>
            </w:r>
            <w:r w:rsidRPr="00954455">
              <w:rPr>
                <w:rFonts w:asciiTheme="majorBidi" w:hAnsiTheme="majorBidi" w:cstheme="majorBidi"/>
              </w:rPr>
              <w:t xml:space="preserve">to be </w:t>
            </w:r>
            <w:r w:rsidR="00A71DB0" w:rsidRPr="00954455">
              <w:rPr>
                <w:rFonts w:asciiTheme="majorBidi" w:hAnsiTheme="majorBidi" w:cstheme="majorBidi"/>
              </w:rPr>
              <w:t>submitted to the Human Rights Council by the first Special Rapporteur on the negative impact of unilateral coercive measures on the enjoyment of human rights, Idriss Jazairy.</w:t>
            </w:r>
          </w:p>
        </w:tc>
      </w:tr>
      <w:tr w:rsidR="00A71DB0" w:rsidRPr="005A3725" w:rsidTr="00707728">
        <w:trPr>
          <w:jc w:val="center"/>
        </w:trPr>
        <w:tc>
          <w:tcPr>
            <w:tcW w:w="9637" w:type="dxa"/>
            <w:shd w:val="clear" w:color="auto" w:fill="auto"/>
          </w:tcPr>
          <w:p w:rsidR="00A71DB0" w:rsidRPr="00954455" w:rsidRDefault="00A71DB0" w:rsidP="00707728">
            <w:pPr>
              <w:pStyle w:val="SingleTxtG"/>
              <w:ind w:firstLine="566"/>
              <w:rPr>
                <w:rFonts w:asciiTheme="majorBidi" w:hAnsiTheme="majorBidi" w:cstheme="majorBidi"/>
              </w:rPr>
            </w:pPr>
            <w:r w:rsidRPr="00954455">
              <w:rPr>
                <w:rFonts w:asciiTheme="majorBidi" w:hAnsiTheme="majorBidi" w:cstheme="majorBidi"/>
              </w:rPr>
              <w:t>In the report, the Special Rapporteur describes the activities undertaken since taking office in 1 May 2015 and his views on the foundations and context of the mandate. He provides some clarifying definitions concerning unilateral coercive measures and some elements on guidance from international law, human rights law and humanitarian law. Finally, he presents some preliminary observations, the implementation strategy for the mandate and some projected activities.</w:t>
            </w:r>
          </w:p>
        </w:tc>
      </w:tr>
      <w:tr w:rsidR="00A71DB0" w:rsidRPr="005A3725" w:rsidTr="00707728">
        <w:trPr>
          <w:jc w:val="center"/>
        </w:trPr>
        <w:tc>
          <w:tcPr>
            <w:tcW w:w="9637" w:type="dxa"/>
            <w:shd w:val="clear" w:color="auto" w:fill="auto"/>
          </w:tcPr>
          <w:p w:rsidR="00A71DB0" w:rsidRPr="00954455" w:rsidRDefault="00A71DB0" w:rsidP="00A71DB0">
            <w:pPr>
              <w:rPr>
                <w:rFonts w:asciiTheme="majorBidi" w:hAnsiTheme="majorBidi" w:cstheme="majorBidi"/>
              </w:rPr>
            </w:pPr>
          </w:p>
        </w:tc>
      </w:tr>
    </w:tbl>
    <w:p w:rsidR="00A71DB0" w:rsidRPr="00954455" w:rsidRDefault="00A71DB0" w:rsidP="00707728">
      <w:pPr>
        <w:rPr>
          <w:rFonts w:asciiTheme="majorBidi" w:hAnsiTheme="majorBidi" w:cstheme="majorBidi"/>
        </w:rPr>
      </w:pPr>
    </w:p>
    <w:p w:rsidR="00A71DB0" w:rsidRPr="00954455" w:rsidRDefault="00A71DB0" w:rsidP="00707728">
      <w:pPr>
        <w:rPr>
          <w:rFonts w:asciiTheme="majorBidi" w:hAnsiTheme="majorBidi" w:cstheme="majorBidi"/>
        </w:rPr>
      </w:pPr>
    </w:p>
    <w:p w:rsidR="00115EF8" w:rsidRPr="00954455" w:rsidRDefault="00115EF8">
      <w:pPr>
        <w:suppressAutoHyphens w:val="0"/>
        <w:spacing w:line="240" w:lineRule="auto"/>
        <w:rPr>
          <w:rFonts w:asciiTheme="majorBidi" w:hAnsiTheme="majorBidi" w:cstheme="majorBidi"/>
          <w:bCs/>
          <w:sz w:val="28"/>
        </w:rPr>
      </w:pPr>
      <w:r w:rsidRPr="00954455">
        <w:rPr>
          <w:rFonts w:asciiTheme="majorBidi" w:hAnsiTheme="majorBidi" w:cstheme="majorBidi"/>
          <w:b/>
          <w:bCs/>
        </w:rPr>
        <w:br w:type="page"/>
      </w:r>
    </w:p>
    <w:p w:rsidR="00E262BD" w:rsidRPr="00954455" w:rsidRDefault="00E262BD" w:rsidP="00273BC9">
      <w:pPr>
        <w:pStyle w:val="HChG"/>
        <w:spacing w:line="240" w:lineRule="auto"/>
        <w:rPr>
          <w:rFonts w:asciiTheme="majorBidi" w:hAnsiTheme="majorBidi" w:cstheme="majorBidi"/>
          <w:b w:val="0"/>
          <w:bCs/>
        </w:rPr>
      </w:pPr>
      <w:r w:rsidRPr="00954455">
        <w:rPr>
          <w:rFonts w:asciiTheme="majorBidi" w:hAnsiTheme="majorBidi" w:cstheme="majorBidi"/>
          <w:b w:val="0"/>
          <w:bCs/>
        </w:rPr>
        <w:lastRenderedPageBreak/>
        <w:t>Contents</w:t>
      </w:r>
    </w:p>
    <w:p w:rsidR="00E262BD" w:rsidRPr="00954455" w:rsidRDefault="00115EF8" w:rsidP="00273BC9">
      <w:pPr>
        <w:tabs>
          <w:tab w:val="right" w:pos="8929"/>
          <w:tab w:val="right" w:pos="9638"/>
        </w:tabs>
        <w:spacing w:after="120" w:line="240" w:lineRule="auto"/>
        <w:ind w:left="283"/>
        <w:rPr>
          <w:rFonts w:asciiTheme="majorBidi" w:hAnsiTheme="majorBidi" w:cstheme="majorBidi"/>
        </w:rPr>
      </w:pPr>
      <w:r w:rsidRPr="00954455">
        <w:rPr>
          <w:rFonts w:asciiTheme="majorBidi" w:hAnsiTheme="majorBidi" w:cstheme="majorBidi"/>
          <w:i/>
        </w:rPr>
        <w:tab/>
      </w:r>
      <w:r w:rsidRPr="00954455">
        <w:rPr>
          <w:rFonts w:asciiTheme="majorBidi" w:hAnsiTheme="majorBidi" w:cstheme="majorBidi"/>
          <w:i/>
        </w:rPr>
        <w:tab/>
      </w:r>
      <w:r w:rsidR="00E262BD" w:rsidRPr="00954455">
        <w:rPr>
          <w:rFonts w:asciiTheme="majorBidi" w:hAnsiTheme="majorBidi" w:cstheme="majorBidi"/>
          <w:i/>
        </w:rPr>
        <w:t>Page</w:t>
      </w:r>
    </w:p>
    <w:p w:rsidR="00E262BD" w:rsidRPr="00954455" w:rsidRDefault="008D09E4" w:rsidP="00115EF8">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r>
      <w:r w:rsidR="00115EF8" w:rsidRPr="00954455">
        <w:rPr>
          <w:rFonts w:asciiTheme="majorBidi" w:hAnsiTheme="majorBidi" w:cstheme="majorBidi"/>
        </w:rPr>
        <w:t>I.</w:t>
      </w:r>
      <w:r w:rsidR="00115EF8" w:rsidRPr="00954455">
        <w:rPr>
          <w:rFonts w:asciiTheme="majorBidi" w:hAnsiTheme="majorBidi" w:cstheme="majorBidi"/>
        </w:rPr>
        <w:tab/>
        <w:t>Introduction</w:t>
      </w:r>
      <w:r w:rsidR="00115EF8" w:rsidRPr="00954455">
        <w:rPr>
          <w:rFonts w:asciiTheme="majorBidi" w:hAnsiTheme="majorBidi" w:cstheme="majorBidi"/>
        </w:rPr>
        <w:tab/>
      </w:r>
      <w:r w:rsidR="00115EF8" w:rsidRPr="00954455">
        <w:rPr>
          <w:rFonts w:asciiTheme="majorBidi" w:hAnsiTheme="majorBidi" w:cstheme="majorBidi"/>
        </w:rPr>
        <w:tab/>
      </w:r>
      <w:r w:rsidR="00E1688E" w:rsidRPr="00954455">
        <w:rPr>
          <w:rFonts w:asciiTheme="majorBidi" w:hAnsiTheme="majorBidi" w:cstheme="majorBidi"/>
        </w:rPr>
        <w:t>3</w:t>
      </w:r>
    </w:p>
    <w:p w:rsidR="00E262BD" w:rsidRPr="00954455" w:rsidRDefault="00E262BD" w:rsidP="00115EF8">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t>II.</w:t>
      </w:r>
      <w:r w:rsidRPr="00954455">
        <w:rPr>
          <w:rFonts w:asciiTheme="majorBidi" w:hAnsiTheme="majorBidi" w:cstheme="majorBidi"/>
        </w:rPr>
        <w:tab/>
      </w:r>
      <w:r w:rsidR="008529C4" w:rsidRPr="00954455">
        <w:rPr>
          <w:rFonts w:asciiTheme="majorBidi" w:hAnsiTheme="majorBidi" w:cstheme="majorBidi"/>
        </w:rPr>
        <w:t>Activities of the Special Rapporteur</w:t>
      </w:r>
      <w:r w:rsidR="00673C25" w:rsidRPr="00954455">
        <w:rPr>
          <w:rFonts w:asciiTheme="majorBidi" w:hAnsiTheme="majorBidi" w:cstheme="majorBidi"/>
        </w:rPr>
        <w:tab/>
      </w:r>
      <w:r w:rsidR="00673C25" w:rsidRPr="00954455">
        <w:rPr>
          <w:rFonts w:asciiTheme="majorBidi" w:hAnsiTheme="majorBidi" w:cstheme="majorBidi"/>
        </w:rPr>
        <w:tab/>
      </w:r>
      <w:r w:rsidR="00E1688E" w:rsidRPr="00954455">
        <w:rPr>
          <w:rFonts w:asciiTheme="majorBidi" w:hAnsiTheme="majorBidi" w:cstheme="majorBidi"/>
        </w:rPr>
        <w:t>3</w:t>
      </w:r>
    </w:p>
    <w:p w:rsidR="00E262BD" w:rsidRPr="00954455" w:rsidRDefault="00E262BD" w:rsidP="007D27CF">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t>I</w:t>
      </w:r>
      <w:r w:rsidR="008D09E4" w:rsidRPr="00954455">
        <w:rPr>
          <w:rFonts w:asciiTheme="majorBidi" w:hAnsiTheme="majorBidi" w:cstheme="majorBidi"/>
        </w:rPr>
        <w:t>II.</w:t>
      </w:r>
      <w:r w:rsidR="008D09E4" w:rsidRPr="00954455">
        <w:rPr>
          <w:rFonts w:asciiTheme="majorBidi" w:hAnsiTheme="majorBidi" w:cstheme="majorBidi"/>
        </w:rPr>
        <w:tab/>
      </w:r>
      <w:r w:rsidR="00820465" w:rsidRPr="00954455">
        <w:rPr>
          <w:rFonts w:asciiTheme="majorBidi" w:hAnsiTheme="majorBidi" w:cstheme="majorBidi"/>
        </w:rPr>
        <w:t xml:space="preserve">Reasons for </w:t>
      </w:r>
      <w:r w:rsidR="008529C4" w:rsidRPr="00954455">
        <w:rPr>
          <w:rFonts w:asciiTheme="majorBidi" w:hAnsiTheme="majorBidi" w:cstheme="majorBidi"/>
        </w:rPr>
        <w:t xml:space="preserve">a </w:t>
      </w:r>
      <w:r w:rsidR="00820465" w:rsidRPr="00954455">
        <w:rPr>
          <w:rFonts w:asciiTheme="majorBidi" w:hAnsiTheme="majorBidi" w:cstheme="majorBidi"/>
        </w:rPr>
        <w:t>s</w:t>
      </w:r>
      <w:r w:rsidR="008529C4" w:rsidRPr="00954455">
        <w:rPr>
          <w:rFonts w:asciiTheme="majorBidi" w:hAnsiTheme="majorBidi" w:cstheme="majorBidi"/>
        </w:rPr>
        <w:t xml:space="preserve">pecial </w:t>
      </w:r>
      <w:r w:rsidR="00820465" w:rsidRPr="00954455">
        <w:rPr>
          <w:rFonts w:asciiTheme="majorBidi" w:hAnsiTheme="majorBidi" w:cstheme="majorBidi"/>
        </w:rPr>
        <w:t>p</w:t>
      </w:r>
      <w:r w:rsidR="008529C4" w:rsidRPr="00954455">
        <w:rPr>
          <w:rFonts w:asciiTheme="majorBidi" w:hAnsiTheme="majorBidi" w:cstheme="majorBidi"/>
        </w:rPr>
        <w:t xml:space="preserve">rocedure on the adverse human rights impact of </w:t>
      </w:r>
      <w:r w:rsidR="00A44263" w:rsidRPr="00954455">
        <w:rPr>
          <w:rFonts w:asciiTheme="majorBidi" w:hAnsiTheme="majorBidi" w:cstheme="majorBidi"/>
        </w:rPr>
        <w:t xml:space="preserve">unilateral </w:t>
      </w:r>
      <w:r w:rsidR="00820465" w:rsidRPr="00954455">
        <w:rPr>
          <w:rFonts w:asciiTheme="majorBidi" w:hAnsiTheme="majorBidi" w:cstheme="majorBidi"/>
        </w:rPr>
        <w:br/>
      </w:r>
      <w:r w:rsidR="00820465" w:rsidRPr="00954455">
        <w:rPr>
          <w:rFonts w:asciiTheme="majorBidi" w:hAnsiTheme="majorBidi" w:cstheme="majorBidi"/>
        </w:rPr>
        <w:tab/>
      </w:r>
      <w:r w:rsidR="00820465" w:rsidRPr="00954455">
        <w:rPr>
          <w:rFonts w:asciiTheme="majorBidi" w:hAnsiTheme="majorBidi" w:cstheme="majorBidi"/>
        </w:rPr>
        <w:tab/>
      </w:r>
      <w:r w:rsidR="00A44263" w:rsidRPr="00954455">
        <w:rPr>
          <w:rFonts w:asciiTheme="majorBidi" w:hAnsiTheme="majorBidi" w:cstheme="majorBidi"/>
        </w:rPr>
        <w:t>coercive measures</w:t>
      </w:r>
      <w:r w:rsidR="00115EF8" w:rsidRPr="00954455">
        <w:rPr>
          <w:rFonts w:asciiTheme="majorBidi" w:hAnsiTheme="majorBidi" w:cstheme="majorBidi"/>
        </w:rPr>
        <w:tab/>
      </w:r>
      <w:r w:rsidR="00115EF8" w:rsidRPr="00954455">
        <w:rPr>
          <w:rFonts w:asciiTheme="majorBidi" w:hAnsiTheme="majorBidi" w:cstheme="majorBidi"/>
        </w:rPr>
        <w:tab/>
      </w:r>
      <w:r w:rsidR="00E1688E" w:rsidRPr="00954455">
        <w:rPr>
          <w:rFonts w:asciiTheme="majorBidi" w:hAnsiTheme="majorBidi" w:cstheme="majorBidi"/>
        </w:rPr>
        <w:t>4</w:t>
      </w:r>
    </w:p>
    <w:p w:rsidR="00E262BD" w:rsidRPr="00954455" w:rsidRDefault="00E262BD" w:rsidP="00A44263">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t>IV.</w:t>
      </w:r>
      <w:r w:rsidRPr="00954455">
        <w:rPr>
          <w:rFonts w:asciiTheme="majorBidi" w:hAnsiTheme="majorBidi" w:cstheme="majorBidi"/>
        </w:rPr>
        <w:tab/>
      </w:r>
      <w:r w:rsidR="008529C4" w:rsidRPr="00954455">
        <w:rPr>
          <w:rFonts w:asciiTheme="majorBidi" w:hAnsiTheme="majorBidi" w:cstheme="majorBidi"/>
        </w:rPr>
        <w:t xml:space="preserve">Clarifying definitions concerning </w:t>
      </w:r>
      <w:r w:rsidR="00A44263" w:rsidRPr="00954455">
        <w:rPr>
          <w:rFonts w:asciiTheme="majorBidi" w:hAnsiTheme="majorBidi" w:cstheme="majorBidi"/>
        </w:rPr>
        <w:t>unilateral coercive measures</w:t>
      </w:r>
      <w:r w:rsidR="0004570D" w:rsidRPr="00954455">
        <w:rPr>
          <w:rFonts w:asciiTheme="majorBidi" w:hAnsiTheme="majorBidi" w:cstheme="majorBidi"/>
        </w:rPr>
        <w:tab/>
      </w:r>
      <w:r w:rsidR="008D09E4" w:rsidRPr="00954455">
        <w:rPr>
          <w:rFonts w:asciiTheme="majorBidi" w:hAnsiTheme="majorBidi" w:cstheme="majorBidi"/>
        </w:rPr>
        <w:tab/>
      </w:r>
      <w:r w:rsidR="00E1688E" w:rsidRPr="00954455">
        <w:rPr>
          <w:rFonts w:asciiTheme="majorBidi" w:hAnsiTheme="majorBidi" w:cstheme="majorBidi"/>
        </w:rPr>
        <w:t>4</w:t>
      </w:r>
    </w:p>
    <w:p w:rsidR="00E262BD" w:rsidRPr="00954455" w:rsidRDefault="00E262BD" w:rsidP="00115EF8">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t>V.</w:t>
      </w:r>
      <w:r w:rsidRPr="00954455">
        <w:rPr>
          <w:rFonts w:asciiTheme="majorBidi" w:hAnsiTheme="majorBidi" w:cstheme="majorBidi"/>
        </w:rPr>
        <w:tab/>
      </w:r>
      <w:r w:rsidR="008529C4" w:rsidRPr="00954455">
        <w:rPr>
          <w:rFonts w:asciiTheme="majorBidi" w:hAnsiTheme="majorBidi" w:cstheme="majorBidi"/>
        </w:rPr>
        <w:t>Historical retrospect</w:t>
      </w:r>
      <w:r w:rsidR="00115EF8" w:rsidRPr="00954455">
        <w:rPr>
          <w:rFonts w:asciiTheme="majorBidi" w:hAnsiTheme="majorBidi" w:cstheme="majorBidi"/>
        </w:rPr>
        <w:tab/>
      </w:r>
      <w:r w:rsidR="00115EF8" w:rsidRPr="00954455">
        <w:rPr>
          <w:rFonts w:asciiTheme="majorBidi" w:hAnsiTheme="majorBidi" w:cstheme="majorBidi"/>
        </w:rPr>
        <w:tab/>
      </w:r>
      <w:r w:rsidR="00E1688E" w:rsidRPr="00954455">
        <w:rPr>
          <w:rFonts w:asciiTheme="majorBidi" w:hAnsiTheme="majorBidi" w:cstheme="majorBidi"/>
        </w:rPr>
        <w:t>7</w:t>
      </w:r>
    </w:p>
    <w:p w:rsidR="008D09E4" w:rsidRPr="00954455" w:rsidRDefault="008D09E4" w:rsidP="00A44263">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r>
      <w:r w:rsidRPr="00954455">
        <w:rPr>
          <w:rFonts w:asciiTheme="majorBidi" w:hAnsiTheme="majorBidi" w:cstheme="majorBidi"/>
        </w:rPr>
        <w:tab/>
        <w:t>A</w:t>
      </w:r>
      <w:r w:rsidR="008529C4" w:rsidRPr="00954455">
        <w:rPr>
          <w:rFonts w:asciiTheme="majorBidi" w:hAnsiTheme="majorBidi" w:cstheme="majorBidi"/>
        </w:rPr>
        <w:t>.</w:t>
      </w:r>
      <w:r w:rsidR="008529C4" w:rsidRPr="00954455">
        <w:rPr>
          <w:rFonts w:asciiTheme="majorBidi" w:hAnsiTheme="majorBidi" w:cstheme="majorBidi"/>
        </w:rPr>
        <w:tab/>
        <w:t xml:space="preserve">Early uses of </w:t>
      </w:r>
      <w:r w:rsidR="00A44263" w:rsidRPr="00954455">
        <w:rPr>
          <w:rFonts w:asciiTheme="majorBidi" w:hAnsiTheme="majorBidi" w:cstheme="majorBidi"/>
        </w:rPr>
        <w:t>unilateral coercive measures</w:t>
      </w:r>
      <w:r w:rsidR="00115EF8" w:rsidRPr="00954455">
        <w:rPr>
          <w:rFonts w:asciiTheme="majorBidi" w:hAnsiTheme="majorBidi" w:cstheme="majorBidi"/>
        </w:rPr>
        <w:tab/>
      </w:r>
      <w:r w:rsidR="00115EF8" w:rsidRPr="00954455">
        <w:rPr>
          <w:rFonts w:asciiTheme="majorBidi" w:hAnsiTheme="majorBidi" w:cstheme="majorBidi"/>
        </w:rPr>
        <w:tab/>
      </w:r>
      <w:r w:rsidR="00E1688E" w:rsidRPr="00954455">
        <w:rPr>
          <w:rFonts w:asciiTheme="majorBidi" w:hAnsiTheme="majorBidi" w:cstheme="majorBidi"/>
        </w:rPr>
        <w:t>7</w:t>
      </w:r>
    </w:p>
    <w:p w:rsidR="008D09E4" w:rsidRPr="00954455" w:rsidRDefault="008D09E4" w:rsidP="00115EF8">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r>
      <w:r w:rsidRPr="00954455">
        <w:rPr>
          <w:rFonts w:asciiTheme="majorBidi" w:hAnsiTheme="majorBidi" w:cstheme="majorBidi"/>
        </w:rPr>
        <w:tab/>
        <w:t>B.</w:t>
      </w:r>
      <w:r w:rsidRPr="00954455">
        <w:rPr>
          <w:rFonts w:asciiTheme="majorBidi" w:hAnsiTheme="majorBidi" w:cstheme="majorBidi"/>
        </w:rPr>
        <w:tab/>
      </w:r>
      <w:r w:rsidR="008529C4" w:rsidRPr="00954455">
        <w:rPr>
          <w:rFonts w:asciiTheme="majorBidi" w:hAnsiTheme="majorBidi" w:cstheme="majorBidi"/>
        </w:rPr>
        <w:t>Current trends</w:t>
      </w:r>
      <w:r w:rsidR="00BF25D4" w:rsidRPr="00954455">
        <w:rPr>
          <w:rFonts w:asciiTheme="majorBidi" w:hAnsiTheme="majorBidi" w:cstheme="majorBidi"/>
        </w:rPr>
        <w:tab/>
      </w:r>
      <w:r w:rsidR="00BF25D4" w:rsidRPr="00954455">
        <w:rPr>
          <w:rFonts w:asciiTheme="majorBidi" w:hAnsiTheme="majorBidi" w:cstheme="majorBidi"/>
        </w:rPr>
        <w:tab/>
      </w:r>
      <w:r w:rsidR="00E1688E" w:rsidRPr="00954455">
        <w:rPr>
          <w:rFonts w:asciiTheme="majorBidi" w:hAnsiTheme="majorBidi" w:cstheme="majorBidi"/>
        </w:rPr>
        <w:t>8</w:t>
      </w:r>
    </w:p>
    <w:p w:rsidR="008529C4" w:rsidRPr="00954455" w:rsidRDefault="008529C4" w:rsidP="007D27CF">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t>VI.</w:t>
      </w:r>
      <w:r w:rsidRPr="00954455">
        <w:rPr>
          <w:rFonts w:asciiTheme="majorBidi" w:hAnsiTheme="majorBidi" w:cstheme="majorBidi"/>
        </w:rPr>
        <w:tab/>
        <w:t xml:space="preserve">Negative human rights impacts: </w:t>
      </w:r>
      <w:r w:rsidR="00820465" w:rsidRPr="00954455">
        <w:rPr>
          <w:rFonts w:asciiTheme="majorBidi" w:hAnsiTheme="majorBidi" w:cstheme="majorBidi"/>
        </w:rPr>
        <w:t>h</w:t>
      </w:r>
      <w:r w:rsidRPr="00954455">
        <w:rPr>
          <w:rFonts w:asciiTheme="majorBidi" w:hAnsiTheme="majorBidi" w:cstheme="majorBidi"/>
        </w:rPr>
        <w:t xml:space="preserve">ow to eliminate or mitigate them and to provide redress </w:t>
      </w:r>
      <w:r w:rsidR="00D33CED" w:rsidRPr="00954455">
        <w:rPr>
          <w:rFonts w:asciiTheme="majorBidi" w:hAnsiTheme="majorBidi" w:cstheme="majorBidi"/>
        </w:rPr>
        <w:br/>
      </w:r>
      <w:r w:rsidR="00D33CED" w:rsidRPr="00954455">
        <w:rPr>
          <w:rFonts w:asciiTheme="majorBidi" w:hAnsiTheme="majorBidi" w:cstheme="majorBidi"/>
        </w:rPr>
        <w:tab/>
      </w:r>
      <w:r w:rsidR="00D33CED" w:rsidRPr="00954455">
        <w:rPr>
          <w:rFonts w:asciiTheme="majorBidi" w:hAnsiTheme="majorBidi" w:cstheme="majorBidi"/>
        </w:rPr>
        <w:tab/>
      </w:r>
      <w:r w:rsidRPr="00954455">
        <w:rPr>
          <w:rFonts w:asciiTheme="majorBidi" w:hAnsiTheme="majorBidi" w:cstheme="majorBidi"/>
        </w:rPr>
        <w:t xml:space="preserve">for their victims </w:t>
      </w:r>
      <w:r w:rsidR="00820465" w:rsidRPr="00954455">
        <w:rPr>
          <w:rFonts w:asciiTheme="majorBidi" w:hAnsiTheme="majorBidi" w:cstheme="majorBidi"/>
        </w:rPr>
        <w:t xml:space="preserve">and </w:t>
      </w:r>
      <w:r w:rsidRPr="00954455">
        <w:rPr>
          <w:rFonts w:asciiTheme="majorBidi" w:hAnsiTheme="majorBidi" w:cstheme="majorBidi"/>
        </w:rPr>
        <w:t>guidance from international law, human rights law</w:t>
      </w:r>
      <w:r w:rsidR="00C519B7" w:rsidRPr="00954455">
        <w:rPr>
          <w:rFonts w:asciiTheme="majorBidi" w:hAnsiTheme="majorBidi" w:cstheme="majorBidi"/>
        </w:rPr>
        <w:t xml:space="preserve"> </w:t>
      </w:r>
      <w:r w:rsidR="00C519B7" w:rsidRPr="00954455">
        <w:rPr>
          <w:rFonts w:asciiTheme="majorBidi" w:hAnsiTheme="majorBidi" w:cstheme="majorBidi"/>
        </w:rPr>
        <w:br/>
      </w:r>
      <w:r w:rsidR="00C519B7" w:rsidRPr="00954455">
        <w:rPr>
          <w:rFonts w:asciiTheme="majorBidi" w:hAnsiTheme="majorBidi" w:cstheme="majorBidi"/>
        </w:rPr>
        <w:tab/>
      </w:r>
      <w:r w:rsidR="00C519B7" w:rsidRPr="00954455">
        <w:rPr>
          <w:rFonts w:asciiTheme="majorBidi" w:hAnsiTheme="majorBidi" w:cstheme="majorBidi"/>
        </w:rPr>
        <w:tab/>
      </w:r>
      <w:r w:rsidR="00E05DE3" w:rsidRPr="00954455">
        <w:rPr>
          <w:rFonts w:asciiTheme="majorBidi" w:hAnsiTheme="majorBidi" w:cstheme="majorBidi"/>
        </w:rPr>
        <w:t>and humanitarian law</w:t>
      </w:r>
      <w:r w:rsidR="0004570D" w:rsidRPr="00954455">
        <w:rPr>
          <w:rFonts w:asciiTheme="majorBidi" w:hAnsiTheme="majorBidi" w:cstheme="majorBidi"/>
        </w:rPr>
        <w:tab/>
      </w:r>
      <w:r w:rsidR="00115EF8" w:rsidRPr="00954455">
        <w:rPr>
          <w:rFonts w:asciiTheme="majorBidi" w:hAnsiTheme="majorBidi" w:cstheme="majorBidi"/>
        </w:rPr>
        <w:tab/>
      </w:r>
      <w:r w:rsidR="00E1688E" w:rsidRPr="00954455">
        <w:rPr>
          <w:rFonts w:asciiTheme="majorBidi" w:hAnsiTheme="majorBidi" w:cstheme="majorBidi"/>
        </w:rPr>
        <w:t>9</w:t>
      </w:r>
    </w:p>
    <w:p w:rsidR="00E05DE3" w:rsidRPr="00954455" w:rsidRDefault="00E05DE3" w:rsidP="00A44263">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r>
      <w:r w:rsidRPr="00954455">
        <w:rPr>
          <w:rFonts w:asciiTheme="majorBidi" w:hAnsiTheme="majorBidi" w:cstheme="majorBidi"/>
        </w:rPr>
        <w:tab/>
        <w:t>A.</w:t>
      </w:r>
      <w:r w:rsidRPr="00954455">
        <w:rPr>
          <w:rFonts w:asciiTheme="majorBidi" w:hAnsiTheme="majorBidi" w:cstheme="majorBidi"/>
        </w:rPr>
        <w:tab/>
        <w:t xml:space="preserve">Elimination of </w:t>
      </w:r>
      <w:r w:rsidR="00A44263" w:rsidRPr="00954455">
        <w:rPr>
          <w:rFonts w:asciiTheme="majorBidi" w:hAnsiTheme="majorBidi" w:cstheme="majorBidi"/>
        </w:rPr>
        <w:t>unilateral coercive measures</w:t>
      </w:r>
      <w:r w:rsidRPr="00954455">
        <w:rPr>
          <w:rFonts w:asciiTheme="majorBidi" w:hAnsiTheme="majorBidi" w:cstheme="majorBidi"/>
        </w:rPr>
        <w:t xml:space="preserve"> or restrictions to their use</w:t>
      </w:r>
      <w:r w:rsidR="00115EF8" w:rsidRPr="00954455">
        <w:rPr>
          <w:rFonts w:asciiTheme="majorBidi" w:hAnsiTheme="majorBidi" w:cstheme="majorBidi"/>
        </w:rPr>
        <w:tab/>
      </w:r>
      <w:r w:rsidR="00115EF8" w:rsidRPr="00954455">
        <w:rPr>
          <w:rFonts w:asciiTheme="majorBidi" w:hAnsiTheme="majorBidi" w:cstheme="majorBidi"/>
        </w:rPr>
        <w:tab/>
      </w:r>
      <w:r w:rsidR="00E1688E" w:rsidRPr="00954455">
        <w:rPr>
          <w:rFonts w:asciiTheme="majorBidi" w:hAnsiTheme="majorBidi" w:cstheme="majorBidi"/>
        </w:rPr>
        <w:t>9</w:t>
      </w:r>
    </w:p>
    <w:p w:rsidR="00E05DE3" w:rsidRPr="00954455" w:rsidRDefault="00E05DE3" w:rsidP="007D27CF">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r>
      <w:r w:rsidRPr="00954455">
        <w:rPr>
          <w:rFonts w:asciiTheme="majorBidi" w:hAnsiTheme="majorBidi" w:cstheme="majorBidi"/>
        </w:rPr>
        <w:tab/>
        <w:t>B.</w:t>
      </w:r>
      <w:r w:rsidRPr="00954455">
        <w:rPr>
          <w:rFonts w:asciiTheme="majorBidi" w:hAnsiTheme="majorBidi" w:cstheme="majorBidi"/>
        </w:rPr>
        <w:tab/>
      </w:r>
      <w:r w:rsidR="00820465" w:rsidRPr="00954455">
        <w:rPr>
          <w:rFonts w:asciiTheme="majorBidi" w:hAnsiTheme="majorBidi" w:cstheme="majorBidi"/>
        </w:rPr>
        <w:t>I</w:t>
      </w:r>
      <w:r w:rsidRPr="00954455">
        <w:rPr>
          <w:rFonts w:asciiTheme="majorBidi" w:hAnsiTheme="majorBidi" w:cstheme="majorBidi"/>
        </w:rPr>
        <w:t>nternational legal framework</w:t>
      </w:r>
      <w:r w:rsidR="00820465" w:rsidRPr="00954455">
        <w:rPr>
          <w:rFonts w:asciiTheme="majorBidi" w:hAnsiTheme="majorBidi" w:cstheme="majorBidi"/>
        </w:rPr>
        <w:t>,</w:t>
      </w:r>
      <w:r w:rsidRPr="00954455">
        <w:rPr>
          <w:rFonts w:asciiTheme="majorBidi" w:hAnsiTheme="majorBidi" w:cstheme="majorBidi"/>
        </w:rPr>
        <w:t xml:space="preserve"> including human rights law and</w:t>
      </w:r>
      <w:r w:rsidR="00C519B7" w:rsidRPr="00954455">
        <w:rPr>
          <w:rFonts w:asciiTheme="majorBidi" w:hAnsiTheme="majorBidi" w:cstheme="majorBidi"/>
        </w:rPr>
        <w:t xml:space="preserve"> </w:t>
      </w:r>
      <w:r w:rsidRPr="00954455">
        <w:rPr>
          <w:rFonts w:asciiTheme="majorBidi" w:hAnsiTheme="majorBidi" w:cstheme="majorBidi"/>
        </w:rPr>
        <w:t xml:space="preserve">international </w:t>
      </w:r>
      <w:r w:rsidR="00C519B7" w:rsidRPr="00954455">
        <w:rPr>
          <w:rFonts w:asciiTheme="majorBidi" w:hAnsiTheme="majorBidi" w:cstheme="majorBidi"/>
        </w:rPr>
        <w:br/>
      </w:r>
      <w:r w:rsidR="00C519B7" w:rsidRPr="00954455">
        <w:rPr>
          <w:rFonts w:asciiTheme="majorBidi" w:hAnsiTheme="majorBidi" w:cstheme="majorBidi"/>
        </w:rPr>
        <w:tab/>
      </w:r>
      <w:r w:rsidR="00C519B7" w:rsidRPr="00954455">
        <w:rPr>
          <w:rFonts w:asciiTheme="majorBidi" w:hAnsiTheme="majorBidi" w:cstheme="majorBidi"/>
        </w:rPr>
        <w:tab/>
      </w:r>
      <w:r w:rsidR="00C519B7" w:rsidRPr="00954455">
        <w:rPr>
          <w:rFonts w:asciiTheme="majorBidi" w:hAnsiTheme="majorBidi" w:cstheme="majorBidi"/>
        </w:rPr>
        <w:tab/>
      </w:r>
      <w:r w:rsidRPr="00954455">
        <w:rPr>
          <w:rFonts w:asciiTheme="majorBidi" w:hAnsiTheme="majorBidi" w:cstheme="majorBidi"/>
        </w:rPr>
        <w:t>human rights law</w:t>
      </w:r>
      <w:r w:rsidRPr="00954455">
        <w:rPr>
          <w:rFonts w:asciiTheme="majorBidi" w:hAnsiTheme="majorBidi" w:cstheme="majorBidi"/>
        </w:rPr>
        <w:tab/>
      </w:r>
      <w:r w:rsidRPr="00954455">
        <w:rPr>
          <w:rFonts w:asciiTheme="majorBidi" w:hAnsiTheme="majorBidi" w:cstheme="majorBidi"/>
        </w:rPr>
        <w:tab/>
      </w:r>
      <w:r w:rsidR="00E1688E" w:rsidRPr="00954455">
        <w:rPr>
          <w:rFonts w:asciiTheme="majorBidi" w:hAnsiTheme="majorBidi" w:cstheme="majorBidi"/>
        </w:rPr>
        <w:t>10</w:t>
      </w:r>
    </w:p>
    <w:p w:rsidR="00E05DE3" w:rsidRPr="00954455" w:rsidRDefault="00E05DE3" w:rsidP="00115EF8">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r>
      <w:r w:rsidRPr="00954455">
        <w:rPr>
          <w:rFonts w:asciiTheme="majorBidi" w:hAnsiTheme="majorBidi" w:cstheme="majorBidi"/>
        </w:rPr>
        <w:tab/>
        <w:t>C.</w:t>
      </w:r>
      <w:r w:rsidRPr="00954455">
        <w:rPr>
          <w:rFonts w:asciiTheme="majorBidi" w:hAnsiTheme="majorBidi" w:cstheme="majorBidi"/>
        </w:rPr>
        <w:tab/>
        <w:t>Issues of remedies and redress</w:t>
      </w:r>
      <w:r w:rsidR="00115EF8" w:rsidRPr="00954455">
        <w:rPr>
          <w:rFonts w:asciiTheme="majorBidi" w:hAnsiTheme="majorBidi" w:cstheme="majorBidi"/>
        </w:rPr>
        <w:tab/>
      </w:r>
      <w:r w:rsidR="00115EF8" w:rsidRPr="00954455">
        <w:rPr>
          <w:rFonts w:asciiTheme="majorBidi" w:hAnsiTheme="majorBidi" w:cstheme="majorBidi"/>
        </w:rPr>
        <w:tab/>
      </w:r>
      <w:r w:rsidR="00E1688E" w:rsidRPr="00954455">
        <w:rPr>
          <w:rFonts w:asciiTheme="majorBidi" w:hAnsiTheme="majorBidi" w:cstheme="majorBidi"/>
        </w:rPr>
        <w:t>13</w:t>
      </w:r>
    </w:p>
    <w:p w:rsidR="00E05DE3" w:rsidRPr="00954455" w:rsidRDefault="00E05DE3" w:rsidP="00115EF8">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t>VII.</w:t>
      </w:r>
      <w:r w:rsidRPr="00954455">
        <w:rPr>
          <w:rFonts w:asciiTheme="majorBidi" w:hAnsiTheme="majorBidi" w:cstheme="majorBidi"/>
        </w:rPr>
        <w:tab/>
        <w:t>Projected activities of the Special Rapporteur</w:t>
      </w:r>
      <w:r w:rsidRPr="00954455">
        <w:rPr>
          <w:rFonts w:asciiTheme="majorBidi" w:hAnsiTheme="majorBidi" w:cstheme="majorBidi"/>
        </w:rPr>
        <w:tab/>
      </w:r>
      <w:r w:rsidRPr="00954455">
        <w:rPr>
          <w:rFonts w:asciiTheme="majorBidi" w:hAnsiTheme="majorBidi" w:cstheme="majorBidi"/>
        </w:rPr>
        <w:tab/>
      </w:r>
      <w:r w:rsidR="00E1688E" w:rsidRPr="00954455">
        <w:rPr>
          <w:rFonts w:asciiTheme="majorBidi" w:hAnsiTheme="majorBidi" w:cstheme="majorBidi"/>
        </w:rPr>
        <w:t>13</w:t>
      </w:r>
    </w:p>
    <w:p w:rsidR="00E05DE3" w:rsidRPr="00954455" w:rsidRDefault="00E05DE3" w:rsidP="00115EF8">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r>
      <w:r w:rsidRPr="00954455">
        <w:rPr>
          <w:rFonts w:asciiTheme="majorBidi" w:hAnsiTheme="majorBidi" w:cstheme="majorBidi"/>
        </w:rPr>
        <w:tab/>
        <w:t>A.</w:t>
      </w:r>
      <w:r w:rsidRPr="00954455">
        <w:rPr>
          <w:rFonts w:asciiTheme="majorBidi" w:hAnsiTheme="majorBidi" w:cstheme="majorBidi"/>
        </w:rPr>
        <w:tab/>
        <w:t>Information gathering</w:t>
      </w:r>
      <w:r w:rsidRPr="00954455">
        <w:rPr>
          <w:rFonts w:asciiTheme="majorBidi" w:hAnsiTheme="majorBidi" w:cstheme="majorBidi"/>
        </w:rPr>
        <w:tab/>
      </w:r>
      <w:r w:rsidRPr="00954455">
        <w:rPr>
          <w:rFonts w:asciiTheme="majorBidi" w:hAnsiTheme="majorBidi" w:cstheme="majorBidi"/>
        </w:rPr>
        <w:tab/>
      </w:r>
      <w:r w:rsidR="00E1688E" w:rsidRPr="00954455">
        <w:rPr>
          <w:rFonts w:asciiTheme="majorBidi" w:hAnsiTheme="majorBidi" w:cstheme="majorBidi"/>
        </w:rPr>
        <w:t>13</w:t>
      </w:r>
    </w:p>
    <w:p w:rsidR="00E05DE3" w:rsidRPr="00954455" w:rsidRDefault="00E05DE3" w:rsidP="00A55635">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r>
      <w:r w:rsidRPr="00954455">
        <w:rPr>
          <w:rFonts w:asciiTheme="majorBidi" w:hAnsiTheme="majorBidi" w:cstheme="majorBidi"/>
        </w:rPr>
        <w:tab/>
        <w:t>B.</w:t>
      </w:r>
      <w:r w:rsidRPr="00954455">
        <w:rPr>
          <w:rFonts w:asciiTheme="majorBidi" w:hAnsiTheme="majorBidi" w:cstheme="majorBidi"/>
        </w:rPr>
        <w:tab/>
        <w:t xml:space="preserve">Study and evaluation of </w:t>
      </w:r>
      <w:r w:rsidR="00A44263" w:rsidRPr="00954455">
        <w:rPr>
          <w:rFonts w:asciiTheme="majorBidi" w:hAnsiTheme="majorBidi" w:cstheme="majorBidi"/>
        </w:rPr>
        <w:t xml:space="preserve">the </w:t>
      </w:r>
      <w:r w:rsidRPr="00954455">
        <w:rPr>
          <w:rFonts w:asciiTheme="majorBidi" w:hAnsiTheme="majorBidi" w:cstheme="majorBidi"/>
        </w:rPr>
        <w:t xml:space="preserve">practice </w:t>
      </w:r>
      <w:r w:rsidR="00A44263" w:rsidRPr="00954455">
        <w:rPr>
          <w:rFonts w:asciiTheme="majorBidi" w:hAnsiTheme="majorBidi" w:cstheme="majorBidi"/>
        </w:rPr>
        <w:t xml:space="preserve">of unilateral coercive measures </w:t>
      </w:r>
      <w:r w:rsidRPr="00954455">
        <w:rPr>
          <w:rFonts w:asciiTheme="majorBidi" w:hAnsiTheme="majorBidi" w:cstheme="majorBidi"/>
        </w:rPr>
        <w:t xml:space="preserve">and its </w:t>
      </w:r>
      <w:r w:rsidR="00A44263" w:rsidRPr="00954455">
        <w:rPr>
          <w:rFonts w:asciiTheme="majorBidi" w:hAnsiTheme="majorBidi" w:cstheme="majorBidi"/>
        </w:rPr>
        <w:br/>
      </w:r>
      <w:r w:rsidR="00A44263" w:rsidRPr="00954455">
        <w:rPr>
          <w:rFonts w:asciiTheme="majorBidi" w:hAnsiTheme="majorBidi" w:cstheme="majorBidi"/>
        </w:rPr>
        <w:tab/>
      </w:r>
      <w:r w:rsidR="00A44263" w:rsidRPr="00954455">
        <w:rPr>
          <w:rFonts w:asciiTheme="majorBidi" w:hAnsiTheme="majorBidi" w:cstheme="majorBidi"/>
        </w:rPr>
        <w:tab/>
      </w:r>
      <w:r w:rsidR="00A44263" w:rsidRPr="00954455">
        <w:rPr>
          <w:rFonts w:asciiTheme="majorBidi" w:hAnsiTheme="majorBidi" w:cstheme="majorBidi"/>
        </w:rPr>
        <w:tab/>
      </w:r>
      <w:r w:rsidRPr="00954455">
        <w:rPr>
          <w:rFonts w:asciiTheme="majorBidi" w:hAnsiTheme="majorBidi" w:cstheme="majorBidi"/>
        </w:rPr>
        <w:t>adverse impact on human rights</w:t>
      </w:r>
      <w:r w:rsidRPr="00954455">
        <w:rPr>
          <w:rFonts w:asciiTheme="majorBidi" w:hAnsiTheme="majorBidi" w:cstheme="majorBidi"/>
        </w:rPr>
        <w:tab/>
      </w:r>
      <w:r w:rsidRPr="00954455">
        <w:rPr>
          <w:rFonts w:asciiTheme="majorBidi" w:hAnsiTheme="majorBidi" w:cstheme="majorBidi"/>
        </w:rPr>
        <w:tab/>
      </w:r>
      <w:r w:rsidR="00E1688E" w:rsidRPr="00954455">
        <w:rPr>
          <w:rFonts w:asciiTheme="majorBidi" w:hAnsiTheme="majorBidi" w:cstheme="majorBidi"/>
        </w:rPr>
        <w:t>14</w:t>
      </w:r>
    </w:p>
    <w:p w:rsidR="00E05DE3" w:rsidRPr="00954455" w:rsidRDefault="00E05DE3" w:rsidP="00115EF8">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r>
      <w:r w:rsidRPr="00954455">
        <w:rPr>
          <w:rFonts w:asciiTheme="majorBidi" w:hAnsiTheme="majorBidi" w:cstheme="majorBidi"/>
        </w:rPr>
        <w:tab/>
        <w:t>C.</w:t>
      </w:r>
      <w:r w:rsidRPr="00954455">
        <w:rPr>
          <w:rFonts w:asciiTheme="majorBidi" w:hAnsiTheme="majorBidi" w:cstheme="majorBidi"/>
        </w:rPr>
        <w:tab/>
        <w:t>Drafting of guidelines and formulation of recommendations</w:t>
      </w:r>
      <w:r w:rsidRPr="00954455">
        <w:rPr>
          <w:rFonts w:asciiTheme="majorBidi" w:hAnsiTheme="majorBidi" w:cstheme="majorBidi"/>
        </w:rPr>
        <w:tab/>
      </w:r>
      <w:r w:rsidRPr="00954455">
        <w:rPr>
          <w:rFonts w:asciiTheme="majorBidi" w:hAnsiTheme="majorBidi" w:cstheme="majorBidi"/>
        </w:rPr>
        <w:tab/>
      </w:r>
      <w:r w:rsidR="00E1688E" w:rsidRPr="00954455">
        <w:rPr>
          <w:rFonts w:asciiTheme="majorBidi" w:hAnsiTheme="majorBidi" w:cstheme="majorBidi"/>
        </w:rPr>
        <w:t>15</w:t>
      </w:r>
    </w:p>
    <w:p w:rsidR="00E05DE3" w:rsidRPr="00954455" w:rsidRDefault="00E05DE3" w:rsidP="00115EF8">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r>
      <w:r w:rsidRPr="00954455">
        <w:rPr>
          <w:rFonts w:asciiTheme="majorBidi" w:hAnsiTheme="majorBidi" w:cstheme="majorBidi"/>
        </w:rPr>
        <w:tab/>
        <w:t>D.</w:t>
      </w:r>
      <w:r w:rsidRPr="00954455">
        <w:rPr>
          <w:rFonts w:asciiTheme="majorBidi" w:hAnsiTheme="majorBidi" w:cstheme="majorBidi"/>
        </w:rPr>
        <w:tab/>
        <w:t>Review and evaluation of mechanisms for assessment and redress</w:t>
      </w:r>
      <w:r w:rsidRPr="00954455">
        <w:rPr>
          <w:rFonts w:asciiTheme="majorBidi" w:hAnsiTheme="majorBidi" w:cstheme="majorBidi"/>
        </w:rPr>
        <w:tab/>
      </w:r>
      <w:r w:rsidRPr="00954455">
        <w:rPr>
          <w:rFonts w:asciiTheme="majorBidi" w:hAnsiTheme="majorBidi" w:cstheme="majorBidi"/>
        </w:rPr>
        <w:tab/>
      </w:r>
      <w:r w:rsidR="00E1688E" w:rsidRPr="00954455">
        <w:rPr>
          <w:rFonts w:asciiTheme="majorBidi" w:hAnsiTheme="majorBidi" w:cstheme="majorBidi"/>
        </w:rPr>
        <w:t>16</w:t>
      </w:r>
    </w:p>
    <w:p w:rsidR="00E05DE3" w:rsidRPr="00954455" w:rsidRDefault="00E05DE3" w:rsidP="007D27CF">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r>
      <w:r w:rsidRPr="00954455">
        <w:rPr>
          <w:rFonts w:asciiTheme="majorBidi" w:hAnsiTheme="majorBidi" w:cstheme="majorBidi"/>
        </w:rPr>
        <w:tab/>
        <w:t>E.</w:t>
      </w:r>
      <w:r w:rsidRPr="00954455">
        <w:rPr>
          <w:rFonts w:asciiTheme="majorBidi" w:hAnsiTheme="majorBidi" w:cstheme="majorBidi"/>
        </w:rPr>
        <w:tab/>
        <w:t xml:space="preserve">Contribution to strengthen the capacity of </w:t>
      </w:r>
      <w:r w:rsidR="00347329" w:rsidRPr="00954455">
        <w:rPr>
          <w:rFonts w:asciiTheme="majorBidi" w:hAnsiTheme="majorBidi" w:cstheme="majorBidi"/>
        </w:rPr>
        <w:t xml:space="preserve">the Office of the United Nations </w:t>
      </w:r>
      <w:r w:rsidR="005D788C" w:rsidRPr="00954455">
        <w:rPr>
          <w:rFonts w:asciiTheme="majorBidi" w:hAnsiTheme="majorBidi" w:cstheme="majorBidi"/>
        </w:rPr>
        <w:br/>
      </w:r>
      <w:r w:rsidR="005D788C" w:rsidRPr="00954455">
        <w:rPr>
          <w:rFonts w:asciiTheme="majorBidi" w:hAnsiTheme="majorBidi" w:cstheme="majorBidi"/>
        </w:rPr>
        <w:tab/>
      </w:r>
      <w:r w:rsidR="005D788C" w:rsidRPr="00954455">
        <w:rPr>
          <w:rFonts w:asciiTheme="majorBidi" w:hAnsiTheme="majorBidi" w:cstheme="majorBidi"/>
        </w:rPr>
        <w:tab/>
      </w:r>
      <w:r w:rsidR="005D788C" w:rsidRPr="00954455">
        <w:rPr>
          <w:rFonts w:asciiTheme="majorBidi" w:hAnsiTheme="majorBidi" w:cstheme="majorBidi"/>
        </w:rPr>
        <w:tab/>
      </w:r>
      <w:r w:rsidR="00347329" w:rsidRPr="00954455">
        <w:rPr>
          <w:rFonts w:asciiTheme="majorBidi" w:hAnsiTheme="majorBidi" w:cstheme="majorBidi"/>
        </w:rPr>
        <w:t xml:space="preserve">High Commissioner for Human Rights  </w:t>
      </w:r>
      <w:r w:rsidRPr="00954455">
        <w:rPr>
          <w:rFonts w:asciiTheme="majorBidi" w:hAnsiTheme="majorBidi" w:cstheme="majorBidi"/>
        </w:rPr>
        <w:t>to provide technical</w:t>
      </w:r>
      <w:r w:rsidR="00C519B7" w:rsidRPr="00954455">
        <w:rPr>
          <w:rFonts w:asciiTheme="majorBidi" w:hAnsiTheme="majorBidi" w:cstheme="majorBidi"/>
        </w:rPr>
        <w:t xml:space="preserve"> </w:t>
      </w:r>
      <w:r w:rsidRPr="00954455">
        <w:rPr>
          <w:rFonts w:asciiTheme="majorBidi" w:hAnsiTheme="majorBidi" w:cstheme="majorBidi"/>
        </w:rPr>
        <w:t xml:space="preserve">assistance </w:t>
      </w:r>
      <w:r w:rsidR="00C519B7" w:rsidRPr="00954455">
        <w:rPr>
          <w:rFonts w:asciiTheme="majorBidi" w:hAnsiTheme="majorBidi" w:cstheme="majorBidi"/>
        </w:rPr>
        <w:br/>
      </w:r>
      <w:r w:rsidR="00C519B7" w:rsidRPr="00954455">
        <w:rPr>
          <w:rFonts w:asciiTheme="majorBidi" w:hAnsiTheme="majorBidi" w:cstheme="majorBidi"/>
        </w:rPr>
        <w:tab/>
      </w:r>
      <w:r w:rsidR="00C519B7" w:rsidRPr="00954455">
        <w:rPr>
          <w:rFonts w:asciiTheme="majorBidi" w:hAnsiTheme="majorBidi" w:cstheme="majorBidi"/>
        </w:rPr>
        <w:tab/>
      </w:r>
      <w:r w:rsidR="00C519B7" w:rsidRPr="00954455">
        <w:rPr>
          <w:rFonts w:asciiTheme="majorBidi" w:hAnsiTheme="majorBidi" w:cstheme="majorBidi"/>
        </w:rPr>
        <w:tab/>
      </w:r>
      <w:r w:rsidRPr="00954455">
        <w:rPr>
          <w:rFonts w:asciiTheme="majorBidi" w:hAnsiTheme="majorBidi" w:cstheme="majorBidi"/>
        </w:rPr>
        <w:t>and advisory services to affected countries</w:t>
      </w:r>
      <w:r w:rsidRPr="00954455">
        <w:rPr>
          <w:rFonts w:asciiTheme="majorBidi" w:hAnsiTheme="majorBidi" w:cstheme="majorBidi"/>
        </w:rPr>
        <w:tab/>
      </w:r>
      <w:r w:rsidRPr="00954455">
        <w:rPr>
          <w:rFonts w:asciiTheme="majorBidi" w:hAnsiTheme="majorBidi" w:cstheme="majorBidi"/>
        </w:rPr>
        <w:tab/>
      </w:r>
      <w:r w:rsidR="00E1688E" w:rsidRPr="00954455">
        <w:rPr>
          <w:rFonts w:asciiTheme="majorBidi" w:hAnsiTheme="majorBidi" w:cstheme="majorBidi"/>
        </w:rPr>
        <w:t>1</w:t>
      </w:r>
      <w:r w:rsidR="00820465" w:rsidRPr="00954455">
        <w:rPr>
          <w:rFonts w:asciiTheme="majorBidi" w:hAnsiTheme="majorBidi" w:cstheme="majorBidi"/>
        </w:rPr>
        <w:t>7</w:t>
      </w:r>
    </w:p>
    <w:p w:rsidR="00E05DE3" w:rsidRPr="00954455" w:rsidRDefault="00E05DE3" w:rsidP="00115EF8">
      <w:pPr>
        <w:tabs>
          <w:tab w:val="right" w:pos="850"/>
          <w:tab w:val="left" w:pos="1134"/>
          <w:tab w:val="left" w:pos="1559"/>
          <w:tab w:val="left" w:pos="1984"/>
          <w:tab w:val="left" w:leader="dot" w:pos="8931"/>
          <w:tab w:val="right" w:pos="9638"/>
        </w:tabs>
        <w:spacing w:after="120"/>
        <w:rPr>
          <w:rFonts w:asciiTheme="majorBidi" w:hAnsiTheme="majorBidi" w:cstheme="majorBidi"/>
        </w:rPr>
      </w:pPr>
      <w:r w:rsidRPr="00954455">
        <w:rPr>
          <w:rFonts w:asciiTheme="majorBidi" w:hAnsiTheme="majorBidi" w:cstheme="majorBidi"/>
        </w:rPr>
        <w:tab/>
        <w:t>VIII.</w:t>
      </w:r>
      <w:r w:rsidRPr="00954455">
        <w:rPr>
          <w:rFonts w:asciiTheme="majorBidi" w:hAnsiTheme="majorBidi" w:cstheme="majorBidi"/>
        </w:rPr>
        <w:tab/>
        <w:t>Conclusion</w:t>
      </w:r>
      <w:r w:rsidR="00115EF8" w:rsidRPr="00954455">
        <w:rPr>
          <w:rFonts w:asciiTheme="majorBidi" w:hAnsiTheme="majorBidi" w:cstheme="majorBidi"/>
        </w:rPr>
        <w:tab/>
      </w:r>
      <w:r w:rsidR="00115EF8" w:rsidRPr="00954455">
        <w:rPr>
          <w:rFonts w:asciiTheme="majorBidi" w:hAnsiTheme="majorBidi" w:cstheme="majorBidi"/>
        </w:rPr>
        <w:tab/>
      </w:r>
      <w:r w:rsidR="00E1688E" w:rsidRPr="00954455">
        <w:rPr>
          <w:rFonts w:asciiTheme="majorBidi" w:hAnsiTheme="majorBidi" w:cstheme="majorBidi"/>
        </w:rPr>
        <w:t>17</w:t>
      </w:r>
    </w:p>
    <w:p w:rsidR="00E262BD" w:rsidRPr="00954455" w:rsidRDefault="00044933" w:rsidP="0084257F">
      <w:pPr>
        <w:pStyle w:val="HChG"/>
        <w:rPr>
          <w:rFonts w:asciiTheme="majorBidi" w:hAnsiTheme="majorBidi" w:cstheme="majorBidi"/>
        </w:rPr>
      </w:pPr>
      <w:r w:rsidRPr="00954455">
        <w:rPr>
          <w:rFonts w:asciiTheme="majorBidi" w:hAnsiTheme="majorBidi" w:cstheme="majorBidi"/>
          <w:lang w:val="en-US"/>
        </w:rPr>
        <w:br w:type="page"/>
      </w:r>
      <w:r w:rsidR="00A73EA8" w:rsidRPr="00954455">
        <w:rPr>
          <w:rFonts w:asciiTheme="majorBidi" w:hAnsiTheme="majorBidi" w:cstheme="majorBidi"/>
        </w:rPr>
        <w:lastRenderedPageBreak/>
        <w:tab/>
        <w:t>I.</w:t>
      </w:r>
      <w:r w:rsidR="00A73EA8" w:rsidRPr="00954455">
        <w:rPr>
          <w:rFonts w:asciiTheme="majorBidi" w:hAnsiTheme="majorBidi" w:cstheme="majorBidi"/>
        </w:rPr>
        <w:tab/>
      </w:r>
      <w:r w:rsidR="00E262BD" w:rsidRPr="00954455">
        <w:rPr>
          <w:rFonts w:asciiTheme="majorBidi" w:hAnsiTheme="majorBidi" w:cstheme="majorBidi"/>
        </w:rPr>
        <w:t>Introduction</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1.</w:t>
      </w:r>
      <w:r w:rsidRPr="00954455">
        <w:rPr>
          <w:rFonts w:asciiTheme="majorBidi" w:hAnsiTheme="majorBidi" w:cstheme="majorBidi"/>
        </w:rPr>
        <w:tab/>
      </w:r>
      <w:r w:rsidR="00F87731" w:rsidRPr="00954455">
        <w:rPr>
          <w:rFonts w:asciiTheme="majorBidi" w:hAnsiTheme="majorBidi" w:cstheme="majorBidi"/>
        </w:rPr>
        <w:t xml:space="preserve">In its resolution 27/21, </w:t>
      </w:r>
      <w:r w:rsidR="008824E1" w:rsidRPr="00954455">
        <w:rPr>
          <w:rFonts w:asciiTheme="majorBidi" w:hAnsiTheme="majorBidi" w:cstheme="majorBidi"/>
        </w:rPr>
        <w:t xml:space="preserve">the Human Rights Council decided to </w:t>
      </w:r>
      <w:r w:rsidR="00F87731" w:rsidRPr="00954455">
        <w:rPr>
          <w:rFonts w:asciiTheme="majorBidi" w:hAnsiTheme="majorBidi" w:cstheme="majorBidi"/>
        </w:rPr>
        <w:t xml:space="preserve">appoint </w:t>
      </w:r>
      <w:r w:rsidR="008824E1" w:rsidRPr="00954455">
        <w:rPr>
          <w:rFonts w:asciiTheme="majorBidi" w:hAnsiTheme="majorBidi" w:cstheme="majorBidi"/>
        </w:rPr>
        <w:t>a Special Rapporteur on the negative impact of unilateral coercive measures on the enjoyment of human rights.</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 Special Rapporteur was appointed at the 28th session of the Council and took office in May 2015.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2.</w:t>
      </w:r>
      <w:r w:rsidRPr="00954455">
        <w:rPr>
          <w:rFonts w:asciiTheme="majorBidi" w:hAnsiTheme="majorBidi" w:cstheme="majorBidi"/>
        </w:rPr>
        <w:tab/>
      </w:r>
      <w:r w:rsidR="008824E1" w:rsidRPr="00954455">
        <w:rPr>
          <w:rFonts w:asciiTheme="majorBidi" w:hAnsiTheme="majorBidi" w:cstheme="majorBidi"/>
        </w:rPr>
        <w:t xml:space="preserve">The present report is submitted </w:t>
      </w:r>
      <w:r w:rsidR="00F87731" w:rsidRPr="00954455">
        <w:rPr>
          <w:rFonts w:asciiTheme="majorBidi" w:hAnsiTheme="majorBidi" w:cstheme="majorBidi"/>
        </w:rPr>
        <w:t xml:space="preserve">to the Human Rights Council </w:t>
      </w:r>
      <w:r w:rsidR="008824E1" w:rsidRPr="00954455">
        <w:rPr>
          <w:rFonts w:asciiTheme="majorBidi" w:hAnsiTheme="majorBidi" w:cstheme="majorBidi"/>
        </w:rPr>
        <w:t xml:space="preserve">by the first Special Rapporteur on the negative impact of unilateral coercive measures on the enjoyment of human rights, Idriss Jazairy, pursuant </w:t>
      </w:r>
      <w:r w:rsidR="00F87731" w:rsidRPr="00954455">
        <w:rPr>
          <w:rFonts w:asciiTheme="majorBidi" w:hAnsiTheme="majorBidi" w:cstheme="majorBidi"/>
        </w:rPr>
        <w:t xml:space="preserve">to the aforementioned </w:t>
      </w:r>
      <w:r w:rsidR="008824E1" w:rsidRPr="00954455">
        <w:rPr>
          <w:rFonts w:asciiTheme="majorBidi" w:hAnsiTheme="majorBidi" w:cstheme="majorBidi"/>
        </w:rPr>
        <w:t>resolution.</w:t>
      </w:r>
      <w:r w:rsidR="0004570D" w:rsidRPr="00954455">
        <w:rPr>
          <w:rFonts w:asciiTheme="majorBidi" w:hAnsiTheme="majorBidi" w:cstheme="majorBidi"/>
        </w:rPr>
        <w:t xml:space="preserve"> </w:t>
      </w:r>
      <w:r w:rsidR="008824E1" w:rsidRPr="00954455">
        <w:rPr>
          <w:rFonts w:asciiTheme="majorBidi" w:hAnsiTheme="majorBidi" w:cstheme="majorBidi"/>
        </w:rPr>
        <w:t xml:space="preserve">In </w:t>
      </w:r>
      <w:r w:rsidR="00F87731" w:rsidRPr="00954455">
        <w:rPr>
          <w:rFonts w:asciiTheme="majorBidi" w:hAnsiTheme="majorBidi" w:cstheme="majorBidi"/>
        </w:rPr>
        <w:t>it</w:t>
      </w:r>
      <w:r w:rsidR="008824E1" w:rsidRPr="00954455">
        <w:rPr>
          <w:rFonts w:asciiTheme="majorBidi" w:hAnsiTheme="majorBidi" w:cstheme="majorBidi"/>
        </w:rPr>
        <w:t xml:space="preserve">, the Special Rapporteur lists </w:t>
      </w:r>
      <w:r w:rsidR="00F87731" w:rsidRPr="00954455">
        <w:rPr>
          <w:rFonts w:asciiTheme="majorBidi" w:hAnsiTheme="majorBidi" w:cstheme="majorBidi"/>
        </w:rPr>
        <w:t xml:space="preserve">the activities he undertook </w:t>
      </w:r>
      <w:r w:rsidR="008824E1" w:rsidRPr="00954455">
        <w:rPr>
          <w:rFonts w:asciiTheme="majorBidi" w:hAnsiTheme="majorBidi" w:cstheme="majorBidi"/>
        </w:rPr>
        <w:t xml:space="preserve">from 1 May to </w:t>
      </w:r>
      <w:r w:rsidR="004C55B5" w:rsidRPr="00954455">
        <w:rPr>
          <w:rFonts w:asciiTheme="majorBidi" w:hAnsiTheme="majorBidi" w:cstheme="majorBidi"/>
        </w:rPr>
        <w:t xml:space="preserve">30 </w:t>
      </w:r>
      <w:r w:rsidR="008824E1" w:rsidRPr="00954455">
        <w:rPr>
          <w:rFonts w:asciiTheme="majorBidi" w:hAnsiTheme="majorBidi" w:cstheme="majorBidi"/>
        </w:rPr>
        <w:t xml:space="preserve">July 2015 and provides his preliminary considerations concerning the foundations and context of the mandate. He also presents some preliminary observations, the implementation strategy for the mandate and some projected activities. </w:t>
      </w:r>
    </w:p>
    <w:p w:rsidR="008824E1" w:rsidRPr="00954455" w:rsidRDefault="00B475B1" w:rsidP="00B475B1">
      <w:pPr>
        <w:pStyle w:val="HChG"/>
        <w:rPr>
          <w:rFonts w:asciiTheme="majorBidi" w:hAnsiTheme="majorBidi" w:cstheme="majorBidi"/>
        </w:rPr>
      </w:pPr>
      <w:r w:rsidRPr="00954455">
        <w:rPr>
          <w:rFonts w:asciiTheme="majorBidi" w:hAnsiTheme="majorBidi" w:cstheme="majorBidi"/>
        </w:rPr>
        <w:tab/>
        <w:t>II.</w:t>
      </w:r>
      <w:r w:rsidRPr="00954455">
        <w:rPr>
          <w:rFonts w:asciiTheme="majorBidi" w:hAnsiTheme="majorBidi" w:cstheme="majorBidi"/>
        </w:rPr>
        <w:tab/>
      </w:r>
      <w:r w:rsidR="008824E1" w:rsidRPr="00954455">
        <w:rPr>
          <w:rFonts w:asciiTheme="majorBidi" w:hAnsiTheme="majorBidi" w:cstheme="majorBidi"/>
        </w:rPr>
        <w:t>Activities of the Special Rapporteur</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3.</w:t>
      </w:r>
      <w:r w:rsidRPr="00954455">
        <w:rPr>
          <w:rFonts w:asciiTheme="majorBidi" w:hAnsiTheme="majorBidi" w:cstheme="majorBidi"/>
        </w:rPr>
        <w:tab/>
      </w:r>
      <w:r w:rsidR="008824E1" w:rsidRPr="00954455">
        <w:rPr>
          <w:rFonts w:asciiTheme="majorBidi" w:hAnsiTheme="majorBidi" w:cstheme="majorBidi"/>
        </w:rPr>
        <w:t xml:space="preserve">The activities of the Special Rapporteur are carried out in accordance with Human Rights Council resolution 27/21.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4.</w:t>
      </w:r>
      <w:r w:rsidRPr="00954455">
        <w:rPr>
          <w:rFonts w:asciiTheme="majorBidi" w:hAnsiTheme="majorBidi" w:cstheme="majorBidi"/>
        </w:rPr>
        <w:tab/>
      </w:r>
      <w:r w:rsidR="008824E1" w:rsidRPr="00954455">
        <w:rPr>
          <w:rFonts w:asciiTheme="majorBidi" w:hAnsiTheme="majorBidi" w:cstheme="majorBidi"/>
        </w:rPr>
        <w:t xml:space="preserve">Since his appointment in March 2015, the Special Rapporteur has requested invitations to visit Cuba, Iran (Islamic Republic of) and the United States of America. He has been invited to visit </w:t>
      </w:r>
      <w:r w:rsidR="00B11C16" w:rsidRPr="00954455">
        <w:rPr>
          <w:rFonts w:asciiTheme="majorBidi" w:hAnsiTheme="majorBidi" w:cstheme="majorBidi"/>
        </w:rPr>
        <w:t xml:space="preserve">the </w:t>
      </w:r>
      <w:r w:rsidR="008824E1" w:rsidRPr="00954455">
        <w:rPr>
          <w:rFonts w:asciiTheme="majorBidi" w:hAnsiTheme="majorBidi" w:cstheme="majorBidi"/>
        </w:rPr>
        <w:t xml:space="preserve">Sudan. The Special Rapporteur would like to thank the Government of </w:t>
      </w:r>
      <w:r w:rsidR="00B11C16" w:rsidRPr="00954455">
        <w:rPr>
          <w:rFonts w:asciiTheme="majorBidi" w:hAnsiTheme="majorBidi" w:cstheme="majorBidi"/>
        </w:rPr>
        <w:t xml:space="preserve">the </w:t>
      </w:r>
      <w:r w:rsidR="008824E1" w:rsidRPr="00954455">
        <w:rPr>
          <w:rFonts w:asciiTheme="majorBidi" w:hAnsiTheme="majorBidi" w:cstheme="majorBidi"/>
        </w:rPr>
        <w:t xml:space="preserve">Sudan for the invitation and has confirmed the visit for November 2015.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5.</w:t>
      </w:r>
      <w:r w:rsidRPr="00954455">
        <w:rPr>
          <w:rFonts w:asciiTheme="majorBidi" w:hAnsiTheme="majorBidi" w:cstheme="majorBidi"/>
        </w:rPr>
        <w:tab/>
      </w:r>
      <w:r w:rsidR="008824E1" w:rsidRPr="00954455">
        <w:rPr>
          <w:rFonts w:asciiTheme="majorBidi" w:hAnsiTheme="majorBidi" w:cstheme="majorBidi"/>
        </w:rPr>
        <w:t xml:space="preserve">From 1 May to </w:t>
      </w:r>
      <w:r w:rsidR="004C55B5" w:rsidRPr="00954455">
        <w:rPr>
          <w:rFonts w:asciiTheme="majorBidi" w:hAnsiTheme="majorBidi" w:cstheme="majorBidi"/>
        </w:rPr>
        <w:t xml:space="preserve">30 </w:t>
      </w:r>
      <w:r w:rsidR="008824E1" w:rsidRPr="00954455">
        <w:rPr>
          <w:rFonts w:asciiTheme="majorBidi" w:hAnsiTheme="majorBidi" w:cstheme="majorBidi"/>
        </w:rPr>
        <w:t xml:space="preserve">July 2015, the Special Rapporteur sent a letter to all </w:t>
      </w:r>
      <w:r w:rsidR="00F87731" w:rsidRPr="00954455">
        <w:rPr>
          <w:rFonts w:asciiTheme="majorBidi" w:hAnsiTheme="majorBidi" w:cstheme="majorBidi"/>
        </w:rPr>
        <w:t>M</w:t>
      </w:r>
      <w:r w:rsidR="008824E1" w:rsidRPr="00954455">
        <w:rPr>
          <w:rFonts w:asciiTheme="majorBidi" w:hAnsiTheme="majorBidi" w:cstheme="majorBidi"/>
        </w:rPr>
        <w:t>ember States and relevant stakeholders</w:t>
      </w:r>
      <w:r w:rsidR="00F87731" w:rsidRPr="00954455">
        <w:rPr>
          <w:rFonts w:asciiTheme="majorBidi" w:hAnsiTheme="majorBidi" w:cstheme="majorBidi"/>
        </w:rPr>
        <w:t>,</w:t>
      </w:r>
      <w:r w:rsidR="008824E1" w:rsidRPr="00954455">
        <w:rPr>
          <w:rFonts w:asciiTheme="majorBidi" w:hAnsiTheme="majorBidi" w:cstheme="majorBidi"/>
        </w:rPr>
        <w:t xml:space="preserve"> including civil society</w:t>
      </w:r>
      <w:r w:rsidR="00F87731" w:rsidRPr="00954455">
        <w:rPr>
          <w:rFonts w:asciiTheme="majorBidi" w:hAnsiTheme="majorBidi" w:cstheme="majorBidi"/>
        </w:rPr>
        <w:t>,</w:t>
      </w:r>
      <w:r w:rsidR="008824E1" w:rsidRPr="00954455">
        <w:rPr>
          <w:rFonts w:asciiTheme="majorBidi" w:hAnsiTheme="majorBidi" w:cstheme="majorBidi"/>
        </w:rPr>
        <w:t xml:space="preserve"> requesting information to capture the present situation on unilateral coercive measures. He has also reached out to all special procedures and treaty bodies with a similar communication. The Special Rapporteur in addition requested </w:t>
      </w:r>
      <w:r w:rsidR="00F87731" w:rsidRPr="00954455">
        <w:rPr>
          <w:rFonts w:asciiTheme="majorBidi" w:hAnsiTheme="majorBidi" w:cstheme="majorBidi"/>
        </w:rPr>
        <w:t xml:space="preserve">that </w:t>
      </w:r>
      <w:r w:rsidR="008824E1" w:rsidRPr="00954455">
        <w:rPr>
          <w:rFonts w:asciiTheme="majorBidi" w:hAnsiTheme="majorBidi" w:cstheme="majorBidi"/>
        </w:rPr>
        <w:t xml:space="preserve">the human rights mechanisms </w:t>
      </w:r>
      <w:r w:rsidR="00F87731" w:rsidRPr="00954455">
        <w:rPr>
          <w:rFonts w:asciiTheme="majorBidi" w:hAnsiTheme="majorBidi" w:cstheme="majorBidi"/>
        </w:rPr>
        <w:t xml:space="preserve">provide </w:t>
      </w:r>
      <w:r w:rsidR="008824E1" w:rsidRPr="00954455">
        <w:rPr>
          <w:rFonts w:asciiTheme="majorBidi" w:hAnsiTheme="majorBidi" w:cstheme="majorBidi"/>
        </w:rPr>
        <w:t>information on the respective work of the mechanism on issues concerning unilateral coercive measures.</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6.</w:t>
      </w:r>
      <w:r w:rsidRPr="00954455">
        <w:rPr>
          <w:rFonts w:asciiTheme="majorBidi" w:hAnsiTheme="majorBidi" w:cstheme="majorBidi"/>
        </w:rPr>
        <w:tab/>
      </w:r>
      <w:r w:rsidR="008824E1" w:rsidRPr="00954455">
        <w:rPr>
          <w:rFonts w:asciiTheme="majorBidi" w:hAnsiTheme="majorBidi" w:cstheme="majorBidi"/>
        </w:rPr>
        <w:t xml:space="preserve">From 8 to 12 June 2015, the Special rapporteur participated in the </w:t>
      </w:r>
      <w:r w:rsidR="00F87731" w:rsidRPr="00954455">
        <w:rPr>
          <w:rFonts w:asciiTheme="majorBidi" w:hAnsiTheme="majorBidi" w:cstheme="majorBidi"/>
        </w:rPr>
        <w:t xml:space="preserve">22nd </w:t>
      </w:r>
      <w:r w:rsidR="008824E1" w:rsidRPr="00954455">
        <w:rPr>
          <w:rFonts w:asciiTheme="majorBidi" w:hAnsiTheme="majorBidi" w:cstheme="majorBidi"/>
        </w:rPr>
        <w:t>meeting of special procedures</w:t>
      </w:r>
      <w:r w:rsidR="00F87731" w:rsidRPr="00954455">
        <w:rPr>
          <w:rFonts w:asciiTheme="majorBidi" w:hAnsiTheme="majorBidi" w:cstheme="majorBidi"/>
        </w:rPr>
        <w:t xml:space="preserve"> mandate holders</w:t>
      </w:r>
      <w:r w:rsidR="008824E1" w:rsidRPr="00954455">
        <w:rPr>
          <w:rFonts w:asciiTheme="majorBidi" w:hAnsiTheme="majorBidi" w:cstheme="majorBidi"/>
        </w:rPr>
        <w:t>, held in Geneva.</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7.</w:t>
      </w:r>
      <w:r w:rsidRPr="00954455">
        <w:rPr>
          <w:rFonts w:asciiTheme="majorBidi" w:hAnsiTheme="majorBidi" w:cstheme="majorBidi"/>
        </w:rPr>
        <w:tab/>
      </w:r>
      <w:r w:rsidR="008824E1" w:rsidRPr="00954455">
        <w:rPr>
          <w:rFonts w:asciiTheme="majorBidi" w:hAnsiTheme="majorBidi" w:cstheme="majorBidi"/>
        </w:rPr>
        <w:t>Since his appointment, the Special Rapporteur has also met with representatives of Iran</w:t>
      </w:r>
      <w:r w:rsidR="00985E66" w:rsidRPr="00954455">
        <w:rPr>
          <w:rFonts w:asciiTheme="majorBidi" w:hAnsiTheme="majorBidi" w:cstheme="majorBidi"/>
        </w:rPr>
        <w:t xml:space="preserve"> (Islamic Republic of)</w:t>
      </w:r>
      <w:r w:rsidR="008824E1" w:rsidRPr="00954455">
        <w:rPr>
          <w:rFonts w:asciiTheme="majorBidi" w:hAnsiTheme="majorBidi" w:cstheme="majorBidi"/>
        </w:rPr>
        <w:t xml:space="preserve">, the Russian Federation, </w:t>
      </w:r>
      <w:r w:rsidR="00985E66" w:rsidRPr="00954455">
        <w:rPr>
          <w:rFonts w:asciiTheme="majorBidi" w:hAnsiTheme="majorBidi" w:cstheme="majorBidi"/>
        </w:rPr>
        <w:t xml:space="preserve">the Sudan, </w:t>
      </w:r>
      <w:r w:rsidR="008824E1" w:rsidRPr="00954455">
        <w:rPr>
          <w:rFonts w:asciiTheme="majorBidi" w:hAnsiTheme="majorBidi" w:cstheme="majorBidi"/>
        </w:rPr>
        <w:t xml:space="preserve">the United States and the European Union. He has also held informal consultations with academia working on Security Council sanctions </w:t>
      </w:r>
      <w:r w:rsidR="00985E66" w:rsidRPr="00954455">
        <w:rPr>
          <w:rFonts w:asciiTheme="majorBidi" w:hAnsiTheme="majorBidi" w:cstheme="majorBidi"/>
        </w:rPr>
        <w:t xml:space="preserve">and </w:t>
      </w:r>
      <w:r w:rsidR="008824E1" w:rsidRPr="00954455">
        <w:rPr>
          <w:rFonts w:asciiTheme="majorBidi" w:hAnsiTheme="majorBidi" w:cstheme="majorBidi"/>
        </w:rPr>
        <w:t>on unilateral coercive measures.</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8.</w:t>
      </w:r>
      <w:r w:rsidRPr="00954455">
        <w:rPr>
          <w:rFonts w:asciiTheme="majorBidi" w:hAnsiTheme="majorBidi" w:cstheme="majorBidi"/>
        </w:rPr>
        <w:tab/>
      </w:r>
      <w:r w:rsidR="008824E1" w:rsidRPr="00954455">
        <w:rPr>
          <w:rFonts w:asciiTheme="majorBidi" w:hAnsiTheme="majorBidi" w:cstheme="majorBidi"/>
        </w:rPr>
        <w:t xml:space="preserve">On 6 July 2015, the Special Rapporteur issued a press release welcoming the re-establishment of formal diplomatic relations between Cuba </w:t>
      </w:r>
      <w:r w:rsidR="00985E66" w:rsidRPr="00954455">
        <w:rPr>
          <w:rFonts w:asciiTheme="majorBidi" w:hAnsiTheme="majorBidi" w:cstheme="majorBidi"/>
        </w:rPr>
        <w:t xml:space="preserve">and the United States </w:t>
      </w:r>
      <w:r w:rsidR="008824E1" w:rsidRPr="00954455">
        <w:rPr>
          <w:rFonts w:asciiTheme="majorBidi" w:hAnsiTheme="majorBidi" w:cstheme="majorBidi"/>
        </w:rPr>
        <w:t>and calling for the embargo to be lifted.</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9.</w:t>
      </w:r>
      <w:r w:rsidRPr="00954455">
        <w:rPr>
          <w:rFonts w:asciiTheme="majorBidi" w:hAnsiTheme="majorBidi" w:cstheme="majorBidi"/>
        </w:rPr>
        <w:tab/>
      </w:r>
      <w:r w:rsidR="008824E1" w:rsidRPr="00954455">
        <w:rPr>
          <w:rFonts w:asciiTheme="majorBidi" w:hAnsiTheme="majorBidi" w:cstheme="majorBidi"/>
        </w:rPr>
        <w:t xml:space="preserve">On 14 July 2015, the Special Rapporteur issued a press release welcoming the nuclear agreement reached between Iran </w:t>
      </w:r>
      <w:r w:rsidR="00985E66" w:rsidRPr="00954455">
        <w:rPr>
          <w:rFonts w:asciiTheme="majorBidi" w:hAnsiTheme="majorBidi" w:cstheme="majorBidi"/>
        </w:rPr>
        <w:t xml:space="preserve">(Islamic Republic of) </w:t>
      </w:r>
      <w:r w:rsidR="008824E1" w:rsidRPr="00954455">
        <w:rPr>
          <w:rFonts w:asciiTheme="majorBidi" w:hAnsiTheme="majorBidi" w:cstheme="majorBidi"/>
        </w:rPr>
        <w:t xml:space="preserve">and the </w:t>
      </w:r>
      <w:r w:rsidR="00985E66" w:rsidRPr="00954455">
        <w:rPr>
          <w:rFonts w:asciiTheme="majorBidi" w:hAnsiTheme="majorBidi" w:cstheme="majorBidi"/>
        </w:rPr>
        <w:t xml:space="preserve">five plus one </w:t>
      </w:r>
      <w:r w:rsidR="008824E1" w:rsidRPr="00954455">
        <w:rPr>
          <w:rFonts w:asciiTheme="majorBidi" w:hAnsiTheme="majorBidi" w:cstheme="majorBidi"/>
        </w:rPr>
        <w:t xml:space="preserve">group of China, France, </w:t>
      </w:r>
      <w:r w:rsidR="00985E66" w:rsidRPr="00954455">
        <w:rPr>
          <w:rFonts w:asciiTheme="majorBidi" w:hAnsiTheme="majorBidi" w:cstheme="majorBidi"/>
        </w:rPr>
        <w:t xml:space="preserve">Germany, </w:t>
      </w:r>
      <w:r w:rsidR="00866939" w:rsidRPr="00954455">
        <w:rPr>
          <w:rFonts w:asciiTheme="majorBidi" w:hAnsiTheme="majorBidi" w:cstheme="majorBidi"/>
        </w:rPr>
        <w:t xml:space="preserve">the </w:t>
      </w:r>
      <w:r w:rsidR="008824E1" w:rsidRPr="00954455">
        <w:rPr>
          <w:rFonts w:asciiTheme="majorBidi" w:hAnsiTheme="majorBidi" w:cstheme="majorBidi"/>
        </w:rPr>
        <w:t>Russia</w:t>
      </w:r>
      <w:r w:rsidR="00866939" w:rsidRPr="00954455">
        <w:rPr>
          <w:rFonts w:asciiTheme="majorBidi" w:hAnsiTheme="majorBidi" w:cstheme="majorBidi"/>
        </w:rPr>
        <w:t>n Federation</w:t>
      </w:r>
      <w:r w:rsidR="008824E1" w:rsidRPr="00954455">
        <w:rPr>
          <w:rFonts w:asciiTheme="majorBidi" w:hAnsiTheme="majorBidi" w:cstheme="majorBidi"/>
        </w:rPr>
        <w:t xml:space="preserve">, the United Kingdom of Great Britain and Northern Ireland </w:t>
      </w:r>
      <w:r w:rsidR="00985E66" w:rsidRPr="00954455">
        <w:rPr>
          <w:rFonts w:asciiTheme="majorBidi" w:hAnsiTheme="majorBidi" w:cstheme="majorBidi"/>
        </w:rPr>
        <w:t xml:space="preserve">and </w:t>
      </w:r>
      <w:r w:rsidR="008824E1" w:rsidRPr="00954455">
        <w:rPr>
          <w:rFonts w:asciiTheme="majorBidi" w:hAnsiTheme="majorBidi" w:cstheme="majorBidi"/>
        </w:rPr>
        <w:t>the United States</w:t>
      </w:r>
      <w:r w:rsidR="00985E66" w:rsidRPr="00954455">
        <w:rPr>
          <w:rFonts w:asciiTheme="majorBidi" w:hAnsiTheme="majorBidi" w:cstheme="majorBidi"/>
        </w:rPr>
        <w:t>,</w:t>
      </w:r>
      <w:r w:rsidR="008824E1" w:rsidRPr="00954455">
        <w:rPr>
          <w:rFonts w:asciiTheme="majorBidi" w:hAnsiTheme="majorBidi" w:cstheme="majorBidi"/>
        </w:rPr>
        <w:t xml:space="preserve"> and calling for the immediate lifting of sanctions.</w:t>
      </w:r>
    </w:p>
    <w:p w:rsidR="008824E1" w:rsidRPr="00954455" w:rsidRDefault="00B475B1" w:rsidP="00A55635">
      <w:pPr>
        <w:pStyle w:val="HChG"/>
        <w:rPr>
          <w:rFonts w:asciiTheme="majorBidi" w:hAnsiTheme="majorBidi" w:cstheme="majorBidi"/>
        </w:rPr>
      </w:pPr>
      <w:r w:rsidRPr="00954455">
        <w:rPr>
          <w:rFonts w:asciiTheme="majorBidi" w:hAnsiTheme="majorBidi" w:cstheme="majorBidi"/>
        </w:rPr>
        <w:tab/>
        <w:t>III.</w:t>
      </w:r>
      <w:r w:rsidRPr="00954455">
        <w:rPr>
          <w:rFonts w:asciiTheme="majorBidi" w:hAnsiTheme="majorBidi" w:cstheme="majorBidi"/>
        </w:rPr>
        <w:tab/>
      </w:r>
      <w:r w:rsidR="00985E66" w:rsidRPr="00954455">
        <w:rPr>
          <w:rFonts w:asciiTheme="majorBidi" w:hAnsiTheme="majorBidi" w:cstheme="majorBidi"/>
        </w:rPr>
        <w:t xml:space="preserve">Reasons for </w:t>
      </w:r>
      <w:r w:rsidR="008824E1" w:rsidRPr="00954455">
        <w:rPr>
          <w:rFonts w:asciiTheme="majorBidi" w:hAnsiTheme="majorBidi" w:cstheme="majorBidi"/>
        </w:rPr>
        <w:t xml:space="preserve">a </w:t>
      </w:r>
      <w:r w:rsidR="00F87731" w:rsidRPr="00954455">
        <w:rPr>
          <w:rFonts w:asciiTheme="majorBidi" w:hAnsiTheme="majorBidi" w:cstheme="majorBidi"/>
        </w:rPr>
        <w:t>s</w:t>
      </w:r>
      <w:r w:rsidR="008824E1" w:rsidRPr="00954455">
        <w:rPr>
          <w:rFonts w:asciiTheme="majorBidi" w:hAnsiTheme="majorBidi" w:cstheme="majorBidi"/>
        </w:rPr>
        <w:t xml:space="preserve">pecial </w:t>
      </w:r>
      <w:r w:rsidR="00F87731" w:rsidRPr="00954455">
        <w:rPr>
          <w:rFonts w:asciiTheme="majorBidi" w:hAnsiTheme="majorBidi" w:cstheme="majorBidi"/>
        </w:rPr>
        <w:t>p</w:t>
      </w:r>
      <w:r w:rsidR="008824E1" w:rsidRPr="00954455">
        <w:rPr>
          <w:rFonts w:asciiTheme="majorBidi" w:hAnsiTheme="majorBidi" w:cstheme="majorBidi"/>
        </w:rPr>
        <w:t xml:space="preserve">rocedure on the adverse human rights impact of </w:t>
      </w:r>
      <w:r w:rsidR="00A44263" w:rsidRPr="00954455">
        <w:rPr>
          <w:rFonts w:asciiTheme="majorBidi" w:hAnsiTheme="majorBidi" w:cstheme="majorBidi"/>
        </w:rPr>
        <w:t>unilateral coercive measures</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10.</w:t>
      </w:r>
      <w:r w:rsidRPr="00954455">
        <w:rPr>
          <w:rFonts w:asciiTheme="majorBidi" w:hAnsiTheme="majorBidi" w:cstheme="majorBidi"/>
        </w:rPr>
        <w:tab/>
      </w:r>
      <w:r w:rsidR="00985E66" w:rsidRPr="00954455">
        <w:rPr>
          <w:rFonts w:asciiTheme="majorBidi" w:hAnsiTheme="majorBidi" w:cstheme="majorBidi"/>
        </w:rPr>
        <w:t>In its Article 55(c), t</w:t>
      </w:r>
      <w:r w:rsidR="008824E1" w:rsidRPr="00954455">
        <w:rPr>
          <w:rFonts w:asciiTheme="majorBidi" w:hAnsiTheme="majorBidi" w:cstheme="majorBidi"/>
        </w:rPr>
        <w:t xml:space="preserve">he Charter </w:t>
      </w:r>
      <w:r w:rsidR="00EC5E97" w:rsidRPr="00954455">
        <w:rPr>
          <w:rFonts w:asciiTheme="majorBidi" w:hAnsiTheme="majorBidi" w:cstheme="majorBidi"/>
        </w:rPr>
        <w:t xml:space="preserve">of the United Nations </w:t>
      </w:r>
      <w:r w:rsidR="008824E1" w:rsidRPr="00954455">
        <w:rPr>
          <w:rFonts w:asciiTheme="majorBidi" w:hAnsiTheme="majorBidi" w:cstheme="majorBidi"/>
        </w:rPr>
        <w:t>calls upon the United Nations to promote “universal respect for, and observance of, human rights and fundamental freedoms”. Likewise</w:t>
      </w:r>
      <w:r w:rsidR="00985E66" w:rsidRPr="00954455">
        <w:rPr>
          <w:rFonts w:asciiTheme="majorBidi" w:hAnsiTheme="majorBidi" w:cstheme="majorBidi"/>
        </w:rPr>
        <w:t>,</w:t>
      </w:r>
      <w:r w:rsidR="008824E1" w:rsidRPr="00954455">
        <w:rPr>
          <w:rFonts w:asciiTheme="majorBidi" w:hAnsiTheme="majorBidi" w:cstheme="majorBidi"/>
        </w:rPr>
        <w:t xml:space="preserve"> the Vienna Declaration asserted the following </w:t>
      </w:r>
      <w:r w:rsidR="00985E66" w:rsidRPr="00954455">
        <w:rPr>
          <w:rFonts w:asciiTheme="majorBidi" w:hAnsiTheme="majorBidi" w:cstheme="majorBidi"/>
        </w:rPr>
        <w:t>that “t</w:t>
      </w:r>
      <w:r w:rsidR="008824E1" w:rsidRPr="00954455">
        <w:rPr>
          <w:rFonts w:asciiTheme="majorBidi" w:hAnsiTheme="majorBidi" w:cstheme="majorBidi"/>
        </w:rPr>
        <w:t>he universal nature of these rights and freedoms is beyond question”.</w:t>
      </w:r>
      <w:r w:rsidR="0004570D" w:rsidRPr="00954455">
        <w:rPr>
          <w:rFonts w:asciiTheme="majorBidi" w:hAnsiTheme="majorBidi" w:cstheme="majorBidi"/>
        </w:rPr>
        <w:t xml:space="preserve"> </w:t>
      </w:r>
      <w:r w:rsidR="008824E1" w:rsidRPr="00954455">
        <w:rPr>
          <w:rFonts w:asciiTheme="majorBidi" w:hAnsiTheme="majorBidi" w:cstheme="majorBidi"/>
        </w:rPr>
        <w:t>Furthermore,</w:t>
      </w:r>
      <w:r w:rsidR="004E5A17" w:rsidRPr="00954455">
        <w:rPr>
          <w:rFonts w:asciiTheme="majorBidi" w:hAnsiTheme="majorBidi" w:cstheme="majorBidi"/>
        </w:rPr>
        <w:t xml:space="preserve"> </w:t>
      </w:r>
      <w:r w:rsidR="0042737F" w:rsidRPr="00954455">
        <w:rPr>
          <w:rFonts w:asciiTheme="majorBidi" w:hAnsiTheme="majorBidi" w:cstheme="majorBidi"/>
        </w:rPr>
        <w:t xml:space="preserve">In its </w:t>
      </w:r>
      <w:r w:rsidR="008824E1" w:rsidRPr="00954455">
        <w:rPr>
          <w:rFonts w:asciiTheme="majorBidi" w:hAnsiTheme="majorBidi" w:cstheme="majorBidi"/>
        </w:rPr>
        <w:t>resolution 60/251</w:t>
      </w:r>
      <w:r w:rsidR="0042737F" w:rsidRPr="00954455">
        <w:rPr>
          <w:rFonts w:asciiTheme="majorBidi" w:hAnsiTheme="majorBidi" w:cstheme="majorBidi"/>
        </w:rPr>
        <w:t>,</w:t>
      </w:r>
      <w:r w:rsidR="008824E1" w:rsidRPr="00954455">
        <w:rPr>
          <w:rFonts w:asciiTheme="majorBidi" w:hAnsiTheme="majorBidi" w:cstheme="majorBidi"/>
        </w:rPr>
        <w:t xml:space="preserve"> </w:t>
      </w:r>
      <w:r w:rsidR="0042737F" w:rsidRPr="00954455">
        <w:rPr>
          <w:rFonts w:asciiTheme="majorBidi" w:hAnsiTheme="majorBidi" w:cstheme="majorBidi"/>
        </w:rPr>
        <w:t xml:space="preserve">the General Assembly </w:t>
      </w:r>
      <w:r w:rsidR="008824E1" w:rsidRPr="00954455">
        <w:rPr>
          <w:rFonts w:asciiTheme="majorBidi" w:hAnsiTheme="majorBidi" w:cstheme="majorBidi"/>
        </w:rPr>
        <w:t>decided that the Human Rights Council should “be responsible for promoting universal respect for the protection of all human rights and fundamental freedoms for all, without distinction of any kind and in a fair and equal manner”.</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11.</w:t>
      </w:r>
      <w:r w:rsidRPr="00954455">
        <w:rPr>
          <w:rFonts w:asciiTheme="majorBidi" w:hAnsiTheme="majorBidi" w:cstheme="majorBidi"/>
        </w:rPr>
        <w:tab/>
      </w:r>
      <w:r w:rsidR="008824E1" w:rsidRPr="00954455">
        <w:rPr>
          <w:rFonts w:asciiTheme="majorBidi" w:hAnsiTheme="majorBidi" w:cstheme="majorBidi"/>
        </w:rPr>
        <w:t xml:space="preserve">Emphasis here </w:t>
      </w:r>
      <w:r w:rsidR="0042737F" w:rsidRPr="00954455">
        <w:rPr>
          <w:rFonts w:asciiTheme="majorBidi" w:hAnsiTheme="majorBidi" w:cstheme="majorBidi"/>
        </w:rPr>
        <w:t xml:space="preserve">is </w:t>
      </w:r>
      <w:r w:rsidR="008824E1" w:rsidRPr="00954455">
        <w:rPr>
          <w:rFonts w:asciiTheme="majorBidi" w:hAnsiTheme="majorBidi" w:cstheme="majorBidi"/>
        </w:rPr>
        <w:t xml:space="preserve">on “universal”: </w:t>
      </w:r>
      <w:r w:rsidR="0042737F" w:rsidRPr="00954455">
        <w:rPr>
          <w:rFonts w:asciiTheme="majorBidi" w:hAnsiTheme="majorBidi" w:cstheme="majorBidi"/>
        </w:rPr>
        <w:t>t</w:t>
      </w:r>
      <w:r w:rsidR="008824E1" w:rsidRPr="00954455">
        <w:rPr>
          <w:rFonts w:asciiTheme="majorBidi" w:hAnsiTheme="majorBidi" w:cstheme="majorBidi"/>
        </w:rPr>
        <w:t xml:space="preserve">he thrust of the provisions of human rights treaties and covenants relate mainly to national jurisdictions of States, although some </w:t>
      </w:r>
      <w:r w:rsidR="00287B6C" w:rsidRPr="00954455">
        <w:rPr>
          <w:rFonts w:asciiTheme="majorBidi" w:hAnsiTheme="majorBidi" w:cstheme="majorBidi"/>
        </w:rPr>
        <w:t>g</w:t>
      </w:r>
      <w:r w:rsidR="008824E1" w:rsidRPr="00954455">
        <w:rPr>
          <w:rFonts w:asciiTheme="majorBidi" w:hAnsiTheme="majorBidi" w:cstheme="majorBidi"/>
        </w:rPr>
        <w:t xml:space="preserve">eneral </w:t>
      </w:r>
      <w:r w:rsidR="00287B6C" w:rsidRPr="00954455">
        <w:rPr>
          <w:rFonts w:asciiTheme="majorBidi" w:hAnsiTheme="majorBidi" w:cstheme="majorBidi"/>
        </w:rPr>
        <w:t>c</w:t>
      </w:r>
      <w:r w:rsidR="008824E1" w:rsidRPr="00954455">
        <w:rPr>
          <w:rFonts w:asciiTheme="majorBidi" w:hAnsiTheme="majorBidi" w:cstheme="majorBidi"/>
        </w:rPr>
        <w:t>omments of treaty</w:t>
      </w:r>
      <w:r w:rsidR="00AB6F77" w:rsidRPr="00954455">
        <w:rPr>
          <w:rFonts w:asciiTheme="majorBidi" w:hAnsiTheme="majorBidi" w:cstheme="majorBidi"/>
        </w:rPr>
        <w:t xml:space="preserve"> </w:t>
      </w:r>
      <w:r w:rsidR="008824E1" w:rsidRPr="00954455">
        <w:rPr>
          <w:rFonts w:asciiTheme="majorBidi" w:hAnsiTheme="majorBidi" w:cstheme="majorBidi"/>
        </w:rPr>
        <w:t>bodies</w:t>
      </w:r>
      <w:r w:rsidR="00287B6C" w:rsidRPr="00954455">
        <w:rPr>
          <w:rFonts w:asciiTheme="majorBidi" w:hAnsiTheme="majorBidi" w:cstheme="majorBidi"/>
        </w:rPr>
        <w:t>,</w:t>
      </w:r>
      <w:r w:rsidR="008824E1" w:rsidRPr="00954455">
        <w:rPr>
          <w:rFonts w:asciiTheme="majorBidi" w:hAnsiTheme="majorBidi" w:cstheme="majorBidi"/>
        </w:rPr>
        <w:t xml:space="preserve"> such as </w:t>
      </w:r>
      <w:r w:rsidR="00287B6C" w:rsidRPr="00954455">
        <w:rPr>
          <w:rFonts w:asciiTheme="majorBidi" w:hAnsiTheme="majorBidi" w:cstheme="majorBidi"/>
        </w:rPr>
        <w:t>g</w:t>
      </w:r>
      <w:r w:rsidR="008824E1" w:rsidRPr="00954455">
        <w:rPr>
          <w:rFonts w:asciiTheme="majorBidi" w:hAnsiTheme="majorBidi" w:cstheme="majorBidi"/>
        </w:rPr>
        <w:t xml:space="preserve">eneral </w:t>
      </w:r>
      <w:r w:rsidR="00287B6C" w:rsidRPr="00954455">
        <w:rPr>
          <w:rFonts w:asciiTheme="majorBidi" w:hAnsiTheme="majorBidi" w:cstheme="majorBidi"/>
        </w:rPr>
        <w:t>c</w:t>
      </w:r>
      <w:r w:rsidR="008824E1" w:rsidRPr="00954455">
        <w:rPr>
          <w:rFonts w:asciiTheme="majorBidi" w:hAnsiTheme="majorBidi" w:cstheme="majorBidi"/>
        </w:rPr>
        <w:t xml:space="preserve">omments </w:t>
      </w:r>
      <w:r w:rsidR="00A71DB0" w:rsidRPr="00954455">
        <w:rPr>
          <w:rFonts w:asciiTheme="majorBidi" w:hAnsiTheme="majorBidi" w:cstheme="majorBidi"/>
        </w:rPr>
        <w:t xml:space="preserve">No. </w:t>
      </w:r>
      <w:r w:rsidR="008824E1" w:rsidRPr="00954455">
        <w:rPr>
          <w:rFonts w:asciiTheme="majorBidi" w:hAnsiTheme="majorBidi" w:cstheme="majorBidi"/>
        </w:rPr>
        <w:t xml:space="preserve">8, </w:t>
      </w:r>
      <w:r w:rsidR="00A71DB0" w:rsidRPr="00954455">
        <w:rPr>
          <w:rFonts w:asciiTheme="majorBidi" w:hAnsiTheme="majorBidi" w:cstheme="majorBidi"/>
        </w:rPr>
        <w:t xml:space="preserve">No. </w:t>
      </w:r>
      <w:r w:rsidR="008824E1" w:rsidRPr="00954455">
        <w:rPr>
          <w:rFonts w:asciiTheme="majorBidi" w:hAnsiTheme="majorBidi" w:cstheme="majorBidi"/>
        </w:rPr>
        <w:t xml:space="preserve">12 or </w:t>
      </w:r>
      <w:r w:rsidR="00A71DB0" w:rsidRPr="00954455">
        <w:rPr>
          <w:rFonts w:asciiTheme="majorBidi" w:hAnsiTheme="majorBidi" w:cstheme="majorBidi"/>
        </w:rPr>
        <w:t xml:space="preserve">No. </w:t>
      </w:r>
      <w:r w:rsidR="008824E1" w:rsidRPr="00954455">
        <w:rPr>
          <w:rFonts w:asciiTheme="majorBidi" w:hAnsiTheme="majorBidi" w:cstheme="majorBidi"/>
        </w:rPr>
        <w:t>14 of the Committee on Economic, Social and Cultural Rights do refer to extraterritorial “sanctions”.</w:t>
      </w:r>
      <w:r w:rsidR="0004570D" w:rsidRPr="00954455">
        <w:rPr>
          <w:rFonts w:asciiTheme="majorBidi" w:hAnsiTheme="majorBidi" w:cstheme="majorBidi"/>
        </w:rPr>
        <w:t xml:space="preserve"> </w:t>
      </w:r>
      <w:r w:rsidR="008824E1" w:rsidRPr="00954455">
        <w:rPr>
          <w:rFonts w:asciiTheme="majorBidi" w:hAnsiTheme="majorBidi" w:cstheme="majorBidi"/>
        </w:rPr>
        <w:t xml:space="preserve">From the point of view of the victims of violations of human rights on the ground, addressing only the adverse human rights impact of domestic measures would leave a protection gap </w:t>
      </w:r>
      <w:r w:rsidR="00A25700" w:rsidRPr="00954455">
        <w:rPr>
          <w:rFonts w:asciiTheme="majorBidi" w:hAnsiTheme="majorBidi" w:cstheme="majorBidi"/>
        </w:rPr>
        <w:t xml:space="preserve">that </w:t>
      </w:r>
      <w:r w:rsidR="008824E1" w:rsidRPr="00954455">
        <w:rPr>
          <w:rFonts w:asciiTheme="majorBidi" w:hAnsiTheme="majorBidi" w:cstheme="majorBidi"/>
        </w:rPr>
        <w:t xml:space="preserve">falls short of the desired </w:t>
      </w:r>
      <w:r w:rsidR="008824E1" w:rsidRPr="00954455">
        <w:rPr>
          <w:rFonts w:asciiTheme="majorBidi" w:hAnsiTheme="majorBidi" w:cstheme="majorBidi"/>
          <w:iCs/>
        </w:rPr>
        <w:t>universality</w:t>
      </w:r>
      <w:r w:rsidR="008824E1" w:rsidRPr="00954455">
        <w:rPr>
          <w:rFonts w:asciiTheme="majorBidi" w:hAnsiTheme="majorBidi" w:cstheme="majorBidi"/>
        </w:rPr>
        <w:t xml:space="preserve"> of human rights.</w:t>
      </w:r>
      <w:r w:rsidR="0004570D" w:rsidRPr="00954455">
        <w:rPr>
          <w:rFonts w:asciiTheme="majorBidi" w:hAnsiTheme="majorBidi" w:cstheme="majorBidi"/>
        </w:rPr>
        <w:t xml:space="preserve"> </w:t>
      </w:r>
      <w:r w:rsidR="008824E1" w:rsidRPr="00954455">
        <w:rPr>
          <w:rFonts w:asciiTheme="majorBidi" w:hAnsiTheme="majorBidi" w:cstheme="majorBidi"/>
        </w:rPr>
        <w:t xml:space="preserve">It also stands to reason that the International Bill of Human Rights, which condemns violations of human rights by authorities in the territories under their jurisdiction, would also condemn such violations if perpetrated by the same authorities outside their own borders. The protection gap became painfully obvious during the </w:t>
      </w:r>
      <w:r w:rsidR="006D7EC1" w:rsidRPr="00954455">
        <w:rPr>
          <w:rFonts w:asciiTheme="majorBidi" w:hAnsiTheme="majorBidi" w:cstheme="majorBidi"/>
        </w:rPr>
        <w:t xml:space="preserve">1990s, which has been </w:t>
      </w:r>
      <w:r w:rsidR="008824E1" w:rsidRPr="00954455">
        <w:rPr>
          <w:rFonts w:asciiTheme="majorBidi" w:hAnsiTheme="majorBidi" w:cstheme="majorBidi"/>
        </w:rPr>
        <w:t>referred to as the “sanctions decade”</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2"/>
      </w:r>
      <w:r w:rsidR="0004570D" w:rsidRPr="00954455">
        <w:rPr>
          <w:rFonts w:asciiTheme="majorBidi" w:hAnsiTheme="majorBidi" w:cstheme="majorBidi"/>
        </w:rPr>
        <w:t xml:space="preserve"> </w:t>
      </w:r>
      <w:r w:rsidR="008824E1" w:rsidRPr="00954455">
        <w:rPr>
          <w:rFonts w:asciiTheme="majorBidi" w:hAnsiTheme="majorBidi" w:cstheme="majorBidi"/>
        </w:rPr>
        <w:t>At that time, the population of States targeted by external “sanctions”, such as Iraq, and in particular women and newborn children, suffered most acutely from comprehensive “sanctions”</w:t>
      </w:r>
      <w:r w:rsidR="006D7EC1" w:rsidRPr="00954455">
        <w:rPr>
          <w:rFonts w:asciiTheme="majorBidi" w:hAnsiTheme="majorBidi" w:cstheme="majorBidi"/>
        </w:rPr>
        <w:t>,</w:t>
      </w:r>
      <w:r w:rsidR="008824E1" w:rsidRPr="00954455">
        <w:rPr>
          <w:rFonts w:asciiTheme="majorBidi" w:hAnsiTheme="majorBidi" w:cstheme="majorBidi"/>
        </w:rPr>
        <w:t xml:space="preserve"> which lead to the unwarranted death of many innocent people.</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 </w:t>
      </w:r>
      <w:r w:rsidR="00EC5E97" w:rsidRPr="00954455">
        <w:rPr>
          <w:rFonts w:asciiTheme="majorBidi" w:hAnsiTheme="majorBidi" w:cstheme="majorBidi"/>
        </w:rPr>
        <w:t>s</w:t>
      </w:r>
      <w:r w:rsidR="008824E1" w:rsidRPr="00954455">
        <w:rPr>
          <w:rFonts w:asciiTheme="majorBidi" w:hAnsiTheme="majorBidi" w:cstheme="majorBidi"/>
        </w:rPr>
        <w:t xml:space="preserve">pecial </w:t>
      </w:r>
      <w:r w:rsidR="00EC5E97" w:rsidRPr="00954455">
        <w:rPr>
          <w:rFonts w:asciiTheme="majorBidi" w:hAnsiTheme="majorBidi" w:cstheme="majorBidi"/>
        </w:rPr>
        <w:t>p</w:t>
      </w:r>
      <w:r w:rsidR="008824E1" w:rsidRPr="00954455">
        <w:rPr>
          <w:rFonts w:asciiTheme="majorBidi" w:hAnsiTheme="majorBidi" w:cstheme="majorBidi"/>
        </w:rPr>
        <w:t>rocedure, as a Charter-based human rights mechanism, is not constrained by national jurisdictions and can thus address this protection gap. The comparative advantage of a Charter-based body over a treaty</w:t>
      </w:r>
      <w:r w:rsidR="006D7EC1" w:rsidRPr="00954455">
        <w:rPr>
          <w:rFonts w:asciiTheme="majorBidi" w:hAnsiTheme="majorBidi" w:cstheme="majorBidi"/>
        </w:rPr>
        <w:t xml:space="preserve"> </w:t>
      </w:r>
      <w:r w:rsidR="008824E1" w:rsidRPr="00954455">
        <w:rPr>
          <w:rFonts w:asciiTheme="majorBidi" w:hAnsiTheme="majorBidi" w:cstheme="majorBidi"/>
        </w:rPr>
        <w:t>body to address this extraterritorial dimension of measures having an impact</w:t>
      </w:r>
      <w:r w:rsidR="004E5A17" w:rsidRPr="00954455">
        <w:rPr>
          <w:rFonts w:asciiTheme="majorBidi" w:hAnsiTheme="majorBidi" w:cstheme="majorBidi"/>
        </w:rPr>
        <w:t xml:space="preserve"> on human rights, was aptly underlined</w:t>
      </w:r>
      <w:r w:rsidR="008824E1" w:rsidRPr="00954455">
        <w:rPr>
          <w:rFonts w:asciiTheme="majorBidi" w:hAnsiTheme="majorBidi" w:cstheme="majorBidi"/>
        </w:rPr>
        <w:t xml:space="preserve"> by the </w:t>
      </w:r>
      <w:r w:rsidR="006D7EC1" w:rsidRPr="00954455">
        <w:rPr>
          <w:rFonts w:asciiTheme="majorBidi" w:hAnsiTheme="majorBidi" w:cstheme="majorBidi"/>
        </w:rPr>
        <w:t xml:space="preserve">Human Rights Council </w:t>
      </w:r>
      <w:r w:rsidR="008824E1" w:rsidRPr="00954455">
        <w:rPr>
          <w:rFonts w:asciiTheme="majorBidi" w:hAnsiTheme="majorBidi" w:cstheme="majorBidi"/>
        </w:rPr>
        <w:t xml:space="preserve">Advisory Committee in a report </w:t>
      </w:r>
      <w:r w:rsidR="006D7EC1" w:rsidRPr="00954455">
        <w:rPr>
          <w:rFonts w:asciiTheme="majorBidi" w:hAnsiTheme="majorBidi" w:cstheme="majorBidi"/>
        </w:rPr>
        <w:t xml:space="preserve">dated 10 </w:t>
      </w:r>
      <w:r w:rsidR="008824E1" w:rsidRPr="00954455">
        <w:rPr>
          <w:rFonts w:asciiTheme="majorBidi" w:hAnsiTheme="majorBidi" w:cstheme="majorBidi"/>
        </w:rPr>
        <w:t>February 2015</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3"/>
      </w:r>
      <w:r w:rsidR="008824E1" w:rsidRPr="00954455">
        <w:rPr>
          <w:rFonts w:asciiTheme="majorBidi" w:hAnsiTheme="majorBidi" w:cstheme="majorBidi"/>
        </w:rPr>
        <w:t xml:space="preserve">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12.</w:t>
      </w:r>
      <w:r w:rsidRPr="00954455">
        <w:rPr>
          <w:rFonts w:asciiTheme="majorBidi" w:hAnsiTheme="majorBidi" w:cstheme="majorBidi"/>
        </w:rPr>
        <w:tab/>
      </w:r>
      <w:r w:rsidR="008824E1" w:rsidRPr="00954455">
        <w:rPr>
          <w:rFonts w:asciiTheme="majorBidi" w:hAnsiTheme="majorBidi" w:cstheme="majorBidi"/>
        </w:rPr>
        <w:t xml:space="preserve">Addressing possible violations of human rights from both national </w:t>
      </w:r>
      <w:r w:rsidR="008824E1" w:rsidRPr="00954455">
        <w:rPr>
          <w:rFonts w:asciiTheme="majorBidi" w:hAnsiTheme="majorBidi" w:cstheme="majorBidi"/>
          <w:iCs/>
        </w:rPr>
        <w:t>and</w:t>
      </w:r>
      <w:r w:rsidR="008824E1" w:rsidRPr="00954455">
        <w:rPr>
          <w:rFonts w:asciiTheme="majorBidi" w:hAnsiTheme="majorBidi" w:cstheme="majorBidi"/>
        </w:rPr>
        <w:t xml:space="preserve"> foreign sources is indeed acting to promote </w:t>
      </w:r>
      <w:r w:rsidR="008824E1" w:rsidRPr="00954455">
        <w:rPr>
          <w:rFonts w:asciiTheme="majorBidi" w:hAnsiTheme="majorBidi" w:cstheme="majorBidi"/>
          <w:iCs/>
        </w:rPr>
        <w:t>universal</w:t>
      </w:r>
      <w:r w:rsidR="008824E1" w:rsidRPr="00954455">
        <w:rPr>
          <w:rFonts w:asciiTheme="majorBidi" w:hAnsiTheme="majorBidi" w:cstheme="majorBidi"/>
        </w:rPr>
        <w:t xml:space="preserve"> respect for the promotion of human rights and fundamental freedoms</w:t>
      </w:r>
      <w:r w:rsidR="00983528" w:rsidRPr="00954455">
        <w:rPr>
          <w:rFonts w:asciiTheme="majorBidi" w:hAnsiTheme="majorBidi" w:cstheme="majorBidi"/>
        </w:rPr>
        <w:t>,</w:t>
      </w:r>
      <w:r w:rsidR="008824E1" w:rsidRPr="00954455">
        <w:rPr>
          <w:rFonts w:asciiTheme="majorBidi" w:hAnsiTheme="majorBidi" w:cstheme="majorBidi"/>
        </w:rPr>
        <w:t xml:space="preserve"> as the Human Rights Council </w:t>
      </w:r>
      <w:r w:rsidR="00983528" w:rsidRPr="00954455">
        <w:rPr>
          <w:rFonts w:asciiTheme="majorBidi" w:hAnsiTheme="majorBidi" w:cstheme="majorBidi"/>
        </w:rPr>
        <w:t xml:space="preserve">was mandated </w:t>
      </w:r>
      <w:r w:rsidR="008824E1" w:rsidRPr="00954455">
        <w:rPr>
          <w:rFonts w:asciiTheme="majorBidi" w:hAnsiTheme="majorBidi" w:cstheme="majorBidi"/>
        </w:rPr>
        <w:t xml:space="preserve">to do by </w:t>
      </w:r>
      <w:r w:rsidR="00983528" w:rsidRPr="00954455">
        <w:rPr>
          <w:rFonts w:asciiTheme="majorBidi" w:hAnsiTheme="majorBidi" w:cstheme="majorBidi"/>
        </w:rPr>
        <w:t xml:space="preserve">the General Assembly in its </w:t>
      </w:r>
      <w:r w:rsidR="008824E1" w:rsidRPr="00954455">
        <w:rPr>
          <w:rFonts w:asciiTheme="majorBidi" w:hAnsiTheme="majorBidi" w:cstheme="majorBidi"/>
        </w:rPr>
        <w:t>resolution 60/251.</w:t>
      </w:r>
    </w:p>
    <w:p w:rsidR="008824E1" w:rsidRPr="00954455" w:rsidRDefault="00B475B1" w:rsidP="00A55635">
      <w:pPr>
        <w:pStyle w:val="HChG"/>
        <w:rPr>
          <w:rFonts w:asciiTheme="majorBidi" w:hAnsiTheme="majorBidi" w:cstheme="majorBidi"/>
        </w:rPr>
      </w:pPr>
      <w:r w:rsidRPr="00954455">
        <w:rPr>
          <w:rFonts w:asciiTheme="majorBidi" w:hAnsiTheme="majorBidi" w:cstheme="majorBidi"/>
        </w:rPr>
        <w:tab/>
        <w:t>IV.</w:t>
      </w:r>
      <w:r w:rsidRPr="00954455">
        <w:rPr>
          <w:rFonts w:asciiTheme="majorBidi" w:hAnsiTheme="majorBidi" w:cstheme="majorBidi"/>
        </w:rPr>
        <w:tab/>
      </w:r>
      <w:r w:rsidR="008824E1" w:rsidRPr="00954455">
        <w:rPr>
          <w:rFonts w:asciiTheme="majorBidi" w:hAnsiTheme="majorBidi" w:cstheme="majorBidi"/>
        </w:rPr>
        <w:t xml:space="preserve">Clarifying definitions concerning </w:t>
      </w:r>
      <w:r w:rsidR="00A44263" w:rsidRPr="00954455">
        <w:rPr>
          <w:rFonts w:asciiTheme="majorBidi" w:hAnsiTheme="majorBidi" w:cstheme="majorBidi"/>
        </w:rPr>
        <w:t>unilateral coercive measures</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13.</w:t>
      </w:r>
      <w:r w:rsidRPr="00954455">
        <w:rPr>
          <w:rFonts w:asciiTheme="majorBidi" w:hAnsiTheme="majorBidi" w:cstheme="majorBidi"/>
        </w:rPr>
        <w:tab/>
      </w:r>
      <w:r w:rsidR="008824E1" w:rsidRPr="00954455">
        <w:rPr>
          <w:rFonts w:asciiTheme="majorBidi" w:hAnsiTheme="majorBidi" w:cstheme="majorBidi"/>
        </w:rPr>
        <w:t xml:space="preserve">From </w:t>
      </w:r>
      <w:r w:rsidR="00983528" w:rsidRPr="00954455">
        <w:rPr>
          <w:rFonts w:asciiTheme="majorBidi" w:hAnsiTheme="majorBidi" w:cstheme="majorBidi"/>
        </w:rPr>
        <w:t xml:space="preserve">Human Rights Council </w:t>
      </w:r>
      <w:r w:rsidR="008824E1" w:rsidRPr="00954455">
        <w:rPr>
          <w:rFonts w:asciiTheme="majorBidi" w:hAnsiTheme="majorBidi" w:cstheme="majorBidi"/>
        </w:rPr>
        <w:t xml:space="preserve">resolution 27/21, one can infer that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are measures including, but not limited to, economic and political ones, imposed by States or groups of States to coerce another State in order to obtain from it the subordination of the exercise of its sovereign rights with a view to securing some specific change in its policy.</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14.</w:t>
      </w:r>
      <w:r w:rsidRPr="00954455">
        <w:rPr>
          <w:rFonts w:asciiTheme="majorBidi" w:hAnsiTheme="majorBidi" w:cstheme="majorBidi"/>
        </w:rPr>
        <w:tab/>
      </w:r>
      <w:r w:rsidR="008824E1" w:rsidRPr="00954455">
        <w:rPr>
          <w:rFonts w:asciiTheme="majorBidi" w:hAnsiTheme="majorBidi" w:cstheme="majorBidi"/>
        </w:rPr>
        <w:t>The Special Rapporteur will consider as unilateral coercive measures, measures other than those taken by the Security Council under article 41 of the Charter</w:t>
      </w:r>
      <w:r w:rsidR="00EC5E97" w:rsidRPr="00954455">
        <w:rPr>
          <w:rFonts w:asciiTheme="majorBidi" w:hAnsiTheme="majorBidi" w:cstheme="majorBidi"/>
        </w:rPr>
        <w:t xml:space="preserve"> of the United Nations</w:t>
      </w:r>
      <w:r w:rsidR="008824E1" w:rsidRPr="00954455">
        <w:rPr>
          <w:rFonts w:asciiTheme="majorBidi" w:hAnsiTheme="majorBidi" w:cstheme="majorBidi"/>
        </w:rPr>
        <w:t>. Only the latter are truly multilateral from the point of view of the United Nations</w:t>
      </w:r>
      <w:r w:rsidR="00983528" w:rsidRPr="00954455">
        <w:rPr>
          <w:rFonts w:asciiTheme="majorBidi" w:hAnsiTheme="majorBidi" w:cstheme="majorBidi"/>
        </w:rPr>
        <w:t>,</w:t>
      </w:r>
      <w:r w:rsidR="008824E1" w:rsidRPr="00954455">
        <w:rPr>
          <w:rFonts w:asciiTheme="majorBidi" w:hAnsiTheme="majorBidi" w:cstheme="majorBidi"/>
        </w:rPr>
        <w:t xml:space="preserve"> under whose aegis </w:t>
      </w:r>
      <w:r w:rsidR="00983528" w:rsidRPr="00954455">
        <w:rPr>
          <w:rFonts w:asciiTheme="majorBidi" w:hAnsiTheme="majorBidi" w:cstheme="majorBidi"/>
        </w:rPr>
        <w:t xml:space="preserve">the present </w:t>
      </w:r>
      <w:r w:rsidR="008824E1" w:rsidRPr="00954455">
        <w:rPr>
          <w:rFonts w:asciiTheme="majorBidi" w:hAnsiTheme="majorBidi" w:cstheme="majorBidi"/>
        </w:rPr>
        <w:t>report is being elaborated. There is a presumption that</w:t>
      </w:r>
      <w:r w:rsidR="00983528" w:rsidRPr="00954455">
        <w:rPr>
          <w:rFonts w:asciiTheme="majorBidi" w:hAnsiTheme="majorBidi" w:cstheme="majorBidi"/>
        </w:rPr>
        <w:t>,</w:t>
      </w:r>
      <w:r w:rsidR="008824E1" w:rsidRPr="00954455">
        <w:rPr>
          <w:rFonts w:asciiTheme="majorBidi" w:hAnsiTheme="majorBidi" w:cstheme="majorBidi"/>
        </w:rPr>
        <w:t xml:space="preserve"> once the Security Council has decided on sanctions, and without prejudice to the exercise of the right to self-defence referred to in article 51 of the Charter, Member States have to comply with its decisions without adding to or retrenching from their content, pursuant to articles 25, 48(2) and 103 of the Charter.</w:t>
      </w:r>
      <w:r w:rsidR="0004570D" w:rsidRPr="00954455">
        <w:rPr>
          <w:rFonts w:asciiTheme="majorBidi" w:hAnsiTheme="majorBidi" w:cstheme="majorBidi"/>
        </w:rPr>
        <w:t xml:space="preserve"> </w:t>
      </w:r>
      <w:r w:rsidR="008824E1" w:rsidRPr="00954455">
        <w:rPr>
          <w:rFonts w:asciiTheme="majorBidi" w:hAnsiTheme="majorBidi" w:cstheme="majorBidi"/>
        </w:rPr>
        <w:t>However</w:t>
      </w:r>
      <w:r w:rsidR="00983528" w:rsidRPr="00954455">
        <w:rPr>
          <w:rFonts w:asciiTheme="majorBidi" w:hAnsiTheme="majorBidi" w:cstheme="majorBidi"/>
        </w:rPr>
        <w:t>,</w:t>
      </w:r>
      <w:r w:rsidR="008824E1" w:rsidRPr="00954455">
        <w:rPr>
          <w:rFonts w:asciiTheme="majorBidi" w:hAnsiTheme="majorBidi" w:cstheme="majorBidi"/>
        </w:rPr>
        <w:t xml:space="preserve"> this is not always the case.</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15.</w:t>
      </w:r>
      <w:r w:rsidRPr="00954455">
        <w:rPr>
          <w:rFonts w:asciiTheme="majorBidi" w:hAnsiTheme="majorBidi" w:cstheme="majorBidi"/>
        </w:rPr>
        <w:tab/>
      </w:r>
      <w:r w:rsidR="008824E1" w:rsidRPr="00954455">
        <w:rPr>
          <w:rFonts w:asciiTheme="majorBidi" w:hAnsiTheme="majorBidi" w:cstheme="majorBidi"/>
        </w:rPr>
        <w:t xml:space="preserve">Coercive measures imposed by international financial institutions and regional bodies on their own members or on candidates to membership are not usually considered as “unilateral” as they are part of a package of rights and obligations whose prior acceptance by target </w:t>
      </w:r>
      <w:r w:rsidR="0094659D" w:rsidRPr="00954455">
        <w:rPr>
          <w:rFonts w:asciiTheme="majorBidi" w:hAnsiTheme="majorBidi" w:cstheme="majorBidi"/>
        </w:rPr>
        <w:t xml:space="preserve">countries </w:t>
      </w:r>
      <w:r w:rsidR="008824E1" w:rsidRPr="00954455">
        <w:rPr>
          <w:rFonts w:asciiTheme="majorBidi" w:hAnsiTheme="majorBidi" w:cstheme="majorBidi"/>
        </w:rPr>
        <w:t>are conditions for membership.</w:t>
      </w:r>
      <w:r w:rsidR="0004570D" w:rsidRPr="00954455">
        <w:rPr>
          <w:rFonts w:asciiTheme="majorBidi" w:hAnsiTheme="majorBidi" w:cstheme="majorBidi"/>
        </w:rPr>
        <w:t xml:space="preserve"> </w:t>
      </w:r>
      <w:r w:rsidR="008824E1" w:rsidRPr="00954455">
        <w:rPr>
          <w:rFonts w:asciiTheme="majorBidi" w:hAnsiTheme="majorBidi" w:cstheme="majorBidi"/>
        </w:rPr>
        <w:t>Take</w:t>
      </w:r>
      <w:r w:rsidR="00983528" w:rsidRPr="00954455">
        <w:rPr>
          <w:rFonts w:asciiTheme="majorBidi" w:hAnsiTheme="majorBidi" w:cstheme="majorBidi"/>
        </w:rPr>
        <w:t>,</w:t>
      </w:r>
      <w:r w:rsidR="008824E1" w:rsidRPr="00954455">
        <w:rPr>
          <w:rFonts w:asciiTheme="majorBidi" w:hAnsiTheme="majorBidi" w:cstheme="majorBidi"/>
        </w:rPr>
        <w:t xml:space="preserve"> for instance</w:t>
      </w:r>
      <w:r w:rsidR="007A1FEB" w:rsidRPr="00954455">
        <w:rPr>
          <w:rFonts w:asciiTheme="majorBidi" w:hAnsiTheme="majorBidi" w:cstheme="majorBidi"/>
        </w:rPr>
        <w:t>,</w:t>
      </w:r>
      <w:r w:rsidR="008824E1" w:rsidRPr="00954455">
        <w:rPr>
          <w:rFonts w:asciiTheme="majorBidi" w:hAnsiTheme="majorBidi" w:cstheme="majorBidi"/>
        </w:rPr>
        <w:t xml:space="preserve"> a duty-free zone established between an economic grouping and a partner State.</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 decision by the former to withhold free-entry status to products originating in land not part of the territory of the partner State according to international law is not a </w:t>
      </w:r>
      <w:r w:rsidR="00B11C16" w:rsidRPr="00954455">
        <w:rPr>
          <w:rFonts w:asciiTheme="majorBidi" w:hAnsiTheme="majorBidi" w:cstheme="majorBidi"/>
        </w:rPr>
        <w:t>unilateral coercive measure</w:t>
      </w:r>
      <w:r w:rsidR="008824E1" w:rsidRPr="00954455">
        <w:rPr>
          <w:rFonts w:asciiTheme="majorBidi" w:hAnsiTheme="majorBidi" w:cstheme="majorBidi"/>
        </w:rPr>
        <w:t xml:space="preserve"> because it is part of an international agreement </w:t>
      </w:r>
      <w:r w:rsidR="007A1FEB" w:rsidRPr="00954455">
        <w:rPr>
          <w:rFonts w:asciiTheme="majorBidi" w:hAnsiTheme="majorBidi" w:cstheme="majorBidi"/>
        </w:rPr>
        <w:t xml:space="preserve">that </w:t>
      </w:r>
      <w:r w:rsidR="008824E1" w:rsidRPr="00954455">
        <w:rPr>
          <w:rFonts w:asciiTheme="majorBidi" w:hAnsiTheme="majorBidi" w:cstheme="majorBidi"/>
        </w:rPr>
        <w:t>carries with it a territorial definition known to co-signatories</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4"/>
      </w:r>
      <w:r w:rsidR="0004570D" w:rsidRPr="00954455">
        <w:rPr>
          <w:rFonts w:asciiTheme="majorBidi" w:hAnsiTheme="majorBidi" w:cstheme="majorBidi"/>
        </w:rPr>
        <w:t xml:space="preserve"> </w:t>
      </w:r>
      <w:r w:rsidR="008824E1" w:rsidRPr="00954455">
        <w:rPr>
          <w:rFonts w:asciiTheme="majorBidi" w:hAnsiTheme="majorBidi" w:cstheme="majorBidi"/>
        </w:rPr>
        <w:t>However</w:t>
      </w:r>
      <w:r w:rsidR="007A1FEB" w:rsidRPr="00954455">
        <w:rPr>
          <w:rFonts w:asciiTheme="majorBidi" w:hAnsiTheme="majorBidi" w:cstheme="majorBidi"/>
        </w:rPr>
        <w:t>,</w:t>
      </w:r>
      <w:r w:rsidR="008824E1" w:rsidRPr="00954455">
        <w:rPr>
          <w:rFonts w:asciiTheme="majorBidi" w:hAnsiTheme="majorBidi" w:cstheme="majorBidi"/>
        </w:rPr>
        <w:t xml:space="preserve"> the use of international financial institutions by one or several member States through their weighted voting rights as a conduit for their national policies </w:t>
      </w:r>
      <w:r w:rsidR="00B11C16" w:rsidRPr="00954455">
        <w:rPr>
          <w:rFonts w:asciiTheme="majorBidi" w:hAnsiTheme="majorBidi" w:cstheme="majorBidi"/>
        </w:rPr>
        <w:t xml:space="preserve">on unilateral coercive measures </w:t>
      </w:r>
      <w:r w:rsidR="008824E1" w:rsidRPr="00954455">
        <w:rPr>
          <w:rFonts w:asciiTheme="majorBidi" w:hAnsiTheme="majorBidi" w:cstheme="majorBidi"/>
        </w:rPr>
        <w:t>should be part of the remit of the present mandate</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5"/>
      </w:r>
      <w:r w:rsidR="0004570D" w:rsidRPr="00954455">
        <w:rPr>
          <w:rFonts w:asciiTheme="majorBidi" w:hAnsiTheme="majorBidi" w:cstheme="majorBidi"/>
        </w:rPr>
        <w:t xml:space="preserve"> </w:t>
      </w:r>
      <w:r w:rsidR="008824E1" w:rsidRPr="00954455">
        <w:rPr>
          <w:rFonts w:asciiTheme="majorBidi" w:hAnsiTheme="majorBidi" w:cstheme="majorBidi"/>
        </w:rPr>
        <w:t>F</w:t>
      </w:r>
      <w:r w:rsidR="004E5A17" w:rsidRPr="00954455">
        <w:rPr>
          <w:rFonts w:asciiTheme="majorBidi" w:hAnsiTheme="majorBidi" w:cstheme="majorBidi"/>
        </w:rPr>
        <w:t>inally, coercive measures from regional</w:t>
      </w:r>
      <w:r w:rsidR="008824E1" w:rsidRPr="00954455">
        <w:rPr>
          <w:rFonts w:asciiTheme="majorBidi" w:hAnsiTheme="majorBidi" w:cstheme="majorBidi"/>
        </w:rPr>
        <w:t xml:space="preserve"> groupings of countries or from one of their Member States targeting third countries are considered as unilateral in the sense that they are imposed pursuant to rules at no time end</w:t>
      </w:r>
      <w:r w:rsidR="00FC46AF" w:rsidRPr="00954455">
        <w:rPr>
          <w:rFonts w:asciiTheme="majorBidi" w:hAnsiTheme="majorBidi" w:cstheme="majorBidi"/>
        </w:rPr>
        <w:t xml:space="preserve">orsed by the targeted country.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16.</w:t>
      </w:r>
      <w:r w:rsidRPr="00954455">
        <w:rPr>
          <w:rFonts w:asciiTheme="majorBidi" w:hAnsiTheme="majorBidi" w:cstheme="majorBidi"/>
        </w:rPr>
        <w:tab/>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can be comprehensive or targeted.</w:t>
      </w:r>
      <w:r w:rsidR="0004570D" w:rsidRPr="00954455">
        <w:rPr>
          <w:rFonts w:asciiTheme="majorBidi" w:hAnsiTheme="majorBidi" w:cstheme="majorBidi"/>
        </w:rPr>
        <w:t xml:space="preserve"> </w:t>
      </w:r>
      <w:r w:rsidR="008824E1" w:rsidRPr="00954455">
        <w:rPr>
          <w:rFonts w:asciiTheme="majorBidi" w:hAnsiTheme="majorBidi" w:cstheme="majorBidi"/>
        </w:rPr>
        <w:t>The latter are also referred to as “smart” measures</w:t>
      </w:r>
      <w:r w:rsidR="00A71DB0" w:rsidRPr="00954455">
        <w:rPr>
          <w:rFonts w:asciiTheme="majorBidi" w:hAnsiTheme="majorBidi" w:cstheme="majorBidi"/>
        </w:rPr>
        <w:t>.</w:t>
      </w:r>
      <w:r w:rsidR="007F0576" w:rsidRPr="00954455">
        <w:rPr>
          <w:rStyle w:val="FootnoteReference"/>
          <w:rFonts w:asciiTheme="majorBidi" w:hAnsiTheme="majorBidi" w:cstheme="majorBidi"/>
        </w:rPr>
        <w:footnoteReference w:id="6"/>
      </w:r>
      <w:r w:rsidR="0004570D" w:rsidRPr="00954455">
        <w:rPr>
          <w:rFonts w:asciiTheme="majorBidi" w:hAnsiTheme="majorBidi" w:cstheme="majorBidi"/>
        </w:rPr>
        <w:t xml:space="preserve"> </w:t>
      </w:r>
      <w:r w:rsidR="008824E1" w:rsidRPr="00954455">
        <w:rPr>
          <w:rFonts w:asciiTheme="majorBidi" w:hAnsiTheme="majorBidi" w:cstheme="majorBidi"/>
        </w:rPr>
        <w:t>They owe this epithet to the claim that they minimize collateral damage in terms in particular of avoiding to jeopardize the enjoyment of human rights by the poorest and most vulnerable groups in the society of the targeted country.</w:t>
      </w:r>
      <w:r w:rsidR="0004570D" w:rsidRPr="00954455">
        <w:rPr>
          <w:rFonts w:asciiTheme="majorBidi" w:hAnsiTheme="majorBidi" w:cstheme="majorBidi"/>
        </w:rPr>
        <w:t xml:space="preserve"> </w:t>
      </w:r>
      <w:r w:rsidR="008824E1" w:rsidRPr="00954455">
        <w:rPr>
          <w:rFonts w:asciiTheme="majorBidi" w:hAnsiTheme="majorBidi" w:cstheme="majorBidi"/>
        </w:rPr>
        <w:t>The former are measures aimed at the whole economy or financial system of a country.</w:t>
      </w:r>
      <w:r w:rsidR="0004570D" w:rsidRPr="00954455">
        <w:rPr>
          <w:rFonts w:asciiTheme="majorBidi" w:hAnsiTheme="majorBidi" w:cstheme="majorBidi"/>
        </w:rPr>
        <w:t xml:space="preserve"> </w:t>
      </w:r>
      <w:r w:rsidR="008824E1" w:rsidRPr="00954455">
        <w:rPr>
          <w:rFonts w:asciiTheme="majorBidi" w:hAnsiTheme="majorBidi" w:cstheme="majorBidi"/>
        </w:rPr>
        <w:t>They tend to be indiscriminate and therefore to have adverse human rights impacts on the poorest and most vulnerable segments of the society of the targeted country.</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Their effectiveness is gauged in </w:t>
      </w:r>
      <w:r w:rsidR="007A1FEB" w:rsidRPr="00954455">
        <w:rPr>
          <w:rFonts w:asciiTheme="majorBidi" w:hAnsiTheme="majorBidi" w:cstheme="majorBidi"/>
        </w:rPr>
        <w:t xml:space="preserve">the </w:t>
      </w:r>
      <w:r w:rsidR="008824E1" w:rsidRPr="00954455">
        <w:rPr>
          <w:rFonts w:asciiTheme="majorBidi" w:hAnsiTheme="majorBidi" w:cstheme="majorBidi"/>
        </w:rPr>
        <w:t>light of their capacity to</w:t>
      </w:r>
      <w:r w:rsidR="00641AC3" w:rsidRPr="00954455">
        <w:rPr>
          <w:rFonts w:asciiTheme="majorBidi" w:hAnsiTheme="majorBidi" w:cstheme="majorBidi"/>
        </w:rPr>
        <w:t xml:space="preserve"> impose broad-based policy changes or to</w:t>
      </w:r>
      <w:r w:rsidR="008824E1" w:rsidRPr="00954455">
        <w:rPr>
          <w:rFonts w:asciiTheme="majorBidi" w:hAnsiTheme="majorBidi" w:cstheme="majorBidi"/>
        </w:rPr>
        <w:t xml:space="preserve"> create sufficient economic distress in the targeted country to incite the people to rise against their political leadership.</w:t>
      </w:r>
      <w:r w:rsidR="0004570D" w:rsidRPr="00954455">
        <w:rPr>
          <w:rFonts w:asciiTheme="majorBidi" w:hAnsiTheme="majorBidi" w:cstheme="majorBidi"/>
        </w:rPr>
        <w:t xml:space="preserve"> </w:t>
      </w:r>
      <w:r w:rsidR="008824E1" w:rsidRPr="00954455">
        <w:rPr>
          <w:rFonts w:asciiTheme="majorBidi" w:hAnsiTheme="majorBidi" w:cstheme="majorBidi"/>
        </w:rPr>
        <w:t>“Smart” coercive measures, for their part, may be aimed at certain sectors of the economic activity of a country or be broader but specific to a circumscribed expanse of territory.</w:t>
      </w:r>
      <w:r w:rsidR="0004570D" w:rsidRPr="00954455">
        <w:rPr>
          <w:rFonts w:asciiTheme="majorBidi" w:hAnsiTheme="majorBidi" w:cstheme="majorBidi"/>
        </w:rPr>
        <w:t xml:space="preserve"> </w:t>
      </w:r>
      <w:r w:rsidR="008824E1" w:rsidRPr="00954455">
        <w:rPr>
          <w:rFonts w:asciiTheme="majorBidi" w:hAnsiTheme="majorBidi" w:cstheme="majorBidi"/>
        </w:rPr>
        <w:t>Their impact may be to destabilize a particular branch of production or a particular geographic area.</w:t>
      </w:r>
      <w:r w:rsidR="0004570D" w:rsidRPr="00954455">
        <w:rPr>
          <w:rFonts w:asciiTheme="majorBidi" w:hAnsiTheme="majorBidi" w:cstheme="majorBidi"/>
        </w:rPr>
        <w:t xml:space="preserve"> </w:t>
      </w:r>
      <w:r w:rsidR="008824E1" w:rsidRPr="00954455">
        <w:rPr>
          <w:rFonts w:asciiTheme="majorBidi" w:hAnsiTheme="majorBidi" w:cstheme="majorBidi"/>
        </w:rPr>
        <w:t>The right to work and to a decent standard of living of people deriving their income from the sector or the region may be compromised.</w:t>
      </w:r>
      <w:r w:rsidR="0004570D" w:rsidRPr="00954455">
        <w:rPr>
          <w:rFonts w:asciiTheme="majorBidi" w:hAnsiTheme="majorBidi" w:cstheme="majorBidi"/>
        </w:rPr>
        <w:t xml:space="preserve"> </w:t>
      </w:r>
      <w:r w:rsidR="008824E1" w:rsidRPr="00954455">
        <w:rPr>
          <w:rFonts w:asciiTheme="majorBidi" w:hAnsiTheme="majorBidi" w:cstheme="majorBidi"/>
        </w:rPr>
        <w:t>However</w:t>
      </w:r>
      <w:r w:rsidR="007A1FEB" w:rsidRPr="00954455">
        <w:rPr>
          <w:rFonts w:asciiTheme="majorBidi" w:hAnsiTheme="majorBidi" w:cstheme="majorBidi"/>
        </w:rPr>
        <w:t>,</w:t>
      </w:r>
      <w:r w:rsidR="008824E1" w:rsidRPr="00954455">
        <w:rPr>
          <w:rFonts w:asciiTheme="majorBidi" w:hAnsiTheme="majorBidi" w:cstheme="majorBidi"/>
        </w:rPr>
        <w:t xml:space="preserve"> the adverse impact on human rights in both cases is likely, in theory, to be more limited than in the case of comprehensive coercive measures targeting a whole country.</w:t>
      </w:r>
      <w:r w:rsidR="008824E1" w:rsidRPr="00954455">
        <w:rPr>
          <w:rStyle w:val="FootnoteReference"/>
          <w:rFonts w:asciiTheme="majorBidi" w:hAnsiTheme="majorBidi" w:cstheme="majorBidi"/>
        </w:rPr>
        <w:footnoteReference w:id="7"/>
      </w:r>
      <w:r w:rsidR="008824E1" w:rsidRPr="00954455">
        <w:rPr>
          <w:rFonts w:asciiTheme="majorBidi" w:hAnsiTheme="majorBidi" w:cstheme="majorBidi"/>
        </w:rPr>
        <w:t xml:space="preserve"> In practice</w:t>
      </w:r>
      <w:r w:rsidR="00172469" w:rsidRPr="00954455">
        <w:rPr>
          <w:rFonts w:asciiTheme="majorBidi" w:hAnsiTheme="majorBidi" w:cstheme="majorBidi"/>
        </w:rPr>
        <w:t>,</w:t>
      </w:r>
      <w:r w:rsidR="008824E1" w:rsidRPr="00954455">
        <w:rPr>
          <w:rFonts w:asciiTheme="majorBidi" w:hAnsiTheme="majorBidi" w:cstheme="majorBidi"/>
        </w:rPr>
        <w:t xml:space="preserve"> it may be difficult to distinguish between some “smart”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and comprehensive ones</w:t>
      </w:r>
      <w:r w:rsidR="00172469" w:rsidRPr="00954455">
        <w:rPr>
          <w:rFonts w:asciiTheme="majorBidi" w:hAnsiTheme="majorBidi" w:cstheme="majorBidi"/>
        </w:rPr>
        <w:t>,</w:t>
      </w:r>
      <w:r w:rsidR="008824E1" w:rsidRPr="00954455">
        <w:rPr>
          <w:rFonts w:asciiTheme="majorBidi" w:hAnsiTheme="majorBidi" w:cstheme="majorBidi"/>
        </w:rPr>
        <w:t xml:space="preserve"> as will be exemplified hereunder.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17.</w:t>
      </w:r>
      <w:r w:rsidRPr="00954455">
        <w:rPr>
          <w:rFonts w:asciiTheme="majorBidi" w:hAnsiTheme="majorBidi" w:cstheme="majorBidi"/>
        </w:rPr>
        <w:tab/>
      </w:r>
      <w:r w:rsidR="008824E1" w:rsidRPr="00954455">
        <w:rPr>
          <w:rFonts w:asciiTheme="majorBidi" w:hAnsiTheme="majorBidi" w:cstheme="majorBidi"/>
        </w:rPr>
        <w:t xml:space="preserve">Whether comprehensive or “smart”,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are hard to reconcile with the Declaration on the Right to Development and in particular with its article 3</w:t>
      </w:r>
      <w:r w:rsidR="00A7052D" w:rsidRPr="00954455">
        <w:rPr>
          <w:rFonts w:asciiTheme="majorBidi" w:hAnsiTheme="majorBidi" w:cstheme="majorBidi"/>
        </w:rPr>
        <w:t>,</w:t>
      </w:r>
      <w:r w:rsidR="008824E1" w:rsidRPr="00954455">
        <w:rPr>
          <w:rFonts w:asciiTheme="majorBidi" w:hAnsiTheme="majorBidi" w:cstheme="majorBidi"/>
        </w:rPr>
        <w:t xml:space="preserve"> which stipulates</w:t>
      </w:r>
      <w:r w:rsidR="00A71DB0" w:rsidRPr="00954455">
        <w:rPr>
          <w:rFonts w:asciiTheme="majorBidi" w:hAnsiTheme="majorBidi" w:cstheme="majorBidi"/>
        </w:rPr>
        <w:t xml:space="preserve"> </w:t>
      </w:r>
      <w:r w:rsidR="00A7052D" w:rsidRPr="00954455">
        <w:rPr>
          <w:rFonts w:asciiTheme="majorBidi" w:hAnsiTheme="majorBidi" w:cstheme="majorBidi"/>
        </w:rPr>
        <w:t xml:space="preserve">that </w:t>
      </w:r>
      <w:r w:rsidR="00A71DB0" w:rsidRPr="00954455">
        <w:rPr>
          <w:rFonts w:asciiTheme="majorBidi" w:hAnsiTheme="majorBidi" w:cstheme="majorBidi"/>
        </w:rPr>
        <w:t>“</w:t>
      </w:r>
      <w:r w:rsidR="008824E1" w:rsidRPr="00954455">
        <w:rPr>
          <w:rFonts w:asciiTheme="majorBidi" w:hAnsiTheme="majorBidi" w:cstheme="majorBidi"/>
        </w:rPr>
        <w:t>States have the duty to cooperate with each other in ensuring development and eliminating obstacles to development”</w:t>
      </w:r>
      <w:r w:rsidR="00A7052D" w:rsidRPr="00954455">
        <w:rPr>
          <w:rFonts w:asciiTheme="majorBidi" w:hAnsiTheme="majorBidi" w:cstheme="majorBidi"/>
        </w:rPr>
        <w:t>.</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18.</w:t>
      </w:r>
      <w:r w:rsidRPr="00954455">
        <w:rPr>
          <w:rFonts w:asciiTheme="majorBidi" w:hAnsiTheme="majorBidi" w:cstheme="majorBidi"/>
        </w:rPr>
        <w:tab/>
      </w:r>
      <w:r w:rsidR="008824E1" w:rsidRPr="00954455">
        <w:rPr>
          <w:rFonts w:asciiTheme="majorBidi" w:hAnsiTheme="majorBidi" w:cstheme="majorBidi"/>
        </w:rPr>
        <w:t xml:space="preserve">In summary, any </w:t>
      </w:r>
      <w:r w:rsidR="00B11C16" w:rsidRPr="00954455">
        <w:rPr>
          <w:rFonts w:asciiTheme="majorBidi" w:hAnsiTheme="majorBidi" w:cstheme="majorBidi"/>
        </w:rPr>
        <w:t>unilateral coercive measure</w:t>
      </w:r>
      <w:r w:rsidR="008824E1" w:rsidRPr="00954455">
        <w:rPr>
          <w:rFonts w:asciiTheme="majorBidi" w:hAnsiTheme="majorBidi" w:cstheme="majorBidi"/>
        </w:rPr>
        <w:t xml:space="preserve"> imposed on a country necessarily runs counter to some provisions of the International Bill of Human Rights or peremptory norms and other provisions of customary law.</w:t>
      </w:r>
      <w:r w:rsidR="0004570D" w:rsidRPr="00954455">
        <w:rPr>
          <w:rFonts w:asciiTheme="majorBidi" w:hAnsiTheme="majorBidi" w:cstheme="majorBidi"/>
        </w:rPr>
        <w:t xml:space="preserve"> </w:t>
      </w:r>
      <w:r w:rsidR="008824E1" w:rsidRPr="00954455">
        <w:rPr>
          <w:rFonts w:asciiTheme="majorBidi" w:hAnsiTheme="majorBidi" w:cstheme="majorBidi"/>
        </w:rPr>
        <w:t>Such measures entail, to different degrees, adverse consequences on the enjoyment of the human rights of innocent people.</w:t>
      </w:r>
      <w:r w:rsidR="0004570D" w:rsidRPr="00954455">
        <w:rPr>
          <w:rFonts w:asciiTheme="majorBidi" w:hAnsiTheme="majorBidi" w:cstheme="majorBidi"/>
        </w:rPr>
        <w:t xml:space="preserve"> </w:t>
      </w:r>
      <w:r w:rsidR="008824E1" w:rsidRPr="00954455">
        <w:rPr>
          <w:rFonts w:asciiTheme="majorBidi" w:hAnsiTheme="majorBidi" w:cstheme="majorBidi"/>
        </w:rPr>
        <w:t>There is a very wide range of human rights that might be involved</w:t>
      </w:r>
      <w:r w:rsidR="00A7052D" w:rsidRPr="00954455">
        <w:rPr>
          <w:rFonts w:asciiTheme="majorBidi" w:hAnsiTheme="majorBidi" w:cstheme="majorBidi"/>
        </w:rPr>
        <w:t>,</w:t>
      </w:r>
      <w:r w:rsidR="008824E1" w:rsidRPr="00954455">
        <w:rPr>
          <w:rFonts w:asciiTheme="majorBidi" w:hAnsiTheme="majorBidi" w:cstheme="majorBidi"/>
        </w:rPr>
        <w:t xml:space="preserve"> </w:t>
      </w:r>
      <w:r w:rsidR="00A7052D" w:rsidRPr="00954455">
        <w:rPr>
          <w:rFonts w:asciiTheme="majorBidi" w:hAnsiTheme="majorBidi" w:cstheme="majorBidi"/>
        </w:rPr>
        <w:t xml:space="preserve">including </w:t>
      </w:r>
      <w:r w:rsidR="008824E1" w:rsidRPr="00954455">
        <w:rPr>
          <w:rFonts w:asciiTheme="majorBidi" w:hAnsiTheme="majorBidi" w:cstheme="majorBidi"/>
        </w:rPr>
        <w:t>political, economic, social and cultural rights. The focus</w:t>
      </w:r>
      <w:r w:rsidR="00641AC3" w:rsidRPr="00954455">
        <w:rPr>
          <w:rFonts w:asciiTheme="majorBidi" w:hAnsiTheme="majorBidi" w:cstheme="majorBidi"/>
        </w:rPr>
        <w:t xml:space="preserve"> of impact assessment</w:t>
      </w:r>
      <w:r w:rsidR="008824E1" w:rsidRPr="00954455">
        <w:rPr>
          <w:rFonts w:asciiTheme="majorBidi" w:hAnsiTheme="majorBidi" w:cstheme="majorBidi"/>
        </w:rPr>
        <w:t xml:space="preserve"> should remain on the rights to life, health and medical care, an adequate standard of living, food, education, work, housing and development. The justification provided </w:t>
      </w:r>
      <w:r w:rsidR="00A7052D" w:rsidRPr="00954455">
        <w:rPr>
          <w:rFonts w:asciiTheme="majorBidi" w:hAnsiTheme="majorBidi" w:cstheme="majorBidi"/>
        </w:rPr>
        <w:t xml:space="preserve">for unilateral coercive measures </w:t>
      </w:r>
      <w:r w:rsidR="008824E1" w:rsidRPr="00954455">
        <w:rPr>
          <w:rFonts w:asciiTheme="majorBidi" w:hAnsiTheme="majorBidi" w:cstheme="majorBidi"/>
        </w:rPr>
        <w:t xml:space="preserve">is the claim that </w:t>
      </w:r>
      <w:r w:rsidR="00A7052D" w:rsidRPr="00954455">
        <w:rPr>
          <w:rFonts w:asciiTheme="majorBidi" w:hAnsiTheme="majorBidi" w:cstheme="majorBidi"/>
        </w:rPr>
        <w:t xml:space="preserve">they </w:t>
      </w:r>
      <w:r w:rsidR="008824E1" w:rsidRPr="00954455">
        <w:rPr>
          <w:rFonts w:asciiTheme="majorBidi" w:hAnsiTheme="majorBidi" w:cstheme="majorBidi"/>
        </w:rPr>
        <w:t>aim at the improvement of the human rights situation overall in the targeted country.</w:t>
      </w:r>
      <w:r w:rsidR="0004570D" w:rsidRPr="00954455">
        <w:rPr>
          <w:rFonts w:asciiTheme="majorBidi" w:hAnsiTheme="majorBidi" w:cstheme="majorBidi"/>
        </w:rPr>
        <w:t xml:space="preserve"> </w:t>
      </w:r>
      <w:r w:rsidR="008824E1" w:rsidRPr="00954455">
        <w:rPr>
          <w:rFonts w:asciiTheme="majorBidi" w:hAnsiTheme="majorBidi" w:cstheme="majorBidi"/>
        </w:rPr>
        <w:t>Thus</w:t>
      </w:r>
      <w:r w:rsidR="00A7052D" w:rsidRPr="00954455">
        <w:rPr>
          <w:rFonts w:asciiTheme="majorBidi" w:hAnsiTheme="majorBidi" w:cstheme="majorBidi"/>
        </w:rPr>
        <w:t>,</w:t>
      </w:r>
      <w:r w:rsidR="008824E1" w:rsidRPr="00954455">
        <w:rPr>
          <w:rFonts w:asciiTheme="majorBidi" w:hAnsiTheme="majorBidi" w:cstheme="majorBidi"/>
        </w:rPr>
        <w:t xml:space="preserve"> it is said that the cost in human rights terms of the coercive measure is justified by the</w:t>
      </w:r>
      <w:r w:rsidR="00641AC3" w:rsidRPr="00954455">
        <w:rPr>
          <w:rFonts w:asciiTheme="majorBidi" w:hAnsiTheme="majorBidi" w:cstheme="majorBidi"/>
        </w:rPr>
        <w:t xml:space="preserve"> greater</w:t>
      </w:r>
      <w:r w:rsidR="008824E1" w:rsidRPr="00954455">
        <w:rPr>
          <w:rFonts w:asciiTheme="majorBidi" w:hAnsiTheme="majorBidi" w:cstheme="majorBidi"/>
        </w:rPr>
        <w:t xml:space="preserve"> human rights benefits</w:t>
      </w:r>
      <w:r w:rsidR="00641AC3" w:rsidRPr="00954455">
        <w:rPr>
          <w:rFonts w:asciiTheme="majorBidi" w:hAnsiTheme="majorBidi" w:cstheme="majorBidi"/>
        </w:rPr>
        <w:t xml:space="preserve"> expected to accrue from such measures</w:t>
      </w:r>
      <w:r w:rsidR="008824E1" w:rsidRPr="00954455">
        <w:rPr>
          <w:rFonts w:asciiTheme="majorBidi" w:hAnsiTheme="majorBidi" w:cstheme="majorBidi"/>
        </w:rPr>
        <w:t>.</w:t>
      </w:r>
      <w:r w:rsidR="0004570D" w:rsidRPr="00954455">
        <w:rPr>
          <w:rFonts w:asciiTheme="majorBidi" w:hAnsiTheme="majorBidi" w:cstheme="majorBidi"/>
        </w:rPr>
        <w:t xml:space="preserve"> </w:t>
      </w:r>
      <w:r w:rsidR="008824E1" w:rsidRPr="00954455">
        <w:rPr>
          <w:rFonts w:asciiTheme="majorBidi" w:hAnsiTheme="majorBidi" w:cstheme="majorBidi"/>
        </w:rPr>
        <w:t>It remains to be seen whether human rights lend themselves to this kind of calculus.</w:t>
      </w:r>
      <w:r w:rsidR="0004570D" w:rsidRPr="00954455">
        <w:rPr>
          <w:rFonts w:asciiTheme="majorBidi" w:hAnsiTheme="majorBidi" w:cstheme="majorBidi"/>
        </w:rPr>
        <w:t xml:space="preserve">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19.</w:t>
      </w:r>
      <w:r w:rsidRPr="00954455">
        <w:rPr>
          <w:rFonts w:asciiTheme="majorBidi" w:hAnsiTheme="majorBidi" w:cstheme="majorBidi"/>
        </w:rPr>
        <w:tab/>
      </w:r>
      <w:r w:rsidR="008824E1" w:rsidRPr="00954455">
        <w:rPr>
          <w:rFonts w:asciiTheme="majorBidi" w:hAnsiTheme="majorBidi" w:cstheme="majorBidi"/>
        </w:rPr>
        <w:t xml:space="preserve">A variety of expressions are being used to refer to </w:t>
      </w:r>
      <w:r w:rsidR="00A44263" w:rsidRPr="00954455">
        <w:rPr>
          <w:rFonts w:asciiTheme="majorBidi" w:hAnsiTheme="majorBidi" w:cstheme="majorBidi"/>
        </w:rPr>
        <w:t>unilateral coercive measures</w:t>
      </w:r>
      <w:r w:rsidR="00A7052D" w:rsidRPr="00954455">
        <w:rPr>
          <w:rFonts w:asciiTheme="majorBidi" w:hAnsiTheme="majorBidi" w:cstheme="majorBidi"/>
        </w:rPr>
        <w:t>.</w:t>
      </w:r>
      <w:r w:rsidR="0004570D" w:rsidRPr="00954455">
        <w:rPr>
          <w:rFonts w:asciiTheme="majorBidi" w:hAnsiTheme="majorBidi" w:cstheme="majorBidi"/>
        </w:rPr>
        <w:t xml:space="preserve"> </w:t>
      </w:r>
      <w:r w:rsidR="008824E1" w:rsidRPr="00954455">
        <w:rPr>
          <w:rFonts w:asciiTheme="majorBidi" w:hAnsiTheme="majorBidi" w:cstheme="majorBidi"/>
        </w:rPr>
        <w:t>Some refer to them as “sanctions”, others as “restrictive measures” and others still use them interchangeably or jointly as, say, “restrictive measures</w:t>
      </w:r>
      <w:r w:rsidR="004C55B5" w:rsidRPr="00954455">
        <w:rPr>
          <w:rFonts w:asciiTheme="majorBidi" w:hAnsiTheme="majorBidi" w:cstheme="majorBidi"/>
        </w:rPr>
        <w:t xml:space="preserve"> </w:t>
      </w:r>
      <w:r w:rsidR="008824E1" w:rsidRPr="00954455">
        <w:rPr>
          <w:rFonts w:asciiTheme="majorBidi" w:hAnsiTheme="majorBidi" w:cstheme="majorBidi"/>
        </w:rPr>
        <w:t>(sanctions)”. The term “restrictive measure” does not carry the same ethical overtones of punishment as “sanctions”.</w:t>
      </w:r>
      <w:r w:rsidR="0004570D" w:rsidRPr="00954455">
        <w:rPr>
          <w:rFonts w:asciiTheme="majorBidi" w:hAnsiTheme="majorBidi" w:cstheme="majorBidi"/>
        </w:rPr>
        <w:t xml:space="preserve"> </w:t>
      </w:r>
      <w:r w:rsidR="008824E1" w:rsidRPr="00954455">
        <w:rPr>
          <w:rFonts w:asciiTheme="majorBidi" w:hAnsiTheme="majorBidi" w:cstheme="majorBidi"/>
        </w:rPr>
        <w:t>However</w:t>
      </w:r>
      <w:r w:rsidR="00A7052D" w:rsidRPr="00954455">
        <w:rPr>
          <w:rFonts w:asciiTheme="majorBidi" w:hAnsiTheme="majorBidi" w:cstheme="majorBidi"/>
        </w:rPr>
        <w:t>,</w:t>
      </w:r>
      <w:r w:rsidR="008824E1" w:rsidRPr="00954455">
        <w:rPr>
          <w:rFonts w:asciiTheme="majorBidi" w:hAnsiTheme="majorBidi" w:cstheme="majorBidi"/>
        </w:rPr>
        <w:t xml:space="preserve"> it eschews the mention of “unilateral”</w:t>
      </w:r>
      <w:r w:rsidR="00A7052D" w:rsidRPr="00954455">
        <w:rPr>
          <w:rFonts w:asciiTheme="majorBidi" w:hAnsiTheme="majorBidi" w:cstheme="majorBidi"/>
        </w:rPr>
        <w:t>,</w:t>
      </w:r>
      <w:r w:rsidR="008824E1" w:rsidRPr="00954455">
        <w:rPr>
          <w:rFonts w:asciiTheme="majorBidi" w:hAnsiTheme="majorBidi" w:cstheme="majorBidi"/>
        </w:rPr>
        <w:t xml:space="preserve"> which itself raises the issue of legitimacy of such measures since what is unilateral can, in given circumstances, lack legitimacy. The term “</w:t>
      </w:r>
      <w:r w:rsidR="00B11C16" w:rsidRPr="00954455">
        <w:rPr>
          <w:rFonts w:asciiTheme="majorBidi" w:hAnsiTheme="majorBidi" w:cstheme="majorBidi"/>
        </w:rPr>
        <w:t>unilateral coercive measures</w:t>
      </w:r>
      <w:r w:rsidR="008824E1" w:rsidRPr="00954455">
        <w:rPr>
          <w:rFonts w:asciiTheme="majorBidi" w:hAnsiTheme="majorBidi" w:cstheme="majorBidi"/>
        </w:rPr>
        <w:t>”, though more cumbersome, has the advantage of not prejudging any of the aforementioned, rather controversial, issues.</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20.</w:t>
      </w:r>
      <w:r w:rsidRPr="00954455">
        <w:rPr>
          <w:rFonts w:asciiTheme="majorBidi" w:hAnsiTheme="majorBidi" w:cstheme="majorBidi"/>
        </w:rPr>
        <w:tab/>
      </w:r>
      <w:r w:rsidR="008824E1" w:rsidRPr="00954455">
        <w:rPr>
          <w:rFonts w:asciiTheme="majorBidi" w:hAnsiTheme="majorBidi" w:cstheme="majorBidi"/>
        </w:rPr>
        <w:t xml:space="preserve">The Special Rapporteur will use the expression “source countries” when referring to countries initiating and applying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and the expression “target countries” to mean countries </w:t>
      </w:r>
      <w:r w:rsidR="0094659D" w:rsidRPr="00954455">
        <w:rPr>
          <w:rFonts w:asciiTheme="majorBidi" w:hAnsiTheme="majorBidi" w:cstheme="majorBidi"/>
        </w:rPr>
        <w:t xml:space="preserve">that </w:t>
      </w:r>
      <w:r w:rsidR="008824E1" w:rsidRPr="00954455">
        <w:rPr>
          <w:rFonts w:asciiTheme="majorBidi" w:hAnsiTheme="majorBidi" w:cstheme="majorBidi"/>
        </w:rPr>
        <w:t xml:space="preserve">have been targeted by </w:t>
      </w:r>
      <w:r w:rsidR="00A44263" w:rsidRPr="00954455">
        <w:rPr>
          <w:rFonts w:asciiTheme="majorBidi" w:hAnsiTheme="majorBidi" w:cstheme="majorBidi"/>
        </w:rPr>
        <w:t>unilateral coercive measures</w:t>
      </w:r>
      <w:r w:rsidR="008824E1" w:rsidRPr="00954455">
        <w:rPr>
          <w:rFonts w:asciiTheme="majorBidi" w:hAnsiTheme="majorBidi" w:cstheme="majorBidi"/>
        </w:rPr>
        <w:t>, whether the latter themselves are comprehensive or targeted at a particular sector, area or at specific persons.</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21.</w:t>
      </w:r>
      <w:r w:rsidRPr="00954455">
        <w:rPr>
          <w:rFonts w:asciiTheme="majorBidi" w:hAnsiTheme="majorBidi" w:cstheme="majorBidi"/>
        </w:rPr>
        <w:tab/>
      </w:r>
      <w:r w:rsidR="008824E1" w:rsidRPr="00954455">
        <w:rPr>
          <w:rFonts w:asciiTheme="majorBidi" w:hAnsiTheme="majorBidi" w:cstheme="majorBidi"/>
        </w:rPr>
        <w:t>It may be said that the “sanctioning” authority, in order to be legitimate, should have jurisdiction over the “sanctioned” State.</w:t>
      </w:r>
      <w:r w:rsidR="0004570D" w:rsidRPr="00954455">
        <w:rPr>
          <w:rFonts w:asciiTheme="majorBidi" w:hAnsiTheme="majorBidi" w:cstheme="majorBidi"/>
        </w:rPr>
        <w:t xml:space="preserve"> </w:t>
      </w:r>
      <w:r w:rsidR="008824E1" w:rsidRPr="00954455">
        <w:rPr>
          <w:rFonts w:asciiTheme="majorBidi" w:hAnsiTheme="majorBidi" w:cstheme="majorBidi"/>
        </w:rPr>
        <w:t>It might have to be mandated by the international community to uphold international standards and coerce “deviant” State</w:t>
      </w:r>
      <w:r w:rsidR="00641AC3" w:rsidRPr="00954455">
        <w:rPr>
          <w:rFonts w:asciiTheme="majorBidi" w:hAnsiTheme="majorBidi" w:cstheme="majorBidi"/>
        </w:rPr>
        <w:t>s</w:t>
      </w:r>
      <w:r w:rsidR="008824E1" w:rsidRPr="00954455">
        <w:rPr>
          <w:rFonts w:asciiTheme="majorBidi" w:hAnsiTheme="majorBidi" w:cstheme="majorBidi"/>
        </w:rPr>
        <w:t xml:space="preserve"> into conforming to an international agreement or to internationally accepted norms of conduct. It might even, in certain circumstances, be entitled to do so of its own accord. Usually the Security Council has the central authority in this regard.</w:t>
      </w:r>
      <w:r w:rsidR="0004570D" w:rsidRPr="00954455">
        <w:rPr>
          <w:rFonts w:asciiTheme="majorBidi" w:hAnsiTheme="majorBidi" w:cstheme="majorBidi"/>
        </w:rPr>
        <w:t xml:space="preserve"> </w:t>
      </w:r>
      <w:r w:rsidR="008824E1" w:rsidRPr="00954455">
        <w:rPr>
          <w:rFonts w:asciiTheme="majorBidi" w:hAnsiTheme="majorBidi" w:cstheme="majorBidi"/>
        </w:rPr>
        <w:t xml:space="preserve">Yet </w:t>
      </w:r>
      <w:r w:rsidR="00EC5E97" w:rsidRPr="00954455">
        <w:rPr>
          <w:rFonts w:asciiTheme="majorBidi" w:hAnsiTheme="majorBidi" w:cstheme="majorBidi"/>
        </w:rPr>
        <w:t>A</w:t>
      </w:r>
      <w:r w:rsidR="008824E1" w:rsidRPr="00954455">
        <w:rPr>
          <w:rFonts w:asciiTheme="majorBidi" w:hAnsiTheme="majorBidi" w:cstheme="majorBidi"/>
        </w:rPr>
        <w:t xml:space="preserve">rticle 41 of the Charter </w:t>
      </w:r>
      <w:r w:rsidR="00EC5E97" w:rsidRPr="00954455">
        <w:rPr>
          <w:rFonts w:asciiTheme="majorBidi" w:hAnsiTheme="majorBidi" w:cstheme="majorBidi"/>
        </w:rPr>
        <w:t xml:space="preserve">of the United Nations </w:t>
      </w:r>
      <w:r w:rsidR="008824E1" w:rsidRPr="00954455">
        <w:rPr>
          <w:rFonts w:asciiTheme="majorBidi" w:hAnsiTheme="majorBidi" w:cstheme="majorBidi"/>
        </w:rPr>
        <w:t>refers to coercive measures taken by the Council simply as “measures” rather than “sanctions”.</w:t>
      </w:r>
      <w:r w:rsidR="0004570D" w:rsidRPr="00954455">
        <w:rPr>
          <w:rFonts w:asciiTheme="majorBidi" w:hAnsiTheme="majorBidi" w:cstheme="majorBidi"/>
        </w:rPr>
        <w:t xml:space="preserve"> </w:t>
      </w:r>
      <w:r w:rsidR="008824E1" w:rsidRPr="00954455">
        <w:rPr>
          <w:rFonts w:asciiTheme="majorBidi" w:hAnsiTheme="majorBidi" w:cstheme="majorBidi"/>
        </w:rPr>
        <w:t xml:space="preserve">To suggest that States can impose “sanctions” on other States while the Security Council itself only imposes “measures” </w:t>
      </w:r>
      <w:r w:rsidR="0094659D" w:rsidRPr="00954455">
        <w:rPr>
          <w:rFonts w:asciiTheme="majorBidi" w:hAnsiTheme="majorBidi" w:cstheme="majorBidi"/>
        </w:rPr>
        <w:t xml:space="preserve">that </w:t>
      </w:r>
      <w:r w:rsidR="008824E1" w:rsidRPr="00954455">
        <w:rPr>
          <w:rFonts w:asciiTheme="majorBidi" w:hAnsiTheme="majorBidi" w:cstheme="majorBidi"/>
        </w:rPr>
        <w:t>truly deserve to be called “multilateral sanctions”</w:t>
      </w:r>
      <w:r w:rsidR="0094659D" w:rsidRPr="00954455">
        <w:rPr>
          <w:rFonts w:asciiTheme="majorBidi" w:hAnsiTheme="majorBidi" w:cstheme="majorBidi"/>
        </w:rPr>
        <w:t>,</w:t>
      </w:r>
      <w:r w:rsidR="008824E1" w:rsidRPr="00954455">
        <w:rPr>
          <w:rFonts w:asciiTheme="majorBidi" w:hAnsiTheme="majorBidi" w:cstheme="majorBidi"/>
        </w:rPr>
        <w:t xml:space="preserve"> and which will be referred to as such by </w:t>
      </w:r>
      <w:r w:rsidR="0094659D" w:rsidRPr="00954455">
        <w:rPr>
          <w:rFonts w:asciiTheme="majorBidi" w:hAnsiTheme="majorBidi" w:cstheme="majorBidi"/>
        </w:rPr>
        <w:t xml:space="preserve">the present </w:t>
      </w:r>
      <w:r w:rsidR="008824E1" w:rsidRPr="00954455">
        <w:rPr>
          <w:rFonts w:asciiTheme="majorBidi" w:hAnsiTheme="majorBidi" w:cstheme="majorBidi"/>
        </w:rPr>
        <w:t xml:space="preserve">mandate, implies that decisions of States that impose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have at least the same legal cogency as those of the Security Council.</w:t>
      </w:r>
      <w:r w:rsidR="0004570D" w:rsidRPr="00954455">
        <w:rPr>
          <w:rFonts w:asciiTheme="majorBidi" w:hAnsiTheme="majorBidi" w:cstheme="majorBidi"/>
        </w:rPr>
        <w:t xml:space="preserve"> </w:t>
      </w:r>
      <w:r w:rsidR="008824E1" w:rsidRPr="00954455">
        <w:rPr>
          <w:rFonts w:asciiTheme="majorBidi" w:hAnsiTheme="majorBidi" w:cstheme="majorBidi"/>
        </w:rPr>
        <w:t>It also implies that there is a hierarchy among States, between the “sanctioning” and the “sanctioned”.</w:t>
      </w:r>
      <w:r w:rsidR="0004570D" w:rsidRPr="00954455">
        <w:rPr>
          <w:rFonts w:asciiTheme="majorBidi" w:hAnsiTheme="majorBidi" w:cstheme="majorBidi"/>
        </w:rPr>
        <w:t xml:space="preserve"> </w:t>
      </w:r>
      <w:r w:rsidR="008824E1" w:rsidRPr="00954455">
        <w:rPr>
          <w:rFonts w:asciiTheme="majorBidi" w:hAnsiTheme="majorBidi" w:cstheme="majorBidi"/>
        </w:rPr>
        <w:t xml:space="preserve">This runs counter to the spirit of the Charter and in particular to </w:t>
      </w:r>
      <w:r w:rsidR="00EC5E97" w:rsidRPr="00954455">
        <w:rPr>
          <w:rFonts w:asciiTheme="majorBidi" w:hAnsiTheme="majorBidi" w:cstheme="majorBidi"/>
        </w:rPr>
        <w:t>A</w:t>
      </w:r>
      <w:r w:rsidR="008824E1" w:rsidRPr="00954455">
        <w:rPr>
          <w:rFonts w:asciiTheme="majorBidi" w:hAnsiTheme="majorBidi" w:cstheme="majorBidi"/>
        </w:rPr>
        <w:t>rticle 2(1)</w:t>
      </w:r>
      <w:r w:rsidR="0094659D" w:rsidRPr="00954455">
        <w:rPr>
          <w:rFonts w:asciiTheme="majorBidi" w:hAnsiTheme="majorBidi" w:cstheme="majorBidi"/>
        </w:rPr>
        <w:t>,</w:t>
      </w:r>
      <w:r w:rsidR="008824E1" w:rsidRPr="00954455">
        <w:rPr>
          <w:rFonts w:asciiTheme="majorBidi" w:hAnsiTheme="majorBidi" w:cstheme="majorBidi"/>
        </w:rPr>
        <w:t xml:space="preserve"> </w:t>
      </w:r>
      <w:r w:rsidR="0094659D" w:rsidRPr="00954455">
        <w:rPr>
          <w:rFonts w:asciiTheme="majorBidi" w:hAnsiTheme="majorBidi" w:cstheme="majorBidi"/>
        </w:rPr>
        <w:t xml:space="preserve">which refers </w:t>
      </w:r>
      <w:r w:rsidR="008824E1" w:rsidRPr="00954455">
        <w:rPr>
          <w:rFonts w:asciiTheme="majorBidi" w:hAnsiTheme="majorBidi" w:cstheme="majorBidi"/>
        </w:rPr>
        <w:t xml:space="preserve">to the sovereign equality of all the </w:t>
      </w:r>
      <w:r w:rsidR="00EC5E97" w:rsidRPr="00954455">
        <w:rPr>
          <w:rFonts w:asciiTheme="majorBidi" w:hAnsiTheme="majorBidi" w:cstheme="majorBidi"/>
        </w:rPr>
        <w:t xml:space="preserve">States </w:t>
      </w:r>
      <w:r w:rsidR="008824E1" w:rsidRPr="00954455">
        <w:rPr>
          <w:rFonts w:asciiTheme="majorBidi" w:hAnsiTheme="majorBidi" w:cstheme="majorBidi"/>
        </w:rPr>
        <w:t>Members of the United Nations.</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22.</w:t>
      </w:r>
      <w:r w:rsidRPr="00954455">
        <w:rPr>
          <w:rFonts w:asciiTheme="majorBidi" w:hAnsiTheme="majorBidi" w:cstheme="majorBidi"/>
        </w:rPr>
        <w:tab/>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are said to be “extraterritorial” because they are ini</w:t>
      </w:r>
      <w:r w:rsidR="001F3308" w:rsidRPr="00954455">
        <w:rPr>
          <w:rFonts w:asciiTheme="majorBidi" w:hAnsiTheme="majorBidi" w:cstheme="majorBidi"/>
        </w:rPr>
        <w:t xml:space="preserve">tiated by a country or group of </w:t>
      </w:r>
      <w:r w:rsidR="008824E1" w:rsidRPr="00954455">
        <w:rPr>
          <w:rFonts w:asciiTheme="majorBidi" w:hAnsiTheme="majorBidi" w:cstheme="majorBidi"/>
        </w:rPr>
        <w:t>countries and imposed outside their national territory</w:t>
      </w:r>
      <w:r w:rsidR="00641CAE" w:rsidRPr="00954455">
        <w:rPr>
          <w:rFonts w:asciiTheme="majorBidi" w:hAnsiTheme="majorBidi" w:cstheme="majorBidi"/>
        </w:rPr>
        <w:t xml:space="preserve"> or </w:t>
      </w:r>
      <w:r w:rsidR="008824E1" w:rsidRPr="00954455">
        <w:rPr>
          <w:rFonts w:asciiTheme="majorBidi" w:hAnsiTheme="majorBidi" w:cstheme="majorBidi"/>
        </w:rPr>
        <w:t>jurisdiction.</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 laws imposing them may have extraterritorial effect not only on targeted countries but also on third countries in a manner that will coerce the latter to also apply the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on the targeted country, non-compliance leading to heavy unilateral penalties. </w:t>
      </w:r>
    </w:p>
    <w:p w:rsidR="008824E1" w:rsidRPr="00954455" w:rsidRDefault="00B475B1" w:rsidP="00B475B1">
      <w:pPr>
        <w:pStyle w:val="HChG"/>
        <w:rPr>
          <w:rFonts w:asciiTheme="majorBidi" w:hAnsiTheme="majorBidi" w:cstheme="majorBidi"/>
        </w:rPr>
      </w:pPr>
      <w:r w:rsidRPr="00954455">
        <w:rPr>
          <w:rFonts w:asciiTheme="majorBidi" w:hAnsiTheme="majorBidi" w:cstheme="majorBidi"/>
        </w:rPr>
        <w:tab/>
        <w:t>V.</w:t>
      </w:r>
      <w:r w:rsidRPr="00954455">
        <w:rPr>
          <w:rFonts w:asciiTheme="majorBidi" w:hAnsiTheme="majorBidi" w:cstheme="majorBidi"/>
        </w:rPr>
        <w:tab/>
      </w:r>
      <w:r w:rsidR="008824E1" w:rsidRPr="00954455">
        <w:rPr>
          <w:rFonts w:asciiTheme="majorBidi" w:hAnsiTheme="majorBidi" w:cstheme="majorBidi"/>
        </w:rPr>
        <w:t>Historical retrospect</w:t>
      </w:r>
    </w:p>
    <w:p w:rsidR="008824E1" w:rsidRPr="00954455" w:rsidRDefault="00B475B1" w:rsidP="00A44263">
      <w:pPr>
        <w:pStyle w:val="H1G"/>
        <w:rPr>
          <w:rFonts w:asciiTheme="majorBidi" w:hAnsiTheme="majorBidi" w:cstheme="majorBidi"/>
        </w:rPr>
      </w:pPr>
      <w:r w:rsidRPr="00954455">
        <w:rPr>
          <w:rFonts w:asciiTheme="majorBidi" w:hAnsiTheme="majorBidi" w:cstheme="majorBidi"/>
        </w:rPr>
        <w:tab/>
        <w:t>A.</w:t>
      </w:r>
      <w:r w:rsidRPr="00954455">
        <w:rPr>
          <w:rFonts w:asciiTheme="majorBidi" w:hAnsiTheme="majorBidi" w:cstheme="majorBidi"/>
        </w:rPr>
        <w:tab/>
      </w:r>
      <w:r w:rsidR="008824E1" w:rsidRPr="00954455">
        <w:rPr>
          <w:rFonts w:asciiTheme="majorBidi" w:hAnsiTheme="majorBidi" w:cstheme="majorBidi"/>
        </w:rPr>
        <w:t xml:space="preserve">Early uses of </w:t>
      </w:r>
      <w:r w:rsidR="00A44263" w:rsidRPr="00954455">
        <w:rPr>
          <w:rFonts w:asciiTheme="majorBidi" w:hAnsiTheme="majorBidi" w:cstheme="majorBidi"/>
        </w:rPr>
        <w:t>unilateral coercive measures</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23.</w:t>
      </w:r>
      <w:r w:rsidRPr="00954455">
        <w:rPr>
          <w:rFonts w:asciiTheme="majorBidi" w:hAnsiTheme="majorBidi" w:cstheme="majorBidi"/>
        </w:rPr>
        <w:tab/>
      </w:r>
      <w:r w:rsidR="008824E1" w:rsidRPr="00954455">
        <w:rPr>
          <w:rFonts w:asciiTheme="majorBidi" w:hAnsiTheme="majorBidi" w:cstheme="majorBidi"/>
        </w:rPr>
        <w:t xml:space="preserve">There has been a spectacular increase in the resort to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since </w:t>
      </w:r>
      <w:r w:rsidR="00641CAE" w:rsidRPr="00954455">
        <w:rPr>
          <w:rFonts w:asciiTheme="majorBidi" w:hAnsiTheme="majorBidi" w:cstheme="majorBidi"/>
        </w:rPr>
        <w:t xml:space="preserve">the </w:t>
      </w:r>
      <w:r w:rsidR="00287B6C" w:rsidRPr="00954455">
        <w:rPr>
          <w:rFonts w:asciiTheme="majorBidi" w:hAnsiTheme="majorBidi" w:cstheme="majorBidi"/>
        </w:rPr>
        <w:t>1990s</w:t>
      </w:r>
      <w:r w:rsidR="008824E1" w:rsidRPr="00954455">
        <w:rPr>
          <w:rFonts w:asciiTheme="majorBidi" w:hAnsiTheme="majorBidi" w:cstheme="majorBidi"/>
        </w:rPr>
        <w:t xml:space="preserve">. However this form of pressure, which has a particularly negative impact on the enjoyment of human rights when imposed by stronger </w:t>
      </w:r>
      <w:r w:rsidR="00641CAE" w:rsidRPr="00954455">
        <w:rPr>
          <w:rFonts w:asciiTheme="majorBidi" w:hAnsiTheme="majorBidi" w:cstheme="majorBidi"/>
        </w:rPr>
        <w:t>S</w:t>
      </w:r>
      <w:r w:rsidR="008824E1" w:rsidRPr="00954455">
        <w:rPr>
          <w:rFonts w:asciiTheme="majorBidi" w:hAnsiTheme="majorBidi" w:cstheme="majorBidi"/>
        </w:rPr>
        <w:t xml:space="preserve">tates or groups of </w:t>
      </w:r>
      <w:r w:rsidR="00641CAE" w:rsidRPr="00954455">
        <w:rPr>
          <w:rFonts w:asciiTheme="majorBidi" w:hAnsiTheme="majorBidi" w:cstheme="majorBidi"/>
        </w:rPr>
        <w:t>S</w:t>
      </w:r>
      <w:r w:rsidR="008824E1" w:rsidRPr="00954455">
        <w:rPr>
          <w:rFonts w:asciiTheme="majorBidi" w:hAnsiTheme="majorBidi" w:cstheme="majorBidi"/>
        </w:rPr>
        <w:t>tates against weaker ones, is not new.</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There are records that indicate that already in Ancient Greece in 492 BC, the city-State of Aegina seized Athenian ships and held their passengers hostage as a response to Athens </w:t>
      </w:r>
      <w:r w:rsidR="00641CAE" w:rsidRPr="00954455">
        <w:rPr>
          <w:rFonts w:asciiTheme="majorBidi" w:hAnsiTheme="majorBidi" w:cstheme="majorBidi"/>
        </w:rPr>
        <w:t xml:space="preserve">holding </w:t>
      </w:r>
      <w:r w:rsidR="008824E1" w:rsidRPr="00954455">
        <w:rPr>
          <w:rFonts w:asciiTheme="majorBidi" w:hAnsiTheme="majorBidi" w:cstheme="majorBidi"/>
        </w:rPr>
        <w:t>Aeginians captive.</w:t>
      </w:r>
      <w:r w:rsidR="008824E1" w:rsidRPr="00954455">
        <w:rPr>
          <w:rStyle w:val="FootnoteReference"/>
          <w:rFonts w:asciiTheme="majorBidi" w:hAnsiTheme="majorBidi" w:cstheme="majorBidi"/>
        </w:rPr>
        <w:footnoteReference w:id="8"/>
      </w:r>
      <w:r w:rsidR="0004570D" w:rsidRPr="00954455">
        <w:rPr>
          <w:rFonts w:asciiTheme="majorBidi" w:hAnsiTheme="majorBidi" w:cstheme="majorBidi"/>
        </w:rPr>
        <w:t xml:space="preserve">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24.</w:t>
      </w:r>
      <w:r w:rsidRPr="00954455">
        <w:rPr>
          <w:rFonts w:asciiTheme="majorBidi" w:hAnsiTheme="majorBidi" w:cstheme="majorBidi"/>
        </w:rPr>
        <w:tab/>
      </w:r>
      <w:r w:rsidR="00486C11" w:rsidRPr="00954455">
        <w:rPr>
          <w:rFonts w:asciiTheme="majorBidi" w:hAnsiTheme="majorBidi" w:cstheme="majorBidi"/>
        </w:rPr>
        <w:t>In the Middle</w:t>
      </w:r>
      <w:r w:rsidR="00375F51" w:rsidRPr="00954455">
        <w:rPr>
          <w:rFonts w:asciiTheme="majorBidi" w:hAnsiTheme="majorBidi" w:cstheme="majorBidi"/>
        </w:rPr>
        <w:t xml:space="preserve"> </w:t>
      </w:r>
      <w:r w:rsidR="008824E1" w:rsidRPr="00954455">
        <w:rPr>
          <w:rFonts w:asciiTheme="majorBidi" w:hAnsiTheme="majorBidi" w:cstheme="majorBidi"/>
        </w:rPr>
        <w:t xml:space="preserve">Ages, during the Crusades, religious leaders and church councils in Europe practiced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by prohibiting the export of ships, weapons and ammunitions to the Saracens</w:t>
      </w:r>
      <w:r w:rsidR="00375F51" w:rsidRPr="00954455">
        <w:rPr>
          <w:rFonts w:asciiTheme="majorBidi" w:hAnsiTheme="majorBidi" w:cstheme="majorBidi"/>
        </w:rPr>
        <w:t>,</w:t>
      </w:r>
      <w:r w:rsidR="008824E1" w:rsidRPr="00954455">
        <w:rPr>
          <w:rFonts w:asciiTheme="majorBidi" w:hAnsiTheme="majorBidi" w:cstheme="majorBidi"/>
        </w:rPr>
        <w:t xml:space="preserve"> as Arabs or </w:t>
      </w:r>
      <w:r w:rsidR="00375F51" w:rsidRPr="00954455">
        <w:rPr>
          <w:rFonts w:asciiTheme="majorBidi" w:hAnsiTheme="majorBidi" w:cstheme="majorBidi"/>
        </w:rPr>
        <w:t xml:space="preserve">Muslims </w:t>
      </w:r>
      <w:r w:rsidR="008824E1" w:rsidRPr="00954455">
        <w:rPr>
          <w:rFonts w:asciiTheme="majorBidi" w:hAnsiTheme="majorBidi" w:cstheme="majorBidi"/>
        </w:rPr>
        <w:t>were referred to in those days.</w:t>
      </w:r>
      <w:r w:rsidR="008824E1" w:rsidRPr="00954455">
        <w:rPr>
          <w:rStyle w:val="FootnoteReference"/>
          <w:rFonts w:asciiTheme="majorBidi" w:hAnsiTheme="majorBidi" w:cstheme="majorBidi"/>
        </w:rPr>
        <w:footnoteReference w:id="9"/>
      </w:r>
      <w:r w:rsidR="008824E1" w:rsidRPr="00954455">
        <w:rPr>
          <w:rFonts w:asciiTheme="majorBidi" w:hAnsiTheme="majorBidi" w:cstheme="majorBidi"/>
        </w:rPr>
        <w:t xml:space="preserve"> This became official Holy See policy from the Council of Lateran in 1179 until it was denounced, four centuries later, by Martin Luther.</w:t>
      </w:r>
      <w:r w:rsidR="008824E1" w:rsidRPr="00954455">
        <w:rPr>
          <w:rStyle w:val="FootnoteReference"/>
          <w:rFonts w:asciiTheme="majorBidi" w:hAnsiTheme="majorBidi" w:cstheme="majorBidi"/>
        </w:rPr>
        <w:footnoteReference w:id="10"/>
      </w:r>
      <w:r w:rsidR="00A71DB0" w:rsidRPr="00954455">
        <w:rPr>
          <w:rFonts w:asciiTheme="majorBidi" w:hAnsiTheme="majorBidi" w:cstheme="majorBidi"/>
        </w:rPr>
        <w:t xml:space="preserve"> </w:t>
      </w:r>
      <w:r w:rsidR="008824E1" w:rsidRPr="00954455">
        <w:rPr>
          <w:rFonts w:asciiTheme="majorBidi" w:hAnsiTheme="majorBidi" w:cstheme="majorBidi"/>
        </w:rPr>
        <w:t>It is interesting to note that</w:t>
      </w:r>
      <w:r w:rsidR="00375F51" w:rsidRPr="00954455">
        <w:rPr>
          <w:rFonts w:asciiTheme="majorBidi" w:hAnsiTheme="majorBidi" w:cstheme="majorBidi"/>
        </w:rPr>
        <w:t>,</w:t>
      </w:r>
      <w:r w:rsidR="008824E1" w:rsidRPr="00954455">
        <w:rPr>
          <w:rFonts w:asciiTheme="majorBidi" w:hAnsiTheme="majorBidi" w:cstheme="majorBidi"/>
        </w:rPr>
        <w:t xml:space="preserve"> already in those days</w:t>
      </w:r>
      <w:r w:rsidR="00375F51" w:rsidRPr="00954455">
        <w:rPr>
          <w:rFonts w:asciiTheme="majorBidi" w:hAnsiTheme="majorBidi" w:cstheme="majorBidi"/>
        </w:rPr>
        <w:t>,</w:t>
      </w:r>
      <w:r w:rsidR="008824E1" w:rsidRPr="00954455">
        <w:rPr>
          <w:rFonts w:asciiTheme="majorBidi" w:hAnsiTheme="majorBidi" w:cstheme="majorBidi"/>
        </w:rPr>
        <w:t xml:space="preserve"> the claim to oblige traders from third parties to apply one’s own embargo on a target country was invoked.</w:t>
      </w:r>
      <w:r w:rsidR="0004570D" w:rsidRPr="00954455">
        <w:rPr>
          <w:rFonts w:asciiTheme="majorBidi" w:hAnsiTheme="majorBidi" w:cstheme="majorBidi"/>
        </w:rPr>
        <w:t xml:space="preserve"> </w:t>
      </w:r>
      <w:r w:rsidR="008824E1" w:rsidRPr="00954455">
        <w:rPr>
          <w:rFonts w:asciiTheme="majorBidi" w:hAnsiTheme="majorBidi" w:cstheme="majorBidi"/>
        </w:rPr>
        <w:t>Thus a historian from that period, Peter the Chanter</w:t>
      </w:r>
      <w:r w:rsidR="00375F51" w:rsidRPr="00954455">
        <w:rPr>
          <w:rFonts w:asciiTheme="majorBidi" w:hAnsiTheme="majorBidi" w:cstheme="majorBidi"/>
        </w:rPr>
        <w:t>,</w:t>
      </w:r>
      <w:r w:rsidR="008824E1" w:rsidRPr="00954455">
        <w:rPr>
          <w:rFonts w:asciiTheme="majorBidi" w:hAnsiTheme="majorBidi" w:cstheme="majorBidi"/>
        </w:rPr>
        <w:t xml:space="preserve"> reports the case of the citizens of Marseilles opposing foreign traders</w:t>
      </w:r>
      <w:r w:rsidR="00486C11" w:rsidRPr="00954455">
        <w:rPr>
          <w:rFonts w:asciiTheme="majorBidi" w:hAnsiTheme="majorBidi" w:cstheme="majorBidi"/>
        </w:rPr>
        <w:t xml:space="preserve"> moored in their port and</w:t>
      </w:r>
      <w:r w:rsidR="008824E1" w:rsidRPr="00954455">
        <w:rPr>
          <w:rFonts w:asciiTheme="majorBidi" w:hAnsiTheme="majorBidi" w:cstheme="majorBidi"/>
        </w:rPr>
        <w:t xml:space="preserve"> intent on shipping timber and weapons to Alexandria.</w:t>
      </w:r>
      <w:r w:rsidR="0004570D" w:rsidRPr="00954455">
        <w:rPr>
          <w:rFonts w:asciiTheme="majorBidi" w:hAnsiTheme="majorBidi" w:cstheme="majorBidi"/>
        </w:rPr>
        <w:t xml:space="preserve"> </w:t>
      </w:r>
      <w:r w:rsidR="008824E1" w:rsidRPr="00954455">
        <w:rPr>
          <w:rFonts w:asciiTheme="majorBidi" w:hAnsiTheme="majorBidi" w:cstheme="majorBidi"/>
        </w:rPr>
        <w:t>They called on three bishops to intervene.</w:t>
      </w:r>
      <w:r w:rsidR="0004570D" w:rsidRPr="00954455">
        <w:rPr>
          <w:rFonts w:asciiTheme="majorBidi" w:hAnsiTheme="majorBidi" w:cstheme="majorBidi"/>
        </w:rPr>
        <w:t xml:space="preserve"> </w:t>
      </w:r>
      <w:r w:rsidR="008824E1" w:rsidRPr="00954455">
        <w:rPr>
          <w:rFonts w:asciiTheme="majorBidi" w:hAnsiTheme="majorBidi" w:cstheme="majorBidi"/>
        </w:rPr>
        <w:t>The latter obliged by excommunicating the traders who, unperturbed</w:t>
      </w:r>
      <w:r w:rsidR="00375F51" w:rsidRPr="00954455">
        <w:rPr>
          <w:rFonts w:asciiTheme="majorBidi" w:hAnsiTheme="majorBidi" w:cstheme="majorBidi"/>
        </w:rPr>
        <w:t>,</w:t>
      </w:r>
      <w:r w:rsidR="008824E1" w:rsidRPr="00954455">
        <w:rPr>
          <w:rFonts w:asciiTheme="majorBidi" w:hAnsiTheme="majorBidi" w:cstheme="majorBidi"/>
        </w:rPr>
        <w:t xml:space="preserve"> sailed out of the port.</w:t>
      </w:r>
      <w:r w:rsidR="0004570D" w:rsidRPr="00954455">
        <w:rPr>
          <w:rFonts w:asciiTheme="majorBidi" w:hAnsiTheme="majorBidi" w:cstheme="majorBidi"/>
        </w:rPr>
        <w:t xml:space="preserve"> </w:t>
      </w:r>
      <w:r w:rsidR="008824E1" w:rsidRPr="00954455">
        <w:rPr>
          <w:rFonts w:asciiTheme="majorBidi" w:hAnsiTheme="majorBidi" w:cstheme="majorBidi"/>
        </w:rPr>
        <w:t>The historian report</w:t>
      </w:r>
      <w:r w:rsidR="00486C11" w:rsidRPr="00954455">
        <w:rPr>
          <w:rFonts w:asciiTheme="majorBidi" w:hAnsiTheme="majorBidi" w:cstheme="majorBidi"/>
        </w:rPr>
        <w:t>s</w:t>
      </w:r>
      <w:r w:rsidR="008824E1" w:rsidRPr="00954455">
        <w:rPr>
          <w:rFonts w:asciiTheme="majorBidi" w:hAnsiTheme="majorBidi" w:cstheme="majorBidi"/>
        </w:rPr>
        <w:t xml:space="preserve"> that they had hardly covered a mile at sea when the ship sank with its crew and cargo.</w:t>
      </w:r>
      <w:r w:rsidR="008824E1" w:rsidRPr="00954455">
        <w:rPr>
          <w:rStyle w:val="FootnoteReference"/>
          <w:rFonts w:asciiTheme="majorBidi" w:hAnsiTheme="majorBidi" w:cstheme="majorBidi"/>
        </w:rPr>
        <w:footnoteReference w:id="11"/>
      </w:r>
      <w:r w:rsidR="008824E1" w:rsidRPr="00954455">
        <w:rPr>
          <w:rFonts w:asciiTheme="majorBidi" w:hAnsiTheme="majorBidi" w:cstheme="majorBidi"/>
        </w:rPr>
        <w:t xml:space="preserve">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25.</w:t>
      </w:r>
      <w:r w:rsidRPr="00954455">
        <w:rPr>
          <w:rFonts w:asciiTheme="majorBidi" w:hAnsiTheme="majorBidi" w:cstheme="majorBidi"/>
        </w:rPr>
        <w:tab/>
      </w:r>
      <w:r w:rsidR="008824E1" w:rsidRPr="00954455">
        <w:rPr>
          <w:rFonts w:asciiTheme="majorBidi" w:hAnsiTheme="majorBidi" w:cstheme="majorBidi"/>
        </w:rPr>
        <w:t>A more recent case in point is the blockade of Germany after the cessation of World War I in order to coerce that country to stand down from it</w:t>
      </w:r>
      <w:r w:rsidR="000868CE" w:rsidRPr="00954455">
        <w:rPr>
          <w:rFonts w:asciiTheme="majorBidi" w:hAnsiTheme="majorBidi" w:cstheme="majorBidi"/>
        </w:rPr>
        <w:t>s</w:t>
      </w:r>
      <w:r w:rsidR="008824E1" w:rsidRPr="00954455">
        <w:rPr>
          <w:rFonts w:asciiTheme="majorBidi" w:hAnsiTheme="majorBidi" w:cstheme="majorBidi"/>
        </w:rPr>
        <w:t xml:space="preserve"> opposition to certain leonine clauses of the Treaty</w:t>
      </w:r>
      <w:r w:rsidR="00F50128" w:rsidRPr="00954455">
        <w:rPr>
          <w:rFonts w:asciiTheme="majorBidi" w:hAnsiTheme="majorBidi" w:cstheme="majorBidi"/>
        </w:rPr>
        <w:t xml:space="preserve"> of Versailles</w:t>
      </w:r>
      <w:r w:rsidR="008824E1" w:rsidRPr="00954455">
        <w:rPr>
          <w:rFonts w:asciiTheme="majorBidi" w:hAnsiTheme="majorBidi" w:cstheme="majorBidi"/>
        </w:rPr>
        <w:t>.</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 </w:t>
      </w:r>
      <w:r w:rsidR="00B11C16" w:rsidRPr="00954455">
        <w:rPr>
          <w:rFonts w:asciiTheme="majorBidi" w:hAnsiTheme="majorBidi" w:cstheme="majorBidi"/>
        </w:rPr>
        <w:t>unilateral coercive measure</w:t>
      </w:r>
      <w:r w:rsidR="008824E1" w:rsidRPr="00954455">
        <w:rPr>
          <w:rFonts w:asciiTheme="majorBidi" w:hAnsiTheme="majorBidi" w:cstheme="majorBidi"/>
        </w:rPr>
        <w:t xml:space="preserve"> applied against Germany visited untold sufferings on the German population</w:t>
      </w:r>
      <w:r w:rsidR="008552DD" w:rsidRPr="00954455">
        <w:rPr>
          <w:rFonts w:asciiTheme="majorBidi" w:hAnsiTheme="majorBidi" w:cstheme="majorBidi"/>
        </w:rPr>
        <w:t>,</w:t>
      </w:r>
      <w:r w:rsidR="008824E1" w:rsidRPr="00954455">
        <w:rPr>
          <w:rFonts w:asciiTheme="majorBidi" w:hAnsiTheme="majorBidi" w:cstheme="majorBidi"/>
        </w:rPr>
        <w:t xml:space="preserve"> whose basic rights were ignored.</w:t>
      </w:r>
      <w:r w:rsidR="008824E1" w:rsidRPr="00954455">
        <w:rPr>
          <w:rStyle w:val="FootnoteReference"/>
          <w:rFonts w:asciiTheme="majorBidi" w:hAnsiTheme="majorBidi" w:cstheme="majorBidi"/>
        </w:rPr>
        <w:footnoteReference w:id="12"/>
      </w:r>
      <w:r w:rsidR="00A71DB0" w:rsidRPr="00954455">
        <w:rPr>
          <w:rFonts w:asciiTheme="majorBidi" w:hAnsiTheme="majorBidi" w:cstheme="majorBidi"/>
        </w:rPr>
        <w:t xml:space="preserve"> </w:t>
      </w:r>
      <w:r w:rsidR="008824E1" w:rsidRPr="00954455">
        <w:rPr>
          <w:rFonts w:asciiTheme="majorBidi" w:hAnsiTheme="majorBidi" w:cstheme="majorBidi"/>
        </w:rPr>
        <w:t>In fact</w:t>
      </w:r>
      <w:r w:rsidR="00BB439F" w:rsidRPr="00954455">
        <w:rPr>
          <w:rFonts w:asciiTheme="majorBidi" w:hAnsiTheme="majorBidi" w:cstheme="majorBidi"/>
        </w:rPr>
        <w:t>,</w:t>
      </w:r>
      <w:r w:rsidR="008824E1" w:rsidRPr="00954455">
        <w:rPr>
          <w:rFonts w:asciiTheme="majorBidi" w:hAnsiTheme="majorBidi" w:cstheme="majorBidi"/>
        </w:rPr>
        <w:t xml:space="preserve"> the </w:t>
      </w:r>
      <w:r w:rsidR="00BB439F" w:rsidRPr="00954455">
        <w:rPr>
          <w:rFonts w:asciiTheme="majorBidi" w:hAnsiTheme="majorBidi" w:cstheme="majorBidi"/>
        </w:rPr>
        <w:t>f</w:t>
      </w:r>
      <w:r w:rsidR="008824E1" w:rsidRPr="00954455">
        <w:rPr>
          <w:rFonts w:asciiTheme="majorBidi" w:hAnsiTheme="majorBidi" w:cstheme="majorBidi"/>
        </w:rPr>
        <w:t xml:space="preserve">ounding </w:t>
      </w:r>
      <w:r w:rsidR="00BB439F" w:rsidRPr="00954455">
        <w:rPr>
          <w:rFonts w:asciiTheme="majorBidi" w:hAnsiTheme="majorBidi" w:cstheme="majorBidi"/>
        </w:rPr>
        <w:t>f</w:t>
      </w:r>
      <w:r w:rsidR="008824E1" w:rsidRPr="00954455">
        <w:rPr>
          <w:rFonts w:asciiTheme="majorBidi" w:hAnsiTheme="majorBidi" w:cstheme="majorBidi"/>
        </w:rPr>
        <w:t>athers of the League of Nations considered coercive measures as the backbone of its policies for the maintenance of peace.</w:t>
      </w:r>
      <w:r w:rsidR="0004570D" w:rsidRPr="00954455">
        <w:rPr>
          <w:rFonts w:asciiTheme="majorBidi" w:hAnsiTheme="majorBidi" w:cstheme="majorBidi"/>
        </w:rPr>
        <w:t xml:space="preserve"> </w:t>
      </w:r>
      <w:r w:rsidR="008824E1" w:rsidRPr="00954455">
        <w:rPr>
          <w:rFonts w:asciiTheme="majorBidi" w:hAnsiTheme="majorBidi" w:cstheme="majorBidi"/>
        </w:rPr>
        <w:t>That was already a progress on the past</w:t>
      </w:r>
      <w:r w:rsidR="00BB439F" w:rsidRPr="00954455">
        <w:rPr>
          <w:rFonts w:asciiTheme="majorBidi" w:hAnsiTheme="majorBidi" w:cstheme="majorBidi"/>
        </w:rPr>
        <w:t>,</w:t>
      </w:r>
      <w:r w:rsidR="008824E1" w:rsidRPr="00954455">
        <w:rPr>
          <w:rFonts w:asciiTheme="majorBidi" w:hAnsiTheme="majorBidi" w:cstheme="majorBidi"/>
        </w:rPr>
        <w:t xml:space="preserve"> when such measures and in particular blockades were a prelude to war or part of the stratagems of war itself.</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26.</w:t>
      </w:r>
      <w:r w:rsidRPr="00954455">
        <w:rPr>
          <w:rFonts w:asciiTheme="majorBidi" w:hAnsiTheme="majorBidi" w:cstheme="majorBidi"/>
        </w:rPr>
        <w:tab/>
      </w:r>
      <w:r w:rsidR="008824E1" w:rsidRPr="00954455">
        <w:rPr>
          <w:rFonts w:asciiTheme="majorBidi" w:hAnsiTheme="majorBidi" w:cstheme="majorBidi"/>
        </w:rPr>
        <w:t xml:space="preserve">One could also mention the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applied </w:t>
      </w:r>
      <w:r w:rsidR="00BB439F" w:rsidRPr="00954455">
        <w:rPr>
          <w:rFonts w:asciiTheme="majorBidi" w:hAnsiTheme="majorBidi" w:cstheme="majorBidi"/>
        </w:rPr>
        <w:t xml:space="preserve">at the initiative of Western countries </w:t>
      </w:r>
      <w:r w:rsidR="008824E1" w:rsidRPr="00954455">
        <w:rPr>
          <w:rFonts w:asciiTheme="majorBidi" w:hAnsiTheme="majorBidi" w:cstheme="majorBidi"/>
        </w:rPr>
        <w:t>against the Soviet Union in 19</w:t>
      </w:r>
      <w:r w:rsidR="00486C11" w:rsidRPr="00954455">
        <w:rPr>
          <w:rFonts w:asciiTheme="majorBidi" w:hAnsiTheme="majorBidi" w:cstheme="majorBidi"/>
        </w:rPr>
        <w:t xml:space="preserve">49 </w:t>
      </w:r>
      <w:r w:rsidR="00BB439F" w:rsidRPr="00954455">
        <w:rPr>
          <w:rFonts w:asciiTheme="majorBidi" w:hAnsiTheme="majorBidi" w:cstheme="majorBidi"/>
        </w:rPr>
        <w:t xml:space="preserve">— the Coordinating Committee for Multilateral Export Controls — </w:t>
      </w:r>
      <w:r w:rsidR="00486C11" w:rsidRPr="00954455">
        <w:rPr>
          <w:rFonts w:asciiTheme="majorBidi" w:hAnsiTheme="majorBidi" w:cstheme="majorBidi"/>
        </w:rPr>
        <w:t xml:space="preserve">and China in 1951 </w:t>
      </w:r>
      <w:r w:rsidR="00BB439F" w:rsidRPr="00954455">
        <w:rPr>
          <w:rFonts w:asciiTheme="majorBidi" w:hAnsiTheme="majorBidi" w:cstheme="majorBidi"/>
        </w:rPr>
        <w:t xml:space="preserve">— the China Committee — </w:t>
      </w:r>
      <w:r w:rsidR="008824E1" w:rsidRPr="00954455">
        <w:rPr>
          <w:rFonts w:asciiTheme="majorBidi" w:hAnsiTheme="majorBidi" w:cstheme="majorBidi"/>
        </w:rPr>
        <w:t>and the entry of the Security Council into the fray of sanctions, imposing them first on Southern Rhodesia in 1966 and then on South Africa a decade later at the initiative of developing countries. The impact of the latter on the enjoyment of human rights of the target population was relatively limited because the measures were circumvented by the source countries themselves.</w:t>
      </w:r>
    </w:p>
    <w:p w:rsidR="008824E1" w:rsidRPr="00954455" w:rsidRDefault="007D27CF" w:rsidP="007D27CF">
      <w:pPr>
        <w:pStyle w:val="SingleTxtG"/>
        <w:rPr>
          <w:rFonts w:asciiTheme="majorBidi" w:hAnsiTheme="majorBidi" w:cstheme="majorBidi"/>
          <w:u w:val="single"/>
        </w:rPr>
      </w:pPr>
      <w:r w:rsidRPr="00954455">
        <w:rPr>
          <w:rFonts w:asciiTheme="majorBidi" w:hAnsiTheme="majorBidi" w:cstheme="majorBidi"/>
        </w:rPr>
        <w:t>27.</w:t>
      </w:r>
      <w:r w:rsidRPr="00954455">
        <w:rPr>
          <w:rFonts w:asciiTheme="majorBidi" w:hAnsiTheme="majorBidi" w:cstheme="majorBidi"/>
        </w:rPr>
        <w:tab/>
      </w:r>
      <w:r w:rsidR="008824E1" w:rsidRPr="00954455">
        <w:rPr>
          <w:rFonts w:asciiTheme="majorBidi" w:hAnsiTheme="majorBidi" w:cstheme="majorBidi"/>
        </w:rPr>
        <w:t>Except for the cases of South</w:t>
      </w:r>
      <w:r w:rsidR="00BB439F" w:rsidRPr="00954455">
        <w:rPr>
          <w:rFonts w:asciiTheme="majorBidi" w:hAnsiTheme="majorBidi" w:cstheme="majorBidi"/>
        </w:rPr>
        <w:t>ern</w:t>
      </w:r>
      <w:r w:rsidR="008824E1" w:rsidRPr="00954455">
        <w:rPr>
          <w:rFonts w:asciiTheme="majorBidi" w:hAnsiTheme="majorBidi" w:cstheme="majorBidi"/>
        </w:rPr>
        <w:t xml:space="preserve"> Rhodesia and South Africa under </w:t>
      </w:r>
      <w:r w:rsidR="008824E1" w:rsidRPr="00954455">
        <w:rPr>
          <w:rFonts w:asciiTheme="majorBidi" w:hAnsiTheme="majorBidi" w:cstheme="majorBidi"/>
          <w:iCs/>
        </w:rPr>
        <w:t>apartheid</w:t>
      </w:r>
      <w:r w:rsidR="008824E1" w:rsidRPr="00954455">
        <w:rPr>
          <w:rFonts w:asciiTheme="majorBidi" w:hAnsiTheme="majorBidi" w:cstheme="majorBidi"/>
        </w:rPr>
        <w:t xml:space="preserve">, most recent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before1975 were implemented in the context of the East</w:t>
      </w:r>
      <w:r w:rsidR="00BB439F" w:rsidRPr="00954455">
        <w:rPr>
          <w:rFonts w:asciiTheme="majorBidi" w:hAnsiTheme="majorBidi" w:cstheme="majorBidi"/>
        </w:rPr>
        <w:t>-</w:t>
      </w:r>
      <w:r w:rsidR="008824E1" w:rsidRPr="00954455">
        <w:rPr>
          <w:rFonts w:asciiTheme="majorBidi" w:hAnsiTheme="majorBidi" w:cstheme="majorBidi"/>
        </w:rPr>
        <w:t>West ideological rivalry.</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Then came the </w:t>
      </w:r>
      <w:r w:rsidR="00BB439F" w:rsidRPr="00954455">
        <w:rPr>
          <w:rFonts w:asciiTheme="majorBidi" w:hAnsiTheme="majorBidi" w:cstheme="majorBidi"/>
        </w:rPr>
        <w:t xml:space="preserve">Final Act of the Conference on Security and Cooperation in Europe, </w:t>
      </w:r>
      <w:r w:rsidR="008824E1" w:rsidRPr="00954455">
        <w:rPr>
          <w:rFonts w:asciiTheme="majorBidi" w:hAnsiTheme="majorBidi" w:cstheme="majorBidi"/>
        </w:rPr>
        <w:t>which</w:t>
      </w:r>
      <w:r w:rsidR="00BB439F" w:rsidRPr="00954455">
        <w:rPr>
          <w:rFonts w:asciiTheme="majorBidi" w:hAnsiTheme="majorBidi" w:cstheme="majorBidi"/>
        </w:rPr>
        <w:t>,</w:t>
      </w:r>
      <w:r w:rsidR="008824E1" w:rsidRPr="00954455">
        <w:rPr>
          <w:rFonts w:asciiTheme="majorBidi" w:hAnsiTheme="majorBidi" w:cstheme="majorBidi"/>
        </w:rPr>
        <w:t xml:space="preserve"> in its </w:t>
      </w:r>
      <w:r w:rsidR="0021173B" w:rsidRPr="00954455">
        <w:rPr>
          <w:rFonts w:asciiTheme="majorBidi" w:hAnsiTheme="majorBidi" w:cstheme="majorBidi"/>
        </w:rPr>
        <w:t xml:space="preserve">principle </w:t>
      </w:r>
      <w:r w:rsidR="008824E1" w:rsidRPr="00954455">
        <w:rPr>
          <w:rFonts w:asciiTheme="majorBidi" w:hAnsiTheme="majorBidi" w:cstheme="majorBidi"/>
        </w:rPr>
        <w:t>VI</w:t>
      </w:r>
      <w:r w:rsidR="00BB439F" w:rsidRPr="00954455">
        <w:rPr>
          <w:rFonts w:asciiTheme="majorBidi" w:hAnsiTheme="majorBidi" w:cstheme="majorBidi"/>
        </w:rPr>
        <w:t>,</w:t>
      </w:r>
      <w:r w:rsidR="008824E1" w:rsidRPr="00954455">
        <w:rPr>
          <w:rFonts w:asciiTheme="majorBidi" w:hAnsiTheme="majorBidi" w:cstheme="majorBidi"/>
        </w:rPr>
        <w:t xml:space="preserve"> expressed the resolve of the signatories to put an end to autonomous policies of coercive measures.</w:t>
      </w:r>
      <w:r w:rsidR="0004570D" w:rsidRPr="00954455">
        <w:rPr>
          <w:rFonts w:asciiTheme="majorBidi" w:hAnsiTheme="majorBidi" w:cstheme="majorBidi"/>
        </w:rPr>
        <w:t xml:space="preserve"> </w:t>
      </w:r>
      <w:r w:rsidR="0021173B" w:rsidRPr="00954455">
        <w:rPr>
          <w:rFonts w:asciiTheme="majorBidi" w:hAnsiTheme="majorBidi" w:cstheme="majorBidi"/>
        </w:rPr>
        <w:t xml:space="preserve">According to that principle, </w:t>
      </w:r>
      <w:r w:rsidR="008824E1" w:rsidRPr="00954455">
        <w:rPr>
          <w:rFonts w:asciiTheme="majorBidi" w:hAnsiTheme="majorBidi" w:cstheme="majorBidi"/>
        </w:rPr>
        <w:t xml:space="preserve">the parties to the Treaty </w:t>
      </w:r>
      <w:r w:rsidR="0021173B" w:rsidRPr="00954455">
        <w:rPr>
          <w:rFonts w:asciiTheme="majorBidi" w:hAnsiTheme="majorBidi" w:cstheme="majorBidi"/>
        </w:rPr>
        <w:t>“</w:t>
      </w:r>
      <w:r w:rsidR="008824E1" w:rsidRPr="00954455">
        <w:rPr>
          <w:rFonts w:asciiTheme="majorBidi" w:hAnsiTheme="majorBidi" w:cstheme="majorBidi"/>
        </w:rPr>
        <w:t>will likewise in all circumstances refrain from any other act of …</w:t>
      </w:r>
      <w:r w:rsidR="00A71DB0" w:rsidRPr="00954455">
        <w:rPr>
          <w:rFonts w:asciiTheme="majorBidi" w:hAnsiTheme="majorBidi" w:cstheme="majorBidi"/>
        </w:rPr>
        <w:t xml:space="preserve"> </w:t>
      </w:r>
      <w:r w:rsidR="008824E1" w:rsidRPr="00954455">
        <w:rPr>
          <w:rFonts w:asciiTheme="majorBidi" w:hAnsiTheme="majorBidi" w:cstheme="majorBidi"/>
        </w:rPr>
        <w:t>economic or other coercion designed to subordinate to their own interest the exercise by another participating State of the rights inherent to sovereignty”.</w:t>
      </w:r>
      <w:r w:rsidR="0004570D" w:rsidRPr="00954455">
        <w:rPr>
          <w:rFonts w:asciiTheme="majorBidi" w:hAnsiTheme="majorBidi" w:cstheme="majorBidi"/>
        </w:rPr>
        <w:t xml:space="preserve"> </w:t>
      </w:r>
      <w:r w:rsidR="008824E1" w:rsidRPr="00954455">
        <w:rPr>
          <w:rFonts w:asciiTheme="majorBidi" w:hAnsiTheme="majorBidi" w:cstheme="majorBidi"/>
        </w:rPr>
        <w:t xml:space="preserve">Experience thereafter did not live up to expectations as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were redeployed in the direction of developing countries and then escalated again </w:t>
      </w:r>
      <w:r w:rsidR="008824E1" w:rsidRPr="00954455">
        <w:rPr>
          <w:rFonts w:asciiTheme="majorBidi" w:hAnsiTheme="majorBidi" w:cstheme="majorBidi"/>
          <w:iCs/>
        </w:rPr>
        <w:t>inter alia</w:t>
      </w:r>
      <w:r w:rsidR="008824E1" w:rsidRPr="00954455">
        <w:rPr>
          <w:rFonts w:asciiTheme="majorBidi" w:hAnsiTheme="majorBidi" w:cstheme="majorBidi"/>
        </w:rPr>
        <w:t xml:space="preserve"> between the West and </w:t>
      </w:r>
      <w:r w:rsidR="00866939" w:rsidRPr="00954455">
        <w:rPr>
          <w:rFonts w:asciiTheme="majorBidi" w:hAnsiTheme="majorBidi" w:cstheme="majorBidi"/>
        </w:rPr>
        <w:t>the Russian Federation</w:t>
      </w:r>
      <w:r w:rsidR="008824E1" w:rsidRPr="00954455">
        <w:rPr>
          <w:rFonts w:asciiTheme="majorBidi" w:hAnsiTheme="majorBidi" w:cstheme="majorBidi"/>
        </w:rPr>
        <w:t xml:space="preserve"> as a result of tension on Crimea and Eastern Ukraine.</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28.</w:t>
      </w:r>
      <w:r w:rsidRPr="00954455">
        <w:rPr>
          <w:rFonts w:asciiTheme="majorBidi" w:hAnsiTheme="majorBidi" w:cstheme="majorBidi"/>
        </w:rPr>
        <w:tab/>
      </w:r>
      <w:r w:rsidR="008824E1" w:rsidRPr="00954455">
        <w:rPr>
          <w:rFonts w:asciiTheme="majorBidi" w:hAnsiTheme="majorBidi" w:cstheme="majorBidi"/>
        </w:rPr>
        <w:t xml:space="preserve">Most current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have been imposed at great cost</w:t>
      </w:r>
      <w:r w:rsidR="00DC7C2A" w:rsidRPr="00954455">
        <w:rPr>
          <w:rFonts w:asciiTheme="majorBidi" w:hAnsiTheme="majorBidi" w:cstheme="majorBidi"/>
        </w:rPr>
        <w:t>,</w:t>
      </w:r>
      <w:r w:rsidR="008824E1" w:rsidRPr="00954455">
        <w:rPr>
          <w:rFonts w:asciiTheme="majorBidi" w:hAnsiTheme="majorBidi" w:cstheme="majorBidi"/>
        </w:rPr>
        <w:t xml:space="preserve"> in terms of the human rights of the poorest and most vulnerable groups, by developed countries on developing countries.</w:t>
      </w:r>
      <w:r w:rsidR="0004570D" w:rsidRPr="00954455">
        <w:rPr>
          <w:rFonts w:asciiTheme="majorBidi" w:hAnsiTheme="majorBidi" w:cstheme="majorBidi"/>
        </w:rPr>
        <w:t xml:space="preserve"> </w:t>
      </w:r>
      <w:r w:rsidR="008824E1" w:rsidRPr="00954455">
        <w:rPr>
          <w:rFonts w:asciiTheme="majorBidi" w:hAnsiTheme="majorBidi" w:cstheme="majorBidi"/>
        </w:rPr>
        <w:t>There are a few examples of the reverse situation</w:t>
      </w:r>
      <w:r w:rsidR="00DC7C2A" w:rsidRPr="00954455">
        <w:rPr>
          <w:rFonts w:asciiTheme="majorBidi" w:hAnsiTheme="majorBidi" w:cstheme="majorBidi"/>
        </w:rPr>
        <w:t>,</w:t>
      </w:r>
      <w:r w:rsidR="008824E1" w:rsidRPr="00954455">
        <w:rPr>
          <w:rFonts w:asciiTheme="majorBidi" w:hAnsiTheme="majorBidi" w:cstheme="majorBidi"/>
        </w:rPr>
        <w:t xml:space="preserve"> such as the Arab oil embargo of 1973 against Western States in response to the position the l</w:t>
      </w:r>
      <w:r w:rsidR="00486C11" w:rsidRPr="00954455">
        <w:rPr>
          <w:rFonts w:asciiTheme="majorBidi" w:hAnsiTheme="majorBidi" w:cstheme="majorBidi"/>
        </w:rPr>
        <w:t xml:space="preserve">atter took during the </w:t>
      </w:r>
      <w:r w:rsidR="00DC7C2A" w:rsidRPr="00954455">
        <w:rPr>
          <w:rFonts w:asciiTheme="majorBidi" w:hAnsiTheme="majorBidi" w:cstheme="majorBidi"/>
        </w:rPr>
        <w:t>1973 Arab-Israeli War</w:t>
      </w:r>
      <w:r w:rsidR="008824E1" w:rsidRPr="00954455">
        <w:rPr>
          <w:rFonts w:asciiTheme="majorBidi" w:hAnsiTheme="majorBidi" w:cstheme="majorBidi"/>
        </w:rPr>
        <w:t>.</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There are also cases of developing countries imposing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on neighbouring States for short periods of time.</w:t>
      </w:r>
    </w:p>
    <w:p w:rsidR="008824E1" w:rsidRPr="00954455" w:rsidRDefault="00B475B1" w:rsidP="00B475B1">
      <w:pPr>
        <w:pStyle w:val="H1G"/>
        <w:rPr>
          <w:rFonts w:asciiTheme="majorBidi" w:hAnsiTheme="majorBidi" w:cstheme="majorBidi"/>
        </w:rPr>
      </w:pPr>
      <w:r w:rsidRPr="00954455">
        <w:rPr>
          <w:rFonts w:asciiTheme="majorBidi" w:hAnsiTheme="majorBidi" w:cstheme="majorBidi"/>
        </w:rPr>
        <w:tab/>
        <w:t>B.</w:t>
      </w:r>
      <w:r w:rsidRPr="00954455">
        <w:rPr>
          <w:rFonts w:asciiTheme="majorBidi" w:hAnsiTheme="majorBidi" w:cstheme="majorBidi"/>
        </w:rPr>
        <w:tab/>
      </w:r>
      <w:r w:rsidR="008824E1" w:rsidRPr="00954455">
        <w:rPr>
          <w:rFonts w:asciiTheme="majorBidi" w:hAnsiTheme="majorBidi" w:cstheme="majorBidi"/>
        </w:rPr>
        <w:t>Current trends</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29.</w:t>
      </w:r>
      <w:r w:rsidRPr="00954455">
        <w:rPr>
          <w:rFonts w:asciiTheme="majorBidi" w:hAnsiTheme="majorBidi" w:cstheme="majorBidi"/>
        </w:rPr>
        <w:tab/>
      </w:r>
      <w:r w:rsidR="008824E1" w:rsidRPr="00954455">
        <w:rPr>
          <w:rFonts w:asciiTheme="majorBidi" w:hAnsiTheme="majorBidi" w:cstheme="majorBidi"/>
        </w:rPr>
        <w:t xml:space="preserve">Observed trends do not point to advanced countries giving up the resort to </w:t>
      </w:r>
      <w:r w:rsidR="00A44263" w:rsidRPr="00954455">
        <w:rPr>
          <w:rFonts w:asciiTheme="majorBidi" w:hAnsiTheme="majorBidi" w:cstheme="majorBidi"/>
        </w:rPr>
        <w:t>unilateral coercive measures</w:t>
      </w:r>
      <w:r w:rsidR="008824E1" w:rsidRPr="00954455">
        <w:rPr>
          <w:rFonts w:asciiTheme="majorBidi" w:hAnsiTheme="majorBidi" w:cstheme="majorBidi"/>
        </w:rPr>
        <w:t>, much to the contrary.</w:t>
      </w:r>
      <w:r w:rsidR="0004570D" w:rsidRPr="00954455">
        <w:rPr>
          <w:rFonts w:asciiTheme="majorBidi" w:hAnsiTheme="majorBidi" w:cstheme="majorBidi"/>
        </w:rPr>
        <w:t xml:space="preserve"> </w:t>
      </w:r>
      <w:r w:rsidR="008824E1" w:rsidRPr="00954455">
        <w:rPr>
          <w:rFonts w:asciiTheme="majorBidi" w:hAnsiTheme="majorBidi" w:cstheme="majorBidi"/>
        </w:rPr>
        <w:t>This is not to say, however, that the situation has remained static.</w:t>
      </w:r>
      <w:r w:rsidR="0004570D" w:rsidRPr="00954455">
        <w:rPr>
          <w:rFonts w:asciiTheme="majorBidi" w:hAnsiTheme="majorBidi" w:cstheme="majorBidi"/>
        </w:rPr>
        <w:t xml:space="preserve"> </w:t>
      </w:r>
      <w:r w:rsidR="008824E1" w:rsidRPr="00954455">
        <w:rPr>
          <w:rFonts w:asciiTheme="majorBidi" w:hAnsiTheme="majorBidi" w:cstheme="majorBidi"/>
        </w:rPr>
        <w:t>The Security Council has given up resorting to comprehensive sanctions since 1994</w:t>
      </w:r>
      <w:r w:rsidR="00DC7C2A" w:rsidRPr="00954455">
        <w:rPr>
          <w:rFonts w:asciiTheme="majorBidi" w:hAnsiTheme="majorBidi" w:cstheme="majorBidi"/>
        </w:rPr>
        <w:t>,</w:t>
      </w:r>
      <w:r w:rsidR="008824E1" w:rsidRPr="00954455">
        <w:rPr>
          <w:rFonts w:asciiTheme="majorBidi" w:hAnsiTheme="majorBidi" w:cstheme="majorBidi"/>
        </w:rPr>
        <w:t xml:space="preserve"> when it last imposed them on Haiti.</w:t>
      </w:r>
      <w:r w:rsidR="0004570D" w:rsidRPr="00954455">
        <w:rPr>
          <w:rFonts w:asciiTheme="majorBidi" w:hAnsiTheme="majorBidi" w:cstheme="majorBidi"/>
        </w:rPr>
        <w:t xml:space="preserve"> </w:t>
      </w:r>
      <w:r w:rsidR="008824E1" w:rsidRPr="00954455">
        <w:rPr>
          <w:rFonts w:asciiTheme="majorBidi" w:hAnsiTheme="majorBidi" w:cstheme="majorBidi"/>
        </w:rPr>
        <w:t>Following this example, source countries have generally been moving away from comprehensive sanction</w:t>
      </w:r>
      <w:r w:rsidR="001F3308" w:rsidRPr="00954455">
        <w:rPr>
          <w:rFonts w:asciiTheme="majorBidi" w:hAnsiTheme="majorBidi" w:cstheme="majorBidi"/>
        </w:rPr>
        <w:t>s to resort rather to “smart” sanctions.</w:t>
      </w:r>
      <w:r w:rsidR="0004570D" w:rsidRPr="00954455">
        <w:rPr>
          <w:rFonts w:asciiTheme="majorBidi" w:hAnsiTheme="majorBidi" w:cstheme="majorBidi"/>
        </w:rPr>
        <w:t xml:space="preserve"> </w:t>
      </w:r>
      <w:r w:rsidR="001F3308" w:rsidRPr="00954455">
        <w:rPr>
          <w:rFonts w:asciiTheme="majorBidi" w:hAnsiTheme="majorBidi" w:cstheme="majorBidi"/>
        </w:rPr>
        <w:t>These are</w:t>
      </w:r>
      <w:r w:rsidR="008824E1" w:rsidRPr="00954455">
        <w:rPr>
          <w:rFonts w:asciiTheme="majorBidi" w:hAnsiTheme="majorBidi" w:cstheme="majorBidi"/>
        </w:rPr>
        <w:t xml:space="preserve"> focused on a particular</w:t>
      </w:r>
      <w:r w:rsidR="001F3308" w:rsidRPr="00954455">
        <w:rPr>
          <w:rFonts w:asciiTheme="majorBidi" w:hAnsiTheme="majorBidi" w:cstheme="majorBidi"/>
        </w:rPr>
        <w:t xml:space="preserve"> territory within a target </w:t>
      </w:r>
      <w:r w:rsidR="0094659D" w:rsidRPr="00954455">
        <w:rPr>
          <w:rFonts w:asciiTheme="majorBidi" w:hAnsiTheme="majorBidi" w:cstheme="majorBidi"/>
        </w:rPr>
        <w:t>country</w:t>
      </w:r>
      <w:r w:rsidR="001F3308" w:rsidRPr="00954455">
        <w:rPr>
          <w:rFonts w:asciiTheme="majorBidi" w:hAnsiTheme="majorBidi" w:cstheme="majorBidi"/>
        </w:rPr>
        <w:t>, on a specific</w:t>
      </w:r>
      <w:r w:rsidR="008824E1" w:rsidRPr="00954455">
        <w:rPr>
          <w:rFonts w:asciiTheme="majorBidi" w:hAnsiTheme="majorBidi" w:cstheme="majorBidi"/>
        </w:rPr>
        <w:t xml:space="preserve"> activity, </w:t>
      </w:r>
      <w:r w:rsidR="00DC7C2A" w:rsidRPr="00954455">
        <w:rPr>
          <w:rFonts w:asciiTheme="majorBidi" w:hAnsiTheme="majorBidi" w:cstheme="majorBidi"/>
        </w:rPr>
        <w:t>for example,</w:t>
      </w:r>
      <w:r w:rsidR="008824E1" w:rsidRPr="00954455">
        <w:rPr>
          <w:rFonts w:asciiTheme="majorBidi" w:hAnsiTheme="majorBidi" w:cstheme="majorBidi"/>
        </w:rPr>
        <w:t xml:space="preserve"> non-proliferation or on a particular category of traded goods</w:t>
      </w:r>
      <w:r w:rsidR="00DC7C2A" w:rsidRPr="00954455">
        <w:rPr>
          <w:rFonts w:asciiTheme="majorBidi" w:hAnsiTheme="majorBidi" w:cstheme="majorBidi"/>
        </w:rPr>
        <w:t>,</w:t>
      </w:r>
      <w:r w:rsidR="008824E1" w:rsidRPr="00954455">
        <w:rPr>
          <w:rFonts w:asciiTheme="majorBidi" w:hAnsiTheme="majorBidi" w:cstheme="majorBidi"/>
        </w:rPr>
        <w:t xml:space="preserve"> such as the arms trade or the commodity trade.</w:t>
      </w:r>
      <w:r w:rsidR="0004570D" w:rsidRPr="00954455">
        <w:rPr>
          <w:rFonts w:asciiTheme="majorBidi" w:hAnsiTheme="majorBidi" w:cstheme="majorBidi"/>
        </w:rPr>
        <w:t xml:space="preserve"> </w:t>
      </w:r>
      <w:r w:rsidR="00DC7C2A" w:rsidRPr="00954455">
        <w:rPr>
          <w:rFonts w:asciiTheme="majorBidi" w:hAnsiTheme="majorBidi" w:cstheme="majorBidi"/>
        </w:rPr>
        <w:t xml:space="preserve">There is also increasing </w:t>
      </w:r>
      <w:r w:rsidR="008824E1" w:rsidRPr="00954455">
        <w:rPr>
          <w:rFonts w:asciiTheme="majorBidi" w:hAnsiTheme="majorBidi" w:cstheme="majorBidi"/>
        </w:rPr>
        <w:t xml:space="preserve">resort to “smart” sanctions that target natural or corporate persons on the basis of their supposed involvement in policy decisions of their State </w:t>
      </w:r>
      <w:r w:rsidR="008331AC" w:rsidRPr="00954455">
        <w:rPr>
          <w:rFonts w:asciiTheme="majorBidi" w:hAnsiTheme="majorBidi" w:cstheme="majorBidi"/>
        </w:rPr>
        <w:t xml:space="preserve">that </w:t>
      </w:r>
      <w:r w:rsidR="008824E1" w:rsidRPr="00954455">
        <w:rPr>
          <w:rFonts w:asciiTheme="majorBidi" w:hAnsiTheme="majorBidi" w:cstheme="majorBidi"/>
        </w:rPr>
        <w:t xml:space="preserve">are challenged by the country or group of countries initiating the </w:t>
      </w:r>
      <w:r w:rsidR="00A44263" w:rsidRPr="00954455">
        <w:rPr>
          <w:rFonts w:asciiTheme="majorBidi" w:hAnsiTheme="majorBidi" w:cstheme="majorBidi"/>
        </w:rPr>
        <w:t>unilateral coercive measures</w:t>
      </w:r>
      <w:r w:rsidR="008824E1" w:rsidRPr="00954455">
        <w:rPr>
          <w:rFonts w:asciiTheme="majorBidi" w:hAnsiTheme="majorBidi" w:cstheme="majorBidi"/>
        </w:rPr>
        <w:t>.</w:t>
      </w:r>
      <w:r w:rsidR="0004570D" w:rsidRPr="00954455">
        <w:rPr>
          <w:rFonts w:asciiTheme="majorBidi" w:hAnsiTheme="majorBidi" w:cstheme="majorBidi"/>
        </w:rPr>
        <w:t xml:space="preserve"> </w:t>
      </w:r>
      <w:r w:rsidR="008824E1" w:rsidRPr="00954455">
        <w:rPr>
          <w:rFonts w:asciiTheme="majorBidi" w:hAnsiTheme="majorBidi" w:cstheme="majorBidi"/>
        </w:rPr>
        <w:t xml:space="preserve">A corpus of legal rules has been devised to redress the excesses of </w:t>
      </w:r>
      <w:r w:rsidR="008331AC" w:rsidRPr="00954455">
        <w:rPr>
          <w:rFonts w:asciiTheme="majorBidi" w:hAnsiTheme="majorBidi" w:cstheme="majorBidi"/>
        </w:rPr>
        <w:t xml:space="preserve">such </w:t>
      </w:r>
      <w:r w:rsidR="00A44263" w:rsidRPr="00954455">
        <w:rPr>
          <w:rFonts w:asciiTheme="majorBidi" w:hAnsiTheme="majorBidi" w:cstheme="majorBidi"/>
        </w:rPr>
        <w:t>measures</w:t>
      </w:r>
      <w:r w:rsidR="008824E1" w:rsidRPr="00954455">
        <w:rPr>
          <w:rFonts w:asciiTheme="majorBidi" w:hAnsiTheme="majorBidi" w:cstheme="majorBidi"/>
        </w:rPr>
        <w:t xml:space="preserve"> and to submit their use to certain conditions while introducing some measure of due process and independent assessment </w:t>
      </w:r>
      <w:r w:rsidR="008331AC" w:rsidRPr="00954455">
        <w:rPr>
          <w:rFonts w:asciiTheme="majorBidi" w:hAnsiTheme="majorBidi" w:cstheme="majorBidi"/>
        </w:rPr>
        <w:t xml:space="preserve">to gauge the impact </w:t>
      </w:r>
      <w:r w:rsidR="008824E1" w:rsidRPr="00954455">
        <w:rPr>
          <w:rFonts w:asciiTheme="majorBidi" w:hAnsiTheme="majorBidi" w:cstheme="majorBidi"/>
        </w:rPr>
        <w:t xml:space="preserve">of </w:t>
      </w:r>
      <w:r w:rsidR="008331AC" w:rsidRPr="00954455">
        <w:rPr>
          <w:rFonts w:asciiTheme="majorBidi" w:hAnsiTheme="majorBidi" w:cstheme="majorBidi"/>
        </w:rPr>
        <w:t xml:space="preserve">such </w:t>
      </w:r>
      <w:r w:rsidR="00A44263" w:rsidRPr="00954455">
        <w:rPr>
          <w:rFonts w:asciiTheme="majorBidi" w:hAnsiTheme="majorBidi" w:cstheme="majorBidi"/>
        </w:rPr>
        <w:t>measures</w:t>
      </w:r>
      <w:r w:rsidR="008824E1" w:rsidRPr="00954455">
        <w:rPr>
          <w:rFonts w:asciiTheme="majorBidi" w:hAnsiTheme="majorBidi" w:cstheme="majorBidi"/>
        </w:rPr>
        <w:t xml:space="preserve"> on human rights. This is a positive evolution. It tends to limit the collateral damage of </w:t>
      </w:r>
      <w:r w:rsidR="008331AC" w:rsidRPr="00954455">
        <w:rPr>
          <w:rFonts w:asciiTheme="majorBidi" w:hAnsiTheme="majorBidi" w:cstheme="majorBidi"/>
        </w:rPr>
        <w:t xml:space="preserve">such </w:t>
      </w:r>
      <w:r w:rsidR="00A44263" w:rsidRPr="00954455">
        <w:rPr>
          <w:rFonts w:asciiTheme="majorBidi" w:hAnsiTheme="majorBidi" w:cstheme="majorBidi"/>
        </w:rPr>
        <w:t>measures</w:t>
      </w:r>
      <w:r w:rsidR="008824E1" w:rsidRPr="00954455">
        <w:rPr>
          <w:rFonts w:asciiTheme="majorBidi" w:hAnsiTheme="majorBidi" w:cstheme="majorBidi"/>
        </w:rPr>
        <w:t xml:space="preserve"> on unintended groups and therefore deserves to be welcomed.</w:t>
      </w:r>
      <w:r w:rsidR="0004570D" w:rsidRPr="00954455">
        <w:rPr>
          <w:rFonts w:asciiTheme="majorBidi" w:hAnsiTheme="majorBidi" w:cstheme="majorBidi"/>
        </w:rPr>
        <w:t xml:space="preserve">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30.</w:t>
      </w:r>
      <w:r w:rsidRPr="00954455">
        <w:rPr>
          <w:rFonts w:asciiTheme="majorBidi" w:hAnsiTheme="majorBidi" w:cstheme="majorBidi"/>
        </w:rPr>
        <w:tab/>
      </w:r>
      <w:r w:rsidR="008824E1" w:rsidRPr="00954455">
        <w:rPr>
          <w:rFonts w:asciiTheme="majorBidi" w:hAnsiTheme="majorBidi" w:cstheme="majorBidi"/>
        </w:rPr>
        <w:t>The evolution has not been homogeneous in source countries.</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There is therefore a need to review the progress achieved in different source countries and to consider the possibility of promoting </w:t>
      </w:r>
      <w:r w:rsidR="008331AC" w:rsidRPr="00954455">
        <w:rPr>
          <w:rFonts w:asciiTheme="majorBidi" w:hAnsiTheme="majorBidi" w:cstheme="majorBidi"/>
        </w:rPr>
        <w:t xml:space="preserve">the </w:t>
      </w:r>
      <w:r w:rsidR="008824E1" w:rsidRPr="00954455">
        <w:rPr>
          <w:rFonts w:asciiTheme="majorBidi" w:hAnsiTheme="majorBidi" w:cstheme="majorBidi"/>
        </w:rPr>
        <w:t>“best practice</w:t>
      </w:r>
      <w:r w:rsidR="008331AC" w:rsidRPr="00954455">
        <w:rPr>
          <w:rFonts w:asciiTheme="majorBidi" w:hAnsiTheme="majorBidi" w:cstheme="majorBidi"/>
        </w:rPr>
        <w:t>s</w:t>
      </w:r>
      <w:r w:rsidR="008824E1" w:rsidRPr="00954455">
        <w:rPr>
          <w:rFonts w:asciiTheme="majorBidi" w:hAnsiTheme="majorBidi" w:cstheme="majorBidi"/>
        </w:rPr>
        <w:t>” of some such countries or groups thereof to the benefit of others as a step toward the elaboration of “next practice</w:t>
      </w:r>
      <w:r w:rsidR="008331AC" w:rsidRPr="00954455">
        <w:rPr>
          <w:rFonts w:asciiTheme="majorBidi" w:hAnsiTheme="majorBidi" w:cstheme="majorBidi"/>
        </w:rPr>
        <w:t>s</w:t>
      </w:r>
      <w:r w:rsidR="008824E1" w:rsidRPr="00954455">
        <w:rPr>
          <w:rFonts w:asciiTheme="majorBidi" w:hAnsiTheme="majorBidi" w:cstheme="majorBidi"/>
        </w:rPr>
        <w:t xml:space="preserve">”.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31.</w:t>
      </w:r>
      <w:r w:rsidRPr="00954455">
        <w:rPr>
          <w:rFonts w:asciiTheme="majorBidi" w:hAnsiTheme="majorBidi" w:cstheme="majorBidi"/>
        </w:rPr>
        <w:tab/>
      </w:r>
      <w:r w:rsidR="003854E5" w:rsidRPr="00954455">
        <w:rPr>
          <w:rFonts w:asciiTheme="majorBidi" w:hAnsiTheme="majorBidi" w:cstheme="majorBidi"/>
        </w:rPr>
        <w:t>In reality</w:t>
      </w:r>
      <w:r w:rsidR="008331AC" w:rsidRPr="00954455">
        <w:rPr>
          <w:rFonts w:asciiTheme="majorBidi" w:hAnsiTheme="majorBidi" w:cstheme="majorBidi"/>
        </w:rPr>
        <w:t>,</w:t>
      </w:r>
      <w:r w:rsidR="008824E1" w:rsidRPr="00954455">
        <w:rPr>
          <w:rFonts w:asciiTheme="majorBidi" w:hAnsiTheme="majorBidi" w:cstheme="majorBidi"/>
        </w:rPr>
        <w:t xml:space="preserve"> however, it is not always easy to translate good intentions in the capitals of advanced countries into</w:t>
      </w:r>
      <w:r w:rsidR="003854E5" w:rsidRPr="00954455">
        <w:rPr>
          <w:rFonts w:asciiTheme="majorBidi" w:hAnsiTheme="majorBidi" w:cstheme="majorBidi"/>
        </w:rPr>
        <w:t xml:space="preserve"> measures </w:t>
      </w:r>
      <w:r w:rsidR="008331AC" w:rsidRPr="00954455">
        <w:rPr>
          <w:rFonts w:asciiTheme="majorBidi" w:hAnsiTheme="majorBidi" w:cstheme="majorBidi"/>
        </w:rPr>
        <w:t xml:space="preserve">that </w:t>
      </w:r>
      <w:r w:rsidR="003854E5" w:rsidRPr="00954455">
        <w:rPr>
          <w:rFonts w:asciiTheme="majorBidi" w:hAnsiTheme="majorBidi" w:cstheme="majorBidi"/>
        </w:rPr>
        <w:t>safeguard human rights</w:t>
      </w:r>
      <w:r w:rsidR="008824E1" w:rsidRPr="00954455">
        <w:rPr>
          <w:rFonts w:asciiTheme="majorBidi" w:hAnsiTheme="majorBidi" w:cstheme="majorBidi"/>
        </w:rPr>
        <w:t xml:space="preserve"> in the day-to-day life of remote communities in the developing world.</w:t>
      </w:r>
      <w:r w:rsidR="0004570D" w:rsidRPr="00954455">
        <w:rPr>
          <w:rFonts w:asciiTheme="majorBidi" w:hAnsiTheme="majorBidi" w:cstheme="majorBidi"/>
        </w:rPr>
        <w:t xml:space="preserve"> </w:t>
      </w:r>
      <w:r w:rsidR="008824E1" w:rsidRPr="00954455">
        <w:rPr>
          <w:rFonts w:asciiTheme="majorBidi" w:hAnsiTheme="majorBidi" w:cstheme="majorBidi"/>
        </w:rPr>
        <w:t>Thus</w:t>
      </w:r>
      <w:r w:rsidR="008331AC" w:rsidRPr="00954455">
        <w:rPr>
          <w:rFonts w:asciiTheme="majorBidi" w:hAnsiTheme="majorBidi" w:cstheme="majorBidi"/>
        </w:rPr>
        <w:t>,</w:t>
      </w:r>
      <w:r w:rsidR="008824E1" w:rsidRPr="00954455">
        <w:rPr>
          <w:rFonts w:asciiTheme="majorBidi" w:hAnsiTheme="majorBidi" w:cstheme="majorBidi"/>
        </w:rPr>
        <w:t xml:space="preserve"> the introduction of financial coercive measures such as a ban on the use of international interbank financial telecommunications or a measure undermining the principle of immunity of a central bank’s assets can, because of their indiscriminate character, be tantamount to the reintroduction of comprehensive sanctions.</w:t>
      </w:r>
      <w:r w:rsidR="0004570D" w:rsidRPr="00954455">
        <w:rPr>
          <w:rFonts w:asciiTheme="majorBidi" w:hAnsiTheme="majorBidi" w:cstheme="majorBidi"/>
        </w:rPr>
        <w:t xml:space="preserve"> </w:t>
      </w:r>
      <w:r w:rsidR="008824E1" w:rsidRPr="00954455">
        <w:rPr>
          <w:rFonts w:asciiTheme="majorBidi" w:hAnsiTheme="majorBidi" w:cstheme="majorBidi"/>
        </w:rPr>
        <w:t>Likewise</w:t>
      </w:r>
      <w:r w:rsidR="008331AC" w:rsidRPr="00954455">
        <w:rPr>
          <w:rFonts w:asciiTheme="majorBidi" w:hAnsiTheme="majorBidi" w:cstheme="majorBidi"/>
        </w:rPr>
        <w:t>,</w:t>
      </w:r>
      <w:r w:rsidR="008824E1" w:rsidRPr="00954455">
        <w:rPr>
          <w:rFonts w:asciiTheme="majorBidi" w:hAnsiTheme="majorBidi" w:cstheme="majorBidi"/>
        </w:rPr>
        <w:t xml:space="preserve"> the superimposition of targeted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on Security Council sanctions may distort the purpose of the latter, putting their initial balance out of kilter.</w:t>
      </w:r>
      <w:r w:rsidR="0004570D" w:rsidRPr="00954455">
        <w:rPr>
          <w:rFonts w:asciiTheme="majorBidi" w:hAnsiTheme="majorBidi" w:cstheme="majorBidi"/>
        </w:rPr>
        <w:t xml:space="preserve"> </w:t>
      </w:r>
      <w:r w:rsidR="008824E1" w:rsidRPr="00954455">
        <w:rPr>
          <w:rFonts w:asciiTheme="majorBidi" w:hAnsiTheme="majorBidi" w:cstheme="majorBidi"/>
        </w:rPr>
        <w:t>The result may be to transform wh</w:t>
      </w:r>
      <w:r w:rsidR="003854E5" w:rsidRPr="00954455">
        <w:rPr>
          <w:rFonts w:asciiTheme="majorBidi" w:hAnsiTheme="majorBidi" w:cstheme="majorBidi"/>
        </w:rPr>
        <w:t xml:space="preserve">at was intended to be a “smart” </w:t>
      </w:r>
      <w:r w:rsidR="008824E1" w:rsidRPr="00954455">
        <w:rPr>
          <w:rFonts w:asciiTheme="majorBidi" w:hAnsiTheme="majorBidi" w:cstheme="majorBidi"/>
        </w:rPr>
        <w:t>coercive sanction into a comprehensive coercive measure.</w:t>
      </w:r>
      <w:r w:rsidR="0004570D" w:rsidRPr="00954455">
        <w:rPr>
          <w:rFonts w:asciiTheme="majorBidi" w:hAnsiTheme="majorBidi" w:cstheme="majorBidi"/>
        </w:rPr>
        <w:t xml:space="preserve"> </w:t>
      </w:r>
      <w:r w:rsidR="008824E1" w:rsidRPr="00954455">
        <w:rPr>
          <w:rFonts w:asciiTheme="majorBidi" w:hAnsiTheme="majorBidi" w:cstheme="majorBidi"/>
        </w:rPr>
        <w:t xml:space="preserve">In the same way, </w:t>
      </w:r>
      <w:r w:rsidR="00523865" w:rsidRPr="00954455">
        <w:rPr>
          <w:rFonts w:asciiTheme="majorBidi" w:hAnsiTheme="majorBidi" w:cstheme="majorBidi"/>
        </w:rPr>
        <w:t xml:space="preserve">when a </w:t>
      </w:r>
      <w:r w:rsidR="008331AC" w:rsidRPr="00954455">
        <w:rPr>
          <w:rFonts w:asciiTheme="majorBidi" w:hAnsiTheme="majorBidi" w:cstheme="majorBidi"/>
        </w:rPr>
        <w:t xml:space="preserve">number </w:t>
      </w:r>
      <w:r w:rsidR="00523865" w:rsidRPr="00954455">
        <w:rPr>
          <w:rFonts w:asciiTheme="majorBidi" w:hAnsiTheme="majorBidi" w:cstheme="majorBidi"/>
        </w:rPr>
        <w:t>of diverse “smart”</w:t>
      </w:r>
      <w:r w:rsidR="008824E1" w:rsidRPr="00954455">
        <w:rPr>
          <w:rFonts w:asciiTheme="majorBidi" w:hAnsiTheme="majorBidi" w:cstheme="majorBidi"/>
        </w:rPr>
        <w:t xml:space="preserve">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converge on the same country, their summation may become a comprehensive coercive measure.</w:t>
      </w:r>
      <w:r w:rsidR="0004570D" w:rsidRPr="00954455">
        <w:rPr>
          <w:rFonts w:asciiTheme="majorBidi" w:hAnsiTheme="majorBidi" w:cstheme="majorBidi"/>
        </w:rPr>
        <w:t xml:space="preserve"> </w:t>
      </w:r>
      <w:r w:rsidR="008824E1" w:rsidRPr="00954455">
        <w:rPr>
          <w:rFonts w:asciiTheme="majorBidi" w:hAnsiTheme="majorBidi" w:cstheme="majorBidi"/>
        </w:rPr>
        <w:t>Nor does this comprehensiveness</w:t>
      </w:r>
      <w:r w:rsidR="008331AC" w:rsidRPr="00954455">
        <w:rPr>
          <w:rFonts w:asciiTheme="majorBidi" w:hAnsiTheme="majorBidi" w:cstheme="majorBidi"/>
        </w:rPr>
        <w:t>,</w:t>
      </w:r>
      <w:r w:rsidR="008824E1" w:rsidRPr="00954455">
        <w:rPr>
          <w:rFonts w:asciiTheme="majorBidi" w:hAnsiTheme="majorBidi" w:cstheme="majorBidi"/>
        </w:rPr>
        <w:t xml:space="preserve"> which carries a particularly high cost in terms of adverse human rights impact, necessarily increase the efficiency of the measures. Two cases in point are the coercive measures imposed on Cuba</w:t>
      </w:r>
      <w:r w:rsidR="00985E66" w:rsidRPr="00954455">
        <w:rPr>
          <w:rFonts w:asciiTheme="majorBidi" w:hAnsiTheme="majorBidi" w:cstheme="majorBidi"/>
        </w:rPr>
        <w:t xml:space="preserve"> and Iran (Islamic Republic of)</w:t>
      </w:r>
      <w:r w:rsidR="008824E1" w:rsidRPr="00954455">
        <w:rPr>
          <w:rFonts w:asciiTheme="majorBidi" w:hAnsiTheme="majorBidi" w:cstheme="majorBidi"/>
        </w:rPr>
        <w:t>.</w:t>
      </w:r>
      <w:r w:rsidR="0004570D" w:rsidRPr="00954455">
        <w:rPr>
          <w:rFonts w:asciiTheme="majorBidi" w:hAnsiTheme="majorBidi" w:cstheme="majorBidi"/>
        </w:rPr>
        <w:t xml:space="preserve"> </w:t>
      </w:r>
      <w:r w:rsidR="008824E1" w:rsidRPr="00954455">
        <w:rPr>
          <w:rFonts w:asciiTheme="majorBidi" w:hAnsiTheme="majorBidi" w:cstheme="majorBidi"/>
        </w:rPr>
        <w:t>It is fortunate that</w:t>
      </w:r>
      <w:r w:rsidR="008331AC" w:rsidRPr="00954455">
        <w:rPr>
          <w:rFonts w:asciiTheme="majorBidi" w:hAnsiTheme="majorBidi" w:cstheme="majorBidi"/>
        </w:rPr>
        <w:t>,</w:t>
      </w:r>
      <w:r w:rsidR="008824E1" w:rsidRPr="00954455">
        <w:rPr>
          <w:rFonts w:asciiTheme="majorBidi" w:hAnsiTheme="majorBidi" w:cstheme="majorBidi"/>
        </w:rPr>
        <w:t xml:space="preserve"> under the recent initiative of the President of the United States, targeted measures </w:t>
      </w:r>
      <w:r w:rsidR="008331AC" w:rsidRPr="00954455">
        <w:rPr>
          <w:rFonts w:asciiTheme="majorBidi" w:hAnsiTheme="majorBidi" w:cstheme="majorBidi"/>
        </w:rPr>
        <w:t>that</w:t>
      </w:r>
      <w:r w:rsidR="008824E1" w:rsidRPr="00954455">
        <w:rPr>
          <w:rFonts w:asciiTheme="majorBidi" w:hAnsiTheme="majorBidi" w:cstheme="majorBidi"/>
        </w:rPr>
        <w:t>, when added up become comprehensive coercive measures, are now being called into question.</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 point is illustrated by </w:t>
      </w:r>
      <w:r w:rsidR="00B11C16" w:rsidRPr="00954455">
        <w:rPr>
          <w:rFonts w:asciiTheme="majorBidi" w:hAnsiTheme="majorBidi" w:cstheme="majorBidi"/>
        </w:rPr>
        <w:t xml:space="preserve">the United States </w:t>
      </w:r>
      <w:r w:rsidR="008824E1" w:rsidRPr="00954455">
        <w:rPr>
          <w:rFonts w:asciiTheme="majorBidi" w:hAnsiTheme="majorBidi" w:cstheme="majorBidi"/>
        </w:rPr>
        <w:t>Secretary of State</w:t>
      </w:r>
      <w:r w:rsidR="008331AC" w:rsidRPr="00954455">
        <w:rPr>
          <w:rFonts w:asciiTheme="majorBidi" w:hAnsiTheme="majorBidi" w:cstheme="majorBidi"/>
        </w:rPr>
        <w:t>,</w:t>
      </w:r>
      <w:r w:rsidR="008824E1" w:rsidRPr="00954455">
        <w:rPr>
          <w:rFonts w:asciiTheme="majorBidi" w:hAnsiTheme="majorBidi" w:cstheme="majorBidi"/>
        </w:rPr>
        <w:t xml:space="preserve"> who referred to the transition in relations between the United States and Cuba </w:t>
      </w:r>
      <w:r w:rsidR="008331AC" w:rsidRPr="00954455">
        <w:rPr>
          <w:rFonts w:asciiTheme="majorBidi" w:hAnsiTheme="majorBidi" w:cstheme="majorBidi"/>
        </w:rPr>
        <w:t xml:space="preserve">as </w:t>
      </w:r>
      <w:r w:rsidR="008824E1" w:rsidRPr="00954455">
        <w:rPr>
          <w:rFonts w:asciiTheme="majorBidi" w:hAnsiTheme="majorBidi" w:cstheme="majorBidi"/>
        </w:rPr>
        <w:t xml:space="preserve">taking place because </w:t>
      </w:r>
      <w:r w:rsidR="008331AC" w:rsidRPr="00954455">
        <w:rPr>
          <w:rFonts w:asciiTheme="majorBidi" w:hAnsiTheme="majorBidi" w:cstheme="majorBidi"/>
        </w:rPr>
        <w:t xml:space="preserve">the </w:t>
      </w:r>
      <w:r w:rsidR="008824E1" w:rsidRPr="00954455">
        <w:rPr>
          <w:rFonts w:asciiTheme="majorBidi" w:hAnsiTheme="majorBidi" w:cstheme="majorBidi"/>
        </w:rPr>
        <w:t xml:space="preserve">President </w:t>
      </w:r>
      <w:r w:rsidR="008331AC" w:rsidRPr="00954455">
        <w:rPr>
          <w:rFonts w:asciiTheme="majorBidi" w:hAnsiTheme="majorBidi" w:cstheme="majorBidi"/>
        </w:rPr>
        <w:t>“</w:t>
      </w:r>
      <w:r w:rsidR="008824E1" w:rsidRPr="00954455">
        <w:rPr>
          <w:rFonts w:asciiTheme="majorBidi" w:hAnsiTheme="majorBidi" w:cstheme="majorBidi"/>
        </w:rPr>
        <w:t>made a personal, fundamental decision to change a policy that didn’t work and that had been in place not working for far too long”</w:t>
      </w:r>
      <w:r w:rsidR="008331AC" w:rsidRPr="00954455">
        <w:rPr>
          <w:rFonts w:asciiTheme="majorBidi" w:hAnsiTheme="majorBidi" w:cstheme="majorBidi"/>
        </w:rPr>
        <w:t>.</w:t>
      </w:r>
      <w:r w:rsidR="008824E1" w:rsidRPr="00954455">
        <w:rPr>
          <w:rStyle w:val="FootnoteReference"/>
          <w:rFonts w:asciiTheme="majorBidi" w:hAnsiTheme="majorBidi" w:cstheme="majorBidi"/>
        </w:rPr>
        <w:footnoteReference w:id="13"/>
      </w:r>
      <w:r w:rsidR="008824E1" w:rsidRPr="00954455">
        <w:rPr>
          <w:rFonts w:asciiTheme="majorBidi" w:hAnsiTheme="majorBidi" w:cstheme="majorBidi"/>
        </w:rPr>
        <w:t xml:space="preserve">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32.</w:t>
      </w:r>
      <w:r w:rsidRPr="00954455">
        <w:rPr>
          <w:rFonts w:asciiTheme="majorBidi" w:hAnsiTheme="majorBidi" w:cstheme="majorBidi"/>
        </w:rPr>
        <w:tab/>
      </w:r>
      <w:r w:rsidR="008824E1" w:rsidRPr="00954455">
        <w:rPr>
          <w:rFonts w:asciiTheme="majorBidi" w:hAnsiTheme="majorBidi" w:cstheme="majorBidi"/>
        </w:rPr>
        <w:t xml:space="preserve">More generally, gaps still occur between </w:t>
      </w:r>
      <w:r w:rsidR="008331AC" w:rsidRPr="00954455">
        <w:rPr>
          <w:rFonts w:asciiTheme="majorBidi" w:hAnsiTheme="majorBidi" w:cstheme="majorBidi"/>
        </w:rPr>
        <w:t xml:space="preserve">the </w:t>
      </w:r>
      <w:r w:rsidR="008824E1" w:rsidRPr="00954455">
        <w:rPr>
          <w:rFonts w:asciiTheme="majorBidi" w:hAnsiTheme="majorBidi" w:cstheme="majorBidi"/>
        </w:rPr>
        <w:t xml:space="preserve">safeguards </w:t>
      </w:r>
      <w:r w:rsidR="008331AC" w:rsidRPr="00954455">
        <w:rPr>
          <w:rFonts w:asciiTheme="majorBidi" w:hAnsiTheme="majorBidi" w:cstheme="majorBidi"/>
        </w:rPr>
        <w:t xml:space="preserve">surrounding policy on unilateral coercive measures </w:t>
      </w:r>
      <w:r w:rsidR="008824E1" w:rsidRPr="00954455">
        <w:rPr>
          <w:rFonts w:asciiTheme="majorBidi" w:hAnsiTheme="majorBidi" w:cstheme="majorBidi"/>
        </w:rPr>
        <w:t xml:space="preserve">and the real-life adverse human rights impacts of </w:t>
      </w:r>
      <w:r w:rsidR="008331AC" w:rsidRPr="00954455">
        <w:rPr>
          <w:rFonts w:asciiTheme="majorBidi" w:hAnsiTheme="majorBidi" w:cstheme="majorBidi"/>
        </w:rPr>
        <w:t xml:space="preserve">such </w:t>
      </w:r>
      <w:r w:rsidR="008824E1" w:rsidRPr="00954455">
        <w:rPr>
          <w:rFonts w:asciiTheme="majorBidi" w:hAnsiTheme="majorBidi" w:cstheme="majorBidi"/>
        </w:rPr>
        <w:t>measures.</w:t>
      </w:r>
      <w:r w:rsidR="0004570D" w:rsidRPr="00954455">
        <w:rPr>
          <w:rFonts w:asciiTheme="majorBidi" w:hAnsiTheme="majorBidi" w:cstheme="majorBidi"/>
        </w:rPr>
        <w:t xml:space="preserve"> </w:t>
      </w:r>
      <w:r w:rsidR="008824E1" w:rsidRPr="00954455">
        <w:rPr>
          <w:rFonts w:asciiTheme="majorBidi" w:hAnsiTheme="majorBidi" w:cstheme="majorBidi"/>
        </w:rPr>
        <w:t>The</w:t>
      </w:r>
      <w:r w:rsidR="004C55B5" w:rsidRPr="00954455">
        <w:rPr>
          <w:rFonts w:asciiTheme="majorBidi" w:hAnsiTheme="majorBidi" w:cstheme="majorBidi"/>
        </w:rPr>
        <w:t>se</w:t>
      </w:r>
      <w:r w:rsidR="008824E1" w:rsidRPr="00954455">
        <w:rPr>
          <w:rFonts w:asciiTheme="majorBidi" w:hAnsiTheme="majorBidi" w:cstheme="majorBidi"/>
        </w:rPr>
        <w:t xml:space="preserve"> gaps need to be investigated, identified and overcome.</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33.</w:t>
      </w:r>
      <w:r w:rsidRPr="00954455">
        <w:rPr>
          <w:rFonts w:asciiTheme="majorBidi" w:hAnsiTheme="majorBidi" w:cstheme="majorBidi"/>
        </w:rPr>
        <w:tab/>
      </w:r>
      <w:r w:rsidR="008824E1" w:rsidRPr="00954455">
        <w:rPr>
          <w:rFonts w:asciiTheme="majorBidi" w:hAnsiTheme="majorBidi" w:cstheme="majorBidi"/>
        </w:rPr>
        <w:t xml:space="preserve">Progress achieved by source countries in fine-tuning policies on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has resulted</w:t>
      </w:r>
      <w:r w:rsidR="00B01FE8" w:rsidRPr="00954455">
        <w:rPr>
          <w:rFonts w:asciiTheme="majorBidi" w:hAnsiTheme="majorBidi" w:cstheme="majorBidi"/>
        </w:rPr>
        <w:t>,</w:t>
      </w:r>
      <w:r w:rsidR="008824E1" w:rsidRPr="00954455">
        <w:rPr>
          <w:rFonts w:asciiTheme="majorBidi" w:hAnsiTheme="majorBidi" w:cstheme="majorBidi"/>
        </w:rPr>
        <w:t xml:space="preserve"> </w:t>
      </w:r>
      <w:r w:rsidR="00B01FE8" w:rsidRPr="00954455">
        <w:rPr>
          <w:rFonts w:asciiTheme="majorBidi" w:hAnsiTheme="majorBidi" w:cstheme="majorBidi"/>
          <w:iCs/>
        </w:rPr>
        <w:t>inter alia,</w:t>
      </w:r>
      <w:r w:rsidR="00B01FE8" w:rsidRPr="00954455">
        <w:rPr>
          <w:rFonts w:asciiTheme="majorBidi" w:hAnsiTheme="majorBidi" w:cstheme="majorBidi"/>
        </w:rPr>
        <w:t xml:space="preserve"> </w:t>
      </w:r>
      <w:r w:rsidR="008824E1" w:rsidRPr="00954455">
        <w:rPr>
          <w:rFonts w:asciiTheme="majorBidi" w:hAnsiTheme="majorBidi" w:cstheme="majorBidi"/>
        </w:rPr>
        <w:t xml:space="preserve">in the </w:t>
      </w:r>
      <w:r w:rsidR="00B11C16" w:rsidRPr="00954455">
        <w:rPr>
          <w:rFonts w:asciiTheme="majorBidi" w:hAnsiTheme="majorBidi" w:cstheme="majorBidi"/>
        </w:rPr>
        <w:t>European Union</w:t>
      </w:r>
      <w:r w:rsidR="008824E1" w:rsidRPr="00954455">
        <w:rPr>
          <w:rFonts w:asciiTheme="majorBidi" w:hAnsiTheme="majorBidi" w:cstheme="majorBidi"/>
        </w:rPr>
        <w:t xml:space="preserve"> giving up resort to autonomous comprehensive sanctions.</w:t>
      </w:r>
      <w:r w:rsidR="0004570D" w:rsidRPr="00954455">
        <w:rPr>
          <w:rFonts w:asciiTheme="majorBidi" w:hAnsiTheme="majorBidi" w:cstheme="majorBidi"/>
        </w:rPr>
        <w:t xml:space="preserve"> </w:t>
      </w:r>
      <w:r w:rsidR="008824E1" w:rsidRPr="00954455">
        <w:rPr>
          <w:rFonts w:asciiTheme="majorBidi" w:hAnsiTheme="majorBidi" w:cstheme="majorBidi"/>
        </w:rPr>
        <w:t>However, when targeting a vital sector such as oil and petroleum product exports, such “targeted” measure</w:t>
      </w:r>
      <w:r w:rsidR="00B01FE8" w:rsidRPr="00954455">
        <w:rPr>
          <w:rFonts w:asciiTheme="majorBidi" w:hAnsiTheme="majorBidi" w:cstheme="majorBidi"/>
        </w:rPr>
        <w:t>s</w:t>
      </w:r>
      <w:r w:rsidR="008824E1" w:rsidRPr="00954455">
        <w:rPr>
          <w:rFonts w:asciiTheme="majorBidi" w:hAnsiTheme="majorBidi" w:cstheme="majorBidi"/>
        </w:rPr>
        <w:t xml:space="preserve"> come to affect, at least indirectly, the whole economy or financial system of a country.</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There is now also greater recognition that, contrary to past practice, the purpose of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should not be to advance the economic interests of source countries.</w:t>
      </w:r>
      <w:r w:rsidR="0004570D" w:rsidRPr="00954455">
        <w:rPr>
          <w:rFonts w:asciiTheme="majorBidi" w:hAnsiTheme="majorBidi" w:cstheme="majorBidi"/>
        </w:rPr>
        <w:t xml:space="preserve"> </w:t>
      </w:r>
      <w:r w:rsidR="008824E1" w:rsidRPr="00954455">
        <w:rPr>
          <w:rFonts w:asciiTheme="majorBidi" w:hAnsiTheme="majorBidi" w:cstheme="majorBidi"/>
        </w:rPr>
        <w:t>Their proclaimed objective is of late becoming “the upholding of international law, human rights law and humanitarian law”.</w:t>
      </w:r>
    </w:p>
    <w:p w:rsidR="008824E1" w:rsidRPr="00954455" w:rsidRDefault="00B475B1" w:rsidP="00A55635">
      <w:pPr>
        <w:pStyle w:val="HChG"/>
        <w:rPr>
          <w:rFonts w:asciiTheme="majorBidi" w:hAnsiTheme="majorBidi" w:cstheme="majorBidi"/>
        </w:rPr>
      </w:pPr>
      <w:r w:rsidRPr="00954455">
        <w:rPr>
          <w:rFonts w:asciiTheme="majorBidi" w:hAnsiTheme="majorBidi" w:cstheme="majorBidi"/>
        </w:rPr>
        <w:tab/>
        <w:t>VI.</w:t>
      </w:r>
      <w:r w:rsidRPr="00954455">
        <w:rPr>
          <w:rFonts w:asciiTheme="majorBidi" w:hAnsiTheme="majorBidi" w:cstheme="majorBidi"/>
        </w:rPr>
        <w:tab/>
      </w:r>
      <w:r w:rsidR="008824E1" w:rsidRPr="00954455">
        <w:rPr>
          <w:rFonts w:asciiTheme="majorBidi" w:hAnsiTheme="majorBidi" w:cstheme="majorBidi"/>
        </w:rPr>
        <w:t>Negative human rights impacts:</w:t>
      </w:r>
      <w:r w:rsidR="0004570D" w:rsidRPr="00954455">
        <w:rPr>
          <w:rFonts w:asciiTheme="majorBidi" w:hAnsiTheme="majorBidi" w:cstheme="majorBidi"/>
        </w:rPr>
        <w:t xml:space="preserve"> </w:t>
      </w:r>
      <w:r w:rsidR="00B01FE8" w:rsidRPr="00954455">
        <w:rPr>
          <w:rFonts w:asciiTheme="majorBidi" w:hAnsiTheme="majorBidi" w:cstheme="majorBidi"/>
        </w:rPr>
        <w:t>h</w:t>
      </w:r>
      <w:r w:rsidR="008824E1" w:rsidRPr="00954455">
        <w:rPr>
          <w:rFonts w:asciiTheme="majorBidi" w:hAnsiTheme="majorBidi" w:cstheme="majorBidi"/>
        </w:rPr>
        <w:t xml:space="preserve">ow to eliminate or mitigate them and to provide redress for their victims </w:t>
      </w:r>
      <w:r w:rsidR="00B01FE8" w:rsidRPr="00954455">
        <w:rPr>
          <w:rFonts w:asciiTheme="majorBidi" w:hAnsiTheme="majorBidi" w:cstheme="majorBidi"/>
        </w:rPr>
        <w:t xml:space="preserve">and </w:t>
      </w:r>
      <w:r w:rsidR="008824E1" w:rsidRPr="00954455">
        <w:rPr>
          <w:rFonts w:asciiTheme="majorBidi" w:hAnsiTheme="majorBidi" w:cstheme="majorBidi"/>
        </w:rPr>
        <w:t xml:space="preserve">guidance from international law, human rights law </w:t>
      </w:r>
      <w:r w:rsidR="00A71DB0" w:rsidRPr="00954455">
        <w:rPr>
          <w:rFonts w:asciiTheme="majorBidi" w:hAnsiTheme="majorBidi" w:cstheme="majorBidi"/>
        </w:rPr>
        <w:br/>
      </w:r>
      <w:r w:rsidR="008824E1" w:rsidRPr="00954455">
        <w:rPr>
          <w:rFonts w:asciiTheme="majorBidi" w:hAnsiTheme="majorBidi" w:cstheme="majorBidi"/>
        </w:rPr>
        <w:t>and humanitarian law</w:t>
      </w:r>
    </w:p>
    <w:p w:rsidR="008824E1" w:rsidRPr="00954455" w:rsidRDefault="00B475B1" w:rsidP="00A44263">
      <w:pPr>
        <w:pStyle w:val="H1G"/>
        <w:rPr>
          <w:rFonts w:asciiTheme="majorBidi" w:hAnsiTheme="majorBidi" w:cstheme="majorBidi"/>
        </w:rPr>
      </w:pPr>
      <w:r w:rsidRPr="00954455">
        <w:rPr>
          <w:rFonts w:asciiTheme="majorBidi" w:hAnsiTheme="majorBidi" w:cstheme="majorBidi"/>
        </w:rPr>
        <w:tab/>
        <w:t>A.</w:t>
      </w:r>
      <w:r w:rsidRPr="00954455">
        <w:rPr>
          <w:rFonts w:asciiTheme="majorBidi" w:hAnsiTheme="majorBidi" w:cstheme="majorBidi"/>
        </w:rPr>
        <w:tab/>
      </w:r>
      <w:r w:rsidR="008824E1" w:rsidRPr="00954455">
        <w:rPr>
          <w:rFonts w:asciiTheme="majorBidi" w:hAnsiTheme="majorBidi" w:cstheme="majorBidi"/>
        </w:rPr>
        <w:t xml:space="preserve">Elimination of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or restrictions to their use</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34.</w:t>
      </w:r>
      <w:r w:rsidRPr="00954455">
        <w:rPr>
          <w:rFonts w:asciiTheme="majorBidi" w:hAnsiTheme="majorBidi" w:cstheme="majorBidi"/>
        </w:rPr>
        <w:tab/>
      </w:r>
      <w:r w:rsidR="008824E1" w:rsidRPr="00954455">
        <w:rPr>
          <w:rFonts w:asciiTheme="majorBidi" w:hAnsiTheme="majorBidi" w:cstheme="majorBidi"/>
        </w:rPr>
        <w:t xml:space="preserve">The most obvious answer to the first question is to renounce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as a tool of foreign policy in recognition of the overarching principle of self-determination proclaimed in articles 1 of both the </w:t>
      </w:r>
      <w:r w:rsidR="00254FD3" w:rsidRPr="00954455">
        <w:rPr>
          <w:rFonts w:asciiTheme="majorBidi" w:hAnsiTheme="majorBidi" w:cstheme="majorBidi"/>
        </w:rPr>
        <w:t xml:space="preserve">International </w:t>
      </w:r>
      <w:r w:rsidR="008824E1" w:rsidRPr="00954455">
        <w:rPr>
          <w:rFonts w:asciiTheme="majorBidi" w:hAnsiTheme="majorBidi" w:cstheme="majorBidi"/>
        </w:rPr>
        <w:t xml:space="preserve">Covenant on </w:t>
      </w:r>
      <w:r w:rsidR="00254FD3" w:rsidRPr="00954455">
        <w:rPr>
          <w:rFonts w:asciiTheme="majorBidi" w:hAnsiTheme="majorBidi" w:cstheme="majorBidi"/>
        </w:rPr>
        <w:t>C</w:t>
      </w:r>
      <w:r w:rsidR="008824E1" w:rsidRPr="00954455">
        <w:rPr>
          <w:rFonts w:asciiTheme="majorBidi" w:hAnsiTheme="majorBidi" w:cstheme="majorBidi"/>
        </w:rPr>
        <w:t xml:space="preserve">ivil and </w:t>
      </w:r>
      <w:r w:rsidR="00254FD3" w:rsidRPr="00954455">
        <w:rPr>
          <w:rFonts w:asciiTheme="majorBidi" w:hAnsiTheme="majorBidi" w:cstheme="majorBidi"/>
        </w:rPr>
        <w:t>P</w:t>
      </w:r>
      <w:r w:rsidR="008824E1" w:rsidRPr="00954455">
        <w:rPr>
          <w:rFonts w:asciiTheme="majorBidi" w:hAnsiTheme="majorBidi" w:cstheme="majorBidi"/>
        </w:rPr>
        <w:t xml:space="preserve">olitical </w:t>
      </w:r>
      <w:r w:rsidR="00254FD3" w:rsidRPr="00954455">
        <w:rPr>
          <w:rFonts w:asciiTheme="majorBidi" w:hAnsiTheme="majorBidi" w:cstheme="majorBidi"/>
        </w:rPr>
        <w:t>R</w:t>
      </w:r>
      <w:r w:rsidR="008824E1" w:rsidRPr="00954455">
        <w:rPr>
          <w:rFonts w:asciiTheme="majorBidi" w:hAnsiTheme="majorBidi" w:cstheme="majorBidi"/>
        </w:rPr>
        <w:t xml:space="preserve">ights and the </w:t>
      </w:r>
      <w:r w:rsidR="00254FD3" w:rsidRPr="00954455">
        <w:rPr>
          <w:rFonts w:asciiTheme="majorBidi" w:hAnsiTheme="majorBidi" w:cstheme="majorBidi"/>
        </w:rPr>
        <w:t xml:space="preserve">International </w:t>
      </w:r>
      <w:r w:rsidR="008824E1" w:rsidRPr="00954455">
        <w:rPr>
          <w:rFonts w:asciiTheme="majorBidi" w:hAnsiTheme="majorBidi" w:cstheme="majorBidi"/>
        </w:rPr>
        <w:t xml:space="preserve">Covenant on </w:t>
      </w:r>
      <w:r w:rsidR="00254FD3" w:rsidRPr="00954455">
        <w:rPr>
          <w:rFonts w:asciiTheme="majorBidi" w:hAnsiTheme="majorBidi" w:cstheme="majorBidi"/>
        </w:rPr>
        <w:t>E</w:t>
      </w:r>
      <w:r w:rsidR="008824E1" w:rsidRPr="00954455">
        <w:rPr>
          <w:rFonts w:asciiTheme="majorBidi" w:hAnsiTheme="majorBidi" w:cstheme="majorBidi"/>
        </w:rPr>
        <w:t xml:space="preserve">conomic, </w:t>
      </w:r>
      <w:r w:rsidR="00254FD3" w:rsidRPr="00954455">
        <w:rPr>
          <w:rFonts w:asciiTheme="majorBidi" w:hAnsiTheme="majorBidi" w:cstheme="majorBidi"/>
        </w:rPr>
        <w:t>S</w:t>
      </w:r>
      <w:r w:rsidR="008824E1" w:rsidRPr="00954455">
        <w:rPr>
          <w:rFonts w:asciiTheme="majorBidi" w:hAnsiTheme="majorBidi" w:cstheme="majorBidi"/>
        </w:rPr>
        <w:t xml:space="preserve">ocial and </w:t>
      </w:r>
      <w:r w:rsidR="00254FD3" w:rsidRPr="00954455">
        <w:rPr>
          <w:rFonts w:asciiTheme="majorBidi" w:hAnsiTheme="majorBidi" w:cstheme="majorBidi"/>
        </w:rPr>
        <w:t>C</w:t>
      </w:r>
      <w:r w:rsidR="008824E1" w:rsidRPr="00954455">
        <w:rPr>
          <w:rFonts w:asciiTheme="majorBidi" w:hAnsiTheme="majorBidi" w:cstheme="majorBidi"/>
        </w:rPr>
        <w:t xml:space="preserve">ultural </w:t>
      </w:r>
      <w:r w:rsidR="00254FD3" w:rsidRPr="00954455">
        <w:rPr>
          <w:rFonts w:asciiTheme="majorBidi" w:hAnsiTheme="majorBidi" w:cstheme="majorBidi"/>
        </w:rPr>
        <w:t>R</w:t>
      </w:r>
      <w:r w:rsidR="008824E1" w:rsidRPr="00954455">
        <w:rPr>
          <w:rFonts w:asciiTheme="majorBidi" w:hAnsiTheme="majorBidi" w:cstheme="majorBidi"/>
        </w:rPr>
        <w:t>ights.</w:t>
      </w:r>
      <w:r w:rsidR="0004570D" w:rsidRPr="00954455">
        <w:rPr>
          <w:rFonts w:asciiTheme="majorBidi" w:hAnsiTheme="majorBidi" w:cstheme="majorBidi"/>
        </w:rPr>
        <w:t xml:space="preserve"> </w:t>
      </w:r>
      <w:r w:rsidR="008824E1" w:rsidRPr="00954455">
        <w:rPr>
          <w:rFonts w:asciiTheme="majorBidi" w:hAnsiTheme="majorBidi" w:cstheme="majorBidi"/>
        </w:rPr>
        <w:t>It is also a recogni</w:t>
      </w:r>
      <w:r w:rsidR="00254FD3" w:rsidRPr="00954455">
        <w:rPr>
          <w:rFonts w:asciiTheme="majorBidi" w:hAnsiTheme="majorBidi" w:cstheme="majorBidi"/>
        </w:rPr>
        <w:t>z</w:t>
      </w:r>
      <w:r w:rsidR="008824E1" w:rsidRPr="00954455">
        <w:rPr>
          <w:rFonts w:asciiTheme="majorBidi" w:hAnsiTheme="majorBidi" w:cstheme="majorBidi"/>
        </w:rPr>
        <w:t>ed principle of customary international law that even economic measures not otherwise prohibited become unlawful if they coerce a State to take action in an area in which it has the right to decide freely. The Vienna Declaration itself</w:t>
      </w:r>
      <w:r w:rsidR="003B26E9" w:rsidRPr="00954455">
        <w:rPr>
          <w:rFonts w:asciiTheme="majorBidi" w:hAnsiTheme="majorBidi" w:cstheme="majorBidi"/>
        </w:rPr>
        <w:t>,</w:t>
      </w:r>
      <w:r w:rsidR="008824E1" w:rsidRPr="00954455">
        <w:rPr>
          <w:rFonts w:asciiTheme="majorBidi" w:hAnsiTheme="majorBidi" w:cstheme="majorBidi"/>
        </w:rPr>
        <w:t xml:space="preserve"> in </w:t>
      </w:r>
      <w:r w:rsidR="003B26E9" w:rsidRPr="00954455">
        <w:rPr>
          <w:rFonts w:asciiTheme="majorBidi" w:hAnsiTheme="majorBidi" w:cstheme="majorBidi"/>
        </w:rPr>
        <w:t xml:space="preserve">its part I, </w:t>
      </w:r>
      <w:r w:rsidR="008824E1" w:rsidRPr="00954455">
        <w:rPr>
          <w:rFonts w:asciiTheme="majorBidi" w:hAnsiTheme="majorBidi" w:cstheme="majorBidi"/>
        </w:rPr>
        <w:t>paragraph 31</w:t>
      </w:r>
      <w:r w:rsidR="003B26E9" w:rsidRPr="00954455">
        <w:rPr>
          <w:rFonts w:asciiTheme="majorBidi" w:hAnsiTheme="majorBidi" w:cstheme="majorBidi"/>
        </w:rPr>
        <w:t>,</w:t>
      </w:r>
      <w:r w:rsidR="008824E1" w:rsidRPr="00954455">
        <w:rPr>
          <w:rFonts w:asciiTheme="majorBidi" w:hAnsiTheme="majorBidi" w:cstheme="majorBidi"/>
        </w:rPr>
        <w:t xml:space="preserve"> called upon all States </w:t>
      </w:r>
      <w:r w:rsidR="003B26E9" w:rsidRPr="00954455">
        <w:rPr>
          <w:rFonts w:asciiTheme="majorBidi" w:hAnsiTheme="majorBidi" w:cstheme="majorBidi"/>
        </w:rPr>
        <w:t>“</w:t>
      </w:r>
      <w:r w:rsidR="008824E1" w:rsidRPr="00954455">
        <w:rPr>
          <w:rFonts w:asciiTheme="majorBidi" w:hAnsiTheme="majorBidi" w:cstheme="majorBidi"/>
        </w:rPr>
        <w:t>to refrain from any unilateral measure not in accordance with international law and the Charter of the United Nations that create obstacles to trade relations among States and impedes the full realization of the human rights set forth in the Universal Declaration of Human Rights and international human rights instruments in particular the right of everyone to a standard of living adequate for their health and well-being including food and medical care, housing and the necessary social services”</w:t>
      </w:r>
      <w:r w:rsidR="003B26E9" w:rsidRPr="00954455">
        <w:rPr>
          <w:rFonts w:asciiTheme="majorBidi" w:hAnsiTheme="majorBidi" w:cstheme="majorBidi"/>
        </w:rPr>
        <w:t>.</w:t>
      </w:r>
      <w:r w:rsidR="008824E1" w:rsidRPr="00954455">
        <w:rPr>
          <w:rFonts w:asciiTheme="majorBidi" w:hAnsiTheme="majorBidi" w:cstheme="majorBidi"/>
        </w:rPr>
        <w:t xml:space="preserve"> Likewise</w:t>
      </w:r>
      <w:r w:rsidR="003B26E9" w:rsidRPr="00954455">
        <w:rPr>
          <w:rFonts w:asciiTheme="majorBidi" w:hAnsiTheme="majorBidi" w:cstheme="majorBidi"/>
        </w:rPr>
        <w:t>,</w:t>
      </w:r>
      <w:r w:rsidR="008824E1" w:rsidRPr="00954455">
        <w:rPr>
          <w:rFonts w:asciiTheme="majorBidi" w:hAnsiTheme="majorBidi" w:cstheme="majorBidi"/>
        </w:rPr>
        <w:t xml:space="preserve"> the Declaration on Principles of International Law Concerning Friendly Relations and Cooperation among States in </w:t>
      </w:r>
      <w:r w:rsidR="003B26E9" w:rsidRPr="00954455">
        <w:rPr>
          <w:rFonts w:asciiTheme="majorBidi" w:hAnsiTheme="majorBidi" w:cstheme="majorBidi"/>
        </w:rPr>
        <w:t>a</w:t>
      </w:r>
      <w:r w:rsidR="008824E1" w:rsidRPr="00954455">
        <w:rPr>
          <w:rFonts w:asciiTheme="majorBidi" w:hAnsiTheme="majorBidi" w:cstheme="majorBidi"/>
        </w:rPr>
        <w:t>ccordance with the Charter of the United Nations</w:t>
      </w:r>
      <w:r w:rsidR="008824E1" w:rsidRPr="00954455">
        <w:rPr>
          <w:rStyle w:val="FootnoteReference"/>
          <w:rFonts w:asciiTheme="majorBidi" w:hAnsiTheme="majorBidi" w:cstheme="majorBidi"/>
        </w:rPr>
        <w:footnoteReference w:id="14"/>
      </w:r>
      <w:r w:rsidR="008824E1" w:rsidRPr="00954455">
        <w:rPr>
          <w:rFonts w:asciiTheme="majorBidi" w:hAnsiTheme="majorBidi" w:cstheme="majorBidi"/>
        </w:rPr>
        <w:t xml:space="preserve"> as well as article 32 of General Assembly resolution 3281</w:t>
      </w:r>
      <w:r w:rsidR="003B26E9" w:rsidRPr="00954455">
        <w:rPr>
          <w:rFonts w:asciiTheme="majorBidi" w:hAnsiTheme="majorBidi" w:cstheme="majorBidi"/>
        </w:rPr>
        <w:t> (XXIX)</w:t>
      </w:r>
      <w:r w:rsidR="008824E1" w:rsidRPr="00954455">
        <w:rPr>
          <w:rFonts w:asciiTheme="majorBidi" w:hAnsiTheme="majorBidi" w:cstheme="majorBidi"/>
        </w:rPr>
        <w:t xml:space="preserve"> stipulate that no State may use or encourage the use of economic, political or any other type of measure to coerce another State in order to obtain from it the subordination of the exercise of its sovereign right.</w:t>
      </w:r>
      <w:r w:rsidR="0004570D" w:rsidRPr="00954455">
        <w:rPr>
          <w:rFonts w:asciiTheme="majorBidi" w:hAnsiTheme="majorBidi" w:cstheme="majorBidi"/>
        </w:rPr>
        <w:t xml:space="preserve"> </w:t>
      </w:r>
      <w:r w:rsidR="008824E1" w:rsidRPr="00954455">
        <w:rPr>
          <w:rFonts w:asciiTheme="majorBidi" w:hAnsiTheme="majorBidi" w:cstheme="majorBidi"/>
        </w:rPr>
        <w:t>This gives legitimacy to the position expressed by developing countries:</w:t>
      </w:r>
      <w:r w:rsidR="0004570D" w:rsidRPr="00954455">
        <w:rPr>
          <w:rFonts w:asciiTheme="majorBidi" w:hAnsiTheme="majorBidi" w:cstheme="majorBidi"/>
        </w:rPr>
        <w:t xml:space="preserve"> </w:t>
      </w:r>
      <w:r w:rsidR="003B26E9" w:rsidRPr="00954455">
        <w:rPr>
          <w:rFonts w:asciiTheme="majorBidi" w:hAnsiTheme="majorBidi" w:cstheme="majorBidi"/>
        </w:rPr>
        <w:t>t</w:t>
      </w:r>
      <w:r w:rsidR="008824E1" w:rsidRPr="00954455">
        <w:rPr>
          <w:rFonts w:asciiTheme="majorBidi" w:hAnsiTheme="majorBidi" w:cstheme="majorBidi"/>
        </w:rPr>
        <w:t>hey reject the imposition of laws and regulations with extraterritorial impact and all other forms of coercive economic measures</w:t>
      </w:r>
      <w:r w:rsidR="003B26E9" w:rsidRPr="00954455">
        <w:rPr>
          <w:rFonts w:asciiTheme="majorBidi" w:hAnsiTheme="majorBidi" w:cstheme="majorBidi"/>
        </w:rPr>
        <w:t>,</w:t>
      </w:r>
      <w:r w:rsidR="008824E1" w:rsidRPr="00954455">
        <w:rPr>
          <w:rFonts w:asciiTheme="majorBidi" w:hAnsiTheme="majorBidi" w:cstheme="majorBidi"/>
        </w:rPr>
        <w:t xml:space="preserve"> including unilateral sanctions</w:t>
      </w:r>
      <w:r w:rsidR="003B26E9" w:rsidRPr="00954455">
        <w:rPr>
          <w:rFonts w:asciiTheme="majorBidi" w:hAnsiTheme="majorBidi" w:cstheme="majorBidi"/>
        </w:rPr>
        <w:t>,</w:t>
      </w:r>
      <w:r w:rsidR="008824E1" w:rsidRPr="00954455">
        <w:rPr>
          <w:rFonts w:asciiTheme="majorBidi" w:hAnsiTheme="majorBidi" w:cstheme="majorBidi"/>
        </w:rPr>
        <w:t xml:space="preserve"> against developing countries and call for their elimination.</w:t>
      </w:r>
      <w:r w:rsidR="008824E1" w:rsidRPr="00954455">
        <w:rPr>
          <w:rStyle w:val="FootnoteReference"/>
          <w:rFonts w:asciiTheme="majorBidi" w:hAnsiTheme="majorBidi" w:cstheme="majorBidi"/>
        </w:rPr>
        <w:footnoteReference w:id="15"/>
      </w:r>
    </w:p>
    <w:p w:rsidR="008824E1" w:rsidRPr="00954455" w:rsidRDefault="007D27CF" w:rsidP="007D27CF">
      <w:pPr>
        <w:pStyle w:val="SingleTxtG"/>
        <w:rPr>
          <w:rFonts w:asciiTheme="majorBidi" w:hAnsiTheme="majorBidi" w:cstheme="majorBidi"/>
          <w:i/>
        </w:rPr>
      </w:pPr>
      <w:r w:rsidRPr="00954455">
        <w:rPr>
          <w:rFonts w:asciiTheme="majorBidi" w:hAnsiTheme="majorBidi" w:cstheme="majorBidi"/>
        </w:rPr>
        <w:t>35.</w:t>
      </w:r>
      <w:r w:rsidRPr="00954455">
        <w:rPr>
          <w:rFonts w:asciiTheme="majorBidi" w:hAnsiTheme="majorBidi" w:cstheme="majorBidi"/>
        </w:rPr>
        <w:tab/>
      </w:r>
      <w:r w:rsidR="008824E1" w:rsidRPr="00954455">
        <w:rPr>
          <w:rFonts w:asciiTheme="majorBidi" w:hAnsiTheme="majorBidi" w:cstheme="majorBidi"/>
        </w:rPr>
        <w:t xml:space="preserve">The Vienna Declaration </w:t>
      </w:r>
      <w:r w:rsidR="003B26E9" w:rsidRPr="00954455">
        <w:rPr>
          <w:rFonts w:asciiTheme="majorBidi" w:hAnsiTheme="majorBidi" w:cstheme="majorBidi"/>
        </w:rPr>
        <w:t xml:space="preserve">also </w:t>
      </w:r>
      <w:r w:rsidR="008824E1" w:rsidRPr="00954455">
        <w:rPr>
          <w:rFonts w:asciiTheme="majorBidi" w:hAnsiTheme="majorBidi" w:cstheme="majorBidi"/>
        </w:rPr>
        <w:t>calls on States to refrain from any unilateral measure not in accordance with international law or the Charter of the United Nations. Seen from the vantage point of source countries, the portent of the injunction revolves around the determination of which coercive measures effectively run counter to these provisions and which do not.</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 </w:t>
      </w:r>
      <w:r w:rsidR="00B11C16" w:rsidRPr="00954455">
        <w:rPr>
          <w:rFonts w:asciiTheme="majorBidi" w:hAnsiTheme="majorBidi" w:cstheme="majorBidi"/>
        </w:rPr>
        <w:t>European Union</w:t>
      </w:r>
      <w:r w:rsidR="008824E1" w:rsidRPr="00954455">
        <w:rPr>
          <w:rFonts w:asciiTheme="majorBidi" w:hAnsiTheme="majorBidi" w:cstheme="majorBidi"/>
        </w:rPr>
        <w:t xml:space="preserve"> Guidelines on Implementation and Evaluation of Restrictive Measures stress that “the introduction and implementation of restrictive measures must always be in accordance with international law</w:t>
      </w:r>
      <w:r w:rsidR="003B26E9" w:rsidRPr="00954455">
        <w:rPr>
          <w:rFonts w:asciiTheme="majorBidi" w:hAnsiTheme="majorBidi" w:cstheme="majorBidi"/>
        </w:rPr>
        <w:t>.</w:t>
      </w:r>
      <w:r w:rsidR="008824E1" w:rsidRPr="00954455">
        <w:rPr>
          <w:rFonts w:asciiTheme="majorBidi" w:hAnsiTheme="majorBidi" w:cstheme="majorBidi"/>
        </w:rPr>
        <w:t xml:space="preserve"> </w:t>
      </w:r>
      <w:r w:rsidR="003B26E9" w:rsidRPr="00954455">
        <w:rPr>
          <w:rFonts w:asciiTheme="majorBidi" w:hAnsiTheme="majorBidi" w:cstheme="majorBidi"/>
        </w:rPr>
        <w:t>T</w:t>
      </w:r>
      <w:r w:rsidR="008824E1" w:rsidRPr="00954455">
        <w:rPr>
          <w:rFonts w:asciiTheme="majorBidi" w:hAnsiTheme="majorBidi" w:cstheme="majorBidi"/>
        </w:rPr>
        <w:t>hey must respect human rights and fundamental freedoms”</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16"/>
      </w:r>
      <w:r w:rsidR="008824E1" w:rsidRPr="00954455">
        <w:rPr>
          <w:rFonts w:asciiTheme="majorBidi" w:hAnsiTheme="majorBidi" w:cstheme="majorBidi"/>
        </w:rPr>
        <w:t xml:space="preserve"> The guidelines mention that </w:t>
      </w:r>
      <w:r w:rsidR="00B124A8" w:rsidRPr="00954455">
        <w:rPr>
          <w:rFonts w:asciiTheme="majorBidi" w:hAnsiTheme="majorBidi" w:cstheme="majorBidi"/>
        </w:rPr>
        <w:t xml:space="preserve">the decisions of the </w:t>
      </w:r>
      <w:r w:rsidR="008824E1" w:rsidRPr="00954455">
        <w:rPr>
          <w:rFonts w:asciiTheme="majorBidi" w:hAnsiTheme="majorBidi" w:cstheme="majorBidi"/>
        </w:rPr>
        <w:t xml:space="preserve">Council </w:t>
      </w:r>
      <w:r w:rsidR="00E440F7" w:rsidRPr="00954455">
        <w:rPr>
          <w:rFonts w:asciiTheme="majorBidi" w:hAnsiTheme="majorBidi" w:cstheme="majorBidi"/>
        </w:rPr>
        <w:t xml:space="preserve">if the European Union in the framework of the Common Foreign and Security Policy </w:t>
      </w:r>
      <w:r w:rsidR="008824E1" w:rsidRPr="00954455">
        <w:rPr>
          <w:rFonts w:asciiTheme="majorBidi" w:hAnsiTheme="majorBidi" w:cstheme="majorBidi"/>
        </w:rPr>
        <w:t>in this respect are even subject to judicial review by the European Court of Justice</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17"/>
      </w:r>
      <w:r w:rsidR="0004570D" w:rsidRPr="00954455">
        <w:rPr>
          <w:rFonts w:asciiTheme="majorBidi" w:hAnsiTheme="majorBidi" w:cstheme="majorBidi"/>
        </w:rPr>
        <w:t xml:space="preserve"> </w:t>
      </w:r>
      <w:r w:rsidR="008824E1" w:rsidRPr="00954455">
        <w:rPr>
          <w:rFonts w:asciiTheme="majorBidi" w:hAnsiTheme="majorBidi" w:cstheme="majorBidi"/>
        </w:rPr>
        <w:t xml:space="preserve">In the </w:t>
      </w:r>
      <w:r w:rsidR="008824E1" w:rsidRPr="00954455">
        <w:rPr>
          <w:rFonts w:asciiTheme="majorBidi" w:hAnsiTheme="majorBidi" w:cstheme="majorBidi"/>
          <w:i/>
        </w:rPr>
        <w:t>Kadi</w:t>
      </w:r>
      <w:r w:rsidR="008824E1" w:rsidRPr="00954455">
        <w:rPr>
          <w:rFonts w:asciiTheme="majorBidi" w:hAnsiTheme="majorBidi" w:cstheme="majorBidi"/>
        </w:rPr>
        <w:t xml:space="preserve"> case</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18"/>
      </w:r>
      <w:r w:rsidR="008824E1" w:rsidRPr="00954455">
        <w:rPr>
          <w:rFonts w:asciiTheme="majorBidi" w:hAnsiTheme="majorBidi" w:cstheme="majorBidi"/>
        </w:rPr>
        <w:t xml:space="preserve"> a decision by the European Council </w:t>
      </w:r>
      <w:r w:rsidR="005B0204" w:rsidRPr="00954455">
        <w:rPr>
          <w:rFonts w:asciiTheme="majorBidi" w:hAnsiTheme="majorBidi" w:cstheme="majorBidi"/>
        </w:rPr>
        <w:t xml:space="preserve">to include </w:t>
      </w:r>
      <w:r w:rsidR="008824E1" w:rsidRPr="00954455">
        <w:rPr>
          <w:rFonts w:asciiTheme="majorBidi" w:hAnsiTheme="majorBidi" w:cstheme="majorBidi"/>
        </w:rPr>
        <w:t>a person on a terrorist list was overturned by the European Court of Justice</w:t>
      </w:r>
      <w:r w:rsidR="005B0204" w:rsidRPr="00954455">
        <w:rPr>
          <w:rFonts w:asciiTheme="majorBidi" w:hAnsiTheme="majorBidi" w:cstheme="majorBidi"/>
        </w:rPr>
        <w:t>,</w:t>
      </w:r>
      <w:r w:rsidR="008824E1" w:rsidRPr="00954455">
        <w:rPr>
          <w:rFonts w:asciiTheme="majorBidi" w:hAnsiTheme="majorBidi" w:cstheme="majorBidi"/>
        </w:rPr>
        <w:t xml:space="preserve"> despite the fact that this was by way of an implementation of a Security Council listing that was unappealable.</w:t>
      </w:r>
      <w:r w:rsidR="0004570D" w:rsidRPr="00954455">
        <w:rPr>
          <w:rFonts w:asciiTheme="majorBidi" w:hAnsiTheme="majorBidi" w:cstheme="majorBidi"/>
        </w:rPr>
        <w:t xml:space="preserve"> </w:t>
      </w:r>
      <w:r w:rsidR="008824E1" w:rsidRPr="00954455">
        <w:rPr>
          <w:rFonts w:asciiTheme="majorBidi" w:hAnsiTheme="majorBidi" w:cstheme="majorBidi"/>
        </w:rPr>
        <w:t>The adjudication was based on a recognition that</w:t>
      </w:r>
      <w:r w:rsidR="005B0204" w:rsidRPr="00954455">
        <w:rPr>
          <w:rFonts w:asciiTheme="majorBidi" w:hAnsiTheme="majorBidi" w:cstheme="majorBidi"/>
        </w:rPr>
        <w:t>,</w:t>
      </w:r>
      <w:r w:rsidR="008824E1" w:rsidRPr="00954455">
        <w:rPr>
          <w:rFonts w:asciiTheme="majorBidi" w:hAnsiTheme="majorBidi" w:cstheme="majorBidi"/>
        </w:rPr>
        <w:t xml:space="preserve"> by the standards of peremptory norms and </w:t>
      </w:r>
      <w:r w:rsidR="008824E1" w:rsidRPr="00954455">
        <w:rPr>
          <w:rFonts w:asciiTheme="majorBidi" w:hAnsiTheme="majorBidi" w:cstheme="majorBidi"/>
          <w:iCs/>
        </w:rPr>
        <w:t>jus cogens,</w:t>
      </w:r>
      <w:r w:rsidR="008824E1" w:rsidRPr="00954455">
        <w:rPr>
          <w:rFonts w:asciiTheme="majorBidi" w:hAnsiTheme="majorBidi" w:cstheme="majorBidi"/>
        </w:rPr>
        <w:t xml:space="preserve"> the listing of the claimant violated his human rights and failed to comply with due process.</w:t>
      </w:r>
      <w:r w:rsidR="0004570D" w:rsidRPr="00954455">
        <w:rPr>
          <w:rFonts w:asciiTheme="majorBidi" w:hAnsiTheme="majorBidi" w:cstheme="majorBidi"/>
        </w:rPr>
        <w:t xml:space="preserve"> </w:t>
      </w:r>
      <w:r w:rsidR="008824E1" w:rsidRPr="00954455">
        <w:rPr>
          <w:rFonts w:asciiTheme="majorBidi" w:hAnsiTheme="majorBidi" w:cstheme="majorBidi"/>
        </w:rPr>
        <w:t xml:space="preserve">Judging from this audacious precedent, one can draw comfort as to the independent mechanisms to protect targets </w:t>
      </w:r>
      <w:r w:rsidR="006D30DB" w:rsidRPr="00954455">
        <w:rPr>
          <w:rFonts w:asciiTheme="majorBidi" w:hAnsiTheme="majorBidi" w:cstheme="majorBidi"/>
        </w:rPr>
        <w:t xml:space="preserve">of unilateral coercive measures </w:t>
      </w:r>
      <w:r w:rsidR="008824E1" w:rsidRPr="00954455">
        <w:rPr>
          <w:rFonts w:asciiTheme="majorBidi" w:hAnsiTheme="majorBidi" w:cstheme="majorBidi"/>
        </w:rPr>
        <w:t xml:space="preserve">from </w:t>
      </w:r>
      <w:r w:rsidR="006D30DB" w:rsidRPr="00954455">
        <w:rPr>
          <w:rFonts w:asciiTheme="majorBidi" w:hAnsiTheme="majorBidi" w:cstheme="majorBidi"/>
        </w:rPr>
        <w:t xml:space="preserve">their </w:t>
      </w:r>
      <w:r w:rsidR="008824E1" w:rsidRPr="00954455">
        <w:rPr>
          <w:rFonts w:asciiTheme="majorBidi" w:hAnsiTheme="majorBidi" w:cstheme="majorBidi"/>
        </w:rPr>
        <w:t xml:space="preserve">adverse impact on human rights in the </w:t>
      </w:r>
      <w:r w:rsidR="00B11C16" w:rsidRPr="00954455">
        <w:rPr>
          <w:rFonts w:asciiTheme="majorBidi" w:hAnsiTheme="majorBidi" w:cstheme="majorBidi"/>
        </w:rPr>
        <w:t>European Union</w:t>
      </w:r>
      <w:r w:rsidR="008824E1" w:rsidRPr="00954455">
        <w:rPr>
          <w:rFonts w:asciiTheme="majorBidi" w:hAnsiTheme="majorBidi" w:cstheme="majorBidi"/>
        </w:rPr>
        <w:t xml:space="preserve"> context.</w:t>
      </w:r>
      <w:r w:rsidR="0004570D" w:rsidRPr="00954455">
        <w:rPr>
          <w:rFonts w:asciiTheme="majorBidi" w:hAnsiTheme="majorBidi" w:cstheme="majorBidi"/>
        </w:rPr>
        <w:t xml:space="preserve"> </w:t>
      </w:r>
      <w:r w:rsidR="008824E1" w:rsidRPr="00954455">
        <w:rPr>
          <w:rFonts w:asciiTheme="majorBidi" w:hAnsiTheme="majorBidi" w:cstheme="majorBidi"/>
        </w:rPr>
        <w:t xml:space="preserve">Taking a series of recent cases where </w:t>
      </w:r>
      <w:r w:rsidR="00B11C16" w:rsidRPr="00954455">
        <w:rPr>
          <w:rFonts w:asciiTheme="majorBidi" w:hAnsiTheme="majorBidi" w:cstheme="majorBidi"/>
        </w:rPr>
        <w:t xml:space="preserve">the </w:t>
      </w:r>
      <w:r w:rsidR="008824E1" w:rsidRPr="00954455">
        <w:rPr>
          <w:rFonts w:asciiTheme="majorBidi" w:hAnsiTheme="majorBidi" w:cstheme="majorBidi"/>
        </w:rPr>
        <w:t xml:space="preserve">General Court </w:t>
      </w:r>
      <w:r w:rsidR="00B11C16" w:rsidRPr="00954455">
        <w:rPr>
          <w:rFonts w:asciiTheme="majorBidi" w:hAnsiTheme="majorBidi" w:cstheme="majorBidi"/>
        </w:rPr>
        <w:t xml:space="preserve">of the European Union </w:t>
      </w:r>
      <w:r w:rsidR="008824E1" w:rsidRPr="00954455">
        <w:rPr>
          <w:rFonts w:asciiTheme="majorBidi" w:hAnsiTheme="majorBidi" w:cstheme="majorBidi"/>
        </w:rPr>
        <w:t xml:space="preserve">has annulled “restrictive measures” on human rights grounds, </w:t>
      </w:r>
      <w:r w:rsidR="00365856" w:rsidRPr="00954455">
        <w:rPr>
          <w:rFonts w:asciiTheme="majorBidi" w:hAnsiTheme="majorBidi" w:cstheme="majorBidi"/>
        </w:rPr>
        <w:t>it has been alleged</w:t>
      </w:r>
      <w:r w:rsidR="006D30DB" w:rsidRPr="00954455">
        <w:rPr>
          <w:rFonts w:asciiTheme="majorBidi" w:hAnsiTheme="majorBidi" w:cstheme="majorBidi"/>
        </w:rPr>
        <w:t>,</w:t>
      </w:r>
      <w:r w:rsidR="008824E1" w:rsidRPr="00954455">
        <w:rPr>
          <w:rFonts w:asciiTheme="majorBidi" w:hAnsiTheme="majorBidi" w:cstheme="majorBidi"/>
        </w:rPr>
        <w:t xml:space="preserve"> however</w:t>
      </w:r>
      <w:r w:rsidR="006D30DB" w:rsidRPr="00954455">
        <w:rPr>
          <w:rFonts w:asciiTheme="majorBidi" w:hAnsiTheme="majorBidi" w:cstheme="majorBidi"/>
        </w:rPr>
        <w:t>,</w:t>
      </w:r>
      <w:r w:rsidR="008824E1" w:rsidRPr="00954455">
        <w:rPr>
          <w:rFonts w:asciiTheme="majorBidi" w:hAnsiTheme="majorBidi" w:cstheme="majorBidi"/>
        </w:rPr>
        <w:t xml:space="preserve"> that immediately after annulment</w:t>
      </w:r>
      <w:r w:rsidR="00365856" w:rsidRPr="00954455">
        <w:rPr>
          <w:rFonts w:asciiTheme="majorBidi" w:hAnsiTheme="majorBidi" w:cstheme="majorBidi"/>
        </w:rPr>
        <w:t xml:space="preserve">, the </w:t>
      </w:r>
      <w:r w:rsidR="00B11C16" w:rsidRPr="00954455">
        <w:rPr>
          <w:rFonts w:asciiTheme="majorBidi" w:hAnsiTheme="majorBidi" w:cstheme="majorBidi"/>
        </w:rPr>
        <w:t>European Union</w:t>
      </w:r>
      <w:r w:rsidR="00365856" w:rsidRPr="00954455">
        <w:rPr>
          <w:rFonts w:asciiTheme="majorBidi" w:hAnsiTheme="majorBidi" w:cstheme="majorBidi"/>
        </w:rPr>
        <w:t xml:space="preserve"> will often relist the targeted</w:t>
      </w:r>
      <w:r w:rsidR="008824E1" w:rsidRPr="00954455">
        <w:rPr>
          <w:rFonts w:asciiTheme="majorBidi" w:hAnsiTheme="majorBidi" w:cstheme="majorBidi"/>
        </w:rPr>
        <w:t xml:space="preserve"> company within</w:t>
      </w:r>
      <w:r w:rsidR="001D2BAF" w:rsidRPr="00954455">
        <w:rPr>
          <w:rFonts w:asciiTheme="majorBidi" w:hAnsiTheme="majorBidi" w:cstheme="majorBidi"/>
        </w:rPr>
        <w:t xml:space="preserve"> days for different reasons</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19"/>
      </w:r>
      <w:r w:rsidR="00711FD4" w:rsidRPr="00954455">
        <w:rPr>
          <w:rFonts w:asciiTheme="majorBidi" w:hAnsiTheme="majorBidi" w:cstheme="majorBidi"/>
        </w:rPr>
        <w:t xml:space="preserve"> By contrast, in the United States, there exist limited possibilities for an individual or entity subject to an asset freeze decided by the government office in charge of economic sanctions</w:t>
      </w:r>
      <w:r w:rsidR="00EC5E97" w:rsidRPr="00954455">
        <w:rPr>
          <w:rFonts w:asciiTheme="majorBidi" w:hAnsiTheme="majorBidi" w:cstheme="majorBidi"/>
        </w:rPr>
        <w:t>,</w:t>
      </w:r>
      <w:r w:rsidR="00711FD4" w:rsidRPr="00954455">
        <w:rPr>
          <w:rFonts w:asciiTheme="majorBidi" w:hAnsiTheme="majorBidi" w:cstheme="majorBidi"/>
        </w:rPr>
        <w:t xml:space="preserve"> </w:t>
      </w:r>
      <w:r w:rsidR="00EC5E97" w:rsidRPr="00954455">
        <w:rPr>
          <w:rFonts w:asciiTheme="majorBidi" w:hAnsiTheme="majorBidi" w:cstheme="majorBidi"/>
        </w:rPr>
        <w:t xml:space="preserve">namely, the </w:t>
      </w:r>
      <w:r w:rsidR="00711FD4" w:rsidRPr="00954455">
        <w:rPr>
          <w:rFonts w:asciiTheme="majorBidi" w:hAnsiTheme="majorBidi" w:cstheme="majorBidi"/>
        </w:rPr>
        <w:t>Office of Foreign Assets Control, to challenge such decision.</w:t>
      </w:r>
      <w:r w:rsidR="00711FD4" w:rsidRPr="00954455">
        <w:rPr>
          <w:rStyle w:val="FootnoteReference"/>
          <w:rFonts w:asciiTheme="majorBidi" w:hAnsiTheme="majorBidi" w:cstheme="majorBidi"/>
        </w:rPr>
        <w:footnoteReference w:id="20"/>
      </w:r>
      <w:r w:rsidR="00711FD4" w:rsidRPr="00954455">
        <w:rPr>
          <w:rFonts w:asciiTheme="majorBidi" w:hAnsiTheme="majorBidi" w:cstheme="majorBidi"/>
        </w:rPr>
        <w:t xml:space="preserve"> Thus far</w:t>
      </w:r>
      <w:r w:rsidR="00EC5E97" w:rsidRPr="00954455">
        <w:rPr>
          <w:rFonts w:asciiTheme="majorBidi" w:hAnsiTheme="majorBidi" w:cstheme="majorBidi"/>
        </w:rPr>
        <w:t>,</w:t>
      </w:r>
      <w:r w:rsidR="00711FD4" w:rsidRPr="00954455">
        <w:rPr>
          <w:rFonts w:asciiTheme="majorBidi" w:hAnsiTheme="majorBidi" w:cstheme="majorBidi"/>
        </w:rPr>
        <w:t xml:space="preserve"> there have been no reported judicial decisions in the </w:t>
      </w:r>
      <w:r w:rsidR="00EC5E97" w:rsidRPr="00954455">
        <w:rPr>
          <w:rFonts w:asciiTheme="majorBidi" w:hAnsiTheme="majorBidi" w:cstheme="majorBidi"/>
        </w:rPr>
        <w:t xml:space="preserve">United States </w:t>
      </w:r>
      <w:r w:rsidR="00711FD4" w:rsidRPr="00954455">
        <w:rPr>
          <w:rFonts w:asciiTheme="majorBidi" w:hAnsiTheme="majorBidi" w:cstheme="majorBidi"/>
        </w:rPr>
        <w:t xml:space="preserve">reversing </w:t>
      </w:r>
      <w:r w:rsidR="00EC5E97" w:rsidRPr="00954455">
        <w:rPr>
          <w:rFonts w:asciiTheme="majorBidi" w:hAnsiTheme="majorBidi" w:cstheme="majorBidi"/>
        </w:rPr>
        <w:t xml:space="preserve">a </w:t>
      </w:r>
      <w:r w:rsidR="00711FD4" w:rsidRPr="00954455">
        <w:rPr>
          <w:rFonts w:asciiTheme="majorBidi" w:hAnsiTheme="majorBidi" w:cstheme="majorBidi"/>
        </w:rPr>
        <w:t>designation</w:t>
      </w:r>
      <w:r w:rsidR="00EC5E97" w:rsidRPr="00954455">
        <w:rPr>
          <w:rFonts w:asciiTheme="majorBidi" w:hAnsiTheme="majorBidi" w:cstheme="majorBidi"/>
        </w:rPr>
        <w:t xml:space="preserve"> established by the Office</w:t>
      </w:r>
      <w:r w:rsidR="00711FD4" w:rsidRPr="00954455">
        <w:rPr>
          <w:rFonts w:asciiTheme="majorBidi" w:hAnsiTheme="majorBidi" w:cstheme="majorBidi"/>
        </w:rPr>
        <w:t>.</w:t>
      </w:r>
      <w:r w:rsidR="0004570D" w:rsidRPr="00954455">
        <w:rPr>
          <w:rFonts w:asciiTheme="majorBidi" w:hAnsiTheme="majorBidi" w:cstheme="majorBidi"/>
        </w:rPr>
        <w:t xml:space="preserve"> </w:t>
      </w:r>
    </w:p>
    <w:p w:rsidR="008824E1" w:rsidRPr="00954455" w:rsidRDefault="00B475B1" w:rsidP="00A55635">
      <w:pPr>
        <w:pStyle w:val="H1G"/>
        <w:rPr>
          <w:rFonts w:asciiTheme="majorBidi" w:hAnsiTheme="majorBidi" w:cstheme="majorBidi"/>
        </w:rPr>
      </w:pPr>
      <w:r w:rsidRPr="00954455">
        <w:rPr>
          <w:rFonts w:asciiTheme="majorBidi" w:hAnsiTheme="majorBidi" w:cstheme="majorBidi"/>
        </w:rPr>
        <w:tab/>
        <w:t>B.</w:t>
      </w:r>
      <w:r w:rsidRPr="00954455">
        <w:rPr>
          <w:rFonts w:asciiTheme="majorBidi" w:hAnsiTheme="majorBidi" w:cstheme="majorBidi"/>
        </w:rPr>
        <w:tab/>
      </w:r>
      <w:r w:rsidR="00E13FBF" w:rsidRPr="00954455">
        <w:rPr>
          <w:rFonts w:asciiTheme="majorBidi" w:hAnsiTheme="majorBidi" w:cstheme="majorBidi"/>
        </w:rPr>
        <w:t>I</w:t>
      </w:r>
      <w:r w:rsidR="008824E1" w:rsidRPr="00954455">
        <w:rPr>
          <w:rFonts w:asciiTheme="majorBidi" w:hAnsiTheme="majorBidi" w:cstheme="majorBidi"/>
        </w:rPr>
        <w:t>nternational legal framework</w:t>
      </w:r>
      <w:r w:rsidR="00E13FBF" w:rsidRPr="00954455">
        <w:rPr>
          <w:rFonts w:asciiTheme="majorBidi" w:hAnsiTheme="majorBidi" w:cstheme="majorBidi"/>
        </w:rPr>
        <w:t>,</w:t>
      </w:r>
      <w:r w:rsidR="008824E1" w:rsidRPr="00954455">
        <w:rPr>
          <w:rFonts w:asciiTheme="majorBidi" w:hAnsiTheme="majorBidi" w:cstheme="majorBidi"/>
        </w:rPr>
        <w:t xml:space="preserve"> including human rights law </w:t>
      </w:r>
      <w:r w:rsidR="00A71DB0" w:rsidRPr="00954455">
        <w:rPr>
          <w:rFonts w:asciiTheme="majorBidi" w:hAnsiTheme="majorBidi" w:cstheme="majorBidi"/>
        </w:rPr>
        <w:br/>
      </w:r>
      <w:r w:rsidR="008824E1" w:rsidRPr="00954455">
        <w:rPr>
          <w:rFonts w:asciiTheme="majorBidi" w:hAnsiTheme="majorBidi" w:cstheme="majorBidi"/>
        </w:rPr>
        <w:t>and international humanitarian law</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36.</w:t>
      </w:r>
      <w:r w:rsidRPr="00954455">
        <w:rPr>
          <w:rFonts w:asciiTheme="majorBidi" w:hAnsiTheme="majorBidi" w:cstheme="majorBidi"/>
        </w:rPr>
        <w:tab/>
      </w:r>
      <w:r w:rsidR="008824E1" w:rsidRPr="00954455">
        <w:rPr>
          <w:rFonts w:asciiTheme="majorBidi" w:hAnsiTheme="majorBidi" w:cstheme="majorBidi"/>
        </w:rPr>
        <w:t xml:space="preserve">The second question needs to be answered as to what guidance international law, international human rights law and humanitarian law can provide to eliminate or mitigate the negative impact of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on the enjoyment of human rights and to provide accountability for the source</w:t>
      </w:r>
      <w:r w:rsidR="0094659D" w:rsidRPr="00954455">
        <w:rPr>
          <w:rFonts w:asciiTheme="majorBidi" w:hAnsiTheme="majorBidi" w:cstheme="majorBidi"/>
        </w:rPr>
        <w:t xml:space="preserve"> </w:t>
      </w:r>
      <w:r w:rsidR="008824E1" w:rsidRPr="00954455">
        <w:rPr>
          <w:rFonts w:asciiTheme="majorBidi" w:hAnsiTheme="majorBidi" w:cstheme="majorBidi"/>
        </w:rPr>
        <w:t>countries and redress for victims.</w:t>
      </w:r>
    </w:p>
    <w:p w:rsidR="008824E1" w:rsidRPr="00954455" w:rsidRDefault="007D27CF" w:rsidP="007C427B">
      <w:pPr>
        <w:pStyle w:val="SingleTxtG"/>
        <w:rPr>
          <w:rFonts w:asciiTheme="majorBidi" w:hAnsiTheme="majorBidi" w:cstheme="majorBidi"/>
        </w:rPr>
      </w:pPr>
      <w:r w:rsidRPr="00954455">
        <w:rPr>
          <w:rFonts w:asciiTheme="majorBidi" w:hAnsiTheme="majorBidi" w:cstheme="majorBidi"/>
        </w:rPr>
        <w:t>37.</w:t>
      </w:r>
      <w:r w:rsidRPr="00954455">
        <w:rPr>
          <w:rFonts w:asciiTheme="majorBidi" w:hAnsiTheme="majorBidi" w:cstheme="majorBidi"/>
        </w:rPr>
        <w:tab/>
      </w:r>
      <w:r w:rsidR="008824E1" w:rsidRPr="00954455">
        <w:rPr>
          <w:rFonts w:asciiTheme="majorBidi" w:hAnsiTheme="majorBidi" w:cstheme="majorBidi"/>
        </w:rPr>
        <w:t>There are, in legal terms and in the context of international law, differences between the concepts of retorsion, retaliation and reprisals, even if the terminology is unsettled and sometimes fluctuant.</w:t>
      </w:r>
      <w:r w:rsidR="008824E1" w:rsidRPr="00954455">
        <w:rPr>
          <w:rStyle w:val="FootnoteReference"/>
          <w:rFonts w:asciiTheme="majorBidi" w:hAnsiTheme="majorBidi" w:cstheme="majorBidi"/>
        </w:rPr>
        <w:footnoteReference w:id="21"/>
      </w:r>
      <w:r w:rsidR="008824E1" w:rsidRPr="00954455">
        <w:rPr>
          <w:rFonts w:asciiTheme="majorBidi" w:hAnsiTheme="majorBidi" w:cstheme="majorBidi"/>
        </w:rPr>
        <w:t xml:space="preserve"> In summary, retorsion </w:t>
      </w:r>
      <w:r w:rsidR="0008743A" w:rsidRPr="00954455">
        <w:rPr>
          <w:rFonts w:asciiTheme="majorBidi" w:hAnsiTheme="majorBidi" w:cstheme="majorBidi"/>
        </w:rPr>
        <w:t xml:space="preserve">refers to </w:t>
      </w:r>
      <w:r w:rsidR="008824E1" w:rsidRPr="00954455">
        <w:rPr>
          <w:rFonts w:asciiTheme="majorBidi" w:hAnsiTheme="majorBidi" w:cstheme="majorBidi"/>
        </w:rPr>
        <w:t xml:space="preserve">applying pressure on a target </w:t>
      </w:r>
      <w:r w:rsidR="0094659D" w:rsidRPr="00954455">
        <w:rPr>
          <w:rFonts w:asciiTheme="majorBidi" w:hAnsiTheme="majorBidi" w:cstheme="majorBidi"/>
        </w:rPr>
        <w:t>country</w:t>
      </w:r>
      <w:r w:rsidR="008824E1" w:rsidRPr="00954455">
        <w:rPr>
          <w:rFonts w:asciiTheme="majorBidi" w:hAnsiTheme="majorBidi" w:cstheme="majorBidi"/>
        </w:rPr>
        <w:t xml:space="preserve">, the latter being or not in breach of its international obligations, without the source </w:t>
      </w:r>
      <w:r w:rsidR="0094659D" w:rsidRPr="00954455">
        <w:rPr>
          <w:rFonts w:asciiTheme="majorBidi" w:hAnsiTheme="majorBidi" w:cstheme="majorBidi"/>
        </w:rPr>
        <w:t xml:space="preserve">country </w:t>
      </w:r>
      <w:r w:rsidR="008824E1" w:rsidRPr="00954455">
        <w:rPr>
          <w:rFonts w:asciiTheme="majorBidi" w:hAnsiTheme="majorBidi" w:cstheme="majorBidi"/>
        </w:rPr>
        <w:t xml:space="preserve">itself suspending any international obligation owed to the target </w:t>
      </w:r>
      <w:r w:rsidR="0094659D" w:rsidRPr="00954455">
        <w:rPr>
          <w:rFonts w:asciiTheme="majorBidi" w:hAnsiTheme="majorBidi" w:cstheme="majorBidi"/>
        </w:rPr>
        <w:t>country</w:t>
      </w:r>
      <w:r w:rsidR="008824E1" w:rsidRPr="00954455">
        <w:rPr>
          <w:rFonts w:asciiTheme="majorBidi" w:hAnsiTheme="majorBidi" w:cstheme="majorBidi"/>
        </w:rPr>
        <w:t>.</w:t>
      </w:r>
      <w:r w:rsidR="008824E1" w:rsidRPr="00954455">
        <w:rPr>
          <w:rStyle w:val="FootnoteReference"/>
          <w:rFonts w:asciiTheme="majorBidi" w:hAnsiTheme="majorBidi" w:cstheme="majorBidi"/>
        </w:rPr>
        <w:footnoteReference w:id="22"/>
      </w:r>
      <w:r w:rsidR="0004570D" w:rsidRPr="00954455">
        <w:rPr>
          <w:rFonts w:asciiTheme="majorBidi" w:hAnsiTheme="majorBidi" w:cstheme="majorBidi"/>
        </w:rPr>
        <w:t xml:space="preserve"> </w:t>
      </w:r>
      <w:r w:rsidR="008824E1" w:rsidRPr="00954455">
        <w:rPr>
          <w:rFonts w:asciiTheme="majorBidi" w:hAnsiTheme="majorBidi" w:cstheme="majorBidi"/>
        </w:rPr>
        <w:t xml:space="preserve">Retaliation refers to the </w:t>
      </w:r>
      <w:r w:rsidR="008824E1" w:rsidRPr="00954455">
        <w:rPr>
          <w:rFonts w:asciiTheme="majorBidi" w:hAnsiTheme="majorBidi" w:cstheme="majorBidi"/>
          <w:i/>
        </w:rPr>
        <w:t>lex talionis</w:t>
      </w:r>
      <w:r w:rsidR="008824E1" w:rsidRPr="00954455">
        <w:rPr>
          <w:rFonts w:asciiTheme="majorBidi" w:hAnsiTheme="majorBidi" w:cstheme="majorBidi"/>
        </w:rPr>
        <w:t>, which demands that a wrongdoer be inflicted with the same injury as that which he has caused to another.</w:t>
      </w:r>
      <w:r w:rsidR="00A71DB0" w:rsidRPr="00954455">
        <w:rPr>
          <w:rFonts w:asciiTheme="majorBidi" w:hAnsiTheme="majorBidi" w:cstheme="majorBidi"/>
        </w:rPr>
        <w:t xml:space="preserve"> I</w:t>
      </w:r>
      <w:r w:rsidR="008824E1" w:rsidRPr="00954455">
        <w:rPr>
          <w:rFonts w:asciiTheme="majorBidi" w:hAnsiTheme="majorBidi" w:cstheme="majorBidi"/>
        </w:rPr>
        <w:t xml:space="preserve">t may thus be used to describe a suspension by a source </w:t>
      </w:r>
      <w:r w:rsidR="0094659D" w:rsidRPr="00954455">
        <w:rPr>
          <w:rFonts w:asciiTheme="majorBidi" w:hAnsiTheme="majorBidi" w:cstheme="majorBidi"/>
        </w:rPr>
        <w:t>country</w:t>
      </w:r>
      <w:r w:rsidR="008824E1" w:rsidRPr="00954455">
        <w:rPr>
          <w:rFonts w:asciiTheme="majorBidi" w:hAnsiTheme="majorBidi" w:cstheme="majorBidi"/>
        </w:rPr>
        <w:t xml:space="preserve">, by way of a </w:t>
      </w:r>
      <w:r w:rsidR="00B11C16" w:rsidRPr="00954455">
        <w:rPr>
          <w:rFonts w:asciiTheme="majorBidi" w:hAnsiTheme="majorBidi" w:cstheme="majorBidi"/>
        </w:rPr>
        <w:t>unilateral coercive measure</w:t>
      </w:r>
      <w:r w:rsidR="008824E1" w:rsidRPr="00954455">
        <w:rPr>
          <w:rFonts w:asciiTheme="majorBidi" w:hAnsiTheme="majorBidi" w:cstheme="majorBidi"/>
        </w:rPr>
        <w:t xml:space="preserve">, of its international commitments selectively against the target </w:t>
      </w:r>
      <w:r w:rsidR="0094659D" w:rsidRPr="00954455">
        <w:rPr>
          <w:rFonts w:asciiTheme="majorBidi" w:hAnsiTheme="majorBidi" w:cstheme="majorBidi"/>
        </w:rPr>
        <w:t>country</w:t>
      </w:r>
      <w:r w:rsidR="008824E1" w:rsidRPr="00954455">
        <w:rPr>
          <w:rFonts w:asciiTheme="majorBidi" w:hAnsiTheme="majorBidi" w:cstheme="majorBidi"/>
        </w:rPr>
        <w:t xml:space="preserve"> to an extent that is proportionate with the wrongful act of the latter</w:t>
      </w:r>
      <w:r w:rsidR="0016065C" w:rsidRPr="00954455">
        <w:rPr>
          <w:rFonts w:asciiTheme="majorBidi" w:hAnsiTheme="majorBidi" w:cstheme="majorBidi"/>
        </w:rPr>
        <w:t>,</w:t>
      </w:r>
      <w:r w:rsidR="008824E1" w:rsidRPr="00954455">
        <w:rPr>
          <w:rFonts w:asciiTheme="majorBidi" w:hAnsiTheme="majorBidi" w:cstheme="majorBidi"/>
        </w:rPr>
        <w:t xml:space="preserve"> thus staying within the alleged bounds of legitimacy.</w:t>
      </w:r>
      <w:r w:rsidR="0004570D" w:rsidRPr="00954455">
        <w:rPr>
          <w:rFonts w:asciiTheme="majorBidi" w:hAnsiTheme="majorBidi" w:cstheme="majorBidi"/>
        </w:rPr>
        <w:t xml:space="preserve"> </w:t>
      </w:r>
      <w:r w:rsidR="008824E1" w:rsidRPr="00954455">
        <w:rPr>
          <w:rFonts w:asciiTheme="majorBidi" w:hAnsiTheme="majorBidi" w:cstheme="majorBidi"/>
        </w:rPr>
        <w:t>Finally</w:t>
      </w:r>
      <w:r w:rsidR="00AC203D" w:rsidRPr="00954455">
        <w:rPr>
          <w:rFonts w:asciiTheme="majorBidi" w:hAnsiTheme="majorBidi" w:cstheme="majorBidi"/>
        </w:rPr>
        <w:t>,</w:t>
      </w:r>
      <w:r w:rsidR="008824E1" w:rsidRPr="00954455">
        <w:rPr>
          <w:rFonts w:asciiTheme="majorBidi" w:hAnsiTheme="majorBidi" w:cstheme="majorBidi"/>
        </w:rPr>
        <w:t xml:space="preserve"> the concept of reprisal, traditionally used to cover otherwise unlawful action, including forcible action, taken by way of self-help in response to a breach, is now mostly used to refer to action taken in time of international armed conflict. In that context, reprisals have been defined as </w:t>
      </w:r>
      <w:r w:rsidR="00A71DB0" w:rsidRPr="00954455">
        <w:rPr>
          <w:rFonts w:asciiTheme="majorBidi" w:hAnsiTheme="majorBidi" w:cstheme="majorBidi"/>
        </w:rPr>
        <w:t>“</w:t>
      </w:r>
      <w:r w:rsidR="008824E1" w:rsidRPr="00954455">
        <w:rPr>
          <w:rFonts w:asciiTheme="majorBidi" w:hAnsiTheme="majorBidi" w:cstheme="majorBidi"/>
        </w:rPr>
        <w:t>coercive measures which would normally be contrary to international law but which are taken in retaliation by one party to a conflict in order to stop the adversary from violating international law</w:t>
      </w:r>
      <w:r w:rsidR="00A71DB0" w:rsidRPr="00954455">
        <w:rPr>
          <w:rFonts w:asciiTheme="majorBidi" w:hAnsiTheme="majorBidi" w:cstheme="majorBidi"/>
        </w:rPr>
        <w:t>”</w:t>
      </w:r>
      <w:r w:rsidR="008824E1" w:rsidRPr="00954455">
        <w:rPr>
          <w:rFonts w:asciiTheme="majorBidi" w:hAnsiTheme="majorBidi" w:cstheme="majorBidi"/>
        </w:rPr>
        <w:t>.</w:t>
      </w:r>
      <w:r w:rsidR="008824E1" w:rsidRPr="00954455">
        <w:rPr>
          <w:rStyle w:val="FootnoteReference"/>
          <w:rFonts w:asciiTheme="majorBidi" w:hAnsiTheme="majorBidi" w:cstheme="majorBidi"/>
        </w:rPr>
        <w:footnoteReference w:id="23"/>
      </w:r>
      <w:r w:rsidR="0004570D" w:rsidRPr="00954455">
        <w:rPr>
          <w:rFonts w:asciiTheme="majorBidi" w:hAnsiTheme="majorBidi" w:cstheme="majorBidi"/>
        </w:rPr>
        <w:t xml:space="preserve">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can be implemented as an alternative, or as a prelude, to the use of force.</w:t>
      </w:r>
      <w:r w:rsidR="0004570D" w:rsidRPr="00954455">
        <w:rPr>
          <w:rFonts w:asciiTheme="majorBidi" w:hAnsiTheme="majorBidi" w:cstheme="majorBidi"/>
        </w:rPr>
        <w:t xml:space="preserve"> </w:t>
      </w:r>
      <w:r w:rsidR="008824E1" w:rsidRPr="00954455">
        <w:rPr>
          <w:rFonts w:asciiTheme="majorBidi" w:hAnsiTheme="majorBidi" w:cstheme="majorBidi"/>
        </w:rPr>
        <w:t>They may be invoked for political motives or for reasons pertaining to human rights.</w:t>
      </w:r>
      <w:r w:rsidR="0004570D" w:rsidRPr="00954455">
        <w:rPr>
          <w:rFonts w:asciiTheme="majorBidi" w:hAnsiTheme="majorBidi" w:cstheme="majorBidi"/>
        </w:rPr>
        <w:t xml:space="preserve"> </w:t>
      </w:r>
      <w:r w:rsidR="008824E1" w:rsidRPr="00954455">
        <w:rPr>
          <w:rFonts w:asciiTheme="majorBidi" w:hAnsiTheme="majorBidi" w:cstheme="majorBidi"/>
        </w:rPr>
        <w:t>It is recogni</w:t>
      </w:r>
      <w:r w:rsidR="00254FD3" w:rsidRPr="00954455">
        <w:rPr>
          <w:rFonts w:asciiTheme="majorBidi" w:hAnsiTheme="majorBidi" w:cstheme="majorBidi"/>
        </w:rPr>
        <w:t>z</w:t>
      </w:r>
      <w:r w:rsidR="008824E1" w:rsidRPr="00954455">
        <w:rPr>
          <w:rFonts w:asciiTheme="majorBidi" w:hAnsiTheme="majorBidi" w:cstheme="majorBidi"/>
        </w:rPr>
        <w:t>ed that they are not legitimate if they pursue an economic objective of the source country or group of countries.</w:t>
      </w:r>
      <w:r w:rsidR="0004570D" w:rsidRPr="00954455">
        <w:rPr>
          <w:rFonts w:asciiTheme="majorBidi" w:hAnsiTheme="majorBidi" w:cstheme="majorBidi"/>
        </w:rPr>
        <w:t xml:space="preserve"> </w:t>
      </w:r>
      <w:r w:rsidR="008824E1" w:rsidRPr="00954455">
        <w:rPr>
          <w:rFonts w:asciiTheme="majorBidi" w:hAnsiTheme="majorBidi" w:cstheme="majorBidi"/>
        </w:rPr>
        <w:t>International law will only consider such measures as legitimate if</w:t>
      </w:r>
      <w:r w:rsidR="00AD1550" w:rsidRPr="00954455">
        <w:rPr>
          <w:rFonts w:asciiTheme="majorBidi" w:hAnsiTheme="majorBidi" w:cstheme="majorBidi"/>
        </w:rPr>
        <w:t>:</w:t>
      </w:r>
      <w:r w:rsidR="008824E1" w:rsidRPr="00954455">
        <w:rPr>
          <w:rFonts w:asciiTheme="majorBidi" w:hAnsiTheme="majorBidi" w:cstheme="majorBidi"/>
        </w:rPr>
        <w:t xml:space="preserve"> (a) they are a response to a breach of the international obligations of the target country</w:t>
      </w:r>
      <w:r w:rsidR="00AD1550" w:rsidRPr="00954455">
        <w:rPr>
          <w:rFonts w:asciiTheme="majorBidi" w:hAnsiTheme="majorBidi" w:cstheme="majorBidi"/>
        </w:rPr>
        <w:t>;</w:t>
      </w:r>
      <w:r w:rsidR="008824E1" w:rsidRPr="00954455">
        <w:rPr>
          <w:rFonts w:asciiTheme="majorBidi" w:hAnsiTheme="majorBidi" w:cstheme="majorBidi"/>
        </w:rPr>
        <w:t xml:space="preserve"> and (b) the breach of such obligations causes injury on a State or group of States giving them the right to retorsion/retaliation. The notion of extraterritorial source of injury giving rise to the right to retorsion/retaliation is clear for political or commercial disputes, </w:t>
      </w:r>
      <w:r w:rsidR="00AD1550" w:rsidRPr="00954455">
        <w:rPr>
          <w:rFonts w:asciiTheme="majorBidi" w:hAnsiTheme="majorBidi" w:cstheme="majorBidi"/>
        </w:rPr>
        <w:t xml:space="preserve">but </w:t>
      </w:r>
      <w:r w:rsidR="008824E1" w:rsidRPr="00954455">
        <w:rPr>
          <w:rFonts w:asciiTheme="majorBidi" w:hAnsiTheme="majorBidi" w:cstheme="majorBidi"/>
        </w:rPr>
        <w:t>less so for claims of violations of human rights overseas.</w:t>
      </w:r>
      <w:r w:rsidR="0004570D" w:rsidRPr="00954455">
        <w:rPr>
          <w:rFonts w:asciiTheme="majorBidi" w:hAnsiTheme="majorBidi" w:cstheme="majorBidi"/>
        </w:rPr>
        <w:t xml:space="preserve"> </w:t>
      </w:r>
      <w:r w:rsidR="008824E1" w:rsidRPr="00954455">
        <w:rPr>
          <w:rFonts w:asciiTheme="majorBidi" w:hAnsiTheme="majorBidi" w:cstheme="majorBidi"/>
        </w:rPr>
        <w:t xml:space="preserve">Be that as it may, the measures taken by the aggrieved State(s) might have been qualified as wrongful had it not been for the fact that they are a proportionate response to a breach of the international obligations by the target </w:t>
      </w:r>
      <w:r w:rsidR="0094659D" w:rsidRPr="00954455">
        <w:rPr>
          <w:rFonts w:asciiTheme="majorBidi" w:hAnsiTheme="majorBidi" w:cstheme="majorBidi"/>
        </w:rPr>
        <w:t>country</w:t>
      </w:r>
      <w:r w:rsidR="008824E1" w:rsidRPr="00954455">
        <w:rPr>
          <w:rFonts w:asciiTheme="majorBidi" w:hAnsiTheme="majorBidi" w:cstheme="majorBidi"/>
        </w:rPr>
        <w:t>.</w:t>
      </w:r>
      <w:r w:rsidR="0004570D" w:rsidRPr="00954455">
        <w:rPr>
          <w:rFonts w:asciiTheme="majorBidi" w:hAnsiTheme="majorBidi" w:cstheme="majorBidi"/>
        </w:rPr>
        <w:t xml:space="preserve"> </w:t>
      </w:r>
      <w:r w:rsidR="008824E1" w:rsidRPr="00954455">
        <w:rPr>
          <w:rFonts w:asciiTheme="majorBidi" w:hAnsiTheme="majorBidi" w:cstheme="majorBidi"/>
        </w:rPr>
        <w:t xml:space="preserve">This legitimacy would also depend on the source </w:t>
      </w:r>
      <w:r w:rsidR="0094659D" w:rsidRPr="00954455">
        <w:rPr>
          <w:rFonts w:asciiTheme="majorBidi" w:hAnsiTheme="majorBidi" w:cstheme="majorBidi"/>
        </w:rPr>
        <w:t xml:space="preserve">countries </w:t>
      </w:r>
      <w:r w:rsidR="008824E1" w:rsidRPr="00954455">
        <w:rPr>
          <w:rFonts w:asciiTheme="majorBidi" w:hAnsiTheme="majorBidi" w:cstheme="majorBidi"/>
        </w:rPr>
        <w:t xml:space="preserve">having given due notice to the target </w:t>
      </w:r>
      <w:r w:rsidR="0094659D" w:rsidRPr="00954455">
        <w:rPr>
          <w:rFonts w:asciiTheme="majorBidi" w:hAnsiTheme="majorBidi" w:cstheme="majorBidi"/>
        </w:rPr>
        <w:t xml:space="preserve">country </w:t>
      </w:r>
      <w:r w:rsidR="008824E1" w:rsidRPr="00954455">
        <w:rPr>
          <w:rFonts w:asciiTheme="majorBidi" w:hAnsiTheme="majorBidi" w:cstheme="majorBidi"/>
        </w:rPr>
        <w:t>to have to comply with its international obligations.</w:t>
      </w:r>
      <w:r w:rsidR="0004570D" w:rsidRPr="00954455">
        <w:rPr>
          <w:rFonts w:asciiTheme="majorBidi" w:hAnsiTheme="majorBidi" w:cstheme="majorBidi"/>
        </w:rPr>
        <w:t xml:space="preserve"> </w:t>
      </w:r>
      <w:r w:rsidR="008824E1" w:rsidRPr="00954455">
        <w:rPr>
          <w:rFonts w:asciiTheme="majorBidi" w:hAnsiTheme="majorBidi" w:cstheme="majorBidi"/>
        </w:rPr>
        <w:t xml:space="preserve">However, the legitimacy of retorsion/ retaliation may be put in doubt if the negative human rights impact of the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undermines basic human rights or if </w:t>
      </w:r>
      <w:r w:rsidR="00AD1550" w:rsidRPr="00954455">
        <w:rPr>
          <w:rFonts w:asciiTheme="majorBidi" w:hAnsiTheme="majorBidi" w:cstheme="majorBidi"/>
        </w:rPr>
        <w:t xml:space="preserve">the measures </w:t>
      </w:r>
      <w:r w:rsidR="008824E1" w:rsidRPr="00954455">
        <w:rPr>
          <w:rFonts w:asciiTheme="majorBidi" w:hAnsiTheme="majorBidi" w:cstheme="majorBidi"/>
        </w:rPr>
        <w:t>are pursued indefinitely without any progress in achieving their proclaimed objective.</w:t>
      </w:r>
      <w:r w:rsidR="0004570D" w:rsidRPr="00954455">
        <w:rPr>
          <w:rFonts w:asciiTheme="majorBidi" w:hAnsiTheme="majorBidi" w:cstheme="majorBidi"/>
        </w:rPr>
        <w:t xml:space="preserve"> </w:t>
      </w:r>
      <w:r w:rsidR="008824E1" w:rsidRPr="00954455">
        <w:rPr>
          <w:rFonts w:asciiTheme="majorBidi" w:hAnsiTheme="majorBidi" w:cstheme="majorBidi"/>
        </w:rPr>
        <w:t>Thus</w:t>
      </w:r>
      <w:r w:rsidR="00AD1550" w:rsidRPr="00954455">
        <w:rPr>
          <w:rFonts w:asciiTheme="majorBidi" w:hAnsiTheme="majorBidi" w:cstheme="majorBidi"/>
        </w:rPr>
        <w:t>,</w:t>
      </w:r>
      <w:r w:rsidR="008824E1" w:rsidRPr="00954455">
        <w:rPr>
          <w:rFonts w:asciiTheme="majorBidi" w:hAnsiTheme="majorBidi" w:cstheme="majorBidi"/>
        </w:rPr>
        <w:t xml:space="preserve"> human rights law mitigates the rigors of international law.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38.</w:t>
      </w:r>
      <w:r w:rsidRPr="00954455">
        <w:rPr>
          <w:rFonts w:asciiTheme="majorBidi" w:hAnsiTheme="majorBidi" w:cstheme="majorBidi"/>
        </w:rPr>
        <w:tab/>
      </w:r>
      <w:r w:rsidR="008824E1" w:rsidRPr="00954455">
        <w:rPr>
          <w:rFonts w:asciiTheme="majorBidi" w:hAnsiTheme="majorBidi" w:cstheme="majorBidi"/>
        </w:rPr>
        <w:t xml:space="preserve">It may be ultimately that the preferred option to legitimize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is to apply to them the legal regime of countermeasures in the sense of the International Law Commission Draft Articles on the Responsibility of States for International Wrongful Acts</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24"/>
      </w:r>
      <w:r w:rsidR="008824E1" w:rsidRPr="00954455">
        <w:rPr>
          <w:rFonts w:asciiTheme="majorBidi" w:hAnsiTheme="majorBidi" w:cstheme="majorBidi"/>
        </w:rPr>
        <w:t xml:space="preserve"> article 22 of which reads </w:t>
      </w:r>
      <w:r w:rsidR="00AD1550" w:rsidRPr="00954455">
        <w:rPr>
          <w:rFonts w:asciiTheme="majorBidi" w:hAnsiTheme="majorBidi" w:cstheme="majorBidi"/>
        </w:rPr>
        <w:t>states that the wrongfulness of an act of a State not in conformity with an international obligation towards another State</w:t>
      </w:r>
      <w:r w:rsidR="005A5CE0" w:rsidRPr="00954455">
        <w:rPr>
          <w:rFonts w:asciiTheme="majorBidi" w:hAnsiTheme="majorBidi" w:cstheme="majorBidi"/>
        </w:rPr>
        <w:t>,</w:t>
      </w:r>
      <w:r w:rsidR="00AD1550" w:rsidRPr="00954455">
        <w:rPr>
          <w:rFonts w:asciiTheme="majorBidi" w:hAnsiTheme="majorBidi" w:cstheme="majorBidi"/>
        </w:rPr>
        <w:t xml:space="preserve"> as may be the case for unilateral coercive measures</w:t>
      </w:r>
      <w:r w:rsidR="005A5CE0" w:rsidRPr="00954455">
        <w:rPr>
          <w:rFonts w:asciiTheme="majorBidi" w:hAnsiTheme="majorBidi" w:cstheme="majorBidi"/>
        </w:rPr>
        <w:t>,</w:t>
      </w:r>
      <w:r w:rsidR="00AD1550" w:rsidRPr="00954455">
        <w:rPr>
          <w:rFonts w:asciiTheme="majorBidi" w:hAnsiTheme="majorBidi" w:cstheme="majorBidi"/>
        </w:rPr>
        <w:t xml:space="preserve"> </w:t>
      </w:r>
      <w:r w:rsidR="005A5CE0" w:rsidRPr="00954455">
        <w:rPr>
          <w:rFonts w:asciiTheme="majorBidi" w:hAnsiTheme="majorBidi" w:cstheme="majorBidi"/>
        </w:rPr>
        <w:t>“</w:t>
      </w:r>
      <w:r w:rsidR="00AD1550" w:rsidRPr="00954455">
        <w:rPr>
          <w:rFonts w:asciiTheme="majorBidi" w:hAnsiTheme="majorBidi" w:cstheme="majorBidi"/>
        </w:rPr>
        <w:t>is precluded if and to the extent that the act constitutes a countermeasure taken against the latter State”</w:t>
      </w:r>
      <w:r w:rsidR="008824E1" w:rsidRPr="00954455">
        <w:rPr>
          <w:rFonts w:asciiTheme="majorBidi" w:hAnsiTheme="majorBidi" w:cstheme="majorBidi"/>
        </w:rPr>
        <w:t>.</w:t>
      </w:r>
      <w:r w:rsidR="0004570D" w:rsidRPr="00954455">
        <w:rPr>
          <w:rFonts w:asciiTheme="majorBidi" w:hAnsiTheme="majorBidi" w:cstheme="majorBidi"/>
        </w:rPr>
        <w:t xml:space="preserve"> </w:t>
      </w:r>
      <w:r w:rsidR="008824E1" w:rsidRPr="00954455">
        <w:rPr>
          <w:rFonts w:asciiTheme="majorBidi" w:hAnsiTheme="majorBidi" w:cstheme="majorBidi"/>
        </w:rPr>
        <w:t>However there are limitations to the exercise of countermeasures as set out in article 50 of the same text.</w:t>
      </w:r>
      <w:r w:rsidR="0004570D" w:rsidRPr="00954455">
        <w:rPr>
          <w:rFonts w:asciiTheme="majorBidi" w:hAnsiTheme="majorBidi" w:cstheme="majorBidi"/>
        </w:rPr>
        <w:t xml:space="preserve"> </w:t>
      </w:r>
      <w:r w:rsidR="008824E1" w:rsidRPr="00954455">
        <w:rPr>
          <w:rFonts w:asciiTheme="majorBidi" w:hAnsiTheme="majorBidi" w:cstheme="majorBidi"/>
        </w:rPr>
        <w:t xml:space="preserve">Countermeasures would thus be wrongful if they affected obligations for the protection of fundamental human rights; obligations of a humanitarian </w:t>
      </w:r>
      <w:r w:rsidR="0016065C" w:rsidRPr="00954455">
        <w:rPr>
          <w:rFonts w:asciiTheme="majorBidi" w:hAnsiTheme="majorBidi" w:cstheme="majorBidi"/>
        </w:rPr>
        <w:t>character prohibiting reprisals</w:t>
      </w:r>
      <w:r w:rsidR="008824E1" w:rsidRPr="00954455">
        <w:rPr>
          <w:rFonts w:asciiTheme="majorBidi" w:hAnsiTheme="majorBidi" w:cstheme="majorBidi"/>
        </w:rPr>
        <w:t xml:space="preserve">; </w:t>
      </w:r>
      <w:r w:rsidR="00FD7330" w:rsidRPr="00954455">
        <w:rPr>
          <w:rFonts w:asciiTheme="majorBidi" w:hAnsiTheme="majorBidi" w:cstheme="majorBidi"/>
        </w:rPr>
        <w:t xml:space="preserve">or </w:t>
      </w:r>
      <w:r w:rsidR="008824E1" w:rsidRPr="00954455">
        <w:rPr>
          <w:rFonts w:asciiTheme="majorBidi" w:hAnsiTheme="majorBidi" w:cstheme="majorBidi"/>
        </w:rPr>
        <w:t>other obligations under peremptory norms of general international law.</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39.</w:t>
      </w:r>
      <w:r w:rsidRPr="00954455">
        <w:rPr>
          <w:rFonts w:asciiTheme="majorBidi" w:hAnsiTheme="majorBidi" w:cstheme="majorBidi"/>
        </w:rPr>
        <w:tab/>
      </w:r>
      <w:r w:rsidR="008824E1" w:rsidRPr="00954455">
        <w:rPr>
          <w:rFonts w:asciiTheme="majorBidi" w:hAnsiTheme="majorBidi" w:cstheme="majorBidi"/>
        </w:rPr>
        <w:t>When applied by international organizational procedure outside that of the Security Council or by regional organizations, the Draft Articles on the Responsibility of International Organizations</w:t>
      </w:r>
      <w:r w:rsidR="008824E1" w:rsidRPr="00954455">
        <w:rPr>
          <w:rStyle w:val="FootnoteReference"/>
          <w:rFonts w:asciiTheme="majorBidi" w:hAnsiTheme="majorBidi" w:cstheme="majorBidi"/>
        </w:rPr>
        <w:footnoteReference w:id="25"/>
      </w:r>
      <w:r w:rsidR="00A71DB0" w:rsidRPr="00954455">
        <w:rPr>
          <w:rFonts w:asciiTheme="majorBidi" w:hAnsiTheme="majorBidi" w:cstheme="majorBidi"/>
        </w:rPr>
        <w:t xml:space="preserve"> </w:t>
      </w:r>
      <w:r w:rsidR="008824E1" w:rsidRPr="00954455">
        <w:rPr>
          <w:rFonts w:asciiTheme="majorBidi" w:hAnsiTheme="majorBidi" w:cstheme="majorBidi"/>
        </w:rPr>
        <w:t>become relevant.</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40.</w:t>
      </w:r>
      <w:r w:rsidRPr="00954455">
        <w:rPr>
          <w:rFonts w:asciiTheme="majorBidi" w:hAnsiTheme="majorBidi" w:cstheme="majorBidi"/>
        </w:rPr>
        <w:tab/>
      </w:r>
      <w:r w:rsidR="008824E1" w:rsidRPr="00954455">
        <w:rPr>
          <w:rFonts w:asciiTheme="majorBidi" w:hAnsiTheme="majorBidi" w:cstheme="majorBidi"/>
        </w:rPr>
        <w:t xml:space="preserve">While human rights law is often considered to be “soft law” as compared </w:t>
      </w:r>
      <w:r w:rsidR="00D7758D" w:rsidRPr="00954455">
        <w:rPr>
          <w:rFonts w:asciiTheme="majorBidi" w:hAnsiTheme="majorBidi" w:cstheme="majorBidi"/>
        </w:rPr>
        <w:t xml:space="preserve">with </w:t>
      </w:r>
      <w:r w:rsidR="008824E1" w:rsidRPr="00954455">
        <w:rPr>
          <w:rFonts w:asciiTheme="majorBidi" w:hAnsiTheme="majorBidi" w:cstheme="majorBidi"/>
        </w:rPr>
        <w:t xml:space="preserve">international law, </w:t>
      </w:r>
      <w:r w:rsidR="00287B6C" w:rsidRPr="00954455">
        <w:rPr>
          <w:rFonts w:asciiTheme="majorBidi" w:hAnsiTheme="majorBidi" w:cstheme="majorBidi"/>
        </w:rPr>
        <w:t>g</w:t>
      </w:r>
      <w:r w:rsidR="008824E1" w:rsidRPr="00954455">
        <w:rPr>
          <w:rFonts w:asciiTheme="majorBidi" w:hAnsiTheme="majorBidi" w:cstheme="majorBidi"/>
        </w:rPr>
        <w:t xml:space="preserve">eneral </w:t>
      </w:r>
      <w:r w:rsidR="00287B6C" w:rsidRPr="00954455">
        <w:rPr>
          <w:rFonts w:asciiTheme="majorBidi" w:hAnsiTheme="majorBidi" w:cstheme="majorBidi"/>
        </w:rPr>
        <w:t>c</w:t>
      </w:r>
      <w:r w:rsidR="008824E1" w:rsidRPr="00954455">
        <w:rPr>
          <w:rFonts w:asciiTheme="majorBidi" w:hAnsiTheme="majorBidi" w:cstheme="majorBidi"/>
        </w:rPr>
        <w:t xml:space="preserve">omment </w:t>
      </w:r>
      <w:r w:rsidR="00A71DB0" w:rsidRPr="00954455">
        <w:rPr>
          <w:rFonts w:asciiTheme="majorBidi" w:hAnsiTheme="majorBidi" w:cstheme="majorBidi"/>
        </w:rPr>
        <w:t xml:space="preserve">No. </w:t>
      </w:r>
      <w:r w:rsidR="008824E1" w:rsidRPr="00954455">
        <w:rPr>
          <w:rFonts w:asciiTheme="majorBidi" w:hAnsiTheme="majorBidi" w:cstheme="majorBidi"/>
        </w:rPr>
        <w:t xml:space="preserve">31 of the </w:t>
      </w:r>
      <w:r w:rsidR="00D7758D" w:rsidRPr="00954455">
        <w:rPr>
          <w:rFonts w:asciiTheme="majorBidi" w:hAnsiTheme="majorBidi" w:cstheme="majorBidi"/>
        </w:rPr>
        <w:t xml:space="preserve">International </w:t>
      </w:r>
      <w:r w:rsidR="008824E1" w:rsidRPr="00954455">
        <w:rPr>
          <w:rFonts w:asciiTheme="majorBidi" w:hAnsiTheme="majorBidi" w:cstheme="majorBidi"/>
        </w:rPr>
        <w:t>Covenant on Civil and Political Rights asserts that</w:t>
      </w:r>
      <w:r w:rsidR="00A71DB0" w:rsidRPr="00954455">
        <w:rPr>
          <w:rFonts w:asciiTheme="majorBidi" w:hAnsiTheme="majorBidi" w:cstheme="majorBidi"/>
          <w:i/>
        </w:rPr>
        <w:t xml:space="preserve"> </w:t>
      </w:r>
      <w:r w:rsidR="008824E1" w:rsidRPr="00954455">
        <w:rPr>
          <w:rFonts w:asciiTheme="majorBidi" w:hAnsiTheme="majorBidi" w:cstheme="majorBidi"/>
        </w:rPr>
        <w:t xml:space="preserve">every State party to the Covenant is </w:t>
      </w:r>
      <w:r w:rsidR="00D7758D" w:rsidRPr="00954455">
        <w:rPr>
          <w:rFonts w:asciiTheme="majorBidi" w:hAnsiTheme="majorBidi" w:cstheme="majorBidi"/>
        </w:rPr>
        <w:t>“</w:t>
      </w:r>
      <w:r w:rsidR="008824E1" w:rsidRPr="00954455">
        <w:rPr>
          <w:rFonts w:asciiTheme="majorBidi" w:hAnsiTheme="majorBidi" w:cstheme="majorBidi"/>
        </w:rPr>
        <w:t xml:space="preserve">obligated to every other State </w:t>
      </w:r>
      <w:r w:rsidR="00D7758D" w:rsidRPr="00954455">
        <w:rPr>
          <w:rFonts w:asciiTheme="majorBidi" w:hAnsiTheme="majorBidi" w:cstheme="majorBidi"/>
        </w:rPr>
        <w:t>p</w:t>
      </w:r>
      <w:r w:rsidR="008824E1" w:rsidRPr="00954455">
        <w:rPr>
          <w:rFonts w:asciiTheme="majorBidi" w:hAnsiTheme="majorBidi" w:cstheme="majorBidi"/>
        </w:rPr>
        <w:t>arty to comply with its undertakings under the treaty”</w:t>
      </w:r>
      <w:r w:rsidR="00A71DB0" w:rsidRPr="00954455">
        <w:rPr>
          <w:rFonts w:asciiTheme="majorBidi" w:hAnsiTheme="majorBidi" w:cstheme="majorBidi"/>
        </w:rPr>
        <w:t xml:space="preserve"> </w:t>
      </w:r>
      <w:r w:rsidR="008824E1" w:rsidRPr="00954455">
        <w:rPr>
          <w:rFonts w:asciiTheme="majorBidi" w:hAnsiTheme="majorBidi" w:cstheme="majorBidi"/>
        </w:rPr>
        <w:t xml:space="preserve">by considering that </w:t>
      </w:r>
      <w:r w:rsidR="00D7758D" w:rsidRPr="00954455">
        <w:rPr>
          <w:rFonts w:asciiTheme="majorBidi" w:hAnsiTheme="majorBidi" w:cstheme="majorBidi"/>
        </w:rPr>
        <w:t xml:space="preserve">the </w:t>
      </w:r>
      <w:r w:rsidR="008824E1" w:rsidRPr="00954455">
        <w:rPr>
          <w:rFonts w:asciiTheme="majorBidi" w:hAnsiTheme="majorBidi" w:cstheme="majorBidi"/>
        </w:rPr>
        <w:t xml:space="preserve">violation of Covenant rights by any State </w:t>
      </w:r>
      <w:r w:rsidR="00D7758D" w:rsidRPr="00954455">
        <w:rPr>
          <w:rFonts w:asciiTheme="majorBidi" w:hAnsiTheme="majorBidi" w:cstheme="majorBidi"/>
        </w:rPr>
        <w:t>p</w:t>
      </w:r>
      <w:r w:rsidR="008824E1" w:rsidRPr="00954455">
        <w:rPr>
          <w:rFonts w:asciiTheme="majorBidi" w:hAnsiTheme="majorBidi" w:cstheme="majorBidi"/>
        </w:rPr>
        <w:t>arty requires others to call on violators to “comply with their Covenant obligations”.</w:t>
      </w:r>
      <w:r w:rsidR="0004570D" w:rsidRPr="00954455">
        <w:rPr>
          <w:rFonts w:asciiTheme="majorBidi" w:hAnsiTheme="majorBidi" w:cstheme="majorBidi"/>
        </w:rPr>
        <w:t xml:space="preserve"> </w:t>
      </w:r>
      <w:r w:rsidR="008824E1" w:rsidRPr="00954455">
        <w:rPr>
          <w:rFonts w:asciiTheme="majorBidi" w:hAnsiTheme="majorBidi" w:cstheme="majorBidi"/>
        </w:rPr>
        <w:t xml:space="preserve">In this case, human rights law is harsher on violators of obligations of human rights </w:t>
      </w:r>
      <w:r w:rsidR="00D7758D" w:rsidRPr="00954455">
        <w:rPr>
          <w:rFonts w:asciiTheme="majorBidi" w:hAnsiTheme="majorBidi" w:cstheme="majorBidi"/>
        </w:rPr>
        <w:t xml:space="preserve">treaties </w:t>
      </w:r>
      <w:r w:rsidR="008824E1" w:rsidRPr="00954455">
        <w:rPr>
          <w:rFonts w:asciiTheme="majorBidi" w:hAnsiTheme="majorBidi" w:cstheme="majorBidi"/>
        </w:rPr>
        <w:t>than international law in relation to other treaty obligations</w:t>
      </w:r>
      <w:r w:rsidR="00D7758D" w:rsidRPr="00954455">
        <w:rPr>
          <w:rFonts w:asciiTheme="majorBidi" w:hAnsiTheme="majorBidi" w:cstheme="majorBidi"/>
        </w:rPr>
        <w:t>,</w:t>
      </w:r>
      <w:r w:rsidR="008824E1" w:rsidRPr="00954455">
        <w:rPr>
          <w:rFonts w:asciiTheme="majorBidi" w:hAnsiTheme="majorBidi" w:cstheme="majorBidi"/>
        </w:rPr>
        <w:t xml:space="preserve"> </w:t>
      </w:r>
      <w:r w:rsidR="00D7758D" w:rsidRPr="00954455">
        <w:rPr>
          <w:rFonts w:asciiTheme="majorBidi" w:hAnsiTheme="majorBidi" w:cstheme="majorBidi"/>
        </w:rPr>
        <w:t xml:space="preserve">as </w:t>
      </w:r>
      <w:r w:rsidR="008824E1" w:rsidRPr="00954455">
        <w:rPr>
          <w:rFonts w:asciiTheme="majorBidi" w:hAnsiTheme="majorBidi" w:cstheme="majorBidi"/>
        </w:rPr>
        <w:t xml:space="preserve">it does not require the State(s) taking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to demonstrate injury from breach by the target </w:t>
      </w:r>
      <w:r w:rsidR="0094659D" w:rsidRPr="00954455">
        <w:rPr>
          <w:rFonts w:asciiTheme="majorBidi" w:hAnsiTheme="majorBidi" w:cstheme="majorBidi"/>
        </w:rPr>
        <w:t xml:space="preserve">country </w:t>
      </w:r>
      <w:r w:rsidR="008824E1" w:rsidRPr="00954455">
        <w:rPr>
          <w:rFonts w:asciiTheme="majorBidi" w:hAnsiTheme="majorBidi" w:cstheme="majorBidi"/>
        </w:rPr>
        <w:t>of its obligations under the International Bill of Human Rights.</w:t>
      </w:r>
      <w:r w:rsidR="0004570D" w:rsidRPr="00954455">
        <w:rPr>
          <w:rFonts w:asciiTheme="majorBidi" w:hAnsiTheme="majorBidi" w:cstheme="majorBidi"/>
        </w:rPr>
        <w:t xml:space="preserve">  </w:t>
      </w:r>
      <w:r w:rsidR="008824E1" w:rsidRPr="00954455">
        <w:rPr>
          <w:rFonts w:asciiTheme="majorBidi" w:hAnsiTheme="majorBidi" w:cstheme="majorBidi"/>
        </w:rPr>
        <w:t xml:space="preserve">By these standards, any State </w:t>
      </w:r>
      <w:r w:rsidR="00D7758D" w:rsidRPr="00954455">
        <w:rPr>
          <w:rFonts w:asciiTheme="majorBidi" w:hAnsiTheme="majorBidi" w:cstheme="majorBidi"/>
        </w:rPr>
        <w:t>p</w:t>
      </w:r>
      <w:r w:rsidR="008824E1" w:rsidRPr="00954455">
        <w:rPr>
          <w:rFonts w:asciiTheme="majorBidi" w:hAnsiTheme="majorBidi" w:cstheme="majorBidi"/>
        </w:rPr>
        <w:t xml:space="preserve">arty may intervene </w:t>
      </w:r>
      <w:r w:rsidR="00D7758D" w:rsidRPr="00954455">
        <w:rPr>
          <w:rFonts w:asciiTheme="majorBidi" w:hAnsiTheme="majorBidi" w:cstheme="majorBidi"/>
        </w:rPr>
        <w:t>— </w:t>
      </w:r>
      <w:r w:rsidR="008824E1" w:rsidRPr="00954455">
        <w:rPr>
          <w:rFonts w:asciiTheme="majorBidi" w:hAnsiTheme="majorBidi" w:cstheme="majorBidi"/>
        </w:rPr>
        <w:t xml:space="preserve">some would say interfere </w:t>
      </w:r>
      <w:r w:rsidR="00D7758D" w:rsidRPr="00954455">
        <w:rPr>
          <w:rFonts w:asciiTheme="majorBidi" w:hAnsiTheme="majorBidi" w:cstheme="majorBidi"/>
        </w:rPr>
        <w:t>— </w:t>
      </w:r>
      <w:r w:rsidR="008824E1" w:rsidRPr="00954455">
        <w:rPr>
          <w:rFonts w:asciiTheme="majorBidi" w:hAnsiTheme="majorBidi" w:cstheme="majorBidi"/>
        </w:rPr>
        <w:t>to call a defaulting State to comply with its obligations</w:t>
      </w:r>
      <w:r w:rsidR="00D7758D" w:rsidRPr="00954455">
        <w:rPr>
          <w:rFonts w:asciiTheme="majorBidi" w:hAnsiTheme="majorBidi" w:cstheme="majorBidi"/>
        </w:rPr>
        <w:t>,</w:t>
      </w:r>
      <w:r w:rsidR="008824E1" w:rsidRPr="00954455">
        <w:rPr>
          <w:rFonts w:asciiTheme="majorBidi" w:hAnsiTheme="majorBidi" w:cstheme="majorBidi"/>
        </w:rPr>
        <w:t xml:space="preserve"> even if the breach of a human rights provision by the latter causes no injury to the former.</w:t>
      </w:r>
      <w:r w:rsidR="0004570D" w:rsidRPr="00954455">
        <w:rPr>
          <w:rFonts w:asciiTheme="majorBidi" w:hAnsiTheme="majorBidi" w:cstheme="majorBidi"/>
        </w:rPr>
        <w:t xml:space="preserve"> </w:t>
      </w:r>
      <w:r w:rsidR="00D7758D" w:rsidRPr="00954455">
        <w:rPr>
          <w:rFonts w:asciiTheme="majorBidi" w:hAnsiTheme="majorBidi" w:cstheme="majorBidi"/>
        </w:rPr>
        <w:t xml:space="preserve">This raises the question as to whether </w:t>
      </w:r>
      <w:r w:rsidR="008824E1" w:rsidRPr="00954455">
        <w:rPr>
          <w:rFonts w:asciiTheme="majorBidi" w:hAnsiTheme="majorBidi" w:cstheme="majorBidi"/>
        </w:rPr>
        <w:t xml:space="preserve">this </w:t>
      </w:r>
      <w:r w:rsidR="00287B6C" w:rsidRPr="00954455">
        <w:rPr>
          <w:rFonts w:asciiTheme="majorBidi" w:hAnsiTheme="majorBidi" w:cstheme="majorBidi"/>
        </w:rPr>
        <w:t>g</w:t>
      </w:r>
      <w:r w:rsidR="008824E1" w:rsidRPr="00954455">
        <w:rPr>
          <w:rFonts w:asciiTheme="majorBidi" w:hAnsiTheme="majorBidi" w:cstheme="majorBidi"/>
        </w:rPr>
        <w:t xml:space="preserve">eneral </w:t>
      </w:r>
      <w:r w:rsidR="00287B6C" w:rsidRPr="00954455">
        <w:rPr>
          <w:rFonts w:asciiTheme="majorBidi" w:hAnsiTheme="majorBidi" w:cstheme="majorBidi"/>
        </w:rPr>
        <w:t>c</w:t>
      </w:r>
      <w:r w:rsidR="008824E1" w:rsidRPr="00954455">
        <w:rPr>
          <w:rFonts w:asciiTheme="majorBidi" w:hAnsiTheme="majorBidi" w:cstheme="majorBidi"/>
        </w:rPr>
        <w:t>omment open</w:t>
      </w:r>
      <w:r w:rsidR="00D7758D" w:rsidRPr="00954455">
        <w:rPr>
          <w:rFonts w:asciiTheme="majorBidi" w:hAnsiTheme="majorBidi" w:cstheme="majorBidi"/>
        </w:rPr>
        <w:t>s</w:t>
      </w:r>
      <w:r w:rsidR="008824E1" w:rsidRPr="00954455">
        <w:rPr>
          <w:rFonts w:asciiTheme="majorBidi" w:hAnsiTheme="majorBidi" w:cstheme="majorBidi"/>
        </w:rPr>
        <w:t xml:space="preserve"> the way for legitimizing the resort to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against States in breach of their human rights obligations</w:t>
      </w:r>
      <w:r w:rsidR="00D7758D" w:rsidRPr="00954455">
        <w:rPr>
          <w:rFonts w:asciiTheme="majorBidi" w:hAnsiTheme="majorBidi" w:cstheme="majorBidi"/>
        </w:rPr>
        <w:t>.</w:t>
      </w:r>
      <w:r w:rsidR="0004570D" w:rsidRPr="00954455">
        <w:rPr>
          <w:rFonts w:asciiTheme="majorBidi" w:hAnsiTheme="majorBidi" w:cstheme="majorBidi"/>
        </w:rPr>
        <w:t xml:space="preserve"> </w:t>
      </w:r>
      <w:r w:rsidR="008824E1" w:rsidRPr="00954455">
        <w:rPr>
          <w:rFonts w:asciiTheme="majorBidi" w:hAnsiTheme="majorBidi" w:cstheme="majorBidi"/>
        </w:rPr>
        <w:t>One might doubt it</w:t>
      </w:r>
      <w:r w:rsidR="00D7758D" w:rsidRPr="00954455">
        <w:rPr>
          <w:rFonts w:asciiTheme="majorBidi" w:hAnsiTheme="majorBidi" w:cstheme="majorBidi"/>
        </w:rPr>
        <w:t>,</w:t>
      </w:r>
      <w:r w:rsidR="008824E1" w:rsidRPr="00954455">
        <w:rPr>
          <w:rFonts w:asciiTheme="majorBidi" w:hAnsiTheme="majorBidi" w:cstheme="majorBidi"/>
        </w:rPr>
        <w:t xml:space="preserve"> since the </w:t>
      </w:r>
      <w:r w:rsidR="00287B6C" w:rsidRPr="00954455">
        <w:rPr>
          <w:rFonts w:asciiTheme="majorBidi" w:hAnsiTheme="majorBidi" w:cstheme="majorBidi"/>
        </w:rPr>
        <w:t>g</w:t>
      </w:r>
      <w:r w:rsidR="008824E1" w:rsidRPr="00954455">
        <w:rPr>
          <w:rFonts w:asciiTheme="majorBidi" w:hAnsiTheme="majorBidi" w:cstheme="majorBidi"/>
        </w:rPr>
        <w:t xml:space="preserve">eneral </w:t>
      </w:r>
      <w:r w:rsidR="00287B6C" w:rsidRPr="00954455">
        <w:rPr>
          <w:rFonts w:asciiTheme="majorBidi" w:hAnsiTheme="majorBidi" w:cstheme="majorBidi"/>
        </w:rPr>
        <w:t>c</w:t>
      </w:r>
      <w:r w:rsidR="008824E1" w:rsidRPr="00954455">
        <w:rPr>
          <w:rFonts w:asciiTheme="majorBidi" w:hAnsiTheme="majorBidi" w:cstheme="majorBidi"/>
        </w:rPr>
        <w:t xml:space="preserve">omment indicates that this call to comply, </w:t>
      </w:r>
      <w:r w:rsidR="00A71DB0" w:rsidRPr="00954455">
        <w:rPr>
          <w:rFonts w:asciiTheme="majorBidi" w:hAnsiTheme="majorBidi" w:cstheme="majorBidi"/>
        </w:rPr>
        <w:t>“</w:t>
      </w:r>
      <w:r w:rsidR="008824E1" w:rsidRPr="00954455">
        <w:rPr>
          <w:rFonts w:asciiTheme="majorBidi" w:hAnsiTheme="majorBidi" w:cstheme="majorBidi"/>
        </w:rPr>
        <w:t xml:space="preserve">far from being regarded as an unfriendly act, </w:t>
      </w:r>
      <w:r w:rsidR="00D7758D" w:rsidRPr="00954455">
        <w:rPr>
          <w:rFonts w:asciiTheme="majorBidi" w:hAnsiTheme="majorBidi" w:cstheme="majorBidi"/>
        </w:rPr>
        <w:t>[</w:t>
      </w:r>
      <w:r w:rsidR="008824E1" w:rsidRPr="00954455">
        <w:rPr>
          <w:rFonts w:asciiTheme="majorBidi" w:hAnsiTheme="majorBidi" w:cstheme="majorBidi"/>
        </w:rPr>
        <w:t>is</w:t>
      </w:r>
      <w:r w:rsidR="00D7758D" w:rsidRPr="00954455">
        <w:rPr>
          <w:rFonts w:asciiTheme="majorBidi" w:hAnsiTheme="majorBidi" w:cstheme="majorBidi"/>
        </w:rPr>
        <w:t>]</w:t>
      </w:r>
      <w:r w:rsidR="008824E1" w:rsidRPr="00954455">
        <w:rPr>
          <w:rFonts w:asciiTheme="majorBidi" w:hAnsiTheme="majorBidi" w:cstheme="majorBidi"/>
        </w:rPr>
        <w:t xml:space="preserve"> regarded as a reflection of legitimate community interest”</w:t>
      </w:r>
      <w:r w:rsidR="00D7758D" w:rsidRPr="00954455">
        <w:rPr>
          <w:rFonts w:asciiTheme="majorBidi" w:hAnsiTheme="majorBidi" w:cstheme="majorBidi"/>
        </w:rPr>
        <w:t>.</w:t>
      </w:r>
      <w:r w:rsidR="008824E1" w:rsidRPr="00954455">
        <w:rPr>
          <w:rFonts w:asciiTheme="majorBidi" w:hAnsiTheme="majorBidi" w:cstheme="majorBidi"/>
        </w:rPr>
        <w:t xml:space="preserve"> </w:t>
      </w:r>
      <w:r w:rsidR="00D7758D" w:rsidRPr="00954455">
        <w:rPr>
          <w:rFonts w:asciiTheme="majorBidi" w:hAnsiTheme="majorBidi" w:cstheme="majorBidi"/>
        </w:rPr>
        <w:t>U</w:t>
      </w:r>
      <w:r w:rsidR="00A44263" w:rsidRPr="00954455">
        <w:rPr>
          <w:rFonts w:asciiTheme="majorBidi" w:hAnsiTheme="majorBidi" w:cstheme="majorBidi"/>
        </w:rPr>
        <w:t>nilateral coercive measures</w:t>
      </w:r>
      <w:r w:rsidR="008824E1" w:rsidRPr="00954455">
        <w:rPr>
          <w:rFonts w:asciiTheme="majorBidi" w:hAnsiTheme="majorBidi" w:cstheme="majorBidi"/>
        </w:rPr>
        <w:t xml:space="preserve"> are not</w:t>
      </w:r>
      <w:r w:rsidR="008824E1" w:rsidRPr="00954455">
        <w:rPr>
          <w:rFonts w:asciiTheme="majorBidi" w:hAnsiTheme="majorBidi" w:cstheme="majorBidi"/>
          <w:i/>
        </w:rPr>
        <w:t xml:space="preserve"> </w:t>
      </w:r>
      <w:r w:rsidR="008824E1" w:rsidRPr="00954455">
        <w:rPr>
          <w:rFonts w:asciiTheme="majorBidi" w:hAnsiTheme="majorBidi" w:cstheme="majorBidi"/>
          <w:iCs/>
        </w:rPr>
        <w:t>friendly</w:t>
      </w:r>
      <w:r w:rsidR="008824E1" w:rsidRPr="00954455">
        <w:rPr>
          <w:rFonts w:asciiTheme="majorBidi" w:hAnsiTheme="majorBidi" w:cstheme="majorBidi"/>
        </w:rPr>
        <w:t xml:space="preserve"> acts towards target</w:t>
      </w:r>
      <w:r w:rsidR="0094659D" w:rsidRPr="00954455">
        <w:rPr>
          <w:rFonts w:asciiTheme="majorBidi" w:hAnsiTheme="majorBidi" w:cstheme="majorBidi"/>
        </w:rPr>
        <w:t xml:space="preserve"> countries</w:t>
      </w:r>
      <w:r w:rsidR="008824E1" w:rsidRPr="00954455">
        <w:rPr>
          <w:rFonts w:asciiTheme="majorBidi" w:hAnsiTheme="majorBidi" w:cstheme="majorBidi"/>
        </w:rPr>
        <w:t>.</w:t>
      </w:r>
      <w:r w:rsidR="0004570D" w:rsidRPr="00954455">
        <w:rPr>
          <w:rFonts w:asciiTheme="majorBidi" w:hAnsiTheme="majorBidi" w:cstheme="majorBidi"/>
        </w:rPr>
        <w:t xml:space="preserve"> </w:t>
      </w:r>
      <w:r w:rsidR="008824E1" w:rsidRPr="00954455">
        <w:rPr>
          <w:rFonts w:asciiTheme="majorBidi" w:hAnsiTheme="majorBidi" w:cstheme="majorBidi"/>
        </w:rPr>
        <w:t>They are punitive and are usually resorted to after a breakdown of diplomatic negotiations.</w:t>
      </w:r>
      <w:r w:rsidR="0004570D" w:rsidRPr="00954455">
        <w:rPr>
          <w:rFonts w:asciiTheme="majorBidi" w:hAnsiTheme="majorBidi" w:cstheme="majorBidi"/>
        </w:rPr>
        <w:t xml:space="preserve"> </w:t>
      </w:r>
      <w:r w:rsidR="008824E1" w:rsidRPr="00954455">
        <w:rPr>
          <w:rFonts w:asciiTheme="majorBidi" w:hAnsiTheme="majorBidi" w:cstheme="majorBidi"/>
        </w:rPr>
        <w:t xml:space="preserve">Were this to be a source of legitimacy for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it would mean that any State could at any time take justice into its own hands and react through </w:t>
      </w:r>
      <w:r w:rsidR="006D7463" w:rsidRPr="00954455">
        <w:rPr>
          <w:rFonts w:asciiTheme="majorBidi" w:hAnsiTheme="majorBidi" w:cstheme="majorBidi"/>
        </w:rPr>
        <w:t xml:space="preserve">such </w:t>
      </w:r>
      <w:r w:rsidR="00A44263" w:rsidRPr="00954455">
        <w:rPr>
          <w:rFonts w:asciiTheme="majorBidi" w:hAnsiTheme="majorBidi" w:cstheme="majorBidi"/>
        </w:rPr>
        <w:t>measures</w:t>
      </w:r>
      <w:r w:rsidR="008824E1" w:rsidRPr="00954455">
        <w:rPr>
          <w:rFonts w:asciiTheme="majorBidi" w:hAnsiTheme="majorBidi" w:cstheme="majorBidi"/>
        </w:rPr>
        <w:t xml:space="preserve"> against perceived breaches of human rights by any other State.</w:t>
      </w:r>
      <w:r w:rsidR="0004570D" w:rsidRPr="00954455">
        <w:rPr>
          <w:rFonts w:asciiTheme="majorBidi" w:hAnsiTheme="majorBidi" w:cstheme="majorBidi"/>
        </w:rPr>
        <w:t xml:space="preserve"> </w:t>
      </w:r>
      <w:r w:rsidR="008824E1" w:rsidRPr="00954455">
        <w:rPr>
          <w:rFonts w:asciiTheme="majorBidi" w:hAnsiTheme="majorBidi" w:cstheme="majorBidi"/>
        </w:rPr>
        <w:t xml:space="preserve">It is precisely to avoid this resort of States to self-administered justice, which could easily threaten world peace, that the Charter </w:t>
      </w:r>
      <w:r w:rsidR="00EC5E97" w:rsidRPr="00954455">
        <w:rPr>
          <w:rFonts w:asciiTheme="majorBidi" w:hAnsiTheme="majorBidi" w:cstheme="majorBidi"/>
        </w:rPr>
        <w:t xml:space="preserve">of the United Nations </w:t>
      </w:r>
      <w:r w:rsidR="008824E1" w:rsidRPr="00954455">
        <w:rPr>
          <w:rFonts w:asciiTheme="majorBidi" w:hAnsiTheme="majorBidi" w:cstheme="majorBidi"/>
        </w:rPr>
        <w:t>was adopted and that centrali</w:t>
      </w:r>
      <w:r w:rsidR="00254FD3" w:rsidRPr="00954455">
        <w:rPr>
          <w:rFonts w:asciiTheme="majorBidi" w:hAnsiTheme="majorBidi" w:cstheme="majorBidi"/>
        </w:rPr>
        <w:t>z</w:t>
      </w:r>
      <w:r w:rsidR="008824E1" w:rsidRPr="00954455">
        <w:rPr>
          <w:rFonts w:asciiTheme="majorBidi" w:hAnsiTheme="majorBidi" w:cstheme="majorBidi"/>
        </w:rPr>
        <w:t>ed responsibilities in the field of the use of sanctions were devolved on the Security Council.</w:t>
      </w:r>
      <w:r w:rsidR="0004570D" w:rsidRPr="00954455">
        <w:rPr>
          <w:rFonts w:asciiTheme="majorBidi" w:hAnsiTheme="majorBidi" w:cstheme="majorBidi"/>
        </w:rPr>
        <w:t xml:space="preserve"> </w:t>
      </w:r>
      <w:r w:rsidR="008824E1" w:rsidRPr="00954455">
        <w:rPr>
          <w:rFonts w:asciiTheme="majorBidi" w:hAnsiTheme="majorBidi" w:cstheme="majorBidi"/>
        </w:rPr>
        <w:t>Article 53 (1) of the Charter stipulates that</w:t>
      </w:r>
      <w:r w:rsidR="00A71DB0" w:rsidRPr="00954455">
        <w:rPr>
          <w:rFonts w:asciiTheme="majorBidi" w:hAnsiTheme="majorBidi" w:cstheme="majorBidi"/>
        </w:rPr>
        <w:t xml:space="preserve"> “</w:t>
      </w:r>
      <w:r w:rsidR="008824E1" w:rsidRPr="00954455">
        <w:rPr>
          <w:rFonts w:asciiTheme="majorBidi" w:hAnsiTheme="majorBidi" w:cstheme="majorBidi"/>
        </w:rPr>
        <w:t>no enforcement action shall be taken under regional arrangements or by regional agencies without authorization of the Security Council”</w:t>
      </w:r>
      <w:r w:rsidR="00EC5E97" w:rsidRPr="00954455">
        <w:rPr>
          <w:rFonts w:asciiTheme="majorBidi" w:hAnsiTheme="majorBidi" w:cstheme="majorBidi"/>
        </w:rPr>
        <w:t>.</w:t>
      </w:r>
      <w:r w:rsidR="008824E1" w:rsidRPr="00954455">
        <w:rPr>
          <w:rFonts w:asciiTheme="majorBidi" w:hAnsiTheme="majorBidi" w:cstheme="majorBidi"/>
        </w:rPr>
        <w:t xml:space="preserve"> The French version of</w:t>
      </w:r>
      <w:r w:rsidR="0004570D" w:rsidRPr="00954455">
        <w:rPr>
          <w:rFonts w:asciiTheme="majorBidi" w:hAnsiTheme="majorBidi" w:cstheme="majorBidi"/>
        </w:rPr>
        <w:t xml:space="preserve"> </w:t>
      </w:r>
      <w:r w:rsidR="00EC5E97" w:rsidRPr="00954455">
        <w:rPr>
          <w:rFonts w:asciiTheme="majorBidi" w:hAnsiTheme="majorBidi" w:cstheme="majorBidi"/>
        </w:rPr>
        <w:t>A</w:t>
      </w:r>
      <w:r w:rsidR="008824E1" w:rsidRPr="00954455">
        <w:rPr>
          <w:rFonts w:asciiTheme="majorBidi" w:hAnsiTheme="majorBidi" w:cstheme="majorBidi"/>
        </w:rPr>
        <w:t>rticle 53 refers to “action coercitive”</w:t>
      </w:r>
      <w:r w:rsidR="00EC5E97" w:rsidRPr="00954455">
        <w:rPr>
          <w:rFonts w:asciiTheme="majorBidi" w:hAnsiTheme="majorBidi" w:cstheme="majorBidi"/>
        </w:rPr>
        <w:t>,</w:t>
      </w:r>
      <w:r w:rsidR="008824E1" w:rsidRPr="00954455">
        <w:rPr>
          <w:rFonts w:asciiTheme="majorBidi" w:hAnsiTheme="majorBidi" w:cstheme="majorBidi"/>
        </w:rPr>
        <w:t xml:space="preserve"> which might cover </w:t>
      </w:r>
      <w:r w:rsidR="00A44263" w:rsidRPr="00954455">
        <w:rPr>
          <w:rFonts w:asciiTheme="majorBidi" w:hAnsiTheme="majorBidi" w:cstheme="majorBidi"/>
        </w:rPr>
        <w:t>unilateral coercive measures</w:t>
      </w:r>
      <w:r w:rsidR="003D5DB4" w:rsidRPr="00954455">
        <w:rPr>
          <w:rFonts w:asciiTheme="majorBidi" w:hAnsiTheme="majorBidi" w:cstheme="majorBidi"/>
        </w:rPr>
        <w:t>,</w:t>
      </w:r>
      <w:r w:rsidR="008824E1" w:rsidRPr="00954455">
        <w:rPr>
          <w:rFonts w:asciiTheme="majorBidi" w:hAnsiTheme="majorBidi" w:cstheme="majorBidi"/>
        </w:rPr>
        <w:t xml:space="preserve"> though it can be argued that this article refers to resort to military force only.</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 issue of whether Article 53 precludes recourse to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without Security Council authorization is contentious.</w:t>
      </w:r>
      <w:r w:rsidR="0004570D" w:rsidRPr="00954455">
        <w:rPr>
          <w:rFonts w:asciiTheme="majorBidi" w:hAnsiTheme="majorBidi" w:cstheme="majorBidi"/>
        </w:rPr>
        <w:t xml:space="preserve"> </w:t>
      </w:r>
      <w:r w:rsidR="008824E1" w:rsidRPr="00954455">
        <w:rPr>
          <w:rFonts w:asciiTheme="majorBidi" w:hAnsiTheme="majorBidi" w:cstheme="majorBidi"/>
        </w:rPr>
        <w:t>It is a moot point deserving further investigation by jurists</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26"/>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41.</w:t>
      </w:r>
      <w:r w:rsidRPr="00954455">
        <w:rPr>
          <w:rFonts w:asciiTheme="majorBidi" w:hAnsiTheme="majorBidi" w:cstheme="majorBidi"/>
        </w:rPr>
        <w:tab/>
      </w:r>
      <w:r w:rsidR="008824E1" w:rsidRPr="00954455">
        <w:rPr>
          <w:rFonts w:asciiTheme="majorBidi" w:hAnsiTheme="majorBidi" w:cstheme="majorBidi"/>
        </w:rPr>
        <w:t>International humanitarian law makes it possible in wartime to lift export bans and to provide safe channels to satisfy the basic human rights of the civilian population.</w:t>
      </w:r>
      <w:r w:rsidR="008824E1" w:rsidRPr="00954455">
        <w:rPr>
          <w:rStyle w:val="FootnoteReference"/>
          <w:rFonts w:asciiTheme="majorBidi" w:hAnsiTheme="majorBidi" w:cstheme="majorBidi"/>
        </w:rPr>
        <w:footnoteReference w:id="27"/>
      </w:r>
      <w:r w:rsidR="008824E1" w:rsidRPr="00954455">
        <w:rPr>
          <w:rFonts w:asciiTheme="majorBidi" w:hAnsiTheme="majorBidi" w:cstheme="majorBidi"/>
        </w:rPr>
        <w:t xml:space="preserve"> The Geneva Convention also bans collective reprisals.</w:t>
      </w:r>
      <w:r w:rsidR="008824E1" w:rsidRPr="00954455">
        <w:rPr>
          <w:rStyle w:val="FootnoteReference"/>
          <w:rFonts w:asciiTheme="majorBidi" w:hAnsiTheme="majorBidi" w:cstheme="majorBidi"/>
        </w:rPr>
        <w:footnoteReference w:id="28"/>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42.</w:t>
      </w:r>
      <w:r w:rsidRPr="00954455">
        <w:rPr>
          <w:rFonts w:asciiTheme="majorBidi" w:hAnsiTheme="majorBidi" w:cstheme="majorBidi"/>
        </w:rPr>
        <w:tab/>
      </w:r>
      <w:r w:rsidR="005B4C14" w:rsidRPr="00954455">
        <w:rPr>
          <w:rFonts w:asciiTheme="majorBidi" w:hAnsiTheme="majorBidi" w:cstheme="majorBidi"/>
        </w:rPr>
        <w:t>S</w:t>
      </w:r>
      <w:r w:rsidR="008824E1" w:rsidRPr="00954455">
        <w:rPr>
          <w:rFonts w:asciiTheme="majorBidi" w:hAnsiTheme="majorBidi" w:cstheme="majorBidi"/>
        </w:rPr>
        <w:t>ource countries claim that medical equipment</w:t>
      </w:r>
      <w:r w:rsidR="00C9739B" w:rsidRPr="00954455">
        <w:rPr>
          <w:rFonts w:asciiTheme="majorBidi" w:hAnsiTheme="majorBidi" w:cstheme="majorBidi"/>
        </w:rPr>
        <w:t>,</w:t>
      </w:r>
      <w:r w:rsidR="008824E1" w:rsidRPr="00954455">
        <w:rPr>
          <w:rFonts w:asciiTheme="majorBidi" w:hAnsiTheme="majorBidi" w:cstheme="majorBidi"/>
        </w:rPr>
        <w:t xml:space="preserve"> medicines </w:t>
      </w:r>
      <w:r w:rsidR="00C9739B" w:rsidRPr="00954455">
        <w:rPr>
          <w:rFonts w:asciiTheme="majorBidi" w:hAnsiTheme="majorBidi" w:cstheme="majorBidi"/>
        </w:rPr>
        <w:t xml:space="preserve">and </w:t>
      </w:r>
      <w:r w:rsidR="008824E1" w:rsidRPr="00954455">
        <w:rPr>
          <w:rFonts w:asciiTheme="majorBidi" w:hAnsiTheme="majorBidi" w:cstheme="majorBidi"/>
        </w:rPr>
        <w:t xml:space="preserve">other items </w:t>
      </w:r>
      <w:r w:rsidR="00C9739B" w:rsidRPr="00954455">
        <w:rPr>
          <w:rFonts w:asciiTheme="majorBidi" w:hAnsiTheme="majorBidi" w:cstheme="majorBidi"/>
        </w:rPr>
        <w:t xml:space="preserve">necessary </w:t>
      </w:r>
      <w:r w:rsidR="008824E1" w:rsidRPr="00954455">
        <w:rPr>
          <w:rFonts w:asciiTheme="majorBidi" w:hAnsiTheme="majorBidi" w:cstheme="majorBidi"/>
        </w:rPr>
        <w:t xml:space="preserve">to meet basic human rights are exempt from restrictive measures applied in peacetime. Yet for a series of reasons, 85,000 cancer patients in a country targeted by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cannot find lo</w:t>
      </w:r>
      <w:r w:rsidR="008A5D2F" w:rsidRPr="00954455">
        <w:rPr>
          <w:rFonts w:asciiTheme="majorBidi" w:hAnsiTheme="majorBidi" w:cstheme="majorBidi"/>
        </w:rPr>
        <w:t>cally the required treatment through</w:t>
      </w:r>
      <w:r w:rsidR="008824E1" w:rsidRPr="00954455">
        <w:rPr>
          <w:rFonts w:asciiTheme="majorBidi" w:hAnsiTheme="majorBidi" w:cstheme="majorBidi"/>
        </w:rPr>
        <w:t xml:space="preserve"> no fault of the country concerned</w:t>
      </w:r>
      <w:r w:rsidR="002B7B35" w:rsidRPr="00954455">
        <w:rPr>
          <w:rFonts w:asciiTheme="majorBidi" w:hAnsiTheme="majorBidi" w:cstheme="majorBidi"/>
        </w:rPr>
        <w:t xml:space="preserve">. </w:t>
      </w:r>
      <w:r w:rsidR="008824E1" w:rsidRPr="00954455">
        <w:rPr>
          <w:rFonts w:asciiTheme="majorBidi" w:hAnsiTheme="majorBidi" w:cstheme="majorBidi"/>
        </w:rPr>
        <w:t xml:space="preserve">Rights holders in target </w:t>
      </w:r>
      <w:r w:rsidR="0094659D" w:rsidRPr="00954455">
        <w:rPr>
          <w:rFonts w:asciiTheme="majorBidi" w:hAnsiTheme="majorBidi" w:cstheme="majorBidi"/>
        </w:rPr>
        <w:t xml:space="preserve">countries </w:t>
      </w:r>
      <w:r w:rsidR="008824E1" w:rsidRPr="00954455">
        <w:rPr>
          <w:rFonts w:asciiTheme="majorBidi" w:hAnsiTheme="majorBidi" w:cstheme="majorBidi"/>
        </w:rPr>
        <w:t>where the negative impact of such measures is particularly acute could be considered as in a war zone and benefit from the protection of humanitarian law</w:t>
      </w:r>
      <w:r w:rsidR="00E97F00" w:rsidRPr="00954455">
        <w:rPr>
          <w:rFonts w:asciiTheme="majorBidi" w:hAnsiTheme="majorBidi" w:cstheme="majorBidi"/>
        </w:rPr>
        <w:t>,</w:t>
      </w:r>
      <w:r w:rsidR="008824E1" w:rsidRPr="00954455">
        <w:rPr>
          <w:rFonts w:asciiTheme="majorBidi" w:hAnsiTheme="majorBidi" w:cstheme="majorBidi"/>
        </w:rPr>
        <w:t xml:space="preserve"> which has the advantage of being neutral while the context </w:t>
      </w:r>
      <w:r w:rsidR="00087E50" w:rsidRPr="00954455">
        <w:rPr>
          <w:rFonts w:asciiTheme="majorBidi" w:hAnsiTheme="majorBidi" w:cstheme="majorBidi"/>
        </w:rPr>
        <w:t xml:space="preserve">of unilateral coercive measures </w:t>
      </w:r>
      <w:r w:rsidR="008824E1" w:rsidRPr="00954455">
        <w:rPr>
          <w:rFonts w:asciiTheme="majorBidi" w:hAnsiTheme="majorBidi" w:cstheme="majorBidi"/>
        </w:rPr>
        <w:t>is very heavily charged politically.</w:t>
      </w:r>
      <w:r w:rsidR="0004570D" w:rsidRPr="00954455">
        <w:rPr>
          <w:rFonts w:asciiTheme="majorBidi" w:hAnsiTheme="majorBidi" w:cstheme="majorBidi"/>
        </w:rPr>
        <w:t xml:space="preserve"> </w:t>
      </w:r>
      <w:r w:rsidR="008824E1" w:rsidRPr="00954455">
        <w:rPr>
          <w:rFonts w:asciiTheme="majorBidi" w:hAnsiTheme="majorBidi" w:cstheme="majorBidi"/>
        </w:rPr>
        <w:t>Independent procurement agencies of third countries could be involved in providing humanitarian supplies in peacetime for target countries whose delivery, even though allowed by source countries, may be hampered indirectly because of a payments freeze or ban on the use of international telecommunications payment mechanisms.</w:t>
      </w:r>
      <w:r w:rsidR="0004570D" w:rsidRPr="00954455">
        <w:rPr>
          <w:rFonts w:asciiTheme="majorBidi" w:hAnsiTheme="majorBidi" w:cstheme="majorBidi"/>
        </w:rPr>
        <w:t xml:space="preserve"> </w:t>
      </w:r>
      <w:r w:rsidR="008824E1" w:rsidRPr="00954455">
        <w:rPr>
          <w:rFonts w:asciiTheme="majorBidi" w:hAnsiTheme="majorBidi" w:cstheme="majorBidi"/>
        </w:rPr>
        <w:t xml:space="preserve">Likewise,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of the kind that prevents access to life-saving drugs are comparable to collective reprisals and would therefore be banned under humanitarian law.</w:t>
      </w:r>
    </w:p>
    <w:p w:rsidR="008824E1" w:rsidRPr="00954455" w:rsidRDefault="00B475B1" w:rsidP="00B475B1">
      <w:pPr>
        <w:pStyle w:val="H1G"/>
        <w:rPr>
          <w:rFonts w:asciiTheme="majorBidi" w:hAnsiTheme="majorBidi" w:cstheme="majorBidi"/>
        </w:rPr>
      </w:pPr>
      <w:r w:rsidRPr="00954455">
        <w:rPr>
          <w:rFonts w:asciiTheme="majorBidi" w:hAnsiTheme="majorBidi" w:cstheme="majorBidi"/>
        </w:rPr>
        <w:tab/>
        <w:t>C.</w:t>
      </w:r>
      <w:r w:rsidRPr="00954455">
        <w:rPr>
          <w:rFonts w:asciiTheme="majorBidi" w:hAnsiTheme="majorBidi" w:cstheme="majorBidi"/>
        </w:rPr>
        <w:tab/>
      </w:r>
      <w:r w:rsidR="008824E1" w:rsidRPr="00954455">
        <w:rPr>
          <w:rFonts w:asciiTheme="majorBidi" w:hAnsiTheme="majorBidi" w:cstheme="majorBidi"/>
        </w:rPr>
        <w:t>Issues of remedies and redress</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43.</w:t>
      </w:r>
      <w:r w:rsidRPr="00954455">
        <w:rPr>
          <w:rFonts w:asciiTheme="majorBidi" w:hAnsiTheme="majorBidi" w:cstheme="majorBidi"/>
        </w:rPr>
        <w:tab/>
      </w:r>
      <w:r w:rsidR="008824E1" w:rsidRPr="00954455">
        <w:rPr>
          <w:rFonts w:asciiTheme="majorBidi" w:hAnsiTheme="majorBidi" w:cstheme="majorBidi"/>
        </w:rPr>
        <w:t>Finally</w:t>
      </w:r>
      <w:r w:rsidR="00087E50" w:rsidRPr="00954455">
        <w:rPr>
          <w:rFonts w:asciiTheme="majorBidi" w:hAnsiTheme="majorBidi" w:cstheme="majorBidi"/>
        </w:rPr>
        <w:t>,</w:t>
      </w:r>
      <w:r w:rsidR="008824E1" w:rsidRPr="00954455">
        <w:rPr>
          <w:rFonts w:asciiTheme="majorBidi" w:hAnsiTheme="majorBidi" w:cstheme="majorBidi"/>
        </w:rPr>
        <w:t xml:space="preserve"> on the issue of redress for innocent victims of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the European Court of Justice has acted on several occasions to annul decisions </w:t>
      </w:r>
      <w:r w:rsidR="00087E50" w:rsidRPr="00954455">
        <w:rPr>
          <w:rFonts w:asciiTheme="majorBidi" w:hAnsiTheme="majorBidi" w:cstheme="majorBidi"/>
        </w:rPr>
        <w:t xml:space="preserve">regarding such measures </w:t>
      </w:r>
      <w:r w:rsidR="008824E1" w:rsidRPr="00954455">
        <w:rPr>
          <w:rFonts w:asciiTheme="majorBidi" w:hAnsiTheme="majorBidi" w:cstheme="majorBidi"/>
        </w:rPr>
        <w:t xml:space="preserve">taken by the </w:t>
      </w:r>
      <w:r w:rsidR="00B11C16" w:rsidRPr="00954455">
        <w:rPr>
          <w:rFonts w:asciiTheme="majorBidi" w:hAnsiTheme="majorBidi" w:cstheme="majorBidi"/>
        </w:rPr>
        <w:t>European Union</w:t>
      </w:r>
      <w:r w:rsidR="00087E50" w:rsidRPr="00954455">
        <w:rPr>
          <w:rFonts w:asciiTheme="majorBidi" w:hAnsiTheme="majorBidi" w:cstheme="majorBidi"/>
        </w:rPr>
        <w:t>.</w:t>
      </w:r>
      <w:r w:rsidR="008824E1" w:rsidRPr="00954455">
        <w:rPr>
          <w:rFonts w:asciiTheme="majorBidi" w:hAnsiTheme="majorBidi" w:cstheme="majorBidi"/>
        </w:rPr>
        <w:t xml:space="preserve"> </w:t>
      </w:r>
      <w:r w:rsidR="00087E50" w:rsidRPr="00954455">
        <w:rPr>
          <w:rFonts w:asciiTheme="majorBidi" w:hAnsiTheme="majorBidi" w:cstheme="majorBidi"/>
        </w:rPr>
        <w:t>I</w:t>
      </w:r>
      <w:r w:rsidR="008824E1" w:rsidRPr="00954455">
        <w:rPr>
          <w:rFonts w:asciiTheme="majorBidi" w:hAnsiTheme="majorBidi" w:cstheme="majorBidi"/>
        </w:rPr>
        <w:t>n very rare cases, it has acted to indemnify symbolically individual victims.</w:t>
      </w:r>
      <w:r w:rsidR="0004570D" w:rsidRPr="00954455">
        <w:rPr>
          <w:rFonts w:asciiTheme="majorBidi" w:hAnsiTheme="majorBidi" w:cstheme="majorBidi"/>
        </w:rPr>
        <w:t xml:space="preserve"> </w:t>
      </w:r>
      <w:r w:rsidR="008824E1" w:rsidRPr="00954455">
        <w:rPr>
          <w:rFonts w:asciiTheme="majorBidi" w:hAnsiTheme="majorBidi" w:cstheme="majorBidi"/>
        </w:rPr>
        <w:t xml:space="preserve">Since close to half </w:t>
      </w:r>
      <w:r w:rsidR="00287B6C" w:rsidRPr="00954455">
        <w:rPr>
          <w:rFonts w:asciiTheme="majorBidi" w:hAnsiTheme="majorBidi" w:cstheme="majorBidi"/>
        </w:rPr>
        <w:t xml:space="preserve">of </w:t>
      </w:r>
      <w:r w:rsidR="008824E1" w:rsidRPr="00954455">
        <w:rPr>
          <w:rFonts w:asciiTheme="majorBidi" w:hAnsiTheme="majorBidi" w:cstheme="majorBidi"/>
        </w:rPr>
        <w:t xml:space="preserve">the States </w:t>
      </w:r>
      <w:r w:rsidR="00287B6C" w:rsidRPr="00954455">
        <w:rPr>
          <w:rFonts w:asciiTheme="majorBidi" w:hAnsiTheme="majorBidi" w:cstheme="majorBidi"/>
        </w:rPr>
        <w:t xml:space="preserve">Members of the United Nations </w:t>
      </w:r>
      <w:r w:rsidR="008824E1" w:rsidRPr="00954455">
        <w:rPr>
          <w:rFonts w:asciiTheme="majorBidi" w:hAnsiTheme="majorBidi" w:cstheme="majorBidi"/>
        </w:rPr>
        <w:t xml:space="preserve">have at one time or another been targeted by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in the recent past, the most realistic form of redress would be an apology to innocent victims for the “collateral damage” to their human rights entitlements which has occurred because of </w:t>
      </w:r>
      <w:r w:rsidR="00087E50" w:rsidRPr="00954455">
        <w:rPr>
          <w:rFonts w:asciiTheme="majorBidi" w:hAnsiTheme="majorBidi" w:cstheme="majorBidi"/>
        </w:rPr>
        <w:t xml:space="preserve">those </w:t>
      </w:r>
      <w:r w:rsidR="00A44263" w:rsidRPr="00954455">
        <w:rPr>
          <w:rFonts w:asciiTheme="majorBidi" w:hAnsiTheme="majorBidi" w:cstheme="majorBidi"/>
        </w:rPr>
        <w:t>measures</w:t>
      </w:r>
      <w:r w:rsidR="008824E1" w:rsidRPr="00954455">
        <w:rPr>
          <w:rFonts w:asciiTheme="majorBidi" w:hAnsiTheme="majorBidi" w:cstheme="majorBidi"/>
        </w:rPr>
        <w:t xml:space="preserve">, together with a commitment to try harder, if not to end </w:t>
      </w:r>
      <w:r w:rsidR="00087E50" w:rsidRPr="00954455">
        <w:rPr>
          <w:rFonts w:asciiTheme="majorBidi" w:hAnsiTheme="majorBidi" w:cstheme="majorBidi"/>
        </w:rPr>
        <w:t xml:space="preserve">the </w:t>
      </w:r>
      <w:r w:rsidR="00A44263" w:rsidRPr="00954455">
        <w:rPr>
          <w:rFonts w:asciiTheme="majorBidi" w:hAnsiTheme="majorBidi" w:cstheme="majorBidi"/>
        </w:rPr>
        <w:t>measures</w:t>
      </w:r>
      <w:r w:rsidR="008824E1" w:rsidRPr="00954455">
        <w:rPr>
          <w:rFonts w:asciiTheme="majorBidi" w:hAnsiTheme="majorBidi" w:cstheme="majorBidi"/>
        </w:rPr>
        <w:t xml:space="preserve">, at least to continue seeking ways to reduce the unintended adverse human rights impact </w:t>
      </w:r>
      <w:r w:rsidR="00087E50" w:rsidRPr="00954455">
        <w:rPr>
          <w:rFonts w:asciiTheme="majorBidi" w:hAnsiTheme="majorBidi" w:cstheme="majorBidi"/>
        </w:rPr>
        <w:t xml:space="preserve">they have </w:t>
      </w:r>
      <w:r w:rsidR="008824E1" w:rsidRPr="00954455">
        <w:rPr>
          <w:rFonts w:asciiTheme="majorBidi" w:hAnsiTheme="majorBidi" w:cstheme="majorBidi"/>
        </w:rPr>
        <w:t>on the civilian population.</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44.</w:t>
      </w:r>
      <w:r w:rsidRPr="00954455">
        <w:rPr>
          <w:rFonts w:asciiTheme="majorBidi" w:hAnsiTheme="majorBidi" w:cstheme="majorBidi"/>
        </w:rPr>
        <w:tab/>
      </w:r>
      <w:r w:rsidR="008824E1" w:rsidRPr="00954455">
        <w:rPr>
          <w:rFonts w:asciiTheme="majorBidi" w:hAnsiTheme="majorBidi" w:cstheme="majorBidi"/>
        </w:rPr>
        <w:t xml:space="preserve">In view of the shortcomings of adjudicatory procedures at </w:t>
      </w:r>
      <w:r w:rsidR="00C52D29" w:rsidRPr="00954455">
        <w:rPr>
          <w:rFonts w:asciiTheme="majorBidi" w:hAnsiTheme="majorBidi" w:cstheme="majorBidi"/>
        </w:rPr>
        <w:t xml:space="preserve">the </w:t>
      </w:r>
      <w:r w:rsidR="008824E1" w:rsidRPr="00954455">
        <w:rPr>
          <w:rFonts w:asciiTheme="majorBidi" w:hAnsiTheme="majorBidi" w:cstheme="majorBidi"/>
        </w:rPr>
        <w:t>national and regional level</w:t>
      </w:r>
      <w:r w:rsidR="00C52D29" w:rsidRPr="00954455">
        <w:rPr>
          <w:rFonts w:asciiTheme="majorBidi" w:hAnsiTheme="majorBidi" w:cstheme="majorBidi"/>
        </w:rPr>
        <w:t>s</w:t>
      </w:r>
      <w:r w:rsidR="008824E1" w:rsidRPr="00954455">
        <w:rPr>
          <w:rFonts w:asciiTheme="majorBidi" w:hAnsiTheme="majorBidi" w:cstheme="majorBidi"/>
        </w:rPr>
        <w:t xml:space="preserve"> and of the real global challenges posed by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at </w:t>
      </w:r>
      <w:r w:rsidR="00F6164F" w:rsidRPr="00954455">
        <w:rPr>
          <w:rFonts w:asciiTheme="majorBidi" w:hAnsiTheme="majorBidi" w:cstheme="majorBidi"/>
        </w:rPr>
        <w:t xml:space="preserve">the global </w:t>
      </w:r>
      <w:r w:rsidR="008824E1" w:rsidRPr="00954455">
        <w:rPr>
          <w:rFonts w:asciiTheme="majorBidi" w:hAnsiTheme="majorBidi" w:cstheme="majorBidi"/>
        </w:rPr>
        <w:t xml:space="preserve">level, the issue of an independent mechanism of the </w:t>
      </w:r>
      <w:r w:rsidR="00287B6C" w:rsidRPr="00954455">
        <w:rPr>
          <w:rFonts w:asciiTheme="majorBidi" w:hAnsiTheme="majorBidi" w:cstheme="majorBidi"/>
        </w:rPr>
        <w:t>United Nations</w:t>
      </w:r>
      <w:r w:rsidR="008824E1" w:rsidRPr="00954455">
        <w:rPr>
          <w:rFonts w:asciiTheme="majorBidi" w:hAnsiTheme="majorBidi" w:cstheme="majorBidi"/>
        </w:rPr>
        <w:t xml:space="preserve"> human rights machinery may at some stage have to be considered to promote accountability and reparations. </w:t>
      </w:r>
    </w:p>
    <w:p w:rsidR="008824E1" w:rsidRPr="00954455" w:rsidRDefault="00B475B1" w:rsidP="00B475B1">
      <w:pPr>
        <w:pStyle w:val="HChG"/>
        <w:rPr>
          <w:rFonts w:asciiTheme="majorBidi" w:hAnsiTheme="majorBidi" w:cstheme="majorBidi"/>
        </w:rPr>
      </w:pPr>
      <w:r w:rsidRPr="00954455">
        <w:rPr>
          <w:rFonts w:asciiTheme="majorBidi" w:hAnsiTheme="majorBidi" w:cstheme="majorBidi"/>
        </w:rPr>
        <w:tab/>
        <w:t>VII.</w:t>
      </w:r>
      <w:r w:rsidRPr="00954455">
        <w:rPr>
          <w:rFonts w:asciiTheme="majorBidi" w:hAnsiTheme="majorBidi" w:cstheme="majorBidi"/>
        </w:rPr>
        <w:tab/>
      </w:r>
      <w:r w:rsidR="008824E1" w:rsidRPr="00954455">
        <w:rPr>
          <w:rFonts w:asciiTheme="majorBidi" w:hAnsiTheme="majorBidi" w:cstheme="majorBidi"/>
        </w:rPr>
        <w:t>Projected activities of the Special Rapporteur</w:t>
      </w:r>
    </w:p>
    <w:p w:rsidR="008824E1" w:rsidRPr="00954455" w:rsidRDefault="00B475B1" w:rsidP="00B475B1">
      <w:pPr>
        <w:pStyle w:val="H1G"/>
        <w:rPr>
          <w:rFonts w:asciiTheme="majorBidi" w:hAnsiTheme="majorBidi" w:cstheme="majorBidi"/>
        </w:rPr>
      </w:pPr>
      <w:r w:rsidRPr="00954455">
        <w:rPr>
          <w:rFonts w:asciiTheme="majorBidi" w:hAnsiTheme="majorBidi" w:cstheme="majorBidi"/>
        </w:rPr>
        <w:tab/>
        <w:t>A.</w:t>
      </w:r>
      <w:r w:rsidRPr="00954455">
        <w:rPr>
          <w:rFonts w:asciiTheme="majorBidi" w:hAnsiTheme="majorBidi" w:cstheme="majorBidi"/>
        </w:rPr>
        <w:tab/>
      </w:r>
      <w:r w:rsidR="008824E1" w:rsidRPr="00954455">
        <w:rPr>
          <w:rFonts w:asciiTheme="majorBidi" w:hAnsiTheme="majorBidi" w:cstheme="majorBidi"/>
        </w:rPr>
        <w:t>Information gathering</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45.</w:t>
      </w:r>
      <w:r w:rsidRPr="00954455">
        <w:rPr>
          <w:rFonts w:asciiTheme="majorBidi" w:hAnsiTheme="majorBidi" w:cstheme="majorBidi"/>
        </w:rPr>
        <w:tab/>
      </w:r>
      <w:r w:rsidR="00F6164F" w:rsidRPr="00954455">
        <w:rPr>
          <w:rFonts w:asciiTheme="majorBidi" w:hAnsiTheme="majorBidi" w:cstheme="majorBidi"/>
        </w:rPr>
        <w:t xml:space="preserve">In accordance with </w:t>
      </w:r>
      <w:r w:rsidR="008824E1" w:rsidRPr="00954455">
        <w:rPr>
          <w:rFonts w:asciiTheme="majorBidi" w:hAnsiTheme="majorBidi" w:cstheme="majorBidi"/>
        </w:rPr>
        <w:t>his mandate, the Special Rapporteur will endeavour to gather relevant information</w:t>
      </w:r>
      <w:r w:rsidR="00E862F3" w:rsidRPr="00954455">
        <w:rPr>
          <w:rFonts w:asciiTheme="majorBidi" w:hAnsiTheme="majorBidi" w:cstheme="majorBidi"/>
        </w:rPr>
        <w:t>,</w:t>
      </w:r>
      <w:r w:rsidR="008824E1" w:rsidRPr="00954455">
        <w:rPr>
          <w:rFonts w:asciiTheme="majorBidi" w:hAnsiTheme="majorBidi" w:cstheme="majorBidi"/>
        </w:rPr>
        <w:t xml:space="preserve"> including from Governments, </w:t>
      </w:r>
      <w:r w:rsidR="00E862F3" w:rsidRPr="00954455">
        <w:rPr>
          <w:rFonts w:asciiTheme="majorBidi" w:hAnsiTheme="majorBidi" w:cstheme="majorBidi"/>
        </w:rPr>
        <w:t xml:space="preserve">non-governmental organizations </w:t>
      </w:r>
      <w:r w:rsidR="008824E1" w:rsidRPr="00954455">
        <w:rPr>
          <w:rFonts w:asciiTheme="majorBidi" w:hAnsiTheme="majorBidi" w:cstheme="majorBidi"/>
        </w:rPr>
        <w:t>and other interested or concerned parties</w:t>
      </w:r>
      <w:r w:rsidR="00E862F3" w:rsidRPr="00954455">
        <w:rPr>
          <w:rFonts w:asciiTheme="majorBidi" w:hAnsiTheme="majorBidi" w:cstheme="majorBidi"/>
        </w:rPr>
        <w:t>,</w:t>
      </w:r>
      <w:r w:rsidR="008824E1" w:rsidRPr="00954455">
        <w:rPr>
          <w:rFonts w:asciiTheme="majorBidi" w:hAnsiTheme="majorBidi" w:cstheme="majorBidi"/>
        </w:rPr>
        <w:t xml:space="preserve"> on the negative impact of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on the enjoyment of human rights.</w:t>
      </w:r>
      <w:r w:rsidR="0004570D" w:rsidRPr="00954455">
        <w:rPr>
          <w:rFonts w:asciiTheme="majorBidi" w:hAnsiTheme="majorBidi" w:cstheme="majorBidi"/>
        </w:rPr>
        <w:t xml:space="preserve">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46.</w:t>
      </w:r>
      <w:r w:rsidRPr="00954455">
        <w:rPr>
          <w:rFonts w:asciiTheme="majorBidi" w:hAnsiTheme="majorBidi" w:cstheme="majorBidi"/>
        </w:rPr>
        <w:tab/>
      </w:r>
      <w:r w:rsidR="008824E1" w:rsidRPr="00954455">
        <w:rPr>
          <w:rFonts w:asciiTheme="majorBidi" w:hAnsiTheme="majorBidi" w:cstheme="majorBidi"/>
        </w:rPr>
        <w:t xml:space="preserve">The first information needed is data to understand the extent of the problem at hand. For this purpose, letters </w:t>
      </w:r>
      <w:r w:rsidR="00E862F3" w:rsidRPr="00954455">
        <w:rPr>
          <w:rFonts w:asciiTheme="majorBidi" w:hAnsiTheme="majorBidi" w:cstheme="majorBidi"/>
        </w:rPr>
        <w:t xml:space="preserve">have been </w:t>
      </w:r>
      <w:r w:rsidR="008824E1" w:rsidRPr="00954455">
        <w:rPr>
          <w:rFonts w:asciiTheme="majorBidi" w:hAnsiTheme="majorBidi" w:cstheme="majorBidi"/>
        </w:rPr>
        <w:t>addressed to all stakeholders, inviting them to provide the requisite data.</w:t>
      </w:r>
      <w:r w:rsidR="0004570D" w:rsidRPr="00954455">
        <w:rPr>
          <w:rFonts w:asciiTheme="majorBidi" w:hAnsiTheme="majorBidi" w:cstheme="majorBidi"/>
        </w:rPr>
        <w:t xml:space="preserve"> </w:t>
      </w:r>
      <w:r w:rsidR="008824E1" w:rsidRPr="00954455">
        <w:rPr>
          <w:rFonts w:asciiTheme="majorBidi" w:hAnsiTheme="majorBidi" w:cstheme="majorBidi"/>
        </w:rPr>
        <w:t>The response by the due date of 30 June</w:t>
      </w:r>
      <w:r w:rsidR="008A5D2F" w:rsidRPr="00954455">
        <w:rPr>
          <w:rFonts w:asciiTheme="majorBidi" w:hAnsiTheme="majorBidi" w:cstheme="majorBidi"/>
        </w:rPr>
        <w:t xml:space="preserve"> </w:t>
      </w:r>
      <w:r w:rsidR="008824E1" w:rsidRPr="00954455">
        <w:rPr>
          <w:rFonts w:asciiTheme="majorBidi" w:hAnsiTheme="majorBidi" w:cstheme="majorBidi"/>
        </w:rPr>
        <w:t xml:space="preserve">2015 </w:t>
      </w:r>
      <w:r w:rsidR="009B4368" w:rsidRPr="00954455">
        <w:rPr>
          <w:rFonts w:asciiTheme="majorBidi" w:hAnsiTheme="majorBidi" w:cstheme="majorBidi"/>
        </w:rPr>
        <w:t xml:space="preserve">has been </w:t>
      </w:r>
      <w:r w:rsidR="008824E1" w:rsidRPr="00954455">
        <w:rPr>
          <w:rFonts w:asciiTheme="majorBidi" w:hAnsiTheme="majorBidi" w:cstheme="majorBidi"/>
        </w:rPr>
        <w:t>fragmentary at best</w:t>
      </w:r>
      <w:r w:rsidR="009B4368" w:rsidRPr="00954455">
        <w:rPr>
          <w:rFonts w:asciiTheme="majorBidi" w:hAnsiTheme="majorBidi" w:cstheme="majorBidi"/>
        </w:rPr>
        <w:t>,</w:t>
      </w:r>
      <w:r w:rsidR="008824E1" w:rsidRPr="00954455">
        <w:rPr>
          <w:rFonts w:asciiTheme="majorBidi" w:hAnsiTheme="majorBidi" w:cstheme="majorBidi"/>
        </w:rPr>
        <w:t xml:space="preserve"> as has been the case for the participation of “source countries” invited by</w:t>
      </w:r>
      <w:r w:rsidR="008A5D2F" w:rsidRPr="00954455">
        <w:rPr>
          <w:rFonts w:asciiTheme="majorBidi" w:hAnsiTheme="majorBidi" w:cstheme="majorBidi"/>
        </w:rPr>
        <w:t xml:space="preserve"> the </w:t>
      </w:r>
      <w:r w:rsidR="00347329" w:rsidRPr="00954455">
        <w:rPr>
          <w:rFonts w:asciiTheme="majorBidi" w:hAnsiTheme="majorBidi" w:cstheme="majorBidi"/>
        </w:rPr>
        <w:t>Office of the United Nations High Commissioner for Human Rights (</w:t>
      </w:r>
      <w:r w:rsidR="008A5D2F" w:rsidRPr="00954455">
        <w:rPr>
          <w:rFonts w:asciiTheme="majorBidi" w:hAnsiTheme="majorBidi" w:cstheme="majorBidi"/>
        </w:rPr>
        <w:t>OHCHR</w:t>
      </w:r>
      <w:r w:rsidR="00347329" w:rsidRPr="00954455">
        <w:rPr>
          <w:rFonts w:asciiTheme="majorBidi" w:hAnsiTheme="majorBidi" w:cstheme="majorBidi"/>
        </w:rPr>
        <w:t>)</w:t>
      </w:r>
      <w:r w:rsidR="008A5D2F" w:rsidRPr="00954455">
        <w:rPr>
          <w:rFonts w:asciiTheme="majorBidi" w:hAnsiTheme="majorBidi" w:cstheme="majorBidi"/>
        </w:rPr>
        <w:t xml:space="preserve"> to</w:t>
      </w:r>
      <w:r w:rsidR="008824E1" w:rsidRPr="00954455">
        <w:rPr>
          <w:rFonts w:asciiTheme="majorBidi" w:hAnsiTheme="majorBidi" w:cstheme="majorBidi"/>
        </w:rPr>
        <w:t xml:space="preserve"> the two workshops on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held in 2013</w:t>
      </w:r>
      <w:r w:rsidR="008824E1" w:rsidRPr="00954455">
        <w:rPr>
          <w:rStyle w:val="FootnoteReference"/>
          <w:rFonts w:asciiTheme="majorBidi" w:hAnsiTheme="majorBidi" w:cstheme="majorBidi"/>
        </w:rPr>
        <w:footnoteReference w:id="29"/>
      </w:r>
      <w:r w:rsidR="008824E1" w:rsidRPr="00954455">
        <w:rPr>
          <w:rFonts w:asciiTheme="majorBidi" w:hAnsiTheme="majorBidi" w:cstheme="majorBidi"/>
        </w:rPr>
        <w:t xml:space="preserve"> and 2014</w:t>
      </w:r>
      <w:r w:rsidR="008824E1" w:rsidRPr="00954455">
        <w:rPr>
          <w:rStyle w:val="FootnoteReference"/>
          <w:rFonts w:asciiTheme="majorBidi" w:hAnsiTheme="majorBidi" w:cstheme="majorBidi"/>
        </w:rPr>
        <w:footnoteReference w:id="30"/>
      </w:r>
      <w:r w:rsidR="008824E1" w:rsidRPr="00954455">
        <w:rPr>
          <w:rFonts w:asciiTheme="majorBidi" w:hAnsiTheme="majorBidi" w:cstheme="majorBidi"/>
        </w:rPr>
        <w:t xml:space="preserve"> and for the written responses to the Secretary-General from the same States in preparation of the analytical report on this theme</w:t>
      </w:r>
      <w:r w:rsidR="009B4368" w:rsidRPr="00954455">
        <w:rPr>
          <w:rFonts w:asciiTheme="majorBidi" w:hAnsiTheme="majorBidi" w:cstheme="majorBidi"/>
        </w:rPr>
        <w:t>,</w:t>
      </w:r>
      <w:r w:rsidR="008824E1" w:rsidRPr="00954455">
        <w:rPr>
          <w:rFonts w:asciiTheme="majorBidi" w:hAnsiTheme="majorBidi" w:cstheme="majorBidi"/>
        </w:rPr>
        <w:t xml:space="preserve"> which he submits regularly to the General Assembly</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31"/>
      </w:r>
      <w:r w:rsidR="0004570D" w:rsidRPr="00954455">
        <w:rPr>
          <w:rFonts w:asciiTheme="majorBidi" w:hAnsiTheme="majorBidi" w:cstheme="majorBidi"/>
        </w:rPr>
        <w:t xml:space="preserve"> </w:t>
      </w:r>
      <w:r w:rsidR="008824E1" w:rsidRPr="00954455">
        <w:rPr>
          <w:rFonts w:asciiTheme="majorBidi" w:hAnsiTheme="majorBidi" w:cstheme="majorBidi"/>
        </w:rPr>
        <w:t>The collection of comprehensive data in this regard is an issue deserving further attention by the mandate-holder.</w:t>
      </w:r>
    </w:p>
    <w:p w:rsidR="008824E1" w:rsidRPr="00954455" w:rsidRDefault="00B475B1" w:rsidP="00A55635">
      <w:pPr>
        <w:pStyle w:val="H1G"/>
        <w:rPr>
          <w:rFonts w:asciiTheme="majorBidi" w:hAnsiTheme="majorBidi" w:cstheme="majorBidi"/>
        </w:rPr>
      </w:pPr>
      <w:r w:rsidRPr="00954455">
        <w:rPr>
          <w:rFonts w:asciiTheme="majorBidi" w:hAnsiTheme="majorBidi" w:cstheme="majorBidi"/>
        </w:rPr>
        <w:tab/>
        <w:t>B.</w:t>
      </w:r>
      <w:r w:rsidRPr="00954455">
        <w:rPr>
          <w:rFonts w:asciiTheme="majorBidi" w:hAnsiTheme="majorBidi" w:cstheme="majorBidi"/>
        </w:rPr>
        <w:tab/>
      </w:r>
      <w:r w:rsidR="008824E1" w:rsidRPr="00954455">
        <w:rPr>
          <w:rFonts w:asciiTheme="majorBidi" w:hAnsiTheme="majorBidi" w:cstheme="majorBidi"/>
        </w:rPr>
        <w:t xml:space="preserve">Study and evaluation of </w:t>
      </w:r>
      <w:r w:rsidR="00B11C16" w:rsidRPr="00954455">
        <w:rPr>
          <w:rFonts w:asciiTheme="majorBidi" w:hAnsiTheme="majorBidi" w:cstheme="majorBidi"/>
        </w:rPr>
        <w:t xml:space="preserve">the </w:t>
      </w:r>
      <w:r w:rsidR="008824E1" w:rsidRPr="00954455">
        <w:rPr>
          <w:rFonts w:asciiTheme="majorBidi" w:hAnsiTheme="majorBidi" w:cstheme="majorBidi"/>
        </w:rPr>
        <w:t xml:space="preserve">practice </w:t>
      </w:r>
      <w:r w:rsidR="00B11C16" w:rsidRPr="00954455">
        <w:rPr>
          <w:rFonts w:asciiTheme="majorBidi" w:hAnsiTheme="majorBidi" w:cstheme="majorBidi"/>
        </w:rPr>
        <w:t xml:space="preserve">of unilateral coercive measures </w:t>
      </w:r>
      <w:r w:rsidR="008824E1" w:rsidRPr="00954455">
        <w:rPr>
          <w:rFonts w:asciiTheme="majorBidi" w:hAnsiTheme="majorBidi" w:cstheme="majorBidi"/>
        </w:rPr>
        <w:t>and its adverse impact on human rights</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47.</w:t>
      </w:r>
      <w:r w:rsidRPr="00954455">
        <w:rPr>
          <w:rFonts w:asciiTheme="majorBidi" w:hAnsiTheme="majorBidi" w:cstheme="majorBidi"/>
        </w:rPr>
        <w:tab/>
      </w:r>
      <w:r w:rsidR="008824E1" w:rsidRPr="00954455">
        <w:rPr>
          <w:rFonts w:asciiTheme="majorBidi" w:hAnsiTheme="majorBidi" w:cstheme="majorBidi"/>
        </w:rPr>
        <w:t xml:space="preserve">On the basis of </w:t>
      </w:r>
      <w:r w:rsidR="008A5D2F" w:rsidRPr="00954455">
        <w:rPr>
          <w:rFonts w:asciiTheme="majorBidi" w:hAnsiTheme="majorBidi" w:cstheme="majorBidi"/>
        </w:rPr>
        <w:t xml:space="preserve">the fragmentary </w:t>
      </w:r>
      <w:r w:rsidR="008824E1" w:rsidRPr="00954455">
        <w:rPr>
          <w:rFonts w:asciiTheme="majorBidi" w:hAnsiTheme="majorBidi" w:cstheme="majorBidi"/>
        </w:rPr>
        <w:t xml:space="preserve">information gathered, the Special Rapporteur will study </w:t>
      </w:r>
      <w:r w:rsidR="00BF2695" w:rsidRPr="00954455">
        <w:rPr>
          <w:rFonts w:asciiTheme="majorBidi" w:hAnsiTheme="majorBidi" w:cstheme="majorBidi"/>
        </w:rPr>
        <w:t xml:space="preserve">the </w:t>
      </w:r>
      <w:r w:rsidR="008824E1" w:rsidRPr="00954455">
        <w:rPr>
          <w:rFonts w:asciiTheme="majorBidi" w:hAnsiTheme="majorBidi" w:cstheme="majorBidi"/>
        </w:rPr>
        <w:t>present trends</w:t>
      </w:r>
      <w:r w:rsidR="00BF2695" w:rsidRPr="00954455">
        <w:rPr>
          <w:rFonts w:asciiTheme="majorBidi" w:hAnsiTheme="majorBidi" w:cstheme="majorBidi"/>
        </w:rPr>
        <w:t>,</w:t>
      </w:r>
      <w:r w:rsidR="008824E1" w:rsidRPr="00954455">
        <w:rPr>
          <w:rFonts w:asciiTheme="majorBidi" w:hAnsiTheme="majorBidi" w:cstheme="majorBidi"/>
        </w:rPr>
        <w:t xml:space="preserve"> which all point to an increased resort to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despite the concern expressed </w:t>
      </w:r>
      <w:r w:rsidR="00BF2695" w:rsidRPr="00954455">
        <w:rPr>
          <w:rFonts w:asciiTheme="majorBidi" w:hAnsiTheme="majorBidi" w:cstheme="majorBidi"/>
        </w:rPr>
        <w:t xml:space="preserve">by </w:t>
      </w:r>
      <w:r w:rsidR="008824E1" w:rsidRPr="00954455">
        <w:rPr>
          <w:rFonts w:asciiTheme="majorBidi" w:hAnsiTheme="majorBidi" w:cstheme="majorBidi"/>
        </w:rPr>
        <w:t>the United Nations about this trend.</w:t>
      </w:r>
      <w:r w:rsidR="0004570D" w:rsidRPr="00954455">
        <w:rPr>
          <w:rFonts w:asciiTheme="majorBidi" w:hAnsiTheme="majorBidi" w:cstheme="majorBidi"/>
        </w:rPr>
        <w:t xml:space="preserve"> </w:t>
      </w:r>
      <w:r w:rsidR="008824E1" w:rsidRPr="00954455">
        <w:rPr>
          <w:rFonts w:asciiTheme="majorBidi" w:hAnsiTheme="majorBidi" w:cstheme="majorBidi"/>
        </w:rPr>
        <w:t>It bears mentioning that concern was already expressed by the Commission on Human Rights in its resolution 1995/45 of 3 March 1995 and regularly reiterated thereafter.</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 </w:t>
      </w:r>
      <w:r w:rsidR="007756EC" w:rsidRPr="00954455">
        <w:rPr>
          <w:rFonts w:asciiTheme="majorBidi" w:hAnsiTheme="majorBidi" w:cstheme="majorBidi"/>
        </w:rPr>
        <w:t xml:space="preserve">Human Rights Council </w:t>
      </w:r>
      <w:r w:rsidR="008824E1" w:rsidRPr="00954455">
        <w:rPr>
          <w:rFonts w:asciiTheme="majorBidi" w:hAnsiTheme="majorBidi" w:cstheme="majorBidi"/>
        </w:rPr>
        <w:t xml:space="preserve">itself adopted </w:t>
      </w:r>
      <w:r w:rsidR="007756EC" w:rsidRPr="00954455">
        <w:rPr>
          <w:rFonts w:asciiTheme="majorBidi" w:hAnsiTheme="majorBidi" w:cstheme="majorBidi"/>
        </w:rPr>
        <w:t xml:space="preserve">two </w:t>
      </w:r>
      <w:r w:rsidR="008824E1" w:rsidRPr="00954455">
        <w:rPr>
          <w:rFonts w:asciiTheme="majorBidi" w:hAnsiTheme="majorBidi" w:cstheme="majorBidi"/>
        </w:rPr>
        <w:t xml:space="preserve">decisions and </w:t>
      </w:r>
      <w:r w:rsidR="007756EC" w:rsidRPr="00954455">
        <w:rPr>
          <w:rFonts w:asciiTheme="majorBidi" w:hAnsiTheme="majorBidi" w:cstheme="majorBidi"/>
        </w:rPr>
        <w:t>seven</w:t>
      </w:r>
      <w:r w:rsidR="008824E1" w:rsidRPr="00954455">
        <w:rPr>
          <w:rFonts w:asciiTheme="majorBidi" w:hAnsiTheme="majorBidi" w:cstheme="majorBidi"/>
        </w:rPr>
        <w:t xml:space="preserve"> resolutions</w:t>
      </w:r>
      <w:r w:rsidR="008824E1" w:rsidRPr="00954455">
        <w:rPr>
          <w:rStyle w:val="FootnoteReference"/>
          <w:rFonts w:asciiTheme="majorBidi" w:hAnsiTheme="majorBidi" w:cstheme="majorBidi"/>
        </w:rPr>
        <w:footnoteReference w:id="32"/>
      </w:r>
      <w:r w:rsidR="008824E1" w:rsidRPr="00954455">
        <w:rPr>
          <w:rFonts w:asciiTheme="majorBidi" w:hAnsiTheme="majorBidi" w:cstheme="majorBidi"/>
        </w:rPr>
        <w:t xml:space="preserve"> expressing inter alia “deep concern</w:t>
      </w:r>
      <w:r w:rsidR="007756EC" w:rsidRPr="00954455">
        <w:rPr>
          <w:rFonts w:asciiTheme="majorBidi" w:hAnsiTheme="majorBidi" w:cstheme="majorBidi"/>
        </w:rPr>
        <w:t>”</w:t>
      </w:r>
      <w:r w:rsidR="008824E1" w:rsidRPr="00954455">
        <w:rPr>
          <w:rFonts w:asciiTheme="majorBidi" w:hAnsiTheme="majorBidi" w:cstheme="majorBidi"/>
        </w:rPr>
        <w:t xml:space="preserve"> at the fact that coercive measures continue to be promulgated.</w:t>
      </w:r>
      <w:r w:rsidR="0004570D" w:rsidRPr="00954455">
        <w:rPr>
          <w:rFonts w:asciiTheme="majorBidi" w:hAnsiTheme="majorBidi" w:cstheme="majorBidi"/>
        </w:rPr>
        <w:t xml:space="preserve"> </w:t>
      </w:r>
      <w:r w:rsidR="007756EC" w:rsidRPr="00954455">
        <w:rPr>
          <w:rFonts w:asciiTheme="majorBidi" w:hAnsiTheme="majorBidi" w:cstheme="majorBidi"/>
        </w:rPr>
        <w:t xml:space="preserve">Furthermore, the trend was has been unaffected by </w:t>
      </w:r>
      <w:r w:rsidR="008824E1" w:rsidRPr="00954455">
        <w:rPr>
          <w:rFonts w:asciiTheme="majorBidi" w:hAnsiTheme="majorBidi" w:cstheme="majorBidi"/>
        </w:rPr>
        <w:t xml:space="preserve">the </w:t>
      </w:r>
      <w:r w:rsidR="004336FC" w:rsidRPr="00954455">
        <w:rPr>
          <w:rFonts w:asciiTheme="majorBidi" w:hAnsiTheme="majorBidi" w:cstheme="majorBidi"/>
        </w:rPr>
        <w:t xml:space="preserve">numerous </w:t>
      </w:r>
      <w:r w:rsidR="008824E1" w:rsidRPr="00954455">
        <w:rPr>
          <w:rFonts w:asciiTheme="majorBidi" w:hAnsiTheme="majorBidi" w:cstheme="majorBidi"/>
        </w:rPr>
        <w:t xml:space="preserve">resolutions </w:t>
      </w:r>
      <w:r w:rsidR="004336FC" w:rsidRPr="00954455">
        <w:rPr>
          <w:rFonts w:asciiTheme="majorBidi" w:hAnsiTheme="majorBidi" w:cstheme="majorBidi"/>
        </w:rPr>
        <w:t xml:space="preserve">and outcome documents </w:t>
      </w:r>
      <w:r w:rsidR="008824E1" w:rsidRPr="00954455">
        <w:rPr>
          <w:rFonts w:asciiTheme="majorBidi" w:hAnsiTheme="majorBidi" w:cstheme="majorBidi"/>
        </w:rPr>
        <w:t>adopted by the General Assembly</w:t>
      </w:r>
      <w:r w:rsidR="00A71DB0" w:rsidRPr="00954455">
        <w:rPr>
          <w:rFonts w:asciiTheme="majorBidi" w:hAnsiTheme="majorBidi" w:cstheme="majorBidi"/>
        </w:rPr>
        <w:t>,</w:t>
      </w:r>
      <w:r w:rsidR="00A71DB0" w:rsidRPr="00954455">
        <w:rPr>
          <w:rStyle w:val="FootnoteReference"/>
          <w:rFonts w:asciiTheme="majorBidi" w:hAnsiTheme="majorBidi" w:cstheme="majorBidi"/>
        </w:rPr>
        <w:footnoteReference w:id="33"/>
      </w:r>
      <w:r w:rsidR="008824E1" w:rsidRPr="00954455">
        <w:rPr>
          <w:rFonts w:asciiTheme="majorBidi" w:hAnsiTheme="majorBidi" w:cstheme="majorBidi"/>
        </w:rPr>
        <w:t xml:space="preserve"> </w:t>
      </w:r>
      <w:r w:rsidR="00EF41F1" w:rsidRPr="00954455">
        <w:rPr>
          <w:rFonts w:asciiTheme="majorBidi" w:hAnsiTheme="majorBidi" w:cstheme="majorBidi"/>
        </w:rPr>
        <w:t>the United Nations Conference on Trade and Development</w:t>
      </w:r>
      <w:r w:rsidR="008824E1" w:rsidRPr="00954455">
        <w:rPr>
          <w:rStyle w:val="FootnoteReference"/>
          <w:rFonts w:asciiTheme="majorBidi" w:hAnsiTheme="majorBidi" w:cstheme="majorBidi"/>
        </w:rPr>
        <w:footnoteReference w:id="34"/>
      </w:r>
      <w:r w:rsidR="008824E1" w:rsidRPr="00954455">
        <w:rPr>
          <w:rFonts w:asciiTheme="majorBidi" w:hAnsiTheme="majorBidi" w:cstheme="majorBidi"/>
        </w:rPr>
        <w:t xml:space="preserve"> and other major international conferences</w:t>
      </w:r>
      <w:r w:rsidR="008824E1" w:rsidRPr="00954455">
        <w:rPr>
          <w:rStyle w:val="FootnoteReference"/>
          <w:rFonts w:asciiTheme="majorBidi" w:hAnsiTheme="majorBidi" w:cstheme="majorBidi"/>
        </w:rPr>
        <w:footnoteReference w:id="35"/>
      </w:r>
      <w:r w:rsidR="008824E1" w:rsidRPr="00954455">
        <w:rPr>
          <w:rFonts w:asciiTheme="majorBidi" w:hAnsiTheme="majorBidi" w:cstheme="majorBidi"/>
        </w:rPr>
        <w:t xml:space="preserve"> strongly urging States to refrain from promulgating and applying </w:t>
      </w:r>
      <w:r w:rsidR="00A44263" w:rsidRPr="00954455">
        <w:rPr>
          <w:rFonts w:asciiTheme="majorBidi" w:hAnsiTheme="majorBidi" w:cstheme="majorBidi"/>
        </w:rPr>
        <w:t>unilateral coercive measures</w:t>
      </w:r>
      <w:r w:rsidR="004336FC" w:rsidRPr="00954455">
        <w:rPr>
          <w:rFonts w:asciiTheme="majorBidi" w:hAnsiTheme="majorBidi" w:cstheme="majorBidi"/>
        </w:rPr>
        <w:t>.</w:t>
      </w:r>
      <w:r w:rsidR="0004570D" w:rsidRPr="00954455">
        <w:rPr>
          <w:rFonts w:asciiTheme="majorBidi" w:hAnsiTheme="majorBidi" w:cstheme="majorBidi"/>
        </w:rPr>
        <w:t xml:space="preserve"> </w:t>
      </w:r>
      <w:r w:rsidR="00E9483B" w:rsidRPr="00954455">
        <w:rPr>
          <w:rFonts w:asciiTheme="majorBidi" w:hAnsiTheme="majorBidi" w:cstheme="majorBidi"/>
        </w:rPr>
        <w:t>The question arises as to</w:t>
      </w:r>
      <w:r w:rsidR="008824E1" w:rsidRPr="00954455">
        <w:rPr>
          <w:rFonts w:asciiTheme="majorBidi" w:hAnsiTheme="majorBidi" w:cstheme="majorBidi"/>
        </w:rPr>
        <w:t xml:space="preserve"> whether the multiplicity of </w:t>
      </w:r>
      <w:r w:rsidR="00287B6C" w:rsidRPr="00954455">
        <w:rPr>
          <w:rFonts w:asciiTheme="majorBidi" w:hAnsiTheme="majorBidi" w:cstheme="majorBidi"/>
        </w:rPr>
        <w:t>United Nations</w:t>
      </w:r>
      <w:r w:rsidR="008824E1" w:rsidRPr="00954455">
        <w:rPr>
          <w:rFonts w:asciiTheme="majorBidi" w:hAnsiTheme="majorBidi" w:cstheme="majorBidi"/>
        </w:rPr>
        <w:t xml:space="preserve"> resolutions adopted on </w:t>
      </w:r>
      <w:r w:rsidR="003B499E" w:rsidRPr="00954455">
        <w:rPr>
          <w:rFonts w:asciiTheme="majorBidi" w:hAnsiTheme="majorBidi" w:cstheme="majorBidi"/>
        </w:rPr>
        <w:t xml:space="preserve">such </w:t>
      </w:r>
      <w:r w:rsidR="00A44263" w:rsidRPr="00954455">
        <w:rPr>
          <w:rFonts w:asciiTheme="majorBidi" w:hAnsiTheme="majorBidi" w:cstheme="majorBidi"/>
        </w:rPr>
        <w:t>measures</w:t>
      </w:r>
      <w:r w:rsidR="008824E1" w:rsidRPr="00954455">
        <w:rPr>
          <w:rFonts w:asciiTheme="majorBidi" w:hAnsiTheme="majorBidi" w:cstheme="majorBidi"/>
        </w:rPr>
        <w:t xml:space="preserve"> does not signal an emerging customary law and evolving peremptory norms calling into question present trends as they express themselves on the ground.</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48.</w:t>
      </w:r>
      <w:r w:rsidRPr="00954455">
        <w:rPr>
          <w:rFonts w:asciiTheme="majorBidi" w:hAnsiTheme="majorBidi" w:cstheme="majorBidi"/>
        </w:rPr>
        <w:tab/>
      </w:r>
      <w:r w:rsidR="00E9483B" w:rsidRPr="00954455">
        <w:rPr>
          <w:rFonts w:asciiTheme="majorBidi" w:hAnsiTheme="majorBidi" w:cstheme="majorBidi"/>
        </w:rPr>
        <w:t>Notwithstanding</w:t>
      </w:r>
      <w:r w:rsidR="008824E1" w:rsidRPr="00954455">
        <w:rPr>
          <w:rFonts w:asciiTheme="majorBidi" w:hAnsiTheme="majorBidi" w:cstheme="majorBidi"/>
        </w:rPr>
        <w:t xml:space="preserve"> the 16 targets of sanctions currently applied by the Security Council</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36"/>
      </w:r>
      <w:r w:rsidR="008824E1" w:rsidRPr="00954455">
        <w:rPr>
          <w:rFonts w:asciiTheme="majorBidi" w:hAnsiTheme="majorBidi" w:cstheme="majorBidi"/>
        </w:rPr>
        <w:t xml:space="preserve"> there are 37 </w:t>
      </w:r>
      <w:r w:rsidR="003B499E" w:rsidRPr="00954455">
        <w:rPr>
          <w:rFonts w:asciiTheme="majorBidi" w:hAnsiTheme="majorBidi" w:cstheme="majorBidi"/>
        </w:rPr>
        <w:t xml:space="preserve">targets </w:t>
      </w:r>
      <w:r w:rsidR="008824E1" w:rsidRPr="00954455">
        <w:rPr>
          <w:rFonts w:asciiTheme="majorBidi" w:hAnsiTheme="majorBidi" w:cstheme="majorBidi"/>
        </w:rPr>
        <w:t xml:space="preserve">for the </w:t>
      </w:r>
      <w:r w:rsidR="00B11C16" w:rsidRPr="00954455">
        <w:rPr>
          <w:rFonts w:asciiTheme="majorBidi" w:hAnsiTheme="majorBidi" w:cstheme="majorBidi"/>
        </w:rPr>
        <w:t>European Union</w:t>
      </w:r>
      <w:r w:rsidR="008824E1" w:rsidRPr="00954455">
        <w:rPr>
          <w:rStyle w:val="FootnoteReference"/>
          <w:rFonts w:asciiTheme="majorBidi" w:hAnsiTheme="majorBidi" w:cstheme="majorBidi"/>
        </w:rPr>
        <w:footnoteReference w:id="37"/>
      </w:r>
      <w:r w:rsidR="008824E1" w:rsidRPr="00954455">
        <w:rPr>
          <w:rFonts w:asciiTheme="majorBidi" w:hAnsiTheme="majorBidi" w:cstheme="majorBidi"/>
        </w:rPr>
        <w:t xml:space="preserve"> and 32</w:t>
      </w:r>
      <w:r w:rsidR="008824E1" w:rsidRPr="00954455">
        <w:rPr>
          <w:rStyle w:val="FootnoteReference"/>
          <w:rFonts w:asciiTheme="majorBidi" w:hAnsiTheme="majorBidi" w:cstheme="majorBidi"/>
        </w:rPr>
        <w:footnoteReference w:id="38"/>
      </w:r>
      <w:r w:rsidR="008824E1" w:rsidRPr="00954455">
        <w:rPr>
          <w:rFonts w:asciiTheme="majorBidi" w:hAnsiTheme="majorBidi" w:cstheme="majorBidi"/>
        </w:rPr>
        <w:t xml:space="preserve"> for the United States,</w:t>
      </w:r>
      <w:r w:rsidR="00772C98" w:rsidRPr="00954455">
        <w:rPr>
          <w:rFonts w:asciiTheme="majorBidi" w:hAnsiTheme="majorBidi" w:cstheme="majorBidi"/>
        </w:rPr>
        <w:t xml:space="preserve"> of which several overlap with Security Council sanctions,</w:t>
      </w:r>
      <w:r w:rsidR="008824E1" w:rsidRPr="00954455">
        <w:rPr>
          <w:rFonts w:asciiTheme="majorBidi" w:hAnsiTheme="majorBidi" w:cstheme="majorBidi"/>
        </w:rPr>
        <w:t xml:space="preserve"> the overwhelming majority</w:t>
      </w:r>
      <w:r w:rsidR="00772C98" w:rsidRPr="00954455">
        <w:rPr>
          <w:rFonts w:asciiTheme="majorBidi" w:hAnsiTheme="majorBidi" w:cstheme="majorBidi"/>
        </w:rPr>
        <w:t xml:space="preserve"> of the </w:t>
      </w:r>
      <w:r w:rsidR="00B11C16" w:rsidRPr="00954455">
        <w:rPr>
          <w:rFonts w:asciiTheme="majorBidi" w:hAnsiTheme="majorBidi" w:cstheme="majorBidi"/>
        </w:rPr>
        <w:t>European Union</w:t>
      </w:r>
      <w:r w:rsidR="00772C98" w:rsidRPr="00954455">
        <w:rPr>
          <w:rFonts w:asciiTheme="majorBidi" w:hAnsiTheme="majorBidi" w:cstheme="majorBidi"/>
        </w:rPr>
        <w:t xml:space="preserve"> and </w:t>
      </w:r>
      <w:r w:rsidR="00B11C16" w:rsidRPr="00954455">
        <w:rPr>
          <w:rFonts w:asciiTheme="majorBidi" w:hAnsiTheme="majorBidi" w:cstheme="majorBidi"/>
        </w:rPr>
        <w:t>United States</w:t>
      </w:r>
      <w:r w:rsidR="00E9483B" w:rsidRPr="00954455">
        <w:rPr>
          <w:rFonts w:asciiTheme="majorBidi" w:hAnsiTheme="majorBidi" w:cstheme="majorBidi"/>
        </w:rPr>
        <w:t xml:space="preserve"> targets</w:t>
      </w:r>
      <w:r w:rsidR="008824E1" w:rsidRPr="00954455">
        <w:rPr>
          <w:rFonts w:asciiTheme="majorBidi" w:hAnsiTheme="majorBidi" w:cstheme="majorBidi"/>
        </w:rPr>
        <w:t xml:space="preserve"> being the same countries</w:t>
      </w:r>
      <w:r w:rsidR="00772C98" w:rsidRPr="00954455">
        <w:rPr>
          <w:rFonts w:asciiTheme="majorBidi" w:hAnsiTheme="majorBidi" w:cstheme="majorBidi"/>
        </w:rPr>
        <w:t xml:space="preserve">. </w:t>
      </w:r>
      <w:r w:rsidR="001D2BAF" w:rsidRPr="00954455">
        <w:rPr>
          <w:rFonts w:asciiTheme="majorBidi" w:hAnsiTheme="majorBidi" w:cstheme="majorBidi"/>
        </w:rPr>
        <w:t>Of these</w:t>
      </w:r>
      <w:r w:rsidR="008824E1" w:rsidRPr="00954455">
        <w:rPr>
          <w:rFonts w:asciiTheme="majorBidi" w:hAnsiTheme="majorBidi" w:cstheme="majorBidi"/>
        </w:rPr>
        <w:t xml:space="preserve"> targets, 7 concern terrorist entities and traffickers in drugs and blood diamonds, transnational criminal organi</w:t>
      </w:r>
      <w:r w:rsidR="00254FD3" w:rsidRPr="00954455">
        <w:rPr>
          <w:rFonts w:asciiTheme="majorBidi" w:hAnsiTheme="majorBidi" w:cstheme="majorBidi"/>
        </w:rPr>
        <w:t>z</w:t>
      </w:r>
      <w:r w:rsidR="008824E1" w:rsidRPr="00954455">
        <w:rPr>
          <w:rFonts w:asciiTheme="majorBidi" w:hAnsiTheme="majorBidi" w:cstheme="majorBidi"/>
        </w:rPr>
        <w:t>ations and cybercriminals, which would have been more effective if they had</w:t>
      </w:r>
      <w:r w:rsidR="00E9483B" w:rsidRPr="00954455">
        <w:rPr>
          <w:rFonts w:asciiTheme="majorBidi" w:hAnsiTheme="majorBidi" w:cstheme="majorBidi"/>
        </w:rPr>
        <w:t xml:space="preserve"> all</w:t>
      </w:r>
      <w:r w:rsidR="008824E1" w:rsidRPr="00954455">
        <w:rPr>
          <w:rFonts w:asciiTheme="majorBidi" w:hAnsiTheme="majorBidi" w:cstheme="majorBidi"/>
        </w:rPr>
        <w:t xml:space="preserve"> been concerted at the </w:t>
      </w:r>
      <w:r w:rsidR="00287B6C" w:rsidRPr="00954455">
        <w:rPr>
          <w:rFonts w:asciiTheme="majorBidi" w:hAnsiTheme="majorBidi" w:cstheme="majorBidi"/>
        </w:rPr>
        <w:t>United Nations</w:t>
      </w:r>
      <w:r w:rsidR="008824E1" w:rsidRPr="00954455">
        <w:rPr>
          <w:rFonts w:asciiTheme="majorBidi" w:hAnsiTheme="majorBidi" w:cstheme="majorBidi"/>
        </w:rPr>
        <w:t xml:space="preserve"> level. </w:t>
      </w:r>
      <w:r w:rsidR="00772C98" w:rsidRPr="00954455">
        <w:rPr>
          <w:rFonts w:asciiTheme="majorBidi" w:hAnsiTheme="majorBidi" w:cstheme="majorBidi"/>
        </w:rPr>
        <w:t>Man</w:t>
      </w:r>
      <w:r w:rsidR="00535658" w:rsidRPr="00954455">
        <w:rPr>
          <w:rFonts w:asciiTheme="majorBidi" w:hAnsiTheme="majorBidi" w:cstheme="majorBidi"/>
        </w:rPr>
        <w:t xml:space="preserve">y other countries apply </w:t>
      </w:r>
      <w:r w:rsidR="00A44263" w:rsidRPr="00954455">
        <w:rPr>
          <w:rFonts w:asciiTheme="majorBidi" w:hAnsiTheme="majorBidi" w:cstheme="majorBidi"/>
        </w:rPr>
        <w:t>unilateral coercive measures</w:t>
      </w:r>
      <w:r w:rsidR="00535658" w:rsidRPr="00954455">
        <w:rPr>
          <w:rFonts w:asciiTheme="majorBidi" w:hAnsiTheme="majorBidi" w:cstheme="majorBidi"/>
        </w:rPr>
        <w:t xml:space="preserve"> and it would be very helpful if they could provide to the mandate the requisite information for future reports.</w:t>
      </w:r>
      <w:r w:rsidR="00772C98" w:rsidRPr="00954455">
        <w:rPr>
          <w:rFonts w:asciiTheme="majorBidi" w:hAnsiTheme="majorBidi" w:cstheme="majorBidi"/>
        </w:rPr>
        <w:t xml:space="preserve">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49.</w:t>
      </w:r>
      <w:r w:rsidRPr="00954455">
        <w:rPr>
          <w:rFonts w:asciiTheme="majorBidi" w:hAnsiTheme="majorBidi" w:cstheme="majorBidi"/>
        </w:rPr>
        <w:tab/>
      </w:r>
      <w:r w:rsidR="008824E1" w:rsidRPr="00954455">
        <w:rPr>
          <w:rFonts w:asciiTheme="majorBidi" w:hAnsiTheme="majorBidi" w:cstheme="majorBidi"/>
        </w:rPr>
        <w:t xml:space="preserve">To these sanctions and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should be added the coercive measures applied by regional organizations on their own members</w:t>
      </w:r>
      <w:r w:rsidR="00BC0761" w:rsidRPr="00954455">
        <w:rPr>
          <w:rFonts w:asciiTheme="majorBidi" w:hAnsiTheme="majorBidi" w:cstheme="majorBidi"/>
        </w:rPr>
        <w:t>,</w:t>
      </w:r>
      <w:r w:rsidR="008824E1" w:rsidRPr="00954455">
        <w:rPr>
          <w:rFonts w:asciiTheme="majorBidi" w:hAnsiTheme="majorBidi" w:cstheme="majorBidi"/>
        </w:rPr>
        <w:t xml:space="preserve"> as referred to </w:t>
      </w:r>
      <w:r w:rsidR="00236240" w:rsidRPr="00954455">
        <w:rPr>
          <w:rFonts w:asciiTheme="majorBidi" w:hAnsiTheme="majorBidi" w:cstheme="majorBidi"/>
        </w:rPr>
        <w:t xml:space="preserve">in </w:t>
      </w:r>
      <w:r w:rsidR="008824E1" w:rsidRPr="00954455">
        <w:rPr>
          <w:rFonts w:asciiTheme="majorBidi" w:hAnsiTheme="majorBidi" w:cstheme="majorBidi"/>
        </w:rPr>
        <w:t xml:space="preserve">paragraph </w:t>
      </w:r>
      <w:r w:rsidR="00596FF5" w:rsidRPr="00954455">
        <w:rPr>
          <w:rFonts w:asciiTheme="majorBidi" w:hAnsiTheme="majorBidi" w:cstheme="majorBidi"/>
        </w:rPr>
        <w:t>15</w:t>
      </w:r>
      <w:r w:rsidR="008824E1" w:rsidRPr="00954455">
        <w:rPr>
          <w:rFonts w:asciiTheme="majorBidi" w:hAnsiTheme="majorBidi" w:cstheme="majorBidi"/>
        </w:rPr>
        <w:t xml:space="preserve"> </w:t>
      </w:r>
      <w:r w:rsidR="00BC0761" w:rsidRPr="00954455">
        <w:rPr>
          <w:rFonts w:asciiTheme="majorBidi" w:hAnsiTheme="majorBidi" w:cstheme="majorBidi"/>
        </w:rPr>
        <w:t>above</w:t>
      </w:r>
      <w:r w:rsidR="008824E1" w:rsidRPr="00954455">
        <w:rPr>
          <w:rFonts w:asciiTheme="majorBidi" w:hAnsiTheme="majorBidi" w:cstheme="majorBidi"/>
        </w:rPr>
        <w:t>.</w:t>
      </w:r>
      <w:r w:rsidR="0004570D" w:rsidRPr="00954455">
        <w:rPr>
          <w:rFonts w:asciiTheme="majorBidi" w:hAnsiTheme="majorBidi" w:cstheme="majorBidi"/>
        </w:rPr>
        <w:t xml:space="preserve"> </w:t>
      </w:r>
      <w:r w:rsidR="008824E1" w:rsidRPr="00954455">
        <w:rPr>
          <w:rFonts w:asciiTheme="majorBidi" w:hAnsiTheme="majorBidi" w:cstheme="majorBidi"/>
        </w:rPr>
        <w:t>The League</w:t>
      </w:r>
      <w:r w:rsidR="00520CDD" w:rsidRPr="00954455">
        <w:rPr>
          <w:rFonts w:asciiTheme="majorBidi" w:hAnsiTheme="majorBidi" w:cstheme="majorBidi"/>
        </w:rPr>
        <w:t xml:space="preserve"> of Arab States</w:t>
      </w:r>
      <w:r w:rsidR="008824E1" w:rsidRPr="00954455">
        <w:rPr>
          <w:rFonts w:asciiTheme="majorBidi" w:hAnsiTheme="majorBidi" w:cstheme="majorBidi"/>
        </w:rPr>
        <w:t xml:space="preserve">, the African Union, the </w:t>
      </w:r>
      <w:r w:rsidR="00520CDD" w:rsidRPr="00954455">
        <w:rPr>
          <w:rFonts w:asciiTheme="majorBidi" w:hAnsiTheme="majorBidi" w:cstheme="majorBidi"/>
        </w:rPr>
        <w:t xml:space="preserve">Organization of American States </w:t>
      </w:r>
      <w:r w:rsidR="008824E1" w:rsidRPr="00954455">
        <w:rPr>
          <w:rFonts w:asciiTheme="majorBidi" w:hAnsiTheme="majorBidi" w:cstheme="majorBidi"/>
        </w:rPr>
        <w:t xml:space="preserve">and other regional organizations have thus applied coercive measures on several of their </w:t>
      </w:r>
      <w:r w:rsidR="00520CDD" w:rsidRPr="00954455">
        <w:rPr>
          <w:rFonts w:asciiTheme="majorBidi" w:hAnsiTheme="majorBidi" w:cstheme="majorBidi"/>
        </w:rPr>
        <w:t>m</w:t>
      </w:r>
      <w:r w:rsidR="008824E1" w:rsidRPr="00954455">
        <w:rPr>
          <w:rFonts w:asciiTheme="majorBidi" w:hAnsiTheme="majorBidi" w:cstheme="majorBidi"/>
        </w:rPr>
        <w:t>ember States.</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 </w:t>
      </w:r>
      <w:r w:rsidR="00287B6C" w:rsidRPr="00954455">
        <w:rPr>
          <w:rFonts w:asciiTheme="majorBidi" w:hAnsiTheme="majorBidi" w:cstheme="majorBidi"/>
        </w:rPr>
        <w:t xml:space="preserve">Organization for Security and Cooperation in Europe </w:t>
      </w:r>
      <w:r w:rsidR="008824E1" w:rsidRPr="00954455">
        <w:rPr>
          <w:rFonts w:asciiTheme="majorBidi" w:hAnsiTheme="majorBidi" w:cstheme="majorBidi"/>
        </w:rPr>
        <w:t xml:space="preserve">also has few </w:t>
      </w:r>
      <w:r w:rsidR="00520CDD" w:rsidRPr="00954455">
        <w:rPr>
          <w:rFonts w:asciiTheme="majorBidi" w:hAnsiTheme="majorBidi" w:cstheme="majorBidi"/>
        </w:rPr>
        <w:t xml:space="preserve">such </w:t>
      </w:r>
      <w:r w:rsidR="00A44263" w:rsidRPr="00954455">
        <w:rPr>
          <w:rFonts w:asciiTheme="majorBidi" w:hAnsiTheme="majorBidi" w:cstheme="majorBidi"/>
        </w:rPr>
        <w:t>measures</w:t>
      </w:r>
      <w:r w:rsidR="008824E1" w:rsidRPr="00954455">
        <w:rPr>
          <w:rFonts w:asciiTheme="majorBidi" w:hAnsiTheme="majorBidi" w:cstheme="majorBidi"/>
        </w:rPr>
        <w:t xml:space="preserve"> applied against the arms trade in relation with Nagorno-Karabakh</w:t>
      </w:r>
      <w:r w:rsidR="008824E1" w:rsidRPr="00954455">
        <w:rPr>
          <w:rStyle w:val="FootnoteReference"/>
          <w:rFonts w:asciiTheme="majorBidi" w:hAnsiTheme="majorBidi" w:cstheme="majorBidi"/>
        </w:rPr>
        <w:footnoteReference w:id="39"/>
      </w:r>
      <w:r w:rsidR="008824E1" w:rsidRPr="00954455">
        <w:rPr>
          <w:rFonts w:asciiTheme="majorBidi" w:hAnsiTheme="majorBidi" w:cstheme="majorBidi"/>
        </w:rPr>
        <w:t xml:space="preserve"> and a list of Russian </w:t>
      </w:r>
      <w:r w:rsidR="00AA407B" w:rsidRPr="00954455">
        <w:rPr>
          <w:rFonts w:asciiTheme="majorBidi" w:hAnsiTheme="majorBidi" w:cstheme="majorBidi"/>
        </w:rPr>
        <w:t>individuals targeted</w:t>
      </w:r>
      <w:r w:rsidR="008824E1" w:rsidRPr="00954455">
        <w:rPr>
          <w:rFonts w:asciiTheme="majorBidi" w:hAnsiTheme="majorBidi" w:cstheme="majorBidi"/>
        </w:rPr>
        <w:t>.</w:t>
      </w:r>
      <w:r w:rsidR="008824E1" w:rsidRPr="00954455">
        <w:rPr>
          <w:rStyle w:val="FootnoteReference"/>
          <w:rFonts w:asciiTheme="majorBidi" w:hAnsiTheme="majorBidi" w:cstheme="majorBidi"/>
        </w:rPr>
        <w:footnoteReference w:id="40"/>
      </w:r>
      <w:r w:rsidR="008824E1" w:rsidRPr="00954455">
        <w:rPr>
          <w:rFonts w:asciiTheme="majorBidi" w:hAnsiTheme="majorBidi" w:cstheme="majorBidi"/>
        </w:rPr>
        <w:t xml:space="preserve">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50.</w:t>
      </w:r>
      <w:r w:rsidRPr="00954455">
        <w:rPr>
          <w:rFonts w:asciiTheme="majorBidi" w:hAnsiTheme="majorBidi" w:cstheme="majorBidi"/>
        </w:rPr>
        <w:tab/>
      </w:r>
      <w:r w:rsidR="008824E1" w:rsidRPr="00954455">
        <w:rPr>
          <w:rFonts w:asciiTheme="majorBidi" w:hAnsiTheme="majorBidi" w:cstheme="majorBidi"/>
        </w:rPr>
        <w:t xml:space="preserve">Apart from criminal entities, the targets of sanctions are States, mostly developing countries whose population has often been adversely affected thereby in the enjoyment of their human rights, and selected individuals within </w:t>
      </w:r>
      <w:r w:rsidR="008566E9" w:rsidRPr="00954455">
        <w:rPr>
          <w:rFonts w:asciiTheme="majorBidi" w:hAnsiTheme="majorBidi" w:cstheme="majorBidi"/>
        </w:rPr>
        <w:t xml:space="preserve">those </w:t>
      </w:r>
      <w:r w:rsidR="008824E1" w:rsidRPr="00954455">
        <w:rPr>
          <w:rFonts w:asciiTheme="majorBidi" w:hAnsiTheme="majorBidi" w:cstheme="majorBidi"/>
        </w:rPr>
        <w:t xml:space="preserve">States. These will constitute the focus of the work of the Special Rapporteur in recognition of the fact that the few more </w:t>
      </w:r>
      <w:r w:rsidR="008566E9" w:rsidRPr="00954455">
        <w:rPr>
          <w:rFonts w:asciiTheme="majorBidi" w:hAnsiTheme="majorBidi" w:cstheme="majorBidi"/>
        </w:rPr>
        <w:t xml:space="preserve">developed </w:t>
      </w:r>
      <w:r w:rsidR="008824E1" w:rsidRPr="00954455">
        <w:rPr>
          <w:rFonts w:asciiTheme="majorBidi" w:hAnsiTheme="majorBidi" w:cstheme="majorBidi"/>
        </w:rPr>
        <w:t xml:space="preserve">countries that are the target of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have broader options, including through import substitution or through retaliation, to mitigate the adverse impact of </w:t>
      </w:r>
      <w:r w:rsidR="008566E9" w:rsidRPr="00954455">
        <w:rPr>
          <w:rFonts w:asciiTheme="majorBidi" w:hAnsiTheme="majorBidi" w:cstheme="majorBidi"/>
        </w:rPr>
        <w:t xml:space="preserve">such </w:t>
      </w:r>
      <w:r w:rsidR="00A44263" w:rsidRPr="00954455">
        <w:rPr>
          <w:rFonts w:asciiTheme="majorBidi" w:hAnsiTheme="majorBidi" w:cstheme="majorBidi"/>
        </w:rPr>
        <w:t>measures</w:t>
      </w:r>
      <w:r w:rsidR="008824E1" w:rsidRPr="00954455">
        <w:rPr>
          <w:rFonts w:asciiTheme="majorBidi" w:hAnsiTheme="majorBidi" w:cstheme="majorBidi"/>
        </w:rPr>
        <w:t xml:space="preserve"> on the enjoyment of human rights by their population</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41"/>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51.</w:t>
      </w:r>
      <w:r w:rsidRPr="00954455">
        <w:rPr>
          <w:rFonts w:asciiTheme="majorBidi" w:hAnsiTheme="majorBidi" w:cstheme="majorBidi"/>
        </w:rPr>
        <w:tab/>
      </w:r>
      <w:r w:rsidR="008824E1" w:rsidRPr="00954455">
        <w:rPr>
          <w:rFonts w:asciiTheme="majorBidi" w:hAnsiTheme="majorBidi" w:cstheme="majorBidi"/>
        </w:rPr>
        <w:t xml:space="preserve">The aforementioned totals do not include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resorted to by other individual countries whether or not members of the </w:t>
      </w:r>
      <w:r w:rsidR="00B11C16" w:rsidRPr="00954455">
        <w:rPr>
          <w:rFonts w:asciiTheme="majorBidi" w:hAnsiTheme="majorBidi" w:cstheme="majorBidi"/>
        </w:rPr>
        <w:t>European Union</w:t>
      </w:r>
      <w:r w:rsidR="00F22872" w:rsidRPr="00954455">
        <w:rPr>
          <w:rFonts w:asciiTheme="majorBidi" w:hAnsiTheme="majorBidi" w:cstheme="majorBidi"/>
        </w:rPr>
        <w:t>,</w:t>
      </w:r>
      <w:r w:rsidR="008824E1" w:rsidRPr="00954455">
        <w:rPr>
          <w:rFonts w:asciiTheme="majorBidi" w:hAnsiTheme="majorBidi" w:cstheme="majorBidi"/>
        </w:rPr>
        <w:t xml:space="preserve"> including those harsh </w:t>
      </w:r>
      <w:r w:rsidR="00A44263" w:rsidRPr="00954455">
        <w:rPr>
          <w:rFonts w:asciiTheme="majorBidi" w:hAnsiTheme="majorBidi" w:cstheme="majorBidi"/>
        </w:rPr>
        <w:t>measures</w:t>
      </w:r>
      <w:r w:rsidR="008824E1" w:rsidRPr="00954455">
        <w:rPr>
          <w:rFonts w:asciiTheme="majorBidi" w:hAnsiTheme="majorBidi" w:cstheme="majorBidi"/>
        </w:rPr>
        <w:t xml:space="preserve"> undermining the most basic rights of the Palestinian people. Taking those additional individual </w:t>
      </w:r>
      <w:r w:rsidR="00A44263" w:rsidRPr="00954455">
        <w:rPr>
          <w:rFonts w:asciiTheme="majorBidi" w:hAnsiTheme="majorBidi" w:cstheme="majorBidi"/>
        </w:rPr>
        <w:t>measures</w:t>
      </w:r>
      <w:r w:rsidR="008824E1" w:rsidRPr="00954455">
        <w:rPr>
          <w:rFonts w:asciiTheme="majorBidi" w:hAnsiTheme="majorBidi" w:cstheme="majorBidi"/>
        </w:rPr>
        <w:t xml:space="preserve"> into account, and even excluding criminal entities rightly targeted, it is likely that there are currently over 75 targets of </w:t>
      </w:r>
      <w:r w:rsidR="00F22872" w:rsidRPr="00954455">
        <w:rPr>
          <w:rFonts w:asciiTheme="majorBidi" w:hAnsiTheme="majorBidi" w:cstheme="majorBidi"/>
        </w:rPr>
        <w:t xml:space="preserve">such </w:t>
      </w:r>
      <w:r w:rsidR="00A44263" w:rsidRPr="00954455">
        <w:rPr>
          <w:rFonts w:asciiTheme="majorBidi" w:hAnsiTheme="majorBidi" w:cstheme="majorBidi"/>
        </w:rPr>
        <w:t>measures</w:t>
      </w:r>
      <w:r w:rsidR="00F22872" w:rsidRPr="00954455">
        <w:rPr>
          <w:rFonts w:asciiTheme="majorBidi" w:hAnsiTheme="majorBidi" w:cstheme="majorBidi"/>
        </w:rPr>
        <w:t>,</w:t>
      </w:r>
      <w:r w:rsidR="008824E1" w:rsidRPr="00954455">
        <w:rPr>
          <w:rFonts w:asciiTheme="majorBidi" w:hAnsiTheme="majorBidi" w:cstheme="majorBidi"/>
        </w:rPr>
        <w:t xml:space="preserve"> but the number of countries targeted are of course less than half this number because western source countries tend to have the same target countries in sight.</w:t>
      </w:r>
      <w:r w:rsidR="0004570D" w:rsidRPr="00954455">
        <w:rPr>
          <w:rFonts w:asciiTheme="majorBidi" w:hAnsiTheme="majorBidi" w:cstheme="majorBidi"/>
        </w:rPr>
        <w:t xml:space="preserve"> </w:t>
      </w:r>
      <w:r w:rsidR="00F22872" w:rsidRPr="00954455">
        <w:rPr>
          <w:rFonts w:asciiTheme="majorBidi" w:hAnsiTheme="majorBidi" w:cstheme="majorBidi"/>
        </w:rPr>
        <w:t>However, i</w:t>
      </w:r>
      <w:r w:rsidR="008824E1" w:rsidRPr="00954455">
        <w:rPr>
          <w:rFonts w:asciiTheme="majorBidi" w:hAnsiTheme="majorBidi" w:cstheme="majorBidi"/>
        </w:rPr>
        <w:t>n the absence of centrali</w:t>
      </w:r>
      <w:r w:rsidR="00254FD3" w:rsidRPr="00954455">
        <w:rPr>
          <w:rFonts w:asciiTheme="majorBidi" w:hAnsiTheme="majorBidi" w:cstheme="majorBidi"/>
        </w:rPr>
        <w:t>z</w:t>
      </w:r>
      <w:r w:rsidR="008824E1" w:rsidRPr="00954455">
        <w:rPr>
          <w:rFonts w:asciiTheme="majorBidi" w:hAnsiTheme="majorBidi" w:cstheme="majorBidi"/>
        </w:rPr>
        <w:t xml:space="preserve">ed data, these figures are at best </w:t>
      </w:r>
      <w:r w:rsidR="00F22872" w:rsidRPr="00954455">
        <w:rPr>
          <w:rFonts w:asciiTheme="majorBidi" w:hAnsiTheme="majorBidi" w:cstheme="majorBidi"/>
        </w:rPr>
        <w:t>an estimate</w:t>
      </w:r>
      <w:r w:rsidR="008824E1" w:rsidRPr="00954455">
        <w:rPr>
          <w:rFonts w:asciiTheme="majorBidi" w:hAnsiTheme="majorBidi" w:cstheme="majorBidi"/>
        </w:rPr>
        <w:t>. Behind these quantitative data, there are millions of people who are prevented from enjoying their basic human rights.</w:t>
      </w:r>
      <w:r w:rsidR="0004570D" w:rsidRPr="00954455">
        <w:rPr>
          <w:rFonts w:asciiTheme="majorBidi" w:hAnsiTheme="majorBidi" w:cstheme="majorBidi"/>
        </w:rPr>
        <w:t xml:space="preserve"> </w:t>
      </w:r>
      <w:r w:rsidR="008824E1" w:rsidRPr="00954455">
        <w:rPr>
          <w:rFonts w:asciiTheme="majorBidi" w:hAnsiTheme="majorBidi" w:cstheme="majorBidi"/>
        </w:rPr>
        <w:t>One needs to exclude from this count the drug dealers, terrorists or “kleptocrats” who have also been targeted.</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52.</w:t>
      </w:r>
      <w:r w:rsidRPr="00954455">
        <w:rPr>
          <w:rFonts w:asciiTheme="majorBidi" w:hAnsiTheme="majorBidi" w:cstheme="majorBidi"/>
        </w:rPr>
        <w:tab/>
      </w:r>
      <w:r w:rsidR="008824E1" w:rsidRPr="00954455">
        <w:rPr>
          <w:rFonts w:asciiTheme="majorBidi" w:hAnsiTheme="majorBidi" w:cstheme="majorBidi"/>
        </w:rPr>
        <w:t xml:space="preserve">The Special Rapporteur will undertake a broad-based fact-finding approach towards all stakeholders to establish pragmatically the extent of the adverse impact of </w:t>
      </w:r>
      <w:r w:rsidR="00A44263" w:rsidRPr="00954455">
        <w:rPr>
          <w:rFonts w:asciiTheme="majorBidi" w:hAnsiTheme="majorBidi" w:cstheme="majorBidi"/>
        </w:rPr>
        <w:t>unilateral coercive measures</w:t>
      </w:r>
      <w:r w:rsidR="00F22872" w:rsidRPr="00954455">
        <w:rPr>
          <w:rFonts w:asciiTheme="majorBidi" w:hAnsiTheme="majorBidi" w:cstheme="majorBidi"/>
        </w:rPr>
        <w:t>,</w:t>
      </w:r>
      <w:r w:rsidR="008824E1" w:rsidRPr="00954455">
        <w:rPr>
          <w:rFonts w:asciiTheme="majorBidi" w:hAnsiTheme="majorBidi" w:cstheme="majorBidi"/>
        </w:rPr>
        <w:t xml:space="preserve"> </w:t>
      </w:r>
      <w:r w:rsidR="00F22872" w:rsidRPr="00954455">
        <w:rPr>
          <w:rFonts w:asciiTheme="majorBidi" w:hAnsiTheme="majorBidi" w:cstheme="majorBidi"/>
        </w:rPr>
        <w:t xml:space="preserve">while </w:t>
      </w:r>
      <w:r w:rsidR="008824E1" w:rsidRPr="00954455">
        <w:rPr>
          <w:rFonts w:asciiTheme="majorBidi" w:hAnsiTheme="majorBidi" w:cstheme="majorBidi"/>
        </w:rPr>
        <w:t>trying to ascertain the nature of the human rights at jeopardy, whether civil and political or the right to development or cultural or social rights.</w:t>
      </w:r>
      <w:r w:rsidR="0004570D" w:rsidRPr="00954455">
        <w:rPr>
          <w:rFonts w:asciiTheme="majorBidi" w:hAnsiTheme="majorBidi" w:cstheme="majorBidi"/>
        </w:rPr>
        <w:t xml:space="preserve"> </w:t>
      </w:r>
      <w:r w:rsidR="008824E1" w:rsidRPr="00954455">
        <w:rPr>
          <w:rFonts w:asciiTheme="majorBidi" w:hAnsiTheme="majorBidi" w:cstheme="majorBidi"/>
        </w:rPr>
        <w:t xml:space="preserve">He will then promote a </w:t>
      </w:r>
      <w:r w:rsidR="00287B6C" w:rsidRPr="00954455">
        <w:rPr>
          <w:rFonts w:asciiTheme="majorBidi" w:hAnsiTheme="majorBidi" w:cstheme="majorBidi"/>
        </w:rPr>
        <w:t>United Nations</w:t>
      </w:r>
      <w:r w:rsidR="008824E1" w:rsidRPr="00954455">
        <w:rPr>
          <w:rFonts w:asciiTheme="majorBidi" w:hAnsiTheme="majorBidi" w:cstheme="majorBidi"/>
        </w:rPr>
        <w:t xml:space="preserve">-wide rule-based response </w:t>
      </w:r>
      <w:r w:rsidR="00F22872" w:rsidRPr="00954455">
        <w:rPr>
          <w:rFonts w:asciiTheme="majorBidi" w:hAnsiTheme="majorBidi" w:cstheme="majorBidi"/>
        </w:rPr>
        <w:t xml:space="preserve">that </w:t>
      </w:r>
      <w:r w:rsidR="008824E1" w:rsidRPr="00954455">
        <w:rPr>
          <w:rFonts w:asciiTheme="majorBidi" w:hAnsiTheme="majorBidi" w:cstheme="majorBidi"/>
        </w:rPr>
        <w:t xml:space="preserve">can prevent, minimize and redress the adverse impact of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on human rights. </w:t>
      </w:r>
    </w:p>
    <w:p w:rsidR="008824E1" w:rsidRPr="00954455" w:rsidRDefault="00B475B1" w:rsidP="00B475B1">
      <w:pPr>
        <w:pStyle w:val="H1G"/>
        <w:rPr>
          <w:rFonts w:asciiTheme="majorBidi" w:hAnsiTheme="majorBidi" w:cstheme="majorBidi"/>
        </w:rPr>
      </w:pPr>
      <w:r w:rsidRPr="00954455">
        <w:rPr>
          <w:rFonts w:asciiTheme="majorBidi" w:hAnsiTheme="majorBidi" w:cstheme="majorBidi"/>
        </w:rPr>
        <w:tab/>
        <w:t>C.</w:t>
      </w:r>
      <w:r w:rsidRPr="00954455">
        <w:rPr>
          <w:rFonts w:asciiTheme="majorBidi" w:hAnsiTheme="majorBidi" w:cstheme="majorBidi"/>
        </w:rPr>
        <w:tab/>
      </w:r>
      <w:r w:rsidR="008824E1" w:rsidRPr="00954455">
        <w:rPr>
          <w:rFonts w:asciiTheme="majorBidi" w:hAnsiTheme="majorBidi" w:cstheme="majorBidi"/>
        </w:rPr>
        <w:t>Drafting of guidelines and formulation of recommendations</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53.</w:t>
      </w:r>
      <w:r w:rsidRPr="00954455">
        <w:rPr>
          <w:rFonts w:asciiTheme="majorBidi" w:hAnsiTheme="majorBidi" w:cstheme="majorBidi"/>
        </w:rPr>
        <w:tab/>
      </w:r>
      <w:r w:rsidR="00F22872" w:rsidRPr="00954455">
        <w:rPr>
          <w:rFonts w:asciiTheme="majorBidi" w:hAnsiTheme="majorBidi" w:cstheme="majorBidi"/>
        </w:rPr>
        <w:t>T</w:t>
      </w:r>
      <w:r w:rsidR="008824E1" w:rsidRPr="00954455">
        <w:rPr>
          <w:rFonts w:asciiTheme="majorBidi" w:hAnsiTheme="majorBidi" w:cstheme="majorBidi"/>
        </w:rPr>
        <w:t xml:space="preserve">he elaboration of draft guidelines on ways and means to prevent, minimize and redress the adverse impact of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on human rights will be an important task for the mandate.</w:t>
      </w:r>
      <w:r w:rsidR="0004570D" w:rsidRPr="00954455">
        <w:rPr>
          <w:rFonts w:asciiTheme="majorBidi" w:hAnsiTheme="majorBidi" w:cstheme="majorBidi"/>
        </w:rPr>
        <w:t xml:space="preserve"> </w:t>
      </w:r>
      <w:r w:rsidR="008824E1" w:rsidRPr="00954455">
        <w:rPr>
          <w:rFonts w:asciiTheme="majorBidi" w:hAnsiTheme="majorBidi" w:cstheme="majorBidi"/>
        </w:rPr>
        <w:t xml:space="preserve">There is in this regard a difference in views among Member States as to whether source countries should simply put </w:t>
      </w:r>
      <w:r w:rsidR="00A71DB0" w:rsidRPr="00954455">
        <w:rPr>
          <w:rFonts w:asciiTheme="majorBidi" w:hAnsiTheme="majorBidi" w:cstheme="majorBidi"/>
        </w:rPr>
        <w:t>“</w:t>
      </w:r>
      <w:r w:rsidR="008824E1" w:rsidRPr="00954455">
        <w:rPr>
          <w:rFonts w:asciiTheme="majorBidi" w:hAnsiTheme="majorBidi" w:cstheme="majorBidi"/>
        </w:rPr>
        <w:t xml:space="preserve">an immediate end to </w:t>
      </w:r>
      <w:r w:rsidR="00A44263" w:rsidRPr="00954455">
        <w:rPr>
          <w:rFonts w:asciiTheme="majorBidi" w:hAnsiTheme="majorBidi" w:cstheme="majorBidi"/>
        </w:rPr>
        <w:t>unilateral coercive measures”</w:t>
      </w:r>
      <w:r w:rsidR="00F22872" w:rsidRPr="00954455">
        <w:rPr>
          <w:rFonts w:asciiTheme="majorBidi" w:hAnsiTheme="majorBidi" w:cstheme="majorBidi"/>
        </w:rPr>
        <w:t>,</w:t>
      </w:r>
      <w:r w:rsidR="008824E1" w:rsidRPr="00954455">
        <w:rPr>
          <w:rFonts w:asciiTheme="majorBidi" w:hAnsiTheme="majorBidi" w:cstheme="majorBidi"/>
        </w:rPr>
        <w:t xml:space="preserve"> which is the view of target </w:t>
      </w:r>
      <w:r w:rsidR="00F22872" w:rsidRPr="00954455">
        <w:rPr>
          <w:rFonts w:asciiTheme="majorBidi" w:hAnsiTheme="majorBidi" w:cstheme="majorBidi"/>
        </w:rPr>
        <w:t xml:space="preserve">countries </w:t>
      </w:r>
      <w:r w:rsidR="008824E1" w:rsidRPr="00954455">
        <w:rPr>
          <w:rFonts w:asciiTheme="majorBidi" w:hAnsiTheme="majorBidi" w:cstheme="majorBidi"/>
        </w:rPr>
        <w:t>and developing countries at large</w:t>
      </w:r>
      <w:r w:rsidR="00F22872" w:rsidRPr="00954455">
        <w:rPr>
          <w:rFonts w:asciiTheme="majorBidi" w:hAnsiTheme="majorBidi" w:cstheme="majorBidi"/>
        </w:rPr>
        <w:t>,</w:t>
      </w:r>
      <w:r w:rsidR="008824E1" w:rsidRPr="00954455">
        <w:rPr>
          <w:rFonts w:asciiTheme="majorBidi" w:hAnsiTheme="majorBidi" w:cstheme="majorBidi"/>
        </w:rPr>
        <w:t xml:space="preserve"> or whether </w:t>
      </w:r>
      <w:r w:rsidR="00F22872" w:rsidRPr="00954455">
        <w:rPr>
          <w:rFonts w:asciiTheme="majorBidi" w:hAnsiTheme="majorBidi" w:cstheme="majorBidi"/>
        </w:rPr>
        <w:t xml:space="preserve">such </w:t>
      </w:r>
      <w:r w:rsidR="00A44263" w:rsidRPr="00954455">
        <w:rPr>
          <w:rFonts w:asciiTheme="majorBidi" w:hAnsiTheme="majorBidi" w:cstheme="majorBidi"/>
        </w:rPr>
        <w:t>measures</w:t>
      </w:r>
      <w:r w:rsidR="008824E1" w:rsidRPr="00954455">
        <w:rPr>
          <w:rFonts w:asciiTheme="majorBidi" w:hAnsiTheme="majorBidi" w:cstheme="majorBidi"/>
        </w:rPr>
        <w:t xml:space="preserve"> should remain a key component of foreign policy that at best requires </w:t>
      </w:r>
      <w:r w:rsidR="00F22872" w:rsidRPr="00954455">
        <w:rPr>
          <w:rFonts w:asciiTheme="majorBidi" w:hAnsiTheme="majorBidi" w:cstheme="majorBidi"/>
        </w:rPr>
        <w:t xml:space="preserve">a small adjustment </w:t>
      </w:r>
      <w:r w:rsidR="008824E1" w:rsidRPr="00954455">
        <w:rPr>
          <w:rFonts w:asciiTheme="majorBidi" w:hAnsiTheme="majorBidi" w:cstheme="majorBidi"/>
        </w:rPr>
        <w:t xml:space="preserve">to mitigate their adverse human rights impacts, which is the view of most source </w:t>
      </w:r>
      <w:r w:rsidR="00F22872" w:rsidRPr="00954455">
        <w:rPr>
          <w:rFonts w:asciiTheme="majorBidi" w:hAnsiTheme="majorBidi" w:cstheme="majorBidi"/>
        </w:rPr>
        <w:t>countries</w:t>
      </w:r>
      <w:r w:rsidR="008824E1" w:rsidRPr="00954455">
        <w:rPr>
          <w:rFonts w:asciiTheme="majorBidi" w:hAnsiTheme="majorBidi" w:cstheme="majorBidi"/>
        </w:rPr>
        <w:t>.</w:t>
      </w:r>
      <w:r w:rsidR="0004570D" w:rsidRPr="00954455">
        <w:rPr>
          <w:rFonts w:asciiTheme="majorBidi" w:hAnsiTheme="majorBidi" w:cstheme="majorBidi"/>
        </w:rPr>
        <w:t xml:space="preserve"> </w:t>
      </w:r>
      <w:r w:rsidR="008824E1" w:rsidRPr="00954455">
        <w:rPr>
          <w:rFonts w:asciiTheme="majorBidi" w:hAnsiTheme="majorBidi" w:cstheme="majorBidi"/>
        </w:rPr>
        <w:t>This difference in views finds expression in the polari</w:t>
      </w:r>
      <w:r w:rsidR="00254FD3" w:rsidRPr="00954455">
        <w:rPr>
          <w:rFonts w:asciiTheme="majorBidi" w:hAnsiTheme="majorBidi" w:cstheme="majorBidi"/>
        </w:rPr>
        <w:t>z</w:t>
      </w:r>
      <w:r w:rsidR="008824E1" w:rsidRPr="00954455">
        <w:rPr>
          <w:rFonts w:asciiTheme="majorBidi" w:hAnsiTheme="majorBidi" w:cstheme="majorBidi"/>
        </w:rPr>
        <w:t xml:space="preserve">ed voting pattern that has prevailed so far in the adoption of resolutions pertaining to </w:t>
      </w:r>
      <w:r w:rsidR="00A44263" w:rsidRPr="00954455">
        <w:rPr>
          <w:rFonts w:asciiTheme="majorBidi" w:hAnsiTheme="majorBidi" w:cstheme="majorBidi"/>
        </w:rPr>
        <w:t>unilateral coercive measures</w:t>
      </w:r>
      <w:r w:rsidR="008824E1" w:rsidRPr="00954455">
        <w:rPr>
          <w:rFonts w:asciiTheme="majorBidi" w:hAnsiTheme="majorBidi" w:cstheme="majorBidi"/>
        </w:rPr>
        <w:t>.</w:t>
      </w:r>
      <w:r w:rsidR="0004570D" w:rsidRPr="00954455">
        <w:rPr>
          <w:rFonts w:asciiTheme="majorBidi" w:hAnsiTheme="majorBidi" w:cstheme="majorBidi"/>
        </w:rPr>
        <w:t xml:space="preserve"> </w:t>
      </w:r>
      <w:r w:rsidR="008824E1" w:rsidRPr="00954455">
        <w:rPr>
          <w:rFonts w:asciiTheme="majorBidi" w:hAnsiTheme="majorBidi" w:cstheme="majorBidi"/>
        </w:rPr>
        <w:t xml:space="preserve">For developing States, adopting guidelines should not signify a recognition of the legitimacy of </w:t>
      </w:r>
      <w:r w:rsidR="00F22872" w:rsidRPr="00954455">
        <w:rPr>
          <w:rFonts w:asciiTheme="majorBidi" w:hAnsiTheme="majorBidi" w:cstheme="majorBidi"/>
        </w:rPr>
        <w:t xml:space="preserve">such </w:t>
      </w:r>
      <w:r w:rsidR="00A44263" w:rsidRPr="00954455">
        <w:rPr>
          <w:rFonts w:asciiTheme="majorBidi" w:hAnsiTheme="majorBidi" w:cstheme="majorBidi"/>
        </w:rPr>
        <w:t>measures</w:t>
      </w:r>
      <w:r w:rsidR="008824E1" w:rsidRPr="00954455">
        <w:rPr>
          <w:rFonts w:asciiTheme="majorBidi" w:hAnsiTheme="majorBidi" w:cstheme="majorBidi"/>
        </w:rPr>
        <w:t xml:space="preserve"> as a tool of foreign policy, a position they do not countenance.</w:t>
      </w:r>
      <w:r w:rsidR="0004570D" w:rsidRPr="00954455">
        <w:rPr>
          <w:rFonts w:asciiTheme="majorBidi" w:hAnsiTheme="majorBidi" w:cstheme="majorBidi"/>
        </w:rPr>
        <w:t xml:space="preserve"> </w:t>
      </w:r>
      <w:r w:rsidR="008824E1" w:rsidRPr="00954455">
        <w:rPr>
          <w:rFonts w:asciiTheme="majorBidi" w:hAnsiTheme="majorBidi" w:cstheme="majorBidi"/>
        </w:rPr>
        <w:t xml:space="preserve">For the source countries, mostly advanced States, of which one group has indeed adopted exhaustive guidelines, the issue might signify no more than sharing such guidelines with others. </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54.</w:t>
      </w:r>
      <w:r w:rsidRPr="00954455">
        <w:rPr>
          <w:rFonts w:asciiTheme="majorBidi" w:hAnsiTheme="majorBidi" w:cstheme="majorBidi"/>
        </w:rPr>
        <w:tab/>
      </w:r>
      <w:r w:rsidR="008824E1" w:rsidRPr="00954455">
        <w:rPr>
          <w:rFonts w:asciiTheme="majorBidi" w:hAnsiTheme="majorBidi" w:cstheme="majorBidi"/>
        </w:rPr>
        <w:t xml:space="preserve">The Special Rapporteur will seek to promote, through appropriate recommendations, a consensual approach in this regard, giving priority to pragmatic options that can effectively prevent, minimize and redress the adverse impact of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on vulnerable groups on the ground.</w:t>
      </w:r>
    </w:p>
    <w:p w:rsidR="008824E1" w:rsidRPr="00954455" w:rsidRDefault="00B475B1" w:rsidP="00B475B1">
      <w:pPr>
        <w:pStyle w:val="H1G"/>
        <w:rPr>
          <w:rFonts w:asciiTheme="majorBidi" w:hAnsiTheme="majorBidi" w:cstheme="majorBidi"/>
        </w:rPr>
      </w:pPr>
      <w:r w:rsidRPr="00954455">
        <w:rPr>
          <w:rFonts w:asciiTheme="majorBidi" w:hAnsiTheme="majorBidi" w:cstheme="majorBidi"/>
        </w:rPr>
        <w:tab/>
        <w:t>D.</w:t>
      </w:r>
      <w:r w:rsidRPr="00954455">
        <w:rPr>
          <w:rFonts w:asciiTheme="majorBidi" w:hAnsiTheme="majorBidi" w:cstheme="majorBidi"/>
        </w:rPr>
        <w:tab/>
      </w:r>
      <w:r w:rsidR="008824E1" w:rsidRPr="00954455">
        <w:rPr>
          <w:rFonts w:asciiTheme="majorBidi" w:hAnsiTheme="majorBidi" w:cstheme="majorBidi"/>
        </w:rPr>
        <w:t>Review and evaluation of mechanisms for assessment and redress</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55.</w:t>
      </w:r>
      <w:r w:rsidRPr="00954455">
        <w:rPr>
          <w:rFonts w:asciiTheme="majorBidi" w:hAnsiTheme="majorBidi" w:cstheme="majorBidi"/>
        </w:rPr>
        <w:tab/>
      </w:r>
      <w:r w:rsidR="008824E1" w:rsidRPr="00954455">
        <w:rPr>
          <w:rFonts w:asciiTheme="majorBidi" w:hAnsiTheme="majorBidi" w:cstheme="majorBidi"/>
        </w:rPr>
        <w:t xml:space="preserve">The Special Rapporteur will also review existing independent mechanisms set up to assess the adverse impacts of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w:t>
      </w:r>
      <w:r w:rsidR="00370108" w:rsidRPr="00954455">
        <w:rPr>
          <w:rFonts w:asciiTheme="majorBidi" w:hAnsiTheme="majorBidi" w:cstheme="majorBidi"/>
        </w:rPr>
        <w:t xml:space="preserve">and </w:t>
      </w:r>
      <w:r w:rsidR="008824E1" w:rsidRPr="00954455">
        <w:rPr>
          <w:rFonts w:asciiTheme="majorBidi" w:hAnsiTheme="majorBidi" w:cstheme="majorBidi"/>
        </w:rPr>
        <w:t>adjudicatory procedures to permit redress or reparations of aggrieved parties</w:t>
      </w:r>
      <w:r w:rsidR="00370108" w:rsidRPr="00954455">
        <w:rPr>
          <w:rFonts w:asciiTheme="majorBidi" w:hAnsiTheme="majorBidi" w:cstheme="majorBidi"/>
        </w:rPr>
        <w:t>,</w:t>
      </w:r>
      <w:r w:rsidR="008824E1" w:rsidRPr="00954455">
        <w:rPr>
          <w:rFonts w:asciiTheme="majorBidi" w:hAnsiTheme="majorBidi" w:cstheme="majorBidi"/>
        </w:rPr>
        <w:t xml:space="preserve"> and will seek to identify best practice</w:t>
      </w:r>
      <w:r w:rsidR="00370108" w:rsidRPr="00954455">
        <w:rPr>
          <w:rFonts w:asciiTheme="majorBidi" w:hAnsiTheme="majorBidi" w:cstheme="majorBidi"/>
        </w:rPr>
        <w:t>s</w:t>
      </w:r>
      <w:r w:rsidR="008824E1" w:rsidRPr="00954455">
        <w:rPr>
          <w:rFonts w:asciiTheme="majorBidi" w:hAnsiTheme="majorBidi" w:cstheme="majorBidi"/>
        </w:rPr>
        <w:t xml:space="preserve"> and next practice</w:t>
      </w:r>
      <w:r w:rsidR="00370108" w:rsidRPr="00954455">
        <w:rPr>
          <w:rFonts w:asciiTheme="majorBidi" w:hAnsiTheme="majorBidi" w:cstheme="majorBidi"/>
        </w:rPr>
        <w:t>s</w:t>
      </w:r>
      <w:r w:rsidR="008824E1" w:rsidRPr="00954455">
        <w:rPr>
          <w:rFonts w:asciiTheme="majorBidi" w:hAnsiTheme="majorBidi" w:cstheme="majorBidi"/>
        </w:rPr>
        <w:t xml:space="preserve">, having in view the necessity to promote the accountability of source </w:t>
      </w:r>
      <w:r w:rsidR="00370108" w:rsidRPr="00954455">
        <w:rPr>
          <w:rFonts w:asciiTheme="majorBidi" w:hAnsiTheme="majorBidi" w:cstheme="majorBidi"/>
        </w:rPr>
        <w:t xml:space="preserve">countries </w:t>
      </w:r>
      <w:r w:rsidR="008824E1" w:rsidRPr="00954455">
        <w:rPr>
          <w:rFonts w:asciiTheme="majorBidi" w:hAnsiTheme="majorBidi" w:cstheme="majorBidi"/>
        </w:rPr>
        <w:t xml:space="preserve">and the credibility of impact assessment in target </w:t>
      </w:r>
      <w:r w:rsidR="0094659D" w:rsidRPr="00954455">
        <w:rPr>
          <w:rFonts w:asciiTheme="majorBidi" w:hAnsiTheme="majorBidi" w:cstheme="majorBidi"/>
        </w:rPr>
        <w:t>countries</w:t>
      </w:r>
      <w:r w:rsidR="008824E1" w:rsidRPr="00954455">
        <w:rPr>
          <w:rFonts w:asciiTheme="majorBidi" w:hAnsiTheme="majorBidi" w:cstheme="majorBidi"/>
        </w:rPr>
        <w:t>.</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56.</w:t>
      </w:r>
      <w:r w:rsidRPr="00954455">
        <w:rPr>
          <w:rFonts w:asciiTheme="majorBidi" w:hAnsiTheme="majorBidi" w:cstheme="majorBidi"/>
        </w:rPr>
        <w:tab/>
      </w:r>
      <w:r w:rsidR="008824E1" w:rsidRPr="00954455">
        <w:rPr>
          <w:rFonts w:asciiTheme="majorBidi" w:hAnsiTheme="majorBidi" w:cstheme="majorBidi"/>
        </w:rPr>
        <w:t xml:space="preserve">In order to mirror in the approach to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progress achieved in respect of </w:t>
      </w:r>
      <w:r w:rsidR="00287B6C" w:rsidRPr="00954455">
        <w:rPr>
          <w:rFonts w:asciiTheme="majorBidi" w:hAnsiTheme="majorBidi" w:cstheme="majorBidi"/>
        </w:rPr>
        <w:t>United Nations</w:t>
      </w:r>
      <w:r w:rsidR="008824E1" w:rsidRPr="00954455">
        <w:rPr>
          <w:rFonts w:asciiTheme="majorBidi" w:hAnsiTheme="majorBidi" w:cstheme="majorBidi"/>
        </w:rPr>
        <w:t xml:space="preserve"> sanctions policy, the Special Rapporteur will review ongoing work in</w:t>
      </w:r>
      <w:r w:rsidR="00E9483B" w:rsidRPr="00954455">
        <w:rPr>
          <w:rFonts w:asciiTheme="majorBidi" w:hAnsiTheme="majorBidi" w:cstheme="majorBidi"/>
        </w:rPr>
        <w:t xml:space="preserve"> this regard by the High</w:t>
      </w:r>
      <w:r w:rsidR="00370108" w:rsidRPr="00954455">
        <w:rPr>
          <w:rFonts w:asciiTheme="majorBidi" w:hAnsiTheme="majorBidi" w:cstheme="majorBidi"/>
        </w:rPr>
        <w:t>-l</w:t>
      </w:r>
      <w:r w:rsidR="00E9483B" w:rsidRPr="00954455">
        <w:rPr>
          <w:rFonts w:asciiTheme="majorBidi" w:hAnsiTheme="majorBidi" w:cstheme="majorBidi"/>
        </w:rPr>
        <w:t xml:space="preserve">evel </w:t>
      </w:r>
      <w:r w:rsidR="008824E1" w:rsidRPr="00954455">
        <w:rPr>
          <w:rFonts w:asciiTheme="majorBidi" w:hAnsiTheme="majorBidi" w:cstheme="majorBidi"/>
        </w:rPr>
        <w:t xml:space="preserve">Review </w:t>
      </w:r>
      <w:r w:rsidR="00370108" w:rsidRPr="00954455">
        <w:rPr>
          <w:rFonts w:asciiTheme="majorBidi" w:hAnsiTheme="majorBidi" w:cstheme="majorBidi"/>
        </w:rPr>
        <w:t xml:space="preserve">of </w:t>
      </w:r>
      <w:r w:rsidR="00287B6C" w:rsidRPr="00954455">
        <w:rPr>
          <w:rFonts w:asciiTheme="majorBidi" w:hAnsiTheme="majorBidi" w:cstheme="majorBidi"/>
        </w:rPr>
        <w:t>United Nations</w:t>
      </w:r>
      <w:r w:rsidR="008824E1" w:rsidRPr="00954455">
        <w:rPr>
          <w:rFonts w:asciiTheme="majorBidi" w:hAnsiTheme="majorBidi" w:cstheme="majorBidi"/>
        </w:rPr>
        <w:t xml:space="preserve"> </w:t>
      </w:r>
      <w:r w:rsidR="00370108" w:rsidRPr="00954455">
        <w:rPr>
          <w:rFonts w:asciiTheme="majorBidi" w:hAnsiTheme="majorBidi" w:cstheme="majorBidi"/>
        </w:rPr>
        <w:t>S</w:t>
      </w:r>
      <w:r w:rsidR="008824E1" w:rsidRPr="00954455">
        <w:rPr>
          <w:rFonts w:asciiTheme="majorBidi" w:hAnsiTheme="majorBidi" w:cstheme="majorBidi"/>
        </w:rPr>
        <w:t>anctions and the Inter</w:t>
      </w:r>
      <w:r w:rsidR="00370108" w:rsidRPr="00954455">
        <w:rPr>
          <w:rFonts w:asciiTheme="majorBidi" w:hAnsiTheme="majorBidi" w:cstheme="majorBidi"/>
        </w:rPr>
        <w:t>-a</w:t>
      </w:r>
      <w:r w:rsidR="008824E1" w:rsidRPr="00954455">
        <w:rPr>
          <w:rFonts w:asciiTheme="majorBidi" w:hAnsiTheme="majorBidi" w:cstheme="majorBidi"/>
        </w:rPr>
        <w:t xml:space="preserve">gency Working Group on </w:t>
      </w:r>
      <w:r w:rsidR="00287B6C" w:rsidRPr="00954455">
        <w:rPr>
          <w:rFonts w:asciiTheme="majorBidi" w:hAnsiTheme="majorBidi" w:cstheme="majorBidi"/>
        </w:rPr>
        <w:t>United Nations</w:t>
      </w:r>
      <w:r w:rsidR="008824E1" w:rsidRPr="00954455">
        <w:rPr>
          <w:rFonts w:asciiTheme="majorBidi" w:hAnsiTheme="majorBidi" w:cstheme="majorBidi"/>
        </w:rPr>
        <w:t xml:space="preserve"> </w:t>
      </w:r>
      <w:r w:rsidR="00370108" w:rsidRPr="00954455">
        <w:rPr>
          <w:rFonts w:asciiTheme="majorBidi" w:hAnsiTheme="majorBidi" w:cstheme="majorBidi"/>
        </w:rPr>
        <w:t>S</w:t>
      </w:r>
      <w:r w:rsidR="008824E1" w:rsidRPr="00954455">
        <w:rPr>
          <w:rFonts w:asciiTheme="majorBidi" w:hAnsiTheme="majorBidi" w:cstheme="majorBidi"/>
        </w:rPr>
        <w:t>anctions</w:t>
      </w:r>
      <w:r w:rsidR="00370108" w:rsidRPr="00954455">
        <w:rPr>
          <w:rFonts w:asciiTheme="majorBidi" w:hAnsiTheme="majorBidi" w:cstheme="majorBidi"/>
        </w:rPr>
        <w:t>,</w:t>
      </w:r>
      <w:r w:rsidR="008824E1" w:rsidRPr="00954455">
        <w:rPr>
          <w:rFonts w:asciiTheme="majorBidi" w:hAnsiTheme="majorBidi" w:cstheme="majorBidi"/>
        </w:rPr>
        <w:t xml:space="preserve"> as well as the lessons to be </w:t>
      </w:r>
      <w:r w:rsidR="00370108" w:rsidRPr="00954455">
        <w:rPr>
          <w:rFonts w:asciiTheme="majorBidi" w:hAnsiTheme="majorBidi" w:cstheme="majorBidi"/>
        </w:rPr>
        <w:t xml:space="preserve">learned </w:t>
      </w:r>
      <w:r w:rsidR="008824E1" w:rsidRPr="00954455">
        <w:rPr>
          <w:rFonts w:asciiTheme="majorBidi" w:hAnsiTheme="majorBidi" w:cstheme="majorBidi"/>
        </w:rPr>
        <w:t>from the Interlaken Process on Financial Sanctions</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42"/>
      </w:r>
      <w:r w:rsidR="008824E1" w:rsidRPr="00954455">
        <w:rPr>
          <w:rFonts w:asciiTheme="majorBidi" w:hAnsiTheme="majorBidi" w:cstheme="majorBidi"/>
        </w:rPr>
        <w:t xml:space="preserve"> the Bonn/Berlin Process on the Design and Implementation of Arms Embargoes and Travel and Aviation related Sanctions</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43"/>
      </w:r>
      <w:r w:rsidR="008824E1" w:rsidRPr="00954455">
        <w:rPr>
          <w:rFonts w:asciiTheme="majorBidi" w:hAnsiTheme="majorBidi" w:cstheme="majorBidi"/>
        </w:rPr>
        <w:t xml:space="preserve"> the Stockholm Process on Making Targeted Sanctions Effective- Guidelines for the Implementation of </w:t>
      </w:r>
      <w:r w:rsidR="00287B6C" w:rsidRPr="00954455">
        <w:rPr>
          <w:rFonts w:asciiTheme="majorBidi" w:hAnsiTheme="majorBidi" w:cstheme="majorBidi"/>
        </w:rPr>
        <w:t>United Nations</w:t>
      </w:r>
      <w:r w:rsidR="008824E1" w:rsidRPr="00954455">
        <w:rPr>
          <w:rFonts w:asciiTheme="majorBidi" w:hAnsiTheme="majorBidi" w:cstheme="majorBidi"/>
        </w:rPr>
        <w:t xml:space="preserve"> Policy Options</w:t>
      </w:r>
      <w:r w:rsidR="008824E1" w:rsidRPr="00954455">
        <w:rPr>
          <w:rStyle w:val="FootnoteReference"/>
          <w:rFonts w:asciiTheme="majorBidi" w:hAnsiTheme="majorBidi" w:cstheme="majorBidi"/>
        </w:rPr>
        <w:footnoteReference w:id="44"/>
      </w:r>
      <w:r w:rsidR="008824E1" w:rsidRPr="00954455">
        <w:rPr>
          <w:rFonts w:asciiTheme="majorBidi" w:hAnsiTheme="majorBidi" w:cstheme="majorBidi"/>
        </w:rPr>
        <w:t xml:space="preserve"> and the Greek Process on Enhancing the Implementation of </w:t>
      </w:r>
      <w:r w:rsidR="00287B6C" w:rsidRPr="00954455">
        <w:rPr>
          <w:rFonts w:asciiTheme="majorBidi" w:hAnsiTheme="majorBidi" w:cstheme="majorBidi"/>
        </w:rPr>
        <w:t>United Nations</w:t>
      </w:r>
      <w:r w:rsidR="008824E1" w:rsidRPr="00954455">
        <w:rPr>
          <w:rFonts w:asciiTheme="majorBidi" w:hAnsiTheme="majorBidi" w:cstheme="majorBidi"/>
        </w:rPr>
        <w:t xml:space="preserve"> Sanctions</w:t>
      </w:r>
      <w:r w:rsidR="00A71DB0" w:rsidRPr="00954455">
        <w:rPr>
          <w:rFonts w:asciiTheme="majorBidi" w:hAnsiTheme="majorBidi" w:cstheme="majorBidi"/>
        </w:rPr>
        <w:t>.</w:t>
      </w:r>
      <w:r w:rsidR="008824E1" w:rsidRPr="00954455">
        <w:rPr>
          <w:rStyle w:val="FootnoteReference"/>
          <w:rFonts w:asciiTheme="majorBidi" w:hAnsiTheme="majorBidi" w:cstheme="majorBidi"/>
        </w:rPr>
        <w:footnoteReference w:id="45"/>
      </w:r>
    </w:p>
    <w:p w:rsidR="008824E1" w:rsidRPr="00954455" w:rsidRDefault="00287569" w:rsidP="007D27CF">
      <w:pPr>
        <w:pStyle w:val="H1G"/>
        <w:rPr>
          <w:rFonts w:asciiTheme="majorBidi" w:hAnsiTheme="majorBidi" w:cstheme="majorBidi"/>
        </w:rPr>
      </w:pPr>
      <w:r w:rsidRPr="00954455">
        <w:rPr>
          <w:rFonts w:asciiTheme="majorBidi" w:hAnsiTheme="majorBidi" w:cstheme="majorBidi"/>
        </w:rPr>
        <w:tab/>
        <w:t>E.</w:t>
      </w:r>
      <w:r w:rsidRPr="00954455">
        <w:rPr>
          <w:rFonts w:asciiTheme="majorBidi" w:hAnsiTheme="majorBidi" w:cstheme="majorBidi"/>
        </w:rPr>
        <w:tab/>
      </w:r>
      <w:r w:rsidR="008824E1" w:rsidRPr="00954455">
        <w:rPr>
          <w:rFonts w:asciiTheme="majorBidi" w:hAnsiTheme="majorBidi" w:cstheme="majorBidi"/>
        </w:rPr>
        <w:t xml:space="preserve">Contribution to strengthen the capacity of </w:t>
      </w:r>
      <w:r w:rsidR="00347329" w:rsidRPr="00954455">
        <w:rPr>
          <w:rFonts w:asciiTheme="majorBidi" w:hAnsiTheme="majorBidi" w:cstheme="majorBidi"/>
        </w:rPr>
        <w:t xml:space="preserve">the Office of the United Nations High Commissioner for Human Rights </w:t>
      </w:r>
      <w:r w:rsidR="008824E1" w:rsidRPr="00954455">
        <w:rPr>
          <w:rFonts w:asciiTheme="majorBidi" w:hAnsiTheme="majorBidi" w:cstheme="majorBidi"/>
        </w:rPr>
        <w:t>to provide technical assistance and advisory services to affected countries</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57.</w:t>
      </w:r>
      <w:r w:rsidRPr="00954455">
        <w:rPr>
          <w:rFonts w:asciiTheme="majorBidi" w:hAnsiTheme="majorBidi" w:cstheme="majorBidi"/>
        </w:rPr>
        <w:tab/>
      </w:r>
      <w:r w:rsidR="008824E1" w:rsidRPr="00954455">
        <w:rPr>
          <w:rFonts w:asciiTheme="majorBidi" w:hAnsiTheme="majorBidi" w:cstheme="majorBidi"/>
        </w:rPr>
        <w:t>Pursuant to his mandate, the Special Rapporteur will contribute to backstopping the capacity of OHCHR to provide affected countries with technical assistance and advisory services.</w:t>
      </w:r>
      <w:r w:rsidR="0004570D" w:rsidRPr="00954455">
        <w:rPr>
          <w:rFonts w:asciiTheme="majorBidi" w:hAnsiTheme="majorBidi" w:cstheme="majorBidi"/>
        </w:rPr>
        <w:t xml:space="preserve"> </w:t>
      </w:r>
      <w:r w:rsidR="008C2896" w:rsidRPr="00954455">
        <w:rPr>
          <w:rFonts w:asciiTheme="majorBidi" w:hAnsiTheme="majorBidi" w:cstheme="majorBidi"/>
        </w:rPr>
        <w:t>Consultations have been</w:t>
      </w:r>
      <w:r w:rsidR="008824E1" w:rsidRPr="00954455">
        <w:rPr>
          <w:rFonts w:asciiTheme="majorBidi" w:hAnsiTheme="majorBidi" w:cstheme="majorBidi"/>
        </w:rPr>
        <w:t xml:space="preserve"> initiated with </w:t>
      </w:r>
      <w:r w:rsidR="0097752F" w:rsidRPr="00954455">
        <w:rPr>
          <w:rFonts w:asciiTheme="majorBidi" w:hAnsiTheme="majorBidi" w:cstheme="majorBidi"/>
        </w:rPr>
        <w:t xml:space="preserve">OHCHR </w:t>
      </w:r>
      <w:r w:rsidR="008824E1" w:rsidRPr="00954455">
        <w:rPr>
          <w:rFonts w:asciiTheme="majorBidi" w:hAnsiTheme="majorBidi" w:cstheme="majorBidi"/>
        </w:rPr>
        <w:t xml:space="preserve">to determine the modalities of the </w:t>
      </w:r>
      <w:r w:rsidR="00F87731" w:rsidRPr="00954455">
        <w:rPr>
          <w:rFonts w:asciiTheme="majorBidi" w:hAnsiTheme="majorBidi" w:cstheme="majorBidi"/>
        </w:rPr>
        <w:t>s</w:t>
      </w:r>
      <w:r w:rsidR="008824E1" w:rsidRPr="00954455">
        <w:rPr>
          <w:rFonts w:asciiTheme="majorBidi" w:hAnsiTheme="majorBidi" w:cstheme="majorBidi"/>
        </w:rPr>
        <w:t xml:space="preserve">pecial </w:t>
      </w:r>
      <w:r w:rsidR="00F87731" w:rsidRPr="00954455">
        <w:rPr>
          <w:rFonts w:asciiTheme="majorBidi" w:hAnsiTheme="majorBidi" w:cstheme="majorBidi"/>
        </w:rPr>
        <w:t>p</w:t>
      </w:r>
      <w:r w:rsidR="008824E1" w:rsidRPr="00954455">
        <w:rPr>
          <w:rFonts w:asciiTheme="majorBidi" w:hAnsiTheme="majorBidi" w:cstheme="majorBidi"/>
        </w:rPr>
        <w:t>rocedure’s involvement in this important area</w:t>
      </w:r>
    </w:p>
    <w:p w:rsidR="008824E1" w:rsidRPr="00954455" w:rsidRDefault="007D27CF" w:rsidP="007D27CF">
      <w:pPr>
        <w:pStyle w:val="SingleTxtG"/>
        <w:rPr>
          <w:rFonts w:asciiTheme="majorBidi" w:hAnsiTheme="majorBidi" w:cstheme="majorBidi"/>
        </w:rPr>
      </w:pPr>
      <w:r w:rsidRPr="00954455">
        <w:rPr>
          <w:rFonts w:asciiTheme="majorBidi" w:hAnsiTheme="majorBidi" w:cstheme="majorBidi"/>
        </w:rPr>
        <w:t>58.</w:t>
      </w:r>
      <w:r w:rsidRPr="00954455">
        <w:rPr>
          <w:rFonts w:asciiTheme="majorBidi" w:hAnsiTheme="majorBidi" w:cstheme="majorBidi"/>
        </w:rPr>
        <w:tab/>
      </w:r>
      <w:r w:rsidR="008824E1" w:rsidRPr="00954455">
        <w:rPr>
          <w:rFonts w:asciiTheme="majorBidi" w:hAnsiTheme="majorBidi" w:cstheme="majorBidi"/>
        </w:rPr>
        <w:t xml:space="preserve">The </w:t>
      </w:r>
      <w:r w:rsidR="0097752F" w:rsidRPr="00954455">
        <w:rPr>
          <w:rFonts w:asciiTheme="majorBidi" w:hAnsiTheme="majorBidi" w:cstheme="majorBidi"/>
        </w:rPr>
        <w:t>m</w:t>
      </w:r>
      <w:r w:rsidR="008824E1" w:rsidRPr="00954455">
        <w:rPr>
          <w:rFonts w:asciiTheme="majorBidi" w:hAnsiTheme="majorBidi" w:cstheme="majorBidi"/>
        </w:rPr>
        <w:t>andate-</w:t>
      </w:r>
      <w:r w:rsidR="0097752F" w:rsidRPr="00954455">
        <w:rPr>
          <w:rFonts w:asciiTheme="majorBidi" w:hAnsiTheme="majorBidi" w:cstheme="majorBidi"/>
        </w:rPr>
        <w:t>h</w:t>
      </w:r>
      <w:r w:rsidR="008824E1" w:rsidRPr="00954455">
        <w:rPr>
          <w:rFonts w:asciiTheme="majorBidi" w:hAnsiTheme="majorBidi" w:cstheme="majorBidi"/>
        </w:rPr>
        <w:t xml:space="preserve">older will investigate the possibility and acceptability of including reporting on </w:t>
      </w:r>
      <w:r w:rsidR="00A44263" w:rsidRPr="00954455">
        <w:rPr>
          <w:rFonts w:asciiTheme="majorBidi" w:hAnsiTheme="majorBidi" w:cstheme="majorBidi"/>
        </w:rPr>
        <w:t>unilateral coercive measures</w:t>
      </w:r>
      <w:r w:rsidR="008824E1" w:rsidRPr="00954455">
        <w:rPr>
          <w:rFonts w:asciiTheme="majorBidi" w:hAnsiTheme="majorBidi" w:cstheme="majorBidi"/>
        </w:rPr>
        <w:t xml:space="preserve"> and on their human rights impact as part of the </w:t>
      </w:r>
      <w:r w:rsidR="0097752F" w:rsidRPr="00954455">
        <w:rPr>
          <w:rFonts w:asciiTheme="majorBidi" w:hAnsiTheme="majorBidi" w:cstheme="majorBidi"/>
        </w:rPr>
        <w:t xml:space="preserve">universal periodic review </w:t>
      </w:r>
      <w:r w:rsidR="008824E1" w:rsidRPr="00954455">
        <w:rPr>
          <w:rFonts w:asciiTheme="majorBidi" w:hAnsiTheme="majorBidi" w:cstheme="majorBidi"/>
        </w:rPr>
        <w:t xml:space="preserve">process and to organize a cross-cutting mainstreaming session of the </w:t>
      </w:r>
      <w:r w:rsidR="0097752F" w:rsidRPr="00954455">
        <w:rPr>
          <w:rFonts w:asciiTheme="majorBidi" w:hAnsiTheme="majorBidi" w:cstheme="majorBidi"/>
        </w:rPr>
        <w:t xml:space="preserve">Human Rights Council </w:t>
      </w:r>
      <w:r w:rsidR="008824E1" w:rsidRPr="00954455">
        <w:rPr>
          <w:rFonts w:asciiTheme="majorBidi" w:hAnsiTheme="majorBidi" w:cstheme="majorBidi"/>
        </w:rPr>
        <w:t xml:space="preserve">on this theme </w:t>
      </w:r>
    </w:p>
    <w:p w:rsidR="008824E1" w:rsidRPr="00954455" w:rsidRDefault="00287569" w:rsidP="00287569">
      <w:pPr>
        <w:pStyle w:val="HChG"/>
        <w:rPr>
          <w:rFonts w:asciiTheme="majorBidi" w:hAnsiTheme="majorBidi" w:cstheme="majorBidi"/>
        </w:rPr>
      </w:pPr>
      <w:r w:rsidRPr="00954455">
        <w:rPr>
          <w:rFonts w:asciiTheme="majorBidi" w:hAnsiTheme="majorBidi" w:cstheme="majorBidi"/>
        </w:rPr>
        <w:tab/>
        <w:t>VIII.</w:t>
      </w:r>
      <w:r w:rsidRPr="00954455">
        <w:rPr>
          <w:rFonts w:asciiTheme="majorBidi" w:hAnsiTheme="majorBidi" w:cstheme="majorBidi"/>
        </w:rPr>
        <w:tab/>
      </w:r>
      <w:r w:rsidR="008824E1" w:rsidRPr="00954455">
        <w:rPr>
          <w:rFonts w:asciiTheme="majorBidi" w:hAnsiTheme="majorBidi" w:cstheme="majorBidi"/>
        </w:rPr>
        <w:t>Conclusion</w:t>
      </w:r>
    </w:p>
    <w:p w:rsidR="008824E1" w:rsidRPr="00954455" w:rsidRDefault="007D27CF" w:rsidP="007D27CF">
      <w:pPr>
        <w:pStyle w:val="SingleTxtG"/>
        <w:rPr>
          <w:rFonts w:asciiTheme="majorBidi" w:hAnsiTheme="majorBidi" w:cstheme="majorBidi"/>
          <w:b/>
        </w:rPr>
      </w:pPr>
      <w:r w:rsidRPr="00954455">
        <w:rPr>
          <w:rFonts w:asciiTheme="majorBidi" w:hAnsiTheme="majorBidi" w:cstheme="majorBidi"/>
        </w:rPr>
        <w:t>59.</w:t>
      </w:r>
      <w:r w:rsidRPr="00954455">
        <w:rPr>
          <w:rFonts w:asciiTheme="majorBidi" w:hAnsiTheme="majorBidi" w:cstheme="majorBidi"/>
        </w:rPr>
        <w:tab/>
      </w:r>
      <w:r w:rsidR="008824E1" w:rsidRPr="00954455">
        <w:rPr>
          <w:rFonts w:asciiTheme="majorBidi" w:hAnsiTheme="majorBidi" w:cstheme="majorBidi"/>
          <w:b/>
        </w:rPr>
        <w:t xml:space="preserve">Only multilateral sanctions approved by the Security Council comply with the letter and spirit of the Charter </w:t>
      </w:r>
      <w:r w:rsidR="00EC5E97" w:rsidRPr="00954455">
        <w:rPr>
          <w:rFonts w:asciiTheme="majorBidi" w:hAnsiTheme="majorBidi" w:cstheme="majorBidi"/>
          <w:b/>
          <w:bCs/>
        </w:rPr>
        <w:t>of the United Nations</w:t>
      </w:r>
      <w:r w:rsidR="001F11EE" w:rsidRPr="00954455">
        <w:rPr>
          <w:rFonts w:asciiTheme="majorBidi" w:hAnsiTheme="majorBidi" w:cstheme="majorBidi"/>
          <w:b/>
          <w:bCs/>
        </w:rPr>
        <w:t xml:space="preserve">, </w:t>
      </w:r>
      <w:r w:rsidR="008824E1" w:rsidRPr="00954455">
        <w:rPr>
          <w:rFonts w:asciiTheme="majorBidi" w:hAnsiTheme="majorBidi" w:cstheme="majorBidi"/>
          <w:b/>
        </w:rPr>
        <w:t>which is the bond between all States</w:t>
      </w:r>
      <w:r w:rsidR="00287B6C" w:rsidRPr="00954455">
        <w:rPr>
          <w:rFonts w:asciiTheme="majorBidi" w:hAnsiTheme="majorBidi" w:cstheme="majorBidi"/>
          <w:b/>
        </w:rPr>
        <w:t xml:space="preserve"> Members of the </w:t>
      </w:r>
      <w:r w:rsidR="00287B6C" w:rsidRPr="00954455">
        <w:rPr>
          <w:rFonts w:asciiTheme="majorBidi" w:hAnsiTheme="majorBidi" w:cstheme="majorBidi"/>
          <w:b/>
          <w:bCs/>
        </w:rPr>
        <w:t>United Nations</w:t>
      </w:r>
      <w:r w:rsidR="008824E1" w:rsidRPr="00954455">
        <w:rPr>
          <w:rFonts w:asciiTheme="majorBidi" w:hAnsiTheme="majorBidi" w:cstheme="majorBidi"/>
          <w:b/>
        </w:rPr>
        <w:t>.</w:t>
      </w:r>
      <w:r w:rsidR="0004570D" w:rsidRPr="00954455">
        <w:rPr>
          <w:rFonts w:asciiTheme="majorBidi" w:hAnsiTheme="majorBidi" w:cstheme="majorBidi"/>
          <w:b/>
        </w:rPr>
        <w:t xml:space="preserve"> </w:t>
      </w:r>
      <w:r w:rsidR="008824E1" w:rsidRPr="00954455">
        <w:rPr>
          <w:rFonts w:asciiTheme="majorBidi" w:hAnsiTheme="majorBidi" w:cstheme="majorBidi"/>
          <w:b/>
        </w:rPr>
        <w:t>The political reality</w:t>
      </w:r>
      <w:r w:rsidR="00F82D85" w:rsidRPr="00954455">
        <w:rPr>
          <w:rFonts w:asciiTheme="majorBidi" w:hAnsiTheme="majorBidi" w:cstheme="majorBidi"/>
          <w:b/>
        </w:rPr>
        <w:t>,</w:t>
      </w:r>
      <w:r w:rsidR="008824E1" w:rsidRPr="00954455">
        <w:rPr>
          <w:rFonts w:asciiTheme="majorBidi" w:hAnsiTheme="majorBidi" w:cstheme="majorBidi"/>
          <w:b/>
        </w:rPr>
        <w:t xml:space="preserve"> however</w:t>
      </w:r>
      <w:r w:rsidR="00F82D85" w:rsidRPr="00954455">
        <w:rPr>
          <w:rFonts w:asciiTheme="majorBidi" w:hAnsiTheme="majorBidi" w:cstheme="majorBidi"/>
          <w:b/>
        </w:rPr>
        <w:t>,</w:t>
      </w:r>
      <w:r w:rsidR="008824E1" w:rsidRPr="00954455">
        <w:rPr>
          <w:rFonts w:asciiTheme="majorBidi" w:hAnsiTheme="majorBidi" w:cstheme="majorBidi"/>
          <w:b/>
        </w:rPr>
        <w:t xml:space="preserve"> has departed from the ideals of the </w:t>
      </w:r>
      <w:r w:rsidR="00F82D85" w:rsidRPr="00954455">
        <w:rPr>
          <w:rFonts w:asciiTheme="majorBidi" w:hAnsiTheme="majorBidi" w:cstheme="majorBidi"/>
          <w:b/>
        </w:rPr>
        <w:t>f</w:t>
      </w:r>
      <w:r w:rsidR="008824E1" w:rsidRPr="00954455">
        <w:rPr>
          <w:rFonts w:asciiTheme="majorBidi" w:hAnsiTheme="majorBidi" w:cstheme="majorBidi"/>
          <w:b/>
        </w:rPr>
        <w:t xml:space="preserve">ounding </w:t>
      </w:r>
      <w:r w:rsidR="00F82D85" w:rsidRPr="00954455">
        <w:rPr>
          <w:rFonts w:asciiTheme="majorBidi" w:hAnsiTheme="majorBidi" w:cstheme="majorBidi"/>
          <w:b/>
        </w:rPr>
        <w:t>f</w:t>
      </w:r>
      <w:r w:rsidR="008824E1" w:rsidRPr="00954455">
        <w:rPr>
          <w:rFonts w:asciiTheme="majorBidi" w:hAnsiTheme="majorBidi" w:cstheme="majorBidi"/>
          <w:b/>
        </w:rPr>
        <w:t xml:space="preserve">athers based on a vision of the unity of purpose of the victors of </w:t>
      </w:r>
      <w:r w:rsidR="00F82D85" w:rsidRPr="00954455">
        <w:rPr>
          <w:rFonts w:asciiTheme="majorBidi" w:hAnsiTheme="majorBidi" w:cstheme="majorBidi"/>
          <w:b/>
        </w:rPr>
        <w:t xml:space="preserve">the Second </w:t>
      </w:r>
      <w:r w:rsidR="008824E1" w:rsidRPr="00954455">
        <w:rPr>
          <w:rFonts w:asciiTheme="majorBidi" w:hAnsiTheme="majorBidi" w:cstheme="majorBidi"/>
          <w:b/>
        </w:rPr>
        <w:t>World War.</w:t>
      </w:r>
      <w:r w:rsidR="0004570D" w:rsidRPr="00954455">
        <w:rPr>
          <w:rFonts w:asciiTheme="majorBidi" w:hAnsiTheme="majorBidi" w:cstheme="majorBidi"/>
          <w:b/>
        </w:rPr>
        <w:t xml:space="preserve"> </w:t>
      </w:r>
      <w:r w:rsidR="008824E1" w:rsidRPr="00954455">
        <w:rPr>
          <w:rFonts w:asciiTheme="majorBidi" w:hAnsiTheme="majorBidi" w:cstheme="majorBidi"/>
          <w:b/>
        </w:rPr>
        <w:t xml:space="preserve">Thus, it soon became obvious that the veto powers devolved </w:t>
      </w:r>
      <w:r w:rsidR="00F82D85" w:rsidRPr="00954455">
        <w:rPr>
          <w:rFonts w:asciiTheme="majorBidi" w:hAnsiTheme="majorBidi" w:cstheme="majorBidi"/>
          <w:b/>
        </w:rPr>
        <w:t xml:space="preserve">to </w:t>
      </w:r>
      <w:r w:rsidR="008824E1" w:rsidRPr="00954455">
        <w:rPr>
          <w:rFonts w:asciiTheme="majorBidi" w:hAnsiTheme="majorBidi" w:cstheme="majorBidi"/>
          <w:b/>
        </w:rPr>
        <w:t xml:space="preserve">the </w:t>
      </w:r>
      <w:r w:rsidR="00F82D85" w:rsidRPr="00954455">
        <w:rPr>
          <w:rFonts w:asciiTheme="majorBidi" w:hAnsiTheme="majorBidi" w:cstheme="majorBidi"/>
          <w:b/>
          <w:bCs/>
        </w:rPr>
        <w:t xml:space="preserve">five </w:t>
      </w:r>
      <w:r w:rsidR="00AA407B" w:rsidRPr="00954455">
        <w:rPr>
          <w:rFonts w:asciiTheme="majorBidi" w:hAnsiTheme="majorBidi" w:cstheme="majorBidi"/>
          <w:b/>
          <w:bCs/>
        </w:rPr>
        <w:t xml:space="preserve">permanent members of </w:t>
      </w:r>
      <w:r w:rsidR="008824E1" w:rsidRPr="00954455">
        <w:rPr>
          <w:rFonts w:asciiTheme="majorBidi" w:hAnsiTheme="majorBidi" w:cstheme="majorBidi"/>
          <w:b/>
        </w:rPr>
        <w:t>the Security Council would, on occasion, prevent it from adopting sanctions when these were necessary if only to protect innocent populations from abuse of their human rights</w:t>
      </w:r>
      <w:r w:rsidR="00F82D85" w:rsidRPr="00954455">
        <w:rPr>
          <w:rFonts w:asciiTheme="majorBidi" w:hAnsiTheme="majorBidi" w:cstheme="majorBidi"/>
          <w:b/>
        </w:rPr>
        <w:t>,</w:t>
      </w:r>
      <w:r w:rsidR="0004570D" w:rsidRPr="00954455">
        <w:rPr>
          <w:rFonts w:asciiTheme="majorBidi" w:hAnsiTheme="majorBidi" w:cstheme="majorBidi"/>
          <w:b/>
        </w:rPr>
        <w:t xml:space="preserve"> </w:t>
      </w:r>
      <w:r w:rsidR="00F82D85" w:rsidRPr="00954455">
        <w:rPr>
          <w:rFonts w:asciiTheme="majorBidi" w:hAnsiTheme="majorBidi" w:cstheme="majorBidi"/>
          <w:b/>
        </w:rPr>
        <w:t>o</w:t>
      </w:r>
      <w:r w:rsidR="008824E1" w:rsidRPr="00954455">
        <w:rPr>
          <w:rFonts w:asciiTheme="majorBidi" w:hAnsiTheme="majorBidi" w:cstheme="majorBidi"/>
          <w:b/>
        </w:rPr>
        <w:t>r the procedure in the Council for adopting sanctions was too lengthy while the need to resort to coercive measures brooked no delay.</w:t>
      </w:r>
      <w:r w:rsidR="0004570D" w:rsidRPr="00954455">
        <w:rPr>
          <w:rFonts w:asciiTheme="majorBidi" w:hAnsiTheme="majorBidi" w:cstheme="majorBidi"/>
          <w:b/>
        </w:rPr>
        <w:t xml:space="preserve"> </w:t>
      </w:r>
      <w:r w:rsidR="008824E1" w:rsidRPr="00954455">
        <w:rPr>
          <w:rFonts w:asciiTheme="majorBidi" w:hAnsiTheme="majorBidi" w:cstheme="majorBidi"/>
          <w:b/>
        </w:rPr>
        <w:t xml:space="preserve">It was to be expected that </w:t>
      </w:r>
      <w:r w:rsidR="00A44263" w:rsidRPr="00954455">
        <w:rPr>
          <w:rFonts w:asciiTheme="majorBidi" w:hAnsiTheme="majorBidi" w:cstheme="majorBidi"/>
          <w:b/>
        </w:rPr>
        <w:t>unilateral coercive measures</w:t>
      </w:r>
      <w:r w:rsidR="008824E1" w:rsidRPr="00954455">
        <w:rPr>
          <w:rFonts w:asciiTheme="majorBidi" w:hAnsiTheme="majorBidi" w:cstheme="majorBidi"/>
          <w:b/>
        </w:rPr>
        <w:t xml:space="preserve"> would be adopted to remedy such deficiencies. </w:t>
      </w:r>
    </w:p>
    <w:p w:rsidR="00AA407B" w:rsidRPr="00954455" w:rsidRDefault="007D27CF" w:rsidP="007D27CF">
      <w:pPr>
        <w:pStyle w:val="SingleTxtG"/>
        <w:rPr>
          <w:rFonts w:asciiTheme="majorBidi" w:hAnsiTheme="majorBidi" w:cstheme="majorBidi"/>
          <w:b/>
        </w:rPr>
      </w:pPr>
      <w:r w:rsidRPr="00954455">
        <w:rPr>
          <w:rFonts w:asciiTheme="majorBidi" w:hAnsiTheme="majorBidi" w:cstheme="majorBidi"/>
        </w:rPr>
        <w:t>60.</w:t>
      </w:r>
      <w:r w:rsidRPr="00954455">
        <w:rPr>
          <w:rFonts w:asciiTheme="majorBidi" w:hAnsiTheme="majorBidi" w:cstheme="majorBidi"/>
        </w:rPr>
        <w:tab/>
      </w:r>
      <w:r w:rsidR="00A55635" w:rsidRPr="00954455">
        <w:rPr>
          <w:rFonts w:asciiTheme="majorBidi" w:hAnsiTheme="majorBidi" w:cstheme="majorBidi"/>
          <w:b/>
        </w:rPr>
        <w:t xml:space="preserve">However, the question remains as to whether </w:t>
      </w:r>
      <w:r w:rsidR="00F82D85" w:rsidRPr="00954455">
        <w:rPr>
          <w:rFonts w:asciiTheme="majorBidi" w:hAnsiTheme="majorBidi" w:cstheme="majorBidi"/>
          <w:b/>
        </w:rPr>
        <w:t xml:space="preserve">such </w:t>
      </w:r>
      <w:r w:rsidR="00A44263" w:rsidRPr="00954455">
        <w:rPr>
          <w:rFonts w:asciiTheme="majorBidi" w:hAnsiTheme="majorBidi" w:cstheme="majorBidi"/>
          <w:b/>
        </w:rPr>
        <w:t>measures</w:t>
      </w:r>
      <w:r w:rsidR="008824E1" w:rsidRPr="00954455">
        <w:rPr>
          <w:rFonts w:asciiTheme="majorBidi" w:hAnsiTheme="majorBidi" w:cstheme="majorBidi"/>
          <w:b/>
        </w:rPr>
        <w:t xml:space="preserve"> </w:t>
      </w:r>
      <w:r w:rsidR="00A55635" w:rsidRPr="00954455">
        <w:rPr>
          <w:rFonts w:asciiTheme="majorBidi" w:hAnsiTheme="majorBidi" w:cstheme="majorBidi"/>
          <w:b/>
        </w:rPr>
        <w:t xml:space="preserve">would </w:t>
      </w:r>
      <w:r w:rsidR="008824E1" w:rsidRPr="00954455">
        <w:rPr>
          <w:rFonts w:asciiTheme="majorBidi" w:hAnsiTheme="majorBidi" w:cstheme="majorBidi"/>
          <w:b/>
        </w:rPr>
        <w:t>still be legitimate if the Security Council had already taken action and adopted appropriate sanctions in good time</w:t>
      </w:r>
      <w:r w:rsidR="00A55635" w:rsidRPr="00954455">
        <w:rPr>
          <w:rFonts w:asciiTheme="majorBidi" w:hAnsiTheme="majorBidi" w:cstheme="majorBidi"/>
          <w:b/>
        </w:rPr>
        <w:t>.</w:t>
      </w:r>
      <w:r w:rsidR="008824E1" w:rsidRPr="00954455">
        <w:rPr>
          <w:rFonts w:asciiTheme="majorBidi" w:hAnsiTheme="majorBidi" w:cstheme="majorBidi"/>
          <w:b/>
        </w:rPr>
        <w:t xml:space="preserve"> This is open to debate</w:t>
      </w:r>
      <w:r w:rsidR="00A55635" w:rsidRPr="00954455">
        <w:rPr>
          <w:rFonts w:asciiTheme="majorBidi" w:hAnsiTheme="majorBidi" w:cstheme="majorBidi"/>
          <w:b/>
        </w:rPr>
        <w:t>,</w:t>
      </w:r>
      <w:r w:rsidR="008824E1" w:rsidRPr="00954455">
        <w:rPr>
          <w:rFonts w:asciiTheme="majorBidi" w:hAnsiTheme="majorBidi" w:cstheme="majorBidi"/>
          <w:b/>
        </w:rPr>
        <w:t xml:space="preserve"> but there are strong legal arguments that support a negative answer.</w:t>
      </w:r>
      <w:r w:rsidR="0004570D" w:rsidRPr="00954455">
        <w:rPr>
          <w:rFonts w:asciiTheme="majorBidi" w:hAnsiTheme="majorBidi" w:cstheme="majorBidi"/>
          <w:b/>
        </w:rPr>
        <w:t xml:space="preserve"> </w:t>
      </w:r>
      <w:r w:rsidR="00A55635" w:rsidRPr="00954455">
        <w:rPr>
          <w:rFonts w:asciiTheme="majorBidi" w:hAnsiTheme="majorBidi" w:cstheme="majorBidi"/>
          <w:b/>
        </w:rPr>
        <w:t xml:space="preserve">It has been argued </w:t>
      </w:r>
      <w:r w:rsidR="008824E1" w:rsidRPr="00954455">
        <w:rPr>
          <w:rFonts w:asciiTheme="majorBidi" w:hAnsiTheme="majorBidi" w:cstheme="majorBidi"/>
          <w:b/>
        </w:rPr>
        <w:t>that</w:t>
      </w:r>
      <w:r w:rsidR="00AA407B" w:rsidRPr="00954455">
        <w:rPr>
          <w:rFonts w:asciiTheme="majorBidi" w:hAnsiTheme="majorBidi" w:cstheme="majorBidi"/>
          <w:b/>
        </w:rPr>
        <w:t>:</w:t>
      </w:r>
      <w:r w:rsidR="008824E1" w:rsidRPr="00954455">
        <w:rPr>
          <w:rFonts w:asciiTheme="majorBidi" w:hAnsiTheme="majorBidi" w:cstheme="majorBidi"/>
          <w:b/>
        </w:rPr>
        <w:t xml:space="preserve"> </w:t>
      </w:r>
    </w:p>
    <w:p w:rsidR="008824E1" w:rsidRPr="00954455" w:rsidRDefault="00AA407B" w:rsidP="007D27CF">
      <w:pPr>
        <w:pStyle w:val="SingleTxtG"/>
        <w:ind w:left="1701"/>
        <w:rPr>
          <w:rFonts w:asciiTheme="majorBidi" w:hAnsiTheme="majorBidi" w:cstheme="majorBidi"/>
          <w:b/>
        </w:rPr>
      </w:pPr>
      <w:r w:rsidRPr="00954455">
        <w:rPr>
          <w:rFonts w:asciiTheme="majorBidi" w:hAnsiTheme="majorBidi" w:cstheme="majorBidi"/>
          <w:b/>
        </w:rPr>
        <w:t>F</w:t>
      </w:r>
      <w:r w:rsidR="008824E1" w:rsidRPr="00954455">
        <w:rPr>
          <w:rFonts w:asciiTheme="majorBidi" w:hAnsiTheme="majorBidi" w:cstheme="majorBidi"/>
          <w:b/>
        </w:rPr>
        <w:t xml:space="preserve">rom the moment when the Council occupies itself with the adoption of mandatory sanctions, </w:t>
      </w:r>
      <w:r w:rsidR="00A55635" w:rsidRPr="00954455">
        <w:rPr>
          <w:rFonts w:asciiTheme="majorBidi" w:hAnsiTheme="majorBidi" w:cstheme="majorBidi"/>
          <w:b/>
        </w:rPr>
        <w:t>M</w:t>
      </w:r>
      <w:r w:rsidR="008824E1" w:rsidRPr="00954455">
        <w:rPr>
          <w:rFonts w:asciiTheme="majorBidi" w:hAnsiTheme="majorBidi" w:cstheme="majorBidi"/>
          <w:b/>
        </w:rPr>
        <w:t>ember States transform into agents for the execution of these sanctions, their duty being to implement them in good faith without undermining their effective application.</w:t>
      </w:r>
      <w:r w:rsidR="0004570D" w:rsidRPr="00954455">
        <w:rPr>
          <w:rFonts w:asciiTheme="majorBidi" w:hAnsiTheme="majorBidi" w:cstheme="majorBidi"/>
          <w:b/>
        </w:rPr>
        <w:t xml:space="preserve"> </w:t>
      </w:r>
      <w:r w:rsidR="008824E1" w:rsidRPr="00954455">
        <w:rPr>
          <w:rFonts w:asciiTheme="majorBidi" w:hAnsiTheme="majorBidi" w:cstheme="majorBidi"/>
          <w:b/>
        </w:rPr>
        <w:t xml:space="preserve">For States not individually injured, this implies an obligation to suspend measures already adopted at the individual level if they are different or incompatible with the measures decided by the Council, or in any case, to modify them in order to harmonize them with </w:t>
      </w:r>
      <w:r w:rsidR="00287B6C" w:rsidRPr="00954455">
        <w:rPr>
          <w:rFonts w:asciiTheme="majorBidi" w:hAnsiTheme="majorBidi" w:cstheme="majorBidi"/>
          <w:b/>
          <w:bCs/>
        </w:rPr>
        <w:t>United Nations</w:t>
      </w:r>
      <w:r w:rsidR="008824E1" w:rsidRPr="00954455">
        <w:rPr>
          <w:rFonts w:asciiTheme="majorBidi" w:hAnsiTheme="majorBidi" w:cstheme="majorBidi"/>
          <w:b/>
        </w:rPr>
        <w:t xml:space="preserve"> sanctions.</w:t>
      </w:r>
      <w:r w:rsidR="0004570D" w:rsidRPr="00954455">
        <w:rPr>
          <w:rFonts w:asciiTheme="majorBidi" w:hAnsiTheme="majorBidi" w:cstheme="majorBidi"/>
          <w:b/>
        </w:rPr>
        <w:t xml:space="preserve"> </w:t>
      </w:r>
      <w:r w:rsidR="008824E1" w:rsidRPr="00954455">
        <w:rPr>
          <w:rFonts w:asciiTheme="majorBidi" w:hAnsiTheme="majorBidi" w:cstheme="majorBidi"/>
          <w:b/>
        </w:rPr>
        <w:t xml:space="preserve">A fortiori, the States in question should not adopt collective countermeasures after the pronouncement of mandatory sanctions but only measures </w:t>
      </w:r>
      <w:r w:rsidR="00A55635" w:rsidRPr="00954455">
        <w:rPr>
          <w:rFonts w:asciiTheme="majorBidi" w:hAnsiTheme="majorBidi" w:cstheme="majorBidi"/>
          <w:b/>
        </w:rPr>
        <w:t xml:space="preserve">that </w:t>
      </w:r>
      <w:r w:rsidR="008824E1" w:rsidRPr="00954455">
        <w:rPr>
          <w:rFonts w:asciiTheme="majorBidi" w:hAnsiTheme="majorBidi" w:cstheme="majorBidi"/>
          <w:b/>
        </w:rPr>
        <w:t>are necessary and sufficient for the execution of those mandatory sanctions.</w:t>
      </w:r>
      <w:r w:rsidR="0004570D" w:rsidRPr="00954455">
        <w:rPr>
          <w:rFonts w:asciiTheme="majorBidi" w:hAnsiTheme="majorBidi" w:cstheme="majorBidi"/>
          <w:b/>
        </w:rPr>
        <w:t xml:space="preserve"> </w:t>
      </w:r>
      <w:r w:rsidR="008824E1" w:rsidRPr="00954455">
        <w:rPr>
          <w:rFonts w:asciiTheme="majorBidi" w:hAnsiTheme="majorBidi" w:cstheme="majorBidi"/>
          <w:b/>
        </w:rPr>
        <w:t xml:space="preserve">In short, unless the Council invites States to go further than its own measures </w:t>
      </w:r>
      <w:r w:rsidR="00A55635" w:rsidRPr="00954455">
        <w:rPr>
          <w:rFonts w:asciiTheme="majorBidi" w:hAnsiTheme="majorBidi" w:cstheme="majorBidi"/>
          <w:b/>
        </w:rPr>
        <w:t xml:space="preserve">— </w:t>
      </w:r>
      <w:r w:rsidR="008824E1" w:rsidRPr="00954455">
        <w:rPr>
          <w:rFonts w:asciiTheme="majorBidi" w:hAnsiTheme="majorBidi" w:cstheme="majorBidi"/>
          <w:b/>
        </w:rPr>
        <w:t xml:space="preserve">a rare event in practice </w:t>
      </w:r>
      <w:r w:rsidR="00A55635" w:rsidRPr="00954455">
        <w:rPr>
          <w:rFonts w:asciiTheme="majorBidi" w:hAnsiTheme="majorBidi" w:cstheme="majorBidi"/>
          <w:b/>
        </w:rPr>
        <w:t>—</w:t>
      </w:r>
      <w:r w:rsidR="008824E1" w:rsidRPr="00954455">
        <w:rPr>
          <w:rFonts w:asciiTheme="majorBidi" w:hAnsiTheme="majorBidi" w:cstheme="majorBidi"/>
          <w:b/>
        </w:rPr>
        <w:t xml:space="preserve"> the triggering of Chapter VII ends the power of States not individually injured to react as they please at the individual level.</w:t>
      </w:r>
      <w:r w:rsidR="008824E1" w:rsidRPr="00954455">
        <w:rPr>
          <w:rStyle w:val="FootnoteReference"/>
          <w:rFonts w:asciiTheme="majorBidi" w:hAnsiTheme="majorBidi" w:cstheme="majorBidi"/>
        </w:rPr>
        <w:footnoteReference w:id="46"/>
      </w:r>
    </w:p>
    <w:p w:rsidR="008824E1" w:rsidRPr="00954455" w:rsidRDefault="007D27CF" w:rsidP="007D27CF">
      <w:pPr>
        <w:pStyle w:val="SingleTxtG"/>
        <w:rPr>
          <w:rFonts w:asciiTheme="majorBidi" w:hAnsiTheme="majorBidi" w:cstheme="majorBidi"/>
          <w:b/>
        </w:rPr>
      </w:pPr>
      <w:r w:rsidRPr="00954455">
        <w:rPr>
          <w:rFonts w:asciiTheme="majorBidi" w:hAnsiTheme="majorBidi" w:cstheme="majorBidi"/>
        </w:rPr>
        <w:t>61.</w:t>
      </w:r>
      <w:r w:rsidRPr="00954455">
        <w:rPr>
          <w:rFonts w:asciiTheme="majorBidi" w:hAnsiTheme="majorBidi" w:cstheme="majorBidi"/>
        </w:rPr>
        <w:tab/>
      </w:r>
      <w:r w:rsidR="008824E1" w:rsidRPr="00954455">
        <w:rPr>
          <w:rFonts w:asciiTheme="majorBidi" w:hAnsiTheme="majorBidi" w:cstheme="majorBidi"/>
          <w:b/>
        </w:rPr>
        <w:t xml:space="preserve">The debate as to whether autonomous policies of retorsion/retaliation or of countermeasures by States or groups of States warrant </w:t>
      </w:r>
      <w:r w:rsidR="00A44263" w:rsidRPr="00954455">
        <w:rPr>
          <w:rFonts w:asciiTheme="majorBidi" w:hAnsiTheme="majorBidi" w:cstheme="majorBidi"/>
          <w:b/>
        </w:rPr>
        <w:t>unilateral coercive measures</w:t>
      </w:r>
      <w:r w:rsidR="008824E1" w:rsidRPr="00954455">
        <w:rPr>
          <w:rFonts w:asciiTheme="majorBidi" w:hAnsiTheme="majorBidi" w:cstheme="majorBidi"/>
          <w:b/>
        </w:rPr>
        <w:t xml:space="preserve"> in such circumstances and whether </w:t>
      </w:r>
      <w:r w:rsidR="00580161" w:rsidRPr="00954455">
        <w:rPr>
          <w:rFonts w:asciiTheme="majorBidi" w:hAnsiTheme="majorBidi" w:cstheme="majorBidi"/>
          <w:b/>
        </w:rPr>
        <w:t xml:space="preserve">or not </w:t>
      </w:r>
      <w:r w:rsidR="008824E1" w:rsidRPr="00954455">
        <w:rPr>
          <w:rFonts w:asciiTheme="majorBidi" w:hAnsiTheme="majorBidi" w:cstheme="majorBidi"/>
          <w:b/>
        </w:rPr>
        <w:t>they comply with international law, customary law and peremptory norms of behaviour, is essentially a political debate between source and target countries.</w:t>
      </w:r>
      <w:r w:rsidR="0004570D" w:rsidRPr="00954455">
        <w:rPr>
          <w:rFonts w:asciiTheme="majorBidi" w:hAnsiTheme="majorBidi" w:cstheme="majorBidi"/>
          <w:b/>
        </w:rPr>
        <w:t xml:space="preserve"> </w:t>
      </w:r>
      <w:r w:rsidR="008824E1" w:rsidRPr="00954455">
        <w:rPr>
          <w:rFonts w:asciiTheme="majorBidi" w:hAnsiTheme="majorBidi" w:cstheme="majorBidi"/>
          <w:b/>
        </w:rPr>
        <w:t xml:space="preserve">The pragmatic way out of the resulting conundrum has been to focus on the efficiency and effectiveness of </w:t>
      </w:r>
      <w:r w:rsidR="00580161" w:rsidRPr="00954455">
        <w:rPr>
          <w:rFonts w:asciiTheme="majorBidi" w:hAnsiTheme="majorBidi" w:cstheme="majorBidi"/>
          <w:b/>
        </w:rPr>
        <w:t xml:space="preserve">such </w:t>
      </w:r>
      <w:r w:rsidR="00A44263" w:rsidRPr="00954455">
        <w:rPr>
          <w:rFonts w:asciiTheme="majorBidi" w:hAnsiTheme="majorBidi" w:cstheme="majorBidi"/>
          <w:b/>
        </w:rPr>
        <w:t>measures</w:t>
      </w:r>
      <w:r w:rsidR="008824E1" w:rsidRPr="00954455">
        <w:rPr>
          <w:rFonts w:asciiTheme="majorBidi" w:hAnsiTheme="majorBidi" w:cstheme="majorBidi"/>
          <w:b/>
        </w:rPr>
        <w:t xml:space="preserve"> and on their human rights impact.</w:t>
      </w:r>
      <w:r w:rsidR="0004570D" w:rsidRPr="00954455">
        <w:rPr>
          <w:rFonts w:asciiTheme="majorBidi" w:hAnsiTheme="majorBidi" w:cstheme="majorBidi"/>
          <w:b/>
        </w:rPr>
        <w:t xml:space="preserve">  </w:t>
      </w:r>
      <w:r w:rsidR="008824E1" w:rsidRPr="00954455">
        <w:rPr>
          <w:rFonts w:asciiTheme="majorBidi" w:hAnsiTheme="majorBidi" w:cstheme="majorBidi"/>
          <w:b/>
        </w:rPr>
        <w:t>The argument goes that if measures achieve their objectives rapidly and if these objectives are viewed as desirable by the international community, they may be considered as legitimate.</w:t>
      </w:r>
      <w:r w:rsidR="0004570D" w:rsidRPr="00954455">
        <w:rPr>
          <w:rFonts w:asciiTheme="majorBidi" w:hAnsiTheme="majorBidi" w:cstheme="majorBidi"/>
          <w:b/>
        </w:rPr>
        <w:t xml:space="preserve"> </w:t>
      </w:r>
      <w:r w:rsidR="008824E1" w:rsidRPr="00954455">
        <w:rPr>
          <w:rFonts w:asciiTheme="majorBidi" w:hAnsiTheme="majorBidi" w:cstheme="majorBidi"/>
          <w:b/>
        </w:rPr>
        <w:t>However</w:t>
      </w:r>
      <w:r w:rsidR="00580161" w:rsidRPr="00954455">
        <w:rPr>
          <w:rFonts w:asciiTheme="majorBidi" w:hAnsiTheme="majorBidi" w:cstheme="majorBidi"/>
          <w:b/>
        </w:rPr>
        <w:t>,</w:t>
      </w:r>
      <w:r w:rsidR="008824E1" w:rsidRPr="00954455">
        <w:rPr>
          <w:rFonts w:asciiTheme="majorBidi" w:hAnsiTheme="majorBidi" w:cstheme="majorBidi"/>
          <w:b/>
        </w:rPr>
        <w:t xml:space="preserve"> this legitimacy is undermined if the measures have caused, by design or by default, egregious violations of basic human rights.</w:t>
      </w:r>
    </w:p>
    <w:p w:rsidR="008824E1" w:rsidRPr="00954455" w:rsidRDefault="007D27CF" w:rsidP="007D27CF">
      <w:pPr>
        <w:pStyle w:val="SingleTxtG"/>
        <w:rPr>
          <w:rFonts w:asciiTheme="majorBidi" w:hAnsiTheme="majorBidi" w:cstheme="majorBidi"/>
          <w:b/>
        </w:rPr>
      </w:pPr>
      <w:r w:rsidRPr="00954455">
        <w:rPr>
          <w:rFonts w:asciiTheme="majorBidi" w:hAnsiTheme="majorBidi" w:cstheme="majorBidi"/>
        </w:rPr>
        <w:t>62.</w:t>
      </w:r>
      <w:r w:rsidRPr="00954455">
        <w:rPr>
          <w:rFonts w:asciiTheme="majorBidi" w:hAnsiTheme="majorBidi" w:cstheme="majorBidi"/>
        </w:rPr>
        <w:tab/>
      </w:r>
      <w:r w:rsidR="008824E1" w:rsidRPr="00954455">
        <w:rPr>
          <w:rFonts w:asciiTheme="majorBidi" w:hAnsiTheme="majorBidi" w:cstheme="majorBidi"/>
          <w:b/>
        </w:rPr>
        <w:t xml:space="preserve">The search for international legitimacy has therefore led to a flurry of initiatives to focus on universally accepted targets, to be monitored closely and adjusted as </w:t>
      </w:r>
      <w:r w:rsidR="008C2896" w:rsidRPr="00954455">
        <w:rPr>
          <w:rFonts w:asciiTheme="majorBidi" w:hAnsiTheme="majorBidi" w:cstheme="majorBidi"/>
          <w:b/>
        </w:rPr>
        <w:t>warranted by evolving circumstances</w:t>
      </w:r>
      <w:r w:rsidR="008824E1" w:rsidRPr="00954455">
        <w:rPr>
          <w:rFonts w:asciiTheme="majorBidi" w:hAnsiTheme="majorBidi" w:cstheme="majorBidi"/>
          <w:b/>
        </w:rPr>
        <w:t>.</w:t>
      </w:r>
      <w:r w:rsidR="0004570D" w:rsidRPr="00954455">
        <w:rPr>
          <w:rFonts w:asciiTheme="majorBidi" w:hAnsiTheme="majorBidi" w:cstheme="majorBidi"/>
          <w:b/>
        </w:rPr>
        <w:t xml:space="preserve"> </w:t>
      </w:r>
      <w:r w:rsidR="008824E1" w:rsidRPr="00954455">
        <w:rPr>
          <w:rFonts w:asciiTheme="majorBidi" w:hAnsiTheme="majorBidi" w:cstheme="majorBidi"/>
          <w:b/>
        </w:rPr>
        <w:t>The aims of the measures targeting countries are to be limited to changing the target country’s behaviour if, and only if, it is in breach of an international treaty, covenant or agreement or to signal the international</w:t>
      </w:r>
      <w:r w:rsidR="008C2896" w:rsidRPr="00954455">
        <w:rPr>
          <w:rFonts w:asciiTheme="majorBidi" w:hAnsiTheme="majorBidi" w:cstheme="majorBidi"/>
          <w:b/>
        </w:rPr>
        <w:t xml:space="preserve"> community’s disapproval of the targeted country’s</w:t>
      </w:r>
      <w:r w:rsidR="008824E1" w:rsidRPr="00954455">
        <w:rPr>
          <w:rFonts w:asciiTheme="majorBidi" w:hAnsiTheme="majorBidi" w:cstheme="majorBidi"/>
          <w:b/>
        </w:rPr>
        <w:t xml:space="preserve"> behaviour.</w:t>
      </w:r>
      <w:r w:rsidR="0004570D" w:rsidRPr="00954455">
        <w:rPr>
          <w:rFonts w:asciiTheme="majorBidi" w:hAnsiTheme="majorBidi" w:cstheme="majorBidi"/>
          <w:b/>
        </w:rPr>
        <w:t xml:space="preserve"> </w:t>
      </w:r>
      <w:r w:rsidR="008824E1" w:rsidRPr="00954455">
        <w:rPr>
          <w:rFonts w:asciiTheme="majorBidi" w:hAnsiTheme="majorBidi" w:cstheme="majorBidi"/>
          <w:b/>
        </w:rPr>
        <w:t xml:space="preserve">The measures should be time-bound and in view of the modesty of the outcome of </w:t>
      </w:r>
      <w:r w:rsidR="00A44263" w:rsidRPr="00954455">
        <w:rPr>
          <w:rFonts w:asciiTheme="majorBidi" w:hAnsiTheme="majorBidi" w:cstheme="majorBidi"/>
          <w:b/>
        </w:rPr>
        <w:t>unilateral coercive measures</w:t>
      </w:r>
      <w:r w:rsidR="008824E1" w:rsidRPr="00954455">
        <w:rPr>
          <w:rFonts w:asciiTheme="majorBidi" w:hAnsiTheme="majorBidi" w:cstheme="majorBidi"/>
          <w:b/>
        </w:rPr>
        <w:t xml:space="preserve"> in achieving their goals so far</w:t>
      </w:r>
      <w:r w:rsidR="00A71DB0" w:rsidRPr="00954455">
        <w:rPr>
          <w:rFonts w:asciiTheme="majorBidi" w:hAnsiTheme="majorBidi" w:cstheme="majorBidi"/>
          <w:b/>
        </w:rPr>
        <w:t>,</w:t>
      </w:r>
      <w:r w:rsidR="008824E1" w:rsidRPr="00954455">
        <w:rPr>
          <w:rStyle w:val="FootnoteReference"/>
          <w:rFonts w:asciiTheme="majorBidi" w:hAnsiTheme="majorBidi" w:cstheme="majorBidi"/>
          <w:b/>
        </w:rPr>
        <w:footnoteReference w:id="47"/>
      </w:r>
      <w:r w:rsidR="008824E1" w:rsidRPr="00954455">
        <w:rPr>
          <w:rFonts w:asciiTheme="majorBidi" w:hAnsiTheme="majorBidi" w:cstheme="majorBidi"/>
          <w:b/>
        </w:rPr>
        <w:t xml:space="preserve"> should be combined with a series of other complementary efforts including incentives and negotiations to increase chances of success.</w:t>
      </w:r>
    </w:p>
    <w:p w:rsidR="008824E1" w:rsidRPr="00954455" w:rsidRDefault="007D27CF" w:rsidP="007D27CF">
      <w:pPr>
        <w:pStyle w:val="SingleTxtG"/>
        <w:rPr>
          <w:rFonts w:asciiTheme="majorBidi" w:hAnsiTheme="majorBidi" w:cstheme="majorBidi"/>
          <w:b/>
        </w:rPr>
      </w:pPr>
      <w:r w:rsidRPr="00954455">
        <w:rPr>
          <w:rFonts w:asciiTheme="majorBidi" w:hAnsiTheme="majorBidi" w:cstheme="majorBidi"/>
        </w:rPr>
        <w:t>63.</w:t>
      </w:r>
      <w:r w:rsidRPr="00954455">
        <w:rPr>
          <w:rFonts w:asciiTheme="majorBidi" w:hAnsiTheme="majorBidi" w:cstheme="majorBidi"/>
        </w:rPr>
        <w:tab/>
      </w:r>
      <w:r w:rsidR="008824E1" w:rsidRPr="00954455">
        <w:rPr>
          <w:rFonts w:asciiTheme="majorBidi" w:hAnsiTheme="majorBidi" w:cstheme="majorBidi"/>
          <w:b/>
        </w:rPr>
        <w:t xml:space="preserve">But if the human rights impact of </w:t>
      </w:r>
      <w:r w:rsidR="00A44263" w:rsidRPr="00954455">
        <w:rPr>
          <w:rFonts w:asciiTheme="majorBidi" w:hAnsiTheme="majorBidi" w:cstheme="majorBidi"/>
          <w:b/>
        </w:rPr>
        <w:t>unilateral coercive measures</w:t>
      </w:r>
      <w:r w:rsidR="008824E1" w:rsidRPr="00954455">
        <w:rPr>
          <w:rFonts w:asciiTheme="majorBidi" w:hAnsiTheme="majorBidi" w:cstheme="majorBidi"/>
          <w:b/>
        </w:rPr>
        <w:t xml:space="preserve"> on the most vulnerable groups is egregious and if there is no perceptible progress towards the achievement of the proclaimed target, the legitimacy of these measures will be called into question even if a good legal case can be made in support of the action.</w:t>
      </w:r>
    </w:p>
    <w:p w:rsidR="008824E1" w:rsidRPr="00954455" w:rsidRDefault="007D27CF" w:rsidP="007D27CF">
      <w:pPr>
        <w:pStyle w:val="SingleTxtG"/>
        <w:rPr>
          <w:rFonts w:asciiTheme="majorBidi" w:hAnsiTheme="majorBidi" w:cstheme="majorBidi"/>
          <w:b/>
        </w:rPr>
      </w:pPr>
      <w:r w:rsidRPr="00954455">
        <w:rPr>
          <w:rFonts w:asciiTheme="majorBidi" w:hAnsiTheme="majorBidi" w:cstheme="majorBidi"/>
        </w:rPr>
        <w:t>64.</w:t>
      </w:r>
      <w:r w:rsidRPr="00954455">
        <w:rPr>
          <w:rFonts w:asciiTheme="majorBidi" w:hAnsiTheme="majorBidi" w:cstheme="majorBidi"/>
        </w:rPr>
        <w:tab/>
      </w:r>
      <w:r w:rsidR="008824E1" w:rsidRPr="00954455">
        <w:rPr>
          <w:rFonts w:asciiTheme="majorBidi" w:hAnsiTheme="majorBidi" w:cstheme="majorBidi"/>
          <w:b/>
        </w:rPr>
        <w:t xml:space="preserve">Resort to </w:t>
      </w:r>
      <w:r w:rsidR="00A44263" w:rsidRPr="00954455">
        <w:rPr>
          <w:rFonts w:asciiTheme="majorBidi" w:hAnsiTheme="majorBidi" w:cstheme="majorBidi"/>
          <w:b/>
        </w:rPr>
        <w:t>unilateral coercive measures</w:t>
      </w:r>
      <w:r w:rsidR="008824E1" w:rsidRPr="00954455">
        <w:rPr>
          <w:rFonts w:asciiTheme="majorBidi" w:hAnsiTheme="majorBidi" w:cstheme="majorBidi"/>
          <w:b/>
        </w:rPr>
        <w:t xml:space="preserve"> in this case is not conditional on demonstration of direct injury by the source-State or group of States. Keeping in mind as a guiding thread the fate of rights holders in target countries who should be protected both by their authorities and by the source countries, it is suggested that the focus of investigations be pragmatic, i.e. to get a full picture of </w:t>
      </w:r>
      <w:r w:rsidR="004B3065" w:rsidRPr="00954455">
        <w:rPr>
          <w:rFonts w:asciiTheme="majorBidi" w:hAnsiTheme="majorBidi" w:cstheme="majorBidi"/>
          <w:b/>
        </w:rPr>
        <w:t xml:space="preserve">the </w:t>
      </w:r>
      <w:r w:rsidR="00A44263" w:rsidRPr="00954455">
        <w:rPr>
          <w:rFonts w:asciiTheme="majorBidi" w:hAnsiTheme="majorBidi" w:cstheme="majorBidi"/>
          <w:b/>
        </w:rPr>
        <w:t>unilateral coercive measures</w:t>
      </w:r>
      <w:r w:rsidR="008824E1" w:rsidRPr="00954455">
        <w:rPr>
          <w:rFonts w:asciiTheme="majorBidi" w:hAnsiTheme="majorBidi" w:cstheme="majorBidi"/>
          <w:b/>
        </w:rPr>
        <w:t xml:space="preserve"> under implementation, to devise parameters to assess their human rights impact while distinguishing correlation from causation, to identify best institutional practice in source countries and devise </w:t>
      </w:r>
      <w:r w:rsidR="00287B6C" w:rsidRPr="00954455">
        <w:rPr>
          <w:rFonts w:asciiTheme="majorBidi" w:hAnsiTheme="majorBidi" w:cstheme="majorBidi"/>
          <w:b/>
          <w:bCs/>
        </w:rPr>
        <w:t>United Nations</w:t>
      </w:r>
      <w:r w:rsidR="008824E1" w:rsidRPr="00954455">
        <w:rPr>
          <w:rFonts w:asciiTheme="majorBidi" w:hAnsiTheme="majorBidi" w:cstheme="majorBidi"/>
          <w:b/>
        </w:rPr>
        <w:t xml:space="preserve"> guidelines applicable to </w:t>
      </w:r>
      <w:r w:rsidR="004B3065" w:rsidRPr="00954455">
        <w:rPr>
          <w:rFonts w:asciiTheme="majorBidi" w:hAnsiTheme="majorBidi" w:cstheme="majorBidi"/>
          <w:b/>
        </w:rPr>
        <w:t xml:space="preserve">such </w:t>
      </w:r>
      <w:r w:rsidR="00A44263" w:rsidRPr="00954455">
        <w:rPr>
          <w:rFonts w:asciiTheme="majorBidi" w:hAnsiTheme="majorBidi" w:cstheme="majorBidi"/>
          <w:b/>
        </w:rPr>
        <w:t>measures</w:t>
      </w:r>
      <w:r w:rsidR="008824E1" w:rsidRPr="00954455">
        <w:rPr>
          <w:rFonts w:asciiTheme="majorBidi" w:hAnsiTheme="majorBidi" w:cstheme="majorBidi"/>
          <w:b/>
        </w:rPr>
        <w:t xml:space="preserve"> to correct and redress their negative impact.</w:t>
      </w:r>
      <w:r w:rsidR="0004570D" w:rsidRPr="00954455">
        <w:rPr>
          <w:rFonts w:asciiTheme="majorBidi" w:hAnsiTheme="majorBidi" w:cstheme="majorBidi"/>
          <w:b/>
        </w:rPr>
        <w:t xml:space="preserve"> </w:t>
      </w:r>
      <w:r w:rsidR="008824E1" w:rsidRPr="00954455">
        <w:rPr>
          <w:rFonts w:asciiTheme="majorBidi" w:hAnsiTheme="majorBidi" w:cstheme="majorBidi"/>
          <w:b/>
        </w:rPr>
        <w:t xml:space="preserve">This conceptual approach will have to be confronted with case studies to ensure, at all times, a reality check for ongoing research in this regard. </w:t>
      </w:r>
    </w:p>
    <w:p w:rsidR="000607AB" w:rsidRPr="00954455" w:rsidRDefault="000607AB" w:rsidP="007D27CF">
      <w:pPr>
        <w:pStyle w:val="SingleTxtG"/>
        <w:spacing w:before="120" w:after="0" w:line="240" w:lineRule="auto"/>
        <w:jc w:val="center"/>
        <w:rPr>
          <w:rFonts w:asciiTheme="majorBidi" w:hAnsiTheme="majorBidi" w:cstheme="majorBidi"/>
          <w:b/>
          <w:u w:val="single"/>
        </w:rPr>
      </w:pPr>
      <w:r w:rsidRPr="00954455">
        <w:rPr>
          <w:rFonts w:asciiTheme="majorBidi" w:hAnsiTheme="majorBidi" w:cstheme="majorBidi"/>
          <w:u w:val="single"/>
        </w:rPr>
        <w:tab/>
      </w:r>
      <w:r w:rsidRPr="00954455">
        <w:rPr>
          <w:rFonts w:asciiTheme="majorBidi" w:hAnsiTheme="majorBidi" w:cstheme="majorBidi"/>
          <w:u w:val="single"/>
        </w:rPr>
        <w:tab/>
      </w:r>
      <w:r w:rsidRPr="00954455">
        <w:rPr>
          <w:rFonts w:asciiTheme="majorBidi" w:hAnsiTheme="majorBidi" w:cstheme="majorBidi"/>
          <w:u w:val="single"/>
        </w:rPr>
        <w:tab/>
      </w:r>
    </w:p>
    <w:sectPr w:rsidR="000607AB" w:rsidRPr="00954455" w:rsidSect="00335FA0">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BEE" w:rsidRDefault="00603BEE"/>
  </w:endnote>
  <w:endnote w:type="continuationSeparator" w:id="0">
    <w:p w:rsidR="00603BEE" w:rsidRDefault="00603BEE"/>
  </w:endnote>
  <w:endnote w:type="continuationNotice" w:id="1">
    <w:p w:rsidR="00603BEE" w:rsidRDefault="00603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99E" w:rsidRDefault="003B499E">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sidR="00A01416">
      <w:rPr>
        <w:b/>
        <w:noProof/>
        <w:sz w:val="18"/>
      </w:rPr>
      <w:t>18</w:t>
    </w:r>
    <w:r>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99E" w:rsidRDefault="003B499E" w:rsidP="00E262BD">
    <w:pPr>
      <w:pStyle w:val="Footer"/>
      <w:tabs>
        <w:tab w:val="right" w:pos="9638"/>
      </w:tabs>
      <w:jc w:val="right"/>
    </w:pPr>
    <w:r>
      <w:rPr>
        <w:b/>
        <w:sz w:val="18"/>
      </w:rPr>
      <w:fldChar w:fldCharType="begin"/>
    </w:r>
    <w:r>
      <w:rPr>
        <w:b/>
        <w:sz w:val="18"/>
      </w:rPr>
      <w:instrText xml:space="preserve"> PAGE  \* MERGEFORMAT </w:instrText>
    </w:r>
    <w:r>
      <w:rPr>
        <w:b/>
        <w:sz w:val="18"/>
      </w:rPr>
      <w:fldChar w:fldCharType="separate"/>
    </w:r>
    <w:r w:rsidR="00A01416">
      <w:rPr>
        <w:b/>
        <w:noProof/>
        <w:sz w:val="18"/>
      </w:rPr>
      <w:t>17</w:t>
    </w:r>
    <w:r>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335FA0" w:rsidTr="00335FA0">
      <w:tc>
        <w:tcPr>
          <w:tcW w:w="3614" w:type="dxa"/>
          <w:shd w:val="clear" w:color="auto" w:fill="auto"/>
        </w:tcPr>
        <w:p w:rsidR="00335FA0" w:rsidRDefault="00335FA0" w:rsidP="00335FA0">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4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GE.15-13475(E)</w:t>
          </w:r>
        </w:p>
        <w:p w:rsidR="00335FA0" w:rsidRPr="00335FA0" w:rsidRDefault="00335FA0" w:rsidP="00335FA0">
          <w:pPr>
            <w:pStyle w:val="Footer"/>
            <w:rPr>
              <w:rFonts w:ascii="Barcode 3 of 9 by request" w:hAnsi="Barcode 3 of 9 by request"/>
              <w:sz w:val="24"/>
            </w:rPr>
          </w:pPr>
          <w:r>
            <w:rPr>
              <w:rFonts w:ascii="Barcode 3 of 9 by request" w:hAnsi="Barcode 3 of 9 by request"/>
              <w:sz w:val="24"/>
            </w:rPr>
            <w:t>*1513475*</w:t>
          </w:r>
        </w:p>
      </w:tc>
      <w:tc>
        <w:tcPr>
          <w:tcW w:w="4752" w:type="dxa"/>
          <w:shd w:val="clear" w:color="auto" w:fill="auto"/>
        </w:tcPr>
        <w:p w:rsidR="00335FA0" w:rsidRDefault="00335FA0" w:rsidP="00335FA0">
          <w:pPr>
            <w:pStyle w:val="Footer"/>
            <w:spacing w:line="240" w:lineRule="atLeast"/>
            <w:jc w:val="right"/>
            <w:rPr>
              <w:sz w:val="20"/>
            </w:rPr>
          </w:pPr>
          <w:r>
            <w:rPr>
              <w:noProof/>
              <w:sz w:val="20"/>
              <w:lang w:eastAsia="en-GB"/>
            </w:rPr>
            <w:drawing>
              <wp:inline distT="0" distB="0" distL="0" distR="0">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335FA0" w:rsidRPr="00335FA0" w:rsidRDefault="00335FA0" w:rsidP="00335FA0">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BEE" w:rsidRDefault="00603BEE">
      <w:pPr>
        <w:tabs>
          <w:tab w:val="right" w:pos="2155"/>
        </w:tabs>
        <w:spacing w:after="80"/>
        <w:ind w:left="680"/>
        <w:rPr>
          <w:u w:val="single"/>
        </w:rPr>
      </w:pPr>
      <w:r>
        <w:rPr>
          <w:u w:val="single"/>
        </w:rPr>
        <w:tab/>
      </w:r>
    </w:p>
  </w:footnote>
  <w:footnote w:type="continuationSeparator" w:id="0">
    <w:p w:rsidR="00603BEE" w:rsidRDefault="00603BEE">
      <w:pPr>
        <w:tabs>
          <w:tab w:val="left" w:pos="2155"/>
        </w:tabs>
        <w:spacing w:after="80"/>
        <w:ind w:left="680"/>
        <w:rPr>
          <w:u w:val="single"/>
        </w:rPr>
      </w:pPr>
      <w:r>
        <w:rPr>
          <w:u w:val="single"/>
        </w:rPr>
        <w:tab/>
      </w:r>
    </w:p>
  </w:footnote>
  <w:footnote w:type="continuationNotice" w:id="1">
    <w:p w:rsidR="00603BEE" w:rsidRDefault="00603BEE"/>
  </w:footnote>
  <w:footnote w:id="2">
    <w:p w:rsidR="003B499E" w:rsidRPr="007D27CF" w:rsidRDefault="003B499E" w:rsidP="006D7EC1">
      <w:pPr>
        <w:pStyle w:val="FootnoteText"/>
      </w:pPr>
      <w:r w:rsidRPr="0091385B">
        <w:tab/>
      </w:r>
      <w:r w:rsidRPr="0091385B">
        <w:rPr>
          <w:rStyle w:val="FootnoteReference"/>
        </w:rPr>
        <w:footnoteRef/>
      </w:r>
      <w:r w:rsidRPr="0091385B">
        <w:tab/>
        <w:t>David Cortright and George A. Lopez,</w:t>
      </w:r>
      <w:r w:rsidRPr="0091385B">
        <w:rPr>
          <w:i/>
        </w:rPr>
        <w:t xml:space="preserve"> The Sanctions Decade, Assessing </w:t>
      </w:r>
      <w:r w:rsidRPr="007D27CF">
        <w:rPr>
          <w:i/>
          <w:iCs/>
        </w:rPr>
        <w:t xml:space="preserve">United Nations </w:t>
      </w:r>
      <w:r w:rsidRPr="007D27CF">
        <w:rPr>
          <w:i/>
        </w:rPr>
        <w:t>Strategies in the 1990s</w:t>
      </w:r>
      <w:r w:rsidRPr="007D27CF">
        <w:t xml:space="preserve"> (Boulder, </w:t>
      </w:r>
      <w:r w:rsidR="004C55B5" w:rsidRPr="007D27CF">
        <w:t xml:space="preserve">Colorado, </w:t>
      </w:r>
      <w:r w:rsidRPr="007D27CF">
        <w:t>Lynne Rienner, 2000).</w:t>
      </w:r>
    </w:p>
  </w:footnote>
  <w:footnote w:id="3">
    <w:p w:rsidR="003B499E" w:rsidRPr="007D27CF" w:rsidRDefault="003B499E" w:rsidP="00A55635">
      <w:pPr>
        <w:pStyle w:val="FootnoteText"/>
      </w:pPr>
      <w:r w:rsidRPr="007D27CF">
        <w:tab/>
      </w:r>
      <w:r w:rsidRPr="007D27CF">
        <w:rPr>
          <w:rStyle w:val="FootnoteReference"/>
        </w:rPr>
        <w:footnoteRef/>
      </w:r>
      <w:r w:rsidRPr="007D27CF">
        <w:tab/>
        <w:t>Research-based progress report of the Human Rights Council Advisory Committee containing recommendations on mechanisms to assess the negative impact of unilateral coercive measures on the enjoyment of human rights and to promote accountability (A/HRC/28/74). See in particular para. 60.</w:t>
      </w:r>
    </w:p>
  </w:footnote>
  <w:footnote w:id="4">
    <w:p w:rsidR="003B499E" w:rsidRPr="007D27CF" w:rsidRDefault="003B499E" w:rsidP="00A55635">
      <w:pPr>
        <w:pStyle w:val="FootnoteText"/>
      </w:pPr>
      <w:r w:rsidRPr="007D27CF">
        <w:tab/>
      </w:r>
      <w:r w:rsidRPr="007D27CF">
        <w:rPr>
          <w:rStyle w:val="FootnoteReference"/>
        </w:rPr>
        <w:footnoteRef/>
      </w:r>
      <w:r w:rsidRPr="007D27CF">
        <w:tab/>
        <w:t xml:space="preserve">Alex Barker and John Reed “European Union close to labelling Palestinian products”, </w:t>
      </w:r>
      <w:r w:rsidRPr="007D27CF">
        <w:rPr>
          <w:i/>
          <w:iCs/>
        </w:rPr>
        <w:t>Financial Times</w:t>
      </w:r>
      <w:r w:rsidRPr="007D27CF">
        <w:t>, 20 July 2015.</w:t>
      </w:r>
    </w:p>
  </w:footnote>
  <w:footnote w:id="5">
    <w:p w:rsidR="003B499E" w:rsidRPr="007D27CF" w:rsidRDefault="003B499E" w:rsidP="00A55635">
      <w:pPr>
        <w:pStyle w:val="FootnoteText"/>
      </w:pPr>
      <w:r w:rsidRPr="007D27CF">
        <w:tab/>
      </w:r>
      <w:r w:rsidRPr="007D27CF">
        <w:rPr>
          <w:rStyle w:val="FootnoteReference"/>
        </w:rPr>
        <w:footnoteRef/>
      </w:r>
      <w:r w:rsidRPr="007D27CF">
        <w:tab/>
        <w:t>See, for instance, the Zimbabwe Democracy and Economic Recovery Act (Public Law 107-99- Dec.21, 2001) of the United States of America, which provides that the Secretary of the Treasury shall instruct the United States Executive Director to each international financial institution to oppose and vote against: (a) any extension by the respective institution of any loan, credit or guarantee to the Government of Zimbabwe; or (b) any cancellation or reduction of indebtedness owed by the Government of Zimbabwe to the United States or any international financial institution.</w:t>
      </w:r>
    </w:p>
  </w:footnote>
  <w:footnote w:id="6">
    <w:p w:rsidR="003B499E" w:rsidRPr="007D27CF" w:rsidRDefault="003B499E" w:rsidP="007D27CF">
      <w:pPr>
        <w:pStyle w:val="FootnoteText"/>
        <w:rPr>
          <w:i/>
        </w:rPr>
      </w:pPr>
      <w:r w:rsidRPr="007D27CF">
        <w:tab/>
      </w:r>
      <w:r w:rsidRPr="007D27CF">
        <w:rPr>
          <w:rStyle w:val="FootnoteReference"/>
        </w:rPr>
        <w:footnoteRef/>
      </w:r>
      <w:r w:rsidRPr="007D27CF">
        <w:tab/>
        <w:t xml:space="preserve">Thomas J. Biersteker, “Scholarly Participation in Transnational Policy Networks: The Case of Targeted Sanctions” in Mariano E. Bertucci and Abraham F. Lowenthal (eds.) </w:t>
      </w:r>
      <w:r w:rsidRPr="007D27CF">
        <w:rPr>
          <w:i/>
          <w:iCs/>
        </w:rPr>
        <w:t>Narrowing the Gap: Scholars, Policy-Makers and International Affairs</w:t>
      </w:r>
      <w:r w:rsidRPr="007D27CF">
        <w:t xml:space="preserve"> (Balitmore and London</w:t>
      </w:r>
      <w:r w:rsidR="0091385B" w:rsidRPr="007D27CF">
        <w:t>,</w:t>
      </w:r>
      <w:r w:rsidRPr="007D27CF">
        <w:t xml:space="preserve"> Johns Hopkins University Press, 2012).</w:t>
      </w:r>
    </w:p>
  </w:footnote>
  <w:footnote w:id="7">
    <w:p w:rsidR="003B499E" w:rsidRPr="007D27CF" w:rsidRDefault="003B499E" w:rsidP="00A55635">
      <w:pPr>
        <w:pStyle w:val="FootnoteText"/>
      </w:pPr>
      <w:r w:rsidRPr="007D27CF">
        <w:tab/>
      </w:r>
      <w:r w:rsidRPr="007D27CF">
        <w:rPr>
          <w:rStyle w:val="FootnoteReference"/>
        </w:rPr>
        <w:footnoteRef/>
      </w:r>
      <w:r w:rsidRPr="007D27CF">
        <w:tab/>
        <w:t>See General Assembly resolution 41/128.</w:t>
      </w:r>
    </w:p>
  </w:footnote>
  <w:footnote w:id="8">
    <w:p w:rsidR="003B499E" w:rsidRPr="007D27CF" w:rsidRDefault="003B499E" w:rsidP="007D27CF">
      <w:pPr>
        <w:pStyle w:val="FootnoteText"/>
      </w:pPr>
      <w:r w:rsidRPr="007D27CF">
        <w:tab/>
      </w:r>
      <w:r w:rsidRPr="007D27CF">
        <w:rPr>
          <w:rStyle w:val="FootnoteReference"/>
        </w:rPr>
        <w:footnoteRef/>
      </w:r>
      <w:r w:rsidRPr="007D27CF">
        <w:tab/>
        <w:t xml:space="preserve">For an account of coercive measures and blockades in Ancient Times, see C. Phillipson, </w:t>
      </w:r>
      <w:r w:rsidRPr="007D27CF">
        <w:rPr>
          <w:i/>
          <w:iCs/>
        </w:rPr>
        <w:t>The International Law and the Custom of Ancient Greece and Rome</w:t>
      </w:r>
      <w:r w:rsidRPr="007D27CF">
        <w:t xml:space="preserve"> (London</w:t>
      </w:r>
      <w:r w:rsidR="0091385B" w:rsidRPr="007D27CF">
        <w:t>,</w:t>
      </w:r>
      <w:r w:rsidRPr="007D27CF">
        <w:t xml:space="preserve"> MacMillan, 1911), vol. II, pp. 349-384.</w:t>
      </w:r>
    </w:p>
  </w:footnote>
  <w:footnote w:id="9">
    <w:p w:rsidR="003B499E" w:rsidRPr="007D27CF" w:rsidRDefault="003B499E" w:rsidP="007D27CF">
      <w:pPr>
        <w:pStyle w:val="FootnoteText"/>
      </w:pPr>
      <w:r w:rsidRPr="007D27CF">
        <w:tab/>
      </w:r>
      <w:r w:rsidRPr="007D27CF">
        <w:rPr>
          <w:rStyle w:val="FootnoteReference"/>
        </w:rPr>
        <w:footnoteRef/>
      </w:r>
      <w:r w:rsidRPr="007D27CF">
        <w:tab/>
        <w:t xml:space="preserve">See, for example, J. Muldoon, </w:t>
      </w:r>
      <w:r w:rsidRPr="007D27CF">
        <w:rPr>
          <w:i/>
        </w:rPr>
        <w:t>Popes, Lawyers, and Infidels. The Church and the Non-Christian World 1250-1550</w:t>
      </w:r>
      <w:r w:rsidRPr="007D27CF">
        <w:t xml:space="preserve"> (Philadelphia</w:t>
      </w:r>
      <w:r w:rsidR="0091385B" w:rsidRPr="007D27CF">
        <w:t>,</w:t>
      </w:r>
      <w:r w:rsidRPr="007D27CF">
        <w:t xml:space="preserve"> University of Pennsylvania Press, 1979); and S.K. Stantchev, </w:t>
      </w:r>
      <w:r w:rsidRPr="007D27CF">
        <w:rPr>
          <w:i/>
        </w:rPr>
        <w:t>Embargo: The Origins of an Idea and the Implications of a Policy in Europe and the Mediterranean, ca. 1100 – ca. 1500</w:t>
      </w:r>
      <w:r w:rsidRPr="007D27CF">
        <w:t xml:space="preserve"> (</w:t>
      </w:r>
      <w:r w:rsidR="0091385B" w:rsidRPr="007D27CF">
        <w:t xml:space="preserve">Michigan, </w:t>
      </w:r>
      <w:r w:rsidRPr="007D27CF">
        <w:t>University of Michigan, 2009).</w:t>
      </w:r>
    </w:p>
  </w:footnote>
  <w:footnote w:id="10">
    <w:p w:rsidR="003B499E" w:rsidRPr="007D27CF" w:rsidRDefault="003B499E" w:rsidP="007D27CF">
      <w:pPr>
        <w:pStyle w:val="FootnoteText"/>
      </w:pPr>
      <w:r w:rsidRPr="007D27CF">
        <w:tab/>
      </w:r>
      <w:r w:rsidRPr="007D27CF">
        <w:rPr>
          <w:rStyle w:val="FootnoteReference"/>
        </w:rPr>
        <w:footnoteRef/>
      </w:r>
      <w:r w:rsidRPr="007D27CF">
        <w:tab/>
        <w:t xml:space="preserve">S.K. Stantchev, </w:t>
      </w:r>
      <w:r w:rsidRPr="007D27CF">
        <w:rPr>
          <w:i/>
          <w:iCs/>
        </w:rPr>
        <w:t>Spiritual Rationality: Papal Embargo as Cultural Practice</w:t>
      </w:r>
      <w:r w:rsidRPr="007D27CF">
        <w:t xml:space="preserve"> (Oxford</w:t>
      </w:r>
      <w:r w:rsidR="0091385B" w:rsidRPr="007D27CF">
        <w:t>,</w:t>
      </w:r>
      <w:r w:rsidRPr="007D27CF">
        <w:t xml:space="preserve"> Oxford University Press, 2014).</w:t>
      </w:r>
    </w:p>
  </w:footnote>
  <w:footnote w:id="11">
    <w:p w:rsidR="003B499E" w:rsidRPr="007D27CF" w:rsidRDefault="003B499E" w:rsidP="007D27CF">
      <w:pPr>
        <w:pStyle w:val="FootnoteText"/>
      </w:pPr>
      <w:r w:rsidRPr="007D27CF">
        <w:tab/>
      </w:r>
      <w:r w:rsidRPr="007D27CF">
        <w:rPr>
          <w:rStyle w:val="FootnoteReference"/>
        </w:rPr>
        <w:footnoteRef/>
      </w:r>
      <w:r w:rsidRPr="007D27CF">
        <w:tab/>
        <w:t xml:space="preserve">See John Baldwin, </w:t>
      </w:r>
      <w:r w:rsidRPr="007D27CF">
        <w:rPr>
          <w:i/>
        </w:rPr>
        <w:t>Masters, Princes and Merchants; the Social View of Peter the Chanter and his Circle</w:t>
      </w:r>
      <w:r w:rsidRPr="007D27CF">
        <w:t>, Vol. I, (</w:t>
      </w:r>
      <w:r w:rsidR="004C55B5" w:rsidRPr="007D27CF">
        <w:t xml:space="preserve">Princeton, New Jersey, </w:t>
      </w:r>
      <w:r w:rsidRPr="007D27CF">
        <w:t xml:space="preserve">Princeton University Press 1970) </w:t>
      </w:r>
      <w:r w:rsidR="004C55B5" w:rsidRPr="007D27CF">
        <w:t>p. </w:t>
      </w:r>
      <w:r w:rsidRPr="007D27CF">
        <w:t>267.</w:t>
      </w:r>
    </w:p>
  </w:footnote>
  <w:footnote w:id="12">
    <w:p w:rsidR="003B499E" w:rsidRPr="007D27CF" w:rsidRDefault="003B499E" w:rsidP="00A55635">
      <w:pPr>
        <w:pStyle w:val="FootnoteText"/>
      </w:pPr>
      <w:r w:rsidRPr="007D27CF">
        <w:tab/>
      </w:r>
      <w:r w:rsidRPr="007D27CF">
        <w:rPr>
          <w:rStyle w:val="FootnoteReference"/>
        </w:rPr>
        <w:footnoteRef/>
      </w:r>
      <w:r w:rsidRPr="007D27CF">
        <w:tab/>
        <w:t xml:space="preserve">C.P. Vincent, </w:t>
      </w:r>
      <w:r w:rsidRPr="007D27CF">
        <w:rPr>
          <w:i/>
        </w:rPr>
        <w:t>The Politics of Hunger: The Allied Blockade of Germany, 1915-1919</w:t>
      </w:r>
      <w:r w:rsidRPr="007D27CF">
        <w:t xml:space="preserve"> (Athens, </w:t>
      </w:r>
      <w:r w:rsidR="0091385B" w:rsidRPr="007D27CF">
        <w:t xml:space="preserve">Ohio, </w:t>
      </w:r>
      <w:r w:rsidRPr="007D27CF">
        <w:t>Ohio University Press, 1985).</w:t>
      </w:r>
    </w:p>
  </w:footnote>
  <w:footnote w:id="13">
    <w:p w:rsidR="003B499E" w:rsidRPr="007D27CF" w:rsidRDefault="003B499E" w:rsidP="00A55635">
      <w:pPr>
        <w:pStyle w:val="FootnoteText"/>
      </w:pPr>
      <w:r w:rsidRPr="007D27CF">
        <w:tab/>
      </w:r>
      <w:r w:rsidRPr="007D27CF">
        <w:rPr>
          <w:rStyle w:val="FootnoteReference"/>
        </w:rPr>
        <w:footnoteRef/>
      </w:r>
      <w:r w:rsidRPr="007D27CF">
        <w:tab/>
        <w:t>See www.state.gov/secretary/remarks/2015/07/244542.htm.</w:t>
      </w:r>
    </w:p>
  </w:footnote>
  <w:footnote w:id="14">
    <w:p w:rsidR="003B499E" w:rsidRPr="007D27CF" w:rsidRDefault="003B499E" w:rsidP="00A55635">
      <w:pPr>
        <w:pStyle w:val="FootnoteText"/>
      </w:pPr>
      <w:r w:rsidRPr="007D27CF">
        <w:tab/>
      </w:r>
      <w:r w:rsidRPr="007D27CF">
        <w:rPr>
          <w:rStyle w:val="FootnoteReference"/>
        </w:rPr>
        <w:footnoteRef/>
      </w:r>
      <w:r w:rsidRPr="007D27CF">
        <w:tab/>
        <w:t xml:space="preserve">General Assembly resolution 2625 (XXV), annex. </w:t>
      </w:r>
    </w:p>
  </w:footnote>
  <w:footnote w:id="15">
    <w:p w:rsidR="003B499E" w:rsidRPr="007D27CF" w:rsidRDefault="003B499E" w:rsidP="00A55635">
      <w:pPr>
        <w:pStyle w:val="FootnoteText"/>
      </w:pPr>
      <w:r w:rsidRPr="007D27CF">
        <w:tab/>
      </w:r>
      <w:r w:rsidRPr="007D27CF">
        <w:rPr>
          <w:rStyle w:val="FootnoteReference"/>
        </w:rPr>
        <w:footnoteRef/>
      </w:r>
      <w:r w:rsidRPr="007D27CF">
        <w:tab/>
        <w:t>See in particular the Declaration of Santa Cruz of the Group of 77 and China, paras. 239-241.</w:t>
      </w:r>
    </w:p>
  </w:footnote>
  <w:footnote w:id="16">
    <w:p w:rsidR="003B499E" w:rsidRPr="007D27CF" w:rsidRDefault="003B499E" w:rsidP="00A55635">
      <w:pPr>
        <w:pStyle w:val="FootnoteText"/>
      </w:pPr>
      <w:r w:rsidRPr="007D27CF">
        <w:tab/>
      </w:r>
      <w:r w:rsidRPr="007D27CF">
        <w:rPr>
          <w:rStyle w:val="FootnoteReference"/>
        </w:rPr>
        <w:footnoteRef/>
      </w:r>
      <w:r w:rsidRPr="007D27CF">
        <w:tab/>
        <w:t>See para. 9 of European Union document 11205/12 of 15 June 2012, available from www.statewatch.org/news/2012/jun/eu-council-un-sanctions-guidelines-11205-12.pdf.</w:t>
      </w:r>
    </w:p>
  </w:footnote>
  <w:footnote w:id="17">
    <w:p w:rsidR="003B499E" w:rsidRPr="007D27CF" w:rsidRDefault="003B499E" w:rsidP="00A55635">
      <w:pPr>
        <w:pStyle w:val="FootnoteText"/>
      </w:pPr>
      <w:r w:rsidRPr="007D27CF">
        <w:tab/>
      </w:r>
      <w:r w:rsidRPr="007D27CF">
        <w:rPr>
          <w:rStyle w:val="FootnoteReference"/>
        </w:rPr>
        <w:footnoteRef/>
      </w:r>
      <w:r w:rsidRPr="007D27CF">
        <w:tab/>
        <w:t>Ibid., paragraph 7.</w:t>
      </w:r>
    </w:p>
  </w:footnote>
  <w:footnote w:id="18">
    <w:p w:rsidR="003B499E" w:rsidRPr="007D27CF" w:rsidRDefault="003B499E" w:rsidP="00A55635">
      <w:pPr>
        <w:pStyle w:val="FootnoteText"/>
      </w:pPr>
      <w:r w:rsidRPr="007D27CF">
        <w:tab/>
      </w:r>
      <w:r w:rsidRPr="007D27CF">
        <w:rPr>
          <w:rStyle w:val="FootnoteReference"/>
        </w:rPr>
        <w:footnoteRef/>
      </w:r>
      <w:r w:rsidRPr="007D27CF">
        <w:tab/>
        <w:t xml:space="preserve">European Court of Justice, </w:t>
      </w:r>
      <w:r w:rsidRPr="007D27CF">
        <w:rPr>
          <w:i/>
        </w:rPr>
        <w:t>Yassin A. Kadi and Al Barakaat International Foundation v. Council of the European Union and Commission of the European Commission</w:t>
      </w:r>
      <w:r w:rsidRPr="007D27CF">
        <w:t>, 2008 Judgement.</w:t>
      </w:r>
    </w:p>
  </w:footnote>
  <w:footnote w:id="19">
    <w:p w:rsidR="003B499E" w:rsidRPr="007D27CF" w:rsidRDefault="003B499E" w:rsidP="00A55635">
      <w:pPr>
        <w:pStyle w:val="FootnoteText"/>
      </w:pPr>
      <w:r w:rsidRPr="007D27CF">
        <w:tab/>
      </w:r>
      <w:r w:rsidRPr="007D27CF">
        <w:rPr>
          <w:rStyle w:val="FootnoteReference"/>
        </w:rPr>
        <w:footnoteRef/>
      </w:r>
      <w:r w:rsidRPr="007D27CF">
        <w:tab/>
        <w:t xml:space="preserve">“Who are you calling a rogue?”, </w:t>
      </w:r>
      <w:r w:rsidRPr="007D27CF">
        <w:rPr>
          <w:i/>
        </w:rPr>
        <w:t>The Economist</w:t>
      </w:r>
      <w:r w:rsidRPr="007D27CF">
        <w:t xml:space="preserve">, 20 June 2015. </w:t>
      </w:r>
    </w:p>
  </w:footnote>
  <w:footnote w:id="20">
    <w:p w:rsidR="003B499E" w:rsidRPr="007D27CF" w:rsidRDefault="003B499E" w:rsidP="00A55635">
      <w:pPr>
        <w:pStyle w:val="FootnoteText"/>
      </w:pPr>
      <w:r w:rsidRPr="007D27CF">
        <w:tab/>
      </w:r>
      <w:r w:rsidRPr="007D27CF">
        <w:rPr>
          <w:rStyle w:val="FootnoteReference"/>
        </w:rPr>
        <w:footnoteRef/>
      </w:r>
      <w:r w:rsidRPr="007D27CF">
        <w:tab/>
        <w:t xml:space="preserve">See, for example, W.B. Hoffman, “How to Approach a new Office of Foreign Assets Control Sanctions Program”, </w:t>
      </w:r>
      <w:r w:rsidRPr="007D27CF">
        <w:rPr>
          <w:i/>
          <w:iCs/>
        </w:rPr>
        <w:t>Stetson Law Review</w:t>
      </w:r>
      <w:r w:rsidRPr="007D27CF">
        <w:t>, Vol. 27, Issue. 4 (Spring 1998), pp. 1413-1424.</w:t>
      </w:r>
    </w:p>
  </w:footnote>
  <w:footnote w:id="21">
    <w:p w:rsidR="003B499E" w:rsidRPr="007D27CF" w:rsidRDefault="003B499E" w:rsidP="00A55635">
      <w:pPr>
        <w:pStyle w:val="FootnoteText"/>
      </w:pPr>
      <w:r w:rsidRPr="007D27CF">
        <w:tab/>
      </w:r>
      <w:r w:rsidRPr="007D27CF">
        <w:rPr>
          <w:rStyle w:val="FootnoteReference"/>
        </w:rPr>
        <w:footnoteRef/>
      </w:r>
      <w:r w:rsidRPr="007D27CF">
        <w:tab/>
        <w:t>See E.S. Colbert, Retaliation in International Law (New York, Kingʼs Crown Press, 1948), pp. 2 and 3, fn. 1.</w:t>
      </w:r>
    </w:p>
  </w:footnote>
  <w:footnote w:id="22">
    <w:p w:rsidR="003B499E" w:rsidRPr="007D27CF" w:rsidRDefault="003B499E" w:rsidP="00A55635">
      <w:pPr>
        <w:pStyle w:val="FootnoteText"/>
      </w:pPr>
      <w:r w:rsidRPr="007D27CF">
        <w:tab/>
      </w:r>
      <w:r w:rsidRPr="007D27CF">
        <w:rPr>
          <w:rStyle w:val="FootnoteReference"/>
        </w:rPr>
        <w:footnoteRef/>
      </w:r>
      <w:r w:rsidRPr="007D27CF">
        <w:tab/>
        <w:t>See “Commentaries on the Draft articles on Responsibility of States for Internationally Wrongful Acts” (2001</w:t>
      </w:r>
      <w:r w:rsidRPr="007D27CF">
        <w:rPr>
          <w:iCs/>
        </w:rPr>
        <w:t xml:space="preserve">) </w:t>
      </w:r>
      <w:r w:rsidRPr="007D27CF">
        <w:rPr>
          <w:i/>
        </w:rPr>
        <w:t>ILC Yearbook</w:t>
      </w:r>
      <w:r w:rsidRPr="007D27CF">
        <w:rPr>
          <w:iCs/>
        </w:rPr>
        <w:t>, Vol. II, Part Two, p. 128.</w:t>
      </w:r>
    </w:p>
  </w:footnote>
  <w:footnote w:id="23">
    <w:p w:rsidR="003B499E" w:rsidRPr="007D27CF" w:rsidRDefault="003B499E" w:rsidP="007D27CF">
      <w:pPr>
        <w:pStyle w:val="FootnoteText"/>
      </w:pPr>
      <w:r w:rsidRPr="007D27CF">
        <w:tab/>
      </w:r>
      <w:r w:rsidRPr="007D27CF">
        <w:rPr>
          <w:rStyle w:val="FootnoteReference"/>
        </w:rPr>
        <w:footnoteRef/>
      </w:r>
      <w:r w:rsidRPr="007D27CF">
        <w:tab/>
        <w:t xml:space="preserve">See S. Oeter, “Methods and Means of Combat”, </w:t>
      </w:r>
      <w:r w:rsidRPr="007D27CF">
        <w:rPr>
          <w:i/>
          <w:iCs/>
        </w:rPr>
        <w:t>Handbook of International Humanitarian Law</w:t>
      </w:r>
      <w:r w:rsidRPr="007D27CF">
        <w:t xml:space="preserve"> (Oxford, Oxford University Press, 2008), p. 232, No. 476. See also S. Darcy, “Retaliation and Reprisals”, </w:t>
      </w:r>
      <w:r w:rsidRPr="007D27CF">
        <w:rPr>
          <w:i/>
          <w:iCs/>
        </w:rPr>
        <w:t>Oxford Handbook of the Use of Force in International Law</w:t>
      </w:r>
      <w:r w:rsidRPr="007D27CF">
        <w:t xml:space="preserve"> (Oxford</w:t>
      </w:r>
      <w:r w:rsidR="0091385B" w:rsidRPr="007D27CF">
        <w:t>,</w:t>
      </w:r>
      <w:r w:rsidRPr="007D27CF">
        <w:t xml:space="preserve"> Oxford University Press, 2015), p. 879.</w:t>
      </w:r>
    </w:p>
  </w:footnote>
  <w:footnote w:id="24">
    <w:p w:rsidR="003B499E" w:rsidRPr="007D27CF" w:rsidRDefault="003B499E" w:rsidP="00A55635">
      <w:pPr>
        <w:pStyle w:val="FootnoteText"/>
      </w:pPr>
      <w:r w:rsidRPr="007D27CF">
        <w:tab/>
      </w:r>
      <w:r w:rsidRPr="007D27CF">
        <w:rPr>
          <w:rStyle w:val="FootnoteReference"/>
        </w:rPr>
        <w:footnoteRef/>
      </w:r>
      <w:r w:rsidRPr="007D27CF">
        <w:tab/>
        <w:t xml:space="preserve">See </w:t>
      </w:r>
      <w:r w:rsidRPr="007D27CF">
        <w:rPr>
          <w:i/>
          <w:iCs/>
        </w:rPr>
        <w:t>Official Records of the General Assembly, Fifty-fifth Session, Supplement No. 10</w:t>
      </w:r>
      <w:r w:rsidRPr="007D27CF">
        <w:t xml:space="preserve"> (A/56/10).</w:t>
      </w:r>
    </w:p>
  </w:footnote>
  <w:footnote w:id="25">
    <w:p w:rsidR="003B499E" w:rsidRPr="007D27CF" w:rsidRDefault="003B499E" w:rsidP="00A55635">
      <w:pPr>
        <w:pStyle w:val="FootnoteText"/>
      </w:pPr>
      <w:r w:rsidRPr="007D27CF">
        <w:tab/>
      </w:r>
      <w:r w:rsidRPr="007D27CF">
        <w:rPr>
          <w:rStyle w:val="FootnoteReference"/>
        </w:rPr>
        <w:footnoteRef/>
      </w:r>
      <w:r w:rsidRPr="007D27CF">
        <w:tab/>
      </w:r>
      <w:r w:rsidRPr="007D27CF">
        <w:rPr>
          <w:iCs/>
        </w:rPr>
        <w:t>See</w:t>
      </w:r>
      <w:r w:rsidRPr="007D27CF">
        <w:rPr>
          <w:i/>
        </w:rPr>
        <w:t xml:space="preserve"> Official Records of the </w:t>
      </w:r>
      <w:r w:rsidRPr="007D27CF">
        <w:rPr>
          <w:i/>
          <w:iCs/>
        </w:rPr>
        <w:t>General Assembly</w:t>
      </w:r>
      <w:r w:rsidRPr="007D27CF">
        <w:t xml:space="preserve">, </w:t>
      </w:r>
      <w:r w:rsidRPr="007D27CF">
        <w:rPr>
          <w:i/>
          <w:iCs/>
        </w:rPr>
        <w:t>Sixty-fourth Session, Supplement No. 10</w:t>
      </w:r>
      <w:r w:rsidRPr="007D27CF">
        <w:t xml:space="preserve"> (A/64/10), pp. 39-177. See also in this regard Pierre-Emmanuel Dupont, “Countermeasures and Collective Security: The Case of the European Union Sanctions against Iran”, </w:t>
      </w:r>
      <w:r w:rsidRPr="007D27CF">
        <w:rPr>
          <w:i/>
          <w:iCs/>
        </w:rPr>
        <w:t>Journal of Conflict and Security Law</w:t>
      </w:r>
      <w:r w:rsidRPr="007D27CF">
        <w:t>, vol.17 (2012), pp. 301-336.</w:t>
      </w:r>
    </w:p>
  </w:footnote>
  <w:footnote w:id="26">
    <w:p w:rsidR="003B499E" w:rsidRPr="007D27CF" w:rsidRDefault="003B499E" w:rsidP="00A55635">
      <w:pPr>
        <w:pStyle w:val="FootnoteText"/>
      </w:pPr>
      <w:r w:rsidRPr="007D27CF">
        <w:tab/>
      </w:r>
      <w:r w:rsidRPr="007D27CF">
        <w:rPr>
          <w:rStyle w:val="FootnoteReference"/>
        </w:rPr>
        <w:footnoteRef/>
      </w:r>
      <w:r w:rsidRPr="007D27CF">
        <w:tab/>
        <w:t xml:space="preserve">See A. Abass, </w:t>
      </w:r>
      <w:r w:rsidRPr="007D27CF">
        <w:rPr>
          <w:i/>
        </w:rPr>
        <w:t>Regional Organisations and the Development of Collective Security: Beyond Chapter VIII of the UN Charter</w:t>
      </w:r>
      <w:r w:rsidRPr="007D27CF">
        <w:t xml:space="preserve"> (</w:t>
      </w:r>
      <w:r w:rsidR="0091385B" w:rsidRPr="007D27CF">
        <w:t xml:space="preserve">Oxford, </w:t>
      </w:r>
      <w:r w:rsidRPr="007D27CF">
        <w:t xml:space="preserve">Hart Publishing 2004), pp. 46-52. See also U. Villani, </w:t>
      </w:r>
      <w:r w:rsidRPr="007D27CF">
        <w:rPr>
          <w:iCs/>
        </w:rPr>
        <w:t>“The Security Council’s Authorization of Enforcement Action by Regional Organizations”</w:t>
      </w:r>
      <w:r w:rsidRPr="007D27CF">
        <w:t xml:space="preserve">, </w:t>
      </w:r>
      <w:r w:rsidRPr="007D27CF">
        <w:rPr>
          <w:i/>
          <w:iCs/>
        </w:rPr>
        <w:t>Max Planck Yearbook of United Nation’s Law</w:t>
      </w:r>
      <w:r w:rsidRPr="007D27CF">
        <w:t xml:space="preserve"> (2002), pp. 535 and 538-540.</w:t>
      </w:r>
    </w:p>
  </w:footnote>
  <w:footnote w:id="27">
    <w:p w:rsidR="003B499E" w:rsidRPr="007D27CF" w:rsidRDefault="003B499E" w:rsidP="008824E1">
      <w:pPr>
        <w:pStyle w:val="FootnoteText"/>
      </w:pPr>
      <w:r w:rsidRPr="007D27CF">
        <w:tab/>
      </w:r>
      <w:r w:rsidRPr="007D27CF">
        <w:rPr>
          <w:rStyle w:val="FootnoteReference"/>
        </w:rPr>
        <w:footnoteRef/>
      </w:r>
      <w:r w:rsidRPr="007D27CF">
        <w:tab/>
        <w:t>See Protocol Additional to the Geneva Conventions of 12 August 1949, and relating to the Protection of Victims of International Armed Conflicts (Protocol I), 8 June 1977, Art. 70.</w:t>
      </w:r>
    </w:p>
  </w:footnote>
  <w:footnote w:id="28">
    <w:p w:rsidR="003B499E" w:rsidRPr="007D27CF" w:rsidRDefault="003B499E" w:rsidP="008824E1">
      <w:pPr>
        <w:pStyle w:val="FootnoteText"/>
      </w:pPr>
      <w:r w:rsidRPr="007D27CF">
        <w:tab/>
      </w:r>
      <w:r w:rsidRPr="007D27CF">
        <w:rPr>
          <w:rStyle w:val="FootnoteReference"/>
        </w:rPr>
        <w:footnoteRef/>
      </w:r>
      <w:r w:rsidRPr="007D27CF">
        <w:tab/>
        <w:t>See Convention (IV) relative to the Protection of Civilian Persons in Time of War, Geneva, 12 August 1949, Art. 33.</w:t>
      </w:r>
    </w:p>
  </w:footnote>
  <w:footnote w:id="29">
    <w:p w:rsidR="003B499E" w:rsidRPr="007D27CF" w:rsidRDefault="003B499E" w:rsidP="00A55635">
      <w:pPr>
        <w:pStyle w:val="FootnoteText"/>
      </w:pPr>
      <w:r w:rsidRPr="007D27CF">
        <w:tab/>
      </w:r>
      <w:r w:rsidRPr="007D27CF">
        <w:rPr>
          <w:rStyle w:val="FootnoteReference"/>
        </w:rPr>
        <w:footnoteRef/>
      </w:r>
      <w:r w:rsidRPr="007D27CF">
        <w:tab/>
        <w:t>See Human Rights Council resolution 19/32.</w:t>
      </w:r>
    </w:p>
  </w:footnote>
  <w:footnote w:id="30">
    <w:p w:rsidR="003B499E" w:rsidRPr="007D27CF" w:rsidRDefault="003B499E" w:rsidP="00A55635">
      <w:pPr>
        <w:pStyle w:val="FootnoteText"/>
      </w:pPr>
      <w:r w:rsidRPr="007D27CF">
        <w:tab/>
      </w:r>
      <w:r w:rsidRPr="007D27CF">
        <w:rPr>
          <w:rStyle w:val="FootnoteReference"/>
        </w:rPr>
        <w:footnoteRef/>
      </w:r>
      <w:r w:rsidRPr="007D27CF">
        <w:tab/>
        <w:t>See Human Rights Council resolution 24/14.</w:t>
      </w:r>
    </w:p>
  </w:footnote>
  <w:footnote w:id="31">
    <w:p w:rsidR="003B499E" w:rsidRPr="007D27CF" w:rsidRDefault="003B499E" w:rsidP="00A55635">
      <w:pPr>
        <w:pStyle w:val="FootnoteText"/>
      </w:pPr>
      <w:r w:rsidRPr="007D27CF">
        <w:tab/>
      </w:r>
      <w:r w:rsidRPr="007D27CF">
        <w:rPr>
          <w:rStyle w:val="FootnoteReference"/>
        </w:rPr>
        <w:footnoteRef/>
      </w:r>
      <w:r w:rsidRPr="007D27CF">
        <w:tab/>
        <w:t>See A/69/97 and A/68/211.</w:t>
      </w:r>
    </w:p>
  </w:footnote>
  <w:footnote w:id="32">
    <w:p w:rsidR="003B499E" w:rsidRPr="007D27CF" w:rsidRDefault="003B499E" w:rsidP="007D27CF">
      <w:pPr>
        <w:pStyle w:val="FootnoteText"/>
      </w:pPr>
      <w:r w:rsidRPr="007D27CF">
        <w:tab/>
      </w:r>
      <w:r w:rsidRPr="007D27CF">
        <w:rPr>
          <w:rStyle w:val="FootnoteReference"/>
        </w:rPr>
        <w:footnoteRef/>
      </w:r>
      <w:r w:rsidRPr="007D27CF">
        <w:tab/>
      </w:r>
      <w:r w:rsidR="0091385B">
        <w:t>Human Rights Council d</w:t>
      </w:r>
      <w:r w:rsidRPr="007D27CF">
        <w:t xml:space="preserve">ecisions 4/103 and 18/120, and resolutions 6/7, 9/4, 12/22, 15/24, 19/32, 24/14 and 27/21. </w:t>
      </w:r>
    </w:p>
  </w:footnote>
  <w:footnote w:id="33">
    <w:p w:rsidR="003B499E" w:rsidRPr="007D27CF" w:rsidRDefault="003B499E" w:rsidP="007D27CF">
      <w:pPr>
        <w:pStyle w:val="FootnoteText"/>
      </w:pPr>
      <w:r w:rsidRPr="007D27CF">
        <w:tab/>
      </w:r>
      <w:r w:rsidRPr="007D27CF">
        <w:rPr>
          <w:rStyle w:val="FootnoteReference"/>
        </w:rPr>
        <w:footnoteRef/>
      </w:r>
      <w:r w:rsidRPr="007D27CF">
        <w:tab/>
      </w:r>
      <w:r w:rsidR="0091385B" w:rsidRPr="007D27CF">
        <w:t xml:space="preserve">General Assembly resolutions </w:t>
      </w:r>
      <w:r w:rsidRPr="007D27CF">
        <w:t xml:space="preserve">69/180, 68/162, 67/170, 66/156, 65/217, 64/170, 63/179, 62/162, 61/170, 60/155, 59/188, 58/171, 57/222, 56/179, 56/148, 55/110, 54/172, 53/141, 52/120, 51/103, 50/96, 48/168, 46/210, 44/215, 42/173, 41/165, 40/185, 39/210 and 38/197. </w:t>
      </w:r>
    </w:p>
  </w:footnote>
  <w:footnote w:id="34">
    <w:p w:rsidR="003B499E" w:rsidRPr="007D27CF" w:rsidRDefault="003B499E" w:rsidP="00A55635">
      <w:pPr>
        <w:pStyle w:val="FootnoteText"/>
      </w:pPr>
      <w:r w:rsidRPr="007D27CF">
        <w:tab/>
      </w:r>
      <w:r w:rsidRPr="007D27CF">
        <w:rPr>
          <w:rStyle w:val="FootnoteReference"/>
        </w:rPr>
        <w:footnoteRef/>
      </w:r>
      <w:r w:rsidRPr="007D27CF">
        <w:tab/>
        <w:t xml:space="preserve">See TD/500/Add.1, para. 25. </w:t>
      </w:r>
    </w:p>
  </w:footnote>
  <w:footnote w:id="35">
    <w:p w:rsidR="003B499E" w:rsidRPr="007D27CF" w:rsidRDefault="003B499E" w:rsidP="00A55635">
      <w:pPr>
        <w:pStyle w:val="FootnoteText"/>
      </w:pPr>
      <w:r w:rsidRPr="007D27CF">
        <w:tab/>
      </w:r>
      <w:r w:rsidRPr="007D27CF">
        <w:rPr>
          <w:rStyle w:val="FootnoteReference"/>
        </w:rPr>
        <w:footnoteRef/>
      </w:r>
      <w:r w:rsidRPr="007D27CF">
        <w:tab/>
        <w:t>See, for example, the World Conference on Human Rights, held in Vienna in June 1993.</w:t>
      </w:r>
    </w:p>
  </w:footnote>
  <w:footnote w:id="36">
    <w:p w:rsidR="003B499E" w:rsidRPr="007D27CF" w:rsidRDefault="003B499E" w:rsidP="00A55635">
      <w:pPr>
        <w:pStyle w:val="FootnoteText"/>
      </w:pPr>
      <w:r w:rsidRPr="007D27CF">
        <w:tab/>
      </w:r>
      <w:r w:rsidRPr="007D27CF">
        <w:rPr>
          <w:rStyle w:val="FootnoteReference"/>
        </w:rPr>
        <w:footnoteRef/>
      </w:r>
      <w:r w:rsidRPr="007D27CF">
        <w:tab/>
        <w:t>A list of Security Council sanctions regimes in force, along with reference to the Sanctions Committees set up by the Council to monitor each individual sanctions regime, is available from www.un.org/sc/committees/.</w:t>
      </w:r>
    </w:p>
  </w:footnote>
  <w:footnote w:id="37">
    <w:p w:rsidR="003B499E" w:rsidRPr="007D27CF" w:rsidRDefault="003B499E" w:rsidP="00A55635">
      <w:pPr>
        <w:pStyle w:val="FootnoteText"/>
      </w:pPr>
      <w:r w:rsidRPr="007D27CF">
        <w:tab/>
      </w:r>
      <w:r w:rsidRPr="007D27CF">
        <w:rPr>
          <w:rStyle w:val="FootnoteReference"/>
        </w:rPr>
        <w:footnoteRef/>
      </w:r>
      <w:r w:rsidRPr="007D27CF">
        <w:tab/>
        <w:t>See http://eeas.europa.eu/cfsp/sanctions/docs/measures_en.pdf.</w:t>
      </w:r>
    </w:p>
  </w:footnote>
  <w:footnote w:id="38">
    <w:p w:rsidR="003B499E" w:rsidRPr="007D27CF" w:rsidRDefault="003B499E" w:rsidP="00A55635">
      <w:pPr>
        <w:pStyle w:val="FootnoteText"/>
      </w:pPr>
      <w:r w:rsidRPr="007D27CF">
        <w:tab/>
      </w:r>
      <w:r w:rsidRPr="007D27CF">
        <w:rPr>
          <w:rStyle w:val="FootnoteReference"/>
        </w:rPr>
        <w:footnoteRef/>
      </w:r>
      <w:r w:rsidRPr="007D27CF">
        <w:tab/>
        <w:t>See www.treasury.gov/resource-center/sanctions/Programs/Pages/Programs.aspx.</w:t>
      </w:r>
    </w:p>
  </w:footnote>
  <w:footnote w:id="39">
    <w:p w:rsidR="003B499E" w:rsidRPr="007D27CF" w:rsidRDefault="003B499E" w:rsidP="00A55635">
      <w:pPr>
        <w:pStyle w:val="FootnoteText"/>
      </w:pPr>
      <w:r w:rsidRPr="007D27CF">
        <w:tab/>
      </w:r>
      <w:r w:rsidRPr="007D27CF">
        <w:rPr>
          <w:rStyle w:val="FootnoteReference"/>
        </w:rPr>
        <w:footnoteRef/>
      </w:r>
      <w:r w:rsidRPr="007D27CF">
        <w:tab/>
      </w:r>
      <w:r w:rsidR="00520CDD" w:rsidRPr="007D27CF">
        <w:t xml:space="preserve">See </w:t>
      </w:r>
      <w:r w:rsidRPr="007D27CF">
        <w:t>Organization for Security and Cooperation in Europe (OSCE), Decisions based on the Interim Report on Nagorno-Karabakh, Committee of Senior Officials, Journal No. 2, Annex 1, Seventh Committee on Senior Officials meeting, Prague, 27</w:t>
      </w:r>
      <w:r w:rsidR="00520CDD" w:rsidRPr="007D27CF">
        <w:t xml:space="preserve"> and </w:t>
      </w:r>
      <w:r w:rsidRPr="007D27CF">
        <w:t>28 February 1992</w:t>
      </w:r>
    </w:p>
  </w:footnote>
  <w:footnote w:id="40">
    <w:p w:rsidR="003B499E" w:rsidRPr="007D27CF" w:rsidRDefault="003B499E" w:rsidP="00A55635">
      <w:pPr>
        <w:pStyle w:val="FootnoteText"/>
      </w:pPr>
      <w:r w:rsidRPr="007D27CF">
        <w:tab/>
      </w:r>
      <w:r w:rsidRPr="007D27CF">
        <w:rPr>
          <w:rStyle w:val="FootnoteReference"/>
        </w:rPr>
        <w:footnoteRef/>
      </w:r>
      <w:r w:rsidRPr="007D27CF">
        <w:tab/>
      </w:r>
      <w:r w:rsidR="00520CDD" w:rsidRPr="007D27CF">
        <w:t xml:space="preserve">See </w:t>
      </w:r>
      <w:r w:rsidRPr="007D27CF">
        <w:t xml:space="preserve">OSCE, Monaco Declaration and resolutions adopted by the OSCE Parliamentary Assembly at the </w:t>
      </w:r>
      <w:r w:rsidR="00520CDD" w:rsidRPr="007D27CF">
        <w:t xml:space="preserve">twenty-first </w:t>
      </w:r>
      <w:r w:rsidRPr="007D27CF">
        <w:t xml:space="preserve">annual session, 2012, </w:t>
      </w:r>
      <w:r w:rsidR="00520CDD" w:rsidRPr="007D27CF">
        <w:t>r</w:t>
      </w:r>
      <w:r w:rsidRPr="007D27CF">
        <w:t xml:space="preserve">esolution on the </w:t>
      </w:r>
      <w:r w:rsidR="00520CDD" w:rsidRPr="007D27CF">
        <w:t>r</w:t>
      </w:r>
      <w:r w:rsidRPr="007D27CF">
        <w:t xml:space="preserve">ule of </w:t>
      </w:r>
      <w:r w:rsidR="00520CDD" w:rsidRPr="007D27CF">
        <w:t>l</w:t>
      </w:r>
      <w:r w:rsidRPr="007D27CF">
        <w:t xml:space="preserve">aw in the Russian Federation: </w:t>
      </w:r>
      <w:r w:rsidR="00520CDD" w:rsidRPr="007D27CF">
        <w:t>c</w:t>
      </w:r>
      <w:r w:rsidRPr="007D27CF">
        <w:t xml:space="preserve">ase of Sergei Magnitsky, </w:t>
      </w:r>
      <w:r w:rsidR="00520CDD" w:rsidRPr="007D27CF">
        <w:t xml:space="preserve">available from </w:t>
      </w:r>
      <w:hyperlink r:id="rId1" w:history="1">
        <w:r w:rsidR="00520CDD" w:rsidRPr="007D27CF">
          <w:rPr>
            <w:rStyle w:val="Hyperlink"/>
          </w:rPr>
          <w:t>www.oscepa.org/meetings/annual-sessions/2012-monaco-annual-session/2012-monaco-final-declaration/1676-07</w:t>
        </w:r>
      </w:hyperlink>
      <w:r w:rsidR="00520CDD" w:rsidRPr="007D27CF">
        <w:t>.</w:t>
      </w:r>
    </w:p>
  </w:footnote>
  <w:footnote w:id="41">
    <w:p w:rsidR="003B499E" w:rsidRPr="007D27CF" w:rsidRDefault="003B499E" w:rsidP="00A55635">
      <w:pPr>
        <w:pStyle w:val="FootnoteText"/>
      </w:pPr>
      <w:r w:rsidRPr="007D27CF">
        <w:tab/>
      </w:r>
      <w:r w:rsidRPr="007D27CF">
        <w:rPr>
          <w:rStyle w:val="FootnoteReference"/>
        </w:rPr>
        <w:footnoteRef/>
      </w:r>
      <w:r w:rsidRPr="007D27CF">
        <w:tab/>
      </w:r>
      <w:r w:rsidR="00624043" w:rsidRPr="007D27CF">
        <w:t>For example. t</w:t>
      </w:r>
      <w:r w:rsidRPr="007D27CF">
        <w:t>he Russian Federation has recently decided to halt the import of agricultural goods</w:t>
      </w:r>
      <w:r w:rsidR="00624043" w:rsidRPr="007D27CF">
        <w:t>,</w:t>
      </w:r>
      <w:r w:rsidRPr="007D27CF">
        <w:t xml:space="preserve"> and in particular of pork meat</w:t>
      </w:r>
      <w:r w:rsidR="00624043" w:rsidRPr="007D27CF">
        <w:t>,</w:t>
      </w:r>
      <w:r w:rsidRPr="007D27CF">
        <w:t xml:space="preserve"> from the European Union as a result of </w:t>
      </w:r>
      <w:r w:rsidR="00624043" w:rsidRPr="007D27CF">
        <w:t xml:space="preserve">its </w:t>
      </w:r>
      <w:r w:rsidRPr="007D27CF">
        <w:t xml:space="preserve">sanctions. </w:t>
      </w:r>
      <w:r w:rsidR="00624043" w:rsidRPr="007D27CF">
        <w:t xml:space="preserve">See </w:t>
      </w:r>
      <w:hyperlink r:id="rId2" w:tgtFrame="_blank" w:history="1">
        <w:r w:rsidRPr="007D27CF">
          <w:rPr>
            <w:rStyle w:val="Hyperlink"/>
          </w:rPr>
          <w:t>http://epthinktank.eu/2014/04/23/russias-import-ban-on-eu-pork-meat/</w:t>
        </w:r>
      </w:hyperlink>
      <w:r w:rsidRPr="007D27CF">
        <w:t>. See also</w:t>
      </w:r>
      <w:r w:rsidR="00624043" w:rsidRPr="007D27CF">
        <w:t xml:space="preserve"> </w:t>
      </w:r>
      <w:hyperlink r:id="rId3" w:history="1">
        <w:r w:rsidR="00624043" w:rsidRPr="007D27CF">
          <w:rPr>
            <w:rStyle w:val="Hyperlink"/>
          </w:rPr>
          <w:t>www.europarl.europa.eu/RegData/etudes/BRIE/2014/536291/IPOL_BRI(2014)536291_EN.pdf</w:t>
        </w:r>
      </w:hyperlink>
      <w:r w:rsidR="00624043" w:rsidRPr="007D27CF">
        <w:t>.</w:t>
      </w:r>
    </w:p>
  </w:footnote>
  <w:footnote w:id="42">
    <w:p w:rsidR="003B499E" w:rsidRPr="007D27CF" w:rsidRDefault="003B499E" w:rsidP="007D27CF">
      <w:pPr>
        <w:pStyle w:val="FootnoteText"/>
      </w:pPr>
      <w:r w:rsidRPr="007D27CF">
        <w:tab/>
      </w:r>
      <w:r w:rsidRPr="007D27CF">
        <w:rPr>
          <w:rStyle w:val="FootnoteReference"/>
        </w:rPr>
        <w:footnoteRef/>
      </w:r>
      <w:r w:rsidRPr="007D27CF">
        <w:tab/>
        <w:t xml:space="preserve">Swiss Confederation, United Nations Secretariat and Watson Institute for Strategic Studies at Brown University, </w:t>
      </w:r>
      <w:r w:rsidR="00370108" w:rsidRPr="007D27CF">
        <w:t>“</w:t>
      </w:r>
      <w:r w:rsidRPr="007D27CF">
        <w:rPr>
          <w:iCs/>
        </w:rPr>
        <w:t>Targeted Financial Sanctions: A Manual for Design and Implementation – Contributions from the Interlaken Process</w:t>
      </w:r>
      <w:r w:rsidR="00370108" w:rsidRPr="007D27CF">
        <w:t>”</w:t>
      </w:r>
      <w:r w:rsidRPr="007D27CF">
        <w:t xml:space="preserve"> (Providence, </w:t>
      </w:r>
      <w:r w:rsidR="00370108" w:rsidRPr="007D27CF">
        <w:t xml:space="preserve">Rhode Island, </w:t>
      </w:r>
      <w:r w:rsidRPr="007D27CF">
        <w:t xml:space="preserve">Thomas J. Watson Institute for International Studies, 2001). </w:t>
      </w:r>
      <w:r w:rsidR="00370108" w:rsidRPr="007D27CF">
        <w:t>A</w:t>
      </w:r>
      <w:r w:rsidRPr="007D27CF">
        <w:t xml:space="preserve">vailable </w:t>
      </w:r>
      <w:r w:rsidR="00370108" w:rsidRPr="007D27CF">
        <w:t xml:space="preserve">from </w:t>
      </w:r>
      <w:hyperlink r:id="rId4" w:history="1">
        <w:r w:rsidR="00370108" w:rsidRPr="007D27CF">
          <w:rPr>
            <w:rStyle w:val="Hyperlink"/>
          </w:rPr>
          <w:t>www.eda.admin.ch/content/dam/eda/en/documents/home/Handbuch-zu-gezielten-Finanzsanktionen_EN.pdf</w:t>
        </w:r>
      </w:hyperlink>
      <w:r w:rsidR="00370108" w:rsidRPr="007D27CF">
        <w:rPr>
          <w:rStyle w:val="Hyperlink"/>
        </w:rPr>
        <w:t xml:space="preserve">. </w:t>
      </w:r>
    </w:p>
  </w:footnote>
  <w:footnote w:id="43">
    <w:p w:rsidR="003B499E" w:rsidRPr="007D27CF" w:rsidRDefault="003B499E" w:rsidP="007D27CF">
      <w:pPr>
        <w:pStyle w:val="FootnoteText"/>
      </w:pPr>
      <w:r w:rsidRPr="007D27CF">
        <w:tab/>
      </w:r>
      <w:r w:rsidRPr="007D27CF">
        <w:rPr>
          <w:rStyle w:val="FootnoteReference"/>
        </w:rPr>
        <w:footnoteRef/>
      </w:r>
      <w:r w:rsidRPr="007D27CF">
        <w:tab/>
        <w:t xml:space="preserve">M. Brzoska (ed.), </w:t>
      </w:r>
      <w:r w:rsidR="00370108" w:rsidRPr="007D27CF">
        <w:t>“</w:t>
      </w:r>
      <w:r w:rsidRPr="007D27CF">
        <w:rPr>
          <w:iCs/>
        </w:rPr>
        <w:t xml:space="preserve">Design and Implementation of the Arms Embargoes and Travel and Aviation Related Sanctions: Results of the </w:t>
      </w:r>
      <w:r w:rsidR="00370108" w:rsidRPr="007D27CF">
        <w:rPr>
          <w:iCs/>
        </w:rPr>
        <w:t>ʻ</w:t>
      </w:r>
      <w:r w:rsidRPr="007D27CF">
        <w:rPr>
          <w:iCs/>
        </w:rPr>
        <w:t>Bonn-Berlin Process</w:t>
      </w:r>
      <w:r w:rsidR="00370108" w:rsidRPr="007D27CF">
        <w:rPr>
          <w:iCs/>
        </w:rPr>
        <w:t>ʼ</w:t>
      </w:r>
      <w:r w:rsidRPr="007D27CF">
        <w:rPr>
          <w:iCs/>
        </w:rPr>
        <w:t>”</w:t>
      </w:r>
      <w:r w:rsidRPr="007D27CF">
        <w:t xml:space="preserve"> (Bonn</w:t>
      </w:r>
      <w:r w:rsidR="00370108" w:rsidRPr="007D27CF">
        <w:t>,</w:t>
      </w:r>
      <w:r w:rsidRPr="007D27CF">
        <w:t xml:space="preserve"> Bonn International Centre for Conversion, 2001). </w:t>
      </w:r>
      <w:r w:rsidR="00370108" w:rsidRPr="007D27CF">
        <w:t>A</w:t>
      </w:r>
      <w:r w:rsidRPr="007D27CF">
        <w:t xml:space="preserve">vailable </w:t>
      </w:r>
      <w:r w:rsidR="00370108" w:rsidRPr="007D27CF">
        <w:t xml:space="preserve">from </w:t>
      </w:r>
      <w:hyperlink r:id="rId5" w:history="1">
        <w:r w:rsidR="00370108" w:rsidRPr="007D27CF">
          <w:rPr>
            <w:rStyle w:val="Hyperlink"/>
          </w:rPr>
          <w:t>www.watsoninstitute.org/tfs/CD/booklet_sanctions.pdf</w:t>
        </w:r>
      </w:hyperlink>
      <w:r w:rsidR="00370108" w:rsidRPr="007D27CF">
        <w:rPr>
          <w:rStyle w:val="Hyperlink"/>
        </w:rPr>
        <w:t>.</w:t>
      </w:r>
    </w:p>
  </w:footnote>
  <w:footnote w:id="44">
    <w:p w:rsidR="003B499E" w:rsidRPr="007D27CF" w:rsidRDefault="003B499E" w:rsidP="007D27CF">
      <w:pPr>
        <w:pStyle w:val="FootnoteText"/>
      </w:pPr>
      <w:r w:rsidRPr="007D27CF">
        <w:tab/>
      </w:r>
      <w:r w:rsidRPr="007D27CF">
        <w:rPr>
          <w:rStyle w:val="FootnoteReference"/>
        </w:rPr>
        <w:footnoteRef/>
      </w:r>
      <w:r w:rsidRPr="007D27CF">
        <w:tab/>
        <w:t xml:space="preserve">P. Wallensteen, C. Staibano and M. Eriksson (eds.), </w:t>
      </w:r>
      <w:r w:rsidRPr="007D27CF">
        <w:rPr>
          <w:i/>
        </w:rPr>
        <w:t xml:space="preserve">Making Targeted Sanctions Effective: Guidelines for the Implementation of </w:t>
      </w:r>
      <w:r w:rsidRPr="007D27CF">
        <w:rPr>
          <w:i/>
          <w:iCs/>
        </w:rPr>
        <w:t xml:space="preserve">United Nations </w:t>
      </w:r>
      <w:r w:rsidRPr="007D27CF">
        <w:rPr>
          <w:i/>
        </w:rPr>
        <w:t>Policy Options</w:t>
      </w:r>
      <w:r w:rsidRPr="007D27CF">
        <w:t xml:space="preserve"> (Uppsala, Uppsala University Department of Peace and Conflict Research, 2003). </w:t>
      </w:r>
      <w:r w:rsidR="00370108" w:rsidRPr="007D27CF">
        <w:t>A</w:t>
      </w:r>
      <w:r w:rsidRPr="007D27CF">
        <w:t xml:space="preserve">vailable </w:t>
      </w:r>
      <w:r w:rsidR="00370108" w:rsidRPr="007D27CF">
        <w:t xml:space="preserve">from </w:t>
      </w:r>
      <w:hyperlink r:id="rId6" w:history="1">
        <w:r w:rsidR="00370108" w:rsidRPr="007D27CF">
          <w:rPr>
            <w:rStyle w:val="Hyperlink"/>
          </w:rPr>
          <w:t>www.smallarmssurvey.org/fileadmin/docs/L-External-publications/2003/2003%20Uppsala%20Targeted%20sanctions%20effective.pdf</w:t>
        </w:r>
      </w:hyperlink>
      <w:r w:rsidR="00370108" w:rsidRPr="007D27CF">
        <w:rPr>
          <w:rStyle w:val="Hyperlink"/>
        </w:rPr>
        <w:t>.</w:t>
      </w:r>
    </w:p>
  </w:footnote>
  <w:footnote w:id="45">
    <w:p w:rsidR="003B499E" w:rsidRPr="007D27CF" w:rsidRDefault="003B499E" w:rsidP="00A55635">
      <w:pPr>
        <w:pStyle w:val="FootnoteText"/>
      </w:pPr>
      <w:r w:rsidRPr="007D27CF">
        <w:tab/>
      </w:r>
      <w:r w:rsidRPr="007D27CF">
        <w:rPr>
          <w:rStyle w:val="FootnoteReference"/>
        </w:rPr>
        <w:footnoteRef/>
      </w:r>
      <w:r w:rsidRPr="007D27CF">
        <w:tab/>
        <w:t>S/2007/734</w:t>
      </w:r>
      <w:r w:rsidR="006C303A" w:rsidRPr="007D27CF">
        <w:t>, annex.</w:t>
      </w:r>
    </w:p>
  </w:footnote>
  <w:footnote w:id="46">
    <w:p w:rsidR="003B499E" w:rsidRPr="007D27CF" w:rsidRDefault="003B499E" w:rsidP="00A55635">
      <w:pPr>
        <w:pStyle w:val="FootnoteText"/>
      </w:pPr>
      <w:r w:rsidRPr="007D27CF">
        <w:tab/>
      </w:r>
      <w:r w:rsidRPr="007D27CF">
        <w:rPr>
          <w:rStyle w:val="FootnoteReference"/>
        </w:rPr>
        <w:footnoteRef/>
      </w:r>
      <w:r w:rsidRPr="007D27CF">
        <w:tab/>
        <w:t>L.A. Sicilianos</w:t>
      </w:r>
      <w:r w:rsidR="00A55635" w:rsidRPr="007D27CF">
        <w:t>,</w:t>
      </w:r>
      <w:r w:rsidRPr="007D27CF">
        <w:t xml:space="preserve"> </w:t>
      </w:r>
      <w:r w:rsidR="00A55635" w:rsidRPr="007D27CF">
        <w:t>“</w:t>
      </w:r>
      <w:r w:rsidRPr="007D27CF">
        <w:t>Countermeasures in Response to Grave Violations of Obligations Owed to the International Community</w:t>
      </w:r>
      <w:r w:rsidR="00A55635" w:rsidRPr="007D27CF">
        <w:t>”,</w:t>
      </w:r>
      <w:r w:rsidRPr="007D27CF">
        <w:t xml:space="preserve"> </w:t>
      </w:r>
      <w:r w:rsidRPr="007D27CF">
        <w:rPr>
          <w:i/>
          <w:iCs/>
        </w:rPr>
        <w:t>The Law of International Responsibility</w:t>
      </w:r>
      <w:r w:rsidRPr="007D27CF">
        <w:t xml:space="preserve"> (</w:t>
      </w:r>
      <w:r w:rsidR="00AA407B" w:rsidRPr="007D27CF">
        <w:t xml:space="preserve">Oxford, </w:t>
      </w:r>
      <w:r w:rsidRPr="007D27CF">
        <w:t xml:space="preserve">Oxford University Press, 2010), </w:t>
      </w:r>
      <w:r w:rsidR="00A55635" w:rsidRPr="007D27CF">
        <w:t>p. </w:t>
      </w:r>
      <w:r w:rsidRPr="007D27CF">
        <w:t>1142.</w:t>
      </w:r>
    </w:p>
  </w:footnote>
  <w:footnote w:id="47">
    <w:p w:rsidR="003B499E" w:rsidRPr="007D27CF" w:rsidRDefault="003B499E" w:rsidP="00042E95">
      <w:pPr>
        <w:pStyle w:val="FootnoteText"/>
      </w:pPr>
      <w:r w:rsidRPr="007D27CF">
        <w:tab/>
      </w:r>
      <w:r w:rsidRPr="007D27CF">
        <w:rPr>
          <w:rStyle w:val="FootnoteReference"/>
        </w:rPr>
        <w:footnoteRef/>
      </w:r>
      <w:r w:rsidRPr="007D27CF">
        <w:tab/>
        <w:t xml:space="preserve">The rate of success of unilateral coercive measures in the pre-globalization era was 34 </w:t>
      </w:r>
      <w:r w:rsidR="00042E95" w:rsidRPr="007D27CF">
        <w:t xml:space="preserve">per cent </w:t>
      </w:r>
      <w:r w:rsidRPr="007D27CF">
        <w:t>and has gone down since then as South-South cooperation mainly with new world economic powerhouses has reduced the constraints of embargoes coming from advanced industrialized countries</w:t>
      </w:r>
      <w:r w:rsidR="00042E95" w:rsidRPr="007D27CF">
        <w:t>.</w:t>
      </w:r>
      <w:r w:rsidRPr="007D27CF">
        <w:t xml:space="preserve"> See Heather Chingono, Medial Hove and Steven James Danda “Sanctions Effectiveness in a Globalized World”</w:t>
      </w:r>
      <w:r w:rsidR="00042E95" w:rsidRPr="007D27CF">
        <w:t>,</w:t>
      </w:r>
      <w:r w:rsidRPr="007D27CF">
        <w:t xml:space="preserve"> </w:t>
      </w:r>
      <w:r w:rsidRPr="007D27CF">
        <w:rPr>
          <w:i/>
          <w:iCs/>
        </w:rPr>
        <w:t>International Journal of Humanities and Social Studies</w:t>
      </w:r>
      <w:r w:rsidRPr="007D27CF">
        <w:t>, Vol.3, No. 21, December 2013. The success rate of unilateral coercive measures is</w:t>
      </w:r>
      <w:r w:rsidR="00042E95" w:rsidRPr="007D27CF">
        <w:t>,</w:t>
      </w:r>
      <w:r w:rsidRPr="007D27CF">
        <w:t xml:space="preserve"> however</w:t>
      </w:r>
      <w:r w:rsidR="00042E95" w:rsidRPr="007D27CF">
        <w:t>,</w:t>
      </w:r>
      <w:r w:rsidRPr="007D27CF">
        <w:t xml:space="preserve"> improved when their impact is compounded not only by incentives but also by supportive international economic trends. Thus unilateral coercive measures of 2012 imposing an embargo on Iranian oil exports </w:t>
      </w:r>
      <w:r w:rsidRPr="007D27CF">
        <w:rPr>
          <w:iCs/>
        </w:rPr>
        <w:t>added</w:t>
      </w:r>
      <w:r w:rsidRPr="007D27CF">
        <w:t xml:space="preserve"> to the drop in oil prices in 2015 enhanced pressure to seal the nuclear deal between the </w:t>
      </w:r>
      <w:r w:rsidR="00042E95" w:rsidRPr="007D27CF">
        <w:t xml:space="preserve">five plus one group </w:t>
      </w:r>
      <w:r w:rsidRPr="007D27CF">
        <w:t>and Iran</w:t>
      </w:r>
      <w:r w:rsidR="00042E95" w:rsidRPr="007D27CF">
        <w:t xml:space="preserve"> (Islamic Republic of)</w:t>
      </w:r>
      <w:r w:rsidRPr="007D27CF">
        <w:t xml:space="preserve">. These developments with respect to Iran </w:t>
      </w:r>
      <w:r w:rsidR="00042E95" w:rsidRPr="007D27CF">
        <w:t xml:space="preserve">(Islamic Republic of) </w:t>
      </w:r>
      <w:r w:rsidRPr="007D27CF">
        <w:t xml:space="preserve">and those relating to the policy to end the comprehensive unilateral coercive measures against Cuba may be the harbingers of a new future trend to seek solutions to international conflicts of interest through negotiation and diplomacy rather than through economic or military violence.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99E" w:rsidRDefault="003B499E" w:rsidP="00E262BD">
    <w:pPr>
      <w:pStyle w:val="Header"/>
    </w:pPr>
    <w:r>
      <w:t>A/HRC/30/45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99E" w:rsidRDefault="003B499E" w:rsidP="00E262BD">
    <w:pPr>
      <w:pStyle w:val="Header"/>
      <w:jc w:val="right"/>
    </w:pPr>
    <w:r>
      <w:t>A/HRC/30/45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302F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7BB34BC"/>
    <w:multiLevelType w:val="hybridMultilevel"/>
    <w:tmpl w:val="8BAA951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431926"/>
    <w:multiLevelType w:val="hybridMultilevel"/>
    <w:tmpl w:val="CA4657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0AE17FE"/>
    <w:multiLevelType w:val="hybridMultilevel"/>
    <w:tmpl w:val="2E780B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01739"/>
    <w:multiLevelType w:val="multilevel"/>
    <w:tmpl w:val="1CC62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707909"/>
    <w:multiLevelType w:val="hybridMultilevel"/>
    <w:tmpl w:val="1F182594"/>
    <w:lvl w:ilvl="0" w:tplc="FD5074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2FC4BF0"/>
    <w:multiLevelType w:val="hybridMultilevel"/>
    <w:tmpl w:val="DD686B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4E0772"/>
    <w:multiLevelType w:val="hybridMultilevel"/>
    <w:tmpl w:val="BED6880A"/>
    <w:lvl w:ilvl="0" w:tplc="54025E50">
      <w:start w:val="1"/>
      <w:numFmt w:val="decimal"/>
      <w:lvlText w:val="%1."/>
      <w:lvlJc w:val="left"/>
      <w:pPr>
        <w:ind w:left="1689" w:hanging="555"/>
      </w:pPr>
      <w:rPr>
        <w:rFonts w:hint="default"/>
        <w:b w:val="0"/>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2D1B3064"/>
    <w:multiLevelType w:val="hybridMultilevel"/>
    <w:tmpl w:val="4694126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160E72"/>
    <w:multiLevelType w:val="hybridMultilevel"/>
    <w:tmpl w:val="92380BB0"/>
    <w:lvl w:ilvl="0" w:tplc="C486D10E">
      <w:start w:val="1"/>
      <w:numFmt w:val="upp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5">
    <w:nsid w:val="33515827"/>
    <w:multiLevelType w:val="hybridMultilevel"/>
    <w:tmpl w:val="E700847C"/>
    <w:lvl w:ilvl="0" w:tplc="5F56CF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4876932"/>
    <w:multiLevelType w:val="hybridMultilevel"/>
    <w:tmpl w:val="D7EE6C66"/>
    <w:lvl w:ilvl="0" w:tplc="6246A290">
      <w:start w:val="1"/>
      <w:numFmt w:val="upperLetter"/>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DDC6793"/>
    <w:multiLevelType w:val="hybridMultilevel"/>
    <w:tmpl w:val="2E48FB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981C28"/>
    <w:multiLevelType w:val="hybridMultilevel"/>
    <w:tmpl w:val="987675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1E2B2C"/>
    <w:multiLevelType w:val="hybridMultilevel"/>
    <w:tmpl w:val="BA0018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1F5F67"/>
    <w:multiLevelType w:val="hybridMultilevel"/>
    <w:tmpl w:val="2250A7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AA5CF4"/>
    <w:multiLevelType w:val="hybridMultilevel"/>
    <w:tmpl w:val="C7FEF0B4"/>
    <w:lvl w:ilvl="0" w:tplc="A3AEBA4E">
      <w:start w:val="1"/>
      <w:numFmt w:val="decimal"/>
      <w:lvlText w:val="%1."/>
      <w:lvlJc w:val="left"/>
      <w:pPr>
        <w:tabs>
          <w:tab w:val="num" w:pos="930"/>
        </w:tabs>
        <w:ind w:left="930" w:hanging="570"/>
      </w:pPr>
      <w:rPr>
        <w:rFonts w:hint="default"/>
      </w:rPr>
    </w:lvl>
    <w:lvl w:ilvl="1" w:tplc="B7A2509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09442D"/>
    <w:multiLevelType w:val="hybridMultilevel"/>
    <w:tmpl w:val="A65815B6"/>
    <w:lvl w:ilvl="0" w:tplc="0F2080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388284F"/>
    <w:multiLevelType w:val="hybridMultilevel"/>
    <w:tmpl w:val="E6A6F0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0D299C"/>
    <w:multiLevelType w:val="hybridMultilevel"/>
    <w:tmpl w:val="DD6AC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6FEE3B48"/>
    <w:multiLevelType w:val="hybridMultilevel"/>
    <w:tmpl w:val="7DE4F9E2"/>
    <w:lvl w:ilvl="0" w:tplc="4560D5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A7634D"/>
    <w:multiLevelType w:val="hybridMultilevel"/>
    <w:tmpl w:val="538A2582"/>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4680F78"/>
    <w:multiLevelType w:val="hybridMultilevel"/>
    <w:tmpl w:val="E49E11A4"/>
    <w:lvl w:ilvl="0" w:tplc="87D687CA">
      <w:start w:val="1"/>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0">
    <w:nsid w:val="75796C88"/>
    <w:multiLevelType w:val="hybridMultilevel"/>
    <w:tmpl w:val="5F188294"/>
    <w:lvl w:ilvl="0" w:tplc="22FA30D8">
      <w:start w:val="1"/>
      <w:numFmt w:val="upperLetter"/>
      <w:lvlText w:val="%1."/>
      <w:lvlJc w:val="left"/>
      <w:pPr>
        <w:ind w:left="1137" w:hanging="57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1">
    <w:nsid w:val="7F815D62"/>
    <w:multiLevelType w:val="hybridMultilevel"/>
    <w:tmpl w:val="803289AE"/>
    <w:lvl w:ilvl="0" w:tplc="100C0001">
      <w:start w:val="1"/>
      <w:numFmt w:val="bullet"/>
      <w:lvlText w:val=""/>
      <w:lvlJc w:val="left"/>
      <w:pPr>
        <w:ind w:left="1854" w:hanging="720"/>
      </w:pPr>
      <w:rPr>
        <w:rFonts w:ascii="Symbol" w:hAnsi="Symbol"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num w:numId="1">
    <w:abstractNumId w:val="13"/>
  </w:num>
  <w:num w:numId="2">
    <w:abstractNumId w:val="8"/>
  </w:num>
  <w:num w:numId="3">
    <w:abstractNumId w:val="26"/>
  </w:num>
  <w:num w:numId="4">
    <w:abstractNumId w:val="5"/>
  </w:num>
  <w:num w:numId="5">
    <w:abstractNumId w:val="1"/>
  </w:num>
  <w:num w:numId="6">
    <w:abstractNumId w:val="2"/>
  </w:num>
  <w:num w:numId="7">
    <w:abstractNumId w:val="25"/>
  </w:num>
  <w:num w:numId="8">
    <w:abstractNumId w:val="24"/>
  </w:num>
  <w:num w:numId="9">
    <w:abstractNumId w:val="21"/>
  </w:num>
  <w:num w:numId="10">
    <w:abstractNumId w:val="15"/>
  </w:num>
  <w:num w:numId="11">
    <w:abstractNumId w:val="7"/>
  </w:num>
  <w:num w:numId="12">
    <w:abstractNumId w:val="30"/>
  </w:num>
  <w:num w:numId="13">
    <w:abstractNumId w:val="9"/>
  </w:num>
  <w:num w:numId="14">
    <w:abstractNumId w:val="28"/>
  </w:num>
  <w:num w:numId="15">
    <w:abstractNumId w:val="16"/>
  </w:num>
  <w:num w:numId="16">
    <w:abstractNumId w:val="14"/>
  </w:num>
  <w:num w:numId="17">
    <w:abstractNumId w:val="29"/>
  </w:num>
  <w:num w:numId="18">
    <w:abstractNumId w:val="31"/>
  </w:num>
  <w:num w:numId="19">
    <w:abstractNumId w:val="27"/>
  </w:num>
  <w:num w:numId="20">
    <w:abstractNumId w:val="22"/>
  </w:num>
  <w:num w:numId="21">
    <w:abstractNumId w:val="3"/>
  </w:num>
  <w:num w:numId="22">
    <w:abstractNumId w:val="19"/>
  </w:num>
  <w:num w:numId="23">
    <w:abstractNumId w:val="18"/>
  </w:num>
  <w:num w:numId="24">
    <w:abstractNumId w:val="23"/>
  </w:num>
  <w:num w:numId="25">
    <w:abstractNumId w:val="20"/>
  </w:num>
  <w:num w:numId="26">
    <w:abstractNumId w:val="10"/>
  </w:num>
  <w:num w:numId="27">
    <w:abstractNumId w:val="17"/>
  </w:num>
  <w:num w:numId="28">
    <w:abstractNumId w:val="4"/>
  </w:num>
  <w:num w:numId="29">
    <w:abstractNumId w:val="6"/>
  </w:num>
  <w:num w:numId="30">
    <w:abstractNumId w:val="0"/>
  </w:num>
  <w:num w:numId="31">
    <w:abstractNumId w:val="12"/>
  </w:num>
  <w:num w:numId="3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NZ" w:vendorID="64" w:dllVersion="131078" w:nlCheck="1" w:checkStyle="1"/>
  <w:activeWritingStyle w:appName="MSWord" w:lang="en-CA"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04"/>
    <w:rsid w:val="000171CF"/>
    <w:rsid w:val="00041F75"/>
    <w:rsid w:val="00042E95"/>
    <w:rsid w:val="00043B55"/>
    <w:rsid w:val="00044933"/>
    <w:rsid w:val="00044D72"/>
    <w:rsid w:val="0004570D"/>
    <w:rsid w:val="00053549"/>
    <w:rsid w:val="000607AB"/>
    <w:rsid w:val="000620FF"/>
    <w:rsid w:val="000868CE"/>
    <w:rsid w:val="0008743A"/>
    <w:rsid w:val="00087E50"/>
    <w:rsid w:val="000903B5"/>
    <w:rsid w:val="00090FAB"/>
    <w:rsid w:val="000925F9"/>
    <w:rsid w:val="000A1FFB"/>
    <w:rsid w:val="000A2887"/>
    <w:rsid w:val="000B6F0B"/>
    <w:rsid w:val="000C3A59"/>
    <w:rsid w:val="000D7CD2"/>
    <w:rsid w:val="00105E3D"/>
    <w:rsid w:val="00115EF8"/>
    <w:rsid w:val="001417B5"/>
    <w:rsid w:val="00154956"/>
    <w:rsid w:val="00154CCF"/>
    <w:rsid w:val="0015671A"/>
    <w:rsid w:val="0016065C"/>
    <w:rsid w:val="00171F40"/>
    <w:rsid w:val="00172469"/>
    <w:rsid w:val="00183E37"/>
    <w:rsid w:val="00191F14"/>
    <w:rsid w:val="00194BB2"/>
    <w:rsid w:val="00197EE5"/>
    <w:rsid w:val="001B2AEA"/>
    <w:rsid w:val="001D2BAF"/>
    <w:rsid w:val="001D7AA0"/>
    <w:rsid w:val="001F11EE"/>
    <w:rsid w:val="001F3308"/>
    <w:rsid w:val="001F4E85"/>
    <w:rsid w:val="0020633C"/>
    <w:rsid w:val="0021173B"/>
    <w:rsid w:val="00220363"/>
    <w:rsid w:val="0022085F"/>
    <w:rsid w:val="00236240"/>
    <w:rsid w:val="00240D0E"/>
    <w:rsid w:val="00244F14"/>
    <w:rsid w:val="00254FD3"/>
    <w:rsid w:val="00273BC9"/>
    <w:rsid w:val="00273C3E"/>
    <w:rsid w:val="00287569"/>
    <w:rsid w:val="00287B6C"/>
    <w:rsid w:val="00291E46"/>
    <w:rsid w:val="00293153"/>
    <w:rsid w:val="002966F4"/>
    <w:rsid w:val="002B7B35"/>
    <w:rsid w:val="002D07E4"/>
    <w:rsid w:val="002E1A3A"/>
    <w:rsid w:val="00314A9A"/>
    <w:rsid w:val="0031527B"/>
    <w:rsid w:val="00324F04"/>
    <w:rsid w:val="00335FA0"/>
    <w:rsid w:val="00337A47"/>
    <w:rsid w:val="003437EA"/>
    <w:rsid w:val="00347329"/>
    <w:rsid w:val="00352119"/>
    <w:rsid w:val="00356F79"/>
    <w:rsid w:val="00364F6C"/>
    <w:rsid w:val="00365856"/>
    <w:rsid w:val="00370108"/>
    <w:rsid w:val="00375F51"/>
    <w:rsid w:val="00380C45"/>
    <w:rsid w:val="003854E5"/>
    <w:rsid w:val="003941C0"/>
    <w:rsid w:val="003972DB"/>
    <w:rsid w:val="003A7E40"/>
    <w:rsid w:val="003B26E9"/>
    <w:rsid w:val="003B499E"/>
    <w:rsid w:val="003C5FB1"/>
    <w:rsid w:val="003D5DB4"/>
    <w:rsid w:val="003E1714"/>
    <w:rsid w:val="003E226A"/>
    <w:rsid w:val="004005A2"/>
    <w:rsid w:val="0042737F"/>
    <w:rsid w:val="004314AE"/>
    <w:rsid w:val="004336FC"/>
    <w:rsid w:val="004420A9"/>
    <w:rsid w:val="004451D9"/>
    <w:rsid w:val="00453C48"/>
    <w:rsid w:val="00456A84"/>
    <w:rsid w:val="00461597"/>
    <w:rsid w:val="00486C11"/>
    <w:rsid w:val="004910B3"/>
    <w:rsid w:val="004B3065"/>
    <w:rsid w:val="004C55B5"/>
    <w:rsid w:val="004C6887"/>
    <w:rsid w:val="004D18EC"/>
    <w:rsid w:val="004D6ADA"/>
    <w:rsid w:val="004D7B47"/>
    <w:rsid w:val="004E5A17"/>
    <w:rsid w:val="004E73EF"/>
    <w:rsid w:val="005014D1"/>
    <w:rsid w:val="0050600B"/>
    <w:rsid w:val="00520CDD"/>
    <w:rsid w:val="00523865"/>
    <w:rsid w:val="00535658"/>
    <w:rsid w:val="00550CA2"/>
    <w:rsid w:val="005720F1"/>
    <w:rsid w:val="00580161"/>
    <w:rsid w:val="0059051D"/>
    <w:rsid w:val="00596FF5"/>
    <w:rsid w:val="005A3596"/>
    <w:rsid w:val="005A3725"/>
    <w:rsid w:val="005A5CE0"/>
    <w:rsid w:val="005A5E5F"/>
    <w:rsid w:val="005B0204"/>
    <w:rsid w:val="005B1C90"/>
    <w:rsid w:val="005B4C14"/>
    <w:rsid w:val="005B5FC1"/>
    <w:rsid w:val="005C25EC"/>
    <w:rsid w:val="005D02AE"/>
    <w:rsid w:val="005D788C"/>
    <w:rsid w:val="005E2011"/>
    <w:rsid w:val="005F4E8C"/>
    <w:rsid w:val="00603BEE"/>
    <w:rsid w:val="00607FBA"/>
    <w:rsid w:val="00613E63"/>
    <w:rsid w:val="00624043"/>
    <w:rsid w:val="00630D6B"/>
    <w:rsid w:val="00632D81"/>
    <w:rsid w:val="00636D8C"/>
    <w:rsid w:val="00641AC3"/>
    <w:rsid w:val="00641CAE"/>
    <w:rsid w:val="00643BAB"/>
    <w:rsid w:val="006600CE"/>
    <w:rsid w:val="00673C25"/>
    <w:rsid w:val="00683B97"/>
    <w:rsid w:val="006A6138"/>
    <w:rsid w:val="006B6614"/>
    <w:rsid w:val="006C303A"/>
    <w:rsid w:val="006D2EBC"/>
    <w:rsid w:val="006D30DB"/>
    <w:rsid w:val="006D3126"/>
    <w:rsid w:val="006D5C6F"/>
    <w:rsid w:val="006D7463"/>
    <w:rsid w:val="006D7C7C"/>
    <w:rsid w:val="006D7EC1"/>
    <w:rsid w:val="006E2DB6"/>
    <w:rsid w:val="0070669E"/>
    <w:rsid w:val="00707728"/>
    <w:rsid w:val="00711FD4"/>
    <w:rsid w:val="00713FD4"/>
    <w:rsid w:val="00720221"/>
    <w:rsid w:val="00720604"/>
    <w:rsid w:val="007214EE"/>
    <w:rsid w:val="00727D88"/>
    <w:rsid w:val="00731B84"/>
    <w:rsid w:val="007361B6"/>
    <w:rsid w:val="007524F5"/>
    <w:rsid w:val="00772C98"/>
    <w:rsid w:val="007756EC"/>
    <w:rsid w:val="007811ED"/>
    <w:rsid w:val="007902FE"/>
    <w:rsid w:val="00795B5A"/>
    <w:rsid w:val="007A1FEB"/>
    <w:rsid w:val="007A30A4"/>
    <w:rsid w:val="007C427B"/>
    <w:rsid w:val="007D0E36"/>
    <w:rsid w:val="007D27CF"/>
    <w:rsid w:val="007F0576"/>
    <w:rsid w:val="007F2BE2"/>
    <w:rsid w:val="008020DC"/>
    <w:rsid w:val="0081402A"/>
    <w:rsid w:val="00820465"/>
    <w:rsid w:val="0082160C"/>
    <w:rsid w:val="00821A53"/>
    <w:rsid w:val="00831D8B"/>
    <w:rsid w:val="008331AC"/>
    <w:rsid w:val="0084257F"/>
    <w:rsid w:val="008451DA"/>
    <w:rsid w:val="00847947"/>
    <w:rsid w:val="0085245D"/>
    <w:rsid w:val="008529C4"/>
    <w:rsid w:val="00853E0D"/>
    <w:rsid w:val="008552DD"/>
    <w:rsid w:val="008566E9"/>
    <w:rsid w:val="008569B5"/>
    <w:rsid w:val="00866939"/>
    <w:rsid w:val="00874A44"/>
    <w:rsid w:val="008824E1"/>
    <w:rsid w:val="008A1694"/>
    <w:rsid w:val="008A22F5"/>
    <w:rsid w:val="008A5D2F"/>
    <w:rsid w:val="008B43A5"/>
    <w:rsid w:val="008B58F9"/>
    <w:rsid w:val="008C2896"/>
    <w:rsid w:val="008D09E4"/>
    <w:rsid w:val="008D2D44"/>
    <w:rsid w:val="008D4A79"/>
    <w:rsid w:val="008F1F25"/>
    <w:rsid w:val="008F74EC"/>
    <w:rsid w:val="009004ED"/>
    <w:rsid w:val="00903453"/>
    <w:rsid w:val="00905261"/>
    <w:rsid w:val="00907B69"/>
    <w:rsid w:val="00907B8A"/>
    <w:rsid w:val="009105BC"/>
    <w:rsid w:val="0091385B"/>
    <w:rsid w:val="00916032"/>
    <w:rsid w:val="00927214"/>
    <w:rsid w:val="00944350"/>
    <w:rsid w:val="0094659D"/>
    <w:rsid w:val="00953BD8"/>
    <w:rsid w:val="00954455"/>
    <w:rsid w:val="009706C7"/>
    <w:rsid w:val="00972B97"/>
    <w:rsid w:val="0097465E"/>
    <w:rsid w:val="0097752F"/>
    <w:rsid w:val="00980FFF"/>
    <w:rsid w:val="00983528"/>
    <w:rsid w:val="0098400D"/>
    <w:rsid w:val="00985E66"/>
    <w:rsid w:val="00987317"/>
    <w:rsid w:val="00995D89"/>
    <w:rsid w:val="009B4368"/>
    <w:rsid w:val="009C0D9E"/>
    <w:rsid w:val="009C3E4D"/>
    <w:rsid w:val="009C69CA"/>
    <w:rsid w:val="00A01416"/>
    <w:rsid w:val="00A04565"/>
    <w:rsid w:val="00A25700"/>
    <w:rsid w:val="00A274AB"/>
    <w:rsid w:val="00A44263"/>
    <w:rsid w:val="00A52D51"/>
    <w:rsid w:val="00A55635"/>
    <w:rsid w:val="00A57C55"/>
    <w:rsid w:val="00A6486E"/>
    <w:rsid w:val="00A7052D"/>
    <w:rsid w:val="00A71DB0"/>
    <w:rsid w:val="00A73EA8"/>
    <w:rsid w:val="00A86605"/>
    <w:rsid w:val="00AA407B"/>
    <w:rsid w:val="00AB1609"/>
    <w:rsid w:val="00AB55B3"/>
    <w:rsid w:val="00AB6F77"/>
    <w:rsid w:val="00AC203D"/>
    <w:rsid w:val="00AC3E22"/>
    <w:rsid w:val="00AC5484"/>
    <w:rsid w:val="00AC5672"/>
    <w:rsid w:val="00AC62CE"/>
    <w:rsid w:val="00AC7F27"/>
    <w:rsid w:val="00AD1050"/>
    <w:rsid w:val="00AD1550"/>
    <w:rsid w:val="00AF3521"/>
    <w:rsid w:val="00B01FE8"/>
    <w:rsid w:val="00B11C16"/>
    <w:rsid w:val="00B124A8"/>
    <w:rsid w:val="00B15263"/>
    <w:rsid w:val="00B16F21"/>
    <w:rsid w:val="00B35CF1"/>
    <w:rsid w:val="00B4236F"/>
    <w:rsid w:val="00B475B1"/>
    <w:rsid w:val="00B708F2"/>
    <w:rsid w:val="00B81605"/>
    <w:rsid w:val="00B81EB6"/>
    <w:rsid w:val="00B850D2"/>
    <w:rsid w:val="00B85844"/>
    <w:rsid w:val="00B95EFF"/>
    <w:rsid w:val="00BA59BB"/>
    <w:rsid w:val="00BB31BC"/>
    <w:rsid w:val="00BB439F"/>
    <w:rsid w:val="00BC0761"/>
    <w:rsid w:val="00BC232B"/>
    <w:rsid w:val="00BC4D10"/>
    <w:rsid w:val="00BF25D4"/>
    <w:rsid w:val="00BF2695"/>
    <w:rsid w:val="00C03107"/>
    <w:rsid w:val="00C25042"/>
    <w:rsid w:val="00C519B7"/>
    <w:rsid w:val="00C52D29"/>
    <w:rsid w:val="00C5696D"/>
    <w:rsid w:val="00C613B2"/>
    <w:rsid w:val="00C80E65"/>
    <w:rsid w:val="00C963BD"/>
    <w:rsid w:val="00C9739B"/>
    <w:rsid w:val="00CA3E0D"/>
    <w:rsid w:val="00CC191F"/>
    <w:rsid w:val="00CC44A8"/>
    <w:rsid w:val="00CC5E71"/>
    <w:rsid w:val="00CD36FE"/>
    <w:rsid w:val="00D21E31"/>
    <w:rsid w:val="00D25F1E"/>
    <w:rsid w:val="00D30F2F"/>
    <w:rsid w:val="00D33CED"/>
    <w:rsid w:val="00D43891"/>
    <w:rsid w:val="00D543E0"/>
    <w:rsid w:val="00D55FDA"/>
    <w:rsid w:val="00D6164E"/>
    <w:rsid w:val="00D73955"/>
    <w:rsid w:val="00D7758D"/>
    <w:rsid w:val="00D84968"/>
    <w:rsid w:val="00D92EE6"/>
    <w:rsid w:val="00DA12FA"/>
    <w:rsid w:val="00DB4BBC"/>
    <w:rsid w:val="00DB5638"/>
    <w:rsid w:val="00DC0163"/>
    <w:rsid w:val="00DC7C2A"/>
    <w:rsid w:val="00E027B2"/>
    <w:rsid w:val="00E05DE3"/>
    <w:rsid w:val="00E13FBF"/>
    <w:rsid w:val="00E166C7"/>
    <w:rsid w:val="00E1688E"/>
    <w:rsid w:val="00E22C54"/>
    <w:rsid w:val="00E262BD"/>
    <w:rsid w:val="00E440F7"/>
    <w:rsid w:val="00E65BD8"/>
    <w:rsid w:val="00E862F3"/>
    <w:rsid w:val="00E901D6"/>
    <w:rsid w:val="00E91BA8"/>
    <w:rsid w:val="00E9483B"/>
    <w:rsid w:val="00E96017"/>
    <w:rsid w:val="00E97F00"/>
    <w:rsid w:val="00EB40B7"/>
    <w:rsid w:val="00EC2E62"/>
    <w:rsid w:val="00EC5E97"/>
    <w:rsid w:val="00EE721A"/>
    <w:rsid w:val="00EF3744"/>
    <w:rsid w:val="00EF41F1"/>
    <w:rsid w:val="00F126DF"/>
    <w:rsid w:val="00F13C9E"/>
    <w:rsid w:val="00F15B9D"/>
    <w:rsid w:val="00F22872"/>
    <w:rsid w:val="00F31D91"/>
    <w:rsid w:val="00F3557F"/>
    <w:rsid w:val="00F375BB"/>
    <w:rsid w:val="00F400D5"/>
    <w:rsid w:val="00F50128"/>
    <w:rsid w:val="00F57919"/>
    <w:rsid w:val="00F6164F"/>
    <w:rsid w:val="00F74AB9"/>
    <w:rsid w:val="00F82D85"/>
    <w:rsid w:val="00F87731"/>
    <w:rsid w:val="00F95A02"/>
    <w:rsid w:val="00FB6073"/>
    <w:rsid w:val="00FC46AF"/>
    <w:rsid w:val="00FD0212"/>
    <w:rsid w:val="00FD57A3"/>
    <w:rsid w:val="00FD7330"/>
    <w:rsid w:val="00FE1C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No Spacing" w:qFormat="1"/>
    <w:lsdException w:name="Revision" w:uiPriority="71"/>
    <w:lsdException w:name="List Paragraph" w:uiPriority="72"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A71DB0"/>
    <w:rPr>
      <w:rFonts w:ascii="Times New Roman" w:hAnsi="Times New Roman"/>
      <w:sz w:val="18"/>
      <w:vertAlign w:val="superscript"/>
    </w:rPr>
  </w:style>
  <w:style w:type="character" w:styleId="EndnoteReference">
    <w:name w:val="endnote reference"/>
    <w:aliases w:val="1_G"/>
    <w:rPr>
      <w:rFonts w:ascii="Times New Roman" w:hAnsi="Times New Roman"/>
      <w:sz w:val="18"/>
      <w:vertAlign w:val="superscript"/>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Pr>
      <w:color w:val="auto"/>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A71DB0"/>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link w:val="EndnoteTextChar"/>
  </w:style>
  <w:style w:type="character" w:styleId="PageNumber">
    <w:name w:val="page number"/>
    <w:aliases w:val="7_G"/>
    <w:uiPriority w:val="99"/>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6"/>
      </w:numPr>
      <w:spacing w:after="120"/>
      <w:ind w:right="1134"/>
      <w:jc w:val="both"/>
    </w:pPr>
  </w:style>
  <w:style w:type="paragraph" w:styleId="Footer">
    <w:name w:val="footer"/>
    <w:aliases w:val="3_G"/>
    <w:basedOn w:val="Normal"/>
    <w:link w:val="FooterChar"/>
    <w:uiPriority w:val="99"/>
    <w:pPr>
      <w:spacing w:line="240" w:lineRule="auto"/>
    </w:pPr>
    <w:rPr>
      <w:sz w:val="16"/>
    </w:rPr>
  </w:style>
  <w:style w:type="paragraph" w:customStyle="1" w:styleId="Bullet2G">
    <w:name w:val="_Bullet 2_G"/>
    <w:basedOn w:val="Normal"/>
    <w:pPr>
      <w:numPr>
        <w:numId w:val="7"/>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NormalWeb">
    <w:name w:val="Normal (Web)"/>
    <w:basedOn w:val="Normal"/>
    <w:uiPriority w:val="99"/>
    <w:rPr>
      <w:sz w:val="24"/>
      <w:szCs w:val="24"/>
    </w:rPr>
  </w:style>
  <w:style w:type="character" w:styleId="Emphasis">
    <w:name w:val="Emphasis"/>
    <w:uiPriority w:val="20"/>
    <w:qFormat/>
    <w:rPr>
      <w:i/>
      <w:iCs/>
    </w:rPr>
  </w:style>
  <w:style w:type="character" w:customStyle="1" w:styleId="HChGChar">
    <w:name w:val="_ H _Ch_G Char"/>
    <w:link w:val="HChG"/>
    <w:rPr>
      <w:b/>
      <w:sz w:val="28"/>
      <w:lang w:val="en-GB" w:eastAsia="en-US" w:bidi="ar-SA"/>
    </w:rPr>
  </w:style>
  <w:style w:type="character" w:customStyle="1" w:styleId="FootnoteTextChar">
    <w:name w:val="Footnote Text Char"/>
    <w:aliases w:val="5_G Char"/>
    <w:link w:val="FootnoteText"/>
    <w:rPr>
      <w:rFonts w:eastAsiaTheme="minorHAnsi"/>
      <w:sz w:val="18"/>
      <w:lang w:eastAsia="en-US"/>
    </w:rPr>
  </w:style>
  <w:style w:type="character" w:customStyle="1" w:styleId="SingleTxtGChar">
    <w:name w:val="_ Single Txt_G Char"/>
    <w:link w:val="SingleTxtG"/>
    <w:rPr>
      <w:lang w:val="en-GB" w:eastAsia="en-US" w:bidi="ar-SA"/>
    </w:rPr>
  </w:style>
  <w:style w:type="paragraph" w:styleId="BalloonText">
    <w:name w:val="Balloon Text"/>
    <w:basedOn w:val="Normal"/>
    <w:link w:val="BalloonTextChar"/>
    <w:uiPriority w:val="99"/>
    <w:semiHidden/>
    <w:rsid w:val="005F7497"/>
    <w:rPr>
      <w:rFonts w:ascii="Tahoma" w:hAnsi="Tahoma" w:cs="Tahoma"/>
      <w:sz w:val="16"/>
      <w:szCs w:val="16"/>
    </w:rPr>
  </w:style>
  <w:style w:type="character" w:customStyle="1" w:styleId="Heading1Char">
    <w:name w:val="Heading 1 Char"/>
    <w:aliases w:val="Table_G Char"/>
    <w:link w:val="Heading1"/>
    <w:rsid w:val="00EF33BA"/>
    <w:rPr>
      <w:lang w:val="en-GB"/>
    </w:rPr>
  </w:style>
  <w:style w:type="character" w:customStyle="1" w:styleId="Heading2Char">
    <w:name w:val="Heading 2 Char"/>
    <w:link w:val="Heading2"/>
    <w:rsid w:val="00EF33BA"/>
    <w:rPr>
      <w:lang w:val="en-GB"/>
    </w:rPr>
  </w:style>
  <w:style w:type="character" w:customStyle="1" w:styleId="Heading3Char">
    <w:name w:val="Heading 3 Char"/>
    <w:link w:val="Heading3"/>
    <w:rsid w:val="00EF33BA"/>
    <w:rPr>
      <w:lang w:val="en-GB"/>
    </w:rPr>
  </w:style>
  <w:style w:type="character" w:customStyle="1" w:styleId="Heading4Char">
    <w:name w:val="Heading 4 Char"/>
    <w:link w:val="Heading4"/>
    <w:rsid w:val="00EF33BA"/>
    <w:rPr>
      <w:lang w:val="en-GB"/>
    </w:rPr>
  </w:style>
  <w:style w:type="character" w:customStyle="1" w:styleId="Heading5Char">
    <w:name w:val="Heading 5 Char"/>
    <w:link w:val="Heading5"/>
    <w:rsid w:val="00EF33BA"/>
    <w:rPr>
      <w:lang w:val="en-GB"/>
    </w:rPr>
  </w:style>
  <w:style w:type="character" w:customStyle="1" w:styleId="Heading6Char">
    <w:name w:val="Heading 6 Char"/>
    <w:link w:val="Heading6"/>
    <w:rsid w:val="00EF33BA"/>
    <w:rPr>
      <w:lang w:val="en-GB"/>
    </w:rPr>
  </w:style>
  <w:style w:type="character" w:customStyle="1" w:styleId="Heading7Char">
    <w:name w:val="Heading 7 Char"/>
    <w:link w:val="Heading7"/>
    <w:rsid w:val="00EF33BA"/>
    <w:rPr>
      <w:lang w:val="en-GB"/>
    </w:rPr>
  </w:style>
  <w:style w:type="character" w:customStyle="1" w:styleId="Heading8Char">
    <w:name w:val="Heading 8 Char"/>
    <w:link w:val="Heading8"/>
    <w:rsid w:val="00EF33BA"/>
    <w:rPr>
      <w:lang w:val="en-GB"/>
    </w:rPr>
  </w:style>
  <w:style w:type="character" w:customStyle="1" w:styleId="Heading9Char">
    <w:name w:val="Heading 9 Char"/>
    <w:link w:val="Heading9"/>
    <w:rsid w:val="00EF33BA"/>
    <w:rPr>
      <w:lang w:val="en-GB"/>
    </w:rPr>
  </w:style>
  <w:style w:type="character" w:customStyle="1" w:styleId="HeaderChar">
    <w:name w:val="Header Char"/>
    <w:aliases w:val="6_G Char"/>
    <w:link w:val="Header"/>
    <w:uiPriority w:val="99"/>
    <w:rsid w:val="00EF33BA"/>
    <w:rPr>
      <w:b/>
      <w:sz w:val="18"/>
      <w:lang w:val="en-GB"/>
    </w:rPr>
  </w:style>
  <w:style w:type="character" w:customStyle="1" w:styleId="EndnoteTextChar">
    <w:name w:val="Endnote Text Char"/>
    <w:aliases w:val="2_G Char"/>
    <w:link w:val="EndnoteText"/>
    <w:rsid w:val="00EF33BA"/>
    <w:rPr>
      <w:sz w:val="18"/>
      <w:lang w:val="en-GB"/>
    </w:rPr>
  </w:style>
  <w:style w:type="character" w:customStyle="1" w:styleId="FooterChar">
    <w:name w:val="Footer Char"/>
    <w:aliases w:val="3_G Char"/>
    <w:link w:val="Footer"/>
    <w:uiPriority w:val="99"/>
    <w:rsid w:val="00EF33BA"/>
    <w:rPr>
      <w:sz w:val="16"/>
      <w:lang w:val="en-GB"/>
    </w:rPr>
  </w:style>
  <w:style w:type="character" w:customStyle="1" w:styleId="BalloonTextChar">
    <w:name w:val="Balloon Text Char"/>
    <w:link w:val="BalloonText"/>
    <w:uiPriority w:val="99"/>
    <w:semiHidden/>
    <w:rsid w:val="00EF33BA"/>
    <w:rPr>
      <w:rFonts w:ascii="Tahoma" w:hAnsi="Tahoma" w:cs="Tahoma"/>
      <w:sz w:val="16"/>
      <w:szCs w:val="16"/>
      <w:lang w:val="en-GB"/>
    </w:rPr>
  </w:style>
  <w:style w:type="character" w:styleId="CommentReference">
    <w:name w:val="annotation reference"/>
    <w:uiPriority w:val="99"/>
    <w:rsid w:val="00EF33BA"/>
    <w:rPr>
      <w:sz w:val="16"/>
      <w:szCs w:val="16"/>
    </w:rPr>
  </w:style>
  <w:style w:type="paragraph" w:styleId="CommentText">
    <w:name w:val="annotation text"/>
    <w:basedOn w:val="Normal"/>
    <w:link w:val="CommentTextChar"/>
    <w:uiPriority w:val="99"/>
    <w:rsid w:val="00EF33BA"/>
  </w:style>
  <w:style w:type="character" w:customStyle="1" w:styleId="CommentTextChar">
    <w:name w:val="Comment Text Char"/>
    <w:link w:val="CommentText"/>
    <w:uiPriority w:val="99"/>
    <w:rsid w:val="00EF33BA"/>
    <w:rPr>
      <w:lang w:val="en-GB"/>
    </w:rPr>
  </w:style>
  <w:style w:type="paragraph" w:styleId="CommentSubject">
    <w:name w:val="annotation subject"/>
    <w:basedOn w:val="CommentText"/>
    <w:next w:val="CommentText"/>
    <w:link w:val="CommentSubjectChar"/>
    <w:uiPriority w:val="99"/>
    <w:rsid w:val="00EF33BA"/>
    <w:rPr>
      <w:b/>
      <w:bCs/>
    </w:rPr>
  </w:style>
  <w:style w:type="character" w:customStyle="1" w:styleId="CommentSubjectChar">
    <w:name w:val="Comment Subject Char"/>
    <w:link w:val="CommentSubject"/>
    <w:uiPriority w:val="99"/>
    <w:rsid w:val="00EF33BA"/>
    <w:rPr>
      <w:b/>
      <w:bCs/>
      <w:lang w:val="en-GB"/>
    </w:rPr>
  </w:style>
  <w:style w:type="paragraph" w:customStyle="1" w:styleId="ColorfulShading-Accent11">
    <w:name w:val="Colorful Shading - Accent 11"/>
    <w:hidden/>
    <w:uiPriority w:val="71"/>
    <w:rsid w:val="00273BC9"/>
    <w:rPr>
      <w:lang w:eastAsia="en-US"/>
    </w:rPr>
  </w:style>
  <w:style w:type="character" w:customStyle="1" w:styleId="hps">
    <w:name w:val="hps"/>
    <w:basedOn w:val="DefaultParagraphFont"/>
    <w:rsid w:val="00A52D51"/>
  </w:style>
  <w:style w:type="paragraph" w:customStyle="1" w:styleId="ColorfulList-Accent11">
    <w:name w:val="Colorful List - Accent 11"/>
    <w:basedOn w:val="Normal"/>
    <w:uiPriority w:val="72"/>
    <w:qFormat/>
    <w:rsid w:val="008824E1"/>
    <w:pPr>
      <w:suppressAutoHyphens w:val="0"/>
      <w:spacing w:line="240" w:lineRule="auto"/>
      <w:ind w:left="720"/>
      <w:contextualSpacing/>
    </w:pPr>
    <w:rPr>
      <w:rFonts w:ascii="Cambria" w:eastAsia="MS Mincho" w:hAnsi="Cambria"/>
      <w:sz w:val="24"/>
      <w:szCs w:val="24"/>
      <w:lang w:val="fr-FR" w:eastAsia="fr-FR"/>
    </w:rPr>
  </w:style>
  <w:style w:type="paragraph" w:styleId="Revision">
    <w:name w:val="Revision"/>
    <w:hidden/>
    <w:uiPriority w:val="71"/>
    <w:rsid w:val="00A5563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No Spacing" w:qFormat="1"/>
    <w:lsdException w:name="Revision" w:uiPriority="71"/>
    <w:lsdException w:name="List Paragraph" w:uiPriority="72"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A71DB0"/>
    <w:rPr>
      <w:rFonts w:ascii="Times New Roman" w:hAnsi="Times New Roman"/>
      <w:sz w:val="18"/>
      <w:vertAlign w:val="superscript"/>
    </w:rPr>
  </w:style>
  <w:style w:type="character" w:styleId="EndnoteReference">
    <w:name w:val="endnote reference"/>
    <w:aliases w:val="1_G"/>
    <w:rPr>
      <w:rFonts w:ascii="Times New Roman" w:hAnsi="Times New Roman"/>
      <w:sz w:val="18"/>
      <w:vertAlign w:val="superscript"/>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Pr>
      <w:color w:val="auto"/>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A71DB0"/>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link w:val="EndnoteTextChar"/>
  </w:style>
  <w:style w:type="character" w:styleId="PageNumber">
    <w:name w:val="page number"/>
    <w:aliases w:val="7_G"/>
    <w:uiPriority w:val="99"/>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6"/>
      </w:numPr>
      <w:spacing w:after="120"/>
      <w:ind w:right="1134"/>
      <w:jc w:val="both"/>
    </w:pPr>
  </w:style>
  <w:style w:type="paragraph" w:styleId="Footer">
    <w:name w:val="footer"/>
    <w:aliases w:val="3_G"/>
    <w:basedOn w:val="Normal"/>
    <w:link w:val="FooterChar"/>
    <w:uiPriority w:val="99"/>
    <w:pPr>
      <w:spacing w:line="240" w:lineRule="auto"/>
    </w:pPr>
    <w:rPr>
      <w:sz w:val="16"/>
    </w:rPr>
  </w:style>
  <w:style w:type="paragraph" w:customStyle="1" w:styleId="Bullet2G">
    <w:name w:val="_Bullet 2_G"/>
    <w:basedOn w:val="Normal"/>
    <w:pPr>
      <w:numPr>
        <w:numId w:val="7"/>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NormalWeb">
    <w:name w:val="Normal (Web)"/>
    <w:basedOn w:val="Normal"/>
    <w:uiPriority w:val="99"/>
    <w:rPr>
      <w:sz w:val="24"/>
      <w:szCs w:val="24"/>
    </w:rPr>
  </w:style>
  <w:style w:type="character" w:styleId="Emphasis">
    <w:name w:val="Emphasis"/>
    <w:uiPriority w:val="20"/>
    <w:qFormat/>
    <w:rPr>
      <w:i/>
      <w:iCs/>
    </w:rPr>
  </w:style>
  <w:style w:type="character" w:customStyle="1" w:styleId="HChGChar">
    <w:name w:val="_ H _Ch_G Char"/>
    <w:link w:val="HChG"/>
    <w:rPr>
      <w:b/>
      <w:sz w:val="28"/>
      <w:lang w:val="en-GB" w:eastAsia="en-US" w:bidi="ar-SA"/>
    </w:rPr>
  </w:style>
  <w:style w:type="character" w:customStyle="1" w:styleId="FootnoteTextChar">
    <w:name w:val="Footnote Text Char"/>
    <w:aliases w:val="5_G Char"/>
    <w:link w:val="FootnoteText"/>
    <w:rPr>
      <w:rFonts w:eastAsiaTheme="minorHAnsi"/>
      <w:sz w:val="18"/>
      <w:lang w:eastAsia="en-US"/>
    </w:rPr>
  </w:style>
  <w:style w:type="character" w:customStyle="1" w:styleId="SingleTxtGChar">
    <w:name w:val="_ Single Txt_G Char"/>
    <w:link w:val="SingleTxtG"/>
    <w:rPr>
      <w:lang w:val="en-GB" w:eastAsia="en-US" w:bidi="ar-SA"/>
    </w:rPr>
  </w:style>
  <w:style w:type="paragraph" w:styleId="BalloonText">
    <w:name w:val="Balloon Text"/>
    <w:basedOn w:val="Normal"/>
    <w:link w:val="BalloonTextChar"/>
    <w:uiPriority w:val="99"/>
    <w:semiHidden/>
    <w:rsid w:val="005F7497"/>
    <w:rPr>
      <w:rFonts w:ascii="Tahoma" w:hAnsi="Tahoma" w:cs="Tahoma"/>
      <w:sz w:val="16"/>
      <w:szCs w:val="16"/>
    </w:rPr>
  </w:style>
  <w:style w:type="character" w:customStyle="1" w:styleId="Heading1Char">
    <w:name w:val="Heading 1 Char"/>
    <w:aliases w:val="Table_G Char"/>
    <w:link w:val="Heading1"/>
    <w:rsid w:val="00EF33BA"/>
    <w:rPr>
      <w:lang w:val="en-GB"/>
    </w:rPr>
  </w:style>
  <w:style w:type="character" w:customStyle="1" w:styleId="Heading2Char">
    <w:name w:val="Heading 2 Char"/>
    <w:link w:val="Heading2"/>
    <w:rsid w:val="00EF33BA"/>
    <w:rPr>
      <w:lang w:val="en-GB"/>
    </w:rPr>
  </w:style>
  <w:style w:type="character" w:customStyle="1" w:styleId="Heading3Char">
    <w:name w:val="Heading 3 Char"/>
    <w:link w:val="Heading3"/>
    <w:rsid w:val="00EF33BA"/>
    <w:rPr>
      <w:lang w:val="en-GB"/>
    </w:rPr>
  </w:style>
  <w:style w:type="character" w:customStyle="1" w:styleId="Heading4Char">
    <w:name w:val="Heading 4 Char"/>
    <w:link w:val="Heading4"/>
    <w:rsid w:val="00EF33BA"/>
    <w:rPr>
      <w:lang w:val="en-GB"/>
    </w:rPr>
  </w:style>
  <w:style w:type="character" w:customStyle="1" w:styleId="Heading5Char">
    <w:name w:val="Heading 5 Char"/>
    <w:link w:val="Heading5"/>
    <w:rsid w:val="00EF33BA"/>
    <w:rPr>
      <w:lang w:val="en-GB"/>
    </w:rPr>
  </w:style>
  <w:style w:type="character" w:customStyle="1" w:styleId="Heading6Char">
    <w:name w:val="Heading 6 Char"/>
    <w:link w:val="Heading6"/>
    <w:rsid w:val="00EF33BA"/>
    <w:rPr>
      <w:lang w:val="en-GB"/>
    </w:rPr>
  </w:style>
  <w:style w:type="character" w:customStyle="1" w:styleId="Heading7Char">
    <w:name w:val="Heading 7 Char"/>
    <w:link w:val="Heading7"/>
    <w:rsid w:val="00EF33BA"/>
    <w:rPr>
      <w:lang w:val="en-GB"/>
    </w:rPr>
  </w:style>
  <w:style w:type="character" w:customStyle="1" w:styleId="Heading8Char">
    <w:name w:val="Heading 8 Char"/>
    <w:link w:val="Heading8"/>
    <w:rsid w:val="00EF33BA"/>
    <w:rPr>
      <w:lang w:val="en-GB"/>
    </w:rPr>
  </w:style>
  <w:style w:type="character" w:customStyle="1" w:styleId="Heading9Char">
    <w:name w:val="Heading 9 Char"/>
    <w:link w:val="Heading9"/>
    <w:rsid w:val="00EF33BA"/>
    <w:rPr>
      <w:lang w:val="en-GB"/>
    </w:rPr>
  </w:style>
  <w:style w:type="character" w:customStyle="1" w:styleId="HeaderChar">
    <w:name w:val="Header Char"/>
    <w:aliases w:val="6_G Char"/>
    <w:link w:val="Header"/>
    <w:uiPriority w:val="99"/>
    <w:rsid w:val="00EF33BA"/>
    <w:rPr>
      <w:b/>
      <w:sz w:val="18"/>
      <w:lang w:val="en-GB"/>
    </w:rPr>
  </w:style>
  <w:style w:type="character" w:customStyle="1" w:styleId="EndnoteTextChar">
    <w:name w:val="Endnote Text Char"/>
    <w:aliases w:val="2_G Char"/>
    <w:link w:val="EndnoteText"/>
    <w:rsid w:val="00EF33BA"/>
    <w:rPr>
      <w:sz w:val="18"/>
      <w:lang w:val="en-GB"/>
    </w:rPr>
  </w:style>
  <w:style w:type="character" w:customStyle="1" w:styleId="FooterChar">
    <w:name w:val="Footer Char"/>
    <w:aliases w:val="3_G Char"/>
    <w:link w:val="Footer"/>
    <w:uiPriority w:val="99"/>
    <w:rsid w:val="00EF33BA"/>
    <w:rPr>
      <w:sz w:val="16"/>
      <w:lang w:val="en-GB"/>
    </w:rPr>
  </w:style>
  <w:style w:type="character" w:customStyle="1" w:styleId="BalloonTextChar">
    <w:name w:val="Balloon Text Char"/>
    <w:link w:val="BalloonText"/>
    <w:uiPriority w:val="99"/>
    <w:semiHidden/>
    <w:rsid w:val="00EF33BA"/>
    <w:rPr>
      <w:rFonts w:ascii="Tahoma" w:hAnsi="Tahoma" w:cs="Tahoma"/>
      <w:sz w:val="16"/>
      <w:szCs w:val="16"/>
      <w:lang w:val="en-GB"/>
    </w:rPr>
  </w:style>
  <w:style w:type="character" w:styleId="CommentReference">
    <w:name w:val="annotation reference"/>
    <w:uiPriority w:val="99"/>
    <w:rsid w:val="00EF33BA"/>
    <w:rPr>
      <w:sz w:val="16"/>
      <w:szCs w:val="16"/>
    </w:rPr>
  </w:style>
  <w:style w:type="paragraph" w:styleId="CommentText">
    <w:name w:val="annotation text"/>
    <w:basedOn w:val="Normal"/>
    <w:link w:val="CommentTextChar"/>
    <w:uiPriority w:val="99"/>
    <w:rsid w:val="00EF33BA"/>
  </w:style>
  <w:style w:type="character" w:customStyle="1" w:styleId="CommentTextChar">
    <w:name w:val="Comment Text Char"/>
    <w:link w:val="CommentText"/>
    <w:uiPriority w:val="99"/>
    <w:rsid w:val="00EF33BA"/>
    <w:rPr>
      <w:lang w:val="en-GB"/>
    </w:rPr>
  </w:style>
  <w:style w:type="paragraph" w:styleId="CommentSubject">
    <w:name w:val="annotation subject"/>
    <w:basedOn w:val="CommentText"/>
    <w:next w:val="CommentText"/>
    <w:link w:val="CommentSubjectChar"/>
    <w:uiPriority w:val="99"/>
    <w:rsid w:val="00EF33BA"/>
    <w:rPr>
      <w:b/>
      <w:bCs/>
    </w:rPr>
  </w:style>
  <w:style w:type="character" w:customStyle="1" w:styleId="CommentSubjectChar">
    <w:name w:val="Comment Subject Char"/>
    <w:link w:val="CommentSubject"/>
    <w:uiPriority w:val="99"/>
    <w:rsid w:val="00EF33BA"/>
    <w:rPr>
      <w:b/>
      <w:bCs/>
      <w:lang w:val="en-GB"/>
    </w:rPr>
  </w:style>
  <w:style w:type="paragraph" w:customStyle="1" w:styleId="ColorfulShading-Accent11">
    <w:name w:val="Colorful Shading - Accent 11"/>
    <w:hidden/>
    <w:uiPriority w:val="71"/>
    <w:rsid w:val="00273BC9"/>
    <w:rPr>
      <w:lang w:eastAsia="en-US"/>
    </w:rPr>
  </w:style>
  <w:style w:type="character" w:customStyle="1" w:styleId="hps">
    <w:name w:val="hps"/>
    <w:basedOn w:val="DefaultParagraphFont"/>
    <w:rsid w:val="00A52D51"/>
  </w:style>
  <w:style w:type="paragraph" w:customStyle="1" w:styleId="ColorfulList-Accent11">
    <w:name w:val="Colorful List - Accent 11"/>
    <w:basedOn w:val="Normal"/>
    <w:uiPriority w:val="72"/>
    <w:qFormat/>
    <w:rsid w:val="008824E1"/>
    <w:pPr>
      <w:suppressAutoHyphens w:val="0"/>
      <w:spacing w:line="240" w:lineRule="auto"/>
      <w:ind w:left="720"/>
      <w:contextualSpacing/>
    </w:pPr>
    <w:rPr>
      <w:rFonts w:ascii="Cambria" w:eastAsia="MS Mincho" w:hAnsi="Cambria"/>
      <w:sz w:val="24"/>
      <w:szCs w:val="24"/>
      <w:lang w:val="fr-FR" w:eastAsia="fr-FR"/>
    </w:rPr>
  </w:style>
  <w:style w:type="paragraph" w:styleId="Revision">
    <w:name w:val="Revision"/>
    <w:hidden/>
    <w:uiPriority w:val="71"/>
    <w:rsid w:val="00A5563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962">
      <w:bodyDiv w:val="1"/>
      <w:marLeft w:val="0"/>
      <w:marRight w:val="0"/>
      <w:marTop w:val="0"/>
      <w:marBottom w:val="0"/>
      <w:divBdr>
        <w:top w:val="none" w:sz="0" w:space="0" w:color="auto"/>
        <w:left w:val="none" w:sz="0" w:space="0" w:color="auto"/>
        <w:bottom w:val="none" w:sz="0" w:space="0" w:color="auto"/>
        <w:right w:val="none" w:sz="0" w:space="0" w:color="auto"/>
      </w:divBdr>
    </w:div>
    <w:div w:id="196427150">
      <w:bodyDiv w:val="1"/>
      <w:marLeft w:val="0"/>
      <w:marRight w:val="0"/>
      <w:marTop w:val="0"/>
      <w:marBottom w:val="0"/>
      <w:divBdr>
        <w:top w:val="none" w:sz="0" w:space="0" w:color="auto"/>
        <w:left w:val="none" w:sz="0" w:space="0" w:color="auto"/>
        <w:bottom w:val="none" w:sz="0" w:space="0" w:color="auto"/>
        <w:right w:val="none" w:sz="0" w:space="0" w:color="auto"/>
      </w:divBdr>
    </w:div>
    <w:div w:id="210850179">
      <w:bodyDiv w:val="1"/>
      <w:marLeft w:val="0"/>
      <w:marRight w:val="0"/>
      <w:marTop w:val="0"/>
      <w:marBottom w:val="0"/>
      <w:divBdr>
        <w:top w:val="none" w:sz="0" w:space="0" w:color="auto"/>
        <w:left w:val="none" w:sz="0" w:space="0" w:color="auto"/>
        <w:bottom w:val="none" w:sz="0" w:space="0" w:color="auto"/>
        <w:right w:val="none" w:sz="0" w:space="0" w:color="auto"/>
      </w:divBdr>
    </w:div>
    <w:div w:id="254560029">
      <w:bodyDiv w:val="1"/>
      <w:marLeft w:val="0"/>
      <w:marRight w:val="0"/>
      <w:marTop w:val="0"/>
      <w:marBottom w:val="0"/>
      <w:divBdr>
        <w:top w:val="none" w:sz="0" w:space="0" w:color="auto"/>
        <w:left w:val="none" w:sz="0" w:space="0" w:color="auto"/>
        <w:bottom w:val="none" w:sz="0" w:space="0" w:color="auto"/>
        <w:right w:val="none" w:sz="0" w:space="0" w:color="auto"/>
      </w:divBdr>
    </w:div>
    <w:div w:id="278610392">
      <w:bodyDiv w:val="1"/>
      <w:marLeft w:val="0"/>
      <w:marRight w:val="0"/>
      <w:marTop w:val="0"/>
      <w:marBottom w:val="0"/>
      <w:divBdr>
        <w:top w:val="none" w:sz="0" w:space="0" w:color="auto"/>
        <w:left w:val="none" w:sz="0" w:space="0" w:color="auto"/>
        <w:bottom w:val="none" w:sz="0" w:space="0" w:color="auto"/>
        <w:right w:val="none" w:sz="0" w:space="0" w:color="auto"/>
      </w:divBdr>
    </w:div>
    <w:div w:id="299312188">
      <w:bodyDiv w:val="1"/>
      <w:marLeft w:val="0"/>
      <w:marRight w:val="0"/>
      <w:marTop w:val="0"/>
      <w:marBottom w:val="0"/>
      <w:divBdr>
        <w:top w:val="none" w:sz="0" w:space="0" w:color="auto"/>
        <w:left w:val="none" w:sz="0" w:space="0" w:color="auto"/>
        <w:bottom w:val="none" w:sz="0" w:space="0" w:color="auto"/>
        <w:right w:val="none" w:sz="0" w:space="0" w:color="auto"/>
      </w:divBdr>
    </w:div>
    <w:div w:id="308632204">
      <w:bodyDiv w:val="1"/>
      <w:marLeft w:val="0"/>
      <w:marRight w:val="0"/>
      <w:marTop w:val="0"/>
      <w:marBottom w:val="0"/>
      <w:divBdr>
        <w:top w:val="none" w:sz="0" w:space="0" w:color="auto"/>
        <w:left w:val="none" w:sz="0" w:space="0" w:color="auto"/>
        <w:bottom w:val="none" w:sz="0" w:space="0" w:color="auto"/>
        <w:right w:val="none" w:sz="0" w:space="0" w:color="auto"/>
      </w:divBdr>
      <w:divsChild>
        <w:div w:id="1859151679">
          <w:marLeft w:val="0"/>
          <w:marRight w:val="0"/>
          <w:marTop w:val="0"/>
          <w:marBottom w:val="0"/>
          <w:divBdr>
            <w:top w:val="none" w:sz="0" w:space="0" w:color="auto"/>
            <w:left w:val="none" w:sz="0" w:space="0" w:color="auto"/>
            <w:bottom w:val="none" w:sz="0" w:space="0" w:color="auto"/>
            <w:right w:val="none" w:sz="0" w:space="0" w:color="auto"/>
          </w:divBdr>
        </w:div>
      </w:divsChild>
    </w:div>
    <w:div w:id="341981257">
      <w:bodyDiv w:val="1"/>
      <w:marLeft w:val="0"/>
      <w:marRight w:val="0"/>
      <w:marTop w:val="0"/>
      <w:marBottom w:val="0"/>
      <w:divBdr>
        <w:top w:val="none" w:sz="0" w:space="0" w:color="auto"/>
        <w:left w:val="none" w:sz="0" w:space="0" w:color="auto"/>
        <w:bottom w:val="none" w:sz="0" w:space="0" w:color="auto"/>
        <w:right w:val="none" w:sz="0" w:space="0" w:color="auto"/>
      </w:divBdr>
    </w:div>
    <w:div w:id="400830308">
      <w:bodyDiv w:val="1"/>
      <w:marLeft w:val="0"/>
      <w:marRight w:val="0"/>
      <w:marTop w:val="0"/>
      <w:marBottom w:val="0"/>
      <w:divBdr>
        <w:top w:val="none" w:sz="0" w:space="0" w:color="auto"/>
        <w:left w:val="none" w:sz="0" w:space="0" w:color="auto"/>
        <w:bottom w:val="none" w:sz="0" w:space="0" w:color="auto"/>
        <w:right w:val="none" w:sz="0" w:space="0" w:color="auto"/>
      </w:divBdr>
    </w:div>
    <w:div w:id="451942653">
      <w:bodyDiv w:val="1"/>
      <w:marLeft w:val="0"/>
      <w:marRight w:val="0"/>
      <w:marTop w:val="0"/>
      <w:marBottom w:val="0"/>
      <w:divBdr>
        <w:top w:val="none" w:sz="0" w:space="0" w:color="auto"/>
        <w:left w:val="none" w:sz="0" w:space="0" w:color="auto"/>
        <w:bottom w:val="none" w:sz="0" w:space="0" w:color="auto"/>
        <w:right w:val="none" w:sz="0" w:space="0" w:color="auto"/>
      </w:divBdr>
    </w:div>
    <w:div w:id="506600158">
      <w:bodyDiv w:val="1"/>
      <w:marLeft w:val="0"/>
      <w:marRight w:val="0"/>
      <w:marTop w:val="0"/>
      <w:marBottom w:val="0"/>
      <w:divBdr>
        <w:top w:val="none" w:sz="0" w:space="0" w:color="auto"/>
        <w:left w:val="none" w:sz="0" w:space="0" w:color="auto"/>
        <w:bottom w:val="none" w:sz="0" w:space="0" w:color="auto"/>
        <w:right w:val="none" w:sz="0" w:space="0" w:color="auto"/>
      </w:divBdr>
    </w:div>
    <w:div w:id="526256592">
      <w:bodyDiv w:val="1"/>
      <w:marLeft w:val="0"/>
      <w:marRight w:val="0"/>
      <w:marTop w:val="0"/>
      <w:marBottom w:val="0"/>
      <w:divBdr>
        <w:top w:val="none" w:sz="0" w:space="0" w:color="auto"/>
        <w:left w:val="none" w:sz="0" w:space="0" w:color="auto"/>
        <w:bottom w:val="none" w:sz="0" w:space="0" w:color="auto"/>
        <w:right w:val="none" w:sz="0" w:space="0" w:color="auto"/>
      </w:divBdr>
      <w:divsChild>
        <w:div w:id="2118013795">
          <w:marLeft w:val="0"/>
          <w:marRight w:val="0"/>
          <w:marTop w:val="0"/>
          <w:marBottom w:val="0"/>
          <w:divBdr>
            <w:top w:val="none" w:sz="0" w:space="0" w:color="auto"/>
            <w:left w:val="none" w:sz="0" w:space="0" w:color="auto"/>
            <w:bottom w:val="none" w:sz="0" w:space="0" w:color="auto"/>
            <w:right w:val="none" w:sz="0" w:space="0" w:color="auto"/>
          </w:divBdr>
          <w:divsChild>
            <w:div w:id="461845254">
              <w:marLeft w:val="0"/>
              <w:marRight w:val="0"/>
              <w:marTop w:val="0"/>
              <w:marBottom w:val="0"/>
              <w:divBdr>
                <w:top w:val="none" w:sz="0" w:space="0" w:color="auto"/>
                <w:left w:val="none" w:sz="0" w:space="0" w:color="auto"/>
                <w:bottom w:val="none" w:sz="0" w:space="0" w:color="auto"/>
                <w:right w:val="none" w:sz="0" w:space="0" w:color="auto"/>
              </w:divBdr>
              <w:divsChild>
                <w:div w:id="1365135590">
                  <w:marLeft w:val="0"/>
                  <w:marRight w:val="0"/>
                  <w:marTop w:val="0"/>
                  <w:marBottom w:val="0"/>
                  <w:divBdr>
                    <w:top w:val="none" w:sz="0" w:space="0" w:color="auto"/>
                    <w:left w:val="none" w:sz="0" w:space="0" w:color="auto"/>
                    <w:bottom w:val="none" w:sz="0" w:space="0" w:color="auto"/>
                    <w:right w:val="none" w:sz="0" w:space="0" w:color="auto"/>
                  </w:divBdr>
                </w:div>
              </w:divsChild>
            </w:div>
            <w:div w:id="1905527507">
              <w:marLeft w:val="0"/>
              <w:marRight w:val="0"/>
              <w:marTop w:val="0"/>
              <w:marBottom w:val="0"/>
              <w:divBdr>
                <w:top w:val="none" w:sz="0" w:space="0" w:color="auto"/>
                <w:left w:val="none" w:sz="0" w:space="0" w:color="auto"/>
                <w:bottom w:val="none" w:sz="0" w:space="0" w:color="auto"/>
                <w:right w:val="none" w:sz="0" w:space="0" w:color="auto"/>
              </w:divBdr>
              <w:divsChild>
                <w:div w:id="11876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9537">
      <w:bodyDiv w:val="1"/>
      <w:marLeft w:val="0"/>
      <w:marRight w:val="0"/>
      <w:marTop w:val="0"/>
      <w:marBottom w:val="0"/>
      <w:divBdr>
        <w:top w:val="none" w:sz="0" w:space="0" w:color="auto"/>
        <w:left w:val="none" w:sz="0" w:space="0" w:color="auto"/>
        <w:bottom w:val="none" w:sz="0" w:space="0" w:color="auto"/>
        <w:right w:val="none" w:sz="0" w:space="0" w:color="auto"/>
      </w:divBdr>
      <w:divsChild>
        <w:div w:id="1396507435">
          <w:marLeft w:val="0"/>
          <w:marRight w:val="0"/>
          <w:marTop w:val="0"/>
          <w:marBottom w:val="0"/>
          <w:divBdr>
            <w:top w:val="none" w:sz="0" w:space="0" w:color="auto"/>
            <w:left w:val="none" w:sz="0" w:space="0" w:color="auto"/>
            <w:bottom w:val="none" w:sz="0" w:space="0" w:color="auto"/>
            <w:right w:val="none" w:sz="0" w:space="0" w:color="auto"/>
          </w:divBdr>
          <w:divsChild>
            <w:div w:id="1855804491">
              <w:marLeft w:val="0"/>
              <w:marRight w:val="0"/>
              <w:marTop w:val="0"/>
              <w:marBottom w:val="0"/>
              <w:divBdr>
                <w:top w:val="none" w:sz="0" w:space="0" w:color="auto"/>
                <w:left w:val="none" w:sz="0" w:space="0" w:color="auto"/>
                <w:bottom w:val="none" w:sz="0" w:space="0" w:color="auto"/>
                <w:right w:val="none" w:sz="0" w:space="0" w:color="auto"/>
              </w:divBdr>
              <w:divsChild>
                <w:div w:id="545918473">
                  <w:marLeft w:val="0"/>
                  <w:marRight w:val="0"/>
                  <w:marTop w:val="0"/>
                  <w:marBottom w:val="0"/>
                  <w:divBdr>
                    <w:top w:val="none" w:sz="0" w:space="0" w:color="auto"/>
                    <w:left w:val="none" w:sz="0" w:space="0" w:color="auto"/>
                    <w:bottom w:val="none" w:sz="0" w:space="0" w:color="auto"/>
                    <w:right w:val="none" w:sz="0" w:space="0" w:color="auto"/>
                  </w:divBdr>
                  <w:divsChild>
                    <w:div w:id="1201013858">
                      <w:marLeft w:val="0"/>
                      <w:marRight w:val="0"/>
                      <w:marTop w:val="0"/>
                      <w:marBottom w:val="0"/>
                      <w:divBdr>
                        <w:top w:val="none" w:sz="0" w:space="0" w:color="auto"/>
                        <w:left w:val="none" w:sz="0" w:space="0" w:color="auto"/>
                        <w:bottom w:val="none" w:sz="0" w:space="0" w:color="auto"/>
                        <w:right w:val="none" w:sz="0" w:space="0" w:color="auto"/>
                      </w:divBdr>
                      <w:divsChild>
                        <w:div w:id="992181035">
                          <w:marLeft w:val="0"/>
                          <w:marRight w:val="0"/>
                          <w:marTop w:val="0"/>
                          <w:marBottom w:val="300"/>
                          <w:divBdr>
                            <w:top w:val="none" w:sz="0" w:space="0" w:color="auto"/>
                            <w:left w:val="none" w:sz="0" w:space="0" w:color="auto"/>
                            <w:bottom w:val="none" w:sz="0" w:space="0" w:color="auto"/>
                            <w:right w:val="none" w:sz="0" w:space="0" w:color="auto"/>
                          </w:divBdr>
                          <w:divsChild>
                            <w:div w:id="5399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06153">
      <w:bodyDiv w:val="1"/>
      <w:marLeft w:val="0"/>
      <w:marRight w:val="0"/>
      <w:marTop w:val="0"/>
      <w:marBottom w:val="0"/>
      <w:divBdr>
        <w:top w:val="none" w:sz="0" w:space="0" w:color="auto"/>
        <w:left w:val="none" w:sz="0" w:space="0" w:color="auto"/>
        <w:bottom w:val="none" w:sz="0" w:space="0" w:color="auto"/>
        <w:right w:val="none" w:sz="0" w:space="0" w:color="auto"/>
      </w:divBdr>
    </w:div>
    <w:div w:id="619922284">
      <w:bodyDiv w:val="1"/>
      <w:marLeft w:val="0"/>
      <w:marRight w:val="0"/>
      <w:marTop w:val="0"/>
      <w:marBottom w:val="0"/>
      <w:divBdr>
        <w:top w:val="none" w:sz="0" w:space="0" w:color="auto"/>
        <w:left w:val="none" w:sz="0" w:space="0" w:color="auto"/>
        <w:bottom w:val="none" w:sz="0" w:space="0" w:color="auto"/>
        <w:right w:val="none" w:sz="0" w:space="0" w:color="auto"/>
      </w:divBdr>
      <w:divsChild>
        <w:div w:id="687369832">
          <w:marLeft w:val="0"/>
          <w:marRight w:val="0"/>
          <w:marTop w:val="0"/>
          <w:marBottom w:val="0"/>
          <w:divBdr>
            <w:top w:val="none" w:sz="0" w:space="0" w:color="auto"/>
            <w:left w:val="none" w:sz="0" w:space="0" w:color="auto"/>
            <w:bottom w:val="none" w:sz="0" w:space="0" w:color="auto"/>
            <w:right w:val="none" w:sz="0" w:space="0" w:color="auto"/>
          </w:divBdr>
        </w:div>
      </w:divsChild>
    </w:div>
    <w:div w:id="696278118">
      <w:bodyDiv w:val="1"/>
      <w:marLeft w:val="0"/>
      <w:marRight w:val="0"/>
      <w:marTop w:val="0"/>
      <w:marBottom w:val="0"/>
      <w:divBdr>
        <w:top w:val="none" w:sz="0" w:space="0" w:color="auto"/>
        <w:left w:val="none" w:sz="0" w:space="0" w:color="auto"/>
        <w:bottom w:val="none" w:sz="0" w:space="0" w:color="auto"/>
        <w:right w:val="none" w:sz="0" w:space="0" w:color="auto"/>
      </w:divBdr>
    </w:div>
    <w:div w:id="817386041">
      <w:bodyDiv w:val="1"/>
      <w:marLeft w:val="0"/>
      <w:marRight w:val="0"/>
      <w:marTop w:val="0"/>
      <w:marBottom w:val="0"/>
      <w:divBdr>
        <w:top w:val="none" w:sz="0" w:space="0" w:color="auto"/>
        <w:left w:val="none" w:sz="0" w:space="0" w:color="auto"/>
        <w:bottom w:val="none" w:sz="0" w:space="0" w:color="auto"/>
        <w:right w:val="none" w:sz="0" w:space="0" w:color="auto"/>
      </w:divBdr>
      <w:divsChild>
        <w:div w:id="169685040">
          <w:marLeft w:val="0"/>
          <w:marRight w:val="0"/>
          <w:marTop w:val="0"/>
          <w:marBottom w:val="0"/>
          <w:divBdr>
            <w:top w:val="none" w:sz="0" w:space="0" w:color="auto"/>
            <w:left w:val="none" w:sz="0" w:space="0" w:color="auto"/>
            <w:bottom w:val="none" w:sz="0" w:space="0" w:color="auto"/>
            <w:right w:val="none" w:sz="0" w:space="0" w:color="auto"/>
          </w:divBdr>
        </w:div>
      </w:divsChild>
    </w:div>
    <w:div w:id="832911097">
      <w:bodyDiv w:val="1"/>
      <w:marLeft w:val="0"/>
      <w:marRight w:val="0"/>
      <w:marTop w:val="0"/>
      <w:marBottom w:val="0"/>
      <w:divBdr>
        <w:top w:val="none" w:sz="0" w:space="0" w:color="auto"/>
        <w:left w:val="none" w:sz="0" w:space="0" w:color="auto"/>
        <w:bottom w:val="none" w:sz="0" w:space="0" w:color="auto"/>
        <w:right w:val="none" w:sz="0" w:space="0" w:color="auto"/>
      </w:divBdr>
    </w:div>
    <w:div w:id="867766329">
      <w:bodyDiv w:val="1"/>
      <w:marLeft w:val="0"/>
      <w:marRight w:val="0"/>
      <w:marTop w:val="0"/>
      <w:marBottom w:val="0"/>
      <w:divBdr>
        <w:top w:val="none" w:sz="0" w:space="0" w:color="auto"/>
        <w:left w:val="none" w:sz="0" w:space="0" w:color="auto"/>
        <w:bottom w:val="none" w:sz="0" w:space="0" w:color="auto"/>
        <w:right w:val="none" w:sz="0" w:space="0" w:color="auto"/>
      </w:divBdr>
    </w:div>
    <w:div w:id="899824332">
      <w:bodyDiv w:val="1"/>
      <w:marLeft w:val="0"/>
      <w:marRight w:val="0"/>
      <w:marTop w:val="0"/>
      <w:marBottom w:val="0"/>
      <w:divBdr>
        <w:top w:val="none" w:sz="0" w:space="0" w:color="auto"/>
        <w:left w:val="none" w:sz="0" w:space="0" w:color="auto"/>
        <w:bottom w:val="none" w:sz="0" w:space="0" w:color="auto"/>
        <w:right w:val="none" w:sz="0" w:space="0" w:color="auto"/>
      </w:divBdr>
    </w:div>
    <w:div w:id="904684552">
      <w:bodyDiv w:val="1"/>
      <w:marLeft w:val="0"/>
      <w:marRight w:val="0"/>
      <w:marTop w:val="0"/>
      <w:marBottom w:val="0"/>
      <w:divBdr>
        <w:top w:val="none" w:sz="0" w:space="0" w:color="auto"/>
        <w:left w:val="none" w:sz="0" w:space="0" w:color="auto"/>
        <w:bottom w:val="none" w:sz="0" w:space="0" w:color="auto"/>
        <w:right w:val="none" w:sz="0" w:space="0" w:color="auto"/>
      </w:divBdr>
    </w:div>
    <w:div w:id="1106123722">
      <w:bodyDiv w:val="1"/>
      <w:marLeft w:val="0"/>
      <w:marRight w:val="0"/>
      <w:marTop w:val="0"/>
      <w:marBottom w:val="0"/>
      <w:divBdr>
        <w:top w:val="none" w:sz="0" w:space="0" w:color="auto"/>
        <w:left w:val="none" w:sz="0" w:space="0" w:color="auto"/>
        <w:bottom w:val="none" w:sz="0" w:space="0" w:color="auto"/>
        <w:right w:val="none" w:sz="0" w:space="0" w:color="auto"/>
      </w:divBdr>
    </w:div>
    <w:div w:id="1214348391">
      <w:bodyDiv w:val="1"/>
      <w:marLeft w:val="0"/>
      <w:marRight w:val="0"/>
      <w:marTop w:val="0"/>
      <w:marBottom w:val="0"/>
      <w:divBdr>
        <w:top w:val="none" w:sz="0" w:space="0" w:color="auto"/>
        <w:left w:val="none" w:sz="0" w:space="0" w:color="auto"/>
        <w:bottom w:val="none" w:sz="0" w:space="0" w:color="auto"/>
        <w:right w:val="none" w:sz="0" w:space="0" w:color="auto"/>
      </w:divBdr>
    </w:div>
    <w:div w:id="1253050453">
      <w:bodyDiv w:val="1"/>
      <w:marLeft w:val="0"/>
      <w:marRight w:val="0"/>
      <w:marTop w:val="0"/>
      <w:marBottom w:val="0"/>
      <w:divBdr>
        <w:top w:val="none" w:sz="0" w:space="0" w:color="auto"/>
        <w:left w:val="none" w:sz="0" w:space="0" w:color="auto"/>
        <w:bottom w:val="none" w:sz="0" w:space="0" w:color="auto"/>
        <w:right w:val="none" w:sz="0" w:space="0" w:color="auto"/>
      </w:divBdr>
    </w:div>
    <w:div w:id="1388993411">
      <w:bodyDiv w:val="1"/>
      <w:marLeft w:val="0"/>
      <w:marRight w:val="0"/>
      <w:marTop w:val="0"/>
      <w:marBottom w:val="0"/>
      <w:divBdr>
        <w:top w:val="none" w:sz="0" w:space="0" w:color="auto"/>
        <w:left w:val="none" w:sz="0" w:space="0" w:color="auto"/>
        <w:bottom w:val="none" w:sz="0" w:space="0" w:color="auto"/>
        <w:right w:val="none" w:sz="0" w:space="0" w:color="auto"/>
      </w:divBdr>
    </w:div>
    <w:div w:id="1411462521">
      <w:bodyDiv w:val="1"/>
      <w:marLeft w:val="0"/>
      <w:marRight w:val="0"/>
      <w:marTop w:val="0"/>
      <w:marBottom w:val="0"/>
      <w:divBdr>
        <w:top w:val="none" w:sz="0" w:space="0" w:color="auto"/>
        <w:left w:val="none" w:sz="0" w:space="0" w:color="auto"/>
        <w:bottom w:val="none" w:sz="0" w:space="0" w:color="auto"/>
        <w:right w:val="none" w:sz="0" w:space="0" w:color="auto"/>
      </w:divBdr>
    </w:div>
    <w:div w:id="1436709598">
      <w:bodyDiv w:val="1"/>
      <w:marLeft w:val="0"/>
      <w:marRight w:val="0"/>
      <w:marTop w:val="0"/>
      <w:marBottom w:val="0"/>
      <w:divBdr>
        <w:top w:val="none" w:sz="0" w:space="0" w:color="auto"/>
        <w:left w:val="none" w:sz="0" w:space="0" w:color="auto"/>
        <w:bottom w:val="none" w:sz="0" w:space="0" w:color="auto"/>
        <w:right w:val="none" w:sz="0" w:space="0" w:color="auto"/>
      </w:divBdr>
    </w:div>
    <w:div w:id="1477142430">
      <w:bodyDiv w:val="1"/>
      <w:marLeft w:val="0"/>
      <w:marRight w:val="0"/>
      <w:marTop w:val="0"/>
      <w:marBottom w:val="0"/>
      <w:divBdr>
        <w:top w:val="none" w:sz="0" w:space="0" w:color="auto"/>
        <w:left w:val="none" w:sz="0" w:space="0" w:color="auto"/>
        <w:bottom w:val="none" w:sz="0" w:space="0" w:color="auto"/>
        <w:right w:val="none" w:sz="0" w:space="0" w:color="auto"/>
      </w:divBdr>
    </w:div>
    <w:div w:id="1497264200">
      <w:bodyDiv w:val="1"/>
      <w:marLeft w:val="0"/>
      <w:marRight w:val="0"/>
      <w:marTop w:val="0"/>
      <w:marBottom w:val="0"/>
      <w:divBdr>
        <w:top w:val="none" w:sz="0" w:space="0" w:color="auto"/>
        <w:left w:val="none" w:sz="0" w:space="0" w:color="auto"/>
        <w:bottom w:val="none" w:sz="0" w:space="0" w:color="auto"/>
        <w:right w:val="none" w:sz="0" w:space="0" w:color="auto"/>
      </w:divBdr>
    </w:div>
    <w:div w:id="1653753402">
      <w:bodyDiv w:val="1"/>
      <w:marLeft w:val="0"/>
      <w:marRight w:val="0"/>
      <w:marTop w:val="0"/>
      <w:marBottom w:val="0"/>
      <w:divBdr>
        <w:top w:val="none" w:sz="0" w:space="0" w:color="auto"/>
        <w:left w:val="none" w:sz="0" w:space="0" w:color="auto"/>
        <w:bottom w:val="none" w:sz="0" w:space="0" w:color="auto"/>
        <w:right w:val="none" w:sz="0" w:space="0" w:color="auto"/>
      </w:divBdr>
    </w:div>
    <w:div w:id="1659530534">
      <w:bodyDiv w:val="1"/>
      <w:marLeft w:val="0"/>
      <w:marRight w:val="0"/>
      <w:marTop w:val="0"/>
      <w:marBottom w:val="0"/>
      <w:divBdr>
        <w:top w:val="none" w:sz="0" w:space="0" w:color="auto"/>
        <w:left w:val="none" w:sz="0" w:space="0" w:color="auto"/>
        <w:bottom w:val="none" w:sz="0" w:space="0" w:color="auto"/>
        <w:right w:val="none" w:sz="0" w:space="0" w:color="auto"/>
      </w:divBdr>
      <w:divsChild>
        <w:div w:id="1718359468">
          <w:marLeft w:val="0"/>
          <w:marRight w:val="0"/>
          <w:marTop w:val="0"/>
          <w:marBottom w:val="0"/>
          <w:divBdr>
            <w:top w:val="none" w:sz="0" w:space="0" w:color="auto"/>
            <w:left w:val="none" w:sz="0" w:space="0" w:color="auto"/>
            <w:bottom w:val="none" w:sz="0" w:space="0" w:color="auto"/>
            <w:right w:val="none" w:sz="0" w:space="0" w:color="auto"/>
          </w:divBdr>
        </w:div>
      </w:divsChild>
    </w:div>
    <w:div w:id="1665546009">
      <w:bodyDiv w:val="1"/>
      <w:marLeft w:val="0"/>
      <w:marRight w:val="0"/>
      <w:marTop w:val="0"/>
      <w:marBottom w:val="0"/>
      <w:divBdr>
        <w:top w:val="none" w:sz="0" w:space="0" w:color="auto"/>
        <w:left w:val="none" w:sz="0" w:space="0" w:color="auto"/>
        <w:bottom w:val="none" w:sz="0" w:space="0" w:color="auto"/>
        <w:right w:val="none" w:sz="0" w:space="0" w:color="auto"/>
      </w:divBdr>
      <w:divsChild>
        <w:div w:id="1498154827">
          <w:marLeft w:val="0"/>
          <w:marRight w:val="0"/>
          <w:marTop w:val="0"/>
          <w:marBottom w:val="0"/>
          <w:divBdr>
            <w:top w:val="none" w:sz="0" w:space="0" w:color="auto"/>
            <w:left w:val="none" w:sz="0" w:space="0" w:color="auto"/>
            <w:bottom w:val="none" w:sz="0" w:space="0" w:color="auto"/>
            <w:right w:val="none" w:sz="0" w:space="0" w:color="auto"/>
          </w:divBdr>
          <w:divsChild>
            <w:div w:id="1927223026">
              <w:marLeft w:val="0"/>
              <w:marRight w:val="0"/>
              <w:marTop w:val="0"/>
              <w:marBottom w:val="0"/>
              <w:divBdr>
                <w:top w:val="none" w:sz="0" w:space="0" w:color="auto"/>
                <w:left w:val="none" w:sz="0" w:space="0" w:color="auto"/>
                <w:bottom w:val="none" w:sz="0" w:space="0" w:color="auto"/>
                <w:right w:val="none" w:sz="0" w:space="0" w:color="auto"/>
              </w:divBdr>
              <w:divsChild>
                <w:div w:id="305015997">
                  <w:marLeft w:val="0"/>
                  <w:marRight w:val="0"/>
                  <w:marTop w:val="0"/>
                  <w:marBottom w:val="0"/>
                  <w:divBdr>
                    <w:top w:val="none" w:sz="0" w:space="0" w:color="auto"/>
                    <w:left w:val="none" w:sz="0" w:space="0" w:color="auto"/>
                    <w:bottom w:val="none" w:sz="0" w:space="0" w:color="auto"/>
                    <w:right w:val="none" w:sz="0" w:space="0" w:color="auto"/>
                  </w:divBdr>
                  <w:divsChild>
                    <w:div w:id="1081828600">
                      <w:marLeft w:val="0"/>
                      <w:marRight w:val="0"/>
                      <w:marTop w:val="0"/>
                      <w:marBottom w:val="0"/>
                      <w:divBdr>
                        <w:top w:val="none" w:sz="0" w:space="0" w:color="auto"/>
                        <w:left w:val="none" w:sz="0" w:space="0" w:color="auto"/>
                        <w:bottom w:val="none" w:sz="0" w:space="0" w:color="auto"/>
                        <w:right w:val="none" w:sz="0" w:space="0" w:color="auto"/>
                      </w:divBdr>
                      <w:divsChild>
                        <w:div w:id="794368724">
                          <w:marLeft w:val="0"/>
                          <w:marRight w:val="0"/>
                          <w:marTop w:val="0"/>
                          <w:marBottom w:val="300"/>
                          <w:divBdr>
                            <w:top w:val="none" w:sz="0" w:space="0" w:color="auto"/>
                            <w:left w:val="none" w:sz="0" w:space="0" w:color="auto"/>
                            <w:bottom w:val="none" w:sz="0" w:space="0" w:color="auto"/>
                            <w:right w:val="none" w:sz="0" w:space="0" w:color="auto"/>
                          </w:divBdr>
                          <w:divsChild>
                            <w:div w:id="8034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980047">
      <w:bodyDiv w:val="1"/>
      <w:marLeft w:val="0"/>
      <w:marRight w:val="0"/>
      <w:marTop w:val="0"/>
      <w:marBottom w:val="0"/>
      <w:divBdr>
        <w:top w:val="none" w:sz="0" w:space="0" w:color="auto"/>
        <w:left w:val="none" w:sz="0" w:space="0" w:color="auto"/>
        <w:bottom w:val="none" w:sz="0" w:space="0" w:color="auto"/>
        <w:right w:val="none" w:sz="0" w:space="0" w:color="auto"/>
      </w:divBdr>
    </w:div>
    <w:div w:id="1703819546">
      <w:bodyDiv w:val="1"/>
      <w:marLeft w:val="0"/>
      <w:marRight w:val="0"/>
      <w:marTop w:val="0"/>
      <w:marBottom w:val="0"/>
      <w:divBdr>
        <w:top w:val="none" w:sz="0" w:space="0" w:color="auto"/>
        <w:left w:val="none" w:sz="0" w:space="0" w:color="auto"/>
        <w:bottom w:val="none" w:sz="0" w:space="0" w:color="auto"/>
        <w:right w:val="none" w:sz="0" w:space="0" w:color="auto"/>
      </w:divBdr>
    </w:div>
    <w:div w:id="1745177255">
      <w:bodyDiv w:val="1"/>
      <w:marLeft w:val="0"/>
      <w:marRight w:val="0"/>
      <w:marTop w:val="0"/>
      <w:marBottom w:val="0"/>
      <w:divBdr>
        <w:top w:val="none" w:sz="0" w:space="0" w:color="auto"/>
        <w:left w:val="none" w:sz="0" w:space="0" w:color="auto"/>
        <w:bottom w:val="none" w:sz="0" w:space="0" w:color="auto"/>
        <w:right w:val="none" w:sz="0" w:space="0" w:color="auto"/>
      </w:divBdr>
      <w:divsChild>
        <w:div w:id="535507597">
          <w:marLeft w:val="0"/>
          <w:marRight w:val="0"/>
          <w:marTop w:val="0"/>
          <w:marBottom w:val="0"/>
          <w:divBdr>
            <w:top w:val="none" w:sz="0" w:space="0" w:color="auto"/>
            <w:left w:val="none" w:sz="0" w:space="0" w:color="auto"/>
            <w:bottom w:val="none" w:sz="0" w:space="0" w:color="auto"/>
            <w:right w:val="none" w:sz="0" w:space="0" w:color="auto"/>
          </w:divBdr>
        </w:div>
      </w:divsChild>
    </w:div>
    <w:div w:id="1762798344">
      <w:bodyDiv w:val="1"/>
      <w:marLeft w:val="0"/>
      <w:marRight w:val="0"/>
      <w:marTop w:val="0"/>
      <w:marBottom w:val="0"/>
      <w:divBdr>
        <w:top w:val="none" w:sz="0" w:space="0" w:color="auto"/>
        <w:left w:val="none" w:sz="0" w:space="0" w:color="auto"/>
        <w:bottom w:val="none" w:sz="0" w:space="0" w:color="auto"/>
        <w:right w:val="none" w:sz="0" w:space="0" w:color="auto"/>
      </w:divBdr>
    </w:div>
    <w:div w:id="1793356252">
      <w:bodyDiv w:val="1"/>
      <w:marLeft w:val="0"/>
      <w:marRight w:val="0"/>
      <w:marTop w:val="0"/>
      <w:marBottom w:val="0"/>
      <w:divBdr>
        <w:top w:val="none" w:sz="0" w:space="0" w:color="auto"/>
        <w:left w:val="none" w:sz="0" w:space="0" w:color="auto"/>
        <w:bottom w:val="none" w:sz="0" w:space="0" w:color="auto"/>
        <w:right w:val="none" w:sz="0" w:space="0" w:color="auto"/>
      </w:divBdr>
    </w:div>
    <w:div w:id="1932860188">
      <w:bodyDiv w:val="1"/>
      <w:marLeft w:val="0"/>
      <w:marRight w:val="0"/>
      <w:marTop w:val="0"/>
      <w:marBottom w:val="0"/>
      <w:divBdr>
        <w:top w:val="none" w:sz="0" w:space="0" w:color="auto"/>
        <w:left w:val="none" w:sz="0" w:space="0" w:color="auto"/>
        <w:bottom w:val="none" w:sz="0" w:space="0" w:color="auto"/>
        <w:right w:val="none" w:sz="0" w:space="0" w:color="auto"/>
      </w:divBdr>
      <w:divsChild>
        <w:div w:id="885878121">
          <w:marLeft w:val="0"/>
          <w:marRight w:val="0"/>
          <w:marTop w:val="0"/>
          <w:marBottom w:val="0"/>
          <w:divBdr>
            <w:top w:val="none" w:sz="0" w:space="0" w:color="auto"/>
            <w:left w:val="none" w:sz="0" w:space="0" w:color="auto"/>
            <w:bottom w:val="none" w:sz="0" w:space="0" w:color="auto"/>
            <w:right w:val="none" w:sz="0" w:space="0" w:color="auto"/>
          </w:divBdr>
        </w:div>
      </w:divsChild>
    </w:div>
    <w:div w:id="2039311052">
      <w:bodyDiv w:val="1"/>
      <w:marLeft w:val="0"/>
      <w:marRight w:val="0"/>
      <w:marTop w:val="0"/>
      <w:marBottom w:val="0"/>
      <w:divBdr>
        <w:top w:val="none" w:sz="0" w:space="0" w:color="auto"/>
        <w:left w:val="none" w:sz="0" w:space="0" w:color="auto"/>
        <w:bottom w:val="none" w:sz="0" w:space="0" w:color="auto"/>
        <w:right w:val="none" w:sz="0" w:space="0" w:color="auto"/>
      </w:divBdr>
    </w:div>
    <w:div w:id="2054191984">
      <w:bodyDiv w:val="1"/>
      <w:marLeft w:val="0"/>
      <w:marRight w:val="0"/>
      <w:marTop w:val="0"/>
      <w:marBottom w:val="0"/>
      <w:divBdr>
        <w:top w:val="none" w:sz="0" w:space="0" w:color="auto"/>
        <w:left w:val="none" w:sz="0" w:space="0" w:color="auto"/>
        <w:bottom w:val="none" w:sz="0" w:space="0" w:color="auto"/>
        <w:right w:val="none" w:sz="0" w:space="0" w:color="auto"/>
      </w:divBdr>
    </w:div>
    <w:div w:id="21403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file://CONF-CONF/DATA/GROUPS/Editing%20Section/HR%20editors/Ralph/www.europarl.europa.eu/RegData/etudes/BRIE/2014/536291/IPOL_BRI(2014)536291_EN.pdf" TargetMode="External"/><Relationship Id="rId2" Type="http://schemas.openxmlformats.org/officeDocument/2006/relationships/hyperlink" Target="http://epthinktank.eu/2014/04/23/russias-import-ban-on-eu-pork-meat/" TargetMode="External"/><Relationship Id="rId1" Type="http://schemas.openxmlformats.org/officeDocument/2006/relationships/hyperlink" Target="file://CONF-CONF/DATA/GROUPS/Editing%20Section/HR%20editors/Ralph/www.oscepa.org/meetings/annual-sessions/2012-monaco-annual-session/2012-monaco-final-declaration/1676-07" TargetMode="External"/><Relationship Id="rId6" Type="http://schemas.openxmlformats.org/officeDocument/2006/relationships/hyperlink" Target="file://CONF-CONF/DATA/GROUPS/Editing%20Section/HR%20editors/Ralph/www.smallarmssurvey.org/fileadmin/docs/L-External-publications/2003/2003%20Uppsala%20Targeted%20sanctions%20effective.pdf" TargetMode="External"/><Relationship Id="rId5" Type="http://schemas.openxmlformats.org/officeDocument/2006/relationships/hyperlink" Target="file://CONF-CONF/DATA/GROUPS/Editing%20Section/HR%20editors/Ralph/www.watsoninstitute.org/tfs/CD/booklet_sanctions.pdf" TargetMode="External"/><Relationship Id="rId4" Type="http://schemas.openxmlformats.org/officeDocument/2006/relationships/hyperlink" Target="file://CONF-CONF/DATA/GROUPS/Editing%20Section/HR%20editors/Ralph/www.eda.admin.ch/content/dam/eda/en/documents/home/Handbuch-zu-gezielten-Finanzsanktione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4ED40-78E4-4473-9D86-27986419D608}"/>
</file>

<file path=customXml/itemProps2.xml><?xml version="1.0" encoding="utf-8"?>
<ds:datastoreItem xmlns:ds="http://schemas.openxmlformats.org/officeDocument/2006/customXml" ds:itemID="{D28F4A91-2F95-414D-9A4B-E6E45DD866A8}"/>
</file>

<file path=customXml/itemProps3.xml><?xml version="1.0" encoding="utf-8"?>
<ds:datastoreItem xmlns:ds="http://schemas.openxmlformats.org/officeDocument/2006/customXml" ds:itemID="{A811AD5A-AC6E-4E5F-98FD-E6CDF5E87050}"/>
</file>

<file path=customXml/itemProps4.xml><?xml version="1.0" encoding="utf-8"?>
<ds:datastoreItem xmlns:ds="http://schemas.openxmlformats.org/officeDocument/2006/customXml" ds:itemID="{F3248B82-2AF7-4FD0-AB6B-516C26B146F2}"/>
</file>

<file path=docProps/app.xml><?xml version="1.0" encoding="utf-8"?>
<Properties xmlns="http://schemas.openxmlformats.org/officeDocument/2006/extended-properties" xmlns:vt="http://schemas.openxmlformats.org/officeDocument/2006/docPropsVTypes">
  <Template>Normal</Template>
  <TotalTime>0</TotalTime>
  <Pages>18</Pages>
  <Words>8046</Words>
  <Characters>45866</Characters>
  <Application>Microsoft Office Word</Application>
  <DocSecurity>4</DocSecurity>
  <Lines>382</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53805</CharactersWithSpaces>
  <SharedDoc>false</SharedDoc>
  <HLinks>
    <vt:vector size="36" baseType="variant">
      <vt:variant>
        <vt:i4>1114186</vt:i4>
      </vt:variant>
      <vt:variant>
        <vt:i4>15</vt:i4>
      </vt:variant>
      <vt:variant>
        <vt:i4>0</vt:i4>
      </vt:variant>
      <vt:variant>
        <vt:i4>5</vt:i4>
      </vt:variant>
      <vt:variant>
        <vt:lpwstr>http://www.smallarmssurvey.org/fileadmin/docs/L-External-publications/2003/2003 Uppsala Targeted sanctions effective.pdf</vt:lpwstr>
      </vt:variant>
      <vt:variant>
        <vt:lpwstr/>
      </vt:variant>
      <vt:variant>
        <vt:i4>1441912</vt:i4>
      </vt:variant>
      <vt:variant>
        <vt:i4>12</vt:i4>
      </vt:variant>
      <vt:variant>
        <vt:i4>0</vt:i4>
      </vt:variant>
      <vt:variant>
        <vt:i4>5</vt:i4>
      </vt:variant>
      <vt:variant>
        <vt:lpwstr>http://www.watsoninstitute.org/tfs/CD/booklet_sanctions.pdf</vt:lpwstr>
      </vt:variant>
      <vt:variant>
        <vt:lpwstr/>
      </vt:variant>
      <vt:variant>
        <vt:i4>2293855</vt:i4>
      </vt:variant>
      <vt:variant>
        <vt:i4>9</vt:i4>
      </vt:variant>
      <vt:variant>
        <vt:i4>0</vt:i4>
      </vt:variant>
      <vt:variant>
        <vt:i4>5</vt:i4>
      </vt:variant>
      <vt:variant>
        <vt:lpwstr>https://www.eda.admin.ch/content/dam/eda/en/documents/home/Handbuch-zu-gezielten-Finanzsanktionen_EN.pdf</vt:lpwstr>
      </vt:variant>
      <vt:variant>
        <vt:lpwstr/>
      </vt:variant>
      <vt:variant>
        <vt:i4>983107</vt:i4>
      </vt:variant>
      <vt:variant>
        <vt:i4>6</vt:i4>
      </vt:variant>
      <vt:variant>
        <vt:i4>0</vt:i4>
      </vt:variant>
      <vt:variant>
        <vt:i4>5</vt:i4>
      </vt:variant>
      <vt:variant>
        <vt:lpwstr>http://www.europarl.europa.eu/RegData/etudes/BRIE/2014/536291/IPOL_BRI(2014)536291_EN.pdf</vt:lpwstr>
      </vt:variant>
      <vt:variant>
        <vt:lpwstr/>
      </vt:variant>
      <vt:variant>
        <vt:i4>4194306</vt:i4>
      </vt:variant>
      <vt:variant>
        <vt:i4>3</vt:i4>
      </vt:variant>
      <vt:variant>
        <vt:i4>0</vt:i4>
      </vt:variant>
      <vt:variant>
        <vt:i4>5</vt:i4>
      </vt:variant>
      <vt:variant>
        <vt:lpwstr>http://epthinktank.eu/2014/04/23/russias-import-ban-on-eu-pork-meat/</vt:lpwstr>
      </vt:variant>
      <vt:variant>
        <vt:lpwstr/>
      </vt:variant>
      <vt:variant>
        <vt:i4>3014758</vt:i4>
      </vt:variant>
      <vt:variant>
        <vt:i4>0</vt:i4>
      </vt:variant>
      <vt:variant>
        <vt:i4>0</vt:i4>
      </vt:variant>
      <vt:variant>
        <vt:i4>5</vt:i4>
      </vt:variant>
      <vt:variant>
        <vt:lpwstr>http://www.oscepa.org/meetings/annual-sessions/2012-monaco-annual-session/2012-monaco-final-declaration/1676-07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negative impact of unilateral coercive measures on the enjoyment of human rights, Idriss Jazairy in English</dc:title>
  <dc:creator>Philip Alston</dc:creator>
  <cp:lastModifiedBy>Somova Iuliia</cp:lastModifiedBy>
  <cp:revision>2</cp:revision>
  <cp:lastPrinted>2015-08-25T06:09:00Z</cp:lastPrinted>
  <dcterms:created xsi:type="dcterms:W3CDTF">2015-09-07T09:46:00Z</dcterms:created>
  <dcterms:modified xsi:type="dcterms:W3CDTF">2015-09-07T09:46:00Z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27800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