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17" w:rsidRDefault="00FF6717" w:rsidP="00FF6717">
      <w:pPr>
        <w:spacing w:line="60" w:lineRule="exact"/>
        <w:rPr>
          <w:sz w:val="6"/>
        </w:rPr>
        <w:sectPr w:rsidR="00FF6717" w:rsidSect="00FF6717">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bookmarkStart w:id="0" w:name="_GoBack"/>
      <w:bookmarkEnd w:id="0"/>
    </w:p>
    <w:p w:rsidR="00B31E9D" w:rsidRDefault="00B31E9D" w:rsidP="00FF6717">
      <w:pPr>
        <w:spacing w:line="60" w:lineRule="exact"/>
        <w:rPr>
          <w:sz w:val="6"/>
        </w:rPr>
      </w:pPr>
    </w:p>
    <w:p w:rsidR="008E2C67" w:rsidRDefault="008E2C67" w:rsidP="008E2C6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人权理事会</w:t>
      </w:r>
    </w:p>
    <w:p w:rsidR="008E2C67" w:rsidRDefault="008E2C67" w:rsidP="008E2C6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第三十届会议</w:t>
      </w:r>
    </w:p>
    <w:p w:rsidR="008E2C67" w:rsidRDefault="008E2C67" w:rsidP="008E2C67">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议程项目</w:t>
      </w:r>
      <w:r>
        <w:rPr>
          <w:rFonts w:hint="eastAsia"/>
        </w:rPr>
        <w:t>5</w:t>
      </w:r>
    </w:p>
    <w:p w:rsidR="008E2C67" w:rsidRDefault="008E2C67" w:rsidP="008E2C6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人权机构和机制</w:t>
      </w:r>
    </w:p>
    <w:p w:rsidR="008E2C67" w:rsidRPr="008E2C67" w:rsidRDefault="008E2C67" w:rsidP="008E2C67">
      <w:pPr>
        <w:pStyle w:val="SingleTxt"/>
        <w:spacing w:after="0" w:line="120" w:lineRule="exact"/>
        <w:rPr>
          <w:sz w:val="10"/>
        </w:rPr>
      </w:pPr>
    </w:p>
    <w:p w:rsidR="008E2C67" w:rsidRPr="008E2C67" w:rsidRDefault="008E2C67" w:rsidP="008E2C67">
      <w:pPr>
        <w:pStyle w:val="SingleTxt"/>
        <w:spacing w:after="0" w:line="120" w:lineRule="exact"/>
        <w:rPr>
          <w:sz w:val="10"/>
        </w:rPr>
      </w:pPr>
    </w:p>
    <w:p w:rsidR="008E2C67" w:rsidRPr="008E2C67" w:rsidRDefault="008E2C67" w:rsidP="008E2C67">
      <w:pPr>
        <w:pStyle w:val="SingleTxt"/>
        <w:spacing w:after="0" w:line="120" w:lineRule="exact"/>
        <w:rPr>
          <w:sz w:val="10"/>
        </w:rPr>
      </w:pPr>
    </w:p>
    <w:p w:rsidR="008E2C67" w:rsidRPr="0005510D" w:rsidRDefault="008E2C67" w:rsidP="0014026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rPr>
      </w:pPr>
      <w:r>
        <w:rPr>
          <w:rFonts w:hint="eastAsia"/>
        </w:rPr>
        <w:tab/>
      </w:r>
      <w:r>
        <w:rPr>
          <w:rFonts w:hint="eastAsia"/>
        </w:rPr>
        <w:tab/>
        <w:t>土著人民权利专家机制第八届会议报告</w:t>
      </w:r>
      <w:r w:rsidR="0005510D" w:rsidRPr="0005510D">
        <w:rPr>
          <w:rFonts w:asciiTheme="majorBidi" w:hAnsiTheme="majorBidi" w:cstheme="majorBidi"/>
        </w:rPr>
        <w:t>2015</w:t>
      </w:r>
      <w:r w:rsidR="0005510D" w:rsidRPr="0005510D">
        <w:rPr>
          <w:rFonts w:asciiTheme="majorBidi" w:hAnsiTheme="majorBidi" w:cstheme="majorBidi"/>
        </w:rPr>
        <w:t>年</w:t>
      </w:r>
      <w:r w:rsidR="0005510D" w:rsidRPr="0005510D">
        <w:rPr>
          <w:rFonts w:asciiTheme="majorBidi" w:hAnsiTheme="majorBidi" w:cstheme="majorBidi"/>
        </w:rPr>
        <w:t>7</w:t>
      </w:r>
      <w:r w:rsidR="0005510D" w:rsidRPr="0005510D">
        <w:rPr>
          <w:rFonts w:asciiTheme="majorBidi" w:hAnsiTheme="majorBidi" w:cstheme="majorBidi"/>
        </w:rPr>
        <w:t>月</w:t>
      </w:r>
      <w:r w:rsidR="0005510D" w:rsidRPr="0005510D">
        <w:rPr>
          <w:rFonts w:asciiTheme="majorBidi" w:hAnsiTheme="majorBidi" w:cstheme="majorBidi"/>
        </w:rPr>
        <w:t>20</w:t>
      </w:r>
      <w:r w:rsidR="0005510D" w:rsidRPr="0005510D">
        <w:rPr>
          <w:rFonts w:asciiTheme="majorBidi" w:hAnsiTheme="majorBidi" w:cstheme="majorBidi"/>
        </w:rPr>
        <w:t>日至</w:t>
      </w:r>
      <w:r w:rsidR="0014026B">
        <w:rPr>
          <w:rFonts w:asciiTheme="majorBidi" w:hAnsiTheme="majorBidi" w:cstheme="majorBidi" w:hint="eastAsia"/>
        </w:rPr>
        <w:br/>
      </w:r>
      <w:r w:rsidR="0005510D" w:rsidRPr="0005510D">
        <w:rPr>
          <w:rFonts w:asciiTheme="majorBidi" w:hAnsiTheme="majorBidi" w:cstheme="majorBidi"/>
        </w:rPr>
        <w:t>24</w:t>
      </w:r>
      <w:r w:rsidR="0005510D" w:rsidRPr="0005510D">
        <w:rPr>
          <w:rFonts w:asciiTheme="majorBidi" w:hAnsiTheme="majorBidi" w:cstheme="majorBidi"/>
        </w:rPr>
        <w:t>日，日内瓦</w:t>
      </w:r>
    </w:p>
    <w:p w:rsidR="008E2C67" w:rsidRPr="008E2C67" w:rsidRDefault="008E2C67" w:rsidP="008E2C67">
      <w:pPr>
        <w:pStyle w:val="SingleTxt"/>
        <w:spacing w:after="0" w:line="120" w:lineRule="exact"/>
        <w:rPr>
          <w:sz w:val="10"/>
        </w:rPr>
      </w:pPr>
    </w:p>
    <w:p w:rsidR="008E2C67" w:rsidRPr="008E2C67" w:rsidRDefault="008E2C67" w:rsidP="008E2C67">
      <w:pPr>
        <w:pStyle w:val="SingleTxt"/>
        <w:spacing w:after="0" w:line="120" w:lineRule="exact"/>
        <w:rPr>
          <w:sz w:val="10"/>
        </w:rPr>
      </w:pPr>
    </w:p>
    <w:p w:rsidR="008E2C67" w:rsidRDefault="008E2C67" w:rsidP="0005510D">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7752CB">
        <w:rPr>
          <w:rFonts w:ascii="KaiTi_GB2312" w:eastAsia="KaiTi_GB2312" w:hint="eastAsia"/>
        </w:rPr>
        <w:t>主席兼报告员</w:t>
      </w:r>
      <w:r>
        <w:rPr>
          <w:rFonts w:hint="eastAsia"/>
        </w:rPr>
        <w:t>：阿列克谢·齐卡列夫</w:t>
      </w:r>
    </w:p>
    <w:p w:rsidR="008E2C67" w:rsidRPr="008E2C67" w:rsidRDefault="008E2C67" w:rsidP="008E2C67">
      <w:pPr>
        <w:pStyle w:val="SingleTxt"/>
        <w:spacing w:after="0" w:line="120" w:lineRule="exact"/>
        <w:rPr>
          <w:sz w:val="10"/>
        </w:rPr>
      </w:pPr>
    </w:p>
    <w:p w:rsidR="008E2C67" w:rsidRPr="008E2C67" w:rsidRDefault="008E2C67" w:rsidP="008E2C67">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3420F2" w:rsidTr="003420F2">
        <w:tc>
          <w:tcPr>
            <w:tcW w:w="9850" w:type="dxa"/>
            <w:tcBorders>
              <w:top w:val="single" w:sz="2" w:space="0" w:color="auto"/>
            </w:tcBorders>
            <w:shd w:val="clear" w:color="auto" w:fill="auto"/>
          </w:tcPr>
          <w:p w:rsidR="003420F2" w:rsidRPr="003420F2" w:rsidRDefault="003420F2" w:rsidP="003420F2">
            <w:pPr>
              <w:tabs>
                <w:tab w:val="left" w:pos="240"/>
              </w:tabs>
              <w:spacing w:before="240" w:after="120"/>
              <w:rPr>
                <w:rFonts w:eastAsia="楷体"/>
                <w:sz w:val="24"/>
              </w:rPr>
            </w:pPr>
            <w:r>
              <w:rPr>
                <w:rFonts w:eastAsia="楷体" w:hint="eastAsia"/>
                <w:sz w:val="24"/>
              </w:rPr>
              <w:tab/>
            </w:r>
            <w:r w:rsidRPr="003420F2">
              <w:rPr>
                <w:rFonts w:eastAsia="楷体" w:hint="eastAsia"/>
                <w:sz w:val="24"/>
              </w:rPr>
              <w:t>概要</w:t>
            </w:r>
          </w:p>
        </w:tc>
      </w:tr>
      <w:tr w:rsidR="003420F2" w:rsidTr="003420F2">
        <w:tc>
          <w:tcPr>
            <w:tcW w:w="9850" w:type="dxa"/>
            <w:shd w:val="clear" w:color="auto" w:fill="auto"/>
          </w:tcPr>
          <w:p w:rsidR="003420F2" w:rsidRPr="003420F2" w:rsidRDefault="003420F2" w:rsidP="003420F2">
            <w:pPr>
              <w:pStyle w:val="SingleTxt"/>
            </w:pPr>
            <w:r>
              <w:tab/>
            </w:r>
            <w:r w:rsidRPr="003420F2">
              <w:rPr>
                <w:rFonts w:hint="eastAsia"/>
              </w:rPr>
              <w:t>2015</w:t>
            </w:r>
            <w:r w:rsidRPr="003420F2">
              <w:rPr>
                <w:rFonts w:hint="eastAsia"/>
              </w:rPr>
              <w:t>年</w:t>
            </w:r>
            <w:r w:rsidRPr="003420F2">
              <w:rPr>
                <w:rFonts w:hint="eastAsia"/>
              </w:rPr>
              <w:t>7</w:t>
            </w:r>
            <w:r w:rsidRPr="003420F2">
              <w:rPr>
                <w:rFonts w:hint="eastAsia"/>
              </w:rPr>
              <w:t>月</w:t>
            </w:r>
            <w:r w:rsidRPr="003420F2">
              <w:rPr>
                <w:rFonts w:hint="eastAsia"/>
              </w:rPr>
              <w:t>20</w:t>
            </w:r>
            <w:r w:rsidRPr="003420F2">
              <w:rPr>
                <w:rFonts w:hint="eastAsia"/>
              </w:rPr>
              <w:t>日至</w:t>
            </w:r>
            <w:r w:rsidRPr="003420F2">
              <w:rPr>
                <w:rFonts w:hint="eastAsia"/>
              </w:rPr>
              <w:t>24</w:t>
            </w:r>
            <w:r w:rsidRPr="003420F2">
              <w:rPr>
                <w:rFonts w:hint="eastAsia"/>
              </w:rPr>
              <w:t>日，土著人民权利专家机制举行了第八届会议。出席本届会议的除专家机制成员外，还有各国、议会、土著人民、联合国各机关、方案</w:t>
            </w:r>
            <w:r w:rsidRPr="003420F2">
              <w:rPr>
                <w:rFonts w:hint="eastAsia"/>
              </w:rPr>
              <w:t>(</w:t>
            </w:r>
            <w:r w:rsidRPr="003420F2">
              <w:rPr>
                <w:rFonts w:hint="eastAsia"/>
              </w:rPr>
              <w:t>署</w:t>
            </w:r>
            <w:r w:rsidRPr="003420F2">
              <w:rPr>
                <w:rFonts w:hint="eastAsia"/>
              </w:rPr>
              <w:t>)</w:t>
            </w:r>
            <w:r w:rsidRPr="003420F2">
              <w:rPr>
                <w:rFonts w:hint="eastAsia"/>
              </w:rPr>
              <w:t>和专门机构、非政府组织、国家人权机构和学术机构的代表。</w:t>
            </w:r>
          </w:p>
        </w:tc>
      </w:tr>
      <w:tr w:rsidR="003420F2" w:rsidTr="003420F2">
        <w:tc>
          <w:tcPr>
            <w:tcW w:w="9850" w:type="dxa"/>
            <w:shd w:val="clear" w:color="auto" w:fill="auto"/>
          </w:tcPr>
          <w:p w:rsidR="003420F2" w:rsidRPr="003420F2" w:rsidRDefault="003420F2" w:rsidP="003420F2">
            <w:pPr>
              <w:pStyle w:val="SingleTxt"/>
            </w:pPr>
            <w:r>
              <w:tab/>
            </w:r>
            <w:r w:rsidRPr="003420F2">
              <w:rPr>
                <w:rFonts w:hint="eastAsia"/>
              </w:rPr>
              <w:t>专家机制讨论了世界土著人民大会的后续行动，包括对专家机制任务的审查，并举行了关于工商企业所涉土著人民人权问题的公开讨论会。专家机制还讨论了</w:t>
            </w:r>
            <w:r w:rsidRPr="003420F2">
              <w:rPr>
                <w:rFonts w:hint="eastAsia"/>
              </w:rPr>
              <w:t>2015</w:t>
            </w:r>
            <w:r w:rsidRPr="003420F2">
              <w:rPr>
                <w:rFonts w:hint="eastAsia"/>
              </w:rPr>
              <w:t>年后发展议程，随后讨论了专题研究报告和咨询意见的后续行动。</w:t>
            </w:r>
          </w:p>
        </w:tc>
      </w:tr>
      <w:tr w:rsidR="003420F2" w:rsidTr="003420F2">
        <w:tc>
          <w:tcPr>
            <w:tcW w:w="9850" w:type="dxa"/>
            <w:tcBorders>
              <w:bottom w:val="nil"/>
            </w:tcBorders>
            <w:shd w:val="clear" w:color="auto" w:fill="auto"/>
          </w:tcPr>
          <w:p w:rsidR="003420F2" w:rsidRPr="003420F2" w:rsidRDefault="003420F2" w:rsidP="003420F2">
            <w:pPr>
              <w:pStyle w:val="SingleTxt"/>
            </w:pPr>
            <w:r>
              <w:tab/>
            </w:r>
            <w:r w:rsidRPr="003420F2">
              <w:rPr>
                <w:rFonts w:hint="eastAsia"/>
              </w:rPr>
              <w:t>会上审议了专家机制关于增进和保护土著人民文化遗产权利的研究报告，此外还讨论了《联合国土著人民权利宣言》的有关问题，就联合国全系统确保采取整体一致的办法达到《宣言》各项目的的行动计划举行了一场磋商会。</w:t>
            </w:r>
          </w:p>
        </w:tc>
      </w:tr>
      <w:tr w:rsidR="003420F2" w:rsidTr="003420F2">
        <w:tc>
          <w:tcPr>
            <w:tcW w:w="9850" w:type="dxa"/>
            <w:tcBorders>
              <w:bottom w:val="nil"/>
            </w:tcBorders>
            <w:shd w:val="clear" w:color="auto" w:fill="auto"/>
          </w:tcPr>
          <w:p w:rsidR="003420F2" w:rsidRPr="003420F2" w:rsidRDefault="003420F2" w:rsidP="003420F2">
            <w:pPr>
              <w:pStyle w:val="SingleTxt"/>
            </w:pPr>
            <w:r>
              <w:tab/>
            </w:r>
            <w:r>
              <w:rPr>
                <w:rFonts w:hint="eastAsia"/>
              </w:rPr>
              <w:t>专家机制通过了将提交人权理事会第三十届会议的提案。具体而言，专家机制通过了关于增进和保护土著人民文化遗产权利的研究报告，以及就实现《联合国土著人民权利宣言》目标可采取的适当措施和执行战略的最佳做法问题征求各国和土著人民意见的调查问卷的答复总结报告。</w:t>
            </w:r>
          </w:p>
        </w:tc>
      </w:tr>
      <w:tr w:rsidR="003420F2" w:rsidTr="003420F2">
        <w:tc>
          <w:tcPr>
            <w:tcW w:w="9850" w:type="dxa"/>
            <w:tcBorders>
              <w:bottom w:val="single" w:sz="2" w:space="0" w:color="auto"/>
            </w:tcBorders>
            <w:shd w:val="clear" w:color="auto" w:fill="auto"/>
          </w:tcPr>
          <w:p w:rsidR="003420F2" w:rsidRPr="003420F2" w:rsidRDefault="003420F2" w:rsidP="003420F2">
            <w:pPr>
              <w:pStyle w:val="SingleTxt"/>
              <w:spacing w:after="0" w:line="120" w:lineRule="exact"/>
            </w:pPr>
          </w:p>
        </w:tc>
      </w:tr>
    </w:tbl>
    <w:p w:rsidR="008E2C67" w:rsidRDefault="008E2C67" w:rsidP="008E2C67">
      <w:pPr>
        <w:pStyle w:val="SingleTxt"/>
      </w:pPr>
    </w:p>
    <w:p w:rsidR="008E2C67" w:rsidRDefault="008E2C67">
      <w:pPr>
        <w:spacing w:line="240" w:lineRule="auto"/>
        <w:jc w:val="left"/>
      </w:pPr>
      <w:r>
        <w:br w:type="page"/>
      </w:r>
    </w:p>
    <w:p w:rsidR="008E2C67" w:rsidRDefault="008E2C67" w:rsidP="00C45AD6">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8E2C67" w:rsidRPr="00E53517">
        <w:tc>
          <w:tcPr>
            <w:tcW w:w="1060" w:type="dxa"/>
          </w:tcPr>
          <w:p w:rsidR="008E2C67" w:rsidRPr="00E53517" w:rsidRDefault="008E2C67" w:rsidP="00C45AD6">
            <w:pPr>
              <w:pStyle w:val="GB23126"/>
            </w:pPr>
          </w:p>
        </w:tc>
        <w:tc>
          <w:tcPr>
            <w:tcW w:w="7315" w:type="dxa"/>
          </w:tcPr>
          <w:p w:rsidR="008E2C67" w:rsidRPr="00E53517" w:rsidRDefault="008E2C67">
            <w:pPr>
              <w:spacing w:after="120" w:line="240" w:lineRule="auto"/>
              <w:rPr>
                <w:rFonts w:eastAsia="KaiTi_GB2312"/>
                <w:color w:val="0000FF"/>
                <w:sz w:val="15"/>
                <w:szCs w:val="15"/>
              </w:rPr>
            </w:pPr>
          </w:p>
        </w:tc>
        <w:tc>
          <w:tcPr>
            <w:tcW w:w="994" w:type="dxa"/>
          </w:tcPr>
          <w:p w:rsidR="008E2C67" w:rsidRPr="00E53517" w:rsidRDefault="008E2C67" w:rsidP="00C45AD6">
            <w:pPr>
              <w:pStyle w:val="GB23126"/>
            </w:pPr>
          </w:p>
        </w:tc>
        <w:tc>
          <w:tcPr>
            <w:tcW w:w="533" w:type="dxa"/>
          </w:tcPr>
          <w:p w:rsidR="008E2C67" w:rsidRPr="00E53517" w:rsidRDefault="008E2C67" w:rsidP="00C45AD6">
            <w:pPr>
              <w:pStyle w:val="GB23126"/>
            </w:pPr>
            <w:r w:rsidRPr="00E53517">
              <w:rPr>
                <w:rFonts w:hint="eastAsia"/>
              </w:rPr>
              <w:t>页次</w:t>
            </w:r>
          </w:p>
        </w:tc>
      </w:tr>
      <w:tr w:rsidR="008E2C67">
        <w:trPr>
          <w:cantSplit/>
        </w:trPr>
        <w:tc>
          <w:tcPr>
            <w:tcW w:w="9369" w:type="dxa"/>
            <w:gridSpan w:val="3"/>
          </w:tcPr>
          <w:p w:rsidR="008E2C67" w:rsidRDefault="008E2C67" w:rsidP="008E2C67">
            <w:pPr>
              <w:numPr>
                <w:ilvl w:val="0"/>
                <w:numId w:val="4"/>
              </w:numPr>
              <w:tabs>
                <w:tab w:val="right" w:pos="1080"/>
                <w:tab w:val="right" w:leader="dot" w:pos="9371"/>
              </w:tabs>
              <w:spacing w:after="120"/>
            </w:pPr>
            <w:r>
              <w:tab/>
            </w:r>
            <w:r w:rsidR="003420F2">
              <w:rPr>
                <w:rFonts w:hint="eastAsia"/>
              </w:rPr>
              <w:t>导言</w:t>
            </w:r>
            <w:r>
              <w:tab/>
            </w:r>
          </w:p>
        </w:tc>
        <w:tc>
          <w:tcPr>
            <w:tcW w:w="533" w:type="dxa"/>
            <w:vAlign w:val="bottom"/>
          </w:tcPr>
          <w:p w:rsidR="008E2C67" w:rsidRDefault="00042FE8">
            <w:pPr>
              <w:spacing w:after="120"/>
              <w:ind w:right="28"/>
              <w:jc w:val="right"/>
            </w:pPr>
            <w:r>
              <w:rPr>
                <w:rFonts w:hint="eastAsia"/>
              </w:rPr>
              <w:t>3</w:t>
            </w:r>
          </w:p>
        </w:tc>
      </w:tr>
      <w:tr w:rsidR="008E2C67">
        <w:trPr>
          <w:cantSplit/>
        </w:trPr>
        <w:tc>
          <w:tcPr>
            <w:tcW w:w="9369" w:type="dxa"/>
            <w:gridSpan w:val="3"/>
          </w:tcPr>
          <w:p w:rsidR="008E2C67" w:rsidRDefault="008E2C67" w:rsidP="008E2C67">
            <w:pPr>
              <w:numPr>
                <w:ilvl w:val="0"/>
                <w:numId w:val="4"/>
              </w:numPr>
              <w:tabs>
                <w:tab w:val="right" w:pos="1080"/>
                <w:tab w:val="right" w:leader="dot" w:pos="9371"/>
              </w:tabs>
              <w:spacing w:after="120"/>
            </w:pPr>
            <w:r>
              <w:rPr>
                <w:rFonts w:hint="eastAsia"/>
              </w:rPr>
              <w:tab/>
            </w:r>
            <w:r w:rsidR="003420F2">
              <w:rPr>
                <w:rFonts w:hint="eastAsia"/>
              </w:rPr>
              <w:t>通过研究报告、报告和提案</w:t>
            </w:r>
            <w:r>
              <w:tab/>
            </w:r>
          </w:p>
        </w:tc>
        <w:tc>
          <w:tcPr>
            <w:tcW w:w="533" w:type="dxa"/>
            <w:vAlign w:val="bottom"/>
          </w:tcPr>
          <w:p w:rsidR="008E2C67" w:rsidRDefault="00042FE8">
            <w:pPr>
              <w:spacing w:after="120"/>
              <w:ind w:right="28"/>
              <w:jc w:val="right"/>
            </w:pPr>
            <w:r>
              <w:rPr>
                <w:rFonts w:hint="eastAsia"/>
              </w:rPr>
              <w:t>3</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71"/>
              </w:tabs>
              <w:spacing w:after="120"/>
            </w:pPr>
            <w:r>
              <w:rPr>
                <w:rFonts w:hint="eastAsia"/>
              </w:rPr>
              <w:t>通过关于增进和保护土著人民文化遗产权利的研究报告</w:t>
            </w:r>
            <w:r w:rsidR="0005510D">
              <w:tab/>
            </w:r>
          </w:p>
        </w:tc>
        <w:tc>
          <w:tcPr>
            <w:tcW w:w="533" w:type="dxa"/>
            <w:vAlign w:val="bottom"/>
          </w:tcPr>
          <w:p w:rsidR="003420F2" w:rsidRDefault="00042FE8">
            <w:pPr>
              <w:spacing w:after="120"/>
              <w:ind w:right="28"/>
              <w:jc w:val="right"/>
            </w:pPr>
            <w:r>
              <w:rPr>
                <w:rFonts w:hint="eastAsia"/>
              </w:rPr>
              <w:t>3</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20"/>
            </w:pPr>
            <w:r>
              <w:rPr>
                <w:rFonts w:hint="eastAsia"/>
              </w:rPr>
              <w:t>通过就实现《联合国土著人民权利宣言》目标可采取的适当措施和执行战略的最佳做法问题征求各国和土著人民意见的调查问卷的答复总结报告</w:t>
            </w:r>
            <w:r w:rsidR="0005510D">
              <w:tab/>
            </w:r>
          </w:p>
        </w:tc>
        <w:tc>
          <w:tcPr>
            <w:tcW w:w="533" w:type="dxa"/>
            <w:vAlign w:val="bottom"/>
          </w:tcPr>
          <w:p w:rsidR="003420F2" w:rsidRDefault="00042FE8">
            <w:pPr>
              <w:spacing w:after="120"/>
              <w:ind w:right="28"/>
              <w:jc w:val="right"/>
            </w:pPr>
            <w:r>
              <w:rPr>
                <w:rFonts w:hint="eastAsia"/>
              </w:rPr>
              <w:t>3</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right" w:leader="dot" w:pos="9371"/>
              </w:tabs>
              <w:spacing w:after="120"/>
            </w:pPr>
            <w:r>
              <w:rPr>
                <w:rFonts w:hint="eastAsia"/>
              </w:rPr>
              <w:t>提案</w:t>
            </w:r>
            <w:r w:rsidR="0005510D">
              <w:tab/>
            </w:r>
          </w:p>
        </w:tc>
        <w:tc>
          <w:tcPr>
            <w:tcW w:w="533" w:type="dxa"/>
            <w:vAlign w:val="bottom"/>
          </w:tcPr>
          <w:p w:rsidR="003420F2" w:rsidRDefault="00042FE8">
            <w:pPr>
              <w:spacing w:after="120"/>
              <w:ind w:right="28"/>
              <w:jc w:val="right"/>
            </w:pPr>
            <w:r>
              <w:rPr>
                <w:rFonts w:hint="eastAsia"/>
              </w:rPr>
              <w:t>4</w:t>
            </w:r>
          </w:p>
        </w:tc>
      </w:tr>
      <w:tr w:rsidR="003420F2">
        <w:trPr>
          <w:cantSplit/>
        </w:trPr>
        <w:tc>
          <w:tcPr>
            <w:tcW w:w="9369" w:type="dxa"/>
            <w:gridSpan w:val="3"/>
          </w:tcPr>
          <w:p w:rsidR="003420F2" w:rsidRDefault="0005510D" w:rsidP="0005510D">
            <w:pPr>
              <w:numPr>
                <w:ilvl w:val="0"/>
                <w:numId w:val="4"/>
              </w:numPr>
              <w:tabs>
                <w:tab w:val="right" w:pos="1080"/>
                <w:tab w:val="left" w:pos="1296"/>
                <w:tab w:val="left" w:pos="1728"/>
                <w:tab w:val="right" w:leader="dot" w:pos="9371"/>
              </w:tabs>
              <w:spacing w:after="120"/>
            </w:pPr>
            <w:r>
              <w:tab/>
            </w:r>
            <w:r w:rsidR="003420F2">
              <w:rPr>
                <w:rFonts w:hint="eastAsia"/>
              </w:rPr>
              <w:t>会议安排</w:t>
            </w:r>
            <w:r>
              <w:tab/>
            </w:r>
          </w:p>
        </w:tc>
        <w:tc>
          <w:tcPr>
            <w:tcW w:w="533" w:type="dxa"/>
            <w:vAlign w:val="bottom"/>
          </w:tcPr>
          <w:p w:rsidR="003420F2" w:rsidRDefault="00042FE8">
            <w:pPr>
              <w:spacing w:after="120"/>
              <w:ind w:right="28"/>
              <w:jc w:val="right"/>
            </w:pPr>
            <w:r>
              <w:rPr>
                <w:rFonts w:hint="eastAsia"/>
              </w:rPr>
              <w:t>3</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left" w:pos="2160"/>
                <w:tab w:val="right" w:leader="dot" w:pos="9371"/>
              </w:tabs>
              <w:spacing w:after="120"/>
            </w:pPr>
            <w:r>
              <w:rPr>
                <w:rFonts w:hint="eastAsia"/>
              </w:rPr>
              <w:t>出席情况</w:t>
            </w:r>
            <w:r w:rsidR="0005510D">
              <w:tab/>
            </w:r>
          </w:p>
        </w:tc>
        <w:tc>
          <w:tcPr>
            <w:tcW w:w="533" w:type="dxa"/>
            <w:vAlign w:val="bottom"/>
          </w:tcPr>
          <w:p w:rsidR="003420F2" w:rsidRDefault="00042FE8">
            <w:pPr>
              <w:spacing w:after="120"/>
              <w:ind w:right="28"/>
              <w:jc w:val="right"/>
            </w:pPr>
            <w:r>
              <w:rPr>
                <w:rFonts w:hint="eastAsia"/>
              </w:rPr>
              <w:t>3</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right" w:leader="dot" w:pos="9371"/>
              </w:tabs>
              <w:spacing w:after="120"/>
            </w:pPr>
            <w:r>
              <w:rPr>
                <w:rFonts w:hint="eastAsia"/>
              </w:rPr>
              <w:t>文件</w:t>
            </w:r>
            <w:r w:rsidR="0005510D">
              <w:tab/>
            </w:r>
          </w:p>
        </w:tc>
        <w:tc>
          <w:tcPr>
            <w:tcW w:w="533" w:type="dxa"/>
            <w:vAlign w:val="bottom"/>
          </w:tcPr>
          <w:p w:rsidR="003420F2" w:rsidRDefault="00042FE8">
            <w:pPr>
              <w:spacing w:after="120"/>
              <w:ind w:right="28"/>
              <w:jc w:val="right"/>
            </w:pPr>
            <w:r>
              <w:rPr>
                <w:rFonts w:hint="eastAsia"/>
              </w:rPr>
              <w:t>6</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left" w:pos="2160"/>
                <w:tab w:val="right" w:leader="dot" w:pos="9371"/>
              </w:tabs>
              <w:spacing w:after="120"/>
            </w:pPr>
            <w:r>
              <w:rPr>
                <w:rFonts w:hint="eastAsia"/>
              </w:rPr>
              <w:t>会议开幕</w:t>
            </w:r>
            <w:r w:rsidR="0005510D">
              <w:tab/>
            </w:r>
          </w:p>
        </w:tc>
        <w:tc>
          <w:tcPr>
            <w:tcW w:w="533" w:type="dxa"/>
            <w:vAlign w:val="bottom"/>
          </w:tcPr>
          <w:p w:rsidR="003420F2" w:rsidRDefault="00042FE8">
            <w:pPr>
              <w:spacing w:after="120"/>
              <w:ind w:right="28"/>
              <w:jc w:val="right"/>
            </w:pPr>
            <w:r>
              <w:rPr>
                <w:rFonts w:hint="eastAsia"/>
              </w:rPr>
              <w:t>6</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left" w:pos="2160"/>
                <w:tab w:val="left" w:pos="2592"/>
                <w:tab w:val="left" w:pos="3024"/>
                <w:tab w:val="right" w:leader="dot" w:pos="9371"/>
              </w:tabs>
              <w:spacing w:after="120"/>
            </w:pPr>
            <w:r>
              <w:rPr>
                <w:rFonts w:hint="eastAsia"/>
              </w:rPr>
              <w:t>选举主席团成员</w:t>
            </w:r>
            <w:r w:rsidR="0005510D">
              <w:tab/>
            </w:r>
          </w:p>
        </w:tc>
        <w:tc>
          <w:tcPr>
            <w:tcW w:w="533" w:type="dxa"/>
            <w:vAlign w:val="bottom"/>
          </w:tcPr>
          <w:p w:rsidR="003420F2" w:rsidRDefault="00042FE8">
            <w:pPr>
              <w:spacing w:after="120"/>
              <w:ind w:right="28"/>
              <w:jc w:val="right"/>
            </w:pPr>
            <w:r>
              <w:rPr>
                <w:rFonts w:hint="eastAsia"/>
              </w:rPr>
              <w:t>7</w:t>
            </w:r>
          </w:p>
        </w:tc>
      </w:tr>
      <w:tr w:rsidR="003420F2">
        <w:trPr>
          <w:cantSplit/>
        </w:trPr>
        <w:tc>
          <w:tcPr>
            <w:tcW w:w="9369" w:type="dxa"/>
            <w:gridSpan w:val="3"/>
          </w:tcPr>
          <w:p w:rsidR="003420F2" w:rsidRDefault="003420F2" w:rsidP="0005510D">
            <w:pPr>
              <w:numPr>
                <w:ilvl w:val="1"/>
                <w:numId w:val="4"/>
              </w:numPr>
              <w:tabs>
                <w:tab w:val="right" w:pos="1080"/>
                <w:tab w:val="left" w:pos="1296"/>
                <w:tab w:val="left" w:pos="1728"/>
                <w:tab w:val="left" w:pos="2160"/>
                <w:tab w:val="right" w:leader="dot" w:pos="9371"/>
              </w:tabs>
              <w:spacing w:after="120"/>
            </w:pPr>
            <w:r>
              <w:rPr>
                <w:rFonts w:hint="eastAsia"/>
              </w:rPr>
              <w:t>通过议程</w:t>
            </w:r>
            <w:r w:rsidR="0005510D">
              <w:tab/>
            </w:r>
          </w:p>
        </w:tc>
        <w:tc>
          <w:tcPr>
            <w:tcW w:w="533" w:type="dxa"/>
            <w:vAlign w:val="bottom"/>
          </w:tcPr>
          <w:p w:rsidR="003420F2" w:rsidRDefault="00042FE8">
            <w:pPr>
              <w:spacing w:after="120"/>
              <w:ind w:right="28"/>
              <w:jc w:val="right"/>
            </w:pPr>
            <w:r>
              <w:rPr>
                <w:rFonts w:hint="eastAsia"/>
              </w:rPr>
              <w:t>7</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71"/>
              </w:tabs>
              <w:spacing w:after="120"/>
            </w:pPr>
            <w:r>
              <w:tab/>
            </w:r>
            <w:r>
              <w:rPr>
                <w:rFonts w:hint="eastAsia"/>
              </w:rPr>
              <w:t>世界土著人民大会的后续行动，包括对专家机制任务的审查</w:t>
            </w:r>
            <w:r w:rsidR="0005510D">
              <w:tab/>
            </w:r>
          </w:p>
        </w:tc>
        <w:tc>
          <w:tcPr>
            <w:tcW w:w="533" w:type="dxa"/>
            <w:vAlign w:val="bottom"/>
          </w:tcPr>
          <w:p w:rsidR="003420F2" w:rsidRDefault="00042FE8">
            <w:pPr>
              <w:spacing w:after="120"/>
              <w:ind w:right="28"/>
              <w:jc w:val="right"/>
            </w:pPr>
            <w:r>
              <w:rPr>
                <w:rFonts w:hint="eastAsia"/>
              </w:rPr>
              <w:t>7</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71"/>
              </w:tabs>
              <w:spacing w:after="120"/>
            </w:pPr>
            <w:r>
              <w:tab/>
            </w:r>
            <w:r>
              <w:rPr>
                <w:rFonts w:hint="eastAsia"/>
              </w:rPr>
              <w:t>关于工商企业所涉土著人民人权问题的公开讨论会</w:t>
            </w:r>
            <w:r w:rsidR="0005510D">
              <w:tab/>
            </w:r>
          </w:p>
        </w:tc>
        <w:tc>
          <w:tcPr>
            <w:tcW w:w="533" w:type="dxa"/>
            <w:vAlign w:val="bottom"/>
          </w:tcPr>
          <w:p w:rsidR="003420F2" w:rsidRDefault="00042FE8">
            <w:pPr>
              <w:spacing w:after="120"/>
              <w:ind w:right="28"/>
              <w:jc w:val="right"/>
            </w:pPr>
            <w:r>
              <w:rPr>
                <w:rFonts w:hint="eastAsia"/>
              </w:rPr>
              <w:t>9</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tab/>
            </w:r>
            <w:r>
              <w:rPr>
                <w:rFonts w:hint="eastAsia"/>
              </w:rPr>
              <w:t>2015</w:t>
            </w:r>
            <w:r>
              <w:rPr>
                <w:rFonts w:hint="eastAsia"/>
              </w:rPr>
              <w:t>年后发展议程和土著人民权利</w:t>
            </w:r>
            <w:r w:rsidR="0005510D">
              <w:tab/>
            </w:r>
          </w:p>
        </w:tc>
        <w:tc>
          <w:tcPr>
            <w:tcW w:w="533" w:type="dxa"/>
            <w:vAlign w:val="bottom"/>
          </w:tcPr>
          <w:p w:rsidR="003420F2" w:rsidRDefault="00042FE8">
            <w:pPr>
              <w:spacing w:after="120"/>
              <w:ind w:right="28"/>
              <w:jc w:val="right"/>
            </w:pPr>
            <w:r>
              <w:rPr>
                <w:rFonts w:hint="eastAsia"/>
              </w:rPr>
              <w:t>11</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rPr>
                <w:rFonts w:hint="eastAsia"/>
              </w:rPr>
              <w:tab/>
            </w:r>
            <w:r>
              <w:rPr>
                <w:rFonts w:hint="eastAsia"/>
              </w:rPr>
              <w:t>对专题研究和咨询意见的后续行动</w:t>
            </w:r>
            <w:r w:rsidR="0005510D">
              <w:tab/>
            </w:r>
          </w:p>
        </w:tc>
        <w:tc>
          <w:tcPr>
            <w:tcW w:w="533" w:type="dxa"/>
            <w:vAlign w:val="bottom"/>
          </w:tcPr>
          <w:p w:rsidR="003420F2" w:rsidRDefault="00042FE8">
            <w:pPr>
              <w:spacing w:after="120"/>
              <w:ind w:right="28"/>
              <w:jc w:val="right"/>
            </w:pPr>
            <w:r>
              <w:rPr>
                <w:rFonts w:hint="eastAsia"/>
              </w:rPr>
              <w:t>11</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71"/>
              </w:tabs>
              <w:spacing w:after="120"/>
            </w:pPr>
            <w:r>
              <w:rPr>
                <w:rFonts w:hint="eastAsia"/>
              </w:rPr>
              <w:tab/>
            </w:r>
            <w:r>
              <w:rPr>
                <w:rFonts w:hint="eastAsia"/>
              </w:rPr>
              <w:t>关于增进和保护土著人民文化遗产权利的研究报告和咨询意见</w:t>
            </w:r>
            <w:r w:rsidR="0005510D">
              <w:tab/>
            </w:r>
          </w:p>
        </w:tc>
        <w:tc>
          <w:tcPr>
            <w:tcW w:w="533" w:type="dxa"/>
            <w:vAlign w:val="bottom"/>
          </w:tcPr>
          <w:p w:rsidR="003420F2" w:rsidRDefault="00042FE8">
            <w:pPr>
              <w:spacing w:after="120"/>
              <w:ind w:right="28"/>
              <w:jc w:val="right"/>
            </w:pPr>
            <w:r>
              <w:rPr>
                <w:rFonts w:hint="eastAsia"/>
              </w:rPr>
              <w:t>12</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right" w:leader="dot" w:pos="9371"/>
              </w:tabs>
              <w:spacing w:after="120"/>
            </w:pPr>
            <w:r>
              <w:rPr>
                <w:rFonts w:hint="eastAsia"/>
              </w:rPr>
              <w:tab/>
            </w:r>
            <w:r>
              <w:rPr>
                <w:rFonts w:hint="eastAsia"/>
              </w:rPr>
              <w:t>《联合国土著人民权利宣言》</w:t>
            </w:r>
            <w:r w:rsidR="0005510D">
              <w:tab/>
            </w:r>
          </w:p>
        </w:tc>
        <w:tc>
          <w:tcPr>
            <w:tcW w:w="533" w:type="dxa"/>
            <w:vAlign w:val="bottom"/>
          </w:tcPr>
          <w:p w:rsidR="003420F2" w:rsidRDefault="00042FE8">
            <w:pPr>
              <w:spacing w:after="120"/>
              <w:ind w:right="28"/>
              <w:jc w:val="right"/>
            </w:pPr>
            <w:r>
              <w:rPr>
                <w:rFonts w:hint="eastAsia"/>
              </w:rPr>
              <w:t>12</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right" w:leader="dot" w:pos="9371"/>
              </w:tabs>
              <w:spacing w:after="120"/>
            </w:pPr>
            <w:r>
              <w:rPr>
                <w:rFonts w:hint="eastAsia"/>
              </w:rPr>
              <w:tab/>
            </w:r>
            <w:r>
              <w:rPr>
                <w:rFonts w:hint="eastAsia"/>
              </w:rPr>
              <w:t>将提交人权理事会的提案</w:t>
            </w:r>
            <w:r w:rsidR="0005510D">
              <w:tab/>
            </w:r>
          </w:p>
        </w:tc>
        <w:tc>
          <w:tcPr>
            <w:tcW w:w="533" w:type="dxa"/>
            <w:vAlign w:val="bottom"/>
          </w:tcPr>
          <w:p w:rsidR="003420F2" w:rsidRDefault="00042FE8">
            <w:pPr>
              <w:spacing w:after="120"/>
              <w:ind w:right="28"/>
              <w:jc w:val="right"/>
            </w:pPr>
            <w:r>
              <w:rPr>
                <w:rFonts w:hint="eastAsia"/>
              </w:rPr>
              <w:t>14</w:t>
            </w:r>
          </w:p>
        </w:tc>
      </w:tr>
      <w:tr w:rsidR="003420F2">
        <w:trPr>
          <w:cantSplit/>
        </w:trPr>
        <w:tc>
          <w:tcPr>
            <w:tcW w:w="9369" w:type="dxa"/>
            <w:gridSpan w:val="3"/>
          </w:tcPr>
          <w:p w:rsidR="003420F2" w:rsidRPr="0005510D" w:rsidRDefault="003420F2" w:rsidP="0005510D">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71"/>
              </w:tabs>
              <w:spacing w:after="120"/>
              <w:rPr>
                <w:spacing w:val="-4"/>
              </w:rPr>
            </w:pPr>
            <w:r>
              <w:rPr>
                <w:rFonts w:hint="eastAsia"/>
              </w:rPr>
              <w:tab/>
            </w:r>
            <w:r w:rsidRPr="0005510D">
              <w:rPr>
                <w:rFonts w:hint="eastAsia"/>
                <w:spacing w:val="-4"/>
              </w:rPr>
              <w:t>联合国全系统确保采取整体一致的办法达到《宣言》各项目的的行动计划问题磋商会</w:t>
            </w:r>
            <w:r w:rsidR="0005510D">
              <w:tab/>
            </w:r>
          </w:p>
        </w:tc>
        <w:tc>
          <w:tcPr>
            <w:tcW w:w="533" w:type="dxa"/>
            <w:vAlign w:val="bottom"/>
          </w:tcPr>
          <w:p w:rsidR="003420F2" w:rsidRDefault="00042FE8">
            <w:pPr>
              <w:spacing w:after="120"/>
              <w:ind w:right="28"/>
              <w:jc w:val="right"/>
            </w:pPr>
            <w:r>
              <w:rPr>
                <w:rFonts w:hint="eastAsia"/>
              </w:rPr>
              <w:t>14</w:t>
            </w:r>
          </w:p>
        </w:tc>
      </w:tr>
      <w:tr w:rsidR="003420F2">
        <w:trPr>
          <w:cantSplit/>
        </w:trPr>
        <w:tc>
          <w:tcPr>
            <w:tcW w:w="9369" w:type="dxa"/>
            <w:gridSpan w:val="3"/>
          </w:tcPr>
          <w:p w:rsidR="003420F2" w:rsidRDefault="003420F2" w:rsidP="0005510D">
            <w:pPr>
              <w:numPr>
                <w:ilvl w:val="0"/>
                <w:numId w:val="4"/>
              </w:numPr>
              <w:tabs>
                <w:tab w:val="right" w:pos="1080"/>
                <w:tab w:val="left" w:pos="1296"/>
                <w:tab w:val="left" w:pos="1728"/>
                <w:tab w:val="left" w:pos="2160"/>
                <w:tab w:val="left" w:pos="2592"/>
                <w:tab w:val="left" w:pos="3024"/>
                <w:tab w:val="left" w:pos="3456"/>
                <w:tab w:val="right" w:leader="dot" w:pos="9371"/>
              </w:tabs>
              <w:spacing w:after="120"/>
            </w:pPr>
            <w:r>
              <w:tab/>
            </w:r>
            <w:r>
              <w:rPr>
                <w:rFonts w:hint="eastAsia"/>
              </w:rPr>
              <w:t>通过报告、研究报告和提案</w:t>
            </w:r>
            <w:r w:rsidR="0005510D">
              <w:tab/>
            </w:r>
          </w:p>
        </w:tc>
        <w:tc>
          <w:tcPr>
            <w:tcW w:w="533" w:type="dxa"/>
            <w:vAlign w:val="bottom"/>
          </w:tcPr>
          <w:p w:rsidR="003420F2" w:rsidRDefault="00042FE8">
            <w:pPr>
              <w:spacing w:after="120"/>
              <w:ind w:right="28"/>
              <w:jc w:val="right"/>
            </w:pPr>
            <w:r>
              <w:rPr>
                <w:rFonts w:hint="eastAsia"/>
              </w:rPr>
              <w:t>15</w:t>
            </w:r>
          </w:p>
        </w:tc>
      </w:tr>
      <w:tr w:rsidR="0005510D">
        <w:trPr>
          <w:cantSplit/>
        </w:trPr>
        <w:tc>
          <w:tcPr>
            <w:tcW w:w="9369" w:type="dxa"/>
            <w:gridSpan w:val="3"/>
          </w:tcPr>
          <w:p w:rsidR="0005510D" w:rsidRDefault="0005510D">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05510D" w:rsidRDefault="0005510D">
            <w:pPr>
              <w:spacing w:after="120"/>
              <w:jc w:val="right"/>
            </w:pPr>
          </w:p>
        </w:tc>
      </w:tr>
      <w:tr w:rsidR="0005510D">
        <w:trPr>
          <w:cantSplit/>
        </w:trPr>
        <w:tc>
          <w:tcPr>
            <w:tcW w:w="9369" w:type="dxa"/>
            <w:gridSpan w:val="3"/>
          </w:tcPr>
          <w:p w:rsidR="0005510D" w:rsidRDefault="0005510D" w:rsidP="0005510D">
            <w:pPr>
              <w:numPr>
                <w:ilvl w:val="0"/>
                <w:numId w:val="5"/>
              </w:numPr>
              <w:tabs>
                <w:tab w:val="right" w:pos="1080"/>
                <w:tab w:val="right" w:leader="dot" w:pos="9371"/>
              </w:tabs>
              <w:spacing w:after="120"/>
            </w:pPr>
            <w:r>
              <w:tab/>
            </w:r>
            <w:r w:rsidRPr="0005510D">
              <w:rPr>
                <w:rFonts w:hint="eastAsia"/>
              </w:rPr>
              <w:t>与会者名单</w:t>
            </w:r>
            <w:r>
              <w:tab/>
            </w:r>
          </w:p>
        </w:tc>
        <w:tc>
          <w:tcPr>
            <w:tcW w:w="533" w:type="dxa"/>
            <w:vAlign w:val="bottom"/>
          </w:tcPr>
          <w:p w:rsidR="0005510D" w:rsidRDefault="00042FE8">
            <w:pPr>
              <w:spacing w:after="120"/>
              <w:ind w:right="28"/>
              <w:jc w:val="right"/>
            </w:pPr>
            <w:r>
              <w:rPr>
                <w:rFonts w:hint="eastAsia"/>
              </w:rPr>
              <w:t>16</w:t>
            </w:r>
          </w:p>
        </w:tc>
      </w:tr>
      <w:tr w:rsidR="0005510D">
        <w:trPr>
          <w:cantSplit/>
        </w:trPr>
        <w:tc>
          <w:tcPr>
            <w:tcW w:w="9369" w:type="dxa"/>
            <w:gridSpan w:val="3"/>
          </w:tcPr>
          <w:p w:rsidR="0005510D" w:rsidRDefault="0005510D" w:rsidP="0005510D">
            <w:pPr>
              <w:numPr>
                <w:ilvl w:val="0"/>
                <w:numId w:val="5"/>
              </w:numPr>
              <w:tabs>
                <w:tab w:val="right" w:pos="1080"/>
                <w:tab w:val="right" w:leader="dot" w:pos="9371"/>
              </w:tabs>
              <w:spacing w:after="120"/>
            </w:pPr>
            <w:r>
              <w:rPr>
                <w:rFonts w:hint="eastAsia"/>
              </w:rPr>
              <w:tab/>
            </w:r>
            <w:r w:rsidRPr="0005510D">
              <w:rPr>
                <w:rFonts w:hint="eastAsia"/>
              </w:rPr>
              <w:t>第九届会议临时议程</w:t>
            </w:r>
            <w:r>
              <w:tab/>
            </w:r>
          </w:p>
        </w:tc>
        <w:tc>
          <w:tcPr>
            <w:tcW w:w="533" w:type="dxa"/>
            <w:vAlign w:val="bottom"/>
          </w:tcPr>
          <w:p w:rsidR="0005510D" w:rsidRDefault="00042FE8">
            <w:pPr>
              <w:spacing w:after="120"/>
              <w:ind w:right="28"/>
              <w:jc w:val="right"/>
            </w:pPr>
            <w:r>
              <w:rPr>
                <w:rFonts w:hint="eastAsia"/>
              </w:rPr>
              <w:t>19</w:t>
            </w:r>
          </w:p>
        </w:tc>
      </w:tr>
    </w:tbl>
    <w:p w:rsidR="008E2C67" w:rsidRDefault="008E2C67"/>
    <w:p w:rsidR="003420F2" w:rsidRDefault="003420F2">
      <w:pPr>
        <w:spacing w:line="240" w:lineRule="auto"/>
        <w:jc w:val="left"/>
      </w:pPr>
      <w:r>
        <w:br w:type="page"/>
      </w:r>
    </w:p>
    <w:p w:rsidR="0005510D" w:rsidRPr="0005510D" w:rsidRDefault="0005510D" w:rsidP="000551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 w:name="TmpSave"/>
      <w:bookmarkEnd w:id="1"/>
    </w:p>
    <w:p w:rsidR="0005510D" w:rsidRPr="0005510D" w:rsidRDefault="0005510D" w:rsidP="000551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5510D" w:rsidRPr="0005510D" w:rsidRDefault="0005510D" w:rsidP="000551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E2C67" w:rsidRDefault="008E2C67" w:rsidP="000551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导言</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1.  </w:t>
      </w:r>
      <w:r w:rsidR="008E2C67">
        <w:rPr>
          <w:rFonts w:hint="eastAsia"/>
        </w:rPr>
        <w:t>人权理事会第</w:t>
      </w:r>
      <w:r w:rsidR="008E2C67">
        <w:rPr>
          <w:rFonts w:hint="eastAsia"/>
        </w:rPr>
        <w:t>6/36</w:t>
      </w:r>
      <w:r w:rsidR="008E2C67">
        <w:rPr>
          <w:rFonts w:hint="eastAsia"/>
        </w:rPr>
        <w:t>号决议设立了土著人民权利专家机制，作为一个附属机构协助理事会履行其任务，应理事会的请求就土著人民权利问题向其提供专题性专家意见。理事会决议确定专题性专家意见主要侧重于研究报告和调研基础上提出的咨询意见，专家机制可向理事会提出提案，供其审议批准。</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二.</w:t>
      </w:r>
      <w:r>
        <w:rPr>
          <w:rFonts w:hint="eastAsia"/>
        </w:rPr>
        <w:tab/>
        <w:t>通过研究报告、报告和提案</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2.  </w:t>
      </w:r>
      <w:r w:rsidR="008E2C67">
        <w:rPr>
          <w:rFonts w:hint="eastAsia"/>
        </w:rPr>
        <w:t>专家机制通过了关于增进和保护土著人民文化遗产权利的研究报告，以及就实现《联合国土著人民权利宣言》目标可采取的适当措施和执行战略的最佳做法问题征求各国和土著人民意见的调查问卷的答复总结报告。</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通过关于增进和保护土著人民文化遗产权利的研究报告</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3.  </w:t>
      </w:r>
      <w:r w:rsidR="008E2C67">
        <w:rPr>
          <w:rFonts w:hint="eastAsia"/>
        </w:rPr>
        <w:t>土著人民权利专家机制：</w:t>
      </w:r>
    </w:p>
    <w:p w:rsidR="008E2C67" w:rsidRDefault="008E2C67" w:rsidP="008E2C67">
      <w:pPr>
        <w:pStyle w:val="SingleTxt"/>
      </w:pPr>
      <w:r>
        <w:rPr>
          <w:rFonts w:hint="eastAsia"/>
        </w:rPr>
        <w:tab/>
        <w:t>(a)</w:t>
      </w:r>
      <w:r>
        <w:rPr>
          <w:rFonts w:hint="eastAsia"/>
        </w:rPr>
        <w:tab/>
      </w:r>
      <w:r>
        <w:rPr>
          <w:rFonts w:hint="eastAsia"/>
        </w:rPr>
        <w:t>提及人权理事会第</w:t>
      </w:r>
      <w:r>
        <w:rPr>
          <w:rFonts w:hint="eastAsia"/>
        </w:rPr>
        <w:t>27/13</w:t>
      </w:r>
      <w:r>
        <w:rPr>
          <w:rFonts w:hint="eastAsia"/>
        </w:rPr>
        <w:t>号决议第</w:t>
      </w:r>
      <w:r>
        <w:rPr>
          <w:rFonts w:hint="eastAsia"/>
        </w:rPr>
        <w:t>5</w:t>
      </w:r>
      <w:r>
        <w:rPr>
          <w:rFonts w:hint="eastAsia"/>
        </w:rPr>
        <w:t>段，理事会在其中请专家机制编写一篇关于以土著人民参加政治和公共生活等方式增进和保护土著人民文化遗产权利的研究报告，提交人权理事会第三十届会议；</w:t>
      </w:r>
    </w:p>
    <w:p w:rsidR="008E2C67" w:rsidRDefault="008E2C67" w:rsidP="008E2C67">
      <w:pPr>
        <w:pStyle w:val="SingleTxt"/>
      </w:pPr>
      <w:r>
        <w:rPr>
          <w:rFonts w:hint="eastAsia"/>
        </w:rPr>
        <w:tab/>
        <w:t>(b)</w:t>
      </w:r>
      <w:r>
        <w:rPr>
          <w:rFonts w:hint="eastAsia"/>
        </w:rPr>
        <w:tab/>
      </w:r>
      <w:proofErr w:type="gramStart"/>
      <w:r>
        <w:rPr>
          <w:rFonts w:hint="eastAsia"/>
        </w:rPr>
        <w:t>通过关于增进和保护土著人民文化遗产权利的研究报告和咨询意见</w:t>
      </w:r>
      <w:r>
        <w:rPr>
          <w:rFonts w:hint="eastAsia"/>
        </w:rPr>
        <w:t>(</w:t>
      </w:r>
      <w:proofErr w:type="gramEnd"/>
      <w:r>
        <w:rPr>
          <w:rFonts w:hint="eastAsia"/>
        </w:rPr>
        <w:t>A/HRC/EMRIP/2015/2)</w:t>
      </w:r>
      <w:r>
        <w:rPr>
          <w:rFonts w:hint="eastAsia"/>
        </w:rPr>
        <w:t>；</w:t>
      </w:r>
    </w:p>
    <w:p w:rsidR="008E2C67" w:rsidRDefault="008E2C67" w:rsidP="008E2C67">
      <w:pPr>
        <w:pStyle w:val="SingleTxt"/>
      </w:pPr>
      <w:r>
        <w:rPr>
          <w:rFonts w:hint="eastAsia"/>
        </w:rPr>
        <w:tab/>
        <w:t>(c)</w:t>
      </w:r>
      <w:r>
        <w:rPr>
          <w:rFonts w:hint="eastAsia"/>
        </w:rPr>
        <w:tab/>
      </w:r>
      <w:r>
        <w:rPr>
          <w:rFonts w:hint="eastAsia"/>
        </w:rPr>
        <w:t>授权主席兼报告员与专家机制的其他成员协商，参照第八届会议的讨论情况，对研究报告作必要的修改，并将最终报告提交人权理事会第三十届会议。</w:t>
      </w:r>
    </w:p>
    <w:p w:rsidR="0014026B" w:rsidRPr="008E2C67" w:rsidRDefault="0014026B" w:rsidP="0014026B">
      <w:pPr>
        <w:pStyle w:val="SingleTxt"/>
        <w:spacing w:after="0" w:line="120" w:lineRule="exact"/>
        <w:rPr>
          <w:sz w:val="10"/>
        </w:rPr>
      </w:pPr>
    </w:p>
    <w:p w:rsidR="0014026B" w:rsidRPr="008E2C67" w:rsidRDefault="0014026B" w:rsidP="0014026B">
      <w:pPr>
        <w:pStyle w:val="SingleTxt"/>
        <w:spacing w:after="0" w:line="120" w:lineRule="exact"/>
        <w:rPr>
          <w:sz w:val="10"/>
        </w:rPr>
      </w:pPr>
    </w:p>
    <w:p w:rsidR="008E2C67" w:rsidRPr="0014026B" w:rsidRDefault="008E2C67" w:rsidP="001402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pacing w:val="-2"/>
        </w:rPr>
      </w:pPr>
      <w:r>
        <w:rPr>
          <w:rFonts w:hint="eastAsia"/>
        </w:rPr>
        <w:tab/>
        <w:t>B.</w:t>
      </w:r>
      <w:r>
        <w:rPr>
          <w:rFonts w:hint="eastAsia"/>
        </w:rPr>
        <w:tab/>
      </w:r>
      <w:r w:rsidRPr="0014026B">
        <w:rPr>
          <w:rFonts w:hint="eastAsia"/>
          <w:spacing w:val="-2"/>
        </w:rPr>
        <w:t>通过就实现《联合国土著人民权利宣言》目标可采取的适当措施和执行战略的最佳做法问题征求各国和土著人民意见的调查问卷的答复总结报告</w:t>
      </w:r>
    </w:p>
    <w:p w:rsidR="0014026B" w:rsidRPr="008E2C67" w:rsidRDefault="0014026B" w:rsidP="0014026B">
      <w:pPr>
        <w:pStyle w:val="SingleTxt"/>
        <w:spacing w:after="0" w:line="120" w:lineRule="exact"/>
        <w:rPr>
          <w:sz w:val="10"/>
        </w:rPr>
      </w:pPr>
    </w:p>
    <w:p w:rsidR="0014026B" w:rsidRPr="008E2C67" w:rsidRDefault="0014026B" w:rsidP="0014026B">
      <w:pPr>
        <w:pStyle w:val="SingleTxt"/>
        <w:spacing w:after="0" w:line="120" w:lineRule="exact"/>
        <w:rPr>
          <w:sz w:val="10"/>
        </w:rPr>
      </w:pPr>
    </w:p>
    <w:p w:rsidR="008E2C67" w:rsidRDefault="0005510D" w:rsidP="008E2C67">
      <w:pPr>
        <w:pStyle w:val="SingleTxt"/>
      </w:pPr>
      <w:r>
        <w:rPr>
          <w:rFonts w:hint="eastAsia"/>
        </w:rPr>
        <w:t xml:space="preserve">4.  </w:t>
      </w:r>
      <w:r w:rsidR="008E2C67">
        <w:rPr>
          <w:rFonts w:hint="eastAsia"/>
        </w:rPr>
        <w:t>土著人民权利专家机制：</w:t>
      </w:r>
    </w:p>
    <w:p w:rsidR="008E2C67" w:rsidRDefault="0005510D" w:rsidP="008E2C67">
      <w:pPr>
        <w:pStyle w:val="SingleTxt"/>
      </w:pPr>
      <w:r>
        <w:rPr>
          <w:rFonts w:hint="eastAsia"/>
        </w:rPr>
        <w:tab/>
      </w:r>
      <w:r w:rsidR="008E2C67">
        <w:rPr>
          <w:rFonts w:hint="eastAsia"/>
        </w:rPr>
        <w:t>(a)</w:t>
      </w:r>
      <w:r w:rsidR="008E2C67">
        <w:rPr>
          <w:rFonts w:hint="eastAsia"/>
        </w:rPr>
        <w:tab/>
      </w:r>
      <w:r w:rsidR="008E2C67">
        <w:rPr>
          <w:rFonts w:hint="eastAsia"/>
        </w:rPr>
        <w:t>提及人权理事会第</w:t>
      </w:r>
      <w:r w:rsidR="008E2C67">
        <w:rPr>
          <w:rFonts w:hint="eastAsia"/>
        </w:rPr>
        <w:t>27/13</w:t>
      </w:r>
      <w:r w:rsidR="008E2C67">
        <w:rPr>
          <w:rFonts w:hint="eastAsia"/>
        </w:rPr>
        <w:t>号决议第</w:t>
      </w:r>
      <w:r w:rsidR="008E2C67">
        <w:rPr>
          <w:rFonts w:hint="eastAsia"/>
        </w:rPr>
        <w:t>6</w:t>
      </w:r>
      <w:r w:rsidR="008E2C67">
        <w:rPr>
          <w:rFonts w:hint="eastAsia"/>
        </w:rPr>
        <w:t>段，理事会在其中请专家机制继续在高级专员办事处的协助下开展问卷调查，就实现《联合国土著人民权利宣言》目标可采取的适当措施和实施战略的最佳做法征求各国和土著人民的意见，以期完成最终的答复总结报告，提交人权理事会第三十届会议；</w:t>
      </w:r>
    </w:p>
    <w:p w:rsidR="008E2C67" w:rsidRDefault="0005510D" w:rsidP="008E2C67">
      <w:pPr>
        <w:pStyle w:val="SingleTxt"/>
      </w:pPr>
      <w:r>
        <w:rPr>
          <w:rFonts w:hint="eastAsia"/>
        </w:rPr>
        <w:tab/>
      </w:r>
      <w:r w:rsidR="008E2C67">
        <w:rPr>
          <w:rFonts w:hint="eastAsia"/>
        </w:rPr>
        <w:t>(b)</w:t>
      </w:r>
      <w:r w:rsidR="008E2C67">
        <w:rPr>
          <w:rFonts w:hint="eastAsia"/>
        </w:rPr>
        <w:tab/>
      </w:r>
      <w:r w:rsidR="008E2C67">
        <w:rPr>
          <w:rFonts w:hint="eastAsia"/>
        </w:rPr>
        <w:t>通过更新的就实现《联合国土著人民权利宣言》</w:t>
      </w:r>
      <w:proofErr w:type="gramStart"/>
      <w:r w:rsidR="008E2C67">
        <w:rPr>
          <w:rFonts w:hint="eastAsia"/>
        </w:rPr>
        <w:t>目标可采取的适当措施和执行战略的最佳做法问题征求各国和土著人民意见的调查问卷的答复总结报告</w:t>
      </w:r>
      <w:r w:rsidR="008E2C67">
        <w:rPr>
          <w:rFonts w:hint="eastAsia"/>
        </w:rPr>
        <w:t>(</w:t>
      </w:r>
      <w:proofErr w:type="gramEnd"/>
      <w:r w:rsidR="008E2C67">
        <w:rPr>
          <w:rFonts w:hint="eastAsia"/>
        </w:rPr>
        <w:t>A/HRC/EMRIP/2015/CRP.1)</w:t>
      </w:r>
      <w:r w:rsidR="008E2C67">
        <w:rPr>
          <w:rFonts w:hint="eastAsia"/>
        </w:rPr>
        <w:t>；</w:t>
      </w:r>
    </w:p>
    <w:p w:rsidR="008E2C67" w:rsidRDefault="0005510D" w:rsidP="008E2C67">
      <w:pPr>
        <w:pStyle w:val="SingleTxt"/>
      </w:pPr>
      <w:r>
        <w:rPr>
          <w:rFonts w:hint="eastAsia"/>
        </w:rPr>
        <w:tab/>
      </w:r>
      <w:r w:rsidR="008E2C67">
        <w:rPr>
          <w:rFonts w:hint="eastAsia"/>
        </w:rPr>
        <w:t>(c)</w:t>
      </w:r>
      <w:r w:rsidR="008E2C67">
        <w:rPr>
          <w:rFonts w:hint="eastAsia"/>
        </w:rPr>
        <w:tab/>
      </w:r>
      <w:r w:rsidR="008E2C67">
        <w:rPr>
          <w:rFonts w:hint="eastAsia"/>
        </w:rPr>
        <w:t>授权主席兼报告员与专家机制的其他成员协商，参照第八届会议的讨论情况，对报告作必要的修改并提交人权理事会第三十届会议。</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提案</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提案1：专家机制下一项研究的专题</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5.  </w:t>
      </w:r>
      <w:r w:rsidR="008E2C67">
        <w:rPr>
          <w:rFonts w:hint="eastAsia"/>
        </w:rPr>
        <w:t>土著人民权利专家机制提议人权理事会授权专家机制就以下专题之一开展研究：</w:t>
      </w:r>
    </w:p>
    <w:p w:rsidR="008E2C67" w:rsidRDefault="008E2C67" w:rsidP="008E2C67">
      <w:pPr>
        <w:pStyle w:val="SingleTxt"/>
      </w:pPr>
      <w:r>
        <w:rPr>
          <w:rFonts w:hint="eastAsia"/>
        </w:rPr>
        <w:tab/>
        <w:t>(a)</w:t>
      </w:r>
      <w:r>
        <w:rPr>
          <w:rFonts w:hint="eastAsia"/>
        </w:rPr>
        <w:tab/>
      </w:r>
      <w:r>
        <w:rPr>
          <w:rFonts w:hint="eastAsia"/>
        </w:rPr>
        <w:t>土著人民在工商业和获取金融服务方面面临的歧视，特别是土著妇女企业家面临的歧视；</w:t>
      </w:r>
    </w:p>
    <w:p w:rsidR="008E2C67" w:rsidRDefault="008E2C67" w:rsidP="008E2C67">
      <w:pPr>
        <w:pStyle w:val="SingleTxt"/>
      </w:pPr>
      <w:r>
        <w:rPr>
          <w:rFonts w:hint="eastAsia"/>
        </w:rPr>
        <w:tab/>
        <w:t>(b)</w:t>
      </w:r>
      <w:r>
        <w:rPr>
          <w:rFonts w:hint="eastAsia"/>
        </w:rPr>
        <w:tab/>
      </w:r>
      <w:r>
        <w:rPr>
          <w:rFonts w:hint="eastAsia"/>
        </w:rPr>
        <w:t>土著人民的健康权，重点关注儿童和青年的健康权；</w:t>
      </w:r>
    </w:p>
    <w:p w:rsidR="008E2C67" w:rsidRDefault="008E2C67" w:rsidP="008E2C67">
      <w:pPr>
        <w:pStyle w:val="SingleTxt"/>
      </w:pPr>
      <w:r>
        <w:rPr>
          <w:rFonts w:hint="eastAsia"/>
        </w:rPr>
        <w:tab/>
        <w:t>(c)</w:t>
      </w:r>
      <w:r>
        <w:rPr>
          <w:rFonts w:hint="eastAsia"/>
        </w:rPr>
        <w:tab/>
      </w:r>
      <w:r>
        <w:rPr>
          <w:rFonts w:hint="eastAsia"/>
        </w:rPr>
        <w:t>包括人权维护者在内的土著人民组织和民间社会在增进和保护土著人民权利方面的作用。</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提案2：人权理事会第三十</w:t>
      </w:r>
      <w:r w:rsidR="0001407A">
        <w:rPr>
          <w:rFonts w:hint="eastAsia"/>
        </w:rPr>
        <w:t>三</w:t>
      </w:r>
      <w:r>
        <w:rPr>
          <w:rFonts w:hint="eastAsia"/>
        </w:rPr>
        <w:t>届会议上为期半天的公开讨论会</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6.  </w:t>
      </w:r>
      <w:r w:rsidR="008E2C67">
        <w:rPr>
          <w:rFonts w:hint="eastAsia"/>
        </w:rPr>
        <w:t>鉴于称为“世界土著人民大会”的联大高级别全体会议的成果文件重视暴力侵害土著妇女和女童问题，土著人民权利专家机制提议人权理事会在第三十三届会议上组织一场关于这一专题为时半天的公开讨论会</w:t>
      </w:r>
      <w:proofErr w:type="gramStart"/>
      <w:r w:rsidR="008E2C67">
        <w:rPr>
          <w:rFonts w:hint="eastAsia"/>
        </w:rPr>
        <w:t>，</w:t>
      </w:r>
      <w:r w:rsidR="008E2C67">
        <w:rPr>
          <w:rFonts w:hint="eastAsia"/>
        </w:rPr>
        <w:t>(</w:t>
      </w:r>
      <w:proofErr w:type="gramEnd"/>
      <w:r w:rsidR="008E2C67">
        <w:rPr>
          <w:rFonts w:hint="eastAsia"/>
        </w:rPr>
        <w:t>见大会第</w:t>
      </w:r>
      <w:r w:rsidR="008E2C67">
        <w:rPr>
          <w:rFonts w:hint="eastAsia"/>
        </w:rPr>
        <w:t>69/2</w:t>
      </w:r>
      <w:r w:rsidR="008E2C67">
        <w:rPr>
          <w:rFonts w:hint="eastAsia"/>
        </w:rPr>
        <w:t>号决议，第</w:t>
      </w:r>
      <w:r w:rsidR="008E2C67">
        <w:rPr>
          <w:rFonts w:hint="eastAsia"/>
        </w:rPr>
        <w:t>18</w:t>
      </w:r>
      <w:r w:rsidR="008E2C67">
        <w:rPr>
          <w:rFonts w:hint="eastAsia"/>
        </w:rPr>
        <w:t>和第</w:t>
      </w:r>
      <w:r w:rsidR="008E2C67">
        <w:rPr>
          <w:rFonts w:hint="eastAsia"/>
        </w:rPr>
        <w:t>19</w:t>
      </w:r>
      <w:r w:rsidR="008E2C67">
        <w:rPr>
          <w:rFonts w:hint="eastAsia"/>
        </w:rPr>
        <w:t>段</w:t>
      </w:r>
      <w:r w:rsidR="008E2C67">
        <w:rPr>
          <w:rFonts w:hint="eastAsia"/>
        </w:rPr>
        <w:t>)</w:t>
      </w:r>
      <w:r w:rsidR="008E2C67">
        <w:rPr>
          <w:rFonts w:hint="eastAsia"/>
        </w:rPr>
        <w:t>。</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提案3：世界土著人民大会的后续行动</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7.  </w:t>
      </w:r>
      <w:r w:rsidR="008E2C67">
        <w:rPr>
          <w:rFonts w:hint="eastAsia"/>
        </w:rPr>
        <w:t>土著人民权利专家机制：</w:t>
      </w:r>
    </w:p>
    <w:p w:rsidR="008E2C67" w:rsidRDefault="008E2C67" w:rsidP="008E2C67">
      <w:pPr>
        <w:pStyle w:val="SingleTxt"/>
      </w:pPr>
      <w:r>
        <w:rPr>
          <w:rFonts w:hint="eastAsia"/>
        </w:rPr>
        <w:tab/>
        <w:t>(a)</w:t>
      </w:r>
      <w:r>
        <w:rPr>
          <w:rFonts w:hint="eastAsia"/>
        </w:rPr>
        <w:tab/>
      </w:r>
      <w:r>
        <w:rPr>
          <w:rFonts w:hint="eastAsia"/>
        </w:rPr>
        <w:t>提议人权理事会在审查专家机制任务时让专家机制参加进来并考虑其意见，同时按照世界土著人民大会成果文件第</w:t>
      </w:r>
      <w:r>
        <w:rPr>
          <w:rFonts w:hint="eastAsia"/>
        </w:rPr>
        <w:t>28</w:t>
      </w:r>
      <w:r>
        <w:rPr>
          <w:rFonts w:hint="eastAsia"/>
        </w:rPr>
        <w:t>段所述，考虑土著人民的意见；</w:t>
      </w:r>
    </w:p>
    <w:p w:rsidR="008E2C67" w:rsidRDefault="008E2C67" w:rsidP="008E2C67">
      <w:pPr>
        <w:pStyle w:val="SingleTxt"/>
      </w:pPr>
      <w:r>
        <w:rPr>
          <w:rFonts w:hint="eastAsia"/>
        </w:rPr>
        <w:tab/>
        <w:t>(b)</w:t>
      </w:r>
      <w:r>
        <w:rPr>
          <w:rFonts w:hint="eastAsia"/>
        </w:rPr>
        <w:tab/>
      </w:r>
      <w:r w:rsidR="000453BF">
        <w:rPr>
          <w:rFonts w:hint="eastAsia"/>
        </w:rPr>
        <w:t>促请人权理事会采</w:t>
      </w:r>
      <w:r>
        <w:rPr>
          <w:rFonts w:hint="eastAsia"/>
        </w:rPr>
        <w:t>取措施，确保向专家机制提供与其新任务相称的更多人力和财力，包括用于在闭会期间开展活动；</w:t>
      </w:r>
    </w:p>
    <w:p w:rsidR="008E2C67" w:rsidRDefault="008E2C67" w:rsidP="008E2C67">
      <w:pPr>
        <w:pStyle w:val="SingleTxt"/>
      </w:pPr>
      <w:r>
        <w:rPr>
          <w:rFonts w:hint="eastAsia"/>
        </w:rPr>
        <w:tab/>
        <w:t>(c)</w:t>
      </w:r>
      <w:r>
        <w:rPr>
          <w:rFonts w:hint="eastAsia"/>
        </w:rPr>
        <w:tab/>
      </w:r>
      <w:r>
        <w:rPr>
          <w:rFonts w:hint="eastAsia"/>
        </w:rPr>
        <w:t>提议人权理事会促请各会员国按照世界土著人民大会成果文件第</w:t>
      </w:r>
      <w:r>
        <w:rPr>
          <w:rFonts w:hint="eastAsia"/>
        </w:rPr>
        <w:t>7</w:t>
      </w:r>
      <w:r>
        <w:rPr>
          <w:rFonts w:hint="eastAsia"/>
        </w:rPr>
        <w:t>段所述，在相关情况下与土著人民合作拟定和实施国家行动计划、战略或其他措施，以实现《宣言》的各项目标；</w:t>
      </w:r>
    </w:p>
    <w:p w:rsidR="008E2C67" w:rsidRDefault="008E2C67" w:rsidP="008E2C67">
      <w:pPr>
        <w:pStyle w:val="SingleTxt"/>
      </w:pPr>
      <w:r>
        <w:rPr>
          <w:rFonts w:hint="eastAsia"/>
        </w:rPr>
        <w:tab/>
        <w:t>(d)</w:t>
      </w:r>
      <w:r>
        <w:rPr>
          <w:rFonts w:hint="eastAsia"/>
        </w:rPr>
        <w:tab/>
      </w:r>
      <w:r>
        <w:rPr>
          <w:rFonts w:hint="eastAsia"/>
        </w:rPr>
        <w:t>还提议人权理事会鼓励各国按照世界土著人民大会成果文件第</w:t>
      </w:r>
      <w:r>
        <w:rPr>
          <w:rFonts w:hint="eastAsia"/>
        </w:rPr>
        <w:t>10</w:t>
      </w:r>
      <w:r>
        <w:rPr>
          <w:rFonts w:hint="eastAsia"/>
        </w:rPr>
        <w:t>段采取后续行动，各国在该段中承诺与土著人民共同努力，酌情按类别分列数据，或进行各种调查，并利用有关土著人民福祉的综合指标来解决土著人民和个人的状况和需求，特别是老年人、妇女、青年、儿童和残疾人。</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提案4：向大会报告</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8.  </w:t>
      </w:r>
      <w:r w:rsidR="008E2C67">
        <w:rPr>
          <w:rFonts w:hint="eastAsia"/>
        </w:rPr>
        <w:t>土著人民权利专家机制提议人权理事会请专家机制除每年向理事会报告之外，还每两年向大会报告。</w:t>
      </w:r>
    </w:p>
    <w:p w:rsidR="0005510D" w:rsidRDefault="0005510D">
      <w:pPr>
        <w:spacing w:line="240" w:lineRule="auto"/>
        <w:jc w:val="left"/>
        <w:rPr>
          <w:sz w:val="10"/>
        </w:rPr>
      </w:pPr>
      <w:r>
        <w:rPr>
          <w:sz w:val="10"/>
        </w:rPr>
        <w:br w:type="page"/>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提案5：工商业与人权</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8E2C67">
      <w:pPr>
        <w:pStyle w:val="SingleTxt"/>
      </w:pPr>
      <w:r>
        <w:rPr>
          <w:rFonts w:hint="eastAsia"/>
        </w:rPr>
        <w:t xml:space="preserve">9.  </w:t>
      </w:r>
      <w:r w:rsidR="008E2C67">
        <w:rPr>
          <w:rFonts w:hint="eastAsia"/>
        </w:rPr>
        <w:t>土著人民权利专家机制提议人权理事会采取措施，让专家机制参与理事会正在推行的涉及工商业与人权的各项举措。</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Pr="0005510D"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5510D">
        <w:rPr>
          <w:rFonts w:hint="eastAsia"/>
        </w:rPr>
        <w:tab/>
      </w:r>
      <w:r w:rsidRPr="0005510D">
        <w:rPr>
          <w:rFonts w:hint="eastAsia"/>
        </w:rPr>
        <w:tab/>
        <w:t>提案6：2015年后发展议程</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1</w:t>
      </w:r>
      <w:r w:rsidR="0005510D">
        <w:rPr>
          <w:rFonts w:hint="eastAsia"/>
        </w:rPr>
        <w:t xml:space="preserve">0.  </w:t>
      </w:r>
      <w:r>
        <w:rPr>
          <w:rFonts w:hint="eastAsia"/>
        </w:rPr>
        <w:t>土著人民权利专家机制提议人权理事会促请各国采取措施，确保土著人民，特别是土著青年参加国家落实新发展目标的进程。</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Pr="0005510D" w:rsidRDefault="008E2C67" w:rsidP="000551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5510D">
        <w:rPr>
          <w:rFonts w:hint="eastAsia"/>
        </w:rPr>
        <w:tab/>
      </w:r>
      <w:r w:rsidRPr="0005510D">
        <w:rPr>
          <w:rFonts w:hint="eastAsia"/>
        </w:rPr>
        <w:tab/>
        <w:t>提案7：执行《联合国土著人民权利宣言》</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1</w:t>
      </w:r>
      <w:r w:rsidR="0005510D">
        <w:rPr>
          <w:rFonts w:hint="eastAsia"/>
        </w:rPr>
        <w:t xml:space="preserve">1.  </w:t>
      </w:r>
      <w:r>
        <w:rPr>
          <w:rFonts w:hint="eastAsia"/>
        </w:rPr>
        <w:t>土著人民权利专家机制：</w:t>
      </w:r>
    </w:p>
    <w:p w:rsidR="008E2C67" w:rsidRDefault="008E2C67" w:rsidP="008E2C67">
      <w:pPr>
        <w:pStyle w:val="SingleTxt"/>
      </w:pPr>
      <w:r>
        <w:rPr>
          <w:rFonts w:hint="eastAsia"/>
        </w:rPr>
        <w:tab/>
        <w:t>(a)</w:t>
      </w:r>
      <w:r>
        <w:rPr>
          <w:rFonts w:hint="eastAsia"/>
        </w:rPr>
        <w:tab/>
      </w:r>
      <w:r>
        <w:rPr>
          <w:rFonts w:hint="eastAsia"/>
        </w:rPr>
        <w:t>提议人权理事会促请各国和土著人民报告说明为执行《联合国土著人民权利宣言》中所载的各项权利而采取了哪些措施，具体向专家机制报告他们采取了哪些行动兑现世界土著人民大会成果文件中所列的各项承诺，特别是第</w:t>
      </w:r>
      <w:r>
        <w:rPr>
          <w:rFonts w:hint="eastAsia"/>
        </w:rPr>
        <w:t>8</w:t>
      </w:r>
      <w:r>
        <w:rPr>
          <w:rFonts w:hint="eastAsia"/>
        </w:rPr>
        <w:t>段所载承诺，在这一段中会员国承诺与土著人民共同努力，拟定和实施国家行动计划、战略或其他措施以实现《宣言》的各项目标；</w:t>
      </w:r>
    </w:p>
    <w:p w:rsidR="008E2C67" w:rsidRDefault="008E2C67" w:rsidP="008E2C67">
      <w:pPr>
        <w:pStyle w:val="SingleTxt"/>
      </w:pPr>
      <w:r>
        <w:rPr>
          <w:rFonts w:hint="eastAsia"/>
        </w:rPr>
        <w:tab/>
        <w:t>(b)</w:t>
      </w:r>
      <w:r>
        <w:rPr>
          <w:rFonts w:hint="eastAsia"/>
        </w:rPr>
        <w:tab/>
      </w:r>
      <w:r>
        <w:rPr>
          <w:rFonts w:hint="eastAsia"/>
        </w:rPr>
        <w:t>重申提议人权理事会审议联合国与土著人民权利有关的文件所采用的措辞和术语，以期确保其反映《联合国土著人民权利宣言》所载的术语。专家机制呼吁联合国及其他国际组织审议其拼写规则，以期在拼写“土著人民”一词时将首字母大写</w:t>
      </w:r>
      <w:r>
        <w:rPr>
          <w:rFonts w:hint="eastAsia"/>
        </w:rPr>
        <w:t>(</w:t>
      </w:r>
      <w:r>
        <w:rPr>
          <w:rFonts w:hint="eastAsia"/>
        </w:rPr>
        <w:t>见</w:t>
      </w:r>
      <w:r>
        <w:rPr>
          <w:rFonts w:hint="eastAsia"/>
        </w:rPr>
        <w:t>A/HRC/24/49</w:t>
      </w:r>
      <w:r>
        <w:rPr>
          <w:rFonts w:hint="eastAsia"/>
        </w:rPr>
        <w:t>，第</w:t>
      </w:r>
      <w:r>
        <w:rPr>
          <w:rFonts w:hint="eastAsia"/>
        </w:rPr>
        <w:t>9</w:t>
      </w:r>
      <w:r>
        <w:rPr>
          <w:rFonts w:hint="eastAsia"/>
        </w:rPr>
        <w:t>段</w:t>
      </w:r>
      <w:r>
        <w:rPr>
          <w:rFonts w:hint="eastAsia"/>
        </w:rPr>
        <w:t>)</w:t>
      </w:r>
      <w:r>
        <w:rPr>
          <w:rFonts w:hint="eastAsia"/>
        </w:rPr>
        <w:t>。</w:t>
      </w:r>
    </w:p>
    <w:p w:rsidR="008E2C67" w:rsidRDefault="008E2C67" w:rsidP="008E2C67">
      <w:pPr>
        <w:pStyle w:val="SingleTxt"/>
      </w:pPr>
      <w:r>
        <w:rPr>
          <w:rFonts w:hint="eastAsia"/>
        </w:rPr>
        <w:tab/>
        <w:t>(c)</w:t>
      </w:r>
      <w:r>
        <w:rPr>
          <w:rFonts w:hint="eastAsia"/>
        </w:rPr>
        <w:tab/>
      </w:r>
      <w:r>
        <w:rPr>
          <w:rFonts w:hint="eastAsia"/>
        </w:rPr>
        <w:t>提议理事会促请各会员国向联合国援助土著居民自愿基金捐款，并对该基金成立</w:t>
      </w:r>
      <w:r>
        <w:rPr>
          <w:rFonts w:hint="eastAsia"/>
        </w:rPr>
        <w:t>30</w:t>
      </w:r>
      <w:r>
        <w:rPr>
          <w:rFonts w:hint="eastAsia"/>
        </w:rPr>
        <w:t>年来的工作表示肯定。</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三.</w:t>
      </w:r>
      <w:r>
        <w:rPr>
          <w:rFonts w:hint="eastAsia"/>
        </w:rPr>
        <w:tab/>
        <w:t>会议安排</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出席情况</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1</w:t>
      </w:r>
      <w:r w:rsidR="0005510D">
        <w:rPr>
          <w:rFonts w:hint="eastAsia"/>
        </w:rPr>
        <w:t xml:space="preserve">2.  </w:t>
      </w:r>
      <w:r>
        <w:rPr>
          <w:rFonts w:hint="eastAsia"/>
        </w:rPr>
        <w:t>土著人民权利专家机制于</w:t>
      </w:r>
      <w:r>
        <w:rPr>
          <w:rFonts w:hint="eastAsia"/>
        </w:rPr>
        <w:t>2015</w:t>
      </w:r>
      <w:r>
        <w:rPr>
          <w:rFonts w:hint="eastAsia"/>
        </w:rPr>
        <w:t>年</w:t>
      </w:r>
      <w:r>
        <w:rPr>
          <w:rFonts w:hint="eastAsia"/>
        </w:rPr>
        <w:t>7</w:t>
      </w:r>
      <w:r>
        <w:rPr>
          <w:rFonts w:hint="eastAsia"/>
        </w:rPr>
        <w:t>月</w:t>
      </w:r>
      <w:r>
        <w:rPr>
          <w:rFonts w:hint="eastAsia"/>
        </w:rPr>
        <w:t>20</w:t>
      </w:r>
      <w:r>
        <w:rPr>
          <w:rFonts w:hint="eastAsia"/>
        </w:rPr>
        <w:t>日至</w:t>
      </w:r>
      <w:r>
        <w:rPr>
          <w:rFonts w:hint="eastAsia"/>
        </w:rPr>
        <w:t>24</w:t>
      </w:r>
      <w:r>
        <w:rPr>
          <w:rFonts w:hint="eastAsia"/>
        </w:rPr>
        <w:t>日在日内瓦举行了第八届会议。出席这届会议的专家机制成员有：阿尔贝·科沃科沃·巴吕姆</w:t>
      </w:r>
      <w:r>
        <w:rPr>
          <w:rFonts w:hint="eastAsia"/>
        </w:rPr>
        <w:t>(</w:t>
      </w:r>
      <w:r>
        <w:rPr>
          <w:rFonts w:hint="eastAsia"/>
        </w:rPr>
        <w:t>刚果民主共和国</w:t>
      </w:r>
      <w:r>
        <w:rPr>
          <w:rFonts w:hint="eastAsia"/>
        </w:rPr>
        <w:t>)</w:t>
      </w:r>
      <w:r>
        <w:rPr>
          <w:rFonts w:hint="eastAsia"/>
        </w:rPr>
        <w:t>、艾伯特·德特维尔</w:t>
      </w:r>
      <w:r>
        <w:rPr>
          <w:rFonts w:hint="eastAsia"/>
        </w:rPr>
        <w:t>(</w:t>
      </w:r>
      <w:r>
        <w:rPr>
          <w:rFonts w:hint="eastAsia"/>
        </w:rPr>
        <w:t>圣卢西亚</w:t>
      </w:r>
      <w:r>
        <w:rPr>
          <w:rFonts w:hint="eastAsia"/>
        </w:rPr>
        <w:t>)</w:t>
      </w:r>
      <w:r>
        <w:rPr>
          <w:rFonts w:hint="eastAsia"/>
        </w:rPr>
        <w:t>、威尔顿·利特柴尔德国际酋长</w:t>
      </w:r>
      <w:r>
        <w:rPr>
          <w:rFonts w:hint="eastAsia"/>
        </w:rPr>
        <w:t>(</w:t>
      </w:r>
      <w:r>
        <w:rPr>
          <w:rFonts w:hint="eastAsia"/>
        </w:rPr>
        <w:t>加拿大</w:t>
      </w:r>
      <w:r>
        <w:rPr>
          <w:rFonts w:hint="eastAsia"/>
        </w:rPr>
        <w:t>)</w:t>
      </w:r>
      <w:r>
        <w:rPr>
          <w:rFonts w:hint="eastAsia"/>
        </w:rPr>
        <w:t>、艾德塔米·曼萨亚甘</w:t>
      </w:r>
      <w:r>
        <w:rPr>
          <w:rFonts w:hint="eastAsia"/>
        </w:rPr>
        <w:t>(</w:t>
      </w:r>
      <w:r>
        <w:rPr>
          <w:rFonts w:hint="eastAsia"/>
        </w:rPr>
        <w:t>菲律宾</w:t>
      </w:r>
      <w:r>
        <w:rPr>
          <w:rFonts w:hint="eastAsia"/>
        </w:rPr>
        <w:t>)</w:t>
      </w:r>
      <w:r>
        <w:rPr>
          <w:rFonts w:hint="eastAsia"/>
        </w:rPr>
        <w:t>和阿列克谢·齐卡列夫</w:t>
      </w:r>
      <w:r>
        <w:rPr>
          <w:rFonts w:hint="eastAsia"/>
        </w:rPr>
        <w:t>(</w:t>
      </w:r>
      <w:r>
        <w:rPr>
          <w:rFonts w:hint="eastAsia"/>
        </w:rPr>
        <w:t>俄罗斯联邦</w:t>
      </w:r>
      <w:r>
        <w:rPr>
          <w:rFonts w:hint="eastAsia"/>
        </w:rPr>
        <w:t>)</w:t>
      </w:r>
      <w:r>
        <w:rPr>
          <w:rFonts w:hint="eastAsia"/>
        </w:rPr>
        <w:t>。</w:t>
      </w:r>
    </w:p>
    <w:p w:rsidR="008E2C67" w:rsidRDefault="008E2C67" w:rsidP="008E2C67">
      <w:pPr>
        <w:pStyle w:val="SingleTxt"/>
      </w:pPr>
      <w:r>
        <w:rPr>
          <w:rFonts w:hint="eastAsia"/>
        </w:rPr>
        <w:t>1</w:t>
      </w:r>
      <w:r w:rsidR="0005510D">
        <w:rPr>
          <w:rFonts w:hint="eastAsia"/>
        </w:rPr>
        <w:t xml:space="preserve">3.  </w:t>
      </w:r>
      <w:r>
        <w:rPr>
          <w:rFonts w:hint="eastAsia"/>
        </w:rPr>
        <w:t>出席专家机制第八届会议的与会者有：各会员国、议会、土著人民、</w:t>
      </w:r>
      <w:proofErr w:type="gramStart"/>
      <w:r>
        <w:rPr>
          <w:rFonts w:hint="eastAsia"/>
        </w:rPr>
        <w:t>联合国各方案</w:t>
      </w:r>
      <w:r>
        <w:rPr>
          <w:rFonts w:hint="eastAsia"/>
        </w:rPr>
        <w:t>(</w:t>
      </w:r>
      <w:proofErr w:type="gramEnd"/>
      <w:r>
        <w:rPr>
          <w:rFonts w:hint="eastAsia"/>
        </w:rPr>
        <w:t>署</w:t>
      </w:r>
      <w:r>
        <w:rPr>
          <w:rFonts w:hint="eastAsia"/>
        </w:rPr>
        <w:t>)</w:t>
      </w:r>
      <w:r>
        <w:rPr>
          <w:rFonts w:hint="eastAsia"/>
        </w:rPr>
        <w:t>、机关和专门机构、国家人权机构、非政府组织和学术机构的代表</w:t>
      </w:r>
      <w:r>
        <w:rPr>
          <w:rFonts w:hint="eastAsia"/>
        </w:rPr>
        <w:t>(</w:t>
      </w:r>
      <w:r>
        <w:rPr>
          <w:rFonts w:hint="eastAsia"/>
        </w:rPr>
        <w:t>见附件一</w:t>
      </w:r>
      <w:r>
        <w:rPr>
          <w:rFonts w:hint="eastAsia"/>
        </w:rPr>
        <w:t>)</w:t>
      </w:r>
      <w:r>
        <w:rPr>
          <w:rFonts w:hint="eastAsia"/>
        </w:rPr>
        <w:t>。</w:t>
      </w:r>
    </w:p>
    <w:p w:rsidR="008E2C67" w:rsidRDefault="008E2C67" w:rsidP="007752CB">
      <w:pPr>
        <w:pStyle w:val="SingleTxt"/>
      </w:pPr>
      <w:r>
        <w:rPr>
          <w:rFonts w:hint="eastAsia"/>
        </w:rPr>
        <w:t>1</w:t>
      </w:r>
      <w:r w:rsidR="0005510D">
        <w:rPr>
          <w:rFonts w:hint="eastAsia"/>
        </w:rPr>
        <w:t xml:space="preserve">4.  </w:t>
      </w:r>
      <w:r>
        <w:rPr>
          <w:rFonts w:hint="eastAsia"/>
        </w:rPr>
        <w:t>参加会议的还有：土著人民权利问题特别报告员维多利亚·陶利</w:t>
      </w:r>
      <w:r w:rsidR="007752CB">
        <w:rPr>
          <w:rFonts w:hint="eastAsia"/>
        </w:rPr>
        <w:t>－</w:t>
      </w:r>
      <w:r>
        <w:rPr>
          <w:rFonts w:hint="eastAsia"/>
        </w:rPr>
        <w:t>科尔普斯、土著问题常设论坛主席梅甘·戴维斯、联合国援助土著人民自愿基金董事会董事克莱尔·查特斯，以及消除种族歧视委员会主席弗朗西斯科·卡利·察伊。主管经济发展的助理秘书长出席了与议程项目</w:t>
      </w:r>
      <w:r>
        <w:rPr>
          <w:rFonts w:hint="eastAsia"/>
        </w:rPr>
        <w:t>3</w:t>
      </w:r>
      <w:r>
        <w:rPr>
          <w:rFonts w:hint="eastAsia"/>
        </w:rPr>
        <w:t>：世界土著人民大会的后续行动，包括对专家机制任务的审查有关的会议。</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文件</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1</w:t>
      </w:r>
      <w:r w:rsidR="0005510D">
        <w:rPr>
          <w:rFonts w:hint="eastAsia"/>
        </w:rPr>
        <w:t xml:space="preserve">5.  </w:t>
      </w:r>
      <w:proofErr w:type="gramStart"/>
      <w:r>
        <w:rPr>
          <w:rFonts w:hint="eastAsia"/>
        </w:rPr>
        <w:t>专家机制收到了联合国人权事务高级专员办事处</w:t>
      </w:r>
      <w:r>
        <w:rPr>
          <w:rFonts w:hint="eastAsia"/>
        </w:rPr>
        <w:t>(</w:t>
      </w:r>
      <w:proofErr w:type="gramEnd"/>
      <w:r>
        <w:rPr>
          <w:rFonts w:hint="eastAsia"/>
        </w:rPr>
        <w:t>人权高专办</w:t>
      </w:r>
      <w:r>
        <w:rPr>
          <w:rFonts w:hint="eastAsia"/>
        </w:rPr>
        <w:t>)</w:t>
      </w:r>
      <w:r>
        <w:rPr>
          <w:rFonts w:hint="eastAsia"/>
        </w:rPr>
        <w:t>编写的临时议程及其说明</w:t>
      </w:r>
      <w:r>
        <w:rPr>
          <w:rFonts w:hint="eastAsia"/>
        </w:rPr>
        <w:t>(A/HRC/EMRIP/2015/1</w:t>
      </w:r>
      <w:r>
        <w:rPr>
          <w:rFonts w:hint="eastAsia"/>
        </w:rPr>
        <w:t>和</w:t>
      </w:r>
      <w:r>
        <w:rPr>
          <w:rFonts w:hint="eastAsia"/>
        </w:rPr>
        <w:t>Add.1)</w:t>
      </w:r>
      <w:r>
        <w:rPr>
          <w:rFonts w:hint="eastAsia"/>
        </w:rPr>
        <w:t>，以及关于增进和保护土著人民文化遗产权利的研究报告。</w:t>
      </w:r>
    </w:p>
    <w:p w:rsidR="008E2C67" w:rsidRDefault="008E2C67" w:rsidP="008E2C67">
      <w:pPr>
        <w:pStyle w:val="SingleTxt"/>
      </w:pPr>
      <w:r>
        <w:rPr>
          <w:rFonts w:hint="eastAsia"/>
        </w:rPr>
        <w:t>1</w:t>
      </w:r>
      <w:r w:rsidR="0005510D">
        <w:rPr>
          <w:rFonts w:hint="eastAsia"/>
        </w:rPr>
        <w:t xml:space="preserve">6.  </w:t>
      </w:r>
      <w:r>
        <w:rPr>
          <w:rFonts w:hint="eastAsia"/>
        </w:rPr>
        <w:t>专家机制收到了以下会议室文件：更新的就实现《联合国土著人民权利宣言》目标可采取的适当措施和执行战略的最佳做法问题征求各国和土著人民意见的调查问卷的答复总结报告草案</w:t>
      </w:r>
      <w:r>
        <w:rPr>
          <w:rFonts w:hint="eastAsia"/>
        </w:rPr>
        <w:t>(A/HRC/EMRIP/2015/CRP.1)</w:t>
      </w:r>
      <w:r>
        <w:rPr>
          <w:rFonts w:hint="eastAsia"/>
        </w:rPr>
        <w:t>；土著人民关于世界土著人民大会后续行动的不限成员名额会议的报告</w:t>
      </w:r>
      <w:r>
        <w:rPr>
          <w:rFonts w:hint="eastAsia"/>
        </w:rPr>
        <w:t>(A/HRC/EMRIP/2015/CRP.2)</w:t>
      </w:r>
      <w:r>
        <w:rPr>
          <w:rFonts w:hint="eastAsia"/>
        </w:rPr>
        <w:t>；监测机制提交的关于《联合国土著人民权利宣言》在奥特亚罗瓦</w:t>
      </w:r>
      <w:r>
        <w:rPr>
          <w:rFonts w:hint="eastAsia"/>
        </w:rPr>
        <w:t>/</w:t>
      </w:r>
      <w:r>
        <w:rPr>
          <w:rFonts w:hint="eastAsia"/>
        </w:rPr>
        <w:t>新西兰执行情况的材料</w:t>
      </w:r>
      <w:r>
        <w:rPr>
          <w:rFonts w:hint="eastAsia"/>
        </w:rPr>
        <w:t>(A/HRC/EMRIP/2015/CRP.3)</w:t>
      </w:r>
      <w:r>
        <w:rPr>
          <w:rFonts w:hint="eastAsia"/>
        </w:rPr>
        <w:t>；加拿大真相与和解委员会发出的关于《联合国土著人民权利宣言》的行动呼吁的汇编</w:t>
      </w:r>
      <w:r>
        <w:rPr>
          <w:rFonts w:hint="eastAsia"/>
        </w:rPr>
        <w:t>(A/HRC/EMRIP/2015/CRP.4)</w:t>
      </w:r>
      <w:r>
        <w:rPr>
          <w:rFonts w:hint="eastAsia"/>
        </w:rPr>
        <w:t>；以及首届世界土著人民运动会最新情况报告</w:t>
      </w:r>
      <w:r>
        <w:rPr>
          <w:rFonts w:hint="eastAsia"/>
        </w:rPr>
        <w:t>(A/HRC/EMRIP/2015/CRP.5)</w:t>
      </w:r>
      <w:r>
        <w:rPr>
          <w:rFonts w:hint="eastAsia"/>
        </w:rPr>
        <w:t>。</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会议开幕</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1</w:t>
      </w:r>
      <w:r w:rsidR="0005510D">
        <w:rPr>
          <w:rFonts w:hint="eastAsia"/>
        </w:rPr>
        <w:t xml:space="preserve">7.  </w:t>
      </w:r>
      <w:r>
        <w:rPr>
          <w:rFonts w:hint="eastAsia"/>
        </w:rPr>
        <w:t>专家机制离任主席兼报告员德特维尔先生宣布专家机制第八届会议开幕，并向联合国人权事务高级专员和人权理事会主席表示欢迎。</w:t>
      </w:r>
    </w:p>
    <w:p w:rsidR="008E2C67" w:rsidRDefault="008E2C67" w:rsidP="008E2C67">
      <w:pPr>
        <w:pStyle w:val="SingleTxt"/>
      </w:pPr>
      <w:r>
        <w:rPr>
          <w:rFonts w:hint="eastAsia"/>
        </w:rPr>
        <w:t>1</w:t>
      </w:r>
      <w:r w:rsidR="0005510D">
        <w:rPr>
          <w:rFonts w:hint="eastAsia"/>
        </w:rPr>
        <w:t xml:space="preserve">8.  </w:t>
      </w:r>
      <w:r>
        <w:rPr>
          <w:rFonts w:hint="eastAsia"/>
        </w:rPr>
        <w:t>人权事务高级专员向所有与会者表示欢迎，着重提到近期和未来一些对土著人民权利会产生重大影响的重要活动，包括可持续发展问题特别首脑会议。若干挑战影响到土著人民，包括自决权受到剥夺、教育和诉诸司法方面受到歧视以及被排斥在公共生活之外，这些均会导致慢性边缘化。采掘业和工业级规模农业已导致土著人民对自己土地的权利、享有清洁环境的权利以及自由、事先和知情同意权受到了侵犯。</w:t>
      </w:r>
    </w:p>
    <w:p w:rsidR="008E2C67" w:rsidRDefault="008E2C67" w:rsidP="008E2C67">
      <w:pPr>
        <w:pStyle w:val="SingleTxt"/>
      </w:pPr>
      <w:r>
        <w:rPr>
          <w:rFonts w:hint="eastAsia"/>
        </w:rPr>
        <w:t>1</w:t>
      </w:r>
      <w:r w:rsidR="0005510D">
        <w:rPr>
          <w:rFonts w:hint="eastAsia"/>
        </w:rPr>
        <w:t xml:space="preserve">9.  </w:t>
      </w:r>
      <w:r>
        <w:rPr>
          <w:rFonts w:hint="eastAsia"/>
        </w:rPr>
        <w:t>高级专员提醒与会者注意各国在世界土著人民大会上作出的承诺，着重指出了一些积极的新进展，例如加拿大真相与和解委员会的报告，但同时也指出，几乎没有国家就拟订行动计划落实《土著人民权利宣言》的承诺采取后续行动。他提到了其办事处推进土著人民权利工作的一些实例，重点介绍了对维护土著人民权利的活动人士的能力建设、保护和支持。他最后提到对专家机制任务的审查，强调审查的同时必须承诺与土著人民一道后续跟进各项建议。</w:t>
      </w:r>
    </w:p>
    <w:p w:rsidR="008E2C67" w:rsidRDefault="008E2C67" w:rsidP="008E2C67">
      <w:pPr>
        <w:pStyle w:val="SingleTxt"/>
      </w:pPr>
      <w:r>
        <w:rPr>
          <w:rFonts w:hint="eastAsia"/>
        </w:rPr>
        <w:t>2</w:t>
      </w:r>
      <w:r w:rsidR="0005510D">
        <w:rPr>
          <w:rFonts w:hint="eastAsia"/>
        </w:rPr>
        <w:t xml:space="preserve">0.  </w:t>
      </w:r>
      <w:r>
        <w:rPr>
          <w:rFonts w:hint="eastAsia"/>
        </w:rPr>
        <w:t>人权理事会主席在开幕发言中肯定了专家机制的工作，并表示专家机制的研究报告和咨询意见很受理事会的欢迎，积极推动了进一步保护土著人民权利的工作。他感谢专家机制拟在本届会议提交研究报告。理事会高度重视《联合国土著人民权利宣言》，包括在普遍定期审议的框架之内。他强调，理事会随时准备按照世界土著人民大会成果文件的要求对专家机制的任务进行审查，希望这一进程能使专家机制的任务更加完善。他还强调了土著人民参加相关联合国进程和论坛的重要意义。</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D.</w:t>
      </w:r>
      <w:r>
        <w:rPr>
          <w:rFonts w:hint="eastAsia"/>
        </w:rPr>
        <w:tab/>
        <w:t>选举主席团成员</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2</w:t>
      </w:r>
      <w:r w:rsidR="0005510D">
        <w:rPr>
          <w:rFonts w:hint="eastAsia"/>
        </w:rPr>
        <w:t xml:space="preserve">1.  </w:t>
      </w:r>
      <w:r>
        <w:rPr>
          <w:rFonts w:hint="eastAsia"/>
        </w:rPr>
        <w:t>德特维尔先生请专家机制的成员为第八届会议提名一位主席兼报告员及一位副主席兼报告员，巴吕姆先生提名齐卡列夫为主席兼报告员，利特柴尔德国际酋长和德特维尔先生为副主席兼报告员。随后，上述三位的任命全部以鼓掌方式通过。</w:t>
      </w:r>
    </w:p>
    <w:p w:rsidR="008E2C67" w:rsidRDefault="008E2C67" w:rsidP="008E2C67">
      <w:pPr>
        <w:pStyle w:val="SingleTxt"/>
      </w:pPr>
      <w:r>
        <w:rPr>
          <w:rFonts w:hint="eastAsia"/>
        </w:rPr>
        <w:t>2</w:t>
      </w:r>
      <w:r w:rsidR="0005510D">
        <w:rPr>
          <w:rFonts w:hint="eastAsia"/>
        </w:rPr>
        <w:t xml:space="preserve">2.  </w:t>
      </w:r>
      <w:r>
        <w:rPr>
          <w:rFonts w:hint="eastAsia"/>
        </w:rPr>
        <w:t>主席兼报告员齐卡列夫先生感谢专家机制其他成员选举他担任这一职位。他对专家机制的新成员巴吕姆先生表示欢迎。</w:t>
      </w:r>
    </w:p>
    <w:p w:rsidR="008E2C67" w:rsidRDefault="008E2C67" w:rsidP="008E2C67">
      <w:pPr>
        <w:pStyle w:val="SingleTxt"/>
      </w:pPr>
      <w:r>
        <w:rPr>
          <w:rFonts w:hint="eastAsia"/>
        </w:rPr>
        <w:t>2</w:t>
      </w:r>
      <w:r w:rsidR="0005510D">
        <w:rPr>
          <w:rFonts w:hint="eastAsia"/>
        </w:rPr>
        <w:t xml:space="preserve">3.  </w:t>
      </w:r>
      <w:r>
        <w:rPr>
          <w:rFonts w:hint="eastAsia"/>
        </w:rPr>
        <w:t>主席兼报告员着重介绍了专家机制自上届会议以来的工作，包括关于增进和保护土著人民文化遗产权利的研究报告。该报告吸收了拉普兰大学</w:t>
      </w:r>
      <w:r>
        <w:rPr>
          <w:rFonts w:hint="eastAsia"/>
        </w:rPr>
        <w:t>(</w:t>
      </w:r>
      <w:r>
        <w:rPr>
          <w:rFonts w:hint="eastAsia"/>
        </w:rPr>
        <w:t>芬兰</w:t>
      </w:r>
      <w:r>
        <w:rPr>
          <w:rFonts w:hint="eastAsia"/>
        </w:rPr>
        <w:t>)</w:t>
      </w:r>
      <w:r>
        <w:rPr>
          <w:rFonts w:hint="eastAsia"/>
        </w:rPr>
        <w:t>与人权高专办联合举办的专家研讨会的内容。主席兼报告员讨论了专家机制就实现《联合国土著人民权利宣言》目标可采取的适当措施和执行战略的最佳做法征求各国和土著人民意见的调查问卷的有关工作。</w:t>
      </w:r>
    </w:p>
    <w:p w:rsidR="008E2C67" w:rsidRDefault="008E2C67" w:rsidP="008E2C67">
      <w:pPr>
        <w:pStyle w:val="SingleTxt"/>
      </w:pPr>
      <w:r>
        <w:rPr>
          <w:rFonts w:hint="eastAsia"/>
        </w:rPr>
        <w:t>2</w:t>
      </w:r>
      <w:r w:rsidR="0005510D">
        <w:rPr>
          <w:rFonts w:hint="eastAsia"/>
        </w:rPr>
        <w:t xml:space="preserve">4.  </w:t>
      </w:r>
      <w:r>
        <w:rPr>
          <w:rFonts w:hint="eastAsia"/>
        </w:rPr>
        <w:t>主席兼报告员随后扼要介绍了专家机制本年</w:t>
      </w:r>
      <w:r w:rsidR="008C7B0B">
        <w:rPr>
          <w:rFonts w:hint="eastAsia"/>
        </w:rPr>
        <w:t>的活动，包括参加世界土著人民大会和联合国土著问题常设论坛</w:t>
      </w:r>
      <w:r>
        <w:rPr>
          <w:rFonts w:hint="eastAsia"/>
        </w:rPr>
        <w:t>第十四届会议。他提请与会者们注意</w:t>
      </w:r>
      <w:r>
        <w:rPr>
          <w:rFonts w:hint="eastAsia"/>
        </w:rPr>
        <w:t>2015</w:t>
      </w:r>
      <w:r>
        <w:rPr>
          <w:rFonts w:hint="eastAsia"/>
        </w:rPr>
        <w:t>年</w:t>
      </w:r>
      <w:r>
        <w:rPr>
          <w:rFonts w:hint="eastAsia"/>
        </w:rPr>
        <w:t>3</w:t>
      </w:r>
      <w:r>
        <w:rPr>
          <w:rFonts w:hint="eastAsia"/>
        </w:rPr>
        <w:t>月在加拿大温尼泊的加拿大人权博物馆举行的专家机制首届闭会期间会议，并感谢加拿大政府对这一举措的支持。他概述了本届会议的议程，并请与会者为审议工作作出积极贡献。</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E.</w:t>
      </w:r>
      <w:r>
        <w:rPr>
          <w:rFonts w:hint="eastAsia"/>
        </w:rPr>
        <w:tab/>
        <w:t>通过议程</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2</w:t>
      </w:r>
      <w:r w:rsidR="0005510D">
        <w:rPr>
          <w:rFonts w:hint="eastAsia"/>
        </w:rPr>
        <w:t xml:space="preserve">5.  </w:t>
      </w:r>
      <w:r>
        <w:rPr>
          <w:rFonts w:hint="eastAsia"/>
        </w:rPr>
        <w:t>专家机制通过了议程以及载有第八届会议工作计划的议程说明。</w:t>
      </w:r>
    </w:p>
    <w:p w:rsidR="0005510D"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0551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四.</w:t>
      </w:r>
      <w:r>
        <w:rPr>
          <w:rFonts w:hint="eastAsia"/>
        </w:rPr>
        <w:tab/>
        <w:t>世界土著人民大会的后续行动，包括对专家机制任务的审查</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2</w:t>
      </w:r>
      <w:r w:rsidR="0005510D">
        <w:rPr>
          <w:rFonts w:hint="eastAsia"/>
        </w:rPr>
        <w:t xml:space="preserve">6.  </w:t>
      </w:r>
      <w:r>
        <w:rPr>
          <w:rFonts w:hint="eastAsia"/>
        </w:rPr>
        <w:t>德特维尔先生回顾称，大会在世界土著人民大会成果文件中请人权理事会考虑到土著人民的意见，审查现有各机制的任务，特别是土著人民权利专家机制，以便修改和完善该专家机制，使之能更有效地促进对《土著人民权利宣言》的尊重，包括更好地协助会员国监测、评价和改进实现《宣言》</w:t>
      </w:r>
      <w:proofErr w:type="gramStart"/>
      <w:r>
        <w:rPr>
          <w:rFonts w:hint="eastAsia"/>
        </w:rPr>
        <w:t>各项目标的工作</w:t>
      </w:r>
      <w:r>
        <w:rPr>
          <w:rFonts w:hint="eastAsia"/>
        </w:rPr>
        <w:t>(</w:t>
      </w:r>
      <w:proofErr w:type="gramEnd"/>
      <w:r>
        <w:rPr>
          <w:rFonts w:hint="eastAsia"/>
        </w:rPr>
        <w:t>第</w:t>
      </w:r>
      <w:r>
        <w:rPr>
          <w:rFonts w:hint="eastAsia"/>
        </w:rPr>
        <w:t>28</w:t>
      </w:r>
      <w:r>
        <w:rPr>
          <w:rFonts w:hint="eastAsia"/>
        </w:rPr>
        <w:t>段</w:t>
      </w:r>
      <w:r>
        <w:rPr>
          <w:rFonts w:hint="eastAsia"/>
        </w:rPr>
        <w:t>)</w:t>
      </w:r>
      <w:r>
        <w:rPr>
          <w:rFonts w:hint="eastAsia"/>
        </w:rPr>
        <w:t>。</w:t>
      </w:r>
    </w:p>
    <w:p w:rsidR="008E2C67" w:rsidRDefault="008E2C67" w:rsidP="008E2C67">
      <w:pPr>
        <w:pStyle w:val="SingleTxt"/>
      </w:pPr>
      <w:r>
        <w:rPr>
          <w:rFonts w:hint="eastAsia"/>
        </w:rPr>
        <w:t>2</w:t>
      </w:r>
      <w:r w:rsidR="0005510D">
        <w:rPr>
          <w:rFonts w:hint="eastAsia"/>
        </w:rPr>
        <w:t xml:space="preserve">7.  </w:t>
      </w:r>
      <w:r>
        <w:rPr>
          <w:rFonts w:hint="eastAsia"/>
        </w:rPr>
        <w:t>德特维尔先生介绍了专家机制成员商定的有关任务审查的一些初步想法，其中包括以下几点：</w:t>
      </w:r>
    </w:p>
    <w:p w:rsidR="008E2C67" w:rsidRDefault="0005510D" w:rsidP="0005510D">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专家机制仍应是人权理事会的附属机构，并保留当前任务的一些内容，包括提供专题研究报告；</w:t>
      </w:r>
    </w:p>
    <w:p w:rsidR="008E2C67" w:rsidRDefault="0005510D" w:rsidP="0005510D">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专家机制应在推动国内和国际层面执行《宣言》方面发挥更有力的作用。这应包括支持各国拟定《宣言》的国家执行战略，以及与私营部门接触以便克服执行《宣言》的障碍；</w:t>
      </w:r>
    </w:p>
    <w:p w:rsidR="008E2C67" w:rsidRDefault="0005510D" w:rsidP="0005510D">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专家机制应在推动国家与土著人民开展对话讨论共同关切的问题方面发挥更大作用。这还应包括与区域组织和国家人权机构接触；</w:t>
      </w:r>
    </w:p>
    <w:p w:rsidR="008E2C67" w:rsidRDefault="0005510D" w:rsidP="0005510D">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专家机制应更加积极地与普遍定期审议、特别程序和人权条约机构接触交往。这应包括协助各国落实这些机制发表的与土著人民有关的建议，并充当土著人民与联合国人权系统之间的桥梁；</w:t>
      </w:r>
    </w:p>
    <w:p w:rsidR="008E2C67" w:rsidRDefault="0005510D" w:rsidP="0005510D">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专家机制应继续收集和传播有关《宣言》执行工作的良好做法的信息，并就《宣言》的条款规定发表一般性意见。</w:t>
      </w:r>
    </w:p>
    <w:p w:rsidR="008E2C67" w:rsidRDefault="008E2C67" w:rsidP="008E2C67">
      <w:pPr>
        <w:pStyle w:val="SingleTxt"/>
      </w:pPr>
      <w:r>
        <w:rPr>
          <w:rFonts w:hint="eastAsia"/>
        </w:rPr>
        <w:t>2</w:t>
      </w:r>
      <w:r w:rsidR="0005510D">
        <w:rPr>
          <w:rFonts w:hint="eastAsia"/>
        </w:rPr>
        <w:t xml:space="preserve">8.  </w:t>
      </w:r>
      <w:r>
        <w:rPr>
          <w:rFonts w:hint="eastAsia"/>
        </w:rPr>
        <w:t>主管经济发展的助理秘书长就世界土著人民大会的后续行动作了报告。秘书长正在与土著人民协作拟订一项全系统行动计划，以确保采取协调一致途径实现《土著人民权利宣言》的各项目标。执行工作的障碍不一定与联合国系统内部缺乏协调有关，而是涉及一系列问题，例如：缺乏落实包括土地权在内的土著人民权利的政治意愿；对《宣言》中的重要术语以及《宣言》所载的权利的含义和解释缺乏统一的理解；以及缺乏分类数据的收集。</w:t>
      </w:r>
    </w:p>
    <w:p w:rsidR="008E2C67" w:rsidRDefault="008E2C67" w:rsidP="008E2C67">
      <w:pPr>
        <w:pStyle w:val="SingleTxt"/>
      </w:pPr>
      <w:r>
        <w:rPr>
          <w:rFonts w:hint="eastAsia"/>
        </w:rPr>
        <w:t>2</w:t>
      </w:r>
      <w:r w:rsidR="0005510D">
        <w:rPr>
          <w:rFonts w:hint="eastAsia"/>
        </w:rPr>
        <w:t xml:space="preserve">9.  </w:t>
      </w:r>
      <w:proofErr w:type="gramStart"/>
      <w:r>
        <w:rPr>
          <w:rFonts w:hint="eastAsia"/>
        </w:rPr>
        <w:t>助理秘书长提到各国承诺审议以何种方式使土著人民代表和机构能够参加联合国相关机关就影响土著人民的问题举行的各种会议</w:t>
      </w:r>
      <w:r>
        <w:rPr>
          <w:rFonts w:hint="eastAsia"/>
        </w:rPr>
        <w:t>(</w:t>
      </w:r>
      <w:proofErr w:type="gramEnd"/>
      <w:r>
        <w:rPr>
          <w:rFonts w:hint="eastAsia"/>
        </w:rPr>
        <w:t>成果文件，第</w:t>
      </w:r>
      <w:r>
        <w:rPr>
          <w:rFonts w:hint="eastAsia"/>
        </w:rPr>
        <w:t>33</w:t>
      </w:r>
      <w:r>
        <w:rPr>
          <w:rFonts w:hint="eastAsia"/>
        </w:rPr>
        <w:t>段</w:t>
      </w:r>
      <w:r>
        <w:rPr>
          <w:rFonts w:hint="eastAsia"/>
        </w:rPr>
        <w:t>)</w:t>
      </w:r>
      <w:r>
        <w:rPr>
          <w:rFonts w:hint="eastAsia"/>
        </w:rPr>
        <w:t>，指出目前正在审议良好做法。他回顾称，秘书长关于成果文件执行进展情况的报告</w:t>
      </w:r>
      <w:r>
        <w:rPr>
          <w:rFonts w:hint="eastAsia"/>
        </w:rPr>
        <w:t>(A/70/84)</w:t>
      </w:r>
      <w:r>
        <w:rPr>
          <w:rFonts w:hint="eastAsia"/>
        </w:rPr>
        <w:t>载有一项提案，即大会主席可任命包括土著代表在内的共同协调人或顾问，负责主持一个关于土著人民参与联合国事务的不限成员名额的磋商进程。</w:t>
      </w:r>
    </w:p>
    <w:p w:rsidR="008E2C67" w:rsidRDefault="008E2C67" w:rsidP="008E2C67">
      <w:pPr>
        <w:pStyle w:val="SingleTxt"/>
      </w:pPr>
      <w:r>
        <w:rPr>
          <w:rFonts w:hint="eastAsia"/>
        </w:rPr>
        <w:t>3</w:t>
      </w:r>
      <w:r w:rsidR="0005510D">
        <w:rPr>
          <w:rFonts w:hint="eastAsia"/>
        </w:rPr>
        <w:t xml:space="preserve">0.  </w:t>
      </w:r>
      <w:r>
        <w:rPr>
          <w:rFonts w:hint="eastAsia"/>
        </w:rPr>
        <w:t>土著人民权利问题特别报告员确认了世界土著人民大会与</w:t>
      </w:r>
      <w:r>
        <w:rPr>
          <w:rFonts w:hint="eastAsia"/>
        </w:rPr>
        <w:t>2015</w:t>
      </w:r>
      <w:r>
        <w:rPr>
          <w:rFonts w:hint="eastAsia"/>
        </w:rPr>
        <w:t>年后发展议程之间的联系，表示使得世界大会成果文件具有可操作性，对确保土著人民在新发展目标的落实过程中不被抛在后面具有至关重要的作用。特别报告员表达了与许多其他与会者相同的关切，指出制定国家行动计划是各国履行在成果文件中所作承诺的关键所在。关于对专家机制任务的审查，她表示许多国家的代表形成了广泛共识，认为应加强联合国土著人民方面的各项机制就《土著人民权利宣言》和世界大会成果文件的执行工作向各国提出咨询意见的能力。</w:t>
      </w:r>
    </w:p>
    <w:p w:rsidR="008E2C67" w:rsidRDefault="008E2C67" w:rsidP="008E2C67">
      <w:pPr>
        <w:pStyle w:val="SingleTxt"/>
      </w:pPr>
      <w:r>
        <w:rPr>
          <w:rFonts w:hint="eastAsia"/>
        </w:rPr>
        <w:t>3</w:t>
      </w:r>
      <w:r w:rsidR="0005510D">
        <w:rPr>
          <w:rFonts w:hint="eastAsia"/>
        </w:rPr>
        <w:t xml:space="preserve">1.  </w:t>
      </w:r>
      <w:r>
        <w:rPr>
          <w:rFonts w:hint="eastAsia"/>
        </w:rPr>
        <w:t>各国和土著人民的代表重申，大力支持专家机制在改善土著人民权利方面作出贡献。许多代表赞成呼吁加强专家机制的授权以进一步改善土著人民的权利。具体建议包括：拓宽专家机制的任务，纳入监测《宣言》执行情况的职能，增进和保护《宣言》所载的权利并遏阻侵权行为；编写《宣言》执行情况报告；就《宣言》的条款规定发表一般性意见和解释；向各国、土著人民、联合国系统和私营部门提供执行方面的技术援助；收集和宣传良好做法。许多代表建议，对任务的任何拓宽都不应导致与土著人民权利问题特别报告员或土著问题常设论坛的任务出现重叠。此外还认为必须确保经费增加以便专家机制发挥可能得到加强的作用。</w:t>
      </w:r>
    </w:p>
    <w:p w:rsidR="008E2C67" w:rsidRDefault="008E2C67" w:rsidP="008E2C67">
      <w:pPr>
        <w:pStyle w:val="SingleTxt"/>
      </w:pPr>
      <w:r>
        <w:rPr>
          <w:rFonts w:hint="eastAsia"/>
        </w:rPr>
        <w:t>3</w:t>
      </w:r>
      <w:r w:rsidR="0005510D">
        <w:rPr>
          <w:rFonts w:hint="eastAsia"/>
        </w:rPr>
        <w:t xml:space="preserve">2.  </w:t>
      </w:r>
      <w:r>
        <w:rPr>
          <w:rFonts w:hint="eastAsia"/>
        </w:rPr>
        <w:t>会上大力强调了各国的以下承诺：采取行动，通过法律、政策和行政措施，特别是国家行动计划和战略，在国际层面实现《宣言》各项目标。会上提供了一些正面的实例，包括政府为评估执行《宣言》所需的政策、行政和法律变动而开展的预算审查，以及在国家层面为了监测执行情况而设立的土著论坛。</w:t>
      </w:r>
    </w:p>
    <w:p w:rsidR="008E2C67" w:rsidRDefault="008E2C67" w:rsidP="008E2C67">
      <w:pPr>
        <w:pStyle w:val="SingleTxt"/>
      </w:pPr>
      <w:r>
        <w:rPr>
          <w:rFonts w:hint="eastAsia"/>
        </w:rPr>
        <w:t>3</w:t>
      </w:r>
      <w:r w:rsidR="0005510D">
        <w:rPr>
          <w:rFonts w:hint="eastAsia"/>
        </w:rPr>
        <w:t xml:space="preserve">3.  </w:t>
      </w:r>
      <w:r>
        <w:rPr>
          <w:rFonts w:hint="eastAsia"/>
        </w:rPr>
        <w:t>若干与会者除对专家机制任务的审查发表意见之外，还评论了世界大会后续行动其他一些方面的内容，特别是土著人民对联合国各项进程的参与。若干土著代表赞成吁请制定新的认证程序，按照《宣言》第</w:t>
      </w:r>
      <w:r>
        <w:rPr>
          <w:rFonts w:hint="eastAsia"/>
        </w:rPr>
        <w:t>18</w:t>
      </w:r>
      <w:r>
        <w:rPr>
          <w:rFonts w:hint="eastAsia"/>
        </w:rPr>
        <w:t>条，以土著人民与国家之间的相互尊重和伙伴关系为基础，确保土著人民能直接、有意义和有效地参与相关事务。与会者还强调，需要设立选择标准，将土著人民与民间社会和学者加以区分。</w:t>
      </w:r>
    </w:p>
    <w:p w:rsidR="008E2C67" w:rsidRDefault="008E2C67" w:rsidP="008E2C67">
      <w:pPr>
        <w:pStyle w:val="SingleTxt"/>
      </w:pPr>
      <w:r>
        <w:rPr>
          <w:rFonts w:hint="eastAsia"/>
        </w:rPr>
        <w:t>3</w:t>
      </w:r>
      <w:r w:rsidR="0005510D">
        <w:rPr>
          <w:rFonts w:hint="eastAsia"/>
        </w:rPr>
        <w:t xml:space="preserve">4.  </w:t>
      </w:r>
      <w:r>
        <w:rPr>
          <w:rFonts w:hint="eastAsia"/>
        </w:rPr>
        <w:t>此外还有人建议人权理事会接受成果文件中的邀请，考虑审查暴力侵害土著妇女和女童行为的原因及后果，包括就土著妇女权利问题举行公开讨论会，以及鼓励秘书长就处理这一问题的行动发表具体建议。一些与会者强调有必要认识到土著残疾人所面临歧视的多种形式，并确保各人权机制始终考虑到土著残疾人的情况。</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五.</w:t>
      </w:r>
      <w:r>
        <w:rPr>
          <w:rFonts w:hint="eastAsia"/>
        </w:rPr>
        <w:tab/>
        <w:t>关于工商企业所涉土著人民人权问题的公开讨论会</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3</w:t>
      </w:r>
      <w:r w:rsidR="0005510D">
        <w:rPr>
          <w:rFonts w:hint="eastAsia"/>
        </w:rPr>
        <w:t xml:space="preserve">5.  </w:t>
      </w:r>
      <w:r>
        <w:rPr>
          <w:rFonts w:hint="eastAsia"/>
        </w:rPr>
        <w:t>巴吕姆先生宣布关于工商企业所涉土著人民权利问题公开讨论会开幕，向与会者们表示欢迎，并介绍了各位公开小组成员。他提请人们注意专家机制有关这一主题的工作，包括关于土著人民和参与决策权问题</w:t>
      </w:r>
      <w:r>
        <w:rPr>
          <w:rFonts w:hint="eastAsia"/>
        </w:rPr>
        <w:t>(</w:t>
      </w:r>
      <w:r>
        <w:rPr>
          <w:rFonts w:hint="eastAsia"/>
        </w:rPr>
        <w:t>侧重于采掘业</w:t>
      </w:r>
      <w:r>
        <w:rPr>
          <w:rFonts w:hint="eastAsia"/>
        </w:rPr>
        <w:t>)</w:t>
      </w:r>
      <w:r>
        <w:rPr>
          <w:rFonts w:hint="eastAsia"/>
        </w:rPr>
        <w:t>的后续报告</w:t>
      </w:r>
      <w:r>
        <w:rPr>
          <w:rFonts w:hint="eastAsia"/>
        </w:rPr>
        <w:t>(A/HRC/21/55)</w:t>
      </w:r>
      <w:r>
        <w:rPr>
          <w:rFonts w:hint="eastAsia"/>
        </w:rPr>
        <w:t>。</w:t>
      </w:r>
    </w:p>
    <w:p w:rsidR="008E2C67" w:rsidRDefault="008E2C67" w:rsidP="008E2C67">
      <w:pPr>
        <w:pStyle w:val="SingleTxt"/>
      </w:pPr>
      <w:r>
        <w:rPr>
          <w:rFonts w:hint="eastAsia"/>
        </w:rPr>
        <w:t>3</w:t>
      </w:r>
      <w:r w:rsidR="0005510D">
        <w:rPr>
          <w:rFonts w:hint="eastAsia"/>
        </w:rPr>
        <w:t xml:space="preserve">6.  </w:t>
      </w:r>
      <w:r>
        <w:rPr>
          <w:rFonts w:hint="eastAsia"/>
        </w:rPr>
        <w:t>人权高专办工商业与人权问题顾问扼要介绍了《工商业与人权指导原则》。她阐述了《指导原则》的历史背景及其关键内容：国家保护人权的责任、企业尊重人权的义务，以及受害者获得补救的渠道。她举例说明了国家和企业双方是如何执行《指导原则》的。她着重介绍了土著人民在这一进程中的各种机会，包括使用这一框架进行宣传和推动政策发展，以及土著人民参与国家行动计划进程。</w:t>
      </w:r>
    </w:p>
    <w:p w:rsidR="008E2C67" w:rsidRDefault="008E2C67" w:rsidP="008E2C67">
      <w:pPr>
        <w:pStyle w:val="SingleTxt"/>
      </w:pPr>
      <w:r w:rsidRPr="00C45AD6">
        <w:rPr>
          <w:rFonts w:hint="eastAsia"/>
          <w:spacing w:val="2"/>
        </w:rPr>
        <w:t>3</w:t>
      </w:r>
      <w:r w:rsidR="0005510D" w:rsidRPr="00C45AD6">
        <w:rPr>
          <w:rFonts w:hint="eastAsia"/>
          <w:spacing w:val="2"/>
        </w:rPr>
        <w:t xml:space="preserve">7.  </w:t>
      </w:r>
      <w:r w:rsidRPr="00C45AD6">
        <w:rPr>
          <w:rFonts w:hint="eastAsia"/>
          <w:spacing w:val="2"/>
        </w:rPr>
        <w:t>人权与跨国公司和其他工商企业问题工作组成员帕维尔·</w:t>
      </w:r>
      <w:proofErr w:type="gramStart"/>
      <w:r w:rsidRPr="00C45AD6">
        <w:rPr>
          <w:rFonts w:hint="eastAsia"/>
          <w:spacing w:val="2"/>
        </w:rPr>
        <w:t>苏良济加强调了在所有利益攸关方</w:t>
      </w:r>
      <w:r>
        <w:rPr>
          <w:rFonts w:hint="eastAsia"/>
        </w:rPr>
        <w:t>(</w:t>
      </w:r>
      <w:proofErr w:type="gramEnd"/>
      <w:r>
        <w:rPr>
          <w:rFonts w:hint="eastAsia"/>
        </w:rPr>
        <w:t>土著人民、工商企业和国家</w:t>
      </w:r>
      <w:r>
        <w:rPr>
          <w:rFonts w:hint="eastAsia"/>
        </w:rPr>
        <w:t>)</w:t>
      </w:r>
      <w:r>
        <w:rPr>
          <w:rFonts w:hint="eastAsia"/>
        </w:rPr>
        <w:t>之间开展对话的重要意义。他探讨了工作组促进有效执行《工商业与人权指导原则》的工作，包括拟订国家行动计划，并促请各族土著人民将这一文书用作在国家和国际层面保护自身权利的工具。他还提请人们注意，工作组在提交人权理事会和大会的报告中谈到了工商企业对土著人民权利的影响。他强调了自由、事先和知情同意的重要意义，还强调《指导原则》的执行工作应借鉴《联合国土著人民权利宣言》。他鼓励土著人民参加将于</w:t>
      </w:r>
      <w:r>
        <w:rPr>
          <w:rFonts w:hint="eastAsia"/>
        </w:rPr>
        <w:t>2015</w:t>
      </w:r>
      <w:r>
        <w:rPr>
          <w:rFonts w:hint="eastAsia"/>
        </w:rPr>
        <w:t>年</w:t>
      </w:r>
      <w:r>
        <w:rPr>
          <w:rFonts w:hint="eastAsia"/>
        </w:rPr>
        <w:t>11</w:t>
      </w:r>
      <w:r>
        <w:rPr>
          <w:rFonts w:hint="eastAsia"/>
        </w:rPr>
        <w:t>月</w:t>
      </w:r>
      <w:r>
        <w:rPr>
          <w:rFonts w:hint="eastAsia"/>
        </w:rPr>
        <w:t>16</w:t>
      </w:r>
      <w:r>
        <w:rPr>
          <w:rFonts w:hint="eastAsia"/>
        </w:rPr>
        <w:t>日至</w:t>
      </w:r>
      <w:r>
        <w:rPr>
          <w:rFonts w:hint="eastAsia"/>
        </w:rPr>
        <w:t>18</w:t>
      </w:r>
      <w:r>
        <w:rPr>
          <w:rFonts w:hint="eastAsia"/>
        </w:rPr>
        <w:t>日在日内瓦召开的工商业与人权问题论坛。他强调，核可工商业与人权方面的国家行动计划，能够催生对与工商业有关的侵犯人权行为的讨论，还能成为具有价值的补救工具。</w:t>
      </w:r>
    </w:p>
    <w:p w:rsidR="008E2C67" w:rsidRDefault="008E2C67" w:rsidP="008E2C67">
      <w:pPr>
        <w:pStyle w:val="SingleTxt"/>
      </w:pPr>
      <w:r>
        <w:rPr>
          <w:rFonts w:hint="eastAsia"/>
        </w:rPr>
        <w:t>3</w:t>
      </w:r>
      <w:r w:rsidR="0005510D">
        <w:rPr>
          <w:rFonts w:hint="eastAsia"/>
        </w:rPr>
        <w:t xml:space="preserve">8.  </w:t>
      </w:r>
      <w:r>
        <w:rPr>
          <w:rFonts w:hint="eastAsia"/>
        </w:rPr>
        <w:t>非洲土著人民协调委员会代表阿格尼丝·莱纳介绍了非洲的区域情况，重点介绍了采掘业和非洲开发银行支持的非洲基础设施发展方案等给土著人民带来的潜在风险。她强调，按照非洲当前的发展模式，采掘业和基础设施发展的效益往往只惠及一小群投资者，而环境损害、自然资源枯竭和社群流离失所等损失都由整个社会或社群来承担。她强调，在作出投资决策时，必须让包括土著人民在内的所有利益攸关方都参与进来，且必须在所有利益攸关方之间创造对话的氛围。</w:t>
      </w:r>
    </w:p>
    <w:p w:rsidR="008E2C67" w:rsidRDefault="008E2C67" w:rsidP="008E2C67">
      <w:pPr>
        <w:pStyle w:val="SingleTxt"/>
      </w:pPr>
      <w:r w:rsidRPr="007752CB">
        <w:rPr>
          <w:rFonts w:hint="eastAsia"/>
          <w:spacing w:val="2"/>
        </w:rPr>
        <w:t>3</w:t>
      </w:r>
      <w:r w:rsidR="0005510D" w:rsidRPr="007752CB">
        <w:rPr>
          <w:rFonts w:hint="eastAsia"/>
          <w:spacing w:val="2"/>
        </w:rPr>
        <w:t xml:space="preserve">9.  </w:t>
      </w:r>
      <w:r w:rsidRPr="007752CB">
        <w:rPr>
          <w:rFonts w:hint="eastAsia"/>
          <w:spacing w:val="2"/>
        </w:rPr>
        <w:t>安第斯土著组织协调机构代表路易斯·维托也重点介绍了采掘业和重大基础设</w:t>
      </w:r>
      <w:r>
        <w:rPr>
          <w:rFonts w:hint="eastAsia"/>
        </w:rPr>
        <w:t>施项目对土著人民权利的影响。他以拉丁美洲的两项个案研究为例，说明了采掘业如何不利地影响了土著人民对其土地、领土和资源的权利、健康权、文化权利和决定自身发展优先事项的权利。他指出，土著人民面临的与采掘业有关的主要挑战之一是获得补救的问题。他强调，虽然存在着《工商业与人权指导原则》和《土著人民权利宣言》等有用的文书，但执行方面的空白仍然巨大，正给土著人民带来严峻的后果。</w:t>
      </w:r>
    </w:p>
    <w:p w:rsidR="008E2C67" w:rsidRDefault="008E2C67" w:rsidP="008E2C67">
      <w:pPr>
        <w:pStyle w:val="SingleTxt"/>
      </w:pPr>
      <w:r>
        <w:rPr>
          <w:rFonts w:hint="eastAsia"/>
        </w:rPr>
        <w:t>4</w:t>
      </w:r>
      <w:r w:rsidR="0005510D">
        <w:rPr>
          <w:rFonts w:hint="eastAsia"/>
        </w:rPr>
        <w:t xml:space="preserve">0.  </w:t>
      </w:r>
      <w:r>
        <w:rPr>
          <w:rFonts w:hint="eastAsia"/>
        </w:rPr>
        <w:t>亚洲土著人民盟约主席法玛克·杭青介绍了亚洲的区域情况。他强调了自由、事先和知情同意的重要意义，工商企业常常违反这一原则。他举例说明了技术设施项目和采掘业项目如何常常导致强迁、土著人权维护者受到骚扰，有时还导致强迫失踪或法外杀戮。他指出，土著人民由于财力有限、司法系统存在偏向以及使用救济机制的渠道有限等原因，在上述情况下难以诉诸司法。</w:t>
      </w:r>
    </w:p>
    <w:p w:rsidR="008E2C67" w:rsidRDefault="008E2C67" w:rsidP="008E2C67">
      <w:pPr>
        <w:pStyle w:val="SingleTxt"/>
      </w:pPr>
      <w:r>
        <w:rPr>
          <w:rFonts w:hint="eastAsia"/>
        </w:rPr>
        <w:t>4</w:t>
      </w:r>
      <w:r w:rsidR="0005510D">
        <w:rPr>
          <w:rFonts w:hint="eastAsia"/>
        </w:rPr>
        <w:t xml:space="preserve">1.  </w:t>
      </w:r>
      <w:r>
        <w:rPr>
          <w:rFonts w:hint="eastAsia"/>
        </w:rPr>
        <w:t>公开讨论会后，专题小组成员就土著社群与工商企业和采掘业开展有意义对话的可能性提出了问题。公开讨论组成员指出，开发国家层面执行《工商业与人权指导原则》的机制，可能是解决土著人民关切的方法之一。</w:t>
      </w:r>
    </w:p>
    <w:p w:rsidR="008E2C67" w:rsidRDefault="008E2C67" w:rsidP="008E2C67">
      <w:pPr>
        <w:pStyle w:val="SingleTxt"/>
      </w:pPr>
      <w:r>
        <w:rPr>
          <w:rFonts w:hint="eastAsia"/>
        </w:rPr>
        <w:t>4</w:t>
      </w:r>
      <w:r w:rsidR="0005510D">
        <w:rPr>
          <w:rFonts w:hint="eastAsia"/>
        </w:rPr>
        <w:t xml:space="preserve">2.  </w:t>
      </w:r>
      <w:r>
        <w:rPr>
          <w:rFonts w:hint="eastAsia"/>
        </w:rPr>
        <w:t>土著与会者的发言反映出侵犯土著人民人权的现象普遍存在，提出了许多公开讨论组成员讨论过的关切问题，例如缺少自由、事先和知情同意；难以获得补救；以及采掘业给土著人民对土地、领土和资源的权利带来了不利影响。他们还着重指出，将土著人民的抗议行为定为犯罪的情况越来越令人关切。</w:t>
      </w:r>
    </w:p>
    <w:p w:rsidR="008E2C67" w:rsidRDefault="008E2C67" w:rsidP="008E2C67">
      <w:pPr>
        <w:pStyle w:val="SingleTxt"/>
      </w:pPr>
      <w:r>
        <w:rPr>
          <w:rFonts w:hint="eastAsia"/>
        </w:rPr>
        <w:t>4</w:t>
      </w:r>
      <w:r w:rsidR="0005510D">
        <w:rPr>
          <w:rFonts w:hint="eastAsia"/>
        </w:rPr>
        <w:t xml:space="preserve">3.  </w:t>
      </w:r>
      <w:r>
        <w:rPr>
          <w:rFonts w:hint="eastAsia"/>
        </w:rPr>
        <w:t>土著人民面临的侵犯行为范围甚广，有鉴于此，一些与会者认为必须订立一项有约束力的国际文书，为受影响社群提供补救。</w:t>
      </w:r>
    </w:p>
    <w:p w:rsidR="008E2C67" w:rsidRDefault="008E2C67" w:rsidP="008E2C67">
      <w:pPr>
        <w:pStyle w:val="SingleTxt"/>
      </w:pPr>
      <w:r>
        <w:rPr>
          <w:rFonts w:hint="eastAsia"/>
        </w:rPr>
        <w:t>4</w:t>
      </w:r>
      <w:r w:rsidR="0005510D">
        <w:rPr>
          <w:rFonts w:hint="eastAsia"/>
        </w:rPr>
        <w:t xml:space="preserve">4.  </w:t>
      </w:r>
      <w:r>
        <w:rPr>
          <w:rFonts w:hint="eastAsia"/>
        </w:rPr>
        <w:t>巴吕姆先生感谢各位公开讨论组成员和与会者对讨论作出贡献。他在专门提到非洲时指出，非洲土著社群对传统土地的权利在过去和现在始终得不到承认，这一因素导致土著人民特别容易受到跨国公司和其他工商企业的侵害。他指出，土著人民对其土地应具有更强且受到法律保护的权利，这对自由、事先和知情同意的落实至关重要。他类比了伯利兹最高法院近期作出的有利于玛雅人土地权的里程碑判决，这一判决确认对玛雅人的祖传土地权予以宪法保护，并明确提到了《联合国土著人民权利宣言》。这一判决还确认，自由、事先和知情同意权是传统土地保有制度的一项基本原则，在玛雅社群的领土上进行采掘作业之前须经过这一同意。</w:t>
      </w:r>
    </w:p>
    <w:p w:rsidR="008E2C67" w:rsidRDefault="008E2C67" w:rsidP="008E2C67">
      <w:pPr>
        <w:pStyle w:val="SingleTxt"/>
      </w:pPr>
      <w:r>
        <w:rPr>
          <w:rFonts w:hint="eastAsia"/>
        </w:rPr>
        <w:t>4</w:t>
      </w:r>
      <w:r w:rsidR="0005510D">
        <w:rPr>
          <w:rFonts w:hint="eastAsia"/>
        </w:rPr>
        <w:t xml:space="preserve">5.  </w:t>
      </w:r>
      <w:r>
        <w:rPr>
          <w:rFonts w:hint="eastAsia"/>
        </w:rPr>
        <w:t>他表示，国家人权机构可以在执行《工商业与人权指导原则》方面在国家层面发挥关键作用。他强调，需要在国家层面让商会作为相关利益攸关方参加关于工商企业与人权问题的讨论。</w:t>
      </w:r>
    </w:p>
    <w:p w:rsidR="008E2C67" w:rsidRDefault="008E2C67" w:rsidP="008E2C67">
      <w:pPr>
        <w:pStyle w:val="SingleTxt"/>
      </w:pPr>
      <w:r>
        <w:rPr>
          <w:rFonts w:hint="eastAsia"/>
        </w:rPr>
        <w:t>4</w:t>
      </w:r>
      <w:r w:rsidR="0005510D">
        <w:rPr>
          <w:rFonts w:hint="eastAsia"/>
        </w:rPr>
        <w:t xml:space="preserve">6.  </w:t>
      </w:r>
      <w:r>
        <w:rPr>
          <w:rFonts w:hint="eastAsia"/>
        </w:rPr>
        <w:t>齐卡列夫先生支持制定工商业与人权方面的国家行动计划，这些计划应包括立法工作，以及对与土著人民和工商企业有关的国内法律进行编纂和系统化梳理。这些工作还将有助于统一各级的立法工作。他强调了土著人民文化权利与工业影响之间的关联，专家机制关于增进和保护土著人民文化遗产权利的研究报告中也强调了这一点。他提议利用专家机制的力量为土著人民、政府和工商业之间一种可持续的磋商进程提供便利。他建议在即将召开的关于土著人民人权和工商企业的工商业与人权问题论坛上举办一场会外活动。</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六.</w:t>
      </w:r>
      <w:r>
        <w:rPr>
          <w:rFonts w:hint="eastAsia"/>
        </w:rPr>
        <w:tab/>
        <w:t>2015年后发展议程和土著人民权利</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4</w:t>
      </w:r>
      <w:r w:rsidR="0005510D">
        <w:rPr>
          <w:rFonts w:hint="eastAsia"/>
        </w:rPr>
        <w:t xml:space="preserve">7.  </w:t>
      </w:r>
      <w:r>
        <w:rPr>
          <w:rFonts w:hint="eastAsia"/>
        </w:rPr>
        <w:t>曼萨亚甘先生宣布讨论开始后，从土著人民的角度指出了</w:t>
      </w:r>
      <w:r>
        <w:rPr>
          <w:rFonts w:hint="eastAsia"/>
        </w:rPr>
        <w:t>2015</w:t>
      </w:r>
      <w:r>
        <w:rPr>
          <w:rFonts w:hint="eastAsia"/>
        </w:rPr>
        <w:t>年后发展目标中存在的一些空白。他表示，</w:t>
      </w:r>
      <w:r>
        <w:rPr>
          <w:rFonts w:hint="eastAsia"/>
        </w:rPr>
        <w:t>2015</w:t>
      </w:r>
      <w:r>
        <w:rPr>
          <w:rFonts w:hint="eastAsia"/>
        </w:rPr>
        <w:t>年后发展议程将构成国际社会未来数年的发展路线图。提到专家机制第七届会议期间的公开讨论会结论时，他扼要介绍了一些要点，例如需要将土著人民的观点充分纳入</w:t>
      </w:r>
      <w:r>
        <w:rPr>
          <w:rFonts w:hint="eastAsia"/>
        </w:rPr>
        <w:t>2015</w:t>
      </w:r>
      <w:r>
        <w:rPr>
          <w:rFonts w:hint="eastAsia"/>
        </w:rPr>
        <w:t>年后发展议程；需要有福祉和可持续性指标，而不是纯经济指标；需要承认自由、事先和知情同意权。他着重指出，人权理事会鼓励各国根据专家机制的一项提议，在拟订</w:t>
      </w:r>
      <w:r>
        <w:rPr>
          <w:rFonts w:hint="eastAsia"/>
        </w:rPr>
        <w:t>2015</w:t>
      </w:r>
      <w:r>
        <w:rPr>
          <w:rFonts w:hint="eastAsia"/>
        </w:rPr>
        <w:t>年后发展议程的过程中给予土著人民所有权利以应有的考虑，并采取措施确保土著人民，特别是土著青年参与国家实施新发展目标的进程</w:t>
      </w:r>
      <w:r>
        <w:rPr>
          <w:rFonts w:hint="eastAsia"/>
        </w:rPr>
        <w:t>(</w:t>
      </w:r>
      <w:r>
        <w:rPr>
          <w:rFonts w:hint="eastAsia"/>
        </w:rPr>
        <w:t>理事会第</w:t>
      </w:r>
      <w:r>
        <w:rPr>
          <w:rFonts w:hint="eastAsia"/>
        </w:rPr>
        <w:t>27/13</w:t>
      </w:r>
      <w:r>
        <w:rPr>
          <w:rFonts w:hint="eastAsia"/>
        </w:rPr>
        <w:t>号决议，第</w:t>
      </w:r>
      <w:r>
        <w:rPr>
          <w:rFonts w:hint="eastAsia"/>
        </w:rPr>
        <w:t>15</w:t>
      </w:r>
      <w:r>
        <w:rPr>
          <w:rFonts w:hint="eastAsia"/>
        </w:rPr>
        <w:t>段</w:t>
      </w:r>
      <w:r>
        <w:rPr>
          <w:rFonts w:hint="eastAsia"/>
        </w:rPr>
        <w:t>)</w:t>
      </w:r>
      <w:r>
        <w:rPr>
          <w:rFonts w:hint="eastAsia"/>
        </w:rPr>
        <w:t>。他关切地指出，目标最后草案中未提到自由、事先和知情同意，且对土著人民与社会的其他弱势群体未予区分。</w:t>
      </w:r>
    </w:p>
    <w:p w:rsidR="008E2C67" w:rsidRDefault="008E2C67" w:rsidP="008E2C67">
      <w:pPr>
        <w:pStyle w:val="SingleTxt"/>
      </w:pPr>
      <w:r>
        <w:rPr>
          <w:rFonts w:hint="eastAsia"/>
        </w:rPr>
        <w:t>4</w:t>
      </w:r>
      <w:r w:rsidR="0005510D">
        <w:rPr>
          <w:rFonts w:hint="eastAsia"/>
        </w:rPr>
        <w:t xml:space="preserve">8.  </w:t>
      </w:r>
      <w:r>
        <w:rPr>
          <w:rFonts w:hint="eastAsia"/>
        </w:rPr>
        <w:t>土著代表感到遗憾的是，他们的关切没有充分反映在可持续发展目标的最后草案中，</w:t>
      </w:r>
      <w:proofErr w:type="gramStart"/>
      <w:r>
        <w:rPr>
          <w:rFonts w:hint="eastAsia"/>
        </w:rPr>
        <w:t>且仅有两项具体目标</w:t>
      </w:r>
      <w:r>
        <w:rPr>
          <w:rFonts w:hint="eastAsia"/>
        </w:rPr>
        <w:t>(</w:t>
      </w:r>
      <w:proofErr w:type="gramEnd"/>
      <w:r>
        <w:rPr>
          <w:rFonts w:hint="eastAsia"/>
        </w:rPr>
        <w:t>目标</w:t>
      </w:r>
      <w:r>
        <w:rPr>
          <w:rFonts w:hint="eastAsia"/>
        </w:rPr>
        <w:t>2</w:t>
      </w:r>
      <w:r>
        <w:rPr>
          <w:rFonts w:hint="eastAsia"/>
        </w:rPr>
        <w:t>和目标</w:t>
      </w:r>
      <w:r>
        <w:rPr>
          <w:rFonts w:hint="eastAsia"/>
        </w:rPr>
        <w:t>4)</w:t>
      </w:r>
      <w:r>
        <w:rPr>
          <w:rFonts w:hint="eastAsia"/>
        </w:rPr>
        <w:t>之下明确提到了土著人民。新的发展目标必须符合《土著人民权利宣言》，反映土著人民的关切。一些与会者表示，国家人权机构可以成为确保土著人民参与新目标国家级实施计划和战略的重要伙伴。与会者称赞了</w:t>
      </w:r>
      <w:r>
        <w:rPr>
          <w:rFonts w:hint="eastAsia"/>
        </w:rPr>
        <w:t>2015</w:t>
      </w:r>
      <w:r>
        <w:rPr>
          <w:rFonts w:hint="eastAsia"/>
        </w:rPr>
        <w:t>年后发展目标对分类数据予以的优先地位，并强调需要在</w:t>
      </w:r>
      <w:r>
        <w:rPr>
          <w:rFonts w:hint="eastAsia"/>
        </w:rPr>
        <w:t>17</w:t>
      </w:r>
      <w:r>
        <w:rPr>
          <w:rFonts w:hint="eastAsia"/>
        </w:rPr>
        <w:t>项目标的所有相关指标和具体目标中都包括此类数据。</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七.</w:t>
      </w:r>
      <w:r>
        <w:rPr>
          <w:rFonts w:hint="eastAsia"/>
        </w:rPr>
        <w:tab/>
        <w:t>专题研究报告和咨询意见的后续行动</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4</w:t>
      </w:r>
      <w:r w:rsidR="0005510D">
        <w:rPr>
          <w:rFonts w:hint="eastAsia"/>
        </w:rPr>
        <w:t xml:space="preserve">9.  </w:t>
      </w:r>
      <w:r>
        <w:rPr>
          <w:rFonts w:hint="eastAsia"/>
        </w:rPr>
        <w:t>曼萨亚甘先生回顾了专家机制的任务，并列出了先前发表的研究报告和咨询意见。他回顾称，这些研究报告和咨询意见旨在更好地解释《土著人民权利宣言》的条款，并提出了各国、土著人民、民间社会、国际组织、国家人权机构和其他方面可为进一步实施《宣言》而采取的具体行动。他注意到，专家机制的研究报告特别强调土著人民应参与对之有切身影响的决策。</w:t>
      </w:r>
    </w:p>
    <w:p w:rsidR="008E2C67" w:rsidRDefault="008E2C67" w:rsidP="008E2C67">
      <w:pPr>
        <w:pStyle w:val="SingleTxt"/>
      </w:pPr>
      <w:r>
        <w:rPr>
          <w:rFonts w:hint="eastAsia"/>
        </w:rPr>
        <w:t>5</w:t>
      </w:r>
      <w:r w:rsidR="0005510D">
        <w:rPr>
          <w:rFonts w:hint="eastAsia"/>
        </w:rPr>
        <w:t xml:space="preserve">0.  </w:t>
      </w:r>
      <w:r>
        <w:rPr>
          <w:rFonts w:hint="eastAsia"/>
        </w:rPr>
        <w:t>土著残疾人全球网的代表对专家机制以往的研究报告作为宣传和政策发展指南的实用性表示肯定。全球网络建议专家机制今后编写研究报告和咨询意见时与土著残疾人磋商。</w:t>
      </w:r>
    </w:p>
    <w:p w:rsidR="008E2C67" w:rsidRDefault="008E2C67" w:rsidP="008E2C67">
      <w:pPr>
        <w:pStyle w:val="SingleTxt"/>
      </w:pPr>
      <w:r>
        <w:rPr>
          <w:rFonts w:hint="eastAsia"/>
        </w:rPr>
        <w:t>5</w:t>
      </w:r>
      <w:r w:rsidR="0005510D">
        <w:rPr>
          <w:rFonts w:hint="eastAsia"/>
        </w:rPr>
        <w:t xml:space="preserve">1.  </w:t>
      </w:r>
      <w:r>
        <w:rPr>
          <w:rFonts w:hint="eastAsia"/>
        </w:rPr>
        <w:t>齐卡列夫先生促请各国确保专家机制以往研究报告中确定为良好做法的举措不遭削弱。他鼓励各国和土著人民均利用本议程项目所赋予的机会，让专家机制及时了解与其以往研究报告的主题有关的最近发展情况。</w:t>
      </w:r>
    </w:p>
    <w:p w:rsidR="00BD16B0" w:rsidRDefault="00BD16B0">
      <w:pPr>
        <w:spacing w:line="240" w:lineRule="auto"/>
        <w:jc w:val="left"/>
        <w:rPr>
          <w:sz w:val="10"/>
        </w:rPr>
      </w:pPr>
      <w:r>
        <w:rPr>
          <w:sz w:val="10"/>
        </w:rPr>
        <w:br w:type="page"/>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八.</w:t>
      </w:r>
      <w:r>
        <w:rPr>
          <w:rFonts w:hint="eastAsia"/>
        </w:rPr>
        <w:tab/>
      </w:r>
      <w:r w:rsidRPr="00BD16B0">
        <w:rPr>
          <w:rFonts w:hint="eastAsia"/>
          <w:spacing w:val="-2"/>
        </w:rPr>
        <w:t>关于增进和保护土著人民文化遗产权利的研究报告和咨询意见</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5</w:t>
      </w:r>
      <w:r w:rsidR="0005510D">
        <w:rPr>
          <w:rFonts w:hint="eastAsia"/>
        </w:rPr>
        <w:t xml:space="preserve">2.  </w:t>
      </w:r>
      <w:r>
        <w:rPr>
          <w:rFonts w:hint="eastAsia"/>
        </w:rPr>
        <w:t>齐卡列夫先生向拉普兰大学表示感谢，拉普兰大学与人权高专办于</w:t>
      </w:r>
      <w:r>
        <w:rPr>
          <w:rFonts w:hint="eastAsia"/>
        </w:rPr>
        <w:t>2015</w:t>
      </w:r>
      <w:r>
        <w:rPr>
          <w:rFonts w:hint="eastAsia"/>
        </w:rPr>
        <w:t>年</w:t>
      </w:r>
      <w:r>
        <w:rPr>
          <w:rFonts w:hint="eastAsia"/>
        </w:rPr>
        <w:t>2</w:t>
      </w:r>
      <w:r>
        <w:rPr>
          <w:rFonts w:hint="eastAsia"/>
        </w:rPr>
        <w:t>月就研究报告的主题举办了一场专家研讨会。他感谢所有出席研讨会的专家对研究报告作出的宝贵贡献，并感谢所有向研究报告提供材料的国家、土著人民组织、非政府组织和国家人权机构。他对研究报告作了详细综述，重点介绍了专家机制向各国、土著人民、国际组织和博物馆提供的有关文化遗产的咨询意见。</w:t>
      </w:r>
    </w:p>
    <w:p w:rsidR="008E2C67" w:rsidRDefault="008E2C67" w:rsidP="008E2C67">
      <w:pPr>
        <w:pStyle w:val="SingleTxt"/>
      </w:pPr>
      <w:r>
        <w:rPr>
          <w:rFonts w:hint="eastAsia"/>
        </w:rPr>
        <w:t>5</w:t>
      </w:r>
      <w:r w:rsidR="0005510D">
        <w:rPr>
          <w:rFonts w:hint="eastAsia"/>
        </w:rPr>
        <w:t xml:space="preserve">3.  </w:t>
      </w:r>
      <w:r>
        <w:rPr>
          <w:rFonts w:hint="eastAsia"/>
        </w:rPr>
        <w:t>研究报告草稿受到了各国和土著人民代表的欢迎。与会者称赞专家机制强调了文化遗产的整体性和代际性以及文化遗产与土地、领土和资源之间的关联。土著代表还欢迎专家机制强调文化和自然遗产方面需要自由、事先和知情的同意。土著语言消失的速度惊人，有鉴于此，若干与会者提请人们注意有必要通过有效的母语教育方案保护和提倡土著语言。与会者还请专家机制特别注意有必要复兴土著人民的习俗和传统治理制度。</w:t>
      </w:r>
    </w:p>
    <w:p w:rsidR="008E2C67" w:rsidRDefault="008E2C67" w:rsidP="008E2C67">
      <w:pPr>
        <w:pStyle w:val="SingleTxt"/>
      </w:pPr>
      <w:r>
        <w:rPr>
          <w:rFonts w:hint="eastAsia"/>
        </w:rPr>
        <w:t>5</w:t>
      </w:r>
      <w:r w:rsidR="0005510D">
        <w:rPr>
          <w:rFonts w:hint="eastAsia"/>
        </w:rPr>
        <w:t xml:space="preserve">4.  </w:t>
      </w:r>
      <w:r>
        <w:rPr>
          <w:rFonts w:hint="eastAsia"/>
        </w:rPr>
        <w:t>许多与会者着重指出，在世界大会成果文件第</w:t>
      </w:r>
      <w:r>
        <w:rPr>
          <w:rFonts w:hint="eastAsia"/>
        </w:rPr>
        <w:t>27</w:t>
      </w:r>
      <w:r>
        <w:rPr>
          <w:rFonts w:hint="eastAsia"/>
        </w:rPr>
        <w:t>段，各国承诺拟定公平、透明和有效的机制，准许收集礼仪用具和遗骨并将之送回原籍的。讨论期间，土著代表讨论了若干无法从博物馆、收藏者和其他保存方取回礼仪用具、遗骨和其他遗产相关物品的情况。</w:t>
      </w:r>
    </w:p>
    <w:p w:rsidR="008E2C67" w:rsidRDefault="008E2C67" w:rsidP="008E2C67">
      <w:pPr>
        <w:pStyle w:val="SingleTxt"/>
      </w:pPr>
      <w:r>
        <w:rPr>
          <w:rFonts w:hint="eastAsia"/>
        </w:rPr>
        <w:t>5</w:t>
      </w:r>
      <w:r w:rsidR="0005510D">
        <w:rPr>
          <w:rFonts w:hint="eastAsia"/>
        </w:rPr>
        <w:t xml:space="preserve">5.  </w:t>
      </w:r>
      <w:r>
        <w:rPr>
          <w:rFonts w:hint="eastAsia"/>
        </w:rPr>
        <w:t>各国代表承认振兴并保护土著人民的文化遗产具有重要意义，并述及各自国内正在采取的许多措施。他们着重提到了采取特殊的法律措施、支持族语</w:t>
      </w:r>
      <w:r>
        <w:rPr>
          <w:rFonts w:hint="eastAsia"/>
        </w:rPr>
        <w:t>/</w:t>
      </w:r>
      <w:r>
        <w:rPr>
          <w:rFonts w:hint="eastAsia"/>
        </w:rPr>
        <w:t>母语教育、建立倡导土著文化的机构、划拨预算用于保护土著艺术和文化，对土著文化遗产对主流社会的贡献问题开展研究。同样，国家人权机构也分享了一些为保护和增进土著人民文化遗产权利而采取的具有示范作用的行动。</w:t>
      </w:r>
    </w:p>
    <w:p w:rsidR="008E2C67" w:rsidRDefault="008E2C67" w:rsidP="008E2C67">
      <w:pPr>
        <w:pStyle w:val="SingleTxt"/>
      </w:pPr>
      <w:r>
        <w:rPr>
          <w:rFonts w:hint="eastAsia"/>
        </w:rPr>
        <w:t>5</w:t>
      </w:r>
      <w:r w:rsidR="0005510D">
        <w:rPr>
          <w:rFonts w:hint="eastAsia"/>
        </w:rPr>
        <w:t xml:space="preserve">6.  </w:t>
      </w:r>
      <w:r>
        <w:rPr>
          <w:rFonts w:hint="eastAsia"/>
        </w:rPr>
        <w:t>巴吕姆先生表示，联合国教育、</w:t>
      </w:r>
      <w:proofErr w:type="gramStart"/>
      <w:r>
        <w:rPr>
          <w:rFonts w:hint="eastAsia"/>
        </w:rPr>
        <w:t>科学及文化组织</w:t>
      </w:r>
      <w:r>
        <w:rPr>
          <w:rFonts w:hint="eastAsia"/>
        </w:rPr>
        <w:t>(</w:t>
      </w:r>
      <w:proofErr w:type="gramEnd"/>
      <w:r>
        <w:rPr>
          <w:rFonts w:hint="eastAsia"/>
        </w:rPr>
        <w:t>教科文组织</w:t>
      </w:r>
      <w:r>
        <w:rPr>
          <w:rFonts w:hint="eastAsia"/>
        </w:rPr>
        <w:t>)</w:t>
      </w:r>
      <w:r>
        <w:rPr>
          <w:rFonts w:hint="eastAsia"/>
        </w:rPr>
        <w:t>《保护世界文化和自然遗产公约》有加强保护土著人民权利的巨大潜力。然而，要将其付诸实施，教科文组织及其世界遗产委员会必须使其政策和方案符合关系土著人民的国际人权标准，包括与区域和国家文书对接。他遗憾地指出，世界遗产委员会在世界各地宣布世界遗产地的方式没有尊重保障土著人民权利的国际标准，特别是自由、事先和知情同意的原则。为了弥补这一缺陷，他呼吁教科文组织、世界遗产委员会和其他相关组织通过培训和提高认识活动，加强自身对土著人民权利的了解。他还呼吁各会员国评定、承认土著人民的文化遗产对国民经济作出的贡献。</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九.</w:t>
      </w:r>
      <w:r>
        <w:rPr>
          <w:rFonts w:hint="eastAsia"/>
        </w:rPr>
        <w:tab/>
        <w:t>《联合国土著人民权利宣言》</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5</w:t>
      </w:r>
      <w:r w:rsidR="0005510D">
        <w:rPr>
          <w:rFonts w:hint="eastAsia"/>
        </w:rPr>
        <w:t xml:space="preserve">7.  </w:t>
      </w:r>
      <w:r>
        <w:rPr>
          <w:rFonts w:hint="eastAsia"/>
        </w:rPr>
        <w:t>利特柴尔德国际酋长扼要介绍了专家机制在《联合国土著人民权利宣言》这一领域的工作，包括审评了就实现《宣言》目标可采取的适当措施和执行战略的最佳做法征求各国和土著人民意见的调查问卷的答复最后总结。他感谢曼尼托巴大学法学院的工作人员协助编写答复总结，并感谢所有答复的国家和土著人民。他称世界土著人民大会是向承认土著人民权利的目标迈出的重要一步。他提醒各国，世界大会成果文件再次确认了各国对《宣言》的支持以及在《宣言》中作出的承诺。</w:t>
      </w:r>
    </w:p>
    <w:p w:rsidR="008E2C67" w:rsidRDefault="008E2C67" w:rsidP="008E2C67">
      <w:pPr>
        <w:pStyle w:val="SingleTxt"/>
      </w:pPr>
      <w:r w:rsidRPr="00C45AD6">
        <w:rPr>
          <w:rFonts w:hint="eastAsia"/>
          <w:spacing w:val="2"/>
        </w:rPr>
        <w:t>5</w:t>
      </w:r>
      <w:r w:rsidR="0005510D" w:rsidRPr="00C45AD6">
        <w:rPr>
          <w:rFonts w:hint="eastAsia"/>
          <w:spacing w:val="2"/>
        </w:rPr>
        <w:t xml:space="preserve">8.  </w:t>
      </w:r>
      <w:r w:rsidRPr="00C45AD6">
        <w:rPr>
          <w:rFonts w:hint="eastAsia"/>
          <w:spacing w:val="2"/>
        </w:rPr>
        <w:t>联合国援助土著人民自愿基金董事会董事克莱尔·查特斯代表董事会作了发言。</w:t>
      </w:r>
      <w:r>
        <w:rPr>
          <w:rFonts w:hint="eastAsia"/>
        </w:rPr>
        <w:t>她对出席本届会议的三十二名基金受益人表示欢迎，并感谢向基金作出捐助的成员国。她着重提到，</w:t>
      </w:r>
      <w:r>
        <w:rPr>
          <w:rFonts w:hint="eastAsia"/>
        </w:rPr>
        <w:t>2015</w:t>
      </w:r>
      <w:r>
        <w:rPr>
          <w:rFonts w:hint="eastAsia"/>
        </w:rPr>
        <w:t>年是基金成立三十周年，在</w:t>
      </w:r>
      <w:r>
        <w:rPr>
          <w:rFonts w:hint="eastAsia"/>
        </w:rPr>
        <w:t>30</w:t>
      </w:r>
      <w:r>
        <w:rPr>
          <w:rFonts w:hint="eastAsia"/>
        </w:rPr>
        <w:t>年里，基金已支持了</w:t>
      </w:r>
      <w:r>
        <w:rPr>
          <w:rFonts w:hint="eastAsia"/>
        </w:rPr>
        <w:t>2,000</w:t>
      </w:r>
      <w:r>
        <w:rPr>
          <w:rFonts w:hint="eastAsia"/>
        </w:rPr>
        <w:t>名代表参加了联合国的各种会议。她指出了自愿基金受益人的成就并综述了</w:t>
      </w:r>
      <w:r>
        <w:rPr>
          <w:rFonts w:hint="eastAsia"/>
        </w:rPr>
        <w:t>2014</w:t>
      </w:r>
      <w:r>
        <w:rPr>
          <w:rFonts w:hint="eastAsia"/>
        </w:rPr>
        <w:t>至</w:t>
      </w:r>
      <w:r>
        <w:rPr>
          <w:rFonts w:hint="eastAsia"/>
        </w:rPr>
        <w:t>2015</w:t>
      </w:r>
      <w:r>
        <w:rPr>
          <w:rFonts w:hint="eastAsia"/>
        </w:rPr>
        <w:t>年董事会的各项活动情况。最后，她鼓励所有政府考虑支持基金的工作。</w:t>
      </w:r>
    </w:p>
    <w:p w:rsidR="008E2C67" w:rsidRDefault="008E2C67" w:rsidP="008E2C67">
      <w:pPr>
        <w:pStyle w:val="SingleTxt"/>
      </w:pPr>
      <w:r>
        <w:rPr>
          <w:rFonts w:hint="eastAsia"/>
        </w:rPr>
        <w:t>5</w:t>
      </w:r>
      <w:r w:rsidR="0005510D">
        <w:rPr>
          <w:rFonts w:hint="eastAsia"/>
        </w:rPr>
        <w:t xml:space="preserve">9.  </w:t>
      </w:r>
      <w:r>
        <w:rPr>
          <w:rFonts w:hint="eastAsia"/>
        </w:rPr>
        <w:t>许多与会者表示，虽然取得了显著进展，但在世界的许多地方，土著人民仍然是最边缘化的群体之一。《宣言》所载的权利正在遭到普遍、有系统的侵犯。与会者指出了执行《宣言》的多种障碍和壁垒，其中包括：缺少落实土著人民权利的政治意愿和财力、对《宣言》中的关键术语理解不正确、国内法律与《宣言》之间存在不符之处、某些国家存在“权利流于形式”的现象、相关的社会部门缺乏认识和能力。此外，拒绝承认某些土著人民的地位，已经导致他们的人权遭到了有系统的侵犯，特别是对土地、领土和资源的权利、身份权、文化权和自决权。</w:t>
      </w:r>
    </w:p>
    <w:p w:rsidR="008E2C67" w:rsidRDefault="008E2C67" w:rsidP="008E2C67">
      <w:pPr>
        <w:pStyle w:val="SingleTxt"/>
      </w:pPr>
      <w:r>
        <w:rPr>
          <w:rFonts w:hint="eastAsia"/>
        </w:rPr>
        <w:t>6</w:t>
      </w:r>
      <w:r w:rsidR="0005510D">
        <w:rPr>
          <w:rFonts w:hint="eastAsia"/>
        </w:rPr>
        <w:t xml:space="preserve">0.  </w:t>
      </w:r>
      <w:r>
        <w:rPr>
          <w:rFonts w:hint="eastAsia"/>
        </w:rPr>
        <w:t>此外，与会者指出各国亟需加强努力以实现《宣言》目标并落实其中所载的权利，包括自由、事先和知情同意原则；土地、领土和资源权利；条约权利；自决权；文化权；以及参与决策的权利。</w:t>
      </w:r>
    </w:p>
    <w:p w:rsidR="008E2C67" w:rsidRDefault="008E2C67" w:rsidP="008E2C67">
      <w:pPr>
        <w:pStyle w:val="SingleTxt"/>
      </w:pPr>
      <w:r>
        <w:rPr>
          <w:rFonts w:hint="eastAsia"/>
        </w:rPr>
        <w:t>6</w:t>
      </w:r>
      <w:r w:rsidR="0005510D">
        <w:rPr>
          <w:rFonts w:hint="eastAsia"/>
        </w:rPr>
        <w:t xml:space="preserve">1.  </w:t>
      </w:r>
      <w:r>
        <w:rPr>
          <w:rFonts w:hint="eastAsia"/>
        </w:rPr>
        <w:t>会上强调，为制止侵犯土著人民人权的行为并实现《宣言》目标，应将世界土著人民大会成果文件用作采取行动和落实土著人民权利的指南。重要的是，会上指出，各国通过了成果文件，特别是第</w:t>
      </w:r>
      <w:r>
        <w:rPr>
          <w:rFonts w:hint="eastAsia"/>
        </w:rPr>
        <w:t>3</w:t>
      </w:r>
      <w:r>
        <w:rPr>
          <w:rFonts w:hint="eastAsia"/>
        </w:rPr>
        <w:t>和第</w:t>
      </w:r>
      <w:r>
        <w:rPr>
          <w:rFonts w:hint="eastAsia"/>
        </w:rPr>
        <w:t>4</w:t>
      </w:r>
      <w:r>
        <w:rPr>
          <w:rFonts w:hint="eastAsia"/>
        </w:rPr>
        <w:t>段，以此重申了对《宣言》所载权利的庄严承诺。</w:t>
      </w:r>
    </w:p>
    <w:p w:rsidR="008E2C67" w:rsidRDefault="008E2C67" w:rsidP="008E2C67">
      <w:pPr>
        <w:pStyle w:val="SingleTxt"/>
      </w:pPr>
      <w:r>
        <w:rPr>
          <w:rFonts w:hint="eastAsia"/>
        </w:rPr>
        <w:t>6</w:t>
      </w:r>
      <w:r w:rsidR="0005510D">
        <w:rPr>
          <w:rFonts w:hint="eastAsia"/>
        </w:rPr>
        <w:t xml:space="preserve">2.  </w:t>
      </w:r>
      <w:r>
        <w:rPr>
          <w:rFonts w:hint="eastAsia"/>
        </w:rPr>
        <w:t>土著问题常设论坛主席梅甘·戴维斯着重介绍了即将开展的可对土著人民及《宣言》执行工作产生影响的活动和进程，包括：</w:t>
      </w:r>
      <w:r>
        <w:rPr>
          <w:rFonts w:hint="eastAsia"/>
        </w:rPr>
        <w:t>2015</w:t>
      </w:r>
      <w:r>
        <w:rPr>
          <w:rFonts w:hint="eastAsia"/>
        </w:rPr>
        <w:t>年后发展目标审议；第三次发展融资问题国际会议；《联合国气候变化框架公约》缔约方会议第二十一届会议；世界知识产权组织关于传统文化表现形式和传统知识的谈判；对世界银行社会和经济保障措施的修正；以及考虑到专家机制近期关于文化遗产的研究报告，极具相关性的世界遗产委员会对世界遗产地提名操作准则的审查。</w:t>
      </w:r>
    </w:p>
    <w:p w:rsidR="008E2C67" w:rsidRDefault="008E2C67" w:rsidP="008E2C67">
      <w:pPr>
        <w:pStyle w:val="SingleTxt"/>
      </w:pPr>
      <w:r>
        <w:rPr>
          <w:rFonts w:hint="eastAsia"/>
        </w:rPr>
        <w:t>6</w:t>
      </w:r>
      <w:r w:rsidR="0005510D">
        <w:rPr>
          <w:rFonts w:hint="eastAsia"/>
        </w:rPr>
        <w:t xml:space="preserve">3.  </w:t>
      </w:r>
      <w:r>
        <w:rPr>
          <w:rFonts w:hint="eastAsia"/>
        </w:rPr>
        <w:t>关于土著人民参与此类活动的问题，许多与会者主张订立专门的土著人民理事机构认证制度。与会者们表示，独特的认证机制将有助于落实土著人民参与决策的权利，并承认土著人民理事机构的独特地位。这一机制的管理模式应当灵活，考虑到全球各族土著人民的独特情况。</w:t>
      </w:r>
    </w:p>
    <w:p w:rsidR="008E2C67" w:rsidRDefault="008E2C67" w:rsidP="008E2C67">
      <w:pPr>
        <w:pStyle w:val="SingleTxt"/>
      </w:pPr>
      <w:r>
        <w:rPr>
          <w:rFonts w:hint="eastAsia"/>
        </w:rPr>
        <w:t>6</w:t>
      </w:r>
      <w:r w:rsidR="0005510D">
        <w:rPr>
          <w:rFonts w:hint="eastAsia"/>
        </w:rPr>
        <w:t xml:space="preserve">4.  </w:t>
      </w:r>
      <w:r>
        <w:rPr>
          <w:rFonts w:hint="eastAsia"/>
        </w:rPr>
        <w:t>许多与会者强调，各国应当与土著人民合作，以符合《宣言》权利的方式，拟定实现《宣言》目标的国家行动计划。在国家行动计划中应纳入提高认识方案，通过媒体等渠道促进人们广泛理解《宣言》。还建议普遍定期审议请各国报告国家行动计划以及《宣言》其他执行措施的安排情况。</w:t>
      </w:r>
    </w:p>
    <w:p w:rsidR="008E2C67" w:rsidRDefault="008E2C67" w:rsidP="008E2C67">
      <w:pPr>
        <w:pStyle w:val="SingleTxt"/>
      </w:pPr>
      <w:r>
        <w:rPr>
          <w:rFonts w:hint="eastAsia"/>
        </w:rPr>
        <w:t>6</w:t>
      </w:r>
      <w:r w:rsidR="0005510D">
        <w:rPr>
          <w:rFonts w:hint="eastAsia"/>
        </w:rPr>
        <w:t xml:space="preserve">5.  </w:t>
      </w:r>
      <w:r>
        <w:rPr>
          <w:rFonts w:hint="eastAsia"/>
        </w:rPr>
        <w:t>许多与会者注意到区域和国家人权机构在监测、保护和落实土著人民权利方面发挥了重要的作用。曾有土著人民自行在国家层面采取步骤，监测《宣言》的执行情况。新西兰</w:t>
      </w:r>
      <w:r>
        <w:rPr>
          <w:rFonts w:hint="eastAsia"/>
        </w:rPr>
        <w:t>/</w:t>
      </w:r>
      <w:r>
        <w:rPr>
          <w:rFonts w:hint="eastAsia"/>
        </w:rPr>
        <w:t>奥特亚罗瓦的全国部落高层论坛监督机制在专家机制第八届会议上首次作了发言，提交了一份《宣言》在新西兰</w:t>
      </w:r>
      <w:r>
        <w:rPr>
          <w:rFonts w:hint="eastAsia"/>
        </w:rPr>
        <w:t>/</w:t>
      </w:r>
      <w:proofErr w:type="gramStart"/>
      <w:r>
        <w:rPr>
          <w:rFonts w:hint="eastAsia"/>
        </w:rPr>
        <w:t>奥特亚罗瓦执行情况的报告</w:t>
      </w:r>
      <w:r>
        <w:rPr>
          <w:rFonts w:hint="eastAsia"/>
        </w:rPr>
        <w:t>(</w:t>
      </w:r>
      <w:proofErr w:type="gramEnd"/>
      <w:r>
        <w:rPr>
          <w:rFonts w:hint="eastAsia"/>
        </w:rPr>
        <w:t>A/HRC/</w:t>
      </w:r>
      <w:r w:rsidR="00C45AD6">
        <w:rPr>
          <w:rFonts w:hint="eastAsia"/>
        </w:rPr>
        <w:t xml:space="preserve"> </w:t>
      </w:r>
      <w:r>
        <w:rPr>
          <w:rFonts w:hint="eastAsia"/>
        </w:rPr>
        <w:t>EMRIP/2015/CRP.3)</w:t>
      </w:r>
      <w:r>
        <w:rPr>
          <w:rFonts w:hint="eastAsia"/>
        </w:rPr>
        <w:t>。</w:t>
      </w:r>
    </w:p>
    <w:p w:rsidR="008E2C67" w:rsidRDefault="008E2C67" w:rsidP="008E2C67">
      <w:pPr>
        <w:pStyle w:val="SingleTxt"/>
      </w:pPr>
      <w:r>
        <w:rPr>
          <w:rFonts w:hint="eastAsia"/>
        </w:rPr>
        <w:t>6</w:t>
      </w:r>
      <w:r w:rsidR="0005510D">
        <w:rPr>
          <w:rFonts w:hint="eastAsia"/>
        </w:rPr>
        <w:t xml:space="preserve">6.  </w:t>
      </w:r>
      <w:r>
        <w:rPr>
          <w:rFonts w:hint="eastAsia"/>
        </w:rPr>
        <w:t>许多与会者强调，不断增长的国际旅游业往往导致土著人民对其土地、领土和资源、圣地和文化场所的权利、自决权以及决定自身发展的权利受到侵犯。同样，许多与会者讨论了军事化的不良影响，特别是暴力侵害和法外杀戮土著人民的现象，以及侵犯土著人民与传统土地、领土和资源有关的权利的现象。他们突出讲述了军事化如何与发展结合，往往助长了严重和有系统侵犯土著人民人权的行为。</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十.</w:t>
      </w:r>
      <w:r>
        <w:rPr>
          <w:rFonts w:hint="eastAsia"/>
        </w:rPr>
        <w:tab/>
        <w:t>将提交人权理事会的提案</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6</w:t>
      </w:r>
      <w:r w:rsidR="0005510D">
        <w:rPr>
          <w:rFonts w:hint="eastAsia"/>
        </w:rPr>
        <w:t xml:space="preserve">7.  </w:t>
      </w:r>
      <w:r>
        <w:rPr>
          <w:rFonts w:hint="eastAsia"/>
        </w:rPr>
        <w:t>主席兼报告员请各位观察员对专家机制将提交人权理事会的提案发表建议。</w:t>
      </w:r>
    </w:p>
    <w:p w:rsidR="008E2C67" w:rsidRDefault="008E2C67" w:rsidP="008E2C67">
      <w:pPr>
        <w:pStyle w:val="SingleTxt"/>
      </w:pPr>
      <w:r>
        <w:rPr>
          <w:rFonts w:hint="eastAsia"/>
        </w:rPr>
        <w:t>6</w:t>
      </w:r>
      <w:r w:rsidR="0005510D">
        <w:rPr>
          <w:rFonts w:hint="eastAsia"/>
        </w:rPr>
        <w:t xml:space="preserve">8.  </w:t>
      </w:r>
      <w:r>
        <w:rPr>
          <w:rFonts w:hint="eastAsia"/>
        </w:rPr>
        <w:t>一些与会者提出了建议专家机制今后研究报告采用的主题，包括军事化、发展与土著人民权利之间的关联，以及重点研究符合《宣言》第</w:t>
      </w:r>
      <w:r>
        <w:rPr>
          <w:rFonts w:hint="eastAsia"/>
        </w:rPr>
        <w:t>11</w:t>
      </w:r>
      <w:r>
        <w:rPr>
          <w:rFonts w:hint="eastAsia"/>
        </w:rPr>
        <w:t>、</w:t>
      </w:r>
      <w:r>
        <w:rPr>
          <w:rFonts w:hint="eastAsia"/>
        </w:rPr>
        <w:t>27</w:t>
      </w:r>
      <w:r>
        <w:rPr>
          <w:rFonts w:hint="eastAsia"/>
        </w:rPr>
        <w:t>、</w:t>
      </w:r>
      <w:r>
        <w:rPr>
          <w:rFonts w:hint="eastAsia"/>
        </w:rPr>
        <w:t>28</w:t>
      </w:r>
      <w:r>
        <w:rPr>
          <w:rFonts w:hint="eastAsia"/>
        </w:rPr>
        <w:t>和</w:t>
      </w:r>
      <w:r>
        <w:rPr>
          <w:rFonts w:hint="eastAsia"/>
        </w:rPr>
        <w:t>40</w:t>
      </w:r>
      <w:r>
        <w:rPr>
          <w:rFonts w:hint="eastAsia"/>
        </w:rPr>
        <w:t>条的救济、补救、恢复原状和恢复国籍机制。提出的其他主题还有：国家人权机构可以协助增进和保护土著人民权利的方式；旅游业领域殃及土著人民的侵犯人权行为；灭绝种族与土著人民。</w:t>
      </w:r>
    </w:p>
    <w:p w:rsidR="008E2C67" w:rsidRDefault="008E2C67" w:rsidP="008E2C67">
      <w:pPr>
        <w:pStyle w:val="SingleTxt"/>
      </w:pPr>
      <w:r>
        <w:rPr>
          <w:rFonts w:hint="eastAsia"/>
        </w:rPr>
        <w:t>6</w:t>
      </w:r>
      <w:r w:rsidR="0005510D">
        <w:rPr>
          <w:rFonts w:hint="eastAsia"/>
        </w:rPr>
        <w:t xml:space="preserve">9.  </w:t>
      </w:r>
      <w:r>
        <w:rPr>
          <w:rFonts w:hint="eastAsia"/>
        </w:rPr>
        <w:t>也有一些一般性提案，包括专家机制应通过人权理事会鼓励各条约机构和普遍定期审议工作组审查各国的报告和人权记录，以有效地处理权利流于形式的问题。这应包括确保将各国所声称的情况与土著人民和民间社会提出的关切有系统地进行比较。</w:t>
      </w:r>
    </w:p>
    <w:p w:rsidR="008E2C67" w:rsidRDefault="008E2C67" w:rsidP="008E2C67">
      <w:pPr>
        <w:pStyle w:val="SingleTxt"/>
      </w:pPr>
      <w:r>
        <w:rPr>
          <w:rFonts w:hint="eastAsia"/>
        </w:rPr>
        <w:t>7</w:t>
      </w:r>
      <w:r w:rsidR="0005510D">
        <w:rPr>
          <w:rFonts w:hint="eastAsia"/>
        </w:rPr>
        <w:t xml:space="preserve">0.  </w:t>
      </w:r>
      <w:r>
        <w:rPr>
          <w:rFonts w:hint="eastAsia"/>
        </w:rPr>
        <w:t>主席兼报告员建议专家机制审查各金融机构对土著人民权利有不利影响的行动和政策。</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十一.</w:t>
      </w:r>
      <w:r>
        <w:rPr>
          <w:rFonts w:hint="eastAsia"/>
        </w:rPr>
        <w:tab/>
        <w:t>联合国全系统确保采取整体一致的办法达到《宣言》各项目的的行动计划问题磋商会</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7</w:t>
      </w:r>
      <w:r w:rsidR="0005510D">
        <w:rPr>
          <w:rFonts w:hint="eastAsia"/>
        </w:rPr>
        <w:t xml:space="preserve">1.  </w:t>
      </w:r>
      <w:r>
        <w:rPr>
          <w:rFonts w:hint="eastAsia"/>
        </w:rPr>
        <w:t>第八届会议提供了时间，供各国和土著人民按照世界土著人民大会成果文件第</w:t>
      </w:r>
      <w:r>
        <w:rPr>
          <w:rFonts w:hint="eastAsia"/>
        </w:rPr>
        <w:t>31</w:t>
      </w:r>
      <w:r>
        <w:rPr>
          <w:rFonts w:hint="eastAsia"/>
        </w:rPr>
        <w:t>段的呼吁，就联合国全系统确保采取整体一致的办法达到《宣言》各项目的的行动计划问题举行一场磋商会。磋商会由经济和社会事务部与联合国人权事务高级专员办事处合作推动举行。</w:t>
      </w:r>
    </w:p>
    <w:p w:rsidR="008E2C67" w:rsidRDefault="008E2C67" w:rsidP="008E2C67">
      <w:pPr>
        <w:pStyle w:val="SingleTxt"/>
      </w:pPr>
      <w:r>
        <w:rPr>
          <w:rFonts w:hint="eastAsia"/>
        </w:rPr>
        <w:t>7</w:t>
      </w:r>
      <w:r w:rsidR="0005510D">
        <w:rPr>
          <w:rFonts w:hint="eastAsia"/>
        </w:rPr>
        <w:t xml:space="preserve">2.  </w:t>
      </w:r>
      <w:r>
        <w:rPr>
          <w:rFonts w:hint="eastAsia"/>
        </w:rPr>
        <w:t>若干会员国表示支持拟订该行动计划。土著代表虽然也支持拟订该行动计划，但提出了若干关切问题，包括有必要汇总和宣传联合国实体涉及土著人民的良好做法，以及有必要处理暴力侵害土著妇女问题。他们还强调，联合国各实体必须与土著人民更加紧密地合作、征求土著人民的意见，并确定处理土著人民问题的具体联络人或办事处。</w:t>
      </w:r>
    </w:p>
    <w:p w:rsidR="008E2C67" w:rsidRDefault="008E2C67" w:rsidP="008E2C67">
      <w:pPr>
        <w:pStyle w:val="SingleTxt"/>
      </w:pPr>
      <w:r>
        <w:rPr>
          <w:rFonts w:hint="eastAsia"/>
        </w:rPr>
        <w:t>7</w:t>
      </w:r>
      <w:r w:rsidR="0005510D">
        <w:rPr>
          <w:rFonts w:hint="eastAsia"/>
        </w:rPr>
        <w:t xml:space="preserve">3.  </w:t>
      </w:r>
      <w:r>
        <w:rPr>
          <w:rFonts w:hint="eastAsia"/>
        </w:rPr>
        <w:t>若干发言者表示，虽然该行动计划将以现有资源为限进行拟订，但这会给行动计划的执行工作带来重大挑战。土著人民权利问题特别报告员指出，若干联合国实体已经拟订了关于与土著人民联系的具体政策，其他实体可以沿用这一良好做法。但是，她也指出，联合国系统内专门用于土著人民问题的财政和人力资源有限，且这些资源往往难以衡量。</w:t>
      </w:r>
    </w:p>
    <w:p w:rsidR="008E2C67" w:rsidRDefault="008E2C67" w:rsidP="008E2C67">
      <w:pPr>
        <w:pStyle w:val="SingleTxt"/>
      </w:pPr>
      <w:r>
        <w:rPr>
          <w:rFonts w:hint="eastAsia"/>
        </w:rPr>
        <w:t>7</w:t>
      </w:r>
      <w:r w:rsidR="0005510D">
        <w:rPr>
          <w:rFonts w:hint="eastAsia"/>
        </w:rPr>
        <w:t xml:space="preserve">4.  </w:t>
      </w:r>
      <w:r>
        <w:rPr>
          <w:rFonts w:hint="eastAsia"/>
        </w:rPr>
        <w:t>磋商会成为一个有助于澄清行动计划下述各点的平台：</w:t>
      </w:r>
    </w:p>
    <w:p w:rsidR="008E2C67" w:rsidRDefault="00BD16B0" w:rsidP="00BD16B0">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行动计划将侧重于能够明确确定的联合国系统将在今后两年内采取的为数有限的行动。</w:t>
      </w:r>
    </w:p>
    <w:p w:rsidR="008E2C67" w:rsidRDefault="00BD16B0" w:rsidP="00BD16B0">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根据成果文件，行动计划应在现有资源范围内拟订。尚未承诺要划拨任何财政资源用于执行行动计划。行动计划可能列入的一项内容可能会涉及齐心协力筹集资金，用于专门处理土著人民事务的项目、方案和机制的问题。</w:t>
      </w:r>
    </w:p>
    <w:p w:rsidR="008E2C67" w:rsidRDefault="00BD16B0" w:rsidP="00BD16B0">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会上普遍同意，执行《土著人民权利宣言》的一大障碍是全体利益攸关方普遍缺乏对《宣言》的认识。因此，提高认识活动和宣传活动应是行动计划的一项重要内容。</w:t>
      </w:r>
    </w:p>
    <w:p w:rsidR="008E2C67" w:rsidRDefault="00BD16B0" w:rsidP="00BD16B0">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必须确保总部的规范性工作与国家层面的方案性工作协调一致。为此，</w:t>
      </w:r>
      <w:r w:rsidR="008E2C67">
        <w:rPr>
          <w:rFonts w:hint="eastAsia"/>
        </w:rPr>
        <w:t>2008</w:t>
      </w:r>
      <w:r w:rsidR="008E2C67">
        <w:rPr>
          <w:rFonts w:hint="eastAsia"/>
        </w:rPr>
        <w:t>年</w:t>
      </w:r>
      <w:r w:rsidR="008E2C67">
        <w:rPr>
          <w:rFonts w:hint="eastAsia"/>
        </w:rPr>
        <w:t>2</w:t>
      </w:r>
      <w:r w:rsidR="008E2C67">
        <w:rPr>
          <w:rFonts w:hint="eastAsia"/>
        </w:rPr>
        <w:t>月</w:t>
      </w:r>
      <w:r w:rsidR="008E2C67">
        <w:rPr>
          <w:rFonts w:hint="eastAsia"/>
        </w:rPr>
        <w:t>1</w:t>
      </w:r>
      <w:r w:rsidR="008E2C67">
        <w:rPr>
          <w:rFonts w:hint="eastAsia"/>
        </w:rPr>
        <w:t>日通过了《联合国发展集团土著人民问题指导方针》。《指导方针》是一种宝贵的工具，行动计划将利用这一工具及其他现有机制。</w:t>
      </w:r>
    </w:p>
    <w:p w:rsidR="008E2C67" w:rsidRDefault="00BD16B0" w:rsidP="00BD16B0">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必须加强土著人民的能力，以帮助确保《宣言》得到执行。</w:t>
      </w:r>
    </w:p>
    <w:p w:rsidR="008E2C67" w:rsidRDefault="00BD16B0" w:rsidP="00BD16B0">
      <w:pPr>
        <w:pStyle w:val="SingleTxt"/>
        <w:tabs>
          <w:tab w:val="clear" w:pos="1264"/>
        </w:tabs>
        <w:ind w:left="2128" w:hanging="864"/>
      </w:pPr>
      <w:r>
        <w:rPr>
          <w:rFonts w:hint="eastAsia"/>
        </w:rPr>
        <w:tab/>
      </w:r>
      <w:r w:rsidR="008E2C67">
        <w:rPr>
          <w:rFonts w:hint="eastAsia"/>
        </w:rPr>
        <w:t>•</w:t>
      </w:r>
      <w:r w:rsidR="008E2C67">
        <w:rPr>
          <w:rFonts w:hint="eastAsia"/>
        </w:rPr>
        <w:tab/>
      </w:r>
      <w:r w:rsidR="008E2C67">
        <w:rPr>
          <w:rFonts w:hint="eastAsia"/>
        </w:rPr>
        <w:t>行动计划还应加紧努力，加强联合国工作人员处理土著人民相关问题的能力。</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十二.</w:t>
      </w:r>
      <w:r>
        <w:rPr>
          <w:rFonts w:hint="eastAsia"/>
        </w:rPr>
        <w:tab/>
        <w:t>通过报告、研究报告和提案</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7</w:t>
      </w:r>
      <w:r w:rsidR="0005510D">
        <w:rPr>
          <w:rFonts w:hint="eastAsia"/>
        </w:rPr>
        <w:t xml:space="preserve">5.  </w:t>
      </w:r>
      <w:r>
        <w:rPr>
          <w:rFonts w:hint="eastAsia"/>
        </w:rPr>
        <w:t>专家机制在第八届会议的最后一次会议上，通过了关于以土著人民参加政治和公共生活等方式增进和保护土著人民文化遗产权的研究报告和咨询意见，以及就实现《联合国土著人民权利宣言》目标可采取的适当措施和执行战略的最佳做法问题征求各国和土著人民意见的调查问卷的答复总结报告。所有提案都经专家机制成员协商一致通过。</w:t>
      </w:r>
    </w:p>
    <w:p w:rsidR="008E2C67" w:rsidRDefault="008E2C67" w:rsidP="008E2C67">
      <w:pPr>
        <w:pStyle w:val="SingleTxt"/>
      </w:pPr>
      <w:r>
        <w:rPr>
          <w:rFonts w:hint="eastAsia"/>
        </w:rPr>
        <w:t>7</w:t>
      </w:r>
      <w:r w:rsidR="0005510D">
        <w:rPr>
          <w:rFonts w:hint="eastAsia"/>
        </w:rPr>
        <w:t xml:space="preserve">6.  </w:t>
      </w:r>
      <w:proofErr w:type="gramStart"/>
      <w:r>
        <w:rPr>
          <w:rFonts w:hint="eastAsia"/>
        </w:rPr>
        <w:t>专家机制成员还通过了第九届会议的临时议程</w:t>
      </w:r>
      <w:r>
        <w:rPr>
          <w:rFonts w:hint="eastAsia"/>
        </w:rPr>
        <w:t>(</w:t>
      </w:r>
      <w:proofErr w:type="gramEnd"/>
      <w:r>
        <w:rPr>
          <w:rFonts w:hint="eastAsia"/>
        </w:rPr>
        <w:t>见附件二</w:t>
      </w:r>
      <w:r>
        <w:rPr>
          <w:rFonts w:hint="eastAsia"/>
        </w:rPr>
        <w:t>)</w:t>
      </w:r>
      <w:r>
        <w:rPr>
          <w:rFonts w:hint="eastAsia"/>
        </w:rPr>
        <w:t>。</w:t>
      </w:r>
    </w:p>
    <w:p w:rsidR="0005510D" w:rsidRDefault="0005510D">
      <w:pPr>
        <w:spacing w:line="240" w:lineRule="auto"/>
        <w:jc w:val="left"/>
      </w:pPr>
      <w:r>
        <w:br w:type="page"/>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附件一</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与会者名单</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由观察员代表出席的联合国会员国</w:t>
      </w:r>
    </w:p>
    <w:p w:rsidR="00BD16B0" w:rsidRPr="008E2C67" w:rsidRDefault="00BD16B0" w:rsidP="00BD16B0">
      <w:pPr>
        <w:pStyle w:val="SingleTxt"/>
        <w:spacing w:after="0" w:line="120" w:lineRule="exact"/>
        <w:rPr>
          <w:sz w:val="10"/>
        </w:rPr>
      </w:pPr>
    </w:p>
    <w:p w:rsidR="00BD16B0" w:rsidRPr="008E2C67" w:rsidRDefault="00BD16B0" w:rsidP="00BD16B0">
      <w:pPr>
        <w:pStyle w:val="SingleTxt"/>
        <w:spacing w:after="0" w:line="120" w:lineRule="exact"/>
        <w:rPr>
          <w:sz w:val="10"/>
        </w:rPr>
      </w:pPr>
    </w:p>
    <w:p w:rsidR="008E2C67" w:rsidRDefault="008E2C67" w:rsidP="008E2C67">
      <w:pPr>
        <w:pStyle w:val="SingleTxt"/>
      </w:pPr>
      <w:r>
        <w:rPr>
          <w:rFonts w:hint="eastAsia"/>
        </w:rPr>
        <w:t>阿尔及利亚、阿根廷、亚美尼亚、澳大利亚、奥地利、孟加拉国、多民族玻利维亚国、巴西、加拿大、智利、哥伦比亚、哥斯达黎加、古巴、丹麦、埃及、爱沙尼亚、芬兰、法国、德国、加纳、希腊、危地马拉、海地、洪都拉斯、印度、印度尼西亚、日本、拉脱维亚、卢森堡、马来西亚、毛里求斯、墨西哥、摩洛哥、缅甸、新西兰、尼日尔、挪威、巴拿马、巴拉圭、秘鲁、菲律宾、摩尔多瓦共和国、俄罗斯联邦、南非、西班牙、斯里兰卡、瑞士、突尼斯、土耳其、大不列颠及北爱尔兰联合王国、美利坚合众国、委内瑞拉玻利瓦尔共和国。</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由观察员代表出席的非会员国</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教廷</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由观察员代表出席的联合国任务、机制、机关、专门机构、基金和方案(署)</w:t>
      </w:r>
    </w:p>
    <w:p w:rsidR="00BD16B0" w:rsidRPr="008E2C67" w:rsidRDefault="00BD16B0" w:rsidP="00BD16B0">
      <w:pPr>
        <w:pStyle w:val="SingleTxt"/>
        <w:spacing w:after="0" w:line="120" w:lineRule="exact"/>
        <w:rPr>
          <w:sz w:val="10"/>
        </w:rPr>
      </w:pPr>
    </w:p>
    <w:p w:rsidR="00BD16B0" w:rsidRPr="008E2C67" w:rsidRDefault="00BD16B0" w:rsidP="00BD16B0">
      <w:pPr>
        <w:pStyle w:val="SingleTxt"/>
        <w:spacing w:after="0" w:line="120" w:lineRule="exact"/>
        <w:rPr>
          <w:sz w:val="10"/>
        </w:rPr>
      </w:pPr>
    </w:p>
    <w:p w:rsidR="008E2C67" w:rsidRDefault="008E2C67" w:rsidP="008E2C67">
      <w:pPr>
        <w:pStyle w:val="SingleTxt"/>
      </w:pPr>
      <w:r>
        <w:rPr>
          <w:rFonts w:hint="eastAsia"/>
        </w:rPr>
        <w:t>国际劳工组织；土著人民权利问题特别报告员；土著问题常设论坛；联合国教育、科学及文化组织；联合国人口基金；世界银行；世界知识产权组织。</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由观察员代表出席的政府间组织、区域组织和人权领域的机制</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欧洲委员会；欧洲联盟；拉丁美洲和加勒比土著人民发展基金。</w:t>
      </w:r>
    </w:p>
    <w:p w:rsidR="00BD16B0" w:rsidRPr="008E2C67" w:rsidRDefault="00BD16B0" w:rsidP="00BD16B0">
      <w:pPr>
        <w:pStyle w:val="SingleTxt"/>
        <w:spacing w:after="0" w:line="120" w:lineRule="exact"/>
        <w:rPr>
          <w:sz w:val="10"/>
        </w:rPr>
      </w:pPr>
    </w:p>
    <w:p w:rsidR="00BD16B0" w:rsidRPr="008E2C67" w:rsidRDefault="00BD16B0" w:rsidP="00BD16B0">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由观察员代表出席的国家人权机构和国际人权机构</w:t>
      </w:r>
    </w:p>
    <w:p w:rsidR="00BD16B0" w:rsidRPr="008E2C67" w:rsidRDefault="00BD16B0" w:rsidP="00BD16B0">
      <w:pPr>
        <w:pStyle w:val="SingleTxt"/>
        <w:spacing w:after="0" w:line="120" w:lineRule="exact"/>
        <w:rPr>
          <w:sz w:val="10"/>
        </w:rPr>
      </w:pPr>
    </w:p>
    <w:p w:rsidR="00BD16B0" w:rsidRPr="008E2C67" w:rsidRDefault="00BD16B0" w:rsidP="00BD16B0">
      <w:pPr>
        <w:pStyle w:val="SingleTxt"/>
        <w:spacing w:after="0" w:line="120" w:lineRule="exact"/>
        <w:rPr>
          <w:sz w:val="10"/>
        </w:rPr>
      </w:pPr>
    </w:p>
    <w:p w:rsidR="008E2C67" w:rsidRDefault="008E2C67" w:rsidP="008E2C67">
      <w:pPr>
        <w:pStyle w:val="SingleTxt"/>
      </w:pPr>
      <w:r>
        <w:rPr>
          <w:rFonts w:hint="eastAsia"/>
        </w:rPr>
        <w:t>澳大利亚人权委员会、国家增进和保护人权机构国际协调委员会、新西兰人权委员会、马来西亚人权委员会。</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由来自以下机构的观察员代表出席的学者和土著问题专家</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8E2C67">
      <w:pPr>
        <w:pStyle w:val="SingleTxt"/>
      </w:pPr>
      <w:r>
        <w:rPr>
          <w:rFonts w:hint="eastAsia"/>
        </w:rPr>
        <w:t>伦敦城市大学城市法学院；社会科学高等学院；伦法那吕讷堡大学；柏林文化体系结构性分析机构；梅西大学</w:t>
      </w:r>
      <w:proofErr w:type="spellStart"/>
      <w:r>
        <w:rPr>
          <w:rFonts w:hint="eastAsia"/>
        </w:rPr>
        <w:t>Te</w:t>
      </w:r>
      <w:proofErr w:type="spellEnd"/>
      <w:r>
        <w:rPr>
          <w:rFonts w:hint="eastAsia"/>
        </w:rPr>
        <w:t xml:space="preserve"> P</w:t>
      </w:r>
      <w:r>
        <w:rPr>
          <w:rFonts w:hint="eastAsia"/>
        </w:rPr>
        <w:t>ū</w:t>
      </w:r>
      <w:proofErr w:type="spellStart"/>
      <w:r>
        <w:rPr>
          <w:rFonts w:hint="eastAsia"/>
        </w:rPr>
        <w:t>tahi</w:t>
      </w:r>
      <w:proofErr w:type="spellEnd"/>
      <w:r>
        <w:rPr>
          <w:rFonts w:hint="eastAsia"/>
        </w:rPr>
        <w:t>-a-</w:t>
      </w:r>
      <w:proofErr w:type="spellStart"/>
      <w:r>
        <w:rPr>
          <w:rFonts w:hint="eastAsia"/>
        </w:rPr>
        <w:t>Toi</w:t>
      </w:r>
      <w:proofErr w:type="spellEnd"/>
      <w:r>
        <w:rPr>
          <w:rFonts w:hint="eastAsia"/>
        </w:rPr>
        <w:t>(</w:t>
      </w:r>
      <w:r>
        <w:rPr>
          <w:rFonts w:hint="eastAsia"/>
        </w:rPr>
        <w:t>毛利艺术、知识和教育学院</w:t>
      </w:r>
      <w:r>
        <w:rPr>
          <w:rFonts w:hint="eastAsia"/>
        </w:rPr>
        <w:t>)</w:t>
      </w:r>
      <w:r>
        <w:rPr>
          <w:rFonts w:hint="eastAsia"/>
        </w:rPr>
        <w:t>；圣卡洛斯联邦大学；马德里卡洛斯三世大学；德乌斯托大学；阿姆斯特丹大学；渥太华大学。</w:t>
      </w:r>
    </w:p>
    <w:p w:rsidR="00BD16B0" w:rsidRDefault="00BD16B0">
      <w:pPr>
        <w:spacing w:line="240" w:lineRule="auto"/>
        <w:jc w:val="left"/>
        <w:rPr>
          <w:sz w:val="10"/>
        </w:rPr>
      </w:pPr>
      <w:r>
        <w:rPr>
          <w:sz w:val="10"/>
        </w:rPr>
        <w:br w:type="page"/>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非政府组织及土著民族、人民、组织和议会</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8E2C67" w:rsidP="00BD16B0">
      <w:pPr>
        <w:pStyle w:val="SingleTxt"/>
      </w:pPr>
      <w:r>
        <w:rPr>
          <w:rFonts w:hint="eastAsia"/>
        </w:rPr>
        <w:t>非洲文化国际</w:t>
      </w:r>
      <w:r>
        <w:rPr>
          <w:rFonts w:hint="eastAsia"/>
        </w:rPr>
        <w:t>(</w:t>
      </w:r>
      <w:r>
        <w:rPr>
          <w:rFonts w:hint="eastAsia"/>
        </w:rPr>
        <w:t>人权</w:t>
      </w:r>
      <w:r>
        <w:rPr>
          <w:rFonts w:hint="eastAsia"/>
        </w:rPr>
        <w:t>)</w:t>
      </w:r>
      <w:r>
        <w:rPr>
          <w:rFonts w:hint="eastAsia"/>
        </w:rPr>
        <w:t>；非洲卫生和人权促进者委员会</w:t>
      </w:r>
      <w:r>
        <w:rPr>
          <w:rFonts w:hint="eastAsia"/>
        </w:rPr>
        <w:t>(CAPSDH)</w:t>
      </w:r>
      <w:r>
        <w:rPr>
          <w:rFonts w:hint="eastAsia"/>
        </w:rPr>
        <w:t>；群岛土著人民联盟；巴西土著人民联合会；亚洲土著人民盟约；西亚美尼亚亚美尼亚人大会；第一民族大会；卡比利亚</w:t>
      </w:r>
      <w:r>
        <w:rPr>
          <w:rFonts w:hint="eastAsia"/>
        </w:rPr>
        <w:t xml:space="preserve">ATH </w:t>
      </w:r>
      <w:proofErr w:type="spellStart"/>
      <w:r>
        <w:rPr>
          <w:rFonts w:hint="eastAsia"/>
        </w:rPr>
        <w:t>Koudia</w:t>
      </w:r>
      <w:proofErr w:type="spellEnd"/>
      <w:r>
        <w:rPr>
          <w:rFonts w:hint="eastAsia"/>
        </w:rPr>
        <w:t>文化协会；</w:t>
      </w:r>
      <w:proofErr w:type="spellStart"/>
      <w:r>
        <w:rPr>
          <w:rFonts w:hint="eastAsia"/>
        </w:rPr>
        <w:t>Tamazgha</w:t>
      </w:r>
      <w:proofErr w:type="spellEnd"/>
      <w:r>
        <w:rPr>
          <w:rFonts w:hint="eastAsia"/>
        </w:rPr>
        <w:t>文化协会；巴特瓦人希望联合会；尼泊尔土著人民人权律师协会</w:t>
      </w:r>
      <w:r>
        <w:rPr>
          <w:rFonts w:hint="eastAsia"/>
        </w:rPr>
        <w:t>(LAHURNIP)</w:t>
      </w:r>
      <w:r>
        <w:rPr>
          <w:rFonts w:hint="eastAsia"/>
        </w:rPr>
        <w:t>；</w:t>
      </w:r>
      <w:proofErr w:type="spellStart"/>
      <w:r>
        <w:rPr>
          <w:rFonts w:hint="eastAsia"/>
        </w:rPr>
        <w:t>Kolski</w:t>
      </w:r>
      <w:proofErr w:type="spellEnd"/>
      <w:r>
        <w:rPr>
          <w:rFonts w:hint="eastAsia"/>
        </w:rPr>
        <w:t xml:space="preserve"> </w:t>
      </w:r>
      <w:proofErr w:type="spellStart"/>
      <w:r>
        <w:rPr>
          <w:rFonts w:hint="eastAsia"/>
        </w:rPr>
        <w:t>Saamis</w:t>
      </w:r>
      <w:proofErr w:type="spellEnd"/>
      <w:r>
        <w:rPr>
          <w:rFonts w:hint="eastAsia"/>
        </w:rPr>
        <w:t>联合会；拉脱维亚俄语土著人民联合会；</w:t>
      </w:r>
      <w:r>
        <w:rPr>
          <w:rFonts w:hint="eastAsia"/>
        </w:rPr>
        <w:t>(</w:t>
      </w:r>
      <w:r>
        <w:rPr>
          <w:rFonts w:hint="eastAsia"/>
        </w:rPr>
        <w:t>俄罗斯</w:t>
      </w:r>
      <w:r>
        <w:rPr>
          <w:rFonts w:hint="eastAsia"/>
        </w:rPr>
        <w:t>)</w:t>
      </w:r>
      <w:r>
        <w:rPr>
          <w:rFonts w:hint="eastAsia"/>
        </w:rPr>
        <w:t>北部土著小民族联合会；美洲印第安人事务联合会；</w:t>
      </w:r>
      <w:proofErr w:type="spellStart"/>
      <w:r>
        <w:rPr>
          <w:rFonts w:hint="eastAsia"/>
        </w:rPr>
        <w:t>Oyiwane</w:t>
      </w:r>
      <w:proofErr w:type="spellEnd"/>
      <w:r>
        <w:rPr>
          <w:rFonts w:hint="eastAsia"/>
        </w:rPr>
        <w:t>联合会；土著人民融入联合会；根协；</w:t>
      </w:r>
      <w:proofErr w:type="spellStart"/>
      <w:r>
        <w:rPr>
          <w:rFonts w:hint="eastAsia"/>
        </w:rPr>
        <w:t>Shoria</w:t>
      </w:r>
      <w:proofErr w:type="spellEnd"/>
      <w:r>
        <w:rPr>
          <w:rFonts w:hint="eastAsia"/>
        </w:rPr>
        <w:t>联合会；</w:t>
      </w:r>
      <w:r>
        <w:rPr>
          <w:rFonts w:hint="eastAsia"/>
        </w:rPr>
        <w:t xml:space="preserve">Bharat </w:t>
      </w:r>
      <w:proofErr w:type="spellStart"/>
      <w:r>
        <w:rPr>
          <w:rFonts w:hint="eastAsia"/>
        </w:rPr>
        <w:t>Munda</w:t>
      </w:r>
      <w:proofErr w:type="spellEnd"/>
      <w:r>
        <w:rPr>
          <w:rFonts w:hint="eastAsia"/>
        </w:rPr>
        <w:t xml:space="preserve"> </w:t>
      </w:r>
      <w:proofErr w:type="spellStart"/>
      <w:r>
        <w:rPr>
          <w:rFonts w:hint="eastAsia"/>
        </w:rPr>
        <w:t>Samaj</w:t>
      </w:r>
      <w:proofErr w:type="spellEnd"/>
      <w:r>
        <w:rPr>
          <w:rFonts w:hint="eastAsia"/>
        </w:rPr>
        <w:t>；建设美好未来步农族联合会；西巴布亚土著社群发展磋商局；</w:t>
      </w:r>
      <w:proofErr w:type="spellStart"/>
      <w:r>
        <w:rPr>
          <w:rFonts w:hint="eastAsia"/>
        </w:rPr>
        <w:t>Kankuamo</w:t>
      </w:r>
      <w:proofErr w:type="spellEnd"/>
      <w:r>
        <w:rPr>
          <w:rFonts w:hint="eastAsia"/>
        </w:rPr>
        <w:t>土著保护理事会；加拿大贵格会；第一民族治理中心；北方土著人民支持中心</w:t>
      </w:r>
      <w:r>
        <w:rPr>
          <w:rFonts w:hint="eastAsia"/>
        </w:rPr>
        <w:t>(CSIPN)</w:t>
      </w:r>
      <w:r>
        <w:rPr>
          <w:rFonts w:hint="eastAsia"/>
        </w:rPr>
        <w:t>；马普切人研究中心；安大略泰晤士河齐佩瓦第一民族；墨西哥联邦议会土著事务委员会；阿根廷共和国土著法学家委员会；卢旺达陶匠社群；普韦布洛图皮瓜拉尼印第安人委员会“</w:t>
      </w:r>
      <w:r>
        <w:rPr>
          <w:rFonts w:hint="eastAsia"/>
        </w:rPr>
        <w:t xml:space="preserve">Cacique </w:t>
      </w:r>
      <w:proofErr w:type="spellStart"/>
      <w:r>
        <w:rPr>
          <w:rFonts w:hint="eastAsia"/>
        </w:rPr>
        <w:t>Hipolito</w:t>
      </w:r>
      <w:proofErr w:type="spellEnd"/>
      <w:r>
        <w:rPr>
          <w:rFonts w:hint="eastAsia"/>
        </w:rPr>
        <w:t xml:space="preserve"> </w:t>
      </w:r>
      <w:proofErr w:type="spellStart"/>
      <w:r>
        <w:rPr>
          <w:rFonts w:hint="eastAsia"/>
        </w:rPr>
        <w:t>Yumbay</w:t>
      </w:r>
      <w:proofErr w:type="spellEnd"/>
      <w:r>
        <w:rPr>
          <w:rFonts w:hint="eastAsia"/>
        </w:rPr>
        <w:t>”；传统卡纳克人大会；全部故土理事会；南美洲印第安理事会；托利马土著区域理事会</w:t>
      </w:r>
      <w:r>
        <w:rPr>
          <w:rFonts w:hint="eastAsia"/>
        </w:rPr>
        <w:t>(CRIT)</w:t>
      </w:r>
      <w:r>
        <w:rPr>
          <w:rFonts w:hint="eastAsia"/>
        </w:rPr>
        <w:t>；亚马逊土著组织协调员</w:t>
      </w:r>
      <w:r>
        <w:rPr>
          <w:rFonts w:hint="eastAsia"/>
        </w:rPr>
        <w:t>(COICA)</w:t>
      </w:r>
      <w:r>
        <w:rPr>
          <w:rFonts w:hint="eastAsia"/>
        </w:rPr>
        <w:t>；亚马逊流域土著组织安第斯协调员</w:t>
      </w:r>
      <w:r>
        <w:rPr>
          <w:rFonts w:hint="eastAsia"/>
        </w:rPr>
        <w:t>(CAOI)</w:t>
      </w:r>
      <w:r>
        <w:rPr>
          <w:rFonts w:hint="eastAsia"/>
        </w:rPr>
        <w:t>；非洲土著团结文化组织；文化与发展社；文化幸存组织；巴布亚传统委员会；鼓点传媒；印多若斯族福利理事会；土著妇女大陆网络；巴托瓦青年希望联合会；墨西哥土著和地方社群商业联盟</w:t>
      </w:r>
      <w:r>
        <w:rPr>
          <w:rFonts w:hint="eastAsia"/>
        </w:rPr>
        <w:t>(CIELO)</w:t>
      </w:r>
      <w:r>
        <w:rPr>
          <w:rFonts w:hint="eastAsia"/>
        </w:rPr>
        <w:t>；美国妇女海外俱乐部联盟；公谊会世界协商委员会</w:t>
      </w:r>
      <w:r>
        <w:rPr>
          <w:rFonts w:hint="eastAsia"/>
        </w:rPr>
        <w:t>(</w:t>
      </w:r>
      <w:r>
        <w:rPr>
          <w:rFonts w:hint="eastAsia"/>
        </w:rPr>
        <w:t>贵格会</w:t>
      </w:r>
      <w:r>
        <w:rPr>
          <w:rFonts w:hint="eastAsia"/>
        </w:rPr>
        <w:t>)</w:t>
      </w:r>
      <w:r>
        <w:rPr>
          <w:rFonts w:hint="eastAsia"/>
        </w:rPr>
        <w:t>；第一民族峰会；分步走基金会；克里人大理事会；</w:t>
      </w:r>
      <w:proofErr w:type="spellStart"/>
      <w:r>
        <w:rPr>
          <w:rFonts w:hint="eastAsia"/>
        </w:rPr>
        <w:t>Herri-Topa</w:t>
      </w:r>
      <w:proofErr w:type="spellEnd"/>
      <w:r>
        <w:rPr>
          <w:rFonts w:hint="eastAsia"/>
        </w:rPr>
        <w:t xml:space="preserve"> (</w:t>
      </w:r>
      <w:r>
        <w:rPr>
          <w:rFonts w:hint="eastAsia"/>
        </w:rPr>
        <w:t>人民会议</w:t>
      </w:r>
      <w:r>
        <w:rPr>
          <w:rFonts w:hint="eastAsia"/>
        </w:rPr>
        <w:t>)</w:t>
      </w:r>
      <w:r>
        <w:rPr>
          <w:rFonts w:hint="eastAsia"/>
        </w:rPr>
        <w:t>；人权倡导者协会；人权研究所；义都僜人文化和文学协会；</w:t>
      </w:r>
      <w:proofErr w:type="spellStart"/>
      <w:r>
        <w:rPr>
          <w:rFonts w:hint="eastAsia"/>
        </w:rPr>
        <w:t>Il</w:t>
      </w:r>
      <w:r w:rsidR="00BD16B0">
        <w:t>’</w:t>
      </w:r>
      <w:r>
        <w:rPr>
          <w:rFonts w:hint="eastAsia"/>
        </w:rPr>
        <w:t>laramatak</w:t>
      </w:r>
      <w:proofErr w:type="spellEnd"/>
      <w:r>
        <w:rPr>
          <w:rFonts w:hint="eastAsia"/>
        </w:rPr>
        <w:t>社群关切组织；</w:t>
      </w:r>
      <w:proofErr w:type="spellStart"/>
      <w:r>
        <w:rPr>
          <w:rFonts w:hint="eastAsia"/>
        </w:rPr>
        <w:t>Ilukim</w:t>
      </w:r>
      <w:proofErr w:type="spellEnd"/>
      <w:r>
        <w:rPr>
          <w:rFonts w:hint="eastAsia"/>
        </w:rPr>
        <w:t>可持续所罗门群岛组织；美洲土著人民国际委员会；印第安法律资源中心；土著信息网络；土著运动；土著人民和民族联盟；土著人民文件、研究和信息中心</w:t>
      </w:r>
      <w:r>
        <w:rPr>
          <w:rFonts w:hint="eastAsia"/>
        </w:rPr>
        <w:t>(DOCIP)</w:t>
      </w:r>
      <w:r>
        <w:rPr>
          <w:rFonts w:hint="eastAsia"/>
        </w:rPr>
        <w:t>；非洲土著人民协调委员会</w:t>
      </w:r>
      <w:r>
        <w:rPr>
          <w:rFonts w:hint="eastAsia"/>
        </w:rPr>
        <w:t>(IPACC)</w:t>
      </w:r>
      <w:r>
        <w:rPr>
          <w:rFonts w:hint="eastAsia"/>
        </w:rPr>
        <w:t>；土著妇女和儿童基金会；土著世界协会；国际印第安人条约理事会</w:t>
      </w:r>
      <w:r>
        <w:rPr>
          <w:rFonts w:hint="eastAsia"/>
        </w:rPr>
        <w:t>(IITC)</w:t>
      </w:r>
      <w:r>
        <w:rPr>
          <w:rFonts w:hint="eastAsia"/>
        </w:rPr>
        <w:t>；土著事务国际工作组</w:t>
      </w:r>
      <w:r>
        <w:rPr>
          <w:rFonts w:hint="eastAsia"/>
        </w:rPr>
        <w:t>(IWGIA)</w:t>
      </w:r>
      <w:r>
        <w:rPr>
          <w:rFonts w:hint="eastAsia"/>
        </w:rPr>
        <w:t>；图瓦雷克国际；科米人民区域间公共运动</w:t>
      </w:r>
      <w:r w:rsidR="00BD16B0" w:rsidRPr="00BD16B0">
        <w:rPr>
          <w:rFonts w:hint="eastAsia"/>
          <w:spacing w:val="-50"/>
        </w:rPr>
        <w:t>―</w:t>
      </w:r>
      <w:r w:rsidR="00BD16B0">
        <w:rPr>
          <w:rFonts w:hint="eastAsia"/>
        </w:rPr>
        <w:t>―</w:t>
      </w:r>
      <w:r>
        <w:rPr>
          <w:rFonts w:hint="eastAsia"/>
        </w:rPr>
        <w:t>“</w:t>
      </w:r>
      <w:proofErr w:type="spellStart"/>
      <w:r>
        <w:rPr>
          <w:rFonts w:hint="eastAsia"/>
        </w:rPr>
        <w:t>Komi</w:t>
      </w:r>
      <w:proofErr w:type="spellEnd"/>
      <w:r>
        <w:rPr>
          <w:rFonts w:hint="eastAsia"/>
        </w:rPr>
        <w:t xml:space="preserve"> </w:t>
      </w:r>
      <w:proofErr w:type="spellStart"/>
      <w:r>
        <w:rPr>
          <w:rFonts w:hint="eastAsia"/>
        </w:rPr>
        <w:t>Voytyr</w:t>
      </w:r>
      <w:proofErr w:type="spellEnd"/>
      <w:r>
        <w:rPr>
          <w:rFonts w:hint="eastAsia"/>
        </w:rPr>
        <w:t>”；因纽特人北极圈理事会；因纽特人与加拿大团结组织；</w:t>
      </w:r>
      <w:proofErr w:type="spellStart"/>
      <w:r>
        <w:rPr>
          <w:rFonts w:hint="eastAsia"/>
        </w:rPr>
        <w:t>Jaringan</w:t>
      </w:r>
      <w:proofErr w:type="spellEnd"/>
      <w:r>
        <w:rPr>
          <w:rFonts w:hint="eastAsia"/>
        </w:rPr>
        <w:t xml:space="preserve"> Orang </w:t>
      </w:r>
      <w:proofErr w:type="spellStart"/>
      <w:r>
        <w:rPr>
          <w:rFonts w:hint="eastAsia"/>
        </w:rPr>
        <w:t>Asa</w:t>
      </w:r>
      <w:r w:rsidR="000453BF">
        <w:rPr>
          <w:rFonts w:hint="eastAsia"/>
        </w:rPr>
        <w:t>l</w:t>
      </w:r>
      <w:proofErr w:type="spellEnd"/>
      <w:r w:rsidR="000453BF">
        <w:rPr>
          <w:rFonts w:hint="eastAsia"/>
        </w:rPr>
        <w:t xml:space="preserve"> </w:t>
      </w:r>
      <w:proofErr w:type="spellStart"/>
      <w:r w:rsidR="000453BF">
        <w:rPr>
          <w:rFonts w:hint="eastAsia"/>
        </w:rPr>
        <w:t>SeMalaysia</w:t>
      </w:r>
      <w:proofErr w:type="spellEnd"/>
      <w:r>
        <w:rPr>
          <w:rFonts w:hint="eastAsia"/>
        </w:rPr>
        <w:t>(</w:t>
      </w:r>
      <w:r>
        <w:rPr>
          <w:rFonts w:hint="eastAsia"/>
        </w:rPr>
        <w:t>马来西亚土著人民网络</w:t>
      </w:r>
      <w:r w:rsidR="00BD16B0">
        <w:rPr>
          <w:rFonts w:hint="eastAsia"/>
        </w:rPr>
        <w:t>－</w:t>
      </w:r>
      <w:r>
        <w:rPr>
          <w:rFonts w:hint="eastAsia"/>
        </w:rPr>
        <w:t>JOAS)</w:t>
      </w:r>
      <w:r>
        <w:rPr>
          <w:rFonts w:hint="eastAsia"/>
        </w:rPr>
        <w:t>；权利基金会；卡比族人权观察；</w:t>
      </w:r>
      <w:proofErr w:type="spellStart"/>
      <w:r>
        <w:rPr>
          <w:rFonts w:hint="eastAsia"/>
        </w:rPr>
        <w:t>Kariros</w:t>
      </w:r>
      <w:proofErr w:type="spellEnd"/>
      <w:r>
        <w:rPr>
          <w:rFonts w:hint="eastAsia"/>
        </w:rPr>
        <w:t>；</w:t>
      </w:r>
      <w:proofErr w:type="spellStart"/>
      <w:r>
        <w:rPr>
          <w:rFonts w:hint="eastAsia"/>
        </w:rPr>
        <w:t>Kera</w:t>
      </w:r>
      <w:proofErr w:type="spellEnd"/>
      <w:r w:rsidR="00BD16B0" w:rsidRPr="00BD16B0">
        <w:rPr>
          <w:rFonts w:hint="eastAsia"/>
          <w:spacing w:val="-50"/>
        </w:rPr>
        <w:t>―</w:t>
      </w:r>
      <w:r w:rsidR="00BD16B0">
        <w:rPr>
          <w:rFonts w:hint="eastAsia"/>
        </w:rPr>
        <w:t>―</w:t>
      </w:r>
      <w:r>
        <w:rPr>
          <w:rFonts w:hint="eastAsia"/>
        </w:rPr>
        <w:t>文化和生态安全倡议</w:t>
      </w:r>
      <w:r>
        <w:rPr>
          <w:rFonts w:hint="eastAsia"/>
        </w:rPr>
        <w:t>(KICES)</w:t>
      </w:r>
      <w:r>
        <w:rPr>
          <w:rFonts w:hint="eastAsia"/>
        </w:rPr>
        <w:t>；高棉族下高棉联盟；</w:t>
      </w:r>
      <w:r>
        <w:rPr>
          <w:rFonts w:hint="eastAsia"/>
        </w:rPr>
        <w:t>Laguna-Acoma</w:t>
      </w:r>
      <w:r>
        <w:rPr>
          <w:rFonts w:hint="eastAsia"/>
        </w:rPr>
        <w:t>安全环境联盟；</w:t>
      </w:r>
      <w:r w:rsidR="00BD16B0">
        <w:rPr>
          <w:rFonts w:hint="eastAsia"/>
        </w:rPr>
        <w:t>MADALAH</w:t>
      </w:r>
      <w:r>
        <w:rPr>
          <w:rFonts w:hint="eastAsia"/>
        </w:rPr>
        <w:t>(</w:t>
      </w:r>
      <w:r>
        <w:rPr>
          <w:rFonts w:hint="eastAsia"/>
        </w:rPr>
        <w:t>有所作为并着眼前方</w:t>
      </w:r>
      <w:r>
        <w:rPr>
          <w:rFonts w:hint="eastAsia"/>
        </w:rPr>
        <w:t>)</w:t>
      </w:r>
      <w:r>
        <w:rPr>
          <w:rFonts w:hint="eastAsia"/>
        </w:rPr>
        <w:t>；</w:t>
      </w:r>
      <w:proofErr w:type="spellStart"/>
      <w:r>
        <w:rPr>
          <w:rFonts w:hint="eastAsia"/>
        </w:rPr>
        <w:t>Maloca</w:t>
      </w:r>
      <w:proofErr w:type="spellEnd"/>
      <w:r>
        <w:rPr>
          <w:rFonts w:hint="eastAsia"/>
        </w:rPr>
        <w:t>国际</w:t>
      </w:r>
      <w:r>
        <w:rPr>
          <w:rFonts w:hint="eastAsia"/>
        </w:rPr>
        <w:t xml:space="preserve"> (MAIN)</w:t>
      </w:r>
      <w:r>
        <w:rPr>
          <w:rFonts w:hint="eastAsia"/>
        </w:rPr>
        <w:t>；马赛体验组织；全国部落高层论坛监督机制；奥戈尼族生存运动</w:t>
      </w:r>
      <w:r>
        <w:rPr>
          <w:rFonts w:hint="eastAsia"/>
        </w:rPr>
        <w:t>(MOSOP)</w:t>
      </w:r>
      <w:r>
        <w:rPr>
          <w:rFonts w:hint="eastAsia"/>
        </w:rPr>
        <w:t>；尼加拉瓜土著运动；</w:t>
      </w:r>
      <w:proofErr w:type="spellStart"/>
      <w:r>
        <w:rPr>
          <w:rFonts w:hint="eastAsia"/>
        </w:rPr>
        <w:t>Mujeres</w:t>
      </w:r>
      <w:proofErr w:type="spellEnd"/>
      <w:r>
        <w:rPr>
          <w:rFonts w:hint="eastAsia"/>
        </w:rPr>
        <w:t xml:space="preserve"> Mayas </w:t>
      </w:r>
      <w:proofErr w:type="spellStart"/>
      <w:r>
        <w:rPr>
          <w:rFonts w:hint="eastAsia"/>
        </w:rPr>
        <w:t>Majawil</w:t>
      </w:r>
      <w:proofErr w:type="spellEnd"/>
      <w:r>
        <w:rPr>
          <w:rFonts w:hint="eastAsia"/>
        </w:rPr>
        <w:t xml:space="preserve"> </w:t>
      </w:r>
      <w:proofErr w:type="spellStart"/>
      <w:r>
        <w:rPr>
          <w:rFonts w:hint="eastAsia"/>
        </w:rPr>
        <w:t>Q</w:t>
      </w:r>
      <w:r w:rsidR="00BD16B0">
        <w:t>’</w:t>
      </w:r>
      <w:r>
        <w:rPr>
          <w:rFonts w:hint="eastAsia"/>
        </w:rPr>
        <w:t>ij</w:t>
      </w:r>
      <w:proofErr w:type="spellEnd"/>
      <w:r>
        <w:rPr>
          <w:rFonts w:hint="eastAsia"/>
        </w:rPr>
        <w:t>；那加人民人权运动；</w:t>
      </w:r>
      <w:r>
        <w:rPr>
          <w:rFonts w:hint="eastAsia"/>
        </w:rPr>
        <w:t xml:space="preserve">Na </w:t>
      </w:r>
      <w:proofErr w:type="spellStart"/>
      <w:r>
        <w:rPr>
          <w:rFonts w:hint="eastAsia"/>
        </w:rPr>
        <w:t>Jaqna</w:t>
      </w:r>
      <w:proofErr w:type="spellEnd"/>
      <w:r>
        <w:rPr>
          <w:rFonts w:hint="eastAsia"/>
        </w:rPr>
        <w:t>保护区和社群森林；菲律宾土著人民全国联盟</w:t>
      </w:r>
      <w:r>
        <w:rPr>
          <w:rFonts w:hint="eastAsia"/>
        </w:rPr>
        <w:t>(</w:t>
      </w:r>
      <w:proofErr w:type="spellStart"/>
      <w:r>
        <w:rPr>
          <w:rFonts w:hint="eastAsia"/>
        </w:rPr>
        <w:t>Kalipunan</w:t>
      </w:r>
      <w:proofErr w:type="spellEnd"/>
      <w:r>
        <w:rPr>
          <w:rFonts w:hint="eastAsia"/>
        </w:rPr>
        <w:t xml:space="preserve"> Ng </w:t>
      </w:r>
      <w:proofErr w:type="spellStart"/>
      <w:r>
        <w:rPr>
          <w:rFonts w:hint="eastAsia"/>
        </w:rPr>
        <w:t>Katutubong</w:t>
      </w:r>
      <w:proofErr w:type="spellEnd"/>
      <w:r>
        <w:rPr>
          <w:rFonts w:hint="eastAsia"/>
        </w:rPr>
        <w:t xml:space="preserve"> </w:t>
      </w:r>
      <w:proofErr w:type="spellStart"/>
      <w:r>
        <w:rPr>
          <w:rFonts w:hint="eastAsia"/>
        </w:rPr>
        <w:t>Mamamayan</w:t>
      </w:r>
      <w:proofErr w:type="spellEnd"/>
      <w:r>
        <w:rPr>
          <w:rFonts w:hint="eastAsia"/>
        </w:rPr>
        <w:t xml:space="preserve"> Ng </w:t>
      </w:r>
      <w:proofErr w:type="spellStart"/>
      <w:r>
        <w:rPr>
          <w:rFonts w:hint="eastAsia"/>
        </w:rPr>
        <w:t>Pilipinas</w:t>
      </w:r>
      <w:proofErr w:type="spellEnd"/>
      <w:r>
        <w:rPr>
          <w:rFonts w:hint="eastAsia"/>
        </w:rPr>
        <w:t xml:space="preserve"> - KATRIBU)</w:t>
      </w:r>
      <w:r>
        <w:rPr>
          <w:rFonts w:hint="eastAsia"/>
        </w:rPr>
        <w:t>；美洲印第安人全民大会；澳大利亚原住民全民大会；全国印第安青年理事会；美洲土著权利基金；尼泊尔勤劳社会中心；尼泊尔塔米人协会；</w:t>
      </w:r>
      <w:r>
        <w:rPr>
          <w:rFonts w:hint="eastAsia"/>
        </w:rPr>
        <w:t>Nisga</w:t>
      </w:r>
      <w:r w:rsidR="00BD16B0">
        <w:t>’</w:t>
      </w:r>
      <w:r>
        <w:rPr>
          <w:rFonts w:hint="eastAsia"/>
        </w:rPr>
        <w:t xml:space="preserve">a </w:t>
      </w:r>
      <w:proofErr w:type="spellStart"/>
      <w:r>
        <w:rPr>
          <w:rFonts w:hint="eastAsia"/>
        </w:rPr>
        <w:t>Lisims</w:t>
      </w:r>
      <w:proofErr w:type="spellEnd"/>
      <w:r>
        <w:rPr>
          <w:rFonts w:hint="eastAsia"/>
        </w:rPr>
        <w:t>政府；</w:t>
      </w:r>
      <w:proofErr w:type="spellStart"/>
      <w:r>
        <w:rPr>
          <w:rFonts w:hint="eastAsia"/>
        </w:rPr>
        <w:t>Ochapowace</w:t>
      </w:r>
      <w:proofErr w:type="spellEnd"/>
      <w:r>
        <w:rPr>
          <w:rFonts w:hint="eastAsia"/>
        </w:rPr>
        <w:t>族；危地马拉妇女组织“马坎妈妈”；圭亚那土著民族组织；米却肯州</w:t>
      </w:r>
      <w:proofErr w:type="spellStart"/>
      <w:r>
        <w:rPr>
          <w:rFonts w:hint="eastAsia"/>
        </w:rPr>
        <w:t>Purhepecha</w:t>
      </w:r>
      <w:proofErr w:type="spellEnd"/>
      <w:r>
        <w:rPr>
          <w:rFonts w:hint="eastAsia"/>
        </w:rPr>
        <w:t>族萨帕塔组织；乌卡亚利区土著青年组织</w:t>
      </w:r>
      <w:r>
        <w:rPr>
          <w:rFonts w:hint="eastAsia"/>
        </w:rPr>
        <w:t>(OJIRU)</w:t>
      </w:r>
      <w:r>
        <w:rPr>
          <w:rFonts w:hint="eastAsia"/>
        </w:rPr>
        <w:t>；哥伦比亚全国土著组织</w:t>
      </w:r>
      <w:r>
        <w:rPr>
          <w:rFonts w:hint="eastAsia"/>
        </w:rPr>
        <w:t>(ONIC)</w:t>
      </w:r>
      <w:r>
        <w:rPr>
          <w:rFonts w:hint="eastAsia"/>
        </w:rPr>
        <w:t>；恩戈贝</w:t>
      </w:r>
      <w:r w:rsidR="00BD16B0">
        <w:rPr>
          <w:rFonts w:hint="eastAsia"/>
        </w:rPr>
        <w:t>－</w:t>
      </w:r>
      <w:r>
        <w:rPr>
          <w:rFonts w:hint="eastAsia"/>
        </w:rPr>
        <w:t>布格雷促进人类全面发展社会组织；</w:t>
      </w:r>
      <w:proofErr w:type="spellStart"/>
      <w:r>
        <w:rPr>
          <w:rFonts w:hint="eastAsia"/>
        </w:rPr>
        <w:t>Pikhumpogan</w:t>
      </w:r>
      <w:proofErr w:type="spellEnd"/>
      <w:r>
        <w:rPr>
          <w:rFonts w:hint="eastAsia"/>
        </w:rPr>
        <w:t xml:space="preserve"> </w:t>
      </w:r>
      <w:proofErr w:type="spellStart"/>
      <w:r>
        <w:rPr>
          <w:rFonts w:hint="eastAsia"/>
        </w:rPr>
        <w:t>Dlibon</w:t>
      </w:r>
      <w:proofErr w:type="spellEnd"/>
      <w:r>
        <w:rPr>
          <w:rFonts w:hint="eastAsia"/>
        </w:rPr>
        <w:t xml:space="preserve"> </w:t>
      </w:r>
      <w:proofErr w:type="spellStart"/>
      <w:r>
        <w:rPr>
          <w:rFonts w:hint="eastAsia"/>
        </w:rPr>
        <w:t>Subanen</w:t>
      </w:r>
      <w:proofErr w:type="spellEnd"/>
      <w:r>
        <w:rPr>
          <w:rFonts w:hint="eastAsia"/>
        </w:rPr>
        <w:t>；波尔盖拉土地拥有人协会；基伍俾格米人综合发展方案</w:t>
      </w:r>
      <w:r>
        <w:rPr>
          <w:rFonts w:hint="eastAsia"/>
        </w:rPr>
        <w:t>(PIDP)</w:t>
      </w:r>
      <w:r>
        <w:rPr>
          <w:rFonts w:hint="eastAsia"/>
        </w:rPr>
        <w:t>；纳米比亚里霍博斯社群；非洲土著人民网络；萨米理事会；挪威萨米人议会；</w:t>
      </w:r>
      <w:r>
        <w:rPr>
          <w:rFonts w:hint="eastAsia"/>
        </w:rPr>
        <w:t>SAMUSA(</w:t>
      </w:r>
      <w:r>
        <w:rPr>
          <w:rFonts w:hint="eastAsia"/>
        </w:rPr>
        <w:t>喀麦隆土著组织网络</w:t>
      </w:r>
      <w:r>
        <w:rPr>
          <w:rFonts w:hint="eastAsia"/>
        </w:rPr>
        <w:t>)</w:t>
      </w:r>
      <w:r>
        <w:rPr>
          <w:rFonts w:hint="eastAsia"/>
        </w:rPr>
        <w:t>；</w:t>
      </w:r>
      <w:proofErr w:type="spellStart"/>
      <w:r>
        <w:rPr>
          <w:rFonts w:hint="eastAsia"/>
        </w:rPr>
        <w:t>Saniri</w:t>
      </w:r>
      <w:proofErr w:type="spellEnd"/>
      <w:r>
        <w:rPr>
          <w:rFonts w:hint="eastAsia"/>
        </w:rPr>
        <w:t xml:space="preserve"> </w:t>
      </w:r>
      <w:proofErr w:type="spellStart"/>
      <w:r>
        <w:rPr>
          <w:rFonts w:hint="eastAsia"/>
        </w:rPr>
        <w:t>Alifuru</w:t>
      </w:r>
      <w:proofErr w:type="spellEnd"/>
      <w:r>
        <w:rPr>
          <w:rFonts w:hint="eastAsia"/>
        </w:rPr>
        <w:t>(</w:t>
      </w:r>
      <w:r>
        <w:rPr>
          <w:rFonts w:hint="eastAsia"/>
        </w:rPr>
        <w:t>阿里弗鲁理事会</w:t>
      </w:r>
      <w:r>
        <w:rPr>
          <w:rFonts w:hint="eastAsia"/>
        </w:rPr>
        <w:t>)</w:t>
      </w:r>
      <w:r>
        <w:rPr>
          <w:rFonts w:hint="eastAsia"/>
        </w:rPr>
        <w:t>；社会经济和治理促进中心；促进土著妇女权益团结会；</w:t>
      </w:r>
      <w:proofErr w:type="spellStart"/>
      <w:r>
        <w:rPr>
          <w:rFonts w:hint="eastAsia"/>
        </w:rPr>
        <w:t>Tebtebba</w:t>
      </w:r>
      <w:proofErr w:type="spellEnd"/>
      <w:r>
        <w:rPr>
          <w:rFonts w:hint="eastAsia"/>
        </w:rPr>
        <w:t>基金会；</w:t>
      </w:r>
      <w:proofErr w:type="spellStart"/>
      <w:r>
        <w:rPr>
          <w:rFonts w:hint="eastAsia"/>
        </w:rPr>
        <w:t>Teemashane</w:t>
      </w:r>
      <w:proofErr w:type="spellEnd"/>
      <w:r>
        <w:rPr>
          <w:rFonts w:hint="eastAsia"/>
        </w:rPr>
        <w:t>社群发展信托；</w:t>
      </w:r>
      <w:proofErr w:type="spellStart"/>
      <w:r>
        <w:rPr>
          <w:rFonts w:hint="eastAsia"/>
        </w:rPr>
        <w:t>Tehue</w:t>
      </w:r>
      <w:proofErr w:type="spellEnd"/>
      <w:r>
        <w:rPr>
          <w:rFonts w:hint="eastAsia"/>
        </w:rPr>
        <w:t xml:space="preserve"> Manu</w:t>
      </w:r>
      <w:r>
        <w:rPr>
          <w:rFonts w:hint="eastAsia"/>
        </w:rPr>
        <w:t>社群</w:t>
      </w:r>
      <w:r w:rsidR="00BD16B0" w:rsidRPr="00BD16B0">
        <w:rPr>
          <w:rFonts w:hint="eastAsia"/>
          <w:spacing w:val="-50"/>
        </w:rPr>
        <w:t>―</w:t>
      </w:r>
      <w:r w:rsidR="00BD16B0">
        <w:rPr>
          <w:rFonts w:hint="eastAsia"/>
        </w:rPr>
        <w:t>―</w:t>
      </w:r>
      <w:r>
        <w:rPr>
          <w:rFonts w:hint="eastAsia"/>
        </w:rPr>
        <w:t>毛利拉帕努伊人；霍皮部落民族；</w:t>
      </w:r>
      <w:r>
        <w:rPr>
          <w:rFonts w:hint="eastAsia"/>
        </w:rPr>
        <w:t xml:space="preserve">Tin </w:t>
      </w:r>
      <w:proofErr w:type="spellStart"/>
      <w:r>
        <w:rPr>
          <w:rFonts w:hint="eastAsia"/>
        </w:rPr>
        <w:t>Hinane</w:t>
      </w:r>
      <w:proofErr w:type="spellEnd"/>
      <w:r>
        <w:rPr>
          <w:rFonts w:hint="eastAsia"/>
        </w:rPr>
        <w:t>；不列颠哥伦比亚印第安酋长联盟；哈利斯科、杜兰戈和纳亚里特州祭礼中心维萨利卡联盟；和平之声；世界巴鲁阿组织；世界维吾尔代表大会；世界土著旅游业联盟；莫尔多瓦人民青年公共运动。</w:t>
      </w:r>
    </w:p>
    <w:p w:rsidR="0005510D" w:rsidRDefault="0005510D">
      <w:pPr>
        <w:spacing w:line="240" w:lineRule="auto"/>
        <w:jc w:val="left"/>
      </w:pPr>
      <w:r>
        <w:br w:type="page"/>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附件二</w:t>
      </w:r>
    </w:p>
    <w:p w:rsidR="0005510D" w:rsidRPr="008E2C67" w:rsidRDefault="0005510D" w:rsidP="0005510D">
      <w:pPr>
        <w:pStyle w:val="SingleTxt"/>
        <w:spacing w:after="0" w:line="120" w:lineRule="exact"/>
        <w:rPr>
          <w:sz w:val="10"/>
        </w:rPr>
      </w:pPr>
    </w:p>
    <w:p w:rsidR="0005510D" w:rsidRDefault="0005510D" w:rsidP="0005510D">
      <w:pPr>
        <w:pStyle w:val="SingleTxt"/>
        <w:spacing w:after="0" w:line="120" w:lineRule="exact"/>
        <w:rPr>
          <w:sz w:val="10"/>
        </w:rPr>
      </w:pPr>
    </w:p>
    <w:p w:rsidR="00BD16B0" w:rsidRPr="008E2C67" w:rsidRDefault="00BD16B0" w:rsidP="0005510D">
      <w:pPr>
        <w:pStyle w:val="SingleTxt"/>
        <w:spacing w:after="0" w:line="120" w:lineRule="exact"/>
        <w:rPr>
          <w:sz w:val="10"/>
        </w:rPr>
      </w:pPr>
    </w:p>
    <w:p w:rsidR="008E2C67" w:rsidRDefault="008E2C67" w:rsidP="00BD16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第九届会议临时议程</w:t>
      </w:r>
    </w:p>
    <w:p w:rsidR="0005510D" w:rsidRPr="008E2C67" w:rsidRDefault="0005510D" w:rsidP="0005510D">
      <w:pPr>
        <w:pStyle w:val="SingleTxt"/>
        <w:spacing w:after="0" w:line="120" w:lineRule="exact"/>
        <w:rPr>
          <w:sz w:val="10"/>
        </w:rPr>
      </w:pPr>
    </w:p>
    <w:p w:rsidR="0005510D" w:rsidRPr="008E2C67" w:rsidRDefault="0005510D" w:rsidP="0005510D">
      <w:pPr>
        <w:pStyle w:val="SingleTxt"/>
        <w:spacing w:after="0" w:line="120" w:lineRule="exact"/>
        <w:rPr>
          <w:sz w:val="10"/>
        </w:rPr>
      </w:pPr>
    </w:p>
    <w:p w:rsidR="008E2C67" w:rsidRDefault="0005510D" w:rsidP="00BD16B0">
      <w:pPr>
        <w:pStyle w:val="SingleTxt"/>
      </w:pPr>
      <w:r>
        <w:rPr>
          <w:rFonts w:hint="eastAsia"/>
        </w:rPr>
        <w:t>1.</w:t>
      </w:r>
      <w:r w:rsidR="00BD16B0">
        <w:rPr>
          <w:rFonts w:hint="eastAsia"/>
        </w:rPr>
        <w:tab/>
      </w:r>
      <w:r w:rsidR="008E2C67">
        <w:rPr>
          <w:rFonts w:hint="eastAsia"/>
        </w:rPr>
        <w:t>选举主席团成员。</w:t>
      </w:r>
    </w:p>
    <w:p w:rsidR="008E2C67" w:rsidRDefault="0005510D" w:rsidP="00BD16B0">
      <w:pPr>
        <w:pStyle w:val="SingleTxt"/>
      </w:pPr>
      <w:r>
        <w:rPr>
          <w:rFonts w:hint="eastAsia"/>
        </w:rPr>
        <w:t>2.</w:t>
      </w:r>
      <w:r w:rsidR="00BD16B0">
        <w:rPr>
          <w:rFonts w:hint="eastAsia"/>
        </w:rPr>
        <w:tab/>
      </w:r>
      <w:r w:rsidR="008E2C67">
        <w:rPr>
          <w:rFonts w:hint="eastAsia"/>
        </w:rPr>
        <w:t>通过议程和安排工作。</w:t>
      </w:r>
    </w:p>
    <w:p w:rsidR="008E2C67" w:rsidRDefault="0005510D" w:rsidP="00BD16B0">
      <w:pPr>
        <w:pStyle w:val="SingleTxt"/>
      </w:pPr>
      <w:r>
        <w:rPr>
          <w:rFonts w:hint="eastAsia"/>
        </w:rPr>
        <w:t>3.</w:t>
      </w:r>
      <w:r w:rsidR="00BD16B0">
        <w:rPr>
          <w:rFonts w:hint="eastAsia"/>
        </w:rPr>
        <w:tab/>
      </w:r>
      <w:r w:rsidR="008E2C67">
        <w:rPr>
          <w:rFonts w:hint="eastAsia"/>
        </w:rPr>
        <w:t>世界土著人民大会的后续行动，包括对专家机制任务的审查。</w:t>
      </w:r>
    </w:p>
    <w:p w:rsidR="008E2C67" w:rsidRDefault="0005510D" w:rsidP="00BD16B0">
      <w:pPr>
        <w:pStyle w:val="SingleTxt"/>
      </w:pPr>
      <w:r>
        <w:rPr>
          <w:rFonts w:hint="eastAsia"/>
        </w:rPr>
        <w:t>4.</w:t>
      </w:r>
      <w:r w:rsidR="00BD16B0">
        <w:rPr>
          <w:rFonts w:hint="eastAsia"/>
        </w:rPr>
        <w:tab/>
      </w:r>
      <w:r w:rsidR="008E2C67">
        <w:rPr>
          <w:rFonts w:hint="eastAsia"/>
        </w:rPr>
        <w:t>关于增进和保护土著残疾人权利的专题讨论会。</w:t>
      </w:r>
    </w:p>
    <w:p w:rsidR="008E2C67" w:rsidRDefault="0005510D" w:rsidP="00BD16B0">
      <w:pPr>
        <w:pStyle w:val="SingleTxt"/>
      </w:pPr>
      <w:r>
        <w:rPr>
          <w:rFonts w:hint="eastAsia"/>
        </w:rPr>
        <w:t>5.</w:t>
      </w:r>
      <w:r w:rsidR="00BD16B0">
        <w:rPr>
          <w:rFonts w:hint="eastAsia"/>
        </w:rPr>
        <w:tab/>
      </w:r>
      <w:r w:rsidR="008E2C67">
        <w:rPr>
          <w:rFonts w:hint="eastAsia"/>
        </w:rPr>
        <w:t>工商企业所涉土著人民人权问题。</w:t>
      </w:r>
    </w:p>
    <w:p w:rsidR="008E2C67" w:rsidRDefault="0005510D" w:rsidP="00BD16B0">
      <w:pPr>
        <w:pStyle w:val="SingleTxt"/>
        <w:tabs>
          <w:tab w:val="clear" w:pos="1264"/>
        </w:tabs>
        <w:ind w:left="1701" w:hanging="437"/>
      </w:pPr>
      <w:r>
        <w:rPr>
          <w:rFonts w:hint="eastAsia"/>
        </w:rPr>
        <w:t>6.</w:t>
      </w:r>
      <w:r w:rsidR="00BD16B0">
        <w:rPr>
          <w:rFonts w:hint="eastAsia"/>
        </w:rPr>
        <w:tab/>
      </w:r>
      <w:r w:rsidR="008E2C67">
        <w:rPr>
          <w:rFonts w:hint="eastAsia"/>
        </w:rPr>
        <w:t>根据人权理事会即将就人权与土著人民问题通过的决议编写的专题研究报告和咨询意见。</w:t>
      </w:r>
    </w:p>
    <w:p w:rsidR="008E2C67" w:rsidRDefault="0005510D" w:rsidP="00BD16B0">
      <w:pPr>
        <w:pStyle w:val="SingleTxt"/>
      </w:pPr>
      <w:r>
        <w:rPr>
          <w:rFonts w:hint="eastAsia"/>
        </w:rPr>
        <w:t>7.</w:t>
      </w:r>
      <w:r w:rsidR="00BD16B0">
        <w:rPr>
          <w:rFonts w:hint="eastAsia"/>
        </w:rPr>
        <w:tab/>
      </w:r>
      <w:r w:rsidR="008E2C67">
        <w:rPr>
          <w:rFonts w:hint="eastAsia"/>
        </w:rPr>
        <w:t>《联合国土著人民权利宣言》。</w:t>
      </w:r>
    </w:p>
    <w:p w:rsidR="008E2C67" w:rsidRDefault="0005510D" w:rsidP="00BD16B0">
      <w:pPr>
        <w:pStyle w:val="SingleTxt"/>
      </w:pPr>
      <w:r>
        <w:rPr>
          <w:rFonts w:hint="eastAsia"/>
        </w:rPr>
        <w:t>8.</w:t>
      </w:r>
      <w:r w:rsidR="00BD16B0">
        <w:rPr>
          <w:rFonts w:hint="eastAsia"/>
        </w:rPr>
        <w:tab/>
      </w:r>
      <w:r w:rsidR="008E2C67">
        <w:rPr>
          <w:rFonts w:hint="eastAsia"/>
        </w:rPr>
        <w:t>专题研究报告和咨询意见的后续行动。</w:t>
      </w:r>
    </w:p>
    <w:p w:rsidR="008E2C67" w:rsidRDefault="0005510D" w:rsidP="00BD16B0">
      <w:pPr>
        <w:pStyle w:val="SingleTxt"/>
      </w:pPr>
      <w:r>
        <w:rPr>
          <w:rFonts w:hint="eastAsia"/>
        </w:rPr>
        <w:t>9.</w:t>
      </w:r>
      <w:r w:rsidR="00BD16B0">
        <w:rPr>
          <w:rFonts w:hint="eastAsia"/>
        </w:rPr>
        <w:tab/>
      </w:r>
      <w:r w:rsidR="008E2C67">
        <w:rPr>
          <w:rFonts w:hint="eastAsia"/>
        </w:rPr>
        <w:t>将提交人权理事会以供审议批准的提案。</w:t>
      </w:r>
    </w:p>
    <w:p w:rsidR="008E2C67" w:rsidRDefault="008E2C67" w:rsidP="00BD16B0">
      <w:pPr>
        <w:pStyle w:val="SingleTxt"/>
      </w:pPr>
      <w:r>
        <w:rPr>
          <w:rFonts w:hint="eastAsia"/>
        </w:rPr>
        <w:t>1</w:t>
      </w:r>
      <w:r w:rsidR="0005510D">
        <w:rPr>
          <w:rFonts w:hint="eastAsia"/>
        </w:rPr>
        <w:t>0.</w:t>
      </w:r>
      <w:r w:rsidR="00BD16B0">
        <w:rPr>
          <w:rFonts w:hint="eastAsia"/>
        </w:rPr>
        <w:tab/>
      </w:r>
      <w:r>
        <w:rPr>
          <w:rFonts w:hint="eastAsia"/>
        </w:rPr>
        <w:t>通过报告。</w:t>
      </w:r>
    </w:p>
    <w:p w:rsidR="00FF6717" w:rsidRPr="0005510D" w:rsidRDefault="0005510D" w:rsidP="0005510D">
      <w:pPr>
        <w:pStyle w:val="SingleTxt"/>
        <w:spacing w:after="0" w:line="240" w:lineRule="auto"/>
        <w:rPr>
          <w:sz w:val="20"/>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FF6717" w:rsidRPr="0005510D" w:rsidSect="00FF6717">
      <w:type w:val="continuous"/>
      <w:pgSz w:w="11909" w:h="16834" w:code="1"/>
      <w:pgMar w:top="1742" w:right="936" w:bottom="1898" w:left="936" w:header="576" w:footer="1030" w:gutter="0"/>
      <w:cols w:space="425"/>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D6" w:rsidRDefault="00C45AD6">
      <w:r>
        <w:separator/>
      </w:r>
    </w:p>
  </w:endnote>
  <w:endnote w:type="continuationSeparator" w:id="0">
    <w:p w:rsidR="00C45AD6" w:rsidRDefault="00C4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45AD6" w:rsidTr="00FF6717">
      <w:trPr>
        <w:jc w:val="center"/>
      </w:trPr>
      <w:tc>
        <w:tcPr>
          <w:tcW w:w="5126" w:type="dxa"/>
          <w:shd w:val="clear" w:color="auto" w:fill="auto"/>
        </w:tcPr>
        <w:p w:rsidR="00C45AD6" w:rsidRPr="00FF6717" w:rsidRDefault="00C45AD6" w:rsidP="00FF671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B56F0">
            <w:rPr>
              <w:b w:val="0"/>
              <w:w w:val="103"/>
              <w:sz w:val="14"/>
            </w:rPr>
            <w:t>GE.15-14057 (C)</w:t>
          </w:r>
          <w:r>
            <w:rPr>
              <w:b w:val="0"/>
              <w:w w:val="103"/>
              <w:sz w:val="14"/>
            </w:rPr>
            <w:fldChar w:fldCharType="end"/>
          </w:r>
        </w:p>
      </w:tc>
      <w:tc>
        <w:tcPr>
          <w:tcW w:w="5127" w:type="dxa"/>
          <w:shd w:val="clear" w:color="auto" w:fill="auto"/>
        </w:tcPr>
        <w:p w:rsidR="00C45AD6" w:rsidRPr="00FF6717" w:rsidRDefault="00C45AD6" w:rsidP="00FF6717">
          <w:pPr>
            <w:pStyle w:val="Footer"/>
            <w:jc w:val="left"/>
            <w:rPr>
              <w:w w:val="103"/>
            </w:rPr>
          </w:pPr>
          <w:r>
            <w:rPr>
              <w:w w:val="103"/>
            </w:rPr>
            <w:fldChar w:fldCharType="begin"/>
          </w:r>
          <w:r>
            <w:rPr>
              <w:w w:val="103"/>
            </w:rPr>
            <w:instrText xml:space="preserve"> PAGE  \* Arabic  \* MERGEFORMAT </w:instrText>
          </w:r>
          <w:r>
            <w:rPr>
              <w:w w:val="103"/>
            </w:rPr>
            <w:fldChar w:fldCharType="separate"/>
          </w:r>
          <w:r w:rsidR="00216F79">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16F79">
            <w:rPr>
              <w:w w:val="103"/>
            </w:rPr>
            <w:t>18</w:t>
          </w:r>
          <w:r>
            <w:rPr>
              <w:w w:val="103"/>
            </w:rPr>
            <w:fldChar w:fldCharType="end"/>
          </w:r>
        </w:p>
      </w:tc>
    </w:tr>
  </w:tbl>
  <w:p w:rsidR="00C45AD6" w:rsidRPr="00FF6717" w:rsidRDefault="00C45AD6" w:rsidP="00FF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45AD6" w:rsidTr="00FF6717">
      <w:trPr>
        <w:jc w:val="center"/>
      </w:trPr>
      <w:tc>
        <w:tcPr>
          <w:tcW w:w="5126" w:type="dxa"/>
          <w:shd w:val="clear" w:color="auto" w:fill="auto"/>
        </w:tcPr>
        <w:p w:rsidR="00C45AD6" w:rsidRPr="00FF6717" w:rsidRDefault="00C45AD6" w:rsidP="00FF6717">
          <w:pPr>
            <w:pStyle w:val="Footer"/>
            <w:jc w:val="right"/>
          </w:pPr>
          <w:r>
            <w:fldChar w:fldCharType="begin"/>
          </w:r>
          <w:r>
            <w:instrText xml:space="preserve"> PAGE  \* Arabic  \* MERGEFORMAT </w:instrText>
          </w:r>
          <w:r>
            <w:fldChar w:fldCharType="separate"/>
          </w:r>
          <w:r w:rsidR="00216F79">
            <w:t>19</w:t>
          </w:r>
          <w:r>
            <w:fldChar w:fldCharType="end"/>
          </w:r>
          <w:r>
            <w:t>/</w:t>
          </w:r>
          <w:r w:rsidR="00216F79">
            <w:fldChar w:fldCharType="begin"/>
          </w:r>
          <w:r w:rsidR="00216F79">
            <w:instrText xml:space="preserve"> NUMPAGES  \* Arabic  \* MERGEFORMAT </w:instrText>
          </w:r>
          <w:r w:rsidR="00216F79">
            <w:fldChar w:fldCharType="separate"/>
          </w:r>
          <w:r w:rsidR="00216F79">
            <w:t>19</w:t>
          </w:r>
          <w:r w:rsidR="00216F79">
            <w:fldChar w:fldCharType="end"/>
          </w:r>
        </w:p>
      </w:tc>
      <w:tc>
        <w:tcPr>
          <w:tcW w:w="5127" w:type="dxa"/>
          <w:shd w:val="clear" w:color="auto" w:fill="auto"/>
        </w:tcPr>
        <w:p w:rsidR="00C45AD6" w:rsidRPr="00FF6717" w:rsidRDefault="00C45AD6" w:rsidP="00FF6717">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B56F0">
            <w:rPr>
              <w:b w:val="0"/>
              <w:w w:val="103"/>
              <w:sz w:val="14"/>
            </w:rPr>
            <w:t>GE.15-14057 (C)</w:t>
          </w:r>
          <w:r>
            <w:rPr>
              <w:b w:val="0"/>
              <w:w w:val="103"/>
              <w:sz w:val="14"/>
            </w:rPr>
            <w:fldChar w:fldCharType="end"/>
          </w:r>
        </w:p>
      </w:tc>
    </w:tr>
  </w:tbl>
  <w:p w:rsidR="00C45AD6" w:rsidRPr="00FF6717" w:rsidRDefault="00C45AD6" w:rsidP="00FF6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C45AD6" w:rsidTr="00FF6717">
      <w:tc>
        <w:tcPr>
          <w:tcW w:w="3873" w:type="dxa"/>
        </w:tcPr>
        <w:p w:rsidR="00C45AD6" w:rsidRDefault="00C45AD6" w:rsidP="00FF6717">
          <w:pPr>
            <w:pStyle w:val="Release"/>
          </w:pPr>
          <w:r>
            <w:rPr>
              <w:noProof/>
              <w:lang w:val="en-GB" w:eastAsia="en-GB"/>
            </w:rPr>
            <w:drawing>
              <wp:anchor distT="0" distB="0" distL="114300" distR="114300" simplePos="0" relativeHeight="251658240" behindDoc="0" locked="0" layoutInCell="1" allowOverlap="1" wp14:anchorId="3F04CBF9" wp14:editId="3611D2D2">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52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2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216F79">
            <w:fldChar w:fldCharType="begin"/>
          </w:r>
          <w:r w:rsidR="00216F79">
            <w:instrText xml:space="preserve"> DOCVARIABLE "jobn" \* MERGEFORMAT </w:instrText>
          </w:r>
          <w:r w:rsidR="00216F79">
            <w:fldChar w:fldCharType="separate"/>
          </w:r>
          <w:r w:rsidR="005B56F0">
            <w:t>GE.15-14057 (C)</w:t>
          </w:r>
          <w:r w:rsidR="00216F79">
            <w:fldChar w:fldCharType="end"/>
          </w:r>
          <w:r>
            <w:t xml:space="preserve">    160915    160915</w:t>
          </w:r>
        </w:p>
        <w:p w:rsidR="00C45AD6" w:rsidRPr="00FF6717" w:rsidRDefault="00C45AD6" w:rsidP="00FF6717">
          <w:pPr>
            <w:spacing w:before="80" w:line="210" w:lineRule="exact"/>
            <w:rPr>
              <w:rFonts w:ascii="Barcode 3 of 9 by request" w:hAnsi="Barcode 3 of 9 by request"/>
              <w:sz w:val="24"/>
            </w:rPr>
          </w:pPr>
          <w:r>
            <w:rPr>
              <w:rFonts w:ascii="Barcode 3 of 9 by request" w:hAnsi="Barcode 3 of 9 by request"/>
              <w:sz w:val="24"/>
            </w:rPr>
            <w:t>*1514057*</w:t>
          </w:r>
        </w:p>
      </w:tc>
      <w:tc>
        <w:tcPr>
          <w:tcW w:w="5127" w:type="dxa"/>
        </w:tcPr>
        <w:p w:rsidR="00C45AD6" w:rsidRDefault="00C45AD6" w:rsidP="00FF6717">
          <w:pPr>
            <w:pStyle w:val="Footer"/>
            <w:jc w:val="right"/>
            <w:rPr>
              <w:b w:val="0"/>
              <w:sz w:val="21"/>
            </w:rPr>
          </w:pPr>
          <w:r>
            <w:rPr>
              <w:b w:val="0"/>
              <w:sz w:val="21"/>
              <w:lang w:val="en-GB" w:eastAsia="en-GB"/>
            </w:rPr>
            <w:drawing>
              <wp:inline distT="0" distB="0" distL="0" distR="0" wp14:anchorId="64D18114" wp14:editId="5451BE59">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C45AD6" w:rsidRPr="00FF6717" w:rsidRDefault="00C45AD6" w:rsidP="00FF6717">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D6" w:rsidRDefault="00C45AD6">
      <w:r>
        <w:separator/>
      </w:r>
    </w:p>
  </w:footnote>
  <w:footnote w:type="continuationSeparator" w:id="0">
    <w:p w:rsidR="00C45AD6" w:rsidRDefault="00C4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45AD6" w:rsidTr="00FF6717">
      <w:trPr>
        <w:trHeight w:hRule="exact" w:val="864"/>
        <w:jc w:val="center"/>
      </w:trPr>
      <w:tc>
        <w:tcPr>
          <w:tcW w:w="4882" w:type="dxa"/>
          <w:shd w:val="clear" w:color="auto" w:fill="auto"/>
          <w:vAlign w:val="bottom"/>
        </w:tcPr>
        <w:p w:rsidR="00C45AD6" w:rsidRPr="00FF6717" w:rsidRDefault="00C45AD6" w:rsidP="00FF6717">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5B56F0">
            <w:rPr>
              <w:b/>
              <w:sz w:val="17"/>
            </w:rPr>
            <w:t>A/HRC/30/52</w:t>
          </w:r>
          <w:r>
            <w:rPr>
              <w:b/>
              <w:sz w:val="17"/>
            </w:rPr>
            <w:fldChar w:fldCharType="end"/>
          </w:r>
        </w:p>
      </w:tc>
      <w:tc>
        <w:tcPr>
          <w:tcW w:w="5127" w:type="dxa"/>
          <w:shd w:val="clear" w:color="auto" w:fill="auto"/>
          <w:vAlign w:val="bottom"/>
        </w:tcPr>
        <w:p w:rsidR="00C45AD6" w:rsidRDefault="00C45AD6" w:rsidP="00FF6717">
          <w:pPr>
            <w:pStyle w:val="Header"/>
          </w:pPr>
        </w:p>
      </w:tc>
    </w:tr>
  </w:tbl>
  <w:p w:rsidR="00C45AD6" w:rsidRPr="00FF6717" w:rsidRDefault="00C45AD6" w:rsidP="00FF6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45AD6" w:rsidTr="00FF6717">
      <w:trPr>
        <w:trHeight w:hRule="exact" w:val="864"/>
        <w:jc w:val="center"/>
      </w:trPr>
      <w:tc>
        <w:tcPr>
          <w:tcW w:w="4882" w:type="dxa"/>
          <w:shd w:val="clear" w:color="auto" w:fill="auto"/>
          <w:vAlign w:val="bottom"/>
        </w:tcPr>
        <w:p w:rsidR="00C45AD6" w:rsidRDefault="00C45AD6" w:rsidP="00FF6717">
          <w:pPr>
            <w:pStyle w:val="Header"/>
          </w:pPr>
        </w:p>
      </w:tc>
      <w:tc>
        <w:tcPr>
          <w:tcW w:w="5127" w:type="dxa"/>
          <w:shd w:val="clear" w:color="auto" w:fill="auto"/>
          <w:vAlign w:val="bottom"/>
        </w:tcPr>
        <w:p w:rsidR="00C45AD6" w:rsidRPr="00FF6717" w:rsidRDefault="00C45AD6" w:rsidP="00FF6717">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5B56F0">
            <w:rPr>
              <w:b/>
              <w:sz w:val="17"/>
            </w:rPr>
            <w:t>A/HRC/30/52</w:t>
          </w:r>
          <w:r>
            <w:rPr>
              <w:b/>
              <w:sz w:val="17"/>
            </w:rPr>
            <w:fldChar w:fldCharType="end"/>
          </w:r>
        </w:p>
      </w:tc>
    </w:tr>
  </w:tbl>
  <w:p w:rsidR="00C45AD6" w:rsidRPr="00FF6717" w:rsidRDefault="00C45AD6" w:rsidP="00FF6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C45AD6" w:rsidTr="00FF6717">
      <w:trPr>
        <w:trHeight w:hRule="exact" w:val="864"/>
      </w:trPr>
      <w:tc>
        <w:tcPr>
          <w:tcW w:w="1267" w:type="dxa"/>
          <w:tcBorders>
            <w:bottom w:val="single" w:sz="4" w:space="0" w:color="auto"/>
          </w:tcBorders>
          <w:shd w:val="clear" w:color="auto" w:fill="auto"/>
          <w:vAlign w:val="bottom"/>
        </w:tcPr>
        <w:p w:rsidR="00C45AD6" w:rsidRDefault="00C45AD6" w:rsidP="00FF6717">
          <w:pPr>
            <w:pStyle w:val="Header"/>
            <w:spacing w:after="120"/>
          </w:pPr>
        </w:p>
      </w:tc>
      <w:tc>
        <w:tcPr>
          <w:tcW w:w="1872" w:type="dxa"/>
          <w:tcBorders>
            <w:bottom w:val="single" w:sz="4" w:space="0" w:color="auto"/>
          </w:tcBorders>
          <w:shd w:val="clear" w:color="auto" w:fill="auto"/>
          <w:vAlign w:val="bottom"/>
        </w:tcPr>
        <w:p w:rsidR="00C45AD6" w:rsidRPr="00FF6717" w:rsidRDefault="00C45AD6" w:rsidP="00FF6717">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C45AD6" w:rsidRDefault="00C45AD6" w:rsidP="00FF6717">
          <w:pPr>
            <w:pStyle w:val="Header"/>
            <w:spacing w:after="120"/>
          </w:pPr>
        </w:p>
      </w:tc>
      <w:tc>
        <w:tcPr>
          <w:tcW w:w="6653" w:type="dxa"/>
          <w:gridSpan w:val="4"/>
          <w:tcBorders>
            <w:bottom w:val="single" w:sz="4" w:space="0" w:color="auto"/>
          </w:tcBorders>
          <w:shd w:val="clear" w:color="auto" w:fill="auto"/>
          <w:vAlign w:val="bottom"/>
        </w:tcPr>
        <w:p w:rsidR="00C45AD6" w:rsidRPr="00FF6717" w:rsidRDefault="00C45AD6" w:rsidP="00FF6717">
          <w:pPr>
            <w:spacing w:after="80" w:line="240" w:lineRule="auto"/>
            <w:jc w:val="right"/>
            <w:rPr>
              <w:position w:val="-4"/>
            </w:rPr>
          </w:pPr>
          <w:r>
            <w:rPr>
              <w:position w:val="-4"/>
              <w:sz w:val="40"/>
            </w:rPr>
            <w:t>A</w:t>
          </w:r>
          <w:r>
            <w:rPr>
              <w:position w:val="-4"/>
            </w:rPr>
            <w:t>/HRC/30/52</w:t>
          </w:r>
        </w:p>
      </w:tc>
    </w:tr>
    <w:tr w:rsidR="00C45AD6" w:rsidRPr="00FF6717" w:rsidTr="00FF6717">
      <w:trPr>
        <w:gridAfter w:val="1"/>
        <w:wAfter w:w="18" w:type="dxa"/>
        <w:trHeight w:hRule="exact" w:val="2880"/>
      </w:trPr>
      <w:tc>
        <w:tcPr>
          <w:tcW w:w="1267" w:type="dxa"/>
          <w:tcBorders>
            <w:top w:val="single" w:sz="4" w:space="0" w:color="auto"/>
            <w:bottom w:val="single" w:sz="12" w:space="0" w:color="auto"/>
          </w:tcBorders>
          <w:shd w:val="clear" w:color="auto" w:fill="auto"/>
        </w:tcPr>
        <w:p w:rsidR="00C45AD6" w:rsidRPr="00FF6717" w:rsidRDefault="00C45AD6" w:rsidP="00FF6717">
          <w:pPr>
            <w:pStyle w:val="Header"/>
            <w:spacing w:before="109"/>
            <w:ind w:left="-72"/>
          </w:pPr>
          <w:r>
            <w:t xml:space="preserve"> </w:t>
          </w:r>
          <w:r>
            <w:rPr>
              <w:lang w:val="en-GB" w:eastAsia="en-GB"/>
            </w:rPr>
            <w:drawing>
              <wp:inline distT="0" distB="0" distL="0" distR="0" wp14:anchorId="7D924072" wp14:editId="6EBF614D">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45AD6" w:rsidRPr="00FF6717" w:rsidRDefault="00C45AD6" w:rsidP="00FF6717">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C45AD6" w:rsidRPr="00FF6717" w:rsidRDefault="00C45AD6" w:rsidP="00FF6717">
          <w:pPr>
            <w:pStyle w:val="Header"/>
            <w:spacing w:before="109"/>
          </w:pPr>
        </w:p>
      </w:tc>
      <w:tc>
        <w:tcPr>
          <w:tcW w:w="3280" w:type="dxa"/>
          <w:tcBorders>
            <w:top w:val="single" w:sz="4" w:space="0" w:color="auto"/>
            <w:bottom w:val="single" w:sz="12" w:space="0" w:color="auto"/>
          </w:tcBorders>
          <w:shd w:val="clear" w:color="auto" w:fill="auto"/>
        </w:tcPr>
        <w:p w:rsidR="00C45AD6" w:rsidRDefault="00C45AD6" w:rsidP="00FF6717">
          <w:pPr>
            <w:pStyle w:val="Distr"/>
          </w:pPr>
          <w:r>
            <w:t>Distr.: General</w:t>
          </w:r>
        </w:p>
        <w:p w:rsidR="00C45AD6" w:rsidRDefault="00C45AD6" w:rsidP="00FF6717">
          <w:pPr>
            <w:pStyle w:val="Publication"/>
          </w:pPr>
          <w:r>
            <w:t>19 August 2015</w:t>
          </w:r>
        </w:p>
        <w:p w:rsidR="00C45AD6" w:rsidRDefault="00C45AD6" w:rsidP="00FF6717">
          <w:pPr>
            <w:spacing w:line="240" w:lineRule="exact"/>
          </w:pPr>
          <w:r>
            <w:t>Chinese</w:t>
          </w:r>
        </w:p>
        <w:p w:rsidR="00C45AD6" w:rsidRDefault="00C45AD6" w:rsidP="00FF6717">
          <w:pPr>
            <w:pStyle w:val="Original"/>
          </w:pPr>
          <w:r>
            <w:t>Original: English</w:t>
          </w:r>
        </w:p>
        <w:p w:rsidR="00C45AD6" w:rsidRPr="00FF6717" w:rsidRDefault="00C45AD6" w:rsidP="00FF6717"/>
      </w:tc>
    </w:tr>
  </w:tbl>
  <w:p w:rsidR="00C45AD6" w:rsidRPr="00FF6717" w:rsidRDefault="00C45AD6" w:rsidP="00FF671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4FA24BC4"/>
    <w:multiLevelType w:val="multilevel"/>
    <w:tmpl w:val="CAEC4356"/>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2289"/>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057*"/>
    <w:docVar w:name="CreationDt" w:val="16/09/2015 09:11:50"/>
    <w:docVar w:name="DocCategory" w:val="Doc"/>
    <w:docVar w:name="DocType" w:val="Final"/>
    <w:docVar w:name="DutyStation" w:val="Geneva"/>
    <w:docVar w:name="FooterJN" w:val="GE.15-14057 (C)"/>
    <w:docVar w:name="jobn" w:val="GE.15-14057 (C)"/>
    <w:docVar w:name="jobnDT" w:val="15-14057 (C)   160915"/>
    <w:docVar w:name="jobnDTDT" w:val="15-14057 (C)   160915   160915"/>
    <w:docVar w:name="JobNo" w:val="GE.1514057C"/>
    <w:docVar w:name="LocalDrive" w:val="0"/>
    <w:docVar w:name="OandT" w:val="JI"/>
    <w:docVar w:name="PaperSize" w:val="A4"/>
    <w:docVar w:name="sss1" w:val="A/HRC/30/52"/>
    <w:docVar w:name="sss2" w:val="-"/>
    <w:docVar w:name="Symbol1" w:val="A/HRC/30/52"/>
    <w:docVar w:name="Symbol2" w:val="-"/>
  </w:docVars>
  <w:rsids>
    <w:rsidRoot w:val="00D522A7"/>
    <w:rsid w:val="00000689"/>
    <w:rsid w:val="0000347C"/>
    <w:rsid w:val="0000715A"/>
    <w:rsid w:val="000101C8"/>
    <w:rsid w:val="000125BC"/>
    <w:rsid w:val="0001407A"/>
    <w:rsid w:val="0001645E"/>
    <w:rsid w:val="0001726F"/>
    <w:rsid w:val="00021314"/>
    <w:rsid w:val="00021A2B"/>
    <w:rsid w:val="00024E72"/>
    <w:rsid w:val="00034465"/>
    <w:rsid w:val="000344BB"/>
    <w:rsid w:val="000366AA"/>
    <w:rsid w:val="0003678F"/>
    <w:rsid w:val="00036AA2"/>
    <w:rsid w:val="00036F1B"/>
    <w:rsid w:val="00037444"/>
    <w:rsid w:val="00037B39"/>
    <w:rsid w:val="00042FE8"/>
    <w:rsid w:val="00044CA4"/>
    <w:rsid w:val="00044EE9"/>
    <w:rsid w:val="000453BF"/>
    <w:rsid w:val="00045EFE"/>
    <w:rsid w:val="00054631"/>
    <w:rsid w:val="0005510D"/>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08AF"/>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26B"/>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16F79"/>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20F2"/>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56F0"/>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83060"/>
    <w:rsid w:val="00691524"/>
    <w:rsid w:val="006926DF"/>
    <w:rsid w:val="00695B2E"/>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52CB"/>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27D01"/>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C7B0B"/>
    <w:rsid w:val="008D6C74"/>
    <w:rsid w:val="008E2913"/>
    <w:rsid w:val="008E2C22"/>
    <w:rsid w:val="008E2C67"/>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6B0"/>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5AD6"/>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22A7"/>
    <w:rsid w:val="00D53449"/>
    <w:rsid w:val="00D5525A"/>
    <w:rsid w:val="00D613E0"/>
    <w:rsid w:val="00D66083"/>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EF7B4A"/>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17"/>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semiHidden/>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Normal"/>
    <w:rsid w:val="008E2C67"/>
    <w:pPr>
      <w:spacing w:after="120" w:line="240" w:lineRule="auto"/>
      <w:jc w:val="right"/>
    </w:pPr>
    <w:rPr>
      <w:rFonts w:ascii="SimSun" w:eastAsia="KaiTi_GB2312" w:cs="SimSun"/>
      <w:sz w:val="15"/>
    </w:rPr>
  </w:style>
  <w:style w:type="paragraph" w:customStyle="1" w:styleId="HCh6">
    <w:name w:val="样式 _ H _Ch + (中文) 宋体 段后: 6 磅"/>
    <w:basedOn w:val="HCh"/>
    <w:rsid w:val="008E2C67"/>
    <w:pPr>
      <w:spacing w:after="120"/>
      <w:jc w:val="left"/>
    </w:pPr>
    <w:rPr>
      <w:rFonts w:eastAsia="SimSun"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semiHidden/>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Normal"/>
    <w:rsid w:val="008E2C67"/>
    <w:pPr>
      <w:spacing w:after="120" w:line="240" w:lineRule="auto"/>
      <w:jc w:val="right"/>
    </w:pPr>
    <w:rPr>
      <w:rFonts w:ascii="SimSun" w:eastAsia="KaiTi_GB2312" w:cs="SimSun"/>
      <w:sz w:val="15"/>
    </w:rPr>
  </w:style>
  <w:style w:type="paragraph" w:customStyle="1" w:styleId="HCh6">
    <w:name w:val="样式 _ H _Ch + (中文) 宋体 段后: 6 磅"/>
    <w:basedOn w:val="HCh"/>
    <w:rsid w:val="008E2C67"/>
    <w:pPr>
      <w:spacing w:after="120"/>
      <w:jc w:val="left"/>
    </w:pPr>
    <w:rPr>
      <w:rFonts w:eastAsia="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20D27-82AA-4EAF-AB3B-62487CD8E597}"/>
</file>

<file path=customXml/itemProps2.xml><?xml version="1.0" encoding="utf-8"?>
<ds:datastoreItem xmlns:ds="http://schemas.openxmlformats.org/officeDocument/2006/customXml" ds:itemID="{2CCCB979-2EBA-4944-966F-A58C0AA57AA1}"/>
</file>

<file path=customXml/itemProps3.xml><?xml version="1.0" encoding="utf-8"?>
<ds:datastoreItem xmlns:ds="http://schemas.openxmlformats.org/officeDocument/2006/customXml" ds:itemID="{3726F9D4-EBE1-46B6-A01E-245B4BFB25F8}"/>
</file>

<file path=customXml/itemProps4.xml><?xml version="1.0" encoding="utf-8"?>
<ds:datastoreItem xmlns:ds="http://schemas.openxmlformats.org/officeDocument/2006/customXml" ds:itemID="{2BA27BB4-9A0B-4F1B-B709-23AE96F21834}"/>
</file>

<file path=docProps/app.xml><?xml version="1.0" encoding="utf-8"?>
<Properties xmlns="http://schemas.openxmlformats.org/officeDocument/2006/extended-properties" xmlns:vt="http://schemas.openxmlformats.org/officeDocument/2006/docPropsVTypes">
  <Template>Normal</Template>
  <TotalTime>0</TotalTime>
  <Pages>19</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Expert Mechanism on the Rights of Indigenous Peoples on its eighth session in Chinese</dc:title>
  <dc:creator>Ji</dc:creator>
  <cp:lastModifiedBy>Valeriano De Castro</cp:lastModifiedBy>
  <cp:revision>2</cp:revision>
  <cp:lastPrinted>2015-09-16T12:05:00Z</cp:lastPrinted>
  <dcterms:created xsi:type="dcterms:W3CDTF">2015-09-17T09:19:00Z</dcterms:created>
  <dcterms:modified xsi:type="dcterms:W3CDTF">2015-09-17T09:19:00Z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1514057</vt:lpwstr>
  </property>
  <property fmtid="{D5CDD505-2E9C-101B-9397-08002B2CF9AE}" pid="3" name="ODSRefJobNo">
    <vt:lpwstr>1518565C</vt:lpwstr>
  </property>
  <property fmtid="{D5CDD505-2E9C-101B-9397-08002B2CF9AE}" pid="4" name="Symbol1">
    <vt:lpwstr>A/HRC/30/52</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19 August 2015</vt:lpwstr>
  </property>
  <property fmtid="{D5CDD505-2E9C-101B-9397-08002B2CF9AE}" pid="12" name="Original">
    <vt:lpwstr>English</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