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Default Extension="jpg" ContentType="image/jpeg"/>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24E1" w:rsidRDefault="00BE24E1" w:rsidP="00BE24E1">
      <w:pPr>
        <w:spacing w:line="60" w:lineRule="exact"/>
        <w:rPr>
          <w:rStyle w:val="EndnoteReference"/>
          <w:color w:val="auto"/>
          <w:w w:val="100"/>
          <w:sz w:val="6"/>
          <w:vertAlign w:val="baseline"/>
        </w:rPr>
        <w:sectPr w:rsidR="00BE24E1" w:rsidSect="00BE24E1">
          <w:headerReference w:type="even" r:id="rId9"/>
          <w:headerReference w:type="default" r:id="rId10"/>
          <w:footerReference w:type="even" r:id="rId11"/>
          <w:footerReference w:type="default" r:id="rId12"/>
          <w:headerReference w:type="first" r:id="rId13"/>
          <w:footerReference w:type="first" r:id="rId14"/>
          <w:type w:val="continuous"/>
          <w:pgSz w:w="11909" w:h="16834" w:code="1"/>
          <w:pgMar w:top="1742" w:right="936" w:bottom="1898" w:left="936" w:header="576" w:footer="1030" w:gutter="0"/>
          <w:cols w:space="425"/>
          <w:titlePg/>
          <w:docGrid w:linePitch="312"/>
        </w:sectPr>
      </w:pPr>
      <w:bookmarkStart w:id="0" w:name="_GoBack"/>
      <w:bookmarkEnd w:id="0"/>
    </w:p>
    <w:p w:rsidR="00B31E9D" w:rsidRDefault="00B31E9D" w:rsidP="00BE24E1">
      <w:pPr>
        <w:spacing w:line="60" w:lineRule="exact"/>
        <w:rPr>
          <w:sz w:val="6"/>
        </w:rPr>
      </w:pPr>
    </w:p>
    <w:p w:rsidR="00A02E17" w:rsidRDefault="00BE38B0" w:rsidP="00A02E17">
      <w:pPr>
        <w:pStyle w:val="SingleTxt"/>
        <w:spacing w:before="60" w:after="0"/>
        <w:ind w:left="0" w:right="0"/>
        <w:rPr>
          <w:rFonts w:asciiTheme="minorHAnsi" w:eastAsia="SimHei" w:hAnsiTheme="minorHAnsi"/>
          <w:sz w:val="24"/>
        </w:rPr>
      </w:pPr>
      <w:r w:rsidRPr="00BE38B0">
        <w:rPr>
          <w:rFonts w:ascii="SimHei" w:eastAsia="SimHei" w:hint="eastAsia"/>
          <w:sz w:val="24"/>
        </w:rPr>
        <w:t>人权理事会</w:t>
      </w:r>
    </w:p>
    <w:p w:rsidR="00BE38B0" w:rsidRPr="005E7802" w:rsidRDefault="00BE38B0" w:rsidP="00A02E17">
      <w:pPr>
        <w:pStyle w:val="SingleTxt"/>
        <w:spacing w:after="0"/>
        <w:ind w:left="0" w:right="0"/>
      </w:pPr>
      <w:r w:rsidRPr="00BE38B0">
        <w:rPr>
          <w:rFonts w:ascii="SimHei" w:eastAsia="SimHei" w:hint="eastAsia"/>
        </w:rPr>
        <w:t>第三十届会议</w:t>
      </w:r>
    </w:p>
    <w:p w:rsidR="00BE38B0" w:rsidRPr="005E7802" w:rsidRDefault="00BE38B0" w:rsidP="00BE38B0">
      <w:pPr>
        <w:pStyle w:val="SingleTxt"/>
        <w:spacing w:after="0"/>
        <w:ind w:left="0" w:right="0"/>
      </w:pPr>
      <w:r>
        <w:t>议程项目</w:t>
      </w:r>
      <w:r>
        <w:t>5</w:t>
      </w:r>
    </w:p>
    <w:p w:rsidR="00BE38B0" w:rsidRPr="00BE38B0" w:rsidRDefault="00BE38B0" w:rsidP="00BE38B0">
      <w:pPr>
        <w:pStyle w:val="SingleTxt"/>
        <w:spacing w:after="0"/>
        <w:ind w:left="0" w:right="0"/>
        <w:rPr>
          <w:rFonts w:ascii="SimHei" w:eastAsia="SimHei"/>
          <w:bCs/>
        </w:rPr>
      </w:pPr>
      <w:r w:rsidRPr="00BE38B0">
        <w:rPr>
          <w:rFonts w:ascii="SimHei" w:eastAsia="SimHei" w:hint="eastAsia"/>
        </w:rPr>
        <w:t>人权机构和机制</w:t>
      </w:r>
    </w:p>
    <w:p w:rsidR="00BE38B0" w:rsidRPr="00BE38B0" w:rsidRDefault="00BE38B0" w:rsidP="00BE38B0">
      <w:pPr>
        <w:pStyle w:val="SingleTxt"/>
        <w:spacing w:after="0" w:line="120" w:lineRule="exact"/>
        <w:rPr>
          <w:sz w:val="10"/>
        </w:rPr>
      </w:pPr>
    </w:p>
    <w:p w:rsidR="00BE38B0" w:rsidRPr="00BE38B0" w:rsidRDefault="00BE38B0" w:rsidP="00BE38B0">
      <w:pPr>
        <w:pStyle w:val="SingleTxt"/>
        <w:spacing w:after="0" w:line="120" w:lineRule="exact"/>
        <w:rPr>
          <w:sz w:val="10"/>
        </w:rPr>
      </w:pPr>
    </w:p>
    <w:p w:rsidR="00BE38B0" w:rsidRPr="00BE38B0" w:rsidRDefault="00BE38B0" w:rsidP="00BE38B0">
      <w:pPr>
        <w:pStyle w:val="SingleTxt"/>
        <w:spacing w:after="0" w:line="120" w:lineRule="exact"/>
        <w:rPr>
          <w:sz w:val="10"/>
        </w:rPr>
      </w:pPr>
    </w:p>
    <w:p w:rsidR="00BE38B0" w:rsidRPr="00DE5DDF" w:rsidRDefault="00BE38B0" w:rsidP="00BE38B0">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tab/>
      </w:r>
      <w:r>
        <w:tab/>
        <w:t>对于就实现《联合国土著人民权利宣言》目标可采取的适当措施和实施战略的最佳做法征求各国和土著人民意见的问卷所作答复的概要</w:t>
      </w:r>
    </w:p>
    <w:p w:rsidR="00BE38B0" w:rsidRPr="00BE38B0" w:rsidRDefault="00BE38B0" w:rsidP="00BE38B0">
      <w:pPr>
        <w:pStyle w:val="SingleTxt"/>
        <w:spacing w:after="0" w:line="120" w:lineRule="exact"/>
        <w:rPr>
          <w:sz w:val="10"/>
        </w:rPr>
      </w:pPr>
    </w:p>
    <w:p w:rsidR="00BE38B0" w:rsidRPr="00B1309F" w:rsidRDefault="00BE38B0" w:rsidP="00B1309F">
      <w:pPr>
        <w:pStyle w:val="SingleTxt"/>
        <w:spacing w:after="0" w:line="120" w:lineRule="exact"/>
        <w:rPr>
          <w:sz w:val="10"/>
        </w:rPr>
      </w:pPr>
    </w:p>
    <w:p w:rsidR="00B1309F" w:rsidRPr="00BE38B0" w:rsidRDefault="00B1309F" w:rsidP="00BE38B0">
      <w:pPr>
        <w:pStyle w:val="SingleTxt"/>
        <w:spacing w:after="0" w:line="120" w:lineRule="exact"/>
        <w:rPr>
          <w:sz w:val="10"/>
        </w:rPr>
      </w:pPr>
    </w:p>
    <w:p w:rsidR="00BE38B0" w:rsidRPr="00DE5DDF" w:rsidRDefault="00BE38B0" w:rsidP="00BE38B0">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tab/>
      </w:r>
      <w:r>
        <w:tab/>
        <w:t>土著人民权利专家机制的报告</w:t>
      </w:r>
    </w:p>
    <w:p w:rsidR="00BE24E1" w:rsidRDefault="00BE24E1" w:rsidP="00BE24E1">
      <w:pPr>
        <w:pStyle w:val="H1"/>
        <w:rPr>
          <w:sz w:val="6"/>
        </w:rPr>
      </w:pPr>
    </w:p>
    <w:tbl>
      <w:tblPr>
        <w:tblW w:w="0" w:type="auto"/>
        <w:tblBorders>
          <w:left w:val="single" w:sz="2" w:space="0" w:color="auto"/>
          <w:right w:val="single" w:sz="2" w:space="0" w:color="auto"/>
        </w:tblBorders>
        <w:tblLayout w:type="fixed"/>
        <w:tblCellMar>
          <w:left w:w="0" w:type="dxa"/>
          <w:right w:w="0" w:type="dxa"/>
        </w:tblCellMar>
        <w:tblLook w:val="0000" w:firstRow="0" w:lastRow="0" w:firstColumn="0" w:lastColumn="0" w:noHBand="0" w:noVBand="0"/>
      </w:tblPr>
      <w:tblGrid>
        <w:gridCol w:w="9850"/>
      </w:tblGrid>
      <w:tr w:rsidR="00BE38B0" w:rsidTr="00BE38B0">
        <w:tc>
          <w:tcPr>
            <w:tcW w:w="9850" w:type="dxa"/>
            <w:tcBorders>
              <w:top w:val="single" w:sz="2" w:space="0" w:color="auto"/>
            </w:tcBorders>
            <w:shd w:val="clear" w:color="auto" w:fill="auto"/>
          </w:tcPr>
          <w:p w:rsidR="00BE38B0" w:rsidRPr="00BE38B0" w:rsidRDefault="00BE38B0" w:rsidP="00BE38B0">
            <w:pPr>
              <w:tabs>
                <w:tab w:val="left" w:pos="240"/>
              </w:tabs>
              <w:spacing w:before="240" w:after="120"/>
              <w:rPr>
                <w:rFonts w:ascii="楷体" w:eastAsia="楷体" w:hAnsi="楷体"/>
                <w:sz w:val="24"/>
              </w:rPr>
            </w:pPr>
            <w:r>
              <w:rPr>
                <w:rFonts w:eastAsia="楷体" w:hint="eastAsia"/>
                <w:sz w:val="24"/>
              </w:rPr>
              <w:tab/>
            </w:r>
            <w:r w:rsidRPr="00BE38B0">
              <w:rPr>
                <w:rFonts w:ascii="楷体" w:eastAsia="楷体" w:hAnsi="楷体"/>
                <w:sz w:val="24"/>
              </w:rPr>
              <w:t>内容提要</w:t>
            </w:r>
          </w:p>
        </w:tc>
      </w:tr>
      <w:tr w:rsidR="00BE38B0" w:rsidTr="00BE38B0">
        <w:tc>
          <w:tcPr>
            <w:tcW w:w="9850" w:type="dxa"/>
            <w:shd w:val="clear" w:color="auto" w:fill="auto"/>
          </w:tcPr>
          <w:p w:rsidR="00BE38B0" w:rsidRPr="00BE38B0" w:rsidRDefault="00BE38B0" w:rsidP="0058794C">
            <w:pPr>
              <w:pStyle w:val="SingleTxt"/>
            </w:pPr>
            <w:r>
              <w:tab/>
            </w:r>
            <w:r w:rsidR="0058794C">
              <w:t>本会议室文件载有各国和土著人民按照人权理事会第</w:t>
            </w:r>
            <w:r w:rsidR="0058794C">
              <w:t>27/13</w:t>
            </w:r>
            <w:r w:rsidR="0058794C">
              <w:t>号决议的要求，对于就实现《联合国土著人民权利宣言》的目标可采取的适当措施和实施战略的最佳做法征求其意见的问卷所作答复的概要草案。</w:t>
            </w:r>
            <w:r w:rsidR="0058794C">
              <w:t xml:space="preserve"> </w:t>
            </w:r>
          </w:p>
        </w:tc>
      </w:tr>
      <w:tr w:rsidR="00BE38B0" w:rsidTr="00BE38B0">
        <w:tc>
          <w:tcPr>
            <w:tcW w:w="9850" w:type="dxa"/>
            <w:shd w:val="clear" w:color="auto" w:fill="auto"/>
          </w:tcPr>
          <w:p w:rsidR="00BE38B0" w:rsidRPr="00BE38B0" w:rsidRDefault="0058794C" w:rsidP="00430F2D">
            <w:pPr>
              <w:pStyle w:val="SingleTxt"/>
              <w:spacing w:after="0"/>
            </w:pPr>
            <w:r>
              <w:tab/>
            </w:r>
            <w:r>
              <w:t>在第八届会议讨论之后</w:t>
            </w:r>
            <w:r w:rsidR="00A02E17">
              <w:t>，</w:t>
            </w:r>
            <w:r>
              <w:t>土著人民权利专家机制将对本文件定稿，以提交人权理事会第三十届会议。</w:t>
            </w:r>
          </w:p>
        </w:tc>
      </w:tr>
      <w:tr w:rsidR="00BE38B0" w:rsidTr="00BE38B0">
        <w:tc>
          <w:tcPr>
            <w:tcW w:w="9850" w:type="dxa"/>
            <w:tcBorders>
              <w:bottom w:val="nil"/>
            </w:tcBorders>
            <w:shd w:val="clear" w:color="auto" w:fill="auto"/>
          </w:tcPr>
          <w:p w:rsidR="00BE38B0" w:rsidRPr="00BE38B0" w:rsidRDefault="00BE38B0" w:rsidP="00BE38B0">
            <w:pPr>
              <w:pStyle w:val="SingleTxt"/>
            </w:pPr>
          </w:p>
        </w:tc>
      </w:tr>
      <w:tr w:rsidR="00BE38B0" w:rsidTr="00BE38B0">
        <w:tc>
          <w:tcPr>
            <w:tcW w:w="9850" w:type="dxa"/>
            <w:tcBorders>
              <w:bottom w:val="single" w:sz="2" w:space="0" w:color="auto"/>
            </w:tcBorders>
            <w:shd w:val="clear" w:color="auto" w:fill="auto"/>
          </w:tcPr>
          <w:p w:rsidR="00BE38B0" w:rsidRPr="00BE38B0" w:rsidRDefault="00BE38B0" w:rsidP="00BE38B0">
            <w:pPr>
              <w:pStyle w:val="SingleTxt"/>
              <w:spacing w:after="0" w:line="120" w:lineRule="exact"/>
            </w:pPr>
          </w:p>
        </w:tc>
      </w:tr>
    </w:tbl>
    <w:p w:rsidR="005025F1" w:rsidRDefault="005025F1">
      <w:pPr>
        <w:spacing w:line="240" w:lineRule="auto"/>
        <w:jc w:val="left"/>
      </w:pPr>
      <w:r>
        <w:br w:type="page"/>
      </w:r>
    </w:p>
    <w:p w:rsidR="005025F1" w:rsidRDefault="005025F1" w:rsidP="006729A3">
      <w:pPr>
        <w:pStyle w:val="HCh6"/>
      </w:pPr>
      <w:r>
        <w:rPr>
          <w:rFonts w:hint="eastAsia"/>
        </w:rPr>
        <w:lastRenderedPageBreak/>
        <w:t>目录</w:t>
      </w:r>
    </w:p>
    <w:tbl>
      <w:tblPr>
        <w:tblW w:w="9902" w:type="dxa"/>
        <w:tblLayout w:type="fixed"/>
        <w:tblCellMar>
          <w:left w:w="0" w:type="dxa"/>
          <w:right w:w="0" w:type="dxa"/>
        </w:tblCellMar>
        <w:tblLook w:val="0000" w:firstRow="0" w:lastRow="0" w:firstColumn="0" w:lastColumn="0" w:noHBand="0" w:noVBand="0"/>
      </w:tblPr>
      <w:tblGrid>
        <w:gridCol w:w="1060"/>
        <w:gridCol w:w="7315"/>
        <w:gridCol w:w="994"/>
        <w:gridCol w:w="533"/>
      </w:tblGrid>
      <w:tr w:rsidR="005025F1" w:rsidRPr="00E53517">
        <w:tc>
          <w:tcPr>
            <w:tcW w:w="1060" w:type="dxa"/>
          </w:tcPr>
          <w:p w:rsidR="005025F1" w:rsidRPr="00E53517" w:rsidRDefault="005025F1" w:rsidP="006729A3">
            <w:pPr>
              <w:pStyle w:val="GB23126"/>
            </w:pPr>
          </w:p>
        </w:tc>
        <w:tc>
          <w:tcPr>
            <w:tcW w:w="7315" w:type="dxa"/>
          </w:tcPr>
          <w:p w:rsidR="005025F1" w:rsidRPr="00E53517" w:rsidRDefault="005025F1">
            <w:pPr>
              <w:spacing w:after="120" w:line="240" w:lineRule="auto"/>
              <w:rPr>
                <w:rFonts w:eastAsia="KaiTi_GB2312"/>
                <w:color w:val="0000FF"/>
                <w:sz w:val="15"/>
                <w:szCs w:val="15"/>
              </w:rPr>
            </w:pPr>
          </w:p>
        </w:tc>
        <w:tc>
          <w:tcPr>
            <w:tcW w:w="994" w:type="dxa"/>
          </w:tcPr>
          <w:p w:rsidR="005025F1" w:rsidRPr="00E53517" w:rsidRDefault="005025F1" w:rsidP="006729A3">
            <w:pPr>
              <w:pStyle w:val="GB23126"/>
            </w:pPr>
          </w:p>
        </w:tc>
        <w:tc>
          <w:tcPr>
            <w:tcW w:w="533" w:type="dxa"/>
          </w:tcPr>
          <w:p w:rsidR="005025F1" w:rsidRPr="00E53517" w:rsidRDefault="005025F1" w:rsidP="006729A3">
            <w:pPr>
              <w:pStyle w:val="GB23126"/>
            </w:pPr>
            <w:r w:rsidRPr="00E53517">
              <w:rPr>
                <w:rFonts w:hint="eastAsia"/>
              </w:rPr>
              <w:t>页次</w:t>
            </w:r>
          </w:p>
        </w:tc>
      </w:tr>
      <w:tr w:rsidR="000E2EED" w:rsidRPr="00DF52FA" w:rsidTr="00632D05">
        <w:trPr>
          <w:cantSplit/>
        </w:trPr>
        <w:tc>
          <w:tcPr>
            <w:tcW w:w="9369" w:type="dxa"/>
            <w:gridSpan w:val="3"/>
          </w:tcPr>
          <w:p w:rsidR="000E2EED" w:rsidRPr="00DF52FA" w:rsidRDefault="000E2EED" w:rsidP="00632D05">
            <w:pPr>
              <w:numPr>
                <w:ilvl w:val="0"/>
                <w:numId w:val="7"/>
              </w:numPr>
              <w:tabs>
                <w:tab w:val="right" w:pos="1080"/>
                <w:tab w:val="right" w:leader="dot" w:pos="9371"/>
              </w:tabs>
              <w:spacing w:after="120"/>
              <w:rPr>
                <w:szCs w:val="21"/>
              </w:rPr>
            </w:pPr>
            <w:bookmarkStart w:id="1" w:name="TmpSave"/>
            <w:bookmarkEnd w:id="1"/>
            <w:r w:rsidRPr="00DF52FA">
              <w:rPr>
                <w:szCs w:val="21"/>
              </w:rPr>
              <w:tab/>
            </w:r>
            <w:r w:rsidRPr="00DF52FA">
              <w:rPr>
                <w:szCs w:val="21"/>
              </w:rPr>
              <w:t>导言</w:t>
            </w:r>
            <w:r w:rsidRPr="00DF52FA">
              <w:rPr>
                <w:szCs w:val="21"/>
              </w:rPr>
              <w:tab/>
            </w:r>
          </w:p>
        </w:tc>
        <w:tc>
          <w:tcPr>
            <w:tcW w:w="533" w:type="dxa"/>
            <w:vAlign w:val="bottom"/>
          </w:tcPr>
          <w:p w:rsidR="000E2EED" w:rsidRPr="00DF52FA" w:rsidRDefault="000E2EED" w:rsidP="00632D05">
            <w:pPr>
              <w:spacing w:after="120"/>
              <w:ind w:right="28"/>
              <w:jc w:val="right"/>
              <w:rPr>
                <w:szCs w:val="21"/>
              </w:rPr>
            </w:pPr>
            <w:r>
              <w:rPr>
                <w:szCs w:val="21"/>
              </w:rPr>
              <w:t>3</w:t>
            </w:r>
          </w:p>
        </w:tc>
      </w:tr>
      <w:tr w:rsidR="000E2EED" w:rsidRPr="00DF52FA" w:rsidTr="00632D05">
        <w:trPr>
          <w:cantSplit/>
        </w:trPr>
        <w:tc>
          <w:tcPr>
            <w:tcW w:w="9369" w:type="dxa"/>
            <w:gridSpan w:val="3"/>
          </w:tcPr>
          <w:p w:rsidR="000E2EED" w:rsidRPr="00DF52FA" w:rsidRDefault="000E2EED" w:rsidP="00632D05">
            <w:pPr>
              <w:numPr>
                <w:ilvl w:val="0"/>
                <w:numId w:val="7"/>
              </w:numPr>
              <w:tabs>
                <w:tab w:val="right" w:pos="1080"/>
                <w:tab w:val="right" w:leader="dot" w:pos="9371"/>
              </w:tabs>
              <w:spacing w:after="120"/>
              <w:rPr>
                <w:szCs w:val="21"/>
              </w:rPr>
            </w:pPr>
            <w:r w:rsidRPr="00DF52FA">
              <w:rPr>
                <w:szCs w:val="21"/>
              </w:rPr>
              <w:tab/>
            </w:r>
            <w:r w:rsidRPr="00DF52FA">
              <w:rPr>
                <w:szCs w:val="21"/>
              </w:rPr>
              <w:t>各国和土著人民的答复</w:t>
            </w:r>
            <w:r w:rsidRPr="00DF52FA">
              <w:rPr>
                <w:szCs w:val="21"/>
              </w:rPr>
              <w:tab/>
            </w:r>
          </w:p>
        </w:tc>
        <w:tc>
          <w:tcPr>
            <w:tcW w:w="533" w:type="dxa"/>
            <w:vAlign w:val="bottom"/>
          </w:tcPr>
          <w:p w:rsidR="000E2EED" w:rsidRPr="00DF52FA" w:rsidRDefault="000E2EED" w:rsidP="00632D05">
            <w:pPr>
              <w:spacing w:after="120"/>
              <w:ind w:right="28"/>
              <w:jc w:val="right"/>
              <w:rPr>
                <w:szCs w:val="21"/>
              </w:rPr>
            </w:pPr>
            <w:r>
              <w:rPr>
                <w:szCs w:val="21"/>
              </w:rPr>
              <w:t>3</w:t>
            </w:r>
          </w:p>
        </w:tc>
      </w:tr>
      <w:tr w:rsidR="000E2EED" w:rsidRPr="00DF52FA" w:rsidTr="00632D05">
        <w:trPr>
          <w:cantSplit/>
        </w:trPr>
        <w:tc>
          <w:tcPr>
            <w:tcW w:w="9369" w:type="dxa"/>
            <w:gridSpan w:val="3"/>
          </w:tcPr>
          <w:p w:rsidR="000E2EED" w:rsidRPr="00DF52FA" w:rsidRDefault="000E2EED" w:rsidP="00632D05">
            <w:pPr>
              <w:numPr>
                <w:ilvl w:val="1"/>
                <w:numId w:val="6"/>
              </w:numPr>
              <w:tabs>
                <w:tab w:val="right" w:pos="1080"/>
                <w:tab w:val="left" w:pos="1296"/>
                <w:tab w:val="left" w:pos="1728"/>
                <w:tab w:val="left" w:pos="2160"/>
                <w:tab w:val="left" w:pos="2592"/>
                <w:tab w:val="right" w:leader="dot" w:pos="9371"/>
              </w:tabs>
              <w:spacing w:after="140"/>
              <w:rPr>
                <w:szCs w:val="21"/>
              </w:rPr>
            </w:pPr>
            <w:r w:rsidRPr="00DF52FA">
              <w:rPr>
                <w:szCs w:val="21"/>
              </w:rPr>
              <w:t>国家实施战略</w:t>
            </w:r>
            <w:r>
              <w:rPr>
                <w:szCs w:val="21"/>
              </w:rPr>
              <w:tab/>
            </w:r>
          </w:p>
        </w:tc>
        <w:tc>
          <w:tcPr>
            <w:tcW w:w="533" w:type="dxa"/>
            <w:vAlign w:val="bottom"/>
          </w:tcPr>
          <w:p w:rsidR="000E2EED" w:rsidRPr="00DF52FA" w:rsidRDefault="000E2EED" w:rsidP="00632D05">
            <w:pPr>
              <w:spacing w:after="120"/>
              <w:ind w:right="28"/>
              <w:jc w:val="right"/>
              <w:rPr>
                <w:szCs w:val="21"/>
              </w:rPr>
            </w:pPr>
            <w:r>
              <w:rPr>
                <w:szCs w:val="21"/>
              </w:rPr>
              <w:t>4</w:t>
            </w:r>
          </w:p>
        </w:tc>
      </w:tr>
      <w:tr w:rsidR="000E2EED" w:rsidRPr="00DF52FA" w:rsidTr="00632D05">
        <w:trPr>
          <w:cantSplit/>
        </w:trPr>
        <w:tc>
          <w:tcPr>
            <w:tcW w:w="9369" w:type="dxa"/>
            <w:gridSpan w:val="3"/>
          </w:tcPr>
          <w:p w:rsidR="000E2EED" w:rsidRPr="00DF52FA" w:rsidRDefault="000E2EED" w:rsidP="00632D05">
            <w:pPr>
              <w:numPr>
                <w:ilvl w:val="1"/>
                <w:numId w:val="6"/>
              </w:numPr>
              <w:tabs>
                <w:tab w:val="right" w:pos="1080"/>
                <w:tab w:val="left" w:pos="1296"/>
                <w:tab w:val="left" w:pos="1728"/>
                <w:tab w:val="left" w:pos="2160"/>
                <w:tab w:val="left" w:pos="2592"/>
                <w:tab w:val="right" w:leader="dot" w:pos="9371"/>
              </w:tabs>
              <w:spacing w:after="140"/>
              <w:rPr>
                <w:szCs w:val="21"/>
              </w:rPr>
            </w:pPr>
            <w:r>
              <w:rPr>
                <w:szCs w:val="21"/>
              </w:rPr>
              <w:t>4</w:t>
            </w:r>
            <w:r w:rsidRPr="00DF52FA">
              <w:rPr>
                <w:szCs w:val="21"/>
              </w:rPr>
              <w:t>自决和自治</w:t>
            </w:r>
            <w:r>
              <w:rPr>
                <w:szCs w:val="21"/>
              </w:rPr>
              <w:tab/>
            </w:r>
          </w:p>
        </w:tc>
        <w:tc>
          <w:tcPr>
            <w:tcW w:w="533" w:type="dxa"/>
            <w:vAlign w:val="bottom"/>
          </w:tcPr>
          <w:p w:rsidR="000E2EED" w:rsidRPr="00DF52FA" w:rsidRDefault="000E2EED" w:rsidP="00632D05">
            <w:pPr>
              <w:spacing w:after="120"/>
              <w:ind w:right="28"/>
              <w:jc w:val="right"/>
              <w:rPr>
                <w:szCs w:val="21"/>
              </w:rPr>
            </w:pPr>
            <w:r>
              <w:rPr>
                <w:szCs w:val="21"/>
              </w:rPr>
              <w:t>5</w:t>
            </w:r>
          </w:p>
        </w:tc>
      </w:tr>
      <w:tr w:rsidR="000E2EED" w:rsidRPr="00DF52FA" w:rsidTr="00632D05">
        <w:trPr>
          <w:cantSplit/>
        </w:trPr>
        <w:tc>
          <w:tcPr>
            <w:tcW w:w="9369" w:type="dxa"/>
            <w:gridSpan w:val="3"/>
          </w:tcPr>
          <w:p w:rsidR="000E2EED" w:rsidRPr="00DF52FA" w:rsidRDefault="000E2EED" w:rsidP="00632D05">
            <w:pPr>
              <w:numPr>
                <w:ilvl w:val="1"/>
                <w:numId w:val="6"/>
              </w:numPr>
              <w:tabs>
                <w:tab w:val="right" w:pos="1080"/>
                <w:tab w:val="left" w:pos="1296"/>
                <w:tab w:val="left" w:pos="1728"/>
                <w:tab w:val="left" w:pos="2160"/>
                <w:tab w:val="left" w:pos="2592"/>
                <w:tab w:val="left" w:pos="3024"/>
                <w:tab w:val="left" w:pos="3456"/>
                <w:tab w:val="left" w:pos="3888"/>
                <w:tab w:val="left" w:pos="4320"/>
                <w:tab w:val="left" w:pos="4752"/>
                <w:tab w:val="right" w:leader="dot" w:pos="9371"/>
              </w:tabs>
              <w:spacing w:after="140"/>
              <w:rPr>
                <w:szCs w:val="21"/>
              </w:rPr>
            </w:pPr>
            <w:r w:rsidRPr="00DF52FA">
              <w:rPr>
                <w:szCs w:val="21"/>
              </w:rPr>
              <w:t>参与决策</w:t>
            </w:r>
            <w:r w:rsidRPr="00DF52FA">
              <w:rPr>
                <w:rFonts w:hint="eastAsia"/>
                <w:szCs w:val="21"/>
              </w:rPr>
              <w:t>以及</w:t>
            </w:r>
            <w:r w:rsidRPr="00DF52FA">
              <w:rPr>
                <w:szCs w:val="21"/>
              </w:rPr>
              <w:t>自由、事先和知情同意</w:t>
            </w:r>
            <w:r>
              <w:rPr>
                <w:szCs w:val="21"/>
              </w:rPr>
              <w:tab/>
            </w:r>
          </w:p>
        </w:tc>
        <w:tc>
          <w:tcPr>
            <w:tcW w:w="533" w:type="dxa"/>
            <w:vAlign w:val="bottom"/>
          </w:tcPr>
          <w:p w:rsidR="000E2EED" w:rsidRPr="00DF52FA" w:rsidRDefault="000E2EED" w:rsidP="00632D05">
            <w:pPr>
              <w:spacing w:after="120"/>
              <w:ind w:right="28"/>
              <w:jc w:val="right"/>
              <w:rPr>
                <w:szCs w:val="21"/>
              </w:rPr>
            </w:pPr>
            <w:r>
              <w:rPr>
                <w:szCs w:val="21"/>
              </w:rPr>
              <w:t>6</w:t>
            </w:r>
          </w:p>
        </w:tc>
      </w:tr>
      <w:tr w:rsidR="000E2EED" w:rsidRPr="00DF52FA" w:rsidTr="00632D05">
        <w:trPr>
          <w:cantSplit/>
        </w:trPr>
        <w:tc>
          <w:tcPr>
            <w:tcW w:w="9369" w:type="dxa"/>
            <w:gridSpan w:val="3"/>
          </w:tcPr>
          <w:p w:rsidR="000E2EED" w:rsidRPr="00DF52FA" w:rsidRDefault="000E2EED" w:rsidP="00632D05">
            <w:pPr>
              <w:numPr>
                <w:ilvl w:val="1"/>
                <w:numId w:val="6"/>
              </w:numPr>
              <w:tabs>
                <w:tab w:val="right" w:pos="1080"/>
                <w:tab w:val="left" w:pos="1296"/>
                <w:tab w:val="left" w:pos="1728"/>
                <w:tab w:val="left" w:pos="2160"/>
                <w:tab w:val="left" w:pos="2592"/>
                <w:tab w:val="right" w:leader="dot" w:pos="9371"/>
              </w:tabs>
              <w:spacing w:after="140"/>
              <w:rPr>
                <w:szCs w:val="21"/>
              </w:rPr>
            </w:pPr>
            <w:r w:rsidRPr="00DF52FA">
              <w:rPr>
                <w:szCs w:val="21"/>
              </w:rPr>
              <w:t>文化和语言</w:t>
            </w:r>
            <w:r>
              <w:rPr>
                <w:szCs w:val="21"/>
              </w:rPr>
              <w:tab/>
            </w:r>
          </w:p>
        </w:tc>
        <w:tc>
          <w:tcPr>
            <w:tcW w:w="533" w:type="dxa"/>
            <w:vAlign w:val="bottom"/>
          </w:tcPr>
          <w:p w:rsidR="000E2EED" w:rsidRPr="00DF52FA" w:rsidRDefault="000E2EED" w:rsidP="00632D05">
            <w:pPr>
              <w:spacing w:after="120"/>
              <w:ind w:right="28"/>
              <w:jc w:val="right"/>
              <w:rPr>
                <w:szCs w:val="21"/>
              </w:rPr>
            </w:pPr>
            <w:r>
              <w:rPr>
                <w:szCs w:val="21"/>
              </w:rPr>
              <w:t>7</w:t>
            </w:r>
          </w:p>
        </w:tc>
      </w:tr>
      <w:tr w:rsidR="000E2EED" w:rsidRPr="00DF52FA" w:rsidTr="00632D05">
        <w:trPr>
          <w:cantSplit/>
        </w:trPr>
        <w:tc>
          <w:tcPr>
            <w:tcW w:w="9369" w:type="dxa"/>
            <w:gridSpan w:val="3"/>
          </w:tcPr>
          <w:p w:rsidR="000E2EED" w:rsidRPr="00DF52FA" w:rsidRDefault="000E2EED" w:rsidP="00632D05">
            <w:pPr>
              <w:numPr>
                <w:ilvl w:val="1"/>
                <w:numId w:val="6"/>
              </w:numPr>
              <w:tabs>
                <w:tab w:val="right" w:pos="1080"/>
                <w:tab w:val="left" w:pos="1296"/>
                <w:tab w:val="left" w:pos="1728"/>
                <w:tab w:val="left" w:pos="2160"/>
                <w:tab w:val="left" w:pos="2592"/>
                <w:tab w:val="right" w:leader="dot" w:pos="9371"/>
              </w:tabs>
              <w:spacing w:after="140"/>
              <w:rPr>
                <w:szCs w:val="21"/>
              </w:rPr>
            </w:pPr>
            <w:r w:rsidRPr="00DF52FA">
              <w:rPr>
                <w:szCs w:val="21"/>
              </w:rPr>
              <w:t>不歧视和平等</w:t>
            </w:r>
            <w:r>
              <w:rPr>
                <w:szCs w:val="21"/>
              </w:rPr>
              <w:tab/>
            </w:r>
          </w:p>
        </w:tc>
        <w:tc>
          <w:tcPr>
            <w:tcW w:w="533" w:type="dxa"/>
            <w:vAlign w:val="bottom"/>
          </w:tcPr>
          <w:p w:rsidR="000E2EED" w:rsidRPr="00DF52FA" w:rsidRDefault="000E2EED" w:rsidP="00632D05">
            <w:pPr>
              <w:spacing w:after="120"/>
              <w:ind w:right="28"/>
              <w:jc w:val="right"/>
              <w:rPr>
                <w:szCs w:val="21"/>
              </w:rPr>
            </w:pPr>
            <w:r>
              <w:rPr>
                <w:szCs w:val="21"/>
              </w:rPr>
              <w:t>8</w:t>
            </w:r>
          </w:p>
        </w:tc>
      </w:tr>
      <w:tr w:rsidR="000E2EED" w:rsidRPr="00DF52FA" w:rsidTr="00632D05">
        <w:trPr>
          <w:cantSplit/>
        </w:trPr>
        <w:tc>
          <w:tcPr>
            <w:tcW w:w="9369" w:type="dxa"/>
            <w:gridSpan w:val="3"/>
          </w:tcPr>
          <w:p w:rsidR="000E2EED" w:rsidRPr="00DF52FA" w:rsidRDefault="000E2EED" w:rsidP="00632D05">
            <w:pPr>
              <w:numPr>
                <w:ilvl w:val="1"/>
                <w:numId w:val="6"/>
              </w:numPr>
              <w:tabs>
                <w:tab w:val="right" w:pos="1080"/>
                <w:tab w:val="left" w:pos="1296"/>
                <w:tab w:val="left" w:pos="1728"/>
                <w:tab w:val="left" w:pos="2160"/>
                <w:tab w:val="left" w:pos="2592"/>
                <w:tab w:val="left" w:pos="3024"/>
                <w:tab w:val="right" w:leader="dot" w:pos="9371"/>
              </w:tabs>
              <w:spacing w:after="140"/>
              <w:rPr>
                <w:szCs w:val="21"/>
              </w:rPr>
            </w:pPr>
            <w:r w:rsidRPr="00DF52FA">
              <w:rPr>
                <w:szCs w:val="21"/>
              </w:rPr>
              <w:t>土地、领土和资源</w:t>
            </w:r>
            <w:r>
              <w:rPr>
                <w:szCs w:val="21"/>
              </w:rPr>
              <w:tab/>
            </w:r>
          </w:p>
        </w:tc>
        <w:tc>
          <w:tcPr>
            <w:tcW w:w="533" w:type="dxa"/>
            <w:vAlign w:val="bottom"/>
          </w:tcPr>
          <w:p w:rsidR="000E2EED" w:rsidRPr="00DF52FA" w:rsidRDefault="000E2EED" w:rsidP="00632D05">
            <w:pPr>
              <w:spacing w:after="120"/>
              <w:ind w:right="28"/>
              <w:jc w:val="right"/>
              <w:rPr>
                <w:szCs w:val="21"/>
              </w:rPr>
            </w:pPr>
            <w:r>
              <w:rPr>
                <w:szCs w:val="21"/>
              </w:rPr>
              <w:t>9</w:t>
            </w:r>
          </w:p>
        </w:tc>
      </w:tr>
      <w:tr w:rsidR="000E2EED" w:rsidRPr="00DF52FA" w:rsidTr="00632D05">
        <w:trPr>
          <w:cantSplit/>
        </w:trPr>
        <w:tc>
          <w:tcPr>
            <w:tcW w:w="9369" w:type="dxa"/>
            <w:gridSpan w:val="3"/>
          </w:tcPr>
          <w:p w:rsidR="000E2EED" w:rsidRPr="00DF52FA" w:rsidRDefault="000E2EED" w:rsidP="00632D05">
            <w:pPr>
              <w:numPr>
                <w:ilvl w:val="1"/>
                <w:numId w:val="6"/>
              </w:numPr>
              <w:tabs>
                <w:tab w:val="right" w:pos="1080"/>
                <w:tab w:val="left" w:pos="1296"/>
                <w:tab w:val="left" w:pos="1728"/>
                <w:tab w:val="left" w:pos="2160"/>
                <w:tab w:val="left" w:pos="2592"/>
                <w:tab w:val="left" w:pos="3024"/>
                <w:tab w:val="left" w:pos="3456"/>
                <w:tab w:val="left" w:pos="3888"/>
                <w:tab w:val="left" w:pos="4320"/>
                <w:tab w:val="left" w:pos="4752"/>
                <w:tab w:val="left" w:pos="5184"/>
                <w:tab w:val="right" w:leader="dot" w:pos="9371"/>
              </w:tabs>
              <w:spacing w:after="140"/>
              <w:rPr>
                <w:szCs w:val="21"/>
              </w:rPr>
            </w:pPr>
            <w:r w:rsidRPr="00DF52FA">
              <w:rPr>
                <w:szCs w:val="21"/>
              </w:rPr>
              <w:t>条约、协定和与各国的其他建设性安排</w:t>
            </w:r>
            <w:r>
              <w:rPr>
                <w:szCs w:val="21"/>
              </w:rPr>
              <w:tab/>
            </w:r>
          </w:p>
        </w:tc>
        <w:tc>
          <w:tcPr>
            <w:tcW w:w="533" w:type="dxa"/>
            <w:vAlign w:val="bottom"/>
          </w:tcPr>
          <w:p w:rsidR="000E2EED" w:rsidRPr="00DF52FA" w:rsidRDefault="000E2EED" w:rsidP="00632D05">
            <w:pPr>
              <w:spacing w:after="120"/>
              <w:ind w:right="28"/>
              <w:jc w:val="right"/>
              <w:rPr>
                <w:szCs w:val="21"/>
              </w:rPr>
            </w:pPr>
            <w:r>
              <w:rPr>
                <w:szCs w:val="21"/>
              </w:rPr>
              <w:t>10</w:t>
            </w:r>
          </w:p>
        </w:tc>
      </w:tr>
      <w:tr w:rsidR="000E2EED" w:rsidRPr="00DF52FA" w:rsidTr="00632D05">
        <w:trPr>
          <w:cantSplit/>
        </w:trPr>
        <w:tc>
          <w:tcPr>
            <w:tcW w:w="9369" w:type="dxa"/>
            <w:gridSpan w:val="3"/>
          </w:tcPr>
          <w:p w:rsidR="000E2EED" w:rsidRPr="00DF52FA" w:rsidRDefault="000E2EED" w:rsidP="00632D05">
            <w:pPr>
              <w:numPr>
                <w:ilvl w:val="1"/>
                <w:numId w:val="6"/>
              </w:num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right" w:leader="dot" w:pos="9371"/>
              </w:tabs>
              <w:spacing w:after="140"/>
              <w:rPr>
                <w:szCs w:val="21"/>
              </w:rPr>
            </w:pPr>
            <w:r w:rsidRPr="00DF52FA">
              <w:rPr>
                <w:szCs w:val="21"/>
              </w:rPr>
              <w:t>土著妇女、青年、儿童、老年人、残疾人和任何其他弱势群体</w:t>
            </w:r>
            <w:r>
              <w:rPr>
                <w:szCs w:val="21"/>
              </w:rPr>
              <w:tab/>
            </w:r>
          </w:p>
        </w:tc>
        <w:tc>
          <w:tcPr>
            <w:tcW w:w="533" w:type="dxa"/>
            <w:vAlign w:val="bottom"/>
          </w:tcPr>
          <w:p w:rsidR="000E2EED" w:rsidRPr="00DF52FA" w:rsidRDefault="000E2EED" w:rsidP="00632D05">
            <w:pPr>
              <w:spacing w:after="120"/>
              <w:ind w:right="28"/>
              <w:jc w:val="right"/>
              <w:rPr>
                <w:szCs w:val="21"/>
              </w:rPr>
            </w:pPr>
            <w:r>
              <w:rPr>
                <w:szCs w:val="21"/>
              </w:rPr>
              <w:t>10</w:t>
            </w:r>
          </w:p>
        </w:tc>
      </w:tr>
      <w:tr w:rsidR="000E2EED" w:rsidRPr="00DF52FA" w:rsidTr="00632D05">
        <w:trPr>
          <w:cantSplit/>
        </w:trPr>
        <w:tc>
          <w:tcPr>
            <w:tcW w:w="9369" w:type="dxa"/>
            <w:gridSpan w:val="3"/>
          </w:tcPr>
          <w:p w:rsidR="000E2EED" w:rsidRPr="00DF52FA" w:rsidRDefault="000E2EED" w:rsidP="00632D05">
            <w:pPr>
              <w:numPr>
                <w:ilvl w:val="1"/>
                <w:numId w:val="6"/>
              </w:num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right" w:leader="dot" w:pos="9371"/>
              </w:tabs>
              <w:spacing w:after="140"/>
              <w:rPr>
                <w:szCs w:val="21"/>
              </w:rPr>
            </w:pPr>
            <w:r w:rsidRPr="00DF52FA">
              <w:rPr>
                <w:szCs w:val="21"/>
              </w:rPr>
              <w:t>土著人民参与制定和实施对他们有影响的立法、政策或行政措施</w:t>
            </w:r>
            <w:r>
              <w:rPr>
                <w:szCs w:val="21"/>
              </w:rPr>
              <w:tab/>
            </w:r>
          </w:p>
        </w:tc>
        <w:tc>
          <w:tcPr>
            <w:tcW w:w="533" w:type="dxa"/>
            <w:vAlign w:val="bottom"/>
          </w:tcPr>
          <w:p w:rsidR="000E2EED" w:rsidRPr="00DF52FA" w:rsidRDefault="000E2EED" w:rsidP="00632D05">
            <w:pPr>
              <w:spacing w:after="120"/>
              <w:ind w:right="28"/>
              <w:jc w:val="right"/>
              <w:rPr>
                <w:szCs w:val="21"/>
              </w:rPr>
            </w:pPr>
            <w:r>
              <w:rPr>
                <w:szCs w:val="21"/>
              </w:rPr>
              <w:t>11</w:t>
            </w:r>
          </w:p>
        </w:tc>
      </w:tr>
      <w:tr w:rsidR="000E2EED" w:rsidRPr="00DF52FA" w:rsidTr="00632D05">
        <w:trPr>
          <w:cantSplit/>
        </w:trPr>
        <w:tc>
          <w:tcPr>
            <w:tcW w:w="9369" w:type="dxa"/>
            <w:gridSpan w:val="3"/>
          </w:tcPr>
          <w:p w:rsidR="000E2EED" w:rsidRPr="00DF52FA" w:rsidRDefault="000E2EED" w:rsidP="00632D05">
            <w:pPr>
              <w:numPr>
                <w:ilvl w:val="1"/>
                <w:numId w:val="6"/>
              </w:numPr>
              <w:tabs>
                <w:tab w:val="right" w:pos="1080"/>
                <w:tab w:val="left" w:pos="1296"/>
                <w:tab w:val="left" w:pos="1728"/>
                <w:tab w:val="left" w:pos="2160"/>
                <w:tab w:val="left" w:pos="2592"/>
                <w:tab w:val="left" w:pos="3024"/>
                <w:tab w:val="left" w:pos="3456"/>
                <w:tab w:val="left" w:pos="3888"/>
                <w:tab w:val="right" w:leader="dot" w:pos="9371"/>
              </w:tabs>
              <w:spacing w:after="140"/>
              <w:rPr>
                <w:szCs w:val="21"/>
              </w:rPr>
            </w:pPr>
            <w:r w:rsidRPr="00DF52FA">
              <w:rPr>
                <w:szCs w:val="21"/>
              </w:rPr>
              <w:t>提高人们对《宣言》的认识</w:t>
            </w:r>
            <w:r>
              <w:rPr>
                <w:szCs w:val="21"/>
              </w:rPr>
              <w:tab/>
            </w:r>
          </w:p>
        </w:tc>
        <w:tc>
          <w:tcPr>
            <w:tcW w:w="533" w:type="dxa"/>
            <w:vAlign w:val="bottom"/>
          </w:tcPr>
          <w:p w:rsidR="000E2EED" w:rsidRPr="00DF52FA" w:rsidRDefault="000E2EED" w:rsidP="00632D05">
            <w:pPr>
              <w:spacing w:after="120"/>
              <w:ind w:right="28"/>
              <w:jc w:val="right"/>
              <w:rPr>
                <w:szCs w:val="21"/>
              </w:rPr>
            </w:pPr>
            <w:r>
              <w:rPr>
                <w:szCs w:val="21"/>
              </w:rPr>
              <w:t>12</w:t>
            </w:r>
          </w:p>
        </w:tc>
      </w:tr>
      <w:tr w:rsidR="000E2EED" w:rsidRPr="00DF52FA" w:rsidTr="00632D05">
        <w:trPr>
          <w:cantSplit/>
        </w:trPr>
        <w:tc>
          <w:tcPr>
            <w:tcW w:w="9369" w:type="dxa"/>
            <w:gridSpan w:val="3"/>
          </w:tcPr>
          <w:p w:rsidR="000E2EED" w:rsidRPr="00DF52FA" w:rsidRDefault="000E2EED" w:rsidP="00632D05">
            <w:pPr>
              <w:numPr>
                <w:ilvl w:val="1"/>
                <w:numId w:val="6"/>
              </w:num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right" w:leader="dot" w:pos="9371"/>
              </w:tabs>
              <w:spacing w:after="140"/>
              <w:rPr>
                <w:szCs w:val="21"/>
              </w:rPr>
            </w:pPr>
            <w:r w:rsidRPr="00DF52FA">
              <w:rPr>
                <w:szCs w:val="21"/>
              </w:rPr>
              <w:t>在制定措施和实施战略以实现《宣言》目标方面遇到的挑战</w:t>
            </w:r>
            <w:r>
              <w:rPr>
                <w:szCs w:val="21"/>
              </w:rPr>
              <w:tab/>
            </w:r>
          </w:p>
        </w:tc>
        <w:tc>
          <w:tcPr>
            <w:tcW w:w="533" w:type="dxa"/>
            <w:vAlign w:val="bottom"/>
          </w:tcPr>
          <w:p w:rsidR="000E2EED" w:rsidRPr="00DF52FA" w:rsidRDefault="000E2EED" w:rsidP="00632D05">
            <w:pPr>
              <w:spacing w:after="120"/>
              <w:ind w:right="28"/>
              <w:jc w:val="right"/>
              <w:rPr>
                <w:szCs w:val="21"/>
              </w:rPr>
            </w:pPr>
            <w:r>
              <w:rPr>
                <w:szCs w:val="21"/>
              </w:rPr>
              <w:t>13</w:t>
            </w:r>
          </w:p>
        </w:tc>
      </w:tr>
      <w:tr w:rsidR="000E2EED" w:rsidRPr="00DF52FA" w:rsidTr="00632D05">
        <w:trPr>
          <w:cantSplit/>
        </w:trPr>
        <w:tc>
          <w:tcPr>
            <w:tcW w:w="9369" w:type="dxa"/>
            <w:gridSpan w:val="3"/>
          </w:tcPr>
          <w:p w:rsidR="000E2EED" w:rsidRPr="00DF52FA" w:rsidRDefault="000E2EED" w:rsidP="00632D05">
            <w:pPr>
              <w:numPr>
                <w:ilvl w:val="1"/>
                <w:numId w:val="6"/>
              </w:numPr>
              <w:tabs>
                <w:tab w:val="right" w:pos="1080"/>
                <w:tab w:val="left" w:pos="1296"/>
                <w:tab w:val="left" w:pos="1728"/>
                <w:tab w:val="left" w:pos="2160"/>
                <w:tab w:val="left" w:pos="2592"/>
                <w:tab w:val="right" w:leader="dot" w:pos="9371"/>
              </w:tabs>
              <w:spacing w:after="140"/>
              <w:rPr>
                <w:szCs w:val="21"/>
              </w:rPr>
            </w:pPr>
            <w:r w:rsidRPr="00DF52FA">
              <w:rPr>
                <w:szCs w:val="21"/>
              </w:rPr>
              <w:t>有希望的做法</w:t>
            </w:r>
            <w:r>
              <w:rPr>
                <w:szCs w:val="21"/>
              </w:rPr>
              <w:tab/>
            </w:r>
          </w:p>
        </w:tc>
        <w:tc>
          <w:tcPr>
            <w:tcW w:w="533" w:type="dxa"/>
            <w:vAlign w:val="bottom"/>
          </w:tcPr>
          <w:p w:rsidR="000E2EED" w:rsidRPr="00DF52FA" w:rsidRDefault="000E2EED" w:rsidP="00632D05">
            <w:pPr>
              <w:spacing w:after="120"/>
              <w:ind w:right="28"/>
              <w:jc w:val="right"/>
              <w:rPr>
                <w:szCs w:val="21"/>
              </w:rPr>
            </w:pPr>
            <w:r>
              <w:rPr>
                <w:szCs w:val="21"/>
              </w:rPr>
              <w:t>14</w:t>
            </w:r>
          </w:p>
        </w:tc>
      </w:tr>
      <w:tr w:rsidR="000E2EED" w:rsidRPr="00DF52FA" w:rsidTr="00632D05">
        <w:trPr>
          <w:cantSplit/>
        </w:trPr>
        <w:tc>
          <w:tcPr>
            <w:tcW w:w="9369" w:type="dxa"/>
            <w:gridSpan w:val="3"/>
          </w:tcPr>
          <w:p w:rsidR="000E2EED" w:rsidRPr="00DF52FA" w:rsidRDefault="000E2EED" w:rsidP="00632D05">
            <w:pPr>
              <w:numPr>
                <w:ilvl w:val="1"/>
                <w:numId w:val="6"/>
              </w:numPr>
              <w:tabs>
                <w:tab w:val="right" w:pos="1080"/>
                <w:tab w:val="left" w:pos="1296"/>
                <w:tab w:val="left" w:pos="1728"/>
                <w:tab w:val="left" w:pos="2160"/>
                <w:tab w:val="left" w:pos="2592"/>
                <w:tab w:val="left" w:pos="3024"/>
                <w:tab w:val="left" w:pos="3456"/>
                <w:tab w:val="left" w:pos="3888"/>
                <w:tab w:val="right" w:leader="dot" w:pos="9371"/>
              </w:tabs>
              <w:spacing w:after="140"/>
              <w:rPr>
                <w:szCs w:val="21"/>
              </w:rPr>
            </w:pPr>
            <w:r w:rsidRPr="00DF52FA">
              <w:rPr>
                <w:szCs w:val="21"/>
              </w:rPr>
              <w:t>关于专家机制作用的反馈</w:t>
            </w:r>
            <w:r>
              <w:rPr>
                <w:szCs w:val="21"/>
              </w:rPr>
              <w:tab/>
            </w:r>
          </w:p>
        </w:tc>
        <w:tc>
          <w:tcPr>
            <w:tcW w:w="533" w:type="dxa"/>
            <w:vAlign w:val="bottom"/>
          </w:tcPr>
          <w:p w:rsidR="000E2EED" w:rsidRPr="00DF52FA" w:rsidRDefault="000E2EED" w:rsidP="00632D05">
            <w:pPr>
              <w:spacing w:after="120"/>
              <w:ind w:right="28"/>
              <w:jc w:val="right"/>
              <w:rPr>
                <w:szCs w:val="21"/>
              </w:rPr>
            </w:pPr>
            <w:r>
              <w:rPr>
                <w:szCs w:val="21"/>
              </w:rPr>
              <w:t>14</w:t>
            </w:r>
          </w:p>
        </w:tc>
      </w:tr>
      <w:tr w:rsidR="000E2EED" w:rsidRPr="00DF52FA" w:rsidTr="00632D05">
        <w:trPr>
          <w:cantSplit/>
        </w:trPr>
        <w:tc>
          <w:tcPr>
            <w:tcW w:w="9369" w:type="dxa"/>
            <w:gridSpan w:val="3"/>
          </w:tcPr>
          <w:p w:rsidR="000E2EED" w:rsidRPr="00DF52FA" w:rsidRDefault="000E2EED" w:rsidP="00632D05">
            <w:pPr>
              <w:numPr>
                <w:ilvl w:val="0"/>
                <w:numId w:val="7"/>
              </w:numPr>
              <w:tabs>
                <w:tab w:val="right" w:pos="1080"/>
                <w:tab w:val="right" w:leader="dot" w:pos="9371"/>
              </w:tabs>
              <w:spacing w:after="120"/>
              <w:rPr>
                <w:szCs w:val="21"/>
              </w:rPr>
            </w:pPr>
            <w:r w:rsidRPr="00DF52FA">
              <w:rPr>
                <w:szCs w:val="21"/>
              </w:rPr>
              <w:tab/>
            </w:r>
            <w:r w:rsidRPr="00DF52FA">
              <w:rPr>
                <w:szCs w:val="21"/>
              </w:rPr>
              <w:t>结论</w:t>
            </w:r>
            <w:r w:rsidRPr="00DF52FA">
              <w:rPr>
                <w:rFonts w:hint="eastAsia"/>
                <w:szCs w:val="21"/>
              </w:rPr>
              <w:t>性</w:t>
            </w:r>
            <w:r w:rsidRPr="00DF52FA">
              <w:rPr>
                <w:szCs w:val="21"/>
              </w:rPr>
              <w:t>意见</w:t>
            </w:r>
            <w:r w:rsidRPr="00DF52FA">
              <w:rPr>
                <w:szCs w:val="21"/>
              </w:rPr>
              <w:tab/>
            </w:r>
          </w:p>
        </w:tc>
        <w:tc>
          <w:tcPr>
            <w:tcW w:w="533" w:type="dxa"/>
            <w:vAlign w:val="bottom"/>
          </w:tcPr>
          <w:p w:rsidR="000E2EED" w:rsidRPr="00DF52FA" w:rsidRDefault="000E2EED" w:rsidP="00632D05">
            <w:pPr>
              <w:spacing w:after="120"/>
              <w:ind w:right="28"/>
              <w:jc w:val="right"/>
              <w:rPr>
                <w:szCs w:val="21"/>
              </w:rPr>
            </w:pPr>
            <w:r>
              <w:rPr>
                <w:szCs w:val="21"/>
              </w:rPr>
              <w:t>15</w:t>
            </w:r>
          </w:p>
        </w:tc>
      </w:tr>
    </w:tbl>
    <w:p w:rsidR="00660B0F" w:rsidRDefault="00660B0F">
      <w:pPr>
        <w:spacing w:line="240" w:lineRule="auto"/>
        <w:jc w:val="left"/>
      </w:pPr>
      <w:r>
        <w:br w:type="page"/>
      </w:r>
    </w:p>
    <w:p w:rsidR="00660B0F" w:rsidRPr="00660B0F" w:rsidRDefault="00660B0F" w:rsidP="00660B0F">
      <w:pPr>
        <w:pStyle w:val="SingleTxt"/>
        <w:spacing w:after="0" w:line="120" w:lineRule="exact"/>
        <w:rPr>
          <w:sz w:val="10"/>
          <w:lang w:bidi="zh-CN"/>
        </w:rPr>
      </w:pPr>
    </w:p>
    <w:p w:rsidR="00660B0F" w:rsidRPr="00660B0F" w:rsidRDefault="00660B0F" w:rsidP="00660B0F">
      <w:pPr>
        <w:pStyle w:val="SingleTxt"/>
        <w:spacing w:after="0" w:line="120" w:lineRule="exact"/>
        <w:rPr>
          <w:sz w:val="10"/>
          <w:lang w:bidi="zh-CN"/>
        </w:rPr>
      </w:pPr>
    </w:p>
    <w:p w:rsidR="00660B0F" w:rsidRPr="00B1309F" w:rsidRDefault="00660B0F" w:rsidP="00B1309F">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lang w:bidi="zh-CN"/>
        </w:rPr>
      </w:pPr>
      <w:r>
        <w:rPr>
          <w:rFonts w:asciiTheme="minorHAnsi" w:hAnsiTheme="minorHAnsi"/>
          <w:lang w:bidi="zh-CN"/>
        </w:rPr>
        <w:tab/>
      </w:r>
      <w:r w:rsidRPr="00660B0F">
        <w:rPr>
          <w:lang w:bidi="zh-CN"/>
        </w:rPr>
        <w:t>一.</w:t>
      </w:r>
      <w:r>
        <w:rPr>
          <w:lang w:bidi="zh-CN"/>
        </w:rPr>
        <w:tab/>
      </w:r>
      <w:r w:rsidRPr="00660B0F">
        <w:rPr>
          <w:lang w:bidi="zh-CN"/>
        </w:rPr>
        <w:t>导言</w:t>
      </w:r>
    </w:p>
    <w:p w:rsidR="00660B0F" w:rsidRPr="00660B0F" w:rsidRDefault="00660B0F" w:rsidP="00660B0F">
      <w:pPr>
        <w:pStyle w:val="SingleTxt"/>
        <w:spacing w:after="0" w:line="120" w:lineRule="exact"/>
        <w:rPr>
          <w:sz w:val="10"/>
          <w:lang w:bidi="zh-CN"/>
        </w:rPr>
      </w:pPr>
    </w:p>
    <w:p w:rsidR="00660B0F" w:rsidRPr="00660B0F" w:rsidRDefault="00660B0F" w:rsidP="00660B0F">
      <w:pPr>
        <w:pStyle w:val="SingleTxt"/>
        <w:spacing w:after="0" w:line="120" w:lineRule="exact"/>
        <w:rPr>
          <w:sz w:val="10"/>
          <w:lang w:bidi="zh-CN"/>
        </w:rPr>
      </w:pPr>
    </w:p>
    <w:p w:rsidR="00660B0F" w:rsidRPr="00B1309F" w:rsidRDefault="00660B0F" w:rsidP="00660B0F">
      <w:pPr>
        <w:pStyle w:val="SingleTxt"/>
        <w:rPr>
          <w:rFonts w:asciiTheme="majorBidi" w:hAnsiTheme="majorBidi" w:cstheme="majorBidi"/>
          <w:lang w:bidi="zh-CN"/>
        </w:rPr>
      </w:pPr>
      <w:r>
        <w:rPr>
          <w:lang w:bidi="zh-CN"/>
        </w:rPr>
        <w:t xml:space="preserve">1.  </w:t>
      </w:r>
      <w:r w:rsidRPr="00660B0F">
        <w:rPr>
          <w:lang w:bidi="zh-CN"/>
        </w:rPr>
        <w:t>在</w:t>
      </w:r>
      <w:r w:rsidRPr="00660B0F">
        <w:rPr>
          <w:lang w:bidi="zh-CN"/>
        </w:rPr>
        <w:t>201</w:t>
      </w:r>
      <w:r w:rsidRPr="00B1309F">
        <w:rPr>
          <w:rFonts w:asciiTheme="majorBidi" w:hAnsiTheme="majorBidi" w:cstheme="majorBidi"/>
          <w:lang w:bidi="zh-CN"/>
        </w:rPr>
        <w:t>1</w:t>
      </w:r>
      <w:r w:rsidRPr="00B1309F">
        <w:rPr>
          <w:rFonts w:asciiTheme="majorBidi" w:hAnsiTheme="majorBidi" w:cstheme="majorBidi"/>
          <w:lang w:bidi="zh-CN"/>
        </w:rPr>
        <w:t>年第</w:t>
      </w:r>
      <w:r w:rsidRPr="00B1309F">
        <w:rPr>
          <w:rFonts w:asciiTheme="majorBidi" w:hAnsiTheme="majorBidi" w:cstheme="majorBidi"/>
          <w:lang w:bidi="zh-CN"/>
        </w:rPr>
        <w:t>18/8</w:t>
      </w:r>
      <w:r w:rsidRPr="00B1309F">
        <w:rPr>
          <w:rFonts w:asciiTheme="majorBidi" w:hAnsiTheme="majorBidi" w:cstheme="majorBidi"/>
          <w:lang w:bidi="zh-CN"/>
        </w:rPr>
        <w:t>号决议中</w:t>
      </w:r>
      <w:r w:rsidR="00A02E17" w:rsidRPr="00B1309F">
        <w:rPr>
          <w:rFonts w:asciiTheme="majorBidi" w:hAnsiTheme="majorBidi" w:cstheme="majorBidi"/>
          <w:lang w:bidi="zh-CN"/>
        </w:rPr>
        <w:t>，</w:t>
      </w:r>
      <w:r w:rsidRPr="00B1309F">
        <w:rPr>
          <w:rFonts w:asciiTheme="majorBidi" w:hAnsiTheme="majorBidi" w:cstheme="majorBidi"/>
          <w:lang w:bidi="zh-CN"/>
        </w:rPr>
        <w:t>人权理事会首次请土著人民权利专家机制</w:t>
      </w:r>
      <w:r w:rsidR="00A02E17" w:rsidRPr="00B1309F">
        <w:rPr>
          <w:rFonts w:asciiTheme="majorBidi" w:hAnsiTheme="majorBidi" w:cstheme="majorBidi"/>
          <w:lang w:bidi="zh-CN"/>
        </w:rPr>
        <w:t>，</w:t>
      </w:r>
      <w:proofErr w:type="gramStart"/>
      <w:r w:rsidRPr="00B1309F">
        <w:rPr>
          <w:rFonts w:asciiTheme="majorBidi" w:hAnsiTheme="majorBidi" w:cstheme="majorBidi"/>
          <w:lang w:bidi="zh-CN"/>
        </w:rPr>
        <w:t>在联合国人权事务高级专员办事处</w:t>
      </w:r>
      <w:r w:rsidR="00A02E17" w:rsidRPr="00B1309F">
        <w:rPr>
          <w:rFonts w:asciiTheme="majorBidi" w:hAnsiTheme="majorBidi" w:cstheme="majorBidi"/>
          <w:lang w:bidi="zh-CN"/>
        </w:rPr>
        <w:t>(</w:t>
      </w:r>
      <w:proofErr w:type="gramEnd"/>
      <w:r w:rsidRPr="00B1309F">
        <w:rPr>
          <w:rFonts w:asciiTheme="majorBidi" w:hAnsiTheme="majorBidi" w:cstheme="majorBidi"/>
          <w:lang w:bidi="zh-CN"/>
        </w:rPr>
        <w:t>人权高专办</w:t>
      </w:r>
      <w:r w:rsidR="00A02E17" w:rsidRPr="00B1309F">
        <w:rPr>
          <w:rFonts w:asciiTheme="majorBidi" w:hAnsiTheme="majorBidi" w:cstheme="majorBidi"/>
          <w:lang w:bidi="zh-CN"/>
        </w:rPr>
        <w:t>)</w:t>
      </w:r>
      <w:r w:rsidRPr="00B1309F">
        <w:rPr>
          <w:rFonts w:asciiTheme="majorBidi" w:hAnsiTheme="majorBidi" w:cstheme="majorBidi"/>
          <w:lang w:bidi="zh-CN"/>
        </w:rPr>
        <w:t>的协助下</w:t>
      </w:r>
      <w:r w:rsidR="00A02E17" w:rsidRPr="00B1309F">
        <w:rPr>
          <w:rFonts w:asciiTheme="majorBidi" w:hAnsiTheme="majorBidi" w:cstheme="majorBidi"/>
          <w:lang w:bidi="zh-CN"/>
        </w:rPr>
        <w:t>，</w:t>
      </w:r>
      <w:r w:rsidRPr="00B1309F">
        <w:rPr>
          <w:rFonts w:asciiTheme="majorBidi" w:hAnsiTheme="majorBidi" w:cstheme="majorBidi"/>
          <w:lang w:bidi="zh-CN"/>
        </w:rPr>
        <w:t>就实现联合国目标可采取的适当措施和实施战略方面的最佳做法进行一次问卷调查。在第</w:t>
      </w:r>
      <w:r w:rsidRPr="00B1309F">
        <w:rPr>
          <w:rFonts w:asciiTheme="majorBidi" w:hAnsiTheme="majorBidi" w:cstheme="majorBidi"/>
          <w:lang w:bidi="zh-CN"/>
        </w:rPr>
        <w:t>21/24(2012)</w:t>
      </w:r>
      <w:r w:rsidRPr="00B1309F">
        <w:rPr>
          <w:rFonts w:asciiTheme="majorBidi" w:hAnsiTheme="majorBidi" w:cstheme="majorBidi"/>
          <w:lang w:bidi="zh-CN"/>
        </w:rPr>
        <w:t>和</w:t>
      </w:r>
      <w:r w:rsidRPr="00B1309F">
        <w:rPr>
          <w:rFonts w:asciiTheme="majorBidi" w:hAnsiTheme="majorBidi" w:cstheme="majorBidi"/>
          <w:lang w:bidi="zh-CN"/>
        </w:rPr>
        <w:t>24/10(2013)</w:t>
      </w:r>
      <w:r w:rsidRPr="00B1309F">
        <w:rPr>
          <w:rFonts w:asciiTheme="majorBidi" w:hAnsiTheme="majorBidi" w:cstheme="majorBidi"/>
          <w:lang w:bidi="zh-CN"/>
        </w:rPr>
        <w:t>号决议中</w:t>
      </w:r>
      <w:r w:rsidR="00A02E17" w:rsidRPr="00B1309F">
        <w:rPr>
          <w:rFonts w:asciiTheme="majorBidi" w:hAnsiTheme="majorBidi" w:cstheme="majorBidi"/>
          <w:lang w:bidi="zh-CN"/>
        </w:rPr>
        <w:t>，</w:t>
      </w:r>
      <w:r w:rsidRPr="00B1309F">
        <w:rPr>
          <w:rFonts w:asciiTheme="majorBidi" w:hAnsiTheme="majorBidi" w:cstheme="majorBidi"/>
          <w:lang w:bidi="zh-CN"/>
        </w:rPr>
        <w:t>理事会请专家机制继续进行这项调查</w:t>
      </w:r>
      <w:r w:rsidR="00A02E17" w:rsidRPr="00B1309F">
        <w:rPr>
          <w:rFonts w:asciiTheme="majorBidi" w:hAnsiTheme="majorBidi" w:cstheme="majorBidi"/>
          <w:lang w:bidi="zh-CN"/>
        </w:rPr>
        <w:t>，</w:t>
      </w:r>
      <w:r w:rsidRPr="00B1309F">
        <w:rPr>
          <w:rFonts w:asciiTheme="majorBidi" w:hAnsiTheme="majorBidi" w:cstheme="majorBidi"/>
          <w:lang w:bidi="zh-CN"/>
        </w:rPr>
        <w:t>以完成答复概要，并分别向理事会第二十四届和第四十七届会议提交。在</w:t>
      </w:r>
      <w:r w:rsidRPr="00B1309F">
        <w:rPr>
          <w:rFonts w:asciiTheme="majorBidi" w:hAnsiTheme="majorBidi" w:cstheme="majorBidi"/>
          <w:lang w:bidi="zh-CN"/>
        </w:rPr>
        <w:t>2014</w:t>
      </w:r>
      <w:r w:rsidRPr="00B1309F">
        <w:rPr>
          <w:rFonts w:asciiTheme="majorBidi" w:hAnsiTheme="majorBidi" w:cstheme="majorBidi"/>
          <w:lang w:bidi="zh-CN"/>
        </w:rPr>
        <w:t>年</w:t>
      </w:r>
      <w:r w:rsidRPr="00B1309F">
        <w:rPr>
          <w:rFonts w:asciiTheme="majorBidi" w:hAnsiTheme="majorBidi" w:cstheme="majorBidi"/>
          <w:lang w:bidi="zh-CN"/>
        </w:rPr>
        <w:t>9</w:t>
      </w:r>
      <w:r w:rsidRPr="00B1309F">
        <w:rPr>
          <w:rFonts w:asciiTheme="majorBidi" w:hAnsiTheme="majorBidi" w:cstheme="majorBidi"/>
          <w:lang w:bidi="zh-CN"/>
        </w:rPr>
        <w:t>月</w:t>
      </w:r>
      <w:r w:rsidRPr="00B1309F">
        <w:rPr>
          <w:rFonts w:asciiTheme="majorBidi" w:hAnsiTheme="majorBidi" w:cstheme="majorBidi"/>
          <w:lang w:bidi="zh-CN"/>
        </w:rPr>
        <w:t>25</w:t>
      </w:r>
      <w:r w:rsidRPr="00B1309F">
        <w:rPr>
          <w:rFonts w:asciiTheme="majorBidi" w:hAnsiTheme="majorBidi" w:cstheme="majorBidi"/>
          <w:lang w:bidi="zh-CN"/>
        </w:rPr>
        <w:t>日的第</w:t>
      </w:r>
      <w:r w:rsidRPr="00B1309F">
        <w:rPr>
          <w:rFonts w:asciiTheme="majorBidi" w:hAnsiTheme="majorBidi" w:cstheme="majorBidi"/>
          <w:lang w:bidi="zh-CN"/>
        </w:rPr>
        <w:t>27/13</w:t>
      </w:r>
      <w:r w:rsidRPr="00B1309F">
        <w:rPr>
          <w:rFonts w:asciiTheme="majorBidi" w:hAnsiTheme="majorBidi" w:cstheme="majorBidi"/>
          <w:lang w:bidi="zh-CN"/>
        </w:rPr>
        <w:t>号决议中</w:t>
      </w:r>
      <w:r w:rsidR="00A02E17" w:rsidRPr="00B1309F">
        <w:rPr>
          <w:rFonts w:asciiTheme="majorBidi" w:hAnsiTheme="majorBidi" w:cstheme="majorBidi"/>
          <w:lang w:bidi="zh-CN"/>
        </w:rPr>
        <w:t>，</w:t>
      </w:r>
      <w:r w:rsidRPr="00B1309F">
        <w:rPr>
          <w:rFonts w:asciiTheme="majorBidi" w:hAnsiTheme="majorBidi" w:cstheme="majorBidi"/>
          <w:lang w:bidi="zh-CN"/>
        </w:rPr>
        <w:t>人权理事会再次请土著人民权利专家机制继续这项工作。本报告参考向人权理事会第二十一、二十四和二十七届会议提交的报告</w:t>
      </w:r>
      <w:r w:rsidRPr="00B1309F">
        <w:rPr>
          <w:rFonts w:asciiTheme="majorBidi" w:hAnsiTheme="majorBidi" w:cstheme="majorBidi"/>
          <w:lang w:bidi="zh-CN"/>
        </w:rPr>
        <w:t>(A/HRC/21/54</w:t>
      </w:r>
      <w:r w:rsidRPr="00B1309F">
        <w:rPr>
          <w:rFonts w:asciiTheme="majorBidi" w:hAnsiTheme="majorBidi" w:cstheme="majorBidi"/>
          <w:lang w:bidi="zh-CN"/>
        </w:rPr>
        <w:t>、</w:t>
      </w:r>
      <w:r w:rsidRPr="00B1309F">
        <w:rPr>
          <w:rFonts w:asciiTheme="majorBidi" w:hAnsiTheme="majorBidi" w:cstheme="majorBidi"/>
          <w:lang w:bidi="zh-CN"/>
        </w:rPr>
        <w:t>A/HRC/24/51</w:t>
      </w:r>
      <w:r w:rsidRPr="00B1309F">
        <w:rPr>
          <w:rFonts w:asciiTheme="majorBidi" w:hAnsiTheme="majorBidi" w:cstheme="majorBidi"/>
          <w:lang w:bidi="zh-CN"/>
        </w:rPr>
        <w:t>和</w:t>
      </w:r>
      <w:r w:rsidRPr="00B1309F">
        <w:rPr>
          <w:rFonts w:asciiTheme="majorBidi" w:hAnsiTheme="majorBidi" w:cstheme="majorBidi"/>
          <w:lang w:bidi="zh-CN"/>
        </w:rPr>
        <w:t>A/HRC/27/67)</w:t>
      </w:r>
      <w:r w:rsidRPr="00B1309F">
        <w:rPr>
          <w:rFonts w:asciiTheme="majorBidi" w:hAnsiTheme="majorBidi" w:cstheme="majorBidi"/>
          <w:lang w:bidi="zh-CN"/>
        </w:rPr>
        <w:t>。</w:t>
      </w:r>
    </w:p>
    <w:p w:rsidR="00660B0F" w:rsidRPr="00660B0F" w:rsidRDefault="00660B0F" w:rsidP="00660B0F">
      <w:pPr>
        <w:pStyle w:val="SingleTxt"/>
        <w:rPr>
          <w:lang w:bidi="zh-CN"/>
        </w:rPr>
      </w:pPr>
      <w:r>
        <w:rPr>
          <w:lang w:bidi="zh-CN"/>
        </w:rPr>
        <w:t xml:space="preserve">2. </w:t>
      </w:r>
      <w:r w:rsidRPr="00B1309F">
        <w:rPr>
          <w:rFonts w:asciiTheme="majorBidi" w:hAnsiTheme="majorBidi" w:cstheme="majorBidi"/>
          <w:lang w:bidi="zh-CN"/>
        </w:rPr>
        <w:t xml:space="preserve"> </w:t>
      </w:r>
      <w:r w:rsidRPr="00B1309F">
        <w:rPr>
          <w:rFonts w:asciiTheme="majorBidi" w:hAnsiTheme="majorBidi" w:cstheme="majorBidi"/>
          <w:lang w:bidi="zh-CN"/>
        </w:rPr>
        <w:t>在审查了前几年分发的问卷后，土著人民权利专家机制决定对其进行更新</w:t>
      </w:r>
      <w:r w:rsidR="00A02E17" w:rsidRPr="00B1309F">
        <w:rPr>
          <w:rFonts w:asciiTheme="majorBidi" w:hAnsiTheme="majorBidi" w:cstheme="majorBidi"/>
          <w:lang w:bidi="zh-CN"/>
        </w:rPr>
        <w:t>，</w:t>
      </w:r>
      <w:r w:rsidRPr="00B1309F">
        <w:rPr>
          <w:rFonts w:asciiTheme="majorBidi" w:hAnsiTheme="majorBidi" w:cstheme="majorBidi"/>
          <w:lang w:bidi="zh-CN"/>
        </w:rPr>
        <w:t>以简化和澄清征求各国和土著人民的资料，</w:t>
      </w:r>
      <w:proofErr w:type="gramStart"/>
      <w:r w:rsidRPr="00B1309F">
        <w:rPr>
          <w:rFonts w:asciiTheme="majorBidi" w:hAnsiTheme="majorBidi" w:cstheme="majorBidi"/>
          <w:lang w:bidi="zh-CN"/>
        </w:rPr>
        <w:t>并考虑到大会高级别全体会议即称为土著人民问题世界会议的结果文件</w:t>
      </w:r>
      <w:r w:rsidRPr="00B1309F">
        <w:rPr>
          <w:rFonts w:asciiTheme="majorBidi" w:hAnsiTheme="majorBidi" w:cstheme="majorBidi"/>
          <w:lang w:bidi="zh-CN"/>
        </w:rPr>
        <w:t>(</w:t>
      </w:r>
      <w:proofErr w:type="gramEnd"/>
      <w:r w:rsidRPr="00B1309F">
        <w:rPr>
          <w:rFonts w:asciiTheme="majorBidi" w:hAnsiTheme="majorBidi" w:cstheme="majorBidi"/>
          <w:lang w:bidi="zh-CN"/>
        </w:rPr>
        <w:t>大会第</w:t>
      </w:r>
      <w:r w:rsidRPr="00B1309F">
        <w:rPr>
          <w:rFonts w:asciiTheme="majorBidi" w:hAnsiTheme="majorBidi" w:cstheme="majorBidi"/>
          <w:lang w:bidi="zh-CN"/>
        </w:rPr>
        <w:t>69/2</w:t>
      </w:r>
      <w:r w:rsidRPr="00B1309F">
        <w:rPr>
          <w:rFonts w:asciiTheme="majorBidi" w:hAnsiTheme="majorBidi" w:cstheme="majorBidi"/>
          <w:lang w:bidi="zh-CN"/>
        </w:rPr>
        <w:t>号决议</w:t>
      </w:r>
      <w:r w:rsidRPr="00B1309F">
        <w:rPr>
          <w:rFonts w:asciiTheme="majorBidi" w:hAnsiTheme="majorBidi" w:cstheme="majorBidi"/>
          <w:lang w:bidi="zh-CN"/>
        </w:rPr>
        <w:t>)</w:t>
      </w:r>
      <w:r w:rsidRPr="00B1309F">
        <w:rPr>
          <w:rFonts w:asciiTheme="majorBidi" w:hAnsiTheme="majorBidi" w:cstheme="majorBidi"/>
          <w:lang w:bidi="zh-CN"/>
        </w:rPr>
        <w:t>。经修订的问卷侧重于自决领域的最佳做法</w:t>
      </w:r>
      <w:r w:rsidR="00A02E17" w:rsidRPr="00B1309F">
        <w:rPr>
          <w:rFonts w:asciiTheme="majorBidi" w:hAnsiTheme="majorBidi" w:cstheme="majorBidi"/>
          <w:lang w:bidi="zh-CN"/>
        </w:rPr>
        <w:t>；</w:t>
      </w:r>
      <w:r w:rsidRPr="00B1309F">
        <w:rPr>
          <w:rFonts w:asciiTheme="majorBidi" w:hAnsiTheme="majorBidi" w:cstheme="majorBidi"/>
          <w:lang w:bidi="zh-CN"/>
        </w:rPr>
        <w:t>参与决策包括自由、事先和知情同意</w:t>
      </w:r>
      <w:r w:rsidR="00A02E17" w:rsidRPr="00B1309F">
        <w:rPr>
          <w:rFonts w:asciiTheme="majorBidi" w:hAnsiTheme="majorBidi" w:cstheme="majorBidi"/>
          <w:lang w:bidi="zh-CN"/>
        </w:rPr>
        <w:t>；</w:t>
      </w:r>
      <w:r w:rsidRPr="00B1309F">
        <w:rPr>
          <w:rFonts w:asciiTheme="majorBidi" w:hAnsiTheme="majorBidi" w:cstheme="majorBidi"/>
          <w:lang w:bidi="zh-CN"/>
        </w:rPr>
        <w:t>语言和文化</w:t>
      </w:r>
      <w:r w:rsidR="00A02E17" w:rsidRPr="00B1309F">
        <w:rPr>
          <w:rFonts w:asciiTheme="majorBidi" w:hAnsiTheme="majorBidi" w:cstheme="majorBidi"/>
          <w:lang w:bidi="zh-CN"/>
        </w:rPr>
        <w:t>；</w:t>
      </w:r>
      <w:r w:rsidRPr="00B1309F">
        <w:rPr>
          <w:rFonts w:asciiTheme="majorBidi" w:hAnsiTheme="majorBidi" w:cstheme="majorBidi"/>
          <w:lang w:bidi="zh-CN"/>
        </w:rPr>
        <w:t>不</w:t>
      </w:r>
      <w:r w:rsidRPr="00660B0F">
        <w:rPr>
          <w:lang w:bidi="zh-CN"/>
        </w:rPr>
        <w:t>歧视和平等</w:t>
      </w:r>
      <w:r w:rsidR="00A02E17">
        <w:rPr>
          <w:lang w:bidi="zh-CN"/>
        </w:rPr>
        <w:t>；</w:t>
      </w:r>
      <w:r w:rsidRPr="00660B0F">
        <w:rPr>
          <w:lang w:bidi="zh-CN"/>
        </w:rPr>
        <w:t>土地、领土和资源</w:t>
      </w:r>
      <w:r w:rsidR="00A02E17">
        <w:rPr>
          <w:lang w:bidi="zh-CN"/>
        </w:rPr>
        <w:t>；</w:t>
      </w:r>
      <w:r w:rsidRPr="00660B0F">
        <w:rPr>
          <w:lang w:bidi="zh-CN"/>
        </w:rPr>
        <w:t>条约、协议和其他建设性安排</w:t>
      </w:r>
      <w:r w:rsidR="00A02E17">
        <w:rPr>
          <w:lang w:bidi="zh-CN"/>
        </w:rPr>
        <w:t>；</w:t>
      </w:r>
      <w:r w:rsidRPr="00660B0F">
        <w:rPr>
          <w:lang w:bidi="zh-CN"/>
        </w:rPr>
        <w:t>为促进和保护土著妇女、青年、儿童、老年人、残疾人以及任何其他弱势群体的权利所采取的措施。</w:t>
      </w:r>
    </w:p>
    <w:p w:rsidR="00660B0F" w:rsidRPr="00DF52FA" w:rsidRDefault="00660B0F" w:rsidP="00660B0F">
      <w:pPr>
        <w:pStyle w:val="SingleTxt"/>
        <w:rPr>
          <w:spacing w:val="4"/>
          <w:lang w:bidi="zh-CN"/>
        </w:rPr>
      </w:pPr>
      <w:r>
        <w:rPr>
          <w:lang w:bidi="zh-CN"/>
        </w:rPr>
        <w:t xml:space="preserve">3.  </w:t>
      </w:r>
      <w:r w:rsidRPr="00430F2D">
        <w:rPr>
          <w:rFonts w:hint="eastAsia"/>
          <w:spacing w:val="-4"/>
          <w:lang w:bidi="zh-CN"/>
        </w:rPr>
        <w:t>向</w:t>
      </w:r>
      <w:r w:rsidRPr="00430F2D">
        <w:rPr>
          <w:spacing w:val="-4"/>
          <w:lang w:bidi="zh-CN"/>
        </w:rPr>
        <w:t>土著人民和国</w:t>
      </w:r>
      <w:r w:rsidRPr="00430F2D">
        <w:rPr>
          <w:rFonts w:hint="eastAsia"/>
          <w:spacing w:val="-4"/>
          <w:lang w:bidi="zh-CN"/>
        </w:rPr>
        <w:t>家发出的</w:t>
      </w:r>
      <w:r w:rsidRPr="00430F2D">
        <w:rPr>
          <w:spacing w:val="-4"/>
          <w:lang w:bidi="zh-CN"/>
        </w:rPr>
        <w:t>问卷被设计为尽可能相互保持一致</w:t>
      </w:r>
      <w:r w:rsidR="00A02E17" w:rsidRPr="00430F2D">
        <w:rPr>
          <w:spacing w:val="-4"/>
          <w:lang w:bidi="zh-CN"/>
        </w:rPr>
        <w:t>，</w:t>
      </w:r>
      <w:r w:rsidRPr="00430F2D">
        <w:rPr>
          <w:spacing w:val="-4"/>
          <w:lang w:bidi="zh-CN"/>
        </w:rPr>
        <w:t>以便于比较答复并激发建立实施《宣言》伙伴关系的想法。下文复制了向各国和土著人民提出的所有问题。可在专家机制网站上参阅完整问卷以及收到的答复</w:t>
      </w:r>
      <w:r w:rsidRPr="00430F2D">
        <w:rPr>
          <w:spacing w:val="-4"/>
          <w:lang w:bidi="zh-CN"/>
        </w:rPr>
        <w:t>(</w:t>
      </w:r>
      <w:r w:rsidRPr="00430F2D">
        <w:rPr>
          <w:spacing w:val="-4"/>
          <w:lang w:bidi="zh-CN"/>
        </w:rPr>
        <w:t>在得到同意的情况下</w:t>
      </w:r>
      <w:proofErr w:type="gramStart"/>
      <w:r w:rsidRPr="00430F2D">
        <w:rPr>
          <w:spacing w:val="-4"/>
          <w:lang w:bidi="zh-CN"/>
        </w:rPr>
        <w:t>)</w:t>
      </w:r>
      <w:r w:rsidRPr="00430F2D">
        <w:rPr>
          <w:spacing w:val="-4"/>
          <w:lang w:bidi="zh-CN"/>
        </w:rPr>
        <w:t>。</w:t>
      </w:r>
      <w:proofErr w:type="gramEnd"/>
      <w:r w:rsidRPr="00430F2D">
        <w:rPr>
          <w:spacing w:val="-4"/>
          <w:vertAlign w:val="superscript"/>
          <w:lang w:bidi="zh-CN"/>
        </w:rPr>
        <w:footnoteReference w:id="1"/>
      </w:r>
      <w:r w:rsidRPr="00430F2D">
        <w:rPr>
          <w:spacing w:val="-4"/>
          <w:lang w:bidi="zh-CN"/>
        </w:rPr>
        <w:t xml:space="preserve"> </w:t>
      </w:r>
    </w:p>
    <w:p w:rsidR="00660B0F" w:rsidRPr="00660B0F" w:rsidRDefault="00660B0F" w:rsidP="00660B0F">
      <w:pPr>
        <w:pStyle w:val="SingleTxt"/>
        <w:rPr>
          <w:lang w:bidi="zh-CN"/>
        </w:rPr>
      </w:pPr>
      <w:r>
        <w:rPr>
          <w:lang w:bidi="zh-CN"/>
        </w:rPr>
        <w:t xml:space="preserve">4.  </w:t>
      </w:r>
      <w:r w:rsidRPr="00660B0F">
        <w:rPr>
          <w:lang w:bidi="zh-CN"/>
        </w:rPr>
        <w:t>专家机制感谢答复今年问卷的各方。收到了下列国家提交的答复</w:t>
      </w:r>
      <w:r w:rsidR="00A02E17">
        <w:rPr>
          <w:lang w:bidi="zh-CN"/>
        </w:rPr>
        <w:t>：</w:t>
      </w:r>
      <w:r w:rsidRPr="00660B0F">
        <w:rPr>
          <w:lang w:bidi="zh-CN"/>
        </w:rPr>
        <w:t>澳大利亚、布隆迪、智利、哥伦比亚、哥斯达黎加、古巴、丹麦和格陵兰政府、法国、危地马拉、日本、巴拉圭和秘鲁。</w:t>
      </w:r>
    </w:p>
    <w:p w:rsidR="00660B0F" w:rsidRPr="00660B0F" w:rsidRDefault="00660B0F" w:rsidP="00660B0F">
      <w:pPr>
        <w:pStyle w:val="SingleTxt"/>
        <w:rPr>
          <w:lang w:bidi="zh-CN"/>
        </w:rPr>
      </w:pPr>
      <w:r>
        <w:rPr>
          <w:lang w:bidi="zh-CN"/>
        </w:rPr>
        <w:t xml:space="preserve">5.  </w:t>
      </w:r>
      <w:r w:rsidRPr="00660B0F">
        <w:rPr>
          <w:lang w:bidi="zh-CN"/>
        </w:rPr>
        <w:t>专家机制也感谢以下土著人民和土著人民组织和代表机构对今年问卷的答复：加勒比土著人民中心</w:t>
      </w:r>
      <w:r w:rsidRPr="00660B0F">
        <w:rPr>
          <w:lang w:bidi="zh-CN"/>
        </w:rPr>
        <w:t>(</w:t>
      </w:r>
      <w:r w:rsidRPr="00660B0F">
        <w:rPr>
          <w:lang w:bidi="zh-CN"/>
        </w:rPr>
        <w:t>圣卢西亚</w:t>
      </w:r>
      <w:r w:rsidRPr="00660B0F">
        <w:rPr>
          <w:lang w:bidi="zh-CN"/>
        </w:rPr>
        <w:t>)</w:t>
      </w:r>
      <w:r w:rsidRPr="00660B0F">
        <w:rPr>
          <w:lang w:bidi="zh-CN"/>
        </w:rPr>
        <w:t>；</w:t>
      </w:r>
      <w:r w:rsidRPr="00660B0F">
        <w:rPr>
          <w:rFonts w:hint="eastAsia"/>
          <w:lang w:bidi="zh-CN"/>
        </w:rPr>
        <w:t>纳布瓜纳库纳人联合协会</w:t>
      </w:r>
      <w:r w:rsidRPr="00660B0F">
        <w:rPr>
          <w:lang w:bidi="zh-CN"/>
        </w:rPr>
        <w:t>(</w:t>
      </w:r>
      <w:r w:rsidRPr="00660B0F">
        <w:rPr>
          <w:lang w:bidi="zh-CN"/>
        </w:rPr>
        <w:t>巴拿马</w:t>
      </w:r>
      <w:r w:rsidRPr="00660B0F">
        <w:rPr>
          <w:lang w:bidi="zh-CN"/>
        </w:rPr>
        <w:t>)</w:t>
      </w:r>
      <w:r w:rsidR="00A02E17">
        <w:rPr>
          <w:lang w:bidi="zh-CN"/>
        </w:rPr>
        <w:t>；</w:t>
      </w:r>
      <w:r w:rsidRPr="00660B0F">
        <w:rPr>
          <w:rFonts w:hint="eastAsia"/>
          <w:lang w:bidi="zh-CN"/>
        </w:rPr>
        <w:t>哥伦比亚共和国地方社区、土著与农村妇女全国网络</w:t>
      </w:r>
      <w:r w:rsidRPr="00660B0F">
        <w:rPr>
          <w:lang w:bidi="zh-CN"/>
        </w:rPr>
        <w:t>(</w:t>
      </w:r>
      <w:r w:rsidRPr="00660B0F">
        <w:rPr>
          <w:rFonts w:hint="eastAsia"/>
          <w:lang w:bidi="zh-CN"/>
        </w:rPr>
        <w:t>哥伦比亚妇女网络</w:t>
      </w:r>
      <w:r w:rsidRPr="00660B0F">
        <w:rPr>
          <w:lang w:bidi="zh-CN"/>
        </w:rPr>
        <w:t>)</w:t>
      </w:r>
      <w:r w:rsidR="00A02E17">
        <w:rPr>
          <w:lang w:bidi="zh-CN"/>
        </w:rPr>
        <w:t>；</w:t>
      </w:r>
      <w:proofErr w:type="spellStart"/>
      <w:r w:rsidR="00A02E17">
        <w:rPr>
          <w:lang w:bidi="zh-CN"/>
        </w:rPr>
        <w:t>Elnu</w:t>
      </w:r>
      <w:proofErr w:type="spellEnd"/>
      <w:r w:rsidR="00A02E17">
        <w:rPr>
          <w:lang w:bidi="zh-CN"/>
        </w:rPr>
        <w:t xml:space="preserve"> </w:t>
      </w:r>
      <w:proofErr w:type="spellStart"/>
      <w:r w:rsidR="00A02E17">
        <w:rPr>
          <w:lang w:bidi="zh-CN"/>
        </w:rPr>
        <w:t>Abenaki</w:t>
      </w:r>
      <w:proofErr w:type="spellEnd"/>
      <w:r w:rsidRPr="00660B0F">
        <w:rPr>
          <w:rFonts w:hint="eastAsia"/>
          <w:lang w:bidi="zh-CN"/>
        </w:rPr>
        <w:t>部落</w:t>
      </w:r>
      <w:r w:rsidRPr="00660B0F">
        <w:rPr>
          <w:lang w:bidi="zh-CN"/>
        </w:rPr>
        <w:t>(</w:t>
      </w:r>
      <w:r w:rsidRPr="00660B0F">
        <w:rPr>
          <w:lang w:bidi="zh-CN"/>
        </w:rPr>
        <w:t>美国</w:t>
      </w:r>
      <w:r w:rsidRPr="00660B0F">
        <w:rPr>
          <w:lang w:bidi="zh-CN"/>
        </w:rPr>
        <w:t>)</w:t>
      </w:r>
      <w:r w:rsidR="00A02E17">
        <w:rPr>
          <w:lang w:bidi="zh-CN"/>
        </w:rPr>
        <w:t>；</w:t>
      </w:r>
      <w:r w:rsidRPr="00660B0F">
        <w:rPr>
          <w:rFonts w:hint="eastAsia"/>
          <w:lang w:bidi="zh-CN"/>
        </w:rPr>
        <w:t>桑库鲁河之友</w:t>
      </w:r>
      <w:r w:rsidRPr="00660B0F">
        <w:rPr>
          <w:lang w:bidi="zh-CN"/>
        </w:rPr>
        <w:t>(</w:t>
      </w:r>
      <w:r w:rsidRPr="00660B0F">
        <w:rPr>
          <w:lang w:bidi="zh-CN"/>
        </w:rPr>
        <w:t>刚果民主共和国</w:t>
      </w:r>
      <w:r w:rsidRPr="00660B0F">
        <w:rPr>
          <w:lang w:bidi="zh-CN"/>
        </w:rPr>
        <w:t>)</w:t>
      </w:r>
      <w:r w:rsidR="00A02E17">
        <w:rPr>
          <w:lang w:bidi="zh-CN"/>
        </w:rPr>
        <w:t>；</w:t>
      </w:r>
      <w:r w:rsidRPr="00660B0F">
        <w:rPr>
          <w:lang w:bidi="zh-CN"/>
        </w:rPr>
        <w:t>ADJMOR</w:t>
      </w:r>
      <w:r w:rsidRPr="00660B0F">
        <w:rPr>
          <w:rFonts w:hint="eastAsia"/>
          <w:lang w:bidi="zh-CN"/>
        </w:rPr>
        <w:t>非政府组织</w:t>
      </w:r>
      <w:r w:rsidRPr="00660B0F">
        <w:rPr>
          <w:lang w:bidi="zh-CN"/>
        </w:rPr>
        <w:t>(</w:t>
      </w:r>
      <w:r w:rsidRPr="00660B0F">
        <w:rPr>
          <w:lang w:bidi="zh-CN"/>
        </w:rPr>
        <w:t>马里</w:t>
      </w:r>
      <w:r w:rsidRPr="00660B0F">
        <w:rPr>
          <w:lang w:bidi="zh-CN"/>
        </w:rPr>
        <w:t>)</w:t>
      </w:r>
      <w:r w:rsidR="00A02E17">
        <w:rPr>
          <w:lang w:bidi="zh-CN"/>
        </w:rPr>
        <w:t>；</w:t>
      </w:r>
      <w:r w:rsidRPr="00660B0F">
        <w:rPr>
          <w:lang w:bidi="zh-CN"/>
        </w:rPr>
        <w:t>Rehoboth Basters</w:t>
      </w:r>
      <w:r w:rsidRPr="00660B0F">
        <w:rPr>
          <w:rFonts w:hint="eastAsia"/>
          <w:lang w:bidi="zh-CN"/>
        </w:rPr>
        <w:t>社团</w:t>
      </w:r>
      <w:r w:rsidRPr="00660B0F">
        <w:rPr>
          <w:lang w:bidi="zh-CN"/>
        </w:rPr>
        <w:t>(</w:t>
      </w:r>
      <w:r w:rsidRPr="00660B0F">
        <w:rPr>
          <w:lang w:bidi="zh-CN"/>
        </w:rPr>
        <w:t>纳米比亚</w:t>
      </w:r>
      <w:r w:rsidRPr="00660B0F">
        <w:rPr>
          <w:lang w:bidi="zh-CN"/>
        </w:rPr>
        <w:t>)</w:t>
      </w:r>
      <w:r w:rsidR="00A02E17">
        <w:rPr>
          <w:lang w:bidi="zh-CN"/>
        </w:rPr>
        <w:t>；</w:t>
      </w:r>
      <w:r w:rsidRPr="00660B0F">
        <w:rPr>
          <w:lang w:bidi="zh-CN"/>
        </w:rPr>
        <w:t>芬兰萨米人议会</w:t>
      </w:r>
      <w:r w:rsidR="00A02E17">
        <w:rPr>
          <w:lang w:bidi="zh-CN"/>
        </w:rPr>
        <w:t>；</w:t>
      </w:r>
      <w:proofErr w:type="spellStart"/>
      <w:r w:rsidRPr="00660B0F">
        <w:rPr>
          <w:lang w:bidi="zh-CN"/>
        </w:rPr>
        <w:t>Teemashane</w:t>
      </w:r>
      <w:proofErr w:type="spellEnd"/>
      <w:r w:rsidRPr="00660B0F">
        <w:rPr>
          <w:lang w:bidi="zh-CN"/>
        </w:rPr>
        <w:t>社区发展信托基金</w:t>
      </w:r>
      <w:r w:rsidRPr="00660B0F">
        <w:rPr>
          <w:lang w:bidi="zh-CN"/>
        </w:rPr>
        <w:t>(</w:t>
      </w:r>
      <w:r w:rsidRPr="00660B0F">
        <w:rPr>
          <w:lang w:bidi="zh-CN"/>
        </w:rPr>
        <w:t>博茨瓦纳</w:t>
      </w:r>
      <w:r w:rsidRPr="00660B0F">
        <w:rPr>
          <w:lang w:bidi="zh-CN"/>
        </w:rPr>
        <w:t>)</w:t>
      </w:r>
      <w:r w:rsidRPr="00660B0F">
        <w:rPr>
          <w:lang w:bidi="zh-CN"/>
        </w:rPr>
        <w:t>。</w:t>
      </w:r>
    </w:p>
    <w:p w:rsidR="00660B0F" w:rsidRPr="00660B0F" w:rsidRDefault="00660B0F" w:rsidP="00660B0F">
      <w:pPr>
        <w:pStyle w:val="SingleTxt"/>
        <w:rPr>
          <w:lang w:bidi="zh-CN"/>
        </w:rPr>
      </w:pPr>
      <w:r>
        <w:rPr>
          <w:lang w:bidi="zh-CN"/>
        </w:rPr>
        <w:t xml:space="preserve">6.  </w:t>
      </w:r>
      <w:r w:rsidRPr="00660B0F">
        <w:rPr>
          <w:lang w:bidi="zh-CN"/>
        </w:rPr>
        <w:t>专家机制还感谢加拿大马尼托巴大学法学院在审查各国答复方面的援助。</w:t>
      </w:r>
    </w:p>
    <w:p w:rsidR="00660B0F" w:rsidRPr="00660B0F" w:rsidRDefault="00660B0F" w:rsidP="00660B0F">
      <w:pPr>
        <w:pStyle w:val="SingleTxt"/>
        <w:spacing w:after="0" w:line="120" w:lineRule="exact"/>
        <w:rPr>
          <w:b/>
          <w:sz w:val="10"/>
          <w:lang w:bidi="zh-CN"/>
        </w:rPr>
      </w:pPr>
    </w:p>
    <w:p w:rsidR="00660B0F" w:rsidRPr="00660B0F" w:rsidRDefault="00660B0F" w:rsidP="00660B0F">
      <w:pPr>
        <w:pStyle w:val="SingleTxt"/>
        <w:spacing w:after="0" w:line="120" w:lineRule="exact"/>
        <w:rPr>
          <w:b/>
          <w:sz w:val="10"/>
          <w:lang w:bidi="zh-CN"/>
        </w:rPr>
      </w:pPr>
    </w:p>
    <w:p w:rsidR="00660B0F" w:rsidRPr="00660B0F" w:rsidRDefault="00660B0F" w:rsidP="00660B0F">
      <w:pPr>
        <w:pStyle w:val="SingleTxt"/>
        <w:spacing w:after="0" w:line="120" w:lineRule="exact"/>
        <w:rPr>
          <w:b/>
          <w:sz w:val="10"/>
          <w:lang w:bidi="zh-CN"/>
        </w:rPr>
      </w:pPr>
    </w:p>
    <w:p w:rsidR="00660B0F" w:rsidRPr="00660B0F" w:rsidRDefault="00660B0F" w:rsidP="00B1309F">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lang w:bidi="zh-CN"/>
        </w:rPr>
      </w:pPr>
      <w:r>
        <w:rPr>
          <w:lang w:bidi="zh-CN"/>
        </w:rPr>
        <w:tab/>
      </w:r>
      <w:r w:rsidRPr="00660B0F">
        <w:rPr>
          <w:lang w:bidi="zh-CN"/>
        </w:rPr>
        <w:t>二</w:t>
      </w:r>
      <w:r w:rsidR="00B1309F">
        <w:rPr>
          <w:rFonts w:asciiTheme="minorHAnsi" w:hAnsiTheme="minorHAnsi"/>
          <w:lang w:bidi="zh-CN"/>
        </w:rPr>
        <w:t>.</w:t>
      </w:r>
      <w:r w:rsidRPr="00660B0F">
        <w:rPr>
          <w:lang w:bidi="zh-CN"/>
        </w:rPr>
        <w:tab/>
        <w:t>各国和土著人民的答复</w:t>
      </w:r>
    </w:p>
    <w:p w:rsidR="00660B0F" w:rsidRPr="00660B0F" w:rsidRDefault="00660B0F" w:rsidP="00660B0F">
      <w:pPr>
        <w:pStyle w:val="SingleTxt"/>
        <w:spacing w:after="0" w:line="120" w:lineRule="exact"/>
        <w:rPr>
          <w:sz w:val="10"/>
          <w:lang w:bidi="zh-CN"/>
        </w:rPr>
      </w:pPr>
    </w:p>
    <w:p w:rsidR="00660B0F" w:rsidRPr="00B1309F" w:rsidRDefault="00660B0F" w:rsidP="00B1309F">
      <w:pPr>
        <w:pStyle w:val="SingleTxt"/>
        <w:spacing w:after="0" w:line="120" w:lineRule="exact"/>
        <w:rPr>
          <w:sz w:val="10"/>
          <w:lang w:bidi="zh-CN"/>
        </w:rPr>
      </w:pPr>
    </w:p>
    <w:p w:rsidR="00B1309F" w:rsidRPr="00660B0F" w:rsidRDefault="00B1309F" w:rsidP="00660B0F">
      <w:pPr>
        <w:pStyle w:val="SingleTxt"/>
        <w:spacing w:after="0" w:line="120" w:lineRule="exact"/>
        <w:rPr>
          <w:sz w:val="10"/>
          <w:lang w:bidi="zh-CN"/>
        </w:rPr>
      </w:pPr>
    </w:p>
    <w:p w:rsidR="00660B0F" w:rsidRPr="00660B0F" w:rsidRDefault="00660B0F" w:rsidP="00660B0F">
      <w:pPr>
        <w:pStyle w:val="SingleTxt"/>
        <w:rPr>
          <w:lang w:bidi="zh-CN"/>
        </w:rPr>
      </w:pPr>
      <w:r w:rsidRPr="00660B0F">
        <w:rPr>
          <w:lang w:bidi="zh-CN"/>
        </w:rPr>
        <w:t>7.</w:t>
      </w:r>
      <w:r>
        <w:rPr>
          <w:lang w:bidi="zh-CN"/>
        </w:rPr>
        <w:t xml:space="preserve">  </w:t>
      </w:r>
      <w:r w:rsidRPr="00660B0F">
        <w:rPr>
          <w:lang w:bidi="zh-CN"/>
        </w:rPr>
        <w:t>本节概述各国和土著人民对问卷的答复</w:t>
      </w:r>
      <w:r w:rsidRPr="00660B0F">
        <w:rPr>
          <w:rFonts w:hint="eastAsia"/>
          <w:lang w:bidi="zh-CN"/>
        </w:rPr>
        <w:t>。</w:t>
      </w:r>
      <w:r w:rsidRPr="00660B0F">
        <w:rPr>
          <w:lang w:bidi="zh-CN"/>
        </w:rPr>
        <w:t>必须记</w:t>
      </w:r>
      <w:r w:rsidRPr="00660B0F">
        <w:rPr>
          <w:rFonts w:hint="eastAsia"/>
          <w:lang w:bidi="zh-CN"/>
        </w:rPr>
        <w:t>住</w:t>
      </w:r>
      <w:r w:rsidRPr="00660B0F">
        <w:rPr>
          <w:lang w:bidi="zh-CN"/>
        </w:rPr>
        <w:t>的是</w:t>
      </w:r>
      <w:r w:rsidR="00A02E17">
        <w:rPr>
          <w:lang w:bidi="zh-CN"/>
        </w:rPr>
        <w:t>，</w:t>
      </w:r>
      <w:r w:rsidRPr="00660B0F">
        <w:rPr>
          <w:lang w:bidi="zh-CN"/>
        </w:rPr>
        <w:t>各国和土著人民的答复对于为实施《宣言》所采用措施的利益或理想的实施战略可能有相互冲突的观点。</w:t>
      </w:r>
    </w:p>
    <w:p w:rsidR="00660B0F" w:rsidRPr="00660B0F" w:rsidRDefault="00660B0F" w:rsidP="00660B0F">
      <w:pPr>
        <w:pStyle w:val="SingleTxt"/>
        <w:spacing w:after="0" w:line="120" w:lineRule="exact"/>
        <w:rPr>
          <w:b/>
          <w:sz w:val="10"/>
          <w:lang w:bidi="zh-CN"/>
        </w:rPr>
      </w:pPr>
    </w:p>
    <w:p w:rsidR="00660B0F" w:rsidRDefault="00660B0F" w:rsidP="00660B0F">
      <w:pPr>
        <w:pStyle w:val="SingleTxt"/>
        <w:spacing w:after="0" w:line="120" w:lineRule="exact"/>
        <w:rPr>
          <w:b/>
          <w:sz w:val="10"/>
          <w:lang w:bidi="zh-CN"/>
        </w:rPr>
      </w:pPr>
    </w:p>
    <w:p w:rsidR="00632D05" w:rsidRDefault="00632D05" w:rsidP="00660B0F">
      <w:pPr>
        <w:pStyle w:val="SingleTxt"/>
        <w:spacing w:after="0" w:line="120" w:lineRule="exact"/>
        <w:rPr>
          <w:b/>
          <w:sz w:val="10"/>
          <w:lang w:bidi="zh-CN"/>
        </w:rPr>
      </w:pPr>
    </w:p>
    <w:p w:rsidR="00632D05" w:rsidRPr="00660B0F" w:rsidRDefault="00632D05" w:rsidP="00660B0F">
      <w:pPr>
        <w:pStyle w:val="SingleTxt"/>
        <w:spacing w:after="0" w:line="120" w:lineRule="exact"/>
        <w:rPr>
          <w:b/>
          <w:sz w:val="10"/>
          <w:lang w:bidi="zh-CN"/>
        </w:rPr>
      </w:pPr>
    </w:p>
    <w:p w:rsidR="00660B0F" w:rsidRPr="00660B0F" w:rsidRDefault="00660B0F" w:rsidP="006729A3">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lang w:bidi="zh-CN"/>
        </w:rPr>
      </w:pPr>
      <w:r w:rsidRPr="00660B0F">
        <w:rPr>
          <w:lang w:bidi="zh-CN"/>
        </w:rPr>
        <w:tab/>
        <w:t>A.</w:t>
      </w:r>
      <w:r w:rsidR="006729A3">
        <w:rPr>
          <w:lang w:bidi="zh-CN"/>
        </w:rPr>
        <w:tab/>
      </w:r>
      <w:r w:rsidRPr="00660B0F">
        <w:rPr>
          <w:lang w:bidi="zh-CN"/>
        </w:rPr>
        <w:t>国家实施战略</w:t>
      </w:r>
    </w:p>
    <w:p w:rsidR="006729A3" w:rsidRPr="006729A3" w:rsidRDefault="006729A3" w:rsidP="006729A3">
      <w:pPr>
        <w:pStyle w:val="SingleTxt"/>
        <w:spacing w:after="0" w:line="120" w:lineRule="exact"/>
        <w:rPr>
          <w:sz w:val="10"/>
          <w:lang w:bidi="zh-CN"/>
        </w:rPr>
      </w:pPr>
    </w:p>
    <w:p w:rsidR="006729A3" w:rsidRPr="006729A3" w:rsidRDefault="006729A3" w:rsidP="006729A3">
      <w:pPr>
        <w:pStyle w:val="SingleTxt"/>
        <w:spacing w:after="0" w:line="120" w:lineRule="exact"/>
        <w:rPr>
          <w:sz w:val="10"/>
          <w:lang w:bidi="zh-CN"/>
        </w:rPr>
      </w:pPr>
    </w:p>
    <w:p w:rsidR="00660B0F" w:rsidRPr="00660B0F" w:rsidRDefault="006729A3" w:rsidP="00B67083">
      <w:pPr>
        <w:pStyle w:val="SingleTxt"/>
        <w:ind w:left="1267"/>
        <w:rPr>
          <w:iCs/>
          <w:lang w:bidi="zh-CN"/>
        </w:rPr>
      </w:pPr>
      <w:r>
        <w:rPr>
          <w:lang w:bidi="zh-CN"/>
        </w:rPr>
        <w:t xml:space="preserve">8.  </w:t>
      </w:r>
      <w:r w:rsidR="00660B0F" w:rsidRPr="00660B0F">
        <w:rPr>
          <w:lang w:bidi="zh-CN"/>
        </w:rPr>
        <w:t>问卷向国</w:t>
      </w:r>
      <w:r w:rsidR="00660B0F" w:rsidRPr="00660B0F">
        <w:rPr>
          <w:rFonts w:hint="eastAsia"/>
          <w:lang w:bidi="zh-CN"/>
        </w:rPr>
        <w:t>家</w:t>
      </w:r>
      <w:r w:rsidR="00660B0F" w:rsidRPr="00660B0F">
        <w:rPr>
          <w:lang w:bidi="zh-CN"/>
        </w:rPr>
        <w:t>提出了以下问题</w:t>
      </w:r>
      <w:r w:rsidR="00A02E17">
        <w:rPr>
          <w:lang w:bidi="zh-CN"/>
        </w:rPr>
        <w:t>：</w:t>
      </w:r>
      <w:r w:rsidR="00660B0F" w:rsidRPr="00660B0F">
        <w:rPr>
          <w:lang w:bidi="zh-CN"/>
        </w:rPr>
        <w:t>“</w:t>
      </w:r>
      <w:r w:rsidR="00660B0F" w:rsidRPr="00660B0F">
        <w:rPr>
          <w:lang w:bidi="zh-CN"/>
        </w:rPr>
        <w:t>国家是否有实现《宣言》目标的国家实施总战略？如果有</w:t>
      </w:r>
      <w:r w:rsidR="00A02E17">
        <w:rPr>
          <w:lang w:bidi="zh-CN"/>
        </w:rPr>
        <w:t>：</w:t>
      </w:r>
      <w:r w:rsidR="00660B0F" w:rsidRPr="00660B0F">
        <w:rPr>
          <w:lang w:bidi="zh-CN"/>
        </w:rPr>
        <w:t>请提供详细情况</w:t>
      </w:r>
      <w:r w:rsidR="00A02E17">
        <w:rPr>
          <w:lang w:bidi="zh-CN"/>
        </w:rPr>
        <w:t>，</w:t>
      </w:r>
      <w:r w:rsidR="00660B0F" w:rsidRPr="00660B0F">
        <w:rPr>
          <w:lang w:bidi="zh-CN"/>
        </w:rPr>
        <w:t>包括国家机构和土著人民的参与情况。如果没有</w:t>
      </w:r>
      <w:r w:rsidR="00A02E17">
        <w:rPr>
          <w:lang w:bidi="zh-CN"/>
        </w:rPr>
        <w:t>：</w:t>
      </w:r>
      <w:r w:rsidR="00660B0F" w:rsidRPr="00660B0F">
        <w:rPr>
          <w:lang w:bidi="zh-CN"/>
        </w:rPr>
        <w:t>是否有制定一项战略的任何计划</w:t>
      </w:r>
      <w:r w:rsidR="00660B0F" w:rsidRPr="00660B0F">
        <w:rPr>
          <w:lang w:bidi="zh-CN"/>
        </w:rPr>
        <w:t>”</w:t>
      </w:r>
      <w:r w:rsidR="00A02E17" w:rsidRPr="00430F2D">
        <w:rPr>
          <w:rFonts w:asciiTheme="majorBidi" w:hAnsiTheme="majorBidi" w:cstheme="majorBidi"/>
          <w:lang w:bidi="zh-CN"/>
        </w:rPr>
        <w:t>？</w:t>
      </w:r>
      <w:r w:rsidR="00B67083" w:rsidRPr="00660B0F">
        <w:rPr>
          <w:lang w:bidi="zh-CN"/>
        </w:rPr>
        <w:t>。</w:t>
      </w:r>
    </w:p>
    <w:p w:rsidR="00660B0F" w:rsidRPr="00660B0F" w:rsidRDefault="006729A3" w:rsidP="006729A3">
      <w:pPr>
        <w:pStyle w:val="SingleTxt"/>
        <w:rPr>
          <w:lang w:bidi="zh-CN"/>
        </w:rPr>
      </w:pPr>
      <w:r>
        <w:rPr>
          <w:lang w:bidi="zh-CN"/>
        </w:rPr>
        <w:t xml:space="preserve">9.  </w:t>
      </w:r>
      <w:r w:rsidR="00660B0F" w:rsidRPr="00660B0F">
        <w:rPr>
          <w:lang w:bidi="zh-CN"/>
        </w:rPr>
        <w:t>这一问题与各国通过自己的代表机构</w:t>
      </w:r>
      <w:r w:rsidR="00A02E17">
        <w:rPr>
          <w:lang w:bidi="zh-CN"/>
        </w:rPr>
        <w:t>，</w:t>
      </w:r>
      <w:r w:rsidR="00660B0F" w:rsidRPr="00660B0F">
        <w:rPr>
          <w:lang w:bidi="zh-CN"/>
        </w:rPr>
        <w:t>在土著人民问题世界会议成果文件中所作的承诺相关：制订和执行国家行动计划、战略或其他措施</w:t>
      </w:r>
      <w:r w:rsidR="00A02E17">
        <w:rPr>
          <w:lang w:bidi="zh-CN"/>
        </w:rPr>
        <w:t>，</w:t>
      </w:r>
      <w:r w:rsidR="00660B0F" w:rsidRPr="00660B0F">
        <w:rPr>
          <w:lang w:bidi="zh-CN"/>
        </w:rPr>
        <w:t>并在相关情况下</w:t>
      </w:r>
      <w:r w:rsidR="00A02E17">
        <w:rPr>
          <w:lang w:bidi="zh-CN"/>
        </w:rPr>
        <w:t>，</w:t>
      </w:r>
      <w:r w:rsidR="00660B0F" w:rsidRPr="00660B0F">
        <w:rPr>
          <w:lang w:bidi="zh-CN"/>
        </w:rPr>
        <w:t>实现《宣言》的目标。</w:t>
      </w:r>
    </w:p>
    <w:p w:rsidR="00660B0F" w:rsidRPr="00660B0F" w:rsidRDefault="006729A3" w:rsidP="006729A3">
      <w:pPr>
        <w:pStyle w:val="SingleTxt"/>
        <w:rPr>
          <w:lang w:bidi="zh-CN"/>
        </w:rPr>
      </w:pPr>
      <w:r>
        <w:rPr>
          <w:lang w:bidi="zh-CN"/>
        </w:rPr>
        <w:t xml:space="preserve">10.  </w:t>
      </w:r>
      <w:r w:rsidR="00660B0F" w:rsidRPr="00660B0F">
        <w:rPr>
          <w:lang w:bidi="zh-CN"/>
        </w:rPr>
        <w:t>作出答复的大多数国家没有专门与实现《宣言》目标相联系的一个国家实施总战略。然而，在它们的答复中，它们讨论了通过国家发展战略以及具体部门</w:t>
      </w:r>
      <w:r w:rsidR="00A02E17">
        <w:rPr>
          <w:lang w:bidi="zh-CN"/>
        </w:rPr>
        <w:t>(</w:t>
      </w:r>
      <w:r w:rsidR="00660B0F" w:rsidRPr="00660B0F">
        <w:rPr>
          <w:lang w:bidi="zh-CN"/>
        </w:rPr>
        <w:t>例如卫生和教育</w:t>
      </w:r>
      <w:r w:rsidR="00A02E17">
        <w:rPr>
          <w:lang w:bidi="zh-CN"/>
        </w:rPr>
        <w:t>)</w:t>
      </w:r>
      <w:r w:rsidR="00660B0F" w:rsidRPr="00660B0F">
        <w:rPr>
          <w:lang w:bidi="zh-CN"/>
        </w:rPr>
        <w:t>的方案和政策处理土著人民处境和权利的情况。</w:t>
      </w:r>
    </w:p>
    <w:p w:rsidR="00660B0F" w:rsidRPr="00660B0F" w:rsidRDefault="006729A3" w:rsidP="006729A3">
      <w:pPr>
        <w:pStyle w:val="SingleTxt"/>
        <w:rPr>
          <w:lang w:bidi="zh-CN"/>
        </w:rPr>
      </w:pPr>
      <w:r>
        <w:rPr>
          <w:lang w:bidi="zh-CN"/>
        </w:rPr>
        <w:t xml:space="preserve">11.  </w:t>
      </w:r>
      <w:r w:rsidR="00660B0F" w:rsidRPr="00660B0F">
        <w:rPr>
          <w:lang w:bidi="zh-CN"/>
        </w:rPr>
        <w:t>危地马拉讨论了</w:t>
      </w:r>
      <w:r w:rsidR="00660B0F" w:rsidRPr="00660B0F">
        <w:rPr>
          <w:lang w:bidi="zh-CN"/>
        </w:rPr>
        <w:t>“</w:t>
      </w:r>
      <w:proofErr w:type="spellStart"/>
      <w:r w:rsidR="00660B0F" w:rsidRPr="00660B0F">
        <w:rPr>
          <w:lang w:bidi="zh-CN"/>
        </w:rPr>
        <w:t>K’atun</w:t>
      </w:r>
      <w:proofErr w:type="spellEnd"/>
      <w:r w:rsidR="00660B0F" w:rsidRPr="00660B0F">
        <w:rPr>
          <w:lang w:bidi="zh-CN"/>
        </w:rPr>
        <w:t xml:space="preserve"> </w:t>
      </w:r>
      <w:proofErr w:type="spellStart"/>
      <w:r w:rsidR="00660B0F" w:rsidRPr="00660B0F">
        <w:rPr>
          <w:lang w:bidi="zh-CN"/>
        </w:rPr>
        <w:t>Nuestra</w:t>
      </w:r>
      <w:proofErr w:type="spellEnd"/>
      <w:r w:rsidR="00660B0F" w:rsidRPr="00660B0F">
        <w:rPr>
          <w:lang w:bidi="zh-CN"/>
        </w:rPr>
        <w:t xml:space="preserve"> Guatemala 2032”</w:t>
      </w:r>
      <w:r w:rsidR="00660B0F" w:rsidRPr="00660B0F">
        <w:rPr>
          <w:lang w:bidi="zh-CN"/>
        </w:rPr>
        <w:t>战略</w:t>
      </w:r>
      <w:r w:rsidR="00A02E17">
        <w:rPr>
          <w:lang w:bidi="zh-CN"/>
        </w:rPr>
        <w:t>，</w:t>
      </w:r>
      <w:proofErr w:type="gramStart"/>
      <w:r w:rsidR="00660B0F" w:rsidRPr="00660B0F">
        <w:rPr>
          <w:lang w:bidi="zh-CN"/>
        </w:rPr>
        <w:t>该战略是在危地马拉三种不同土著人民</w:t>
      </w:r>
      <w:r w:rsidR="00A02E17">
        <w:rPr>
          <w:lang w:bidi="zh-CN"/>
        </w:rPr>
        <w:t>(</w:t>
      </w:r>
      <w:proofErr w:type="gramEnd"/>
      <w:r w:rsidR="00660B0F" w:rsidRPr="00660B0F">
        <w:rPr>
          <w:lang w:bidi="zh-CN"/>
        </w:rPr>
        <w:t>马雅人、加里富纳人和辛卡人</w:t>
      </w:r>
      <w:r w:rsidR="00A02E17">
        <w:rPr>
          <w:lang w:bidi="zh-CN"/>
        </w:rPr>
        <w:t>)</w:t>
      </w:r>
      <w:r w:rsidR="00660B0F" w:rsidRPr="00660B0F">
        <w:rPr>
          <w:lang w:bidi="zh-CN"/>
        </w:rPr>
        <w:t>的参与和协商下制定的。该计划指导着该国的工作：它侧重于减少受教育机会方面的差距、改善总体健康水平和改善</w:t>
      </w:r>
      <w:r w:rsidR="00660B0F" w:rsidRPr="00660B0F">
        <w:rPr>
          <w:rFonts w:hint="eastAsia"/>
          <w:lang w:bidi="zh-CN"/>
        </w:rPr>
        <w:t>获得</w:t>
      </w:r>
      <w:r w:rsidR="00660B0F" w:rsidRPr="00660B0F">
        <w:rPr>
          <w:lang w:bidi="zh-CN"/>
        </w:rPr>
        <w:t>用水和基本卫生设施</w:t>
      </w:r>
      <w:r w:rsidR="00660B0F" w:rsidRPr="00660B0F">
        <w:rPr>
          <w:rFonts w:hint="eastAsia"/>
          <w:lang w:bidi="zh-CN"/>
        </w:rPr>
        <w:t>的机会</w:t>
      </w:r>
      <w:r w:rsidR="00660B0F" w:rsidRPr="00660B0F">
        <w:rPr>
          <w:lang w:bidi="zh-CN"/>
        </w:rPr>
        <w:t>。此外</w:t>
      </w:r>
      <w:r w:rsidR="00A02E17">
        <w:rPr>
          <w:lang w:bidi="zh-CN"/>
        </w:rPr>
        <w:t>，</w:t>
      </w:r>
      <w:r w:rsidR="00660B0F" w:rsidRPr="00660B0F">
        <w:rPr>
          <w:lang w:bidi="zh-CN"/>
        </w:rPr>
        <w:t>危地马拉的答复强调</w:t>
      </w:r>
      <w:r w:rsidR="00A02E17">
        <w:rPr>
          <w:lang w:bidi="zh-CN"/>
        </w:rPr>
        <w:t>，</w:t>
      </w:r>
      <w:r w:rsidR="00660B0F" w:rsidRPr="00660B0F">
        <w:rPr>
          <w:lang w:bidi="zh-CN"/>
        </w:rPr>
        <w:t>从</w:t>
      </w:r>
      <w:r w:rsidR="00660B0F" w:rsidRPr="00660B0F">
        <w:rPr>
          <w:lang w:bidi="zh-CN"/>
        </w:rPr>
        <w:t>2013</w:t>
      </w:r>
      <w:r w:rsidR="00660B0F" w:rsidRPr="00660B0F">
        <w:rPr>
          <w:lang w:bidi="zh-CN"/>
        </w:rPr>
        <w:t>年开始</w:t>
      </w:r>
      <w:r w:rsidR="00A02E17">
        <w:rPr>
          <w:lang w:bidi="zh-CN"/>
        </w:rPr>
        <w:t>，</w:t>
      </w:r>
      <w:r w:rsidR="00660B0F" w:rsidRPr="00660B0F">
        <w:rPr>
          <w:lang w:bidi="zh-CN"/>
        </w:rPr>
        <w:t>《国家预算法》规定</w:t>
      </w:r>
      <w:r w:rsidR="00A02E17">
        <w:rPr>
          <w:lang w:bidi="zh-CN"/>
        </w:rPr>
        <w:t>，</w:t>
      </w:r>
      <w:r w:rsidR="00660B0F" w:rsidRPr="00660B0F">
        <w:rPr>
          <w:lang w:bidi="zh-CN"/>
        </w:rPr>
        <w:t>预算执行机构需提供关于其方案受益人口的信息</w:t>
      </w:r>
      <w:r w:rsidR="00A02E17">
        <w:rPr>
          <w:lang w:bidi="zh-CN"/>
        </w:rPr>
        <w:t>，</w:t>
      </w:r>
      <w:r w:rsidR="00660B0F" w:rsidRPr="00660B0F">
        <w:rPr>
          <w:lang w:bidi="zh-CN"/>
        </w:rPr>
        <w:t>包括民族信息。</w:t>
      </w:r>
    </w:p>
    <w:p w:rsidR="00660B0F" w:rsidRPr="00660B0F" w:rsidRDefault="006729A3" w:rsidP="006729A3">
      <w:pPr>
        <w:pStyle w:val="SingleTxt"/>
        <w:rPr>
          <w:lang w:bidi="zh-CN"/>
        </w:rPr>
      </w:pPr>
      <w:r>
        <w:rPr>
          <w:lang w:bidi="zh-CN"/>
        </w:rPr>
        <w:t xml:space="preserve">12.  </w:t>
      </w:r>
      <w:r w:rsidR="00660B0F" w:rsidRPr="00660B0F">
        <w:rPr>
          <w:lang w:bidi="zh-CN"/>
        </w:rPr>
        <w:t>在哥斯达黎加</w:t>
      </w:r>
      <w:r w:rsidR="00A02E17">
        <w:rPr>
          <w:lang w:bidi="zh-CN"/>
        </w:rPr>
        <w:t>，</w:t>
      </w:r>
      <w:r w:rsidR="00660B0F" w:rsidRPr="00660B0F">
        <w:rPr>
          <w:lang w:bidi="zh-CN"/>
        </w:rPr>
        <w:t>政治事务部副部长的土著人民战略基于四个轴心</w:t>
      </w:r>
      <w:r w:rsidR="00A02E17">
        <w:rPr>
          <w:lang w:bidi="zh-CN"/>
        </w:rPr>
        <w:t>：</w:t>
      </w:r>
      <w:r w:rsidR="00660B0F" w:rsidRPr="00660B0F">
        <w:rPr>
          <w:lang w:bidi="zh-CN"/>
        </w:rPr>
        <w:t>协商政策</w:t>
      </w:r>
      <w:r w:rsidR="00A02E17">
        <w:rPr>
          <w:lang w:bidi="zh-CN"/>
        </w:rPr>
        <w:t>；</w:t>
      </w:r>
      <w:r w:rsidR="00660B0F" w:rsidRPr="00660B0F">
        <w:rPr>
          <w:lang w:bidi="zh-CN"/>
        </w:rPr>
        <w:t>恢复土地、领地和资源的政策</w:t>
      </w:r>
      <w:r w:rsidR="00A02E17">
        <w:rPr>
          <w:lang w:bidi="zh-CN"/>
        </w:rPr>
        <w:t>；</w:t>
      </w:r>
      <w:r w:rsidR="00660B0F" w:rsidRPr="00660B0F">
        <w:rPr>
          <w:lang w:bidi="zh-CN"/>
        </w:rPr>
        <w:t>与国内</w:t>
      </w:r>
      <w:r w:rsidR="00660B0F" w:rsidRPr="00660B0F">
        <w:rPr>
          <w:lang w:bidi="zh-CN"/>
        </w:rPr>
        <w:t>24</w:t>
      </w:r>
      <w:r w:rsidR="00660B0F" w:rsidRPr="00660B0F">
        <w:rPr>
          <w:lang w:bidi="zh-CN"/>
        </w:rPr>
        <w:t>个土著领地进行对话的机制</w:t>
      </w:r>
      <w:r w:rsidR="00A02E17">
        <w:rPr>
          <w:lang w:bidi="zh-CN"/>
        </w:rPr>
        <w:t>；</w:t>
      </w:r>
      <w:r w:rsidR="00660B0F" w:rsidRPr="00660B0F">
        <w:rPr>
          <w:lang w:bidi="zh-CN"/>
        </w:rPr>
        <w:t>机构间协调。哥斯达黎加的答复还讲述了在卫生、教育和就业等领域与土著人民相关的若干部门专项举措。</w:t>
      </w:r>
    </w:p>
    <w:p w:rsidR="00660B0F" w:rsidRPr="00660B0F" w:rsidRDefault="006729A3" w:rsidP="006729A3">
      <w:pPr>
        <w:pStyle w:val="SingleTxt"/>
        <w:rPr>
          <w:lang w:bidi="zh-CN"/>
        </w:rPr>
      </w:pPr>
      <w:r>
        <w:rPr>
          <w:lang w:bidi="zh-CN"/>
        </w:rPr>
        <w:t xml:space="preserve">13.  </w:t>
      </w:r>
      <w:r w:rsidR="00660B0F" w:rsidRPr="00660B0F">
        <w:rPr>
          <w:lang w:bidi="zh-CN"/>
        </w:rPr>
        <w:t>不过，那些没有国家战略的国家报告了它们为确保在政策和方案制定中考虑《宣言》目标所采取的措施。例如</w:t>
      </w:r>
      <w:r w:rsidR="00A02E17">
        <w:rPr>
          <w:lang w:bidi="zh-CN"/>
        </w:rPr>
        <w:t>，</w:t>
      </w:r>
      <w:r w:rsidR="00660B0F" w:rsidRPr="00660B0F">
        <w:rPr>
          <w:lang w:bidi="zh-CN"/>
        </w:rPr>
        <w:t>澳大利亚指出</w:t>
      </w:r>
      <w:r w:rsidR="00A02E17">
        <w:rPr>
          <w:lang w:bidi="zh-CN"/>
        </w:rPr>
        <w:t>，</w:t>
      </w:r>
      <w:r w:rsidR="00660B0F" w:rsidRPr="00660B0F">
        <w:rPr>
          <w:lang w:bidi="zh-CN"/>
        </w:rPr>
        <w:t>政府相关机构在相关问题上保持密切联系</w:t>
      </w:r>
      <w:r w:rsidR="00A02E17">
        <w:rPr>
          <w:lang w:bidi="zh-CN"/>
        </w:rPr>
        <w:t>，</w:t>
      </w:r>
      <w:r w:rsidR="00660B0F" w:rsidRPr="00660B0F">
        <w:rPr>
          <w:lang w:bidi="zh-CN"/>
        </w:rPr>
        <w:t>以确保考虑到《宣言》。</w:t>
      </w:r>
    </w:p>
    <w:p w:rsidR="00660B0F" w:rsidRPr="00660B0F" w:rsidRDefault="006729A3" w:rsidP="006729A3">
      <w:pPr>
        <w:pStyle w:val="SingleTxt"/>
        <w:rPr>
          <w:lang w:bidi="zh-CN"/>
        </w:rPr>
      </w:pPr>
      <w:r>
        <w:rPr>
          <w:lang w:bidi="zh-CN"/>
        </w:rPr>
        <w:t xml:space="preserve">14.  </w:t>
      </w:r>
      <w:r w:rsidR="00660B0F" w:rsidRPr="00660B0F">
        <w:rPr>
          <w:lang w:bidi="zh-CN"/>
        </w:rPr>
        <w:t>日本的答复强调，它设立了一个阿伊努人未来政策高级别咨询委员会</w:t>
      </w:r>
      <w:r w:rsidR="00A02E17">
        <w:rPr>
          <w:lang w:bidi="zh-CN"/>
        </w:rPr>
        <w:t>，</w:t>
      </w:r>
      <w:r w:rsidR="00660B0F" w:rsidRPr="00660B0F">
        <w:rPr>
          <w:lang w:bidi="zh-CN"/>
        </w:rPr>
        <w:t>该委员会参照《宣言》的有关条款。该委员会为新阿伊努人政策制定了一些基本原则。随后</w:t>
      </w:r>
      <w:r w:rsidR="00A02E17">
        <w:rPr>
          <w:lang w:bidi="zh-CN"/>
        </w:rPr>
        <w:t>，</w:t>
      </w:r>
      <w:r w:rsidR="00660B0F" w:rsidRPr="00660B0F">
        <w:rPr>
          <w:lang w:bidi="zh-CN"/>
        </w:rPr>
        <w:t>日本设立了阿伊努人政策促进委员会</w:t>
      </w:r>
      <w:r w:rsidR="00A02E17">
        <w:rPr>
          <w:lang w:bidi="zh-CN"/>
        </w:rPr>
        <w:t>，</w:t>
      </w:r>
      <w:r w:rsidR="00660B0F" w:rsidRPr="00660B0F">
        <w:rPr>
          <w:lang w:bidi="zh-CN"/>
        </w:rPr>
        <w:t>以讨论为阿伊努人制定反映阿伊努人意见的全面和有效措施。</w:t>
      </w:r>
    </w:p>
    <w:p w:rsidR="00660B0F" w:rsidRPr="00660B0F" w:rsidRDefault="006729A3" w:rsidP="006729A3">
      <w:pPr>
        <w:pStyle w:val="SingleTxt"/>
        <w:rPr>
          <w:lang w:bidi="zh-CN"/>
        </w:rPr>
      </w:pPr>
      <w:r>
        <w:rPr>
          <w:lang w:bidi="zh-CN"/>
        </w:rPr>
        <w:t xml:space="preserve">15.  </w:t>
      </w:r>
      <w:r w:rsidR="00660B0F" w:rsidRPr="00660B0F">
        <w:rPr>
          <w:lang w:bidi="zh-CN"/>
        </w:rPr>
        <w:t>巴拉圭指出</w:t>
      </w:r>
      <w:r w:rsidR="00A02E17">
        <w:rPr>
          <w:lang w:bidi="zh-CN"/>
        </w:rPr>
        <w:t>，</w:t>
      </w:r>
      <w:r w:rsidR="00660B0F" w:rsidRPr="00660B0F">
        <w:rPr>
          <w:lang w:bidi="zh-CN"/>
        </w:rPr>
        <w:t>它有一个《国家人权计划》</w:t>
      </w:r>
      <w:r w:rsidR="00A02E17">
        <w:rPr>
          <w:lang w:bidi="zh-CN"/>
        </w:rPr>
        <w:t>，</w:t>
      </w:r>
      <w:r w:rsidR="00660B0F" w:rsidRPr="00660B0F">
        <w:rPr>
          <w:lang w:bidi="zh-CN"/>
        </w:rPr>
        <w:t>该计划力图，除其他外</w:t>
      </w:r>
      <w:r w:rsidR="00A02E17">
        <w:rPr>
          <w:lang w:bidi="zh-CN"/>
        </w:rPr>
        <w:t>，</w:t>
      </w:r>
      <w:r w:rsidR="00660B0F" w:rsidRPr="00660B0F">
        <w:rPr>
          <w:lang w:bidi="zh-CN"/>
        </w:rPr>
        <w:t>按照《宣言》的各项目标，解决结构性不平等和歧视问题。</w:t>
      </w:r>
    </w:p>
    <w:p w:rsidR="00660B0F" w:rsidRPr="00660B0F" w:rsidRDefault="006729A3" w:rsidP="006729A3">
      <w:pPr>
        <w:pStyle w:val="SingleTxt"/>
        <w:rPr>
          <w:lang w:bidi="zh-CN"/>
        </w:rPr>
      </w:pPr>
      <w:r>
        <w:rPr>
          <w:lang w:bidi="zh-CN"/>
        </w:rPr>
        <w:t xml:space="preserve">16.  </w:t>
      </w:r>
      <w:r w:rsidR="00660B0F" w:rsidRPr="00660B0F">
        <w:rPr>
          <w:lang w:bidi="zh-CN"/>
        </w:rPr>
        <w:t>秘鲁指出</w:t>
      </w:r>
      <w:r w:rsidR="00A02E17">
        <w:rPr>
          <w:lang w:bidi="zh-CN"/>
        </w:rPr>
        <w:t>，</w:t>
      </w:r>
      <w:r w:rsidR="00660B0F" w:rsidRPr="00660B0F">
        <w:rPr>
          <w:lang w:bidi="zh-CN"/>
        </w:rPr>
        <w:t>它没有这方面的国家计划</w:t>
      </w:r>
      <w:r w:rsidR="00A02E17">
        <w:rPr>
          <w:lang w:bidi="zh-CN"/>
        </w:rPr>
        <w:t>，</w:t>
      </w:r>
      <w:r w:rsidR="00660B0F" w:rsidRPr="00660B0F">
        <w:rPr>
          <w:lang w:bidi="zh-CN"/>
        </w:rPr>
        <w:t>但在</w:t>
      </w:r>
      <w:r w:rsidR="00660B0F" w:rsidRPr="00660B0F">
        <w:rPr>
          <w:lang w:bidi="zh-CN"/>
        </w:rPr>
        <w:t>2010</w:t>
      </w:r>
      <w:r w:rsidR="00660B0F" w:rsidRPr="00660B0F">
        <w:rPr>
          <w:lang w:bidi="zh-CN"/>
        </w:rPr>
        <w:t>年，它设立了文化部</w:t>
      </w:r>
      <w:r w:rsidR="00A02E17">
        <w:rPr>
          <w:lang w:bidi="zh-CN"/>
        </w:rPr>
        <w:t>，</w:t>
      </w:r>
      <w:r w:rsidR="00660B0F" w:rsidRPr="00660B0F">
        <w:rPr>
          <w:lang w:bidi="zh-CN"/>
        </w:rPr>
        <w:t>该部设有一个多元文化事务副部级机构。该副部级机构直接负责，在与有关公共机构协调的情况下并在与土著人民组织的对话基础上，实施土著人民和技术援助专门政策。它还负责管理为</w:t>
      </w:r>
      <w:r w:rsidR="00660B0F" w:rsidRPr="00660B0F">
        <w:rPr>
          <w:rFonts w:hint="eastAsia"/>
          <w:lang w:bidi="zh-CN"/>
        </w:rPr>
        <w:t>处于自愿</w:t>
      </w:r>
      <w:r w:rsidR="00660B0F" w:rsidRPr="00660B0F">
        <w:rPr>
          <w:lang w:bidi="zh-CN"/>
        </w:rPr>
        <w:t>隔离和</w:t>
      </w:r>
      <w:r w:rsidR="00660B0F" w:rsidRPr="00660B0F">
        <w:rPr>
          <w:rFonts w:hint="eastAsia"/>
          <w:lang w:bidi="zh-CN"/>
        </w:rPr>
        <w:t>原始</w:t>
      </w:r>
      <w:r w:rsidR="00660B0F" w:rsidRPr="00660B0F">
        <w:rPr>
          <w:lang w:bidi="zh-CN"/>
        </w:rPr>
        <w:t>接触</w:t>
      </w:r>
      <w:r w:rsidR="00660B0F" w:rsidRPr="00660B0F">
        <w:rPr>
          <w:rFonts w:hint="eastAsia"/>
          <w:lang w:bidi="zh-CN"/>
        </w:rPr>
        <w:t>状态</w:t>
      </w:r>
      <w:r w:rsidR="00660B0F" w:rsidRPr="00660B0F">
        <w:rPr>
          <w:lang w:bidi="zh-CN"/>
        </w:rPr>
        <w:t>的土著人民设立的领土保留地。</w:t>
      </w:r>
    </w:p>
    <w:p w:rsidR="00660B0F" w:rsidRPr="00660B0F" w:rsidRDefault="006729A3" w:rsidP="006729A3">
      <w:pPr>
        <w:pStyle w:val="SingleTxt"/>
        <w:rPr>
          <w:lang w:bidi="zh-CN"/>
        </w:rPr>
      </w:pPr>
      <w:r>
        <w:rPr>
          <w:lang w:bidi="zh-CN"/>
        </w:rPr>
        <w:t xml:space="preserve">17.  </w:t>
      </w:r>
      <w:r w:rsidR="00660B0F" w:rsidRPr="00660B0F">
        <w:rPr>
          <w:lang w:bidi="zh-CN"/>
        </w:rPr>
        <w:t>尽管哥伦比亚没有一个国家实施总战略</w:t>
      </w:r>
      <w:r w:rsidR="00A02E17">
        <w:rPr>
          <w:lang w:bidi="zh-CN"/>
        </w:rPr>
        <w:t>，</w:t>
      </w:r>
      <w:r w:rsidR="00660B0F" w:rsidRPr="00660B0F">
        <w:rPr>
          <w:lang w:bidi="zh-CN"/>
        </w:rPr>
        <w:t>但它的回应侧重于国家法律和政策</w:t>
      </w:r>
      <w:r w:rsidR="00A02E17">
        <w:rPr>
          <w:lang w:bidi="zh-CN"/>
        </w:rPr>
        <w:t>，</w:t>
      </w:r>
      <w:r w:rsidR="00660B0F" w:rsidRPr="00660B0F">
        <w:rPr>
          <w:lang w:bidi="zh-CN"/>
        </w:rPr>
        <w:t>以促进和保护土著人民在卫生和教育领域的权利。</w:t>
      </w:r>
    </w:p>
    <w:p w:rsidR="00660B0F" w:rsidRPr="00660B0F" w:rsidRDefault="006729A3" w:rsidP="006729A3">
      <w:pPr>
        <w:pStyle w:val="SingleTxt"/>
        <w:rPr>
          <w:lang w:bidi="zh-CN"/>
        </w:rPr>
      </w:pPr>
      <w:r>
        <w:rPr>
          <w:lang w:bidi="zh-CN"/>
        </w:rPr>
        <w:t xml:space="preserve">18.  </w:t>
      </w:r>
      <w:r w:rsidR="00660B0F" w:rsidRPr="00660B0F">
        <w:rPr>
          <w:lang w:bidi="zh-CN"/>
        </w:rPr>
        <w:t>布隆迪注意到</w:t>
      </w:r>
      <w:r w:rsidR="00A02E17">
        <w:rPr>
          <w:lang w:bidi="zh-CN"/>
        </w:rPr>
        <w:t>，</w:t>
      </w:r>
      <w:r w:rsidR="00660B0F" w:rsidRPr="00660B0F">
        <w:rPr>
          <w:lang w:bidi="zh-CN"/>
        </w:rPr>
        <w:t>它制定了政策和战略</w:t>
      </w:r>
      <w:r w:rsidR="00A02E17">
        <w:rPr>
          <w:lang w:bidi="zh-CN"/>
        </w:rPr>
        <w:t>，</w:t>
      </w:r>
      <w:r w:rsidR="00660B0F" w:rsidRPr="00660B0F">
        <w:rPr>
          <w:lang w:bidi="zh-CN"/>
        </w:rPr>
        <w:t>以改善巴特瓦人的生活条件</w:t>
      </w:r>
      <w:r w:rsidR="00A02E17">
        <w:rPr>
          <w:lang w:bidi="zh-CN"/>
        </w:rPr>
        <w:t>，</w:t>
      </w:r>
      <w:r w:rsidR="00660B0F" w:rsidRPr="00660B0F">
        <w:rPr>
          <w:lang w:bidi="zh-CN"/>
        </w:rPr>
        <w:t>特别是在土地、卫生和教育领域。</w:t>
      </w:r>
    </w:p>
    <w:p w:rsidR="00660B0F" w:rsidRPr="00660B0F" w:rsidRDefault="00660B0F" w:rsidP="006729A3">
      <w:pPr>
        <w:pStyle w:val="SingleTxt"/>
        <w:rPr>
          <w:lang w:bidi="zh-CN"/>
        </w:rPr>
      </w:pPr>
      <w:r w:rsidRPr="00660B0F">
        <w:rPr>
          <w:lang w:bidi="zh-CN"/>
        </w:rPr>
        <w:t>19.</w:t>
      </w:r>
      <w:r w:rsidR="006729A3">
        <w:rPr>
          <w:lang w:bidi="zh-CN"/>
        </w:rPr>
        <w:t xml:space="preserve">  </w:t>
      </w:r>
      <w:r w:rsidRPr="00660B0F">
        <w:rPr>
          <w:lang w:bidi="zh-CN"/>
        </w:rPr>
        <w:t>向土著人民提出了一个类似问题</w:t>
      </w:r>
      <w:r w:rsidR="00A02E17">
        <w:rPr>
          <w:lang w:bidi="zh-CN"/>
        </w:rPr>
        <w:t>：</w:t>
      </w:r>
      <w:r w:rsidRPr="00660B0F">
        <w:rPr>
          <w:lang w:bidi="zh-CN"/>
        </w:rPr>
        <w:t>“</w:t>
      </w:r>
      <w:r w:rsidRPr="00660B0F">
        <w:rPr>
          <w:lang w:bidi="zh-CN"/>
        </w:rPr>
        <w:t>你们是否有一个总体行动计划或战略，以实现《宣言》目标</w:t>
      </w:r>
      <w:r w:rsidR="00A02E17">
        <w:rPr>
          <w:lang w:bidi="zh-CN"/>
        </w:rPr>
        <w:t>？</w:t>
      </w:r>
      <w:r w:rsidRPr="00660B0F">
        <w:rPr>
          <w:lang w:bidi="zh-CN"/>
        </w:rPr>
        <w:t>如果有：请提供实施战略的详细资料</w:t>
      </w:r>
      <w:r w:rsidR="00A02E17">
        <w:rPr>
          <w:lang w:bidi="zh-CN"/>
        </w:rPr>
        <w:t>，</w:t>
      </w:r>
      <w:r w:rsidRPr="00660B0F">
        <w:rPr>
          <w:lang w:bidi="zh-CN"/>
        </w:rPr>
        <w:t>包括土著人民的参与情况。如果没有</w:t>
      </w:r>
      <w:r w:rsidR="00A02E17">
        <w:rPr>
          <w:lang w:bidi="zh-CN"/>
        </w:rPr>
        <w:t>：</w:t>
      </w:r>
      <w:r w:rsidRPr="00660B0F">
        <w:rPr>
          <w:lang w:bidi="zh-CN"/>
        </w:rPr>
        <w:t>是否有制定一项战略的任何计划</w:t>
      </w:r>
      <w:r w:rsidRPr="00660B0F">
        <w:rPr>
          <w:lang w:bidi="zh-CN"/>
        </w:rPr>
        <w:t>”</w:t>
      </w:r>
      <w:r w:rsidR="00A02E17">
        <w:rPr>
          <w:lang w:bidi="zh-CN"/>
        </w:rPr>
        <w:t>？</w:t>
      </w:r>
      <w:r w:rsidR="00B67083" w:rsidRPr="00660B0F">
        <w:rPr>
          <w:lang w:bidi="zh-CN"/>
        </w:rPr>
        <w:t>。</w:t>
      </w:r>
    </w:p>
    <w:p w:rsidR="00660B0F" w:rsidRPr="00660B0F" w:rsidRDefault="006729A3" w:rsidP="006729A3">
      <w:pPr>
        <w:pStyle w:val="SingleTxt"/>
        <w:rPr>
          <w:lang w:bidi="zh-CN"/>
        </w:rPr>
      </w:pPr>
      <w:r>
        <w:rPr>
          <w:lang w:bidi="zh-CN"/>
        </w:rPr>
        <w:t xml:space="preserve">20.  </w:t>
      </w:r>
      <w:r w:rsidR="00660B0F" w:rsidRPr="00660B0F">
        <w:rPr>
          <w:lang w:bidi="zh-CN"/>
        </w:rPr>
        <w:t>大多数土著人民组织报告说，缺乏藉以实现《宣言》目标的国家战略或行动计划。土著人民的答复强调，《宣言》应被视为确保增进和保护土著人民权利的国家政策的行动工具。</w:t>
      </w:r>
    </w:p>
    <w:p w:rsidR="006729A3" w:rsidRPr="006729A3" w:rsidRDefault="006729A3" w:rsidP="006729A3">
      <w:pPr>
        <w:pStyle w:val="SingleTxt"/>
        <w:spacing w:after="0" w:line="120" w:lineRule="exact"/>
        <w:rPr>
          <w:b/>
          <w:sz w:val="10"/>
          <w:lang w:bidi="zh-CN"/>
        </w:rPr>
      </w:pPr>
    </w:p>
    <w:p w:rsidR="006729A3" w:rsidRPr="006729A3" w:rsidRDefault="006729A3" w:rsidP="006729A3">
      <w:pPr>
        <w:pStyle w:val="SingleTxt"/>
        <w:spacing w:after="0" w:line="120" w:lineRule="exact"/>
        <w:rPr>
          <w:b/>
          <w:sz w:val="10"/>
          <w:lang w:bidi="zh-CN"/>
        </w:rPr>
      </w:pPr>
    </w:p>
    <w:p w:rsidR="00660B0F" w:rsidRPr="00660B0F" w:rsidRDefault="00660B0F" w:rsidP="006729A3">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lang w:bidi="zh-CN"/>
        </w:rPr>
      </w:pPr>
      <w:r w:rsidRPr="00660B0F">
        <w:rPr>
          <w:lang w:bidi="zh-CN"/>
        </w:rPr>
        <w:tab/>
        <w:t>B.</w:t>
      </w:r>
      <w:r w:rsidR="006729A3">
        <w:rPr>
          <w:lang w:bidi="zh-CN"/>
        </w:rPr>
        <w:tab/>
      </w:r>
      <w:r w:rsidRPr="00660B0F">
        <w:rPr>
          <w:lang w:bidi="zh-CN"/>
        </w:rPr>
        <w:t>自决和自治</w:t>
      </w:r>
    </w:p>
    <w:p w:rsidR="006729A3" w:rsidRPr="006729A3" w:rsidRDefault="006729A3" w:rsidP="006729A3">
      <w:pPr>
        <w:pStyle w:val="SingleTxt"/>
        <w:spacing w:after="0" w:line="120" w:lineRule="exact"/>
        <w:rPr>
          <w:sz w:val="10"/>
          <w:lang w:bidi="zh-CN"/>
        </w:rPr>
      </w:pPr>
    </w:p>
    <w:p w:rsidR="006729A3" w:rsidRPr="006729A3" w:rsidRDefault="006729A3" w:rsidP="006729A3">
      <w:pPr>
        <w:pStyle w:val="SingleTxt"/>
        <w:spacing w:after="0" w:line="120" w:lineRule="exact"/>
        <w:rPr>
          <w:sz w:val="10"/>
          <w:lang w:bidi="zh-CN"/>
        </w:rPr>
      </w:pPr>
    </w:p>
    <w:p w:rsidR="00660B0F" w:rsidRPr="00660B0F" w:rsidRDefault="006729A3" w:rsidP="006729A3">
      <w:pPr>
        <w:pStyle w:val="SingleTxt"/>
        <w:rPr>
          <w:lang w:bidi="zh-CN"/>
        </w:rPr>
      </w:pPr>
      <w:r>
        <w:rPr>
          <w:lang w:bidi="zh-CN"/>
        </w:rPr>
        <w:t xml:space="preserve">21.  </w:t>
      </w:r>
      <w:r w:rsidR="00660B0F" w:rsidRPr="00660B0F">
        <w:rPr>
          <w:lang w:bidi="zh-CN"/>
        </w:rPr>
        <w:t>问卷向国</w:t>
      </w:r>
      <w:r w:rsidR="00660B0F" w:rsidRPr="00660B0F">
        <w:rPr>
          <w:rFonts w:hint="eastAsia"/>
          <w:lang w:bidi="zh-CN"/>
        </w:rPr>
        <w:t>家</w:t>
      </w:r>
      <w:r w:rsidR="00660B0F" w:rsidRPr="00660B0F">
        <w:rPr>
          <w:lang w:bidi="zh-CN"/>
        </w:rPr>
        <w:t>和土著人民提出了以下问题</w:t>
      </w:r>
      <w:r w:rsidR="00A02E17">
        <w:rPr>
          <w:lang w:bidi="zh-CN"/>
        </w:rPr>
        <w:t>：</w:t>
      </w:r>
      <w:r w:rsidR="00660B0F" w:rsidRPr="00660B0F">
        <w:rPr>
          <w:lang w:bidi="zh-CN"/>
        </w:rPr>
        <w:t>“</w:t>
      </w:r>
      <w:r w:rsidR="00660B0F" w:rsidRPr="00660B0F">
        <w:rPr>
          <w:lang w:bidi="zh-CN"/>
        </w:rPr>
        <w:t>贵国是否通过了与自决和自治相关的具体立法、政策或行政措施</w:t>
      </w:r>
      <w:r w:rsidR="00A02E17">
        <w:rPr>
          <w:lang w:bidi="zh-CN"/>
        </w:rPr>
        <w:t>？</w:t>
      </w:r>
      <w:r w:rsidR="00660B0F" w:rsidRPr="00660B0F">
        <w:rPr>
          <w:lang w:bidi="zh-CN"/>
        </w:rPr>
        <w:t>如果是：请提供详细资料。如果否：请概要说明为制定该领域的立法、政策或行政措施的任何计划。</w:t>
      </w:r>
    </w:p>
    <w:p w:rsidR="00660B0F" w:rsidRPr="00DF52FA" w:rsidRDefault="006729A3" w:rsidP="006729A3">
      <w:pPr>
        <w:pStyle w:val="SingleTxt"/>
        <w:rPr>
          <w:rFonts w:asciiTheme="majorBidi" w:hAnsiTheme="majorBidi" w:cstheme="majorBidi"/>
          <w:lang w:bidi="zh-CN"/>
        </w:rPr>
      </w:pPr>
      <w:r>
        <w:rPr>
          <w:lang w:bidi="zh-CN"/>
        </w:rPr>
        <w:t xml:space="preserve">22.  </w:t>
      </w:r>
      <w:r w:rsidR="00660B0F" w:rsidRPr="00660B0F">
        <w:rPr>
          <w:lang w:bidi="zh-CN"/>
        </w:rPr>
        <w:t>在专家机制的全部工作中都强调了自决的重要性</w:t>
      </w:r>
      <w:r w:rsidR="00A02E17">
        <w:rPr>
          <w:lang w:bidi="zh-CN"/>
        </w:rPr>
        <w:t>，</w:t>
      </w:r>
      <w:proofErr w:type="gramStart"/>
      <w:r w:rsidR="00660B0F" w:rsidRPr="00660B0F">
        <w:rPr>
          <w:lang w:bidi="zh-CN"/>
        </w:rPr>
        <w:t>包括在它进行的关于</w:t>
      </w:r>
      <w:r w:rsidR="00660B0F" w:rsidRPr="00660B0F">
        <w:rPr>
          <w:rFonts w:hint="eastAsia"/>
          <w:lang w:bidi="zh-CN"/>
        </w:rPr>
        <w:t>诉诸</w:t>
      </w:r>
      <w:r w:rsidR="00660B0F" w:rsidRPr="00660B0F">
        <w:rPr>
          <w:lang w:bidi="zh-CN"/>
        </w:rPr>
        <w:t>司法</w:t>
      </w:r>
      <w:r w:rsidR="00660B0F" w:rsidRPr="00660B0F">
        <w:rPr>
          <w:rFonts w:hint="eastAsia"/>
          <w:lang w:bidi="zh-CN"/>
        </w:rPr>
        <w:t>的机会</w:t>
      </w:r>
      <w:r w:rsidR="00660B0F" w:rsidRPr="00660B0F">
        <w:rPr>
          <w:lang w:bidi="zh-CN"/>
        </w:rPr>
        <w:t>问题的研究中</w:t>
      </w:r>
      <w:r w:rsidR="00660B0F" w:rsidRPr="00DF52FA">
        <w:rPr>
          <w:rFonts w:asciiTheme="majorBidi" w:hAnsiTheme="majorBidi" w:cstheme="majorBidi"/>
          <w:lang w:bidi="zh-CN"/>
        </w:rPr>
        <w:t>(</w:t>
      </w:r>
      <w:proofErr w:type="gramEnd"/>
      <w:r w:rsidR="00660B0F" w:rsidRPr="00DF52FA">
        <w:rPr>
          <w:rFonts w:asciiTheme="majorBidi" w:hAnsiTheme="majorBidi" w:cstheme="majorBidi"/>
          <w:lang w:bidi="zh-CN"/>
        </w:rPr>
        <w:t>见</w:t>
      </w:r>
      <w:r w:rsidR="00660B0F" w:rsidRPr="00DF52FA">
        <w:rPr>
          <w:rFonts w:asciiTheme="majorBidi" w:hAnsiTheme="majorBidi" w:cstheme="majorBidi"/>
          <w:lang w:bidi="zh-CN"/>
        </w:rPr>
        <w:t>A/HRC/24/50</w:t>
      </w:r>
      <w:r w:rsidR="00660B0F" w:rsidRPr="00DF52FA">
        <w:rPr>
          <w:rFonts w:asciiTheme="majorBidi" w:hAnsiTheme="majorBidi" w:cstheme="majorBidi"/>
          <w:lang w:bidi="zh-CN"/>
        </w:rPr>
        <w:t>和</w:t>
      </w:r>
      <w:r w:rsidR="00660B0F" w:rsidRPr="00DF52FA">
        <w:rPr>
          <w:rFonts w:asciiTheme="majorBidi" w:hAnsiTheme="majorBidi" w:cstheme="majorBidi"/>
          <w:lang w:bidi="zh-CN"/>
        </w:rPr>
        <w:t>A/HRC/27/65)</w:t>
      </w:r>
      <w:r w:rsidR="00660B0F" w:rsidRPr="00DF52FA">
        <w:rPr>
          <w:rFonts w:asciiTheme="majorBidi" w:hAnsiTheme="majorBidi" w:cstheme="majorBidi"/>
          <w:lang w:bidi="zh-CN"/>
        </w:rPr>
        <w:t>和关于参与决策问题的研究中</w:t>
      </w:r>
      <w:r w:rsidR="00660B0F" w:rsidRPr="00DF52FA">
        <w:rPr>
          <w:rFonts w:asciiTheme="majorBidi" w:hAnsiTheme="majorBidi" w:cstheme="majorBidi"/>
          <w:lang w:bidi="zh-CN"/>
        </w:rPr>
        <w:t>(</w:t>
      </w:r>
      <w:r w:rsidR="00660B0F" w:rsidRPr="00DF52FA">
        <w:rPr>
          <w:rFonts w:asciiTheme="majorBidi" w:hAnsiTheme="majorBidi" w:cstheme="majorBidi"/>
          <w:lang w:bidi="zh-CN"/>
        </w:rPr>
        <w:t>见</w:t>
      </w:r>
      <w:r w:rsidR="00660B0F" w:rsidRPr="00DF52FA">
        <w:rPr>
          <w:rFonts w:asciiTheme="majorBidi" w:hAnsiTheme="majorBidi" w:cstheme="majorBidi"/>
          <w:lang w:bidi="zh-CN"/>
        </w:rPr>
        <w:t>A/HRC/18/42</w:t>
      </w:r>
      <w:r w:rsidR="00660B0F" w:rsidRPr="00DF52FA">
        <w:rPr>
          <w:rFonts w:asciiTheme="majorBidi" w:hAnsiTheme="majorBidi" w:cstheme="majorBidi"/>
          <w:lang w:bidi="zh-CN"/>
        </w:rPr>
        <w:t>和</w:t>
      </w:r>
      <w:r w:rsidR="00660B0F" w:rsidRPr="00DF52FA">
        <w:rPr>
          <w:rFonts w:asciiTheme="majorBidi" w:hAnsiTheme="majorBidi" w:cstheme="majorBidi"/>
          <w:lang w:bidi="zh-CN"/>
        </w:rPr>
        <w:t>A/HRC/21/55)</w:t>
      </w:r>
      <w:r w:rsidR="00660B0F" w:rsidRPr="00DF52FA">
        <w:rPr>
          <w:rFonts w:asciiTheme="majorBidi" w:hAnsiTheme="majorBidi" w:cstheme="majorBidi"/>
          <w:lang w:bidi="zh-CN"/>
        </w:rPr>
        <w:t>。机制专家一再主张</w:t>
      </w:r>
      <w:r w:rsidR="00A02E17" w:rsidRPr="00DF52FA">
        <w:rPr>
          <w:rFonts w:asciiTheme="majorBidi" w:hAnsiTheme="majorBidi" w:cstheme="majorBidi"/>
          <w:lang w:bidi="zh-CN"/>
        </w:rPr>
        <w:t>，</w:t>
      </w:r>
      <w:r w:rsidR="00660B0F" w:rsidRPr="00DF52FA">
        <w:rPr>
          <w:rFonts w:asciiTheme="majorBidi" w:hAnsiTheme="majorBidi" w:cstheme="majorBidi"/>
          <w:lang w:bidi="zh-CN"/>
        </w:rPr>
        <w:t>自决权是实现其他权利的一项基本要素。</w:t>
      </w:r>
    </w:p>
    <w:p w:rsidR="00660B0F" w:rsidRPr="00660B0F" w:rsidRDefault="00660B0F" w:rsidP="006729A3">
      <w:pPr>
        <w:pStyle w:val="SingleTxt"/>
        <w:rPr>
          <w:lang w:bidi="zh-CN"/>
        </w:rPr>
      </w:pPr>
      <w:r w:rsidRPr="00660B0F">
        <w:rPr>
          <w:lang w:bidi="zh-CN"/>
        </w:rPr>
        <w:t>23.</w:t>
      </w:r>
      <w:r w:rsidR="006729A3">
        <w:rPr>
          <w:lang w:bidi="zh-CN"/>
        </w:rPr>
        <w:t xml:space="preserve">  </w:t>
      </w:r>
      <w:r w:rsidRPr="00660B0F">
        <w:rPr>
          <w:lang w:bidi="zh-CN"/>
        </w:rPr>
        <w:t>在对问卷的答复中</w:t>
      </w:r>
      <w:r w:rsidR="00A02E17">
        <w:rPr>
          <w:lang w:bidi="zh-CN"/>
        </w:rPr>
        <w:t>，</w:t>
      </w:r>
      <w:r w:rsidRPr="00660B0F">
        <w:rPr>
          <w:lang w:bidi="zh-CN"/>
        </w:rPr>
        <w:t>一些国家指出</w:t>
      </w:r>
      <w:r w:rsidR="00A02E17">
        <w:rPr>
          <w:lang w:bidi="zh-CN"/>
        </w:rPr>
        <w:t>，</w:t>
      </w:r>
      <w:r w:rsidRPr="00660B0F">
        <w:rPr>
          <w:lang w:bidi="zh-CN"/>
        </w:rPr>
        <w:t>它们是承认自决权的国际文书的缔约方</w:t>
      </w:r>
      <w:r w:rsidR="00A02E17">
        <w:rPr>
          <w:lang w:bidi="zh-CN"/>
        </w:rPr>
        <w:t>，</w:t>
      </w:r>
      <w:r w:rsidRPr="00660B0F">
        <w:rPr>
          <w:lang w:bidi="zh-CN"/>
        </w:rPr>
        <w:t>这些文书构成国内法律的一部分。</w:t>
      </w:r>
    </w:p>
    <w:p w:rsidR="00660B0F" w:rsidRPr="00660B0F" w:rsidRDefault="00660B0F" w:rsidP="006729A3">
      <w:pPr>
        <w:pStyle w:val="SingleTxt"/>
        <w:rPr>
          <w:lang w:bidi="zh-CN"/>
        </w:rPr>
      </w:pPr>
      <w:r w:rsidRPr="00660B0F">
        <w:rPr>
          <w:lang w:bidi="zh-CN"/>
        </w:rPr>
        <w:t>24.</w:t>
      </w:r>
      <w:r w:rsidR="006729A3">
        <w:rPr>
          <w:lang w:bidi="zh-CN"/>
        </w:rPr>
        <w:t xml:space="preserve">  </w:t>
      </w:r>
      <w:r w:rsidRPr="00660B0F">
        <w:rPr>
          <w:lang w:bidi="zh-CN"/>
        </w:rPr>
        <w:t>丹麦和格陵兰政府提及《格陵兰自治法》</w:t>
      </w:r>
      <w:r w:rsidR="00A02E17">
        <w:rPr>
          <w:lang w:bidi="zh-CN"/>
        </w:rPr>
        <w:t>，</w:t>
      </w:r>
      <w:r w:rsidRPr="00660B0F">
        <w:rPr>
          <w:lang w:bidi="zh-CN"/>
        </w:rPr>
        <w:t>该法于</w:t>
      </w:r>
      <w:r w:rsidRPr="00660B0F">
        <w:rPr>
          <w:lang w:bidi="zh-CN"/>
        </w:rPr>
        <w:t>2009</w:t>
      </w:r>
      <w:r w:rsidRPr="00660B0F">
        <w:rPr>
          <w:lang w:bidi="zh-CN"/>
        </w:rPr>
        <w:t>年</w:t>
      </w:r>
      <w:r w:rsidRPr="00660B0F">
        <w:rPr>
          <w:lang w:bidi="zh-CN"/>
        </w:rPr>
        <w:t>10</w:t>
      </w:r>
      <w:r w:rsidRPr="00660B0F">
        <w:rPr>
          <w:lang w:bidi="zh-CN"/>
        </w:rPr>
        <w:t>月生效。该法承认</w:t>
      </w:r>
      <w:r w:rsidR="00A02E17">
        <w:rPr>
          <w:lang w:bidi="zh-CN"/>
        </w:rPr>
        <w:t>，</w:t>
      </w:r>
      <w:r w:rsidRPr="00660B0F">
        <w:rPr>
          <w:lang w:bidi="zh-CN"/>
        </w:rPr>
        <w:t>根据国际法，格陵兰人是一个民族</w:t>
      </w:r>
      <w:r w:rsidR="00A02E17">
        <w:rPr>
          <w:lang w:bidi="zh-CN"/>
        </w:rPr>
        <w:t>，</w:t>
      </w:r>
      <w:r w:rsidRPr="00660B0F">
        <w:rPr>
          <w:lang w:bidi="zh-CN"/>
        </w:rPr>
        <w:t>有自决权。</w:t>
      </w:r>
    </w:p>
    <w:p w:rsidR="00660B0F" w:rsidRPr="00660B0F" w:rsidRDefault="006729A3" w:rsidP="006729A3">
      <w:pPr>
        <w:pStyle w:val="SingleTxt"/>
        <w:rPr>
          <w:lang w:bidi="zh-CN"/>
        </w:rPr>
      </w:pPr>
      <w:r>
        <w:rPr>
          <w:lang w:bidi="zh-CN"/>
        </w:rPr>
        <w:t xml:space="preserve">25.  </w:t>
      </w:r>
      <w:r w:rsidR="00660B0F" w:rsidRPr="00660B0F">
        <w:rPr>
          <w:lang w:bidi="zh-CN"/>
        </w:rPr>
        <w:t>巴拉圭《宪法》承认土著人民的存在</w:t>
      </w:r>
      <w:r w:rsidR="00A02E17">
        <w:rPr>
          <w:lang w:bidi="zh-CN"/>
        </w:rPr>
        <w:t>，</w:t>
      </w:r>
      <w:r w:rsidR="00660B0F" w:rsidRPr="00660B0F">
        <w:rPr>
          <w:lang w:bidi="zh-CN"/>
        </w:rPr>
        <w:t>包括保留和发展他们的种族特性、政治和法律制度以及社区以充足数量和质量拥有土地以保留和发展其独特生活方式的权利。《危地马拉宪法》还承认具体的族群</w:t>
      </w:r>
      <w:r w:rsidR="00A02E17">
        <w:rPr>
          <w:lang w:bidi="zh-CN"/>
        </w:rPr>
        <w:t>，</w:t>
      </w:r>
      <w:r w:rsidR="00660B0F" w:rsidRPr="00660B0F">
        <w:rPr>
          <w:lang w:bidi="zh-CN"/>
        </w:rPr>
        <w:t>包括玛雅人，尊重和促进他们的生活方式、习俗、传统、语言和使用传统服饰。</w:t>
      </w:r>
    </w:p>
    <w:p w:rsidR="00660B0F" w:rsidRPr="00660B0F" w:rsidRDefault="006729A3" w:rsidP="006729A3">
      <w:pPr>
        <w:pStyle w:val="SingleTxt"/>
        <w:rPr>
          <w:lang w:bidi="zh-CN"/>
        </w:rPr>
      </w:pPr>
      <w:r>
        <w:rPr>
          <w:lang w:bidi="zh-CN"/>
        </w:rPr>
        <w:t xml:space="preserve">26.  </w:t>
      </w:r>
      <w:r w:rsidR="00660B0F" w:rsidRPr="00660B0F">
        <w:rPr>
          <w:lang w:bidi="zh-CN"/>
        </w:rPr>
        <w:t>在澳大利亚</w:t>
      </w:r>
      <w:r w:rsidR="00A02E17">
        <w:rPr>
          <w:lang w:bidi="zh-CN"/>
        </w:rPr>
        <w:t>，</w:t>
      </w:r>
      <w:r w:rsidR="00660B0F" w:rsidRPr="00660B0F">
        <w:rPr>
          <w:lang w:bidi="zh-CN"/>
        </w:rPr>
        <w:t>2013</w:t>
      </w:r>
      <w:r w:rsidR="00660B0F" w:rsidRPr="00660B0F">
        <w:rPr>
          <w:lang w:bidi="zh-CN"/>
        </w:rPr>
        <w:t>年《土著和托雷斯海峡岛民承认法》承认土著和托雷斯海峡岛民是澳大利亚原住民。总理仍承诺举行一次全民公决</w:t>
      </w:r>
      <w:r w:rsidR="00A02E17">
        <w:rPr>
          <w:lang w:bidi="zh-CN"/>
        </w:rPr>
        <w:t>，</w:t>
      </w:r>
      <w:r w:rsidR="00660B0F" w:rsidRPr="00660B0F">
        <w:rPr>
          <w:lang w:bidi="zh-CN"/>
        </w:rPr>
        <w:t>以便在</w:t>
      </w:r>
      <w:r w:rsidR="00660B0F" w:rsidRPr="00660B0F">
        <w:rPr>
          <w:lang w:bidi="zh-CN"/>
        </w:rPr>
        <w:t>2017</w:t>
      </w:r>
      <w:r w:rsidR="00660B0F" w:rsidRPr="00660B0F">
        <w:rPr>
          <w:lang w:bidi="zh-CN"/>
        </w:rPr>
        <w:t>年前在《宪法》中承认土著和托雷斯海峡岛民。</w:t>
      </w:r>
    </w:p>
    <w:p w:rsidR="00660B0F" w:rsidRPr="00660B0F" w:rsidRDefault="006729A3" w:rsidP="006729A3">
      <w:pPr>
        <w:pStyle w:val="SingleTxt"/>
        <w:rPr>
          <w:lang w:bidi="zh-CN"/>
        </w:rPr>
      </w:pPr>
      <w:r>
        <w:rPr>
          <w:lang w:bidi="zh-CN"/>
        </w:rPr>
        <w:t xml:space="preserve">27.  </w:t>
      </w:r>
      <w:r w:rsidR="00660B0F" w:rsidRPr="00660B0F">
        <w:rPr>
          <w:lang w:bidi="zh-CN"/>
        </w:rPr>
        <w:t>在智利</w:t>
      </w:r>
      <w:r w:rsidR="00A02E17">
        <w:rPr>
          <w:lang w:bidi="zh-CN"/>
        </w:rPr>
        <w:t>，</w:t>
      </w:r>
      <w:r w:rsidR="00660B0F" w:rsidRPr="00660B0F">
        <w:rPr>
          <w:lang w:bidi="zh-CN"/>
        </w:rPr>
        <w:t>2014</w:t>
      </w:r>
      <w:r w:rsidR="00660B0F" w:rsidRPr="00660B0F">
        <w:rPr>
          <w:lang w:bidi="zh-CN"/>
        </w:rPr>
        <w:t>年以来进行了自由、事先和知情磋商进程</w:t>
      </w:r>
      <w:r w:rsidR="00A02E17">
        <w:rPr>
          <w:lang w:bidi="zh-CN"/>
        </w:rPr>
        <w:t>，</w:t>
      </w:r>
      <w:r w:rsidR="00660B0F" w:rsidRPr="00660B0F">
        <w:rPr>
          <w:lang w:bidi="zh-CN"/>
        </w:rPr>
        <w:t>通过这种进程，社会发展部正在设法建立新的机构</w:t>
      </w:r>
      <w:r w:rsidR="00A02E17">
        <w:rPr>
          <w:lang w:bidi="zh-CN"/>
        </w:rPr>
        <w:t>，</w:t>
      </w:r>
      <w:r w:rsidR="00660B0F" w:rsidRPr="00660B0F">
        <w:rPr>
          <w:lang w:bidi="zh-CN"/>
        </w:rPr>
        <w:t>这些机构将使土著人民发展其自治和自决权的权利实际生效。该国的土著人民决定创建一个民族委员会系统</w:t>
      </w:r>
      <w:r w:rsidR="00A02E17">
        <w:rPr>
          <w:lang w:bidi="zh-CN"/>
        </w:rPr>
        <w:t>，</w:t>
      </w:r>
      <w:r w:rsidR="00660B0F" w:rsidRPr="00660B0F">
        <w:rPr>
          <w:lang w:bidi="zh-CN"/>
        </w:rPr>
        <w:t>以代表每个不同民族</w:t>
      </w:r>
      <w:r w:rsidR="00660B0F" w:rsidRPr="00660B0F">
        <w:rPr>
          <w:lang w:bidi="zh-CN"/>
        </w:rPr>
        <w:t>(</w:t>
      </w:r>
      <w:proofErr w:type="spellStart"/>
      <w:r w:rsidR="00660B0F" w:rsidRPr="00660B0F">
        <w:rPr>
          <w:lang w:bidi="zh-CN"/>
        </w:rPr>
        <w:t>Mapuche</w:t>
      </w:r>
      <w:proofErr w:type="spellEnd"/>
      <w:r w:rsidR="00660B0F" w:rsidRPr="00660B0F">
        <w:rPr>
          <w:lang w:bidi="zh-CN"/>
        </w:rPr>
        <w:t>、</w:t>
      </w:r>
      <w:proofErr w:type="spellStart"/>
      <w:r w:rsidR="00660B0F" w:rsidRPr="00660B0F">
        <w:rPr>
          <w:lang w:bidi="zh-CN"/>
        </w:rPr>
        <w:t>Aymara</w:t>
      </w:r>
      <w:proofErr w:type="spellEnd"/>
      <w:r w:rsidR="00660B0F" w:rsidRPr="00660B0F">
        <w:rPr>
          <w:lang w:bidi="zh-CN"/>
        </w:rPr>
        <w:t>、</w:t>
      </w:r>
      <w:r w:rsidR="00660B0F" w:rsidRPr="00660B0F">
        <w:rPr>
          <w:lang w:bidi="zh-CN"/>
        </w:rPr>
        <w:t>Rapa Nui</w:t>
      </w:r>
      <w:r w:rsidR="00660B0F" w:rsidRPr="00660B0F">
        <w:rPr>
          <w:lang w:bidi="zh-CN"/>
        </w:rPr>
        <w:t>、</w:t>
      </w:r>
      <w:r w:rsidR="00660B0F" w:rsidRPr="00660B0F">
        <w:rPr>
          <w:lang w:bidi="zh-CN"/>
        </w:rPr>
        <w:t>Atacama</w:t>
      </w:r>
      <w:r w:rsidR="00660B0F" w:rsidRPr="00660B0F">
        <w:rPr>
          <w:lang w:bidi="zh-CN"/>
        </w:rPr>
        <w:t>、</w:t>
      </w:r>
      <w:r w:rsidR="00660B0F" w:rsidRPr="00660B0F">
        <w:rPr>
          <w:lang w:bidi="zh-CN"/>
        </w:rPr>
        <w:t>Quechua</w:t>
      </w:r>
      <w:r w:rsidR="00660B0F" w:rsidRPr="00660B0F">
        <w:rPr>
          <w:lang w:bidi="zh-CN"/>
        </w:rPr>
        <w:t>、</w:t>
      </w:r>
      <w:proofErr w:type="spellStart"/>
      <w:r w:rsidR="00660B0F" w:rsidRPr="00660B0F">
        <w:rPr>
          <w:lang w:bidi="zh-CN"/>
        </w:rPr>
        <w:t>Diaguita</w:t>
      </w:r>
      <w:proofErr w:type="spellEnd"/>
      <w:r w:rsidR="00660B0F" w:rsidRPr="00660B0F">
        <w:rPr>
          <w:lang w:bidi="zh-CN"/>
        </w:rPr>
        <w:t>、</w:t>
      </w:r>
      <w:proofErr w:type="spellStart"/>
      <w:r w:rsidR="00660B0F" w:rsidRPr="00660B0F">
        <w:rPr>
          <w:lang w:bidi="zh-CN"/>
        </w:rPr>
        <w:t>Kawashkar</w:t>
      </w:r>
      <w:proofErr w:type="spellEnd"/>
      <w:r w:rsidR="00660B0F" w:rsidRPr="00660B0F">
        <w:rPr>
          <w:lang w:bidi="zh-CN"/>
        </w:rPr>
        <w:t>和</w:t>
      </w:r>
      <w:proofErr w:type="spellStart"/>
      <w:r w:rsidR="00660B0F" w:rsidRPr="00660B0F">
        <w:rPr>
          <w:lang w:bidi="zh-CN"/>
        </w:rPr>
        <w:t>Yagán</w:t>
      </w:r>
      <w:proofErr w:type="spellEnd"/>
      <w:r w:rsidR="00660B0F" w:rsidRPr="00660B0F">
        <w:rPr>
          <w:lang w:bidi="zh-CN"/>
        </w:rPr>
        <w:t>)</w:t>
      </w:r>
      <w:r w:rsidR="00660B0F" w:rsidRPr="00660B0F">
        <w:rPr>
          <w:lang w:bidi="zh-CN"/>
        </w:rPr>
        <w:t>。还有一个</w:t>
      </w:r>
      <w:r w:rsidR="00660B0F" w:rsidRPr="00660B0F">
        <w:rPr>
          <w:lang w:bidi="zh-CN"/>
        </w:rPr>
        <w:t>“</w:t>
      </w:r>
      <w:r w:rsidR="00660B0F" w:rsidRPr="00660B0F">
        <w:rPr>
          <w:lang w:bidi="zh-CN"/>
        </w:rPr>
        <w:t>智利权力下放和领土发展国家政策议程建议</w:t>
      </w:r>
      <w:r w:rsidR="00660B0F" w:rsidRPr="00660B0F">
        <w:rPr>
          <w:lang w:bidi="zh-CN"/>
        </w:rPr>
        <w:t>”</w:t>
      </w:r>
      <w:r w:rsidR="00A02E17">
        <w:rPr>
          <w:lang w:bidi="zh-CN"/>
        </w:rPr>
        <w:t>，</w:t>
      </w:r>
      <w:r w:rsidR="00660B0F" w:rsidRPr="00660B0F">
        <w:rPr>
          <w:lang w:bidi="zh-CN"/>
        </w:rPr>
        <w:t>该建议承认阿劳卡尼亚地区是一个多民族和多文化地区，对马普切人作出承认。</w:t>
      </w:r>
    </w:p>
    <w:p w:rsidR="00660B0F" w:rsidRPr="00660B0F" w:rsidRDefault="006729A3" w:rsidP="006729A3">
      <w:pPr>
        <w:pStyle w:val="SingleTxt"/>
        <w:rPr>
          <w:lang w:bidi="zh-CN"/>
        </w:rPr>
      </w:pPr>
      <w:r>
        <w:rPr>
          <w:lang w:bidi="zh-CN"/>
        </w:rPr>
        <w:t xml:space="preserve">28.  </w:t>
      </w:r>
      <w:r w:rsidR="00660B0F" w:rsidRPr="00660B0F">
        <w:rPr>
          <w:lang w:bidi="zh-CN"/>
        </w:rPr>
        <w:t>关于自决权，秘鲁的措施有两个重点领域。第一个领域是，采取步骤</w:t>
      </w:r>
      <w:r w:rsidR="00A02E17">
        <w:rPr>
          <w:lang w:bidi="zh-CN"/>
        </w:rPr>
        <w:t>，</w:t>
      </w:r>
      <w:r w:rsidR="00660B0F" w:rsidRPr="00660B0F">
        <w:rPr>
          <w:lang w:bidi="zh-CN"/>
        </w:rPr>
        <w:t>改善土著人民的认证和登记。第二个领域是</w:t>
      </w:r>
      <w:r w:rsidR="00A02E17">
        <w:rPr>
          <w:lang w:bidi="zh-CN"/>
        </w:rPr>
        <w:t>，</w:t>
      </w:r>
      <w:r w:rsidR="00660B0F" w:rsidRPr="00660B0F">
        <w:rPr>
          <w:lang w:bidi="zh-CN"/>
        </w:rPr>
        <w:t>承认与世隔离的土著人民和初步接触外界的土著人民的自决权，包括承认和保护领土保留地。</w:t>
      </w:r>
    </w:p>
    <w:p w:rsidR="00660B0F" w:rsidRPr="00660B0F" w:rsidRDefault="006729A3" w:rsidP="006729A3">
      <w:pPr>
        <w:pStyle w:val="SingleTxt"/>
        <w:rPr>
          <w:lang w:bidi="zh-CN"/>
        </w:rPr>
      </w:pPr>
      <w:r>
        <w:rPr>
          <w:lang w:bidi="zh-CN"/>
        </w:rPr>
        <w:t xml:space="preserve">29.  </w:t>
      </w:r>
      <w:r w:rsidR="00660B0F" w:rsidRPr="00660B0F">
        <w:rPr>
          <w:lang w:bidi="zh-CN"/>
        </w:rPr>
        <w:t>哥斯达黎加的情况是</w:t>
      </w:r>
      <w:r w:rsidR="00A02E17">
        <w:rPr>
          <w:lang w:bidi="zh-CN"/>
        </w:rPr>
        <w:t>，</w:t>
      </w:r>
      <w:r w:rsidR="00660B0F" w:rsidRPr="00660B0F">
        <w:rPr>
          <w:lang w:bidi="zh-CN"/>
        </w:rPr>
        <w:t>在提出本报告时</w:t>
      </w:r>
      <w:r w:rsidR="00A02E17">
        <w:rPr>
          <w:lang w:bidi="zh-CN"/>
        </w:rPr>
        <w:t>，</w:t>
      </w:r>
      <w:r w:rsidR="00660B0F" w:rsidRPr="00660B0F">
        <w:rPr>
          <w:lang w:bidi="zh-CN"/>
        </w:rPr>
        <w:t>政府支持一项关于土著人民自治问题的法律草案</w:t>
      </w:r>
      <w:r w:rsidR="00A02E17">
        <w:rPr>
          <w:lang w:bidi="zh-CN"/>
        </w:rPr>
        <w:t>，</w:t>
      </w:r>
      <w:r w:rsidR="00660B0F" w:rsidRPr="00660B0F">
        <w:rPr>
          <w:lang w:bidi="zh-CN"/>
        </w:rPr>
        <w:t>该草案正在立法议会讨论。</w:t>
      </w:r>
    </w:p>
    <w:p w:rsidR="00660B0F" w:rsidRPr="00660B0F" w:rsidRDefault="006729A3" w:rsidP="006729A3">
      <w:pPr>
        <w:pStyle w:val="SingleTxt"/>
        <w:rPr>
          <w:lang w:bidi="zh-CN"/>
        </w:rPr>
      </w:pPr>
      <w:r>
        <w:rPr>
          <w:lang w:bidi="zh-CN"/>
        </w:rPr>
        <w:t xml:space="preserve">30.  </w:t>
      </w:r>
      <w:proofErr w:type="gramStart"/>
      <w:r w:rsidR="00660B0F" w:rsidRPr="00660B0F">
        <w:rPr>
          <w:lang w:bidi="zh-CN"/>
        </w:rPr>
        <w:t>哥伦比亚除了强调它于</w:t>
      </w:r>
      <w:r w:rsidR="00660B0F" w:rsidRPr="00660B0F">
        <w:rPr>
          <w:lang w:bidi="zh-CN"/>
        </w:rPr>
        <w:t>1991</w:t>
      </w:r>
      <w:r w:rsidR="00660B0F" w:rsidRPr="00660B0F">
        <w:rPr>
          <w:lang w:bidi="zh-CN"/>
        </w:rPr>
        <w:t>年批准了国际劳工组织</w:t>
      </w:r>
      <w:r w:rsidR="00660B0F" w:rsidRPr="00660B0F">
        <w:rPr>
          <w:lang w:bidi="zh-CN"/>
        </w:rPr>
        <w:t>(</w:t>
      </w:r>
      <w:proofErr w:type="gramEnd"/>
      <w:r w:rsidR="00660B0F" w:rsidRPr="00660B0F">
        <w:rPr>
          <w:lang w:bidi="zh-CN"/>
        </w:rPr>
        <w:t>劳工组织</w:t>
      </w:r>
      <w:r w:rsidR="00660B0F" w:rsidRPr="00660B0F">
        <w:rPr>
          <w:lang w:bidi="zh-CN"/>
        </w:rPr>
        <w:t>)</w:t>
      </w:r>
      <w:r w:rsidR="00660B0F" w:rsidRPr="00660B0F">
        <w:rPr>
          <w:lang w:bidi="zh-CN"/>
        </w:rPr>
        <w:t>第</w:t>
      </w:r>
      <w:r w:rsidR="00660B0F" w:rsidRPr="00660B0F">
        <w:rPr>
          <w:lang w:bidi="zh-CN"/>
        </w:rPr>
        <w:t>169</w:t>
      </w:r>
      <w:r w:rsidR="00660B0F" w:rsidRPr="00660B0F">
        <w:rPr>
          <w:lang w:bidi="zh-CN"/>
        </w:rPr>
        <w:t>号公约外</w:t>
      </w:r>
      <w:r w:rsidR="00A02E17">
        <w:rPr>
          <w:lang w:bidi="zh-CN"/>
        </w:rPr>
        <w:t>，</w:t>
      </w:r>
      <w:r w:rsidR="00660B0F" w:rsidRPr="00660B0F">
        <w:rPr>
          <w:lang w:bidi="zh-CN"/>
        </w:rPr>
        <w:t>还提到</w:t>
      </w:r>
      <w:r w:rsidR="00660B0F" w:rsidRPr="00660B0F">
        <w:rPr>
          <w:lang w:bidi="zh-CN"/>
        </w:rPr>
        <w:t>2014</w:t>
      </w:r>
      <w:r w:rsidR="00660B0F" w:rsidRPr="00660B0F">
        <w:rPr>
          <w:lang w:bidi="zh-CN"/>
        </w:rPr>
        <w:t>年第</w:t>
      </w:r>
      <w:r w:rsidR="00660B0F" w:rsidRPr="00660B0F">
        <w:rPr>
          <w:lang w:bidi="zh-CN"/>
        </w:rPr>
        <w:t>1953</w:t>
      </w:r>
      <w:r w:rsidR="00660B0F" w:rsidRPr="00660B0F">
        <w:rPr>
          <w:lang w:bidi="zh-CN"/>
        </w:rPr>
        <w:t>号法令</w:t>
      </w:r>
      <w:r w:rsidR="00A02E17">
        <w:rPr>
          <w:lang w:bidi="zh-CN"/>
        </w:rPr>
        <w:t>，</w:t>
      </w:r>
      <w:r w:rsidR="00660B0F" w:rsidRPr="00660B0F">
        <w:rPr>
          <w:lang w:bidi="zh-CN"/>
        </w:rPr>
        <w:t>该法令为土著人民领土建立了一个特别制度，用以管理他们自己的健康、教育、用水和卫生设施系统。</w:t>
      </w:r>
    </w:p>
    <w:p w:rsidR="00660B0F" w:rsidRPr="003F2DBE" w:rsidRDefault="00DF52FA" w:rsidP="00660B0F">
      <w:pPr>
        <w:pStyle w:val="SingleTxt"/>
        <w:rPr>
          <w:rFonts w:asciiTheme="majorBidi" w:hAnsiTheme="majorBidi" w:cstheme="majorBidi"/>
          <w:lang w:bidi="zh-CN"/>
        </w:rPr>
      </w:pPr>
      <w:r>
        <w:rPr>
          <w:lang w:bidi="zh-CN"/>
        </w:rPr>
        <w:t>31.</w:t>
      </w:r>
      <w:r w:rsidR="006729A3">
        <w:rPr>
          <w:lang w:bidi="zh-CN"/>
        </w:rPr>
        <w:t xml:space="preserve"> </w:t>
      </w:r>
      <w:r>
        <w:rPr>
          <w:lang w:bidi="zh-CN"/>
        </w:rPr>
        <w:t xml:space="preserve"> </w:t>
      </w:r>
      <w:r w:rsidR="006729A3">
        <w:rPr>
          <w:lang w:bidi="zh-CN"/>
        </w:rPr>
        <w:t xml:space="preserve"> </w:t>
      </w:r>
      <w:r w:rsidR="00660B0F" w:rsidRPr="00660B0F">
        <w:rPr>
          <w:lang w:bidi="zh-CN"/>
        </w:rPr>
        <w:t>土著人民的</w:t>
      </w:r>
      <w:r w:rsidR="00660B0F" w:rsidRPr="003F2DBE">
        <w:rPr>
          <w:rFonts w:asciiTheme="majorBidi" w:hAnsiTheme="majorBidi" w:cstheme="majorBidi"/>
          <w:lang w:bidi="zh-CN"/>
        </w:rPr>
        <w:t>答复差别很大。在这方面</w:t>
      </w:r>
      <w:r w:rsidR="00A02E17" w:rsidRPr="003F2DBE">
        <w:rPr>
          <w:rFonts w:asciiTheme="majorBidi" w:hAnsiTheme="majorBidi" w:cstheme="majorBidi"/>
          <w:lang w:bidi="zh-CN"/>
        </w:rPr>
        <w:t>，</w:t>
      </w:r>
      <w:r w:rsidR="00660B0F" w:rsidRPr="003F2DBE">
        <w:rPr>
          <w:rFonts w:asciiTheme="majorBidi" w:hAnsiTheme="majorBidi" w:cstheme="majorBidi"/>
          <w:lang w:bidi="zh-CN"/>
        </w:rPr>
        <w:t>纳布瓜纳库纳人联合协会报告说</w:t>
      </w:r>
      <w:r w:rsidR="00A02E17" w:rsidRPr="003F2DBE">
        <w:rPr>
          <w:rFonts w:asciiTheme="majorBidi" w:hAnsiTheme="majorBidi" w:cstheme="majorBidi"/>
          <w:lang w:bidi="zh-CN"/>
        </w:rPr>
        <w:t>，</w:t>
      </w:r>
      <w:r w:rsidR="00660B0F" w:rsidRPr="003F2DBE">
        <w:rPr>
          <w:rFonts w:asciiTheme="majorBidi" w:hAnsiTheme="majorBidi" w:cstheme="majorBidi"/>
          <w:lang w:bidi="zh-CN"/>
        </w:rPr>
        <w:t>1935</w:t>
      </w:r>
      <w:r w:rsidR="00660B0F" w:rsidRPr="003F2DBE">
        <w:rPr>
          <w:rFonts w:asciiTheme="majorBidi" w:hAnsiTheme="majorBidi" w:cstheme="majorBidi"/>
          <w:lang w:bidi="zh-CN"/>
        </w:rPr>
        <w:t>年以来，在库纳部落大会</w:t>
      </w:r>
      <w:r w:rsidR="00A02E17" w:rsidRPr="003F2DBE">
        <w:rPr>
          <w:rFonts w:asciiTheme="majorBidi" w:hAnsiTheme="majorBidi" w:cstheme="majorBidi"/>
          <w:lang w:bidi="zh-CN"/>
        </w:rPr>
        <w:t>(</w:t>
      </w:r>
      <w:r w:rsidR="00660B0F" w:rsidRPr="003F2DBE">
        <w:rPr>
          <w:rFonts w:asciiTheme="majorBidi" w:hAnsiTheme="majorBidi" w:cstheme="majorBidi"/>
          <w:lang w:bidi="zh-CN"/>
        </w:rPr>
        <w:t>49</w:t>
      </w:r>
      <w:r w:rsidR="00660B0F" w:rsidRPr="003F2DBE">
        <w:rPr>
          <w:rFonts w:asciiTheme="majorBidi" w:hAnsiTheme="majorBidi" w:cstheme="majorBidi"/>
          <w:lang w:bidi="zh-CN"/>
        </w:rPr>
        <w:t>个社区有代表参加该部落大会</w:t>
      </w:r>
      <w:r w:rsidR="00A02E17" w:rsidRPr="003F2DBE">
        <w:rPr>
          <w:rFonts w:asciiTheme="majorBidi" w:hAnsiTheme="majorBidi" w:cstheme="majorBidi"/>
          <w:lang w:bidi="zh-CN"/>
        </w:rPr>
        <w:t>)</w:t>
      </w:r>
      <w:r w:rsidR="00660B0F" w:rsidRPr="003F2DBE">
        <w:rPr>
          <w:rFonts w:asciiTheme="majorBidi" w:hAnsiTheme="majorBidi" w:cstheme="majorBidi"/>
          <w:lang w:bidi="zh-CN"/>
        </w:rPr>
        <w:t>的领导下</w:t>
      </w:r>
      <w:r w:rsidR="00A02E17" w:rsidRPr="003F2DBE">
        <w:rPr>
          <w:rFonts w:asciiTheme="majorBidi" w:hAnsiTheme="majorBidi" w:cstheme="majorBidi"/>
          <w:lang w:bidi="zh-CN"/>
        </w:rPr>
        <w:t>，</w:t>
      </w:r>
      <w:r w:rsidR="00660B0F" w:rsidRPr="003F2DBE">
        <w:rPr>
          <w:rFonts w:asciiTheme="majorBidi" w:hAnsiTheme="majorBidi" w:cstheme="majorBidi"/>
          <w:lang w:bidi="zh-CN"/>
        </w:rPr>
        <w:t>库纳人对其在巴拿马的领土</w:t>
      </w:r>
      <w:r w:rsidR="00660B0F" w:rsidRPr="003F2DBE">
        <w:rPr>
          <w:rFonts w:asciiTheme="majorBidi" w:hAnsiTheme="majorBidi" w:cstheme="majorBidi"/>
          <w:lang w:bidi="zh-CN"/>
        </w:rPr>
        <w:t xml:space="preserve">(Comarca de </w:t>
      </w:r>
      <w:proofErr w:type="spellStart"/>
      <w:r w:rsidR="00660B0F" w:rsidRPr="003F2DBE">
        <w:rPr>
          <w:rFonts w:asciiTheme="majorBidi" w:hAnsiTheme="majorBidi" w:cstheme="majorBidi"/>
          <w:lang w:bidi="zh-CN"/>
        </w:rPr>
        <w:t>Guna</w:t>
      </w:r>
      <w:proofErr w:type="spellEnd"/>
      <w:r w:rsidR="00660B0F" w:rsidRPr="003F2DBE">
        <w:rPr>
          <w:rFonts w:asciiTheme="majorBidi" w:hAnsiTheme="majorBidi" w:cstheme="majorBidi"/>
          <w:lang w:bidi="zh-CN"/>
        </w:rPr>
        <w:t xml:space="preserve"> </w:t>
      </w:r>
      <w:proofErr w:type="spellStart"/>
      <w:r w:rsidR="00660B0F" w:rsidRPr="003F2DBE">
        <w:rPr>
          <w:rFonts w:asciiTheme="majorBidi" w:hAnsiTheme="majorBidi" w:cstheme="majorBidi"/>
          <w:lang w:bidi="zh-CN"/>
        </w:rPr>
        <w:t>Yala</w:t>
      </w:r>
      <w:proofErr w:type="spellEnd"/>
      <w:r w:rsidR="00660B0F" w:rsidRPr="003F2DBE">
        <w:rPr>
          <w:rFonts w:asciiTheme="majorBidi" w:hAnsiTheme="majorBidi" w:cstheme="majorBidi"/>
          <w:lang w:bidi="zh-CN"/>
        </w:rPr>
        <w:t>)</w:t>
      </w:r>
      <w:r w:rsidR="00660B0F" w:rsidRPr="003F2DBE">
        <w:rPr>
          <w:rFonts w:asciiTheme="majorBidi" w:hAnsiTheme="majorBidi" w:cstheme="majorBidi"/>
          <w:lang w:bidi="zh-CN"/>
        </w:rPr>
        <w:t>享有自治权。在其他案例中</w:t>
      </w:r>
      <w:r w:rsidR="00A02E17" w:rsidRPr="003F2DBE">
        <w:rPr>
          <w:rFonts w:asciiTheme="majorBidi" w:hAnsiTheme="majorBidi" w:cstheme="majorBidi"/>
          <w:lang w:bidi="zh-CN"/>
        </w:rPr>
        <w:t>，</w:t>
      </w:r>
      <w:r w:rsidR="00660B0F" w:rsidRPr="003F2DBE">
        <w:rPr>
          <w:rFonts w:asciiTheme="majorBidi" w:hAnsiTheme="majorBidi" w:cstheme="majorBidi"/>
          <w:lang w:bidi="zh-CN"/>
        </w:rPr>
        <w:t>虽然法律框架规定了高度自治</w:t>
      </w:r>
      <w:r w:rsidR="00A02E17" w:rsidRPr="003F2DBE">
        <w:rPr>
          <w:rFonts w:asciiTheme="majorBidi" w:hAnsiTheme="majorBidi" w:cstheme="majorBidi"/>
          <w:lang w:bidi="zh-CN"/>
        </w:rPr>
        <w:t>，</w:t>
      </w:r>
      <w:r w:rsidR="00660B0F" w:rsidRPr="003F2DBE">
        <w:rPr>
          <w:rFonts w:asciiTheme="majorBidi" w:hAnsiTheme="majorBidi" w:cstheme="majorBidi"/>
          <w:lang w:bidi="zh-CN"/>
        </w:rPr>
        <w:t>但这些权利实际上未得到尊重。最后</w:t>
      </w:r>
      <w:r w:rsidR="00A02E17" w:rsidRPr="003F2DBE">
        <w:rPr>
          <w:rFonts w:asciiTheme="majorBidi" w:hAnsiTheme="majorBidi" w:cstheme="majorBidi"/>
          <w:lang w:bidi="zh-CN"/>
        </w:rPr>
        <w:t>，</w:t>
      </w:r>
      <w:r w:rsidR="00660B0F" w:rsidRPr="003F2DBE">
        <w:rPr>
          <w:rFonts w:asciiTheme="majorBidi" w:hAnsiTheme="majorBidi" w:cstheme="majorBidi"/>
          <w:lang w:bidi="zh-CN"/>
        </w:rPr>
        <w:t>一些答复指出了国内法律和体制仍未承认土著人民的情况</w:t>
      </w:r>
      <w:r w:rsidR="00660B0F" w:rsidRPr="003F2DBE">
        <w:rPr>
          <w:rFonts w:asciiTheme="majorBidi" w:hAnsiTheme="majorBidi" w:cstheme="majorBidi"/>
          <w:lang w:bidi="zh-CN"/>
        </w:rPr>
        <w:t>(</w:t>
      </w:r>
      <w:proofErr w:type="spellStart"/>
      <w:r w:rsidR="00660B0F" w:rsidRPr="003F2DBE">
        <w:rPr>
          <w:rFonts w:asciiTheme="majorBidi" w:hAnsiTheme="majorBidi" w:cstheme="majorBidi"/>
          <w:lang w:bidi="zh-CN"/>
        </w:rPr>
        <w:t>Adjmor</w:t>
      </w:r>
      <w:proofErr w:type="spellEnd"/>
      <w:r w:rsidR="00660B0F" w:rsidRPr="003F2DBE">
        <w:rPr>
          <w:rFonts w:asciiTheme="majorBidi" w:hAnsiTheme="majorBidi" w:cstheme="majorBidi"/>
          <w:lang w:bidi="zh-CN"/>
        </w:rPr>
        <w:t>非政府组织报告了马里的情况；</w:t>
      </w:r>
      <w:r w:rsidR="00660B0F" w:rsidRPr="003F2DBE">
        <w:rPr>
          <w:rFonts w:asciiTheme="majorBidi" w:hAnsiTheme="majorBidi" w:cstheme="majorBidi"/>
          <w:lang w:bidi="zh-CN"/>
        </w:rPr>
        <w:t>Rehoboth Basters</w:t>
      </w:r>
      <w:r w:rsidR="00660B0F" w:rsidRPr="003F2DBE">
        <w:rPr>
          <w:rFonts w:asciiTheme="majorBidi" w:hAnsiTheme="majorBidi" w:cstheme="majorBidi"/>
          <w:lang w:bidi="zh-CN"/>
        </w:rPr>
        <w:t>社团报告了纳米比亚的情况；</w:t>
      </w:r>
      <w:proofErr w:type="spellStart"/>
      <w:r w:rsidR="00660B0F" w:rsidRPr="003F2DBE">
        <w:rPr>
          <w:rFonts w:asciiTheme="majorBidi" w:hAnsiTheme="majorBidi" w:cstheme="majorBidi"/>
          <w:lang w:bidi="zh-CN"/>
        </w:rPr>
        <w:t>Teemashane</w:t>
      </w:r>
      <w:proofErr w:type="spellEnd"/>
      <w:r w:rsidR="00660B0F" w:rsidRPr="003F2DBE">
        <w:rPr>
          <w:rFonts w:asciiTheme="majorBidi" w:hAnsiTheme="majorBidi" w:cstheme="majorBidi"/>
          <w:lang w:bidi="zh-CN"/>
        </w:rPr>
        <w:t>社会发展信托基金报告了博茨瓦纳的情况</w:t>
      </w:r>
      <w:r w:rsidR="00660B0F" w:rsidRPr="003F2DBE">
        <w:rPr>
          <w:rFonts w:asciiTheme="majorBidi" w:hAnsiTheme="majorBidi" w:cstheme="majorBidi"/>
          <w:lang w:bidi="zh-CN"/>
        </w:rPr>
        <w:t>)</w:t>
      </w:r>
      <w:r w:rsidR="00660B0F" w:rsidRPr="003F2DBE">
        <w:rPr>
          <w:rFonts w:asciiTheme="majorBidi" w:hAnsiTheme="majorBidi" w:cstheme="majorBidi"/>
          <w:lang w:bidi="zh-CN"/>
        </w:rPr>
        <w:t>。</w:t>
      </w:r>
    </w:p>
    <w:p w:rsidR="006729A3" w:rsidRPr="006729A3" w:rsidRDefault="006729A3" w:rsidP="006729A3">
      <w:pPr>
        <w:pStyle w:val="SingleTxt"/>
        <w:spacing w:after="0" w:line="120" w:lineRule="exact"/>
        <w:rPr>
          <w:b/>
          <w:sz w:val="10"/>
          <w:lang w:bidi="zh-CN"/>
        </w:rPr>
      </w:pPr>
    </w:p>
    <w:p w:rsidR="006729A3" w:rsidRPr="006729A3" w:rsidRDefault="006729A3" w:rsidP="006729A3">
      <w:pPr>
        <w:pStyle w:val="SingleTxt"/>
        <w:spacing w:after="0" w:line="120" w:lineRule="exact"/>
        <w:rPr>
          <w:b/>
          <w:sz w:val="10"/>
          <w:lang w:bidi="zh-CN"/>
        </w:rPr>
      </w:pPr>
    </w:p>
    <w:p w:rsidR="00660B0F" w:rsidRPr="00660B0F" w:rsidRDefault="00660B0F" w:rsidP="00430F2D">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lang w:bidi="zh-CN"/>
        </w:rPr>
      </w:pPr>
      <w:r w:rsidRPr="00660B0F">
        <w:rPr>
          <w:lang w:bidi="zh-CN"/>
        </w:rPr>
        <w:tab/>
        <w:t>C.</w:t>
      </w:r>
      <w:r w:rsidR="006729A3">
        <w:rPr>
          <w:lang w:bidi="zh-CN"/>
        </w:rPr>
        <w:tab/>
      </w:r>
      <w:r w:rsidRPr="00660B0F">
        <w:rPr>
          <w:lang w:bidi="zh-CN"/>
        </w:rPr>
        <w:t>参与决策</w:t>
      </w:r>
      <w:r w:rsidRPr="00660B0F">
        <w:rPr>
          <w:rFonts w:hint="eastAsia"/>
          <w:lang w:bidi="zh-CN"/>
        </w:rPr>
        <w:t>以及</w:t>
      </w:r>
      <w:r w:rsidRPr="00660B0F">
        <w:rPr>
          <w:lang w:bidi="zh-CN"/>
        </w:rPr>
        <w:t>自由、事先和知情同意</w:t>
      </w:r>
    </w:p>
    <w:p w:rsidR="006729A3" w:rsidRPr="006729A3" w:rsidRDefault="006729A3" w:rsidP="006729A3">
      <w:pPr>
        <w:pStyle w:val="SingleTxt"/>
        <w:spacing w:after="0" w:line="120" w:lineRule="exact"/>
        <w:rPr>
          <w:sz w:val="10"/>
          <w:lang w:bidi="zh-CN"/>
        </w:rPr>
      </w:pPr>
    </w:p>
    <w:p w:rsidR="006729A3" w:rsidRPr="006729A3" w:rsidRDefault="006729A3" w:rsidP="006729A3">
      <w:pPr>
        <w:pStyle w:val="SingleTxt"/>
        <w:spacing w:after="0" w:line="120" w:lineRule="exact"/>
        <w:rPr>
          <w:sz w:val="10"/>
          <w:lang w:bidi="zh-CN"/>
        </w:rPr>
      </w:pPr>
    </w:p>
    <w:p w:rsidR="00660B0F" w:rsidRPr="00660B0F" w:rsidRDefault="006729A3" w:rsidP="006729A3">
      <w:pPr>
        <w:pStyle w:val="SingleTxt"/>
        <w:rPr>
          <w:lang w:bidi="zh-CN"/>
        </w:rPr>
      </w:pPr>
      <w:r>
        <w:rPr>
          <w:lang w:bidi="zh-CN"/>
        </w:rPr>
        <w:t xml:space="preserve">32.  </w:t>
      </w:r>
      <w:r w:rsidR="00660B0F" w:rsidRPr="00660B0F">
        <w:rPr>
          <w:lang w:bidi="zh-CN"/>
        </w:rPr>
        <w:t>问卷向国</w:t>
      </w:r>
      <w:r w:rsidR="00660B0F" w:rsidRPr="00660B0F">
        <w:rPr>
          <w:rFonts w:hint="eastAsia"/>
          <w:lang w:bidi="zh-CN"/>
        </w:rPr>
        <w:t>家</w:t>
      </w:r>
      <w:r w:rsidR="00660B0F" w:rsidRPr="00660B0F">
        <w:rPr>
          <w:lang w:bidi="zh-CN"/>
        </w:rPr>
        <w:t>和土著人民提出了以下问题</w:t>
      </w:r>
      <w:r w:rsidR="00A02E17">
        <w:rPr>
          <w:lang w:bidi="zh-CN"/>
        </w:rPr>
        <w:t>：</w:t>
      </w:r>
      <w:r w:rsidR="00660B0F" w:rsidRPr="00660B0F">
        <w:rPr>
          <w:lang w:bidi="zh-CN"/>
        </w:rPr>
        <w:t>“</w:t>
      </w:r>
      <w:r w:rsidR="00660B0F" w:rsidRPr="00660B0F">
        <w:rPr>
          <w:lang w:bidi="zh-CN"/>
        </w:rPr>
        <w:t>是否通过了具体立法、政策或行政措施</w:t>
      </w:r>
      <w:r w:rsidR="00A02E17">
        <w:rPr>
          <w:lang w:bidi="zh-CN"/>
        </w:rPr>
        <w:t>，</w:t>
      </w:r>
      <w:r w:rsidR="00660B0F" w:rsidRPr="00660B0F">
        <w:rPr>
          <w:lang w:bidi="zh-CN"/>
        </w:rPr>
        <w:t>以执行与参与决策相关的权利</w:t>
      </w:r>
      <w:r w:rsidR="00A02E17">
        <w:rPr>
          <w:lang w:bidi="zh-CN"/>
        </w:rPr>
        <w:t>，</w:t>
      </w:r>
      <w:r w:rsidR="00660B0F" w:rsidRPr="00660B0F">
        <w:rPr>
          <w:lang w:bidi="zh-CN"/>
        </w:rPr>
        <w:t>包括征求自由、事先和知情同意的义务？如果是：请提供详细资料。如</w:t>
      </w:r>
      <w:r w:rsidR="003F2DBE">
        <w:rPr>
          <w:lang w:bidi="zh-CN"/>
        </w:rPr>
        <w:t>果否：请概要说明为制定该领域的立法、政策或行政措施的任何计划。</w:t>
      </w:r>
    </w:p>
    <w:p w:rsidR="00660B0F" w:rsidRPr="00660B0F" w:rsidRDefault="006729A3" w:rsidP="006729A3">
      <w:pPr>
        <w:pStyle w:val="SingleTxt"/>
        <w:rPr>
          <w:lang w:bidi="zh-CN"/>
        </w:rPr>
      </w:pPr>
      <w:r>
        <w:rPr>
          <w:lang w:bidi="zh-CN"/>
        </w:rPr>
        <w:t xml:space="preserve">33.  </w:t>
      </w:r>
      <w:r w:rsidR="00660B0F" w:rsidRPr="00660B0F">
        <w:rPr>
          <w:lang w:bidi="zh-CN"/>
        </w:rPr>
        <w:t>专家机制审查了参与权在实施《宣言》中发挥的作用</w:t>
      </w:r>
      <w:r w:rsidR="00A02E17">
        <w:rPr>
          <w:lang w:bidi="zh-CN"/>
        </w:rPr>
        <w:t>，</w:t>
      </w:r>
      <w:proofErr w:type="gramStart"/>
      <w:r w:rsidR="00660B0F" w:rsidRPr="00660B0F">
        <w:rPr>
          <w:lang w:bidi="zh-CN"/>
        </w:rPr>
        <w:t>包括在关于参与决策问题的研究中</w:t>
      </w:r>
      <w:r w:rsidR="00660B0F" w:rsidRPr="003F2DBE">
        <w:rPr>
          <w:rFonts w:asciiTheme="majorBidi" w:hAnsiTheme="majorBidi" w:cstheme="majorBidi"/>
          <w:lang w:bidi="zh-CN"/>
        </w:rPr>
        <w:t>(</w:t>
      </w:r>
      <w:proofErr w:type="gramEnd"/>
      <w:r w:rsidR="00660B0F" w:rsidRPr="003F2DBE">
        <w:rPr>
          <w:rFonts w:asciiTheme="majorBidi" w:hAnsiTheme="majorBidi" w:cstheme="majorBidi"/>
          <w:lang w:bidi="zh-CN"/>
        </w:rPr>
        <w:t>A/HRC/18/42)</w:t>
      </w:r>
      <w:r w:rsidR="00A02E17" w:rsidRPr="003F2DBE">
        <w:rPr>
          <w:rFonts w:asciiTheme="majorBidi" w:hAnsiTheme="majorBidi" w:cstheme="majorBidi"/>
          <w:lang w:bidi="zh-CN"/>
        </w:rPr>
        <w:t>，</w:t>
      </w:r>
      <w:r w:rsidR="00660B0F" w:rsidRPr="00660B0F">
        <w:rPr>
          <w:lang w:bidi="zh-CN"/>
        </w:rPr>
        <w:t>在该研究报告中，专家机制指出</w:t>
      </w:r>
      <w:r w:rsidR="00A02E17">
        <w:rPr>
          <w:lang w:bidi="zh-CN"/>
        </w:rPr>
        <w:t>，</w:t>
      </w:r>
      <w:r w:rsidR="00660B0F" w:rsidRPr="00660B0F">
        <w:rPr>
          <w:lang w:bidi="zh-CN"/>
        </w:rPr>
        <w:t>参与权与其他权利</w:t>
      </w:r>
      <w:r w:rsidR="00A02E17">
        <w:rPr>
          <w:lang w:bidi="zh-CN"/>
        </w:rPr>
        <w:t>(</w:t>
      </w:r>
      <w:r w:rsidR="00660B0F" w:rsidRPr="00660B0F">
        <w:rPr>
          <w:lang w:bidi="zh-CN"/>
        </w:rPr>
        <w:t>例如自决权和对土地、领土和资源的权利</w:t>
      </w:r>
      <w:r w:rsidR="00A02E17">
        <w:rPr>
          <w:lang w:bidi="zh-CN"/>
        </w:rPr>
        <w:t>)</w:t>
      </w:r>
      <w:r w:rsidR="00660B0F" w:rsidRPr="00660B0F">
        <w:rPr>
          <w:lang w:bidi="zh-CN"/>
        </w:rPr>
        <w:t>不可分割并相互关联。</w:t>
      </w:r>
    </w:p>
    <w:p w:rsidR="00660B0F" w:rsidRPr="003F2DBE" w:rsidRDefault="006729A3" w:rsidP="006729A3">
      <w:pPr>
        <w:pStyle w:val="SingleTxt"/>
        <w:rPr>
          <w:spacing w:val="-4"/>
          <w:lang w:bidi="zh-CN"/>
        </w:rPr>
      </w:pPr>
      <w:r>
        <w:rPr>
          <w:lang w:bidi="zh-CN"/>
        </w:rPr>
        <w:t xml:space="preserve">34.  </w:t>
      </w:r>
      <w:r w:rsidR="00660B0F" w:rsidRPr="003F2DBE">
        <w:rPr>
          <w:spacing w:val="-4"/>
          <w:lang w:bidi="zh-CN"/>
        </w:rPr>
        <w:t>几个国家指出</w:t>
      </w:r>
      <w:r w:rsidR="00A02E17" w:rsidRPr="003F2DBE">
        <w:rPr>
          <w:spacing w:val="-4"/>
          <w:lang w:bidi="zh-CN"/>
        </w:rPr>
        <w:t>，</w:t>
      </w:r>
      <w:r w:rsidR="00660B0F" w:rsidRPr="003F2DBE">
        <w:rPr>
          <w:spacing w:val="-4"/>
          <w:lang w:bidi="zh-CN"/>
        </w:rPr>
        <w:t>土著人民参与决策的权利是国内法律的一部分。例如</w:t>
      </w:r>
      <w:r w:rsidR="00A02E17" w:rsidRPr="003F2DBE">
        <w:rPr>
          <w:spacing w:val="-4"/>
          <w:lang w:bidi="zh-CN"/>
        </w:rPr>
        <w:t>，</w:t>
      </w:r>
      <w:r w:rsidR="00660B0F" w:rsidRPr="003F2DBE">
        <w:rPr>
          <w:spacing w:val="-4"/>
          <w:lang w:bidi="zh-CN"/>
        </w:rPr>
        <w:t>智利法律为土著人民提供了一个程序</w:t>
      </w:r>
      <w:r w:rsidR="00A02E17" w:rsidRPr="003F2DBE">
        <w:rPr>
          <w:spacing w:val="-4"/>
          <w:lang w:bidi="zh-CN"/>
        </w:rPr>
        <w:t>，</w:t>
      </w:r>
      <w:r w:rsidR="00660B0F" w:rsidRPr="003F2DBE">
        <w:rPr>
          <w:spacing w:val="-4"/>
          <w:lang w:bidi="zh-CN"/>
        </w:rPr>
        <w:t>在政府采取对他们产生直接或间接影响的立法或行政措施时，他们应发挥技术咨询作用。在危地马拉</w:t>
      </w:r>
      <w:r w:rsidR="00A02E17" w:rsidRPr="003F2DBE">
        <w:rPr>
          <w:spacing w:val="-4"/>
          <w:lang w:bidi="zh-CN"/>
        </w:rPr>
        <w:t>，</w:t>
      </w:r>
      <w:r w:rsidR="00660B0F" w:rsidRPr="003F2DBE">
        <w:rPr>
          <w:spacing w:val="-4"/>
          <w:lang w:bidi="zh-CN"/>
        </w:rPr>
        <w:t>法律确立了参与决策权</w:t>
      </w:r>
      <w:r w:rsidR="00A02E17" w:rsidRPr="003F2DBE">
        <w:rPr>
          <w:spacing w:val="-4"/>
          <w:lang w:bidi="zh-CN"/>
        </w:rPr>
        <w:t>，</w:t>
      </w:r>
      <w:r w:rsidR="00660B0F" w:rsidRPr="003F2DBE">
        <w:rPr>
          <w:spacing w:val="-4"/>
          <w:lang w:bidi="zh-CN"/>
        </w:rPr>
        <w:t>目标是实现对该国所有文化和民族的尊重，并促进和谐的文化间关系和对民主进程的参与。</w:t>
      </w:r>
    </w:p>
    <w:p w:rsidR="00660B0F" w:rsidRPr="00660B0F" w:rsidRDefault="006729A3" w:rsidP="006729A3">
      <w:pPr>
        <w:pStyle w:val="SingleTxt"/>
        <w:rPr>
          <w:lang w:bidi="zh-CN"/>
        </w:rPr>
      </w:pPr>
      <w:r>
        <w:rPr>
          <w:lang w:bidi="zh-CN"/>
        </w:rPr>
        <w:t xml:space="preserve">35.  </w:t>
      </w:r>
      <w:r w:rsidR="00660B0F" w:rsidRPr="00660B0F">
        <w:rPr>
          <w:lang w:bidi="zh-CN"/>
        </w:rPr>
        <w:t>丹麦和格陵兰政府的答复说</w:t>
      </w:r>
      <w:r w:rsidR="00A02E17">
        <w:rPr>
          <w:lang w:bidi="zh-CN"/>
        </w:rPr>
        <w:t>，</w:t>
      </w:r>
      <w:r w:rsidR="00660B0F" w:rsidRPr="00660B0F">
        <w:rPr>
          <w:lang w:bidi="zh-CN"/>
        </w:rPr>
        <w:t>格陵兰政府是民主选出的</w:t>
      </w:r>
      <w:r w:rsidR="00A02E17">
        <w:rPr>
          <w:lang w:bidi="zh-CN"/>
        </w:rPr>
        <w:t>，</w:t>
      </w:r>
      <w:r w:rsidR="00660B0F" w:rsidRPr="00660B0F">
        <w:rPr>
          <w:lang w:bidi="zh-CN"/>
        </w:rPr>
        <w:t>而且，议会和政府所有成员都是因努伊特人</w:t>
      </w:r>
      <w:r w:rsidR="00660B0F" w:rsidRPr="00660B0F">
        <w:rPr>
          <w:rFonts w:hint="eastAsia"/>
          <w:lang w:bidi="zh-CN"/>
        </w:rPr>
        <w:t>后裔</w:t>
      </w:r>
      <w:r w:rsidR="00660B0F" w:rsidRPr="00660B0F">
        <w:rPr>
          <w:lang w:bidi="zh-CN"/>
        </w:rPr>
        <w:t>。</w:t>
      </w:r>
    </w:p>
    <w:p w:rsidR="00660B0F" w:rsidRPr="00660B0F" w:rsidRDefault="006729A3" w:rsidP="006729A3">
      <w:pPr>
        <w:pStyle w:val="SingleTxt"/>
        <w:rPr>
          <w:lang w:bidi="zh-CN"/>
        </w:rPr>
      </w:pPr>
      <w:r>
        <w:rPr>
          <w:lang w:bidi="zh-CN"/>
        </w:rPr>
        <w:t xml:space="preserve">36.  </w:t>
      </w:r>
      <w:r w:rsidR="00660B0F" w:rsidRPr="00660B0F">
        <w:rPr>
          <w:lang w:bidi="zh-CN"/>
        </w:rPr>
        <w:t>尽管一些国家没有专门法律</w:t>
      </w:r>
      <w:r w:rsidR="00A02E17">
        <w:rPr>
          <w:lang w:bidi="zh-CN"/>
        </w:rPr>
        <w:t>，</w:t>
      </w:r>
      <w:r w:rsidR="00660B0F" w:rsidRPr="00660B0F">
        <w:rPr>
          <w:lang w:bidi="zh-CN"/>
        </w:rPr>
        <w:t>但它们表示</w:t>
      </w:r>
      <w:r w:rsidR="00A02E17">
        <w:rPr>
          <w:lang w:bidi="zh-CN"/>
        </w:rPr>
        <w:t>，</w:t>
      </w:r>
      <w:r w:rsidR="00660B0F" w:rsidRPr="00660B0F">
        <w:rPr>
          <w:lang w:bidi="zh-CN"/>
        </w:rPr>
        <w:t>现在正在开展制定协商规则的进程。例如</w:t>
      </w:r>
      <w:r w:rsidR="00A02E17">
        <w:rPr>
          <w:lang w:bidi="zh-CN"/>
        </w:rPr>
        <w:t>，</w:t>
      </w:r>
      <w:r w:rsidR="00660B0F" w:rsidRPr="00660B0F">
        <w:rPr>
          <w:lang w:bidi="zh-CN"/>
        </w:rPr>
        <w:t>巴拉圭和秘鲁一直在与土著组织磋商制定协商规则。</w:t>
      </w:r>
    </w:p>
    <w:p w:rsidR="00660B0F" w:rsidRPr="00660B0F" w:rsidRDefault="006729A3" w:rsidP="006729A3">
      <w:pPr>
        <w:pStyle w:val="SingleTxt"/>
        <w:rPr>
          <w:lang w:bidi="zh-CN"/>
        </w:rPr>
      </w:pPr>
      <w:r>
        <w:rPr>
          <w:lang w:bidi="zh-CN"/>
        </w:rPr>
        <w:t xml:space="preserve">37.  </w:t>
      </w:r>
      <w:r w:rsidR="00660B0F" w:rsidRPr="00660B0F">
        <w:rPr>
          <w:lang w:bidi="zh-CN"/>
        </w:rPr>
        <w:t>法国报告说</w:t>
      </w:r>
      <w:r w:rsidR="00A02E17">
        <w:rPr>
          <w:lang w:bidi="zh-CN"/>
        </w:rPr>
        <w:t>，</w:t>
      </w:r>
      <w:r w:rsidR="00660B0F" w:rsidRPr="00660B0F">
        <w:rPr>
          <w:lang w:bidi="zh-CN"/>
        </w:rPr>
        <w:t>《新喀里多尼亚法</w:t>
      </w:r>
      <w:proofErr w:type="gramStart"/>
      <w:r w:rsidR="00660B0F" w:rsidRPr="00660B0F">
        <w:rPr>
          <w:lang w:bidi="zh-CN"/>
        </w:rPr>
        <w:t>》</w:t>
      </w:r>
      <w:r w:rsidR="00660B0F" w:rsidRPr="00660B0F">
        <w:rPr>
          <w:lang w:bidi="zh-CN"/>
        </w:rPr>
        <w:t>(</w:t>
      </w:r>
      <w:proofErr w:type="gramEnd"/>
      <w:r w:rsidR="00660B0F" w:rsidRPr="00660B0F">
        <w:rPr>
          <w:lang w:bidi="zh-CN"/>
        </w:rPr>
        <w:t>1999)</w:t>
      </w:r>
      <w:r w:rsidR="00660B0F" w:rsidRPr="00660B0F">
        <w:rPr>
          <w:lang w:bidi="zh-CN"/>
        </w:rPr>
        <w:t>和《法属波利尼西亚法》</w:t>
      </w:r>
      <w:r w:rsidR="00660B0F" w:rsidRPr="00660B0F">
        <w:rPr>
          <w:lang w:bidi="zh-CN"/>
        </w:rPr>
        <w:t>(2004)</w:t>
      </w:r>
      <w:r w:rsidR="00660B0F" w:rsidRPr="00660B0F">
        <w:rPr>
          <w:lang w:bidi="zh-CN"/>
        </w:rPr>
        <w:t>的相</w:t>
      </w:r>
      <w:r w:rsidR="00660B0F" w:rsidRPr="00660B0F">
        <w:rPr>
          <w:rFonts w:hint="eastAsia"/>
          <w:lang w:bidi="zh-CN"/>
        </w:rPr>
        <w:t>继</w:t>
      </w:r>
      <w:r w:rsidR="00660B0F" w:rsidRPr="00660B0F">
        <w:rPr>
          <w:lang w:bidi="zh-CN"/>
        </w:rPr>
        <w:t>通过促成了土著人民在充分和切实参与直接或间接对他们产生影响的决定方面取得重大进展。每个相</w:t>
      </w:r>
      <w:r w:rsidR="00660B0F" w:rsidRPr="00660B0F">
        <w:rPr>
          <w:rFonts w:hint="eastAsia"/>
          <w:lang w:bidi="zh-CN"/>
        </w:rPr>
        <w:t>继</w:t>
      </w:r>
      <w:r w:rsidR="00660B0F" w:rsidRPr="00660B0F">
        <w:rPr>
          <w:lang w:bidi="zh-CN"/>
        </w:rPr>
        <w:t>通过的法律都使自主程度更大。在法属圭亚那</w:t>
      </w:r>
      <w:r w:rsidR="00A02E17">
        <w:rPr>
          <w:lang w:bidi="zh-CN"/>
        </w:rPr>
        <w:t>，</w:t>
      </w:r>
      <w:r w:rsidR="00660B0F" w:rsidRPr="00660B0F">
        <w:rPr>
          <w:lang w:bidi="zh-CN"/>
        </w:rPr>
        <w:t>已决定建立一个美洲印第安人和</w:t>
      </w:r>
      <w:proofErr w:type="spellStart"/>
      <w:r w:rsidR="00660B0F" w:rsidRPr="00660B0F">
        <w:rPr>
          <w:lang w:bidi="zh-CN"/>
        </w:rPr>
        <w:t>Bushinenge</w:t>
      </w:r>
      <w:proofErr w:type="spellEnd"/>
      <w:r w:rsidR="00660B0F" w:rsidRPr="00660B0F">
        <w:rPr>
          <w:lang w:bidi="zh-CN"/>
        </w:rPr>
        <w:t>人协商委员会。</w:t>
      </w:r>
    </w:p>
    <w:p w:rsidR="00660B0F" w:rsidRPr="00660B0F" w:rsidRDefault="006729A3" w:rsidP="006729A3">
      <w:pPr>
        <w:pStyle w:val="SingleTxt"/>
        <w:rPr>
          <w:lang w:bidi="zh-CN"/>
        </w:rPr>
      </w:pPr>
      <w:r>
        <w:rPr>
          <w:lang w:bidi="zh-CN"/>
        </w:rPr>
        <w:t xml:space="preserve">38.  </w:t>
      </w:r>
      <w:r w:rsidR="00660B0F" w:rsidRPr="00660B0F">
        <w:rPr>
          <w:lang w:bidi="zh-CN"/>
        </w:rPr>
        <w:t>哥伦比亚提及了关于从土著社区选举参议员和代表的特别规定，该规定已载入《宪法》。哥伦比亚还强调了</w:t>
      </w:r>
      <w:r w:rsidR="00660B0F" w:rsidRPr="00660B0F">
        <w:rPr>
          <w:lang w:bidi="zh-CN"/>
        </w:rPr>
        <w:t xml:space="preserve">Mesa Permanente de </w:t>
      </w:r>
      <w:proofErr w:type="spellStart"/>
      <w:r w:rsidR="00660B0F" w:rsidRPr="00660B0F">
        <w:rPr>
          <w:lang w:bidi="zh-CN"/>
        </w:rPr>
        <w:t>Concertación</w:t>
      </w:r>
      <w:proofErr w:type="spellEnd"/>
      <w:r w:rsidR="00660B0F" w:rsidRPr="00660B0F">
        <w:rPr>
          <w:lang w:bidi="zh-CN"/>
        </w:rPr>
        <w:t>(</w:t>
      </w:r>
      <w:r w:rsidR="00660B0F" w:rsidRPr="00660B0F">
        <w:rPr>
          <w:lang w:bidi="zh-CN"/>
        </w:rPr>
        <w:t>常设对话委员会</w:t>
      </w:r>
      <w:r w:rsidR="00660B0F" w:rsidRPr="00660B0F">
        <w:rPr>
          <w:lang w:bidi="zh-CN"/>
        </w:rPr>
        <w:t>)</w:t>
      </w:r>
      <w:r w:rsidR="00A02E17">
        <w:rPr>
          <w:lang w:bidi="zh-CN"/>
        </w:rPr>
        <w:t>，</w:t>
      </w:r>
      <w:r w:rsidR="00660B0F" w:rsidRPr="00660B0F">
        <w:rPr>
          <w:lang w:bidi="zh-CN"/>
        </w:rPr>
        <w:t>它便利土著人民与国家就可能会对他们产生影响的所有行政和立法措施开展对话。土著人民正在通过五个伞式组织参与这一机制。</w:t>
      </w:r>
    </w:p>
    <w:p w:rsidR="00660B0F" w:rsidRPr="00660B0F" w:rsidRDefault="006729A3" w:rsidP="006729A3">
      <w:pPr>
        <w:pStyle w:val="SingleTxt"/>
        <w:rPr>
          <w:lang w:bidi="zh-CN"/>
        </w:rPr>
      </w:pPr>
      <w:r>
        <w:rPr>
          <w:lang w:bidi="zh-CN"/>
        </w:rPr>
        <w:t xml:space="preserve">39.  </w:t>
      </w:r>
      <w:r w:rsidR="00660B0F" w:rsidRPr="00660B0F">
        <w:rPr>
          <w:lang w:bidi="zh-CN"/>
        </w:rPr>
        <w:t>其他国家强调，一般民主进程为土著人民参与决策提供了机会。例如</w:t>
      </w:r>
      <w:r w:rsidR="00A02E17">
        <w:rPr>
          <w:lang w:bidi="zh-CN"/>
        </w:rPr>
        <w:t>，</w:t>
      </w:r>
      <w:r w:rsidR="00660B0F" w:rsidRPr="00660B0F">
        <w:rPr>
          <w:lang w:bidi="zh-CN"/>
        </w:rPr>
        <w:t>布隆迪强调了国家选举系统如何向巴特瓦人民提供代表。</w:t>
      </w:r>
    </w:p>
    <w:p w:rsidR="00660B0F" w:rsidRPr="00660B0F" w:rsidRDefault="006729A3" w:rsidP="006729A3">
      <w:pPr>
        <w:pStyle w:val="SingleTxt"/>
        <w:rPr>
          <w:lang w:bidi="zh-CN"/>
        </w:rPr>
      </w:pPr>
      <w:r>
        <w:rPr>
          <w:lang w:bidi="zh-CN"/>
        </w:rPr>
        <w:t xml:space="preserve">40.  </w:t>
      </w:r>
      <w:r w:rsidR="00660B0F" w:rsidRPr="00660B0F">
        <w:rPr>
          <w:lang w:bidi="zh-CN"/>
        </w:rPr>
        <w:t>作为土著人民的答复，芬兰萨米人议会报告说</w:t>
      </w:r>
      <w:r w:rsidR="00A02E17">
        <w:rPr>
          <w:lang w:bidi="zh-CN"/>
        </w:rPr>
        <w:t>，</w:t>
      </w:r>
      <w:r w:rsidR="00660B0F" w:rsidRPr="00660B0F">
        <w:rPr>
          <w:lang w:bidi="zh-CN"/>
        </w:rPr>
        <w:t>芬兰法律没有关于要求自由、事先和知情同意的任何规定。然而，一项拟议</w:t>
      </w:r>
      <w:r w:rsidR="00660B0F" w:rsidRPr="00660B0F">
        <w:rPr>
          <w:lang w:bidi="zh-CN"/>
        </w:rPr>
        <w:t>“</w:t>
      </w:r>
      <w:r w:rsidR="00660B0F" w:rsidRPr="00660B0F">
        <w:rPr>
          <w:lang w:bidi="zh-CN"/>
        </w:rPr>
        <w:t>萨米人议会修订法</w:t>
      </w:r>
      <w:r w:rsidR="00660B0F" w:rsidRPr="00660B0F">
        <w:rPr>
          <w:lang w:bidi="zh-CN"/>
        </w:rPr>
        <w:t>”</w:t>
      </w:r>
      <w:r w:rsidR="00660B0F" w:rsidRPr="00660B0F">
        <w:rPr>
          <w:lang w:bidi="zh-CN"/>
        </w:rPr>
        <w:t>要求当局在对具有萨米人地位的萨米人家园产生影响的重大措施方面进行诚意谈判，征求萨米人议会的同意。</w:t>
      </w:r>
    </w:p>
    <w:p w:rsidR="00660B0F" w:rsidRPr="00660B0F" w:rsidRDefault="006729A3" w:rsidP="006729A3">
      <w:pPr>
        <w:pStyle w:val="SingleTxt"/>
        <w:rPr>
          <w:lang w:bidi="zh-CN"/>
        </w:rPr>
      </w:pPr>
      <w:r>
        <w:rPr>
          <w:lang w:bidi="zh-CN"/>
        </w:rPr>
        <w:t xml:space="preserve">41.  </w:t>
      </w:r>
      <w:r w:rsidR="00660B0F" w:rsidRPr="00660B0F">
        <w:rPr>
          <w:rFonts w:hint="eastAsia"/>
          <w:lang w:bidi="zh-CN"/>
        </w:rPr>
        <w:t>纳布瓜纳库纳人联合</w:t>
      </w:r>
      <w:r w:rsidR="00660B0F" w:rsidRPr="00660B0F">
        <w:rPr>
          <w:lang w:bidi="zh-CN"/>
        </w:rPr>
        <w:t>协会指出</w:t>
      </w:r>
      <w:r w:rsidR="00A02E17">
        <w:rPr>
          <w:lang w:bidi="zh-CN"/>
        </w:rPr>
        <w:t>，</w:t>
      </w:r>
      <w:r w:rsidR="00660B0F" w:rsidRPr="00660B0F">
        <w:rPr>
          <w:lang w:bidi="zh-CN"/>
        </w:rPr>
        <w:t>由于</w:t>
      </w:r>
      <w:proofErr w:type="spellStart"/>
      <w:r w:rsidR="00660B0F" w:rsidRPr="00660B0F">
        <w:rPr>
          <w:lang w:bidi="zh-CN"/>
        </w:rPr>
        <w:t>Guna</w:t>
      </w:r>
      <w:proofErr w:type="spellEnd"/>
      <w:r w:rsidR="00660B0F" w:rsidRPr="00660B0F">
        <w:rPr>
          <w:lang w:bidi="zh-CN"/>
        </w:rPr>
        <w:t xml:space="preserve"> </w:t>
      </w:r>
      <w:proofErr w:type="spellStart"/>
      <w:r w:rsidR="00660B0F" w:rsidRPr="00660B0F">
        <w:rPr>
          <w:lang w:bidi="zh-CN"/>
        </w:rPr>
        <w:t>Yala</w:t>
      </w:r>
      <w:proofErr w:type="spellEnd"/>
      <w:r w:rsidR="00660B0F" w:rsidRPr="00660B0F">
        <w:rPr>
          <w:lang w:bidi="zh-CN"/>
        </w:rPr>
        <w:t>地区的特殊地位</w:t>
      </w:r>
      <w:r w:rsidR="00A02E17">
        <w:rPr>
          <w:lang w:bidi="zh-CN"/>
        </w:rPr>
        <w:t>，</w:t>
      </w:r>
      <w:r w:rsidR="00660B0F" w:rsidRPr="00660B0F">
        <w:rPr>
          <w:lang w:bidi="zh-CN"/>
        </w:rPr>
        <w:t>国家在其土地内实施大型项目前必须与库纳人协商。在这方面</w:t>
      </w:r>
      <w:r w:rsidR="00A02E17">
        <w:rPr>
          <w:lang w:bidi="zh-CN"/>
        </w:rPr>
        <w:t>，</w:t>
      </w:r>
      <w:r w:rsidR="00660B0F" w:rsidRPr="00660B0F">
        <w:rPr>
          <w:lang w:bidi="zh-CN"/>
        </w:rPr>
        <w:t>库钠人大会已拒绝了几个项目</w:t>
      </w:r>
      <w:r w:rsidR="00A02E17">
        <w:rPr>
          <w:lang w:bidi="zh-CN"/>
        </w:rPr>
        <w:t>，</w:t>
      </w:r>
      <w:r w:rsidR="00660B0F" w:rsidRPr="00660B0F">
        <w:rPr>
          <w:lang w:bidi="zh-CN"/>
        </w:rPr>
        <w:t>因为它们威胁其领土的完整性。然而，他们强调</w:t>
      </w:r>
      <w:r w:rsidR="00A02E17">
        <w:rPr>
          <w:lang w:bidi="zh-CN"/>
        </w:rPr>
        <w:t>，</w:t>
      </w:r>
      <w:r w:rsidR="00660B0F" w:rsidRPr="00660B0F">
        <w:rPr>
          <w:lang w:bidi="zh-CN"/>
        </w:rPr>
        <w:t>在巴拿马其他土著地区，这些协商进程未得到尊重</w:t>
      </w:r>
      <w:r w:rsidR="00A02E17">
        <w:rPr>
          <w:lang w:bidi="zh-CN"/>
        </w:rPr>
        <w:t>，</w:t>
      </w:r>
      <w:r w:rsidR="00660B0F" w:rsidRPr="00660B0F">
        <w:rPr>
          <w:lang w:bidi="zh-CN"/>
        </w:rPr>
        <w:t>特别是在</w:t>
      </w:r>
      <w:proofErr w:type="spellStart"/>
      <w:r w:rsidR="00660B0F" w:rsidRPr="00660B0F">
        <w:rPr>
          <w:lang w:bidi="zh-CN"/>
        </w:rPr>
        <w:t>Ngäbe-Buglé</w:t>
      </w:r>
      <w:proofErr w:type="spellEnd"/>
      <w:r w:rsidR="00660B0F" w:rsidRPr="00660B0F">
        <w:rPr>
          <w:lang w:bidi="zh-CN"/>
        </w:rPr>
        <w:t>和</w:t>
      </w:r>
      <w:proofErr w:type="spellStart"/>
      <w:r w:rsidR="00660B0F" w:rsidRPr="00660B0F">
        <w:rPr>
          <w:lang w:bidi="zh-CN"/>
        </w:rPr>
        <w:t>Naso</w:t>
      </w:r>
      <w:proofErr w:type="spellEnd"/>
      <w:r w:rsidR="00660B0F" w:rsidRPr="00660B0F">
        <w:rPr>
          <w:lang w:bidi="zh-CN"/>
        </w:rPr>
        <w:t>人的土地上。</w:t>
      </w:r>
    </w:p>
    <w:p w:rsidR="00660B0F" w:rsidRPr="00660B0F" w:rsidRDefault="006729A3" w:rsidP="006729A3">
      <w:pPr>
        <w:pStyle w:val="SingleTxt"/>
        <w:rPr>
          <w:lang w:bidi="zh-CN"/>
        </w:rPr>
      </w:pPr>
      <w:r>
        <w:rPr>
          <w:lang w:bidi="zh-CN"/>
        </w:rPr>
        <w:t xml:space="preserve">42.  </w:t>
      </w:r>
      <w:proofErr w:type="spellStart"/>
      <w:r w:rsidR="00660B0F" w:rsidRPr="00660B0F">
        <w:rPr>
          <w:lang w:bidi="zh-CN"/>
        </w:rPr>
        <w:t>Teemashane</w:t>
      </w:r>
      <w:proofErr w:type="spellEnd"/>
      <w:r w:rsidR="00660B0F" w:rsidRPr="00660B0F">
        <w:rPr>
          <w:lang w:bidi="zh-CN"/>
        </w:rPr>
        <w:t>社区发展信托基金答复说</w:t>
      </w:r>
      <w:r w:rsidR="00A02E17">
        <w:rPr>
          <w:lang w:bidi="zh-CN"/>
        </w:rPr>
        <w:t>，</w:t>
      </w:r>
      <w:r w:rsidR="00660B0F" w:rsidRPr="00660B0F">
        <w:rPr>
          <w:lang w:bidi="zh-CN"/>
        </w:rPr>
        <w:t>在博茨瓦纳</w:t>
      </w:r>
      <w:r w:rsidR="00A02E17">
        <w:rPr>
          <w:lang w:bidi="zh-CN"/>
        </w:rPr>
        <w:t>，</w:t>
      </w:r>
      <w:r w:rsidR="00660B0F" w:rsidRPr="00660B0F">
        <w:rPr>
          <w:lang w:bidi="zh-CN"/>
        </w:rPr>
        <w:t>只有在通过传统会议或村</w:t>
      </w:r>
      <w:r w:rsidR="00660B0F" w:rsidRPr="00660B0F">
        <w:rPr>
          <w:rFonts w:hint="eastAsia"/>
          <w:lang w:bidi="zh-CN"/>
        </w:rPr>
        <w:t>集</w:t>
      </w:r>
      <w:r w:rsidR="00660B0F" w:rsidRPr="00660B0F">
        <w:rPr>
          <w:lang w:bidi="zh-CN"/>
        </w:rPr>
        <w:t>会进行关于某个特定问题的磋商时，才与土著人民协商。然而，</w:t>
      </w:r>
      <w:r w:rsidR="00660B0F" w:rsidRPr="00660B0F">
        <w:rPr>
          <w:rFonts w:hint="eastAsia"/>
          <w:lang w:bidi="zh-CN"/>
        </w:rPr>
        <w:t>这一制度</w:t>
      </w:r>
      <w:r w:rsidR="00660B0F" w:rsidRPr="00660B0F">
        <w:rPr>
          <w:lang w:bidi="zh-CN"/>
        </w:rPr>
        <w:t>并不有利于土著人民的意见。相反</w:t>
      </w:r>
      <w:r w:rsidR="00A02E17">
        <w:rPr>
          <w:lang w:bidi="zh-CN"/>
        </w:rPr>
        <w:t>，</w:t>
      </w:r>
      <w:r w:rsidR="00660B0F" w:rsidRPr="00660B0F">
        <w:rPr>
          <w:lang w:bidi="zh-CN"/>
        </w:rPr>
        <w:t>通常是占支配地位的社会观点和意见对决定起参照作用。</w:t>
      </w:r>
    </w:p>
    <w:p w:rsidR="006729A3" w:rsidRPr="006729A3" w:rsidRDefault="006729A3" w:rsidP="006729A3">
      <w:pPr>
        <w:pStyle w:val="SingleTxt"/>
        <w:spacing w:after="0" w:line="120" w:lineRule="exact"/>
        <w:rPr>
          <w:b/>
          <w:sz w:val="10"/>
          <w:lang w:bidi="zh-CN"/>
        </w:rPr>
      </w:pPr>
    </w:p>
    <w:p w:rsidR="006729A3" w:rsidRPr="006729A3" w:rsidRDefault="006729A3" w:rsidP="006729A3">
      <w:pPr>
        <w:pStyle w:val="SingleTxt"/>
        <w:spacing w:after="0" w:line="120" w:lineRule="exact"/>
        <w:rPr>
          <w:b/>
          <w:sz w:val="10"/>
          <w:lang w:bidi="zh-CN"/>
        </w:rPr>
      </w:pPr>
    </w:p>
    <w:p w:rsidR="00660B0F" w:rsidRPr="00660B0F" w:rsidRDefault="00660B0F" w:rsidP="00430F2D">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lang w:bidi="zh-CN"/>
        </w:rPr>
      </w:pPr>
      <w:r w:rsidRPr="00660B0F">
        <w:rPr>
          <w:lang w:bidi="zh-CN"/>
        </w:rPr>
        <w:tab/>
        <w:t>D.</w:t>
      </w:r>
      <w:r w:rsidR="006729A3">
        <w:rPr>
          <w:lang w:bidi="zh-CN"/>
        </w:rPr>
        <w:tab/>
      </w:r>
      <w:r w:rsidRPr="00660B0F">
        <w:rPr>
          <w:lang w:bidi="zh-CN"/>
        </w:rPr>
        <w:t>文化和语言</w:t>
      </w:r>
    </w:p>
    <w:p w:rsidR="006729A3" w:rsidRPr="006729A3" w:rsidRDefault="006729A3" w:rsidP="006729A3">
      <w:pPr>
        <w:pStyle w:val="SingleTxt"/>
        <w:spacing w:after="0" w:line="120" w:lineRule="exact"/>
        <w:rPr>
          <w:sz w:val="10"/>
          <w:lang w:bidi="zh-CN"/>
        </w:rPr>
      </w:pPr>
    </w:p>
    <w:p w:rsidR="006729A3" w:rsidRPr="006729A3" w:rsidRDefault="006729A3" w:rsidP="006729A3">
      <w:pPr>
        <w:pStyle w:val="SingleTxt"/>
        <w:spacing w:after="0" w:line="120" w:lineRule="exact"/>
        <w:rPr>
          <w:sz w:val="10"/>
          <w:lang w:bidi="zh-CN"/>
        </w:rPr>
      </w:pPr>
    </w:p>
    <w:p w:rsidR="00660B0F" w:rsidRPr="00660B0F" w:rsidRDefault="006729A3" w:rsidP="006729A3">
      <w:pPr>
        <w:pStyle w:val="SingleTxt"/>
        <w:rPr>
          <w:lang w:bidi="zh-CN"/>
        </w:rPr>
      </w:pPr>
      <w:r>
        <w:rPr>
          <w:lang w:bidi="zh-CN"/>
        </w:rPr>
        <w:t xml:space="preserve">43.  </w:t>
      </w:r>
      <w:r w:rsidR="00660B0F" w:rsidRPr="00660B0F">
        <w:rPr>
          <w:lang w:bidi="zh-CN"/>
        </w:rPr>
        <w:t>问卷向国</w:t>
      </w:r>
      <w:r w:rsidR="00660B0F" w:rsidRPr="00660B0F">
        <w:rPr>
          <w:rFonts w:hint="eastAsia"/>
          <w:lang w:bidi="zh-CN"/>
        </w:rPr>
        <w:t>家</w:t>
      </w:r>
      <w:r w:rsidR="00660B0F" w:rsidRPr="00660B0F">
        <w:rPr>
          <w:lang w:bidi="zh-CN"/>
        </w:rPr>
        <w:t>和土著人民提出了以下问题</w:t>
      </w:r>
      <w:r w:rsidR="00A02E17">
        <w:rPr>
          <w:lang w:bidi="zh-CN"/>
        </w:rPr>
        <w:t>：</w:t>
      </w:r>
      <w:r w:rsidR="00660B0F" w:rsidRPr="00660B0F">
        <w:rPr>
          <w:lang w:bidi="zh-CN"/>
        </w:rPr>
        <w:t>“</w:t>
      </w:r>
      <w:r w:rsidR="00660B0F" w:rsidRPr="00660B0F">
        <w:rPr>
          <w:lang w:bidi="zh-CN"/>
        </w:rPr>
        <w:t>是否通过了具体的立法、政策或行政措施以落实与文化和语言相关的权利</w:t>
      </w:r>
      <w:r w:rsidR="00A02E17">
        <w:rPr>
          <w:lang w:bidi="zh-CN"/>
        </w:rPr>
        <w:t>？</w:t>
      </w:r>
      <w:r w:rsidR="00660B0F" w:rsidRPr="00660B0F">
        <w:rPr>
          <w:lang w:bidi="zh-CN"/>
        </w:rPr>
        <w:t>如果是：请提供详细资料。如果否：请概要说明为制定该领域的立法、政策或行政措施的任何计划。</w:t>
      </w:r>
      <w:r w:rsidR="00660B0F" w:rsidRPr="00660B0F">
        <w:rPr>
          <w:lang w:bidi="zh-CN"/>
        </w:rPr>
        <w:t>”</w:t>
      </w:r>
    </w:p>
    <w:p w:rsidR="00660B0F" w:rsidRPr="00660B0F" w:rsidRDefault="006729A3" w:rsidP="006729A3">
      <w:pPr>
        <w:pStyle w:val="SingleTxt"/>
        <w:rPr>
          <w:lang w:bidi="zh-CN"/>
        </w:rPr>
      </w:pPr>
      <w:r>
        <w:rPr>
          <w:lang w:bidi="zh-CN"/>
        </w:rPr>
        <w:t xml:space="preserve">44.  </w:t>
      </w:r>
      <w:r w:rsidR="00660B0F" w:rsidRPr="00660B0F">
        <w:rPr>
          <w:lang w:bidi="zh-CN"/>
        </w:rPr>
        <w:t>土著人民的语言和文化对于保护和增进土著人民权利而言具有根本重要性。正如专家机制在关于该主题的意见中所主张的：</w:t>
      </w:r>
      <w:r w:rsidR="00660B0F" w:rsidRPr="00660B0F">
        <w:rPr>
          <w:lang w:bidi="zh-CN"/>
        </w:rPr>
        <w:t>“</w:t>
      </w:r>
      <w:r w:rsidR="00660B0F" w:rsidRPr="00660B0F">
        <w:rPr>
          <w:lang w:bidi="zh-CN"/>
        </w:rPr>
        <w:t>《土著人民权利宣言》应是关于保护和增进土著人民的语言和文化权利的所有行动的基础</w:t>
      </w:r>
      <w:r w:rsidR="00A02E17">
        <w:rPr>
          <w:lang w:bidi="zh-CN"/>
        </w:rPr>
        <w:t>，</w:t>
      </w:r>
      <w:r w:rsidR="00660B0F" w:rsidRPr="00660B0F">
        <w:rPr>
          <w:lang w:bidi="zh-CN"/>
        </w:rPr>
        <w:t>包括在立法和政策层面的行动</w:t>
      </w:r>
      <w:r w:rsidR="00660B0F" w:rsidRPr="00660B0F">
        <w:rPr>
          <w:lang w:bidi="zh-CN"/>
        </w:rPr>
        <w:t>”(A/HRC/21/5</w:t>
      </w:r>
      <w:r w:rsidR="00A02E17">
        <w:rPr>
          <w:lang w:bidi="zh-CN"/>
        </w:rPr>
        <w:t>3,</w:t>
      </w:r>
      <w:r w:rsidR="00660B0F" w:rsidRPr="00660B0F">
        <w:rPr>
          <w:lang w:bidi="zh-CN"/>
        </w:rPr>
        <w:t>附件</w:t>
      </w:r>
      <w:r w:rsidR="00A02E17">
        <w:rPr>
          <w:lang w:bidi="zh-CN"/>
        </w:rPr>
        <w:t>，</w:t>
      </w:r>
      <w:r w:rsidR="00660B0F" w:rsidRPr="00660B0F">
        <w:rPr>
          <w:lang w:bidi="zh-CN"/>
        </w:rPr>
        <w:t>第</w:t>
      </w:r>
      <w:r w:rsidR="00660B0F" w:rsidRPr="00660B0F">
        <w:rPr>
          <w:lang w:bidi="zh-CN"/>
        </w:rPr>
        <w:t>5</w:t>
      </w:r>
      <w:r w:rsidR="00660B0F" w:rsidRPr="00660B0F">
        <w:rPr>
          <w:lang w:bidi="zh-CN"/>
        </w:rPr>
        <w:t>段</w:t>
      </w:r>
      <w:r w:rsidR="00660B0F" w:rsidRPr="00660B0F">
        <w:rPr>
          <w:lang w:bidi="zh-CN"/>
        </w:rPr>
        <w:t>)</w:t>
      </w:r>
      <w:r w:rsidR="00660B0F" w:rsidRPr="00660B0F">
        <w:rPr>
          <w:lang w:bidi="zh-CN"/>
        </w:rPr>
        <w:t>。</w:t>
      </w:r>
    </w:p>
    <w:p w:rsidR="00660B0F" w:rsidRPr="00660B0F" w:rsidRDefault="006729A3" w:rsidP="006729A3">
      <w:pPr>
        <w:pStyle w:val="SingleTxt"/>
        <w:rPr>
          <w:lang w:bidi="zh-CN"/>
        </w:rPr>
      </w:pPr>
      <w:r>
        <w:rPr>
          <w:lang w:bidi="zh-CN"/>
        </w:rPr>
        <w:t xml:space="preserve">45.  </w:t>
      </w:r>
      <w:r w:rsidR="00660B0F" w:rsidRPr="00660B0F">
        <w:rPr>
          <w:lang w:bidi="zh-CN"/>
        </w:rPr>
        <w:t>通过与国内</w:t>
      </w:r>
      <w:r w:rsidR="00660B0F" w:rsidRPr="00660B0F">
        <w:rPr>
          <w:lang w:bidi="zh-CN"/>
        </w:rPr>
        <w:t>19</w:t>
      </w:r>
      <w:r w:rsidR="00660B0F" w:rsidRPr="00660B0F">
        <w:rPr>
          <w:lang w:bidi="zh-CN"/>
        </w:rPr>
        <w:t>个土著民族的代表进行自由、事先和知情磋商，巴拉圭制定了一项国家土著语言计划。语言学政策秘书处已开始活动</w:t>
      </w:r>
      <w:r w:rsidR="00A02E17">
        <w:rPr>
          <w:lang w:bidi="zh-CN"/>
        </w:rPr>
        <w:t>，</w:t>
      </w:r>
      <w:r w:rsidR="00660B0F" w:rsidRPr="00660B0F">
        <w:rPr>
          <w:lang w:bidi="zh-CN"/>
        </w:rPr>
        <w:t>记录并复兴土著语言</w:t>
      </w:r>
      <w:r w:rsidR="00A02E17">
        <w:rPr>
          <w:lang w:bidi="zh-CN"/>
        </w:rPr>
        <w:t>，</w:t>
      </w:r>
      <w:r w:rsidR="00660B0F" w:rsidRPr="00660B0F">
        <w:rPr>
          <w:lang w:bidi="zh-CN"/>
        </w:rPr>
        <w:t>特别是面临更大风险的土著语言。还作出努力，在国内和国际上提高公众对土著语言地位的认识。</w:t>
      </w:r>
    </w:p>
    <w:p w:rsidR="00660B0F" w:rsidRPr="00660B0F" w:rsidRDefault="006729A3" w:rsidP="006729A3">
      <w:pPr>
        <w:pStyle w:val="SingleTxt"/>
        <w:rPr>
          <w:lang w:bidi="zh-CN"/>
        </w:rPr>
      </w:pPr>
      <w:r>
        <w:rPr>
          <w:lang w:bidi="zh-CN"/>
        </w:rPr>
        <w:t xml:space="preserve">46.  </w:t>
      </w:r>
      <w:r w:rsidR="00660B0F" w:rsidRPr="00660B0F">
        <w:rPr>
          <w:lang w:bidi="zh-CN"/>
        </w:rPr>
        <w:t>在哥斯达黎加</w:t>
      </w:r>
      <w:r w:rsidR="00A02E17">
        <w:rPr>
          <w:lang w:bidi="zh-CN"/>
        </w:rPr>
        <w:t>，</w:t>
      </w:r>
      <w:r w:rsidR="00660B0F" w:rsidRPr="00660B0F">
        <w:rPr>
          <w:lang w:bidi="zh-CN"/>
        </w:rPr>
        <w:t>国家文化权利政策将土著人民的文化权利列为五个战略轴心之一。这一轴心的目标是，在土著领土内部和外部，促进土著人民的多样性和文化财富。此外</w:t>
      </w:r>
      <w:r w:rsidR="00A02E17">
        <w:rPr>
          <w:lang w:bidi="zh-CN"/>
        </w:rPr>
        <w:t>，</w:t>
      </w:r>
      <w:r w:rsidR="00660B0F" w:rsidRPr="00660B0F">
        <w:rPr>
          <w:lang w:bidi="zh-CN"/>
        </w:rPr>
        <w:t>教育部的多元文化教育司促进对土著文化和语言的尊重和加强。</w:t>
      </w:r>
    </w:p>
    <w:p w:rsidR="00660B0F" w:rsidRPr="00660B0F" w:rsidRDefault="006729A3" w:rsidP="006729A3">
      <w:pPr>
        <w:pStyle w:val="SingleTxt"/>
        <w:rPr>
          <w:lang w:bidi="zh-CN"/>
        </w:rPr>
      </w:pPr>
      <w:r>
        <w:rPr>
          <w:lang w:bidi="zh-CN"/>
        </w:rPr>
        <w:t xml:space="preserve">47.  </w:t>
      </w:r>
      <w:r w:rsidR="00660B0F" w:rsidRPr="00660B0F">
        <w:rPr>
          <w:lang w:bidi="zh-CN"/>
        </w:rPr>
        <w:t>日本于</w:t>
      </w:r>
      <w:r w:rsidR="00660B0F" w:rsidRPr="00660B0F">
        <w:rPr>
          <w:lang w:bidi="zh-CN"/>
        </w:rPr>
        <w:t>1997</w:t>
      </w:r>
      <w:r w:rsidR="00660B0F" w:rsidRPr="00660B0F">
        <w:rPr>
          <w:lang w:bidi="zh-CN"/>
        </w:rPr>
        <w:t>年通过了《阿伊努人文化促进法》</w:t>
      </w:r>
      <w:r w:rsidR="00A02E17">
        <w:rPr>
          <w:lang w:bidi="zh-CN"/>
        </w:rPr>
        <w:t>，</w:t>
      </w:r>
      <w:r w:rsidR="00660B0F" w:rsidRPr="00660B0F">
        <w:rPr>
          <w:lang w:bidi="zh-CN"/>
        </w:rPr>
        <w:t>该法促进阿伊努人文化和语言和公众对阿伊努人历史的理解。一个复兴阿伊努人文化的国家中心定于</w:t>
      </w:r>
      <w:r w:rsidR="00660B0F" w:rsidRPr="00660B0F">
        <w:rPr>
          <w:lang w:bidi="zh-CN"/>
        </w:rPr>
        <w:t>2020</w:t>
      </w:r>
      <w:r w:rsidR="00660B0F" w:rsidRPr="00660B0F">
        <w:rPr>
          <w:lang w:bidi="zh-CN"/>
        </w:rPr>
        <w:t>年开放。</w:t>
      </w:r>
    </w:p>
    <w:p w:rsidR="00660B0F" w:rsidRPr="00660B0F" w:rsidRDefault="006729A3" w:rsidP="006729A3">
      <w:pPr>
        <w:pStyle w:val="SingleTxt"/>
        <w:rPr>
          <w:lang w:bidi="zh-CN"/>
        </w:rPr>
      </w:pPr>
      <w:r>
        <w:rPr>
          <w:lang w:bidi="zh-CN"/>
        </w:rPr>
        <w:t xml:space="preserve">48.  </w:t>
      </w:r>
      <w:r w:rsidR="00660B0F" w:rsidRPr="00660B0F">
        <w:rPr>
          <w:lang w:bidi="zh-CN"/>
        </w:rPr>
        <w:t>秘鲁在国家和区域层级向公务员提供了关于语言权利的培训，并继续努力，加强对提供土著语言服务的口译员和笔译员的登记。秘鲁还报告说，它有土著语言媒体。</w:t>
      </w:r>
    </w:p>
    <w:p w:rsidR="00660B0F" w:rsidRPr="00660B0F" w:rsidRDefault="006729A3" w:rsidP="006729A3">
      <w:pPr>
        <w:pStyle w:val="SingleTxt"/>
        <w:rPr>
          <w:lang w:bidi="zh-CN"/>
        </w:rPr>
      </w:pPr>
      <w:r>
        <w:rPr>
          <w:lang w:bidi="zh-CN"/>
        </w:rPr>
        <w:t xml:space="preserve">49.  </w:t>
      </w:r>
      <w:r w:rsidR="00660B0F" w:rsidRPr="00660B0F">
        <w:rPr>
          <w:lang w:bidi="zh-CN"/>
        </w:rPr>
        <w:t>危地马拉表示</w:t>
      </w:r>
      <w:r w:rsidR="00A02E17">
        <w:rPr>
          <w:lang w:bidi="zh-CN"/>
        </w:rPr>
        <w:t>，</w:t>
      </w:r>
      <w:r w:rsidR="00660B0F" w:rsidRPr="00660B0F">
        <w:rPr>
          <w:lang w:bidi="zh-CN"/>
        </w:rPr>
        <w:t>它有一部保护文化遗产的国家法律</w:t>
      </w:r>
      <w:r w:rsidR="00A02E17">
        <w:rPr>
          <w:lang w:bidi="zh-CN"/>
        </w:rPr>
        <w:t>，</w:t>
      </w:r>
      <w:r w:rsidR="00660B0F" w:rsidRPr="00660B0F">
        <w:rPr>
          <w:lang w:bidi="zh-CN"/>
        </w:rPr>
        <w:t>《宪法》和国家法律支持双语教育</w:t>
      </w:r>
      <w:r w:rsidR="00A02E17">
        <w:rPr>
          <w:lang w:bidi="zh-CN"/>
        </w:rPr>
        <w:t>，</w:t>
      </w:r>
      <w:r w:rsidR="00660B0F" w:rsidRPr="00660B0F">
        <w:rPr>
          <w:lang w:bidi="zh-CN"/>
        </w:rPr>
        <w:t>将其作为确认和加强族群特性和文化价值的途径。</w:t>
      </w:r>
    </w:p>
    <w:p w:rsidR="00660B0F" w:rsidRPr="00660B0F" w:rsidRDefault="006729A3" w:rsidP="006729A3">
      <w:pPr>
        <w:pStyle w:val="SingleTxt"/>
        <w:rPr>
          <w:lang w:bidi="zh-CN"/>
        </w:rPr>
      </w:pPr>
      <w:r>
        <w:rPr>
          <w:lang w:bidi="zh-CN"/>
        </w:rPr>
        <w:t xml:space="preserve">50.  </w:t>
      </w:r>
      <w:r w:rsidR="00660B0F" w:rsidRPr="00660B0F">
        <w:rPr>
          <w:lang w:bidi="zh-CN"/>
        </w:rPr>
        <w:t>智利正在与智利的九个土著民族制订一项全国协商进程</w:t>
      </w:r>
      <w:r w:rsidR="00A02E17">
        <w:rPr>
          <w:lang w:bidi="zh-CN"/>
        </w:rPr>
        <w:t>，</w:t>
      </w:r>
      <w:r w:rsidR="00660B0F" w:rsidRPr="00660B0F">
        <w:rPr>
          <w:lang w:bidi="zh-CN"/>
        </w:rPr>
        <w:t>以建立文化部。这个新部将向土著人民提供国家支持，以振兴和保护他们的文化和语言。还有一个恢复和振兴土著语言方案</w:t>
      </w:r>
      <w:r w:rsidR="00A02E17">
        <w:rPr>
          <w:lang w:bidi="zh-CN"/>
        </w:rPr>
        <w:t>，</w:t>
      </w:r>
      <w:r w:rsidR="00660B0F" w:rsidRPr="00660B0F">
        <w:rPr>
          <w:lang w:bidi="zh-CN"/>
        </w:rPr>
        <w:t>该方案提供研究和其他形式的支持。</w:t>
      </w:r>
    </w:p>
    <w:p w:rsidR="00660B0F" w:rsidRPr="00660B0F" w:rsidRDefault="006729A3" w:rsidP="00B67083">
      <w:pPr>
        <w:pStyle w:val="SingleTxt"/>
        <w:rPr>
          <w:lang w:bidi="zh-CN"/>
        </w:rPr>
      </w:pPr>
      <w:r>
        <w:rPr>
          <w:lang w:bidi="zh-CN"/>
        </w:rPr>
        <w:t xml:space="preserve">51.  </w:t>
      </w:r>
      <w:r w:rsidR="00660B0F" w:rsidRPr="00660B0F">
        <w:rPr>
          <w:lang w:bidi="zh-CN"/>
        </w:rPr>
        <w:t>法国表示</w:t>
      </w:r>
      <w:r w:rsidR="00A02E17">
        <w:rPr>
          <w:lang w:bidi="zh-CN"/>
        </w:rPr>
        <w:t>，</w:t>
      </w:r>
      <w:r w:rsidR="00660B0F" w:rsidRPr="00660B0F">
        <w:rPr>
          <w:lang w:bidi="zh-CN"/>
        </w:rPr>
        <w:t>在马约特岛</w:t>
      </w:r>
      <w:r w:rsidR="00A02E17">
        <w:rPr>
          <w:lang w:bidi="zh-CN"/>
        </w:rPr>
        <w:t>，</w:t>
      </w:r>
      <w:r w:rsidR="00660B0F" w:rsidRPr="00660B0F">
        <w:rPr>
          <w:lang w:bidi="zh-CN"/>
        </w:rPr>
        <w:t>与马约特岛人民磋商，建立了一个文化、教育和环境问题委员会。已制定了一个区域文化方案，侧重于语言、文学和艺术领域。在新喀里多尼亚，</w:t>
      </w:r>
      <w:r w:rsidR="00660B0F" w:rsidRPr="00660B0F">
        <w:rPr>
          <w:lang w:bidi="zh-CN"/>
        </w:rPr>
        <w:t>1998</w:t>
      </w:r>
      <w:r w:rsidR="00660B0F" w:rsidRPr="00660B0F">
        <w:rPr>
          <w:lang w:bidi="zh-CN"/>
        </w:rPr>
        <w:t>年开放了特吉芭欧文化中心</w:t>
      </w:r>
      <w:r w:rsidR="00A02E17">
        <w:rPr>
          <w:lang w:bidi="zh-CN"/>
        </w:rPr>
        <w:t>，</w:t>
      </w:r>
      <w:r w:rsidR="00660B0F" w:rsidRPr="00660B0F">
        <w:rPr>
          <w:lang w:bidi="zh-CN"/>
        </w:rPr>
        <w:t>以促进卡纳克文化。法国文化部有一项促进玻利尼西亚文化的积极政策。具体而言，法属波利尼西亚有两个博物馆、一个艺术学院、一个文化中心和两所院校</w:t>
      </w:r>
      <w:r w:rsidR="00660B0F" w:rsidRPr="00660B0F">
        <w:rPr>
          <w:lang w:bidi="zh-CN"/>
        </w:rPr>
        <w:t>(</w:t>
      </w:r>
      <w:r w:rsidR="00660B0F" w:rsidRPr="00660B0F">
        <w:rPr>
          <w:lang w:bidi="zh-CN"/>
        </w:rPr>
        <w:t>波利尼西亚和马克萨斯</w:t>
      </w:r>
      <w:r w:rsidR="00660B0F" w:rsidRPr="00660B0F">
        <w:rPr>
          <w:lang w:bidi="zh-CN"/>
        </w:rPr>
        <w:t>)</w:t>
      </w:r>
      <w:r w:rsidR="00660B0F" w:rsidRPr="00660B0F">
        <w:rPr>
          <w:lang w:bidi="zh-CN"/>
        </w:rPr>
        <w:t>。法国政府在需要时提供支持</w:t>
      </w:r>
      <w:r w:rsidR="00A02E17">
        <w:rPr>
          <w:lang w:bidi="zh-CN"/>
        </w:rPr>
        <w:t>，</w:t>
      </w:r>
      <w:r w:rsidR="00660B0F" w:rsidRPr="00660B0F">
        <w:rPr>
          <w:lang w:bidi="zh-CN"/>
        </w:rPr>
        <w:t>特别是在波利尼西亚提出申请以获得联合国教育、科学及文化组织</w:t>
      </w:r>
      <w:r w:rsidR="00660B0F" w:rsidRPr="00660B0F">
        <w:rPr>
          <w:lang w:bidi="zh-CN"/>
        </w:rPr>
        <w:t>(</w:t>
      </w:r>
      <w:r w:rsidR="00660B0F" w:rsidRPr="00660B0F">
        <w:rPr>
          <w:lang w:bidi="zh-CN"/>
        </w:rPr>
        <w:t>教科文组织</w:t>
      </w:r>
      <w:r w:rsidR="00660B0F" w:rsidRPr="00660B0F">
        <w:rPr>
          <w:lang w:bidi="zh-CN"/>
        </w:rPr>
        <w:t>)</w:t>
      </w:r>
      <w:r w:rsidR="00660B0F" w:rsidRPr="00660B0F">
        <w:rPr>
          <w:lang w:bidi="zh-CN"/>
        </w:rPr>
        <w:t>世界遗产名录对遗址的承认方面。根据《保护非物质文化遗产公约》，法国开始盘点其遗产</w:t>
      </w:r>
      <w:r w:rsidR="00A02E17">
        <w:rPr>
          <w:lang w:bidi="zh-CN"/>
        </w:rPr>
        <w:t>，</w:t>
      </w:r>
      <w:r w:rsidR="00660B0F" w:rsidRPr="00660B0F">
        <w:rPr>
          <w:lang w:bidi="zh-CN"/>
        </w:rPr>
        <w:t>包括圭亚那和新喀里多尼亚</w:t>
      </w:r>
      <w:r w:rsidR="00660B0F" w:rsidRPr="00660B0F">
        <w:rPr>
          <w:lang w:bidi="zh-CN"/>
        </w:rPr>
        <w:t>AIJE-</w:t>
      </w:r>
      <w:proofErr w:type="spellStart"/>
      <w:r w:rsidR="00660B0F" w:rsidRPr="00660B0F">
        <w:rPr>
          <w:lang w:bidi="zh-CN"/>
        </w:rPr>
        <w:t>Aro</w:t>
      </w:r>
      <w:proofErr w:type="spellEnd"/>
      <w:r w:rsidR="00660B0F" w:rsidRPr="00660B0F">
        <w:rPr>
          <w:rFonts w:hint="eastAsia"/>
          <w:lang w:bidi="zh-CN"/>
        </w:rPr>
        <w:t>地</w:t>
      </w:r>
      <w:r w:rsidR="00660B0F" w:rsidRPr="00660B0F">
        <w:rPr>
          <w:lang w:bidi="zh-CN"/>
        </w:rPr>
        <w:t>区域</w:t>
      </w:r>
      <w:proofErr w:type="spellStart"/>
      <w:r w:rsidR="00660B0F" w:rsidRPr="00660B0F">
        <w:rPr>
          <w:lang w:bidi="zh-CN"/>
        </w:rPr>
        <w:t>Marake</w:t>
      </w:r>
      <w:proofErr w:type="spellEnd"/>
      <w:r w:rsidR="00660B0F" w:rsidRPr="00660B0F">
        <w:rPr>
          <w:lang w:bidi="zh-CN"/>
        </w:rPr>
        <w:t>仪式。</w:t>
      </w:r>
    </w:p>
    <w:p w:rsidR="00660B0F" w:rsidRPr="00660B0F" w:rsidRDefault="006729A3" w:rsidP="006729A3">
      <w:pPr>
        <w:pStyle w:val="SingleTxt"/>
        <w:rPr>
          <w:lang w:bidi="zh-CN"/>
        </w:rPr>
      </w:pPr>
      <w:r>
        <w:rPr>
          <w:lang w:bidi="zh-CN"/>
        </w:rPr>
        <w:t xml:space="preserve">52.  </w:t>
      </w:r>
      <w:r w:rsidR="00660B0F" w:rsidRPr="00660B0F">
        <w:rPr>
          <w:rFonts w:hint="eastAsia"/>
          <w:lang w:bidi="zh-CN"/>
        </w:rPr>
        <w:t>哥伦比亚妇女网络</w:t>
      </w:r>
      <w:r w:rsidR="00660B0F" w:rsidRPr="00660B0F">
        <w:rPr>
          <w:lang w:bidi="zh-CN"/>
        </w:rPr>
        <w:t>报告说</w:t>
      </w:r>
      <w:r w:rsidR="00A02E17">
        <w:rPr>
          <w:lang w:bidi="zh-CN"/>
        </w:rPr>
        <w:t>，</w:t>
      </w:r>
      <w:r w:rsidR="00660B0F" w:rsidRPr="00660B0F">
        <w:rPr>
          <w:lang w:bidi="zh-CN"/>
        </w:rPr>
        <w:t>哥伦比亚正在考虑</w:t>
      </w:r>
      <w:r w:rsidR="00660B0F" w:rsidRPr="00660B0F">
        <w:rPr>
          <w:rFonts w:hint="eastAsia"/>
          <w:lang w:bidi="zh-CN"/>
        </w:rPr>
        <w:t>用</w:t>
      </w:r>
      <w:r w:rsidR="00660B0F" w:rsidRPr="00660B0F">
        <w:rPr>
          <w:lang w:bidi="zh-CN"/>
        </w:rPr>
        <w:t>立法、政策和行政措施</w:t>
      </w:r>
      <w:r w:rsidR="00660B0F" w:rsidRPr="00660B0F">
        <w:rPr>
          <w:rFonts w:hint="eastAsia"/>
          <w:lang w:bidi="zh-CN"/>
        </w:rPr>
        <w:t>来</w:t>
      </w:r>
      <w:r w:rsidR="00660B0F" w:rsidRPr="00660B0F">
        <w:rPr>
          <w:lang w:bidi="zh-CN"/>
        </w:rPr>
        <w:t>促进双语教育。</w:t>
      </w:r>
      <w:proofErr w:type="spellStart"/>
      <w:r w:rsidR="00660B0F" w:rsidRPr="00660B0F">
        <w:rPr>
          <w:lang w:bidi="zh-CN"/>
        </w:rPr>
        <w:t>Adjmor</w:t>
      </w:r>
      <w:proofErr w:type="spellEnd"/>
      <w:r w:rsidR="00660B0F" w:rsidRPr="00660B0F">
        <w:rPr>
          <w:rFonts w:hint="eastAsia"/>
          <w:lang w:bidi="zh-CN"/>
        </w:rPr>
        <w:t>非政府组织</w:t>
      </w:r>
      <w:r w:rsidR="00660B0F" w:rsidRPr="00660B0F">
        <w:rPr>
          <w:lang w:bidi="zh-CN"/>
        </w:rPr>
        <w:t>指出</w:t>
      </w:r>
      <w:r w:rsidR="00A02E17">
        <w:rPr>
          <w:lang w:bidi="zh-CN"/>
        </w:rPr>
        <w:t>，</w:t>
      </w:r>
      <w:r w:rsidR="00660B0F" w:rsidRPr="00660B0F">
        <w:rPr>
          <w:lang w:bidi="zh-CN"/>
        </w:rPr>
        <w:t>虽然马里正在通过向传统表现形式和文化提供支持以促进土著文化，并且在小学用土著语言教学</w:t>
      </w:r>
      <w:r w:rsidR="00A02E17">
        <w:rPr>
          <w:lang w:bidi="zh-CN"/>
        </w:rPr>
        <w:t>，</w:t>
      </w:r>
      <w:r w:rsidR="00660B0F" w:rsidRPr="00660B0F">
        <w:rPr>
          <w:lang w:bidi="zh-CN"/>
        </w:rPr>
        <w:t>但由于预算限制，这些方案往往无法长期持续下去。在巴拿马</w:t>
      </w:r>
      <w:r w:rsidR="00A02E17">
        <w:rPr>
          <w:lang w:bidi="zh-CN"/>
        </w:rPr>
        <w:t>，</w:t>
      </w:r>
      <w:r w:rsidR="00660B0F" w:rsidRPr="00660B0F">
        <w:rPr>
          <w:lang w:bidi="zh-CN"/>
        </w:rPr>
        <w:t>在部落大会的协调下</w:t>
      </w:r>
      <w:r w:rsidR="00A02E17">
        <w:rPr>
          <w:lang w:bidi="zh-CN"/>
        </w:rPr>
        <w:t>，</w:t>
      </w:r>
      <w:r w:rsidR="00660B0F" w:rsidRPr="00660B0F">
        <w:rPr>
          <w:lang w:bidi="zh-CN"/>
        </w:rPr>
        <w:t>库纳人在过去</w:t>
      </w:r>
      <w:r w:rsidR="00660B0F" w:rsidRPr="00660B0F">
        <w:rPr>
          <w:lang w:bidi="zh-CN"/>
        </w:rPr>
        <w:t>10</w:t>
      </w:r>
      <w:r w:rsidR="00660B0F" w:rsidRPr="00660B0F">
        <w:rPr>
          <w:lang w:bidi="zh-CN"/>
        </w:rPr>
        <w:t>年在其区域内的学校内实施了双语教育。然而，全国一般教育系统未回应库纳人的具体需要</w:t>
      </w:r>
      <w:r w:rsidR="00A02E17">
        <w:rPr>
          <w:lang w:bidi="zh-CN"/>
        </w:rPr>
        <w:t>，</w:t>
      </w:r>
      <w:r w:rsidR="00660B0F" w:rsidRPr="00660B0F">
        <w:rPr>
          <w:lang w:bidi="zh-CN"/>
        </w:rPr>
        <w:t>往往使他们脱离其文化和语言特性。</w:t>
      </w:r>
    </w:p>
    <w:p w:rsidR="006729A3" w:rsidRPr="006729A3" w:rsidRDefault="006729A3" w:rsidP="006729A3">
      <w:pPr>
        <w:pStyle w:val="SingleTxt"/>
        <w:spacing w:after="0" w:line="120" w:lineRule="exact"/>
        <w:rPr>
          <w:b/>
          <w:sz w:val="10"/>
          <w:lang w:bidi="zh-CN"/>
        </w:rPr>
      </w:pPr>
    </w:p>
    <w:p w:rsidR="006729A3" w:rsidRPr="006729A3" w:rsidRDefault="006729A3" w:rsidP="006729A3">
      <w:pPr>
        <w:pStyle w:val="SingleTxt"/>
        <w:spacing w:after="0" w:line="120" w:lineRule="exact"/>
        <w:rPr>
          <w:b/>
          <w:sz w:val="10"/>
          <w:lang w:bidi="zh-CN"/>
        </w:rPr>
      </w:pPr>
    </w:p>
    <w:p w:rsidR="00660B0F" w:rsidRPr="00660B0F" w:rsidRDefault="00660B0F" w:rsidP="00430F2D">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lang w:bidi="zh-CN"/>
        </w:rPr>
      </w:pPr>
      <w:r w:rsidRPr="00660B0F">
        <w:rPr>
          <w:lang w:bidi="zh-CN"/>
        </w:rPr>
        <w:tab/>
        <w:t>E.</w:t>
      </w:r>
      <w:r w:rsidR="006729A3">
        <w:rPr>
          <w:lang w:bidi="zh-CN"/>
        </w:rPr>
        <w:tab/>
      </w:r>
      <w:r w:rsidRPr="00660B0F">
        <w:rPr>
          <w:lang w:bidi="zh-CN"/>
        </w:rPr>
        <w:t>不歧视和平等</w:t>
      </w:r>
    </w:p>
    <w:p w:rsidR="006729A3" w:rsidRPr="006729A3" w:rsidRDefault="006729A3" w:rsidP="006729A3">
      <w:pPr>
        <w:pStyle w:val="SingleTxt"/>
        <w:spacing w:after="0" w:line="120" w:lineRule="exact"/>
        <w:rPr>
          <w:sz w:val="10"/>
          <w:lang w:bidi="zh-CN"/>
        </w:rPr>
      </w:pPr>
    </w:p>
    <w:p w:rsidR="006729A3" w:rsidRPr="006729A3" w:rsidRDefault="006729A3" w:rsidP="006729A3">
      <w:pPr>
        <w:pStyle w:val="SingleTxt"/>
        <w:spacing w:after="0" w:line="120" w:lineRule="exact"/>
        <w:rPr>
          <w:sz w:val="10"/>
          <w:lang w:bidi="zh-CN"/>
        </w:rPr>
      </w:pPr>
    </w:p>
    <w:p w:rsidR="00660B0F" w:rsidRPr="00660B0F" w:rsidRDefault="006729A3" w:rsidP="00660B0F">
      <w:pPr>
        <w:pStyle w:val="SingleTxt"/>
        <w:rPr>
          <w:lang w:bidi="zh-CN"/>
        </w:rPr>
      </w:pPr>
      <w:r>
        <w:rPr>
          <w:lang w:bidi="zh-CN"/>
        </w:rPr>
        <w:t xml:space="preserve">53.  </w:t>
      </w:r>
      <w:r w:rsidR="00660B0F" w:rsidRPr="00660B0F">
        <w:rPr>
          <w:lang w:bidi="zh-CN"/>
        </w:rPr>
        <w:t>问卷向各国和土著人民提出了以下问题</w:t>
      </w:r>
      <w:r w:rsidR="00A02E17">
        <w:rPr>
          <w:lang w:bidi="zh-CN"/>
        </w:rPr>
        <w:t>：</w:t>
      </w:r>
      <w:r w:rsidR="00660B0F" w:rsidRPr="00660B0F">
        <w:rPr>
          <w:lang w:bidi="zh-CN"/>
        </w:rPr>
        <w:t>“</w:t>
      </w:r>
      <w:r w:rsidR="00660B0F" w:rsidRPr="00660B0F">
        <w:rPr>
          <w:lang w:bidi="zh-CN"/>
        </w:rPr>
        <w:t>是否通过了与不歧视和平等相关的具体立法、政策或行政措施</w:t>
      </w:r>
      <w:r w:rsidR="00A02E17">
        <w:rPr>
          <w:lang w:bidi="zh-CN"/>
        </w:rPr>
        <w:t>？</w:t>
      </w:r>
      <w:r w:rsidR="00660B0F" w:rsidRPr="00660B0F">
        <w:rPr>
          <w:lang w:bidi="zh-CN"/>
        </w:rPr>
        <w:t>如果是：请提供详细资料。如果否：请概要说明为制定该领域的立法、政策或行政措施的任何计划。</w:t>
      </w:r>
      <w:r w:rsidR="00660B0F" w:rsidRPr="00660B0F">
        <w:rPr>
          <w:lang w:bidi="zh-CN"/>
        </w:rPr>
        <w:t>”</w:t>
      </w:r>
    </w:p>
    <w:p w:rsidR="00660B0F" w:rsidRPr="00660B0F" w:rsidRDefault="006729A3" w:rsidP="00660B0F">
      <w:pPr>
        <w:pStyle w:val="SingleTxt"/>
        <w:rPr>
          <w:lang w:bidi="zh-CN"/>
        </w:rPr>
      </w:pPr>
      <w:r>
        <w:rPr>
          <w:lang w:bidi="zh-CN"/>
        </w:rPr>
        <w:t xml:space="preserve">54.  </w:t>
      </w:r>
      <w:r w:rsidR="00660B0F" w:rsidRPr="00660B0F">
        <w:rPr>
          <w:lang w:bidi="zh-CN"/>
        </w:rPr>
        <w:t>不歧视和平等是一项核心人权原则。正如《宣言》第</w:t>
      </w:r>
      <w:r w:rsidR="00660B0F" w:rsidRPr="00660B0F">
        <w:rPr>
          <w:lang w:bidi="zh-CN"/>
        </w:rPr>
        <w:t>2</w:t>
      </w:r>
      <w:r w:rsidR="00660B0F" w:rsidRPr="00660B0F">
        <w:rPr>
          <w:lang w:bidi="zh-CN"/>
        </w:rPr>
        <w:t>条所述</w:t>
      </w:r>
      <w:r w:rsidR="00A02E17">
        <w:rPr>
          <w:lang w:bidi="zh-CN"/>
        </w:rPr>
        <w:t>，</w:t>
      </w:r>
      <w:r w:rsidR="00660B0F" w:rsidRPr="00660B0F">
        <w:rPr>
          <w:lang w:bidi="zh-CN"/>
        </w:rPr>
        <w:t>“</w:t>
      </w:r>
      <w:r w:rsidR="00660B0F" w:rsidRPr="00660B0F">
        <w:rPr>
          <w:lang w:bidi="zh-CN"/>
        </w:rPr>
        <w:t>土著人民和个人享有自由，与所有其他人民和个人完全平等，有权在行使其权利时不受任何形式的歧视，特别是基于其土著出身或身份的歧视。</w:t>
      </w:r>
      <w:r w:rsidR="00660B0F" w:rsidRPr="00660B0F">
        <w:rPr>
          <w:lang w:bidi="zh-CN"/>
        </w:rPr>
        <w:t>”</w:t>
      </w:r>
    </w:p>
    <w:p w:rsidR="00660B0F" w:rsidRPr="00660B0F" w:rsidRDefault="006729A3" w:rsidP="006729A3">
      <w:pPr>
        <w:pStyle w:val="SingleTxt"/>
        <w:rPr>
          <w:lang w:bidi="zh-CN"/>
        </w:rPr>
      </w:pPr>
      <w:r>
        <w:rPr>
          <w:lang w:bidi="zh-CN"/>
        </w:rPr>
        <w:t xml:space="preserve">55.  </w:t>
      </w:r>
      <w:proofErr w:type="gramStart"/>
      <w:r w:rsidR="00660B0F" w:rsidRPr="00660B0F">
        <w:rPr>
          <w:lang w:bidi="zh-CN"/>
        </w:rPr>
        <w:t>一些国家</w:t>
      </w:r>
      <w:r w:rsidR="00A02E17">
        <w:rPr>
          <w:lang w:bidi="zh-CN"/>
        </w:rPr>
        <w:t>(</w:t>
      </w:r>
      <w:proofErr w:type="gramEnd"/>
      <w:r w:rsidR="00660B0F" w:rsidRPr="00660B0F">
        <w:rPr>
          <w:lang w:bidi="zh-CN"/>
        </w:rPr>
        <w:t>包括古巴和巴拉圭</w:t>
      </w:r>
      <w:r w:rsidR="00A02E17">
        <w:rPr>
          <w:lang w:bidi="zh-CN"/>
        </w:rPr>
        <w:t>)</w:t>
      </w:r>
      <w:r w:rsidR="00660B0F" w:rsidRPr="00660B0F">
        <w:rPr>
          <w:lang w:bidi="zh-CN"/>
        </w:rPr>
        <w:t>指出</w:t>
      </w:r>
      <w:r w:rsidR="00A02E17">
        <w:rPr>
          <w:lang w:bidi="zh-CN"/>
        </w:rPr>
        <w:t>，</w:t>
      </w:r>
      <w:r w:rsidR="00660B0F" w:rsidRPr="00660B0F">
        <w:rPr>
          <w:lang w:bidi="zh-CN"/>
        </w:rPr>
        <w:t>歧视受国内法律禁止。哥斯达黎加不仅具体指出了国内法律和政策</w:t>
      </w:r>
      <w:r w:rsidR="00A02E17">
        <w:rPr>
          <w:lang w:bidi="zh-CN"/>
        </w:rPr>
        <w:t>，</w:t>
      </w:r>
      <w:r w:rsidR="00660B0F" w:rsidRPr="00660B0F">
        <w:rPr>
          <w:lang w:bidi="zh-CN"/>
        </w:rPr>
        <w:t>而且指出，它批准了禁止一切形式歧视的国际人权文书。哥斯达黎加有一项</w:t>
      </w:r>
      <w:r w:rsidR="00660B0F" w:rsidRPr="00660B0F">
        <w:rPr>
          <w:lang w:bidi="zh-CN"/>
        </w:rPr>
        <w:t>“</w:t>
      </w:r>
      <w:r w:rsidR="00660B0F" w:rsidRPr="00660B0F">
        <w:rPr>
          <w:lang w:bidi="zh-CN"/>
        </w:rPr>
        <w:t>促进无种族主义、歧视和仇外心理的社会的国家政策</w:t>
      </w:r>
      <w:r w:rsidR="00660B0F" w:rsidRPr="00660B0F">
        <w:rPr>
          <w:lang w:bidi="zh-CN"/>
        </w:rPr>
        <w:t>”</w:t>
      </w:r>
      <w:r w:rsidR="00A02E17">
        <w:rPr>
          <w:lang w:bidi="zh-CN"/>
        </w:rPr>
        <w:t>，</w:t>
      </w:r>
      <w:proofErr w:type="gramStart"/>
      <w:r w:rsidR="00660B0F" w:rsidRPr="00660B0F">
        <w:rPr>
          <w:lang w:bidi="zh-CN"/>
        </w:rPr>
        <w:t>该政策除加强承认土著人民</w:t>
      </w:r>
      <w:r w:rsidR="00660B0F" w:rsidRPr="00660B0F">
        <w:rPr>
          <w:lang w:bidi="zh-CN"/>
        </w:rPr>
        <w:t>(</w:t>
      </w:r>
      <w:proofErr w:type="gramEnd"/>
      <w:r w:rsidR="00660B0F" w:rsidRPr="00660B0F">
        <w:rPr>
          <w:lang w:bidi="zh-CN"/>
        </w:rPr>
        <w:t>和其他群体</w:t>
      </w:r>
      <w:r w:rsidR="00660B0F" w:rsidRPr="00660B0F">
        <w:rPr>
          <w:lang w:bidi="zh-CN"/>
        </w:rPr>
        <w:t>)</w:t>
      </w:r>
      <w:r w:rsidR="00660B0F" w:rsidRPr="00660B0F">
        <w:rPr>
          <w:lang w:bidi="zh-CN"/>
        </w:rPr>
        <w:t>权利外</w:t>
      </w:r>
      <w:r w:rsidR="00A02E17">
        <w:rPr>
          <w:lang w:bidi="zh-CN"/>
        </w:rPr>
        <w:t>，</w:t>
      </w:r>
      <w:r w:rsidR="00660B0F" w:rsidRPr="00660B0F">
        <w:rPr>
          <w:lang w:bidi="zh-CN"/>
        </w:rPr>
        <w:t>还力图改善他们的生活条件。</w:t>
      </w:r>
    </w:p>
    <w:p w:rsidR="00660B0F" w:rsidRPr="00660B0F" w:rsidRDefault="006729A3" w:rsidP="00632D05">
      <w:pPr>
        <w:pStyle w:val="SingleTxt"/>
        <w:spacing w:after="160"/>
        <w:rPr>
          <w:lang w:bidi="zh-CN"/>
        </w:rPr>
      </w:pPr>
      <w:r>
        <w:rPr>
          <w:lang w:bidi="zh-CN"/>
        </w:rPr>
        <w:t xml:space="preserve">56.  </w:t>
      </w:r>
      <w:r w:rsidR="00660B0F" w:rsidRPr="00660B0F">
        <w:rPr>
          <w:lang w:bidi="zh-CN"/>
        </w:rPr>
        <w:t>危地马拉指出</w:t>
      </w:r>
      <w:r w:rsidR="00A02E17">
        <w:rPr>
          <w:lang w:bidi="zh-CN"/>
        </w:rPr>
        <w:t>，</w:t>
      </w:r>
      <w:r w:rsidR="00660B0F" w:rsidRPr="00660B0F">
        <w:rPr>
          <w:lang w:bidi="zh-CN"/>
        </w:rPr>
        <w:t>除反种族歧视国家法律外</w:t>
      </w:r>
      <w:r w:rsidR="00A02E17">
        <w:rPr>
          <w:lang w:bidi="zh-CN"/>
        </w:rPr>
        <w:t>，</w:t>
      </w:r>
      <w:r w:rsidR="00660B0F" w:rsidRPr="00660B0F">
        <w:rPr>
          <w:lang w:bidi="zh-CN"/>
        </w:rPr>
        <w:t>还有一项提高妇女地位的国家政策</w:t>
      </w:r>
      <w:r w:rsidR="00A02E17">
        <w:rPr>
          <w:lang w:bidi="zh-CN"/>
        </w:rPr>
        <w:t>，</w:t>
      </w:r>
      <w:r w:rsidR="00660B0F" w:rsidRPr="00660B0F">
        <w:rPr>
          <w:lang w:bidi="zh-CN"/>
        </w:rPr>
        <w:t>该政策促进了马雅人、加里富纳人和辛卡人妇女在经济、社会、政治和文化发展等领域的参与。</w:t>
      </w:r>
    </w:p>
    <w:p w:rsidR="00660B0F" w:rsidRPr="00660B0F" w:rsidRDefault="006729A3" w:rsidP="00632D05">
      <w:pPr>
        <w:pStyle w:val="SingleTxt"/>
        <w:spacing w:after="160"/>
        <w:rPr>
          <w:lang w:bidi="zh-CN"/>
        </w:rPr>
      </w:pPr>
      <w:r>
        <w:rPr>
          <w:lang w:bidi="zh-CN"/>
        </w:rPr>
        <w:t xml:space="preserve">57.  </w:t>
      </w:r>
      <w:r w:rsidR="00660B0F" w:rsidRPr="00660B0F">
        <w:rPr>
          <w:lang w:bidi="zh-CN"/>
        </w:rPr>
        <w:t>2015</w:t>
      </w:r>
      <w:r w:rsidR="00660B0F" w:rsidRPr="00660B0F">
        <w:rPr>
          <w:lang w:bidi="zh-CN"/>
        </w:rPr>
        <w:t>年</w:t>
      </w:r>
      <w:r w:rsidR="00A02E17">
        <w:rPr>
          <w:lang w:bidi="zh-CN"/>
        </w:rPr>
        <w:t>，</w:t>
      </w:r>
      <w:r w:rsidR="00660B0F" w:rsidRPr="00660B0F">
        <w:rPr>
          <w:lang w:bidi="zh-CN"/>
        </w:rPr>
        <w:t>日本政府准备就阿伊努人问题开展一项全国调查</w:t>
      </w:r>
      <w:r w:rsidR="00A02E17">
        <w:rPr>
          <w:lang w:bidi="zh-CN"/>
        </w:rPr>
        <w:t>，</w:t>
      </w:r>
      <w:r w:rsidR="00660B0F" w:rsidRPr="00660B0F">
        <w:rPr>
          <w:lang w:bidi="zh-CN"/>
        </w:rPr>
        <w:t>以调查和分析公众对于针对阿伊努人的歧视的当前理解水平并确定对阿伊努人歧视的实际状况。在制定今后政策时，将使用这次调查的结果。</w:t>
      </w:r>
    </w:p>
    <w:p w:rsidR="00660B0F" w:rsidRPr="00660B0F" w:rsidRDefault="006729A3" w:rsidP="00632D05">
      <w:pPr>
        <w:pStyle w:val="SingleTxt"/>
        <w:spacing w:after="160"/>
        <w:rPr>
          <w:lang w:bidi="zh-CN"/>
        </w:rPr>
      </w:pPr>
      <w:r>
        <w:rPr>
          <w:lang w:bidi="zh-CN"/>
        </w:rPr>
        <w:t xml:space="preserve">58.  </w:t>
      </w:r>
      <w:r w:rsidR="00660B0F" w:rsidRPr="00660B0F">
        <w:rPr>
          <w:lang w:bidi="zh-CN"/>
        </w:rPr>
        <w:t>秘鲁已采取步骤</w:t>
      </w:r>
      <w:r w:rsidR="00A02E17">
        <w:rPr>
          <w:lang w:bidi="zh-CN"/>
        </w:rPr>
        <w:t>，</w:t>
      </w:r>
      <w:r w:rsidR="00660B0F" w:rsidRPr="00660B0F">
        <w:rPr>
          <w:lang w:bidi="zh-CN"/>
        </w:rPr>
        <w:t>改善</w:t>
      </w:r>
      <w:r w:rsidR="00660B0F" w:rsidRPr="00660B0F">
        <w:rPr>
          <w:rFonts w:hint="eastAsia"/>
          <w:lang w:bidi="zh-CN"/>
        </w:rPr>
        <w:t>获得</w:t>
      </w:r>
      <w:r w:rsidR="00660B0F" w:rsidRPr="00660B0F">
        <w:rPr>
          <w:lang w:bidi="zh-CN"/>
        </w:rPr>
        <w:t>保健</w:t>
      </w:r>
      <w:r w:rsidR="00660B0F" w:rsidRPr="00660B0F">
        <w:rPr>
          <w:rFonts w:hint="eastAsia"/>
          <w:lang w:bidi="zh-CN"/>
        </w:rPr>
        <w:t>的机会</w:t>
      </w:r>
      <w:r w:rsidR="00A02E17">
        <w:rPr>
          <w:lang w:bidi="zh-CN"/>
        </w:rPr>
        <w:t>，</w:t>
      </w:r>
      <w:r w:rsidR="00660B0F" w:rsidRPr="00660B0F">
        <w:rPr>
          <w:lang w:bidi="zh-CN"/>
        </w:rPr>
        <w:t>包括使保健服务适应于土著人民的特别需要。这包括一个国家多部门卫生协调进程，民间社会和土著组织参与编写艾滋病毒</w:t>
      </w:r>
      <w:r w:rsidR="00660B0F" w:rsidRPr="00660B0F">
        <w:rPr>
          <w:lang w:bidi="zh-CN"/>
        </w:rPr>
        <w:t>/</w:t>
      </w:r>
      <w:r w:rsidR="00660B0F" w:rsidRPr="00660B0F">
        <w:rPr>
          <w:lang w:bidi="zh-CN"/>
        </w:rPr>
        <w:t>艾滋病、疟疾和肺结核等领域的建议并监测其实施情况。</w:t>
      </w:r>
    </w:p>
    <w:p w:rsidR="00660B0F" w:rsidRPr="00660B0F" w:rsidRDefault="006729A3" w:rsidP="00632D05">
      <w:pPr>
        <w:pStyle w:val="SingleTxt"/>
        <w:spacing w:after="160"/>
        <w:rPr>
          <w:lang w:bidi="zh-CN"/>
        </w:rPr>
      </w:pPr>
      <w:r>
        <w:rPr>
          <w:lang w:bidi="zh-CN"/>
        </w:rPr>
        <w:t xml:space="preserve">59.  </w:t>
      </w:r>
      <w:r w:rsidR="00660B0F" w:rsidRPr="00660B0F">
        <w:rPr>
          <w:lang w:bidi="zh-CN"/>
        </w:rPr>
        <w:t>布隆迪政府正在努力</w:t>
      </w:r>
      <w:r w:rsidR="00A02E17">
        <w:rPr>
          <w:lang w:bidi="zh-CN"/>
        </w:rPr>
        <w:t>，</w:t>
      </w:r>
      <w:r w:rsidR="00660B0F" w:rsidRPr="00660B0F">
        <w:rPr>
          <w:lang w:bidi="zh-CN"/>
        </w:rPr>
        <w:t>以改变其他布隆迪人对巴特瓦人的负面看法。《布隆迪宪法》还承认</w:t>
      </w:r>
      <w:r w:rsidR="00A02E17">
        <w:rPr>
          <w:lang w:bidi="zh-CN"/>
        </w:rPr>
        <w:t>，</w:t>
      </w:r>
      <w:r w:rsidR="00660B0F" w:rsidRPr="00660B0F">
        <w:rPr>
          <w:lang w:bidi="zh-CN"/>
        </w:rPr>
        <w:t>所有公民法律面前一律平等。此外</w:t>
      </w:r>
      <w:r w:rsidR="00A02E17">
        <w:rPr>
          <w:lang w:bidi="zh-CN"/>
        </w:rPr>
        <w:t>，</w:t>
      </w:r>
      <w:r w:rsidR="00660B0F" w:rsidRPr="00660B0F">
        <w:rPr>
          <w:lang w:bidi="zh-CN"/>
        </w:rPr>
        <w:t>国家人权政策有一章节与巴特瓦人专门相关。</w:t>
      </w:r>
    </w:p>
    <w:p w:rsidR="00660B0F" w:rsidRPr="00660B0F" w:rsidRDefault="006729A3" w:rsidP="006729A3">
      <w:pPr>
        <w:pStyle w:val="SingleTxt"/>
        <w:rPr>
          <w:lang w:bidi="zh-CN"/>
        </w:rPr>
      </w:pPr>
      <w:r>
        <w:rPr>
          <w:lang w:bidi="zh-CN"/>
        </w:rPr>
        <w:t xml:space="preserve">60.  </w:t>
      </w:r>
      <w:r w:rsidR="00660B0F" w:rsidRPr="00660B0F">
        <w:rPr>
          <w:lang w:bidi="zh-CN"/>
        </w:rPr>
        <w:t>与国家答复相类似的是</w:t>
      </w:r>
      <w:r w:rsidR="00A02E17">
        <w:rPr>
          <w:lang w:bidi="zh-CN"/>
        </w:rPr>
        <w:t>，</w:t>
      </w:r>
      <w:r w:rsidR="00660B0F" w:rsidRPr="00660B0F">
        <w:rPr>
          <w:lang w:bidi="zh-CN"/>
        </w:rPr>
        <w:t>土著人民的若干答复提到与不歧视和在法律面前的平等相关的宪法和其他规定。但是</w:t>
      </w:r>
      <w:r w:rsidR="00A02E17">
        <w:rPr>
          <w:lang w:bidi="zh-CN"/>
        </w:rPr>
        <w:t>，</w:t>
      </w:r>
      <w:r w:rsidR="00660B0F" w:rsidRPr="00660B0F">
        <w:rPr>
          <w:lang w:bidi="zh-CN"/>
        </w:rPr>
        <w:t>这些答复还强调</w:t>
      </w:r>
      <w:r w:rsidR="00A02E17">
        <w:rPr>
          <w:lang w:bidi="zh-CN"/>
        </w:rPr>
        <w:t>，</w:t>
      </w:r>
      <w:r w:rsidR="00660B0F" w:rsidRPr="00660B0F">
        <w:rPr>
          <w:lang w:bidi="zh-CN"/>
        </w:rPr>
        <w:t>在实施方面存在重大差距</w:t>
      </w:r>
      <w:r w:rsidR="00A02E17">
        <w:rPr>
          <w:lang w:bidi="zh-CN"/>
        </w:rPr>
        <w:t>，</w:t>
      </w:r>
      <w:r w:rsidR="00660B0F" w:rsidRPr="00660B0F">
        <w:rPr>
          <w:lang w:bidi="zh-CN"/>
        </w:rPr>
        <w:t>土著人民继续成为歧视受害者</w:t>
      </w:r>
      <w:r w:rsidR="00A02E17">
        <w:rPr>
          <w:lang w:bidi="zh-CN"/>
        </w:rPr>
        <w:t>，</w:t>
      </w:r>
      <w:r w:rsidR="00660B0F" w:rsidRPr="00660B0F">
        <w:rPr>
          <w:lang w:bidi="zh-CN"/>
        </w:rPr>
        <w:t>包括在获得社会服务方面。</w:t>
      </w:r>
    </w:p>
    <w:p w:rsidR="006729A3" w:rsidRPr="006729A3" w:rsidRDefault="006729A3" w:rsidP="006729A3">
      <w:pPr>
        <w:pStyle w:val="SingleTxt"/>
        <w:spacing w:after="0" w:line="120" w:lineRule="exact"/>
        <w:rPr>
          <w:b/>
          <w:sz w:val="10"/>
          <w:lang w:bidi="zh-CN"/>
        </w:rPr>
      </w:pPr>
    </w:p>
    <w:p w:rsidR="006729A3" w:rsidRPr="006729A3" w:rsidRDefault="006729A3" w:rsidP="006729A3">
      <w:pPr>
        <w:pStyle w:val="SingleTxt"/>
        <w:spacing w:after="0" w:line="120" w:lineRule="exact"/>
        <w:rPr>
          <w:b/>
          <w:sz w:val="10"/>
          <w:lang w:bidi="zh-CN"/>
        </w:rPr>
      </w:pPr>
    </w:p>
    <w:p w:rsidR="00660B0F" w:rsidRPr="00660B0F" w:rsidRDefault="00660B0F" w:rsidP="006729A3">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lang w:bidi="zh-CN"/>
        </w:rPr>
      </w:pPr>
      <w:r w:rsidRPr="00660B0F">
        <w:rPr>
          <w:lang w:bidi="zh-CN"/>
        </w:rPr>
        <w:tab/>
        <w:t>F.</w:t>
      </w:r>
      <w:r w:rsidR="006729A3">
        <w:rPr>
          <w:lang w:bidi="zh-CN"/>
        </w:rPr>
        <w:tab/>
      </w:r>
      <w:r w:rsidRPr="00660B0F">
        <w:rPr>
          <w:lang w:bidi="zh-CN"/>
        </w:rPr>
        <w:t>土地、领土和资源</w:t>
      </w:r>
    </w:p>
    <w:p w:rsidR="006729A3" w:rsidRPr="006729A3" w:rsidRDefault="006729A3" w:rsidP="006729A3">
      <w:pPr>
        <w:pStyle w:val="SingleTxt"/>
        <w:spacing w:after="0" w:line="120" w:lineRule="exact"/>
        <w:rPr>
          <w:sz w:val="10"/>
          <w:lang w:bidi="zh-CN"/>
        </w:rPr>
      </w:pPr>
    </w:p>
    <w:p w:rsidR="006729A3" w:rsidRPr="006729A3" w:rsidRDefault="006729A3" w:rsidP="006729A3">
      <w:pPr>
        <w:pStyle w:val="SingleTxt"/>
        <w:spacing w:after="0" w:line="120" w:lineRule="exact"/>
        <w:rPr>
          <w:sz w:val="10"/>
          <w:lang w:bidi="zh-CN"/>
        </w:rPr>
      </w:pPr>
    </w:p>
    <w:p w:rsidR="00660B0F" w:rsidRPr="00660B0F" w:rsidRDefault="006729A3" w:rsidP="00632D05">
      <w:pPr>
        <w:pStyle w:val="SingleTxt"/>
        <w:spacing w:after="160" w:line="340" w:lineRule="exact"/>
        <w:rPr>
          <w:lang w:bidi="zh-CN"/>
        </w:rPr>
      </w:pPr>
      <w:r>
        <w:rPr>
          <w:lang w:bidi="zh-CN"/>
        </w:rPr>
        <w:t xml:space="preserve">61.  </w:t>
      </w:r>
      <w:r w:rsidR="00660B0F" w:rsidRPr="00660B0F">
        <w:rPr>
          <w:lang w:bidi="zh-CN"/>
        </w:rPr>
        <w:t>问卷向各国和土著人民提出了以下问题</w:t>
      </w:r>
      <w:r w:rsidR="00A02E17">
        <w:rPr>
          <w:lang w:bidi="zh-CN"/>
        </w:rPr>
        <w:t>：</w:t>
      </w:r>
      <w:r w:rsidR="00660B0F" w:rsidRPr="00660B0F">
        <w:rPr>
          <w:lang w:bidi="zh-CN"/>
        </w:rPr>
        <w:t>“</w:t>
      </w:r>
      <w:r w:rsidR="00660B0F" w:rsidRPr="00660B0F">
        <w:rPr>
          <w:lang w:bidi="zh-CN"/>
        </w:rPr>
        <w:t>是否通过了具体的立法、政策或行政措施以落实与土地、领土和资源相关的权利</w:t>
      </w:r>
      <w:r w:rsidR="00A02E17">
        <w:rPr>
          <w:lang w:bidi="zh-CN"/>
        </w:rPr>
        <w:t>？</w:t>
      </w:r>
      <w:r w:rsidR="00660B0F" w:rsidRPr="00660B0F">
        <w:rPr>
          <w:lang w:bidi="zh-CN"/>
        </w:rPr>
        <w:t>如果是：请提供详细资料。如果否：请概要说明为制定该领域的立法、政策或行政措施的任何计划。</w:t>
      </w:r>
      <w:r w:rsidR="00660B0F" w:rsidRPr="00660B0F">
        <w:rPr>
          <w:lang w:bidi="zh-CN"/>
        </w:rPr>
        <w:t>”</w:t>
      </w:r>
    </w:p>
    <w:p w:rsidR="00660B0F" w:rsidRPr="00660B0F" w:rsidRDefault="006729A3" w:rsidP="00632D05">
      <w:pPr>
        <w:pStyle w:val="SingleTxt"/>
        <w:spacing w:after="160" w:line="340" w:lineRule="exact"/>
        <w:rPr>
          <w:lang w:bidi="zh-CN"/>
        </w:rPr>
      </w:pPr>
      <w:r>
        <w:rPr>
          <w:lang w:bidi="zh-CN"/>
        </w:rPr>
        <w:t xml:space="preserve">62.  </w:t>
      </w:r>
      <w:r w:rsidR="00660B0F" w:rsidRPr="00660B0F">
        <w:rPr>
          <w:lang w:bidi="zh-CN"/>
        </w:rPr>
        <w:t>专家机制一再强调</w:t>
      </w:r>
      <w:r w:rsidR="00A02E17">
        <w:rPr>
          <w:lang w:bidi="zh-CN"/>
        </w:rPr>
        <w:t>，</w:t>
      </w:r>
      <w:r w:rsidR="00660B0F" w:rsidRPr="00660B0F">
        <w:rPr>
          <w:lang w:bidi="zh-CN"/>
        </w:rPr>
        <w:t>与土地、领土和资源相关的土著人民权利十分重要</w:t>
      </w:r>
      <w:r w:rsidR="00A02E17">
        <w:rPr>
          <w:lang w:bidi="zh-CN"/>
        </w:rPr>
        <w:t>，</w:t>
      </w:r>
      <w:r w:rsidR="00660B0F" w:rsidRPr="00660B0F">
        <w:rPr>
          <w:lang w:bidi="zh-CN"/>
        </w:rPr>
        <w:t>包括在</w:t>
      </w:r>
      <w:r w:rsidR="00660B0F" w:rsidRPr="00660B0F">
        <w:rPr>
          <w:rFonts w:hint="eastAsia"/>
          <w:lang w:bidi="zh-CN"/>
        </w:rPr>
        <w:t>诉诸司</w:t>
      </w:r>
      <w:r w:rsidR="00660B0F" w:rsidRPr="00660B0F">
        <w:rPr>
          <w:lang w:bidi="zh-CN"/>
        </w:rPr>
        <w:t>法</w:t>
      </w:r>
      <w:r w:rsidR="00660B0F" w:rsidRPr="00660B0F">
        <w:rPr>
          <w:rFonts w:hint="eastAsia"/>
          <w:lang w:bidi="zh-CN"/>
        </w:rPr>
        <w:t>的机会</w:t>
      </w:r>
      <w:r w:rsidR="00660B0F" w:rsidRPr="00660B0F">
        <w:rPr>
          <w:lang w:bidi="zh-CN"/>
        </w:rPr>
        <w:t>、语言和文化以及减少灾害风险方面。</w:t>
      </w:r>
    </w:p>
    <w:p w:rsidR="00660B0F" w:rsidRPr="00660B0F" w:rsidRDefault="006729A3" w:rsidP="00632D05">
      <w:pPr>
        <w:pStyle w:val="SingleTxt"/>
        <w:spacing w:after="160" w:line="340" w:lineRule="exact"/>
        <w:rPr>
          <w:lang w:bidi="zh-CN"/>
        </w:rPr>
      </w:pPr>
      <w:r>
        <w:rPr>
          <w:lang w:bidi="zh-CN"/>
        </w:rPr>
        <w:t xml:space="preserve">63.  </w:t>
      </w:r>
      <w:r w:rsidR="00660B0F" w:rsidRPr="00660B0F">
        <w:rPr>
          <w:lang w:bidi="zh-CN"/>
        </w:rPr>
        <w:t>秘鲁指出</w:t>
      </w:r>
      <w:r w:rsidR="00A02E17">
        <w:rPr>
          <w:lang w:bidi="zh-CN"/>
        </w:rPr>
        <w:t>，</w:t>
      </w:r>
      <w:r w:rsidR="00660B0F" w:rsidRPr="00660B0F">
        <w:rPr>
          <w:lang w:bidi="zh-CN"/>
        </w:rPr>
        <w:t>土著森林社区土地所有权</w:t>
      </w:r>
      <w:r w:rsidR="00660B0F" w:rsidRPr="00660B0F">
        <w:rPr>
          <w:rFonts w:hint="eastAsia"/>
          <w:lang w:bidi="zh-CN"/>
        </w:rPr>
        <w:t>，</w:t>
      </w:r>
      <w:r w:rsidR="00660B0F" w:rsidRPr="00660B0F">
        <w:rPr>
          <w:lang w:bidi="zh-CN"/>
        </w:rPr>
        <w:t>对于保护其他权利而言具有根本意义。秘鲁有一个项目</w:t>
      </w:r>
      <w:r w:rsidR="00A02E17">
        <w:rPr>
          <w:lang w:bidi="zh-CN"/>
        </w:rPr>
        <w:t>，</w:t>
      </w:r>
      <w:r w:rsidR="00660B0F" w:rsidRPr="00660B0F">
        <w:rPr>
          <w:lang w:bidi="zh-CN"/>
        </w:rPr>
        <w:t>旨在确定亚马逊河土著社区的土地产权和登记。巴拉圭已开始为若干社区确定土地产权</w:t>
      </w:r>
      <w:r w:rsidR="00A02E17">
        <w:rPr>
          <w:lang w:bidi="zh-CN"/>
        </w:rPr>
        <w:t>，</w:t>
      </w:r>
      <w:r w:rsidR="00660B0F" w:rsidRPr="00660B0F">
        <w:rPr>
          <w:lang w:bidi="zh-CN"/>
        </w:rPr>
        <w:t>包括按照美洲人权法院</w:t>
      </w:r>
      <w:r w:rsidR="00660B0F" w:rsidRPr="00660B0F">
        <w:rPr>
          <w:lang w:bidi="zh-CN"/>
        </w:rPr>
        <w:t>2006</w:t>
      </w:r>
      <w:r w:rsidR="00660B0F" w:rsidRPr="00660B0F">
        <w:rPr>
          <w:lang w:bidi="zh-CN"/>
        </w:rPr>
        <w:t>年的判决为</w:t>
      </w:r>
      <w:proofErr w:type="spellStart"/>
      <w:r w:rsidR="00660B0F" w:rsidRPr="00660B0F">
        <w:rPr>
          <w:lang w:bidi="zh-CN"/>
        </w:rPr>
        <w:t>Sawhoyamaxa</w:t>
      </w:r>
      <w:proofErr w:type="spellEnd"/>
      <w:r w:rsidR="00660B0F" w:rsidRPr="00660B0F">
        <w:rPr>
          <w:lang w:bidi="zh-CN"/>
        </w:rPr>
        <w:t>族群征用土地。</w:t>
      </w:r>
    </w:p>
    <w:p w:rsidR="00660B0F" w:rsidRPr="00660B0F" w:rsidRDefault="006729A3" w:rsidP="00632D05">
      <w:pPr>
        <w:pStyle w:val="SingleTxt"/>
        <w:spacing w:after="160" w:line="340" w:lineRule="exact"/>
        <w:rPr>
          <w:lang w:bidi="zh-CN"/>
        </w:rPr>
      </w:pPr>
      <w:r>
        <w:rPr>
          <w:lang w:bidi="zh-CN"/>
        </w:rPr>
        <w:t xml:space="preserve">64.  </w:t>
      </w:r>
      <w:r w:rsidR="00660B0F" w:rsidRPr="00660B0F">
        <w:rPr>
          <w:lang w:bidi="zh-CN"/>
        </w:rPr>
        <w:t>哥伦比亚报告了一项举措：在圣塔玛利亚的内瓦达山区标定神圣场所</w:t>
      </w:r>
      <w:r w:rsidR="00A02E17">
        <w:rPr>
          <w:lang w:bidi="zh-CN"/>
        </w:rPr>
        <w:t>，</w:t>
      </w:r>
      <w:r w:rsidR="00660B0F" w:rsidRPr="00660B0F">
        <w:rPr>
          <w:lang w:bidi="zh-CN"/>
        </w:rPr>
        <w:t>包括通过与所涉土著人民进行的磋商进程。哥伦比亚还报告了为加强亚马孙省、瓜伊尼亚省和沃佩斯省土著人民的自治和治理所采取的措施。</w:t>
      </w:r>
    </w:p>
    <w:p w:rsidR="00660B0F" w:rsidRPr="00660B0F" w:rsidRDefault="006729A3" w:rsidP="00632D05">
      <w:pPr>
        <w:pStyle w:val="SingleTxt"/>
        <w:spacing w:after="160" w:line="340" w:lineRule="exact"/>
        <w:rPr>
          <w:lang w:bidi="zh-CN"/>
        </w:rPr>
      </w:pPr>
      <w:r>
        <w:rPr>
          <w:lang w:bidi="zh-CN"/>
        </w:rPr>
        <w:t xml:space="preserve">65.  </w:t>
      </w:r>
      <w:r w:rsidR="00660B0F" w:rsidRPr="00660B0F">
        <w:rPr>
          <w:lang w:bidi="zh-CN"/>
        </w:rPr>
        <w:t>法国指出</w:t>
      </w:r>
      <w:r w:rsidR="00A02E17">
        <w:rPr>
          <w:lang w:bidi="zh-CN"/>
        </w:rPr>
        <w:t>，</w:t>
      </w:r>
      <w:r w:rsidR="00660B0F" w:rsidRPr="00660B0F">
        <w:rPr>
          <w:lang w:bidi="zh-CN"/>
        </w:rPr>
        <w:t>在新喀里多尼亚</w:t>
      </w:r>
      <w:r w:rsidR="00A02E17">
        <w:rPr>
          <w:lang w:bidi="zh-CN"/>
        </w:rPr>
        <w:t>，</w:t>
      </w:r>
      <w:r w:rsidR="00660B0F" w:rsidRPr="00660B0F">
        <w:rPr>
          <w:lang w:bidi="zh-CN"/>
        </w:rPr>
        <w:t>《努美阿协定》充分承认卡纳克人与大地岛的特殊关系。</w:t>
      </w:r>
    </w:p>
    <w:p w:rsidR="00660B0F" w:rsidRPr="00660B0F" w:rsidRDefault="006729A3" w:rsidP="00632D05">
      <w:pPr>
        <w:pStyle w:val="SingleTxt"/>
        <w:spacing w:after="160" w:line="340" w:lineRule="exact"/>
        <w:rPr>
          <w:lang w:bidi="zh-CN"/>
        </w:rPr>
      </w:pPr>
      <w:r>
        <w:rPr>
          <w:lang w:bidi="zh-CN"/>
        </w:rPr>
        <w:t xml:space="preserve">66.  </w:t>
      </w:r>
      <w:r w:rsidR="00660B0F" w:rsidRPr="00660B0F">
        <w:rPr>
          <w:lang w:bidi="zh-CN"/>
        </w:rPr>
        <w:t>丹麦和格陵兰政府指出</w:t>
      </w:r>
      <w:r w:rsidR="00A02E17">
        <w:rPr>
          <w:lang w:bidi="zh-CN"/>
        </w:rPr>
        <w:t>，</w:t>
      </w:r>
      <w:r w:rsidR="00660B0F" w:rsidRPr="00660B0F">
        <w:rPr>
          <w:lang w:bidi="zh-CN"/>
        </w:rPr>
        <w:t>《格陵兰自治政府法》规定格陵兰承担一系列新的责任领域并</w:t>
      </w:r>
      <w:r w:rsidR="00660B0F" w:rsidRPr="00660B0F">
        <w:rPr>
          <w:rFonts w:hint="eastAsia"/>
          <w:lang w:bidi="zh-CN"/>
        </w:rPr>
        <w:t>对</w:t>
      </w:r>
      <w:r w:rsidR="00660B0F" w:rsidRPr="00660B0F">
        <w:rPr>
          <w:lang w:bidi="zh-CN"/>
        </w:rPr>
        <w:t>格陵兰矿物资源活动</w:t>
      </w:r>
      <w:r w:rsidR="00660B0F" w:rsidRPr="00660B0F">
        <w:rPr>
          <w:rFonts w:hint="eastAsia"/>
          <w:lang w:bidi="zh-CN"/>
        </w:rPr>
        <w:t>实行</w:t>
      </w:r>
      <w:r w:rsidR="00660B0F" w:rsidRPr="00660B0F">
        <w:rPr>
          <w:lang w:bidi="zh-CN"/>
        </w:rPr>
        <w:t>新</w:t>
      </w:r>
      <w:r w:rsidR="00660B0F" w:rsidRPr="00660B0F">
        <w:rPr>
          <w:rFonts w:hint="eastAsia"/>
          <w:lang w:bidi="zh-CN"/>
        </w:rPr>
        <w:t>的</w:t>
      </w:r>
      <w:r w:rsidR="00660B0F" w:rsidRPr="00660B0F">
        <w:rPr>
          <w:lang w:bidi="zh-CN"/>
        </w:rPr>
        <w:t>安排。</w:t>
      </w:r>
    </w:p>
    <w:p w:rsidR="00660B0F" w:rsidRPr="00660B0F" w:rsidRDefault="006729A3" w:rsidP="006729A3">
      <w:pPr>
        <w:pStyle w:val="SingleTxt"/>
        <w:rPr>
          <w:lang w:bidi="zh-CN"/>
        </w:rPr>
      </w:pPr>
      <w:r>
        <w:rPr>
          <w:lang w:bidi="zh-CN"/>
        </w:rPr>
        <w:t xml:space="preserve">67.  </w:t>
      </w:r>
      <w:r w:rsidR="00660B0F" w:rsidRPr="00660B0F">
        <w:rPr>
          <w:lang w:bidi="zh-CN"/>
        </w:rPr>
        <w:t>在危地马拉</w:t>
      </w:r>
      <w:r w:rsidR="00A02E17">
        <w:rPr>
          <w:lang w:bidi="zh-CN"/>
        </w:rPr>
        <w:t>，</w:t>
      </w:r>
      <w:r w:rsidR="00660B0F" w:rsidRPr="00660B0F">
        <w:rPr>
          <w:lang w:bidi="zh-CN"/>
        </w:rPr>
        <w:t>土地事务部负责协调土地政策的执行</w:t>
      </w:r>
      <w:r w:rsidR="00A02E17">
        <w:rPr>
          <w:lang w:bidi="zh-CN"/>
        </w:rPr>
        <w:t>，</w:t>
      </w:r>
      <w:r w:rsidR="00660B0F" w:rsidRPr="00660B0F">
        <w:rPr>
          <w:lang w:bidi="zh-CN"/>
        </w:rPr>
        <w:t>包括获得土地的机会</w:t>
      </w:r>
      <w:r w:rsidR="00A02E17">
        <w:rPr>
          <w:lang w:bidi="zh-CN"/>
        </w:rPr>
        <w:t>；</w:t>
      </w:r>
      <w:r w:rsidR="00660B0F" w:rsidRPr="00660B0F">
        <w:rPr>
          <w:lang w:bidi="zh-CN"/>
        </w:rPr>
        <w:t>解决土地争端</w:t>
      </w:r>
      <w:r w:rsidR="00A02E17">
        <w:rPr>
          <w:lang w:bidi="zh-CN"/>
        </w:rPr>
        <w:t>；</w:t>
      </w:r>
      <w:r w:rsidR="00660B0F" w:rsidRPr="00660B0F">
        <w:rPr>
          <w:lang w:bidi="zh-CN"/>
        </w:rPr>
        <w:t>获得其他生产性资产</w:t>
      </w:r>
      <w:r w:rsidR="00A02E17">
        <w:rPr>
          <w:lang w:bidi="zh-CN"/>
        </w:rPr>
        <w:t>；</w:t>
      </w:r>
      <w:r w:rsidR="00660B0F" w:rsidRPr="00660B0F">
        <w:rPr>
          <w:lang w:bidi="zh-CN"/>
        </w:rPr>
        <w:t>可预测性和法律确定性。有一项条例为登记土著社区的集体土地保有系统建立了一个行政程序。与这一程序相关</w:t>
      </w:r>
      <w:r w:rsidR="00660B0F" w:rsidRPr="00660B0F">
        <w:rPr>
          <w:rFonts w:hint="eastAsia"/>
          <w:lang w:bidi="zh-CN"/>
        </w:rPr>
        <w:t>的有</w:t>
      </w:r>
      <w:proofErr w:type="gramStart"/>
      <w:r w:rsidR="00660B0F" w:rsidRPr="00660B0F">
        <w:rPr>
          <w:lang w:bidi="zh-CN"/>
        </w:rPr>
        <w:t>200</w:t>
      </w:r>
      <w:r w:rsidR="00660B0F" w:rsidRPr="00660B0F">
        <w:rPr>
          <w:lang w:bidi="zh-CN"/>
        </w:rPr>
        <w:t>人</w:t>
      </w:r>
      <w:r w:rsidR="00660B0F" w:rsidRPr="00660B0F">
        <w:rPr>
          <w:lang w:bidi="zh-CN"/>
        </w:rPr>
        <w:t>(</w:t>
      </w:r>
      <w:proofErr w:type="gramEnd"/>
      <w:r w:rsidR="00660B0F" w:rsidRPr="00660B0F">
        <w:rPr>
          <w:lang w:bidi="zh-CN"/>
        </w:rPr>
        <w:t>领导人、土著当局、公共当局、学术界人士和捐助者</w:t>
      </w:r>
      <w:r w:rsidR="00660B0F" w:rsidRPr="00660B0F">
        <w:rPr>
          <w:lang w:bidi="zh-CN"/>
        </w:rPr>
        <w:t>)</w:t>
      </w:r>
      <w:r w:rsidR="00660B0F" w:rsidRPr="00660B0F">
        <w:rPr>
          <w:rFonts w:hint="eastAsia"/>
          <w:lang w:bidi="zh-CN"/>
        </w:rPr>
        <w:t>，他们</w:t>
      </w:r>
      <w:r w:rsidR="00660B0F" w:rsidRPr="00660B0F">
        <w:rPr>
          <w:lang w:bidi="zh-CN"/>
        </w:rPr>
        <w:t>聚集一起讨论共有土地的重要性和建立公共环境机构的必要性。最后</w:t>
      </w:r>
      <w:r w:rsidR="00A02E17">
        <w:rPr>
          <w:lang w:bidi="zh-CN"/>
        </w:rPr>
        <w:t>，</w:t>
      </w:r>
      <w:r w:rsidR="00660B0F" w:rsidRPr="00660B0F">
        <w:rPr>
          <w:lang w:bidi="zh-CN"/>
        </w:rPr>
        <w:t>危地马拉为在斯拉德拉斯米纳斯生物圈保护区的缓冲区内定居的</w:t>
      </w:r>
      <w:r w:rsidR="00660B0F" w:rsidRPr="00660B0F">
        <w:rPr>
          <w:lang w:bidi="zh-CN"/>
        </w:rPr>
        <w:t>4</w:t>
      </w:r>
      <w:r w:rsidR="00660B0F" w:rsidRPr="00660B0F">
        <w:rPr>
          <w:lang w:bidi="zh-CN"/>
        </w:rPr>
        <w:t>个</w:t>
      </w:r>
      <w:proofErr w:type="spellStart"/>
      <w:r w:rsidR="00660B0F" w:rsidRPr="00660B0F">
        <w:rPr>
          <w:lang w:bidi="zh-CN"/>
        </w:rPr>
        <w:t>Q’eqchi</w:t>
      </w:r>
      <w:proofErr w:type="spellEnd"/>
      <w:r w:rsidR="00660B0F" w:rsidRPr="00660B0F">
        <w:rPr>
          <w:lang w:bidi="zh-CN"/>
        </w:rPr>
        <w:t xml:space="preserve"> Maya</w:t>
      </w:r>
      <w:r w:rsidR="00660B0F" w:rsidRPr="00660B0F">
        <w:rPr>
          <w:lang w:bidi="zh-CN"/>
        </w:rPr>
        <w:t>人社区提供了法律确定性</w:t>
      </w:r>
      <w:r w:rsidR="00A02E17">
        <w:rPr>
          <w:lang w:bidi="zh-CN"/>
        </w:rPr>
        <w:t>，</w:t>
      </w:r>
      <w:r w:rsidR="00660B0F" w:rsidRPr="00660B0F">
        <w:rPr>
          <w:lang w:bidi="zh-CN"/>
        </w:rPr>
        <w:t>该法律承认某些祖先土地的共同拥有权。</w:t>
      </w:r>
    </w:p>
    <w:p w:rsidR="00660B0F" w:rsidRPr="00660B0F" w:rsidRDefault="006729A3" w:rsidP="006729A3">
      <w:pPr>
        <w:pStyle w:val="SingleTxt"/>
        <w:rPr>
          <w:lang w:bidi="zh-CN"/>
        </w:rPr>
      </w:pPr>
      <w:r>
        <w:rPr>
          <w:lang w:bidi="zh-CN"/>
        </w:rPr>
        <w:t xml:space="preserve">68.  </w:t>
      </w:r>
      <w:r w:rsidR="00660B0F" w:rsidRPr="00660B0F">
        <w:rPr>
          <w:lang w:bidi="zh-CN"/>
        </w:rPr>
        <w:t>在土地、领土和资源方面</w:t>
      </w:r>
      <w:r w:rsidR="00A02E17">
        <w:rPr>
          <w:lang w:bidi="zh-CN"/>
        </w:rPr>
        <w:t>，</w:t>
      </w:r>
      <w:r w:rsidR="00660B0F" w:rsidRPr="00660B0F">
        <w:rPr>
          <w:lang w:bidi="zh-CN"/>
        </w:rPr>
        <w:t>一些国家指出</w:t>
      </w:r>
      <w:r w:rsidR="00A02E17">
        <w:rPr>
          <w:lang w:bidi="zh-CN"/>
        </w:rPr>
        <w:t>，</w:t>
      </w:r>
      <w:r w:rsidR="00660B0F" w:rsidRPr="00660B0F">
        <w:rPr>
          <w:lang w:bidi="zh-CN"/>
        </w:rPr>
        <w:t>需考虑第三方利益和其他公共利益。</w:t>
      </w:r>
    </w:p>
    <w:p w:rsidR="00660B0F" w:rsidRPr="00660B0F" w:rsidRDefault="006729A3" w:rsidP="006729A3">
      <w:pPr>
        <w:pStyle w:val="SingleTxt"/>
        <w:rPr>
          <w:lang w:bidi="zh-CN"/>
        </w:rPr>
      </w:pPr>
      <w:r>
        <w:rPr>
          <w:lang w:bidi="zh-CN"/>
        </w:rPr>
        <w:t xml:space="preserve">69.  </w:t>
      </w:r>
      <w:r w:rsidR="00660B0F" w:rsidRPr="00660B0F">
        <w:rPr>
          <w:lang w:bidi="zh-CN"/>
        </w:rPr>
        <w:t>日本提供了资源使用权方面的实例。例如</w:t>
      </w:r>
      <w:r w:rsidR="00A02E17">
        <w:rPr>
          <w:lang w:bidi="zh-CN"/>
        </w:rPr>
        <w:t>，</w:t>
      </w:r>
      <w:r w:rsidR="00660B0F" w:rsidRPr="00660B0F">
        <w:rPr>
          <w:lang w:bidi="zh-CN"/>
        </w:rPr>
        <w:t>地方政府向阿伊努人提供在内陆水域捕获三文鱼的特别许可，以保护其传统</w:t>
      </w:r>
      <w:r w:rsidR="00660B0F" w:rsidRPr="00660B0F">
        <w:rPr>
          <w:rFonts w:hint="eastAsia"/>
          <w:lang w:bidi="zh-CN"/>
        </w:rPr>
        <w:t>礼</w:t>
      </w:r>
      <w:r w:rsidR="00660B0F" w:rsidRPr="00660B0F">
        <w:rPr>
          <w:lang w:bidi="zh-CN"/>
        </w:rPr>
        <w:t>仪。</w:t>
      </w:r>
    </w:p>
    <w:p w:rsidR="00660B0F" w:rsidRPr="00660B0F" w:rsidRDefault="00660B0F" w:rsidP="006729A3">
      <w:pPr>
        <w:pStyle w:val="SingleTxt"/>
        <w:rPr>
          <w:lang w:bidi="zh-CN"/>
        </w:rPr>
      </w:pPr>
      <w:r w:rsidRPr="00660B0F">
        <w:rPr>
          <w:lang w:bidi="zh-CN"/>
        </w:rPr>
        <w:t>70.</w:t>
      </w:r>
      <w:r w:rsidR="006729A3">
        <w:rPr>
          <w:lang w:bidi="zh-CN"/>
        </w:rPr>
        <w:t xml:space="preserve">  </w:t>
      </w:r>
      <w:proofErr w:type="gramStart"/>
      <w:r w:rsidRPr="00660B0F">
        <w:rPr>
          <w:rFonts w:hint="eastAsia"/>
          <w:lang w:bidi="zh-CN"/>
        </w:rPr>
        <w:t>哥伦比亚妇女网络</w:t>
      </w:r>
      <w:r w:rsidRPr="00660B0F">
        <w:rPr>
          <w:lang w:bidi="zh-CN"/>
        </w:rPr>
        <w:t>(</w:t>
      </w:r>
      <w:proofErr w:type="gramEnd"/>
      <w:r w:rsidRPr="00660B0F">
        <w:rPr>
          <w:lang w:bidi="zh-CN"/>
        </w:rPr>
        <w:t>哥伦比亚</w:t>
      </w:r>
      <w:r w:rsidRPr="00660B0F">
        <w:rPr>
          <w:lang w:bidi="zh-CN"/>
        </w:rPr>
        <w:t>)</w:t>
      </w:r>
      <w:r w:rsidRPr="00660B0F">
        <w:rPr>
          <w:lang w:bidi="zh-CN"/>
        </w:rPr>
        <w:t>和</w:t>
      </w:r>
      <w:proofErr w:type="spellStart"/>
      <w:r w:rsidRPr="00660B0F">
        <w:rPr>
          <w:lang w:bidi="zh-CN"/>
        </w:rPr>
        <w:t>Adjmor</w:t>
      </w:r>
      <w:proofErr w:type="spellEnd"/>
      <w:r w:rsidRPr="00660B0F">
        <w:rPr>
          <w:rFonts w:hint="eastAsia"/>
          <w:lang w:bidi="zh-CN"/>
        </w:rPr>
        <w:t>非政府组织</w:t>
      </w:r>
      <w:r w:rsidRPr="00660B0F">
        <w:rPr>
          <w:lang w:bidi="zh-CN"/>
        </w:rPr>
        <w:t>(</w:t>
      </w:r>
      <w:r w:rsidRPr="00660B0F">
        <w:rPr>
          <w:lang w:bidi="zh-CN"/>
        </w:rPr>
        <w:t>马里</w:t>
      </w:r>
      <w:r w:rsidRPr="00660B0F">
        <w:rPr>
          <w:lang w:bidi="zh-CN"/>
        </w:rPr>
        <w:t>)</w:t>
      </w:r>
      <w:r w:rsidRPr="00660B0F">
        <w:rPr>
          <w:lang w:bidi="zh-CN"/>
        </w:rPr>
        <w:t>指出</w:t>
      </w:r>
      <w:r w:rsidR="00A02E17">
        <w:rPr>
          <w:lang w:bidi="zh-CN"/>
        </w:rPr>
        <w:t>，</w:t>
      </w:r>
      <w:r w:rsidRPr="00660B0F">
        <w:rPr>
          <w:lang w:bidi="zh-CN"/>
        </w:rPr>
        <w:t>有保护土著人民土地和资源的措施</w:t>
      </w:r>
      <w:r w:rsidR="00A02E17">
        <w:rPr>
          <w:lang w:bidi="zh-CN"/>
        </w:rPr>
        <w:t>，</w:t>
      </w:r>
      <w:r w:rsidRPr="00660B0F">
        <w:rPr>
          <w:lang w:bidi="zh-CN"/>
        </w:rPr>
        <w:t>但这些措施的执行却很乏力。</w:t>
      </w:r>
      <w:proofErr w:type="spellStart"/>
      <w:r w:rsidRPr="00660B0F">
        <w:rPr>
          <w:lang w:bidi="zh-CN"/>
        </w:rPr>
        <w:t>Teemashane</w:t>
      </w:r>
      <w:proofErr w:type="spellEnd"/>
      <w:r w:rsidRPr="00660B0F">
        <w:rPr>
          <w:lang w:bidi="zh-CN"/>
        </w:rPr>
        <w:t>社会发展信托基金提到</w:t>
      </w:r>
      <w:r w:rsidR="00A02E17">
        <w:rPr>
          <w:lang w:bidi="zh-CN"/>
        </w:rPr>
        <w:t>，</w:t>
      </w:r>
      <w:r w:rsidRPr="00660B0F">
        <w:rPr>
          <w:lang w:bidi="zh-CN"/>
        </w:rPr>
        <w:t>在博茨瓦纳，《部落土地法》被用来以该国的自然保护和社会与经济发展的名义使土著人民从其土地上迁离。</w:t>
      </w:r>
    </w:p>
    <w:p w:rsidR="006729A3" w:rsidRPr="006729A3" w:rsidRDefault="006729A3" w:rsidP="006729A3">
      <w:pPr>
        <w:pStyle w:val="SingleTxt"/>
        <w:spacing w:after="0" w:line="120" w:lineRule="exact"/>
        <w:rPr>
          <w:b/>
          <w:sz w:val="10"/>
          <w:lang w:bidi="zh-CN"/>
        </w:rPr>
      </w:pPr>
    </w:p>
    <w:p w:rsidR="006729A3" w:rsidRPr="006729A3" w:rsidRDefault="006729A3" w:rsidP="006729A3">
      <w:pPr>
        <w:pStyle w:val="SingleTxt"/>
        <w:spacing w:after="0" w:line="120" w:lineRule="exact"/>
        <w:rPr>
          <w:b/>
          <w:sz w:val="10"/>
          <w:lang w:bidi="zh-CN"/>
        </w:rPr>
      </w:pPr>
    </w:p>
    <w:p w:rsidR="00660B0F" w:rsidRPr="00660B0F" w:rsidRDefault="00660B0F" w:rsidP="00430F2D">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lang w:bidi="zh-CN"/>
        </w:rPr>
      </w:pPr>
      <w:r w:rsidRPr="00660B0F">
        <w:rPr>
          <w:lang w:bidi="zh-CN"/>
        </w:rPr>
        <w:tab/>
        <w:t>G.</w:t>
      </w:r>
      <w:r w:rsidR="006729A3">
        <w:rPr>
          <w:lang w:bidi="zh-CN"/>
        </w:rPr>
        <w:tab/>
      </w:r>
      <w:r w:rsidRPr="00660B0F">
        <w:rPr>
          <w:lang w:bidi="zh-CN"/>
        </w:rPr>
        <w:t>条约、协议和与各国的其他建设性安排</w:t>
      </w:r>
    </w:p>
    <w:p w:rsidR="006729A3" w:rsidRPr="006729A3" w:rsidRDefault="006729A3" w:rsidP="006729A3">
      <w:pPr>
        <w:pStyle w:val="SingleTxt"/>
        <w:spacing w:after="0" w:line="120" w:lineRule="exact"/>
        <w:rPr>
          <w:sz w:val="10"/>
          <w:lang w:bidi="zh-CN"/>
        </w:rPr>
      </w:pPr>
    </w:p>
    <w:p w:rsidR="006729A3" w:rsidRPr="006729A3" w:rsidRDefault="006729A3" w:rsidP="006729A3">
      <w:pPr>
        <w:pStyle w:val="SingleTxt"/>
        <w:spacing w:after="0" w:line="120" w:lineRule="exact"/>
        <w:rPr>
          <w:sz w:val="10"/>
          <w:lang w:bidi="zh-CN"/>
        </w:rPr>
      </w:pPr>
    </w:p>
    <w:p w:rsidR="00660B0F" w:rsidRPr="00660B0F" w:rsidRDefault="006729A3" w:rsidP="00660B0F">
      <w:pPr>
        <w:pStyle w:val="SingleTxt"/>
        <w:rPr>
          <w:lang w:bidi="zh-CN"/>
        </w:rPr>
      </w:pPr>
      <w:r>
        <w:rPr>
          <w:lang w:bidi="zh-CN"/>
        </w:rPr>
        <w:t xml:space="preserve">71.  </w:t>
      </w:r>
      <w:r w:rsidR="00660B0F" w:rsidRPr="00660B0F">
        <w:rPr>
          <w:lang w:bidi="zh-CN"/>
        </w:rPr>
        <w:t>问卷向国</w:t>
      </w:r>
      <w:r w:rsidR="00660B0F" w:rsidRPr="00660B0F">
        <w:rPr>
          <w:rFonts w:hint="eastAsia"/>
          <w:lang w:bidi="zh-CN"/>
        </w:rPr>
        <w:t>家</w:t>
      </w:r>
      <w:r w:rsidR="00660B0F" w:rsidRPr="00660B0F">
        <w:rPr>
          <w:lang w:bidi="zh-CN"/>
        </w:rPr>
        <w:t>和土著人民提出了以下问题</w:t>
      </w:r>
      <w:r w:rsidR="00A02E17">
        <w:rPr>
          <w:lang w:bidi="zh-CN"/>
        </w:rPr>
        <w:t>：</w:t>
      </w:r>
      <w:r w:rsidR="00660B0F" w:rsidRPr="00660B0F">
        <w:rPr>
          <w:lang w:bidi="zh-CN"/>
        </w:rPr>
        <w:t>“</w:t>
      </w:r>
      <w:r w:rsidR="00660B0F" w:rsidRPr="00660B0F">
        <w:rPr>
          <w:lang w:bidi="zh-CN"/>
        </w:rPr>
        <w:t>是否通过了具体的立法、政策或行政措施，以落实与条约、协议和与国家达成的其他建设性安排相关的权利</w:t>
      </w:r>
      <w:r w:rsidR="00A02E17">
        <w:rPr>
          <w:lang w:bidi="zh-CN"/>
        </w:rPr>
        <w:t>？</w:t>
      </w:r>
      <w:r w:rsidR="00660B0F" w:rsidRPr="00660B0F">
        <w:rPr>
          <w:lang w:bidi="zh-CN"/>
        </w:rPr>
        <w:t>如果是：请提供详细资料。如果否：请概要说明为制定该领域的立法、政策或行政措施的任何计划。</w:t>
      </w:r>
      <w:r w:rsidR="00660B0F" w:rsidRPr="00660B0F">
        <w:rPr>
          <w:lang w:bidi="zh-CN"/>
        </w:rPr>
        <w:t>”</w:t>
      </w:r>
    </w:p>
    <w:p w:rsidR="00660B0F" w:rsidRPr="00660B0F" w:rsidRDefault="006729A3" w:rsidP="006729A3">
      <w:pPr>
        <w:pStyle w:val="SingleTxt"/>
        <w:rPr>
          <w:lang w:bidi="zh-CN"/>
        </w:rPr>
      </w:pPr>
      <w:r>
        <w:rPr>
          <w:lang w:bidi="zh-CN"/>
        </w:rPr>
        <w:t xml:space="preserve">72.  </w:t>
      </w:r>
      <w:r w:rsidR="00660B0F" w:rsidRPr="00660B0F">
        <w:rPr>
          <w:lang w:bidi="zh-CN"/>
        </w:rPr>
        <w:t>在回答这一问题时</w:t>
      </w:r>
      <w:r w:rsidR="00A02E17">
        <w:rPr>
          <w:lang w:bidi="zh-CN"/>
        </w:rPr>
        <w:t>，</w:t>
      </w:r>
      <w:r w:rsidR="00660B0F" w:rsidRPr="00660B0F">
        <w:rPr>
          <w:lang w:bidi="zh-CN"/>
        </w:rPr>
        <w:t>多数国家提及在实施国际人权条约方面的工作</w:t>
      </w:r>
      <w:r w:rsidR="00A02E17">
        <w:rPr>
          <w:lang w:bidi="zh-CN"/>
        </w:rPr>
        <w:t>，</w:t>
      </w:r>
      <w:r w:rsidR="00660B0F" w:rsidRPr="00660B0F">
        <w:rPr>
          <w:lang w:bidi="zh-CN"/>
        </w:rPr>
        <w:t>例如《国际劳工组织第</w:t>
      </w:r>
      <w:r w:rsidR="00660B0F" w:rsidRPr="00660B0F">
        <w:rPr>
          <w:lang w:bidi="zh-CN"/>
        </w:rPr>
        <w:t>169</w:t>
      </w:r>
      <w:r w:rsidR="00660B0F" w:rsidRPr="00660B0F">
        <w:rPr>
          <w:lang w:bidi="zh-CN"/>
        </w:rPr>
        <w:t>号公约》和《消除一切形式种族歧视公约》</w:t>
      </w:r>
      <w:r w:rsidR="00A02E17">
        <w:rPr>
          <w:lang w:bidi="zh-CN"/>
        </w:rPr>
        <w:t>，</w:t>
      </w:r>
      <w:r w:rsidR="00660B0F" w:rsidRPr="00660B0F">
        <w:rPr>
          <w:lang w:bidi="zh-CN"/>
        </w:rPr>
        <w:t>而未提及与土著人民相关的条约或其他建设性协议。秘鲁指出</w:t>
      </w:r>
      <w:r w:rsidR="00A02E17">
        <w:rPr>
          <w:lang w:bidi="zh-CN"/>
        </w:rPr>
        <w:t>，</w:t>
      </w:r>
      <w:r w:rsidR="00660B0F" w:rsidRPr="00660B0F">
        <w:rPr>
          <w:lang w:bidi="zh-CN"/>
        </w:rPr>
        <w:t>它没有任何与土著民族签订的条约</w:t>
      </w:r>
      <w:r w:rsidR="00A02E17">
        <w:rPr>
          <w:lang w:bidi="zh-CN"/>
        </w:rPr>
        <w:t>，</w:t>
      </w:r>
      <w:r w:rsidR="00660B0F" w:rsidRPr="00660B0F">
        <w:rPr>
          <w:lang w:bidi="zh-CN"/>
        </w:rPr>
        <w:t>但有一些源于磋商程序的协议</w:t>
      </w:r>
      <w:r w:rsidR="00A02E17">
        <w:rPr>
          <w:lang w:bidi="zh-CN"/>
        </w:rPr>
        <w:t>，</w:t>
      </w:r>
      <w:r w:rsidR="00660B0F" w:rsidRPr="00660B0F">
        <w:rPr>
          <w:lang w:bidi="zh-CN"/>
        </w:rPr>
        <w:t>这些协议必须遵循关于事先协商的国家法律。哥伦比亚报告说</w:t>
      </w:r>
      <w:r w:rsidR="00A02E17">
        <w:rPr>
          <w:lang w:bidi="zh-CN"/>
        </w:rPr>
        <w:t>，</w:t>
      </w:r>
      <w:r w:rsidR="00660B0F" w:rsidRPr="00660B0F">
        <w:rPr>
          <w:lang w:bidi="zh-CN"/>
        </w:rPr>
        <w:t>它正在采取措施，以确保保护</w:t>
      </w:r>
      <w:r w:rsidR="00660B0F" w:rsidRPr="00660B0F">
        <w:rPr>
          <w:rFonts w:hint="eastAsia"/>
          <w:lang w:bidi="zh-CN"/>
        </w:rPr>
        <w:t>处于自愿</w:t>
      </w:r>
      <w:r w:rsidR="00660B0F" w:rsidRPr="00660B0F">
        <w:rPr>
          <w:lang w:bidi="zh-CN"/>
        </w:rPr>
        <w:t>隔离和</w:t>
      </w:r>
      <w:r w:rsidR="00660B0F" w:rsidRPr="00660B0F">
        <w:rPr>
          <w:rFonts w:hint="eastAsia"/>
          <w:lang w:bidi="zh-CN"/>
        </w:rPr>
        <w:t>原始</w:t>
      </w:r>
      <w:r w:rsidR="00660B0F" w:rsidRPr="00660B0F">
        <w:rPr>
          <w:lang w:bidi="zh-CN"/>
        </w:rPr>
        <w:t>接触</w:t>
      </w:r>
      <w:r w:rsidR="00660B0F" w:rsidRPr="00660B0F">
        <w:rPr>
          <w:rFonts w:hint="eastAsia"/>
          <w:lang w:bidi="zh-CN"/>
        </w:rPr>
        <w:t>状态</w:t>
      </w:r>
      <w:r w:rsidR="00660B0F" w:rsidRPr="00660B0F">
        <w:rPr>
          <w:lang w:bidi="zh-CN"/>
        </w:rPr>
        <w:t>的土著人民。</w:t>
      </w:r>
    </w:p>
    <w:p w:rsidR="00660B0F" w:rsidRPr="00660B0F" w:rsidRDefault="006729A3" w:rsidP="006729A3">
      <w:pPr>
        <w:pStyle w:val="SingleTxt"/>
        <w:rPr>
          <w:lang w:bidi="zh-CN"/>
        </w:rPr>
      </w:pPr>
      <w:r>
        <w:rPr>
          <w:lang w:bidi="zh-CN"/>
        </w:rPr>
        <w:t xml:space="preserve">73.  </w:t>
      </w:r>
      <w:r w:rsidR="00660B0F" w:rsidRPr="00660B0F">
        <w:rPr>
          <w:lang w:bidi="zh-CN"/>
        </w:rPr>
        <w:t>土著人民</w:t>
      </w:r>
      <w:r w:rsidR="00660B0F" w:rsidRPr="00660B0F">
        <w:rPr>
          <w:rFonts w:hint="eastAsia"/>
          <w:lang w:bidi="zh-CN"/>
        </w:rPr>
        <w:t>提供</w:t>
      </w:r>
      <w:r w:rsidR="00660B0F" w:rsidRPr="00660B0F">
        <w:rPr>
          <w:lang w:bidi="zh-CN"/>
        </w:rPr>
        <w:t>的答复</w:t>
      </w:r>
      <w:r w:rsidR="00660B0F" w:rsidRPr="00660B0F">
        <w:rPr>
          <w:rFonts w:hint="eastAsia"/>
          <w:lang w:bidi="zh-CN"/>
        </w:rPr>
        <w:t>中只有</w:t>
      </w:r>
      <w:r w:rsidR="00660B0F" w:rsidRPr="00660B0F">
        <w:rPr>
          <w:lang w:bidi="zh-CN"/>
        </w:rPr>
        <w:t>一个谈及国家和土著人民之间的具体建设性安排问题。</w:t>
      </w:r>
      <w:r w:rsidR="00660B0F" w:rsidRPr="00660B0F">
        <w:rPr>
          <w:rFonts w:hint="eastAsia"/>
          <w:lang w:bidi="zh-CN"/>
        </w:rPr>
        <w:t>纳布瓜纳库纳人联合协会</w:t>
      </w:r>
      <w:r w:rsidR="00660B0F" w:rsidRPr="00660B0F">
        <w:rPr>
          <w:lang w:bidi="zh-CN"/>
        </w:rPr>
        <w:t>强调，</w:t>
      </w:r>
      <w:r w:rsidR="00660B0F" w:rsidRPr="00660B0F">
        <w:rPr>
          <w:lang w:bidi="zh-CN"/>
        </w:rPr>
        <w:t>1938</w:t>
      </w:r>
      <w:r w:rsidR="00660B0F" w:rsidRPr="00660B0F">
        <w:rPr>
          <w:lang w:bidi="zh-CN"/>
        </w:rPr>
        <w:t>年</w:t>
      </w:r>
      <w:r w:rsidR="00660B0F" w:rsidRPr="00660B0F">
        <w:rPr>
          <w:rFonts w:hint="eastAsia"/>
          <w:lang w:bidi="zh-CN"/>
        </w:rPr>
        <w:t>，</w:t>
      </w:r>
      <w:r w:rsidR="00660B0F" w:rsidRPr="00660B0F">
        <w:rPr>
          <w:lang w:bidi="zh-CN"/>
        </w:rPr>
        <w:t>国家承认了库纳人领土</w:t>
      </w:r>
      <w:r w:rsidR="00A02E17">
        <w:rPr>
          <w:lang w:bidi="zh-CN"/>
        </w:rPr>
        <w:t>，</w:t>
      </w:r>
      <w:r w:rsidR="00660B0F" w:rsidRPr="00660B0F">
        <w:rPr>
          <w:lang w:bidi="zh-CN"/>
        </w:rPr>
        <w:t>并于</w:t>
      </w:r>
      <w:r w:rsidR="00660B0F" w:rsidRPr="00660B0F">
        <w:rPr>
          <w:lang w:bidi="zh-CN"/>
        </w:rPr>
        <w:t>1953</w:t>
      </w:r>
      <w:r w:rsidR="00660B0F" w:rsidRPr="00660B0F">
        <w:rPr>
          <w:lang w:bidi="zh-CN"/>
        </w:rPr>
        <w:t>年承认了他们的领导当局</w:t>
      </w:r>
      <w:r w:rsidR="00660B0F" w:rsidRPr="00660B0F">
        <w:rPr>
          <w:lang w:bidi="zh-CN"/>
        </w:rPr>
        <w:t>(</w:t>
      </w:r>
      <w:r w:rsidR="00660B0F" w:rsidRPr="00660B0F">
        <w:rPr>
          <w:lang w:bidi="zh-CN"/>
        </w:rPr>
        <w:t>库纳人大会</w:t>
      </w:r>
      <w:r w:rsidR="00660B0F" w:rsidRPr="00660B0F">
        <w:rPr>
          <w:lang w:bidi="zh-CN"/>
        </w:rPr>
        <w:t>)</w:t>
      </w:r>
      <w:r w:rsidR="00660B0F" w:rsidRPr="00660B0F">
        <w:rPr>
          <w:lang w:bidi="zh-CN"/>
        </w:rPr>
        <w:t>。该协会还提到保护库纳人文化遗产和传统手工艺的更近期国家法律和</w:t>
      </w:r>
      <w:r w:rsidR="00660B0F" w:rsidRPr="00660B0F">
        <w:rPr>
          <w:lang w:bidi="zh-CN"/>
        </w:rPr>
        <w:t>1997</w:t>
      </w:r>
      <w:r w:rsidR="00660B0F" w:rsidRPr="00660B0F">
        <w:rPr>
          <w:lang w:bidi="zh-CN"/>
        </w:rPr>
        <w:t>年</w:t>
      </w:r>
      <w:proofErr w:type="spellStart"/>
      <w:r w:rsidR="00660B0F" w:rsidRPr="00660B0F">
        <w:rPr>
          <w:lang w:bidi="zh-CN"/>
        </w:rPr>
        <w:t>Ngäbe-Buglé</w:t>
      </w:r>
      <w:proofErr w:type="spellEnd"/>
      <w:r w:rsidR="00660B0F" w:rsidRPr="00660B0F">
        <w:rPr>
          <w:lang w:bidi="zh-CN"/>
        </w:rPr>
        <w:t>土著领土的设立。</w:t>
      </w:r>
    </w:p>
    <w:p w:rsidR="006729A3" w:rsidRPr="006729A3" w:rsidRDefault="006729A3" w:rsidP="006729A3">
      <w:pPr>
        <w:pStyle w:val="SingleTxt"/>
        <w:spacing w:after="0" w:line="120" w:lineRule="exact"/>
        <w:rPr>
          <w:b/>
          <w:sz w:val="10"/>
          <w:lang w:bidi="zh-CN"/>
        </w:rPr>
      </w:pPr>
    </w:p>
    <w:p w:rsidR="006729A3" w:rsidRPr="006729A3" w:rsidRDefault="006729A3" w:rsidP="006729A3">
      <w:pPr>
        <w:pStyle w:val="SingleTxt"/>
        <w:spacing w:after="0" w:line="120" w:lineRule="exact"/>
        <w:rPr>
          <w:b/>
          <w:sz w:val="10"/>
          <w:lang w:bidi="zh-CN"/>
        </w:rPr>
      </w:pPr>
    </w:p>
    <w:p w:rsidR="00660B0F" w:rsidRPr="00660B0F" w:rsidRDefault="00660B0F" w:rsidP="00430F2D">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lang w:bidi="zh-CN"/>
        </w:rPr>
      </w:pPr>
      <w:r w:rsidRPr="00660B0F">
        <w:rPr>
          <w:lang w:bidi="zh-CN"/>
        </w:rPr>
        <w:tab/>
        <w:t>H.</w:t>
      </w:r>
      <w:r w:rsidR="006729A3">
        <w:rPr>
          <w:lang w:bidi="zh-CN"/>
        </w:rPr>
        <w:tab/>
      </w:r>
      <w:r w:rsidRPr="00660B0F">
        <w:rPr>
          <w:lang w:bidi="zh-CN"/>
        </w:rPr>
        <w:t>土著妇女、青年、儿童、老年人、残疾人和任何其他弱势群体</w:t>
      </w:r>
    </w:p>
    <w:p w:rsidR="006729A3" w:rsidRPr="006729A3" w:rsidRDefault="006729A3" w:rsidP="006729A3">
      <w:pPr>
        <w:pStyle w:val="SingleTxt"/>
        <w:spacing w:after="0" w:line="120" w:lineRule="exact"/>
        <w:rPr>
          <w:sz w:val="10"/>
          <w:lang w:bidi="zh-CN"/>
        </w:rPr>
      </w:pPr>
    </w:p>
    <w:p w:rsidR="006729A3" w:rsidRPr="006729A3" w:rsidRDefault="006729A3" w:rsidP="006729A3">
      <w:pPr>
        <w:pStyle w:val="SingleTxt"/>
        <w:spacing w:after="0" w:line="120" w:lineRule="exact"/>
        <w:rPr>
          <w:sz w:val="10"/>
          <w:lang w:bidi="zh-CN"/>
        </w:rPr>
      </w:pPr>
    </w:p>
    <w:p w:rsidR="00660B0F" w:rsidRPr="00660B0F" w:rsidRDefault="006729A3" w:rsidP="006729A3">
      <w:pPr>
        <w:pStyle w:val="SingleTxt"/>
        <w:rPr>
          <w:lang w:bidi="zh-CN"/>
        </w:rPr>
      </w:pPr>
      <w:r>
        <w:rPr>
          <w:lang w:bidi="zh-CN"/>
        </w:rPr>
        <w:t xml:space="preserve">74.  </w:t>
      </w:r>
      <w:r w:rsidR="00660B0F" w:rsidRPr="00660B0F">
        <w:rPr>
          <w:lang w:bidi="zh-CN"/>
        </w:rPr>
        <w:t>问卷向国</w:t>
      </w:r>
      <w:r w:rsidR="00660B0F" w:rsidRPr="00660B0F">
        <w:rPr>
          <w:rFonts w:hint="eastAsia"/>
          <w:lang w:bidi="zh-CN"/>
        </w:rPr>
        <w:t>家</w:t>
      </w:r>
      <w:r w:rsidR="00660B0F" w:rsidRPr="00660B0F">
        <w:rPr>
          <w:lang w:bidi="zh-CN"/>
        </w:rPr>
        <w:t>提出了以下问题</w:t>
      </w:r>
      <w:r w:rsidR="00A02E17">
        <w:rPr>
          <w:lang w:bidi="zh-CN"/>
        </w:rPr>
        <w:t>：</w:t>
      </w:r>
      <w:r w:rsidR="00660B0F" w:rsidRPr="00660B0F">
        <w:rPr>
          <w:lang w:bidi="zh-CN"/>
        </w:rPr>
        <w:t>“</w:t>
      </w:r>
      <w:r w:rsidR="00660B0F" w:rsidRPr="00660B0F">
        <w:rPr>
          <w:lang w:bidi="zh-CN"/>
        </w:rPr>
        <w:t>国家是否采取了任何特别措施</w:t>
      </w:r>
      <w:r w:rsidR="00A02E17">
        <w:rPr>
          <w:lang w:bidi="zh-CN"/>
        </w:rPr>
        <w:t>，</w:t>
      </w:r>
      <w:r w:rsidR="00660B0F" w:rsidRPr="00660B0F">
        <w:rPr>
          <w:lang w:bidi="zh-CN"/>
        </w:rPr>
        <w:t>以促进和保护土著妇女、青年、儿童、老年人、</w:t>
      </w:r>
      <w:proofErr w:type="gramStart"/>
      <w:r w:rsidR="00660B0F" w:rsidRPr="00660B0F">
        <w:rPr>
          <w:lang w:bidi="zh-CN"/>
        </w:rPr>
        <w:t>残疾人和任何其他弱势群体</w:t>
      </w:r>
      <w:r w:rsidR="00660B0F" w:rsidRPr="00660B0F">
        <w:rPr>
          <w:lang w:bidi="zh-CN"/>
        </w:rPr>
        <w:t>(</w:t>
      </w:r>
      <w:proofErr w:type="gramEnd"/>
      <w:r w:rsidR="00660B0F" w:rsidRPr="00660B0F">
        <w:rPr>
          <w:lang w:bidi="zh-CN"/>
        </w:rPr>
        <w:t>例如男女同性恋、双性恋和变性人</w:t>
      </w:r>
      <w:r w:rsidR="00A02E17">
        <w:rPr>
          <w:lang w:bidi="zh-CN"/>
        </w:rPr>
        <w:t>)</w:t>
      </w:r>
      <w:r w:rsidR="00660B0F" w:rsidRPr="00660B0F">
        <w:rPr>
          <w:lang w:bidi="zh-CN"/>
        </w:rPr>
        <w:t>的权利</w:t>
      </w:r>
      <w:r w:rsidR="00A02E17">
        <w:rPr>
          <w:lang w:bidi="zh-CN"/>
        </w:rPr>
        <w:t>？</w:t>
      </w:r>
      <w:r w:rsidR="00660B0F" w:rsidRPr="00660B0F">
        <w:rPr>
          <w:lang w:bidi="zh-CN"/>
        </w:rPr>
        <w:t>如果是：请提供详细资料。如果否：请简要说明制定与这些群体相关措施的任何计划。</w:t>
      </w:r>
      <w:r w:rsidR="00660B0F" w:rsidRPr="00660B0F">
        <w:rPr>
          <w:lang w:bidi="zh-CN"/>
        </w:rPr>
        <w:t>”</w:t>
      </w:r>
    </w:p>
    <w:p w:rsidR="00660B0F" w:rsidRPr="00660B0F" w:rsidRDefault="006729A3" w:rsidP="006729A3">
      <w:pPr>
        <w:pStyle w:val="SingleTxt"/>
        <w:rPr>
          <w:lang w:bidi="zh-CN"/>
        </w:rPr>
      </w:pPr>
      <w:r>
        <w:rPr>
          <w:lang w:bidi="zh-CN"/>
        </w:rPr>
        <w:t xml:space="preserve">75.  </w:t>
      </w:r>
      <w:r w:rsidR="00660B0F" w:rsidRPr="00660B0F">
        <w:rPr>
          <w:lang w:bidi="zh-CN"/>
        </w:rPr>
        <w:t>在关于</w:t>
      </w:r>
      <w:r w:rsidR="00660B0F" w:rsidRPr="00660B0F">
        <w:rPr>
          <w:rFonts w:hint="eastAsia"/>
          <w:lang w:bidi="zh-CN"/>
        </w:rPr>
        <w:t>诉诸</w:t>
      </w:r>
      <w:r w:rsidR="00660B0F" w:rsidRPr="00660B0F">
        <w:rPr>
          <w:lang w:bidi="zh-CN"/>
        </w:rPr>
        <w:t>司法</w:t>
      </w:r>
      <w:r w:rsidR="00660B0F" w:rsidRPr="00660B0F">
        <w:rPr>
          <w:rFonts w:hint="eastAsia"/>
          <w:lang w:bidi="zh-CN"/>
        </w:rPr>
        <w:t>的机会</w:t>
      </w:r>
      <w:r w:rsidR="00660B0F" w:rsidRPr="00660B0F">
        <w:rPr>
          <w:lang w:bidi="zh-CN"/>
        </w:rPr>
        <w:t>问题的后续研究中，专家机制提请注意：属于其他弱势群体的土著人经常遭受</w:t>
      </w:r>
      <w:r w:rsidR="00660B0F" w:rsidRPr="00660B0F">
        <w:rPr>
          <w:rFonts w:hint="eastAsia"/>
          <w:lang w:bidi="zh-CN"/>
        </w:rPr>
        <w:t>出于</w:t>
      </w:r>
      <w:r w:rsidR="00660B0F" w:rsidRPr="00660B0F">
        <w:rPr>
          <w:lang w:bidi="zh-CN"/>
        </w:rPr>
        <w:t>多种</w:t>
      </w:r>
      <w:r w:rsidR="00660B0F" w:rsidRPr="00660B0F">
        <w:rPr>
          <w:rFonts w:hint="eastAsia"/>
          <w:lang w:bidi="zh-CN"/>
        </w:rPr>
        <w:t>原因</w:t>
      </w:r>
      <w:r w:rsidR="00660B0F" w:rsidRPr="00660B0F">
        <w:rPr>
          <w:lang w:bidi="zh-CN"/>
        </w:rPr>
        <w:t>的歧视</w:t>
      </w:r>
      <w:r w:rsidR="00A02E17">
        <w:rPr>
          <w:lang w:bidi="zh-CN"/>
        </w:rPr>
        <w:t>，</w:t>
      </w:r>
      <w:r w:rsidR="00660B0F" w:rsidRPr="00660B0F">
        <w:rPr>
          <w:lang w:bidi="zh-CN"/>
        </w:rPr>
        <w:t>这可将他们置于特别不利于其权利的处境。专家机制建议各国</w:t>
      </w:r>
      <w:r w:rsidR="00A02E17">
        <w:rPr>
          <w:lang w:bidi="zh-CN"/>
        </w:rPr>
        <w:t>，</w:t>
      </w:r>
      <w:r w:rsidR="00660B0F" w:rsidRPr="00660B0F">
        <w:rPr>
          <w:lang w:bidi="zh-CN"/>
        </w:rPr>
        <w:t>“</w:t>
      </w:r>
      <w:r w:rsidR="00660B0F" w:rsidRPr="00660B0F">
        <w:rPr>
          <w:lang w:bidi="zh-CN"/>
        </w:rPr>
        <w:t>解决这些团体面临的多种形式歧视的根本原因，包括系统性地带有偏见地使用酌处权、贫困、边缘化和针对土著妇女的暴力行为</w:t>
      </w:r>
      <w:r w:rsidR="00660B0F" w:rsidRPr="00660B0F">
        <w:rPr>
          <w:lang w:bidi="zh-CN"/>
        </w:rPr>
        <w:t>”(A/HRC/27/6</w:t>
      </w:r>
      <w:r w:rsidR="00A02E17">
        <w:rPr>
          <w:lang w:bidi="zh-CN"/>
        </w:rPr>
        <w:t>5,</w:t>
      </w:r>
      <w:r w:rsidR="00660B0F" w:rsidRPr="00660B0F">
        <w:rPr>
          <w:lang w:bidi="zh-CN"/>
        </w:rPr>
        <w:t>附件</w:t>
      </w:r>
      <w:r w:rsidR="00A02E17">
        <w:rPr>
          <w:lang w:bidi="zh-CN"/>
        </w:rPr>
        <w:t>，</w:t>
      </w:r>
      <w:r w:rsidR="00660B0F" w:rsidRPr="00660B0F">
        <w:rPr>
          <w:lang w:bidi="zh-CN"/>
        </w:rPr>
        <w:t>第</w:t>
      </w:r>
      <w:r w:rsidR="00660B0F" w:rsidRPr="00660B0F">
        <w:rPr>
          <w:lang w:bidi="zh-CN"/>
        </w:rPr>
        <w:t>8</w:t>
      </w:r>
      <w:r w:rsidR="00660B0F" w:rsidRPr="00660B0F">
        <w:rPr>
          <w:lang w:bidi="zh-CN"/>
        </w:rPr>
        <w:t>段</w:t>
      </w:r>
      <w:r w:rsidR="00660B0F" w:rsidRPr="00660B0F">
        <w:rPr>
          <w:lang w:bidi="zh-CN"/>
        </w:rPr>
        <w:t>)</w:t>
      </w:r>
      <w:r w:rsidR="00660B0F" w:rsidRPr="00660B0F">
        <w:rPr>
          <w:lang w:bidi="zh-CN"/>
        </w:rPr>
        <w:t>。</w:t>
      </w:r>
    </w:p>
    <w:p w:rsidR="00660B0F" w:rsidRPr="00660B0F" w:rsidRDefault="006729A3" w:rsidP="006729A3">
      <w:pPr>
        <w:pStyle w:val="SingleTxt"/>
        <w:rPr>
          <w:lang w:bidi="zh-CN"/>
        </w:rPr>
      </w:pPr>
      <w:r>
        <w:rPr>
          <w:lang w:bidi="zh-CN"/>
        </w:rPr>
        <w:t xml:space="preserve">76.  </w:t>
      </w:r>
      <w:r w:rsidR="00660B0F" w:rsidRPr="00660B0F">
        <w:rPr>
          <w:lang w:bidi="zh-CN"/>
        </w:rPr>
        <w:t>在答复这个问题时</w:t>
      </w:r>
      <w:r w:rsidR="00A02E17">
        <w:rPr>
          <w:lang w:bidi="zh-CN"/>
        </w:rPr>
        <w:t>，</w:t>
      </w:r>
      <w:r w:rsidR="00660B0F" w:rsidRPr="00660B0F">
        <w:rPr>
          <w:lang w:bidi="zh-CN"/>
        </w:rPr>
        <w:t>许多国家指出了旨在处理妇女、青年、老年人和残疾人处境的一般政策。从答复</w:t>
      </w:r>
      <w:r w:rsidR="00660B0F" w:rsidRPr="00660B0F">
        <w:rPr>
          <w:rFonts w:hint="eastAsia"/>
          <w:lang w:bidi="zh-CN"/>
        </w:rPr>
        <w:t>中</w:t>
      </w:r>
      <w:r w:rsidR="00660B0F" w:rsidRPr="00660B0F">
        <w:rPr>
          <w:lang w:bidi="zh-CN"/>
        </w:rPr>
        <w:t>并不总是</w:t>
      </w:r>
      <w:r w:rsidR="00660B0F" w:rsidRPr="00660B0F">
        <w:rPr>
          <w:rFonts w:hint="eastAsia"/>
          <w:lang w:bidi="zh-CN"/>
        </w:rPr>
        <w:t>能明确地看出</w:t>
      </w:r>
      <w:r w:rsidR="00660B0F" w:rsidRPr="00660B0F">
        <w:rPr>
          <w:lang w:bidi="zh-CN"/>
        </w:rPr>
        <w:t>是否有针对这些群体中的土著人的专门方案。</w:t>
      </w:r>
    </w:p>
    <w:p w:rsidR="00660B0F" w:rsidRPr="00660B0F" w:rsidRDefault="006729A3" w:rsidP="006729A3">
      <w:pPr>
        <w:pStyle w:val="SingleTxt"/>
        <w:rPr>
          <w:lang w:bidi="zh-CN"/>
        </w:rPr>
      </w:pPr>
      <w:r>
        <w:rPr>
          <w:lang w:bidi="zh-CN"/>
        </w:rPr>
        <w:t xml:space="preserve">77.  </w:t>
      </w:r>
      <w:r w:rsidR="00660B0F" w:rsidRPr="00660B0F">
        <w:rPr>
          <w:lang w:bidi="zh-CN"/>
        </w:rPr>
        <w:t>2012</w:t>
      </w:r>
      <w:r w:rsidR="00660B0F" w:rsidRPr="00660B0F">
        <w:rPr>
          <w:lang w:bidi="zh-CN"/>
        </w:rPr>
        <w:t>年以来</w:t>
      </w:r>
      <w:r w:rsidR="00A02E17">
        <w:rPr>
          <w:lang w:bidi="zh-CN"/>
        </w:rPr>
        <w:t>，</w:t>
      </w:r>
      <w:r w:rsidR="00660B0F" w:rsidRPr="00660B0F">
        <w:rPr>
          <w:lang w:bidi="zh-CN"/>
        </w:rPr>
        <w:t>哥伦比亚实施了保护境内流离失所土著妇女权利的一个方案</w:t>
      </w:r>
      <w:r w:rsidR="00A02E17">
        <w:rPr>
          <w:lang w:bidi="zh-CN"/>
        </w:rPr>
        <w:t>，</w:t>
      </w:r>
      <w:r w:rsidR="00660B0F" w:rsidRPr="00660B0F">
        <w:rPr>
          <w:lang w:bidi="zh-CN"/>
        </w:rPr>
        <w:t>力图解决武装冲突对该群体造成的强迫流离失所过度影响。这项公共政策的核心是，承认流离失所土著妇女是国家特别保护对象。方案设计包括与土著人民进行协商。哥伦比亚还有一项保护土著妇女人权的国家行动计划。</w:t>
      </w:r>
    </w:p>
    <w:p w:rsidR="00660B0F" w:rsidRPr="00660B0F" w:rsidRDefault="006729A3" w:rsidP="006729A3">
      <w:pPr>
        <w:pStyle w:val="SingleTxt"/>
        <w:rPr>
          <w:lang w:bidi="zh-CN"/>
        </w:rPr>
      </w:pPr>
      <w:r>
        <w:rPr>
          <w:lang w:bidi="zh-CN"/>
        </w:rPr>
        <w:t xml:space="preserve">78.  </w:t>
      </w:r>
      <w:r w:rsidR="00660B0F" w:rsidRPr="00660B0F">
        <w:rPr>
          <w:lang w:bidi="zh-CN"/>
        </w:rPr>
        <w:t>秘鲁强调了国家政策中列明的三个特别弱势群体</w:t>
      </w:r>
      <w:r w:rsidR="00A02E17">
        <w:rPr>
          <w:lang w:bidi="zh-CN"/>
        </w:rPr>
        <w:t>：</w:t>
      </w:r>
      <w:r w:rsidR="00660B0F" w:rsidRPr="00660B0F">
        <w:rPr>
          <w:lang w:bidi="zh-CN"/>
        </w:rPr>
        <w:t>没有身份证件的土著个人</w:t>
      </w:r>
      <w:r w:rsidR="00A02E17">
        <w:rPr>
          <w:lang w:bidi="zh-CN"/>
        </w:rPr>
        <w:t>，</w:t>
      </w:r>
      <w:r w:rsidR="00660B0F" w:rsidRPr="00660B0F">
        <w:rPr>
          <w:lang w:bidi="zh-CN"/>
        </w:rPr>
        <w:t>这种情况使</w:t>
      </w:r>
      <w:r w:rsidR="00660B0F" w:rsidRPr="00660B0F">
        <w:rPr>
          <w:rFonts w:hint="eastAsia"/>
          <w:lang w:bidi="zh-CN"/>
        </w:rPr>
        <w:t>他们在</w:t>
      </w:r>
      <w:r w:rsidR="00660B0F" w:rsidRPr="00660B0F">
        <w:rPr>
          <w:lang w:bidi="zh-CN"/>
        </w:rPr>
        <w:t>国</w:t>
      </w:r>
      <w:r w:rsidR="00660B0F" w:rsidRPr="00660B0F">
        <w:rPr>
          <w:rFonts w:hint="eastAsia"/>
          <w:lang w:bidi="zh-CN"/>
        </w:rPr>
        <w:t>家境</w:t>
      </w:r>
      <w:r w:rsidR="00660B0F" w:rsidRPr="00660B0F">
        <w:rPr>
          <w:lang w:bidi="zh-CN"/>
        </w:rPr>
        <w:t>内的</w:t>
      </w:r>
      <w:r w:rsidR="00660B0F" w:rsidRPr="00660B0F">
        <w:rPr>
          <w:lang w:bidi="zh-CN"/>
        </w:rPr>
        <w:t>“</w:t>
      </w:r>
      <w:r w:rsidR="00660B0F" w:rsidRPr="00660B0F">
        <w:rPr>
          <w:lang w:bidi="zh-CN"/>
        </w:rPr>
        <w:t>不可见度</w:t>
      </w:r>
      <w:r w:rsidR="00660B0F" w:rsidRPr="00660B0F">
        <w:rPr>
          <w:lang w:bidi="zh-CN"/>
        </w:rPr>
        <w:t>”</w:t>
      </w:r>
      <w:r w:rsidR="00660B0F" w:rsidRPr="00660B0F">
        <w:rPr>
          <w:lang w:bidi="zh-CN"/>
        </w:rPr>
        <w:t>持续存在</w:t>
      </w:r>
      <w:r w:rsidR="00A02E17">
        <w:rPr>
          <w:lang w:bidi="zh-CN"/>
        </w:rPr>
        <w:t>；</w:t>
      </w:r>
      <w:r w:rsidR="00660B0F" w:rsidRPr="00660B0F">
        <w:rPr>
          <w:lang w:bidi="zh-CN"/>
        </w:rPr>
        <w:t>的生活在很难</w:t>
      </w:r>
      <w:r w:rsidR="00660B0F" w:rsidRPr="00660B0F">
        <w:rPr>
          <w:rFonts w:hint="eastAsia"/>
          <w:lang w:bidi="zh-CN"/>
        </w:rPr>
        <w:t>进入的</w:t>
      </w:r>
      <w:r w:rsidR="00660B0F" w:rsidRPr="00660B0F">
        <w:rPr>
          <w:lang w:bidi="zh-CN"/>
        </w:rPr>
        <w:t>边界地区的土著人民</w:t>
      </w:r>
      <w:r w:rsidR="00A02E17">
        <w:rPr>
          <w:lang w:bidi="zh-CN"/>
        </w:rPr>
        <w:t>；</w:t>
      </w:r>
      <w:r w:rsidR="00660B0F" w:rsidRPr="00660B0F">
        <w:rPr>
          <w:lang w:bidi="zh-CN"/>
        </w:rPr>
        <w:t>土著妇女</w:t>
      </w:r>
      <w:r w:rsidR="00A02E17">
        <w:rPr>
          <w:lang w:bidi="zh-CN"/>
        </w:rPr>
        <w:t>，</w:t>
      </w:r>
      <w:r w:rsidR="00660B0F" w:rsidRPr="00660B0F">
        <w:rPr>
          <w:lang w:bidi="zh-CN"/>
        </w:rPr>
        <w:t>特别是在将其列入关于性别问题的国家级计划和政策方面。</w:t>
      </w:r>
    </w:p>
    <w:p w:rsidR="00660B0F" w:rsidRPr="00660B0F" w:rsidRDefault="006729A3" w:rsidP="006729A3">
      <w:pPr>
        <w:pStyle w:val="SingleTxt"/>
        <w:rPr>
          <w:lang w:bidi="zh-CN"/>
        </w:rPr>
      </w:pPr>
      <w:r>
        <w:rPr>
          <w:lang w:bidi="zh-CN"/>
        </w:rPr>
        <w:t xml:space="preserve">79.  </w:t>
      </w:r>
      <w:r w:rsidR="00660B0F" w:rsidRPr="00660B0F">
        <w:rPr>
          <w:lang w:bidi="zh-CN"/>
        </w:rPr>
        <w:t>在日本</w:t>
      </w:r>
      <w:r w:rsidR="00A02E17">
        <w:rPr>
          <w:lang w:bidi="zh-CN"/>
        </w:rPr>
        <w:t>，</w:t>
      </w:r>
      <w:r w:rsidR="00660B0F" w:rsidRPr="00660B0F">
        <w:rPr>
          <w:lang w:bidi="zh-CN"/>
        </w:rPr>
        <w:t>2010</w:t>
      </w:r>
      <w:r w:rsidR="00660B0F" w:rsidRPr="00660B0F">
        <w:rPr>
          <w:lang w:bidi="zh-CN"/>
        </w:rPr>
        <w:t>年内阁批准的</w:t>
      </w:r>
      <w:r w:rsidR="00660B0F" w:rsidRPr="00660B0F">
        <w:rPr>
          <w:lang w:bidi="zh-CN"/>
        </w:rPr>
        <w:t>“</w:t>
      </w:r>
      <w:r w:rsidR="00660B0F" w:rsidRPr="00660B0F">
        <w:rPr>
          <w:lang w:bidi="zh-CN"/>
        </w:rPr>
        <w:t>第三个促进两性平等基本计划</w:t>
      </w:r>
      <w:r w:rsidR="00660B0F" w:rsidRPr="00660B0F">
        <w:rPr>
          <w:lang w:bidi="zh-CN"/>
        </w:rPr>
        <w:t>”</w:t>
      </w:r>
      <w:r w:rsidR="00660B0F" w:rsidRPr="00660B0F">
        <w:rPr>
          <w:lang w:bidi="zh-CN"/>
        </w:rPr>
        <w:t>规定了在阿伊努人妇女由于性别被逼入困境时所应采取的措施。</w:t>
      </w:r>
    </w:p>
    <w:p w:rsidR="00660B0F" w:rsidRPr="00660B0F" w:rsidRDefault="006729A3" w:rsidP="006729A3">
      <w:pPr>
        <w:pStyle w:val="SingleTxt"/>
        <w:rPr>
          <w:lang w:bidi="zh-CN"/>
        </w:rPr>
      </w:pPr>
      <w:r>
        <w:rPr>
          <w:lang w:bidi="zh-CN"/>
        </w:rPr>
        <w:t xml:space="preserve">80.  </w:t>
      </w:r>
      <w:r w:rsidR="00660B0F" w:rsidRPr="00660B0F">
        <w:rPr>
          <w:lang w:bidi="zh-CN"/>
        </w:rPr>
        <w:t>哥斯达黎加强调了它的</w:t>
      </w:r>
      <w:r w:rsidR="00660B0F" w:rsidRPr="00660B0F">
        <w:rPr>
          <w:lang w:bidi="zh-CN"/>
        </w:rPr>
        <w:t>“</w:t>
      </w:r>
      <w:r w:rsidR="00660B0F" w:rsidRPr="00660B0F">
        <w:rPr>
          <w:rFonts w:hint="eastAsia"/>
          <w:lang w:bidi="zh-CN"/>
        </w:rPr>
        <w:t>关于</w:t>
      </w:r>
      <w:r w:rsidR="00660B0F" w:rsidRPr="00660B0F">
        <w:rPr>
          <w:lang w:bidi="zh-CN"/>
        </w:rPr>
        <w:t>建立一个无障碍和包容性国家</w:t>
      </w:r>
      <w:r w:rsidR="00660B0F" w:rsidRPr="00660B0F">
        <w:rPr>
          <w:rFonts w:hint="eastAsia"/>
          <w:lang w:bidi="zh-CN"/>
        </w:rPr>
        <w:t>的</w:t>
      </w:r>
      <w:r w:rsidR="00660B0F" w:rsidRPr="00660B0F">
        <w:rPr>
          <w:lang w:bidi="zh-CN"/>
        </w:rPr>
        <w:t>协约</w:t>
      </w:r>
      <w:r w:rsidR="00660B0F" w:rsidRPr="00660B0F">
        <w:rPr>
          <w:lang w:bidi="zh-CN"/>
        </w:rPr>
        <w:t>”</w:t>
      </w:r>
      <w:r w:rsidR="00660B0F" w:rsidRPr="00660B0F">
        <w:rPr>
          <w:lang w:bidi="zh-CN"/>
        </w:rPr>
        <w:t>，</w:t>
      </w:r>
      <w:proofErr w:type="gramStart"/>
      <w:r w:rsidR="00660B0F" w:rsidRPr="00660B0F">
        <w:rPr>
          <w:lang w:bidi="zh-CN"/>
        </w:rPr>
        <w:t>这是一个旨在解决同时属于其他弱势群体</w:t>
      </w:r>
      <w:r w:rsidR="00A02E17">
        <w:rPr>
          <w:rFonts w:hint="eastAsia"/>
          <w:lang w:bidi="zh-CN"/>
        </w:rPr>
        <w:t>(</w:t>
      </w:r>
      <w:proofErr w:type="gramEnd"/>
      <w:r w:rsidR="00660B0F" w:rsidRPr="00660B0F">
        <w:rPr>
          <w:lang w:bidi="zh-CN"/>
        </w:rPr>
        <w:t>包括土著人民</w:t>
      </w:r>
      <w:r w:rsidR="00A02E17">
        <w:rPr>
          <w:rFonts w:hint="eastAsia"/>
          <w:lang w:bidi="zh-CN"/>
        </w:rPr>
        <w:t>)</w:t>
      </w:r>
      <w:r w:rsidR="00660B0F" w:rsidRPr="00660B0F">
        <w:rPr>
          <w:lang w:bidi="zh-CN"/>
        </w:rPr>
        <w:t>的残疾人的双重脆弱性所制定的一个方案。</w:t>
      </w:r>
    </w:p>
    <w:p w:rsidR="00660B0F" w:rsidRPr="00660B0F" w:rsidRDefault="006729A3" w:rsidP="00660B0F">
      <w:pPr>
        <w:pStyle w:val="SingleTxt"/>
        <w:rPr>
          <w:lang w:bidi="zh-CN"/>
        </w:rPr>
      </w:pPr>
      <w:r>
        <w:rPr>
          <w:lang w:bidi="zh-CN"/>
        </w:rPr>
        <w:t xml:space="preserve">81.  </w:t>
      </w:r>
      <w:r w:rsidR="00660B0F" w:rsidRPr="00660B0F">
        <w:rPr>
          <w:lang w:bidi="zh-CN"/>
        </w:rPr>
        <w:t>巴拉圭指出了旨在解决基于性别的暴力问题的方案和广泛的社区中心</w:t>
      </w:r>
      <w:r w:rsidR="00A02E17">
        <w:rPr>
          <w:lang w:bidi="zh-CN"/>
        </w:rPr>
        <w:t>，</w:t>
      </w:r>
      <w:r w:rsidR="00660B0F" w:rsidRPr="00660B0F">
        <w:rPr>
          <w:lang w:bidi="zh-CN"/>
        </w:rPr>
        <w:t>其中一些中心为城市土著人民服务。</w:t>
      </w:r>
    </w:p>
    <w:p w:rsidR="00660B0F" w:rsidRPr="00660B0F" w:rsidRDefault="006729A3" w:rsidP="006729A3">
      <w:pPr>
        <w:pStyle w:val="SingleTxt"/>
        <w:rPr>
          <w:lang w:bidi="zh-CN"/>
        </w:rPr>
      </w:pPr>
      <w:r>
        <w:rPr>
          <w:lang w:bidi="zh-CN"/>
        </w:rPr>
        <w:t xml:space="preserve">82.  </w:t>
      </w:r>
      <w:r w:rsidR="00660B0F" w:rsidRPr="00660B0F">
        <w:rPr>
          <w:lang w:bidi="zh-CN"/>
        </w:rPr>
        <w:t>问卷向土著人民提出了以下问题</w:t>
      </w:r>
      <w:r w:rsidR="00A02E17">
        <w:rPr>
          <w:lang w:bidi="zh-CN"/>
        </w:rPr>
        <w:t>：</w:t>
      </w:r>
      <w:r w:rsidR="00660B0F" w:rsidRPr="00660B0F">
        <w:rPr>
          <w:lang w:bidi="zh-CN"/>
        </w:rPr>
        <w:t>“</w:t>
      </w:r>
      <w:r w:rsidR="00660B0F" w:rsidRPr="00660B0F">
        <w:rPr>
          <w:lang w:bidi="zh-CN"/>
        </w:rPr>
        <w:t>是否采取了任何特别措施，以增进和保护土著妇女、青年、儿童、老年人、</w:t>
      </w:r>
      <w:proofErr w:type="gramStart"/>
      <w:r w:rsidR="00660B0F" w:rsidRPr="00660B0F">
        <w:rPr>
          <w:lang w:bidi="zh-CN"/>
        </w:rPr>
        <w:t>残疾人和任何其他弱势群体</w:t>
      </w:r>
      <w:r w:rsidR="00660B0F" w:rsidRPr="00660B0F">
        <w:rPr>
          <w:lang w:bidi="zh-CN"/>
        </w:rPr>
        <w:t>(</w:t>
      </w:r>
      <w:proofErr w:type="gramEnd"/>
      <w:r w:rsidR="00660B0F" w:rsidRPr="00660B0F">
        <w:rPr>
          <w:lang w:bidi="zh-CN"/>
        </w:rPr>
        <w:t>例如男女同性恋、双性恋和变性人</w:t>
      </w:r>
      <w:r w:rsidR="00660B0F" w:rsidRPr="00660B0F">
        <w:rPr>
          <w:lang w:bidi="zh-CN"/>
        </w:rPr>
        <w:t>)</w:t>
      </w:r>
      <w:r w:rsidR="00660B0F" w:rsidRPr="00660B0F">
        <w:rPr>
          <w:lang w:bidi="zh-CN"/>
        </w:rPr>
        <w:t>的权利</w:t>
      </w:r>
      <w:r w:rsidR="00A02E17">
        <w:rPr>
          <w:lang w:bidi="zh-CN"/>
        </w:rPr>
        <w:t>？</w:t>
      </w:r>
      <w:r w:rsidR="00660B0F" w:rsidRPr="00660B0F">
        <w:rPr>
          <w:lang w:bidi="zh-CN"/>
        </w:rPr>
        <w:t>如果是：请提供详细资料。如果否：请简要说明制定与这些群体相关措施的任何计划。</w:t>
      </w:r>
      <w:r w:rsidR="00660B0F" w:rsidRPr="00660B0F">
        <w:rPr>
          <w:lang w:bidi="zh-CN"/>
        </w:rPr>
        <w:t>”</w:t>
      </w:r>
    </w:p>
    <w:p w:rsidR="00660B0F" w:rsidRPr="00660B0F" w:rsidRDefault="006729A3" w:rsidP="006729A3">
      <w:pPr>
        <w:pStyle w:val="SingleTxt"/>
        <w:rPr>
          <w:lang w:bidi="zh-CN"/>
        </w:rPr>
      </w:pPr>
      <w:r>
        <w:rPr>
          <w:lang w:bidi="zh-CN"/>
        </w:rPr>
        <w:t xml:space="preserve">83.  </w:t>
      </w:r>
      <w:r w:rsidR="00660B0F" w:rsidRPr="00660B0F">
        <w:rPr>
          <w:lang w:bidi="zh-CN"/>
        </w:rPr>
        <w:t>答复是很笼统的</w:t>
      </w:r>
      <w:r w:rsidR="00A02E17">
        <w:rPr>
          <w:lang w:bidi="zh-CN"/>
        </w:rPr>
        <w:t>，</w:t>
      </w:r>
      <w:r w:rsidR="00660B0F" w:rsidRPr="00660B0F">
        <w:rPr>
          <w:lang w:bidi="zh-CN"/>
        </w:rPr>
        <w:t>没有明确地侧重于</w:t>
      </w:r>
      <w:r w:rsidR="00660B0F" w:rsidRPr="00660B0F">
        <w:rPr>
          <w:rFonts w:hint="eastAsia"/>
          <w:lang w:bidi="zh-CN"/>
        </w:rPr>
        <w:t>出于</w:t>
      </w:r>
      <w:r w:rsidR="00660B0F" w:rsidRPr="00660B0F">
        <w:rPr>
          <w:lang w:bidi="zh-CN"/>
        </w:rPr>
        <w:t>多种</w:t>
      </w:r>
      <w:r w:rsidR="00660B0F" w:rsidRPr="00660B0F">
        <w:rPr>
          <w:rFonts w:hint="eastAsia"/>
          <w:lang w:bidi="zh-CN"/>
        </w:rPr>
        <w:t>原因而</w:t>
      </w:r>
      <w:r w:rsidR="00660B0F" w:rsidRPr="00660B0F">
        <w:rPr>
          <w:lang w:bidi="zh-CN"/>
        </w:rPr>
        <w:t>遭受歧视的土著人民。</w:t>
      </w:r>
    </w:p>
    <w:p w:rsidR="006729A3" w:rsidRPr="006729A3" w:rsidRDefault="006729A3" w:rsidP="006729A3">
      <w:pPr>
        <w:pStyle w:val="SingleTxt"/>
        <w:spacing w:after="0" w:line="120" w:lineRule="exact"/>
        <w:rPr>
          <w:b/>
          <w:sz w:val="10"/>
          <w:lang w:bidi="zh-CN"/>
        </w:rPr>
      </w:pPr>
    </w:p>
    <w:p w:rsidR="006729A3" w:rsidRPr="006729A3" w:rsidRDefault="006729A3" w:rsidP="006729A3">
      <w:pPr>
        <w:pStyle w:val="SingleTxt"/>
        <w:spacing w:after="0" w:line="120" w:lineRule="exact"/>
        <w:rPr>
          <w:b/>
          <w:sz w:val="10"/>
          <w:lang w:bidi="zh-CN"/>
        </w:rPr>
      </w:pPr>
    </w:p>
    <w:p w:rsidR="00660B0F" w:rsidRPr="00660B0F" w:rsidRDefault="00660B0F" w:rsidP="00430F2D">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lang w:bidi="zh-CN"/>
        </w:rPr>
      </w:pPr>
      <w:r w:rsidRPr="00660B0F">
        <w:rPr>
          <w:lang w:bidi="zh-CN"/>
        </w:rPr>
        <w:tab/>
      </w:r>
      <w:r w:rsidR="00430F2D">
        <w:rPr>
          <w:rFonts w:asciiTheme="minorHAnsi" w:hAnsiTheme="minorHAnsi"/>
          <w:lang w:bidi="zh-CN"/>
        </w:rPr>
        <w:t>I.</w:t>
      </w:r>
      <w:r w:rsidR="00A02E17">
        <w:rPr>
          <w:rFonts w:asciiTheme="minorHAnsi" w:hAnsiTheme="minorHAnsi"/>
          <w:lang w:bidi="zh-CN"/>
        </w:rPr>
        <w:tab/>
      </w:r>
      <w:r w:rsidRPr="00660B0F">
        <w:rPr>
          <w:lang w:bidi="zh-CN"/>
        </w:rPr>
        <w:t>土著人民参与制定和实施对他们有影响的立法、政策或行政措施</w:t>
      </w:r>
    </w:p>
    <w:p w:rsidR="00A02E17" w:rsidRPr="00A02E17" w:rsidRDefault="00A02E17" w:rsidP="00A02E17">
      <w:pPr>
        <w:pStyle w:val="SingleTxt"/>
        <w:spacing w:after="0" w:line="120" w:lineRule="exact"/>
        <w:rPr>
          <w:sz w:val="10"/>
          <w:lang w:bidi="zh-CN"/>
        </w:rPr>
      </w:pPr>
    </w:p>
    <w:p w:rsidR="00A02E17" w:rsidRPr="00A02E17" w:rsidRDefault="00A02E17" w:rsidP="00A02E17">
      <w:pPr>
        <w:pStyle w:val="SingleTxt"/>
        <w:spacing w:after="0" w:line="120" w:lineRule="exact"/>
        <w:rPr>
          <w:sz w:val="10"/>
          <w:lang w:bidi="zh-CN"/>
        </w:rPr>
      </w:pPr>
    </w:p>
    <w:p w:rsidR="00660B0F" w:rsidRPr="00660B0F" w:rsidRDefault="00A02E17" w:rsidP="00A02E17">
      <w:pPr>
        <w:pStyle w:val="SingleTxt"/>
        <w:rPr>
          <w:lang w:bidi="zh-CN"/>
        </w:rPr>
      </w:pPr>
      <w:r>
        <w:rPr>
          <w:lang w:bidi="zh-CN"/>
        </w:rPr>
        <w:t xml:space="preserve">84.  </w:t>
      </w:r>
      <w:r w:rsidR="00660B0F" w:rsidRPr="00660B0F">
        <w:rPr>
          <w:lang w:bidi="zh-CN"/>
        </w:rPr>
        <w:t>问卷向国</w:t>
      </w:r>
      <w:r w:rsidR="00660B0F" w:rsidRPr="00660B0F">
        <w:rPr>
          <w:rFonts w:hint="eastAsia"/>
          <w:lang w:bidi="zh-CN"/>
        </w:rPr>
        <w:t>家</w:t>
      </w:r>
      <w:r w:rsidR="00660B0F" w:rsidRPr="00660B0F">
        <w:rPr>
          <w:lang w:bidi="zh-CN"/>
        </w:rPr>
        <w:t>和土著人民提出了以下问题</w:t>
      </w:r>
      <w:r>
        <w:rPr>
          <w:lang w:bidi="zh-CN"/>
        </w:rPr>
        <w:t>：</w:t>
      </w:r>
      <w:r w:rsidR="00660B0F" w:rsidRPr="00660B0F">
        <w:rPr>
          <w:lang w:bidi="zh-CN"/>
        </w:rPr>
        <w:t>“</w:t>
      </w:r>
      <w:r w:rsidR="00660B0F" w:rsidRPr="00660B0F">
        <w:rPr>
          <w:lang w:bidi="zh-CN"/>
        </w:rPr>
        <w:t>在何种程度上土著人民参与制定和实施对他们产生影响的立法、政策或行政措施</w:t>
      </w:r>
      <w:r>
        <w:rPr>
          <w:lang w:bidi="zh-CN"/>
        </w:rPr>
        <w:t>？</w:t>
      </w:r>
      <w:r w:rsidR="00660B0F" w:rsidRPr="00660B0F">
        <w:rPr>
          <w:lang w:bidi="zh-CN"/>
        </w:rPr>
        <w:t>法律对他们的自由、事先和知情同意作出要求了吗</w:t>
      </w:r>
      <w:r>
        <w:rPr>
          <w:lang w:bidi="zh-CN"/>
        </w:rPr>
        <w:t>？</w:t>
      </w:r>
      <w:r w:rsidR="004F23A0" w:rsidRPr="00660B0F">
        <w:rPr>
          <w:lang w:bidi="zh-CN"/>
        </w:rPr>
        <w:t>。</w:t>
      </w:r>
    </w:p>
    <w:p w:rsidR="00660B0F" w:rsidRPr="00660B0F" w:rsidRDefault="00A02E17" w:rsidP="00A02E17">
      <w:pPr>
        <w:pStyle w:val="SingleTxt"/>
        <w:rPr>
          <w:lang w:bidi="zh-CN"/>
        </w:rPr>
      </w:pPr>
      <w:r>
        <w:rPr>
          <w:lang w:bidi="zh-CN"/>
        </w:rPr>
        <w:t xml:space="preserve">85.  </w:t>
      </w:r>
      <w:r w:rsidR="00660B0F" w:rsidRPr="00660B0F">
        <w:rPr>
          <w:lang w:bidi="zh-CN"/>
        </w:rPr>
        <w:t>专家机制审查了参与在实施《宣言》包括自由、事先和知情同意原则方面的作用。在关于参与决策问题的研究中</w:t>
      </w:r>
      <w:r>
        <w:rPr>
          <w:lang w:bidi="zh-CN"/>
        </w:rPr>
        <w:t>，</w:t>
      </w:r>
      <w:r w:rsidR="00660B0F" w:rsidRPr="00660B0F">
        <w:rPr>
          <w:lang w:bidi="zh-CN"/>
        </w:rPr>
        <w:t>专家机制指出</w:t>
      </w:r>
      <w:r>
        <w:rPr>
          <w:lang w:bidi="zh-CN"/>
        </w:rPr>
        <w:t>，</w:t>
      </w:r>
      <w:r w:rsidR="00660B0F" w:rsidRPr="00660B0F">
        <w:rPr>
          <w:lang w:bidi="zh-CN"/>
        </w:rPr>
        <w:t>具体的法律和政策可促成该原则的有效落实</w:t>
      </w:r>
      <w:r w:rsidR="00660B0F" w:rsidRPr="00660B0F">
        <w:rPr>
          <w:lang w:bidi="zh-CN"/>
        </w:rPr>
        <w:t>(A/HRC/18/4</w:t>
      </w:r>
      <w:r>
        <w:rPr>
          <w:lang w:bidi="zh-CN"/>
        </w:rPr>
        <w:t>2,</w:t>
      </w:r>
      <w:r w:rsidR="00660B0F" w:rsidRPr="00660B0F">
        <w:rPr>
          <w:lang w:bidi="zh-CN"/>
        </w:rPr>
        <w:t>第</w:t>
      </w:r>
      <w:r w:rsidR="00660B0F" w:rsidRPr="00660B0F">
        <w:rPr>
          <w:lang w:bidi="zh-CN"/>
        </w:rPr>
        <w:t>63</w:t>
      </w:r>
      <w:r w:rsidR="00660B0F" w:rsidRPr="00660B0F">
        <w:rPr>
          <w:lang w:bidi="zh-CN"/>
        </w:rPr>
        <w:t>段</w:t>
      </w:r>
      <w:r w:rsidR="00660B0F" w:rsidRPr="00660B0F">
        <w:rPr>
          <w:lang w:bidi="zh-CN"/>
        </w:rPr>
        <w:t>)</w:t>
      </w:r>
      <w:r w:rsidR="00660B0F" w:rsidRPr="00660B0F">
        <w:rPr>
          <w:lang w:bidi="zh-CN"/>
        </w:rPr>
        <w:t>。</w:t>
      </w:r>
    </w:p>
    <w:p w:rsidR="00660B0F" w:rsidRPr="00660B0F" w:rsidRDefault="00A02E17" w:rsidP="00632D05">
      <w:pPr>
        <w:pStyle w:val="SingleTxt"/>
        <w:spacing w:after="160"/>
        <w:rPr>
          <w:lang w:bidi="zh-CN"/>
        </w:rPr>
      </w:pPr>
      <w:r>
        <w:rPr>
          <w:lang w:bidi="zh-CN"/>
        </w:rPr>
        <w:t xml:space="preserve">86.  </w:t>
      </w:r>
      <w:r w:rsidR="00660B0F" w:rsidRPr="00660B0F">
        <w:rPr>
          <w:lang w:bidi="zh-CN"/>
        </w:rPr>
        <w:t>秘鲁与土著人民开展了</w:t>
      </w:r>
      <w:r w:rsidR="00660B0F" w:rsidRPr="00660B0F">
        <w:rPr>
          <w:lang w:bidi="zh-CN"/>
        </w:rPr>
        <w:t>19</w:t>
      </w:r>
      <w:r w:rsidR="00660B0F" w:rsidRPr="00660B0F">
        <w:rPr>
          <w:lang w:bidi="zh-CN"/>
        </w:rPr>
        <w:t>个协商进程</w:t>
      </w:r>
      <w:r>
        <w:rPr>
          <w:lang w:bidi="zh-CN"/>
        </w:rPr>
        <w:t>，</w:t>
      </w:r>
      <w:r w:rsidR="00660B0F" w:rsidRPr="00660B0F">
        <w:rPr>
          <w:lang w:bidi="zh-CN"/>
        </w:rPr>
        <w:t>迄今已有</w:t>
      </w:r>
      <w:r w:rsidR="00660B0F" w:rsidRPr="00660B0F">
        <w:rPr>
          <w:lang w:bidi="zh-CN"/>
        </w:rPr>
        <w:t>8</w:t>
      </w:r>
      <w:r w:rsidR="00660B0F" w:rsidRPr="00660B0F">
        <w:rPr>
          <w:lang w:bidi="zh-CN"/>
        </w:rPr>
        <w:t>个进程达成了协议。在这些协商中处理的问题包括，环境监测、参与监督机构和就业。秘鲁还举办了一次关于在油气部门进行事先协商的国际研讨会</w:t>
      </w:r>
      <w:r>
        <w:rPr>
          <w:lang w:bidi="zh-CN"/>
        </w:rPr>
        <w:t>，</w:t>
      </w:r>
      <w:r w:rsidR="00660B0F" w:rsidRPr="00660B0F">
        <w:rPr>
          <w:lang w:bidi="zh-CN"/>
        </w:rPr>
        <w:t>以提供一个比较方法和交流经验教训。</w:t>
      </w:r>
    </w:p>
    <w:p w:rsidR="00660B0F" w:rsidRPr="00660B0F" w:rsidRDefault="00A02E17" w:rsidP="00632D05">
      <w:pPr>
        <w:pStyle w:val="SingleTxt"/>
        <w:spacing w:after="160"/>
        <w:rPr>
          <w:lang w:bidi="zh-CN"/>
        </w:rPr>
      </w:pPr>
      <w:r>
        <w:rPr>
          <w:lang w:bidi="zh-CN"/>
        </w:rPr>
        <w:t xml:space="preserve">87.  </w:t>
      </w:r>
      <w:proofErr w:type="gramStart"/>
      <w:r w:rsidR="00660B0F" w:rsidRPr="00660B0F">
        <w:rPr>
          <w:lang w:bidi="zh-CN"/>
        </w:rPr>
        <w:t>通过常设对话委员会</w:t>
      </w:r>
      <w:r w:rsidR="00660B0F" w:rsidRPr="00660B0F">
        <w:rPr>
          <w:lang w:bidi="zh-CN"/>
        </w:rPr>
        <w:t>(</w:t>
      </w:r>
      <w:proofErr w:type="gramEnd"/>
      <w:r w:rsidR="00660B0F" w:rsidRPr="00660B0F">
        <w:rPr>
          <w:lang w:bidi="zh-CN"/>
        </w:rPr>
        <w:t xml:space="preserve">Mesa Permanente de </w:t>
      </w:r>
      <w:proofErr w:type="spellStart"/>
      <w:r w:rsidR="00660B0F" w:rsidRPr="00660B0F">
        <w:rPr>
          <w:lang w:bidi="zh-CN"/>
        </w:rPr>
        <w:t>Concertación</w:t>
      </w:r>
      <w:proofErr w:type="spellEnd"/>
      <w:r w:rsidR="00660B0F" w:rsidRPr="00660B0F">
        <w:rPr>
          <w:lang w:bidi="zh-CN"/>
        </w:rPr>
        <w:t>)</w:t>
      </w:r>
      <w:r>
        <w:rPr>
          <w:lang w:bidi="zh-CN"/>
        </w:rPr>
        <w:t>，</w:t>
      </w:r>
      <w:r w:rsidR="00660B0F" w:rsidRPr="00660B0F">
        <w:rPr>
          <w:lang w:bidi="zh-CN"/>
        </w:rPr>
        <w:t>哥伦比亚国家政府与土著人民就可能对他们有影响的所有行政和立法措施进行协商。还有一个宪法法院判决</w:t>
      </w:r>
      <w:r w:rsidR="00660B0F" w:rsidRPr="00660B0F">
        <w:rPr>
          <w:lang w:bidi="zh-CN"/>
        </w:rPr>
        <w:t>(2011</w:t>
      </w:r>
      <w:r w:rsidR="00660B0F" w:rsidRPr="00660B0F">
        <w:rPr>
          <w:lang w:bidi="zh-CN"/>
        </w:rPr>
        <w:t>年第</w:t>
      </w:r>
      <w:r w:rsidR="00660B0F" w:rsidRPr="00660B0F">
        <w:rPr>
          <w:lang w:bidi="zh-CN"/>
        </w:rPr>
        <w:t>T129</w:t>
      </w:r>
      <w:r w:rsidR="00660B0F" w:rsidRPr="00660B0F">
        <w:rPr>
          <w:lang w:bidi="zh-CN"/>
        </w:rPr>
        <w:t>号</w:t>
      </w:r>
      <w:r w:rsidR="00660B0F" w:rsidRPr="00660B0F">
        <w:rPr>
          <w:lang w:bidi="zh-CN"/>
        </w:rPr>
        <w:t>)</w:t>
      </w:r>
      <w:r w:rsidR="00660B0F" w:rsidRPr="00660B0F">
        <w:rPr>
          <w:lang w:bidi="zh-CN"/>
        </w:rPr>
        <w:t>，该判决确立了若干例外情况，在这些情况下，必须征求土著人民的自由、事先和知情同意。这些情况包括：造成土著社区迁离、在土著人土地上储存有毒废物或对社区造成较高社会、文化或环境影响的项目。</w:t>
      </w:r>
    </w:p>
    <w:p w:rsidR="00660B0F" w:rsidRPr="00660B0F" w:rsidRDefault="00A02E17" w:rsidP="00632D05">
      <w:pPr>
        <w:pStyle w:val="SingleTxt"/>
        <w:spacing w:after="160"/>
        <w:rPr>
          <w:lang w:bidi="zh-CN"/>
        </w:rPr>
      </w:pPr>
      <w:r>
        <w:rPr>
          <w:lang w:bidi="zh-CN"/>
        </w:rPr>
        <w:t xml:space="preserve">88.  </w:t>
      </w:r>
      <w:r w:rsidR="00660B0F" w:rsidRPr="00660B0F">
        <w:rPr>
          <w:lang w:bidi="zh-CN"/>
        </w:rPr>
        <w:t>智利解释说</w:t>
      </w:r>
      <w:r>
        <w:rPr>
          <w:lang w:bidi="zh-CN"/>
        </w:rPr>
        <w:t>，</w:t>
      </w:r>
      <w:r w:rsidR="00660B0F" w:rsidRPr="00660B0F">
        <w:rPr>
          <w:lang w:bidi="zh-CN"/>
        </w:rPr>
        <w:t>在制定法律和政策时</w:t>
      </w:r>
      <w:r w:rsidR="00660B0F" w:rsidRPr="00660B0F">
        <w:rPr>
          <w:rFonts w:hint="eastAsia"/>
          <w:lang w:bidi="zh-CN"/>
        </w:rPr>
        <w:t>与</w:t>
      </w:r>
      <w:r w:rsidR="00660B0F" w:rsidRPr="00660B0F">
        <w:rPr>
          <w:lang w:bidi="zh-CN"/>
        </w:rPr>
        <w:t>土著人民的</w:t>
      </w:r>
      <w:r w:rsidR="00660B0F" w:rsidRPr="00660B0F">
        <w:rPr>
          <w:rFonts w:hint="eastAsia"/>
          <w:lang w:bidi="zh-CN"/>
        </w:rPr>
        <w:t>全</w:t>
      </w:r>
      <w:r w:rsidR="00660B0F" w:rsidRPr="00660B0F">
        <w:rPr>
          <w:lang w:bidi="zh-CN"/>
        </w:rPr>
        <w:t>国代表机构</w:t>
      </w:r>
      <w:r w:rsidR="00660B0F" w:rsidRPr="00660B0F">
        <w:rPr>
          <w:rFonts w:hint="eastAsia"/>
          <w:lang w:bidi="zh-CN"/>
        </w:rPr>
        <w:t>进行磋商</w:t>
      </w:r>
      <w:r w:rsidR="00660B0F" w:rsidRPr="00660B0F">
        <w:rPr>
          <w:lang w:bidi="zh-CN"/>
        </w:rPr>
        <w:t>。巴拉圭目前正在审议一项立法</w:t>
      </w:r>
      <w:r w:rsidR="00660B0F" w:rsidRPr="00660B0F">
        <w:rPr>
          <w:rFonts w:hint="eastAsia"/>
          <w:lang w:bidi="zh-CN"/>
        </w:rPr>
        <w:t>法</w:t>
      </w:r>
      <w:r w:rsidR="00660B0F" w:rsidRPr="00660B0F">
        <w:rPr>
          <w:lang w:bidi="zh-CN"/>
        </w:rPr>
        <w:t>案，该</w:t>
      </w:r>
      <w:r w:rsidR="00660B0F" w:rsidRPr="00660B0F">
        <w:rPr>
          <w:rFonts w:hint="eastAsia"/>
          <w:lang w:bidi="zh-CN"/>
        </w:rPr>
        <w:t>法</w:t>
      </w:r>
      <w:r w:rsidR="00660B0F" w:rsidRPr="00660B0F">
        <w:rPr>
          <w:lang w:bidi="zh-CN"/>
        </w:rPr>
        <w:t>案将确保土著人民有效参与可能对他们的生活方式、其土地和环境有负面影响的发展项目。在危地马拉</w:t>
      </w:r>
      <w:r>
        <w:rPr>
          <w:lang w:bidi="zh-CN"/>
        </w:rPr>
        <w:t>，</w:t>
      </w:r>
      <w:r w:rsidR="00660B0F" w:rsidRPr="00660B0F">
        <w:rPr>
          <w:lang w:bidi="zh-CN"/>
        </w:rPr>
        <w:t>议会目前正在审议一项关于与土著人民协商的法案。</w:t>
      </w:r>
    </w:p>
    <w:p w:rsidR="00660B0F" w:rsidRPr="00660B0F" w:rsidRDefault="00A02E17" w:rsidP="00632D05">
      <w:pPr>
        <w:pStyle w:val="SingleTxt"/>
        <w:spacing w:after="160"/>
        <w:rPr>
          <w:lang w:bidi="zh-CN"/>
        </w:rPr>
      </w:pPr>
      <w:r>
        <w:rPr>
          <w:lang w:bidi="zh-CN"/>
        </w:rPr>
        <w:t xml:space="preserve">89.  </w:t>
      </w:r>
      <w:r w:rsidR="00660B0F" w:rsidRPr="00660B0F">
        <w:rPr>
          <w:lang w:bidi="zh-CN"/>
        </w:rPr>
        <w:t>哥斯达黎加指出，它批准了《国际劳工组织第</w:t>
      </w:r>
      <w:r w:rsidR="00660B0F" w:rsidRPr="00660B0F">
        <w:rPr>
          <w:lang w:bidi="zh-CN"/>
        </w:rPr>
        <w:t>169</w:t>
      </w:r>
      <w:r w:rsidR="00660B0F" w:rsidRPr="00660B0F">
        <w:rPr>
          <w:lang w:bidi="zh-CN"/>
        </w:rPr>
        <w:t>号公约》；国内立法要</w:t>
      </w:r>
      <w:r w:rsidR="00660B0F" w:rsidRPr="00660B0F">
        <w:rPr>
          <w:rFonts w:hint="eastAsia"/>
          <w:lang w:bidi="zh-CN"/>
        </w:rPr>
        <w:t>求按照</w:t>
      </w:r>
      <w:r w:rsidR="00660B0F" w:rsidRPr="00660B0F">
        <w:rPr>
          <w:lang w:bidi="zh-CN"/>
        </w:rPr>
        <w:t>这项国际文书</w:t>
      </w:r>
      <w:r w:rsidR="00660B0F" w:rsidRPr="00660B0F">
        <w:rPr>
          <w:rFonts w:hint="eastAsia"/>
          <w:lang w:bidi="zh-CN"/>
        </w:rPr>
        <w:t>征求</w:t>
      </w:r>
      <w:r w:rsidR="00660B0F" w:rsidRPr="00660B0F">
        <w:rPr>
          <w:lang w:bidi="zh-CN"/>
        </w:rPr>
        <w:t>自由、事先和知情同意。</w:t>
      </w:r>
    </w:p>
    <w:p w:rsidR="00660B0F" w:rsidRPr="00660B0F" w:rsidRDefault="00A02E17" w:rsidP="00632D05">
      <w:pPr>
        <w:pStyle w:val="SingleTxt"/>
        <w:spacing w:after="160"/>
        <w:rPr>
          <w:lang w:bidi="zh-CN"/>
        </w:rPr>
      </w:pPr>
      <w:r>
        <w:rPr>
          <w:lang w:bidi="zh-CN"/>
        </w:rPr>
        <w:t xml:space="preserve">90.  </w:t>
      </w:r>
      <w:r w:rsidR="00660B0F" w:rsidRPr="00660B0F">
        <w:rPr>
          <w:lang w:bidi="zh-CN"/>
        </w:rPr>
        <w:t>与非政府组织合作</w:t>
      </w:r>
      <w:r>
        <w:rPr>
          <w:lang w:bidi="zh-CN"/>
        </w:rPr>
        <w:t>，</w:t>
      </w:r>
      <w:r w:rsidR="00660B0F" w:rsidRPr="00660B0F">
        <w:rPr>
          <w:lang w:bidi="zh-CN"/>
        </w:rPr>
        <w:t>布隆迪与巴特瓦人制定了农牧业和各种自我发展项目，以增加收入和满足巴特瓦人在食物以外的需要。</w:t>
      </w:r>
    </w:p>
    <w:p w:rsidR="00660B0F" w:rsidRPr="00660B0F" w:rsidRDefault="00A02E17" w:rsidP="00632D05">
      <w:pPr>
        <w:pStyle w:val="SingleTxt"/>
        <w:spacing w:after="160"/>
        <w:rPr>
          <w:lang w:bidi="zh-CN"/>
        </w:rPr>
      </w:pPr>
      <w:r>
        <w:rPr>
          <w:lang w:bidi="zh-CN"/>
        </w:rPr>
        <w:t xml:space="preserve">91.  </w:t>
      </w:r>
      <w:r w:rsidR="00660B0F" w:rsidRPr="00660B0F">
        <w:rPr>
          <w:lang w:bidi="zh-CN"/>
        </w:rPr>
        <w:t>芬兰萨米人议会表示</w:t>
      </w:r>
      <w:r>
        <w:rPr>
          <w:lang w:bidi="zh-CN"/>
        </w:rPr>
        <w:t>，</w:t>
      </w:r>
      <w:r w:rsidR="00660B0F" w:rsidRPr="00660B0F">
        <w:rPr>
          <w:lang w:bidi="zh-CN"/>
        </w:rPr>
        <w:t>芬兰议会有关于在其《议事规则》中倾听萨米人意见的规定。根据这些规则</w:t>
      </w:r>
      <w:r>
        <w:rPr>
          <w:lang w:bidi="zh-CN"/>
        </w:rPr>
        <w:t>，</w:t>
      </w:r>
      <w:r w:rsidR="00660B0F" w:rsidRPr="00660B0F">
        <w:rPr>
          <w:lang w:bidi="zh-CN"/>
        </w:rPr>
        <w:t>正在审议关于萨米人的一项政府法案或其他问题的委员会，尤其必须保留萨米人代表被委员会倾听意见的权利。然而，这项规定并不要求委员会考虑萨米人议会提出的建议。</w:t>
      </w:r>
    </w:p>
    <w:p w:rsidR="00A02E17" w:rsidRPr="00A02E17" w:rsidRDefault="00A02E17" w:rsidP="00A02E17">
      <w:pPr>
        <w:pStyle w:val="SingleTxt"/>
        <w:spacing w:after="0" w:line="120" w:lineRule="exact"/>
        <w:rPr>
          <w:b/>
          <w:sz w:val="10"/>
          <w:lang w:bidi="zh-CN"/>
        </w:rPr>
      </w:pPr>
    </w:p>
    <w:p w:rsidR="00A02E17" w:rsidRPr="00A02E17" w:rsidRDefault="00A02E17" w:rsidP="00A02E17">
      <w:pPr>
        <w:pStyle w:val="SingleTxt"/>
        <w:spacing w:after="0" w:line="120" w:lineRule="exact"/>
        <w:rPr>
          <w:b/>
          <w:sz w:val="10"/>
          <w:lang w:bidi="zh-CN"/>
        </w:rPr>
      </w:pPr>
    </w:p>
    <w:p w:rsidR="00660B0F" w:rsidRPr="00660B0F" w:rsidRDefault="00660B0F" w:rsidP="00A02E17">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lang w:bidi="zh-CN"/>
        </w:rPr>
      </w:pPr>
      <w:r w:rsidRPr="00660B0F">
        <w:rPr>
          <w:lang w:bidi="zh-CN"/>
        </w:rPr>
        <w:tab/>
        <w:t>J.</w:t>
      </w:r>
      <w:r w:rsidR="00A02E17">
        <w:rPr>
          <w:lang w:bidi="zh-CN"/>
        </w:rPr>
        <w:tab/>
      </w:r>
      <w:r w:rsidRPr="00660B0F">
        <w:rPr>
          <w:lang w:bidi="zh-CN"/>
        </w:rPr>
        <w:t>提高人们对《宣言》的认识</w:t>
      </w:r>
    </w:p>
    <w:p w:rsidR="00A02E17" w:rsidRPr="00A02E17" w:rsidRDefault="00A02E17" w:rsidP="00A02E17">
      <w:pPr>
        <w:pStyle w:val="SingleTxt"/>
        <w:spacing w:after="0" w:line="120" w:lineRule="exact"/>
        <w:rPr>
          <w:sz w:val="10"/>
          <w:lang w:bidi="zh-CN"/>
        </w:rPr>
      </w:pPr>
    </w:p>
    <w:p w:rsidR="00A02E17" w:rsidRPr="00A02E17" w:rsidRDefault="00A02E17" w:rsidP="00A02E17">
      <w:pPr>
        <w:pStyle w:val="SingleTxt"/>
        <w:spacing w:after="0" w:line="120" w:lineRule="exact"/>
        <w:rPr>
          <w:sz w:val="10"/>
          <w:lang w:bidi="zh-CN"/>
        </w:rPr>
      </w:pPr>
    </w:p>
    <w:p w:rsidR="00660B0F" w:rsidRPr="00660B0F" w:rsidRDefault="00A02E17" w:rsidP="00A02E17">
      <w:pPr>
        <w:pStyle w:val="SingleTxt"/>
        <w:rPr>
          <w:lang w:bidi="zh-CN"/>
        </w:rPr>
      </w:pPr>
      <w:r>
        <w:rPr>
          <w:lang w:bidi="zh-CN"/>
        </w:rPr>
        <w:t xml:space="preserve">92.  </w:t>
      </w:r>
      <w:r w:rsidR="00660B0F" w:rsidRPr="00660B0F">
        <w:rPr>
          <w:lang w:bidi="zh-CN"/>
        </w:rPr>
        <w:t>问卷向国</w:t>
      </w:r>
      <w:r w:rsidR="00660B0F" w:rsidRPr="00660B0F">
        <w:rPr>
          <w:rFonts w:hint="eastAsia"/>
          <w:lang w:bidi="zh-CN"/>
        </w:rPr>
        <w:t>家</w:t>
      </w:r>
      <w:r w:rsidR="00660B0F" w:rsidRPr="00660B0F">
        <w:rPr>
          <w:lang w:bidi="zh-CN"/>
        </w:rPr>
        <w:t>提出了以下问题</w:t>
      </w:r>
      <w:r>
        <w:rPr>
          <w:lang w:bidi="zh-CN"/>
        </w:rPr>
        <w:t>：</w:t>
      </w:r>
      <w:r w:rsidR="00660B0F" w:rsidRPr="00660B0F">
        <w:rPr>
          <w:lang w:bidi="zh-CN"/>
        </w:rPr>
        <w:t>“</w:t>
      </w:r>
      <w:r w:rsidR="00660B0F" w:rsidRPr="00660B0F">
        <w:rPr>
          <w:lang w:bidi="zh-CN"/>
        </w:rPr>
        <w:t>国家是否采取措施</w:t>
      </w:r>
      <w:r>
        <w:rPr>
          <w:lang w:bidi="zh-CN"/>
        </w:rPr>
        <w:t>，</w:t>
      </w:r>
      <w:r w:rsidR="00660B0F" w:rsidRPr="00660B0F">
        <w:rPr>
          <w:lang w:bidi="zh-CN"/>
        </w:rPr>
        <w:t>以提高社会各阶层</w:t>
      </w:r>
      <w:r w:rsidR="00660B0F" w:rsidRPr="00660B0F">
        <w:rPr>
          <w:rFonts w:hint="eastAsia"/>
          <w:lang w:bidi="zh-CN"/>
        </w:rPr>
        <w:t>，</w:t>
      </w:r>
      <w:r w:rsidR="00660B0F" w:rsidRPr="00660B0F">
        <w:rPr>
          <w:lang w:bidi="zh-CN"/>
        </w:rPr>
        <w:t>包括议员、司法机构、公务员和土著人民对《宣言》的认识</w:t>
      </w:r>
      <w:r>
        <w:rPr>
          <w:lang w:bidi="zh-CN"/>
        </w:rPr>
        <w:t>？</w:t>
      </w:r>
      <w:r w:rsidR="00660B0F" w:rsidRPr="00660B0F">
        <w:rPr>
          <w:lang w:bidi="zh-CN"/>
        </w:rPr>
        <w:t>”</w:t>
      </w:r>
      <w:r w:rsidR="004F23A0" w:rsidRPr="00660B0F">
        <w:rPr>
          <w:lang w:bidi="zh-CN"/>
        </w:rPr>
        <w:t>。</w:t>
      </w:r>
    </w:p>
    <w:p w:rsidR="00660B0F" w:rsidRPr="00660B0F" w:rsidRDefault="00A02E17" w:rsidP="00A02E17">
      <w:pPr>
        <w:pStyle w:val="SingleTxt"/>
        <w:rPr>
          <w:lang w:bidi="zh-CN"/>
        </w:rPr>
      </w:pPr>
      <w:r>
        <w:rPr>
          <w:lang w:bidi="zh-CN"/>
        </w:rPr>
        <w:t xml:space="preserve">93.  </w:t>
      </w:r>
      <w:r w:rsidR="00660B0F" w:rsidRPr="00660B0F">
        <w:rPr>
          <w:lang w:bidi="zh-CN"/>
        </w:rPr>
        <w:t>在土著人民问题世界会议成果文件中，各国承诺提高社会各阶层包括立法机构、司法机构和公务员对《宣言》</w:t>
      </w:r>
      <w:proofErr w:type="gramStart"/>
      <w:r w:rsidR="00660B0F" w:rsidRPr="00660B0F">
        <w:rPr>
          <w:lang w:bidi="zh-CN"/>
        </w:rPr>
        <w:t>的认识</w:t>
      </w:r>
      <w:r w:rsidR="00660B0F" w:rsidRPr="00660B0F">
        <w:rPr>
          <w:lang w:bidi="zh-CN"/>
        </w:rPr>
        <w:t>(</w:t>
      </w:r>
      <w:proofErr w:type="gramEnd"/>
      <w:r w:rsidR="00660B0F" w:rsidRPr="00660B0F">
        <w:rPr>
          <w:lang w:bidi="zh-CN"/>
        </w:rPr>
        <w:t>大会第</w:t>
      </w:r>
      <w:r w:rsidR="00660B0F" w:rsidRPr="00660B0F">
        <w:rPr>
          <w:lang w:bidi="zh-CN"/>
        </w:rPr>
        <w:t>69/2</w:t>
      </w:r>
      <w:r w:rsidR="00660B0F" w:rsidRPr="00660B0F">
        <w:rPr>
          <w:lang w:bidi="zh-CN"/>
        </w:rPr>
        <w:t>号决议</w:t>
      </w:r>
      <w:r>
        <w:rPr>
          <w:lang w:bidi="zh-CN"/>
        </w:rPr>
        <w:t>，</w:t>
      </w:r>
      <w:r w:rsidR="00660B0F" w:rsidRPr="00660B0F">
        <w:rPr>
          <w:lang w:bidi="zh-CN"/>
        </w:rPr>
        <w:t>第</w:t>
      </w:r>
      <w:r w:rsidR="00660B0F" w:rsidRPr="00660B0F">
        <w:rPr>
          <w:lang w:bidi="zh-CN"/>
        </w:rPr>
        <w:t>7</w:t>
      </w:r>
      <w:r w:rsidR="00660B0F" w:rsidRPr="00660B0F">
        <w:rPr>
          <w:lang w:bidi="zh-CN"/>
        </w:rPr>
        <w:t>段</w:t>
      </w:r>
      <w:r w:rsidR="00660B0F" w:rsidRPr="00660B0F">
        <w:rPr>
          <w:lang w:bidi="zh-CN"/>
        </w:rPr>
        <w:t>)</w:t>
      </w:r>
      <w:r w:rsidR="00660B0F" w:rsidRPr="00660B0F">
        <w:rPr>
          <w:lang w:bidi="zh-CN"/>
        </w:rPr>
        <w:t>。</w:t>
      </w:r>
    </w:p>
    <w:p w:rsidR="00660B0F" w:rsidRPr="00660B0F" w:rsidRDefault="00A02E17" w:rsidP="00A02E17">
      <w:pPr>
        <w:pStyle w:val="SingleTxt"/>
        <w:rPr>
          <w:lang w:bidi="zh-CN"/>
        </w:rPr>
      </w:pPr>
      <w:r>
        <w:rPr>
          <w:lang w:bidi="zh-CN"/>
        </w:rPr>
        <w:t xml:space="preserve">94.  </w:t>
      </w:r>
      <w:r w:rsidR="00660B0F" w:rsidRPr="00660B0F">
        <w:rPr>
          <w:lang w:bidi="zh-CN"/>
        </w:rPr>
        <w:t>几个国家表示</w:t>
      </w:r>
      <w:r>
        <w:rPr>
          <w:lang w:bidi="zh-CN"/>
        </w:rPr>
        <w:t>，</w:t>
      </w:r>
      <w:r w:rsidR="00660B0F" w:rsidRPr="00660B0F">
        <w:rPr>
          <w:lang w:bidi="zh-CN"/>
        </w:rPr>
        <w:t>它们已制定了培训手册等资源并举办了关于《宣言》的培训讲习班。澳大利亚国家人权委员会编写了报告并开发了资源</w:t>
      </w:r>
      <w:r>
        <w:rPr>
          <w:lang w:bidi="zh-CN"/>
        </w:rPr>
        <w:t>，</w:t>
      </w:r>
      <w:r w:rsidR="00660B0F" w:rsidRPr="00660B0F">
        <w:rPr>
          <w:lang w:bidi="zh-CN"/>
        </w:rPr>
        <w:t>以帮助原住民和托雷斯海峡岛民了解和保护自己的权利。与澳大利亚原住民全国大会合作，原住民和托雷斯海峡岛民社会正义专员于</w:t>
      </w:r>
      <w:r w:rsidR="00660B0F" w:rsidRPr="00660B0F">
        <w:rPr>
          <w:lang w:bidi="zh-CN"/>
        </w:rPr>
        <w:t>2013</w:t>
      </w:r>
      <w:r w:rsidR="00660B0F" w:rsidRPr="00660B0F">
        <w:rPr>
          <w:lang w:bidi="zh-CN"/>
        </w:rPr>
        <w:t>和</w:t>
      </w:r>
      <w:r w:rsidR="00660B0F" w:rsidRPr="00660B0F">
        <w:rPr>
          <w:lang w:bidi="zh-CN"/>
        </w:rPr>
        <w:t>2014</w:t>
      </w:r>
      <w:r w:rsidR="00660B0F" w:rsidRPr="00660B0F">
        <w:rPr>
          <w:lang w:bidi="zh-CN"/>
        </w:rPr>
        <w:t>年在澳大利亚各地举行了</w:t>
      </w:r>
      <w:r w:rsidR="00660B0F" w:rsidRPr="00660B0F">
        <w:rPr>
          <w:lang w:bidi="zh-CN"/>
        </w:rPr>
        <w:t>“</w:t>
      </w:r>
      <w:r w:rsidR="00660B0F" w:rsidRPr="00660B0F">
        <w:rPr>
          <w:lang w:bidi="zh-CN"/>
        </w:rPr>
        <w:t>宣言对话</w:t>
      </w:r>
      <w:r w:rsidR="00660B0F" w:rsidRPr="00660B0F">
        <w:rPr>
          <w:lang w:bidi="zh-CN"/>
        </w:rPr>
        <w:t>”</w:t>
      </w:r>
      <w:r w:rsidR="00660B0F" w:rsidRPr="00660B0F">
        <w:rPr>
          <w:lang w:bidi="zh-CN"/>
        </w:rPr>
        <w:t>会议，以提高人们对《宣言》的认识。</w:t>
      </w:r>
    </w:p>
    <w:p w:rsidR="00660B0F" w:rsidRPr="00660B0F" w:rsidRDefault="00A02E17" w:rsidP="00A02E17">
      <w:pPr>
        <w:pStyle w:val="SingleTxt"/>
        <w:rPr>
          <w:lang w:bidi="zh-CN"/>
        </w:rPr>
      </w:pPr>
      <w:r>
        <w:rPr>
          <w:lang w:bidi="zh-CN"/>
        </w:rPr>
        <w:t xml:space="preserve">95.  </w:t>
      </w:r>
      <w:r w:rsidR="00660B0F" w:rsidRPr="00660B0F">
        <w:rPr>
          <w:lang w:bidi="zh-CN"/>
        </w:rPr>
        <w:t>丹麦和格陵兰政府报告说，若干国际人权文书包括《宣言》和《国际劳工组织第</w:t>
      </w:r>
      <w:r w:rsidR="00660B0F" w:rsidRPr="00660B0F">
        <w:rPr>
          <w:lang w:bidi="zh-CN"/>
        </w:rPr>
        <w:t>169</w:t>
      </w:r>
      <w:r w:rsidR="00660B0F" w:rsidRPr="00660B0F">
        <w:rPr>
          <w:lang w:bidi="zh-CN"/>
        </w:rPr>
        <w:t>号公约》被译为格陵兰语并出版。格陵兰议会很快通过了《宣言》并要求加强努力</w:t>
      </w:r>
      <w:r>
        <w:rPr>
          <w:lang w:bidi="zh-CN"/>
        </w:rPr>
        <w:t>，</w:t>
      </w:r>
      <w:r w:rsidR="00660B0F" w:rsidRPr="00660B0F">
        <w:rPr>
          <w:lang w:bidi="zh-CN"/>
        </w:rPr>
        <w:t>向公众传播并通过教育设施传播该《宣言》。</w:t>
      </w:r>
    </w:p>
    <w:p w:rsidR="00660B0F" w:rsidRPr="00660B0F" w:rsidRDefault="00A02E17" w:rsidP="00A02E17">
      <w:pPr>
        <w:pStyle w:val="SingleTxt"/>
        <w:rPr>
          <w:lang w:bidi="zh-CN"/>
        </w:rPr>
      </w:pPr>
      <w:r>
        <w:rPr>
          <w:lang w:bidi="zh-CN"/>
        </w:rPr>
        <w:t xml:space="preserve">96.  </w:t>
      </w:r>
      <w:r w:rsidR="00660B0F" w:rsidRPr="00660B0F">
        <w:rPr>
          <w:lang w:bidi="zh-CN"/>
        </w:rPr>
        <w:t>巴拉圭采取了行动</w:t>
      </w:r>
      <w:r>
        <w:rPr>
          <w:lang w:bidi="zh-CN"/>
        </w:rPr>
        <w:t>，</w:t>
      </w:r>
      <w:r w:rsidR="00660B0F" w:rsidRPr="00660B0F">
        <w:rPr>
          <w:lang w:bidi="zh-CN"/>
        </w:rPr>
        <w:t>使立法人员、律师、法官和行政当局了解如何促进土著人民权利，并以《宣言》为重点。与土著人民自决权联盟合作</w:t>
      </w:r>
      <w:r>
        <w:rPr>
          <w:lang w:bidi="zh-CN"/>
        </w:rPr>
        <w:t>，</w:t>
      </w:r>
      <w:r w:rsidR="00660B0F" w:rsidRPr="00660B0F">
        <w:rPr>
          <w:lang w:bidi="zh-CN"/>
        </w:rPr>
        <w:t>巴拉圭编写了土著权利和人权手册</w:t>
      </w:r>
      <w:r>
        <w:rPr>
          <w:lang w:bidi="zh-CN"/>
        </w:rPr>
        <w:t>，</w:t>
      </w:r>
      <w:r w:rsidR="00660B0F" w:rsidRPr="00660B0F">
        <w:rPr>
          <w:lang w:bidi="zh-CN"/>
        </w:rPr>
        <w:t>在联合国开发计划署的支持下出版。</w:t>
      </w:r>
      <w:r w:rsidR="00660B0F" w:rsidRPr="00660B0F">
        <w:rPr>
          <w:lang w:bidi="zh-CN"/>
        </w:rPr>
        <w:t>2013</w:t>
      </w:r>
      <w:r w:rsidR="00660B0F" w:rsidRPr="00660B0F">
        <w:rPr>
          <w:lang w:bidi="zh-CN"/>
        </w:rPr>
        <w:t>年，司法与土著人民项目向司法官员提供了关于人权理论和在司法中的适用性问题的技术援助。土著人民参与了编写材料和提供关于其风俗的资料。</w:t>
      </w:r>
    </w:p>
    <w:p w:rsidR="00660B0F" w:rsidRPr="00660B0F" w:rsidRDefault="00A02E17" w:rsidP="00A02E17">
      <w:pPr>
        <w:pStyle w:val="SingleTxt"/>
        <w:rPr>
          <w:lang w:bidi="zh-CN"/>
        </w:rPr>
      </w:pPr>
      <w:r>
        <w:rPr>
          <w:lang w:bidi="zh-CN"/>
        </w:rPr>
        <w:t xml:space="preserve">97.  </w:t>
      </w:r>
      <w:r w:rsidR="00660B0F" w:rsidRPr="00660B0F">
        <w:rPr>
          <w:lang w:bidi="zh-CN"/>
        </w:rPr>
        <w:t>危地马拉有若干方案</w:t>
      </w:r>
      <w:r>
        <w:rPr>
          <w:lang w:bidi="zh-CN"/>
        </w:rPr>
        <w:t>，</w:t>
      </w:r>
      <w:r w:rsidR="00660B0F" w:rsidRPr="00660B0F">
        <w:rPr>
          <w:lang w:bidi="zh-CN"/>
        </w:rPr>
        <w:t>以提高公务员、公共机构和民间社会对土著人民权利的理解。其中包括一个人权、土著人民权利、种族主义和种族歧视研究生课程，以司法官员为目标学员</w:t>
      </w:r>
      <w:r>
        <w:rPr>
          <w:lang w:bidi="zh-CN"/>
        </w:rPr>
        <w:t>，</w:t>
      </w:r>
      <w:r w:rsidR="00660B0F" w:rsidRPr="00660B0F">
        <w:rPr>
          <w:lang w:bidi="zh-CN"/>
        </w:rPr>
        <w:t>特别是司法机构和公共刑事辩护所中的司法人员。还有一个人权、种族主义和歧视问题文凭课程，以来自行政部门不同机构的公务员和民间社会青年为目标学生。</w:t>
      </w:r>
    </w:p>
    <w:p w:rsidR="00660B0F" w:rsidRPr="00660B0F" w:rsidRDefault="00A02E17" w:rsidP="00A02E17">
      <w:pPr>
        <w:pStyle w:val="SingleTxt"/>
        <w:rPr>
          <w:lang w:bidi="zh-CN"/>
        </w:rPr>
      </w:pPr>
      <w:r>
        <w:rPr>
          <w:lang w:bidi="zh-CN"/>
        </w:rPr>
        <w:t xml:space="preserve">98.  </w:t>
      </w:r>
      <w:proofErr w:type="gramStart"/>
      <w:r w:rsidR="00660B0F" w:rsidRPr="00660B0F">
        <w:rPr>
          <w:lang w:bidi="zh-CN"/>
        </w:rPr>
        <w:t>秘鲁编写了四个培训手册</w:t>
      </w:r>
      <w:r>
        <w:rPr>
          <w:lang w:bidi="zh-CN"/>
        </w:rPr>
        <w:t>(</w:t>
      </w:r>
      <w:proofErr w:type="gramEnd"/>
      <w:r w:rsidR="00660B0F" w:rsidRPr="00660B0F">
        <w:rPr>
          <w:lang w:bidi="zh-CN"/>
        </w:rPr>
        <w:t>包括关于秘鲁土著人民权利的一个手册</w:t>
      </w:r>
      <w:r>
        <w:rPr>
          <w:lang w:bidi="zh-CN"/>
        </w:rPr>
        <w:t>)</w:t>
      </w:r>
      <w:r>
        <w:rPr>
          <w:lang w:bidi="zh-CN"/>
        </w:rPr>
        <w:t>，</w:t>
      </w:r>
      <w:r w:rsidR="00660B0F" w:rsidRPr="00660B0F">
        <w:rPr>
          <w:lang w:bidi="zh-CN"/>
        </w:rPr>
        <w:t>以便在这些问题上向环境官员和领导人提供培训，从而提高能力。</w:t>
      </w:r>
    </w:p>
    <w:p w:rsidR="00660B0F" w:rsidRPr="00660B0F" w:rsidRDefault="00A02E17" w:rsidP="00A02E17">
      <w:pPr>
        <w:pStyle w:val="SingleTxt"/>
        <w:rPr>
          <w:lang w:bidi="zh-CN"/>
        </w:rPr>
      </w:pPr>
      <w:r>
        <w:rPr>
          <w:lang w:bidi="zh-CN"/>
        </w:rPr>
        <w:t xml:space="preserve">99.  </w:t>
      </w:r>
      <w:r w:rsidR="00660B0F" w:rsidRPr="00660B0F">
        <w:rPr>
          <w:lang w:bidi="zh-CN"/>
        </w:rPr>
        <w:t>在日本</w:t>
      </w:r>
      <w:r>
        <w:rPr>
          <w:lang w:bidi="zh-CN"/>
        </w:rPr>
        <w:t>，</w:t>
      </w:r>
      <w:r w:rsidR="00660B0F" w:rsidRPr="00660B0F">
        <w:rPr>
          <w:lang w:bidi="zh-CN"/>
        </w:rPr>
        <w:t>阿伊努人政策参考了《宣言》的有关规定。《宣言》也已被译成日文。</w:t>
      </w:r>
    </w:p>
    <w:p w:rsidR="00660B0F" w:rsidRPr="00660B0F" w:rsidRDefault="00A02E17" w:rsidP="00A02E17">
      <w:pPr>
        <w:pStyle w:val="SingleTxt"/>
        <w:rPr>
          <w:lang w:bidi="zh-CN"/>
        </w:rPr>
      </w:pPr>
      <w:r>
        <w:rPr>
          <w:lang w:bidi="zh-CN"/>
        </w:rPr>
        <w:t xml:space="preserve">100.  </w:t>
      </w:r>
      <w:r w:rsidR="00660B0F" w:rsidRPr="00660B0F">
        <w:rPr>
          <w:lang w:bidi="zh-CN"/>
        </w:rPr>
        <w:t>问卷向土著人民提出了以下问题</w:t>
      </w:r>
      <w:r>
        <w:rPr>
          <w:lang w:bidi="zh-CN"/>
        </w:rPr>
        <w:t>：</w:t>
      </w:r>
      <w:r w:rsidR="00660B0F" w:rsidRPr="00660B0F">
        <w:rPr>
          <w:lang w:bidi="zh-CN"/>
        </w:rPr>
        <w:t>“</w:t>
      </w:r>
      <w:r w:rsidR="00660B0F" w:rsidRPr="00660B0F">
        <w:rPr>
          <w:lang w:bidi="zh-CN"/>
        </w:rPr>
        <w:t>是否采取了必要措施，以便在社区和管理各个层级提高人们对《宣言》的认识，从而加强《宣言》得到实施的可能性</w:t>
      </w:r>
      <w:r>
        <w:rPr>
          <w:lang w:bidi="zh-CN"/>
        </w:rPr>
        <w:t>？</w:t>
      </w:r>
      <w:r w:rsidR="00660B0F" w:rsidRPr="00660B0F">
        <w:rPr>
          <w:lang w:bidi="zh-CN"/>
        </w:rPr>
        <w:t>”</w:t>
      </w:r>
      <w:r w:rsidR="004F23A0" w:rsidRPr="00660B0F">
        <w:rPr>
          <w:lang w:bidi="zh-CN"/>
        </w:rPr>
        <w:t>。</w:t>
      </w:r>
    </w:p>
    <w:p w:rsidR="00660B0F" w:rsidRPr="00660B0F" w:rsidRDefault="00A02E17" w:rsidP="00A02E17">
      <w:pPr>
        <w:pStyle w:val="SingleTxt"/>
        <w:rPr>
          <w:lang w:bidi="zh-CN"/>
        </w:rPr>
      </w:pPr>
      <w:r>
        <w:rPr>
          <w:lang w:bidi="zh-CN"/>
        </w:rPr>
        <w:t xml:space="preserve">101.  </w:t>
      </w:r>
      <w:r w:rsidR="00660B0F" w:rsidRPr="00660B0F">
        <w:rPr>
          <w:lang w:bidi="zh-CN"/>
        </w:rPr>
        <w:t>土著人民的答复提及能力建设讲习班和培训材料的编制。</w:t>
      </w:r>
      <w:r w:rsidR="00660B0F" w:rsidRPr="00660B0F">
        <w:rPr>
          <w:rFonts w:hint="eastAsia"/>
          <w:lang w:bidi="zh-CN"/>
        </w:rPr>
        <w:t>哥伦比亚妇女网络</w:t>
      </w:r>
      <w:r w:rsidR="00660B0F" w:rsidRPr="00660B0F">
        <w:rPr>
          <w:lang w:bidi="zh-CN"/>
        </w:rPr>
        <w:t>强调</w:t>
      </w:r>
      <w:r>
        <w:rPr>
          <w:lang w:bidi="zh-CN"/>
        </w:rPr>
        <w:t>，</w:t>
      </w:r>
      <w:r w:rsidR="00660B0F" w:rsidRPr="00660B0F">
        <w:rPr>
          <w:lang w:bidi="zh-CN"/>
        </w:rPr>
        <w:t>编写易于理解的学习材料和使用通信媒介和教育系统十分重要。</w:t>
      </w:r>
      <w:r w:rsidR="00660B0F" w:rsidRPr="00660B0F">
        <w:rPr>
          <w:rFonts w:hint="eastAsia"/>
          <w:lang w:bidi="zh-CN"/>
        </w:rPr>
        <w:t>桑库鲁河之友</w:t>
      </w:r>
      <w:r w:rsidR="00660B0F" w:rsidRPr="00660B0F">
        <w:rPr>
          <w:lang w:bidi="zh-CN"/>
        </w:rPr>
        <w:t>组织表示</w:t>
      </w:r>
      <w:r>
        <w:rPr>
          <w:lang w:bidi="zh-CN"/>
        </w:rPr>
        <w:t>，</w:t>
      </w:r>
      <w:r w:rsidR="00660B0F" w:rsidRPr="00660B0F">
        <w:rPr>
          <w:lang w:bidi="zh-CN"/>
        </w:rPr>
        <w:t>虽然他们在组织内和附近社区进行了传播，但资金限制使它很难接触更远的省份并购买用于传播的媒体空间。</w:t>
      </w:r>
    </w:p>
    <w:p w:rsidR="00A02E17" w:rsidRPr="00A02E17" w:rsidRDefault="00A02E17" w:rsidP="00A02E17">
      <w:pPr>
        <w:pStyle w:val="SingleTxt"/>
        <w:spacing w:after="0" w:line="120" w:lineRule="exact"/>
        <w:rPr>
          <w:b/>
          <w:sz w:val="10"/>
          <w:lang w:bidi="zh-CN"/>
        </w:rPr>
      </w:pPr>
    </w:p>
    <w:p w:rsidR="00A02E17" w:rsidRPr="00A02E17" w:rsidRDefault="00A02E17" w:rsidP="00A02E17">
      <w:pPr>
        <w:pStyle w:val="SingleTxt"/>
        <w:spacing w:after="0" w:line="120" w:lineRule="exact"/>
        <w:rPr>
          <w:b/>
          <w:sz w:val="10"/>
          <w:lang w:bidi="zh-CN"/>
        </w:rPr>
      </w:pPr>
    </w:p>
    <w:p w:rsidR="00660B0F" w:rsidRPr="00660B0F" w:rsidRDefault="00660B0F" w:rsidP="00A02E17">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lang w:bidi="zh-CN"/>
        </w:rPr>
      </w:pPr>
      <w:r w:rsidRPr="00660B0F">
        <w:rPr>
          <w:lang w:bidi="zh-CN"/>
        </w:rPr>
        <w:tab/>
        <w:t>K.</w:t>
      </w:r>
      <w:r w:rsidR="00A02E17">
        <w:rPr>
          <w:lang w:bidi="zh-CN"/>
        </w:rPr>
        <w:tab/>
      </w:r>
      <w:r w:rsidRPr="00660B0F">
        <w:rPr>
          <w:lang w:bidi="zh-CN"/>
        </w:rPr>
        <w:t>在制定措施和实施战略以实现《宣言》目标方面遇到的挑战</w:t>
      </w:r>
    </w:p>
    <w:p w:rsidR="00A02E17" w:rsidRPr="00A02E17" w:rsidRDefault="00A02E17" w:rsidP="00A02E17">
      <w:pPr>
        <w:pStyle w:val="SingleTxt"/>
        <w:spacing w:after="0" w:line="120" w:lineRule="exact"/>
        <w:rPr>
          <w:sz w:val="10"/>
          <w:lang w:bidi="zh-CN"/>
        </w:rPr>
      </w:pPr>
    </w:p>
    <w:p w:rsidR="00A02E17" w:rsidRPr="00A02E17" w:rsidRDefault="00A02E17" w:rsidP="00A02E17">
      <w:pPr>
        <w:pStyle w:val="SingleTxt"/>
        <w:spacing w:after="0" w:line="120" w:lineRule="exact"/>
        <w:rPr>
          <w:sz w:val="10"/>
          <w:lang w:bidi="zh-CN"/>
        </w:rPr>
      </w:pPr>
    </w:p>
    <w:p w:rsidR="00660B0F" w:rsidRPr="00660B0F" w:rsidRDefault="00660B0F" w:rsidP="00A02E17">
      <w:pPr>
        <w:pStyle w:val="SingleTxt"/>
        <w:rPr>
          <w:lang w:bidi="zh-CN"/>
        </w:rPr>
      </w:pPr>
      <w:r w:rsidRPr="00660B0F">
        <w:rPr>
          <w:lang w:bidi="zh-CN"/>
        </w:rPr>
        <w:t>102.</w:t>
      </w:r>
      <w:r w:rsidR="00A02E17">
        <w:rPr>
          <w:lang w:bidi="zh-CN"/>
        </w:rPr>
        <w:t xml:space="preserve">  </w:t>
      </w:r>
      <w:r w:rsidRPr="00660B0F">
        <w:rPr>
          <w:lang w:bidi="zh-CN"/>
        </w:rPr>
        <w:t>问卷向各国和土著人民提出了以下问题</w:t>
      </w:r>
      <w:r w:rsidR="00A02E17">
        <w:rPr>
          <w:lang w:bidi="zh-CN"/>
        </w:rPr>
        <w:t>：</w:t>
      </w:r>
      <w:r w:rsidRPr="00660B0F">
        <w:rPr>
          <w:lang w:bidi="zh-CN"/>
        </w:rPr>
        <w:t>“</w:t>
      </w:r>
      <w:r w:rsidRPr="00660B0F">
        <w:rPr>
          <w:lang w:bidi="zh-CN"/>
        </w:rPr>
        <w:t>在制定措施和实施战略以实现《宣言》目标方面遇到了哪些主要挑战</w:t>
      </w:r>
      <w:r w:rsidR="00A02E17">
        <w:rPr>
          <w:lang w:bidi="zh-CN"/>
        </w:rPr>
        <w:t>？</w:t>
      </w:r>
      <w:r w:rsidRPr="00660B0F">
        <w:rPr>
          <w:lang w:bidi="zh-CN"/>
        </w:rPr>
        <w:t>”</w:t>
      </w:r>
      <w:r w:rsidR="004F23A0" w:rsidRPr="00660B0F">
        <w:rPr>
          <w:lang w:bidi="zh-CN"/>
        </w:rPr>
        <w:t>。</w:t>
      </w:r>
    </w:p>
    <w:p w:rsidR="00660B0F" w:rsidRPr="00660B0F" w:rsidRDefault="00A02E17" w:rsidP="00A02E17">
      <w:pPr>
        <w:pStyle w:val="SingleTxt"/>
        <w:rPr>
          <w:lang w:bidi="zh-CN"/>
        </w:rPr>
      </w:pPr>
      <w:r>
        <w:rPr>
          <w:lang w:bidi="zh-CN"/>
        </w:rPr>
        <w:t xml:space="preserve">103.  </w:t>
      </w:r>
      <w:r w:rsidR="00660B0F" w:rsidRPr="00660B0F">
        <w:rPr>
          <w:lang w:bidi="zh-CN"/>
        </w:rPr>
        <w:t>各国指出了在实现《宣言》目标方面的一系列挑战。一些国家强调，将《宣言》译为土著语言是未来工作的一项持续挑战。布隆迪指出，巴特瓦人的低识字率是一项挑战。智利指出</w:t>
      </w:r>
      <w:r>
        <w:rPr>
          <w:lang w:bidi="zh-CN"/>
        </w:rPr>
        <w:t>，</w:t>
      </w:r>
      <w:r w:rsidR="00660B0F" w:rsidRPr="00660B0F">
        <w:rPr>
          <w:lang w:bidi="zh-CN"/>
        </w:rPr>
        <w:t>该国土著人民的多样性是一项具体挑战</w:t>
      </w:r>
      <w:r>
        <w:rPr>
          <w:lang w:bidi="zh-CN"/>
        </w:rPr>
        <w:t>，</w:t>
      </w:r>
      <w:r w:rsidR="00660B0F" w:rsidRPr="00660B0F">
        <w:rPr>
          <w:lang w:bidi="zh-CN"/>
        </w:rPr>
        <w:t>它要求制定一个细致框架，以应对土著民族的差异。</w:t>
      </w:r>
    </w:p>
    <w:p w:rsidR="00660B0F" w:rsidRPr="00660B0F" w:rsidRDefault="00A02E17" w:rsidP="00A02E17">
      <w:pPr>
        <w:pStyle w:val="SingleTxt"/>
        <w:rPr>
          <w:lang w:bidi="zh-CN"/>
        </w:rPr>
      </w:pPr>
      <w:r>
        <w:rPr>
          <w:lang w:bidi="zh-CN"/>
        </w:rPr>
        <w:t xml:space="preserve">104.  </w:t>
      </w:r>
      <w:r w:rsidR="00660B0F" w:rsidRPr="00660B0F">
        <w:rPr>
          <w:lang w:bidi="zh-CN"/>
        </w:rPr>
        <w:t>秘鲁指出</w:t>
      </w:r>
      <w:r>
        <w:rPr>
          <w:lang w:bidi="zh-CN"/>
        </w:rPr>
        <w:t>，</w:t>
      </w:r>
      <w:r w:rsidR="00660B0F" w:rsidRPr="00660B0F">
        <w:rPr>
          <w:lang w:bidi="zh-CN"/>
        </w:rPr>
        <w:t>缺乏国家数据</w:t>
      </w:r>
      <w:r w:rsidR="00660B0F" w:rsidRPr="00660B0F">
        <w:rPr>
          <w:rFonts w:hint="eastAsia"/>
          <w:lang w:bidi="zh-CN"/>
        </w:rPr>
        <w:t>，在</w:t>
      </w:r>
      <w:r w:rsidR="00660B0F" w:rsidRPr="00660B0F">
        <w:rPr>
          <w:lang w:bidi="zh-CN"/>
        </w:rPr>
        <w:t>实施方面是一个问题。它还指出</w:t>
      </w:r>
      <w:r>
        <w:rPr>
          <w:lang w:bidi="zh-CN"/>
        </w:rPr>
        <w:t>，</w:t>
      </w:r>
      <w:r w:rsidR="00660B0F" w:rsidRPr="00660B0F">
        <w:rPr>
          <w:lang w:bidi="zh-CN"/>
        </w:rPr>
        <w:t>协商是一个挑战</w:t>
      </w:r>
      <w:r>
        <w:rPr>
          <w:lang w:bidi="zh-CN"/>
        </w:rPr>
        <w:t>，</w:t>
      </w:r>
      <w:r w:rsidR="00660B0F" w:rsidRPr="00660B0F">
        <w:rPr>
          <w:lang w:bidi="zh-CN"/>
        </w:rPr>
        <w:t>因为必须提高公共部门工作人员和土著领袖两方的能力。秘鲁还重申了土著人民人口</w:t>
      </w:r>
      <w:r w:rsidR="00660B0F" w:rsidRPr="00660B0F">
        <w:rPr>
          <w:rFonts w:hint="eastAsia"/>
          <w:lang w:bidi="zh-CN"/>
        </w:rPr>
        <w:t>的</w:t>
      </w:r>
      <w:r w:rsidR="00660B0F" w:rsidRPr="00660B0F">
        <w:rPr>
          <w:lang w:bidi="zh-CN"/>
        </w:rPr>
        <w:t>多样和分散</w:t>
      </w:r>
      <w:r w:rsidR="00660B0F" w:rsidRPr="00660B0F">
        <w:rPr>
          <w:rFonts w:hint="eastAsia"/>
          <w:lang w:bidi="zh-CN"/>
        </w:rPr>
        <w:t>性</w:t>
      </w:r>
      <w:r w:rsidR="00660B0F" w:rsidRPr="00660B0F">
        <w:rPr>
          <w:lang w:bidi="zh-CN"/>
        </w:rPr>
        <w:t>之挑战。</w:t>
      </w:r>
    </w:p>
    <w:p w:rsidR="00660B0F" w:rsidRPr="00660B0F" w:rsidRDefault="00A02E17" w:rsidP="00A02E17">
      <w:pPr>
        <w:pStyle w:val="SingleTxt"/>
        <w:rPr>
          <w:lang w:bidi="zh-CN"/>
        </w:rPr>
      </w:pPr>
      <w:r>
        <w:rPr>
          <w:lang w:bidi="zh-CN"/>
        </w:rPr>
        <w:t xml:space="preserve">105.  </w:t>
      </w:r>
      <w:r w:rsidR="00660B0F" w:rsidRPr="00660B0F">
        <w:rPr>
          <w:lang w:bidi="zh-CN"/>
        </w:rPr>
        <w:t>危地马拉表示，需加强体制机制</w:t>
      </w:r>
      <w:r>
        <w:rPr>
          <w:lang w:bidi="zh-CN"/>
        </w:rPr>
        <w:t>，</w:t>
      </w:r>
      <w:r w:rsidR="00660B0F" w:rsidRPr="00660B0F">
        <w:rPr>
          <w:lang w:bidi="zh-CN"/>
        </w:rPr>
        <w:t>以保护土著人民的权利</w:t>
      </w:r>
      <w:r>
        <w:rPr>
          <w:lang w:bidi="zh-CN"/>
        </w:rPr>
        <w:t>，</w:t>
      </w:r>
      <w:r w:rsidR="00660B0F" w:rsidRPr="00660B0F">
        <w:rPr>
          <w:lang w:bidi="zh-CN"/>
        </w:rPr>
        <w:t>而且，需要有更多机会进行与民间社会的机构间协调</w:t>
      </w:r>
      <w:r>
        <w:rPr>
          <w:lang w:bidi="zh-CN"/>
        </w:rPr>
        <w:t>，</w:t>
      </w:r>
      <w:r w:rsidR="00660B0F" w:rsidRPr="00660B0F">
        <w:rPr>
          <w:lang w:bidi="zh-CN"/>
        </w:rPr>
        <w:t>以监测在实施《土著人民权利宣言》方面和为实现其目标所采取的行动和措施。</w:t>
      </w:r>
    </w:p>
    <w:p w:rsidR="00660B0F" w:rsidRPr="00660B0F" w:rsidRDefault="00A02E17" w:rsidP="00A02E17">
      <w:pPr>
        <w:pStyle w:val="SingleTxt"/>
        <w:rPr>
          <w:lang w:bidi="zh-CN"/>
        </w:rPr>
      </w:pPr>
      <w:r>
        <w:rPr>
          <w:lang w:bidi="zh-CN"/>
        </w:rPr>
        <w:t xml:space="preserve">106.  </w:t>
      </w:r>
      <w:r w:rsidR="00660B0F" w:rsidRPr="00660B0F">
        <w:rPr>
          <w:lang w:bidi="zh-CN"/>
        </w:rPr>
        <w:t>哥伦比亚</w:t>
      </w:r>
      <w:r w:rsidR="00660B0F" w:rsidRPr="00660B0F">
        <w:rPr>
          <w:rFonts w:hint="eastAsia"/>
          <w:lang w:bidi="zh-CN"/>
        </w:rPr>
        <w:t>引述</w:t>
      </w:r>
      <w:r w:rsidR="00660B0F" w:rsidRPr="00660B0F">
        <w:rPr>
          <w:lang w:bidi="zh-CN"/>
        </w:rPr>
        <w:t>了三个挑战</w:t>
      </w:r>
      <w:r>
        <w:rPr>
          <w:lang w:bidi="zh-CN"/>
        </w:rPr>
        <w:t>：</w:t>
      </w:r>
      <w:r w:rsidR="00660B0F" w:rsidRPr="00660B0F">
        <w:rPr>
          <w:lang w:bidi="zh-CN"/>
        </w:rPr>
        <w:t>在仍面临武装冲突造成的困难的土著领土重新建立和平</w:t>
      </w:r>
      <w:r w:rsidR="00660B0F" w:rsidRPr="00660B0F">
        <w:rPr>
          <w:rFonts w:hint="eastAsia"/>
          <w:lang w:bidi="zh-CN"/>
        </w:rPr>
        <w:t>；</w:t>
      </w:r>
      <w:r w:rsidR="00660B0F" w:rsidRPr="00660B0F">
        <w:rPr>
          <w:lang w:bidi="zh-CN"/>
        </w:rPr>
        <w:t>由于该国土著人民在</w:t>
      </w:r>
      <w:r w:rsidR="00660B0F" w:rsidRPr="00660B0F">
        <w:rPr>
          <w:rFonts w:hint="eastAsia"/>
          <w:lang w:bidi="zh-CN"/>
        </w:rPr>
        <w:t>地理</w:t>
      </w:r>
      <w:r w:rsidR="00660B0F" w:rsidRPr="00660B0F">
        <w:rPr>
          <w:lang w:bidi="zh-CN"/>
        </w:rPr>
        <w:t>上</w:t>
      </w:r>
      <w:r w:rsidR="00660B0F" w:rsidRPr="00660B0F">
        <w:rPr>
          <w:rFonts w:hint="eastAsia"/>
          <w:lang w:bidi="zh-CN"/>
        </w:rPr>
        <w:t>的</w:t>
      </w:r>
      <w:r w:rsidR="00660B0F" w:rsidRPr="00660B0F">
        <w:rPr>
          <w:lang w:bidi="zh-CN"/>
        </w:rPr>
        <w:t>分散</w:t>
      </w:r>
      <w:r w:rsidR="00660B0F" w:rsidRPr="00660B0F">
        <w:rPr>
          <w:rFonts w:hint="eastAsia"/>
          <w:lang w:bidi="zh-CN"/>
        </w:rPr>
        <w:t>性</w:t>
      </w:r>
      <w:r w:rsidR="00660B0F" w:rsidRPr="00660B0F">
        <w:rPr>
          <w:lang w:bidi="zh-CN"/>
        </w:rPr>
        <w:t>，</w:t>
      </w:r>
      <w:r w:rsidR="00660B0F" w:rsidRPr="00660B0F">
        <w:rPr>
          <w:rFonts w:hint="eastAsia"/>
          <w:lang w:bidi="zh-CN"/>
        </w:rPr>
        <w:t>因此</w:t>
      </w:r>
      <w:r w:rsidR="00660B0F" w:rsidRPr="00660B0F">
        <w:rPr>
          <w:lang w:bidi="zh-CN"/>
        </w:rPr>
        <w:t>实施政策和方案十分复杂</w:t>
      </w:r>
      <w:r>
        <w:rPr>
          <w:lang w:bidi="zh-CN"/>
        </w:rPr>
        <w:t>；</w:t>
      </w:r>
      <w:r w:rsidR="00660B0F" w:rsidRPr="00660B0F">
        <w:rPr>
          <w:lang w:bidi="zh-CN"/>
        </w:rPr>
        <w:t>一些土著组织</w:t>
      </w:r>
      <w:r w:rsidR="00660B0F" w:rsidRPr="00660B0F">
        <w:rPr>
          <w:lang w:bidi="zh-CN"/>
        </w:rPr>
        <w:t>/</w:t>
      </w:r>
      <w:r w:rsidR="00660B0F" w:rsidRPr="00660B0F">
        <w:rPr>
          <w:lang w:bidi="zh-CN"/>
        </w:rPr>
        <w:t>社区内</w:t>
      </w:r>
      <w:r w:rsidR="00660B0F" w:rsidRPr="00660B0F">
        <w:rPr>
          <w:rFonts w:hint="eastAsia"/>
          <w:lang w:bidi="zh-CN"/>
        </w:rPr>
        <w:t>部在</w:t>
      </w:r>
      <w:r w:rsidR="00660B0F" w:rsidRPr="00660B0F">
        <w:rPr>
          <w:lang w:bidi="zh-CN"/>
        </w:rPr>
        <w:t>代表</w:t>
      </w:r>
      <w:r w:rsidR="00660B0F" w:rsidRPr="00660B0F">
        <w:rPr>
          <w:rFonts w:hint="eastAsia"/>
          <w:lang w:bidi="zh-CN"/>
        </w:rPr>
        <w:t>问题上的</w:t>
      </w:r>
      <w:r w:rsidR="00660B0F" w:rsidRPr="00660B0F">
        <w:rPr>
          <w:lang w:bidi="zh-CN"/>
        </w:rPr>
        <w:t>冲突。</w:t>
      </w:r>
    </w:p>
    <w:p w:rsidR="00660B0F" w:rsidRPr="00660B0F" w:rsidRDefault="00A02E17" w:rsidP="00A02E17">
      <w:pPr>
        <w:pStyle w:val="SingleTxt"/>
        <w:rPr>
          <w:lang w:bidi="zh-CN"/>
        </w:rPr>
      </w:pPr>
      <w:r>
        <w:rPr>
          <w:lang w:bidi="zh-CN"/>
        </w:rPr>
        <w:t xml:space="preserve">107.  </w:t>
      </w:r>
      <w:r w:rsidR="00660B0F" w:rsidRPr="00660B0F">
        <w:rPr>
          <w:lang w:bidi="zh-CN"/>
        </w:rPr>
        <w:t>一些国家再次重申</w:t>
      </w:r>
      <w:r>
        <w:rPr>
          <w:lang w:bidi="zh-CN"/>
        </w:rPr>
        <w:t>，</w:t>
      </w:r>
      <w:r w:rsidR="00660B0F" w:rsidRPr="00660B0F">
        <w:rPr>
          <w:lang w:bidi="zh-CN"/>
        </w:rPr>
        <w:t>提供财政资源对于实施《宣言》至关重要</w:t>
      </w:r>
      <w:r>
        <w:rPr>
          <w:lang w:bidi="zh-CN"/>
        </w:rPr>
        <w:t>，</w:t>
      </w:r>
      <w:r w:rsidR="00660B0F" w:rsidRPr="00660B0F">
        <w:rPr>
          <w:lang w:bidi="zh-CN"/>
        </w:rPr>
        <w:t>特别是在促进和振兴语言方面。</w:t>
      </w:r>
    </w:p>
    <w:p w:rsidR="00660B0F" w:rsidRPr="00660B0F" w:rsidRDefault="00A02E17" w:rsidP="00A02E17">
      <w:pPr>
        <w:pStyle w:val="SingleTxt"/>
        <w:rPr>
          <w:lang w:bidi="zh-CN"/>
        </w:rPr>
      </w:pPr>
      <w:r>
        <w:rPr>
          <w:lang w:bidi="zh-CN"/>
        </w:rPr>
        <w:t xml:space="preserve">108.  </w:t>
      </w:r>
      <w:r w:rsidR="00660B0F" w:rsidRPr="00660B0F">
        <w:rPr>
          <w:lang w:bidi="zh-CN"/>
        </w:rPr>
        <w:t>土著人民提出的主要挑战包括：缺乏政治意愿</w:t>
      </w:r>
      <w:r w:rsidR="00660B0F" w:rsidRPr="00660B0F">
        <w:rPr>
          <w:rFonts w:hint="eastAsia"/>
          <w:lang w:bidi="zh-CN"/>
        </w:rPr>
        <w:t>，</w:t>
      </w:r>
      <w:r w:rsidR="00660B0F" w:rsidRPr="00660B0F">
        <w:rPr>
          <w:lang w:bidi="zh-CN"/>
        </w:rPr>
        <w:t>地方当局缺乏对《宣言》的了解</w:t>
      </w:r>
      <w:r w:rsidR="00660B0F" w:rsidRPr="00660B0F">
        <w:rPr>
          <w:rFonts w:hint="eastAsia"/>
          <w:lang w:bidi="zh-CN"/>
        </w:rPr>
        <w:t>，</w:t>
      </w:r>
      <w:r w:rsidR="00660B0F" w:rsidRPr="00660B0F">
        <w:rPr>
          <w:lang w:bidi="zh-CN"/>
        </w:rPr>
        <w:t>土著人民的权利经常与主流人口的权利相对立。</w:t>
      </w:r>
    </w:p>
    <w:p w:rsidR="00A02E17" w:rsidRPr="00A02E17" w:rsidRDefault="00A02E17" w:rsidP="00A02E17">
      <w:pPr>
        <w:pStyle w:val="SingleTxt"/>
        <w:spacing w:after="0" w:line="120" w:lineRule="exact"/>
        <w:rPr>
          <w:b/>
          <w:sz w:val="10"/>
          <w:lang w:bidi="zh-CN"/>
        </w:rPr>
      </w:pPr>
    </w:p>
    <w:p w:rsidR="00A02E17" w:rsidRPr="00A02E17" w:rsidRDefault="00A02E17" w:rsidP="00A02E17">
      <w:pPr>
        <w:pStyle w:val="SingleTxt"/>
        <w:spacing w:after="0" w:line="120" w:lineRule="exact"/>
        <w:rPr>
          <w:b/>
          <w:sz w:val="10"/>
          <w:lang w:bidi="zh-CN"/>
        </w:rPr>
      </w:pPr>
    </w:p>
    <w:p w:rsidR="00660B0F" w:rsidRPr="00660B0F" w:rsidRDefault="00660B0F" w:rsidP="00A02E17">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lang w:bidi="zh-CN"/>
        </w:rPr>
      </w:pPr>
      <w:r w:rsidRPr="00660B0F">
        <w:rPr>
          <w:lang w:bidi="zh-CN"/>
        </w:rPr>
        <w:tab/>
        <w:t>L.</w:t>
      </w:r>
      <w:r w:rsidR="00A02E17">
        <w:rPr>
          <w:lang w:bidi="zh-CN"/>
        </w:rPr>
        <w:tab/>
      </w:r>
      <w:r w:rsidRPr="00660B0F">
        <w:rPr>
          <w:lang w:bidi="zh-CN"/>
        </w:rPr>
        <w:t>有希望的做法</w:t>
      </w:r>
    </w:p>
    <w:p w:rsidR="00A02E17" w:rsidRPr="00A02E17" w:rsidRDefault="00A02E17" w:rsidP="00A02E17">
      <w:pPr>
        <w:pStyle w:val="SingleTxt"/>
        <w:spacing w:after="0" w:line="120" w:lineRule="exact"/>
        <w:rPr>
          <w:sz w:val="10"/>
          <w:lang w:bidi="zh-CN"/>
        </w:rPr>
      </w:pPr>
    </w:p>
    <w:p w:rsidR="00A02E17" w:rsidRPr="00A02E17" w:rsidRDefault="00A02E17" w:rsidP="00A02E17">
      <w:pPr>
        <w:pStyle w:val="SingleTxt"/>
        <w:spacing w:after="0" w:line="120" w:lineRule="exact"/>
        <w:rPr>
          <w:sz w:val="10"/>
          <w:lang w:bidi="zh-CN"/>
        </w:rPr>
      </w:pPr>
    </w:p>
    <w:p w:rsidR="00660B0F" w:rsidRPr="00660B0F" w:rsidRDefault="00A02E17" w:rsidP="00A02E17">
      <w:pPr>
        <w:pStyle w:val="SingleTxt"/>
        <w:rPr>
          <w:lang w:bidi="zh-CN"/>
        </w:rPr>
      </w:pPr>
      <w:r>
        <w:rPr>
          <w:lang w:bidi="zh-CN"/>
        </w:rPr>
        <w:t xml:space="preserve">109.  </w:t>
      </w:r>
      <w:r w:rsidR="00660B0F" w:rsidRPr="00660B0F">
        <w:rPr>
          <w:lang w:bidi="zh-CN"/>
        </w:rPr>
        <w:t>问卷向国</w:t>
      </w:r>
      <w:r w:rsidR="00660B0F" w:rsidRPr="00660B0F">
        <w:rPr>
          <w:rFonts w:hint="eastAsia"/>
          <w:lang w:bidi="zh-CN"/>
        </w:rPr>
        <w:t>家</w:t>
      </w:r>
      <w:r w:rsidR="00660B0F" w:rsidRPr="00660B0F">
        <w:rPr>
          <w:lang w:bidi="zh-CN"/>
        </w:rPr>
        <w:t>和土著人民提出了以下问题</w:t>
      </w:r>
      <w:r>
        <w:rPr>
          <w:lang w:bidi="zh-CN"/>
        </w:rPr>
        <w:t>：</w:t>
      </w:r>
      <w:r w:rsidR="00660B0F" w:rsidRPr="00660B0F">
        <w:rPr>
          <w:lang w:bidi="zh-CN"/>
        </w:rPr>
        <w:t>“</w:t>
      </w:r>
      <w:r w:rsidR="00660B0F" w:rsidRPr="00660B0F">
        <w:rPr>
          <w:lang w:bidi="zh-CN"/>
        </w:rPr>
        <w:t>鉴于以上提供的资料</w:t>
      </w:r>
      <w:r>
        <w:rPr>
          <w:lang w:bidi="zh-CN"/>
        </w:rPr>
        <w:t>，</w:t>
      </w:r>
      <w:r w:rsidR="00660B0F" w:rsidRPr="00660B0F">
        <w:rPr>
          <w:lang w:bidi="zh-CN"/>
        </w:rPr>
        <w:t>请提供实例说明，在为实现《宣言》目标可采取的适当措施和实施战略方面，有哪些有前途的做法。</w:t>
      </w:r>
      <w:r w:rsidR="00660B0F" w:rsidRPr="00660B0F">
        <w:rPr>
          <w:lang w:bidi="zh-CN"/>
        </w:rPr>
        <w:t>”</w:t>
      </w:r>
    </w:p>
    <w:p w:rsidR="00660B0F" w:rsidRPr="00660B0F" w:rsidRDefault="00A02E17" w:rsidP="00A02E17">
      <w:pPr>
        <w:pStyle w:val="SingleTxt"/>
        <w:rPr>
          <w:lang w:bidi="zh-CN"/>
        </w:rPr>
      </w:pPr>
      <w:r>
        <w:rPr>
          <w:lang w:bidi="zh-CN"/>
        </w:rPr>
        <w:t xml:space="preserve">110.  </w:t>
      </w:r>
      <w:r w:rsidR="00660B0F" w:rsidRPr="00660B0F">
        <w:rPr>
          <w:lang w:bidi="zh-CN"/>
        </w:rPr>
        <w:t>一些国家强调，需评估未能取得成功的政策和方案的影响</w:t>
      </w:r>
      <w:r>
        <w:rPr>
          <w:lang w:bidi="zh-CN"/>
        </w:rPr>
        <w:t>，</w:t>
      </w:r>
      <w:r w:rsidR="00660B0F" w:rsidRPr="00660B0F">
        <w:rPr>
          <w:lang w:bidi="zh-CN"/>
        </w:rPr>
        <w:t>并准备好尝试新方法。澳大利亚强调，最佳做法战略需依靠明确数据</w:t>
      </w:r>
      <w:r>
        <w:rPr>
          <w:lang w:bidi="zh-CN"/>
        </w:rPr>
        <w:t>，</w:t>
      </w:r>
      <w:r w:rsidR="00660B0F" w:rsidRPr="00660B0F">
        <w:rPr>
          <w:lang w:bidi="zh-CN"/>
        </w:rPr>
        <w:t>并侧重于实际结果</w:t>
      </w:r>
      <w:r>
        <w:rPr>
          <w:lang w:bidi="zh-CN"/>
        </w:rPr>
        <w:t>，</w:t>
      </w:r>
      <w:r w:rsidR="00660B0F" w:rsidRPr="00660B0F">
        <w:rPr>
          <w:lang w:bidi="zh-CN"/>
        </w:rPr>
        <w:t>以确保政策在实地带来真实结果。十分重要的是，使土著人民参与这种实际解决问题的方法。</w:t>
      </w:r>
    </w:p>
    <w:p w:rsidR="00660B0F" w:rsidRPr="00660B0F" w:rsidRDefault="00A02E17" w:rsidP="00A02E17">
      <w:pPr>
        <w:pStyle w:val="SingleTxt"/>
        <w:rPr>
          <w:lang w:bidi="zh-CN"/>
        </w:rPr>
      </w:pPr>
      <w:r>
        <w:rPr>
          <w:lang w:bidi="zh-CN"/>
        </w:rPr>
        <w:t xml:space="preserve">111.  </w:t>
      </w:r>
      <w:r w:rsidR="00660B0F" w:rsidRPr="00660B0F">
        <w:rPr>
          <w:lang w:bidi="zh-CN"/>
        </w:rPr>
        <w:t>在智利</w:t>
      </w:r>
      <w:r>
        <w:rPr>
          <w:lang w:bidi="zh-CN"/>
        </w:rPr>
        <w:t>，</w:t>
      </w:r>
      <w:r w:rsidR="00660B0F" w:rsidRPr="00660B0F">
        <w:rPr>
          <w:lang w:bidi="zh-CN"/>
        </w:rPr>
        <w:t>国家土著人民发展公司和环境部共同合作和协调</w:t>
      </w:r>
      <w:r>
        <w:rPr>
          <w:lang w:bidi="zh-CN"/>
        </w:rPr>
        <w:t>，</w:t>
      </w:r>
      <w:r w:rsidR="00660B0F" w:rsidRPr="00660B0F">
        <w:rPr>
          <w:lang w:bidi="zh-CN"/>
        </w:rPr>
        <w:t>在环境评估程序方面向土著协商进程提供技术支持。</w:t>
      </w:r>
    </w:p>
    <w:p w:rsidR="00660B0F" w:rsidRPr="00660B0F" w:rsidRDefault="00A02E17" w:rsidP="00A02E17">
      <w:pPr>
        <w:pStyle w:val="SingleTxt"/>
        <w:rPr>
          <w:lang w:bidi="zh-CN"/>
        </w:rPr>
      </w:pPr>
      <w:r>
        <w:rPr>
          <w:lang w:bidi="zh-CN"/>
        </w:rPr>
        <w:t xml:space="preserve">112.  </w:t>
      </w:r>
      <w:r w:rsidR="00660B0F" w:rsidRPr="00660B0F">
        <w:rPr>
          <w:lang w:bidi="zh-CN"/>
        </w:rPr>
        <w:t>危地马拉强调</w:t>
      </w:r>
      <w:r>
        <w:rPr>
          <w:lang w:bidi="zh-CN"/>
        </w:rPr>
        <w:t>，</w:t>
      </w:r>
      <w:r w:rsidR="00660B0F" w:rsidRPr="00660B0F">
        <w:rPr>
          <w:lang w:bidi="zh-CN"/>
        </w:rPr>
        <w:t>除其他公共政策和体制举措外</w:t>
      </w:r>
      <w:r>
        <w:rPr>
          <w:lang w:bidi="zh-CN"/>
        </w:rPr>
        <w:t>，</w:t>
      </w:r>
      <w:r w:rsidR="00660B0F" w:rsidRPr="00660B0F">
        <w:rPr>
          <w:lang w:bidi="zh-CN"/>
        </w:rPr>
        <w:t>2014</w:t>
      </w:r>
      <w:r w:rsidR="00660B0F" w:rsidRPr="00660B0F">
        <w:rPr>
          <w:lang w:bidi="zh-CN"/>
        </w:rPr>
        <w:t>年设立了土著人民和多元文化事务内阁</w:t>
      </w:r>
      <w:r>
        <w:rPr>
          <w:lang w:bidi="zh-CN"/>
        </w:rPr>
        <w:t>，</w:t>
      </w:r>
      <w:r w:rsidR="00660B0F" w:rsidRPr="00660B0F">
        <w:rPr>
          <w:lang w:bidi="zh-CN"/>
        </w:rPr>
        <w:t>该内阁拟定政治、行政和法律改革建议</w:t>
      </w:r>
      <w:r>
        <w:rPr>
          <w:lang w:bidi="zh-CN"/>
        </w:rPr>
        <w:t>，</w:t>
      </w:r>
      <w:r w:rsidR="00660B0F" w:rsidRPr="00660B0F">
        <w:rPr>
          <w:lang w:bidi="zh-CN"/>
        </w:rPr>
        <w:t>侧重于在文化上适当的土著人民的总体发展。该办事处包括行政部门成员和马雅人、加里富纳人和辛卡人的代表。另一个最佳做法实例是土著妇女保护机构</w:t>
      </w:r>
      <w:r w:rsidR="00660B0F" w:rsidRPr="00660B0F">
        <w:rPr>
          <w:lang w:bidi="zh-CN"/>
        </w:rPr>
        <w:t>(</w:t>
      </w:r>
      <w:proofErr w:type="spellStart"/>
      <w:r w:rsidR="00660B0F" w:rsidRPr="00660B0F">
        <w:rPr>
          <w:lang w:bidi="zh-CN"/>
        </w:rPr>
        <w:t>Defensoría</w:t>
      </w:r>
      <w:proofErr w:type="spellEnd"/>
      <w:r w:rsidR="00660B0F" w:rsidRPr="00660B0F">
        <w:rPr>
          <w:lang w:bidi="zh-CN"/>
        </w:rPr>
        <w:t xml:space="preserve"> de la </w:t>
      </w:r>
      <w:proofErr w:type="spellStart"/>
      <w:r w:rsidR="00660B0F" w:rsidRPr="00660B0F">
        <w:rPr>
          <w:lang w:bidi="zh-CN"/>
        </w:rPr>
        <w:t>mujer</w:t>
      </w:r>
      <w:proofErr w:type="spellEnd"/>
      <w:r w:rsidR="00660B0F" w:rsidRPr="00660B0F">
        <w:rPr>
          <w:lang w:bidi="zh-CN"/>
        </w:rPr>
        <w:t xml:space="preserve"> </w:t>
      </w:r>
      <w:proofErr w:type="spellStart"/>
      <w:r w:rsidR="00660B0F" w:rsidRPr="00660B0F">
        <w:rPr>
          <w:lang w:bidi="zh-CN"/>
        </w:rPr>
        <w:t>indígena</w:t>
      </w:r>
      <w:proofErr w:type="spellEnd"/>
      <w:r w:rsidR="00660B0F" w:rsidRPr="00660B0F">
        <w:rPr>
          <w:lang w:bidi="zh-CN"/>
        </w:rPr>
        <w:t>)</w:t>
      </w:r>
      <w:r>
        <w:rPr>
          <w:lang w:bidi="zh-CN"/>
        </w:rPr>
        <w:t>，</w:t>
      </w:r>
      <w:r w:rsidR="00660B0F" w:rsidRPr="00660B0F">
        <w:rPr>
          <w:lang w:bidi="zh-CN"/>
        </w:rPr>
        <w:t>这是一个政府机构</w:t>
      </w:r>
      <w:r>
        <w:rPr>
          <w:lang w:bidi="zh-CN"/>
        </w:rPr>
        <w:t>，</w:t>
      </w:r>
      <w:r w:rsidR="00660B0F" w:rsidRPr="00660B0F">
        <w:rPr>
          <w:lang w:bidi="zh-CN"/>
        </w:rPr>
        <w:t>它与土著妇女合作制定政策、计划和方案</w:t>
      </w:r>
      <w:r>
        <w:rPr>
          <w:lang w:bidi="zh-CN"/>
        </w:rPr>
        <w:t>，</w:t>
      </w:r>
      <w:r w:rsidR="00660B0F" w:rsidRPr="00660B0F">
        <w:rPr>
          <w:lang w:bidi="zh-CN"/>
        </w:rPr>
        <w:t>以预防和消除一切形式的暴力和对土著妇女的歧视并向他们提供保护。</w:t>
      </w:r>
    </w:p>
    <w:p w:rsidR="00660B0F" w:rsidRPr="00660B0F" w:rsidRDefault="00A02E17" w:rsidP="00A02E17">
      <w:pPr>
        <w:pStyle w:val="SingleTxt"/>
        <w:rPr>
          <w:lang w:bidi="zh-CN"/>
        </w:rPr>
      </w:pPr>
      <w:r>
        <w:rPr>
          <w:lang w:bidi="zh-CN"/>
        </w:rPr>
        <w:t xml:space="preserve">113.  </w:t>
      </w:r>
      <w:r w:rsidR="00660B0F" w:rsidRPr="00660B0F">
        <w:rPr>
          <w:lang w:bidi="zh-CN"/>
        </w:rPr>
        <w:t>秘鲁指出</w:t>
      </w:r>
      <w:r>
        <w:rPr>
          <w:lang w:bidi="zh-CN"/>
        </w:rPr>
        <w:t>，</w:t>
      </w:r>
      <w:r w:rsidR="00660B0F" w:rsidRPr="00660B0F">
        <w:rPr>
          <w:lang w:bidi="zh-CN"/>
        </w:rPr>
        <w:t>由于口译员和笔译员的培训</w:t>
      </w:r>
      <w:r>
        <w:rPr>
          <w:lang w:bidi="zh-CN"/>
        </w:rPr>
        <w:t>，</w:t>
      </w:r>
      <w:r w:rsidR="00660B0F" w:rsidRPr="00660B0F">
        <w:rPr>
          <w:lang w:bidi="zh-CN"/>
        </w:rPr>
        <w:t>用不同语言提供各种服务</w:t>
      </w:r>
      <w:r>
        <w:rPr>
          <w:lang w:bidi="zh-CN"/>
        </w:rPr>
        <w:t>，</w:t>
      </w:r>
      <w:r w:rsidR="00660B0F" w:rsidRPr="00660B0F">
        <w:rPr>
          <w:lang w:bidi="zh-CN"/>
        </w:rPr>
        <w:t>特别是保健服务成为可能。口译员还协助了协商进程。</w:t>
      </w:r>
    </w:p>
    <w:p w:rsidR="00660B0F" w:rsidRPr="00660B0F" w:rsidRDefault="00A02E17" w:rsidP="00A02E17">
      <w:pPr>
        <w:pStyle w:val="SingleTxt"/>
        <w:rPr>
          <w:lang w:bidi="zh-CN"/>
        </w:rPr>
      </w:pPr>
      <w:r>
        <w:rPr>
          <w:lang w:bidi="zh-CN"/>
        </w:rPr>
        <w:t xml:space="preserve">114.  </w:t>
      </w:r>
      <w:r w:rsidR="00660B0F" w:rsidRPr="00660B0F">
        <w:rPr>
          <w:lang w:bidi="zh-CN"/>
        </w:rPr>
        <w:t>芬兰的萨米人议会指出</w:t>
      </w:r>
      <w:r>
        <w:rPr>
          <w:lang w:bidi="zh-CN"/>
        </w:rPr>
        <w:t>，</w:t>
      </w:r>
      <w:r w:rsidR="00660B0F" w:rsidRPr="00660B0F">
        <w:rPr>
          <w:lang w:bidi="zh-CN"/>
        </w:rPr>
        <w:t>芬兰、瑞典和挪威已开始进行谈判关于一项《北欧萨米人条约》的谈判</w:t>
      </w:r>
      <w:r>
        <w:rPr>
          <w:lang w:bidi="zh-CN"/>
        </w:rPr>
        <w:t>，</w:t>
      </w:r>
      <w:r w:rsidR="00660B0F" w:rsidRPr="00660B0F">
        <w:rPr>
          <w:lang w:bidi="zh-CN"/>
        </w:rPr>
        <w:t>目标是统一关于萨米人的立法。这些谈判包括这三个国家的萨米人议会。然而，关于这项条约的谈判已经暂停。此外</w:t>
      </w:r>
      <w:r>
        <w:rPr>
          <w:lang w:bidi="zh-CN"/>
        </w:rPr>
        <w:t>，</w:t>
      </w:r>
      <w:r w:rsidR="00660B0F" w:rsidRPr="00660B0F">
        <w:rPr>
          <w:lang w:bidi="zh-CN"/>
        </w:rPr>
        <w:t>在土著人民的参与下，还定期举行泛北欧会议</w:t>
      </w:r>
      <w:r>
        <w:rPr>
          <w:lang w:bidi="zh-CN"/>
        </w:rPr>
        <w:t>，</w:t>
      </w:r>
      <w:r w:rsidR="00660B0F" w:rsidRPr="00660B0F">
        <w:rPr>
          <w:lang w:bidi="zh-CN"/>
        </w:rPr>
        <w:t>以讨论在实现土著人民问题世界会议成果文件的目标方面取得的进展。</w:t>
      </w:r>
    </w:p>
    <w:p w:rsidR="00660B0F" w:rsidRPr="00660B0F" w:rsidRDefault="00660B0F" w:rsidP="00A02E17">
      <w:pPr>
        <w:pStyle w:val="SingleTxt"/>
        <w:rPr>
          <w:lang w:bidi="zh-CN"/>
        </w:rPr>
      </w:pPr>
      <w:r w:rsidRPr="00660B0F">
        <w:rPr>
          <w:lang w:bidi="zh-CN"/>
        </w:rPr>
        <w:t>115.</w:t>
      </w:r>
      <w:r w:rsidR="00A02E17">
        <w:rPr>
          <w:lang w:bidi="zh-CN"/>
        </w:rPr>
        <w:t xml:space="preserve">  </w:t>
      </w:r>
      <w:r w:rsidRPr="00660B0F">
        <w:rPr>
          <w:rFonts w:hint="eastAsia"/>
          <w:lang w:bidi="zh-CN"/>
        </w:rPr>
        <w:t>哥伦比亚妇女网络</w:t>
      </w:r>
      <w:r w:rsidRPr="00660B0F">
        <w:rPr>
          <w:lang w:bidi="zh-CN"/>
        </w:rPr>
        <w:t>强调，十分重要的是，通过培训和提高认识向土著社区赋权。</w:t>
      </w:r>
      <w:r w:rsidRPr="00660B0F">
        <w:rPr>
          <w:rFonts w:hint="eastAsia"/>
          <w:lang w:bidi="zh-CN"/>
        </w:rPr>
        <w:t>纳布瓜纳库纳人联合协会</w:t>
      </w:r>
      <w:r w:rsidRPr="00660B0F">
        <w:rPr>
          <w:lang w:bidi="zh-CN"/>
        </w:rPr>
        <w:t>强调，库纳人的斗争成功实现了自治和承认。</w:t>
      </w:r>
    </w:p>
    <w:p w:rsidR="00A02E17" w:rsidRPr="00A02E17" w:rsidRDefault="00A02E17" w:rsidP="00A02E17">
      <w:pPr>
        <w:pStyle w:val="SingleTxt"/>
        <w:spacing w:after="0" w:line="120" w:lineRule="exact"/>
        <w:rPr>
          <w:b/>
          <w:sz w:val="10"/>
          <w:lang w:bidi="zh-CN"/>
        </w:rPr>
      </w:pPr>
    </w:p>
    <w:p w:rsidR="00A02E17" w:rsidRPr="00A02E17" w:rsidRDefault="00A02E17" w:rsidP="00A02E17">
      <w:pPr>
        <w:pStyle w:val="SingleTxt"/>
        <w:spacing w:after="0" w:line="120" w:lineRule="exact"/>
        <w:rPr>
          <w:b/>
          <w:sz w:val="10"/>
          <w:lang w:bidi="zh-CN"/>
        </w:rPr>
      </w:pPr>
    </w:p>
    <w:p w:rsidR="00660B0F" w:rsidRPr="00660B0F" w:rsidRDefault="00660B0F" w:rsidP="00430F2D">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lang w:bidi="zh-CN"/>
        </w:rPr>
      </w:pPr>
      <w:r w:rsidRPr="00660B0F">
        <w:rPr>
          <w:lang w:bidi="zh-CN"/>
        </w:rPr>
        <w:tab/>
        <w:t>M.</w:t>
      </w:r>
      <w:r w:rsidR="00A02E17">
        <w:rPr>
          <w:lang w:bidi="zh-CN"/>
        </w:rPr>
        <w:tab/>
      </w:r>
      <w:r w:rsidRPr="00660B0F">
        <w:rPr>
          <w:lang w:bidi="zh-CN"/>
        </w:rPr>
        <w:t>关于专家机制作用的反馈</w:t>
      </w:r>
    </w:p>
    <w:p w:rsidR="00A02E17" w:rsidRPr="00A02E17" w:rsidRDefault="00A02E17" w:rsidP="00A02E17">
      <w:pPr>
        <w:pStyle w:val="SingleTxt"/>
        <w:spacing w:after="0" w:line="120" w:lineRule="exact"/>
        <w:rPr>
          <w:sz w:val="10"/>
          <w:lang w:bidi="zh-CN"/>
        </w:rPr>
      </w:pPr>
    </w:p>
    <w:p w:rsidR="00A02E17" w:rsidRPr="00A02E17" w:rsidRDefault="00A02E17" w:rsidP="00A02E17">
      <w:pPr>
        <w:pStyle w:val="SingleTxt"/>
        <w:spacing w:after="0" w:line="120" w:lineRule="exact"/>
        <w:rPr>
          <w:sz w:val="10"/>
          <w:lang w:bidi="zh-CN"/>
        </w:rPr>
      </w:pPr>
    </w:p>
    <w:p w:rsidR="00660B0F" w:rsidRPr="00660B0F" w:rsidRDefault="00A02E17" w:rsidP="00A02E17">
      <w:pPr>
        <w:pStyle w:val="SingleTxt"/>
        <w:rPr>
          <w:lang w:bidi="zh-CN"/>
        </w:rPr>
      </w:pPr>
      <w:r>
        <w:rPr>
          <w:lang w:bidi="zh-CN"/>
        </w:rPr>
        <w:t xml:space="preserve">116.  </w:t>
      </w:r>
      <w:r w:rsidR="00660B0F" w:rsidRPr="00660B0F">
        <w:rPr>
          <w:lang w:bidi="zh-CN"/>
        </w:rPr>
        <w:t>问卷向</w:t>
      </w:r>
      <w:r w:rsidR="00660B0F" w:rsidRPr="00660B0F">
        <w:rPr>
          <w:rFonts w:hint="eastAsia"/>
          <w:lang w:bidi="zh-CN"/>
        </w:rPr>
        <w:t>家</w:t>
      </w:r>
      <w:r w:rsidR="00660B0F" w:rsidRPr="00660B0F">
        <w:rPr>
          <w:lang w:bidi="zh-CN"/>
        </w:rPr>
        <w:t>国和土著人民提出以下问题</w:t>
      </w:r>
      <w:r>
        <w:rPr>
          <w:lang w:bidi="zh-CN"/>
        </w:rPr>
        <w:t>：</w:t>
      </w:r>
      <w:r w:rsidR="00660B0F" w:rsidRPr="00660B0F">
        <w:rPr>
          <w:lang w:bidi="zh-CN"/>
        </w:rPr>
        <w:t>“</w:t>
      </w:r>
      <w:proofErr w:type="gramStart"/>
      <w:r w:rsidR="00660B0F" w:rsidRPr="00660B0F">
        <w:rPr>
          <w:lang w:bidi="zh-CN"/>
        </w:rPr>
        <w:t>根据土著人民问题世界会议成果文件</w:t>
      </w:r>
      <w:r w:rsidR="00660B0F" w:rsidRPr="00660B0F">
        <w:rPr>
          <w:lang w:bidi="zh-CN"/>
        </w:rPr>
        <w:t>(</w:t>
      </w:r>
      <w:proofErr w:type="gramEnd"/>
      <w:r w:rsidR="00660B0F" w:rsidRPr="00660B0F">
        <w:rPr>
          <w:lang w:bidi="zh-CN"/>
        </w:rPr>
        <w:t>大会第</w:t>
      </w:r>
      <w:r w:rsidR="00660B0F" w:rsidRPr="00660B0F">
        <w:rPr>
          <w:lang w:bidi="zh-CN"/>
        </w:rPr>
        <w:t>69/2</w:t>
      </w:r>
      <w:r w:rsidR="00660B0F" w:rsidRPr="00660B0F">
        <w:rPr>
          <w:lang w:bidi="zh-CN"/>
        </w:rPr>
        <w:t>号决议</w:t>
      </w:r>
      <w:r w:rsidR="00660B0F" w:rsidRPr="00660B0F">
        <w:rPr>
          <w:lang w:bidi="zh-CN"/>
        </w:rPr>
        <w:t>)</w:t>
      </w:r>
      <w:r w:rsidR="00660B0F" w:rsidRPr="00660B0F">
        <w:rPr>
          <w:lang w:bidi="zh-CN"/>
        </w:rPr>
        <w:t>第</w:t>
      </w:r>
      <w:r w:rsidR="00660B0F" w:rsidRPr="00660B0F">
        <w:rPr>
          <w:lang w:bidi="zh-CN"/>
        </w:rPr>
        <w:t>28</w:t>
      </w:r>
      <w:r w:rsidR="00660B0F" w:rsidRPr="00660B0F">
        <w:rPr>
          <w:lang w:bidi="zh-CN"/>
        </w:rPr>
        <w:t>段</w:t>
      </w:r>
      <w:r>
        <w:rPr>
          <w:lang w:bidi="zh-CN"/>
        </w:rPr>
        <w:t>，</w:t>
      </w:r>
      <w:r w:rsidR="00660B0F" w:rsidRPr="00660B0F">
        <w:rPr>
          <w:lang w:bidi="zh-CN"/>
        </w:rPr>
        <w:t>请提供反馈，</w:t>
      </w:r>
      <w:r w:rsidR="00660B0F" w:rsidRPr="00660B0F">
        <w:rPr>
          <w:rFonts w:hint="eastAsia"/>
          <w:lang w:bidi="zh-CN"/>
        </w:rPr>
        <w:t>说明</w:t>
      </w:r>
      <w:r w:rsidR="00660B0F" w:rsidRPr="00660B0F">
        <w:rPr>
          <w:lang w:bidi="zh-CN"/>
        </w:rPr>
        <w:t>专家机制可如何更有效地促进对《宣言》的</w:t>
      </w:r>
      <w:r w:rsidR="00660B0F" w:rsidRPr="00660B0F">
        <w:rPr>
          <w:rFonts w:hint="eastAsia"/>
          <w:lang w:bidi="zh-CN"/>
        </w:rPr>
        <w:t>遵守</w:t>
      </w:r>
      <w:r>
        <w:rPr>
          <w:lang w:bidi="zh-CN"/>
        </w:rPr>
        <w:t>，</w:t>
      </w:r>
      <w:r w:rsidR="00660B0F" w:rsidRPr="00660B0F">
        <w:rPr>
          <w:lang w:bidi="zh-CN"/>
        </w:rPr>
        <w:t>如何更好地协助各国监测、评估和改进《宣言》目标的实现</w:t>
      </w:r>
      <w:r w:rsidR="00660B0F" w:rsidRPr="00660B0F">
        <w:rPr>
          <w:lang w:bidi="zh-CN"/>
        </w:rPr>
        <w:t>”</w:t>
      </w:r>
      <w:r w:rsidR="00660B0F" w:rsidRPr="00660B0F">
        <w:rPr>
          <w:lang w:bidi="zh-CN"/>
        </w:rPr>
        <w:t>。</w:t>
      </w:r>
    </w:p>
    <w:p w:rsidR="00660B0F" w:rsidRPr="00660B0F" w:rsidRDefault="00A02E17" w:rsidP="00441334">
      <w:pPr>
        <w:pStyle w:val="SingleTxt"/>
        <w:spacing w:after="160" w:line="340" w:lineRule="exact"/>
        <w:rPr>
          <w:lang w:bidi="zh-CN"/>
        </w:rPr>
      </w:pPr>
      <w:r>
        <w:rPr>
          <w:lang w:bidi="zh-CN"/>
        </w:rPr>
        <w:t xml:space="preserve">117.  </w:t>
      </w:r>
      <w:r w:rsidR="00660B0F" w:rsidRPr="00660B0F">
        <w:rPr>
          <w:lang w:bidi="zh-CN"/>
        </w:rPr>
        <w:t>在土著人民问题世界会议成果文件第</w:t>
      </w:r>
      <w:r w:rsidR="00660B0F" w:rsidRPr="00660B0F">
        <w:rPr>
          <w:lang w:bidi="zh-CN"/>
        </w:rPr>
        <w:t>28</w:t>
      </w:r>
      <w:r w:rsidR="00660B0F" w:rsidRPr="00660B0F">
        <w:rPr>
          <w:lang w:bidi="zh-CN"/>
        </w:rPr>
        <w:t>段中</w:t>
      </w:r>
      <w:r>
        <w:rPr>
          <w:lang w:bidi="zh-CN"/>
        </w:rPr>
        <w:t>，</w:t>
      </w:r>
      <w:r w:rsidR="00660B0F" w:rsidRPr="00660B0F">
        <w:rPr>
          <w:lang w:bidi="zh-CN"/>
        </w:rPr>
        <w:t>大会请人权理事会，</w:t>
      </w:r>
      <w:r w:rsidR="00660B0F" w:rsidRPr="00660B0F">
        <w:rPr>
          <w:lang w:bidi="zh-CN"/>
        </w:rPr>
        <w:t>“</w:t>
      </w:r>
      <w:r w:rsidR="00660B0F" w:rsidRPr="00660B0F">
        <w:rPr>
          <w:lang w:bidi="zh-CN"/>
        </w:rPr>
        <w:t>兼顾土著人民的意见，对现有机制尤其是土著人民权利问题专家机制的授权进行审评</w:t>
      </w:r>
      <w:r w:rsidR="00660B0F" w:rsidRPr="00660B0F">
        <w:rPr>
          <w:rFonts w:hint="eastAsia"/>
          <w:lang w:bidi="zh-CN"/>
        </w:rPr>
        <w:t>，</w:t>
      </w:r>
      <w:r w:rsidR="00660B0F" w:rsidRPr="00660B0F">
        <w:rPr>
          <w:lang w:bidi="zh-CN"/>
        </w:rPr>
        <w:t>以修订和改进专家机制，使它能够更有效地增进对《宣言》的尊重，包括通过更好地协助会员国监测、评估和改善对《宣言》目标的实现</w:t>
      </w:r>
      <w:r w:rsidR="00660B0F" w:rsidRPr="00660B0F">
        <w:rPr>
          <w:lang w:bidi="zh-CN"/>
        </w:rPr>
        <w:t>”</w:t>
      </w:r>
      <w:r w:rsidR="00660B0F" w:rsidRPr="00660B0F">
        <w:rPr>
          <w:lang w:bidi="zh-CN"/>
        </w:rPr>
        <w:t>。</w:t>
      </w:r>
    </w:p>
    <w:p w:rsidR="00660B0F" w:rsidRPr="00660B0F" w:rsidRDefault="00A02E17" w:rsidP="00441334">
      <w:pPr>
        <w:pStyle w:val="SingleTxt"/>
        <w:spacing w:after="160" w:line="340" w:lineRule="exact"/>
        <w:rPr>
          <w:lang w:bidi="zh-CN"/>
        </w:rPr>
      </w:pPr>
      <w:r>
        <w:rPr>
          <w:lang w:bidi="zh-CN"/>
        </w:rPr>
        <w:t xml:space="preserve">118.  </w:t>
      </w:r>
      <w:r w:rsidR="00660B0F" w:rsidRPr="00660B0F">
        <w:rPr>
          <w:lang w:bidi="zh-CN"/>
        </w:rPr>
        <w:t>澳大利亚指出</w:t>
      </w:r>
      <w:r>
        <w:rPr>
          <w:lang w:bidi="zh-CN"/>
        </w:rPr>
        <w:t>，</w:t>
      </w:r>
      <w:r w:rsidR="00660B0F" w:rsidRPr="00660B0F">
        <w:rPr>
          <w:lang w:bidi="zh-CN"/>
        </w:rPr>
        <w:t>专家机制可通过共享其他会员国所采取的成功措施的实例协助各国。巴拉圭建议</w:t>
      </w:r>
      <w:r>
        <w:rPr>
          <w:lang w:bidi="zh-CN"/>
        </w:rPr>
        <w:t>，</w:t>
      </w:r>
      <w:r w:rsidR="00660B0F" w:rsidRPr="00660B0F">
        <w:rPr>
          <w:lang w:bidi="zh-CN"/>
        </w:rPr>
        <w:t>专家机制与各国合作制定准则和绩效指标</w:t>
      </w:r>
      <w:r>
        <w:rPr>
          <w:lang w:bidi="zh-CN"/>
        </w:rPr>
        <w:t>，</w:t>
      </w:r>
      <w:r w:rsidR="00660B0F" w:rsidRPr="00660B0F">
        <w:rPr>
          <w:lang w:bidi="zh-CN"/>
        </w:rPr>
        <w:t>以指导和改善监测实现《宣言》目标的工作。危地马拉赞同制定指标的建议。危地马拉还建议专家机制开展区域研究，考虑不同区域的独特性</w:t>
      </w:r>
      <w:r>
        <w:rPr>
          <w:lang w:bidi="zh-CN"/>
        </w:rPr>
        <w:t>，</w:t>
      </w:r>
      <w:r w:rsidR="00660B0F" w:rsidRPr="00660B0F">
        <w:rPr>
          <w:lang w:bidi="zh-CN"/>
        </w:rPr>
        <w:t>包括政治和文化差异。危地马拉还建议专家机制与各国合作，以加强负责增进土著人民权利的国家机构。秘鲁赞同制定标准化监测指标的呼吁。它指出</w:t>
      </w:r>
      <w:r>
        <w:rPr>
          <w:lang w:bidi="zh-CN"/>
        </w:rPr>
        <w:t>，</w:t>
      </w:r>
      <w:r w:rsidR="00660B0F" w:rsidRPr="00660B0F">
        <w:rPr>
          <w:lang w:bidi="zh-CN"/>
        </w:rPr>
        <w:t>专家机制可作为各国交流信息和最佳做法的平台。</w:t>
      </w:r>
    </w:p>
    <w:p w:rsidR="00660B0F" w:rsidRPr="00660B0F" w:rsidRDefault="00A02E17" w:rsidP="00441334">
      <w:pPr>
        <w:pStyle w:val="SingleTxt"/>
        <w:spacing w:after="160" w:line="340" w:lineRule="exact"/>
        <w:rPr>
          <w:lang w:bidi="zh-CN"/>
        </w:rPr>
      </w:pPr>
      <w:r>
        <w:rPr>
          <w:lang w:bidi="zh-CN"/>
        </w:rPr>
        <w:t xml:space="preserve">119.  </w:t>
      </w:r>
      <w:r w:rsidR="00660B0F" w:rsidRPr="00660B0F">
        <w:rPr>
          <w:lang w:bidi="zh-CN"/>
        </w:rPr>
        <w:t>芬兰萨米人议会回应说，应定期监测根据《宣言》所作承诺的履行情况。它补充说，这种监测应因国而异</w:t>
      </w:r>
      <w:r>
        <w:rPr>
          <w:lang w:bidi="zh-CN"/>
        </w:rPr>
        <w:t>，</w:t>
      </w:r>
      <w:r w:rsidR="00660B0F" w:rsidRPr="00660B0F">
        <w:rPr>
          <w:lang w:bidi="zh-CN"/>
        </w:rPr>
        <w:t>应倾听在被审议国生活的土著人民的意见。芬兰萨米人议会还建议</w:t>
      </w:r>
      <w:r>
        <w:rPr>
          <w:lang w:bidi="zh-CN"/>
        </w:rPr>
        <w:t>，</w:t>
      </w:r>
      <w:r w:rsidR="00660B0F" w:rsidRPr="00660B0F">
        <w:rPr>
          <w:lang w:bidi="zh-CN"/>
        </w:rPr>
        <w:t>应向各国散发关于更有效地执行《宣言》的建议。</w:t>
      </w:r>
    </w:p>
    <w:p w:rsidR="00660B0F" w:rsidRPr="00660B0F" w:rsidRDefault="00A02E17" w:rsidP="00441334">
      <w:pPr>
        <w:pStyle w:val="SingleTxt"/>
        <w:spacing w:after="160" w:line="340" w:lineRule="exact"/>
        <w:rPr>
          <w:lang w:bidi="zh-CN"/>
        </w:rPr>
      </w:pPr>
      <w:r>
        <w:rPr>
          <w:lang w:bidi="zh-CN"/>
        </w:rPr>
        <w:t xml:space="preserve">120.  </w:t>
      </w:r>
      <w:proofErr w:type="spellStart"/>
      <w:r w:rsidR="00660B0F" w:rsidRPr="00660B0F">
        <w:rPr>
          <w:lang w:bidi="zh-CN"/>
        </w:rPr>
        <w:t>Teemashane</w:t>
      </w:r>
      <w:proofErr w:type="spellEnd"/>
      <w:r w:rsidR="00660B0F" w:rsidRPr="00660B0F">
        <w:rPr>
          <w:lang w:bidi="zh-CN"/>
        </w:rPr>
        <w:t>社区发展信托基金建议，专家机制可协助各国使国内立法与《宣言》相一致。</w:t>
      </w:r>
    </w:p>
    <w:p w:rsidR="00A02E17" w:rsidRPr="00A02E17" w:rsidRDefault="00A02E17" w:rsidP="00A02E17">
      <w:pPr>
        <w:pStyle w:val="SingleTxt"/>
        <w:spacing w:after="0" w:line="120" w:lineRule="exact"/>
        <w:rPr>
          <w:b/>
          <w:sz w:val="10"/>
          <w:lang w:bidi="zh-CN"/>
        </w:rPr>
      </w:pPr>
    </w:p>
    <w:p w:rsidR="00A02E17" w:rsidRPr="00A02E17" w:rsidRDefault="00A02E17" w:rsidP="00A02E17">
      <w:pPr>
        <w:pStyle w:val="SingleTxt"/>
        <w:spacing w:after="0" w:line="120" w:lineRule="exact"/>
        <w:rPr>
          <w:b/>
          <w:sz w:val="10"/>
          <w:lang w:bidi="zh-CN"/>
        </w:rPr>
      </w:pPr>
    </w:p>
    <w:p w:rsidR="00A02E17" w:rsidRPr="00A02E17" w:rsidRDefault="00A02E17" w:rsidP="00A02E17">
      <w:pPr>
        <w:pStyle w:val="SingleTxt"/>
        <w:spacing w:after="0" w:line="120" w:lineRule="exact"/>
        <w:rPr>
          <w:b/>
          <w:sz w:val="10"/>
          <w:lang w:bidi="zh-CN"/>
        </w:rPr>
      </w:pPr>
    </w:p>
    <w:p w:rsidR="00660B0F" w:rsidRPr="00660B0F" w:rsidRDefault="00660B0F" w:rsidP="00A02E17">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lang w:bidi="zh-CN"/>
        </w:rPr>
      </w:pPr>
      <w:r w:rsidRPr="00660B0F">
        <w:rPr>
          <w:lang w:bidi="zh-CN"/>
        </w:rPr>
        <w:tab/>
        <w:t>三、</w:t>
      </w:r>
      <w:r w:rsidRPr="00660B0F">
        <w:rPr>
          <w:lang w:bidi="zh-CN"/>
        </w:rPr>
        <w:tab/>
        <w:t>结论</w:t>
      </w:r>
      <w:r w:rsidRPr="00660B0F">
        <w:rPr>
          <w:rFonts w:hint="eastAsia"/>
          <w:lang w:bidi="zh-CN"/>
        </w:rPr>
        <w:t>性</w:t>
      </w:r>
      <w:r w:rsidRPr="00660B0F">
        <w:rPr>
          <w:lang w:bidi="zh-CN"/>
        </w:rPr>
        <w:t>意见</w:t>
      </w:r>
    </w:p>
    <w:p w:rsidR="00A02E17" w:rsidRPr="00A02E17" w:rsidRDefault="00A02E17" w:rsidP="00A02E17">
      <w:pPr>
        <w:pStyle w:val="SingleTxt"/>
        <w:spacing w:after="0" w:line="120" w:lineRule="exact"/>
        <w:rPr>
          <w:sz w:val="10"/>
          <w:lang w:bidi="zh-CN"/>
        </w:rPr>
      </w:pPr>
    </w:p>
    <w:p w:rsidR="00A02E17" w:rsidRPr="00A02E17" w:rsidRDefault="00A02E17" w:rsidP="00A02E17">
      <w:pPr>
        <w:pStyle w:val="SingleTxt"/>
        <w:spacing w:after="0" w:line="120" w:lineRule="exact"/>
        <w:rPr>
          <w:sz w:val="10"/>
          <w:lang w:bidi="zh-CN"/>
        </w:rPr>
      </w:pPr>
    </w:p>
    <w:p w:rsidR="00A02E17" w:rsidRPr="00A02E17" w:rsidRDefault="00A02E17" w:rsidP="00A02E17">
      <w:pPr>
        <w:pStyle w:val="SingleTxt"/>
        <w:spacing w:after="0" w:line="120" w:lineRule="exact"/>
        <w:rPr>
          <w:sz w:val="10"/>
          <w:lang w:bidi="zh-CN"/>
        </w:rPr>
      </w:pPr>
    </w:p>
    <w:p w:rsidR="00660B0F" w:rsidRPr="00A02E17" w:rsidRDefault="00A02E17" w:rsidP="00441334">
      <w:pPr>
        <w:pStyle w:val="SingleTxt"/>
        <w:spacing w:after="160" w:line="340" w:lineRule="exact"/>
        <w:rPr>
          <w:rFonts w:asciiTheme="majorBidi" w:eastAsia="SimHei" w:hAnsiTheme="majorBidi" w:cstheme="majorBidi"/>
          <w:lang w:bidi="zh-CN"/>
        </w:rPr>
      </w:pPr>
      <w:r w:rsidRPr="00A02E17">
        <w:rPr>
          <w:rFonts w:asciiTheme="majorBidi" w:eastAsia="SimHei" w:hAnsiTheme="majorBidi" w:cstheme="majorBidi"/>
          <w:lang w:bidi="zh-CN"/>
        </w:rPr>
        <w:t xml:space="preserve">121.  </w:t>
      </w:r>
      <w:r w:rsidR="00660B0F" w:rsidRPr="00A02E17">
        <w:rPr>
          <w:rFonts w:asciiTheme="majorBidi" w:eastAsia="SimHei" w:hAnsiTheme="majorBidi" w:cstheme="majorBidi"/>
          <w:lang w:bidi="zh-CN"/>
        </w:rPr>
        <w:t>土著人民权利问题专家机制十分赞赏各国、土著人民和土著人民组织对问卷的答复。所收到的答复使专家机制能够从国家和土著人民两个视角评估在实施《宣言》方面的一些进展和挑战。然而，专家机制感到遗憾的是，收到的答复数量较少</w:t>
      </w:r>
      <w:r>
        <w:rPr>
          <w:rFonts w:asciiTheme="majorBidi" w:eastAsia="SimHei" w:hAnsiTheme="majorBidi" w:cstheme="majorBidi"/>
          <w:lang w:bidi="zh-CN"/>
        </w:rPr>
        <w:t>，</w:t>
      </w:r>
      <w:r w:rsidR="00660B0F" w:rsidRPr="00A02E17">
        <w:rPr>
          <w:rFonts w:asciiTheme="majorBidi" w:eastAsia="SimHei" w:hAnsiTheme="majorBidi" w:cstheme="majorBidi"/>
          <w:lang w:bidi="zh-CN"/>
        </w:rPr>
        <w:t>而且，有土著人民的许多国家未提交任何有关资料，说明它们有哪些与《宣言》的实施相关的法律、政策和做法。</w:t>
      </w:r>
    </w:p>
    <w:p w:rsidR="00660B0F" w:rsidRPr="00A02E17" w:rsidRDefault="00A02E17" w:rsidP="00441334">
      <w:pPr>
        <w:pStyle w:val="SingleTxt"/>
        <w:spacing w:after="160" w:line="340" w:lineRule="exact"/>
        <w:rPr>
          <w:rFonts w:asciiTheme="majorBidi" w:eastAsia="SimHei" w:hAnsiTheme="majorBidi" w:cstheme="majorBidi"/>
          <w:lang w:bidi="zh-CN"/>
        </w:rPr>
      </w:pPr>
      <w:r w:rsidRPr="00A02E17">
        <w:rPr>
          <w:rFonts w:asciiTheme="majorBidi" w:eastAsia="SimHei" w:hAnsiTheme="majorBidi" w:cstheme="majorBidi"/>
          <w:lang w:bidi="zh-CN"/>
        </w:rPr>
        <w:t xml:space="preserve">122.  </w:t>
      </w:r>
      <w:r w:rsidR="00660B0F" w:rsidRPr="00A02E17">
        <w:rPr>
          <w:rFonts w:asciiTheme="majorBidi" w:eastAsia="SimHei" w:hAnsiTheme="majorBidi" w:cstheme="majorBidi"/>
          <w:lang w:bidi="zh-CN"/>
        </w:rPr>
        <w:t>从各国收到的大部分答复提供的是非常笼统的资料。虽然提供了关于与土著人民相关法律、政策和方案的资料</w:t>
      </w:r>
      <w:r>
        <w:rPr>
          <w:rFonts w:asciiTheme="majorBidi" w:eastAsia="SimHei" w:hAnsiTheme="majorBidi" w:cstheme="majorBidi"/>
          <w:lang w:bidi="zh-CN"/>
        </w:rPr>
        <w:t>，</w:t>
      </w:r>
      <w:r w:rsidR="00660B0F" w:rsidRPr="00A02E17">
        <w:rPr>
          <w:rFonts w:asciiTheme="majorBidi" w:eastAsia="SimHei" w:hAnsiTheme="majorBidi" w:cstheme="majorBidi"/>
          <w:lang w:bidi="zh-CN"/>
        </w:rPr>
        <w:t>但几乎没有资料说明所采取措施的有效性。大多数国家对各项问题仅提供了正面答复。负面答复也可提供对于各国在实施《宣言》时所面临障碍的更好理解。</w:t>
      </w:r>
    </w:p>
    <w:p w:rsidR="00660B0F" w:rsidRPr="00A02E17" w:rsidRDefault="00660B0F" w:rsidP="00441334">
      <w:pPr>
        <w:pStyle w:val="SingleTxt"/>
        <w:spacing w:after="160" w:line="340" w:lineRule="exact"/>
        <w:rPr>
          <w:rFonts w:asciiTheme="majorBidi" w:eastAsia="SimHei" w:hAnsiTheme="majorBidi" w:cstheme="majorBidi"/>
          <w:lang w:bidi="zh-CN"/>
        </w:rPr>
      </w:pPr>
      <w:r w:rsidRPr="00A02E17">
        <w:rPr>
          <w:rFonts w:asciiTheme="majorBidi" w:eastAsia="SimHei" w:hAnsiTheme="majorBidi" w:cstheme="majorBidi"/>
          <w:lang w:bidi="zh-CN"/>
        </w:rPr>
        <w:t>123.</w:t>
      </w:r>
      <w:r w:rsidR="00A02E17" w:rsidRPr="00A02E17">
        <w:rPr>
          <w:rFonts w:asciiTheme="majorBidi" w:eastAsia="SimHei" w:hAnsiTheme="majorBidi" w:cstheme="majorBidi"/>
          <w:lang w:bidi="zh-CN"/>
        </w:rPr>
        <w:t xml:space="preserve">  </w:t>
      </w:r>
      <w:r w:rsidRPr="00A02E17">
        <w:rPr>
          <w:rFonts w:asciiTheme="majorBidi" w:eastAsia="SimHei" w:hAnsiTheme="majorBidi" w:cstheme="majorBidi"/>
          <w:lang w:bidi="zh-CN"/>
        </w:rPr>
        <w:t>尽管若干国家报告了在教育、卫生和环境政策等领域实施《宣言》各项规定的部门倡议</w:t>
      </w:r>
      <w:r w:rsidR="00A02E17">
        <w:rPr>
          <w:rFonts w:asciiTheme="majorBidi" w:eastAsia="SimHei" w:hAnsiTheme="majorBidi" w:cstheme="majorBidi"/>
          <w:lang w:bidi="zh-CN"/>
        </w:rPr>
        <w:t>，</w:t>
      </w:r>
      <w:r w:rsidRPr="00A02E17">
        <w:rPr>
          <w:rFonts w:asciiTheme="majorBidi" w:eastAsia="SimHei" w:hAnsiTheme="majorBidi" w:cstheme="majorBidi"/>
          <w:lang w:bidi="zh-CN"/>
        </w:rPr>
        <w:t>但很少有国家报告为充分实施《宣言》所制定的战略或国家行动计划的情况。尽管会员国在土著人民问题世界会议成果文件中作出了承诺，但也缺乏关于它们是否打算制定这种战略或行动计划的信息。鉴于《宣言》所载各项权利的相互依存性和相互关联性</w:t>
      </w:r>
      <w:r w:rsidR="00A02E17">
        <w:rPr>
          <w:rFonts w:asciiTheme="majorBidi" w:eastAsia="SimHei" w:hAnsiTheme="majorBidi" w:cstheme="majorBidi"/>
          <w:lang w:bidi="zh-CN"/>
        </w:rPr>
        <w:t>，</w:t>
      </w:r>
      <w:r w:rsidRPr="00A02E17">
        <w:rPr>
          <w:rFonts w:asciiTheme="majorBidi" w:eastAsia="SimHei" w:hAnsiTheme="majorBidi" w:cstheme="majorBidi"/>
          <w:lang w:bidi="zh-CN"/>
        </w:rPr>
        <w:t>《宣言》的实施需采用全面办法和行动</w:t>
      </w:r>
      <w:r w:rsidR="00A02E17">
        <w:rPr>
          <w:rFonts w:asciiTheme="majorBidi" w:eastAsia="SimHei" w:hAnsiTheme="majorBidi" w:cstheme="majorBidi"/>
          <w:lang w:bidi="zh-CN"/>
        </w:rPr>
        <w:t>，</w:t>
      </w:r>
      <w:r w:rsidRPr="00A02E17">
        <w:rPr>
          <w:rFonts w:asciiTheme="majorBidi" w:eastAsia="SimHei" w:hAnsiTheme="majorBidi" w:cstheme="majorBidi"/>
          <w:lang w:bidi="zh-CN"/>
        </w:rPr>
        <w:t>土著人民问题世界会议成果文件对此作了强调。此外</w:t>
      </w:r>
      <w:r w:rsidR="00A02E17">
        <w:rPr>
          <w:rFonts w:asciiTheme="majorBidi" w:eastAsia="SimHei" w:hAnsiTheme="majorBidi" w:cstheme="majorBidi"/>
          <w:lang w:bidi="zh-CN"/>
        </w:rPr>
        <w:t>，</w:t>
      </w:r>
      <w:r w:rsidRPr="00A02E17">
        <w:rPr>
          <w:rFonts w:asciiTheme="majorBidi" w:eastAsia="SimHei" w:hAnsiTheme="majorBidi" w:cstheme="majorBidi"/>
          <w:lang w:bidi="zh-CN"/>
        </w:rPr>
        <w:t>在一些情况下</w:t>
      </w:r>
      <w:r w:rsidR="00A02E17">
        <w:rPr>
          <w:rFonts w:asciiTheme="majorBidi" w:eastAsia="SimHei" w:hAnsiTheme="majorBidi" w:cstheme="majorBidi"/>
          <w:lang w:bidi="zh-CN"/>
        </w:rPr>
        <w:t>，</w:t>
      </w:r>
      <w:r w:rsidRPr="00A02E17">
        <w:rPr>
          <w:rFonts w:asciiTheme="majorBidi" w:eastAsia="SimHei" w:hAnsiTheme="majorBidi" w:cstheme="majorBidi"/>
          <w:lang w:bidi="zh-CN"/>
        </w:rPr>
        <w:t>土著人民及其自身代表机构在制定这些举措方面所发挥的作用仍不明确。</w:t>
      </w:r>
    </w:p>
    <w:p w:rsidR="00660B0F" w:rsidRPr="00A02E17" w:rsidRDefault="00A02E17" w:rsidP="00A02E17">
      <w:pPr>
        <w:pStyle w:val="SingleTxt"/>
        <w:rPr>
          <w:rFonts w:asciiTheme="majorBidi" w:eastAsia="SimHei" w:hAnsiTheme="majorBidi" w:cstheme="majorBidi"/>
          <w:lang w:bidi="zh-CN"/>
        </w:rPr>
      </w:pPr>
      <w:r w:rsidRPr="00A02E17">
        <w:rPr>
          <w:rFonts w:asciiTheme="majorBidi" w:eastAsia="SimHei" w:hAnsiTheme="majorBidi" w:cstheme="majorBidi"/>
          <w:lang w:bidi="zh-CN"/>
        </w:rPr>
        <w:t xml:space="preserve">124.  </w:t>
      </w:r>
      <w:r w:rsidR="00660B0F" w:rsidRPr="00A02E17">
        <w:rPr>
          <w:rFonts w:asciiTheme="majorBidi" w:eastAsia="SimHei" w:hAnsiTheme="majorBidi" w:cstheme="majorBidi"/>
          <w:lang w:bidi="zh-CN"/>
        </w:rPr>
        <w:t>专家机制强调指出</w:t>
      </w:r>
      <w:r>
        <w:rPr>
          <w:rFonts w:asciiTheme="majorBidi" w:eastAsia="SimHei" w:hAnsiTheme="majorBidi" w:cstheme="majorBidi"/>
          <w:lang w:bidi="zh-CN"/>
        </w:rPr>
        <w:t>，</w:t>
      </w:r>
      <w:r w:rsidR="00660B0F" w:rsidRPr="00A02E17">
        <w:rPr>
          <w:rFonts w:asciiTheme="majorBidi" w:eastAsia="SimHei" w:hAnsiTheme="majorBidi" w:cstheme="majorBidi"/>
          <w:lang w:bidi="zh-CN"/>
        </w:rPr>
        <w:t>实质性平等可能需要将土著人民视为面临独特情况的不同群体。几个国家讨论了它们根据本国法律对所有公民的平等和平等待遇所作的承诺。然而，一些答复指出，平等有时被解释为禁止旨在实现《宣言》各项目标的专门方案。专家机制注意到，《宣言》提供的框架意味着，需要为土著人民采取特别措施</w:t>
      </w:r>
      <w:r>
        <w:rPr>
          <w:rFonts w:asciiTheme="majorBidi" w:eastAsia="SimHei" w:hAnsiTheme="majorBidi" w:cstheme="majorBidi"/>
          <w:lang w:bidi="zh-CN"/>
        </w:rPr>
        <w:t>，</w:t>
      </w:r>
      <w:r w:rsidR="00660B0F" w:rsidRPr="00A02E17">
        <w:rPr>
          <w:rFonts w:asciiTheme="majorBidi" w:eastAsia="SimHei" w:hAnsiTheme="majorBidi" w:cstheme="majorBidi"/>
          <w:lang w:bidi="zh-CN"/>
        </w:rPr>
        <w:t>以确保他们能够享受与其他公民相同的权利和自由。的确</w:t>
      </w:r>
      <w:r>
        <w:rPr>
          <w:rFonts w:asciiTheme="majorBidi" w:eastAsia="SimHei" w:hAnsiTheme="majorBidi" w:cstheme="majorBidi"/>
          <w:lang w:bidi="zh-CN"/>
        </w:rPr>
        <w:t>，</w:t>
      </w:r>
      <w:r w:rsidR="00660B0F" w:rsidRPr="00A02E17">
        <w:rPr>
          <w:rFonts w:asciiTheme="majorBidi" w:eastAsia="SimHei" w:hAnsiTheme="majorBidi" w:cstheme="majorBidi"/>
          <w:lang w:bidi="zh-CN"/>
        </w:rPr>
        <w:t>《宣言》的众多条款明确提出了特殊措施。</w:t>
      </w:r>
    </w:p>
    <w:p w:rsidR="00660B0F" w:rsidRPr="00A02E17" w:rsidRDefault="00660B0F" w:rsidP="00A02E17">
      <w:pPr>
        <w:pStyle w:val="SingleTxt"/>
        <w:rPr>
          <w:rFonts w:asciiTheme="majorBidi" w:eastAsia="SimHei" w:hAnsiTheme="majorBidi" w:cstheme="majorBidi"/>
          <w:lang w:bidi="zh-CN"/>
        </w:rPr>
      </w:pPr>
      <w:r w:rsidRPr="00A02E17">
        <w:rPr>
          <w:rFonts w:asciiTheme="majorBidi" w:eastAsia="SimHei" w:hAnsiTheme="majorBidi" w:cstheme="majorBidi"/>
          <w:lang w:bidi="zh-CN"/>
        </w:rPr>
        <w:t>125.</w:t>
      </w:r>
      <w:r w:rsidR="00A02E17" w:rsidRPr="00A02E17">
        <w:rPr>
          <w:rFonts w:asciiTheme="majorBidi" w:eastAsia="SimHei" w:hAnsiTheme="majorBidi" w:cstheme="majorBidi"/>
          <w:lang w:bidi="zh-CN"/>
        </w:rPr>
        <w:t xml:space="preserve">  </w:t>
      </w:r>
      <w:r w:rsidRPr="00A02E17">
        <w:rPr>
          <w:rFonts w:asciiTheme="majorBidi" w:eastAsia="SimHei" w:hAnsiTheme="majorBidi" w:cstheme="majorBidi"/>
          <w:lang w:bidi="zh-CN"/>
        </w:rPr>
        <w:t>国家提供的一些答复表明，在颁布关于土著人民参与决策权的法律方面出现了令人鼓舞的进展。然而，并不总是十分清楚，各国是否正在履行征求土著人民自由、事先和知情同意的义务。相反</w:t>
      </w:r>
      <w:r w:rsidR="00A02E17">
        <w:rPr>
          <w:rFonts w:asciiTheme="majorBidi" w:eastAsia="SimHei" w:hAnsiTheme="majorBidi" w:cstheme="majorBidi"/>
          <w:lang w:bidi="zh-CN"/>
        </w:rPr>
        <w:t>，</w:t>
      </w:r>
      <w:r w:rsidRPr="00A02E17">
        <w:rPr>
          <w:rFonts w:asciiTheme="majorBidi" w:eastAsia="SimHei" w:hAnsiTheme="majorBidi" w:cstheme="majorBidi"/>
          <w:lang w:bidi="zh-CN"/>
        </w:rPr>
        <w:t>一些国家提到</w:t>
      </w:r>
      <w:r w:rsidRPr="00A02E17">
        <w:rPr>
          <w:rFonts w:asciiTheme="majorBidi" w:eastAsia="SimHei" w:hAnsiTheme="majorBidi" w:cstheme="majorBidi"/>
          <w:lang w:bidi="zh-CN"/>
        </w:rPr>
        <w:t>“</w:t>
      </w:r>
      <w:r w:rsidRPr="00A02E17">
        <w:rPr>
          <w:rFonts w:asciiTheme="majorBidi" w:eastAsia="SimHei" w:hAnsiTheme="majorBidi" w:cstheme="majorBidi"/>
          <w:lang w:bidi="zh-CN"/>
        </w:rPr>
        <w:t>事先协商</w:t>
      </w:r>
      <w:r w:rsidRPr="00A02E17">
        <w:rPr>
          <w:rFonts w:asciiTheme="majorBidi" w:eastAsia="SimHei" w:hAnsiTheme="majorBidi" w:cstheme="majorBidi"/>
          <w:lang w:bidi="zh-CN"/>
        </w:rPr>
        <w:t>”</w:t>
      </w:r>
      <w:r w:rsidRPr="00A02E17">
        <w:rPr>
          <w:rFonts w:asciiTheme="majorBidi" w:eastAsia="SimHei" w:hAnsiTheme="majorBidi" w:cstheme="majorBidi"/>
          <w:lang w:bidi="zh-CN"/>
        </w:rPr>
        <w:t>。专家机制鼓励各国确保，协商进程谋求土著人民的自由、事先和知情同意。</w:t>
      </w:r>
    </w:p>
    <w:p w:rsidR="00660B0F" w:rsidRPr="00A02E17" w:rsidRDefault="00A02E17" w:rsidP="00A02E17">
      <w:pPr>
        <w:pStyle w:val="SingleTxt"/>
        <w:rPr>
          <w:rFonts w:asciiTheme="majorBidi" w:eastAsia="SimHei" w:hAnsiTheme="majorBidi" w:cstheme="majorBidi"/>
          <w:lang w:bidi="zh-CN"/>
        </w:rPr>
      </w:pPr>
      <w:r w:rsidRPr="00A02E17">
        <w:rPr>
          <w:rFonts w:asciiTheme="majorBidi" w:eastAsia="SimHei" w:hAnsiTheme="majorBidi" w:cstheme="majorBidi"/>
          <w:lang w:bidi="zh-CN"/>
        </w:rPr>
        <w:t xml:space="preserve">126.  </w:t>
      </w:r>
      <w:r w:rsidR="00660B0F" w:rsidRPr="00A02E17">
        <w:rPr>
          <w:rFonts w:asciiTheme="majorBidi" w:eastAsia="SimHei" w:hAnsiTheme="majorBidi" w:cstheme="majorBidi"/>
          <w:lang w:bidi="zh-CN"/>
        </w:rPr>
        <w:t>一些国家表示关切的是</w:t>
      </w:r>
      <w:r>
        <w:rPr>
          <w:rFonts w:asciiTheme="majorBidi" w:eastAsia="SimHei" w:hAnsiTheme="majorBidi" w:cstheme="majorBidi"/>
          <w:lang w:bidi="zh-CN"/>
        </w:rPr>
        <w:t>，</w:t>
      </w:r>
      <w:r w:rsidR="00660B0F" w:rsidRPr="00A02E17">
        <w:rPr>
          <w:rFonts w:asciiTheme="majorBidi" w:eastAsia="SimHei" w:hAnsiTheme="majorBidi" w:cstheme="majorBidi"/>
          <w:lang w:bidi="zh-CN"/>
        </w:rPr>
        <w:t>土著人民的多样性、地域分散性和缺乏统一的土著声音，这些因素造成制定政策的困难。专家机制指出</w:t>
      </w:r>
      <w:r>
        <w:rPr>
          <w:rFonts w:asciiTheme="majorBidi" w:eastAsia="SimHei" w:hAnsiTheme="majorBidi" w:cstheme="majorBidi"/>
          <w:lang w:bidi="zh-CN"/>
        </w:rPr>
        <w:t>，</w:t>
      </w:r>
      <w:r w:rsidR="00660B0F" w:rsidRPr="00A02E17">
        <w:rPr>
          <w:rFonts w:asciiTheme="majorBidi" w:eastAsia="SimHei" w:hAnsiTheme="majorBidi" w:cstheme="majorBidi"/>
          <w:lang w:bidi="zh-CN"/>
        </w:rPr>
        <w:t>《宣言》承认和拥护土著人民的多样性。这种多样性可导致同一国家内土著人民表达出不同需求和不同声音</w:t>
      </w:r>
      <w:r>
        <w:rPr>
          <w:rFonts w:asciiTheme="majorBidi" w:eastAsia="SimHei" w:hAnsiTheme="majorBidi" w:cstheme="majorBidi"/>
          <w:lang w:bidi="zh-CN"/>
        </w:rPr>
        <w:t>，</w:t>
      </w:r>
      <w:r w:rsidR="00660B0F" w:rsidRPr="00A02E17">
        <w:rPr>
          <w:rFonts w:asciiTheme="majorBidi" w:eastAsia="SimHei" w:hAnsiTheme="majorBidi" w:cstheme="majorBidi"/>
          <w:lang w:bidi="zh-CN"/>
        </w:rPr>
        <w:t>这些区别应适当加以处理</w:t>
      </w:r>
      <w:r>
        <w:rPr>
          <w:rFonts w:asciiTheme="majorBidi" w:eastAsia="SimHei" w:hAnsiTheme="majorBidi" w:cstheme="majorBidi"/>
          <w:lang w:bidi="zh-CN"/>
        </w:rPr>
        <w:t>，</w:t>
      </w:r>
      <w:r w:rsidR="00660B0F" w:rsidRPr="00A02E17">
        <w:rPr>
          <w:rFonts w:asciiTheme="majorBidi" w:eastAsia="SimHei" w:hAnsiTheme="majorBidi" w:cstheme="majorBidi"/>
          <w:lang w:bidi="zh-CN"/>
        </w:rPr>
        <w:t>以有利于《宣言》的实施。</w:t>
      </w:r>
    </w:p>
    <w:p w:rsidR="00660B0F" w:rsidRPr="00A02E17" w:rsidRDefault="00A02E17" w:rsidP="00A02E17">
      <w:pPr>
        <w:pStyle w:val="SingleTxt"/>
        <w:rPr>
          <w:rFonts w:asciiTheme="majorBidi" w:eastAsia="SimHei" w:hAnsiTheme="majorBidi" w:cstheme="majorBidi"/>
          <w:lang w:bidi="zh-CN"/>
        </w:rPr>
      </w:pPr>
      <w:r w:rsidRPr="00A02E17">
        <w:rPr>
          <w:rFonts w:asciiTheme="majorBidi" w:eastAsia="SimHei" w:hAnsiTheme="majorBidi" w:cstheme="majorBidi"/>
          <w:lang w:bidi="zh-CN"/>
        </w:rPr>
        <w:t xml:space="preserve">127.  </w:t>
      </w:r>
      <w:r w:rsidR="00660B0F" w:rsidRPr="00A02E17">
        <w:rPr>
          <w:rFonts w:asciiTheme="majorBidi" w:eastAsia="SimHei" w:hAnsiTheme="majorBidi" w:cstheme="majorBidi"/>
          <w:lang w:bidi="zh-CN"/>
        </w:rPr>
        <w:t>在回答问题时</w:t>
      </w:r>
      <w:r>
        <w:rPr>
          <w:rFonts w:asciiTheme="majorBidi" w:eastAsia="SimHei" w:hAnsiTheme="majorBidi" w:cstheme="majorBidi"/>
          <w:lang w:bidi="zh-CN"/>
        </w:rPr>
        <w:t>，</w:t>
      </w:r>
      <w:r w:rsidR="00660B0F" w:rsidRPr="00A02E17">
        <w:rPr>
          <w:rFonts w:asciiTheme="majorBidi" w:eastAsia="SimHei" w:hAnsiTheme="majorBidi" w:cstheme="majorBidi"/>
          <w:lang w:bidi="zh-CN"/>
        </w:rPr>
        <w:t>一些国家强调了不歧视、性别平等和保护特定弱势群体等一般措施。专家机制赞扬各国采取这些措施</w:t>
      </w:r>
      <w:r>
        <w:rPr>
          <w:rFonts w:asciiTheme="majorBidi" w:eastAsia="SimHei" w:hAnsiTheme="majorBidi" w:cstheme="majorBidi"/>
          <w:lang w:bidi="zh-CN"/>
        </w:rPr>
        <w:t>，</w:t>
      </w:r>
      <w:r w:rsidR="00660B0F" w:rsidRPr="00A02E17">
        <w:rPr>
          <w:rFonts w:asciiTheme="majorBidi" w:eastAsia="SimHei" w:hAnsiTheme="majorBidi" w:cstheme="majorBidi"/>
          <w:lang w:bidi="zh-CN"/>
        </w:rPr>
        <w:t>但它鼓励各国继续考察如何最好地应对面临出于多重原因的歧视的土著人民和个人的处境。</w:t>
      </w:r>
    </w:p>
    <w:p w:rsidR="00660B0F" w:rsidRPr="00A02E17" w:rsidRDefault="00A02E17" w:rsidP="00A02E17">
      <w:pPr>
        <w:pStyle w:val="SingleTxt"/>
        <w:rPr>
          <w:rFonts w:asciiTheme="majorBidi" w:eastAsia="SimHei" w:hAnsiTheme="majorBidi" w:cstheme="majorBidi"/>
          <w:lang w:bidi="zh-CN"/>
        </w:rPr>
      </w:pPr>
      <w:r w:rsidRPr="00A02E17">
        <w:rPr>
          <w:rFonts w:asciiTheme="majorBidi" w:eastAsia="SimHei" w:hAnsiTheme="majorBidi" w:cstheme="majorBidi"/>
          <w:lang w:bidi="zh-CN"/>
        </w:rPr>
        <w:t xml:space="preserve">128.  </w:t>
      </w:r>
      <w:r w:rsidR="00660B0F" w:rsidRPr="00A02E17">
        <w:rPr>
          <w:rFonts w:asciiTheme="majorBidi" w:eastAsia="SimHei" w:hAnsiTheme="majorBidi" w:cstheme="majorBidi"/>
          <w:lang w:bidi="zh-CN"/>
        </w:rPr>
        <w:t>土著人民的答复提供了方法和活动方面的实例</w:t>
      </w:r>
      <w:r>
        <w:rPr>
          <w:rFonts w:asciiTheme="majorBidi" w:eastAsia="SimHei" w:hAnsiTheme="majorBidi" w:cstheme="majorBidi"/>
          <w:lang w:bidi="zh-CN"/>
        </w:rPr>
        <w:t>，</w:t>
      </w:r>
      <w:r w:rsidR="00660B0F" w:rsidRPr="00A02E17">
        <w:rPr>
          <w:rFonts w:asciiTheme="majorBidi" w:eastAsia="SimHei" w:hAnsiTheme="majorBidi" w:cstheme="majorBidi"/>
          <w:lang w:bidi="zh-CN"/>
        </w:rPr>
        <w:t>包括宣传和提高人们对《宣言》的认识并制定有关资源</w:t>
      </w:r>
      <w:r>
        <w:rPr>
          <w:rFonts w:asciiTheme="majorBidi" w:eastAsia="SimHei" w:hAnsiTheme="majorBidi" w:cstheme="majorBidi"/>
          <w:lang w:bidi="zh-CN"/>
        </w:rPr>
        <w:t>，</w:t>
      </w:r>
      <w:r w:rsidR="00660B0F" w:rsidRPr="00A02E17">
        <w:rPr>
          <w:rFonts w:asciiTheme="majorBidi" w:eastAsia="SimHei" w:hAnsiTheme="majorBidi" w:cstheme="majorBidi"/>
          <w:lang w:bidi="zh-CN"/>
        </w:rPr>
        <w:t>培训土著社区和组织</w:t>
      </w:r>
      <w:r>
        <w:rPr>
          <w:rFonts w:asciiTheme="majorBidi" w:eastAsia="SimHei" w:hAnsiTheme="majorBidi" w:cstheme="majorBidi"/>
          <w:lang w:bidi="zh-CN"/>
        </w:rPr>
        <w:t>，</w:t>
      </w:r>
      <w:r w:rsidR="00660B0F" w:rsidRPr="00A02E17">
        <w:rPr>
          <w:rFonts w:asciiTheme="majorBidi" w:eastAsia="SimHei" w:hAnsiTheme="majorBidi" w:cstheme="majorBidi"/>
          <w:lang w:bidi="zh-CN"/>
        </w:rPr>
        <w:t>并将《宣言》译为土著人民语言。然而，在作出答复的土著人民中，很少有人建议制定实施《宣言》的总战略。其部分原因可能是，</w:t>
      </w:r>
      <w:r>
        <w:rPr>
          <w:rFonts w:asciiTheme="majorBidi" w:eastAsia="SimHei" w:hAnsiTheme="majorBidi" w:cstheme="majorBidi"/>
          <w:lang w:bidi="zh-CN"/>
        </w:rPr>
        <w:t>，</w:t>
      </w:r>
      <w:r w:rsidR="00660B0F" w:rsidRPr="00A02E17">
        <w:rPr>
          <w:rFonts w:asciiTheme="majorBidi" w:eastAsia="SimHei" w:hAnsiTheme="majorBidi" w:cstheme="majorBidi"/>
          <w:lang w:bidi="zh-CN"/>
        </w:rPr>
        <w:t>大多数作答复的土著人在地方一级工作</w:t>
      </w:r>
      <w:r>
        <w:rPr>
          <w:rFonts w:asciiTheme="majorBidi" w:eastAsia="SimHei" w:hAnsiTheme="majorBidi" w:cstheme="majorBidi"/>
          <w:lang w:bidi="zh-CN"/>
        </w:rPr>
        <w:t>，</w:t>
      </w:r>
      <w:r w:rsidR="00660B0F" w:rsidRPr="00A02E17">
        <w:rPr>
          <w:rFonts w:asciiTheme="majorBidi" w:eastAsia="SimHei" w:hAnsiTheme="majorBidi" w:cstheme="majorBidi"/>
          <w:lang w:bidi="zh-CN"/>
        </w:rPr>
        <w:t>通常受到缺乏财政资源的限制</w:t>
      </w:r>
      <w:r>
        <w:rPr>
          <w:rFonts w:asciiTheme="majorBidi" w:eastAsia="SimHei" w:hAnsiTheme="majorBidi" w:cstheme="majorBidi"/>
          <w:lang w:bidi="zh-CN"/>
        </w:rPr>
        <w:t>，</w:t>
      </w:r>
      <w:r w:rsidR="00660B0F" w:rsidRPr="00A02E17">
        <w:rPr>
          <w:rFonts w:asciiTheme="majorBidi" w:eastAsia="SimHei" w:hAnsiTheme="majorBidi" w:cstheme="majorBidi"/>
          <w:lang w:bidi="zh-CN"/>
        </w:rPr>
        <w:t>而且，在某些情况下</w:t>
      </w:r>
      <w:r>
        <w:rPr>
          <w:rFonts w:asciiTheme="majorBidi" w:eastAsia="SimHei" w:hAnsiTheme="majorBidi" w:cstheme="majorBidi"/>
          <w:lang w:bidi="zh-CN"/>
        </w:rPr>
        <w:t>，</w:t>
      </w:r>
      <w:r w:rsidR="00660B0F" w:rsidRPr="00A02E17">
        <w:rPr>
          <w:rFonts w:asciiTheme="majorBidi" w:eastAsia="SimHei" w:hAnsiTheme="majorBidi" w:cstheme="majorBidi"/>
          <w:lang w:bidi="zh-CN"/>
        </w:rPr>
        <w:t>还受到以下因素的限制：国家机构缺乏与土著人民合作并使其参与的意愿。</w:t>
      </w:r>
    </w:p>
    <w:p w:rsidR="00BE24E1" w:rsidRPr="00C52F51" w:rsidRDefault="00660B0F" w:rsidP="00A02E17">
      <w:pPr>
        <w:pStyle w:val="SingleTxt"/>
        <w:rPr>
          <w:rFonts w:asciiTheme="majorBidi" w:eastAsia="SimHei" w:hAnsiTheme="majorBidi" w:cstheme="majorBidi"/>
          <w:spacing w:val="-2"/>
          <w:lang w:bidi="zh-CN"/>
        </w:rPr>
      </w:pPr>
      <w:r w:rsidRPr="00A02E17">
        <w:rPr>
          <w:rFonts w:asciiTheme="majorBidi" w:eastAsia="SimHei" w:hAnsiTheme="majorBidi" w:cstheme="majorBidi"/>
          <w:lang w:bidi="zh-CN"/>
        </w:rPr>
        <w:t>129.</w:t>
      </w:r>
      <w:r w:rsidR="00A02E17" w:rsidRPr="00A02E17">
        <w:rPr>
          <w:rFonts w:asciiTheme="majorBidi" w:eastAsia="SimHei" w:hAnsiTheme="majorBidi" w:cstheme="majorBidi"/>
          <w:lang w:bidi="zh-CN"/>
        </w:rPr>
        <w:t xml:space="preserve">  </w:t>
      </w:r>
      <w:r w:rsidRPr="00C52F51">
        <w:rPr>
          <w:rFonts w:asciiTheme="majorBidi" w:eastAsia="SimHei" w:hAnsiTheme="majorBidi" w:cstheme="majorBidi"/>
          <w:spacing w:val="-2"/>
          <w:lang w:bidi="zh-CN"/>
        </w:rPr>
        <w:t>大多数土著人民组织报告说</w:t>
      </w:r>
      <w:r w:rsidR="00A02E17" w:rsidRPr="00C52F51">
        <w:rPr>
          <w:rFonts w:asciiTheme="majorBidi" w:eastAsia="SimHei" w:hAnsiTheme="majorBidi" w:cstheme="majorBidi"/>
          <w:spacing w:val="-2"/>
          <w:lang w:bidi="zh-CN"/>
        </w:rPr>
        <w:t>，</w:t>
      </w:r>
      <w:r w:rsidRPr="00C52F51">
        <w:rPr>
          <w:rFonts w:asciiTheme="majorBidi" w:eastAsia="SimHei" w:hAnsiTheme="majorBidi" w:cstheme="majorBidi"/>
          <w:spacing w:val="-2"/>
          <w:lang w:bidi="zh-CN"/>
        </w:rPr>
        <w:t>国家缺乏对考虑《宣言》的关注</w:t>
      </w:r>
      <w:r w:rsidR="00A02E17" w:rsidRPr="00C52F51">
        <w:rPr>
          <w:rFonts w:asciiTheme="majorBidi" w:eastAsia="SimHei" w:hAnsiTheme="majorBidi" w:cstheme="majorBidi"/>
          <w:spacing w:val="-2"/>
          <w:lang w:bidi="zh-CN"/>
        </w:rPr>
        <w:t>，</w:t>
      </w:r>
      <w:r w:rsidRPr="00C52F51">
        <w:rPr>
          <w:rFonts w:asciiTheme="majorBidi" w:eastAsia="SimHei" w:hAnsiTheme="majorBidi" w:cstheme="majorBidi"/>
          <w:spacing w:val="-2"/>
          <w:lang w:bidi="zh-CN"/>
        </w:rPr>
        <w:t>而且，从更一般意义上而言</w:t>
      </w:r>
      <w:r w:rsidR="00A02E17" w:rsidRPr="00C52F51">
        <w:rPr>
          <w:rFonts w:asciiTheme="majorBidi" w:eastAsia="SimHei" w:hAnsiTheme="majorBidi" w:cstheme="majorBidi"/>
          <w:spacing w:val="-2"/>
          <w:lang w:bidi="zh-CN"/>
        </w:rPr>
        <w:t>，</w:t>
      </w:r>
      <w:r w:rsidRPr="00C52F51">
        <w:rPr>
          <w:rFonts w:asciiTheme="majorBidi" w:eastAsia="SimHei" w:hAnsiTheme="majorBidi" w:cstheme="majorBidi"/>
          <w:spacing w:val="-2"/>
          <w:lang w:bidi="zh-CN"/>
        </w:rPr>
        <w:t>缺乏对土著人民权利的关注。这些问题阻碍了《宣言》的有效实施。</w:t>
      </w:r>
    </w:p>
    <w:p w:rsidR="00A02E17" w:rsidRDefault="00A02E17" w:rsidP="00A02E17">
      <w:pPr>
        <w:pStyle w:val="SingleTxt"/>
        <w:rPr>
          <w:rFonts w:asciiTheme="majorBidi" w:eastAsia="SimHei" w:hAnsiTheme="majorBidi" w:cstheme="majorBidi"/>
          <w:lang w:bidi="zh-CN"/>
        </w:rPr>
      </w:pPr>
    </w:p>
    <w:p w:rsidR="00A02E17" w:rsidRPr="00A02E17" w:rsidRDefault="00A02E17" w:rsidP="00DF52FA">
      <w:pPr>
        <w:pStyle w:val="SingleTxt"/>
        <w:spacing w:after="0" w:line="240" w:lineRule="auto"/>
        <w:rPr>
          <w:rFonts w:asciiTheme="majorBidi" w:eastAsia="SimHei" w:hAnsiTheme="majorBidi" w:cstheme="majorBidi"/>
          <w:sz w:val="20"/>
        </w:rPr>
      </w:pPr>
      <w:r>
        <w:rPr>
          <w:rFonts w:asciiTheme="majorBidi" w:eastAsia="SimHei" w:hAnsiTheme="majorBidi" w:cstheme="majorBidi"/>
          <w:noProof/>
          <w:sz w:val="20"/>
          <w:lang w:val="en-GB" w:eastAsia="en-GB"/>
        </w:rPr>
        <mc:AlternateContent>
          <mc:Choice Requires="wps">
            <w:drawing>
              <wp:anchor distT="0" distB="0" distL="114300" distR="114300" simplePos="0" relativeHeight="251659264" behindDoc="0" locked="0" layoutInCell="1" allowOverlap="1" wp14:anchorId="5B43E7B1" wp14:editId="571C6A16">
                <wp:simplePos x="0" y="0"/>
                <wp:positionH relativeFrom="column">
                  <wp:align>center</wp:align>
                </wp:positionH>
                <wp:positionV relativeFrom="paragraph">
                  <wp:posOffset>381000</wp:posOffset>
                </wp:positionV>
                <wp:extent cx="914400" cy="0"/>
                <wp:effectExtent l="0" t="0" r="19050" b="19050"/>
                <wp:wrapNone/>
                <wp:docPr id="4" name="直接连接符 4"/>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4" o:spid="_x0000_s1026" style="position:absolute;left:0;text-align:left;z-index:251659264;visibility:visible;mso-wrap-style:square;mso-wrap-distance-left:9pt;mso-wrap-distance-top:0;mso-wrap-distance-right:9pt;mso-wrap-distance-bottom:0;mso-position-horizontal:center;mso-position-horizontal-relative:text;mso-position-vertical:absolute;mso-position-vertical-relative:text" from="0,30pt" to="1in,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" strokecolor="#010000" strokeweight=".25pt"/>
            </w:pict>
          </mc:Fallback>
        </mc:AlternateContent>
      </w:r>
    </w:p>
    <w:sectPr w:rsidR="00A02E17" w:rsidRPr="00A02E17" w:rsidSect="00BE24E1">
      <w:type w:val="continuous"/>
      <w:pgSz w:w="11909" w:h="16834" w:code="1"/>
      <w:pgMar w:top="1742" w:right="936" w:bottom="1898" w:left="936" w:header="576" w:footer="1030" w:gutter="0"/>
      <w:cols w:space="425"/>
      <w:noEndnote/>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2D05" w:rsidRDefault="00632D05">
      <w:r>
        <w:separator/>
      </w:r>
    </w:p>
  </w:endnote>
  <w:endnote w:type="continuationSeparator" w:id="0">
    <w:p w:rsidR="00632D05" w:rsidRDefault="00632D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KaiTi_GB2312">
    <w:altName w:val="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Barcode 3 of 9 by request">
    <w:altName w:val="Tw Cen MT Condensed Extra Bold"/>
    <w:charset w:val="00"/>
    <w:family w:val="swiss"/>
    <w:pitch w:val="variable"/>
    <w:sig w:usb0="00000003" w:usb1="00000000" w:usb2="00000000" w:usb3="00000000" w:csb0="00000001" w:csb1="00000000"/>
  </w:font>
  <w:font w:name="楷体">
    <w:altName w:val="Arial Unicode MS"/>
    <w:charset w:val="86"/>
    <w:family w:val="modern"/>
    <w:pitch w:val="fixed"/>
    <w:sig w:usb0="00000000"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632D05" w:rsidTr="00BE24E1">
      <w:trPr>
        <w:jc w:val="center"/>
      </w:trPr>
      <w:tc>
        <w:tcPr>
          <w:tcW w:w="5126" w:type="dxa"/>
          <w:shd w:val="clear" w:color="auto" w:fill="auto"/>
        </w:tcPr>
        <w:p w:rsidR="00632D05" w:rsidRPr="00BE24E1" w:rsidRDefault="00632D05" w:rsidP="00BE24E1">
          <w:pPr>
            <w:pStyle w:val="Footer"/>
            <w:jc w:val="right"/>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AE65BF">
            <w:rPr>
              <w:b w:val="0"/>
              <w:w w:val="103"/>
              <w:sz w:val="14"/>
            </w:rPr>
            <w:t>GE.15-13902 (C)</w:t>
          </w:r>
          <w:r>
            <w:rPr>
              <w:b w:val="0"/>
              <w:w w:val="103"/>
              <w:sz w:val="14"/>
            </w:rPr>
            <w:fldChar w:fldCharType="end"/>
          </w:r>
        </w:p>
      </w:tc>
      <w:tc>
        <w:tcPr>
          <w:tcW w:w="5127" w:type="dxa"/>
          <w:shd w:val="clear" w:color="auto" w:fill="auto"/>
        </w:tcPr>
        <w:p w:rsidR="00632D05" w:rsidRPr="00BE24E1" w:rsidRDefault="00632D05" w:rsidP="00BE24E1">
          <w:pPr>
            <w:pStyle w:val="Footer"/>
            <w:jc w:val="left"/>
            <w:rPr>
              <w:w w:val="103"/>
            </w:rPr>
          </w:pPr>
          <w:r>
            <w:rPr>
              <w:w w:val="103"/>
            </w:rPr>
            <w:fldChar w:fldCharType="begin"/>
          </w:r>
          <w:r>
            <w:rPr>
              <w:w w:val="103"/>
            </w:rPr>
            <w:instrText xml:space="preserve"> PAGE  \* Arabic  \* MERGEFORMAT </w:instrText>
          </w:r>
          <w:r>
            <w:rPr>
              <w:w w:val="103"/>
            </w:rPr>
            <w:fldChar w:fldCharType="separate"/>
          </w:r>
          <w:r w:rsidR="00633176">
            <w:rPr>
              <w:w w:val="103"/>
            </w:rPr>
            <w:t>16</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633176">
            <w:rPr>
              <w:w w:val="103"/>
            </w:rPr>
            <w:t>16</w:t>
          </w:r>
          <w:r>
            <w:rPr>
              <w:w w:val="103"/>
            </w:rPr>
            <w:fldChar w:fldCharType="end"/>
          </w:r>
        </w:p>
      </w:tc>
    </w:tr>
  </w:tbl>
  <w:p w:rsidR="00632D05" w:rsidRPr="00BE24E1" w:rsidRDefault="00632D05" w:rsidP="00BE24E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632D05" w:rsidTr="00BE24E1">
      <w:trPr>
        <w:jc w:val="center"/>
      </w:trPr>
      <w:tc>
        <w:tcPr>
          <w:tcW w:w="5126" w:type="dxa"/>
          <w:shd w:val="clear" w:color="auto" w:fill="auto"/>
        </w:tcPr>
        <w:p w:rsidR="00632D05" w:rsidRPr="00BE24E1" w:rsidRDefault="00632D05" w:rsidP="00BE24E1">
          <w:pPr>
            <w:pStyle w:val="Footer"/>
            <w:jc w:val="right"/>
          </w:pPr>
          <w:r>
            <w:fldChar w:fldCharType="begin"/>
          </w:r>
          <w:r>
            <w:instrText xml:space="preserve"> PAGE  \* Arabic  \* MERGEFORMAT </w:instrText>
          </w:r>
          <w:r>
            <w:fldChar w:fldCharType="separate"/>
          </w:r>
          <w:r w:rsidR="00633176">
            <w:t>15</w:t>
          </w:r>
          <w:r>
            <w:fldChar w:fldCharType="end"/>
          </w:r>
          <w:r>
            <w:t>/</w:t>
          </w:r>
          <w:r w:rsidR="00633176">
            <w:fldChar w:fldCharType="begin"/>
          </w:r>
          <w:r w:rsidR="00633176">
            <w:instrText xml:space="preserve"> NUMPAGES  \* Arabic  \* MERGEFORMAT </w:instrText>
          </w:r>
          <w:r w:rsidR="00633176">
            <w:fldChar w:fldCharType="separate"/>
          </w:r>
          <w:r w:rsidR="00633176">
            <w:t>15</w:t>
          </w:r>
          <w:r w:rsidR="00633176">
            <w:fldChar w:fldCharType="end"/>
          </w:r>
        </w:p>
      </w:tc>
      <w:tc>
        <w:tcPr>
          <w:tcW w:w="5127" w:type="dxa"/>
          <w:shd w:val="clear" w:color="auto" w:fill="auto"/>
        </w:tcPr>
        <w:p w:rsidR="00632D05" w:rsidRPr="00BE24E1" w:rsidRDefault="00632D05" w:rsidP="00BE24E1">
          <w:pPr>
            <w:pStyle w:val="Footer"/>
            <w:jc w:val="left"/>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AE65BF">
            <w:rPr>
              <w:b w:val="0"/>
              <w:w w:val="103"/>
              <w:sz w:val="14"/>
            </w:rPr>
            <w:t>GE.15-13902 (C)</w:t>
          </w:r>
          <w:r>
            <w:rPr>
              <w:b w:val="0"/>
              <w:w w:val="103"/>
              <w:sz w:val="14"/>
            </w:rPr>
            <w:fldChar w:fldCharType="end"/>
          </w:r>
        </w:p>
      </w:tc>
    </w:tr>
  </w:tbl>
  <w:p w:rsidR="00632D05" w:rsidRPr="00BE24E1" w:rsidRDefault="00632D05" w:rsidP="00BE24E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3873"/>
      <w:gridCol w:w="5127"/>
    </w:tblGrid>
    <w:tr w:rsidR="00632D05" w:rsidTr="00BE24E1">
      <w:tc>
        <w:tcPr>
          <w:tcW w:w="3873" w:type="dxa"/>
        </w:tcPr>
        <w:p w:rsidR="00632D05" w:rsidRDefault="00632D05" w:rsidP="00BE24E1">
          <w:pPr>
            <w:pStyle w:val="Release"/>
          </w:pPr>
          <w:r>
            <w:rPr>
              <w:noProof/>
              <w:lang w:val="en-GB" w:eastAsia="en-GB"/>
            </w:rPr>
            <w:drawing>
              <wp:anchor distT="0" distB="0" distL="114300" distR="114300" simplePos="0" relativeHeight="251658240" behindDoc="0" locked="0" layoutInCell="1" allowOverlap="1" wp14:anchorId="765A138A" wp14:editId="78AC8F30">
                <wp:simplePos x="0" y="0"/>
                <wp:positionH relativeFrom="column">
                  <wp:posOffset>5692367</wp:posOffset>
                </wp:positionH>
                <wp:positionV relativeFrom="paragraph">
                  <wp:posOffset>-360190</wp:posOffset>
                </wp:positionV>
                <wp:extent cx="694690" cy="694690"/>
                <wp:effectExtent l="0" t="0" r="0" b="0"/>
                <wp:wrapNone/>
                <wp:docPr id="3" name="图片 3" descr="http://undocs.org/m2/QRCode2.ashx?DS=A/HRC/30/54Size =1Lang = 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A/HRC/30/54Size =1Lang = 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r w:rsidR="00633176">
            <w:fldChar w:fldCharType="begin"/>
          </w:r>
          <w:r w:rsidR="00633176">
            <w:instrText xml:space="preserve"> DOCVARIABLE "jobn" \* MERGEFORMAT </w:instrText>
          </w:r>
          <w:r w:rsidR="00633176">
            <w:fldChar w:fldCharType="separate"/>
          </w:r>
          <w:r w:rsidR="00AE65BF">
            <w:t>GE.15-13902 (C)</w:t>
          </w:r>
          <w:r w:rsidR="00633176">
            <w:fldChar w:fldCharType="end"/>
          </w:r>
          <w:r>
            <w:t xml:space="preserve">    150915    150915</w:t>
          </w:r>
        </w:p>
        <w:p w:rsidR="00632D05" w:rsidRPr="00BE24E1" w:rsidRDefault="00632D05" w:rsidP="00BE24E1">
          <w:pPr>
            <w:spacing w:before="80" w:line="210" w:lineRule="exact"/>
            <w:rPr>
              <w:rFonts w:ascii="Barcode 3 of 9 by request" w:hAnsi="Barcode 3 of 9 by request"/>
              <w:sz w:val="24"/>
            </w:rPr>
          </w:pPr>
          <w:r>
            <w:rPr>
              <w:rFonts w:ascii="Barcode 3 of 9 by request" w:hAnsi="Barcode 3 of 9 by request"/>
              <w:sz w:val="24"/>
            </w:rPr>
            <w:t>*1513902*</w:t>
          </w:r>
        </w:p>
      </w:tc>
      <w:tc>
        <w:tcPr>
          <w:tcW w:w="5127" w:type="dxa"/>
        </w:tcPr>
        <w:p w:rsidR="00632D05" w:rsidRDefault="00632D05" w:rsidP="00BE24E1">
          <w:pPr>
            <w:pStyle w:val="Footer"/>
            <w:jc w:val="right"/>
            <w:rPr>
              <w:b w:val="0"/>
              <w:sz w:val="21"/>
            </w:rPr>
          </w:pPr>
          <w:r>
            <w:rPr>
              <w:b w:val="0"/>
              <w:sz w:val="21"/>
              <w:lang w:val="en-GB" w:eastAsia="en-GB"/>
            </w:rPr>
            <w:drawing>
              <wp:inline distT="0" distB="0" distL="0" distR="0" wp14:anchorId="0EFE2099" wp14:editId="4635404F">
                <wp:extent cx="618745" cy="231648"/>
                <wp:effectExtent l="0" t="0" r="0" b="0"/>
                <wp:docPr id="2" name="图片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618745" cy="231648"/>
                        </a:xfrm>
                        <a:prstGeom prst="rect">
                          <a:avLst/>
                        </a:prstGeom>
                      </pic:spPr>
                    </pic:pic>
                  </a:graphicData>
                </a:graphic>
              </wp:inline>
            </w:drawing>
          </w:r>
        </w:p>
      </w:tc>
    </w:tr>
  </w:tbl>
  <w:p w:rsidR="00632D05" w:rsidRPr="00BE24E1" w:rsidRDefault="00632D05" w:rsidP="00BE24E1">
    <w:pPr>
      <w:pStyle w:val="Footer"/>
      <w:spacing w:line="56" w:lineRule="auto"/>
      <w:jc w:val="left"/>
      <w:rPr>
        <w:b w:val="0"/>
        <w:sz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2D05" w:rsidRPr="00660B0F" w:rsidRDefault="00632D05" w:rsidP="00660B0F">
      <w:pPr>
        <w:pStyle w:val="Footer"/>
        <w:spacing w:after="80"/>
        <w:ind w:left="792"/>
        <w:rPr>
          <w:sz w:val="16"/>
        </w:rPr>
      </w:pPr>
      <w:r w:rsidRPr="00660B0F">
        <w:rPr>
          <w:sz w:val="16"/>
        </w:rPr>
        <w:t>__________________</w:t>
      </w:r>
    </w:p>
  </w:footnote>
  <w:footnote w:type="continuationSeparator" w:id="0">
    <w:p w:rsidR="00632D05" w:rsidRPr="00660B0F" w:rsidRDefault="00632D05" w:rsidP="00660B0F">
      <w:pPr>
        <w:pStyle w:val="Footer"/>
        <w:spacing w:after="80"/>
        <w:ind w:left="792"/>
        <w:rPr>
          <w:sz w:val="16"/>
        </w:rPr>
      </w:pPr>
      <w:r w:rsidRPr="00660B0F">
        <w:rPr>
          <w:sz w:val="16"/>
        </w:rPr>
        <w:t>__________________</w:t>
      </w:r>
    </w:p>
  </w:footnote>
  <w:footnote w:id="1">
    <w:p w:rsidR="0086735A" w:rsidRPr="007454C6" w:rsidRDefault="00632D05" w:rsidP="00AE65BF">
      <w:pPr>
        <w:pStyle w:val="FootnoteText"/>
        <w:tabs>
          <w:tab w:val="clear" w:pos="418"/>
          <w:tab w:val="right" w:pos="1195"/>
          <w:tab w:val="left" w:pos="1264"/>
          <w:tab w:val="left" w:pos="1695"/>
          <w:tab w:val="left" w:pos="2126"/>
          <w:tab w:val="left" w:pos="2557"/>
        </w:tabs>
        <w:ind w:left="1264" w:right="1264" w:hanging="431"/>
        <w:rPr>
          <w:spacing w:val="-6"/>
        </w:rPr>
      </w:pPr>
      <w:r>
        <w:tab/>
      </w:r>
      <w:r>
        <w:rPr>
          <w:rStyle w:val="FootnoteReference"/>
        </w:rPr>
        <w:footnoteRef/>
      </w:r>
      <w:r w:rsidRPr="0086735A">
        <w:tab/>
      </w:r>
      <w:r w:rsidR="000D6C74">
        <w:t>可在以下网址参阅</w:t>
      </w:r>
      <w:r w:rsidR="000D6C74" w:rsidRPr="0086735A">
        <w:t>：</w:t>
      </w:r>
      <w:r w:rsidR="00AE65BF">
        <w:br/>
      </w:r>
      <w:r w:rsidR="007454C6" w:rsidRPr="007454C6">
        <w:rPr>
          <w:szCs w:val="17"/>
        </w:rPr>
        <w:t>http://www.ohchr.org/EN/Issues/IPeoples/EMRIP/Pages/QuestionnaireDeclaration.aspx.</w:t>
      </w:r>
      <w:r w:rsidR="007454C6">
        <w:rPr>
          <w:spacing w:val="-6"/>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00000"/>
      </w:tblBorders>
      <w:tblLayout w:type="fixed"/>
      <w:tblCellMar>
        <w:left w:w="0" w:type="dxa"/>
        <w:right w:w="0" w:type="dxa"/>
      </w:tblCellMar>
      <w:tblLook w:val="0000" w:firstRow="0" w:lastRow="0" w:firstColumn="0" w:lastColumn="0" w:noHBand="0" w:noVBand="0"/>
    </w:tblPr>
    <w:tblGrid>
      <w:gridCol w:w="4882"/>
      <w:gridCol w:w="5127"/>
    </w:tblGrid>
    <w:tr w:rsidR="00632D05" w:rsidTr="00BE24E1">
      <w:trPr>
        <w:trHeight w:hRule="exact" w:val="864"/>
        <w:jc w:val="center"/>
      </w:trPr>
      <w:tc>
        <w:tcPr>
          <w:tcW w:w="4882" w:type="dxa"/>
          <w:shd w:val="clear" w:color="auto" w:fill="auto"/>
          <w:vAlign w:val="bottom"/>
        </w:tcPr>
        <w:p w:rsidR="00632D05" w:rsidRPr="00BE24E1" w:rsidRDefault="00632D05" w:rsidP="00BE24E1">
          <w:pPr>
            <w:pStyle w:val="Header"/>
            <w:spacing w:after="80"/>
            <w:jc w:val="left"/>
            <w:rPr>
              <w:b/>
              <w:sz w:val="17"/>
            </w:rPr>
          </w:pPr>
          <w:r>
            <w:rPr>
              <w:b/>
              <w:sz w:val="17"/>
            </w:rPr>
            <w:fldChar w:fldCharType="begin"/>
          </w:r>
          <w:r>
            <w:rPr>
              <w:b/>
              <w:sz w:val="17"/>
            </w:rPr>
            <w:instrText xml:space="preserve"> DOCVARIABLE "sss1" \* MERGEFORMAT </w:instrText>
          </w:r>
          <w:r>
            <w:rPr>
              <w:b/>
              <w:sz w:val="17"/>
            </w:rPr>
            <w:fldChar w:fldCharType="separate"/>
          </w:r>
          <w:r w:rsidR="00AE65BF">
            <w:rPr>
              <w:b/>
              <w:sz w:val="17"/>
            </w:rPr>
            <w:t>A/HRC/30/54</w:t>
          </w:r>
          <w:r>
            <w:rPr>
              <w:b/>
              <w:sz w:val="17"/>
            </w:rPr>
            <w:fldChar w:fldCharType="end"/>
          </w:r>
        </w:p>
      </w:tc>
      <w:tc>
        <w:tcPr>
          <w:tcW w:w="5127" w:type="dxa"/>
          <w:shd w:val="clear" w:color="auto" w:fill="auto"/>
          <w:vAlign w:val="bottom"/>
        </w:tcPr>
        <w:p w:rsidR="00632D05" w:rsidRDefault="00632D05" w:rsidP="00BE24E1">
          <w:pPr>
            <w:pStyle w:val="Header"/>
          </w:pPr>
        </w:p>
      </w:tc>
    </w:tr>
  </w:tbl>
  <w:p w:rsidR="00632D05" w:rsidRPr="00BE24E1" w:rsidRDefault="00632D05" w:rsidP="00BE24E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00000"/>
      </w:tblBorders>
      <w:tblLayout w:type="fixed"/>
      <w:tblCellMar>
        <w:left w:w="0" w:type="dxa"/>
        <w:right w:w="0" w:type="dxa"/>
      </w:tblCellMar>
      <w:tblLook w:val="0000" w:firstRow="0" w:lastRow="0" w:firstColumn="0" w:lastColumn="0" w:noHBand="0" w:noVBand="0"/>
    </w:tblPr>
    <w:tblGrid>
      <w:gridCol w:w="4882"/>
      <w:gridCol w:w="5127"/>
    </w:tblGrid>
    <w:tr w:rsidR="00632D05" w:rsidTr="00BE24E1">
      <w:trPr>
        <w:trHeight w:hRule="exact" w:val="864"/>
        <w:jc w:val="center"/>
      </w:trPr>
      <w:tc>
        <w:tcPr>
          <w:tcW w:w="4882" w:type="dxa"/>
          <w:shd w:val="clear" w:color="auto" w:fill="auto"/>
          <w:vAlign w:val="bottom"/>
        </w:tcPr>
        <w:p w:rsidR="00632D05" w:rsidRDefault="00632D05" w:rsidP="00BE24E1">
          <w:pPr>
            <w:pStyle w:val="Header"/>
          </w:pPr>
        </w:p>
      </w:tc>
      <w:tc>
        <w:tcPr>
          <w:tcW w:w="5127" w:type="dxa"/>
          <w:shd w:val="clear" w:color="auto" w:fill="auto"/>
          <w:vAlign w:val="bottom"/>
        </w:tcPr>
        <w:p w:rsidR="00632D05" w:rsidRPr="00BE24E1" w:rsidRDefault="00632D05" w:rsidP="00BE24E1">
          <w:pPr>
            <w:pStyle w:val="Header"/>
            <w:spacing w:after="80"/>
            <w:jc w:val="right"/>
            <w:rPr>
              <w:b/>
              <w:sz w:val="17"/>
            </w:rPr>
          </w:pPr>
          <w:r>
            <w:rPr>
              <w:b/>
              <w:sz w:val="17"/>
            </w:rPr>
            <w:fldChar w:fldCharType="begin"/>
          </w:r>
          <w:r>
            <w:rPr>
              <w:b/>
              <w:sz w:val="17"/>
            </w:rPr>
            <w:instrText xml:space="preserve"> DOCVARIABLE "sss1" \* MERGEFORMAT </w:instrText>
          </w:r>
          <w:r>
            <w:rPr>
              <w:b/>
              <w:sz w:val="17"/>
            </w:rPr>
            <w:fldChar w:fldCharType="separate"/>
          </w:r>
          <w:r w:rsidR="00AE65BF">
            <w:rPr>
              <w:b/>
              <w:sz w:val="17"/>
            </w:rPr>
            <w:t>A/HRC/30/54</w:t>
          </w:r>
          <w:r>
            <w:rPr>
              <w:b/>
              <w:sz w:val="17"/>
            </w:rPr>
            <w:fldChar w:fldCharType="end"/>
          </w:r>
        </w:p>
      </w:tc>
    </w:tr>
  </w:tbl>
  <w:p w:rsidR="00632D05" w:rsidRPr="00BE24E1" w:rsidRDefault="00632D05" w:rsidP="00BE24E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37" w:type="dxa"/>
      <w:tblLayout w:type="fixed"/>
      <w:tblCellMar>
        <w:left w:w="0" w:type="dxa"/>
        <w:right w:w="0" w:type="dxa"/>
      </w:tblCellMar>
      <w:tblLook w:val="0000" w:firstRow="0" w:lastRow="0" w:firstColumn="0" w:lastColumn="0" w:noHBand="0" w:noVBand="0"/>
    </w:tblPr>
    <w:tblGrid>
      <w:gridCol w:w="1267"/>
      <w:gridCol w:w="1872"/>
      <w:gridCol w:w="245"/>
      <w:gridCol w:w="3110"/>
      <w:gridCol w:w="245"/>
      <w:gridCol w:w="3280"/>
      <w:gridCol w:w="18"/>
    </w:tblGrid>
    <w:tr w:rsidR="00632D05" w:rsidTr="00BE24E1">
      <w:trPr>
        <w:trHeight w:hRule="exact" w:val="864"/>
      </w:trPr>
      <w:tc>
        <w:tcPr>
          <w:tcW w:w="1267" w:type="dxa"/>
          <w:tcBorders>
            <w:bottom w:val="single" w:sz="4" w:space="0" w:color="auto"/>
          </w:tcBorders>
          <w:shd w:val="clear" w:color="auto" w:fill="auto"/>
          <w:vAlign w:val="bottom"/>
        </w:tcPr>
        <w:p w:rsidR="00632D05" w:rsidRDefault="00632D05" w:rsidP="00BE24E1">
          <w:pPr>
            <w:pStyle w:val="Header"/>
            <w:spacing w:after="120"/>
          </w:pPr>
        </w:p>
      </w:tc>
      <w:tc>
        <w:tcPr>
          <w:tcW w:w="1872" w:type="dxa"/>
          <w:tcBorders>
            <w:bottom w:val="single" w:sz="4" w:space="0" w:color="auto"/>
          </w:tcBorders>
          <w:shd w:val="clear" w:color="auto" w:fill="auto"/>
          <w:vAlign w:val="bottom"/>
        </w:tcPr>
        <w:p w:rsidR="00632D05" w:rsidRPr="00BE24E1" w:rsidRDefault="00632D05" w:rsidP="00BE24E1">
          <w:pPr>
            <w:pStyle w:val="HCh"/>
            <w:spacing w:after="80"/>
            <w:rPr>
              <w:rFonts w:eastAsia="SimSun"/>
              <w:spacing w:val="40"/>
              <w:w w:val="96"/>
            </w:rPr>
          </w:pPr>
          <w:r>
            <w:rPr>
              <w:rFonts w:eastAsia="SimSun" w:hint="eastAsia"/>
              <w:spacing w:val="40"/>
              <w:w w:val="96"/>
            </w:rPr>
            <w:t>联合国</w:t>
          </w:r>
        </w:p>
      </w:tc>
      <w:tc>
        <w:tcPr>
          <w:tcW w:w="245" w:type="dxa"/>
          <w:tcBorders>
            <w:bottom w:val="single" w:sz="4" w:space="0" w:color="auto"/>
          </w:tcBorders>
          <w:shd w:val="clear" w:color="auto" w:fill="auto"/>
          <w:vAlign w:val="bottom"/>
        </w:tcPr>
        <w:p w:rsidR="00632D05" w:rsidRDefault="00632D05" w:rsidP="00BE24E1">
          <w:pPr>
            <w:pStyle w:val="Header"/>
            <w:spacing w:after="120"/>
          </w:pPr>
        </w:p>
      </w:tc>
      <w:tc>
        <w:tcPr>
          <w:tcW w:w="6653" w:type="dxa"/>
          <w:gridSpan w:val="4"/>
          <w:tcBorders>
            <w:bottom w:val="single" w:sz="4" w:space="0" w:color="auto"/>
          </w:tcBorders>
          <w:shd w:val="clear" w:color="auto" w:fill="auto"/>
          <w:vAlign w:val="bottom"/>
        </w:tcPr>
        <w:p w:rsidR="00632D05" w:rsidRPr="00BE24E1" w:rsidRDefault="00632D05" w:rsidP="00BE24E1">
          <w:pPr>
            <w:spacing w:after="80" w:line="240" w:lineRule="auto"/>
            <w:jc w:val="right"/>
            <w:rPr>
              <w:position w:val="-4"/>
            </w:rPr>
          </w:pPr>
          <w:r>
            <w:rPr>
              <w:position w:val="-4"/>
              <w:sz w:val="40"/>
            </w:rPr>
            <w:t>A</w:t>
          </w:r>
          <w:r>
            <w:rPr>
              <w:position w:val="-4"/>
            </w:rPr>
            <w:t>/HRC/30/54</w:t>
          </w:r>
        </w:p>
      </w:tc>
    </w:tr>
    <w:tr w:rsidR="00632D05" w:rsidRPr="00BE24E1" w:rsidTr="00BE24E1">
      <w:trPr>
        <w:gridAfter w:val="1"/>
        <w:wAfter w:w="18" w:type="dxa"/>
        <w:trHeight w:hRule="exact" w:val="2880"/>
      </w:trPr>
      <w:tc>
        <w:tcPr>
          <w:tcW w:w="1267" w:type="dxa"/>
          <w:tcBorders>
            <w:top w:val="single" w:sz="4" w:space="0" w:color="auto"/>
            <w:bottom w:val="single" w:sz="12" w:space="0" w:color="auto"/>
          </w:tcBorders>
          <w:shd w:val="clear" w:color="auto" w:fill="auto"/>
        </w:tcPr>
        <w:p w:rsidR="00632D05" w:rsidRPr="00BE24E1" w:rsidRDefault="00632D05" w:rsidP="00BE24E1">
          <w:pPr>
            <w:pStyle w:val="Header"/>
            <w:spacing w:before="109"/>
            <w:ind w:left="-72"/>
          </w:pPr>
          <w:r>
            <w:t xml:space="preserve"> </w:t>
          </w:r>
          <w:r>
            <w:rPr>
              <w:lang w:val="en-GB" w:eastAsia="en-GB"/>
            </w:rPr>
            <w:drawing>
              <wp:inline distT="0" distB="0" distL="0" distR="0" wp14:anchorId="0603A18B" wp14:editId="54590678">
                <wp:extent cx="711200" cy="597103"/>
                <wp:effectExtent l="0" t="0" r="0" b="0"/>
                <wp:docPr id="1" name="图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11200" cy="597103"/>
                        </a:xfrm>
                        <a:prstGeom prst="rect">
                          <a:avLst/>
                        </a:prstGeom>
                      </pic:spPr>
                    </pic:pic>
                  </a:graphicData>
                </a:graphic>
              </wp:inline>
            </w:drawing>
          </w:r>
        </w:p>
      </w:tc>
      <w:tc>
        <w:tcPr>
          <w:tcW w:w="5227" w:type="dxa"/>
          <w:gridSpan w:val="3"/>
          <w:tcBorders>
            <w:top w:val="single" w:sz="4" w:space="0" w:color="auto"/>
            <w:bottom w:val="single" w:sz="12" w:space="0" w:color="auto"/>
          </w:tcBorders>
          <w:shd w:val="clear" w:color="auto" w:fill="auto"/>
        </w:tcPr>
        <w:p w:rsidR="00632D05" w:rsidRPr="00BE24E1" w:rsidRDefault="00632D05" w:rsidP="00BE24E1">
          <w:pPr>
            <w:pStyle w:val="XLarge"/>
            <w:spacing w:before="109" w:after="140" w:line="440" w:lineRule="exact"/>
            <w:rPr>
              <w:sz w:val="38"/>
            </w:rPr>
          </w:pPr>
          <w:r>
            <w:rPr>
              <w:rFonts w:hint="eastAsia"/>
              <w:sz w:val="38"/>
            </w:rPr>
            <w:t>大  会</w:t>
          </w:r>
        </w:p>
      </w:tc>
      <w:tc>
        <w:tcPr>
          <w:tcW w:w="245" w:type="dxa"/>
          <w:tcBorders>
            <w:top w:val="single" w:sz="4" w:space="0" w:color="auto"/>
            <w:bottom w:val="single" w:sz="12" w:space="0" w:color="auto"/>
          </w:tcBorders>
          <w:shd w:val="clear" w:color="auto" w:fill="auto"/>
        </w:tcPr>
        <w:p w:rsidR="00632D05" w:rsidRPr="00BE24E1" w:rsidRDefault="00632D05" w:rsidP="00BE24E1">
          <w:pPr>
            <w:pStyle w:val="Header"/>
            <w:spacing w:before="109"/>
          </w:pPr>
        </w:p>
      </w:tc>
      <w:tc>
        <w:tcPr>
          <w:tcW w:w="3280" w:type="dxa"/>
          <w:tcBorders>
            <w:top w:val="single" w:sz="4" w:space="0" w:color="auto"/>
            <w:bottom w:val="single" w:sz="12" w:space="0" w:color="auto"/>
          </w:tcBorders>
          <w:shd w:val="clear" w:color="auto" w:fill="auto"/>
        </w:tcPr>
        <w:p w:rsidR="00632D05" w:rsidRDefault="00632D05" w:rsidP="00BE24E1">
          <w:pPr>
            <w:pStyle w:val="Distr"/>
          </w:pPr>
          <w:r>
            <w:t>Distr.: General</w:t>
          </w:r>
        </w:p>
        <w:p w:rsidR="00632D05" w:rsidRDefault="00632D05" w:rsidP="00BE24E1">
          <w:pPr>
            <w:pStyle w:val="Publication"/>
          </w:pPr>
          <w:r>
            <w:t>17 August 2015</w:t>
          </w:r>
        </w:p>
        <w:p w:rsidR="00632D05" w:rsidRDefault="00632D05" w:rsidP="00BE24E1">
          <w:pPr>
            <w:spacing w:line="240" w:lineRule="exact"/>
          </w:pPr>
          <w:r>
            <w:t>Chinese</w:t>
          </w:r>
        </w:p>
        <w:p w:rsidR="00632D05" w:rsidRDefault="00632D05" w:rsidP="00BE24E1">
          <w:pPr>
            <w:pStyle w:val="Original"/>
          </w:pPr>
          <w:r>
            <w:t>Original: English</w:t>
          </w:r>
        </w:p>
        <w:p w:rsidR="00632D05" w:rsidRPr="00BE24E1" w:rsidRDefault="00632D05" w:rsidP="00BE24E1"/>
      </w:tc>
    </w:tr>
  </w:tbl>
  <w:p w:rsidR="00632D05" w:rsidRPr="00BE24E1" w:rsidRDefault="00632D05" w:rsidP="00BE24E1">
    <w:pPr>
      <w:pStyle w:val="Header"/>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7AA0C35A"/>
    <w:lvl w:ilvl="0">
      <w:start w:val="1"/>
      <w:numFmt w:val="decimal"/>
      <w:lvlText w:val="%1."/>
      <w:lvlJc w:val="left"/>
      <w:pPr>
        <w:tabs>
          <w:tab w:val="num" w:pos="1440"/>
        </w:tabs>
        <w:ind w:left="1440" w:hanging="360"/>
      </w:pPr>
    </w:lvl>
  </w:abstractNum>
  <w:abstractNum w:abstractNumId="1">
    <w:nsid w:val="FFFFFF7F"/>
    <w:multiLevelType w:val="singleLevel"/>
    <w:tmpl w:val="C5921156"/>
    <w:lvl w:ilvl="0">
      <w:start w:val="1"/>
      <w:numFmt w:val="decimal"/>
      <w:lvlText w:val="%1."/>
      <w:lvlJc w:val="left"/>
      <w:pPr>
        <w:tabs>
          <w:tab w:val="num" w:pos="720"/>
        </w:tabs>
        <w:ind w:left="720" w:hanging="360"/>
      </w:pPr>
    </w:lvl>
  </w:abstractNum>
  <w:abstractNum w:abstractNumId="2">
    <w:nsid w:val="00F55506"/>
    <w:multiLevelType w:val="hybridMultilevel"/>
    <w:tmpl w:val="3C90DBCE"/>
    <w:lvl w:ilvl="0" w:tplc="BA087C32">
      <w:start w:val="1"/>
      <w:numFmt w:val="bullet"/>
      <w:pStyle w:val="Bullet1"/>
      <w:lvlText w:val=""/>
      <w:lvlJc w:val="left"/>
      <w:pPr>
        <w:ind w:left="2333" w:hanging="360"/>
      </w:pPr>
      <w:rPr>
        <w:rFonts w:ascii="Symbol" w:hAnsi="Symbol" w:hint="default"/>
        <w:sz w:val="14"/>
      </w:rPr>
    </w:lvl>
    <w:lvl w:ilvl="1" w:tplc="08090003" w:tentative="1">
      <w:start w:val="1"/>
      <w:numFmt w:val="bullet"/>
      <w:lvlText w:val="o"/>
      <w:lvlJc w:val="left"/>
      <w:pPr>
        <w:ind w:left="3053" w:hanging="360"/>
      </w:pPr>
      <w:rPr>
        <w:rFonts w:ascii="Courier New" w:hAnsi="Courier New" w:cs="Courier New" w:hint="default"/>
      </w:rPr>
    </w:lvl>
    <w:lvl w:ilvl="2" w:tplc="08090005" w:tentative="1">
      <w:start w:val="1"/>
      <w:numFmt w:val="bullet"/>
      <w:lvlText w:val=""/>
      <w:lvlJc w:val="left"/>
      <w:pPr>
        <w:ind w:left="3773" w:hanging="360"/>
      </w:pPr>
      <w:rPr>
        <w:rFonts w:ascii="Wingdings" w:hAnsi="Wingdings" w:hint="default"/>
      </w:rPr>
    </w:lvl>
    <w:lvl w:ilvl="3" w:tplc="08090001" w:tentative="1">
      <w:start w:val="1"/>
      <w:numFmt w:val="bullet"/>
      <w:lvlText w:val=""/>
      <w:lvlJc w:val="left"/>
      <w:pPr>
        <w:ind w:left="4493" w:hanging="360"/>
      </w:pPr>
      <w:rPr>
        <w:rFonts w:ascii="Symbol" w:hAnsi="Symbol" w:hint="default"/>
      </w:rPr>
    </w:lvl>
    <w:lvl w:ilvl="4" w:tplc="08090003" w:tentative="1">
      <w:start w:val="1"/>
      <w:numFmt w:val="bullet"/>
      <w:lvlText w:val="o"/>
      <w:lvlJc w:val="left"/>
      <w:pPr>
        <w:ind w:left="5213" w:hanging="360"/>
      </w:pPr>
      <w:rPr>
        <w:rFonts w:ascii="Courier New" w:hAnsi="Courier New" w:cs="Courier New" w:hint="default"/>
      </w:rPr>
    </w:lvl>
    <w:lvl w:ilvl="5" w:tplc="08090005" w:tentative="1">
      <w:start w:val="1"/>
      <w:numFmt w:val="bullet"/>
      <w:lvlText w:val=""/>
      <w:lvlJc w:val="left"/>
      <w:pPr>
        <w:ind w:left="5933" w:hanging="360"/>
      </w:pPr>
      <w:rPr>
        <w:rFonts w:ascii="Wingdings" w:hAnsi="Wingdings" w:hint="default"/>
      </w:rPr>
    </w:lvl>
    <w:lvl w:ilvl="6" w:tplc="08090001" w:tentative="1">
      <w:start w:val="1"/>
      <w:numFmt w:val="bullet"/>
      <w:lvlText w:val=""/>
      <w:lvlJc w:val="left"/>
      <w:pPr>
        <w:ind w:left="6653" w:hanging="360"/>
      </w:pPr>
      <w:rPr>
        <w:rFonts w:ascii="Symbol" w:hAnsi="Symbol" w:hint="default"/>
      </w:rPr>
    </w:lvl>
    <w:lvl w:ilvl="7" w:tplc="08090003" w:tentative="1">
      <w:start w:val="1"/>
      <w:numFmt w:val="bullet"/>
      <w:lvlText w:val="o"/>
      <w:lvlJc w:val="left"/>
      <w:pPr>
        <w:ind w:left="7373" w:hanging="360"/>
      </w:pPr>
      <w:rPr>
        <w:rFonts w:ascii="Courier New" w:hAnsi="Courier New" w:cs="Courier New" w:hint="default"/>
      </w:rPr>
    </w:lvl>
    <w:lvl w:ilvl="8" w:tplc="08090005" w:tentative="1">
      <w:start w:val="1"/>
      <w:numFmt w:val="bullet"/>
      <w:lvlText w:val=""/>
      <w:lvlJc w:val="left"/>
      <w:pPr>
        <w:ind w:left="8093" w:hanging="360"/>
      </w:pPr>
      <w:rPr>
        <w:rFonts w:ascii="Wingdings" w:hAnsi="Wingdings" w:hint="default"/>
      </w:rPr>
    </w:lvl>
  </w:abstractNum>
  <w:abstractNum w:abstractNumId="3">
    <w:nsid w:val="0AE17BF9"/>
    <w:multiLevelType w:val="multilevel"/>
    <w:tmpl w:val="14C8A472"/>
    <w:lvl w:ilvl="0">
      <w:start w:val="1"/>
      <w:numFmt w:val="chineseCountingThousand"/>
      <w:lvlText w:val="%1."/>
      <w:lvlJc w:val="right"/>
      <w:pPr>
        <w:tabs>
          <w:tab w:val="num" w:pos="1296"/>
        </w:tabs>
        <w:ind w:left="1296" w:hanging="216"/>
      </w:pPr>
      <w:rPr>
        <w:rFonts w:hint="eastAsia"/>
      </w:rPr>
    </w:lvl>
    <w:lvl w:ilvl="1">
      <w:start w:val="1"/>
      <w:numFmt w:val="upperLetter"/>
      <w:lvlText w:val="%2."/>
      <w:lvlJc w:val="left"/>
      <w:pPr>
        <w:tabs>
          <w:tab w:val="num" w:pos="1728"/>
        </w:tabs>
        <w:ind w:left="1728" w:hanging="432"/>
      </w:pPr>
      <w:rPr>
        <w:rFonts w:hint="eastAsia"/>
      </w:rPr>
    </w:lvl>
    <w:lvl w:ilvl="2">
      <w:start w:val="1"/>
      <w:numFmt w:val="decimal"/>
      <w:lvlText w:val="%3."/>
      <w:lvlJc w:val="left"/>
      <w:pPr>
        <w:tabs>
          <w:tab w:val="num" w:pos="2160"/>
        </w:tabs>
        <w:ind w:left="2160" w:hanging="432"/>
      </w:pPr>
      <w:rPr>
        <w:rFonts w:hint="eastAsia"/>
      </w:rPr>
    </w:lvl>
    <w:lvl w:ilvl="3">
      <w:start w:val="1"/>
      <w:numFmt w:val="lowerLetter"/>
      <w:lvlText w:val="(%4)"/>
      <w:lvlJc w:val="left"/>
      <w:pPr>
        <w:tabs>
          <w:tab w:val="num" w:pos="2592"/>
        </w:tabs>
        <w:ind w:left="2592" w:hanging="432"/>
      </w:pPr>
      <w:rPr>
        <w:rFonts w:hint="eastAsia"/>
      </w:rPr>
    </w:lvl>
    <w:lvl w:ilvl="4">
      <w:start w:val="1"/>
      <w:numFmt w:val="bullet"/>
      <w:lvlText w:val="㈠"/>
      <w:lvlJc w:val="left"/>
      <w:pPr>
        <w:tabs>
          <w:tab w:val="num" w:pos="3024"/>
        </w:tabs>
        <w:ind w:left="3024" w:hanging="432"/>
      </w:pPr>
      <w:rPr>
        <w:rFonts w:ascii="SimSun" w:eastAsia="SimSun" w:hint="eastAsia"/>
        <w:color w:val="auto"/>
      </w:rPr>
    </w:lvl>
    <w:lvl w:ilvl="5">
      <w:start w:val="1"/>
      <w:numFmt w:val="lowerLetter"/>
      <w:lvlText w:val="%6."/>
      <w:lvlJc w:val="left"/>
      <w:pPr>
        <w:tabs>
          <w:tab w:val="num" w:pos="3456"/>
        </w:tabs>
        <w:ind w:left="3456" w:hanging="432"/>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4">
    <w:nsid w:val="29C17A1E"/>
    <w:multiLevelType w:val="hybridMultilevel"/>
    <w:tmpl w:val="318C2B4A"/>
    <w:lvl w:ilvl="0" w:tplc="11C29B46">
      <w:start w:val="1"/>
      <w:numFmt w:val="bullet"/>
      <w:pStyle w:val="Bullet2"/>
      <w:lvlText w:val=""/>
      <w:lvlJc w:val="left"/>
      <w:pPr>
        <w:ind w:left="2808" w:hanging="360"/>
      </w:pPr>
      <w:rPr>
        <w:rFonts w:ascii="Symbol" w:hAnsi="Symbol" w:hint="default"/>
        <w:sz w:val="14"/>
      </w:rPr>
    </w:lvl>
    <w:lvl w:ilvl="1" w:tplc="08090003" w:tentative="1">
      <w:start w:val="1"/>
      <w:numFmt w:val="bullet"/>
      <w:lvlText w:val="o"/>
      <w:lvlJc w:val="left"/>
      <w:pPr>
        <w:ind w:left="3528" w:hanging="360"/>
      </w:pPr>
      <w:rPr>
        <w:rFonts w:ascii="Courier New" w:hAnsi="Courier New" w:cs="Courier New" w:hint="default"/>
      </w:rPr>
    </w:lvl>
    <w:lvl w:ilvl="2" w:tplc="08090005" w:tentative="1">
      <w:start w:val="1"/>
      <w:numFmt w:val="bullet"/>
      <w:lvlText w:val=""/>
      <w:lvlJc w:val="left"/>
      <w:pPr>
        <w:ind w:left="4248" w:hanging="360"/>
      </w:pPr>
      <w:rPr>
        <w:rFonts w:ascii="Wingdings" w:hAnsi="Wingdings" w:hint="default"/>
      </w:rPr>
    </w:lvl>
    <w:lvl w:ilvl="3" w:tplc="08090001" w:tentative="1">
      <w:start w:val="1"/>
      <w:numFmt w:val="bullet"/>
      <w:lvlText w:val=""/>
      <w:lvlJc w:val="left"/>
      <w:pPr>
        <w:ind w:left="4968" w:hanging="360"/>
      </w:pPr>
      <w:rPr>
        <w:rFonts w:ascii="Symbol" w:hAnsi="Symbol" w:hint="default"/>
      </w:rPr>
    </w:lvl>
    <w:lvl w:ilvl="4" w:tplc="08090003" w:tentative="1">
      <w:start w:val="1"/>
      <w:numFmt w:val="bullet"/>
      <w:lvlText w:val="o"/>
      <w:lvlJc w:val="left"/>
      <w:pPr>
        <w:ind w:left="5688" w:hanging="360"/>
      </w:pPr>
      <w:rPr>
        <w:rFonts w:ascii="Courier New" w:hAnsi="Courier New" w:cs="Courier New" w:hint="default"/>
      </w:rPr>
    </w:lvl>
    <w:lvl w:ilvl="5" w:tplc="08090005" w:tentative="1">
      <w:start w:val="1"/>
      <w:numFmt w:val="bullet"/>
      <w:lvlText w:val=""/>
      <w:lvlJc w:val="left"/>
      <w:pPr>
        <w:ind w:left="6408" w:hanging="360"/>
      </w:pPr>
      <w:rPr>
        <w:rFonts w:ascii="Wingdings" w:hAnsi="Wingdings" w:hint="default"/>
      </w:rPr>
    </w:lvl>
    <w:lvl w:ilvl="6" w:tplc="08090001" w:tentative="1">
      <w:start w:val="1"/>
      <w:numFmt w:val="bullet"/>
      <w:lvlText w:val=""/>
      <w:lvlJc w:val="left"/>
      <w:pPr>
        <w:ind w:left="7128" w:hanging="360"/>
      </w:pPr>
      <w:rPr>
        <w:rFonts w:ascii="Symbol" w:hAnsi="Symbol" w:hint="default"/>
      </w:rPr>
    </w:lvl>
    <w:lvl w:ilvl="7" w:tplc="08090003" w:tentative="1">
      <w:start w:val="1"/>
      <w:numFmt w:val="bullet"/>
      <w:lvlText w:val="o"/>
      <w:lvlJc w:val="left"/>
      <w:pPr>
        <w:ind w:left="7848" w:hanging="360"/>
      </w:pPr>
      <w:rPr>
        <w:rFonts w:ascii="Courier New" w:hAnsi="Courier New" w:cs="Courier New" w:hint="default"/>
      </w:rPr>
    </w:lvl>
    <w:lvl w:ilvl="8" w:tplc="08090005" w:tentative="1">
      <w:start w:val="1"/>
      <w:numFmt w:val="bullet"/>
      <w:lvlText w:val=""/>
      <w:lvlJc w:val="left"/>
      <w:pPr>
        <w:ind w:left="8568" w:hanging="360"/>
      </w:pPr>
      <w:rPr>
        <w:rFonts w:ascii="Wingdings" w:hAnsi="Wingdings" w:hint="default"/>
      </w:rPr>
    </w:lvl>
  </w:abstractNum>
  <w:abstractNum w:abstractNumId="5">
    <w:nsid w:val="2EE53FD1"/>
    <w:multiLevelType w:val="hybridMultilevel"/>
    <w:tmpl w:val="11C03F48"/>
    <w:lvl w:ilvl="0" w:tplc="EBD6F0E6">
      <w:start w:val="1"/>
      <w:numFmt w:val="bullet"/>
      <w:pStyle w:val="Bullet3"/>
      <w:lvlText w:val=""/>
      <w:lvlJc w:val="left"/>
      <w:pPr>
        <w:ind w:left="3283" w:hanging="360"/>
      </w:pPr>
      <w:rPr>
        <w:rFonts w:ascii="Symbol" w:hAnsi="Symbol" w:hint="default"/>
        <w:sz w:val="14"/>
      </w:rPr>
    </w:lvl>
    <w:lvl w:ilvl="1" w:tplc="08090003" w:tentative="1">
      <w:start w:val="1"/>
      <w:numFmt w:val="bullet"/>
      <w:lvlText w:val="o"/>
      <w:lvlJc w:val="left"/>
      <w:pPr>
        <w:ind w:left="4003" w:hanging="360"/>
      </w:pPr>
      <w:rPr>
        <w:rFonts w:ascii="Courier New" w:hAnsi="Courier New" w:cs="Courier New" w:hint="default"/>
      </w:rPr>
    </w:lvl>
    <w:lvl w:ilvl="2" w:tplc="08090005" w:tentative="1">
      <w:start w:val="1"/>
      <w:numFmt w:val="bullet"/>
      <w:lvlText w:val=""/>
      <w:lvlJc w:val="left"/>
      <w:pPr>
        <w:ind w:left="4723" w:hanging="360"/>
      </w:pPr>
      <w:rPr>
        <w:rFonts w:ascii="Wingdings" w:hAnsi="Wingdings" w:hint="default"/>
      </w:rPr>
    </w:lvl>
    <w:lvl w:ilvl="3" w:tplc="08090001" w:tentative="1">
      <w:start w:val="1"/>
      <w:numFmt w:val="bullet"/>
      <w:lvlText w:val=""/>
      <w:lvlJc w:val="left"/>
      <w:pPr>
        <w:ind w:left="5443" w:hanging="360"/>
      </w:pPr>
      <w:rPr>
        <w:rFonts w:ascii="Symbol" w:hAnsi="Symbol" w:hint="default"/>
      </w:rPr>
    </w:lvl>
    <w:lvl w:ilvl="4" w:tplc="08090003" w:tentative="1">
      <w:start w:val="1"/>
      <w:numFmt w:val="bullet"/>
      <w:lvlText w:val="o"/>
      <w:lvlJc w:val="left"/>
      <w:pPr>
        <w:ind w:left="6163" w:hanging="360"/>
      </w:pPr>
      <w:rPr>
        <w:rFonts w:ascii="Courier New" w:hAnsi="Courier New" w:cs="Courier New" w:hint="default"/>
      </w:rPr>
    </w:lvl>
    <w:lvl w:ilvl="5" w:tplc="08090005" w:tentative="1">
      <w:start w:val="1"/>
      <w:numFmt w:val="bullet"/>
      <w:lvlText w:val=""/>
      <w:lvlJc w:val="left"/>
      <w:pPr>
        <w:ind w:left="6883" w:hanging="360"/>
      </w:pPr>
      <w:rPr>
        <w:rFonts w:ascii="Wingdings" w:hAnsi="Wingdings" w:hint="default"/>
      </w:rPr>
    </w:lvl>
    <w:lvl w:ilvl="6" w:tplc="08090001" w:tentative="1">
      <w:start w:val="1"/>
      <w:numFmt w:val="bullet"/>
      <w:lvlText w:val=""/>
      <w:lvlJc w:val="left"/>
      <w:pPr>
        <w:ind w:left="7603" w:hanging="360"/>
      </w:pPr>
      <w:rPr>
        <w:rFonts w:ascii="Symbol" w:hAnsi="Symbol" w:hint="default"/>
      </w:rPr>
    </w:lvl>
    <w:lvl w:ilvl="7" w:tplc="08090003" w:tentative="1">
      <w:start w:val="1"/>
      <w:numFmt w:val="bullet"/>
      <w:lvlText w:val="o"/>
      <w:lvlJc w:val="left"/>
      <w:pPr>
        <w:ind w:left="8323" w:hanging="360"/>
      </w:pPr>
      <w:rPr>
        <w:rFonts w:ascii="Courier New" w:hAnsi="Courier New" w:cs="Courier New" w:hint="default"/>
      </w:rPr>
    </w:lvl>
    <w:lvl w:ilvl="8" w:tplc="08090005" w:tentative="1">
      <w:start w:val="1"/>
      <w:numFmt w:val="bullet"/>
      <w:lvlText w:val=""/>
      <w:lvlJc w:val="left"/>
      <w:pPr>
        <w:ind w:left="9043" w:hanging="360"/>
      </w:pPr>
      <w:rPr>
        <w:rFonts w:ascii="Wingdings" w:hAnsi="Wingdings" w:hint="default"/>
      </w:rPr>
    </w:lvl>
  </w:abstractNum>
  <w:abstractNum w:abstractNumId="6">
    <w:nsid w:val="39122109"/>
    <w:multiLevelType w:val="multilevel"/>
    <w:tmpl w:val="CAEC4356"/>
    <w:name w:val="TOC222"/>
    <w:lvl w:ilvl="0">
      <w:start w:val="1"/>
      <w:numFmt w:val="chineseCountingThousand"/>
      <w:lvlText w:val="%1."/>
      <w:lvlJc w:val="right"/>
      <w:pPr>
        <w:tabs>
          <w:tab w:val="num" w:pos="1296"/>
        </w:tabs>
        <w:ind w:left="1296" w:hanging="216"/>
      </w:pPr>
      <w:rPr>
        <w:rFonts w:hint="eastAsia"/>
      </w:rPr>
    </w:lvl>
    <w:lvl w:ilvl="1">
      <w:start w:val="1"/>
      <w:numFmt w:val="upperLetter"/>
      <w:lvlText w:val="%2."/>
      <w:lvlJc w:val="left"/>
      <w:pPr>
        <w:tabs>
          <w:tab w:val="num" w:pos="1728"/>
        </w:tabs>
        <w:ind w:left="1728" w:hanging="432"/>
      </w:pPr>
      <w:rPr>
        <w:rFonts w:hint="eastAsia"/>
      </w:rPr>
    </w:lvl>
    <w:lvl w:ilvl="2">
      <w:start w:val="1"/>
      <w:numFmt w:val="decimal"/>
      <w:lvlText w:val="%3."/>
      <w:lvlJc w:val="left"/>
      <w:pPr>
        <w:tabs>
          <w:tab w:val="num" w:pos="2160"/>
        </w:tabs>
        <w:ind w:left="2160" w:hanging="432"/>
      </w:pPr>
      <w:rPr>
        <w:rFonts w:hint="eastAsia"/>
      </w:rPr>
    </w:lvl>
    <w:lvl w:ilvl="3">
      <w:start w:val="1"/>
      <w:numFmt w:val="lowerLetter"/>
      <w:lvlText w:val="(%4)"/>
      <w:lvlJc w:val="left"/>
      <w:pPr>
        <w:tabs>
          <w:tab w:val="num" w:pos="2592"/>
        </w:tabs>
        <w:ind w:left="2592" w:hanging="432"/>
      </w:pPr>
      <w:rPr>
        <w:rFonts w:hint="eastAsia"/>
      </w:rPr>
    </w:lvl>
    <w:lvl w:ilvl="4">
      <w:start w:val="1"/>
      <w:numFmt w:val="bullet"/>
      <w:lvlText w:val="㈠"/>
      <w:lvlJc w:val="left"/>
      <w:pPr>
        <w:tabs>
          <w:tab w:val="num" w:pos="3024"/>
        </w:tabs>
        <w:ind w:left="3024" w:hanging="432"/>
      </w:pPr>
      <w:rPr>
        <w:rFonts w:ascii="SimSun" w:eastAsia="SimSun" w:hint="eastAsia"/>
        <w:color w:val="auto"/>
      </w:rPr>
    </w:lvl>
    <w:lvl w:ilvl="5">
      <w:start w:val="1"/>
      <w:numFmt w:val="lowerLetter"/>
      <w:lvlText w:val="%6."/>
      <w:lvlJc w:val="left"/>
      <w:pPr>
        <w:tabs>
          <w:tab w:val="num" w:pos="3456"/>
        </w:tabs>
        <w:ind w:left="3456" w:hanging="432"/>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num w:numId="1">
    <w:abstractNumId w:val="0"/>
  </w:num>
  <w:num w:numId="2">
    <w:abstractNumId w:val="1"/>
  </w:num>
  <w:num w:numId="3">
    <w:abstractNumId w:val="2"/>
  </w:num>
  <w:num w:numId="4">
    <w:abstractNumId w:val="4"/>
  </w:num>
  <w:num w:numId="5">
    <w:abstractNumId w:val="5"/>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431"/>
  <w:evenAndOddHeaders/>
  <w:drawingGridHorizontalSpacing w:val="105"/>
  <w:drawingGridVerticalSpacing w:val="156"/>
  <w:displayHorizontalDrawingGridEvery w:val="0"/>
  <w:displayVerticalDrawingGridEvery w:val="2"/>
  <w:characterSpacingControl w:val="compressPunctuation"/>
  <w:noLineBreaksAfter w:lang="zh-CN" w:val="$([{·‘“〈《「『【〔〖（．［｛￡￥"/>
  <w:noLineBreaksBefore w:lang="zh-CN" w:val="!%),-./:;?]}¨·ˇˉ―‖’”…∶、。〃々〉》」』】〕〗！＂＇），．：；？］｀｜｝～￠"/>
  <w:hdrShapeDefaults>
    <o:shapedefaults v:ext="edit" spidmax="10241"/>
  </w:hdrShapeDefaults>
  <w:footnotePr>
    <w:footnote w:id="-1"/>
    <w:footnote w:id="0"/>
  </w:footnotePr>
  <w:endnotePr>
    <w:endnote w:id="-1"/>
    <w:endnote w:id="0"/>
  </w:endnotePr>
  <w:compat>
    <w:spaceForUL/>
    <w:balanceSingleByteDoubleByteWidth/>
    <w:doNotExpandShiftReturn/>
    <w:printColBlack/>
    <w:adjustLineHeightInTable/>
    <w:layoutRawTableWidth/>
    <w:doNotBreakWrappedTables/>
    <w:doNotSnapToGridInCell/>
    <w:selectFldWithFirstOrLastChar/>
    <w:growAutofi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arcode" w:val="*1513902*"/>
    <w:docVar w:name="CreationDt" w:val="15/09/2015 08:22:36"/>
    <w:docVar w:name="DocCategory" w:val="Doc"/>
    <w:docVar w:name="DocType" w:val="Final"/>
    <w:docVar w:name="DutyStation" w:val="Geneva"/>
    <w:docVar w:name="FooterJN" w:val="GE.15-13902 (C)"/>
    <w:docVar w:name="jobn" w:val="GE.15-13902 (C)"/>
    <w:docVar w:name="jobnDT" w:val="15-13902 (C)   150915"/>
    <w:docVar w:name="jobnDTDT" w:val="15-13902 (C)   150915   150915"/>
    <w:docVar w:name="JobNo" w:val="GE.1513902C"/>
    <w:docVar w:name="LocalDrive" w:val="0"/>
    <w:docVar w:name="OandT" w:val="si"/>
    <w:docVar w:name="PaperSize" w:val="A4"/>
    <w:docVar w:name="sss1" w:val="A/HRC/30/54"/>
    <w:docVar w:name="sss2" w:val="-"/>
    <w:docVar w:name="Symbol1" w:val="A/HRC/30/54"/>
    <w:docVar w:name="Symbol2" w:val="-"/>
  </w:docVars>
  <w:rsids>
    <w:rsidRoot w:val="000C1E0F"/>
    <w:rsid w:val="00000689"/>
    <w:rsid w:val="0000347C"/>
    <w:rsid w:val="0000715A"/>
    <w:rsid w:val="000101C8"/>
    <w:rsid w:val="000125BC"/>
    <w:rsid w:val="0001645E"/>
    <w:rsid w:val="0001726F"/>
    <w:rsid w:val="00021314"/>
    <w:rsid w:val="00021A2B"/>
    <w:rsid w:val="00024E72"/>
    <w:rsid w:val="00034465"/>
    <w:rsid w:val="000344BB"/>
    <w:rsid w:val="000366AA"/>
    <w:rsid w:val="0003678F"/>
    <w:rsid w:val="00036AA2"/>
    <w:rsid w:val="00036F1B"/>
    <w:rsid w:val="00037444"/>
    <w:rsid w:val="00037B39"/>
    <w:rsid w:val="00044CA4"/>
    <w:rsid w:val="00044EE9"/>
    <w:rsid w:val="00045EFE"/>
    <w:rsid w:val="00054631"/>
    <w:rsid w:val="00056952"/>
    <w:rsid w:val="0006608A"/>
    <w:rsid w:val="00066B28"/>
    <w:rsid w:val="00067AEB"/>
    <w:rsid w:val="00070DD0"/>
    <w:rsid w:val="0007337D"/>
    <w:rsid w:val="00074771"/>
    <w:rsid w:val="000758DF"/>
    <w:rsid w:val="00076EB8"/>
    <w:rsid w:val="000777FC"/>
    <w:rsid w:val="00077AEE"/>
    <w:rsid w:val="00082CCB"/>
    <w:rsid w:val="00083CAB"/>
    <w:rsid w:val="00084D46"/>
    <w:rsid w:val="000863AD"/>
    <w:rsid w:val="00092381"/>
    <w:rsid w:val="00095C67"/>
    <w:rsid w:val="000A31F9"/>
    <w:rsid w:val="000C1786"/>
    <w:rsid w:val="000C1E0F"/>
    <w:rsid w:val="000C4C08"/>
    <w:rsid w:val="000C4DDE"/>
    <w:rsid w:val="000C5208"/>
    <w:rsid w:val="000D32BA"/>
    <w:rsid w:val="000D6C74"/>
    <w:rsid w:val="000E240F"/>
    <w:rsid w:val="000E2EED"/>
    <w:rsid w:val="000E49A4"/>
    <w:rsid w:val="000F1058"/>
    <w:rsid w:val="000F55DC"/>
    <w:rsid w:val="00101C4E"/>
    <w:rsid w:val="00101D5B"/>
    <w:rsid w:val="00101F86"/>
    <w:rsid w:val="001113F8"/>
    <w:rsid w:val="00114578"/>
    <w:rsid w:val="00114C03"/>
    <w:rsid w:val="00114F57"/>
    <w:rsid w:val="001212F9"/>
    <w:rsid w:val="00121328"/>
    <w:rsid w:val="00124677"/>
    <w:rsid w:val="001267BE"/>
    <w:rsid w:val="0012708E"/>
    <w:rsid w:val="001306F1"/>
    <w:rsid w:val="00130EE5"/>
    <w:rsid w:val="00131015"/>
    <w:rsid w:val="001329F7"/>
    <w:rsid w:val="00140396"/>
    <w:rsid w:val="0014121B"/>
    <w:rsid w:val="00141322"/>
    <w:rsid w:val="0015066B"/>
    <w:rsid w:val="00150D3A"/>
    <w:rsid w:val="00153D29"/>
    <w:rsid w:val="0015414C"/>
    <w:rsid w:val="0015430B"/>
    <w:rsid w:val="001602C9"/>
    <w:rsid w:val="00161E69"/>
    <w:rsid w:val="00161F54"/>
    <w:rsid w:val="00164626"/>
    <w:rsid w:val="00170FBE"/>
    <w:rsid w:val="001720CC"/>
    <w:rsid w:val="00173F4B"/>
    <w:rsid w:val="00174233"/>
    <w:rsid w:val="001746A8"/>
    <w:rsid w:val="0017506F"/>
    <w:rsid w:val="001845DB"/>
    <w:rsid w:val="001873A2"/>
    <w:rsid w:val="001944A4"/>
    <w:rsid w:val="001A4A37"/>
    <w:rsid w:val="001B0DFD"/>
    <w:rsid w:val="001B2814"/>
    <w:rsid w:val="001B4F95"/>
    <w:rsid w:val="001C1478"/>
    <w:rsid w:val="001C161F"/>
    <w:rsid w:val="001C1E0E"/>
    <w:rsid w:val="001C3329"/>
    <w:rsid w:val="001C3F7F"/>
    <w:rsid w:val="001C5166"/>
    <w:rsid w:val="001D0354"/>
    <w:rsid w:val="001D225C"/>
    <w:rsid w:val="001D3F72"/>
    <w:rsid w:val="001D41AE"/>
    <w:rsid w:val="001E0ADA"/>
    <w:rsid w:val="001E20EC"/>
    <w:rsid w:val="001E340C"/>
    <w:rsid w:val="001E4442"/>
    <w:rsid w:val="001E5A51"/>
    <w:rsid w:val="001F03A7"/>
    <w:rsid w:val="001F24BA"/>
    <w:rsid w:val="001F2F76"/>
    <w:rsid w:val="001F595B"/>
    <w:rsid w:val="001F6F25"/>
    <w:rsid w:val="00201C2E"/>
    <w:rsid w:val="00203760"/>
    <w:rsid w:val="00207135"/>
    <w:rsid w:val="00212008"/>
    <w:rsid w:val="002145EA"/>
    <w:rsid w:val="00216C32"/>
    <w:rsid w:val="002200D0"/>
    <w:rsid w:val="00221884"/>
    <w:rsid w:val="0022603B"/>
    <w:rsid w:val="00230FAB"/>
    <w:rsid w:val="00231575"/>
    <w:rsid w:val="00232F4A"/>
    <w:rsid w:val="00241DB7"/>
    <w:rsid w:val="002423D2"/>
    <w:rsid w:val="00245212"/>
    <w:rsid w:val="00247382"/>
    <w:rsid w:val="00251744"/>
    <w:rsid w:val="00252E35"/>
    <w:rsid w:val="00254858"/>
    <w:rsid w:val="00254B46"/>
    <w:rsid w:val="00255FC4"/>
    <w:rsid w:val="00257053"/>
    <w:rsid w:val="00260C62"/>
    <w:rsid w:val="00263B7B"/>
    <w:rsid w:val="00266257"/>
    <w:rsid w:val="00271BA5"/>
    <w:rsid w:val="00271BE6"/>
    <w:rsid w:val="00273391"/>
    <w:rsid w:val="0027454D"/>
    <w:rsid w:val="0027574F"/>
    <w:rsid w:val="00277AAE"/>
    <w:rsid w:val="00280671"/>
    <w:rsid w:val="002814F9"/>
    <w:rsid w:val="00282D17"/>
    <w:rsid w:val="00285DE9"/>
    <w:rsid w:val="00286AD1"/>
    <w:rsid w:val="00290382"/>
    <w:rsid w:val="0029111A"/>
    <w:rsid w:val="00295521"/>
    <w:rsid w:val="002A4AEF"/>
    <w:rsid w:val="002A5E53"/>
    <w:rsid w:val="002B305F"/>
    <w:rsid w:val="002B35DE"/>
    <w:rsid w:val="002B564F"/>
    <w:rsid w:val="002B5F5D"/>
    <w:rsid w:val="002B62ED"/>
    <w:rsid w:val="002B6993"/>
    <w:rsid w:val="002C2254"/>
    <w:rsid w:val="002C30D3"/>
    <w:rsid w:val="002C3BC9"/>
    <w:rsid w:val="002C4439"/>
    <w:rsid w:val="002C48C3"/>
    <w:rsid w:val="002C54DB"/>
    <w:rsid w:val="002D039F"/>
    <w:rsid w:val="002D0694"/>
    <w:rsid w:val="002D0B62"/>
    <w:rsid w:val="002D4ACE"/>
    <w:rsid w:val="002D5503"/>
    <w:rsid w:val="002D65A8"/>
    <w:rsid w:val="002D76B6"/>
    <w:rsid w:val="002E66D5"/>
    <w:rsid w:val="002F41E2"/>
    <w:rsid w:val="002F746E"/>
    <w:rsid w:val="00301C97"/>
    <w:rsid w:val="003063F6"/>
    <w:rsid w:val="00320C99"/>
    <w:rsid w:val="003274A9"/>
    <w:rsid w:val="003305F1"/>
    <w:rsid w:val="00331221"/>
    <w:rsid w:val="00346223"/>
    <w:rsid w:val="00346C74"/>
    <w:rsid w:val="00350AE6"/>
    <w:rsid w:val="00355510"/>
    <w:rsid w:val="00363610"/>
    <w:rsid w:val="003649EE"/>
    <w:rsid w:val="00371BC6"/>
    <w:rsid w:val="00373A15"/>
    <w:rsid w:val="00376C04"/>
    <w:rsid w:val="00383ACA"/>
    <w:rsid w:val="00384CB1"/>
    <w:rsid w:val="003869FA"/>
    <w:rsid w:val="00394A02"/>
    <w:rsid w:val="003966E8"/>
    <w:rsid w:val="003A1C26"/>
    <w:rsid w:val="003A7B88"/>
    <w:rsid w:val="003C448D"/>
    <w:rsid w:val="003C7B20"/>
    <w:rsid w:val="003D075F"/>
    <w:rsid w:val="003D5B4D"/>
    <w:rsid w:val="003E4565"/>
    <w:rsid w:val="003E5999"/>
    <w:rsid w:val="003E748F"/>
    <w:rsid w:val="003E7612"/>
    <w:rsid w:val="003F2DBE"/>
    <w:rsid w:val="003F4BD2"/>
    <w:rsid w:val="003F7BF8"/>
    <w:rsid w:val="004044EF"/>
    <w:rsid w:val="00413FBC"/>
    <w:rsid w:val="00414423"/>
    <w:rsid w:val="0041733F"/>
    <w:rsid w:val="00420761"/>
    <w:rsid w:val="00430F2D"/>
    <w:rsid w:val="00433853"/>
    <w:rsid w:val="00440B0D"/>
    <w:rsid w:val="004411AD"/>
    <w:rsid w:val="00441334"/>
    <w:rsid w:val="004424EF"/>
    <w:rsid w:val="00453BB0"/>
    <w:rsid w:val="00460162"/>
    <w:rsid w:val="004620A8"/>
    <w:rsid w:val="0046458E"/>
    <w:rsid w:val="00465C22"/>
    <w:rsid w:val="00466BB5"/>
    <w:rsid w:val="004700CF"/>
    <w:rsid w:val="004715DF"/>
    <w:rsid w:val="00474C34"/>
    <w:rsid w:val="00480B49"/>
    <w:rsid w:val="004821D0"/>
    <w:rsid w:val="00483BDA"/>
    <w:rsid w:val="00487444"/>
    <w:rsid w:val="00493C9C"/>
    <w:rsid w:val="004955C1"/>
    <w:rsid w:val="00495C7E"/>
    <w:rsid w:val="0049799B"/>
    <w:rsid w:val="004A06D1"/>
    <w:rsid w:val="004A0E04"/>
    <w:rsid w:val="004A11FC"/>
    <w:rsid w:val="004A1D1E"/>
    <w:rsid w:val="004B2C67"/>
    <w:rsid w:val="004B4F06"/>
    <w:rsid w:val="004C0224"/>
    <w:rsid w:val="004C053E"/>
    <w:rsid w:val="004C089F"/>
    <w:rsid w:val="004C1456"/>
    <w:rsid w:val="004C3255"/>
    <w:rsid w:val="004C3BAA"/>
    <w:rsid w:val="004D07E1"/>
    <w:rsid w:val="004D1C19"/>
    <w:rsid w:val="004D60D1"/>
    <w:rsid w:val="004D7A44"/>
    <w:rsid w:val="004E2CFE"/>
    <w:rsid w:val="004E4081"/>
    <w:rsid w:val="004E739A"/>
    <w:rsid w:val="004F23A0"/>
    <w:rsid w:val="004F29B8"/>
    <w:rsid w:val="004F3649"/>
    <w:rsid w:val="004F4BBB"/>
    <w:rsid w:val="004F4EFB"/>
    <w:rsid w:val="004F5333"/>
    <w:rsid w:val="004F5E26"/>
    <w:rsid w:val="005025F1"/>
    <w:rsid w:val="0050413E"/>
    <w:rsid w:val="00512841"/>
    <w:rsid w:val="00515657"/>
    <w:rsid w:val="0051592B"/>
    <w:rsid w:val="00521275"/>
    <w:rsid w:val="0052216F"/>
    <w:rsid w:val="00523247"/>
    <w:rsid w:val="005232CA"/>
    <w:rsid w:val="00523636"/>
    <w:rsid w:val="00530CBB"/>
    <w:rsid w:val="0053111B"/>
    <w:rsid w:val="005335B9"/>
    <w:rsid w:val="00536CCE"/>
    <w:rsid w:val="00537F92"/>
    <w:rsid w:val="00542636"/>
    <w:rsid w:val="00545A99"/>
    <w:rsid w:val="00547EC6"/>
    <w:rsid w:val="00552CE5"/>
    <w:rsid w:val="005541E4"/>
    <w:rsid w:val="00554F60"/>
    <w:rsid w:val="00562B21"/>
    <w:rsid w:val="00562FE7"/>
    <w:rsid w:val="00564EAA"/>
    <w:rsid w:val="0057094A"/>
    <w:rsid w:val="00570BD4"/>
    <w:rsid w:val="00572790"/>
    <w:rsid w:val="00572961"/>
    <w:rsid w:val="0057450D"/>
    <w:rsid w:val="0058302A"/>
    <w:rsid w:val="00583305"/>
    <w:rsid w:val="00585A6B"/>
    <w:rsid w:val="0058794C"/>
    <w:rsid w:val="005A175A"/>
    <w:rsid w:val="005A3B6F"/>
    <w:rsid w:val="005A7200"/>
    <w:rsid w:val="005B04F3"/>
    <w:rsid w:val="005B1476"/>
    <w:rsid w:val="005B1D3C"/>
    <w:rsid w:val="005B3B9A"/>
    <w:rsid w:val="005B4497"/>
    <w:rsid w:val="005B6C71"/>
    <w:rsid w:val="005B7338"/>
    <w:rsid w:val="005C02AB"/>
    <w:rsid w:val="005C5FC3"/>
    <w:rsid w:val="005D0D2E"/>
    <w:rsid w:val="005D0F04"/>
    <w:rsid w:val="005D2204"/>
    <w:rsid w:val="005D680F"/>
    <w:rsid w:val="005F12F0"/>
    <w:rsid w:val="005F1AAD"/>
    <w:rsid w:val="005F3273"/>
    <w:rsid w:val="005F34A3"/>
    <w:rsid w:val="00601DF9"/>
    <w:rsid w:val="00602C6C"/>
    <w:rsid w:val="006107DE"/>
    <w:rsid w:val="00610CF2"/>
    <w:rsid w:val="00615A9C"/>
    <w:rsid w:val="00617802"/>
    <w:rsid w:val="006304A8"/>
    <w:rsid w:val="006328DE"/>
    <w:rsid w:val="00632D05"/>
    <w:rsid w:val="00633176"/>
    <w:rsid w:val="006353DE"/>
    <w:rsid w:val="00640671"/>
    <w:rsid w:val="006432CB"/>
    <w:rsid w:val="006479F1"/>
    <w:rsid w:val="0065055D"/>
    <w:rsid w:val="00650BEE"/>
    <w:rsid w:val="006520FA"/>
    <w:rsid w:val="0065377D"/>
    <w:rsid w:val="00660B0F"/>
    <w:rsid w:val="00661120"/>
    <w:rsid w:val="00666F57"/>
    <w:rsid w:val="006729A3"/>
    <w:rsid w:val="006740A7"/>
    <w:rsid w:val="006767D5"/>
    <w:rsid w:val="00691524"/>
    <w:rsid w:val="006926DF"/>
    <w:rsid w:val="00697E61"/>
    <w:rsid w:val="006A2730"/>
    <w:rsid w:val="006A5CFB"/>
    <w:rsid w:val="006A654B"/>
    <w:rsid w:val="006B769C"/>
    <w:rsid w:val="006C4BB3"/>
    <w:rsid w:val="006D4068"/>
    <w:rsid w:val="006E2924"/>
    <w:rsid w:val="006E7A26"/>
    <w:rsid w:val="006F04EF"/>
    <w:rsid w:val="006F2B3D"/>
    <w:rsid w:val="006F6A4F"/>
    <w:rsid w:val="006F761A"/>
    <w:rsid w:val="006F7749"/>
    <w:rsid w:val="007016DF"/>
    <w:rsid w:val="007038D4"/>
    <w:rsid w:val="00704287"/>
    <w:rsid w:val="007052CC"/>
    <w:rsid w:val="00715C4B"/>
    <w:rsid w:val="00722965"/>
    <w:rsid w:val="00724400"/>
    <w:rsid w:val="007275EA"/>
    <w:rsid w:val="007319E0"/>
    <w:rsid w:val="00731FBF"/>
    <w:rsid w:val="007328A2"/>
    <w:rsid w:val="00732A10"/>
    <w:rsid w:val="007345AA"/>
    <w:rsid w:val="00735C21"/>
    <w:rsid w:val="00737B00"/>
    <w:rsid w:val="007435A3"/>
    <w:rsid w:val="007454C6"/>
    <w:rsid w:val="00747DB4"/>
    <w:rsid w:val="0075155C"/>
    <w:rsid w:val="0075174D"/>
    <w:rsid w:val="00753A05"/>
    <w:rsid w:val="0075586B"/>
    <w:rsid w:val="00757193"/>
    <w:rsid w:val="007606E1"/>
    <w:rsid w:val="00761190"/>
    <w:rsid w:val="00766FD7"/>
    <w:rsid w:val="00770BE9"/>
    <w:rsid w:val="00774DE5"/>
    <w:rsid w:val="00776537"/>
    <w:rsid w:val="00780C90"/>
    <w:rsid w:val="00783A25"/>
    <w:rsid w:val="007843DB"/>
    <w:rsid w:val="007877F4"/>
    <w:rsid w:val="007A28A8"/>
    <w:rsid w:val="007A6A3A"/>
    <w:rsid w:val="007B2492"/>
    <w:rsid w:val="007B394B"/>
    <w:rsid w:val="007B6BAE"/>
    <w:rsid w:val="007C10AC"/>
    <w:rsid w:val="007C5623"/>
    <w:rsid w:val="007C6FC5"/>
    <w:rsid w:val="007C74B9"/>
    <w:rsid w:val="007D441A"/>
    <w:rsid w:val="007D518C"/>
    <w:rsid w:val="007E0D70"/>
    <w:rsid w:val="007E1B5E"/>
    <w:rsid w:val="007E6253"/>
    <w:rsid w:val="007F2278"/>
    <w:rsid w:val="008006AB"/>
    <w:rsid w:val="00803014"/>
    <w:rsid w:val="00805783"/>
    <w:rsid w:val="00806CEF"/>
    <w:rsid w:val="00806F57"/>
    <w:rsid w:val="00806F90"/>
    <w:rsid w:val="00814156"/>
    <w:rsid w:val="00815AB6"/>
    <w:rsid w:val="008246FC"/>
    <w:rsid w:val="00824C19"/>
    <w:rsid w:val="00826250"/>
    <w:rsid w:val="0083056F"/>
    <w:rsid w:val="008343E5"/>
    <w:rsid w:val="008378D1"/>
    <w:rsid w:val="00843C13"/>
    <w:rsid w:val="00846462"/>
    <w:rsid w:val="00847383"/>
    <w:rsid w:val="00860742"/>
    <w:rsid w:val="00862B69"/>
    <w:rsid w:val="0086691F"/>
    <w:rsid w:val="0086735A"/>
    <w:rsid w:val="00871AA0"/>
    <w:rsid w:val="00872730"/>
    <w:rsid w:val="00883DB0"/>
    <w:rsid w:val="008843BC"/>
    <w:rsid w:val="00884C8F"/>
    <w:rsid w:val="00885203"/>
    <w:rsid w:val="008927AD"/>
    <w:rsid w:val="00893A33"/>
    <w:rsid w:val="00896D38"/>
    <w:rsid w:val="008A0216"/>
    <w:rsid w:val="008A0650"/>
    <w:rsid w:val="008A1208"/>
    <w:rsid w:val="008A1C43"/>
    <w:rsid w:val="008B0240"/>
    <w:rsid w:val="008B0349"/>
    <w:rsid w:val="008B1481"/>
    <w:rsid w:val="008B5DE8"/>
    <w:rsid w:val="008B6642"/>
    <w:rsid w:val="008C076B"/>
    <w:rsid w:val="008C2223"/>
    <w:rsid w:val="008C3296"/>
    <w:rsid w:val="008C3413"/>
    <w:rsid w:val="008D6C74"/>
    <w:rsid w:val="008E2913"/>
    <w:rsid w:val="008E2C22"/>
    <w:rsid w:val="008E2D03"/>
    <w:rsid w:val="008E7BDF"/>
    <w:rsid w:val="008F2BB5"/>
    <w:rsid w:val="008F425D"/>
    <w:rsid w:val="008F43E4"/>
    <w:rsid w:val="008F5472"/>
    <w:rsid w:val="008F5D0F"/>
    <w:rsid w:val="00907874"/>
    <w:rsid w:val="009122E0"/>
    <w:rsid w:val="00913351"/>
    <w:rsid w:val="0092180F"/>
    <w:rsid w:val="009248ED"/>
    <w:rsid w:val="009264B1"/>
    <w:rsid w:val="00930D04"/>
    <w:rsid w:val="00931DB9"/>
    <w:rsid w:val="00946C87"/>
    <w:rsid w:val="00957134"/>
    <w:rsid w:val="0096193C"/>
    <w:rsid w:val="009769E1"/>
    <w:rsid w:val="00977E0D"/>
    <w:rsid w:val="00982D5C"/>
    <w:rsid w:val="00986132"/>
    <w:rsid w:val="00986C04"/>
    <w:rsid w:val="009932F9"/>
    <w:rsid w:val="009A11E3"/>
    <w:rsid w:val="009A2F76"/>
    <w:rsid w:val="009B1250"/>
    <w:rsid w:val="009B378F"/>
    <w:rsid w:val="009B6787"/>
    <w:rsid w:val="009C600E"/>
    <w:rsid w:val="009C7B18"/>
    <w:rsid w:val="009D00AA"/>
    <w:rsid w:val="009D0B10"/>
    <w:rsid w:val="009D2AC2"/>
    <w:rsid w:val="009E1774"/>
    <w:rsid w:val="009E2668"/>
    <w:rsid w:val="009E40A3"/>
    <w:rsid w:val="009E5C8C"/>
    <w:rsid w:val="009F10B1"/>
    <w:rsid w:val="009F3D89"/>
    <w:rsid w:val="009F47E3"/>
    <w:rsid w:val="009F6938"/>
    <w:rsid w:val="00A013D3"/>
    <w:rsid w:val="00A02E17"/>
    <w:rsid w:val="00A0537D"/>
    <w:rsid w:val="00A055AB"/>
    <w:rsid w:val="00A069AD"/>
    <w:rsid w:val="00A07CEC"/>
    <w:rsid w:val="00A1297E"/>
    <w:rsid w:val="00A171EB"/>
    <w:rsid w:val="00A17A85"/>
    <w:rsid w:val="00A20856"/>
    <w:rsid w:val="00A24399"/>
    <w:rsid w:val="00A24CA5"/>
    <w:rsid w:val="00A252DF"/>
    <w:rsid w:val="00A27E35"/>
    <w:rsid w:val="00A33D4D"/>
    <w:rsid w:val="00A33D6D"/>
    <w:rsid w:val="00A36AEC"/>
    <w:rsid w:val="00A37345"/>
    <w:rsid w:val="00A40AAE"/>
    <w:rsid w:val="00A40EA9"/>
    <w:rsid w:val="00A4532A"/>
    <w:rsid w:val="00A46BEE"/>
    <w:rsid w:val="00A46E28"/>
    <w:rsid w:val="00A5206D"/>
    <w:rsid w:val="00A55E9E"/>
    <w:rsid w:val="00A635A7"/>
    <w:rsid w:val="00A652D9"/>
    <w:rsid w:val="00A72E47"/>
    <w:rsid w:val="00A74DBA"/>
    <w:rsid w:val="00A750A5"/>
    <w:rsid w:val="00A778F1"/>
    <w:rsid w:val="00A90210"/>
    <w:rsid w:val="00A90956"/>
    <w:rsid w:val="00A95404"/>
    <w:rsid w:val="00A954C6"/>
    <w:rsid w:val="00A968C5"/>
    <w:rsid w:val="00AA3C28"/>
    <w:rsid w:val="00AA65E5"/>
    <w:rsid w:val="00AA759D"/>
    <w:rsid w:val="00AB1592"/>
    <w:rsid w:val="00AB2786"/>
    <w:rsid w:val="00AB5BEE"/>
    <w:rsid w:val="00AC2EAA"/>
    <w:rsid w:val="00AC373F"/>
    <w:rsid w:val="00AC550F"/>
    <w:rsid w:val="00AD4308"/>
    <w:rsid w:val="00AE50E5"/>
    <w:rsid w:val="00AE65BF"/>
    <w:rsid w:val="00AE6719"/>
    <w:rsid w:val="00AE6C5D"/>
    <w:rsid w:val="00AF021F"/>
    <w:rsid w:val="00AF114B"/>
    <w:rsid w:val="00AF2A33"/>
    <w:rsid w:val="00AF4C2D"/>
    <w:rsid w:val="00AF4FD7"/>
    <w:rsid w:val="00B014C7"/>
    <w:rsid w:val="00B03EFA"/>
    <w:rsid w:val="00B1309F"/>
    <w:rsid w:val="00B16C8C"/>
    <w:rsid w:val="00B171E7"/>
    <w:rsid w:val="00B309DD"/>
    <w:rsid w:val="00B31E9D"/>
    <w:rsid w:val="00B3574C"/>
    <w:rsid w:val="00B36621"/>
    <w:rsid w:val="00B36D64"/>
    <w:rsid w:val="00B412C8"/>
    <w:rsid w:val="00B41B48"/>
    <w:rsid w:val="00B425CC"/>
    <w:rsid w:val="00B42711"/>
    <w:rsid w:val="00B43CAA"/>
    <w:rsid w:val="00B509DC"/>
    <w:rsid w:val="00B5567C"/>
    <w:rsid w:val="00B55E1D"/>
    <w:rsid w:val="00B56194"/>
    <w:rsid w:val="00B56F8E"/>
    <w:rsid w:val="00B60F41"/>
    <w:rsid w:val="00B616F6"/>
    <w:rsid w:val="00B61A34"/>
    <w:rsid w:val="00B62FDC"/>
    <w:rsid w:val="00B64E8E"/>
    <w:rsid w:val="00B65E8B"/>
    <w:rsid w:val="00B67083"/>
    <w:rsid w:val="00B677A0"/>
    <w:rsid w:val="00B7141E"/>
    <w:rsid w:val="00B75C92"/>
    <w:rsid w:val="00B8025A"/>
    <w:rsid w:val="00B827B1"/>
    <w:rsid w:val="00B9116F"/>
    <w:rsid w:val="00B9408D"/>
    <w:rsid w:val="00B94698"/>
    <w:rsid w:val="00BB23A4"/>
    <w:rsid w:val="00BB5E65"/>
    <w:rsid w:val="00BB6332"/>
    <w:rsid w:val="00BC0F5C"/>
    <w:rsid w:val="00BC2276"/>
    <w:rsid w:val="00BD1B08"/>
    <w:rsid w:val="00BD1BFF"/>
    <w:rsid w:val="00BD2150"/>
    <w:rsid w:val="00BE1CC3"/>
    <w:rsid w:val="00BE1CDE"/>
    <w:rsid w:val="00BE24E1"/>
    <w:rsid w:val="00BE365A"/>
    <w:rsid w:val="00BE38B0"/>
    <w:rsid w:val="00BE47C4"/>
    <w:rsid w:val="00BE50EF"/>
    <w:rsid w:val="00C052A2"/>
    <w:rsid w:val="00C06A4A"/>
    <w:rsid w:val="00C131AA"/>
    <w:rsid w:val="00C1391A"/>
    <w:rsid w:val="00C14CE6"/>
    <w:rsid w:val="00C15218"/>
    <w:rsid w:val="00C21D51"/>
    <w:rsid w:val="00C22BB2"/>
    <w:rsid w:val="00C22F76"/>
    <w:rsid w:val="00C2725D"/>
    <w:rsid w:val="00C31771"/>
    <w:rsid w:val="00C31E79"/>
    <w:rsid w:val="00C35D84"/>
    <w:rsid w:val="00C403C9"/>
    <w:rsid w:val="00C42033"/>
    <w:rsid w:val="00C464DD"/>
    <w:rsid w:val="00C52423"/>
    <w:rsid w:val="00C52F51"/>
    <w:rsid w:val="00C53A40"/>
    <w:rsid w:val="00C60D8E"/>
    <w:rsid w:val="00C62EF9"/>
    <w:rsid w:val="00C650F5"/>
    <w:rsid w:val="00C672B6"/>
    <w:rsid w:val="00C75600"/>
    <w:rsid w:val="00C76854"/>
    <w:rsid w:val="00C76E43"/>
    <w:rsid w:val="00C847BD"/>
    <w:rsid w:val="00C900C5"/>
    <w:rsid w:val="00C92AE0"/>
    <w:rsid w:val="00C93BC6"/>
    <w:rsid w:val="00C943B4"/>
    <w:rsid w:val="00C946D1"/>
    <w:rsid w:val="00C97C0D"/>
    <w:rsid w:val="00CA0479"/>
    <w:rsid w:val="00CA2BB0"/>
    <w:rsid w:val="00CA450F"/>
    <w:rsid w:val="00CA4BBC"/>
    <w:rsid w:val="00CA55C2"/>
    <w:rsid w:val="00CA7E8C"/>
    <w:rsid w:val="00CB298A"/>
    <w:rsid w:val="00CB2B1E"/>
    <w:rsid w:val="00CC053E"/>
    <w:rsid w:val="00CC05C5"/>
    <w:rsid w:val="00CC1E2C"/>
    <w:rsid w:val="00CC213B"/>
    <w:rsid w:val="00CC3E8B"/>
    <w:rsid w:val="00CC4E84"/>
    <w:rsid w:val="00CC6304"/>
    <w:rsid w:val="00CD5641"/>
    <w:rsid w:val="00CD76BE"/>
    <w:rsid w:val="00CE07C5"/>
    <w:rsid w:val="00CE11A2"/>
    <w:rsid w:val="00CE1F38"/>
    <w:rsid w:val="00CE474E"/>
    <w:rsid w:val="00CE4CEF"/>
    <w:rsid w:val="00CE64AC"/>
    <w:rsid w:val="00CE7DFC"/>
    <w:rsid w:val="00CF02D3"/>
    <w:rsid w:val="00CF060B"/>
    <w:rsid w:val="00CF1FCA"/>
    <w:rsid w:val="00CF49BA"/>
    <w:rsid w:val="00CF7718"/>
    <w:rsid w:val="00D0701A"/>
    <w:rsid w:val="00D10888"/>
    <w:rsid w:val="00D10EE5"/>
    <w:rsid w:val="00D177F1"/>
    <w:rsid w:val="00D21209"/>
    <w:rsid w:val="00D21DF3"/>
    <w:rsid w:val="00D22A31"/>
    <w:rsid w:val="00D24C0D"/>
    <w:rsid w:val="00D24E82"/>
    <w:rsid w:val="00D25E6B"/>
    <w:rsid w:val="00D26510"/>
    <w:rsid w:val="00D32015"/>
    <w:rsid w:val="00D323B5"/>
    <w:rsid w:val="00D42ACC"/>
    <w:rsid w:val="00D46BC5"/>
    <w:rsid w:val="00D51DC5"/>
    <w:rsid w:val="00D53449"/>
    <w:rsid w:val="00D5525A"/>
    <w:rsid w:val="00D613E0"/>
    <w:rsid w:val="00D676D7"/>
    <w:rsid w:val="00D7007A"/>
    <w:rsid w:val="00D71517"/>
    <w:rsid w:val="00D7168D"/>
    <w:rsid w:val="00D71A15"/>
    <w:rsid w:val="00D83D1B"/>
    <w:rsid w:val="00D86A32"/>
    <w:rsid w:val="00D874E1"/>
    <w:rsid w:val="00D950BE"/>
    <w:rsid w:val="00D9586D"/>
    <w:rsid w:val="00D95A8C"/>
    <w:rsid w:val="00D964B9"/>
    <w:rsid w:val="00D9749C"/>
    <w:rsid w:val="00DA4C43"/>
    <w:rsid w:val="00DA51B2"/>
    <w:rsid w:val="00DA647E"/>
    <w:rsid w:val="00DA6965"/>
    <w:rsid w:val="00DB0932"/>
    <w:rsid w:val="00DB293E"/>
    <w:rsid w:val="00DB3DBB"/>
    <w:rsid w:val="00DB53E0"/>
    <w:rsid w:val="00DC2506"/>
    <w:rsid w:val="00DC4290"/>
    <w:rsid w:val="00DC49FA"/>
    <w:rsid w:val="00DD3D6B"/>
    <w:rsid w:val="00DD4467"/>
    <w:rsid w:val="00DD5418"/>
    <w:rsid w:val="00DD61C8"/>
    <w:rsid w:val="00DD772B"/>
    <w:rsid w:val="00DF2A07"/>
    <w:rsid w:val="00DF52FA"/>
    <w:rsid w:val="00DF5B53"/>
    <w:rsid w:val="00DF742A"/>
    <w:rsid w:val="00E041F4"/>
    <w:rsid w:val="00E050BA"/>
    <w:rsid w:val="00E076AC"/>
    <w:rsid w:val="00E16655"/>
    <w:rsid w:val="00E16A6B"/>
    <w:rsid w:val="00E21275"/>
    <w:rsid w:val="00E25442"/>
    <w:rsid w:val="00E25A1F"/>
    <w:rsid w:val="00E3288B"/>
    <w:rsid w:val="00E34E6A"/>
    <w:rsid w:val="00E35B72"/>
    <w:rsid w:val="00E37B54"/>
    <w:rsid w:val="00E37EEB"/>
    <w:rsid w:val="00E440B3"/>
    <w:rsid w:val="00E5153D"/>
    <w:rsid w:val="00E56B5D"/>
    <w:rsid w:val="00E63A20"/>
    <w:rsid w:val="00E66265"/>
    <w:rsid w:val="00E710FB"/>
    <w:rsid w:val="00E730F1"/>
    <w:rsid w:val="00E73CC9"/>
    <w:rsid w:val="00E75847"/>
    <w:rsid w:val="00E76FCC"/>
    <w:rsid w:val="00E80528"/>
    <w:rsid w:val="00E806D9"/>
    <w:rsid w:val="00E816C7"/>
    <w:rsid w:val="00E82CA2"/>
    <w:rsid w:val="00E94E5A"/>
    <w:rsid w:val="00E95594"/>
    <w:rsid w:val="00E95A55"/>
    <w:rsid w:val="00E96D60"/>
    <w:rsid w:val="00EA0B27"/>
    <w:rsid w:val="00EA31C3"/>
    <w:rsid w:val="00EA4947"/>
    <w:rsid w:val="00EB33AC"/>
    <w:rsid w:val="00EC25DE"/>
    <w:rsid w:val="00EC669D"/>
    <w:rsid w:val="00EC6F21"/>
    <w:rsid w:val="00ED2708"/>
    <w:rsid w:val="00ED2D39"/>
    <w:rsid w:val="00ED3A3A"/>
    <w:rsid w:val="00EE0913"/>
    <w:rsid w:val="00EF23C4"/>
    <w:rsid w:val="00EF2DB0"/>
    <w:rsid w:val="00EF36AA"/>
    <w:rsid w:val="00EF695D"/>
    <w:rsid w:val="00EF6CA2"/>
    <w:rsid w:val="00F01440"/>
    <w:rsid w:val="00F020E7"/>
    <w:rsid w:val="00F03676"/>
    <w:rsid w:val="00F04C64"/>
    <w:rsid w:val="00F057A4"/>
    <w:rsid w:val="00F13305"/>
    <w:rsid w:val="00F1516C"/>
    <w:rsid w:val="00F170F1"/>
    <w:rsid w:val="00F26864"/>
    <w:rsid w:val="00F3596A"/>
    <w:rsid w:val="00F40463"/>
    <w:rsid w:val="00F44A01"/>
    <w:rsid w:val="00F50336"/>
    <w:rsid w:val="00F55E5B"/>
    <w:rsid w:val="00F569BC"/>
    <w:rsid w:val="00F6174D"/>
    <w:rsid w:val="00F62E3F"/>
    <w:rsid w:val="00F66E5C"/>
    <w:rsid w:val="00F67F90"/>
    <w:rsid w:val="00F708D7"/>
    <w:rsid w:val="00F77B3E"/>
    <w:rsid w:val="00F833CB"/>
    <w:rsid w:val="00F87754"/>
    <w:rsid w:val="00F90A4B"/>
    <w:rsid w:val="00F90C56"/>
    <w:rsid w:val="00F94B3C"/>
    <w:rsid w:val="00FA7A95"/>
    <w:rsid w:val="00FB089D"/>
    <w:rsid w:val="00FB282B"/>
    <w:rsid w:val="00FB4F96"/>
    <w:rsid w:val="00FC1CE4"/>
    <w:rsid w:val="00FD4C0F"/>
    <w:rsid w:val="00FD594E"/>
    <w:rsid w:val="00FD75B9"/>
    <w:rsid w:val="00FE0315"/>
    <w:rsid w:val="00FE1E08"/>
    <w:rsid w:val="00FE5FE8"/>
    <w:rsid w:val="00FF0C55"/>
    <w:rsid w:val="00FF3563"/>
    <w:rsid w:val="00FF5B08"/>
    <w:rsid w:val="00FF674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FollowedHyperlink"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1297E"/>
    <w:pPr>
      <w:spacing w:line="320" w:lineRule="exact"/>
      <w:jc w:val="both"/>
    </w:pPr>
    <w:rPr>
      <w:rFonts w:eastAsia="SimSun"/>
      <w:kern w:val="14"/>
      <w:sz w:val="21"/>
      <w:lang w:val="en-US"/>
    </w:rPr>
  </w:style>
  <w:style w:type="paragraph" w:styleId="Heading1">
    <w:name w:val="heading 1"/>
    <w:basedOn w:val="Normal"/>
    <w:next w:val="HCh"/>
    <w:link w:val="Heading1Char"/>
    <w:qFormat/>
    <w:rsid w:val="005B04F3"/>
    <w:pPr>
      <w:keepNext/>
      <w:keepLines/>
      <w:tabs>
        <w:tab w:val="right" w:pos="1021"/>
        <w:tab w:val="left" w:pos="1264"/>
        <w:tab w:val="left" w:pos="1695"/>
        <w:tab w:val="left" w:pos="2126"/>
        <w:tab w:val="left" w:pos="2557"/>
      </w:tabs>
      <w:spacing w:line="400" w:lineRule="exact"/>
      <w:ind w:left="1264" w:right="1264" w:hanging="1264"/>
      <w:outlineLvl w:val="0"/>
    </w:pPr>
    <w:rPr>
      <w:rFonts w:eastAsia="SimHei" w:cstheme="majorBidi"/>
      <w:bCs/>
      <w:sz w:val="28"/>
      <w:szCs w:val="28"/>
    </w:rPr>
  </w:style>
  <w:style w:type="paragraph" w:styleId="Heading2">
    <w:name w:val="heading 2"/>
    <w:basedOn w:val="Normal"/>
    <w:next w:val="H1"/>
    <w:link w:val="Heading2Char"/>
    <w:qFormat/>
    <w:rsid w:val="005B04F3"/>
    <w:pPr>
      <w:keepNext/>
      <w:keepLines/>
      <w:tabs>
        <w:tab w:val="right" w:pos="1021"/>
        <w:tab w:val="left" w:pos="1264"/>
        <w:tab w:val="left" w:pos="1695"/>
        <w:tab w:val="left" w:pos="2126"/>
        <w:tab w:val="left" w:pos="2557"/>
      </w:tabs>
      <w:spacing w:line="240" w:lineRule="exact"/>
      <w:ind w:left="1264" w:right="1264" w:hanging="1264"/>
      <w:outlineLvl w:val="1"/>
    </w:pPr>
    <w:rPr>
      <w:rFonts w:ascii="SimHei" w:eastAsiaTheme="majorEastAsia" w:hAnsi="SimHei" w:cstheme="majorBidi"/>
      <w:b/>
      <w:bCs/>
      <w:sz w:val="28"/>
      <w:szCs w:val="26"/>
    </w:rPr>
  </w:style>
  <w:style w:type="paragraph" w:styleId="Heading3">
    <w:name w:val="heading 3"/>
    <w:basedOn w:val="Normal"/>
    <w:next w:val="Normal"/>
    <w:link w:val="Heading3Char"/>
    <w:qFormat/>
    <w:rsid w:val="005B04F3"/>
    <w:pPr>
      <w:keepNext/>
      <w:keepLines/>
      <w:spacing w:before="260" w:after="260" w:line="416" w:lineRule="atLeast"/>
      <w:outlineLvl w:val="2"/>
    </w:pPr>
    <w:rPr>
      <w:rFonts w:asciiTheme="minorEastAsia" w:eastAsiaTheme="majorEastAsia" w:hAnsiTheme="minorEastAsia" w:cstheme="majorBidi"/>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_ H_1"/>
    <w:basedOn w:val="Normal"/>
    <w:next w:val="SingleTxt"/>
    <w:qFormat/>
    <w:rsid w:val="00986132"/>
    <w:pPr>
      <w:keepNext/>
      <w:keepLines/>
      <w:suppressAutoHyphens/>
      <w:outlineLvl w:val="0"/>
    </w:pPr>
    <w:rPr>
      <w:rFonts w:ascii="SimHei" w:eastAsia="SimHei"/>
      <w:sz w:val="24"/>
    </w:rPr>
  </w:style>
  <w:style w:type="paragraph" w:customStyle="1" w:styleId="HCh">
    <w:name w:val="_ H _Ch"/>
    <w:basedOn w:val="H1"/>
    <w:next w:val="SingleTxt"/>
    <w:qFormat/>
    <w:rsid w:val="001E5A51"/>
    <w:pPr>
      <w:tabs>
        <w:tab w:val="left" w:pos="57"/>
      </w:tabs>
      <w:spacing w:line="400" w:lineRule="exact"/>
    </w:pPr>
    <w:rPr>
      <w:sz w:val="28"/>
    </w:rPr>
  </w:style>
  <w:style w:type="paragraph" w:customStyle="1" w:styleId="HM">
    <w:name w:val="_ H __M"/>
    <w:basedOn w:val="HCh"/>
    <w:next w:val="Normal"/>
    <w:qFormat/>
    <w:rsid w:val="001E5A51"/>
    <w:rPr>
      <w:sz w:val="34"/>
    </w:rPr>
  </w:style>
  <w:style w:type="paragraph" w:customStyle="1" w:styleId="H23">
    <w:name w:val="_ H_2/3"/>
    <w:basedOn w:val="Normal"/>
    <w:next w:val="Normal"/>
    <w:qFormat/>
    <w:rsid w:val="00986132"/>
    <w:pPr>
      <w:outlineLvl w:val="1"/>
    </w:pPr>
    <w:rPr>
      <w:rFonts w:ascii="SimHei" w:eastAsia="SimHei"/>
      <w:spacing w:val="2"/>
    </w:rPr>
  </w:style>
  <w:style w:type="paragraph" w:customStyle="1" w:styleId="H4">
    <w:name w:val="_ H_4"/>
    <w:basedOn w:val="Normal"/>
    <w:next w:val="Normal"/>
    <w:qFormat/>
    <w:rsid w:val="00986132"/>
    <w:pPr>
      <w:keepNext/>
      <w:keepLines/>
      <w:tabs>
        <w:tab w:val="left" w:pos="431"/>
      </w:tabs>
      <w:suppressAutoHyphens/>
      <w:outlineLvl w:val="3"/>
    </w:pPr>
    <w:rPr>
      <w:rFonts w:ascii="KaiTi_GB2312" w:eastAsia="KaiTi_GB2312"/>
      <w:noProof/>
      <w:spacing w:val="3"/>
      <w:w w:val="103"/>
    </w:rPr>
  </w:style>
  <w:style w:type="paragraph" w:customStyle="1" w:styleId="H56">
    <w:name w:val="_ H_5/6"/>
    <w:basedOn w:val="Normal"/>
    <w:next w:val="Normal"/>
    <w:qFormat/>
    <w:rsid w:val="001E5A51"/>
    <w:pPr>
      <w:keepNext/>
      <w:keepLines/>
      <w:tabs>
        <w:tab w:val="right" w:pos="360"/>
      </w:tabs>
      <w:suppressAutoHyphens/>
      <w:outlineLvl w:val="4"/>
    </w:pPr>
    <w:rPr>
      <w:noProof/>
      <w:spacing w:val="4"/>
      <w:w w:val="103"/>
    </w:rPr>
  </w:style>
  <w:style w:type="paragraph" w:customStyle="1" w:styleId="DualTxt">
    <w:name w:val="__Dual Txt"/>
    <w:basedOn w:val="Normal"/>
    <w:qFormat/>
    <w:rsid w:val="001E5A51"/>
    <w:pPr>
      <w:tabs>
        <w:tab w:val="left" w:pos="432"/>
        <w:tab w:val="left" w:pos="864"/>
        <w:tab w:val="left" w:pos="1293"/>
        <w:tab w:val="left" w:pos="1724"/>
        <w:tab w:val="left" w:pos="2155"/>
        <w:tab w:val="left" w:pos="2586"/>
      </w:tabs>
      <w:spacing w:after="140"/>
    </w:pPr>
  </w:style>
  <w:style w:type="paragraph" w:customStyle="1" w:styleId="SM">
    <w:name w:val="__S_M"/>
    <w:basedOn w:val="Normal"/>
    <w:next w:val="Normal"/>
    <w:qFormat/>
    <w:rsid w:val="00986132"/>
    <w:pPr>
      <w:keepNext/>
      <w:keepLines/>
      <w:tabs>
        <w:tab w:val="right" w:leader="dot" w:pos="360"/>
      </w:tabs>
      <w:suppressAutoHyphens/>
      <w:spacing w:line="500" w:lineRule="exact"/>
      <w:ind w:left="1264" w:right="1264"/>
      <w:outlineLvl w:val="0"/>
    </w:pPr>
    <w:rPr>
      <w:rFonts w:ascii="SimHei" w:eastAsia="SimHei"/>
      <w:noProof/>
      <w:spacing w:val="-4"/>
      <w:w w:val="98"/>
      <w:sz w:val="40"/>
    </w:rPr>
  </w:style>
  <w:style w:type="paragraph" w:customStyle="1" w:styleId="SL">
    <w:name w:val="__S_L"/>
    <w:basedOn w:val="SM"/>
    <w:next w:val="Normal"/>
    <w:qFormat/>
    <w:rsid w:val="001E5A51"/>
    <w:pPr>
      <w:spacing w:line="640" w:lineRule="exact"/>
    </w:pPr>
    <w:rPr>
      <w:spacing w:val="-8"/>
      <w:w w:val="96"/>
      <w:sz w:val="57"/>
    </w:rPr>
  </w:style>
  <w:style w:type="paragraph" w:customStyle="1" w:styleId="SS">
    <w:name w:val="__S_S"/>
    <w:basedOn w:val="HCh"/>
    <w:next w:val="Normal"/>
    <w:qFormat/>
    <w:rsid w:val="001E5A51"/>
    <w:pPr>
      <w:ind w:left="1264" w:right="1264"/>
    </w:pPr>
  </w:style>
  <w:style w:type="paragraph" w:customStyle="1" w:styleId="SingleTxt">
    <w:name w:val="__Single Txt"/>
    <w:basedOn w:val="Normal"/>
    <w:qFormat/>
    <w:rsid w:val="001E5A51"/>
    <w:pPr>
      <w:tabs>
        <w:tab w:val="left" w:pos="1264"/>
        <w:tab w:val="left" w:pos="1695"/>
        <w:tab w:val="left" w:pos="2126"/>
        <w:tab w:val="left" w:pos="2557"/>
        <w:tab w:val="left" w:pos="2988"/>
        <w:tab w:val="left" w:pos="3419"/>
        <w:tab w:val="left" w:pos="3850"/>
        <w:tab w:val="left" w:pos="4281"/>
        <w:tab w:val="left" w:pos="4712"/>
        <w:tab w:val="left" w:pos="5143"/>
        <w:tab w:val="left" w:pos="5574"/>
        <w:tab w:val="left" w:pos="6005"/>
        <w:tab w:val="left" w:pos="6435"/>
      </w:tabs>
      <w:spacing w:after="140"/>
      <w:ind w:left="1264" w:right="1264"/>
    </w:pPr>
  </w:style>
  <w:style w:type="paragraph" w:customStyle="1" w:styleId="Small">
    <w:name w:val="Small"/>
    <w:basedOn w:val="Normal"/>
    <w:next w:val="Normal"/>
    <w:rsid w:val="001E5A51"/>
    <w:pPr>
      <w:tabs>
        <w:tab w:val="right" w:pos="9965"/>
      </w:tabs>
      <w:spacing w:line="210" w:lineRule="exact"/>
    </w:pPr>
    <w:rPr>
      <w:noProof/>
      <w:spacing w:val="5"/>
      <w:w w:val="104"/>
      <w:sz w:val="17"/>
    </w:rPr>
  </w:style>
  <w:style w:type="paragraph" w:customStyle="1" w:styleId="SmallX">
    <w:name w:val="SmallX"/>
    <w:basedOn w:val="Small"/>
    <w:next w:val="Normal"/>
    <w:rsid w:val="001E5A51"/>
    <w:pPr>
      <w:spacing w:line="180" w:lineRule="exact"/>
      <w:jc w:val="right"/>
    </w:pPr>
    <w:rPr>
      <w:spacing w:val="6"/>
      <w:w w:val="106"/>
      <w:sz w:val="14"/>
    </w:rPr>
  </w:style>
  <w:style w:type="paragraph" w:customStyle="1" w:styleId="XLarge">
    <w:name w:val="XLarge"/>
    <w:basedOn w:val="HM"/>
    <w:qFormat/>
    <w:rsid w:val="001E5A51"/>
    <w:pPr>
      <w:tabs>
        <w:tab w:val="right" w:leader="dot" w:pos="360"/>
      </w:tabs>
      <w:spacing w:line="390" w:lineRule="exact"/>
    </w:pPr>
    <w:rPr>
      <w:sz w:val="40"/>
    </w:rPr>
  </w:style>
  <w:style w:type="character" w:styleId="FootnoteReference">
    <w:name w:val="footnote reference"/>
    <w:basedOn w:val="DefaultParagraphFont"/>
    <w:rsid w:val="00A1297E"/>
    <w:rPr>
      <w:color w:val="943634" w:themeColor="accent2" w:themeShade="BF"/>
      <w:spacing w:val="0"/>
      <w:w w:val="150"/>
      <w:position w:val="0"/>
      <w:vertAlign w:val="superscript"/>
    </w:rPr>
  </w:style>
  <w:style w:type="character" w:styleId="EndnoteReference">
    <w:name w:val="endnote reference"/>
    <w:basedOn w:val="FootnoteReference"/>
    <w:rsid w:val="00A1297E"/>
    <w:rPr>
      <w:color w:val="943634" w:themeColor="accent2" w:themeShade="BF"/>
      <w:spacing w:val="0"/>
      <w:w w:val="150"/>
      <w:position w:val="0"/>
      <w:vertAlign w:val="superscript"/>
    </w:rPr>
  </w:style>
  <w:style w:type="paragraph" w:styleId="FootnoteText">
    <w:name w:val="footnote text"/>
    <w:basedOn w:val="Normal"/>
    <w:semiHidden/>
    <w:rsid w:val="001E5A51"/>
    <w:pPr>
      <w:tabs>
        <w:tab w:val="right" w:pos="418"/>
      </w:tabs>
      <w:spacing w:after="120" w:line="240" w:lineRule="exact"/>
      <w:ind w:left="170" w:hanging="170"/>
    </w:pPr>
    <w:rPr>
      <w:noProof/>
      <w:sz w:val="18"/>
    </w:rPr>
  </w:style>
  <w:style w:type="paragraph" w:styleId="EndnoteText">
    <w:name w:val="endnote text"/>
    <w:basedOn w:val="FootnoteText"/>
    <w:semiHidden/>
    <w:rsid w:val="001E5A51"/>
  </w:style>
  <w:style w:type="paragraph" w:styleId="CommentText">
    <w:name w:val="annotation text"/>
    <w:basedOn w:val="Normal"/>
    <w:semiHidden/>
    <w:rsid w:val="001E5A51"/>
  </w:style>
  <w:style w:type="paragraph" w:styleId="CommentSubject">
    <w:name w:val="annotation subject"/>
    <w:basedOn w:val="CommentText"/>
    <w:next w:val="CommentText"/>
    <w:semiHidden/>
    <w:rsid w:val="001E5A51"/>
    <w:rPr>
      <w:b/>
      <w:bCs/>
    </w:rPr>
  </w:style>
  <w:style w:type="character" w:styleId="CommentReference">
    <w:name w:val="annotation reference"/>
    <w:basedOn w:val="DefaultParagraphFont"/>
    <w:semiHidden/>
    <w:rsid w:val="001E5A51"/>
    <w:rPr>
      <w:sz w:val="21"/>
      <w:szCs w:val="21"/>
    </w:rPr>
  </w:style>
  <w:style w:type="paragraph" w:styleId="BalloonText">
    <w:name w:val="Balloon Text"/>
    <w:basedOn w:val="Normal"/>
    <w:semiHidden/>
    <w:rsid w:val="001E5A51"/>
    <w:rPr>
      <w:sz w:val="18"/>
      <w:szCs w:val="18"/>
    </w:rPr>
  </w:style>
  <w:style w:type="paragraph" w:customStyle="1" w:styleId="1211022234">
    <w:name w:val="样式 尾注文本 + 左侧:  1.21 厘米 悬挂缩进: 1.02 厘米 右侧:  2.23 厘米 段后: 4 磅"/>
    <w:basedOn w:val="EndnoteText"/>
    <w:rsid w:val="001E5A51"/>
    <w:pPr>
      <w:ind w:left="1264" w:right="1264" w:hanging="578"/>
    </w:pPr>
    <w:rPr>
      <w:rFonts w:cs="SimSun"/>
    </w:rPr>
  </w:style>
  <w:style w:type="paragraph" w:customStyle="1" w:styleId="12110222341">
    <w:name w:val="样式 尾注文本 + 左侧:  1.21 厘米 悬挂缩进: 1.02 厘米 右侧:  2.23 厘米 段后: 4 磅1"/>
    <w:basedOn w:val="EndnoteText"/>
    <w:rsid w:val="001E5A51"/>
    <w:pPr>
      <w:ind w:left="1264" w:right="1264" w:hanging="578"/>
    </w:pPr>
    <w:rPr>
      <w:rFonts w:cs="SimSun"/>
    </w:rPr>
  </w:style>
  <w:style w:type="paragraph" w:styleId="Header">
    <w:name w:val="header"/>
    <w:rsid w:val="001E5A51"/>
    <w:pPr>
      <w:tabs>
        <w:tab w:val="center" w:pos="4320"/>
        <w:tab w:val="right" w:pos="8640"/>
      </w:tabs>
      <w:jc w:val="both"/>
    </w:pPr>
    <w:rPr>
      <w:noProof/>
      <w:sz w:val="18"/>
      <w:lang w:val="en-US"/>
    </w:rPr>
  </w:style>
  <w:style w:type="paragraph" w:styleId="Footer">
    <w:name w:val="footer"/>
    <w:rsid w:val="001E5A51"/>
    <w:pPr>
      <w:tabs>
        <w:tab w:val="center" w:pos="4320"/>
        <w:tab w:val="right" w:pos="8640"/>
      </w:tabs>
      <w:jc w:val="both"/>
    </w:pPr>
    <w:rPr>
      <w:b/>
      <w:noProof/>
      <w:sz w:val="18"/>
      <w:szCs w:val="18"/>
      <w:lang w:val="en-US"/>
    </w:rPr>
  </w:style>
  <w:style w:type="character" w:styleId="Hyperlink">
    <w:name w:val="Hyperlink"/>
    <w:basedOn w:val="DefaultParagraphFont"/>
    <w:rsid w:val="00036F1B"/>
    <w:rPr>
      <w:color w:val="0000FF"/>
      <w:u w:val="none"/>
    </w:rPr>
  </w:style>
  <w:style w:type="character" w:styleId="FollowedHyperlink">
    <w:name w:val="FollowedHyperlink"/>
    <w:basedOn w:val="DefaultParagraphFont"/>
    <w:qFormat/>
    <w:rsid w:val="00036F1B"/>
    <w:rPr>
      <w:color w:val="0000FF"/>
      <w:u w:val="none"/>
    </w:rPr>
  </w:style>
  <w:style w:type="paragraph" w:customStyle="1" w:styleId="Distr">
    <w:name w:val="Distr 分发种类"/>
    <w:next w:val="Normal"/>
    <w:qFormat/>
    <w:rsid w:val="005B1D3C"/>
    <w:pPr>
      <w:spacing w:before="240" w:line="240" w:lineRule="exact"/>
    </w:pPr>
    <w:rPr>
      <w:kern w:val="14"/>
      <w:lang w:val="en-US"/>
    </w:rPr>
  </w:style>
  <w:style w:type="paragraph" w:customStyle="1" w:styleId="Publication">
    <w:name w:val="Publication 印发日期"/>
    <w:next w:val="Normal"/>
    <w:qFormat/>
    <w:rsid w:val="005B1D3C"/>
    <w:pPr>
      <w:spacing w:line="240" w:lineRule="exact"/>
    </w:pPr>
    <w:rPr>
      <w:kern w:val="14"/>
      <w:lang w:val="en-US"/>
    </w:rPr>
  </w:style>
  <w:style w:type="paragraph" w:customStyle="1" w:styleId="Original">
    <w:name w:val="Original 原件种类"/>
    <w:next w:val="Normal"/>
    <w:qFormat/>
    <w:rsid w:val="005B1D3C"/>
    <w:pPr>
      <w:spacing w:line="240" w:lineRule="exact"/>
    </w:pPr>
    <w:rPr>
      <w:kern w:val="14"/>
      <w:lang w:val="en-US"/>
    </w:rPr>
  </w:style>
  <w:style w:type="paragraph" w:customStyle="1" w:styleId="Release">
    <w:name w:val="Release 送印日期"/>
    <w:next w:val="Normal"/>
    <w:qFormat/>
    <w:rsid w:val="00074771"/>
    <w:pPr>
      <w:spacing w:line="240" w:lineRule="exact"/>
    </w:pPr>
    <w:rPr>
      <w:kern w:val="14"/>
      <w:sz w:val="21"/>
      <w:lang w:val="en-US"/>
    </w:rPr>
  </w:style>
  <w:style w:type="paragraph" w:customStyle="1" w:styleId="Session">
    <w:name w:val="Session 届会"/>
    <w:basedOn w:val="H23"/>
    <w:qFormat/>
    <w:rsid w:val="001944A4"/>
    <w:pPr>
      <w:spacing w:line="240" w:lineRule="exact"/>
    </w:pPr>
    <w:rPr>
      <w:spacing w:val="4"/>
    </w:rPr>
  </w:style>
  <w:style w:type="paragraph" w:customStyle="1" w:styleId="Committee">
    <w:name w:val="Committee 委员会"/>
    <w:basedOn w:val="H1"/>
    <w:qFormat/>
    <w:rsid w:val="001944A4"/>
    <w:pPr>
      <w:spacing w:line="240" w:lineRule="exact"/>
    </w:pPr>
  </w:style>
  <w:style w:type="paragraph" w:customStyle="1" w:styleId="AgendaTitle">
    <w:name w:val="AgendaTitle 议程项目"/>
    <w:basedOn w:val="NormalWeb"/>
    <w:qFormat/>
    <w:rsid w:val="001944A4"/>
    <w:pPr>
      <w:spacing w:line="240" w:lineRule="exact"/>
    </w:pPr>
    <w:rPr>
      <w:sz w:val="21"/>
    </w:rPr>
  </w:style>
  <w:style w:type="paragraph" w:customStyle="1" w:styleId="Sponsors">
    <w:name w:val="Sponsors 提案国"/>
    <w:basedOn w:val="H23"/>
    <w:qFormat/>
    <w:rsid w:val="001944A4"/>
    <w:pPr>
      <w:tabs>
        <w:tab w:val="right" w:pos="1021"/>
        <w:tab w:val="left" w:pos="1264"/>
        <w:tab w:val="left" w:pos="1695"/>
        <w:tab w:val="left" w:pos="2126"/>
        <w:tab w:val="left" w:pos="2557"/>
      </w:tabs>
      <w:spacing w:line="240" w:lineRule="exact"/>
      <w:ind w:left="1264" w:right="1264" w:hanging="1264"/>
    </w:pPr>
  </w:style>
  <w:style w:type="paragraph" w:styleId="NormalWeb">
    <w:name w:val="Normal (Web)"/>
    <w:basedOn w:val="Normal"/>
    <w:rsid w:val="001944A4"/>
    <w:rPr>
      <w:sz w:val="24"/>
      <w:szCs w:val="24"/>
    </w:rPr>
  </w:style>
  <w:style w:type="character" w:customStyle="1" w:styleId="Heading1Char">
    <w:name w:val="Heading 1 Char"/>
    <w:basedOn w:val="DefaultParagraphFont"/>
    <w:link w:val="Heading1"/>
    <w:rsid w:val="005B04F3"/>
    <w:rPr>
      <w:rFonts w:eastAsia="SimHei" w:cstheme="majorBidi"/>
      <w:bCs/>
      <w:kern w:val="14"/>
      <w:sz w:val="28"/>
      <w:szCs w:val="28"/>
      <w:lang w:val="en-US"/>
    </w:rPr>
  </w:style>
  <w:style w:type="paragraph" w:customStyle="1" w:styleId="Type">
    <w:name w:val="Type 种类"/>
    <w:basedOn w:val="H23"/>
    <w:qFormat/>
    <w:rsid w:val="00CA2BB0"/>
    <w:pPr>
      <w:tabs>
        <w:tab w:val="right" w:pos="1021"/>
        <w:tab w:val="left" w:pos="1264"/>
        <w:tab w:val="left" w:pos="1695"/>
        <w:tab w:val="left" w:pos="2126"/>
        <w:tab w:val="left" w:pos="2557"/>
      </w:tabs>
      <w:spacing w:line="240" w:lineRule="exact"/>
      <w:ind w:left="1264" w:right="1264" w:hanging="1264"/>
    </w:pPr>
  </w:style>
  <w:style w:type="character" w:customStyle="1" w:styleId="Heading2Char">
    <w:name w:val="Heading 2 Char"/>
    <w:basedOn w:val="DefaultParagraphFont"/>
    <w:link w:val="Heading2"/>
    <w:rsid w:val="005B04F3"/>
    <w:rPr>
      <w:rFonts w:ascii="SimHei" w:eastAsiaTheme="majorEastAsia" w:hAnsi="SimHei" w:cstheme="majorBidi"/>
      <w:b/>
      <w:bCs/>
      <w:kern w:val="14"/>
      <w:sz w:val="28"/>
      <w:szCs w:val="26"/>
      <w:lang w:val="en-US"/>
    </w:rPr>
  </w:style>
  <w:style w:type="character" w:customStyle="1" w:styleId="Heading3Char">
    <w:name w:val="Heading 3 Char"/>
    <w:basedOn w:val="DefaultParagraphFont"/>
    <w:link w:val="Heading3"/>
    <w:rsid w:val="005B04F3"/>
    <w:rPr>
      <w:rFonts w:asciiTheme="minorEastAsia" w:eastAsiaTheme="majorEastAsia" w:hAnsiTheme="minorEastAsia" w:cstheme="majorBidi"/>
      <w:b/>
      <w:bCs/>
      <w:kern w:val="14"/>
      <w:sz w:val="32"/>
      <w:lang w:val="en-US"/>
    </w:rPr>
  </w:style>
  <w:style w:type="paragraph" w:customStyle="1" w:styleId="1">
    <w:name w:val="日刊标题1"/>
    <w:basedOn w:val="Normal"/>
    <w:qFormat/>
    <w:rsid w:val="009D00AA"/>
    <w:pPr>
      <w:spacing w:line="560" w:lineRule="exact"/>
    </w:pPr>
    <w:rPr>
      <w:rFonts w:ascii="SimHei" w:eastAsia="SimHei" w:hAnsi="SimHei"/>
      <w:sz w:val="36"/>
    </w:rPr>
  </w:style>
  <w:style w:type="paragraph" w:customStyle="1" w:styleId="2">
    <w:name w:val="日刊标题2"/>
    <w:basedOn w:val="Normal"/>
    <w:next w:val="Normal"/>
    <w:qFormat/>
    <w:rsid w:val="009D00AA"/>
    <w:pPr>
      <w:spacing w:line="400" w:lineRule="exact"/>
    </w:pPr>
    <w:rPr>
      <w:rFonts w:ascii="SimHei" w:hAnsi="SimHei"/>
      <w:sz w:val="28"/>
    </w:rPr>
  </w:style>
  <w:style w:type="paragraph" w:customStyle="1" w:styleId="3">
    <w:name w:val="日刊标题3"/>
    <w:basedOn w:val="Normal"/>
    <w:next w:val="Normal"/>
    <w:qFormat/>
    <w:rsid w:val="009D00AA"/>
    <w:pPr>
      <w:spacing w:line="360" w:lineRule="exact"/>
    </w:pPr>
    <w:rPr>
      <w:rFonts w:ascii="SimHei" w:eastAsia="SimHei" w:hAnsi="SimHei"/>
      <w:sz w:val="24"/>
    </w:rPr>
  </w:style>
  <w:style w:type="paragraph" w:customStyle="1" w:styleId="4">
    <w:name w:val="日刊标题4"/>
    <w:basedOn w:val="Normal"/>
    <w:next w:val="Normal"/>
    <w:qFormat/>
    <w:rsid w:val="000C5208"/>
    <w:rPr>
      <w:rFonts w:ascii="SimHei" w:eastAsia="SimHei" w:hAnsi="SimHei"/>
      <w:sz w:val="24"/>
    </w:rPr>
  </w:style>
  <w:style w:type="paragraph" w:customStyle="1" w:styleId="Bullet1">
    <w:name w:val="Bullet 1"/>
    <w:basedOn w:val="Normal"/>
    <w:qFormat/>
    <w:rsid w:val="00D21DF3"/>
    <w:pPr>
      <w:numPr>
        <w:numId w:val="3"/>
      </w:numPr>
      <w:spacing w:after="120" w:line="240" w:lineRule="exact"/>
      <w:ind w:left="1743" w:right="1267" w:hanging="130"/>
    </w:pPr>
    <w:rPr>
      <w:spacing w:val="4"/>
      <w:w w:val="103"/>
      <w:sz w:val="20"/>
    </w:rPr>
  </w:style>
  <w:style w:type="paragraph" w:customStyle="1" w:styleId="Bullet2">
    <w:name w:val="Bullet 2"/>
    <w:basedOn w:val="Normal"/>
    <w:qFormat/>
    <w:rsid w:val="00D21DF3"/>
    <w:pPr>
      <w:numPr>
        <w:numId w:val="4"/>
      </w:numPr>
      <w:spacing w:after="120" w:line="240" w:lineRule="exact"/>
      <w:ind w:left="2218" w:right="1267" w:hanging="130"/>
    </w:pPr>
    <w:rPr>
      <w:snapToGrid w:val="0"/>
      <w:spacing w:val="4"/>
      <w:w w:val="103"/>
      <w:sz w:val="20"/>
    </w:rPr>
  </w:style>
  <w:style w:type="paragraph" w:customStyle="1" w:styleId="Bullet3">
    <w:name w:val="Bullet 3"/>
    <w:basedOn w:val="SingleTxt"/>
    <w:qFormat/>
    <w:rsid w:val="00D21DF3"/>
    <w:pPr>
      <w:numPr>
        <w:numId w:val="5"/>
      </w:numPr>
      <w:tabs>
        <w:tab w:val="clear" w:pos="1264"/>
        <w:tab w:val="clear" w:pos="1695"/>
        <w:tab w:val="clear" w:pos="2126"/>
        <w:tab w:val="clear" w:pos="2557"/>
        <w:tab w:val="clear" w:pos="2988"/>
        <w:tab w:val="clear" w:pos="3419"/>
        <w:tab w:val="clear" w:pos="3850"/>
        <w:tab w:val="clear" w:pos="4281"/>
        <w:tab w:val="clear" w:pos="4712"/>
        <w:tab w:val="clear" w:pos="5143"/>
        <w:tab w:val="clear" w:pos="5574"/>
        <w:tab w:val="clear" w:pos="6005"/>
        <w:tab w:val="clear" w:pos="6435"/>
      </w:tabs>
      <w:spacing w:after="120" w:line="240" w:lineRule="exact"/>
      <w:ind w:left="2693" w:right="1267" w:hanging="130"/>
    </w:pPr>
  </w:style>
  <w:style w:type="paragraph" w:customStyle="1" w:styleId="GB23126">
    <w:name w:val="样式 (中文) 楷体_GB2312 六号 蓝色 右 段后: 6 磅 行距: 单倍行距"/>
    <w:basedOn w:val="Normal"/>
    <w:rsid w:val="00697E61"/>
    <w:pPr>
      <w:spacing w:after="120" w:line="240" w:lineRule="auto"/>
      <w:jc w:val="right"/>
    </w:pPr>
    <w:rPr>
      <w:rFonts w:ascii="SimSun" w:eastAsia="KaiTi_GB2312" w:cs="SimSun"/>
      <w:sz w:val="15"/>
    </w:rPr>
  </w:style>
  <w:style w:type="paragraph" w:customStyle="1" w:styleId="HCh6">
    <w:name w:val="样式 _ H _Ch + (中文) 宋体 段后: 6 磅"/>
    <w:basedOn w:val="HCh"/>
    <w:rsid w:val="00697E61"/>
    <w:pPr>
      <w:spacing w:after="120"/>
      <w:jc w:val="left"/>
    </w:pPr>
    <w:rPr>
      <w:rFonts w:eastAsia="SimSun" w:cs="SimSun"/>
    </w:rPr>
  </w:style>
  <w:style w:type="paragraph" w:customStyle="1" w:styleId="HChG">
    <w:name w:val="_ H _Ch_G"/>
    <w:basedOn w:val="Normal"/>
    <w:next w:val="Normal"/>
    <w:rsid w:val="00BE38B0"/>
    <w:pPr>
      <w:keepNext/>
      <w:keepLines/>
      <w:tabs>
        <w:tab w:val="right" w:pos="851"/>
      </w:tabs>
      <w:suppressAutoHyphens/>
      <w:spacing w:before="360" w:after="240" w:line="300" w:lineRule="exact"/>
      <w:ind w:left="1134" w:right="1134" w:hanging="1134"/>
      <w:jc w:val="left"/>
    </w:pPr>
    <w:rPr>
      <w:rFonts w:ascii="SimSun" w:eastAsiaTheme="minorEastAsia" w:hAnsi="SimSun" w:cs="SimSun"/>
      <w:b/>
      <w:kern w:val="0"/>
      <w:sz w:val="28"/>
      <w:lang w:val="zh-CN" w:bidi="zh-CN"/>
    </w:rPr>
  </w:style>
  <w:style w:type="paragraph" w:customStyle="1" w:styleId="H1G">
    <w:name w:val="_ H_1_G"/>
    <w:basedOn w:val="Normal"/>
    <w:next w:val="Normal"/>
    <w:qFormat/>
    <w:rsid w:val="00BE38B0"/>
    <w:pPr>
      <w:keepNext/>
      <w:keepLines/>
      <w:tabs>
        <w:tab w:val="right" w:pos="851"/>
      </w:tabs>
      <w:suppressAutoHyphens/>
      <w:kinsoku w:val="0"/>
      <w:overflowPunct w:val="0"/>
      <w:autoSpaceDE w:val="0"/>
      <w:autoSpaceDN w:val="0"/>
      <w:adjustRightInd w:val="0"/>
      <w:snapToGrid w:val="0"/>
      <w:spacing w:before="360" w:after="240" w:line="270" w:lineRule="exact"/>
      <w:ind w:left="1134" w:right="1134" w:hanging="1134"/>
      <w:jc w:val="left"/>
    </w:pPr>
    <w:rPr>
      <w:rFonts w:ascii="SimSun" w:eastAsiaTheme="minorHAnsi" w:hAnsi="SimSun" w:cs="SimSun"/>
      <w:b/>
      <w:kern w:val="0"/>
      <w:sz w:val="24"/>
      <w:lang w:val="zh-CN" w:bidi="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FollowedHyperlink"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1297E"/>
    <w:pPr>
      <w:spacing w:line="320" w:lineRule="exact"/>
      <w:jc w:val="both"/>
    </w:pPr>
    <w:rPr>
      <w:rFonts w:eastAsia="SimSun"/>
      <w:kern w:val="14"/>
      <w:sz w:val="21"/>
      <w:lang w:val="en-US"/>
    </w:rPr>
  </w:style>
  <w:style w:type="paragraph" w:styleId="Heading1">
    <w:name w:val="heading 1"/>
    <w:basedOn w:val="Normal"/>
    <w:next w:val="HCh"/>
    <w:link w:val="Heading1Char"/>
    <w:qFormat/>
    <w:rsid w:val="005B04F3"/>
    <w:pPr>
      <w:keepNext/>
      <w:keepLines/>
      <w:tabs>
        <w:tab w:val="right" w:pos="1021"/>
        <w:tab w:val="left" w:pos="1264"/>
        <w:tab w:val="left" w:pos="1695"/>
        <w:tab w:val="left" w:pos="2126"/>
        <w:tab w:val="left" w:pos="2557"/>
      </w:tabs>
      <w:spacing w:line="400" w:lineRule="exact"/>
      <w:ind w:left="1264" w:right="1264" w:hanging="1264"/>
      <w:outlineLvl w:val="0"/>
    </w:pPr>
    <w:rPr>
      <w:rFonts w:eastAsia="SimHei" w:cstheme="majorBidi"/>
      <w:bCs/>
      <w:sz w:val="28"/>
      <w:szCs w:val="28"/>
    </w:rPr>
  </w:style>
  <w:style w:type="paragraph" w:styleId="Heading2">
    <w:name w:val="heading 2"/>
    <w:basedOn w:val="Normal"/>
    <w:next w:val="H1"/>
    <w:link w:val="Heading2Char"/>
    <w:qFormat/>
    <w:rsid w:val="005B04F3"/>
    <w:pPr>
      <w:keepNext/>
      <w:keepLines/>
      <w:tabs>
        <w:tab w:val="right" w:pos="1021"/>
        <w:tab w:val="left" w:pos="1264"/>
        <w:tab w:val="left" w:pos="1695"/>
        <w:tab w:val="left" w:pos="2126"/>
        <w:tab w:val="left" w:pos="2557"/>
      </w:tabs>
      <w:spacing w:line="240" w:lineRule="exact"/>
      <w:ind w:left="1264" w:right="1264" w:hanging="1264"/>
      <w:outlineLvl w:val="1"/>
    </w:pPr>
    <w:rPr>
      <w:rFonts w:ascii="SimHei" w:eastAsiaTheme="majorEastAsia" w:hAnsi="SimHei" w:cstheme="majorBidi"/>
      <w:b/>
      <w:bCs/>
      <w:sz w:val="28"/>
      <w:szCs w:val="26"/>
    </w:rPr>
  </w:style>
  <w:style w:type="paragraph" w:styleId="Heading3">
    <w:name w:val="heading 3"/>
    <w:basedOn w:val="Normal"/>
    <w:next w:val="Normal"/>
    <w:link w:val="Heading3Char"/>
    <w:qFormat/>
    <w:rsid w:val="005B04F3"/>
    <w:pPr>
      <w:keepNext/>
      <w:keepLines/>
      <w:spacing w:before="260" w:after="260" w:line="416" w:lineRule="atLeast"/>
      <w:outlineLvl w:val="2"/>
    </w:pPr>
    <w:rPr>
      <w:rFonts w:asciiTheme="minorEastAsia" w:eastAsiaTheme="majorEastAsia" w:hAnsiTheme="minorEastAsia" w:cstheme="majorBidi"/>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_ H_1"/>
    <w:basedOn w:val="Normal"/>
    <w:next w:val="SingleTxt"/>
    <w:qFormat/>
    <w:rsid w:val="00986132"/>
    <w:pPr>
      <w:keepNext/>
      <w:keepLines/>
      <w:suppressAutoHyphens/>
      <w:outlineLvl w:val="0"/>
    </w:pPr>
    <w:rPr>
      <w:rFonts w:ascii="SimHei" w:eastAsia="SimHei"/>
      <w:sz w:val="24"/>
    </w:rPr>
  </w:style>
  <w:style w:type="paragraph" w:customStyle="1" w:styleId="HCh">
    <w:name w:val="_ H _Ch"/>
    <w:basedOn w:val="H1"/>
    <w:next w:val="SingleTxt"/>
    <w:qFormat/>
    <w:rsid w:val="001E5A51"/>
    <w:pPr>
      <w:tabs>
        <w:tab w:val="left" w:pos="57"/>
      </w:tabs>
      <w:spacing w:line="400" w:lineRule="exact"/>
    </w:pPr>
    <w:rPr>
      <w:sz w:val="28"/>
    </w:rPr>
  </w:style>
  <w:style w:type="paragraph" w:customStyle="1" w:styleId="HM">
    <w:name w:val="_ H __M"/>
    <w:basedOn w:val="HCh"/>
    <w:next w:val="Normal"/>
    <w:qFormat/>
    <w:rsid w:val="001E5A51"/>
    <w:rPr>
      <w:sz w:val="34"/>
    </w:rPr>
  </w:style>
  <w:style w:type="paragraph" w:customStyle="1" w:styleId="H23">
    <w:name w:val="_ H_2/3"/>
    <w:basedOn w:val="Normal"/>
    <w:next w:val="Normal"/>
    <w:qFormat/>
    <w:rsid w:val="00986132"/>
    <w:pPr>
      <w:outlineLvl w:val="1"/>
    </w:pPr>
    <w:rPr>
      <w:rFonts w:ascii="SimHei" w:eastAsia="SimHei"/>
      <w:spacing w:val="2"/>
    </w:rPr>
  </w:style>
  <w:style w:type="paragraph" w:customStyle="1" w:styleId="H4">
    <w:name w:val="_ H_4"/>
    <w:basedOn w:val="Normal"/>
    <w:next w:val="Normal"/>
    <w:qFormat/>
    <w:rsid w:val="00986132"/>
    <w:pPr>
      <w:keepNext/>
      <w:keepLines/>
      <w:tabs>
        <w:tab w:val="left" w:pos="431"/>
      </w:tabs>
      <w:suppressAutoHyphens/>
      <w:outlineLvl w:val="3"/>
    </w:pPr>
    <w:rPr>
      <w:rFonts w:ascii="KaiTi_GB2312" w:eastAsia="KaiTi_GB2312"/>
      <w:noProof/>
      <w:spacing w:val="3"/>
      <w:w w:val="103"/>
    </w:rPr>
  </w:style>
  <w:style w:type="paragraph" w:customStyle="1" w:styleId="H56">
    <w:name w:val="_ H_5/6"/>
    <w:basedOn w:val="Normal"/>
    <w:next w:val="Normal"/>
    <w:qFormat/>
    <w:rsid w:val="001E5A51"/>
    <w:pPr>
      <w:keepNext/>
      <w:keepLines/>
      <w:tabs>
        <w:tab w:val="right" w:pos="360"/>
      </w:tabs>
      <w:suppressAutoHyphens/>
      <w:outlineLvl w:val="4"/>
    </w:pPr>
    <w:rPr>
      <w:noProof/>
      <w:spacing w:val="4"/>
      <w:w w:val="103"/>
    </w:rPr>
  </w:style>
  <w:style w:type="paragraph" w:customStyle="1" w:styleId="DualTxt">
    <w:name w:val="__Dual Txt"/>
    <w:basedOn w:val="Normal"/>
    <w:qFormat/>
    <w:rsid w:val="001E5A51"/>
    <w:pPr>
      <w:tabs>
        <w:tab w:val="left" w:pos="432"/>
        <w:tab w:val="left" w:pos="864"/>
        <w:tab w:val="left" w:pos="1293"/>
        <w:tab w:val="left" w:pos="1724"/>
        <w:tab w:val="left" w:pos="2155"/>
        <w:tab w:val="left" w:pos="2586"/>
      </w:tabs>
      <w:spacing w:after="140"/>
    </w:pPr>
  </w:style>
  <w:style w:type="paragraph" w:customStyle="1" w:styleId="SM">
    <w:name w:val="__S_M"/>
    <w:basedOn w:val="Normal"/>
    <w:next w:val="Normal"/>
    <w:qFormat/>
    <w:rsid w:val="00986132"/>
    <w:pPr>
      <w:keepNext/>
      <w:keepLines/>
      <w:tabs>
        <w:tab w:val="right" w:leader="dot" w:pos="360"/>
      </w:tabs>
      <w:suppressAutoHyphens/>
      <w:spacing w:line="500" w:lineRule="exact"/>
      <w:ind w:left="1264" w:right="1264"/>
      <w:outlineLvl w:val="0"/>
    </w:pPr>
    <w:rPr>
      <w:rFonts w:ascii="SimHei" w:eastAsia="SimHei"/>
      <w:noProof/>
      <w:spacing w:val="-4"/>
      <w:w w:val="98"/>
      <w:sz w:val="40"/>
    </w:rPr>
  </w:style>
  <w:style w:type="paragraph" w:customStyle="1" w:styleId="SL">
    <w:name w:val="__S_L"/>
    <w:basedOn w:val="SM"/>
    <w:next w:val="Normal"/>
    <w:qFormat/>
    <w:rsid w:val="001E5A51"/>
    <w:pPr>
      <w:spacing w:line="640" w:lineRule="exact"/>
    </w:pPr>
    <w:rPr>
      <w:spacing w:val="-8"/>
      <w:w w:val="96"/>
      <w:sz w:val="57"/>
    </w:rPr>
  </w:style>
  <w:style w:type="paragraph" w:customStyle="1" w:styleId="SS">
    <w:name w:val="__S_S"/>
    <w:basedOn w:val="HCh"/>
    <w:next w:val="Normal"/>
    <w:qFormat/>
    <w:rsid w:val="001E5A51"/>
    <w:pPr>
      <w:ind w:left="1264" w:right="1264"/>
    </w:pPr>
  </w:style>
  <w:style w:type="paragraph" w:customStyle="1" w:styleId="SingleTxt">
    <w:name w:val="__Single Txt"/>
    <w:basedOn w:val="Normal"/>
    <w:qFormat/>
    <w:rsid w:val="001E5A51"/>
    <w:pPr>
      <w:tabs>
        <w:tab w:val="left" w:pos="1264"/>
        <w:tab w:val="left" w:pos="1695"/>
        <w:tab w:val="left" w:pos="2126"/>
        <w:tab w:val="left" w:pos="2557"/>
        <w:tab w:val="left" w:pos="2988"/>
        <w:tab w:val="left" w:pos="3419"/>
        <w:tab w:val="left" w:pos="3850"/>
        <w:tab w:val="left" w:pos="4281"/>
        <w:tab w:val="left" w:pos="4712"/>
        <w:tab w:val="left" w:pos="5143"/>
        <w:tab w:val="left" w:pos="5574"/>
        <w:tab w:val="left" w:pos="6005"/>
        <w:tab w:val="left" w:pos="6435"/>
      </w:tabs>
      <w:spacing w:after="140"/>
      <w:ind w:left="1264" w:right="1264"/>
    </w:pPr>
  </w:style>
  <w:style w:type="paragraph" w:customStyle="1" w:styleId="Small">
    <w:name w:val="Small"/>
    <w:basedOn w:val="Normal"/>
    <w:next w:val="Normal"/>
    <w:rsid w:val="001E5A51"/>
    <w:pPr>
      <w:tabs>
        <w:tab w:val="right" w:pos="9965"/>
      </w:tabs>
      <w:spacing w:line="210" w:lineRule="exact"/>
    </w:pPr>
    <w:rPr>
      <w:noProof/>
      <w:spacing w:val="5"/>
      <w:w w:val="104"/>
      <w:sz w:val="17"/>
    </w:rPr>
  </w:style>
  <w:style w:type="paragraph" w:customStyle="1" w:styleId="SmallX">
    <w:name w:val="SmallX"/>
    <w:basedOn w:val="Small"/>
    <w:next w:val="Normal"/>
    <w:rsid w:val="001E5A51"/>
    <w:pPr>
      <w:spacing w:line="180" w:lineRule="exact"/>
      <w:jc w:val="right"/>
    </w:pPr>
    <w:rPr>
      <w:spacing w:val="6"/>
      <w:w w:val="106"/>
      <w:sz w:val="14"/>
    </w:rPr>
  </w:style>
  <w:style w:type="paragraph" w:customStyle="1" w:styleId="XLarge">
    <w:name w:val="XLarge"/>
    <w:basedOn w:val="HM"/>
    <w:qFormat/>
    <w:rsid w:val="001E5A51"/>
    <w:pPr>
      <w:tabs>
        <w:tab w:val="right" w:leader="dot" w:pos="360"/>
      </w:tabs>
      <w:spacing w:line="390" w:lineRule="exact"/>
    </w:pPr>
    <w:rPr>
      <w:sz w:val="40"/>
    </w:rPr>
  </w:style>
  <w:style w:type="character" w:styleId="FootnoteReference">
    <w:name w:val="footnote reference"/>
    <w:basedOn w:val="DefaultParagraphFont"/>
    <w:rsid w:val="00A1297E"/>
    <w:rPr>
      <w:color w:val="943634" w:themeColor="accent2" w:themeShade="BF"/>
      <w:spacing w:val="0"/>
      <w:w w:val="150"/>
      <w:position w:val="0"/>
      <w:vertAlign w:val="superscript"/>
    </w:rPr>
  </w:style>
  <w:style w:type="character" w:styleId="EndnoteReference">
    <w:name w:val="endnote reference"/>
    <w:basedOn w:val="FootnoteReference"/>
    <w:rsid w:val="00A1297E"/>
    <w:rPr>
      <w:color w:val="943634" w:themeColor="accent2" w:themeShade="BF"/>
      <w:spacing w:val="0"/>
      <w:w w:val="150"/>
      <w:position w:val="0"/>
      <w:vertAlign w:val="superscript"/>
    </w:rPr>
  </w:style>
  <w:style w:type="paragraph" w:styleId="FootnoteText">
    <w:name w:val="footnote text"/>
    <w:basedOn w:val="Normal"/>
    <w:semiHidden/>
    <w:rsid w:val="001E5A51"/>
    <w:pPr>
      <w:tabs>
        <w:tab w:val="right" w:pos="418"/>
      </w:tabs>
      <w:spacing w:after="120" w:line="240" w:lineRule="exact"/>
      <w:ind w:left="170" w:hanging="170"/>
    </w:pPr>
    <w:rPr>
      <w:noProof/>
      <w:sz w:val="18"/>
    </w:rPr>
  </w:style>
  <w:style w:type="paragraph" w:styleId="EndnoteText">
    <w:name w:val="endnote text"/>
    <w:basedOn w:val="FootnoteText"/>
    <w:semiHidden/>
    <w:rsid w:val="001E5A51"/>
  </w:style>
  <w:style w:type="paragraph" w:styleId="CommentText">
    <w:name w:val="annotation text"/>
    <w:basedOn w:val="Normal"/>
    <w:semiHidden/>
    <w:rsid w:val="001E5A51"/>
  </w:style>
  <w:style w:type="paragraph" w:styleId="CommentSubject">
    <w:name w:val="annotation subject"/>
    <w:basedOn w:val="CommentText"/>
    <w:next w:val="CommentText"/>
    <w:semiHidden/>
    <w:rsid w:val="001E5A51"/>
    <w:rPr>
      <w:b/>
      <w:bCs/>
    </w:rPr>
  </w:style>
  <w:style w:type="character" w:styleId="CommentReference">
    <w:name w:val="annotation reference"/>
    <w:basedOn w:val="DefaultParagraphFont"/>
    <w:semiHidden/>
    <w:rsid w:val="001E5A51"/>
    <w:rPr>
      <w:sz w:val="21"/>
      <w:szCs w:val="21"/>
    </w:rPr>
  </w:style>
  <w:style w:type="paragraph" w:styleId="BalloonText">
    <w:name w:val="Balloon Text"/>
    <w:basedOn w:val="Normal"/>
    <w:semiHidden/>
    <w:rsid w:val="001E5A51"/>
    <w:rPr>
      <w:sz w:val="18"/>
      <w:szCs w:val="18"/>
    </w:rPr>
  </w:style>
  <w:style w:type="paragraph" w:customStyle="1" w:styleId="1211022234">
    <w:name w:val="样式 尾注文本 + 左侧:  1.21 厘米 悬挂缩进: 1.02 厘米 右侧:  2.23 厘米 段后: 4 磅"/>
    <w:basedOn w:val="EndnoteText"/>
    <w:rsid w:val="001E5A51"/>
    <w:pPr>
      <w:ind w:left="1264" w:right="1264" w:hanging="578"/>
    </w:pPr>
    <w:rPr>
      <w:rFonts w:cs="SimSun"/>
    </w:rPr>
  </w:style>
  <w:style w:type="paragraph" w:customStyle="1" w:styleId="12110222341">
    <w:name w:val="样式 尾注文本 + 左侧:  1.21 厘米 悬挂缩进: 1.02 厘米 右侧:  2.23 厘米 段后: 4 磅1"/>
    <w:basedOn w:val="EndnoteText"/>
    <w:rsid w:val="001E5A51"/>
    <w:pPr>
      <w:ind w:left="1264" w:right="1264" w:hanging="578"/>
    </w:pPr>
    <w:rPr>
      <w:rFonts w:cs="SimSun"/>
    </w:rPr>
  </w:style>
  <w:style w:type="paragraph" w:styleId="Header">
    <w:name w:val="header"/>
    <w:rsid w:val="001E5A51"/>
    <w:pPr>
      <w:tabs>
        <w:tab w:val="center" w:pos="4320"/>
        <w:tab w:val="right" w:pos="8640"/>
      </w:tabs>
      <w:jc w:val="both"/>
    </w:pPr>
    <w:rPr>
      <w:noProof/>
      <w:sz w:val="18"/>
      <w:lang w:val="en-US"/>
    </w:rPr>
  </w:style>
  <w:style w:type="paragraph" w:styleId="Footer">
    <w:name w:val="footer"/>
    <w:rsid w:val="001E5A51"/>
    <w:pPr>
      <w:tabs>
        <w:tab w:val="center" w:pos="4320"/>
        <w:tab w:val="right" w:pos="8640"/>
      </w:tabs>
      <w:jc w:val="both"/>
    </w:pPr>
    <w:rPr>
      <w:b/>
      <w:noProof/>
      <w:sz w:val="18"/>
      <w:szCs w:val="18"/>
      <w:lang w:val="en-US"/>
    </w:rPr>
  </w:style>
  <w:style w:type="character" w:styleId="Hyperlink">
    <w:name w:val="Hyperlink"/>
    <w:basedOn w:val="DefaultParagraphFont"/>
    <w:rsid w:val="00036F1B"/>
    <w:rPr>
      <w:color w:val="0000FF"/>
      <w:u w:val="none"/>
    </w:rPr>
  </w:style>
  <w:style w:type="character" w:styleId="FollowedHyperlink">
    <w:name w:val="FollowedHyperlink"/>
    <w:basedOn w:val="DefaultParagraphFont"/>
    <w:qFormat/>
    <w:rsid w:val="00036F1B"/>
    <w:rPr>
      <w:color w:val="0000FF"/>
      <w:u w:val="none"/>
    </w:rPr>
  </w:style>
  <w:style w:type="paragraph" w:customStyle="1" w:styleId="Distr">
    <w:name w:val="Distr 分发种类"/>
    <w:next w:val="Normal"/>
    <w:qFormat/>
    <w:rsid w:val="005B1D3C"/>
    <w:pPr>
      <w:spacing w:before="240" w:line="240" w:lineRule="exact"/>
    </w:pPr>
    <w:rPr>
      <w:kern w:val="14"/>
      <w:lang w:val="en-US"/>
    </w:rPr>
  </w:style>
  <w:style w:type="paragraph" w:customStyle="1" w:styleId="Publication">
    <w:name w:val="Publication 印发日期"/>
    <w:next w:val="Normal"/>
    <w:qFormat/>
    <w:rsid w:val="005B1D3C"/>
    <w:pPr>
      <w:spacing w:line="240" w:lineRule="exact"/>
    </w:pPr>
    <w:rPr>
      <w:kern w:val="14"/>
      <w:lang w:val="en-US"/>
    </w:rPr>
  </w:style>
  <w:style w:type="paragraph" w:customStyle="1" w:styleId="Original">
    <w:name w:val="Original 原件种类"/>
    <w:next w:val="Normal"/>
    <w:qFormat/>
    <w:rsid w:val="005B1D3C"/>
    <w:pPr>
      <w:spacing w:line="240" w:lineRule="exact"/>
    </w:pPr>
    <w:rPr>
      <w:kern w:val="14"/>
      <w:lang w:val="en-US"/>
    </w:rPr>
  </w:style>
  <w:style w:type="paragraph" w:customStyle="1" w:styleId="Release">
    <w:name w:val="Release 送印日期"/>
    <w:next w:val="Normal"/>
    <w:qFormat/>
    <w:rsid w:val="00074771"/>
    <w:pPr>
      <w:spacing w:line="240" w:lineRule="exact"/>
    </w:pPr>
    <w:rPr>
      <w:kern w:val="14"/>
      <w:sz w:val="21"/>
      <w:lang w:val="en-US"/>
    </w:rPr>
  </w:style>
  <w:style w:type="paragraph" w:customStyle="1" w:styleId="Session">
    <w:name w:val="Session 届会"/>
    <w:basedOn w:val="H23"/>
    <w:qFormat/>
    <w:rsid w:val="001944A4"/>
    <w:pPr>
      <w:spacing w:line="240" w:lineRule="exact"/>
    </w:pPr>
    <w:rPr>
      <w:spacing w:val="4"/>
    </w:rPr>
  </w:style>
  <w:style w:type="paragraph" w:customStyle="1" w:styleId="Committee">
    <w:name w:val="Committee 委员会"/>
    <w:basedOn w:val="H1"/>
    <w:qFormat/>
    <w:rsid w:val="001944A4"/>
    <w:pPr>
      <w:spacing w:line="240" w:lineRule="exact"/>
    </w:pPr>
  </w:style>
  <w:style w:type="paragraph" w:customStyle="1" w:styleId="AgendaTitle">
    <w:name w:val="AgendaTitle 议程项目"/>
    <w:basedOn w:val="NormalWeb"/>
    <w:qFormat/>
    <w:rsid w:val="001944A4"/>
    <w:pPr>
      <w:spacing w:line="240" w:lineRule="exact"/>
    </w:pPr>
    <w:rPr>
      <w:sz w:val="21"/>
    </w:rPr>
  </w:style>
  <w:style w:type="paragraph" w:customStyle="1" w:styleId="Sponsors">
    <w:name w:val="Sponsors 提案国"/>
    <w:basedOn w:val="H23"/>
    <w:qFormat/>
    <w:rsid w:val="001944A4"/>
    <w:pPr>
      <w:tabs>
        <w:tab w:val="right" w:pos="1021"/>
        <w:tab w:val="left" w:pos="1264"/>
        <w:tab w:val="left" w:pos="1695"/>
        <w:tab w:val="left" w:pos="2126"/>
        <w:tab w:val="left" w:pos="2557"/>
      </w:tabs>
      <w:spacing w:line="240" w:lineRule="exact"/>
      <w:ind w:left="1264" w:right="1264" w:hanging="1264"/>
    </w:pPr>
  </w:style>
  <w:style w:type="paragraph" w:styleId="NormalWeb">
    <w:name w:val="Normal (Web)"/>
    <w:basedOn w:val="Normal"/>
    <w:rsid w:val="001944A4"/>
    <w:rPr>
      <w:sz w:val="24"/>
      <w:szCs w:val="24"/>
    </w:rPr>
  </w:style>
  <w:style w:type="character" w:customStyle="1" w:styleId="Heading1Char">
    <w:name w:val="Heading 1 Char"/>
    <w:basedOn w:val="DefaultParagraphFont"/>
    <w:link w:val="Heading1"/>
    <w:rsid w:val="005B04F3"/>
    <w:rPr>
      <w:rFonts w:eastAsia="SimHei" w:cstheme="majorBidi"/>
      <w:bCs/>
      <w:kern w:val="14"/>
      <w:sz w:val="28"/>
      <w:szCs w:val="28"/>
      <w:lang w:val="en-US"/>
    </w:rPr>
  </w:style>
  <w:style w:type="paragraph" w:customStyle="1" w:styleId="Type">
    <w:name w:val="Type 种类"/>
    <w:basedOn w:val="H23"/>
    <w:qFormat/>
    <w:rsid w:val="00CA2BB0"/>
    <w:pPr>
      <w:tabs>
        <w:tab w:val="right" w:pos="1021"/>
        <w:tab w:val="left" w:pos="1264"/>
        <w:tab w:val="left" w:pos="1695"/>
        <w:tab w:val="left" w:pos="2126"/>
        <w:tab w:val="left" w:pos="2557"/>
      </w:tabs>
      <w:spacing w:line="240" w:lineRule="exact"/>
      <w:ind w:left="1264" w:right="1264" w:hanging="1264"/>
    </w:pPr>
  </w:style>
  <w:style w:type="character" w:customStyle="1" w:styleId="Heading2Char">
    <w:name w:val="Heading 2 Char"/>
    <w:basedOn w:val="DefaultParagraphFont"/>
    <w:link w:val="Heading2"/>
    <w:rsid w:val="005B04F3"/>
    <w:rPr>
      <w:rFonts w:ascii="SimHei" w:eastAsiaTheme="majorEastAsia" w:hAnsi="SimHei" w:cstheme="majorBidi"/>
      <w:b/>
      <w:bCs/>
      <w:kern w:val="14"/>
      <w:sz w:val="28"/>
      <w:szCs w:val="26"/>
      <w:lang w:val="en-US"/>
    </w:rPr>
  </w:style>
  <w:style w:type="character" w:customStyle="1" w:styleId="Heading3Char">
    <w:name w:val="Heading 3 Char"/>
    <w:basedOn w:val="DefaultParagraphFont"/>
    <w:link w:val="Heading3"/>
    <w:rsid w:val="005B04F3"/>
    <w:rPr>
      <w:rFonts w:asciiTheme="minorEastAsia" w:eastAsiaTheme="majorEastAsia" w:hAnsiTheme="minorEastAsia" w:cstheme="majorBidi"/>
      <w:b/>
      <w:bCs/>
      <w:kern w:val="14"/>
      <w:sz w:val="32"/>
      <w:lang w:val="en-US"/>
    </w:rPr>
  </w:style>
  <w:style w:type="paragraph" w:customStyle="1" w:styleId="1">
    <w:name w:val="日刊标题1"/>
    <w:basedOn w:val="Normal"/>
    <w:qFormat/>
    <w:rsid w:val="009D00AA"/>
    <w:pPr>
      <w:spacing w:line="560" w:lineRule="exact"/>
    </w:pPr>
    <w:rPr>
      <w:rFonts w:ascii="SimHei" w:eastAsia="SimHei" w:hAnsi="SimHei"/>
      <w:sz w:val="36"/>
    </w:rPr>
  </w:style>
  <w:style w:type="paragraph" w:customStyle="1" w:styleId="2">
    <w:name w:val="日刊标题2"/>
    <w:basedOn w:val="Normal"/>
    <w:next w:val="Normal"/>
    <w:qFormat/>
    <w:rsid w:val="009D00AA"/>
    <w:pPr>
      <w:spacing w:line="400" w:lineRule="exact"/>
    </w:pPr>
    <w:rPr>
      <w:rFonts w:ascii="SimHei" w:hAnsi="SimHei"/>
      <w:sz w:val="28"/>
    </w:rPr>
  </w:style>
  <w:style w:type="paragraph" w:customStyle="1" w:styleId="3">
    <w:name w:val="日刊标题3"/>
    <w:basedOn w:val="Normal"/>
    <w:next w:val="Normal"/>
    <w:qFormat/>
    <w:rsid w:val="009D00AA"/>
    <w:pPr>
      <w:spacing w:line="360" w:lineRule="exact"/>
    </w:pPr>
    <w:rPr>
      <w:rFonts w:ascii="SimHei" w:eastAsia="SimHei" w:hAnsi="SimHei"/>
      <w:sz w:val="24"/>
    </w:rPr>
  </w:style>
  <w:style w:type="paragraph" w:customStyle="1" w:styleId="4">
    <w:name w:val="日刊标题4"/>
    <w:basedOn w:val="Normal"/>
    <w:next w:val="Normal"/>
    <w:qFormat/>
    <w:rsid w:val="000C5208"/>
    <w:rPr>
      <w:rFonts w:ascii="SimHei" w:eastAsia="SimHei" w:hAnsi="SimHei"/>
      <w:sz w:val="24"/>
    </w:rPr>
  </w:style>
  <w:style w:type="paragraph" w:customStyle="1" w:styleId="Bullet1">
    <w:name w:val="Bullet 1"/>
    <w:basedOn w:val="Normal"/>
    <w:qFormat/>
    <w:rsid w:val="00D21DF3"/>
    <w:pPr>
      <w:numPr>
        <w:numId w:val="3"/>
      </w:numPr>
      <w:spacing w:after="120" w:line="240" w:lineRule="exact"/>
      <w:ind w:left="1743" w:right="1267" w:hanging="130"/>
    </w:pPr>
    <w:rPr>
      <w:spacing w:val="4"/>
      <w:w w:val="103"/>
      <w:sz w:val="20"/>
    </w:rPr>
  </w:style>
  <w:style w:type="paragraph" w:customStyle="1" w:styleId="Bullet2">
    <w:name w:val="Bullet 2"/>
    <w:basedOn w:val="Normal"/>
    <w:qFormat/>
    <w:rsid w:val="00D21DF3"/>
    <w:pPr>
      <w:numPr>
        <w:numId w:val="4"/>
      </w:numPr>
      <w:spacing w:after="120" w:line="240" w:lineRule="exact"/>
      <w:ind w:left="2218" w:right="1267" w:hanging="130"/>
    </w:pPr>
    <w:rPr>
      <w:snapToGrid w:val="0"/>
      <w:spacing w:val="4"/>
      <w:w w:val="103"/>
      <w:sz w:val="20"/>
    </w:rPr>
  </w:style>
  <w:style w:type="paragraph" w:customStyle="1" w:styleId="Bullet3">
    <w:name w:val="Bullet 3"/>
    <w:basedOn w:val="SingleTxt"/>
    <w:qFormat/>
    <w:rsid w:val="00D21DF3"/>
    <w:pPr>
      <w:numPr>
        <w:numId w:val="5"/>
      </w:numPr>
      <w:tabs>
        <w:tab w:val="clear" w:pos="1264"/>
        <w:tab w:val="clear" w:pos="1695"/>
        <w:tab w:val="clear" w:pos="2126"/>
        <w:tab w:val="clear" w:pos="2557"/>
        <w:tab w:val="clear" w:pos="2988"/>
        <w:tab w:val="clear" w:pos="3419"/>
        <w:tab w:val="clear" w:pos="3850"/>
        <w:tab w:val="clear" w:pos="4281"/>
        <w:tab w:val="clear" w:pos="4712"/>
        <w:tab w:val="clear" w:pos="5143"/>
        <w:tab w:val="clear" w:pos="5574"/>
        <w:tab w:val="clear" w:pos="6005"/>
        <w:tab w:val="clear" w:pos="6435"/>
      </w:tabs>
      <w:spacing w:after="120" w:line="240" w:lineRule="exact"/>
      <w:ind w:left="2693" w:right="1267" w:hanging="130"/>
    </w:pPr>
  </w:style>
  <w:style w:type="paragraph" w:customStyle="1" w:styleId="GB23126">
    <w:name w:val="样式 (中文) 楷体_GB2312 六号 蓝色 右 段后: 6 磅 行距: 单倍行距"/>
    <w:basedOn w:val="Normal"/>
    <w:rsid w:val="00697E61"/>
    <w:pPr>
      <w:spacing w:after="120" w:line="240" w:lineRule="auto"/>
      <w:jc w:val="right"/>
    </w:pPr>
    <w:rPr>
      <w:rFonts w:ascii="SimSun" w:eastAsia="KaiTi_GB2312" w:cs="SimSun"/>
      <w:sz w:val="15"/>
    </w:rPr>
  </w:style>
  <w:style w:type="paragraph" w:customStyle="1" w:styleId="HCh6">
    <w:name w:val="样式 _ H _Ch + (中文) 宋体 段后: 6 磅"/>
    <w:basedOn w:val="HCh"/>
    <w:rsid w:val="00697E61"/>
    <w:pPr>
      <w:spacing w:after="120"/>
      <w:jc w:val="left"/>
    </w:pPr>
    <w:rPr>
      <w:rFonts w:eastAsia="SimSun" w:cs="SimSun"/>
    </w:rPr>
  </w:style>
  <w:style w:type="paragraph" w:customStyle="1" w:styleId="HChG">
    <w:name w:val="_ H _Ch_G"/>
    <w:basedOn w:val="Normal"/>
    <w:next w:val="Normal"/>
    <w:rsid w:val="00BE38B0"/>
    <w:pPr>
      <w:keepNext/>
      <w:keepLines/>
      <w:tabs>
        <w:tab w:val="right" w:pos="851"/>
      </w:tabs>
      <w:suppressAutoHyphens/>
      <w:spacing w:before="360" w:after="240" w:line="300" w:lineRule="exact"/>
      <w:ind w:left="1134" w:right="1134" w:hanging="1134"/>
      <w:jc w:val="left"/>
    </w:pPr>
    <w:rPr>
      <w:rFonts w:ascii="SimSun" w:eastAsiaTheme="minorEastAsia" w:hAnsi="SimSun" w:cs="SimSun"/>
      <w:b/>
      <w:kern w:val="0"/>
      <w:sz w:val="28"/>
      <w:lang w:val="zh-CN" w:bidi="zh-CN"/>
    </w:rPr>
  </w:style>
  <w:style w:type="paragraph" w:customStyle="1" w:styleId="H1G">
    <w:name w:val="_ H_1_G"/>
    <w:basedOn w:val="Normal"/>
    <w:next w:val="Normal"/>
    <w:qFormat/>
    <w:rsid w:val="00BE38B0"/>
    <w:pPr>
      <w:keepNext/>
      <w:keepLines/>
      <w:tabs>
        <w:tab w:val="right" w:pos="851"/>
      </w:tabs>
      <w:suppressAutoHyphens/>
      <w:kinsoku w:val="0"/>
      <w:overflowPunct w:val="0"/>
      <w:autoSpaceDE w:val="0"/>
      <w:autoSpaceDN w:val="0"/>
      <w:adjustRightInd w:val="0"/>
      <w:snapToGrid w:val="0"/>
      <w:spacing w:before="360" w:after="240" w:line="270" w:lineRule="exact"/>
      <w:ind w:left="1134" w:right="1134" w:hanging="1134"/>
      <w:jc w:val="left"/>
    </w:pPr>
    <w:rPr>
      <w:rFonts w:ascii="SimSun" w:eastAsiaTheme="minorHAnsi" w:hAnsi="SimSun" w:cs="SimSun"/>
      <w:b/>
      <w:kern w:val="0"/>
      <w:sz w:val="24"/>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F670F518423CB4F888C4265EEC2C475" ma:contentTypeVersion="2" ma:contentTypeDescription="Create a new document." ma:contentTypeScope="" ma:versionID="ebb03bda892d24bac8d68337884879b0">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1BFC65-548A-412D-B512-7826F8537F3B}"/>
</file>

<file path=customXml/itemProps2.xml><?xml version="1.0" encoding="utf-8"?>
<ds:datastoreItem xmlns:ds="http://schemas.openxmlformats.org/officeDocument/2006/customXml" ds:itemID="{304C29DD-3327-486E-BAAE-ABD35641CA15}"/>
</file>

<file path=customXml/itemProps3.xml><?xml version="1.0" encoding="utf-8"?>
<ds:datastoreItem xmlns:ds="http://schemas.openxmlformats.org/officeDocument/2006/customXml" ds:itemID="{576DDFDE-1451-412F-887F-7F1CEECB3BD5}"/>
</file>

<file path=customXml/itemProps4.xml><?xml version="1.0" encoding="utf-8"?>
<ds:datastoreItem xmlns:ds="http://schemas.openxmlformats.org/officeDocument/2006/customXml" ds:itemID="{72CE5956-78DC-4506-8666-7867C245E311}"/>
</file>

<file path=docProps/app.xml><?xml version="1.0" encoding="utf-8"?>
<Properties xmlns="http://schemas.openxmlformats.org/officeDocument/2006/extended-properties" xmlns:vt="http://schemas.openxmlformats.org/officeDocument/2006/docPropsVTypes">
  <Template>Normal</Template>
  <TotalTime>0</TotalTime>
  <Pages>16</Pages>
  <Words>2340</Words>
  <Characters>13344</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Ctpu</vt:lpstr>
    </vt:vector>
  </TitlesOfParts>
  <Company>DCM</Company>
  <LinksUpToDate>false</LinksUpToDate>
  <CharactersWithSpaces>15653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summary of responses to the questionnaire survey on best practices regarding possible appropriate measures and implementation strategies in order to attain the goals of the United Nations Declaration on the Rights of Indigenous Peoples in Chinese</dc:title>
  <dc:creator>Si J.</dc:creator>
  <cp:lastModifiedBy>Valeriano De Castro</cp:lastModifiedBy>
  <cp:revision>2</cp:revision>
  <cp:lastPrinted>2015-09-15T11:58:00Z</cp:lastPrinted>
  <dcterms:created xsi:type="dcterms:W3CDTF">2015-09-17T09:24:00Z</dcterms:created>
  <dcterms:modified xsi:type="dcterms:W3CDTF">2015-09-17T09:24:00Z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1513902</vt:lpwstr>
  </property>
  <property fmtid="{D5CDD505-2E9C-101B-9397-08002B2CF9AE}" pid="3" name="ODSRefJobNo">
    <vt:lpwstr>1518341C</vt:lpwstr>
  </property>
  <property fmtid="{D5CDD505-2E9C-101B-9397-08002B2CF9AE}" pid="4" name="Symbol1">
    <vt:lpwstr>A/HRC/30/54</vt:lpwstr>
  </property>
  <property fmtid="{D5CDD505-2E9C-101B-9397-08002B2CF9AE}" pid="5" name="Symbol2">
    <vt:lpwstr/>
  </property>
  <property fmtid="{D5CDD505-2E9C-101B-9397-08002B2CF9AE}" pid="6" name="Translator">
    <vt:lpwstr/>
  </property>
  <property fmtid="{D5CDD505-2E9C-101B-9397-08002B2CF9AE}" pid="7" name="Operator">
    <vt:lpwstr>si</vt:lpwstr>
  </property>
  <property fmtid="{D5CDD505-2E9C-101B-9397-08002B2CF9AE}" pid="8" name="DraftPages">
    <vt:lpwstr> </vt:lpwstr>
  </property>
  <property fmtid="{D5CDD505-2E9C-101B-9397-08002B2CF9AE}" pid="9" name="Comment">
    <vt:lpwstr/>
  </property>
  <property fmtid="{D5CDD505-2E9C-101B-9397-08002B2CF9AE}" pid="10" name="Distribution">
    <vt:lpwstr>General</vt:lpwstr>
  </property>
  <property fmtid="{D5CDD505-2E9C-101B-9397-08002B2CF9AE}" pid="11" name="Publication Date">
    <vt:lpwstr>17 August 2015</vt:lpwstr>
  </property>
  <property fmtid="{D5CDD505-2E9C-101B-9397-08002B2CF9AE}" pid="12" name="Original">
    <vt:lpwstr>English</vt:lpwstr>
  </property>
  <property fmtid="{D5CDD505-2E9C-101B-9397-08002B2CF9AE}" pid="13" name="Release Date">
    <vt:lpwstr>150915</vt:lpwstr>
  </property>
  <property fmtid="{D5CDD505-2E9C-101B-9397-08002B2CF9AE}" pid="14" name="ContentTypeId">
    <vt:lpwstr>0x010100EF670F518423CB4F888C4265EEC2C475</vt:lpwstr>
  </property>
  <property fmtid="{D5CDD505-2E9C-101B-9397-08002B2CF9AE}" pid="15" name="Order">
    <vt:r8>44700</vt:r8>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y fmtid="{D5CDD505-2E9C-101B-9397-08002B2CF9AE}" pid="21" name="xd_Signature">
    <vt:bool>false</vt:bool>
  </property>
</Properties>
</file>