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6E" w:rsidRPr="00C55240" w:rsidRDefault="00B0326E" w:rsidP="00B0326E">
      <w:pPr>
        <w:spacing w:line="240" w:lineRule="auto"/>
        <w:jc w:val="left"/>
        <w:rPr>
          <w:szCs w:val="6"/>
          <w:rtl/>
        </w:rPr>
        <w:sectPr w:rsidR="00B0326E" w:rsidRPr="00C55240" w:rsidSect="00B0326E">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B0326E" w:rsidRPr="00C55240" w:rsidRDefault="00B0326E" w:rsidP="00B0326E">
      <w:pPr>
        <w:pStyle w:val="H1"/>
        <w:rPr>
          <w:rtl/>
        </w:rPr>
      </w:pPr>
      <w:r w:rsidRPr="00C55240">
        <w:rPr>
          <w:rtl/>
        </w:rPr>
        <w:lastRenderedPageBreak/>
        <w:t>مجلس حقوق الإنسان</w:t>
      </w:r>
    </w:p>
    <w:p w:rsidR="00C55240" w:rsidRPr="00C55240" w:rsidRDefault="00C55240" w:rsidP="00C55240">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eastAsia="zh-TW"/>
        </w:rPr>
      </w:pPr>
      <w:r w:rsidRPr="00C55240">
        <w:rPr>
          <w:rtl/>
          <w:lang w:eastAsia="zh-TW"/>
        </w:rPr>
        <w:t xml:space="preserve">الدورة الثلاثون </w:t>
      </w:r>
    </w:p>
    <w:p w:rsidR="00C55240" w:rsidRPr="00C55240" w:rsidRDefault="00C55240" w:rsidP="00C55240">
      <w:pPr>
        <w:tabs>
          <w:tab w:val="left" w:pos="662"/>
          <w:tab w:val="left" w:pos="1267"/>
          <w:tab w:val="left" w:pos="1987"/>
          <w:tab w:val="left" w:pos="2650"/>
        </w:tabs>
        <w:rPr>
          <w:rFonts w:eastAsia="Malgun Gothic"/>
          <w:rtl/>
          <w:lang w:eastAsia="zh-TW"/>
        </w:rPr>
      </w:pPr>
      <w:r w:rsidRPr="00C55240">
        <w:rPr>
          <w:rtl/>
          <w:lang w:eastAsia="zh-TW"/>
        </w:rPr>
        <w:t>البند 10 من جدول الأعمال</w:t>
      </w:r>
    </w:p>
    <w:p w:rsidR="00C55240" w:rsidRPr="00C55240" w:rsidRDefault="00C55240" w:rsidP="00C55240">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Fonts w:eastAsia="Malgun Gothic"/>
          <w:rtl/>
          <w:lang w:eastAsia="zh-TW"/>
        </w:rPr>
      </w:pPr>
      <w:r w:rsidRPr="00C55240">
        <w:rPr>
          <w:rtl/>
          <w:lang w:eastAsia="zh-TW"/>
        </w:rPr>
        <w:t>المساعدة التقنية وبناء القدرات</w:t>
      </w:r>
    </w:p>
    <w:p w:rsidR="00C55240" w:rsidRPr="00C55240" w:rsidRDefault="00C55240" w:rsidP="00C55240">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lang w:eastAsia="zh-TW"/>
        </w:rPr>
      </w:pPr>
    </w:p>
    <w:p w:rsidR="00C55240" w:rsidRPr="00C55240" w:rsidRDefault="00C55240" w:rsidP="00C55240">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lang w:eastAsia="zh-TW"/>
        </w:rPr>
      </w:pPr>
    </w:p>
    <w:p w:rsidR="00C55240" w:rsidRPr="00C55240" w:rsidRDefault="00C55240" w:rsidP="00C55240">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spacing w:line="120" w:lineRule="exact"/>
        <w:ind w:left="662" w:hanging="662"/>
        <w:rPr>
          <w:sz w:val="10"/>
          <w:rtl/>
          <w:lang w:eastAsia="zh-TW"/>
        </w:rPr>
      </w:pPr>
    </w:p>
    <w:p w:rsidR="00C55240" w:rsidRPr="00C55240" w:rsidRDefault="00C55240" w:rsidP="00C5524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sidRPr="00C55240">
        <w:rPr>
          <w:rFonts w:hint="cs"/>
          <w:rtl/>
          <w:lang w:eastAsia="zh-TW"/>
        </w:rPr>
        <w:tab/>
      </w:r>
      <w:r w:rsidRPr="00C55240">
        <w:rPr>
          <w:rtl/>
          <w:lang w:eastAsia="zh-TW"/>
        </w:rPr>
        <w:tab/>
      </w:r>
      <w:dir w:val="rtl">
        <w:r w:rsidRPr="00C55240">
          <w:rPr>
            <w:rtl/>
            <w:lang w:eastAsia="zh-TW"/>
          </w:rPr>
          <w:t>تقرير المقررة الخاصة المعنية بحالة حقوق الإنسان في كمبوديا، رونا</w:t>
        </w:r>
        <w:r w:rsidRPr="00C55240">
          <w:rPr>
            <w:rFonts w:hint="cs"/>
            <w:rtl/>
            <w:lang w:eastAsia="zh-TW"/>
          </w:rPr>
          <w:t> </w:t>
        </w:r>
        <w:r w:rsidRPr="00C55240">
          <w:rPr>
            <w:rtl/>
            <w:lang w:eastAsia="zh-TW"/>
          </w:rPr>
          <w:t>سميث</w:t>
        </w:r>
        <w:r w:rsidRPr="00C55240">
          <w:t>‬</w:t>
        </w:r>
        <w:r w:rsidRPr="00C55240">
          <w:t>‬</w:t>
        </w:r>
        <w:r w:rsidR="00DD1791">
          <w:t>‬</w:t>
        </w:r>
        <w:r w:rsidR="004267DE">
          <w:t>‬</w:t>
        </w:r>
        <w:r w:rsidR="0095666F">
          <w:t>‬</w:t>
        </w:r>
        <w:r w:rsidR="00AB75A0">
          <w:t>‬</w:t>
        </w:r>
        <w:r w:rsidR="006F6F15">
          <w:t>‬</w:t>
        </w:r>
      </w:dir>
    </w:p>
    <w:p w:rsidR="00C55240" w:rsidRPr="00C55240" w:rsidRDefault="00C55240" w:rsidP="00C55240">
      <w:pPr>
        <w:spacing w:line="120" w:lineRule="exact"/>
        <w:rPr>
          <w:sz w:val="10"/>
          <w:rtl/>
        </w:rPr>
      </w:pPr>
    </w:p>
    <w:p w:rsidR="00C55240" w:rsidRPr="00C55240" w:rsidRDefault="00C55240" w:rsidP="00C55240">
      <w:pPr>
        <w:spacing w:line="120" w:lineRule="exact"/>
        <w:rPr>
          <w:sz w:val="10"/>
          <w:rtl/>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C55240" w:rsidRPr="00C55240" w:rsidTr="00C55240">
        <w:trPr>
          <w:jc w:val="center"/>
        </w:trPr>
        <w:tc>
          <w:tcPr>
            <w:tcW w:w="10051" w:type="dxa"/>
            <w:tcBorders>
              <w:top w:val="single" w:sz="2" w:space="0" w:color="auto"/>
            </w:tcBorders>
            <w:shd w:val="clear" w:color="auto" w:fill="auto"/>
          </w:tcPr>
          <w:p w:rsidR="00C55240" w:rsidRPr="00C55240" w:rsidRDefault="00C55240" w:rsidP="00C55240">
            <w:pPr>
              <w:tabs>
                <w:tab w:val="left" w:pos="240"/>
              </w:tabs>
              <w:spacing w:before="240" w:after="120"/>
              <w:jc w:val="left"/>
              <w:rPr>
                <w:iCs/>
                <w:rtl/>
              </w:rPr>
            </w:pPr>
            <w:r w:rsidRPr="00C55240">
              <w:rPr>
                <w:iCs/>
                <w:rtl/>
              </w:rPr>
              <w:tab/>
              <w:t>موجز</w:t>
            </w:r>
          </w:p>
        </w:tc>
      </w:tr>
      <w:tr w:rsidR="00C55240" w:rsidRPr="00C55240" w:rsidTr="00C55240">
        <w:trPr>
          <w:jc w:val="center"/>
        </w:trPr>
        <w:tc>
          <w:tcPr>
            <w:tcW w:w="10051" w:type="dxa"/>
            <w:shd w:val="clear" w:color="auto" w:fill="auto"/>
          </w:tcPr>
          <w:p w:rsidR="00C55240" w:rsidRPr="00C55240" w:rsidRDefault="00C55240" w:rsidP="00C55240">
            <w:pPr>
              <w:pStyle w:val="SingleTxt"/>
              <w:rPr>
                <w:rtl/>
              </w:rPr>
            </w:pPr>
            <w:r w:rsidRPr="00C55240">
              <w:rPr>
                <w:rtl/>
              </w:rPr>
              <w:tab/>
            </w:r>
            <w:r w:rsidRPr="00C55240">
              <w:rPr>
                <w:rtl/>
                <w:lang w:eastAsia="zh-TW"/>
              </w:rPr>
              <w:t>تلقت كمبوديا وشعبها منذ عام 1993 خدمات المكلفين بولايات في إطار الإجراءات الخاصة</w:t>
            </w:r>
            <w:r w:rsidRPr="00C55240">
              <w:rPr>
                <w:rFonts w:hint="cs"/>
                <w:rtl/>
                <w:lang w:eastAsia="zh-TW"/>
              </w:rPr>
              <w:t xml:space="preserve"> لحقوق الإنسان</w:t>
            </w:r>
            <w:r w:rsidRPr="00C55240">
              <w:rPr>
                <w:rtl/>
                <w:lang w:eastAsia="zh-TW"/>
              </w:rPr>
              <w:t xml:space="preserve">. </w:t>
            </w:r>
            <w:r w:rsidRPr="00C55240">
              <w:rPr>
                <w:rFonts w:hint="cs"/>
                <w:rtl/>
                <w:lang w:eastAsia="zh-TW"/>
              </w:rPr>
              <w:t>و</w:t>
            </w:r>
            <w:r w:rsidRPr="00C55240">
              <w:rPr>
                <w:rtl/>
                <w:lang w:eastAsia="zh-TW"/>
              </w:rPr>
              <w:t>في أيلول/سبتمبر 2014، نظر مجلس حقوق الإنسان في التقرير النهائي الذي قدمه المقرر الخاص السابق، سوريا ب. سوبيدي. وعين المجلس في آذار/مارس 2015 المقررة الخاصة الحالية؛ ودخل التعيين حيز النفاذ في 1 أيار/مايو 2015. و</w:t>
            </w:r>
            <w:r w:rsidRPr="00C55240">
              <w:rPr>
                <w:rFonts w:hint="cs"/>
                <w:rtl/>
                <w:lang w:eastAsia="zh-TW"/>
              </w:rPr>
              <w:t xml:space="preserve">قد </w:t>
            </w:r>
            <w:r w:rsidRPr="00C55240">
              <w:rPr>
                <w:rtl/>
                <w:lang w:eastAsia="zh-TW"/>
              </w:rPr>
              <w:t>تعين لأسباب لوجستية تأجيل الزيارة التي كان مقرر</w:t>
            </w:r>
            <w:r w:rsidRPr="00C55240">
              <w:rPr>
                <w:rFonts w:hint="cs"/>
                <w:rtl/>
                <w:lang w:eastAsia="zh-TW"/>
              </w:rPr>
              <w:t>اً القيام بها</w:t>
            </w:r>
            <w:r w:rsidRPr="00C55240">
              <w:rPr>
                <w:rtl/>
                <w:lang w:eastAsia="zh-TW"/>
              </w:rPr>
              <w:t xml:space="preserve"> في أيار/مايو 2015 ولا يمكن </w:t>
            </w:r>
            <w:r w:rsidRPr="00C55240">
              <w:rPr>
                <w:rFonts w:hint="cs"/>
                <w:rtl/>
                <w:lang w:eastAsia="zh-TW"/>
              </w:rPr>
              <w:t>تحديد موعدها</w:t>
            </w:r>
            <w:r w:rsidRPr="00C55240">
              <w:rPr>
                <w:rtl/>
                <w:lang w:eastAsia="zh-TW"/>
              </w:rPr>
              <w:t xml:space="preserve"> مجددا</w:t>
            </w:r>
            <w:r w:rsidRPr="00C55240">
              <w:rPr>
                <w:rFonts w:hint="cs"/>
                <w:rtl/>
                <w:lang w:eastAsia="zh-TW"/>
              </w:rPr>
              <w:t>ً</w:t>
            </w:r>
            <w:r w:rsidRPr="00C55240">
              <w:rPr>
                <w:rtl/>
                <w:lang w:eastAsia="zh-TW"/>
              </w:rPr>
              <w:t xml:space="preserve"> قبل اجتماع المجلس في أيلول/سبتمبر 2015. ولما كان هذا التقرير </w:t>
            </w:r>
            <w:r w:rsidRPr="00C55240">
              <w:rPr>
                <w:rFonts w:hint="cs"/>
                <w:rtl/>
                <w:lang w:eastAsia="zh-TW"/>
              </w:rPr>
              <w:t xml:space="preserve">قد </w:t>
            </w:r>
            <w:r w:rsidRPr="00C55240">
              <w:rPr>
                <w:rtl/>
                <w:lang w:eastAsia="zh-TW"/>
              </w:rPr>
              <w:t xml:space="preserve">أُكمل في 8 حزيران/يونيه 2015 </w:t>
            </w:r>
            <w:r w:rsidRPr="00C55240">
              <w:rPr>
                <w:rFonts w:hint="cs"/>
                <w:rtl/>
                <w:lang w:eastAsia="zh-TW"/>
              </w:rPr>
              <w:t>لكي يفي</w:t>
            </w:r>
            <w:r w:rsidRPr="00C55240">
              <w:rPr>
                <w:rtl/>
                <w:lang w:eastAsia="zh-TW"/>
              </w:rPr>
              <w:t xml:space="preserve"> بالجدول الزمني</w:t>
            </w:r>
            <w:r w:rsidRPr="00C55240">
              <w:rPr>
                <w:rFonts w:hint="cs"/>
                <w:rtl/>
                <w:lang w:eastAsia="zh-TW"/>
              </w:rPr>
              <w:t xml:space="preserve"> لتقديم التقارير من أجل</w:t>
            </w:r>
            <w:r w:rsidRPr="00C55240">
              <w:rPr>
                <w:rtl/>
                <w:lang w:eastAsia="zh-TW"/>
              </w:rPr>
              <w:t xml:space="preserve"> </w:t>
            </w:r>
            <w:r w:rsidRPr="00C55240">
              <w:rPr>
                <w:rFonts w:hint="cs"/>
                <w:rtl/>
                <w:lang w:eastAsia="zh-TW"/>
              </w:rPr>
              <w:t>الدورة</w:t>
            </w:r>
            <w:r w:rsidRPr="00C55240">
              <w:rPr>
                <w:rtl/>
                <w:lang w:eastAsia="zh-TW"/>
              </w:rPr>
              <w:t xml:space="preserve"> الثلاثين </w:t>
            </w:r>
            <w:r w:rsidRPr="00C55240">
              <w:rPr>
                <w:rFonts w:hint="cs"/>
                <w:rtl/>
                <w:lang w:eastAsia="zh-TW"/>
              </w:rPr>
              <w:t>ل</w:t>
            </w:r>
            <w:r w:rsidRPr="00C55240">
              <w:rPr>
                <w:rtl/>
                <w:lang w:eastAsia="zh-TW"/>
              </w:rPr>
              <w:t>لمجلس،</w:t>
            </w:r>
            <w:r w:rsidRPr="00C55240">
              <w:rPr>
                <w:rFonts w:hint="cs"/>
                <w:rtl/>
                <w:lang w:eastAsia="zh-TW"/>
              </w:rPr>
              <w:t xml:space="preserve"> </w:t>
            </w:r>
            <w:r w:rsidRPr="00C55240">
              <w:rPr>
                <w:rtl/>
                <w:lang w:eastAsia="zh-TW"/>
              </w:rPr>
              <w:t>فإنه يعكس فقط التقدم الذي أحرز السنة الماضية أثناء فترة ولاية المقرر الخاص السابق.</w:t>
            </w:r>
          </w:p>
        </w:tc>
      </w:tr>
      <w:tr w:rsidR="00C55240" w:rsidRPr="00C55240" w:rsidTr="00C55240">
        <w:trPr>
          <w:jc w:val="center"/>
        </w:trPr>
        <w:tc>
          <w:tcPr>
            <w:tcW w:w="10051" w:type="dxa"/>
            <w:tcBorders>
              <w:bottom w:val="single" w:sz="2" w:space="0" w:color="auto"/>
            </w:tcBorders>
            <w:shd w:val="clear" w:color="auto" w:fill="auto"/>
          </w:tcPr>
          <w:p w:rsidR="00C55240" w:rsidRPr="00C55240" w:rsidRDefault="00C55240" w:rsidP="00C55240">
            <w:pPr>
              <w:pStyle w:val="SingleTxt"/>
              <w:rPr>
                <w:rtl/>
              </w:rPr>
            </w:pPr>
          </w:p>
        </w:tc>
      </w:tr>
    </w:tbl>
    <w:p w:rsidR="00C55240" w:rsidRPr="00C55240" w:rsidRDefault="00C55240" w:rsidP="00C55240">
      <w:pPr>
        <w:rPr>
          <w:rtl/>
        </w:rPr>
      </w:pPr>
    </w:p>
    <w:p w:rsidR="00C55240" w:rsidRPr="00C55240" w:rsidRDefault="00C55240" w:rsidP="00C55240">
      <w:pPr>
        <w:pStyle w:val="SingleTxtG"/>
        <w:spacing w:line="360" w:lineRule="auto"/>
        <w:rPr>
          <w:rFonts w:cs="Traditional Arabic"/>
          <w:lang w:val="en-US"/>
        </w:rPr>
      </w:pPr>
      <w:r w:rsidRPr="00C55240">
        <w:rPr>
          <w:rFonts w:cs="Traditional Arabic"/>
        </w:rPr>
        <w:tab/>
      </w:r>
      <w:r w:rsidRPr="00C55240">
        <w:rPr>
          <w:rFonts w:cs="Traditional Arabic"/>
        </w:rPr>
        <w:br w:type="page"/>
      </w:r>
    </w:p>
    <w:p w:rsidR="00C55240" w:rsidRPr="00C55240" w:rsidRDefault="00C55240" w:rsidP="00C5524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C55240">
        <w:rPr>
          <w:rFonts w:hint="cs"/>
          <w:rtl/>
          <w:lang w:eastAsia="zh-TW"/>
        </w:rPr>
        <w:lastRenderedPageBreak/>
        <w:tab/>
      </w:r>
      <w:dir w:val="rtl">
        <w:r w:rsidRPr="00C55240">
          <w:rPr>
            <w:rtl/>
            <w:lang w:eastAsia="zh-TW"/>
          </w:rPr>
          <w:t>أولاً-</w:t>
        </w:r>
        <w:r w:rsidRPr="00C55240">
          <w:rPr>
            <w:rFonts w:hint="cs"/>
            <w:rtl/>
            <w:lang w:eastAsia="zh-TW"/>
          </w:rPr>
          <w:tab/>
        </w:r>
        <w:r w:rsidRPr="00C55240">
          <w:rPr>
            <w:rtl/>
            <w:lang w:eastAsia="zh-TW"/>
          </w:rPr>
          <w:t>مقدمة</w:t>
        </w:r>
        <w:r w:rsidRPr="00C55240">
          <w:rPr>
            <w:rFonts w:cs="Times New Roman" w:hint="cs"/>
            <w:rtl/>
            <w:lang w:eastAsia="zh-TW"/>
          </w:rPr>
          <w:t>‬</w:t>
        </w:r>
        <w:r w:rsidRPr="00C55240">
          <w:t>‬</w:t>
        </w:r>
        <w:r w:rsidRPr="00C55240">
          <w:t>‬</w:t>
        </w:r>
        <w:r w:rsidR="00DD1791">
          <w:t>‬</w:t>
        </w:r>
        <w:r w:rsidR="004267DE">
          <w:t>‬</w:t>
        </w:r>
        <w:r w:rsidR="0095666F">
          <w:t>‬</w:t>
        </w:r>
        <w:r w:rsidR="00AB75A0">
          <w:t>‬</w:t>
        </w:r>
        <w:r w:rsidR="006F6F15">
          <w:t>‬</w:t>
        </w:r>
      </w:dir>
    </w:p>
    <w:p w:rsidR="0055357C" w:rsidRPr="0055357C" w:rsidRDefault="0055357C" w:rsidP="0055357C">
      <w:pPr>
        <w:pStyle w:val="SingleTxt"/>
        <w:spacing w:after="0" w:line="120" w:lineRule="exact"/>
        <w:rPr>
          <w:sz w:val="10"/>
          <w:rtl/>
          <w:lang w:eastAsia="zh-TW"/>
        </w:rPr>
      </w:pPr>
    </w:p>
    <w:p w:rsidR="0055357C" w:rsidRPr="0055357C" w:rsidRDefault="0055357C" w:rsidP="0055357C">
      <w:pPr>
        <w:pStyle w:val="SingleTxt"/>
        <w:spacing w:after="0" w:line="120" w:lineRule="exact"/>
        <w:rPr>
          <w:sz w:val="10"/>
          <w:rtl/>
          <w:lang w:eastAsia="zh-TW"/>
        </w:rPr>
      </w:pPr>
    </w:p>
    <w:p w:rsidR="00C55240" w:rsidRPr="00C55240" w:rsidRDefault="00C55240" w:rsidP="00C55240">
      <w:pPr>
        <w:pStyle w:val="SingleTxt"/>
        <w:rPr>
          <w:rtl/>
          <w:lang w:eastAsia="zh-TW"/>
        </w:rPr>
      </w:pPr>
      <w:r w:rsidRPr="00C55240">
        <w:rPr>
          <w:rtl/>
          <w:lang w:eastAsia="zh-TW"/>
        </w:rPr>
        <w:t>١</w:t>
      </w:r>
      <w:r w:rsidRPr="00C55240">
        <w:rPr>
          <w:rFonts w:hint="cs"/>
          <w:rtl/>
          <w:lang w:eastAsia="zh-TW"/>
        </w:rPr>
        <w:t>-</w:t>
      </w:r>
      <w:r w:rsidRPr="00C55240">
        <w:rPr>
          <w:rFonts w:hint="cs"/>
          <w:rtl/>
          <w:lang w:eastAsia="zh-TW"/>
        </w:rPr>
        <w:tab/>
      </w:r>
      <w:r w:rsidRPr="00C55240">
        <w:rPr>
          <w:rtl/>
          <w:lang w:eastAsia="zh-TW"/>
        </w:rPr>
        <w:t>هذا التقرير</w:t>
      </w:r>
      <w:r w:rsidRPr="00C55240">
        <w:rPr>
          <w:rFonts w:hint="cs"/>
          <w:rtl/>
          <w:lang w:eastAsia="zh-TW"/>
        </w:rPr>
        <w:t>،</w:t>
      </w:r>
      <w:r w:rsidRPr="00C55240">
        <w:rPr>
          <w:rtl/>
          <w:lang w:eastAsia="zh-TW"/>
        </w:rPr>
        <w:t xml:space="preserve"> وهو التقرير الأول الذي تقدمه المقررة الخاصة المعنية بحالة حقوق الإنسان في كمبوديا التي ع</w:t>
      </w:r>
      <w:r w:rsidRPr="00C55240">
        <w:rPr>
          <w:rFonts w:hint="cs"/>
          <w:rtl/>
          <w:lang w:eastAsia="zh-TW"/>
        </w:rPr>
        <w:t>ُ</w:t>
      </w:r>
      <w:r w:rsidRPr="00C55240">
        <w:rPr>
          <w:rtl/>
          <w:lang w:eastAsia="zh-TW"/>
        </w:rPr>
        <w:t>ينت مؤخرا</w:t>
      </w:r>
      <w:r w:rsidRPr="00C55240">
        <w:rPr>
          <w:rFonts w:hint="cs"/>
          <w:rtl/>
          <w:lang w:eastAsia="zh-TW"/>
        </w:rPr>
        <w:t xml:space="preserve">ً، قد أُعد </w:t>
      </w:r>
      <w:r w:rsidRPr="00C55240">
        <w:rPr>
          <w:rtl/>
          <w:lang w:eastAsia="zh-TW"/>
        </w:rPr>
        <w:t>عملا</w:t>
      </w:r>
      <w:r w:rsidRPr="00C55240">
        <w:rPr>
          <w:rFonts w:hint="cs"/>
          <w:rtl/>
          <w:lang w:eastAsia="zh-TW"/>
        </w:rPr>
        <w:t>ً</w:t>
      </w:r>
      <w:r w:rsidRPr="00C55240">
        <w:rPr>
          <w:rtl/>
          <w:lang w:eastAsia="zh-TW"/>
        </w:rPr>
        <w:t xml:space="preserve"> بقرار مجلس حقوق الإنسان 24/29. و</w:t>
      </w:r>
      <w:r w:rsidRPr="00C55240">
        <w:rPr>
          <w:rFonts w:hint="cs"/>
          <w:rtl/>
          <w:lang w:eastAsia="zh-TW"/>
        </w:rPr>
        <w:t xml:space="preserve">قد </w:t>
      </w:r>
      <w:r w:rsidRPr="00C55240">
        <w:rPr>
          <w:rtl/>
          <w:lang w:eastAsia="zh-TW"/>
        </w:rPr>
        <w:t>ع</w:t>
      </w:r>
      <w:r w:rsidRPr="00C55240">
        <w:rPr>
          <w:rFonts w:hint="cs"/>
          <w:rtl/>
          <w:lang w:eastAsia="zh-TW"/>
        </w:rPr>
        <w:t>ُ</w:t>
      </w:r>
      <w:r w:rsidRPr="00C55240">
        <w:rPr>
          <w:rtl/>
          <w:lang w:eastAsia="zh-TW"/>
        </w:rPr>
        <w:t>ينت المقررة الخاصة في آذار/مارس 2015، وتولت وظيفتها في 1 أيار/مايو 2015. ونظرا</w:t>
      </w:r>
      <w:r w:rsidRPr="00C55240">
        <w:rPr>
          <w:rFonts w:hint="cs"/>
          <w:rtl/>
          <w:lang w:eastAsia="zh-TW"/>
        </w:rPr>
        <w:t>ً</w:t>
      </w:r>
      <w:r w:rsidRPr="00C55240">
        <w:rPr>
          <w:rtl/>
          <w:lang w:eastAsia="zh-TW"/>
        </w:rPr>
        <w:t xml:space="preserve"> إلى صعوبات لوجستية، </w:t>
      </w:r>
      <w:r w:rsidRPr="00C55240">
        <w:rPr>
          <w:rFonts w:hint="cs"/>
          <w:rtl/>
          <w:lang w:eastAsia="zh-TW"/>
        </w:rPr>
        <w:t xml:space="preserve">فإنها </w:t>
      </w:r>
      <w:r w:rsidRPr="00C55240">
        <w:rPr>
          <w:rtl/>
          <w:lang w:eastAsia="zh-TW"/>
        </w:rPr>
        <w:t>لم تستطع الاضطلاع بالزيارة الأولية التي كان مقرر</w:t>
      </w:r>
      <w:r w:rsidRPr="00C55240">
        <w:rPr>
          <w:rFonts w:hint="cs"/>
          <w:rtl/>
          <w:lang w:eastAsia="zh-TW"/>
        </w:rPr>
        <w:t>اً القيام بها</w:t>
      </w:r>
      <w:r w:rsidRPr="00C55240">
        <w:rPr>
          <w:rtl/>
          <w:lang w:eastAsia="zh-TW"/>
        </w:rPr>
        <w:t xml:space="preserve"> قبل تقديم هذا التقرير.</w:t>
      </w:r>
    </w:p>
    <w:p w:rsidR="00C55240" w:rsidRPr="00C55240" w:rsidRDefault="00C55240" w:rsidP="00C55240">
      <w:pPr>
        <w:pStyle w:val="SingleTxt"/>
        <w:rPr>
          <w:rtl/>
          <w:lang w:eastAsia="zh-TW"/>
        </w:rPr>
      </w:pPr>
      <w:r w:rsidRPr="00C55240">
        <w:rPr>
          <w:rtl/>
          <w:lang w:eastAsia="zh-TW"/>
        </w:rPr>
        <w:t>٢</w:t>
      </w:r>
      <w:r w:rsidRPr="00C55240">
        <w:rPr>
          <w:rFonts w:hint="cs"/>
          <w:rtl/>
          <w:lang w:eastAsia="zh-TW"/>
        </w:rPr>
        <w:t>-</w:t>
      </w:r>
      <w:r w:rsidRPr="00C55240">
        <w:rPr>
          <w:rFonts w:hint="cs"/>
          <w:rtl/>
          <w:lang w:eastAsia="zh-TW"/>
        </w:rPr>
        <w:tab/>
        <w:t>وقام</w:t>
      </w:r>
      <w:r w:rsidRPr="00C55240">
        <w:rPr>
          <w:rtl/>
          <w:lang w:eastAsia="zh-TW"/>
        </w:rPr>
        <w:t xml:space="preserve"> المقرر الخاص المنتهية ولايته، سوريا ب. سوبيدي، </w:t>
      </w:r>
      <w:r w:rsidRPr="00C55240">
        <w:rPr>
          <w:rFonts w:hint="cs"/>
          <w:rtl/>
          <w:lang w:eastAsia="zh-TW"/>
        </w:rPr>
        <w:t xml:space="preserve">بزيارة إلى </w:t>
      </w:r>
      <w:r w:rsidRPr="00C55240">
        <w:rPr>
          <w:rtl/>
          <w:lang w:eastAsia="zh-TW"/>
        </w:rPr>
        <w:t xml:space="preserve">كمبوديا في الفترة الممتدة من 17 إلى 25 كانون الثاني/يناير 2015، التقى </w:t>
      </w:r>
      <w:r w:rsidRPr="00C55240">
        <w:rPr>
          <w:rFonts w:hint="cs"/>
          <w:rtl/>
          <w:lang w:eastAsia="zh-TW"/>
        </w:rPr>
        <w:t>أثناءها</w:t>
      </w:r>
      <w:r w:rsidRPr="00C55240">
        <w:rPr>
          <w:rtl/>
          <w:lang w:eastAsia="zh-TW"/>
        </w:rPr>
        <w:t xml:space="preserve"> </w:t>
      </w:r>
      <w:r w:rsidRPr="00C55240">
        <w:rPr>
          <w:rFonts w:hint="cs"/>
          <w:rtl/>
          <w:lang w:eastAsia="zh-TW"/>
        </w:rPr>
        <w:t>بمجموعة واسعة</w:t>
      </w:r>
      <w:r w:rsidRPr="00C55240">
        <w:rPr>
          <w:rtl/>
          <w:lang w:eastAsia="zh-TW"/>
        </w:rPr>
        <w:t xml:space="preserve"> من أصحاب المصلحة، من بينهم ممثلو</w:t>
      </w:r>
      <w:r w:rsidRPr="00C55240">
        <w:rPr>
          <w:rFonts w:hint="cs"/>
          <w:rtl/>
          <w:lang w:eastAsia="zh-TW"/>
        </w:rPr>
        <w:t>ن عن</w:t>
      </w:r>
      <w:r w:rsidRPr="00C55240">
        <w:rPr>
          <w:rtl/>
          <w:lang w:eastAsia="zh-TW"/>
        </w:rPr>
        <w:t xml:space="preserve"> الحكومة، والأحزاب السياسية المعارضة، ومنظمات المجتمع المدني، ومواطنون. </w:t>
      </w:r>
      <w:r w:rsidRPr="00C55240">
        <w:rPr>
          <w:rFonts w:hint="cs"/>
          <w:rtl/>
          <w:lang w:eastAsia="zh-TW"/>
        </w:rPr>
        <w:t>و</w:t>
      </w:r>
      <w:r w:rsidRPr="00C55240">
        <w:rPr>
          <w:rtl/>
          <w:lang w:eastAsia="zh-TW"/>
        </w:rPr>
        <w:t xml:space="preserve">ترد تفاصيل زيارته وآراؤه </w:t>
      </w:r>
      <w:r w:rsidRPr="00C55240">
        <w:rPr>
          <w:rFonts w:hint="cs"/>
          <w:rtl/>
          <w:lang w:eastAsia="zh-TW"/>
        </w:rPr>
        <w:t>بشأنها</w:t>
      </w:r>
      <w:r w:rsidRPr="00C55240">
        <w:rPr>
          <w:rtl/>
          <w:lang w:eastAsia="zh-TW"/>
        </w:rPr>
        <w:t xml:space="preserve"> في بيانه الصحفي الختامي</w:t>
      </w:r>
      <w:r w:rsidRPr="00C55240">
        <w:rPr>
          <w:rFonts w:hint="cs"/>
          <w:sz w:val="30"/>
          <w:vertAlign w:val="superscript"/>
          <w:rtl/>
          <w:lang w:eastAsia="zh-TW"/>
        </w:rPr>
        <w:t>(</w:t>
      </w:r>
      <w:r w:rsidRPr="00C55240">
        <w:rPr>
          <w:rStyle w:val="FootnoteReference"/>
          <w:color w:val="auto"/>
          <w:sz w:val="30"/>
          <w:szCs w:val="30"/>
          <w:rtl/>
          <w:lang w:eastAsia="zh-TW"/>
        </w:rPr>
        <w:footnoteReference w:id="1"/>
      </w:r>
      <w:r w:rsidRPr="00C55240">
        <w:rPr>
          <w:rFonts w:hint="cs"/>
          <w:sz w:val="30"/>
          <w:vertAlign w:val="superscript"/>
          <w:rtl/>
          <w:lang w:eastAsia="zh-TW"/>
        </w:rPr>
        <w:t>)</w:t>
      </w:r>
      <w:r w:rsidRPr="00C55240">
        <w:rPr>
          <w:rFonts w:hint="cs"/>
          <w:rtl/>
          <w:lang w:eastAsia="zh-TW"/>
        </w:rPr>
        <w:t>.</w:t>
      </w:r>
    </w:p>
    <w:p w:rsidR="00C55240" w:rsidRPr="00C55240" w:rsidRDefault="00C55240" w:rsidP="004267DE">
      <w:pPr>
        <w:pStyle w:val="SingleTxt"/>
        <w:rPr>
          <w:rtl/>
          <w:lang w:eastAsia="zh-TW"/>
        </w:rPr>
      </w:pPr>
      <w:r w:rsidRPr="00C55240">
        <w:rPr>
          <w:rtl/>
          <w:lang w:eastAsia="zh-TW"/>
        </w:rPr>
        <w:t>٣</w:t>
      </w:r>
      <w:r w:rsidRPr="00C55240">
        <w:rPr>
          <w:rFonts w:hint="cs"/>
          <w:rtl/>
          <w:lang w:eastAsia="zh-TW"/>
        </w:rPr>
        <w:t>-</w:t>
      </w:r>
      <w:r w:rsidRPr="00C55240">
        <w:rPr>
          <w:rFonts w:hint="cs"/>
          <w:rtl/>
          <w:lang w:eastAsia="zh-TW"/>
        </w:rPr>
        <w:tab/>
      </w:r>
      <w:r w:rsidRPr="00C55240">
        <w:rPr>
          <w:rtl/>
          <w:lang w:eastAsia="zh-TW"/>
        </w:rPr>
        <w:t>وخلال الفترة المشمولة بالتقرير</w:t>
      </w:r>
      <w:r w:rsidRPr="00C55240">
        <w:rPr>
          <w:rFonts w:hint="cs"/>
          <w:rtl/>
          <w:lang w:eastAsia="zh-TW"/>
        </w:rPr>
        <w:t>،</w:t>
      </w:r>
      <w:r w:rsidRPr="00C55240">
        <w:rPr>
          <w:rtl/>
          <w:lang w:eastAsia="zh-TW"/>
        </w:rPr>
        <w:t xml:space="preserve"> نظرت هيئات معاهدات الأمم المتحدة في </w:t>
      </w:r>
      <w:r w:rsidRPr="00C55240">
        <w:rPr>
          <w:rFonts w:hint="cs"/>
          <w:rtl/>
          <w:lang w:eastAsia="zh-TW"/>
        </w:rPr>
        <w:t xml:space="preserve">عدة </w:t>
      </w:r>
      <w:r w:rsidRPr="00C55240">
        <w:rPr>
          <w:rtl/>
          <w:lang w:eastAsia="zh-TW"/>
        </w:rPr>
        <w:t xml:space="preserve">تقارير دورية قدمتها كمبوديا. </w:t>
      </w:r>
      <w:r w:rsidRPr="00C55240">
        <w:rPr>
          <w:rFonts w:hint="cs"/>
          <w:rtl/>
          <w:lang w:eastAsia="zh-TW"/>
        </w:rPr>
        <w:t xml:space="preserve">فقد </w:t>
      </w:r>
      <w:r w:rsidRPr="00C55240">
        <w:rPr>
          <w:rtl/>
          <w:lang w:eastAsia="zh-TW"/>
        </w:rPr>
        <w:t>نظرت اللجنة المعنية بحقوق الإنسان في التقرير الدوري الثاني للبلد (</w:t>
      </w:r>
      <w:r w:rsidRPr="00C55240">
        <w:rPr>
          <w:lang w:eastAsia="zh-TW"/>
        </w:rPr>
        <w:t>CCPR/C/KHM/2</w:t>
      </w:r>
      <w:r w:rsidRPr="00C55240">
        <w:rPr>
          <w:rtl/>
          <w:lang w:eastAsia="zh-TW"/>
        </w:rPr>
        <w:t xml:space="preserve">) </w:t>
      </w:r>
      <w:r w:rsidRPr="00C55240">
        <w:rPr>
          <w:rFonts w:hint="cs"/>
          <w:rtl/>
          <w:lang w:eastAsia="zh-TW"/>
        </w:rPr>
        <w:t>وأصدرت</w:t>
      </w:r>
      <w:r w:rsidRPr="00C55240">
        <w:rPr>
          <w:rtl/>
          <w:lang w:eastAsia="zh-TW"/>
        </w:rPr>
        <w:t xml:space="preserve"> ملاحظاتها الختامية (</w:t>
      </w:r>
      <w:r w:rsidRPr="00C55240">
        <w:rPr>
          <w:lang w:eastAsia="zh-TW"/>
        </w:rPr>
        <w:t>CCPR/C/KHM/CO/2</w:t>
      </w:r>
      <w:r w:rsidR="004267DE">
        <w:rPr>
          <w:rFonts w:hint="cs"/>
          <w:rtl/>
          <w:lang w:eastAsia="zh-TW"/>
        </w:rPr>
        <w:t>)</w:t>
      </w:r>
      <w:r w:rsidRPr="00C55240">
        <w:rPr>
          <w:rtl/>
          <w:lang w:eastAsia="zh-TW"/>
        </w:rPr>
        <w:t xml:space="preserve">. ونظرت لجنة حقوق الطفل في التقدم الذي </w:t>
      </w:r>
      <w:r w:rsidRPr="00C55240">
        <w:rPr>
          <w:rFonts w:hint="cs"/>
          <w:rtl/>
          <w:lang w:eastAsia="zh-TW"/>
        </w:rPr>
        <w:t>حققته</w:t>
      </w:r>
      <w:r w:rsidRPr="00C55240">
        <w:rPr>
          <w:rtl/>
          <w:lang w:eastAsia="zh-TW"/>
        </w:rPr>
        <w:t xml:space="preserve"> كمبوديا في </w:t>
      </w:r>
      <w:r w:rsidRPr="00C55240">
        <w:rPr>
          <w:rFonts w:hint="cs"/>
          <w:rtl/>
          <w:lang w:eastAsia="zh-TW"/>
        </w:rPr>
        <w:t xml:space="preserve">مجال </w:t>
      </w:r>
      <w:r w:rsidRPr="00C55240">
        <w:rPr>
          <w:rtl/>
          <w:lang w:eastAsia="zh-TW"/>
        </w:rPr>
        <w:t xml:space="preserve">تنفيذ البروتوكول الاختياري لاتفاقية حقوق الطفل بشأن اشتراك الأطفال في المنازعات المسلحة </w:t>
      </w:r>
      <w:r w:rsidRPr="00C55240">
        <w:rPr>
          <w:rFonts w:hint="cs"/>
          <w:rtl/>
          <w:lang w:eastAsia="zh-TW"/>
        </w:rPr>
        <w:t>وأصدرت</w:t>
      </w:r>
      <w:r w:rsidRPr="00C55240">
        <w:rPr>
          <w:rtl/>
          <w:lang w:eastAsia="zh-TW"/>
        </w:rPr>
        <w:t xml:space="preserve"> ملاحظاتها الختامية </w:t>
      </w:r>
      <w:r w:rsidRPr="00C55240">
        <w:rPr>
          <w:rFonts w:hint="cs"/>
          <w:rtl/>
          <w:lang w:eastAsia="zh-TW"/>
        </w:rPr>
        <w:t xml:space="preserve">بشأنه </w:t>
      </w:r>
      <w:r w:rsidRPr="00C55240">
        <w:rPr>
          <w:lang w:eastAsia="zh-TW"/>
        </w:rPr>
        <w:t>CRC/C/OPAC/KHM/CO/1)</w:t>
      </w:r>
      <w:r w:rsidRPr="00C55240">
        <w:rPr>
          <w:rFonts w:hint="cs"/>
          <w:rtl/>
          <w:lang w:eastAsia="zh-TW"/>
        </w:rPr>
        <w:t>)</w:t>
      </w:r>
      <w:r w:rsidRPr="00C55240">
        <w:rPr>
          <w:rtl/>
          <w:lang w:eastAsia="zh-TW"/>
        </w:rPr>
        <w:t>. ونظرت</w:t>
      </w:r>
      <w:r w:rsidRPr="00C55240">
        <w:rPr>
          <w:rFonts w:hint="cs"/>
          <w:rtl/>
          <w:lang w:eastAsia="zh-TW"/>
        </w:rPr>
        <w:t xml:space="preserve"> هذه اللجنة</w:t>
      </w:r>
      <w:r w:rsidRPr="00C55240">
        <w:rPr>
          <w:rtl/>
          <w:lang w:eastAsia="zh-TW"/>
        </w:rPr>
        <w:t xml:space="preserve"> أيضا</w:t>
      </w:r>
      <w:r w:rsidRPr="00C55240">
        <w:rPr>
          <w:rFonts w:hint="cs"/>
          <w:rtl/>
          <w:lang w:eastAsia="zh-TW"/>
        </w:rPr>
        <w:t>ً</w:t>
      </w:r>
      <w:r w:rsidRPr="00C55240">
        <w:rPr>
          <w:rtl/>
          <w:lang w:eastAsia="zh-TW"/>
        </w:rPr>
        <w:t xml:space="preserve"> في التقدم الذي أحرزته كمبوديا في </w:t>
      </w:r>
      <w:r w:rsidRPr="00C55240">
        <w:rPr>
          <w:rFonts w:hint="cs"/>
          <w:rtl/>
          <w:lang w:eastAsia="zh-TW"/>
        </w:rPr>
        <w:t xml:space="preserve">مجال </w:t>
      </w:r>
      <w:r w:rsidRPr="00C55240">
        <w:rPr>
          <w:rtl/>
          <w:lang w:eastAsia="zh-TW"/>
        </w:rPr>
        <w:t>تنفيذ البروتوكول الاختياري لاتفاقية حقوق الطفل بشأن بيع الأطفال واستغلال الأطفال في البغاء وفي المواد الإباحية، وأبدت ملاحظاتها الختامية</w:t>
      </w:r>
      <w:r w:rsidR="00A25610">
        <w:rPr>
          <w:rtl/>
          <w:lang w:eastAsia="zh-TW"/>
        </w:rPr>
        <w:t xml:space="preserve"> </w:t>
      </w:r>
      <w:r w:rsidRPr="00C55240">
        <w:rPr>
          <w:rFonts w:hint="cs"/>
          <w:rtl/>
          <w:lang w:eastAsia="zh-TW"/>
        </w:rPr>
        <w:t>بشأنه</w:t>
      </w:r>
      <w:r w:rsidRPr="00C55240">
        <w:rPr>
          <w:rtl/>
          <w:lang w:eastAsia="zh-TW"/>
        </w:rPr>
        <w:t xml:space="preserve"> </w:t>
      </w:r>
      <w:r w:rsidRPr="00C55240">
        <w:rPr>
          <w:lang w:eastAsia="zh-TW"/>
        </w:rPr>
        <w:t>CRC/C/OPSC/KHM/CO/1)</w:t>
      </w:r>
      <w:r w:rsidRPr="00C55240">
        <w:rPr>
          <w:rFonts w:hint="cs"/>
          <w:rtl/>
          <w:lang w:eastAsia="zh-TW"/>
        </w:rPr>
        <w:t>)</w:t>
      </w:r>
      <w:r w:rsidRPr="00C55240">
        <w:rPr>
          <w:rtl/>
          <w:lang w:eastAsia="zh-TW"/>
        </w:rPr>
        <w:t>.</w:t>
      </w:r>
    </w:p>
    <w:p w:rsidR="00C55240" w:rsidRPr="00C55240" w:rsidRDefault="00C55240" w:rsidP="00C55240">
      <w:pPr>
        <w:pStyle w:val="SingleTxt"/>
        <w:rPr>
          <w:rtl/>
          <w:lang w:eastAsia="zh-TW"/>
        </w:rPr>
      </w:pPr>
      <w:r w:rsidRPr="00C55240">
        <w:rPr>
          <w:rtl/>
          <w:lang w:eastAsia="zh-TW"/>
        </w:rPr>
        <w:t>٤</w:t>
      </w:r>
      <w:r w:rsidRPr="00C55240">
        <w:rPr>
          <w:rFonts w:hint="cs"/>
          <w:rtl/>
          <w:lang w:eastAsia="zh-TW"/>
        </w:rPr>
        <w:t>-</w:t>
      </w:r>
      <w:r w:rsidRPr="00C55240">
        <w:rPr>
          <w:rFonts w:hint="cs"/>
          <w:rtl/>
          <w:lang w:eastAsia="zh-TW"/>
        </w:rPr>
        <w:tab/>
      </w:r>
      <w:r w:rsidRPr="00C55240">
        <w:rPr>
          <w:rtl/>
          <w:lang w:eastAsia="zh-TW"/>
        </w:rPr>
        <w:t>ويحل في عام 2015 موعد تقديم تقريري كمبوديا الأوليين عن تنفيذ اتفاقية حقوق الأشخاص ذوي الإعاقة والاتفاقية الدولية لحماية جميع الأشخاص من الاختفاء القسري. و</w:t>
      </w:r>
      <w:r w:rsidRPr="00C55240">
        <w:rPr>
          <w:rFonts w:hint="cs"/>
          <w:rtl/>
          <w:lang w:eastAsia="zh-TW"/>
        </w:rPr>
        <w:t xml:space="preserve">قد </w:t>
      </w:r>
      <w:r w:rsidRPr="00C55240">
        <w:rPr>
          <w:rtl/>
          <w:lang w:eastAsia="zh-TW"/>
        </w:rPr>
        <w:t>تأخ</w:t>
      </w:r>
      <w:r w:rsidRPr="00C55240">
        <w:rPr>
          <w:rFonts w:hint="cs"/>
          <w:rtl/>
          <w:lang w:eastAsia="zh-TW"/>
        </w:rPr>
        <w:t>ّ</w:t>
      </w:r>
      <w:r w:rsidRPr="00C55240">
        <w:rPr>
          <w:rtl/>
          <w:lang w:eastAsia="zh-TW"/>
        </w:rPr>
        <w:t>ر تقديم كمبوديا تقريريها الدوريين عن تنفيذ العهد الدولي الخاص بالحقوق الاقتصادية والاجتماعية والثقافية والاتفاقية الدولية للقضاء على جميع أشكال التمييز العنصري.</w:t>
      </w:r>
      <w:r w:rsidRPr="00C55240">
        <w:rPr>
          <w:rFonts w:cs="Times New Roman" w:hint="cs"/>
          <w:rtl/>
          <w:lang w:eastAsia="zh-TW"/>
        </w:rPr>
        <w:t>‬</w:t>
      </w:r>
      <w:r w:rsidRPr="00C55240">
        <w:rPr>
          <w:rtl/>
          <w:lang w:eastAsia="zh-TW"/>
        </w:rPr>
        <w:t xml:space="preserve"> </w:t>
      </w:r>
      <w:r w:rsidRPr="00C55240">
        <w:rPr>
          <w:rFonts w:hint="cs"/>
          <w:rtl/>
          <w:lang w:eastAsia="zh-TW"/>
        </w:rPr>
        <w:t>وعند</w:t>
      </w:r>
      <w:r w:rsidRPr="00C55240">
        <w:rPr>
          <w:rtl/>
          <w:lang w:eastAsia="zh-TW"/>
        </w:rPr>
        <w:t xml:space="preserve"> إعداد </w:t>
      </w:r>
      <w:r w:rsidRPr="00C55240">
        <w:rPr>
          <w:rFonts w:hint="cs"/>
          <w:rtl/>
          <w:lang w:eastAsia="zh-TW"/>
        </w:rPr>
        <w:t>ال</w:t>
      </w:r>
      <w:r w:rsidRPr="00C55240">
        <w:rPr>
          <w:rtl/>
          <w:lang w:eastAsia="zh-TW"/>
        </w:rPr>
        <w:t xml:space="preserve">تقرير </w:t>
      </w:r>
      <w:r w:rsidRPr="00C55240">
        <w:rPr>
          <w:rFonts w:hint="cs"/>
          <w:rtl/>
          <w:lang w:eastAsia="zh-TW"/>
        </w:rPr>
        <w:t>الدوري الثالث ل</w:t>
      </w:r>
      <w:r w:rsidRPr="00C55240">
        <w:rPr>
          <w:rtl/>
          <w:lang w:eastAsia="zh-TW"/>
        </w:rPr>
        <w:t xml:space="preserve">كمبوديا عن تنفيذ اتفاقية مناهضة التعذيب وغيره من ضروب المعاملة أو العقوبة القاسية أو اللاإنسانية أو المهينة، أصدرت لجنة مناهضة التعذيب قائمة المسائل </w:t>
      </w:r>
      <w:r w:rsidRPr="00C55240">
        <w:rPr>
          <w:rFonts w:hint="cs"/>
          <w:rtl/>
          <w:lang w:eastAsia="zh-TW"/>
        </w:rPr>
        <w:t>التي تُرسل قبل</w:t>
      </w:r>
      <w:r w:rsidRPr="00C55240">
        <w:rPr>
          <w:rtl/>
          <w:lang w:eastAsia="zh-TW"/>
        </w:rPr>
        <w:t xml:space="preserve"> تقديم التقارير (</w:t>
      </w:r>
      <w:r w:rsidRPr="00C55240">
        <w:rPr>
          <w:lang w:eastAsia="zh-TW"/>
        </w:rPr>
        <w:t>CAT/C/KHM/Q/3</w:t>
      </w:r>
      <w:r w:rsidRPr="00C55240">
        <w:rPr>
          <w:rtl/>
          <w:lang w:eastAsia="zh-TW"/>
        </w:rPr>
        <w:t>)، ولا تزال تنتظر رد الدولة.</w:t>
      </w:r>
    </w:p>
    <w:p w:rsidR="00C55240" w:rsidRPr="00C55240" w:rsidRDefault="00C55240" w:rsidP="00A25610">
      <w:pPr>
        <w:pStyle w:val="SingleTxt"/>
        <w:rPr>
          <w:rtl/>
          <w:lang w:eastAsia="zh-TW"/>
        </w:rPr>
      </w:pPr>
      <w:r w:rsidRPr="00C55240">
        <w:rPr>
          <w:rtl/>
          <w:lang w:eastAsia="zh-TW"/>
        </w:rPr>
        <w:t>٥</w:t>
      </w:r>
      <w:r w:rsidRPr="00C55240">
        <w:rPr>
          <w:rFonts w:hint="cs"/>
          <w:rtl/>
          <w:lang w:eastAsia="zh-TW"/>
        </w:rPr>
        <w:t>-</w:t>
      </w:r>
      <w:r w:rsidRPr="00C55240">
        <w:rPr>
          <w:rFonts w:hint="cs"/>
          <w:rtl/>
          <w:lang w:eastAsia="zh-TW"/>
        </w:rPr>
        <w:tab/>
      </w:r>
      <w:r w:rsidRPr="00C55240">
        <w:rPr>
          <w:rtl/>
          <w:lang w:eastAsia="zh-TW"/>
        </w:rPr>
        <w:t xml:space="preserve">والاتفاقية الدولية لحماية حقوق جميع العمال المهاجرين وأفراد أسرهم </w:t>
      </w:r>
      <w:r w:rsidRPr="00C55240">
        <w:rPr>
          <w:rFonts w:hint="cs"/>
          <w:rtl/>
          <w:lang w:eastAsia="zh-TW"/>
        </w:rPr>
        <w:t xml:space="preserve">هي، </w:t>
      </w:r>
      <w:r w:rsidRPr="00C55240">
        <w:rPr>
          <w:rtl/>
          <w:lang w:eastAsia="zh-TW"/>
        </w:rPr>
        <w:t>من بين المعاهدات الأساسية لحقوق الإنسان التسع</w:t>
      </w:r>
      <w:r w:rsidRPr="00C55240">
        <w:rPr>
          <w:rFonts w:hint="cs"/>
          <w:rtl/>
          <w:lang w:eastAsia="zh-TW"/>
        </w:rPr>
        <w:t>، الاتفاقية الوحيدة</w:t>
      </w:r>
      <w:r w:rsidRPr="00C55240">
        <w:rPr>
          <w:rtl/>
          <w:lang w:eastAsia="zh-TW"/>
        </w:rPr>
        <w:t xml:space="preserve"> التي وقعتها كمبوديا و</w:t>
      </w:r>
      <w:r w:rsidRPr="00C55240">
        <w:rPr>
          <w:rFonts w:hint="cs"/>
          <w:rtl/>
          <w:lang w:eastAsia="zh-TW"/>
        </w:rPr>
        <w:t xml:space="preserve">لكن </w:t>
      </w:r>
      <w:r w:rsidRPr="00C55240">
        <w:rPr>
          <w:rtl/>
          <w:lang w:eastAsia="zh-TW"/>
        </w:rPr>
        <w:lastRenderedPageBreak/>
        <w:t>لم</w:t>
      </w:r>
      <w:r w:rsidR="00A25610">
        <w:rPr>
          <w:rFonts w:hint="cs"/>
          <w:rtl/>
          <w:lang w:eastAsia="zh-TW"/>
        </w:rPr>
        <w:t> </w:t>
      </w:r>
      <w:r w:rsidRPr="00C55240">
        <w:rPr>
          <w:rtl/>
          <w:lang w:eastAsia="zh-TW"/>
        </w:rPr>
        <w:t xml:space="preserve">تصدق عليها بعد. </w:t>
      </w:r>
      <w:r w:rsidRPr="00C55240">
        <w:rPr>
          <w:rFonts w:hint="cs"/>
          <w:rtl/>
          <w:lang w:eastAsia="zh-TW"/>
        </w:rPr>
        <w:t>غير أن</w:t>
      </w:r>
      <w:r w:rsidRPr="00C55240">
        <w:rPr>
          <w:rtl/>
          <w:lang w:eastAsia="zh-TW"/>
        </w:rPr>
        <w:t xml:space="preserve"> كمبوديا قبلت أثناء </w:t>
      </w:r>
      <w:r w:rsidRPr="00C55240">
        <w:rPr>
          <w:rFonts w:hint="cs"/>
          <w:rtl/>
          <w:lang w:eastAsia="zh-TW"/>
        </w:rPr>
        <w:t>الجولة</w:t>
      </w:r>
      <w:r w:rsidRPr="00C55240">
        <w:rPr>
          <w:rtl/>
          <w:lang w:eastAsia="zh-TW"/>
        </w:rPr>
        <w:t xml:space="preserve"> الثانية للاستعراض الدوري الشامل التوصيات التي تدعو إلى النظر في التصديق على ذلك الصك</w:t>
      </w:r>
      <w:r w:rsidRPr="00C55240">
        <w:rPr>
          <w:rFonts w:hint="cs"/>
          <w:sz w:val="30"/>
          <w:vertAlign w:val="superscript"/>
          <w:rtl/>
          <w:lang w:eastAsia="zh-TW"/>
        </w:rPr>
        <w:t>(</w:t>
      </w:r>
      <w:r w:rsidRPr="00C55240">
        <w:rPr>
          <w:rStyle w:val="FootnoteReference"/>
          <w:color w:val="auto"/>
          <w:sz w:val="30"/>
          <w:szCs w:val="30"/>
          <w:rtl/>
          <w:lang w:eastAsia="zh-TW"/>
        </w:rPr>
        <w:footnoteReference w:id="2"/>
      </w:r>
      <w:r w:rsidRPr="00C55240">
        <w:rPr>
          <w:rFonts w:hint="cs"/>
          <w:sz w:val="30"/>
          <w:vertAlign w:val="superscript"/>
          <w:rtl/>
          <w:lang w:eastAsia="zh-TW"/>
        </w:rPr>
        <w:t>)</w:t>
      </w:r>
      <w:r w:rsidRPr="00C55240">
        <w:rPr>
          <w:rFonts w:hint="cs"/>
          <w:rtl/>
          <w:lang w:eastAsia="zh-TW"/>
        </w:rPr>
        <w:t>.</w:t>
      </w:r>
    </w:p>
    <w:p w:rsidR="0055357C" w:rsidRPr="0055357C" w:rsidRDefault="0055357C" w:rsidP="0055357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55357C" w:rsidRPr="0055357C" w:rsidRDefault="0055357C" w:rsidP="0055357C">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C55240" w:rsidRPr="00C55240" w:rsidRDefault="00C55240" w:rsidP="00C5524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C55240">
        <w:rPr>
          <w:rtl/>
          <w:lang w:eastAsia="zh-TW"/>
        </w:rPr>
        <w:tab/>
        <w:t>ثانيا</w:t>
      </w:r>
      <w:r w:rsidRPr="00C55240">
        <w:rPr>
          <w:rFonts w:hint="cs"/>
          <w:rtl/>
          <w:lang w:eastAsia="zh-TW"/>
        </w:rPr>
        <w:t>ً</w:t>
      </w:r>
      <w:r w:rsidRPr="00C55240">
        <w:rPr>
          <w:rtl/>
          <w:lang w:eastAsia="zh-TW"/>
        </w:rPr>
        <w:t>-</w:t>
      </w:r>
      <w:r w:rsidRPr="00C55240">
        <w:rPr>
          <w:rFonts w:hint="cs"/>
          <w:rtl/>
          <w:lang w:eastAsia="zh-TW"/>
        </w:rPr>
        <w:tab/>
      </w:r>
      <w:r w:rsidRPr="00C55240">
        <w:rPr>
          <w:rtl/>
          <w:lang w:eastAsia="zh-TW"/>
        </w:rPr>
        <w:t>البلاغات</w:t>
      </w:r>
    </w:p>
    <w:p w:rsidR="0055357C" w:rsidRPr="0055357C" w:rsidRDefault="0055357C" w:rsidP="0055357C">
      <w:pPr>
        <w:pStyle w:val="SingleTxt"/>
        <w:spacing w:after="0" w:line="120" w:lineRule="exact"/>
        <w:rPr>
          <w:sz w:val="10"/>
          <w:rtl/>
          <w:lang w:eastAsia="zh-TW"/>
        </w:rPr>
      </w:pPr>
    </w:p>
    <w:p w:rsidR="00C55240" w:rsidRPr="00C55240" w:rsidRDefault="00C55240" w:rsidP="00C55240">
      <w:pPr>
        <w:pStyle w:val="SingleTxt"/>
        <w:rPr>
          <w:rtl/>
          <w:lang w:eastAsia="zh-TW"/>
        </w:rPr>
      </w:pPr>
      <w:r w:rsidRPr="00C55240">
        <w:rPr>
          <w:rtl/>
          <w:lang w:eastAsia="zh-TW"/>
        </w:rPr>
        <w:t>٦</w:t>
      </w:r>
      <w:r w:rsidRPr="00C55240">
        <w:rPr>
          <w:rFonts w:hint="cs"/>
          <w:rtl/>
          <w:lang w:eastAsia="zh-TW"/>
        </w:rPr>
        <w:t>-</w:t>
      </w:r>
      <w:r w:rsidRPr="00C55240">
        <w:rPr>
          <w:rFonts w:hint="cs"/>
          <w:rtl/>
          <w:lang w:eastAsia="zh-TW"/>
        </w:rPr>
        <w:tab/>
        <w:t>فيما يتعلق</w:t>
      </w:r>
      <w:r w:rsidRPr="00C55240">
        <w:rPr>
          <w:rtl/>
          <w:lang w:eastAsia="zh-TW"/>
        </w:rPr>
        <w:t xml:space="preserve"> </w:t>
      </w:r>
      <w:r w:rsidRPr="00C55240">
        <w:rPr>
          <w:rFonts w:hint="cs"/>
          <w:rtl/>
          <w:lang w:eastAsia="zh-TW"/>
        </w:rPr>
        <w:t>ب</w:t>
      </w:r>
      <w:r w:rsidRPr="00C55240">
        <w:rPr>
          <w:rtl/>
          <w:lang w:eastAsia="zh-TW"/>
        </w:rPr>
        <w:t>إجراءات البلاغات الفردية</w:t>
      </w:r>
      <w:r w:rsidRPr="00C55240">
        <w:rPr>
          <w:rFonts w:hint="cs"/>
          <w:rtl/>
          <w:lang w:eastAsia="zh-TW"/>
        </w:rPr>
        <w:t xml:space="preserve">، </w:t>
      </w:r>
      <w:r w:rsidRPr="00C55240">
        <w:rPr>
          <w:rtl/>
          <w:lang w:eastAsia="zh-TW"/>
        </w:rPr>
        <w:t>صدقت كمبوديا على البروتوكول الاختياري لاتفاقية القضاء على جميع أشكال التمييز ضد المرأة</w:t>
      </w:r>
      <w:r w:rsidR="00A25610">
        <w:rPr>
          <w:rtl/>
          <w:lang w:eastAsia="zh-TW"/>
        </w:rPr>
        <w:t xml:space="preserve"> </w:t>
      </w:r>
      <w:r w:rsidRPr="00C55240">
        <w:rPr>
          <w:rFonts w:hint="cs"/>
          <w:rtl/>
          <w:lang w:eastAsia="zh-TW"/>
        </w:rPr>
        <w:t>بيد أنه</w:t>
      </w:r>
      <w:r w:rsidRPr="00C55240">
        <w:rPr>
          <w:rtl/>
          <w:lang w:eastAsia="zh-TW"/>
        </w:rPr>
        <w:t xml:space="preserve"> لم يرد أي بلاغ </w:t>
      </w:r>
      <w:r w:rsidRPr="00C55240">
        <w:rPr>
          <w:rFonts w:hint="cs"/>
          <w:rtl/>
          <w:lang w:eastAsia="zh-TW"/>
        </w:rPr>
        <w:t>في إطار</w:t>
      </w:r>
      <w:r w:rsidRPr="00C55240">
        <w:rPr>
          <w:rtl/>
          <w:lang w:eastAsia="zh-TW"/>
        </w:rPr>
        <w:t xml:space="preserve"> ذلك الإجراء في الفترة المشمولة بالتقرير.</w:t>
      </w:r>
    </w:p>
    <w:p w:rsidR="00C55240" w:rsidRPr="00C55240" w:rsidRDefault="00C55240" w:rsidP="004267DE">
      <w:pPr>
        <w:pStyle w:val="SingleTxt"/>
        <w:rPr>
          <w:rtl/>
          <w:lang w:eastAsia="zh-TW"/>
        </w:rPr>
      </w:pPr>
      <w:r w:rsidRPr="00C55240">
        <w:rPr>
          <w:rtl/>
          <w:lang w:eastAsia="zh-TW"/>
        </w:rPr>
        <w:t>٧</w:t>
      </w:r>
      <w:r w:rsidRPr="00C55240">
        <w:rPr>
          <w:rFonts w:hint="cs"/>
          <w:rtl/>
          <w:lang w:eastAsia="zh-TW"/>
        </w:rPr>
        <w:t>-</w:t>
      </w:r>
      <w:r w:rsidRPr="00C55240">
        <w:rPr>
          <w:rFonts w:hint="cs"/>
          <w:rtl/>
          <w:lang w:eastAsia="zh-TW"/>
        </w:rPr>
        <w:tab/>
        <w:t>ووفقاً ل</w:t>
      </w:r>
      <w:r w:rsidRPr="00C55240">
        <w:rPr>
          <w:rtl/>
          <w:lang w:eastAsia="zh-TW"/>
        </w:rPr>
        <w:t>مفوضية الأمم المتحدة السامية لحقوق الإنسان</w:t>
      </w:r>
      <w:r w:rsidRPr="00C55240">
        <w:rPr>
          <w:rFonts w:hint="cs"/>
          <w:rtl/>
          <w:lang w:eastAsia="zh-TW"/>
        </w:rPr>
        <w:t>،</w:t>
      </w:r>
      <w:r w:rsidRPr="00C55240">
        <w:rPr>
          <w:rtl/>
          <w:lang w:eastAsia="zh-TW"/>
        </w:rPr>
        <w:t xml:space="preserve"> </w:t>
      </w:r>
      <w:r w:rsidRPr="00C55240">
        <w:rPr>
          <w:rFonts w:hint="cs"/>
          <w:rtl/>
          <w:lang w:eastAsia="zh-TW"/>
        </w:rPr>
        <w:t>ف</w:t>
      </w:r>
      <w:r w:rsidRPr="00C55240">
        <w:rPr>
          <w:rtl/>
          <w:lang w:eastAsia="zh-TW"/>
        </w:rPr>
        <w:t>إن المقرر الخاص السابق وجه أثناء الفترة المشمولة بالتقرير عددا</w:t>
      </w:r>
      <w:r w:rsidRPr="00C55240">
        <w:rPr>
          <w:rFonts w:hint="cs"/>
          <w:rtl/>
          <w:lang w:eastAsia="zh-TW"/>
        </w:rPr>
        <w:t>ً</w:t>
      </w:r>
      <w:r w:rsidRPr="00C55240">
        <w:rPr>
          <w:rtl/>
          <w:lang w:eastAsia="zh-TW"/>
        </w:rPr>
        <w:t xml:space="preserve"> من البلاغات إلى الحكومة بشأن </w:t>
      </w:r>
      <w:r w:rsidRPr="00C55240">
        <w:rPr>
          <w:rFonts w:hint="cs"/>
          <w:rtl/>
          <w:lang w:eastAsia="zh-TW"/>
        </w:rPr>
        <w:t>الحالات</w:t>
      </w:r>
      <w:r w:rsidRPr="00C55240">
        <w:rPr>
          <w:rtl/>
          <w:lang w:eastAsia="zh-TW"/>
        </w:rPr>
        <w:t xml:space="preserve"> التالية المثيرة للقلق.</w:t>
      </w:r>
    </w:p>
    <w:p w:rsidR="00C55240" w:rsidRPr="00C55240" w:rsidRDefault="00C55240" w:rsidP="004267DE">
      <w:pPr>
        <w:pStyle w:val="SingleTxt"/>
        <w:rPr>
          <w:rtl/>
          <w:lang w:eastAsia="zh-TW"/>
        </w:rPr>
      </w:pPr>
      <w:r w:rsidRPr="00C55240">
        <w:rPr>
          <w:rtl/>
          <w:lang w:eastAsia="zh-TW"/>
        </w:rPr>
        <w:t>٨</w:t>
      </w:r>
      <w:r w:rsidRPr="00C55240">
        <w:rPr>
          <w:rFonts w:hint="cs"/>
          <w:rtl/>
          <w:lang w:eastAsia="zh-TW"/>
        </w:rPr>
        <w:t>-</w:t>
      </w:r>
      <w:r w:rsidRPr="00C55240">
        <w:rPr>
          <w:rFonts w:hint="cs"/>
          <w:rtl/>
          <w:lang w:eastAsia="zh-TW"/>
        </w:rPr>
        <w:tab/>
      </w:r>
      <w:r w:rsidRPr="00C55240">
        <w:rPr>
          <w:rtl/>
          <w:lang w:eastAsia="zh-TW"/>
        </w:rPr>
        <w:t>ففي 22 آب/أغسطس 2014، أرسل المقرر الخاص المعني بحالة حقوق الإنسان في كمبوديا رسالة ادعاء</w:t>
      </w:r>
      <w:r w:rsidRPr="00C55240">
        <w:rPr>
          <w:rFonts w:hint="cs"/>
          <w:rtl/>
          <w:lang w:eastAsia="zh-TW"/>
        </w:rPr>
        <w:t>ات</w:t>
      </w:r>
      <w:r w:rsidRPr="00C55240">
        <w:rPr>
          <w:rtl/>
          <w:lang w:eastAsia="zh-TW"/>
        </w:rPr>
        <w:t xml:space="preserve"> إلى حكومة كمبوديا، وانضم إليه في هذا الصدد كل من المقررة الخاصة المعنية بالسكن اللائق كعنصر من عناصر الحق في مستوى معيشي مناسب وبالحق في عدم التمييز في هذا السياق، والفريق العامل المعني بالاحتجاز التعسفي، والمقرر الخاص المعني بالحق في حرية التجمع السلمي وتكوين الجمعيات، والمقرر الخاص المعني بحالة المدافعين عن حقوق الإنسان. ولفتت الرسالة الانتباه إلى الاستيلاء على الأراضي، </w:t>
      </w:r>
      <w:r w:rsidRPr="00C55240">
        <w:rPr>
          <w:rFonts w:hint="cs"/>
          <w:rtl/>
          <w:lang w:eastAsia="zh-TW"/>
        </w:rPr>
        <w:t>وإنكار</w:t>
      </w:r>
      <w:r w:rsidRPr="00C55240">
        <w:rPr>
          <w:rtl/>
          <w:lang w:eastAsia="zh-TW"/>
        </w:rPr>
        <w:t xml:space="preserve"> العدالة، والمضايقات القضائية، </w:t>
      </w:r>
      <w:r w:rsidRPr="00C55240">
        <w:rPr>
          <w:rFonts w:hint="cs"/>
          <w:rtl/>
          <w:lang w:eastAsia="zh-TW"/>
        </w:rPr>
        <w:t>والترهيب</w:t>
      </w:r>
      <w:r w:rsidRPr="00C55240">
        <w:rPr>
          <w:rtl/>
          <w:lang w:eastAsia="zh-TW"/>
        </w:rPr>
        <w:t>، والاعتداءات المتكررة على سكان قريتَي "لور بييانغ" و"بو</w:t>
      </w:r>
      <w:r w:rsidRPr="00C55240">
        <w:rPr>
          <w:rFonts w:hint="cs"/>
          <w:rtl/>
          <w:lang w:eastAsia="zh-TW"/>
        </w:rPr>
        <w:t>ي</w:t>
      </w:r>
      <w:r w:rsidRPr="00C55240">
        <w:rPr>
          <w:rtl/>
          <w:lang w:eastAsia="zh-TW"/>
        </w:rPr>
        <w:t>نغ كاك" في بلدة "تا</w:t>
      </w:r>
      <w:r w:rsidR="0055357C">
        <w:rPr>
          <w:rFonts w:hint="cs"/>
          <w:rtl/>
          <w:lang w:eastAsia="zh-TW"/>
        </w:rPr>
        <w:t> </w:t>
      </w:r>
      <w:r w:rsidRPr="00C55240">
        <w:rPr>
          <w:rFonts w:hint="cs"/>
          <w:rtl/>
          <w:lang w:eastAsia="zh-TW"/>
        </w:rPr>
        <w:t>ت</w:t>
      </w:r>
      <w:r w:rsidRPr="00C55240">
        <w:rPr>
          <w:rtl/>
          <w:lang w:eastAsia="zh-TW"/>
        </w:rPr>
        <w:t xml:space="preserve">شيس". وقيل إن أكثر من 400 هكتار بسندات ملكية </w:t>
      </w:r>
      <w:r w:rsidRPr="00C55240">
        <w:rPr>
          <w:rFonts w:hint="cs"/>
          <w:rtl/>
          <w:lang w:eastAsia="zh-TW"/>
        </w:rPr>
        <w:t xml:space="preserve">قد </w:t>
      </w:r>
      <w:r w:rsidRPr="00C55240">
        <w:rPr>
          <w:rtl/>
          <w:lang w:eastAsia="zh-TW"/>
        </w:rPr>
        <w:t xml:space="preserve">مُنحت لشركة </w:t>
      </w:r>
      <w:r w:rsidRPr="00C55240">
        <w:rPr>
          <w:lang w:eastAsia="zh-TW"/>
        </w:rPr>
        <w:t>KDC International</w:t>
      </w:r>
      <w:r w:rsidRPr="00C55240">
        <w:rPr>
          <w:rtl/>
          <w:lang w:eastAsia="zh-TW"/>
        </w:rPr>
        <w:t xml:space="preserve"> المحلية في عام 2008 تتداخل</w:t>
      </w:r>
      <w:r w:rsidRPr="00C55240">
        <w:rPr>
          <w:rFonts w:hint="cs"/>
          <w:rtl/>
          <w:lang w:eastAsia="zh-TW"/>
        </w:rPr>
        <w:t xml:space="preserve"> مع</w:t>
      </w:r>
      <w:r w:rsidRPr="00C55240">
        <w:rPr>
          <w:rtl/>
          <w:lang w:eastAsia="zh-TW"/>
        </w:rPr>
        <w:t xml:space="preserve"> نحو 200 هكتار من أراضي القرويين</w:t>
      </w:r>
      <w:r w:rsidRPr="00C55240">
        <w:rPr>
          <w:rFonts w:hint="cs"/>
          <w:rtl/>
          <w:lang w:eastAsia="zh-TW"/>
        </w:rPr>
        <w:t xml:space="preserve"> </w:t>
      </w:r>
      <w:r w:rsidRPr="00C55240">
        <w:rPr>
          <w:rtl/>
          <w:lang w:eastAsia="zh-TW"/>
        </w:rPr>
        <w:t xml:space="preserve">أو </w:t>
      </w:r>
      <w:r w:rsidRPr="00C55240">
        <w:rPr>
          <w:rFonts w:hint="cs"/>
          <w:rtl/>
          <w:lang w:eastAsia="zh-TW"/>
        </w:rPr>
        <w:t>تشكل تعدياً عليها</w:t>
      </w:r>
      <w:r w:rsidRPr="00C55240">
        <w:rPr>
          <w:rtl/>
          <w:lang w:eastAsia="zh-TW"/>
        </w:rPr>
        <w:t xml:space="preserve">. وفي 23 حزيران/يونيه 2014، </w:t>
      </w:r>
      <w:r w:rsidRPr="00C55240">
        <w:rPr>
          <w:rFonts w:hint="cs"/>
          <w:rtl/>
          <w:lang w:eastAsia="zh-TW"/>
        </w:rPr>
        <w:t>قدّمت</w:t>
      </w:r>
      <w:r w:rsidRPr="00C55240">
        <w:rPr>
          <w:rtl/>
          <w:lang w:eastAsia="zh-TW"/>
        </w:rPr>
        <w:t xml:space="preserve"> 22 أسرة شكوى إلى محكمة بنوم بن المحلية</w:t>
      </w:r>
      <w:r w:rsidR="00A25610">
        <w:rPr>
          <w:rFonts w:hint="cs"/>
          <w:rtl/>
          <w:lang w:eastAsia="zh-TW"/>
        </w:rPr>
        <w:t> </w:t>
      </w:r>
      <w:r w:rsidRPr="00C55240">
        <w:rPr>
          <w:rtl/>
          <w:lang w:eastAsia="zh-TW"/>
        </w:rPr>
        <w:t xml:space="preserve">مدعين أنهم تعرضوا للتهديد أو المضايقة </w:t>
      </w:r>
      <w:r w:rsidRPr="00C55240">
        <w:rPr>
          <w:rFonts w:hint="cs"/>
          <w:rtl/>
          <w:lang w:eastAsia="zh-TW"/>
        </w:rPr>
        <w:t>لكي يقبلوا</w:t>
      </w:r>
      <w:r w:rsidRPr="00C55240">
        <w:rPr>
          <w:rtl/>
          <w:lang w:eastAsia="zh-TW"/>
        </w:rPr>
        <w:t xml:space="preserve"> تعويضات غير كافية. وفي أوائل تموز/يوليه 2014، شرعت</w:t>
      </w:r>
      <w:r w:rsidRPr="00C55240">
        <w:rPr>
          <w:rFonts w:hint="cs"/>
          <w:rtl/>
          <w:lang w:eastAsia="zh-TW"/>
        </w:rPr>
        <w:t xml:space="preserve"> شركة</w:t>
      </w:r>
      <w:r w:rsidRPr="00C55240">
        <w:rPr>
          <w:rtl/>
          <w:lang w:eastAsia="zh-TW"/>
        </w:rPr>
        <w:t xml:space="preserve"> </w:t>
      </w:r>
      <w:r w:rsidRPr="00C55240">
        <w:rPr>
          <w:lang w:eastAsia="zh-TW"/>
        </w:rPr>
        <w:t>KDC International</w:t>
      </w:r>
      <w:r w:rsidRPr="00C55240">
        <w:rPr>
          <w:rtl/>
          <w:lang w:eastAsia="zh-TW"/>
        </w:rPr>
        <w:t xml:space="preserve"> في بناء جدار خرساني </w:t>
      </w:r>
      <w:r w:rsidRPr="00C55240">
        <w:rPr>
          <w:rFonts w:hint="cs"/>
          <w:rtl/>
          <w:lang w:eastAsia="zh-TW"/>
        </w:rPr>
        <w:t>حول</w:t>
      </w:r>
      <w:r w:rsidRPr="00C55240">
        <w:rPr>
          <w:rtl/>
          <w:lang w:eastAsia="zh-TW"/>
        </w:rPr>
        <w:t xml:space="preserve"> الأرض موضع النزاع. وفي آب/أغسطس، توجهت مجموعة من أفراد </w:t>
      </w:r>
      <w:r w:rsidRPr="00C55240">
        <w:rPr>
          <w:rFonts w:hint="cs"/>
          <w:rtl/>
          <w:lang w:eastAsia="zh-TW"/>
        </w:rPr>
        <w:t>المجتمع المحلي</w:t>
      </w:r>
      <w:r w:rsidRPr="00C55240">
        <w:rPr>
          <w:rtl/>
          <w:lang w:eastAsia="zh-TW"/>
        </w:rPr>
        <w:t xml:space="preserve"> إلى بنوم بن في مسيرة </w:t>
      </w:r>
      <w:r w:rsidRPr="00C55240">
        <w:rPr>
          <w:rFonts w:hint="cs"/>
          <w:rtl/>
          <w:lang w:eastAsia="zh-TW"/>
        </w:rPr>
        <w:t>للاحتجاج</w:t>
      </w:r>
      <w:r w:rsidRPr="00C55240">
        <w:rPr>
          <w:rtl/>
          <w:lang w:eastAsia="zh-TW"/>
        </w:rPr>
        <w:t xml:space="preserve"> على </w:t>
      </w:r>
      <w:r w:rsidRPr="00C55240">
        <w:rPr>
          <w:rFonts w:hint="cs"/>
          <w:rtl/>
          <w:lang w:eastAsia="zh-TW"/>
        </w:rPr>
        <w:t>القبض على</w:t>
      </w:r>
      <w:r w:rsidRPr="00C55240">
        <w:rPr>
          <w:rtl/>
          <w:lang w:eastAsia="zh-TW"/>
        </w:rPr>
        <w:t xml:space="preserve"> فردين آخرين من </w:t>
      </w:r>
      <w:r w:rsidRPr="00C55240">
        <w:rPr>
          <w:rFonts w:hint="cs"/>
          <w:rtl/>
          <w:lang w:eastAsia="zh-TW"/>
        </w:rPr>
        <w:t>المجتمع المحلي</w:t>
      </w:r>
      <w:r w:rsidRPr="00C55240">
        <w:rPr>
          <w:rtl/>
          <w:lang w:eastAsia="zh-TW"/>
        </w:rPr>
        <w:t>، وقيل إن المسير</w:t>
      </w:r>
      <w:r w:rsidR="004267DE">
        <w:rPr>
          <w:rFonts w:hint="cs"/>
          <w:rtl/>
          <w:lang w:eastAsia="zh-TW"/>
        </w:rPr>
        <w:t>ة</w:t>
      </w:r>
      <w:r w:rsidRPr="00C55240">
        <w:rPr>
          <w:rtl/>
          <w:lang w:eastAsia="zh-TW"/>
        </w:rPr>
        <w:t xml:space="preserve"> فُرقت بالعنف على </w:t>
      </w:r>
      <w:r w:rsidRPr="00C55240">
        <w:rPr>
          <w:rFonts w:hint="cs"/>
          <w:rtl/>
          <w:lang w:eastAsia="zh-TW"/>
        </w:rPr>
        <w:t>أيدي</w:t>
      </w:r>
      <w:r w:rsidRPr="00C55240">
        <w:rPr>
          <w:rtl/>
          <w:lang w:eastAsia="zh-TW"/>
        </w:rPr>
        <w:t xml:space="preserve"> 300 إلى 400 </w:t>
      </w:r>
      <w:r w:rsidRPr="00C55240">
        <w:rPr>
          <w:rFonts w:hint="cs"/>
          <w:rtl/>
          <w:lang w:eastAsia="zh-TW"/>
        </w:rPr>
        <w:t xml:space="preserve">فرد </w:t>
      </w:r>
      <w:r w:rsidRPr="00C55240">
        <w:rPr>
          <w:rtl/>
          <w:lang w:eastAsia="zh-TW"/>
        </w:rPr>
        <w:t>من أفراد الشرطة مت</w:t>
      </w:r>
      <w:r w:rsidRPr="00C55240">
        <w:rPr>
          <w:rFonts w:hint="cs"/>
          <w:rtl/>
          <w:lang w:eastAsia="zh-TW"/>
        </w:rPr>
        <w:t>ت</w:t>
      </w:r>
      <w:r w:rsidRPr="00C55240">
        <w:rPr>
          <w:rtl/>
          <w:lang w:eastAsia="zh-TW"/>
        </w:rPr>
        <w:t xml:space="preserve">رّسين بدروع ومسلحين بهراوات كهربائية وعصي خشبية. </w:t>
      </w:r>
      <w:r w:rsidRPr="00C55240">
        <w:rPr>
          <w:rFonts w:hint="cs"/>
          <w:rtl/>
          <w:lang w:eastAsia="zh-TW"/>
        </w:rPr>
        <w:t>ووجّهت</w:t>
      </w:r>
      <w:r w:rsidRPr="00C55240">
        <w:rPr>
          <w:rtl/>
          <w:lang w:eastAsia="zh-TW"/>
        </w:rPr>
        <w:t xml:space="preserve"> رسالة الادعاء</w:t>
      </w:r>
      <w:r w:rsidRPr="00C55240">
        <w:rPr>
          <w:rFonts w:hint="cs"/>
          <w:rtl/>
          <w:lang w:eastAsia="zh-TW"/>
        </w:rPr>
        <w:t>ات</w:t>
      </w:r>
      <w:r w:rsidRPr="00C55240">
        <w:rPr>
          <w:rtl/>
          <w:lang w:eastAsia="zh-TW"/>
        </w:rPr>
        <w:t xml:space="preserve"> الانتباه إلى رسالة ادعاء</w:t>
      </w:r>
      <w:r w:rsidRPr="00C55240">
        <w:rPr>
          <w:rFonts w:hint="cs"/>
          <w:rtl/>
          <w:lang w:eastAsia="zh-TW"/>
        </w:rPr>
        <w:t>ات</w:t>
      </w:r>
      <w:r w:rsidRPr="00C55240">
        <w:rPr>
          <w:rtl/>
          <w:lang w:eastAsia="zh-TW"/>
        </w:rPr>
        <w:t xml:space="preserve"> مشتركة سابقة </w:t>
      </w:r>
      <w:r w:rsidRPr="00C55240">
        <w:rPr>
          <w:rFonts w:hint="cs"/>
          <w:rtl/>
          <w:lang w:eastAsia="zh-TW"/>
        </w:rPr>
        <w:t>بعث بها في</w:t>
      </w:r>
      <w:r w:rsidRPr="00C55240">
        <w:rPr>
          <w:rtl/>
          <w:lang w:eastAsia="zh-TW"/>
        </w:rPr>
        <w:t xml:space="preserve"> عام 2011 المقرر الخاص المعني بحالة حقوق الإنسان في كمبوديا، والمقرر الخاص المعني بتعزيز وحماية الحق في حرية الرأي والتعبير، والمقرر الخاص المعني بحالة المدافعين عن حقوق الإنسان</w:t>
      </w:r>
      <w:r w:rsidRPr="00C55240">
        <w:rPr>
          <w:rFonts w:hint="cs"/>
          <w:sz w:val="30"/>
          <w:vertAlign w:val="superscript"/>
          <w:rtl/>
          <w:lang w:eastAsia="zh-TW"/>
        </w:rPr>
        <w:t>(</w:t>
      </w:r>
      <w:r w:rsidRPr="00C55240">
        <w:rPr>
          <w:rStyle w:val="FootnoteReference"/>
          <w:color w:val="auto"/>
          <w:sz w:val="30"/>
          <w:szCs w:val="30"/>
          <w:rtl/>
          <w:lang w:eastAsia="zh-TW"/>
        </w:rPr>
        <w:footnoteReference w:id="3"/>
      </w:r>
      <w:r w:rsidRPr="00C55240">
        <w:rPr>
          <w:rFonts w:hint="cs"/>
          <w:sz w:val="30"/>
          <w:vertAlign w:val="superscript"/>
          <w:rtl/>
          <w:lang w:eastAsia="zh-TW"/>
        </w:rPr>
        <w:t>)</w:t>
      </w:r>
      <w:r>
        <w:rPr>
          <w:rFonts w:hint="cs"/>
          <w:rtl/>
          <w:lang w:eastAsia="zh-TW"/>
        </w:rPr>
        <w:t>.</w:t>
      </w:r>
      <w:r w:rsidRPr="00C55240">
        <w:rPr>
          <w:rtl/>
          <w:lang w:eastAsia="zh-TW"/>
        </w:rPr>
        <w:t xml:space="preserve"> وكانت الرسالة السابقة </w:t>
      </w:r>
      <w:r w:rsidRPr="00C55240">
        <w:rPr>
          <w:rFonts w:hint="cs"/>
          <w:rtl/>
          <w:lang w:eastAsia="zh-TW"/>
        </w:rPr>
        <w:t>تعرض إجمالاً أوجه القلق</w:t>
      </w:r>
      <w:r w:rsidRPr="00C55240">
        <w:rPr>
          <w:rtl/>
          <w:lang w:eastAsia="zh-TW"/>
        </w:rPr>
        <w:t xml:space="preserve"> المتعلقة بالتشهير، </w:t>
      </w:r>
      <w:r w:rsidRPr="00C55240">
        <w:rPr>
          <w:rFonts w:hint="cs"/>
          <w:rtl/>
          <w:lang w:eastAsia="zh-TW"/>
        </w:rPr>
        <w:t>وأعربت</w:t>
      </w:r>
      <w:r w:rsidRPr="00C55240">
        <w:rPr>
          <w:rtl/>
          <w:lang w:eastAsia="zh-TW"/>
        </w:rPr>
        <w:t xml:space="preserve"> الرسالة الحالية عن الأسف </w:t>
      </w:r>
      <w:r w:rsidRPr="00C55240">
        <w:rPr>
          <w:rFonts w:hint="cs"/>
          <w:rtl/>
          <w:lang w:eastAsia="zh-TW"/>
        </w:rPr>
        <w:t>لعدم ورود أي رد</w:t>
      </w:r>
      <w:r w:rsidRPr="00C55240">
        <w:rPr>
          <w:rtl/>
          <w:lang w:eastAsia="zh-TW"/>
        </w:rPr>
        <w:t>.</w:t>
      </w:r>
    </w:p>
    <w:p w:rsidR="00C55240" w:rsidRPr="00C55240" w:rsidRDefault="00C55240" w:rsidP="004267DE">
      <w:pPr>
        <w:pStyle w:val="SingleTxt"/>
        <w:rPr>
          <w:rtl/>
          <w:lang w:eastAsia="zh-TW"/>
        </w:rPr>
      </w:pPr>
      <w:r w:rsidRPr="00C55240">
        <w:rPr>
          <w:rtl/>
          <w:lang w:eastAsia="zh-TW"/>
        </w:rPr>
        <w:t>٩</w:t>
      </w:r>
      <w:r w:rsidRPr="00C55240">
        <w:rPr>
          <w:rFonts w:hint="cs"/>
          <w:rtl/>
          <w:lang w:eastAsia="zh-TW"/>
        </w:rPr>
        <w:t>-</w:t>
      </w:r>
      <w:r w:rsidRPr="00C55240">
        <w:rPr>
          <w:rFonts w:hint="cs"/>
          <w:rtl/>
          <w:lang w:eastAsia="zh-TW"/>
        </w:rPr>
        <w:tab/>
        <w:t>و</w:t>
      </w:r>
      <w:r w:rsidRPr="00C55240">
        <w:rPr>
          <w:rtl/>
          <w:lang w:eastAsia="zh-TW"/>
        </w:rPr>
        <w:t>في 30 نيسان/أبريل 2015، أرسل المقرر الخاص المعني بحالة حقوق الإنسان في كمبوديا والمقرر</w:t>
      </w:r>
      <w:r w:rsidRPr="00C55240">
        <w:rPr>
          <w:rFonts w:hint="cs"/>
          <w:rtl/>
          <w:lang w:eastAsia="zh-TW" w:bidi="ar-IQ"/>
        </w:rPr>
        <w:t>ة</w:t>
      </w:r>
      <w:r w:rsidRPr="00C55240">
        <w:rPr>
          <w:rtl/>
          <w:lang w:eastAsia="zh-TW"/>
        </w:rPr>
        <w:t xml:space="preserve"> الخاص</w:t>
      </w:r>
      <w:r w:rsidRPr="00C55240">
        <w:rPr>
          <w:rFonts w:hint="cs"/>
          <w:rtl/>
          <w:lang w:eastAsia="zh-TW" w:bidi="ar-IQ"/>
        </w:rPr>
        <w:t>ة</w:t>
      </w:r>
      <w:r w:rsidRPr="00C55240">
        <w:rPr>
          <w:rtl/>
          <w:lang w:eastAsia="zh-TW"/>
        </w:rPr>
        <w:t xml:space="preserve"> المعني</w:t>
      </w:r>
      <w:r w:rsidRPr="00C55240">
        <w:rPr>
          <w:rFonts w:hint="cs"/>
          <w:rtl/>
          <w:lang w:eastAsia="zh-TW" w:bidi="ar-IQ"/>
        </w:rPr>
        <w:t>ة</w:t>
      </w:r>
      <w:r w:rsidRPr="00C55240">
        <w:rPr>
          <w:rtl/>
          <w:lang w:eastAsia="zh-TW"/>
        </w:rPr>
        <w:t xml:space="preserve"> بالسكن اللائق رسالة ادعاء</w:t>
      </w:r>
      <w:r w:rsidRPr="00C55240">
        <w:rPr>
          <w:rFonts w:hint="cs"/>
          <w:rtl/>
          <w:lang w:eastAsia="zh-TW"/>
        </w:rPr>
        <w:t>ات</w:t>
      </w:r>
      <w:r w:rsidRPr="00C55240">
        <w:rPr>
          <w:rtl/>
          <w:lang w:eastAsia="zh-TW"/>
        </w:rPr>
        <w:t xml:space="preserve"> مشتركة. وكانت الرسالة تتعلق ب</w:t>
      </w:r>
      <w:r w:rsidRPr="00C55240">
        <w:rPr>
          <w:rFonts w:hint="cs"/>
          <w:rtl/>
          <w:lang w:eastAsia="zh-TW"/>
        </w:rPr>
        <w:t xml:space="preserve">جماعة </w:t>
      </w:r>
      <w:r w:rsidRPr="00C55240">
        <w:rPr>
          <w:rtl/>
          <w:lang w:eastAsia="zh-TW"/>
        </w:rPr>
        <w:t xml:space="preserve">البونونغ، وهم من السكان الأصليين، وتناولت الاستيلاء على الأراضي </w:t>
      </w:r>
      <w:r w:rsidRPr="00C55240">
        <w:rPr>
          <w:rFonts w:hint="cs"/>
          <w:rtl/>
          <w:lang w:eastAsia="zh-TW"/>
        </w:rPr>
        <w:t>وإنكار</w:t>
      </w:r>
      <w:r w:rsidRPr="00C55240">
        <w:rPr>
          <w:rtl/>
          <w:lang w:eastAsia="zh-TW"/>
        </w:rPr>
        <w:t xml:space="preserve"> العدالة والحق في الحصول على سندات ملكية </w:t>
      </w:r>
      <w:r w:rsidRPr="00C55240">
        <w:rPr>
          <w:rFonts w:hint="cs"/>
          <w:rtl/>
          <w:lang w:eastAsia="zh-TW"/>
        </w:rPr>
        <w:t>لأراضي الجماعة</w:t>
      </w:r>
      <w:r w:rsidRPr="00C55240">
        <w:rPr>
          <w:rtl/>
          <w:lang w:eastAsia="zh-TW"/>
        </w:rPr>
        <w:t>. و</w:t>
      </w:r>
      <w:r w:rsidRPr="00C55240">
        <w:rPr>
          <w:rFonts w:hint="cs"/>
          <w:rtl/>
          <w:lang w:eastAsia="zh-TW"/>
        </w:rPr>
        <w:t xml:space="preserve">قد </w:t>
      </w:r>
      <w:r w:rsidRPr="00C55240">
        <w:rPr>
          <w:rtl/>
          <w:lang w:eastAsia="zh-TW"/>
        </w:rPr>
        <w:t>مُنحت شركة بين فووك للمطاط</w:t>
      </w:r>
      <w:r w:rsidRPr="00C55240">
        <w:rPr>
          <w:rFonts w:hint="cs"/>
          <w:rtl/>
          <w:lang w:eastAsia="zh-TW"/>
        </w:rPr>
        <w:t> </w:t>
      </w:r>
      <w:r w:rsidRPr="00C55240">
        <w:rPr>
          <w:rtl/>
          <w:lang w:eastAsia="zh-TW"/>
        </w:rPr>
        <w:t>(</w:t>
      </w:r>
      <w:r w:rsidRPr="00C55240">
        <w:rPr>
          <w:lang w:eastAsia="zh-TW"/>
        </w:rPr>
        <w:t>Binh Phuoc Rubber Company</w:t>
      </w:r>
      <w:r w:rsidRPr="00C55240">
        <w:rPr>
          <w:rtl/>
          <w:lang w:eastAsia="zh-TW"/>
        </w:rPr>
        <w:t>) امتيازا</w:t>
      </w:r>
      <w:r w:rsidRPr="00C55240">
        <w:rPr>
          <w:rFonts w:hint="cs"/>
          <w:rtl/>
          <w:lang w:eastAsia="zh-TW"/>
        </w:rPr>
        <w:t>ً</w:t>
      </w:r>
      <w:r w:rsidRPr="00C55240">
        <w:rPr>
          <w:rtl/>
          <w:lang w:eastAsia="zh-TW"/>
        </w:rPr>
        <w:t xml:space="preserve"> اقتصاديا</w:t>
      </w:r>
      <w:r w:rsidRPr="00C55240">
        <w:rPr>
          <w:rFonts w:hint="cs"/>
          <w:rtl/>
          <w:lang w:eastAsia="zh-TW"/>
        </w:rPr>
        <w:t>ً</w:t>
      </w:r>
      <w:r w:rsidRPr="00C55240">
        <w:rPr>
          <w:rtl/>
          <w:lang w:eastAsia="zh-TW"/>
        </w:rPr>
        <w:t xml:space="preserve"> </w:t>
      </w:r>
      <w:r w:rsidRPr="00C55240">
        <w:rPr>
          <w:rFonts w:hint="cs"/>
          <w:rtl/>
          <w:lang w:eastAsia="zh-TW"/>
        </w:rPr>
        <w:t xml:space="preserve">يتعلق بالأراضي </w:t>
      </w:r>
      <w:r w:rsidRPr="00C55240">
        <w:rPr>
          <w:rtl/>
          <w:lang w:eastAsia="zh-TW"/>
        </w:rPr>
        <w:t xml:space="preserve">في تشرين الأول/أكتوبر 2011 شمل الأراضي التي تشغلها أُسَر </w:t>
      </w:r>
      <w:r w:rsidRPr="00C55240">
        <w:rPr>
          <w:rFonts w:hint="cs"/>
          <w:rtl/>
          <w:lang w:eastAsia="zh-TW"/>
        </w:rPr>
        <w:t xml:space="preserve">جماعة السكان الأصليين </w:t>
      </w:r>
      <w:r w:rsidRPr="00C55240">
        <w:rPr>
          <w:rtl/>
          <w:lang w:eastAsia="zh-TW"/>
        </w:rPr>
        <w:t xml:space="preserve">البونونغ. </w:t>
      </w:r>
      <w:r w:rsidRPr="00C55240">
        <w:rPr>
          <w:rFonts w:hint="cs"/>
          <w:rtl/>
          <w:lang w:eastAsia="zh-TW"/>
        </w:rPr>
        <w:t>وقد تأثر بهذا الإجراء</w:t>
      </w:r>
      <w:r w:rsidRPr="00C55240">
        <w:rPr>
          <w:rtl/>
          <w:lang w:eastAsia="zh-TW"/>
        </w:rPr>
        <w:t xml:space="preserve"> نحو 211 أسرة</w:t>
      </w:r>
      <w:r w:rsidRPr="00C55240">
        <w:rPr>
          <w:rFonts w:hint="cs"/>
          <w:rtl/>
          <w:lang w:eastAsia="zh-TW"/>
        </w:rPr>
        <w:t>،</w:t>
      </w:r>
      <w:r w:rsidRPr="00C55240">
        <w:rPr>
          <w:rtl/>
          <w:lang w:eastAsia="zh-TW"/>
        </w:rPr>
        <w:t xml:space="preserve"> أو زهاء 000 </w:t>
      </w:r>
      <w:r w:rsidR="004267DE">
        <w:rPr>
          <w:rFonts w:hint="cs"/>
          <w:rtl/>
          <w:lang w:eastAsia="zh-TW"/>
        </w:rPr>
        <w:t xml:space="preserve">1 </w:t>
      </w:r>
      <w:r w:rsidRPr="00C55240">
        <w:rPr>
          <w:rtl/>
          <w:lang w:eastAsia="zh-TW"/>
        </w:rPr>
        <w:t>شخص</w:t>
      </w:r>
      <w:bookmarkStart w:id="1" w:name="TmpSave"/>
      <w:bookmarkEnd w:id="1"/>
      <w:r w:rsidRPr="00C55240">
        <w:rPr>
          <w:rtl/>
          <w:lang w:eastAsia="zh-TW"/>
        </w:rPr>
        <w:t>، من بينهم أطفال. وادعى</w:t>
      </w:r>
      <w:r w:rsidRPr="00C55240">
        <w:rPr>
          <w:rFonts w:hint="cs"/>
          <w:rtl/>
          <w:lang w:eastAsia="zh-TW"/>
        </w:rPr>
        <w:t xml:space="preserve"> أفراد</w:t>
      </w:r>
      <w:r w:rsidRPr="00C55240">
        <w:rPr>
          <w:rtl/>
          <w:lang w:eastAsia="zh-TW"/>
        </w:rPr>
        <w:t xml:space="preserve"> البونونغ أنهم لم ي</w:t>
      </w:r>
      <w:r w:rsidRPr="00C55240">
        <w:rPr>
          <w:rFonts w:hint="cs"/>
          <w:rtl/>
          <w:lang w:eastAsia="zh-TW"/>
        </w:rPr>
        <w:t>ُ</w:t>
      </w:r>
      <w:r w:rsidRPr="00C55240">
        <w:rPr>
          <w:rtl/>
          <w:lang w:eastAsia="zh-TW"/>
        </w:rPr>
        <w:t xml:space="preserve">ستشاروا قبل منح امتياز </w:t>
      </w:r>
      <w:r w:rsidRPr="00C55240">
        <w:rPr>
          <w:rFonts w:hint="cs"/>
          <w:rtl/>
          <w:lang w:eastAsia="zh-TW"/>
        </w:rPr>
        <w:t>الأراضي</w:t>
      </w:r>
      <w:r w:rsidRPr="00C55240">
        <w:rPr>
          <w:rtl/>
          <w:lang w:eastAsia="zh-TW"/>
        </w:rPr>
        <w:t xml:space="preserve"> الاقتصادي</w:t>
      </w:r>
      <w:r w:rsidRPr="00C55240">
        <w:rPr>
          <w:rFonts w:hint="cs"/>
          <w:rtl/>
          <w:lang w:eastAsia="zh-TW"/>
        </w:rPr>
        <w:t xml:space="preserve"> ب</w:t>
      </w:r>
      <w:r w:rsidRPr="00C55240">
        <w:rPr>
          <w:rtl/>
          <w:lang w:eastAsia="zh-TW"/>
        </w:rPr>
        <w:t xml:space="preserve">رغم المتطلبات القانونية التي تستلزم ذلك. وفي أوائل كانون الأول/ديسمبر 2014، </w:t>
      </w:r>
      <w:r w:rsidRPr="00C55240">
        <w:rPr>
          <w:rFonts w:hint="cs"/>
          <w:rtl/>
          <w:lang w:eastAsia="zh-TW"/>
        </w:rPr>
        <w:t>ادُّعي</w:t>
      </w:r>
      <w:r w:rsidRPr="00C55240">
        <w:rPr>
          <w:rtl/>
          <w:lang w:eastAsia="zh-TW"/>
        </w:rPr>
        <w:t xml:space="preserve"> </w:t>
      </w:r>
      <w:r w:rsidRPr="00C55240">
        <w:rPr>
          <w:rFonts w:hint="cs"/>
          <w:rtl/>
          <w:lang w:eastAsia="zh-TW"/>
        </w:rPr>
        <w:t>أ</w:t>
      </w:r>
      <w:r w:rsidRPr="00C55240">
        <w:rPr>
          <w:rtl/>
          <w:lang w:eastAsia="zh-TW"/>
        </w:rPr>
        <w:t xml:space="preserve">ن ممثلي الشركة </w:t>
      </w:r>
      <w:r w:rsidRPr="00C55240">
        <w:rPr>
          <w:rFonts w:hint="cs"/>
          <w:rtl/>
          <w:lang w:eastAsia="zh-TW"/>
        </w:rPr>
        <w:t>جرفوا</w:t>
      </w:r>
      <w:r w:rsidRPr="00C55240">
        <w:rPr>
          <w:rtl/>
          <w:lang w:eastAsia="zh-TW"/>
        </w:rPr>
        <w:t xml:space="preserve"> الممتلكات التي كانت الأسر تستعملها في الأنشطة الزراعية والإقامة الموسمية. وفي نهاية آذار/مارس 2015، </w:t>
      </w:r>
      <w:r w:rsidRPr="00C55240">
        <w:rPr>
          <w:rFonts w:hint="cs"/>
          <w:rtl/>
          <w:lang w:eastAsia="zh-TW"/>
        </w:rPr>
        <w:t>ادُّعي أن</w:t>
      </w:r>
      <w:r w:rsidRPr="00C55240">
        <w:rPr>
          <w:rtl/>
          <w:lang w:eastAsia="zh-TW"/>
        </w:rPr>
        <w:t xml:space="preserve"> الشرطة المسلحة </w:t>
      </w:r>
      <w:r w:rsidRPr="00C55240">
        <w:rPr>
          <w:rFonts w:hint="cs"/>
          <w:rtl/>
          <w:lang w:eastAsia="zh-TW"/>
        </w:rPr>
        <w:t>قد رافقت</w:t>
      </w:r>
      <w:r w:rsidRPr="00C55240">
        <w:rPr>
          <w:rtl/>
          <w:lang w:eastAsia="zh-TW"/>
        </w:rPr>
        <w:t xml:space="preserve"> ممثلي الشركة الذين جرفوا الأراضي الحرجية ومزارع المجتمع المحلي وما يقرب من 170 </w:t>
      </w:r>
      <w:r w:rsidRPr="00C55240">
        <w:rPr>
          <w:rFonts w:hint="cs"/>
          <w:rtl/>
          <w:lang w:eastAsia="zh-TW"/>
        </w:rPr>
        <w:t>هيكلاً</w:t>
      </w:r>
      <w:r w:rsidRPr="00C55240">
        <w:rPr>
          <w:rtl/>
          <w:lang w:eastAsia="zh-TW"/>
        </w:rPr>
        <w:t xml:space="preserve"> سكنيا</w:t>
      </w:r>
      <w:r w:rsidRPr="00C55240">
        <w:rPr>
          <w:rFonts w:hint="cs"/>
          <w:rtl/>
          <w:lang w:eastAsia="zh-TW"/>
        </w:rPr>
        <w:t>ً</w:t>
      </w:r>
      <w:r w:rsidRPr="00C55240">
        <w:rPr>
          <w:rtl/>
          <w:lang w:eastAsia="zh-TW"/>
        </w:rPr>
        <w:t xml:space="preserve"> مؤقتا</w:t>
      </w:r>
      <w:r w:rsidRPr="00C55240">
        <w:rPr>
          <w:rFonts w:hint="cs"/>
          <w:rtl/>
          <w:lang w:eastAsia="zh-TW"/>
        </w:rPr>
        <w:t>ً</w:t>
      </w:r>
      <w:r w:rsidRPr="00C55240">
        <w:rPr>
          <w:rtl/>
          <w:lang w:eastAsia="zh-TW"/>
        </w:rPr>
        <w:t xml:space="preserve"> يستخدمها أفراد المجتمع المحلي موسميا</w:t>
      </w:r>
      <w:r w:rsidRPr="00C55240">
        <w:rPr>
          <w:rFonts w:hint="cs"/>
          <w:rtl/>
          <w:lang w:eastAsia="zh-TW"/>
        </w:rPr>
        <w:t>ً</w:t>
      </w:r>
      <w:r w:rsidRPr="00C55240">
        <w:rPr>
          <w:rtl/>
          <w:lang w:eastAsia="zh-TW"/>
        </w:rPr>
        <w:t xml:space="preserve">. وأعرب المقرران الخاصان عن </w:t>
      </w:r>
      <w:r w:rsidRPr="00C55240">
        <w:rPr>
          <w:rFonts w:hint="cs"/>
          <w:rtl/>
          <w:lang w:eastAsia="zh-TW"/>
        </w:rPr>
        <w:t>اهتمامهما البالغ بضمان</w:t>
      </w:r>
      <w:r w:rsidRPr="00C55240">
        <w:rPr>
          <w:rtl/>
          <w:lang w:eastAsia="zh-TW"/>
        </w:rPr>
        <w:t xml:space="preserve"> </w:t>
      </w:r>
      <w:r w:rsidRPr="00C55240">
        <w:rPr>
          <w:rFonts w:hint="cs"/>
          <w:rtl/>
          <w:lang w:eastAsia="zh-TW"/>
        </w:rPr>
        <w:t>قيام</w:t>
      </w:r>
      <w:r w:rsidRPr="00C55240">
        <w:rPr>
          <w:rtl/>
          <w:lang w:eastAsia="zh-TW"/>
        </w:rPr>
        <w:t xml:space="preserve"> محكمة مناسبة أو آلية لفض النزاعات </w:t>
      </w:r>
      <w:r w:rsidRPr="00C55240">
        <w:rPr>
          <w:rFonts w:hint="cs"/>
          <w:rtl/>
          <w:lang w:eastAsia="zh-TW"/>
        </w:rPr>
        <w:t>بإجراء تقييم منصف ل</w:t>
      </w:r>
      <w:r w:rsidRPr="00C55240">
        <w:rPr>
          <w:rtl/>
          <w:lang w:eastAsia="zh-TW"/>
        </w:rPr>
        <w:t xml:space="preserve">لدعاوى التي </w:t>
      </w:r>
      <w:r w:rsidRPr="00C55240">
        <w:rPr>
          <w:rFonts w:hint="cs"/>
          <w:rtl/>
          <w:lang w:eastAsia="zh-TW"/>
        </w:rPr>
        <w:t>تطعن في</w:t>
      </w:r>
      <w:r w:rsidRPr="00C55240">
        <w:rPr>
          <w:rtl/>
          <w:lang w:eastAsia="zh-TW"/>
        </w:rPr>
        <w:t xml:space="preserve"> ملكية </w:t>
      </w:r>
      <w:r w:rsidRPr="00C55240">
        <w:rPr>
          <w:rFonts w:hint="cs"/>
          <w:rtl/>
          <w:lang w:eastAsia="zh-TW"/>
        </w:rPr>
        <w:t>الأرض</w:t>
      </w:r>
      <w:r w:rsidRPr="00C55240">
        <w:rPr>
          <w:rtl/>
          <w:lang w:eastAsia="zh-TW"/>
        </w:rPr>
        <w:t>، وطلب</w:t>
      </w:r>
      <w:r w:rsidRPr="00C55240">
        <w:rPr>
          <w:rFonts w:hint="cs"/>
          <w:rtl/>
          <w:lang w:eastAsia="zh-TW"/>
        </w:rPr>
        <w:t>ا</w:t>
      </w:r>
      <w:r w:rsidRPr="00C55240">
        <w:rPr>
          <w:rtl/>
          <w:lang w:eastAsia="zh-TW"/>
        </w:rPr>
        <w:t xml:space="preserve"> وقف أي </w:t>
      </w:r>
      <w:r w:rsidRPr="00C55240">
        <w:rPr>
          <w:rFonts w:hint="cs"/>
          <w:rtl/>
          <w:lang w:eastAsia="zh-TW"/>
        </w:rPr>
        <w:t>عمليات إزالة لمحتويات الأراضي</w:t>
      </w:r>
      <w:r w:rsidRPr="00C55240">
        <w:rPr>
          <w:rtl/>
          <w:lang w:eastAsia="zh-TW"/>
        </w:rPr>
        <w:t xml:space="preserve"> أو</w:t>
      </w:r>
      <w:r w:rsidRPr="00C55240">
        <w:rPr>
          <w:rFonts w:hint="cs"/>
          <w:rtl/>
          <w:lang w:eastAsia="zh-TW"/>
        </w:rPr>
        <w:t xml:space="preserve"> أي عمليات</w:t>
      </w:r>
      <w:r w:rsidRPr="00C55240">
        <w:rPr>
          <w:rtl/>
          <w:lang w:eastAsia="zh-TW"/>
        </w:rPr>
        <w:t xml:space="preserve"> تطوير</w:t>
      </w:r>
      <w:r w:rsidRPr="00C55240">
        <w:rPr>
          <w:rFonts w:hint="cs"/>
          <w:rtl/>
          <w:lang w:eastAsia="zh-TW"/>
        </w:rPr>
        <w:t xml:space="preserve"> لها</w:t>
      </w:r>
      <w:r w:rsidRPr="00C55240">
        <w:rPr>
          <w:rtl/>
          <w:lang w:eastAsia="zh-TW"/>
        </w:rPr>
        <w:t xml:space="preserve"> </w:t>
      </w:r>
      <w:r w:rsidRPr="00C55240">
        <w:rPr>
          <w:rFonts w:hint="cs"/>
          <w:rtl/>
          <w:lang w:eastAsia="zh-TW"/>
        </w:rPr>
        <w:t>إلى أن يتم إجراء</w:t>
      </w:r>
      <w:r w:rsidRPr="00C55240">
        <w:rPr>
          <w:rtl/>
          <w:lang w:eastAsia="zh-TW"/>
        </w:rPr>
        <w:t xml:space="preserve"> ذلك التقييم المنصف.</w:t>
      </w:r>
    </w:p>
    <w:p w:rsidR="00C55240" w:rsidRPr="00C55240" w:rsidRDefault="00C55240" w:rsidP="00C55240">
      <w:pPr>
        <w:pStyle w:val="SingleTxt"/>
        <w:rPr>
          <w:rtl/>
          <w:lang w:eastAsia="zh-TW"/>
        </w:rPr>
      </w:pPr>
      <w:r w:rsidRPr="00C55240">
        <w:rPr>
          <w:rtl/>
          <w:lang w:eastAsia="zh-TW"/>
        </w:rPr>
        <w:t>١٠</w:t>
      </w:r>
      <w:r w:rsidRPr="00C55240">
        <w:rPr>
          <w:rFonts w:hint="cs"/>
          <w:rtl/>
          <w:lang w:eastAsia="zh-TW"/>
        </w:rPr>
        <w:t>-</w:t>
      </w:r>
      <w:r w:rsidRPr="00C55240">
        <w:rPr>
          <w:rFonts w:hint="cs"/>
          <w:rtl/>
          <w:lang w:eastAsia="zh-TW"/>
        </w:rPr>
        <w:tab/>
        <w:t>و</w:t>
      </w:r>
      <w:r w:rsidRPr="00C55240">
        <w:rPr>
          <w:rtl/>
          <w:lang w:eastAsia="zh-TW"/>
        </w:rPr>
        <w:t>لم يرد من حكومة كمبوديا خلال الفترة المشمولة بالتقرير أي رد على أي من رسالتي الادعاء</w:t>
      </w:r>
      <w:r w:rsidRPr="00C55240">
        <w:rPr>
          <w:rFonts w:hint="cs"/>
          <w:rtl/>
          <w:lang w:eastAsia="zh-TW"/>
        </w:rPr>
        <w:t>ات</w:t>
      </w:r>
      <w:r w:rsidRPr="00C55240">
        <w:rPr>
          <w:rtl/>
          <w:lang w:eastAsia="zh-TW"/>
        </w:rPr>
        <w:t>.</w:t>
      </w:r>
    </w:p>
    <w:p w:rsidR="00C55240" w:rsidRPr="00C55240" w:rsidRDefault="00C55240" w:rsidP="00A25610">
      <w:pPr>
        <w:pStyle w:val="SingleTxt"/>
        <w:rPr>
          <w:rtl/>
          <w:lang w:eastAsia="zh-TW"/>
        </w:rPr>
      </w:pPr>
      <w:r w:rsidRPr="00C55240">
        <w:rPr>
          <w:rtl/>
          <w:lang w:eastAsia="zh-TW"/>
        </w:rPr>
        <w:t>١١</w:t>
      </w:r>
      <w:r w:rsidRPr="00C55240">
        <w:rPr>
          <w:rFonts w:hint="cs"/>
          <w:rtl/>
          <w:lang w:eastAsia="zh-TW"/>
        </w:rPr>
        <w:t>-</w:t>
      </w:r>
      <w:r w:rsidRPr="00C55240">
        <w:rPr>
          <w:rFonts w:hint="cs"/>
          <w:rtl/>
          <w:lang w:eastAsia="zh-TW"/>
        </w:rPr>
        <w:tab/>
        <w:t xml:space="preserve">وفيما يخص </w:t>
      </w:r>
      <w:r w:rsidRPr="00C55240">
        <w:rPr>
          <w:rtl/>
          <w:lang w:eastAsia="zh-TW"/>
        </w:rPr>
        <w:t xml:space="preserve">القانون </w:t>
      </w:r>
      <w:r w:rsidRPr="00C55240">
        <w:rPr>
          <w:rFonts w:hint="cs"/>
          <w:rtl/>
          <w:lang w:eastAsia="zh-TW"/>
        </w:rPr>
        <w:t>المنتظر</w:t>
      </w:r>
      <w:r w:rsidRPr="00C55240">
        <w:rPr>
          <w:rtl/>
          <w:lang w:eastAsia="zh-TW"/>
        </w:rPr>
        <w:t xml:space="preserve"> </w:t>
      </w:r>
      <w:r w:rsidRPr="00C55240">
        <w:rPr>
          <w:rFonts w:hint="cs"/>
          <w:rtl/>
          <w:lang w:eastAsia="zh-TW"/>
        </w:rPr>
        <w:t>المتعلق</w:t>
      </w:r>
      <w:r w:rsidRPr="00C55240">
        <w:rPr>
          <w:rtl/>
          <w:lang w:eastAsia="zh-TW"/>
        </w:rPr>
        <w:t xml:space="preserve"> </w:t>
      </w:r>
      <w:r w:rsidRPr="00C55240">
        <w:rPr>
          <w:rFonts w:hint="cs"/>
          <w:rtl/>
          <w:lang w:eastAsia="zh-TW"/>
        </w:rPr>
        <w:t>ب</w:t>
      </w:r>
      <w:r w:rsidRPr="00C55240">
        <w:rPr>
          <w:rtl/>
          <w:lang w:eastAsia="zh-TW"/>
        </w:rPr>
        <w:t>الجمعيات والمنظمات غير الحكومية</w:t>
      </w:r>
      <w:r w:rsidRPr="00C55240">
        <w:rPr>
          <w:rFonts w:hint="cs"/>
          <w:rtl/>
          <w:lang w:eastAsia="zh-TW"/>
        </w:rPr>
        <w:t>، كرر</w:t>
      </w:r>
      <w:r w:rsidRPr="00C55240">
        <w:rPr>
          <w:rtl/>
          <w:lang w:eastAsia="zh-TW"/>
        </w:rPr>
        <w:t xml:space="preserve"> المقرر الخاص المعني بالحق في حرية التجمع السلمي وتكوين الجمعيات دعوته الحكومة إلى إشراك المجتمع المدني في </w:t>
      </w:r>
      <w:r w:rsidRPr="00C55240">
        <w:rPr>
          <w:rFonts w:hint="cs"/>
          <w:rtl/>
          <w:lang w:eastAsia="zh-TW"/>
        </w:rPr>
        <w:t xml:space="preserve">عملية </w:t>
      </w:r>
      <w:r w:rsidRPr="00C55240">
        <w:rPr>
          <w:rtl/>
          <w:lang w:eastAsia="zh-TW"/>
        </w:rPr>
        <w:t xml:space="preserve">صياغة </w:t>
      </w:r>
      <w:r w:rsidRPr="00C55240">
        <w:rPr>
          <w:rFonts w:hint="cs"/>
          <w:rtl/>
          <w:lang w:eastAsia="zh-TW"/>
        </w:rPr>
        <w:t>هذا القانون</w:t>
      </w:r>
      <w:r w:rsidR="00A25610" w:rsidRPr="00A25610">
        <w:rPr>
          <w:rFonts w:hint="cs"/>
          <w:sz w:val="30"/>
          <w:vertAlign w:val="superscript"/>
          <w:rtl/>
          <w:lang w:eastAsia="zh-TW"/>
        </w:rPr>
        <w:t>(</w:t>
      </w:r>
      <w:r w:rsidRPr="00A25610">
        <w:rPr>
          <w:rStyle w:val="FootnoteReference"/>
          <w:color w:val="auto"/>
          <w:sz w:val="30"/>
          <w:szCs w:val="30"/>
          <w:rtl/>
          <w:lang w:eastAsia="zh-TW"/>
        </w:rPr>
        <w:footnoteReference w:id="4"/>
      </w:r>
      <w:r w:rsidR="00A25610" w:rsidRPr="00A25610">
        <w:rPr>
          <w:rFonts w:hint="cs"/>
          <w:sz w:val="30"/>
          <w:vertAlign w:val="superscript"/>
          <w:rtl/>
          <w:lang w:eastAsia="zh-TW"/>
        </w:rPr>
        <w:t>)</w:t>
      </w:r>
      <w:r w:rsidR="00A25610">
        <w:rPr>
          <w:rFonts w:hint="cs"/>
          <w:rtl/>
          <w:lang w:eastAsia="zh-TW"/>
        </w:rPr>
        <w:t>.</w:t>
      </w:r>
      <w:r w:rsidRPr="00C55240">
        <w:rPr>
          <w:rtl/>
          <w:lang w:eastAsia="zh-TW"/>
        </w:rPr>
        <w:t xml:space="preserve"> </w:t>
      </w:r>
      <w:r w:rsidRPr="00C55240">
        <w:rPr>
          <w:rFonts w:hint="cs"/>
          <w:rtl/>
          <w:lang w:eastAsia="zh-TW"/>
        </w:rPr>
        <w:t xml:space="preserve">وقام أيضاً </w:t>
      </w:r>
      <w:r w:rsidRPr="00C55240">
        <w:rPr>
          <w:rtl/>
          <w:lang w:eastAsia="zh-TW"/>
        </w:rPr>
        <w:t>رؤساء الهيئات التالية: مفوضية الأمم المتحدة السامية لحقوق الإنسان، ومنظمة الأمم المتحدة للطفولة</w:t>
      </w:r>
      <w:r w:rsidRPr="00C55240">
        <w:rPr>
          <w:rFonts w:hint="cs"/>
          <w:rtl/>
          <w:lang w:eastAsia="zh-TW"/>
        </w:rPr>
        <w:t xml:space="preserve"> (اليونيسيف)</w:t>
      </w:r>
      <w:r w:rsidRPr="00C55240">
        <w:rPr>
          <w:rtl/>
          <w:lang w:eastAsia="zh-TW"/>
        </w:rPr>
        <w:t>، وهيئة الأمم المتحدة للمساواة بين الجنسين وتمكين المرأة، وصندوق الأمم المتحدة للسكان في كمبوديا</w:t>
      </w:r>
      <w:r w:rsidRPr="00C55240">
        <w:rPr>
          <w:rFonts w:hint="cs"/>
          <w:rtl/>
          <w:lang w:eastAsia="zh-TW"/>
        </w:rPr>
        <w:t>، بكتابة مقال رأي</w:t>
      </w:r>
      <w:r w:rsidRPr="00C55240">
        <w:rPr>
          <w:rtl/>
          <w:lang w:eastAsia="zh-TW"/>
        </w:rPr>
        <w:t xml:space="preserve"> يشجع على </w:t>
      </w:r>
      <w:r w:rsidRPr="00C55240">
        <w:rPr>
          <w:rFonts w:hint="cs"/>
          <w:rtl/>
          <w:lang w:eastAsia="zh-TW"/>
        </w:rPr>
        <w:t xml:space="preserve">إجراء </w:t>
      </w:r>
      <w:r w:rsidRPr="00C55240">
        <w:rPr>
          <w:rtl/>
          <w:lang w:eastAsia="zh-TW"/>
        </w:rPr>
        <w:t>المزيد من التشاور والنقاش بشأن هذا القانون في أيار/مايو 2015</w:t>
      </w:r>
      <w:r w:rsidRPr="00C55240">
        <w:rPr>
          <w:rFonts w:hint="cs"/>
          <w:sz w:val="30"/>
          <w:vertAlign w:val="superscript"/>
          <w:rtl/>
          <w:lang w:eastAsia="zh-TW"/>
        </w:rPr>
        <w:t>(</w:t>
      </w:r>
      <w:r w:rsidRPr="00C55240">
        <w:rPr>
          <w:rStyle w:val="FootnoteReference"/>
          <w:color w:val="auto"/>
          <w:sz w:val="30"/>
          <w:szCs w:val="30"/>
          <w:rtl/>
          <w:lang w:eastAsia="zh-TW"/>
        </w:rPr>
        <w:footnoteReference w:id="5"/>
      </w:r>
      <w:r w:rsidRPr="00C55240">
        <w:rPr>
          <w:rFonts w:hint="cs"/>
          <w:sz w:val="30"/>
          <w:vertAlign w:val="superscript"/>
          <w:rtl/>
          <w:lang w:eastAsia="zh-TW"/>
        </w:rPr>
        <w:t>)</w:t>
      </w:r>
      <w:r w:rsidRPr="00C55240">
        <w:rPr>
          <w:rFonts w:hint="cs"/>
          <w:rtl/>
          <w:lang w:eastAsia="zh-TW"/>
        </w:rPr>
        <w:t>.</w:t>
      </w:r>
    </w:p>
    <w:p w:rsidR="00F7492E" w:rsidRPr="00F7492E" w:rsidRDefault="00F7492E" w:rsidP="00F7492E">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F7492E" w:rsidRPr="00F7492E" w:rsidRDefault="00F7492E" w:rsidP="00F7492E">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eastAsia="zh-TW"/>
        </w:rPr>
      </w:pPr>
    </w:p>
    <w:p w:rsidR="00C55240" w:rsidRPr="00C55240" w:rsidRDefault="00C55240" w:rsidP="00C5524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eastAsia="zh-TW"/>
        </w:rPr>
      </w:pPr>
      <w:r w:rsidRPr="00C55240">
        <w:rPr>
          <w:rtl/>
          <w:lang w:eastAsia="zh-TW"/>
        </w:rPr>
        <w:tab/>
        <w:t>ثالثا</w:t>
      </w:r>
      <w:r w:rsidRPr="00C55240">
        <w:rPr>
          <w:rFonts w:hint="cs"/>
          <w:rtl/>
          <w:lang w:eastAsia="zh-TW"/>
        </w:rPr>
        <w:t>ً</w:t>
      </w:r>
      <w:r w:rsidRPr="00C55240">
        <w:rPr>
          <w:rtl/>
          <w:lang w:eastAsia="zh-TW"/>
        </w:rPr>
        <w:t>-</w:t>
      </w:r>
      <w:r w:rsidRPr="00C55240">
        <w:rPr>
          <w:rFonts w:hint="cs"/>
          <w:rtl/>
          <w:lang w:eastAsia="zh-TW"/>
        </w:rPr>
        <w:tab/>
      </w:r>
      <w:r w:rsidRPr="00C55240">
        <w:rPr>
          <w:rtl/>
          <w:lang w:eastAsia="zh-TW"/>
        </w:rPr>
        <w:t>خاتمة</w:t>
      </w:r>
    </w:p>
    <w:p w:rsidR="00F7492E" w:rsidRPr="00F7492E" w:rsidRDefault="00F7492E" w:rsidP="00F7492E">
      <w:pPr>
        <w:pStyle w:val="SingleTxt"/>
        <w:spacing w:after="0" w:line="120" w:lineRule="exact"/>
        <w:rPr>
          <w:b/>
          <w:sz w:val="10"/>
          <w:rtl/>
          <w:lang w:eastAsia="zh-TW"/>
        </w:rPr>
      </w:pPr>
    </w:p>
    <w:p w:rsidR="00C55240" w:rsidRPr="00C55240" w:rsidRDefault="00C55240" w:rsidP="00C55240">
      <w:pPr>
        <w:pStyle w:val="SingleTxt"/>
        <w:rPr>
          <w:b/>
          <w:rtl/>
          <w:lang w:eastAsia="zh-TW"/>
        </w:rPr>
      </w:pPr>
      <w:r w:rsidRPr="00C55240">
        <w:rPr>
          <w:b/>
          <w:rtl/>
          <w:lang w:eastAsia="zh-TW"/>
        </w:rPr>
        <w:t>١٢</w:t>
      </w:r>
      <w:r w:rsidRPr="00C55240">
        <w:rPr>
          <w:rFonts w:hint="cs"/>
          <w:rtl/>
          <w:lang w:eastAsia="zh-TW"/>
        </w:rPr>
        <w:t>-</w:t>
      </w:r>
      <w:r w:rsidRPr="00C55240">
        <w:rPr>
          <w:rFonts w:hint="cs"/>
          <w:rtl/>
          <w:lang w:eastAsia="zh-TW"/>
        </w:rPr>
        <w:tab/>
      </w:r>
      <w:r w:rsidRPr="004267DE">
        <w:rPr>
          <w:bCs/>
          <w:rtl/>
          <w:lang w:eastAsia="zh-TW"/>
        </w:rPr>
        <w:t xml:space="preserve">أنهى المقرر الخاص السابق ولايته ببيان صحفي ختامي </w:t>
      </w:r>
      <w:r w:rsidRPr="004267DE">
        <w:rPr>
          <w:rFonts w:hint="cs"/>
          <w:bCs/>
          <w:rtl/>
          <w:lang w:eastAsia="zh-TW"/>
        </w:rPr>
        <w:t>أوضح</w:t>
      </w:r>
      <w:r w:rsidRPr="004267DE">
        <w:rPr>
          <w:bCs/>
          <w:rtl/>
          <w:lang w:eastAsia="zh-TW"/>
        </w:rPr>
        <w:t xml:space="preserve"> فيه وجهات نظره بشأن </w:t>
      </w:r>
      <w:r w:rsidRPr="004267DE">
        <w:rPr>
          <w:rFonts w:hint="cs"/>
          <w:bCs/>
          <w:rtl/>
          <w:lang w:eastAsia="zh-TW"/>
        </w:rPr>
        <w:t>الحالة المتطورة</w:t>
      </w:r>
      <w:r w:rsidRPr="004267DE">
        <w:rPr>
          <w:bCs/>
          <w:rtl/>
          <w:lang w:eastAsia="zh-TW"/>
        </w:rPr>
        <w:t xml:space="preserve"> </w:t>
      </w:r>
      <w:r w:rsidRPr="004267DE">
        <w:rPr>
          <w:rFonts w:hint="cs"/>
          <w:bCs/>
          <w:rtl/>
          <w:lang w:eastAsia="zh-TW"/>
        </w:rPr>
        <w:t>ل</w:t>
      </w:r>
      <w:r w:rsidRPr="004267DE">
        <w:rPr>
          <w:bCs/>
          <w:rtl/>
          <w:lang w:eastAsia="zh-TW"/>
        </w:rPr>
        <w:t>حقوق الإنسان في كمبوديا</w:t>
      </w:r>
      <w:r w:rsidRPr="00C55240">
        <w:rPr>
          <w:rFonts w:hint="cs"/>
          <w:b/>
          <w:sz w:val="30"/>
          <w:vertAlign w:val="superscript"/>
          <w:rtl/>
          <w:lang w:eastAsia="zh-TW"/>
        </w:rPr>
        <w:t>(</w:t>
      </w:r>
      <w:r w:rsidRPr="00C55240">
        <w:rPr>
          <w:rStyle w:val="FootnoteReference"/>
          <w:b/>
          <w:color w:val="auto"/>
          <w:sz w:val="30"/>
          <w:szCs w:val="30"/>
          <w:rtl/>
          <w:lang w:eastAsia="zh-TW"/>
        </w:rPr>
        <w:footnoteReference w:id="6"/>
      </w:r>
      <w:r w:rsidRPr="00C55240">
        <w:rPr>
          <w:rFonts w:hint="cs"/>
          <w:b/>
          <w:sz w:val="30"/>
          <w:vertAlign w:val="superscript"/>
          <w:rtl/>
          <w:lang w:eastAsia="zh-TW"/>
        </w:rPr>
        <w:t>)</w:t>
      </w:r>
      <w:r w:rsidRPr="004267DE">
        <w:rPr>
          <w:rFonts w:hint="cs"/>
          <w:bCs/>
          <w:color w:val="FF0000"/>
          <w:rtl/>
          <w:lang w:eastAsia="zh-TW"/>
        </w:rPr>
        <w:t>.</w:t>
      </w:r>
    </w:p>
    <w:p w:rsidR="00C55240" w:rsidRPr="004267DE" w:rsidRDefault="00C55240" w:rsidP="00C55240">
      <w:pPr>
        <w:pStyle w:val="SingleTxt"/>
        <w:rPr>
          <w:bCs/>
          <w:rtl/>
          <w:lang w:eastAsia="zh-TW"/>
        </w:rPr>
      </w:pPr>
      <w:r w:rsidRPr="00C55240">
        <w:rPr>
          <w:b/>
          <w:rtl/>
          <w:lang w:eastAsia="zh-TW"/>
        </w:rPr>
        <w:t>١٣</w:t>
      </w:r>
      <w:r w:rsidRPr="00C55240">
        <w:rPr>
          <w:rFonts w:hint="cs"/>
          <w:rtl/>
          <w:lang w:eastAsia="zh-TW"/>
        </w:rPr>
        <w:t>-</w:t>
      </w:r>
      <w:r w:rsidRPr="00C55240">
        <w:rPr>
          <w:rFonts w:hint="cs"/>
          <w:rtl/>
          <w:lang w:eastAsia="zh-TW"/>
        </w:rPr>
        <w:tab/>
      </w:r>
      <w:r w:rsidRPr="004267DE">
        <w:rPr>
          <w:rFonts w:hint="cs"/>
          <w:bCs/>
          <w:rtl/>
          <w:lang w:eastAsia="zh-TW"/>
        </w:rPr>
        <w:t>وتشعر</w:t>
      </w:r>
      <w:r w:rsidRPr="004267DE">
        <w:rPr>
          <w:bCs/>
          <w:rtl/>
          <w:lang w:eastAsia="zh-TW"/>
        </w:rPr>
        <w:t xml:space="preserve"> المقررة الخاصة الحالية </w:t>
      </w:r>
      <w:r w:rsidRPr="004267DE">
        <w:rPr>
          <w:rFonts w:hint="cs"/>
          <w:bCs/>
          <w:rtl/>
          <w:lang w:eastAsia="zh-TW"/>
        </w:rPr>
        <w:t>بالتشجيع والامتنان لما قامت به الحكومة دون تأخير من توجيه</w:t>
      </w:r>
      <w:r w:rsidRPr="004267DE">
        <w:rPr>
          <w:bCs/>
          <w:rtl/>
          <w:lang w:eastAsia="zh-TW"/>
        </w:rPr>
        <w:t xml:space="preserve"> دعوة </w:t>
      </w:r>
      <w:r w:rsidRPr="004267DE">
        <w:rPr>
          <w:rFonts w:hint="cs"/>
          <w:bCs/>
          <w:rtl/>
          <w:lang w:eastAsia="zh-TW"/>
        </w:rPr>
        <w:t xml:space="preserve">إليها </w:t>
      </w:r>
      <w:r w:rsidRPr="004267DE">
        <w:rPr>
          <w:bCs/>
          <w:rtl/>
          <w:lang w:eastAsia="zh-TW"/>
        </w:rPr>
        <w:t>لزيارة البلد في أيار/مايو</w:t>
      </w:r>
      <w:r w:rsidRPr="004267DE">
        <w:rPr>
          <w:rFonts w:hint="cs"/>
          <w:bCs/>
          <w:rtl/>
          <w:lang w:eastAsia="zh-TW"/>
        </w:rPr>
        <w:t>،</w:t>
      </w:r>
      <w:r w:rsidRPr="004267DE">
        <w:rPr>
          <w:bCs/>
          <w:rtl/>
          <w:lang w:eastAsia="zh-TW"/>
        </w:rPr>
        <w:t xml:space="preserve"> رغم تأجيل </w:t>
      </w:r>
      <w:r w:rsidRPr="004267DE">
        <w:rPr>
          <w:rFonts w:hint="cs"/>
          <w:bCs/>
          <w:rtl/>
          <w:lang w:eastAsia="zh-TW"/>
        </w:rPr>
        <w:t xml:space="preserve">هذه </w:t>
      </w:r>
      <w:r w:rsidRPr="004267DE">
        <w:rPr>
          <w:bCs/>
          <w:rtl/>
          <w:lang w:eastAsia="zh-TW"/>
        </w:rPr>
        <w:t xml:space="preserve">الزيارة في نهاية المطاف. وتعتزم </w:t>
      </w:r>
      <w:r w:rsidRPr="004267DE">
        <w:rPr>
          <w:rFonts w:hint="cs"/>
          <w:bCs/>
          <w:rtl/>
          <w:lang w:eastAsia="zh-TW"/>
        </w:rPr>
        <w:t xml:space="preserve">المقررة الخاصة </w:t>
      </w:r>
      <w:r w:rsidRPr="004267DE">
        <w:rPr>
          <w:bCs/>
          <w:rtl/>
          <w:lang w:eastAsia="zh-TW"/>
        </w:rPr>
        <w:t xml:space="preserve">التوصل إلى اتفاق على </w:t>
      </w:r>
      <w:r w:rsidRPr="004267DE">
        <w:rPr>
          <w:rFonts w:hint="cs"/>
          <w:bCs/>
          <w:rtl/>
          <w:lang w:eastAsia="zh-TW"/>
        </w:rPr>
        <w:t>القيام بهذه الزيارة</w:t>
      </w:r>
      <w:r w:rsidRPr="004267DE">
        <w:rPr>
          <w:bCs/>
          <w:rtl/>
          <w:lang w:eastAsia="zh-TW"/>
        </w:rPr>
        <w:t xml:space="preserve"> في أقرب وقت </w:t>
      </w:r>
      <w:r w:rsidRPr="004267DE">
        <w:rPr>
          <w:rFonts w:hint="cs"/>
          <w:bCs/>
          <w:rtl/>
          <w:lang w:eastAsia="zh-TW"/>
        </w:rPr>
        <w:t xml:space="preserve">مناسب </w:t>
      </w:r>
      <w:r w:rsidRPr="004267DE">
        <w:rPr>
          <w:bCs/>
          <w:rtl/>
          <w:lang w:eastAsia="zh-TW"/>
        </w:rPr>
        <w:t>ممكن، و</w:t>
      </w:r>
      <w:r w:rsidRPr="004267DE">
        <w:rPr>
          <w:rFonts w:hint="cs"/>
          <w:bCs/>
          <w:rtl/>
          <w:lang w:eastAsia="zh-TW"/>
        </w:rPr>
        <w:t xml:space="preserve">هي </w:t>
      </w:r>
      <w:r w:rsidRPr="004267DE">
        <w:rPr>
          <w:bCs/>
          <w:rtl/>
          <w:lang w:eastAsia="zh-TW"/>
        </w:rPr>
        <w:t xml:space="preserve">تتطلع إلى زيارة كمبوديا. </w:t>
      </w:r>
      <w:r w:rsidRPr="004267DE">
        <w:rPr>
          <w:rFonts w:hint="cs"/>
          <w:bCs/>
          <w:rtl/>
          <w:lang w:eastAsia="zh-TW"/>
        </w:rPr>
        <w:t>وستناقش</w:t>
      </w:r>
      <w:r w:rsidRPr="004267DE">
        <w:rPr>
          <w:bCs/>
          <w:rtl/>
          <w:lang w:eastAsia="zh-TW"/>
        </w:rPr>
        <w:t xml:space="preserve"> مع الحكومة وغيرها من أصحاب المصلحة ما تحقق من تقدم </w:t>
      </w:r>
      <w:r w:rsidRPr="004267DE">
        <w:rPr>
          <w:rFonts w:hint="cs"/>
          <w:bCs/>
          <w:rtl/>
          <w:lang w:eastAsia="zh-TW"/>
        </w:rPr>
        <w:t xml:space="preserve">بغية </w:t>
      </w:r>
      <w:r w:rsidRPr="004267DE">
        <w:rPr>
          <w:bCs/>
          <w:rtl/>
          <w:lang w:eastAsia="zh-TW"/>
        </w:rPr>
        <w:t xml:space="preserve">تحديد مجالات تركيز البعثات المقبلة وشكل </w:t>
      </w:r>
      <w:r w:rsidRPr="004267DE">
        <w:rPr>
          <w:rFonts w:hint="cs"/>
          <w:bCs/>
          <w:rtl/>
          <w:lang w:eastAsia="zh-TW"/>
        </w:rPr>
        <w:t>هذه البعثات، إذا</w:t>
      </w:r>
      <w:r w:rsidRPr="004267DE">
        <w:rPr>
          <w:bCs/>
          <w:rtl/>
          <w:lang w:eastAsia="zh-TW"/>
        </w:rPr>
        <w:t xml:space="preserve"> قرر مجلس حقوق الإنسان استمرار الولاية.</w:t>
      </w:r>
    </w:p>
    <w:p w:rsidR="00B0326E" w:rsidRPr="00C55240" w:rsidRDefault="00C55240" w:rsidP="00C55240">
      <w:pPr>
        <w:pStyle w:val="SingleTxt"/>
        <w:spacing w:after="0" w:line="240" w:lineRule="auto"/>
      </w:pPr>
      <w:r>
        <w:rPr>
          <w:rFonts w:hint="cs"/>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B0326E" w:rsidRPr="00C55240" w:rsidSect="00B0326E">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B50" w:rsidRDefault="00001B50" w:rsidP="00693CF9">
      <w:pPr>
        <w:spacing w:line="240" w:lineRule="auto"/>
      </w:pPr>
      <w:r>
        <w:separator/>
      </w:r>
    </w:p>
  </w:endnote>
  <w:endnote w:type="continuationSeparator" w:id="0">
    <w:p w:rsidR="00001B50" w:rsidRDefault="00001B50"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0326E" w:rsidTr="00B0326E">
      <w:trPr>
        <w:jc w:val="center"/>
      </w:trPr>
      <w:tc>
        <w:tcPr>
          <w:tcW w:w="5126" w:type="dxa"/>
          <w:shd w:val="clear" w:color="auto" w:fill="auto"/>
        </w:tcPr>
        <w:p w:rsidR="00B0326E" w:rsidRPr="00B0326E" w:rsidRDefault="00B0326E" w:rsidP="00B0326E">
          <w:pPr>
            <w:pStyle w:val="Footer"/>
            <w:rPr>
              <w:w w:val="103"/>
            </w:rPr>
          </w:pPr>
          <w:r>
            <w:rPr>
              <w:w w:val="103"/>
            </w:rPr>
            <w:fldChar w:fldCharType="begin"/>
          </w:r>
          <w:r>
            <w:rPr>
              <w:w w:val="103"/>
            </w:rPr>
            <w:instrText xml:space="preserve"> PAGE  \* Arabic  \* MERGEFORMAT </w:instrText>
          </w:r>
          <w:r>
            <w:rPr>
              <w:w w:val="103"/>
            </w:rPr>
            <w:fldChar w:fldCharType="separate"/>
          </w:r>
          <w:r w:rsidR="006F6F15">
            <w:rPr>
              <w:noProof/>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F6F15">
            <w:rPr>
              <w:noProof/>
              <w:w w:val="103"/>
            </w:rPr>
            <w:t>4</w:t>
          </w:r>
          <w:r>
            <w:rPr>
              <w:w w:val="103"/>
            </w:rPr>
            <w:fldChar w:fldCharType="end"/>
          </w:r>
        </w:p>
      </w:tc>
      <w:tc>
        <w:tcPr>
          <w:tcW w:w="5127" w:type="dxa"/>
          <w:shd w:val="clear" w:color="auto" w:fill="auto"/>
        </w:tcPr>
        <w:p w:rsidR="00B0326E" w:rsidRPr="00B0326E" w:rsidRDefault="00B0326E" w:rsidP="00B0326E">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95666F">
            <w:rPr>
              <w:b w:val="0"/>
              <w:w w:val="103"/>
            </w:rPr>
            <w:t>GE.15-14132</w:t>
          </w:r>
          <w:r>
            <w:rPr>
              <w:b w:val="0"/>
              <w:w w:val="103"/>
            </w:rPr>
            <w:fldChar w:fldCharType="end"/>
          </w:r>
        </w:p>
      </w:tc>
    </w:tr>
  </w:tbl>
  <w:p w:rsidR="00B0326E" w:rsidRPr="00B0326E" w:rsidRDefault="00B0326E" w:rsidP="00B032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0326E" w:rsidTr="00B0326E">
      <w:trPr>
        <w:jc w:val="center"/>
      </w:trPr>
      <w:tc>
        <w:tcPr>
          <w:tcW w:w="5126" w:type="dxa"/>
          <w:shd w:val="clear" w:color="auto" w:fill="auto"/>
        </w:tcPr>
        <w:p w:rsidR="00B0326E" w:rsidRPr="00B0326E" w:rsidRDefault="00B0326E" w:rsidP="00B0326E">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95666F">
            <w:rPr>
              <w:b w:val="0"/>
              <w:w w:val="103"/>
            </w:rPr>
            <w:t>GE.15-14132</w:t>
          </w:r>
          <w:r>
            <w:rPr>
              <w:b w:val="0"/>
              <w:w w:val="103"/>
            </w:rPr>
            <w:fldChar w:fldCharType="end"/>
          </w:r>
        </w:p>
      </w:tc>
      <w:tc>
        <w:tcPr>
          <w:tcW w:w="5127" w:type="dxa"/>
          <w:shd w:val="clear" w:color="auto" w:fill="auto"/>
        </w:tcPr>
        <w:p w:rsidR="00B0326E" w:rsidRPr="00B0326E" w:rsidRDefault="00B0326E" w:rsidP="00B0326E">
          <w:pPr>
            <w:pStyle w:val="Footer"/>
            <w:jc w:val="left"/>
            <w:rPr>
              <w:w w:val="103"/>
            </w:rPr>
          </w:pPr>
          <w:r>
            <w:rPr>
              <w:w w:val="103"/>
            </w:rPr>
            <w:fldChar w:fldCharType="begin"/>
          </w:r>
          <w:r>
            <w:rPr>
              <w:w w:val="103"/>
            </w:rPr>
            <w:instrText xml:space="preserve"> PAGE  \* Arabic  \* MERGEFORMAT </w:instrText>
          </w:r>
          <w:r>
            <w:rPr>
              <w:w w:val="103"/>
            </w:rPr>
            <w:fldChar w:fldCharType="separate"/>
          </w:r>
          <w:r w:rsidR="006F6F15">
            <w:rPr>
              <w:noProof/>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6F6F15">
            <w:rPr>
              <w:noProof/>
              <w:w w:val="103"/>
            </w:rPr>
            <w:t>5</w:t>
          </w:r>
          <w:r>
            <w:rPr>
              <w:w w:val="103"/>
            </w:rPr>
            <w:fldChar w:fldCharType="end"/>
          </w:r>
        </w:p>
      </w:tc>
    </w:tr>
  </w:tbl>
  <w:p w:rsidR="00B0326E" w:rsidRPr="00B0326E" w:rsidRDefault="00B0326E" w:rsidP="00B03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B0326E" w:rsidTr="00B0326E">
      <w:trPr>
        <w:jc w:val="right"/>
      </w:trPr>
      <w:tc>
        <w:tcPr>
          <w:tcW w:w="4046" w:type="dxa"/>
        </w:tcPr>
        <w:p w:rsidR="00B0326E" w:rsidRDefault="00B0326E" w:rsidP="00B0326E">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76877D05" wp14:editId="46D419A9">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58&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8&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51E93100" wp14:editId="7A09A736">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B0326E" w:rsidRDefault="00B0326E" w:rsidP="004267DE">
          <w:pPr>
            <w:pStyle w:val="ReleaseDate"/>
          </w:pPr>
          <w:r>
            <w:t>080915    0</w:t>
          </w:r>
          <w:r w:rsidR="004267DE">
            <w:t>9</w:t>
          </w:r>
          <w:r>
            <w:t xml:space="preserve">0915    </w:t>
          </w:r>
          <w:r w:rsidR="006F6F15">
            <w:fldChar w:fldCharType="begin"/>
          </w:r>
          <w:r w:rsidR="006F6F15">
            <w:instrText xml:space="preserve"> DOCVARIABLE "jobn" \* MERGEFORMAT </w:instrText>
          </w:r>
          <w:r w:rsidR="006F6F15">
            <w:fldChar w:fldCharType="separate"/>
          </w:r>
          <w:r w:rsidR="0095666F">
            <w:t>GE.15-14132 (A)</w:t>
          </w:r>
          <w:r w:rsidR="006F6F15">
            <w:fldChar w:fldCharType="end"/>
          </w:r>
        </w:p>
        <w:p w:rsidR="00B0326E" w:rsidRPr="00B0326E" w:rsidRDefault="00B0326E" w:rsidP="00B0326E">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95666F">
            <w:rPr>
              <w:rFonts w:ascii="Barcode 3 of 9 by request" w:hAnsi="Barcode 3 of 9 by request"/>
              <w:sz w:val="24"/>
            </w:rPr>
            <w:t>*1514132*</w:t>
          </w:r>
          <w:r>
            <w:rPr>
              <w:rFonts w:ascii="Barcode 3 of 9 by request" w:hAnsi="Barcode 3 of 9 by request"/>
              <w:sz w:val="24"/>
            </w:rPr>
            <w:fldChar w:fldCharType="end"/>
          </w:r>
        </w:p>
      </w:tc>
    </w:tr>
  </w:tbl>
  <w:p w:rsidR="00B0326E" w:rsidRPr="00B0326E" w:rsidRDefault="00B0326E" w:rsidP="00B0326E">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B50" w:rsidRPr="00C55240" w:rsidRDefault="00C55240" w:rsidP="00C55240">
      <w:pPr>
        <w:pStyle w:val="Footer"/>
        <w:bidi/>
        <w:spacing w:after="80"/>
        <w:ind w:left="792"/>
        <w:jc w:val="left"/>
        <w:rPr>
          <w:sz w:val="16"/>
        </w:rPr>
      </w:pPr>
      <w:r w:rsidRPr="00C55240">
        <w:rPr>
          <w:sz w:val="16"/>
          <w:rtl/>
        </w:rPr>
        <w:t>__________</w:t>
      </w:r>
    </w:p>
  </w:footnote>
  <w:footnote w:type="continuationSeparator" w:id="0">
    <w:p w:rsidR="00001B50" w:rsidRPr="00C55240" w:rsidRDefault="00C55240" w:rsidP="00C55240">
      <w:pPr>
        <w:pStyle w:val="Footer"/>
        <w:bidi/>
        <w:spacing w:after="80"/>
        <w:ind w:left="792"/>
        <w:jc w:val="left"/>
        <w:rPr>
          <w:sz w:val="16"/>
        </w:rPr>
      </w:pPr>
      <w:r w:rsidRPr="00C55240">
        <w:rPr>
          <w:sz w:val="16"/>
          <w:rtl/>
        </w:rPr>
        <w:t>__________</w:t>
      </w:r>
    </w:p>
  </w:footnote>
  <w:footnote w:id="1">
    <w:p w:rsidR="00C55240" w:rsidRPr="00C55240" w:rsidRDefault="00C55240" w:rsidP="004267DE">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C55240">
        <w:rPr>
          <w:rtl/>
          <w:lang w:eastAsia="zh-TW"/>
        </w:rPr>
        <w:tab/>
      </w:r>
      <w:r w:rsidRPr="00C55240">
        <w:rPr>
          <w:rFonts w:hint="cs"/>
          <w:rtl/>
          <w:lang w:eastAsia="zh-TW"/>
        </w:rPr>
        <w:t>(</w:t>
      </w:r>
      <w:r w:rsidRPr="00C55240">
        <w:rPr>
          <w:rStyle w:val="FootnoteReference"/>
          <w:color w:val="auto"/>
          <w:vertAlign w:val="baseline"/>
          <w:rtl/>
          <w:lang w:eastAsia="zh-TW"/>
        </w:rPr>
        <w:footnoteRef/>
      </w:r>
      <w:r w:rsidRPr="00C55240">
        <w:rPr>
          <w:rFonts w:hint="cs"/>
          <w:rtl/>
          <w:lang w:eastAsia="zh-TW"/>
        </w:rPr>
        <w:t>)</w:t>
      </w:r>
      <w:r w:rsidRPr="00C55240">
        <w:rPr>
          <w:rtl/>
          <w:lang w:eastAsia="zh-TW"/>
        </w:rPr>
        <w:tab/>
      </w:r>
      <w:r w:rsidRPr="00C55240">
        <w:rPr>
          <w:rFonts w:ascii="Traditional Arabic" w:hAnsi="Traditional Arabic"/>
          <w:sz w:val="26"/>
          <w:rtl/>
          <w:lang w:eastAsia="zh-TW"/>
        </w:rPr>
        <w:t>انظر</w:t>
      </w:r>
      <w:r w:rsidRPr="00C55240">
        <w:rPr>
          <w:rFonts w:ascii="Traditional Arabic" w:hAnsi="Traditional Arabic" w:hint="cs"/>
          <w:sz w:val="26"/>
          <w:rtl/>
          <w:lang w:eastAsia="zh-TW"/>
        </w:rPr>
        <w:t xml:space="preserve"> الرابط</w:t>
      </w:r>
      <w:r w:rsidR="00A25610">
        <w:rPr>
          <w:rFonts w:ascii="Traditional Arabic" w:hAnsi="Traditional Arabic" w:hint="cs"/>
          <w:sz w:val="26"/>
          <w:rtl/>
          <w:lang w:eastAsia="zh-TW"/>
        </w:rPr>
        <w:t xml:space="preserve"> </w:t>
      </w:r>
      <w:r w:rsidRPr="00C55240">
        <w:rPr>
          <w:lang w:eastAsia="zh-TW"/>
        </w:rPr>
        <w:t>http://cambodia.ohchr.org/WebDOCs/DocNewsIndex/2015/012015/Press_statement_23-Jan-2015_Eng.pdf</w:t>
      </w:r>
      <w:r w:rsidRPr="00C55240">
        <w:rPr>
          <w:rFonts w:hint="cs"/>
          <w:rtl/>
          <w:lang w:eastAsia="zh-TW"/>
        </w:rPr>
        <w:t>.</w:t>
      </w:r>
    </w:p>
  </w:footnote>
  <w:footnote w:id="2">
    <w:p w:rsidR="00C55240" w:rsidRPr="00C55240" w:rsidRDefault="00C55240" w:rsidP="00C5524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C55240">
        <w:rPr>
          <w:rtl/>
          <w:lang w:eastAsia="zh-TW"/>
        </w:rPr>
        <w:tab/>
      </w:r>
      <w:r w:rsidRPr="00C55240">
        <w:rPr>
          <w:rFonts w:hint="cs"/>
          <w:rtl/>
          <w:lang w:eastAsia="zh-TW"/>
        </w:rPr>
        <w:t>(</w:t>
      </w:r>
      <w:r w:rsidRPr="00C55240">
        <w:rPr>
          <w:rStyle w:val="FootnoteReference"/>
          <w:color w:val="auto"/>
          <w:vertAlign w:val="baseline"/>
          <w:rtl/>
          <w:lang w:eastAsia="zh-TW"/>
        </w:rPr>
        <w:footnoteRef/>
      </w:r>
      <w:r w:rsidRPr="00C55240">
        <w:rPr>
          <w:rFonts w:hint="cs"/>
          <w:rtl/>
          <w:lang w:eastAsia="zh-TW"/>
        </w:rPr>
        <w:t>)</w:t>
      </w:r>
      <w:r w:rsidRPr="00C55240">
        <w:rPr>
          <w:rtl/>
          <w:lang w:eastAsia="zh-TW"/>
        </w:rPr>
        <w:tab/>
      </w:r>
      <w:r w:rsidRPr="00C55240">
        <w:rPr>
          <w:rFonts w:ascii="Traditional Arabic" w:hAnsi="Traditional Arabic"/>
          <w:sz w:val="26"/>
          <w:rtl/>
          <w:lang w:eastAsia="zh-TW"/>
        </w:rPr>
        <w:t>انظر</w:t>
      </w:r>
      <w:r w:rsidRPr="00C55240">
        <w:rPr>
          <w:rFonts w:ascii="Traditional Arabic" w:hAnsi="Traditional Arabic" w:hint="cs"/>
          <w:sz w:val="26"/>
          <w:rtl/>
          <w:lang w:eastAsia="zh-TW"/>
        </w:rPr>
        <w:t xml:space="preserve"> الوثيقة</w:t>
      </w:r>
      <w:r w:rsidR="00A25610">
        <w:rPr>
          <w:rFonts w:ascii="Traditional Arabic" w:hAnsi="Traditional Arabic" w:hint="cs"/>
          <w:sz w:val="26"/>
          <w:rtl/>
          <w:lang w:eastAsia="zh-TW"/>
        </w:rPr>
        <w:t xml:space="preserve"> </w:t>
      </w:r>
      <w:r w:rsidRPr="00C55240">
        <w:rPr>
          <w:lang w:eastAsia="zh-TW"/>
        </w:rPr>
        <w:t>A/HRC/26/16</w:t>
      </w:r>
      <w:r w:rsidRPr="00C55240">
        <w:rPr>
          <w:rFonts w:ascii="Traditional Arabic" w:hAnsi="Traditional Arabic"/>
          <w:sz w:val="26"/>
          <w:rtl/>
          <w:lang w:eastAsia="zh-TW"/>
        </w:rPr>
        <w:t>، الفقرات من</w:t>
      </w:r>
      <w:r w:rsidRPr="00C55240">
        <w:rPr>
          <w:rFonts w:ascii="Traditional Arabic" w:hAnsi="Traditional Arabic" w:hint="cs"/>
          <w:sz w:val="26"/>
          <w:rtl/>
          <w:lang w:eastAsia="zh-TW"/>
        </w:rPr>
        <w:t xml:space="preserve"> 118-6 إلى 118-8.</w:t>
      </w:r>
    </w:p>
  </w:footnote>
  <w:footnote w:id="3">
    <w:p w:rsidR="00C55240" w:rsidRPr="00C55240" w:rsidRDefault="00C55240" w:rsidP="00C5524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C55240">
        <w:rPr>
          <w:rtl/>
          <w:lang w:eastAsia="zh-TW"/>
        </w:rPr>
        <w:tab/>
      </w:r>
      <w:r w:rsidRPr="00C55240">
        <w:rPr>
          <w:rFonts w:hint="cs"/>
          <w:rtl/>
          <w:lang w:eastAsia="zh-TW"/>
        </w:rPr>
        <w:t>(</w:t>
      </w:r>
      <w:r w:rsidRPr="00C55240">
        <w:rPr>
          <w:rStyle w:val="FootnoteReference"/>
          <w:color w:val="auto"/>
          <w:vertAlign w:val="baseline"/>
          <w:rtl/>
          <w:lang w:eastAsia="zh-TW"/>
        </w:rPr>
        <w:footnoteRef/>
      </w:r>
      <w:r w:rsidRPr="00C55240">
        <w:rPr>
          <w:rFonts w:hint="cs"/>
          <w:rtl/>
          <w:lang w:eastAsia="zh-TW"/>
        </w:rPr>
        <w:t>)</w:t>
      </w:r>
      <w:r w:rsidRPr="00C55240">
        <w:rPr>
          <w:rtl/>
          <w:lang w:eastAsia="zh-TW"/>
        </w:rPr>
        <w:tab/>
      </w:r>
      <w:r w:rsidRPr="00C55240">
        <w:rPr>
          <w:rFonts w:ascii="Traditional Arabic" w:hAnsi="Traditional Arabic"/>
          <w:sz w:val="26"/>
          <w:rtl/>
          <w:lang w:eastAsia="zh-TW"/>
        </w:rPr>
        <w:t>انظر الوثيقة</w:t>
      </w:r>
      <w:r w:rsidR="004267DE">
        <w:rPr>
          <w:rFonts w:ascii="Traditional Arabic" w:hAnsi="Traditional Arabic" w:hint="cs"/>
          <w:sz w:val="26"/>
          <w:rtl/>
          <w:lang w:eastAsia="zh-TW"/>
        </w:rPr>
        <w:t xml:space="preserve"> </w:t>
      </w:r>
      <w:r w:rsidRPr="00C55240">
        <w:rPr>
          <w:lang w:eastAsia="zh-TW"/>
        </w:rPr>
        <w:t xml:space="preserve"> A/HRC/18/51</w:t>
      </w:r>
      <w:r w:rsidRPr="00C55240">
        <w:rPr>
          <w:rFonts w:ascii="Traditional Arabic" w:hAnsi="Traditional Arabic"/>
          <w:sz w:val="26"/>
          <w:rtl/>
          <w:lang w:eastAsia="zh-TW"/>
        </w:rPr>
        <w:t xml:space="preserve">، </w:t>
      </w:r>
      <w:r w:rsidRPr="00C55240">
        <w:rPr>
          <w:rFonts w:ascii="Traditional Arabic" w:hAnsi="Traditional Arabic" w:hint="cs"/>
          <w:sz w:val="26"/>
          <w:rtl/>
          <w:lang w:eastAsia="zh-TW"/>
        </w:rPr>
        <w:t>ص 42</w:t>
      </w:r>
      <w:r w:rsidRPr="00C55240">
        <w:rPr>
          <w:rFonts w:ascii="Traditional Arabic" w:hAnsi="Traditional Arabic"/>
          <w:sz w:val="26"/>
          <w:lang w:eastAsia="zh-TW"/>
        </w:rPr>
        <w:t xml:space="preserve"> </w:t>
      </w:r>
      <w:r w:rsidRPr="00C55240">
        <w:rPr>
          <w:rFonts w:ascii="Traditional Arabic" w:hAnsi="Traditional Arabic"/>
          <w:sz w:val="26"/>
          <w:rtl/>
          <w:lang w:eastAsia="zh-TW"/>
        </w:rPr>
        <w:t>(القضية رقم</w:t>
      </w:r>
      <w:r w:rsidR="004267DE">
        <w:rPr>
          <w:rFonts w:ascii="Traditional Arabic" w:hAnsi="Traditional Arabic" w:hint="cs"/>
          <w:sz w:val="26"/>
          <w:rtl/>
          <w:lang w:eastAsia="zh-TW"/>
        </w:rPr>
        <w:t xml:space="preserve"> </w:t>
      </w:r>
      <w:r w:rsidRPr="00C55240">
        <w:rPr>
          <w:lang w:eastAsia="zh-TW"/>
        </w:rPr>
        <w:t>KHM 1/2011</w:t>
      </w:r>
      <w:r w:rsidRPr="00C55240">
        <w:rPr>
          <w:rFonts w:ascii="Traditional Arabic" w:hAnsi="Traditional Arabic"/>
          <w:sz w:val="26"/>
          <w:rtl/>
          <w:lang w:eastAsia="zh-TW"/>
        </w:rPr>
        <w:t>)</w:t>
      </w:r>
      <w:r w:rsidRPr="00C55240">
        <w:rPr>
          <w:rFonts w:hint="cs"/>
          <w:rtl/>
          <w:lang w:eastAsia="zh-TW"/>
        </w:rPr>
        <w:t>.</w:t>
      </w:r>
    </w:p>
  </w:footnote>
  <w:footnote w:id="4">
    <w:p w:rsidR="00C55240" w:rsidRPr="00C55240" w:rsidRDefault="00C55240" w:rsidP="00C5524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C55240">
        <w:rPr>
          <w:rtl/>
          <w:lang w:eastAsia="zh-TW"/>
        </w:rPr>
        <w:tab/>
      </w:r>
      <w:r w:rsidRPr="00C55240">
        <w:rPr>
          <w:rFonts w:hint="cs"/>
          <w:rtl/>
          <w:lang w:eastAsia="zh-TW"/>
        </w:rPr>
        <w:t>(</w:t>
      </w:r>
      <w:r w:rsidRPr="00C55240">
        <w:rPr>
          <w:rStyle w:val="FootnoteReference"/>
          <w:color w:val="auto"/>
          <w:vertAlign w:val="baseline"/>
          <w:rtl/>
          <w:lang w:eastAsia="zh-TW"/>
        </w:rPr>
        <w:footnoteRef/>
      </w:r>
      <w:r w:rsidRPr="00C55240">
        <w:rPr>
          <w:rFonts w:hint="cs"/>
          <w:rtl/>
          <w:lang w:eastAsia="zh-TW"/>
        </w:rPr>
        <w:t>)</w:t>
      </w:r>
      <w:r w:rsidRPr="00C55240">
        <w:rPr>
          <w:rtl/>
          <w:lang w:eastAsia="zh-TW"/>
        </w:rPr>
        <w:tab/>
      </w:r>
      <w:r w:rsidRPr="00C55240">
        <w:rPr>
          <w:rFonts w:ascii="Traditional Arabic" w:hAnsi="Traditional Arabic"/>
          <w:sz w:val="26"/>
          <w:rtl/>
          <w:lang w:eastAsia="zh-TW"/>
        </w:rPr>
        <w:t>انظر</w:t>
      </w:r>
      <w:r w:rsidRPr="00C55240">
        <w:rPr>
          <w:rFonts w:ascii="Traditional Arabic" w:hAnsi="Traditional Arabic" w:hint="cs"/>
          <w:sz w:val="26"/>
          <w:rtl/>
          <w:lang w:eastAsia="zh-TW" w:bidi="ar-IQ"/>
        </w:rPr>
        <w:t xml:space="preserve"> الرابط:</w:t>
      </w:r>
      <w:r w:rsidRPr="00C55240">
        <w:rPr>
          <w:lang w:eastAsia="zh-TW"/>
        </w:rPr>
        <w:t xml:space="preserve"> </w:t>
      </w:r>
    </w:p>
    <w:p w:rsidR="00C55240" w:rsidRPr="00C55240" w:rsidRDefault="00C55240" w:rsidP="00C55240">
      <w:pPr>
        <w:pStyle w:val="FootnoteText"/>
        <w:tabs>
          <w:tab w:val="clear" w:pos="418"/>
          <w:tab w:val="right" w:pos="1195"/>
          <w:tab w:val="left" w:pos="1267"/>
          <w:tab w:val="left" w:pos="1656"/>
          <w:tab w:val="left" w:pos="2088"/>
        </w:tabs>
        <w:spacing w:after="80"/>
        <w:ind w:left="1267" w:right="1267" w:hanging="19"/>
        <w:textDirection w:val="tbRlV"/>
        <w:rPr>
          <w:spacing w:val="-4"/>
          <w:rtl/>
          <w:lang w:eastAsia="zh-TW"/>
        </w:rPr>
      </w:pPr>
      <w:r w:rsidRPr="00C55240">
        <w:rPr>
          <w:rFonts w:hint="cs"/>
          <w:rtl/>
          <w:lang w:eastAsia="zh-TW"/>
        </w:rPr>
        <w:tab/>
      </w:r>
      <w:r w:rsidRPr="00C55240">
        <w:rPr>
          <w:spacing w:val="-4"/>
          <w:lang w:eastAsia="zh-TW"/>
        </w:rPr>
        <w:t>www.ohchr.org/EN/NewsEvents/Pages/DisplayNews.aspx?NewsID=15996&amp;LangID=E#sthash.q798H53J.dpuf</w:t>
      </w:r>
      <w:r w:rsidRPr="00C55240">
        <w:rPr>
          <w:rFonts w:hint="cs"/>
          <w:spacing w:val="-4"/>
          <w:rtl/>
          <w:lang w:eastAsia="zh-TW"/>
        </w:rPr>
        <w:t>.</w:t>
      </w:r>
    </w:p>
  </w:footnote>
  <w:footnote w:id="5">
    <w:p w:rsidR="00C55240" w:rsidRPr="00C55240" w:rsidRDefault="00C55240" w:rsidP="00C5524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C55240">
        <w:rPr>
          <w:rtl/>
          <w:lang w:eastAsia="zh-TW"/>
        </w:rPr>
        <w:tab/>
      </w:r>
      <w:r w:rsidRPr="00C55240">
        <w:rPr>
          <w:rFonts w:hint="cs"/>
          <w:rtl/>
          <w:lang w:eastAsia="zh-TW"/>
        </w:rPr>
        <w:t>(</w:t>
      </w:r>
      <w:r w:rsidRPr="00C55240">
        <w:rPr>
          <w:rStyle w:val="FootnoteReference"/>
          <w:color w:val="auto"/>
          <w:vertAlign w:val="baseline"/>
          <w:rtl/>
          <w:lang w:eastAsia="zh-TW"/>
        </w:rPr>
        <w:footnoteRef/>
      </w:r>
      <w:r w:rsidRPr="00C55240">
        <w:rPr>
          <w:rFonts w:hint="cs"/>
          <w:rtl/>
          <w:lang w:eastAsia="zh-TW"/>
        </w:rPr>
        <w:t>)</w:t>
      </w:r>
      <w:r w:rsidRPr="00C55240">
        <w:rPr>
          <w:rtl/>
          <w:lang w:eastAsia="zh-TW"/>
        </w:rPr>
        <w:tab/>
      </w:r>
      <w:r w:rsidRPr="00C55240">
        <w:rPr>
          <w:rFonts w:ascii="Traditional Arabic" w:hAnsi="Traditional Arabic"/>
          <w:sz w:val="26"/>
          <w:rtl/>
          <w:lang w:eastAsia="zh-TW"/>
        </w:rPr>
        <w:t>انظر</w:t>
      </w:r>
      <w:r w:rsidRPr="00C55240">
        <w:rPr>
          <w:rFonts w:ascii="Traditional Arabic" w:hAnsi="Traditional Arabic" w:hint="cs"/>
          <w:sz w:val="26"/>
          <w:rtl/>
          <w:lang w:eastAsia="zh-TW" w:bidi="ar-IQ"/>
        </w:rPr>
        <w:t xml:space="preserve"> الرابط: </w:t>
      </w:r>
      <w:r w:rsidRPr="00C55240">
        <w:rPr>
          <w:lang w:eastAsia="zh-TW"/>
        </w:rPr>
        <w:t>www.ohchr.org/EN/NewsEvents/Pages/DisplayNews.aspx?NewsID=15996&amp;LangID=E</w:t>
      </w:r>
      <w:r w:rsidRPr="00C55240">
        <w:rPr>
          <w:rFonts w:hint="cs"/>
          <w:rtl/>
          <w:lang w:eastAsia="zh-TW"/>
        </w:rPr>
        <w:t>.</w:t>
      </w:r>
    </w:p>
  </w:footnote>
  <w:footnote w:id="6">
    <w:p w:rsidR="00C55240" w:rsidRPr="00C55240" w:rsidRDefault="00C55240" w:rsidP="00C55240">
      <w:pPr>
        <w:pStyle w:val="FootnoteText"/>
        <w:tabs>
          <w:tab w:val="clear" w:pos="418"/>
          <w:tab w:val="right" w:pos="1195"/>
          <w:tab w:val="left" w:pos="1267"/>
          <w:tab w:val="left" w:pos="1656"/>
          <w:tab w:val="left" w:pos="2088"/>
        </w:tabs>
        <w:spacing w:after="80"/>
        <w:ind w:left="1267" w:right="1267" w:hanging="547"/>
        <w:textDirection w:val="tbRlV"/>
        <w:rPr>
          <w:rtl/>
          <w:lang w:eastAsia="zh-TW"/>
        </w:rPr>
      </w:pPr>
      <w:r w:rsidRPr="00C55240">
        <w:rPr>
          <w:rtl/>
          <w:lang w:eastAsia="zh-TW"/>
        </w:rPr>
        <w:tab/>
      </w:r>
      <w:r w:rsidRPr="00C55240">
        <w:rPr>
          <w:rFonts w:hint="cs"/>
          <w:rtl/>
          <w:lang w:eastAsia="zh-TW"/>
        </w:rPr>
        <w:t>(</w:t>
      </w:r>
      <w:r w:rsidRPr="00C55240">
        <w:rPr>
          <w:rStyle w:val="FootnoteReference"/>
          <w:color w:val="auto"/>
          <w:vertAlign w:val="baseline"/>
          <w:rtl/>
          <w:lang w:eastAsia="zh-TW"/>
        </w:rPr>
        <w:footnoteRef/>
      </w:r>
      <w:r w:rsidRPr="00C55240">
        <w:rPr>
          <w:rFonts w:hint="cs"/>
          <w:rtl/>
          <w:lang w:eastAsia="zh-TW"/>
        </w:rPr>
        <w:t>)</w:t>
      </w:r>
      <w:r w:rsidRPr="00C55240">
        <w:rPr>
          <w:rtl/>
          <w:lang w:eastAsia="zh-TW"/>
        </w:rPr>
        <w:tab/>
      </w:r>
      <w:r w:rsidRPr="00C55240">
        <w:rPr>
          <w:rFonts w:ascii="Traditional Arabic" w:hAnsi="Traditional Arabic"/>
          <w:sz w:val="26"/>
          <w:rtl/>
          <w:lang w:eastAsia="zh-TW"/>
        </w:rPr>
        <w:t>انظر</w:t>
      </w:r>
      <w:r w:rsidRPr="00C55240">
        <w:rPr>
          <w:rFonts w:ascii="Traditional Arabic" w:hAnsi="Traditional Arabic" w:hint="cs"/>
          <w:sz w:val="26"/>
          <w:rtl/>
          <w:lang w:eastAsia="zh-TW"/>
        </w:rPr>
        <w:t xml:space="preserve"> الرابط: </w:t>
      </w:r>
      <w:r w:rsidRPr="00C55240">
        <w:rPr>
          <w:lang w:eastAsia="zh-TW"/>
        </w:rPr>
        <w:t>www.ohchr.org/EN/NewsEvents/Pages/DisplayNews.aspx?NewsID=15907&amp;LangID=E</w:t>
      </w:r>
      <w:r w:rsidRPr="00C55240">
        <w:rPr>
          <w:rFonts w:hint="cs"/>
          <w:rtl/>
          <w:lang w:eastAsia="zh-T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B0326E" w:rsidTr="00B0326E">
      <w:trPr>
        <w:trHeight w:hRule="exact" w:val="864"/>
        <w:jc w:val="center"/>
      </w:trPr>
      <w:tc>
        <w:tcPr>
          <w:tcW w:w="4882" w:type="dxa"/>
          <w:shd w:val="clear" w:color="auto" w:fill="auto"/>
          <w:vAlign w:val="bottom"/>
        </w:tcPr>
        <w:p w:rsidR="00B0326E" w:rsidRDefault="00B0326E" w:rsidP="00B0326E">
          <w:pPr>
            <w:pStyle w:val="Header"/>
            <w:bidi/>
          </w:pPr>
        </w:p>
      </w:tc>
      <w:tc>
        <w:tcPr>
          <w:tcW w:w="5127" w:type="dxa"/>
          <w:shd w:val="clear" w:color="auto" w:fill="auto"/>
          <w:vAlign w:val="bottom"/>
        </w:tcPr>
        <w:p w:rsidR="00B0326E" w:rsidRPr="00B0326E" w:rsidRDefault="00B0326E" w:rsidP="00B0326E">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95666F">
            <w:rPr>
              <w:w w:val="103"/>
            </w:rPr>
            <w:t>A/HRC/30/58</w:t>
          </w:r>
          <w:r>
            <w:rPr>
              <w:w w:val="103"/>
            </w:rPr>
            <w:fldChar w:fldCharType="end"/>
          </w:r>
        </w:p>
      </w:tc>
    </w:tr>
  </w:tbl>
  <w:p w:rsidR="00B0326E" w:rsidRPr="00B0326E" w:rsidRDefault="00B0326E" w:rsidP="00B032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B0326E" w:rsidTr="00B0326E">
      <w:trPr>
        <w:trHeight w:hRule="exact" w:val="864"/>
        <w:jc w:val="center"/>
      </w:trPr>
      <w:tc>
        <w:tcPr>
          <w:tcW w:w="4882" w:type="dxa"/>
          <w:shd w:val="clear" w:color="auto" w:fill="auto"/>
          <w:vAlign w:val="bottom"/>
        </w:tcPr>
        <w:p w:rsidR="00B0326E" w:rsidRPr="00B0326E" w:rsidRDefault="00B0326E" w:rsidP="00B0326E">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95666F">
            <w:rPr>
              <w:w w:val="103"/>
            </w:rPr>
            <w:t>A/HRC/30/58</w:t>
          </w:r>
          <w:r>
            <w:rPr>
              <w:w w:val="103"/>
            </w:rPr>
            <w:fldChar w:fldCharType="end"/>
          </w:r>
        </w:p>
      </w:tc>
      <w:tc>
        <w:tcPr>
          <w:tcW w:w="5127" w:type="dxa"/>
          <w:shd w:val="clear" w:color="auto" w:fill="auto"/>
          <w:vAlign w:val="bottom"/>
        </w:tcPr>
        <w:p w:rsidR="00B0326E" w:rsidRDefault="00B0326E" w:rsidP="00B0326E">
          <w:pPr>
            <w:pStyle w:val="Header"/>
          </w:pPr>
        </w:p>
      </w:tc>
    </w:tr>
  </w:tbl>
  <w:p w:rsidR="00B0326E" w:rsidRPr="00B0326E" w:rsidRDefault="00B0326E" w:rsidP="00B032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B0326E" w:rsidTr="00B0326E">
      <w:trPr>
        <w:gridAfter w:val="1"/>
        <w:wAfter w:w="25" w:type="dxa"/>
        <w:trHeight w:hRule="exact" w:val="864"/>
      </w:trPr>
      <w:tc>
        <w:tcPr>
          <w:tcW w:w="1282" w:type="dxa"/>
          <w:tcBorders>
            <w:bottom w:val="single" w:sz="4" w:space="0" w:color="auto"/>
          </w:tcBorders>
          <w:shd w:val="clear" w:color="auto" w:fill="auto"/>
          <w:vAlign w:val="bottom"/>
        </w:tcPr>
        <w:p w:rsidR="00B0326E" w:rsidRDefault="00B0326E" w:rsidP="00B0326E">
          <w:pPr>
            <w:pStyle w:val="Header"/>
            <w:spacing w:after="120"/>
          </w:pPr>
        </w:p>
      </w:tc>
      <w:tc>
        <w:tcPr>
          <w:tcW w:w="1786" w:type="dxa"/>
          <w:tcBorders>
            <w:bottom w:val="single" w:sz="4" w:space="0" w:color="auto"/>
          </w:tcBorders>
          <w:shd w:val="clear" w:color="auto" w:fill="auto"/>
          <w:vAlign w:val="bottom"/>
        </w:tcPr>
        <w:p w:rsidR="00B0326E" w:rsidRPr="00B0326E" w:rsidRDefault="00B0326E" w:rsidP="00B0326E">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B0326E" w:rsidRDefault="00B0326E" w:rsidP="00B0326E">
          <w:pPr>
            <w:pStyle w:val="Header"/>
            <w:spacing w:after="120"/>
          </w:pPr>
        </w:p>
      </w:tc>
      <w:tc>
        <w:tcPr>
          <w:tcW w:w="6696" w:type="dxa"/>
          <w:gridSpan w:val="3"/>
          <w:tcBorders>
            <w:bottom w:val="single" w:sz="4" w:space="0" w:color="auto"/>
          </w:tcBorders>
          <w:shd w:val="clear" w:color="auto" w:fill="auto"/>
          <w:vAlign w:val="bottom"/>
        </w:tcPr>
        <w:p w:rsidR="00B0326E" w:rsidRPr="00B0326E" w:rsidRDefault="00B0326E" w:rsidP="00B0326E">
          <w:pPr>
            <w:spacing w:line="380" w:lineRule="exact"/>
            <w:jc w:val="right"/>
          </w:pPr>
          <w:r>
            <w:rPr>
              <w:sz w:val="40"/>
            </w:rPr>
            <w:t>A</w:t>
          </w:r>
          <w:r>
            <w:t>/HRC/30/58</w:t>
          </w:r>
        </w:p>
      </w:tc>
    </w:tr>
    <w:tr w:rsidR="00B0326E" w:rsidRPr="00B0326E" w:rsidTr="00B0326E">
      <w:trPr>
        <w:trHeight w:hRule="exact" w:val="2880"/>
      </w:trPr>
      <w:tc>
        <w:tcPr>
          <w:tcW w:w="1282" w:type="dxa"/>
          <w:tcBorders>
            <w:top w:val="single" w:sz="4" w:space="0" w:color="auto"/>
            <w:bottom w:val="single" w:sz="12" w:space="0" w:color="auto"/>
          </w:tcBorders>
          <w:shd w:val="clear" w:color="auto" w:fill="auto"/>
        </w:tcPr>
        <w:p w:rsidR="00B0326E" w:rsidRDefault="00B0326E" w:rsidP="00B0326E">
          <w:pPr>
            <w:pStyle w:val="Header"/>
            <w:spacing w:before="120"/>
            <w:jc w:val="center"/>
          </w:pPr>
          <w:r>
            <w:t xml:space="preserve"> </w:t>
          </w:r>
          <w:r>
            <w:rPr>
              <w:noProof/>
              <w:lang w:val="en-GB" w:eastAsia="en-GB"/>
            </w:rPr>
            <w:drawing>
              <wp:inline distT="0" distB="0" distL="0" distR="0" wp14:anchorId="1460E8DF" wp14:editId="64D2655D">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B0326E" w:rsidRPr="00B0326E" w:rsidRDefault="00B0326E" w:rsidP="00B0326E">
          <w:pPr>
            <w:pStyle w:val="Header"/>
            <w:spacing w:before="120"/>
            <w:jc w:val="center"/>
          </w:pPr>
        </w:p>
      </w:tc>
      <w:tc>
        <w:tcPr>
          <w:tcW w:w="5227" w:type="dxa"/>
          <w:gridSpan w:val="3"/>
          <w:tcBorders>
            <w:top w:val="single" w:sz="4" w:space="0" w:color="auto"/>
            <w:bottom w:val="single" w:sz="12" w:space="0" w:color="auto"/>
          </w:tcBorders>
          <w:shd w:val="clear" w:color="auto" w:fill="auto"/>
        </w:tcPr>
        <w:p w:rsidR="00B0326E" w:rsidRPr="00B0326E" w:rsidRDefault="00B0326E" w:rsidP="00B0326E">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B0326E" w:rsidRPr="00B0326E" w:rsidRDefault="00B0326E" w:rsidP="00B0326E">
          <w:pPr>
            <w:pStyle w:val="Header"/>
            <w:spacing w:before="109"/>
          </w:pPr>
        </w:p>
      </w:tc>
      <w:tc>
        <w:tcPr>
          <w:tcW w:w="3280" w:type="dxa"/>
          <w:gridSpan w:val="2"/>
          <w:tcBorders>
            <w:top w:val="single" w:sz="4" w:space="0" w:color="auto"/>
            <w:bottom w:val="single" w:sz="12" w:space="0" w:color="auto"/>
          </w:tcBorders>
          <w:shd w:val="clear" w:color="auto" w:fill="auto"/>
        </w:tcPr>
        <w:p w:rsidR="00B0326E" w:rsidRDefault="00B0326E" w:rsidP="00B0326E">
          <w:pPr>
            <w:pStyle w:val="Distribution"/>
            <w:bidi w:val="0"/>
            <w:spacing w:before="240"/>
          </w:pPr>
          <w:r>
            <w:t>Distr.: General</w:t>
          </w:r>
        </w:p>
        <w:p w:rsidR="00B0326E" w:rsidRDefault="004267DE" w:rsidP="004267DE">
          <w:pPr>
            <w:pStyle w:val="Publication"/>
            <w:bidi w:val="0"/>
          </w:pPr>
          <w:r>
            <w:t>20 August 2015</w:t>
          </w:r>
        </w:p>
        <w:p w:rsidR="00B0326E" w:rsidRDefault="00B0326E" w:rsidP="00B0326E">
          <w:pPr>
            <w:bidi w:val="0"/>
            <w:spacing w:line="240" w:lineRule="exact"/>
            <w:jc w:val="left"/>
          </w:pPr>
          <w:r>
            <w:t>Arabic</w:t>
          </w:r>
        </w:p>
        <w:p w:rsidR="00B0326E" w:rsidRDefault="00B0326E" w:rsidP="00B0326E">
          <w:pPr>
            <w:pStyle w:val="Original"/>
            <w:bidi w:val="0"/>
          </w:pPr>
          <w:r>
            <w:t>Original: English</w:t>
          </w:r>
        </w:p>
        <w:p w:rsidR="00B0326E" w:rsidRPr="00B0326E" w:rsidRDefault="00B0326E" w:rsidP="00B0326E">
          <w:pPr>
            <w:bidi w:val="0"/>
            <w:spacing w:line="240" w:lineRule="exact"/>
            <w:jc w:val="left"/>
          </w:pPr>
        </w:p>
      </w:tc>
    </w:tr>
  </w:tbl>
  <w:p w:rsidR="00B0326E" w:rsidRPr="00B0326E" w:rsidRDefault="00B0326E" w:rsidP="00B0326E">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4132*"/>
    <w:docVar w:name="CreationDt" w:val="9/8/2015 2:58: PM"/>
    <w:docVar w:name="DocCategory" w:val="Doc"/>
    <w:docVar w:name="DocType" w:val="Final"/>
    <w:docVar w:name="DutyStation" w:val="Geneva"/>
    <w:docVar w:name="FooterJN" w:val="GE.15-14132"/>
    <w:docVar w:name="jobn" w:val="GE.15-14132 (A)"/>
    <w:docVar w:name="jobnDT" w:val="GE.15-14132 (A)   080915"/>
    <w:docVar w:name="jobnDTDT" w:val="GE.15-14132 (A)   080915   080915"/>
    <w:docVar w:name="JobNo" w:val="GE.1514132A"/>
    <w:docVar w:name="LocalDrive" w:val="0"/>
    <w:docVar w:name="OandT" w:val="buhnam"/>
    <w:docVar w:name="PaperSize" w:val="A4"/>
    <w:docVar w:name="sss1" w:val="A/HRC/30/58"/>
    <w:docVar w:name="sss2" w:val="-"/>
    <w:docVar w:name="Symbol1" w:val="A/HRC/30/58"/>
    <w:docVar w:name="Symbol2" w:val="-"/>
  </w:docVars>
  <w:rsids>
    <w:rsidRoot w:val="00001B50"/>
    <w:rsid w:val="00001B50"/>
    <w:rsid w:val="0000693B"/>
    <w:rsid w:val="000170D3"/>
    <w:rsid w:val="0002744A"/>
    <w:rsid w:val="000311C9"/>
    <w:rsid w:val="00042425"/>
    <w:rsid w:val="00047F6A"/>
    <w:rsid w:val="0005137B"/>
    <w:rsid w:val="00056AA7"/>
    <w:rsid w:val="0006648F"/>
    <w:rsid w:val="00070E09"/>
    <w:rsid w:val="00087310"/>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A0D70"/>
    <w:rsid w:val="001A5B00"/>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1211"/>
    <w:rsid w:val="002F7737"/>
    <w:rsid w:val="00307CFF"/>
    <w:rsid w:val="00310FA5"/>
    <w:rsid w:val="00312162"/>
    <w:rsid w:val="00312525"/>
    <w:rsid w:val="003501D5"/>
    <w:rsid w:val="00351324"/>
    <w:rsid w:val="0036512C"/>
    <w:rsid w:val="00366E5B"/>
    <w:rsid w:val="003676A8"/>
    <w:rsid w:val="00371AC4"/>
    <w:rsid w:val="00376CFA"/>
    <w:rsid w:val="003772FC"/>
    <w:rsid w:val="00383A67"/>
    <w:rsid w:val="00383CA8"/>
    <w:rsid w:val="00383EF3"/>
    <w:rsid w:val="003A34FE"/>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67DE"/>
    <w:rsid w:val="0042757D"/>
    <w:rsid w:val="00437C14"/>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357C"/>
    <w:rsid w:val="005545BB"/>
    <w:rsid w:val="00556882"/>
    <w:rsid w:val="00561E43"/>
    <w:rsid w:val="0057078E"/>
    <w:rsid w:val="00571C2C"/>
    <w:rsid w:val="00582B0A"/>
    <w:rsid w:val="005838F5"/>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A1E4E"/>
    <w:rsid w:val="006C1E40"/>
    <w:rsid w:val="006C38EE"/>
    <w:rsid w:val="006D1A46"/>
    <w:rsid w:val="006D3170"/>
    <w:rsid w:val="006E7E51"/>
    <w:rsid w:val="006F6F15"/>
    <w:rsid w:val="007006FC"/>
    <w:rsid w:val="00700F06"/>
    <w:rsid w:val="00714319"/>
    <w:rsid w:val="0071531E"/>
    <w:rsid w:val="0071645B"/>
    <w:rsid w:val="00716E9D"/>
    <w:rsid w:val="00740D62"/>
    <w:rsid w:val="00742E36"/>
    <w:rsid w:val="00747B9E"/>
    <w:rsid w:val="007524BE"/>
    <w:rsid w:val="007525FA"/>
    <w:rsid w:val="007668E3"/>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4FA5"/>
    <w:rsid w:val="008569BB"/>
    <w:rsid w:val="008624AF"/>
    <w:rsid w:val="00873A11"/>
    <w:rsid w:val="00873AF9"/>
    <w:rsid w:val="00881022"/>
    <w:rsid w:val="0088317F"/>
    <w:rsid w:val="008913BC"/>
    <w:rsid w:val="008A3FCA"/>
    <w:rsid w:val="008D1C04"/>
    <w:rsid w:val="008E739A"/>
    <w:rsid w:val="008F04A0"/>
    <w:rsid w:val="008F3D2C"/>
    <w:rsid w:val="008F419C"/>
    <w:rsid w:val="008F5850"/>
    <w:rsid w:val="008F64A7"/>
    <w:rsid w:val="0090012B"/>
    <w:rsid w:val="0090351F"/>
    <w:rsid w:val="009124C9"/>
    <w:rsid w:val="00914215"/>
    <w:rsid w:val="009532EE"/>
    <w:rsid w:val="0095666F"/>
    <w:rsid w:val="00956E02"/>
    <w:rsid w:val="00964FA8"/>
    <w:rsid w:val="00970BAD"/>
    <w:rsid w:val="009768D1"/>
    <w:rsid w:val="009807FF"/>
    <w:rsid w:val="00981E99"/>
    <w:rsid w:val="009829B7"/>
    <w:rsid w:val="009927C0"/>
    <w:rsid w:val="00994B42"/>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610"/>
    <w:rsid w:val="00A25CE3"/>
    <w:rsid w:val="00A37C4B"/>
    <w:rsid w:val="00A47282"/>
    <w:rsid w:val="00A50991"/>
    <w:rsid w:val="00A56F63"/>
    <w:rsid w:val="00A66F66"/>
    <w:rsid w:val="00A71AE5"/>
    <w:rsid w:val="00A777E2"/>
    <w:rsid w:val="00A77F16"/>
    <w:rsid w:val="00A84144"/>
    <w:rsid w:val="00A90909"/>
    <w:rsid w:val="00A93FB9"/>
    <w:rsid w:val="00AA0963"/>
    <w:rsid w:val="00AA1E16"/>
    <w:rsid w:val="00AB75A0"/>
    <w:rsid w:val="00AC002C"/>
    <w:rsid w:val="00AC0E42"/>
    <w:rsid w:val="00AC2EE0"/>
    <w:rsid w:val="00AC6CDD"/>
    <w:rsid w:val="00AD1A68"/>
    <w:rsid w:val="00AD38D0"/>
    <w:rsid w:val="00AE108C"/>
    <w:rsid w:val="00AE3AF5"/>
    <w:rsid w:val="00AE5AE2"/>
    <w:rsid w:val="00AF1A53"/>
    <w:rsid w:val="00AF43A0"/>
    <w:rsid w:val="00AF7AC7"/>
    <w:rsid w:val="00B0326E"/>
    <w:rsid w:val="00B05ADC"/>
    <w:rsid w:val="00B272BE"/>
    <w:rsid w:val="00B3471A"/>
    <w:rsid w:val="00B36AFF"/>
    <w:rsid w:val="00B37A36"/>
    <w:rsid w:val="00B424BC"/>
    <w:rsid w:val="00B5784C"/>
    <w:rsid w:val="00B66B1A"/>
    <w:rsid w:val="00B9542C"/>
    <w:rsid w:val="00B95560"/>
    <w:rsid w:val="00B9745D"/>
    <w:rsid w:val="00BA7FAB"/>
    <w:rsid w:val="00BB6B6E"/>
    <w:rsid w:val="00BC2F4C"/>
    <w:rsid w:val="00BC43AD"/>
    <w:rsid w:val="00BC4A05"/>
    <w:rsid w:val="00BC567D"/>
    <w:rsid w:val="00BC6BA6"/>
    <w:rsid w:val="00BE15C1"/>
    <w:rsid w:val="00BF0B15"/>
    <w:rsid w:val="00C103D4"/>
    <w:rsid w:val="00C12CBB"/>
    <w:rsid w:val="00C16F77"/>
    <w:rsid w:val="00C25A2D"/>
    <w:rsid w:val="00C260F8"/>
    <w:rsid w:val="00C3050C"/>
    <w:rsid w:val="00C32889"/>
    <w:rsid w:val="00C34B99"/>
    <w:rsid w:val="00C40CC8"/>
    <w:rsid w:val="00C43FBE"/>
    <w:rsid w:val="00C449C6"/>
    <w:rsid w:val="00C52142"/>
    <w:rsid w:val="00C55240"/>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A66B7"/>
    <w:rsid w:val="00DB0865"/>
    <w:rsid w:val="00DB0C91"/>
    <w:rsid w:val="00DB7206"/>
    <w:rsid w:val="00DC5C1E"/>
    <w:rsid w:val="00DD1791"/>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7492E"/>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
    <w:basedOn w:val="Normal"/>
    <w:link w:val="FootnoteTextChar"/>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B0326E"/>
    <w:pPr>
      <w:spacing w:line="240" w:lineRule="auto"/>
    </w:pPr>
    <w:rPr>
      <w:szCs w:val="20"/>
    </w:rPr>
  </w:style>
  <w:style w:type="character" w:customStyle="1" w:styleId="CommentTextChar">
    <w:name w:val="Comment Text Char"/>
    <w:basedOn w:val="DefaultParagraphFont"/>
    <w:link w:val="CommentText"/>
    <w:rsid w:val="00B0326E"/>
    <w:rPr>
      <w:w w:val="103"/>
      <w:kern w:val="14"/>
    </w:rPr>
  </w:style>
  <w:style w:type="paragraph" w:styleId="CommentSubject">
    <w:name w:val="annotation subject"/>
    <w:basedOn w:val="CommentText"/>
    <w:next w:val="CommentText"/>
    <w:link w:val="CommentSubjectChar"/>
    <w:rsid w:val="00B0326E"/>
    <w:rPr>
      <w:b/>
      <w:bCs/>
    </w:rPr>
  </w:style>
  <w:style w:type="character" w:customStyle="1" w:styleId="CommentSubjectChar">
    <w:name w:val="Comment Subject Char"/>
    <w:basedOn w:val="CommentTextChar"/>
    <w:link w:val="CommentSubject"/>
    <w:rsid w:val="00B0326E"/>
    <w:rPr>
      <w:b/>
      <w:bCs/>
      <w:w w:val="103"/>
      <w:kern w:val="14"/>
    </w:rPr>
  </w:style>
  <w:style w:type="paragraph" w:customStyle="1" w:styleId="SingleTxtG">
    <w:name w:val="_ Single Txt_G"/>
    <w:basedOn w:val="Normal"/>
    <w:link w:val="SingleTxtGChar"/>
    <w:qFormat/>
    <w:rsid w:val="00C55240"/>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ChG">
    <w:name w:val="_ H _Ch_G"/>
    <w:basedOn w:val="Normal"/>
    <w:next w:val="Normal"/>
    <w:rsid w:val="00C55240"/>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character" w:customStyle="1" w:styleId="SingleTxtGChar">
    <w:name w:val="_ Single Txt_G Char"/>
    <w:link w:val="SingleTxtG"/>
    <w:rsid w:val="00C55240"/>
    <w:rPr>
      <w:rFonts w:eastAsia="Times New Roman" w:cs="Times New Roman"/>
      <w:szCs w:val="30"/>
      <w:lang w:val="en-GB"/>
    </w:rPr>
  </w:style>
  <w:style w:type="character" w:customStyle="1" w:styleId="FootnoteTextChar">
    <w:name w:val="Footnote Text Char"/>
    <w:aliases w:val="5_G Char"/>
    <w:link w:val="FootnoteText"/>
    <w:locked/>
    <w:rsid w:val="00C55240"/>
    <w:rPr>
      <w:kern w:val="14"/>
      <w:sz w:val="17"/>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aliases w:val="5_G"/>
    <w:basedOn w:val="Normal"/>
    <w:link w:val="FootnoteTextChar"/>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B0326E"/>
    <w:pPr>
      <w:spacing w:line="240" w:lineRule="auto"/>
    </w:pPr>
    <w:rPr>
      <w:szCs w:val="20"/>
    </w:rPr>
  </w:style>
  <w:style w:type="character" w:customStyle="1" w:styleId="CommentTextChar">
    <w:name w:val="Comment Text Char"/>
    <w:basedOn w:val="DefaultParagraphFont"/>
    <w:link w:val="CommentText"/>
    <w:rsid w:val="00B0326E"/>
    <w:rPr>
      <w:w w:val="103"/>
      <w:kern w:val="14"/>
    </w:rPr>
  </w:style>
  <w:style w:type="paragraph" w:styleId="CommentSubject">
    <w:name w:val="annotation subject"/>
    <w:basedOn w:val="CommentText"/>
    <w:next w:val="CommentText"/>
    <w:link w:val="CommentSubjectChar"/>
    <w:rsid w:val="00B0326E"/>
    <w:rPr>
      <w:b/>
      <w:bCs/>
    </w:rPr>
  </w:style>
  <w:style w:type="character" w:customStyle="1" w:styleId="CommentSubjectChar">
    <w:name w:val="Comment Subject Char"/>
    <w:basedOn w:val="CommentTextChar"/>
    <w:link w:val="CommentSubject"/>
    <w:rsid w:val="00B0326E"/>
    <w:rPr>
      <w:b/>
      <w:bCs/>
      <w:w w:val="103"/>
      <w:kern w:val="14"/>
    </w:rPr>
  </w:style>
  <w:style w:type="paragraph" w:customStyle="1" w:styleId="SingleTxtG">
    <w:name w:val="_ Single Txt_G"/>
    <w:basedOn w:val="Normal"/>
    <w:link w:val="SingleTxtGChar"/>
    <w:qFormat/>
    <w:rsid w:val="00C55240"/>
    <w:pPr>
      <w:suppressAutoHyphens/>
      <w:bidi w:val="0"/>
      <w:spacing w:after="120" w:line="240" w:lineRule="atLeast"/>
      <w:ind w:left="1134" w:right="1134"/>
      <w:jc w:val="both"/>
    </w:pPr>
    <w:rPr>
      <w:rFonts w:eastAsia="Times New Roman" w:cs="Times New Roman"/>
      <w:w w:val="100"/>
      <w:kern w:val="0"/>
      <w:lang w:val="en-GB"/>
    </w:rPr>
  </w:style>
  <w:style w:type="paragraph" w:customStyle="1" w:styleId="HChG">
    <w:name w:val="_ H _Ch_G"/>
    <w:basedOn w:val="Normal"/>
    <w:next w:val="Normal"/>
    <w:rsid w:val="00C55240"/>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lang w:val="en-GB"/>
    </w:rPr>
  </w:style>
  <w:style w:type="character" w:customStyle="1" w:styleId="SingleTxtGChar">
    <w:name w:val="_ Single Txt_G Char"/>
    <w:link w:val="SingleTxtG"/>
    <w:rsid w:val="00C55240"/>
    <w:rPr>
      <w:rFonts w:eastAsia="Times New Roman" w:cs="Times New Roman"/>
      <w:szCs w:val="30"/>
      <w:lang w:val="en-GB"/>
    </w:rPr>
  </w:style>
  <w:style w:type="character" w:customStyle="1" w:styleId="FootnoteTextChar">
    <w:name w:val="Footnote Text Char"/>
    <w:aliases w:val="5_G Char"/>
    <w:link w:val="FootnoteText"/>
    <w:locked/>
    <w:rsid w:val="00C55240"/>
    <w:rPr>
      <w:kern w:val="14"/>
      <w:sz w:val="17"/>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2D887-9304-4545-BC68-EC261DA691A3}"/>
</file>

<file path=customXml/itemProps2.xml><?xml version="1.0" encoding="utf-8"?>
<ds:datastoreItem xmlns:ds="http://schemas.openxmlformats.org/officeDocument/2006/customXml" ds:itemID="{CDA29723-373F-45F0-81B1-F4136FC7BEB3}"/>
</file>

<file path=customXml/itemProps3.xml><?xml version="1.0" encoding="utf-8"?>
<ds:datastoreItem xmlns:ds="http://schemas.openxmlformats.org/officeDocument/2006/customXml" ds:itemID="{BC7A8554-B60C-4F41-841F-4AF635BFFE07}"/>
</file>

<file path=customXml/itemProps4.xml><?xml version="1.0" encoding="utf-8"?>
<ds:datastoreItem xmlns:ds="http://schemas.openxmlformats.org/officeDocument/2006/customXml" ds:itemID="{6676DEA7-E828-4413-8409-CAD63416AF0D}"/>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Cambodia, Rhona Smith in Arabic</dc:title>
  <dc:creator>Buhnam</dc:creator>
  <cp:lastModifiedBy>Valeriano De Castro</cp:lastModifiedBy>
  <cp:revision>2</cp:revision>
  <cp:lastPrinted>2015-09-09T07:28:00Z</cp:lastPrinted>
  <dcterms:created xsi:type="dcterms:W3CDTF">2015-09-15T16:32:00Z</dcterms:created>
  <dcterms:modified xsi:type="dcterms:W3CDTF">2015-09-15T16:32:00Z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1514132</vt:lpwstr>
  </property>
  <property fmtid="{D5CDD505-2E9C-101B-9397-08002B2CF9AE}" pid="3" name="ODSRefJobNo">
    <vt:lpwstr>1518655A</vt:lpwstr>
  </property>
  <property fmtid="{D5CDD505-2E9C-101B-9397-08002B2CF9AE}" pid="4" name="Symbol1">
    <vt:lpwstr>A/HRC/30/58</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8 September 2015</vt:lpwstr>
  </property>
  <property fmtid="{D5CDD505-2E9C-101B-9397-08002B2CF9AE}" pid="9" name="Original">
    <vt:lpwstr>English</vt:lpwstr>
  </property>
  <property fmtid="{D5CDD505-2E9C-101B-9397-08002B2CF9AE}" pid="10" name="Release Date">
    <vt:lpwstr>080915</vt:lpwstr>
  </property>
  <property fmtid="{D5CDD505-2E9C-101B-9397-08002B2CF9AE}" pid="11" name="Comment">
    <vt:lpwstr>ALy Radwan</vt:lpwstr>
  </property>
  <property fmtid="{D5CDD505-2E9C-101B-9397-08002B2CF9AE}" pid="12" name="DraftPages">
    <vt:lpwstr> </vt:lpwstr>
  </property>
  <property fmtid="{D5CDD505-2E9C-101B-9397-08002B2CF9AE}" pid="13" name="Operator">
    <vt:lpwstr>buhnam</vt:lpwstr>
  </property>
  <property fmtid="{D5CDD505-2E9C-101B-9397-08002B2CF9AE}" pid="14" name="ContentTypeId">
    <vt:lpwstr>0x010100EF670F518423CB4F888C4265EEC2C475</vt:lpwstr>
  </property>
  <property fmtid="{D5CDD505-2E9C-101B-9397-08002B2CF9AE}" pid="15" name="Order">
    <vt:r8>48700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