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C7" w:rsidRDefault="002B65C7" w:rsidP="002B65C7">
      <w:pPr>
        <w:spacing w:line="60" w:lineRule="exact"/>
        <w:rPr>
          <w:rStyle w:val="EndnoteReference"/>
          <w:color w:val="auto"/>
          <w:w w:val="100"/>
          <w:sz w:val="6"/>
          <w:vertAlign w:val="baseline"/>
        </w:rPr>
        <w:sectPr w:rsidR="002B65C7" w:rsidSect="002B65C7">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2B65C7">
      <w:pPr>
        <w:spacing w:line="60" w:lineRule="exact"/>
        <w:rPr>
          <w:sz w:val="6"/>
        </w:rPr>
      </w:pPr>
    </w:p>
    <w:p w:rsidR="00521268" w:rsidRPr="00521268" w:rsidRDefault="00521268" w:rsidP="00521268">
      <w:pPr>
        <w:pStyle w:val="SingleTxt"/>
        <w:spacing w:before="60" w:after="0"/>
        <w:ind w:hanging="1264"/>
        <w:rPr>
          <w:rFonts w:ascii="SimHei" w:eastAsia="SimHei"/>
          <w:sz w:val="24"/>
          <w:szCs w:val="24"/>
        </w:rPr>
      </w:pPr>
      <w:r w:rsidRPr="00521268">
        <w:rPr>
          <w:rFonts w:ascii="SimHei" w:eastAsia="SimHei" w:hint="eastAsia"/>
          <w:sz w:val="24"/>
          <w:szCs w:val="24"/>
        </w:rPr>
        <w:t>人权理事会</w:t>
      </w:r>
    </w:p>
    <w:p w:rsidR="00521268" w:rsidRPr="00521268" w:rsidRDefault="00521268" w:rsidP="00521268">
      <w:pPr>
        <w:pStyle w:val="SingleTxt"/>
        <w:spacing w:after="0"/>
        <w:ind w:hanging="1264"/>
        <w:rPr>
          <w:rFonts w:ascii="SimHei" w:eastAsia="SimHei"/>
        </w:rPr>
      </w:pPr>
      <w:r w:rsidRPr="00521268">
        <w:rPr>
          <w:rFonts w:ascii="SimHei" w:eastAsia="SimHei" w:hint="eastAsia"/>
        </w:rPr>
        <w:t>第三十届会议</w:t>
      </w:r>
    </w:p>
    <w:p w:rsidR="00521268" w:rsidRDefault="00521268" w:rsidP="00521268">
      <w:pPr>
        <w:pStyle w:val="SingleTxt"/>
        <w:spacing w:after="0"/>
        <w:ind w:hanging="1264"/>
      </w:pPr>
      <w:r>
        <w:rPr>
          <w:rFonts w:hint="eastAsia"/>
        </w:rPr>
        <w:t>议程项目</w:t>
      </w:r>
      <w:r>
        <w:rPr>
          <w:rFonts w:hint="eastAsia"/>
        </w:rPr>
        <w:t>10</w:t>
      </w:r>
    </w:p>
    <w:p w:rsidR="00521268" w:rsidRPr="00521268" w:rsidRDefault="00521268" w:rsidP="00521268">
      <w:pPr>
        <w:pStyle w:val="SingleTxt"/>
        <w:spacing w:after="0"/>
        <w:ind w:hanging="1264"/>
        <w:rPr>
          <w:rFonts w:ascii="SimHei" w:eastAsia="SimHei"/>
        </w:rPr>
      </w:pPr>
      <w:r w:rsidRPr="00521268">
        <w:rPr>
          <w:rFonts w:ascii="SimHei" w:eastAsia="SimHei" w:hint="eastAsia"/>
        </w:rPr>
        <w:t>技术援助和能力建设</w:t>
      </w:r>
    </w:p>
    <w:p w:rsidR="00521268" w:rsidRPr="00521268" w:rsidRDefault="00521268" w:rsidP="005212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21268" w:rsidRPr="00521268" w:rsidRDefault="00521268" w:rsidP="005212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21268" w:rsidRPr="00521268" w:rsidRDefault="00521268" w:rsidP="005212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21268" w:rsidRPr="00521268" w:rsidRDefault="00521268" w:rsidP="005212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B65C7" w:rsidRDefault="00521268" w:rsidP="00ED63D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hAnsi="SimHei" w:cs="SimHei"/>
        </w:rPr>
      </w:pPr>
      <w:r>
        <w:rPr>
          <w:rFonts w:hint="eastAsia"/>
        </w:rPr>
        <w:tab/>
      </w:r>
      <w:r>
        <w:rPr>
          <w:rFonts w:hint="eastAsia"/>
        </w:rPr>
        <w:tab/>
        <w:t>柬埔寨人权状况特别报告员罗娜</w:t>
      </w:r>
      <w:r w:rsidR="00ED63D9">
        <w:rPr>
          <w:rFonts w:hint="eastAsia"/>
        </w:rPr>
        <w:t>·</w:t>
      </w:r>
      <w:r>
        <w:rPr>
          <w:rFonts w:hAnsi="SimHei" w:cs="SimHei" w:hint="eastAsia"/>
        </w:rPr>
        <w:t>史密斯的报告</w:t>
      </w:r>
    </w:p>
    <w:p w:rsidR="00521268" w:rsidRPr="00521268" w:rsidRDefault="00521268" w:rsidP="00521268">
      <w:pPr>
        <w:pStyle w:val="SingleTxt"/>
        <w:spacing w:after="0" w:line="120" w:lineRule="exact"/>
        <w:rPr>
          <w:sz w:val="10"/>
        </w:rPr>
      </w:pPr>
    </w:p>
    <w:p w:rsidR="00521268" w:rsidRPr="00521268" w:rsidRDefault="00521268" w:rsidP="00521268">
      <w:pPr>
        <w:pStyle w:val="SingleTxt"/>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521268" w:rsidTr="00521268">
        <w:tc>
          <w:tcPr>
            <w:tcW w:w="9850" w:type="dxa"/>
            <w:tcBorders>
              <w:top w:val="single" w:sz="2" w:space="0" w:color="auto"/>
            </w:tcBorders>
            <w:shd w:val="clear" w:color="auto" w:fill="auto"/>
          </w:tcPr>
          <w:p w:rsidR="00521268" w:rsidRPr="00521268" w:rsidRDefault="00521268" w:rsidP="00521268">
            <w:pPr>
              <w:tabs>
                <w:tab w:val="left" w:pos="240"/>
              </w:tabs>
              <w:spacing w:before="240" w:after="120"/>
              <w:rPr>
                <w:rFonts w:eastAsia="楷体"/>
                <w:sz w:val="24"/>
              </w:rPr>
            </w:pPr>
            <w:r>
              <w:rPr>
                <w:rFonts w:eastAsia="楷体" w:hint="eastAsia"/>
                <w:sz w:val="24"/>
              </w:rPr>
              <w:tab/>
            </w:r>
            <w:r>
              <w:rPr>
                <w:rFonts w:eastAsia="楷体" w:hint="eastAsia"/>
                <w:sz w:val="24"/>
              </w:rPr>
              <w:t>概要</w:t>
            </w:r>
          </w:p>
        </w:tc>
      </w:tr>
      <w:tr w:rsidR="00521268" w:rsidTr="00521268">
        <w:tc>
          <w:tcPr>
            <w:tcW w:w="9850" w:type="dxa"/>
            <w:shd w:val="clear" w:color="auto" w:fill="auto"/>
          </w:tcPr>
          <w:p w:rsidR="00521268" w:rsidRPr="00521268" w:rsidRDefault="00521268" w:rsidP="00521268">
            <w:pPr>
              <w:pStyle w:val="SingleTxt"/>
            </w:pPr>
            <w:r>
              <w:tab/>
            </w:r>
            <w:r w:rsidRPr="00521268">
              <w:rPr>
                <w:rFonts w:hint="eastAsia"/>
              </w:rPr>
              <w:t>柬埔寨及其人民自</w:t>
            </w:r>
            <w:r w:rsidRPr="00521268">
              <w:rPr>
                <w:rFonts w:hint="eastAsia"/>
              </w:rPr>
              <w:t>1993</w:t>
            </w:r>
            <w:r w:rsidRPr="00521268">
              <w:rPr>
                <w:rFonts w:hint="eastAsia"/>
              </w:rPr>
              <w:t>年以来一直得到特别程序任务负责人的服务。在</w:t>
            </w:r>
            <w:r w:rsidRPr="00521268">
              <w:rPr>
                <w:rFonts w:hint="eastAsia"/>
              </w:rPr>
              <w:t>2014</w:t>
            </w:r>
            <w:r w:rsidRPr="00521268">
              <w:rPr>
                <w:rFonts w:hint="eastAsia"/>
              </w:rPr>
              <w:t>年</w:t>
            </w:r>
            <w:r w:rsidRPr="00521268">
              <w:rPr>
                <w:rFonts w:hint="eastAsia"/>
              </w:rPr>
              <w:t>9</w:t>
            </w:r>
            <w:r w:rsidRPr="00521268">
              <w:rPr>
                <w:rFonts w:hint="eastAsia"/>
              </w:rPr>
              <w:t>月，人权理事会审议了前任特别报告员苏里亚</w:t>
            </w:r>
            <w:r w:rsidRPr="00521268">
              <w:rPr>
                <w:rFonts w:hint="eastAsia"/>
              </w:rPr>
              <w:t>P.</w:t>
            </w:r>
            <w:r w:rsidRPr="00521268">
              <w:rPr>
                <w:rFonts w:hint="eastAsia"/>
              </w:rPr>
              <w:t>苏贝迪的最后报告。现任特别报告员是于</w:t>
            </w:r>
            <w:r w:rsidRPr="00521268">
              <w:rPr>
                <w:rFonts w:hint="eastAsia"/>
              </w:rPr>
              <w:t>2015</w:t>
            </w:r>
            <w:r w:rsidRPr="00521268">
              <w:rPr>
                <w:rFonts w:hint="eastAsia"/>
              </w:rPr>
              <w:t>年</w:t>
            </w:r>
            <w:r w:rsidRPr="00521268">
              <w:rPr>
                <w:rFonts w:hint="eastAsia"/>
              </w:rPr>
              <w:t>3</w:t>
            </w:r>
            <w:r w:rsidRPr="00521268">
              <w:rPr>
                <w:rFonts w:hint="eastAsia"/>
              </w:rPr>
              <w:t>月由理事会任命的</w:t>
            </w:r>
            <w:r w:rsidR="00ED63D9" w:rsidRPr="00521268">
              <w:rPr>
                <w:rFonts w:hint="eastAsia"/>
              </w:rPr>
              <w:t>，</w:t>
            </w:r>
            <w:r w:rsidRPr="00521268">
              <w:rPr>
                <w:rFonts w:hint="eastAsia"/>
              </w:rPr>
              <w:t>任期自</w:t>
            </w:r>
            <w:r w:rsidRPr="00521268">
              <w:rPr>
                <w:rFonts w:hint="eastAsia"/>
              </w:rPr>
              <w:t>2015</w:t>
            </w:r>
            <w:r w:rsidRPr="00521268">
              <w:rPr>
                <w:rFonts w:hint="eastAsia"/>
              </w:rPr>
              <w:t>年</w:t>
            </w:r>
            <w:r w:rsidRPr="00521268">
              <w:rPr>
                <w:rFonts w:hint="eastAsia"/>
              </w:rPr>
              <w:t>5</w:t>
            </w:r>
            <w:r w:rsidRPr="00521268">
              <w:rPr>
                <w:rFonts w:hint="eastAsia"/>
              </w:rPr>
              <w:t>月</w:t>
            </w:r>
            <w:r w:rsidRPr="00521268">
              <w:rPr>
                <w:rFonts w:hint="eastAsia"/>
              </w:rPr>
              <w:t>1</w:t>
            </w:r>
            <w:r w:rsidRPr="00521268">
              <w:rPr>
                <w:rFonts w:hint="eastAsia"/>
              </w:rPr>
              <w:t>日起生效。原订于</w:t>
            </w:r>
            <w:r w:rsidRPr="00521268">
              <w:rPr>
                <w:rFonts w:hint="eastAsia"/>
              </w:rPr>
              <w:t>2015</w:t>
            </w:r>
            <w:r w:rsidRPr="00521268">
              <w:rPr>
                <w:rFonts w:hint="eastAsia"/>
              </w:rPr>
              <w:t>年</w:t>
            </w:r>
            <w:r w:rsidRPr="00521268">
              <w:rPr>
                <w:rFonts w:hint="eastAsia"/>
              </w:rPr>
              <w:t>5</w:t>
            </w:r>
            <w:r w:rsidRPr="00521268">
              <w:rPr>
                <w:rFonts w:hint="eastAsia"/>
              </w:rPr>
              <w:t>月的首次访问由于后勤方面的原因不得不推迟，并无法在理事会</w:t>
            </w:r>
            <w:r w:rsidRPr="00521268">
              <w:rPr>
                <w:rFonts w:hint="eastAsia"/>
              </w:rPr>
              <w:t>2015</w:t>
            </w:r>
            <w:r w:rsidRPr="00521268">
              <w:rPr>
                <w:rFonts w:hint="eastAsia"/>
              </w:rPr>
              <w:t>年</w:t>
            </w:r>
            <w:r w:rsidRPr="00521268">
              <w:rPr>
                <w:rFonts w:hint="eastAsia"/>
              </w:rPr>
              <w:t>9</w:t>
            </w:r>
            <w:r w:rsidRPr="00521268">
              <w:rPr>
                <w:rFonts w:hint="eastAsia"/>
              </w:rPr>
              <w:t>月开会之前从新安排。由于本报告于</w:t>
            </w:r>
            <w:r w:rsidRPr="00521268">
              <w:rPr>
                <w:rFonts w:hint="eastAsia"/>
              </w:rPr>
              <w:t>2015</w:t>
            </w:r>
            <w:r w:rsidRPr="00521268">
              <w:rPr>
                <w:rFonts w:hint="eastAsia"/>
              </w:rPr>
              <w:t>年</w:t>
            </w:r>
            <w:r w:rsidRPr="00521268">
              <w:rPr>
                <w:rFonts w:hint="eastAsia"/>
              </w:rPr>
              <w:t>6</w:t>
            </w:r>
            <w:r w:rsidRPr="00521268">
              <w:rPr>
                <w:rFonts w:hint="eastAsia"/>
              </w:rPr>
              <w:t>月</w:t>
            </w:r>
            <w:r w:rsidRPr="00521268">
              <w:rPr>
                <w:rFonts w:hint="eastAsia"/>
              </w:rPr>
              <w:t>8</w:t>
            </w:r>
            <w:r w:rsidRPr="00521268">
              <w:rPr>
                <w:rFonts w:hint="eastAsia"/>
              </w:rPr>
              <w:t>日定稿，以遵守理事会第三十届会议的报告时间表，因此报告仅载入在前任特别报告员任期内、过去一年的进展。</w:t>
            </w:r>
          </w:p>
        </w:tc>
      </w:tr>
      <w:tr w:rsidR="00521268" w:rsidTr="00521268">
        <w:tc>
          <w:tcPr>
            <w:tcW w:w="9850" w:type="dxa"/>
            <w:tcBorders>
              <w:bottom w:val="single" w:sz="2" w:space="0" w:color="auto"/>
            </w:tcBorders>
            <w:shd w:val="clear" w:color="auto" w:fill="auto"/>
          </w:tcPr>
          <w:p w:rsidR="00521268" w:rsidRPr="00521268" w:rsidRDefault="00521268" w:rsidP="00521268">
            <w:pPr>
              <w:pStyle w:val="SingleTxt"/>
              <w:spacing w:after="0" w:line="120" w:lineRule="exact"/>
            </w:pPr>
          </w:p>
        </w:tc>
      </w:tr>
    </w:tbl>
    <w:p w:rsidR="00521268" w:rsidRDefault="00521268" w:rsidP="00521268">
      <w:pPr>
        <w:pStyle w:val="SingleTxt"/>
      </w:pPr>
    </w:p>
    <w:p w:rsidR="00521268" w:rsidRDefault="00521268">
      <w:pPr>
        <w:spacing w:line="240" w:lineRule="auto"/>
        <w:jc w:val="left"/>
      </w:pPr>
      <w:r>
        <w:br w:type="page"/>
      </w:r>
    </w:p>
    <w:p w:rsidR="00831199" w:rsidRDefault="00831199" w:rsidP="0083119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p>
    <w:p w:rsidR="00521268" w:rsidRPr="00831199" w:rsidRDefault="00831199" w:rsidP="0083119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 w:val="10"/>
        </w:rPr>
      </w:pPr>
      <w:r>
        <w:rPr>
          <w:rFonts w:hint="eastAsia"/>
        </w:rPr>
        <w:tab/>
      </w:r>
      <w:r w:rsidR="00521268">
        <w:rPr>
          <w:rFonts w:hint="eastAsia"/>
        </w:rPr>
        <w:t>一</w:t>
      </w:r>
      <w:r w:rsidR="00521268" w:rsidRPr="00754CF3">
        <w:t>.</w:t>
      </w:r>
      <w:r w:rsidR="00521268" w:rsidRPr="00754CF3">
        <w:tab/>
      </w:r>
      <w:r w:rsidR="00521268">
        <w:rPr>
          <w:rFonts w:hint="eastAsia"/>
        </w:rPr>
        <w:t>导言</w:t>
      </w:r>
    </w:p>
    <w:p w:rsidR="00831199" w:rsidRPr="00831199" w:rsidRDefault="00831199" w:rsidP="00831199">
      <w:pPr>
        <w:pStyle w:val="SingleTxt"/>
        <w:spacing w:after="0" w:line="120" w:lineRule="exact"/>
        <w:rPr>
          <w:sz w:val="10"/>
        </w:rPr>
      </w:pPr>
    </w:p>
    <w:p w:rsidR="00831199" w:rsidRPr="00831199" w:rsidRDefault="00831199" w:rsidP="00831199">
      <w:pPr>
        <w:pStyle w:val="SingleTxt"/>
        <w:spacing w:after="0" w:line="120" w:lineRule="exact"/>
        <w:rPr>
          <w:sz w:val="10"/>
        </w:rPr>
      </w:pPr>
    </w:p>
    <w:p w:rsidR="00831199" w:rsidRPr="00831199" w:rsidRDefault="00831199" w:rsidP="00831199">
      <w:pPr>
        <w:pStyle w:val="SingleTxt"/>
        <w:spacing w:after="0" w:line="120" w:lineRule="exact"/>
        <w:rPr>
          <w:sz w:val="10"/>
        </w:rPr>
      </w:pPr>
    </w:p>
    <w:p w:rsidR="00521268" w:rsidRPr="005D2F5E" w:rsidRDefault="00521268" w:rsidP="00521268">
      <w:pPr>
        <w:pStyle w:val="SingleTxt"/>
      </w:pPr>
      <w:r w:rsidRPr="005D2F5E">
        <w:t>1.</w:t>
      </w:r>
      <w:r w:rsidRPr="005D2F5E">
        <w:tab/>
      </w:r>
      <w:r>
        <w:rPr>
          <w:rFonts w:hint="eastAsia"/>
        </w:rPr>
        <w:t>本报告是新任命的</w:t>
      </w:r>
      <w:r>
        <w:t>柬埔寨人权状况</w:t>
      </w:r>
      <w:r>
        <w:rPr>
          <w:rFonts w:hint="eastAsia"/>
        </w:rPr>
        <w:t>特别报告员根据人权理事会第</w:t>
      </w:r>
      <w:r>
        <w:rPr>
          <w:rFonts w:hint="eastAsia"/>
        </w:rPr>
        <w:t>24/29</w:t>
      </w:r>
      <w:r>
        <w:rPr>
          <w:rFonts w:hint="eastAsia"/>
        </w:rPr>
        <w:t>号决议编写的第一份报告。特别报告员是于</w:t>
      </w:r>
      <w:r>
        <w:rPr>
          <w:rFonts w:hint="eastAsia"/>
        </w:rPr>
        <w:t>2015</w:t>
      </w:r>
      <w:r>
        <w:rPr>
          <w:rFonts w:hint="eastAsia"/>
        </w:rPr>
        <w:t>年</w:t>
      </w:r>
      <w:r>
        <w:rPr>
          <w:rFonts w:hint="eastAsia"/>
        </w:rPr>
        <w:t>3</w:t>
      </w:r>
      <w:r>
        <w:rPr>
          <w:rFonts w:hint="eastAsia"/>
        </w:rPr>
        <w:t>月任命的，并自</w:t>
      </w:r>
      <w:r>
        <w:rPr>
          <w:rFonts w:hint="eastAsia"/>
        </w:rPr>
        <w:t>2015</w:t>
      </w:r>
      <w:r>
        <w:rPr>
          <w:rFonts w:hint="eastAsia"/>
        </w:rPr>
        <w:t>年</w:t>
      </w:r>
      <w:r>
        <w:rPr>
          <w:rFonts w:hint="eastAsia"/>
        </w:rPr>
        <w:t>5</w:t>
      </w:r>
      <w:r>
        <w:rPr>
          <w:rFonts w:hint="eastAsia"/>
        </w:rPr>
        <w:t>月</w:t>
      </w:r>
      <w:r>
        <w:rPr>
          <w:rFonts w:hint="eastAsia"/>
        </w:rPr>
        <w:t>1</w:t>
      </w:r>
      <w:r>
        <w:rPr>
          <w:rFonts w:hint="eastAsia"/>
        </w:rPr>
        <w:t>日起担任此职；由于后勤方面的难题，特别报告员无法在提交本报告之前进行原定的首次访问。</w:t>
      </w:r>
    </w:p>
    <w:p w:rsidR="00521268" w:rsidRPr="005D2F5E" w:rsidRDefault="00521268" w:rsidP="00521268">
      <w:pPr>
        <w:pStyle w:val="SingleTxt"/>
      </w:pPr>
      <w:r w:rsidRPr="005D2F5E">
        <w:t>2.</w:t>
      </w:r>
      <w:r w:rsidRPr="005D2F5E">
        <w:tab/>
      </w:r>
      <w:r>
        <w:rPr>
          <w:rFonts w:hint="eastAsia"/>
        </w:rPr>
        <w:t>离任特别报告员苏里亚</w:t>
      </w:r>
      <w:r>
        <w:rPr>
          <w:rFonts w:hint="eastAsia"/>
        </w:rPr>
        <w:t>P.</w:t>
      </w:r>
      <w:r>
        <w:rPr>
          <w:rFonts w:hint="eastAsia"/>
        </w:rPr>
        <w:t>苏贝迪在</w:t>
      </w:r>
      <w:r>
        <w:rPr>
          <w:rFonts w:hint="eastAsia"/>
        </w:rPr>
        <w:t>2015</w:t>
      </w:r>
      <w:r>
        <w:rPr>
          <w:rFonts w:hint="eastAsia"/>
        </w:rPr>
        <w:t>年</w:t>
      </w:r>
      <w:r>
        <w:rPr>
          <w:rFonts w:hint="eastAsia"/>
        </w:rPr>
        <w:t>1</w:t>
      </w:r>
      <w:r>
        <w:rPr>
          <w:rFonts w:hint="eastAsia"/>
        </w:rPr>
        <w:t>月</w:t>
      </w:r>
      <w:r>
        <w:rPr>
          <w:rFonts w:hint="eastAsia"/>
        </w:rPr>
        <w:t>17</w:t>
      </w:r>
      <w:r>
        <w:rPr>
          <w:rFonts w:hint="eastAsia"/>
        </w:rPr>
        <w:t>日至</w:t>
      </w:r>
      <w:r>
        <w:rPr>
          <w:rFonts w:hint="eastAsia"/>
        </w:rPr>
        <w:t>25</w:t>
      </w:r>
      <w:r>
        <w:rPr>
          <w:rFonts w:hint="eastAsia"/>
        </w:rPr>
        <w:t>日访问柬埔寨期间，会见了广泛的利益攸关方，包括政府、反对派政党、民间社会组织和公民代表。他的访问详情和就访问提出的意见的载于他最后的新闻声明中。</w:t>
      </w:r>
      <w:r w:rsidRPr="00521268">
        <w:rPr>
          <w:rStyle w:val="FootnoteReference"/>
        </w:rPr>
        <w:footnoteReference w:id="1"/>
      </w:r>
    </w:p>
    <w:p w:rsidR="00521268" w:rsidRDefault="00521268" w:rsidP="00ED63D9">
      <w:pPr>
        <w:pStyle w:val="SingleTxt"/>
        <w:rPr>
          <w:rStyle w:val="hps"/>
        </w:rPr>
      </w:pPr>
      <w:r w:rsidRPr="005D2F5E">
        <w:t>3.</w:t>
      </w:r>
      <w:r w:rsidRPr="005D2F5E">
        <w:tab/>
      </w:r>
      <w:r>
        <w:rPr>
          <w:rFonts w:hint="eastAsia"/>
        </w:rPr>
        <w:t>在报告期内，柬埔寨提交的多个定期报告由联合国条约机构进行审议。人权事务委员会审议该国的第二次定期报告</w:t>
      </w:r>
      <w:r w:rsidR="00ED63D9">
        <w:rPr>
          <w:rFonts w:hint="eastAsia"/>
        </w:rPr>
        <w:t>(</w:t>
      </w:r>
      <w:r>
        <w:rPr>
          <w:rFonts w:hint="eastAsia"/>
        </w:rPr>
        <w:t>CCPR/</w:t>
      </w:r>
      <w:r w:rsidR="00ED63D9">
        <w:rPr>
          <w:rStyle w:val="hps"/>
          <w:rFonts w:hint="eastAsia"/>
        </w:rPr>
        <w:t>C</w:t>
      </w:r>
      <w:r>
        <w:rPr>
          <w:rStyle w:val="hps"/>
          <w:rFonts w:hint="eastAsia"/>
        </w:rPr>
        <w:t>/KHM</w:t>
      </w:r>
      <w:r>
        <w:rPr>
          <w:rFonts w:hint="eastAsia"/>
        </w:rPr>
        <w:t>/2</w:t>
      </w:r>
      <w:r w:rsidR="00ED63D9">
        <w:rPr>
          <w:rFonts w:hint="eastAsia"/>
        </w:rPr>
        <w:t>)</w:t>
      </w:r>
      <w:r>
        <w:rPr>
          <w:rFonts w:hint="eastAsia"/>
        </w:rPr>
        <w:t>，并发表了结论性意见</w:t>
      </w:r>
      <w:r w:rsidR="00ED63D9">
        <w:rPr>
          <w:rFonts w:hint="eastAsia"/>
        </w:rPr>
        <w:t>(</w:t>
      </w:r>
      <w:r>
        <w:rPr>
          <w:rFonts w:hint="eastAsia"/>
        </w:rPr>
        <w:t>CCPR/</w:t>
      </w:r>
      <w:r>
        <w:rPr>
          <w:rStyle w:val="hps"/>
          <w:rFonts w:hint="eastAsia"/>
        </w:rPr>
        <w:t>C/KHM</w:t>
      </w:r>
      <w:r w:rsidR="00ED63D9">
        <w:rPr>
          <w:rFonts w:hint="eastAsia"/>
        </w:rPr>
        <w:t>/</w:t>
      </w:r>
      <w:r>
        <w:rPr>
          <w:rFonts w:hint="eastAsia"/>
        </w:rPr>
        <w:t>CO/2</w:t>
      </w:r>
      <w:r w:rsidR="00ED63D9">
        <w:rPr>
          <w:rFonts w:hint="eastAsia"/>
        </w:rPr>
        <w:t>)</w:t>
      </w:r>
      <w:r>
        <w:rPr>
          <w:rFonts w:hint="eastAsia"/>
        </w:rPr>
        <w:t>。儿童权利委员会审议了柬埔寨在执行</w:t>
      </w:r>
      <w:r>
        <w:t>《儿童权利公约关于儿童卷入武装冲突问题的任择议定书》</w:t>
      </w:r>
      <w:r>
        <w:rPr>
          <w:rFonts w:hint="eastAsia"/>
        </w:rPr>
        <w:t>方面取得的进展，就此发表了结论性意见</w:t>
      </w:r>
      <w:r w:rsidR="00ED63D9">
        <w:rPr>
          <w:rFonts w:hint="eastAsia"/>
        </w:rPr>
        <w:t>(</w:t>
      </w:r>
      <w:r>
        <w:rPr>
          <w:rFonts w:hint="eastAsia"/>
        </w:rPr>
        <w:t>CRC/</w:t>
      </w:r>
      <w:r w:rsidR="00ED63D9">
        <w:rPr>
          <w:rStyle w:val="hps"/>
          <w:rFonts w:hint="eastAsia"/>
        </w:rPr>
        <w:t>C/</w:t>
      </w:r>
      <w:r>
        <w:rPr>
          <w:rStyle w:val="hps"/>
          <w:rFonts w:hint="eastAsia"/>
        </w:rPr>
        <w:t>OPAC</w:t>
      </w:r>
      <w:r>
        <w:rPr>
          <w:rFonts w:hint="eastAsia"/>
        </w:rPr>
        <w:t>/</w:t>
      </w:r>
      <w:r>
        <w:rPr>
          <w:rStyle w:val="hps"/>
          <w:rFonts w:hint="eastAsia"/>
        </w:rPr>
        <w:t>KHM</w:t>
      </w:r>
      <w:r>
        <w:rPr>
          <w:rFonts w:hint="eastAsia"/>
        </w:rPr>
        <w:t>/</w:t>
      </w:r>
      <w:r>
        <w:rPr>
          <w:rStyle w:val="hps"/>
          <w:rFonts w:hint="eastAsia"/>
        </w:rPr>
        <w:t>CO</w:t>
      </w:r>
      <w:r w:rsidR="00ED63D9">
        <w:rPr>
          <w:rFonts w:hint="eastAsia"/>
        </w:rPr>
        <w:t>/</w:t>
      </w:r>
      <w:r>
        <w:rPr>
          <w:rFonts w:hint="eastAsia"/>
        </w:rPr>
        <w:t>1</w:t>
      </w:r>
      <w:r w:rsidR="00ED63D9">
        <w:rPr>
          <w:rFonts w:hint="eastAsia"/>
        </w:rPr>
        <w:t>)</w:t>
      </w:r>
      <w:r>
        <w:rPr>
          <w:rFonts w:hint="eastAsia"/>
        </w:rPr>
        <w:t>。该委员会还审议了柬埔寨在执行</w:t>
      </w:r>
      <w:r>
        <w:t>《儿童权利公约关于买卖儿童、儿童卖淫和儿童色情制品问题的任择议定书》</w:t>
      </w:r>
      <w:r>
        <w:rPr>
          <w:rFonts w:hint="eastAsia"/>
        </w:rPr>
        <w:t>方面取得的进展，并就此发表了结论性意见</w:t>
      </w:r>
      <w:r w:rsidR="00ED63D9">
        <w:rPr>
          <w:rFonts w:hint="eastAsia"/>
        </w:rPr>
        <w:t>(</w:t>
      </w:r>
      <w:r>
        <w:rPr>
          <w:rFonts w:hint="eastAsia"/>
        </w:rPr>
        <w:t>CRC/</w:t>
      </w:r>
      <w:r w:rsidR="00ED63D9">
        <w:rPr>
          <w:rStyle w:val="hps"/>
          <w:rFonts w:hint="eastAsia"/>
        </w:rPr>
        <w:t>C</w:t>
      </w:r>
      <w:r>
        <w:rPr>
          <w:rStyle w:val="hps"/>
          <w:rFonts w:hint="eastAsia"/>
        </w:rPr>
        <w:t>/OPSC</w:t>
      </w:r>
      <w:r>
        <w:rPr>
          <w:rFonts w:hint="eastAsia"/>
        </w:rPr>
        <w:t>/</w:t>
      </w:r>
      <w:r>
        <w:rPr>
          <w:rStyle w:val="hps"/>
          <w:rFonts w:hint="eastAsia"/>
        </w:rPr>
        <w:t>KHM</w:t>
      </w:r>
      <w:r w:rsidR="00ED63D9">
        <w:rPr>
          <w:rFonts w:hint="eastAsia"/>
        </w:rPr>
        <w:t>/</w:t>
      </w:r>
      <w:r>
        <w:rPr>
          <w:rFonts w:hint="eastAsia"/>
        </w:rPr>
        <w:t>CO/</w:t>
      </w:r>
      <w:r>
        <w:rPr>
          <w:rStyle w:val="hps"/>
          <w:rFonts w:hint="eastAsia"/>
        </w:rPr>
        <w:t>1</w:t>
      </w:r>
      <w:r w:rsidR="00ED63D9">
        <w:rPr>
          <w:rStyle w:val="hps"/>
          <w:rFonts w:hint="eastAsia"/>
        </w:rPr>
        <w:t>)</w:t>
      </w:r>
      <w:r>
        <w:rPr>
          <w:rStyle w:val="hps"/>
          <w:rFonts w:hint="eastAsia"/>
        </w:rPr>
        <w:t>。</w:t>
      </w:r>
    </w:p>
    <w:p w:rsidR="00521268" w:rsidRPr="005D2F5E" w:rsidRDefault="00521268" w:rsidP="00521268">
      <w:pPr>
        <w:pStyle w:val="SingleTxt"/>
      </w:pPr>
      <w:r w:rsidRPr="005D2F5E">
        <w:t>4.</w:t>
      </w:r>
      <w:r w:rsidRPr="005D2F5E">
        <w:tab/>
      </w:r>
      <w:r>
        <w:rPr>
          <w:rFonts w:hint="eastAsia"/>
        </w:rPr>
        <w:t>柬埔寨应在</w:t>
      </w:r>
      <w:r>
        <w:rPr>
          <w:rFonts w:hint="eastAsia"/>
        </w:rPr>
        <w:t>2015</w:t>
      </w:r>
      <w:r>
        <w:rPr>
          <w:rFonts w:hint="eastAsia"/>
        </w:rPr>
        <w:t>年提交关于《残疾人国际公约》和《保护所有人不遭受强迫失踪的权利公约》的初次报告。柬埔寨关于</w:t>
      </w:r>
      <w:r>
        <w:t>《经济、社会、文化权利国际公约》</w:t>
      </w:r>
      <w:r>
        <w:rPr>
          <w:rFonts w:hint="eastAsia"/>
        </w:rPr>
        <w:t>和</w:t>
      </w:r>
      <w:r>
        <w:t>《消除</w:t>
      </w:r>
      <w:r>
        <w:rPr>
          <w:rFonts w:hint="eastAsia"/>
        </w:rPr>
        <w:t>一切形式种族歧视国际</w:t>
      </w:r>
      <w:r>
        <w:t>公约》</w:t>
      </w:r>
      <w:r>
        <w:rPr>
          <w:rFonts w:hint="eastAsia"/>
        </w:rPr>
        <w:t>执行情况的定期报告逾期未交。在编写柬埔寨关于</w:t>
      </w:r>
      <w:r>
        <w:t>《禁止酷刑和其他残忍、不人道或有辱人格的待遇或处罚公约》</w:t>
      </w:r>
      <w:r>
        <w:rPr>
          <w:rFonts w:hint="eastAsia"/>
        </w:rPr>
        <w:t>执行情况的第三次定期报告的报告时，禁止酷刑委员会提出了报告前问题单</w:t>
      </w:r>
      <w:r w:rsidR="00ED63D9">
        <w:rPr>
          <w:rFonts w:hint="eastAsia"/>
        </w:rPr>
        <w:t>(CAT/</w:t>
      </w:r>
      <w:r>
        <w:rPr>
          <w:rFonts w:hint="eastAsia"/>
        </w:rPr>
        <w:t>C/</w:t>
      </w:r>
      <w:r>
        <w:rPr>
          <w:rStyle w:val="hps"/>
          <w:rFonts w:hint="eastAsia"/>
        </w:rPr>
        <w:t>KHM</w:t>
      </w:r>
      <w:r w:rsidR="00ED63D9">
        <w:rPr>
          <w:rFonts w:hint="eastAsia"/>
        </w:rPr>
        <w:t>/</w:t>
      </w:r>
      <w:r>
        <w:rPr>
          <w:rFonts w:hint="eastAsia"/>
        </w:rPr>
        <w:t>Q/3</w:t>
      </w:r>
      <w:r w:rsidR="00ED63D9">
        <w:rPr>
          <w:rFonts w:hint="eastAsia"/>
        </w:rPr>
        <w:t>)</w:t>
      </w:r>
      <w:r>
        <w:rPr>
          <w:rStyle w:val="hps"/>
          <w:rFonts w:hint="eastAsia"/>
        </w:rPr>
        <w:t>，并</w:t>
      </w:r>
      <w:r>
        <w:rPr>
          <w:rFonts w:hint="eastAsia"/>
        </w:rPr>
        <w:t>正待该国的答复。</w:t>
      </w:r>
    </w:p>
    <w:p w:rsidR="00521268" w:rsidRPr="00B45467" w:rsidRDefault="00521268" w:rsidP="00521268">
      <w:pPr>
        <w:pStyle w:val="SingleTxt"/>
      </w:pPr>
      <w:r w:rsidRPr="00B45467">
        <w:t>5.</w:t>
      </w:r>
      <w:r w:rsidRPr="00B45467">
        <w:tab/>
      </w:r>
      <w:r>
        <w:rPr>
          <w:rFonts w:hint="eastAsia"/>
        </w:rPr>
        <w:t>在九个核心人权条约中，《</w:t>
      </w:r>
      <w:r>
        <w:t>保护所有移徙工人及其家庭成员权利公约</w:t>
      </w:r>
      <w:r>
        <w:rPr>
          <w:rFonts w:hint="eastAsia"/>
        </w:rPr>
        <w:t>》是柬埔寨已经签署但尚未批准的唯一的一个条约。然而，在第二轮普遍定期审议中，柬埔寨接受了考虑批准该文书的建议。</w:t>
      </w:r>
      <w:r w:rsidRPr="00521268">
        <w:rPr>
          <w:rStyle w:val="FootnoteReference"/>
        </w:rPr>
        <w:footnoteReference w:id="2"/>
      </w:r>
    </w:p>
    <w:p w:rsidR="00831199" w:rsidRPr="00831199" w:rsidRDefault="00831199" w:rsidP="0083119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31199" w:rsidRPr="003A00CB" w:rsidRDefault="00831199" w:rsidP="003A00C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A00CB" w:rsidRPr="003110CB" w:rsidRDefault="003A00CB" w:rsidP="003110CB">
      <w:pPr>
        <w:pStyle w:val="SingleTxt"/>
        <w:spacing w:after="0" w:line="120" w:lineRule="exact"/>
        <w:rPr>
          <w:sz w:val="10"/>
        </w:rPr>
      </w:pPr>
    </w:p>
    <w:p w:rsidR="00521268" w:rsidRDefault="00521268" w:rsidP="0083119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831199">
        <w:rPr>
          <w:rFonts w:hint="eastAsia"/>
        </w:rPr>
        <w:t>二</w:t>
      </w:r>
      <w:r w:rsidRPr="00831199">
        <w:t>.</w:t>
      </w:r>
      <w:r w:rsidRPr="00831199">
        <w:tab/>
      </w:r>
      <w:r w:rsidRPr="00831199">
        <w:rPr>
          <w:rFonts w:hint="eastAsia"/>
        </w:rPr>
        <w:t>来文</w:t>
      </w:r>
    </w:p>
    <w:p w:rsidR="003A00CB" w:rsidRPr="003A00CB" w:rsidRDefault="003A00CB" w:rsidP="003A00CB">
      <w:pPr>
        <w:pStyle w:val="SingleTxt"/>
      </w:pPr>
    </w:p>
    <w:p w:rsidR="00521268" w:rsidRPr="005D2F5E" w:rsidRDefault="00521268" w:rsidP="00521268">
      <w:pPr>
        <w:pStyle w:val="SingleTxt"/>
      </w:pPr>
      <w:r w:rsidRPr="005D2F5E">
        <w:t>6.</w:t>
      </w:r>
      <w:r w:rsidRPr="005D2F5E">
        <w:tab/>
      </w:r>
      <w:r>
        <w:rPr>
          <w:rFonts w:hint="eastAsia"/>
        </w:rPr>
        <w:t>关于个别来文程序，柬埔寨已批准《消除对妇女一切形式歧视公约任择议定书》。然而，在报告期内，未根据该程序收到任何来文。</w:t>
      </w:r>
    </w:p>
    <w:p w:rsidR="00521268" w:rsidRPr="005D2F5E" w:rsidRDefault="00521268" w:rsidP="00521268">
      <w:pPr>
        <w:pStyle w:val="SingleTxt"/>
      </w:pPr>
      <w:r w:rsidRPr="005D2F5E">
        <w:t>7.</w:t>
      </w:r>
      <w:r w:rsidRPr="005D2F5E">
        <w:tab/>
      </w:r>
      <w:r>
        <w:rPr>
          <w:rFonts w:hint="eastAsia"/>
        </w:rPr>
        <w:t>根</w:t>
      </w:r>
      <w:r>
        <w:rPr>
          <w:rStyle w:val="shorttext"/>
          <w:rFonts w:hint="eastAsia"/>
        </w:rPr>
        <w:t>据联合国高级人权专员办事处，在报告期内，前特别报告员就下列令人关注情况处理了若干来文。</w:t>
      </w:r>
    </w:p>
    <w:p w:rsidR="00521268" w:rsidRPr="005D2F5E" w:rsidRDefault="00521268" w:rsidP="00D15FD8">
      <w:pPr>
        <w:pStyle w:val="SingleTxt"/>
      </w:pPr>
      <w:r w:rsidRPr="005D2F5E">
        <w:lastRenderedPageBreak/>
        <w:t>8.</w:t>
      </w:r>
      <w:r w:rsidRPr="005D2F5E">
        <w:tab/>
      </w:r>
      <w:r>
        <w:rPr>
          <w:rFonts w:hint="eastAsia"/>
        </w:rPr>
        <w:t>2014</w:t>
      </w:r>
      <w:r>
        <w:rPr>
          <w:rFonts w:hint="eastAsia"/>
        </w:rPr>
        <w:t>年</w:t>
      </w:r>
      <w:r>
        <w:rPr>
          <w:rFonts w:hint="eastAsia"/>
        </w:rPr>
        <w:t>8</w:t>
      </w:r>
      <w:r>
        <w:rPr>
          <w:rFonts w:hint="eastAsia"/>
        </w:rPr>
        <w:t>月</w:t>
      </w:r>
      <w:r>
        <w:rPr>
          <w:rFonts w:hint="eastAsia"/>
        </w:rPr>
        <w:t>22</w:t>
      </w:r>
      <w:r>
        <w:rPr>
          <w:rFonts w:hint="eastAsia"/>
        </w:rPr>
        <w:t>日，柬埔寨人权状况特别报告员与</w:t>
      </w:r>
      <w:r>
        <w:rPr>
          <w:rFonts w:ascii="MS Mincho" w:eastAsia="MS Mincho" w:hAnsi="MS Mincho" w:cs="MS Mincho" w:hint="eastAsia"/>
        </w:rPr>
        <w:t>适足生活水准</w:t>
      </w:r>
      <w:r>
        <w:rPr>
          <w:rFonts w:ascii="PMingLiU" w:eastAsia="PMingLiU" w:hAnsi="PMingLiU" w:cs="PMingLiU" w:hint="eastAsia"/>
        </w:rPr>
        <w:t>权所含适足住房问题及在此方面不受歧视权问题特别报告员</w:t>
      </w:r>
      <w:r>
        <w:rPr>
          <w:rFonts w:ascii="PMingLiU" w:hAnsi="PMingLiU" w:cs="PMingLiU" w:hint="eastAsia"/>
        </w:rPr>
        <w:t>、任意拘留问题工作组、</w:t>
      </w:r>
      <w:r>
        <w:t>和平集会和结社自由权问题特别报告员</w:t>
      </w:r>
      <w:r>
        <w:rPr>
          <w:rFonts w:hint="eastAsia"/>
        </w:rPr>
        <w:t>和</w:t>
      </w:r>
      <w:r>
        <w:t>人权维护者处境问题特别报告员</w:t>
      </w:r>
      <w:r>
        <w:rPr>
          <w:rFonts w:hint="eastAsia"/>
        </w:rPr>
        <w:t>联合向柬埔寨政府发送一封指控信函。信中提请注意土地征用、无法诉诸司法、司法骚扰、恐吓和经常攻击</w:t>
      </w:r>
      <w:r w:rsidRPr="005D2F5E">
        <w:t xml:space="preserve">Ta Ches </w:t>
      </w:r>
      <w:r>
        <w:rPr>
          <w:rFonts w:hint="eastAsia"/>
        </w:rPr>
        <w:t>社区</w:t>
      </w:r>
      <w:r w:rsidRPr="005D2F5E">
        <w:t xml:space="preserve">Lor Peang </w:t>
      </w:r>
      <w:r>
        <w:rPr>
          <w:rFonts w:hint="eastAsia"/>
        </w:rPr>
        <w:t>和</w:t>
      </w:r>
      <w:r w:rsidRPr="005D2F5E">
        <w:t xml:space="preserve"> Boe</w:t>
      </w:r>
      <w:r>
        <w:t>u</w:t>
      </w:r>
      <w:r w:rsidRPr="005D2F5E">
        <w:t xml:space="preserve">ng Kak </w:t>
      </w:r>
      <w:r>
        <w:rPr>
          <w:rFonts w:hint="eastAsia"/>
        </w:rPr>
        <w:t>Boeung</w:t>
      </w:r>
      <w:r>
        <w:rPr>
          <w:rFonts w:hint="eastAsia"/>
        </w:rPr>
        <w:t>村居民。在</w:t>
      </w:r>
      <w:r>
        <w:rPr>
          <w:rFonts w:hint="eastAsia"/>
        </w:rPr>
        <w:t>2007</w:t>
      </w:r>
      <w:r>
        <w:rPr>
          <w:rFonts w:hint="eastAsia"/>
        </w:rPr>
        <w:t>年发给当地公司</w:t>
      </w:r>
      <w:r>
        <w:rPr>
          <w:rFonts w:hint="eastAsia"/>
        </w:rPr>
        <w:t>KDC</w:t>
      </w:r>
      <w:r>
        <w:rPr>
          <w:rFonts w:hint="eastAsia"/>
        </w:rPr>
        <w:t>国际的</w:t>
      </w:r>
      <w:r>
        <w:rPr>
          <w:rFonts w:hint="eastAsia"/>
        </w:rPr>
        <w:t>400</w:t>
      </w:r>
      <w:r>
        <w:rPr>
          <w:rFonts w:hint="eastAsia"/>
        </w:rPr>
        <w:t>公顷土地据称侵占约</w:t>
      </w:r>
      <w:r>
        <w:rPr>
          <w:rFonts w:hint="eastAsia"/>
        </w:rPr>
        <w:t>200</w:t>
      </w:r>
      <w:r>
        <w:rPr>
          <w:rFonts w:hint="eastAsia"/>
        </w:rPr>
        <w:t>公顷的村民的土地或与其重叠。</w:t>
      </w:r>
      <w:r>
        <w:rPr>
          <w:rFonts w:hint="eastAsia"/>
        </w:rPr>
        <w:t>2014</w:t>
      </w:r>
      <w:r>
        <w:rPr>
          <w:rFonts w:hint="eastAsia"/>
        </w:rPr>
        <w:t>年</w:t>
      </w:r>
      <w:r>
        <w:rPr>
          <w:rFonts w:hint="eastAsia"/>
        </w:rPr>
        <w:t>22</w:t>
      </w:r>
      <w:r>
        <w:rPr>
          <w:rFonts w:hint="eastAsia"/>
        </w:rPr>
        <w:t>年</w:t>
      </w:r>
      <w:r>
        <w:rPr>
          <w:rFonts w:hint="eastAsia"/>
        </w:rPr>
        <w:t>6</w:t>
      </w:r>
      <w:r>
        <w:rPr>
          <w:rFonts w:hint="eastAsia"/>
        </w:rPr>
        <w:t>月</w:t>
      </w:r>
      <w:r>
        <w:rPr>
          <w:rFonts w:hint="eastAsia"/>
        </w:rPr>
        <w:t>23</w:t>
      </w:r>
      <w:r>
        <w:rPr>
          <w:rFonts w:hint="eastAsia"/>
        </w:rPr>
        <w:t>日，</w:t>
      </w:r>
      <w:r>
        <w:rPr>
          <w:rFonts w:hint="eastAsia"/>
        </w:rPr>
        <w:t>22</w:t>
      </w:r>
      <w:r>
        <w:rPr>
          <w:rFonts w:hint="eastAsia"/>
        </w:rPr>
        <w:t>个家庭向金边市法院提出了申诉，声称他们受到威胁或骚扰，逼他们接受不适足的赔偿。在</w:t>
      </w:r>
      <w:r>
        <w:rPr>
          <w:rFonts w:hint="eastAsia"/>
        </w:rPr>
        <w:t>2014</w:t>
      </w:r>
      <w:r>
        <w:rPr>
          <w:rFonts w:hint="eastAsia"/>
        </w:rPr>
        <w:t>年七月初，</w:t>
      </w:r>
      <w:r>
        <w:rPr>
          <w:rFonts w:hint="eastAsia"/>
        </w:rPr>
        <w:t>KDC</w:t>
      </w:r>
      <w:r>
        <w:rPr>
          <w:rFonts w:hint="eastAsia"/>
        </w:rPr>
        <w:t>国际开始在有争议的土地周围修建的水泥墙。八月，一批社区成员游行到金边，抗议其他两个社区成员被逮捕，据称被</w:t>
      </w:r>
      <w:r>
        <w:rPr>
          <w:rFonts w:hint="eastAsia"/>
        </w:rPr>
        <w:t>300</w:t>
      </w:r>
      <w:r>
        <w:rPr>
          <w:rFonts w:hint="eastAsia"/>
        </w:rPr>
        <w:t>至</w:t>
      </w:r>
      <w:r>
        <w:rPr>
          <w:rFonts w:hint="eastAsia"/>
        </w:rPr>
        <w:t>400</w:t>
      </w:r>
      <w:r>
        <w:rPr>
          <w:rFonts w:hint="eastAsia"/>
        </w:rPr>
        <w:t>名手持盾牌、电棍部和木棍的警察暴力驱散。该指控信提请注意柬埔寨人权状况特别报告员、</w:t>
      </w:r>
      <w:r>
        <w:t>增进和保护见解和言论自由权问题特别报告员</w:t>
      </w:r>
      <w:r>
        <w:rPr>
          <w:rFonts w:hint="eastAsia"/>
        </w:rPr>
        <w:t>和</w:t>
      </w:r>
      <w:r>
        <w:t>人权维护者处境问题特别报告员</w:t>
      </w:r>
      <w:r>
        <w:rPr>
          <w:rFonts w:hint="eastAsia"/>
        </w:rPr>
        <w:t>先前在</w:t>
      </w:r>
      <w:r>
        <w:rPr>
          <w:rFonts w:hint="eastAsia"/>
        </w:rPr>
        <w:t>2011</w:t>
      </w:r>
      <w:r>
        <w:rPr>
          <w:rFonts w:hint="eastAsia"/>
        </w:rPr>
        <w:t>年发送的联合指控信。</w:t>
      </w:r>
      <w:r w:rsidRPr="00521268">
        <w:rPr>
          <w:rStyle w:val="FootnoteReference"/>
        </w:rPr>
        <w:footnoteReference w:id="3"/>
      </w:r>
      <w:r w:rsidR="00DA1DF4">
        <w:t xml:space="preserve"> </w:t>
      </w:r>
      <w:r>
        <w:rPr>
          <w:rFonts w:hint="eastAsia"/>
        </w:rPr>
        <w:t>先前的信叙述诽谤问题，而目前的信则对没有收到任何反应表示遗憾。</w:t>
      </w:r>
      <w:r w:rsidRPr="005D2F5E">
        <w:t xml:space="preserve"> </w:t>
      </w:r>
    </w:p>
    <w:p w:rsidR="00521268" w:rsidRPr="005D2F5E" w:rsidRDefault="00521268" w:rsidP="00D15FD8">
      <w:pPr>
        <w:pStyle w:val="SingleTxt"/>
      </w:pPr>
      <w:r w:rsidRPr="005D2F5E">
        <w:t>9.</w:t>
      </w:r>
      <w:r w:rsidRPr="005D2F5E">
        <w:tab/>
      </w:r>
      <w:r>
        <w:rPr>
          <w:rFonts w:hint="eastAsia"/>
        </w:rPr>
        <w:t>2014</w:t>
      </w:r>
      <w:r>
        <w:rPr>
          <w:rFonts w:hint="eastAsia"/>
        </w:rPr>
        <w:t>年</w:t>
      </w:r>
      <w:r>
        <w:rPr>
          <w:rFonts w:hint="eastAsia"/>
        </w:rPr>
        <w:t>4</w:t>
      </w:r>
      <w:r>
        <w:rPr>
          <w:rFonts w:hint="eastAsia"/>
        </w:rPr>
        <w:t>月</w:t>
      </w:r>
      <w:r>
        <w:rPr>
          <w:rFonts w:hint="eastAsia"/>
        </w:rPr>
        <w:t>30</w:t>
      </w:r>
      <w:r>
        <w:rPr>
          <w:rFonts w:hint="eastAsia"/>
        </w:rPr>
        <w:t>日，柬埔寨人权状况特别报告员与</w:t>
      </w:r>
      <w:r>
        <w:rPr>
          <w:rFonts w:ascii="MS Mincho" w:eastAsia="MS Mincho" w:hAnsi="MS Mincho" w:cs="MS Mincho" w:hint="eastAsia"/>
        </w:rPr>
        <w:t>适足生活水准</w:t>
      </w:r>
      <w:r>
        <w:rPr>
          <w:rFonts w:ascii="PMingLiU" w:eastAsia="PMingLiU" w:hAnsi="PMingLiU" w:cs="PMingLiU" w:hint="eastAsia"/>
        </w:rPr>
        <w:t>权所含适足住房问题及在此方面不受歧视权问题特别报告员</w:t>
      </w:r>
      <w:r>
        <w:rPr>
          <w:rFonts w:ascii="PMingLiU" w:hAnsi="PMingLiU" w:cs="PMingLiU" w:hint="eastAsia"/>
        </w:rPr>
        <w:t>发送了一封联合指控信。该信涉及</w:t>
      </w:r>
      <w:r>
        <w:rPr>
          <w:rFonts w:hint="eastAsia"/>
        </w:rPr>
        <w:t>Bunong</w:t>
      </w:r>
      <w:r>
        <w:rPr>
          <w:rFonts w:hint="eastAsia"/>
        </w:rPr>
        <w:t>土著社区和针对土地征用和无法诉诸司法和拥有公共土地所有权的权利。</w:t>
      </w:r>
      <w:r w:rsidRPr="005D2F5E">
        <w:t>Binh Phu</w:t>
      </w:r>
      <w:r>
        <w:t>o</w:t>
      </w:r>
      <w:r w:rsidRPr="005D2F5E">
        <w:t xml:space="preserve">c </w:t>
      </w:r>
      <w:r>
        <w:rPr>
          <w:rFonts w:hint="eastAsia"/>
        </w:rPr>
        <w:t>橡胶公司于</w:t>
      </w:r>
      <w:r>
        <w:rPr>
          <w:rFonts w:hint="eastAsia"/>
        </w:rPr>
        <w:t>2011</w:t>
      </w:r>
      <w:r>
        <w:rPr>
          <w:rFonts w:hint="eastAsia"/>
        </w:rPr>
        <w:t>年</w:t>
      </w:r>
      <w:r>
        <w:rPr>
          <w:rFonts w:hint="eastAsia"/>
        </w:rPr>
        <w:t>10</w:t>
      </w:r>
      <w:r>
        <w:rPr>
          <w:rFonts w:hint="eastAsia"/>
        </w:rPr>
        <w:t>月获得</w:t>
      </w:r>
      <w:r>
        <w:rPr>
          <w:rFonts w:hint="eastAsia"/>
        </w:rPr>
        <w:t>Bunong</w:t>
      </w:r>
      <w:r>
        <w:rPr>
          <w:rFonts w:hint="eastAsia"/>
        </w:rPr>
        <w:t>土著家庭拥用的土地的经济和土地特许权。约有</w:t>
      </w:r>
      <w:r>
        <w:rPr>
          <w:rFonts w:hint="eastAsia"/>
        </w:rPr>
        <w:t>211</w:t>
      </w:r>
      <w:r>
        <w:rPr>
          <w:rFonts w:hint="eastAsia"/>
        </w:rPr>
        <w:t>户人家，或约</w:t>
      </w:r>
      <w:r>
        <w:rPr>
          <w:rFonts w:hint="eastAsia"/>
        </w:rPr>
        <w:t>1000</w:t>
      </w:r>
      <w:r>
        <w:rPr>
          <w:rFonts w:hint="eastAsia"/>
        </w:rPr>
        <w:t>人、包括儿童受到影响。社区成员声称发放经济和土地特许权之前他们没有被征询过，尽管法律规定必须这样做。在</w:t>
      </w:r>
      <w:r>
        <w:rPr>
          <w:rFonts w:hint="eastAsia"/>
        </w:rPr>
        <w:t>2014</w:t>
      </w:r>
      <w:r>
        <w:rPr>
          <w:rFonts w:hint="eastAsia"/>
        </w:rPr>
        <w:t>年</w:t>
      </w:r>
      <w:r>
        <w:rPr>
          <w:rFonts w:hint="eastAsia"/>
        </w:rPr>
        <w:t>12</w:t>
      </w:r>
      <w:r>
        <w:rPr>
          <w:rFonts w:hint="eastAsia"/>
        </w:rPr>
        <w:t>月上旬，该公司的代表据称用推土机推平了用于农业活动和家庭用作季节性居住的财产。</w:t>
      </w:r>
      <w:r>
        <w:rPr>
          <w:rFonts w:hint="eastAsia"/>
        </w:rPr>
        <w:t>2015</w:t>
      </w:r>
      <w:r>
        <w:rPr>
          <w:rFonts w:hint="eastAsia"/>
        </w:rPr>
        <w:t>年三月底，公司的代表据称在武警陪同下铲平了林地、社区农地和大约</w:t>
      </w:r>
      <w:r>
        <w:rPr>
          <w:rFonts w:hint="eastAsia"/>
        </w:rPr>
        <w:t>170</w:t>
      </w:r>
      <w:r>
        <w:rPr>
          <w:rFonts w:hint="eastAsia"/>
        </w:rPr>
        <w:t>座社区成员用作季节性居住的临时住宅结构。特别报告员表达了关注，认为应确保土地所有权争端由适当的法院或争议解决机制进行公平的评估，并要求在作出评估之前，任何进一步的清理或开发应中止。</w:t>
      </w:r>
    </w:p>
    <w:p w:rsidR="00521268" w:rsidRPr="005D2F5E" w:rsidRDefault="00521268" w:rsidP="00521268">
      <w:pPr>
        <w:pStyle w:val="SingleTxt"/>
      </w:pPr>
      <w:r w:rsidRPr="005D2F5E">
        <w:t>10.</w:t>
      </w:r>
      <w:r w:rsidRPr="005D2F5E">
        <w:tab/>
      </w:r>
      <w:r>
        <w:rPr>
          <w:rFonts w:hint="eastAsia"/>
        </w:rPr>
        <w:t>在报告期内，未收到</w:t>
      </w:r>
      <w:r>
        <w:rPr>
          <w:rStyle w:val="shorttext"/>
          <w:rFonts w:hint="eastAsia"/>
        </w:rPr>
        <w:t>柬埔寨政府对两个信件的答复。</w:t>
      </w:r>
    </w:p>
    <w:p w:rsidR="00521268" w:rsidRPr="00B45467" w:rsidRDefault="00521268" w:rsidP="00521268">
      <w:pPr>
        <w:pStyle w:val="SingleTxt"/>
      </w:pPr>
      <w:r w:rsidRPr="00B45467">
        <w:t>11.</w:t>
      </w:r>
      <w:r w:rsidRPr="00B45467">
        <w:tab/>
      </w:r>
      <w:r>
        <w:rPr>
          <w:rFonts w:hint="eastAsia"/>
        </w:rPr>
        <w:t>关于待通过的协会和非政府组织法，</w:t>
      </w:r>
      <w:r>
        <w:t>增进和保护见解和言论自由权问题特别报告员</w:t>
      </w:r>
      <w:r>
        <w:rPr>
          <w:rFonts w:hint="eastAsia"/>
        </w:rPr>
        <w:t>再次呼吁政府让民间社会参与起草过程。</w:t>
      </w:r>
      <w:r w:rsidRPr="00521268">
        <w:rPr>
          <w:rStyle w:val="FootnoteReference"/>
        </w:rPr>
        <w:footnoteReference w:id="4"/>
      </w:r>
      <w:r>
        <w:rPr>
          <w:rFonts w:hint="eastAsia"/>
        </w:rPr>
        <w:t xml:space="preserve"> </w:t>
      </w:r>
      <w:r>
        <w:rPr>
          <w:rFonts w:hint="eastAsia"/>
        </w:rPr>
        <w:t>驻柬埔寨联合国人权事务高级专员办事处、联合国儿童基金、</w:t>
      </w:r>
      <w:r>
        <w:t>联合国两性平等和增强妇女权能实体</w:t>
      </w:r>
      <w:r>
        <w:rPr>
          <w:rFonts w:hint="eastAsia"/>
        </w:rPr>
        <w:t>和联合国人口基金等组织的主任于</w:t>
      </w:r>
      <w:r>
        <w:rPr>
          <w:rFonts w:hint="eastAsia"/>
        </w:rPr>
        <w:t>2015</w:t>
      </w:r>
      <w:r>
        <w:rPr>
          <w:rFonts w:hint="eastAsia"/>
        </w:rPr>
        <w:t>年</w:t>
      </w:r>
      <w:r>
        <w:rPr>
          <w:rFonts w:hint="eastAsia"/>
        </w:rPr>
        <w:t>5</w:t>
      </w:r>
      <w:r>
        <w:rPr>
          <w:rFonts w:hint="eastAsia"/>
        </w:rPr>
        <w:t>月还写了评论文章，鼓励就这部法律进行进一步协商和辩论。</w:t>
      </w:r>
      <w:r w:rsidRPr="00521268">
        <w:rPr>
          <w:rStyle w:val="FootnoteReference"/>
        </w:rPr>
        <w:footnoteReference w:id="5"/>
      </w:r>
    </w:p>
    <w:p w:rsidR="003110CB" w:rsidRDefault="003110CB">
      <w:pPr>
        <w:spacing w:line="240" w:lineRule="auto"/>
        <w:jc w:val="left"/>
      </w:pPr>
      <w:r>
        <w:br w:type="page"/>
      </w:r>
    </w:p>
    <w:p w:rsidR="003110CB" w:rsidRPr="003110CB" w:rsidRDefault="003110CB" w:rsidP="003110C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10CB" w:rsidRPr="003110CB" w:rsidRDefault="003110CB" w:rsidP="003110C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21268" w:rsidRDefault="00521268" w:rsidP="003110C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Pr>
          <w:rFonts w:hint="eastAsia"/>
        </w:rPr>
        <w:t>三</w:t>
      </w:r>
      <w:r w:rsidRPr="00754CF3">
        <w:t>.</w:t>
      </w:r>
      <w:r w:rsidRPr="00754CF3">
        <w:tab/>
      </w:r>
      <w:r>
        <w:rPr>
          <w:rFonts w:hint="eastAsia"/>
        </w:rPr>
        <w:t>结论</w:t>
      </w:r>
    </w:p>
    <w:p w:rsidR="003110CB" w:rsidRPr="003110CB" w:rsidRDefault="003110CB" w:rsidP="003110CB">
      <w:pPr>
        <w:pStyle w:val="SingleTxt"/>
        <w:spacing w:after="0" w:line="120" w:lineRule="exact"/>
        <w:rPr>
          <w:sz w:val="10"/>
        </w:rPr>
      </w:pPr>
    </w:p>
    <w:p w:rsidR="003110CB" w:rsidRPr="003110CB" w:rsidRDefault="003110CB" w:rsidP="003110CB">
      <w:pPr>
        <w:pStyle w:val="SingleTxt"/>
        <w:spacing w:after="0" w:line="120" w:lineRule="exact"/>
        <w:rPr>
          <w:sz w:val="10"/>
        </w:rPr>
      </w:pPr>
    </w:p>
    <w:p w:rsidR="003110CB" w:rsidRPr="003110CB" w:rsidRDefault="003110CB" w:rsidP="003110CB">
      <w:pPr>
        <w:pStyle w:val="SingleTxt"/>
        <w:spacing w:after="0" w:line="120" w:lineRule="exact"/>
        <w:rPr>
          <w:sz w:val="10"/>
        </w:rPr>
      </w:pPr>
    </w:p>
    <w:p w:rsidR="00521268" w:rsidRPr="0029386B" w:rsidRDefault="00521268" w:rsidP="0029386B">
      <w:pPr>
        <w:pStyle w:val="SingleTxt"/>
        <w:rPr>
          <w:rFonts w:ascii="SimHei" w:eastAsia="SimHei"/>
          <w:b/>
        </w:rPr>
      </w:pPr>
      <w:r w:rsidRPr="0029386B">
        <w:t>12</w:t>
      </w:r>
      <w:r w:rsidRPr="0029386B">
        <w:rPr>
          <w:rFonts w:ascii="SimHei" w:eastAsia="SimHei" w:hint="eastAsia"/>
        </w:rPr>
        <w:t>.</w:t>
      </w:r>
      <w:r w:rsidR="0029386B" w:rsidRPr="0029386B">
        <w:rPr>
          <w:rFonts w:ascii="SimHei" w:eastAsia="SimHei" w:hint="eastAsia"/>
        </w:rPr>
        <w:t xml:space="preserve">  </w:t>
      </w:r>
      <w:r w:rsidRPr="0029386B">
        <w:rPr>
          <w:rStyle w:val="shorttext"/>
          <w:rFonts w:ascii="SimHei" w:eastAsia="SimHei" w:hint="eastAsia"/>
        </w:rPr>
        <w:t>前特别报告员在结束他任期的最后一次新闻稿中表示了他对不断演变的柬埔寨人权状况的看法。</w:t>
      </w:r>
      <w:r w:rsidRPr="0029386B">
        <w:rPr>
          <w:rStyle w:val="FootnoteReference"/>
          <w:rFonts w:eastAsia="SimHei"/>
        </w:rPr>
        <w:footnoteReference w:id="6"/>
      </w:r>
    </w:p>
    <w:p w:rsidR="00521268" w:rsidRPr="0029386B" w:rsidRDefault="00521268" w:rsidP="0029386B">
      <w:pPr>
        <w:pStyle w:val="SingleTxt"/>
      </w:pPr>
      <w:r w:rsidRPr="0029386B">
        <w:t>13.</w:t>
      </w:r>
      <w:r w:rsidR="0029386B" w:rsidRPr="0029386B">
        <w:t xml:space="preserve">  </w:t>
      </w:r>
      <w:r w:rsidRPr="0029386B">
        <w:rPr>
          <w:rFonts w:eastAsia="SimHei"/>
        </w:rPr>
        <w:t>现任特别报告员受到政府迅速邀请她在</w:t>
      </w:r>
      <w:r w:rsidRPr="0029386B">
        <w:rPr>
          <w:rFonts w:eastAsia="SimHei"/>
        </w:rPr>
        <w:t>5</w:t>
      </w:r>
      <w:r w:rsidRPr="0029386B">
        <w:rPr>
          <w:rFonts w:eastAsia="SimHei"/>
        </w:rPr>
        <w:t>月进行访问的鼓励，并对此表示感谢，虽然访问最终被推迟。一旦可定下适当时间，她打算立即寻求就访问达成协议，并期待着访问柬埔寨。假如人权理事会决定继续延长任务，她将与政府和其他利益攸关方讨论取得的进展，以确定未来任务的重点和格式</w:t>
      </w:r>
      <w:r w:rsidRPr="0029386B">
        <w:t>。</w:t>
      </w:r>
    </w:p>
    <w:p w:rsidR="006B5912" w:rsidRPr="006B5912" w:rsidRDefault="006B5912" w:rsidP="006B5912">
      <w:pPr>
        <w:pStyle w:val="SingleTxt"/>
        <w:spacing w:after="0" w:line="240" w:lineRule="auto"/>
        <w:rPr>
          <w:sz w:val="20"/>
        </w:rPr>
      </w:pPr>
      <w:r>
        <w:rPr>
          <w:rFonts w:hint="eastAsia"/>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6B5912" w:rsidRPr="006B5912" w:rsidSect="002B65C7">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9T17:06:00Z" w:initials="Start">
    <w:p w:rsidR="002B65C7" w:rsidRDefault="002B65C7">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NO&gt;&gt;N1518656C&lt;&lt;ODS JOB NO&gt;&gt;</w:t>
      </w:r>
    </w:p>
    <w:p w:rsidR="002B65C7" w:rsidRDefault="002B65C7">
      <w:pPr>
        <w:pStyle w:val="CommentText"/>
      </w:pPr>
      <w:r>
        <w:t>&lt;&lt;ODS DOC SYMBOL1&gt;&gt;A/HRC/30/58&lt;&lt;ODS DOC SYMBOL1&gt;&gt;</w:t>
      </w:r>
    </w:p>
    <w:p w:rsidR="002B65C7" w:rsidRDefault="002B65C7">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48A" w:rsidRDefault="0073748A">
      <w:r>
        <w:separator/>
      </w:r>
    </w:p>
  </w:endnote>
  <w:endnote w:type="continuationSeparator" w:id="0">
    <w:p w:rsidR="0073748A" w:rsidRDefault="0073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B65C7" w:rsidTr="002B65C7">
      <w:trPr>
        <w:jc w:val="center"/>
      </w:trPr>
      <w:tc>
        <w:tcPr>
          <w:tcW w:w="5126" w:type="dxa"/>
          <w:shd w:val="clear" w:color="auto" w:fill="auto"/>
        </w:tcPr>
        <w:p w:rsidR="002B65C7" w:rsidRPr="002B65C7" w:rsidRDefault="002B65C7" w:rsidP="002B65C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C5FB7">
            <w:rPr>
              <w:b w:val="0"/>
              <w:w w:val="103"/>
              <w:sz w:val="14"/>
            </w:rPr>
            <w:t>GE.15-14132 (C)</w:t>
          </w:r>
          <w:r>
            <w:rPr>
              <w:b w:val="0"/>
              <w:w w:val="103"/>
              <w:sz w:val="14"/>
            </w:rPr>
            <w:fldChar w:fldCharType="end"/>
          </w:r>
        </w:p>
      </w:tc>
      <w:tc>
        <w:tcPr>
          <w:tcW w:w="5127" w:type="dxa"/>
          <w:shd w:val="clear" w:color="auto" w:fill="auto"/>
        </w:tcPr>
        <w:p w:rsidR="002B65C7" w:rsidRPr="002B65C7" w:rsidRDefault="002B65C7" w:rsidP="002B65C7">
          <w:pPr>
            <w:pStyle w:val="Footer"/>
            <w:jc w:val="left"/>
            <w:rPr>
              <w:w w:val="103"/>
            </w:rPr>
          </w:pPr>
          <w:r>
            <w:rPr>
              <w:w w:val="103"/>
            </w:rPr>
            <w:fldChar w:fldCharType="begin"/>
          </w:r>
          <w:r>
            <w:rPr>
              <w:w w:val="103"/>
            </w:rPr>
            <w:instrText xml:space="preserve"> PAGE  \* Arabic  \* MERGEFORMAT </w:instrText>
          </w:r>
          <w:r>
            <w:rPr>
              <w:w w:val="103"/>
            </w:rPr>
            <w:fldChar w:fldCharType="separate"/>
          </w:r>
          <w:r w:rsidR="00801F77">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01F77">
            <w:rPr>
              <w:w w:val="103"/>
            </w:rPr>
            <w:t>4</w:t>
          </w:r>
          <w:r>
            <w:rPr>
              <w:w w:val="103"/>
            </w:rPr>
            <w:fldChar w:fldCharType="end"/>
          </w:r>
        </w:p>
      </w:tc>
    </w:tr>
  </w:tbl>
  <w:p w:rsidR="002B65C7" w:rsidRPr="002B65C7" w:rsidRDefault="002B65C7" w:rsidP="002B6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B65C7" w:rsidTr="002B65C7">
      <w:trPr>
        <w:jc w:val="center"/>
      </w:trPr>
      <w:tc>
        <w:tcPr>
          <w:tcW w:w="5126" w:type="dxa"/>
          <w:shd w:val="clear" w:color="auto" w:fill="auto"/>
        </w:tcPr>
        <w:p w:rsidR="002B65C7" w:rsidRPr="002B65C7" w:rsidRDefault="002B65C7" w:rsidP="002B65C7">
          <w:pPr>
            <w:pStyle w:val="Footer"/>
            <w:jc w:val="right"/>
          </w:pPr>
          <w:r>
            <w:fldChar w:fldCharType="begin"/>
          </w:r>
          <w:r>
            <w:instrText xml:space="preserve"> PAGE  \* Arabic  \* MERGEFORMAT </w:instrText>
          </w:r>
          <w:r>
            <w:fldChar w:fldCharType="separate"/>
          </w:r>
          <w:r w:rsidR="00801F77">
            <w:t>3</w:t>
          </w:r>
          <w:r>
            <w:fldChar w:fldCharType="end"/>
          </w:r>
          <w:r>
            <w:t>/</w:t>
          </w:r>
          <w:fldSimple w:instr=" NUMPAGES  \* Arabic  \* MERGEFORMAT ">
            <w:r w:rsidR="00801F77">
              <w:t>3</w:t>
            </w:r>
          </w:fldSimple>
        </w:p>
      </w:tc>
      <w:tc>
        <w:tcPr>
          <w:tcW w:w="5127" w:type="dxa"/>
          <w:shd w:val="clear" w:color="auto" w:fill="auto"/>
        </w:tcPr>
        <w:p w:rsidR="002B65C7" w:rsidRPr="002B65C7" w:rsidRDefault="002B65C7" w:rsidP="002B65C7">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C5FB7">
            <w:rPr>
              <w:b w:val="0"/>
              <w:w w:val="103"/>
              <w:sz w:val="14"/>
            </w:rPr>
            <w:t>GE.15-14132 (C)</w:t>
          </w:r>
          <w:r>
            <w:rPr>
              <w:b w:val="0"/>
              <w:w w:val="103"/>
              <w:sz w:val="14"/>
            </w:rPr>
            <w:fldChar w:fldCharType="end"/>
          </w:r>
        </w:p>
      </w:tc>
    </w:tr>
  </w:tbl>
  <w:p w:rsidR="002B65C7" w:rsidRPr="002B65C7" w:rsidRDefault="002B65C7" w:rsidP="002B65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2B65C7" w:rsidTr="002B65C7">
      <w:tc>
        <w:tcPr>
          <w:tcW w:w="3873" w:type="dxa"/>
        </w:tcPr>
        <w:p w:rsidR="002B65C7" w:rsidRDefault="002B65C7" w:rsidP="00E27428">
          <w:pPr>
            <w:pStyle w:val="Release"/>
          </w:pPr>
          <w:r>
            <w:rPr>
              <w:noProof/>
              <w:lang w:val="en-GB" w:eastAsia="en-GB"/>
            </w:rPr>
            <w:drawing>
              <wp:anchor distT="0" distB="0" distL="114300" distR="114300" simplePos="0" relativeHeight="251658240" behindDoc="0" locked="0" layoutInCell="1" allowOverlap="1" wp14:anchorId="4D328189" wp14:editId="25A04774">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30/58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8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4C5FB7">
              <w:t>GE.15-14132 (C)</w:t>
            </w:r>
          </w:fldSimple>
          <w:r>
            <w:t xml:space="preserve">    0</w:t>
          </w:r>
          <w:r w:rsidR="00521268">
            <w:rPr>
              <w:rFonts w:hint="eastAsia"/>
            </w:rPr>
            <w:t>3</w:t>
          </w:r>
          <w:r>
            <w:t xml:space="preserve">0915    </w:t>
          </w:r>
          <w:r w:rsidR="00E27428">
            <w:t>11</w:t>
          </w:r>
          <w:r>
            <w:t>0915</w:t>
          </w:r>
        </w:p>
        <w:p w:rsidR="002B65C7" w:rsidRPr="002B65C7" w:rsidRDefault="002B65C7" w:rsidP="002B65C7">
          <w:pPr>
            <w:spacing w:before="80" w:line="210" w:lineRule="exact"/>
            <w:rPr>
              <w:rFonts w:ascii="Barcode 3 of 9 by request" w:hAnsi="Barcode 3 of 9 by request"/>
              <w:sz w:val="24"/>
            </w:rPr>
          </w:pPr>
          <w:r>
            <w:rPr>
              <w:rFonts w:ascii="Barcode 3 of 9 by request" w:hAnsi="Barcode 3 of 9 by request"/>
              <w:sz w:val="24"/>
            </w:rPr>
            <w:t>*1514132*</w:t>
          </w:r>
        </w:p>
      </w:tc>
      <w:tc>
        <w:tcPr>
          <w:tcW w:w="5127" w:type="dxa"/>
        </w:tcPr>
        <w:p w:rsidR="002B65C7" w:rsidRDefault="002B65C7" w:rsidP="002B65C7">
          <w:pPr>
            <w:pStyle w:val="Footer"/>
            <w:jc w:val="right"/>
            <w:rPr>
              <w:b w:val="0"/>
              <w:sz w:val="21"/>
            </w:rPr>
          </w:pPr>
          <w:r>
            <w:rPr>
              <w:b w:val="0"/>
              <w:sz w:val="21"/>
              <w:lang w:val="en-GB" w:eastAsia="en-GB"/>
            </w:rPr>
            <w:drawing>
              <wp:inline distT="0" distB="0" distL="0" distR="0" wp14:anchorId="0CFB0B16" wp14:editId="15E50B0F">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2B65C7" w:rsidRPr="002B65C7" w:rsidRDefault="002B65C7" w:rsidP="002B65C7">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48A" w:rsidRPr="00521268" w:rsidRDefault="00521268" w:rsidP="00521268">
      <w:pPr>
        <w:pStyle w:val="Footer"/>
        <w:spacing w:after="80"/>
        <w:ind w:left="792"/>
        <w:rPr>
          <w:sz w:val="16"/>
        </w:rPr>
      </w:pPr>
      <w:r w:rsidRPr="00521268">
        <w:rPr>
          <w:sz w:val="16"/>
        </w:rPr>
        <w:t>__________________</w:t>
      </w:r>
    </w:p>
  </w:footnote>
  <w:footnote w:type="continuationSeparator" w:id="0">
    <w:p w:rsidR="0073748A" w:rsidRPr="00521268" w:rsidRDefault="00521268" w:rsidP="00521268">
      <w:pPr>
        <w:pStyle w:val="Footer"/>
        <w:spacing w:after="80"/>
        <w:ind w:left="792"/>
        <w:rPr>
          <w:sz w:val="16"/>
        </w:rPr>
      </w:pPr>
      <w:r w:rsidRPr="00521268">
        <w:rPr>
          <w:sz w:val="16"/>
        </w:rPr>
        <w:t>__________________</w:t>
      </w:r>
    </w:p>
  </w:footnote>
  <w:footnote w:id="1">
    <w:p w:rsidR="00521268" w:rsidRPr="00322A7B" w:rsidRDefault="00521268" w:rsidP="00521268">
      <w:pPr>
        <w:pStyle w:val="FootnoteText"/>
        <w:tabs>
          <w:tab w:val="clear" w:pos="418"/>
          <w:tab w:val="right" w:pos="1195"/>
          <w:tab w:val="left" w:pos="1264"/>
          <w:tab w:val="left" w:pos="1695"/>
          <w:tab w:val="left" w:pos="2126"/>
          <w:tab w:val="left" w:pos="2557"/>
        </w:tabs>
        <w:ind w:left="1264" w:right="1264" w:hanging="432"/>
        <w:rPr>
          <w:spacing w:val="-2"/>
        </w:rPr>
      </w:pPr>
      <w:r>
        <w:tab/>
      </w:r>
      <w:r w:rsidRPr="002F3DAF">
        <w:rPr>
          <w:rStyle w:val="FootnoteReference"/>
        </w:rPr>
        <w:footnoteRef/>
      </w:r>
      <w:r>
        <w:tab/>
      </w:r>
      <w:r>
        <w:rPr>
          <w:rFonts w:hint="eastAsia"/>
        </w:rPr>
        <w:t>见</w:t>
      </w:r>
      <w:r w:rsidRPr="00322A7B">
        <w:rPr>
          <w:spacing w:val="-6"/>
        </w:rPr>
        <w:t>http://cambodia.ohchr.org/WebDOCs/DocNewsIndex/2015/012015/Press_statement_23-Jan-2015_</w:t>
      </w:r>
      <w:r w:rsidRPr="00322A7B">
        <w:rPr>
          <w:spacing w:val="-2"/>
        </w:rPr>
        <w:t>Eng.pdf.</w:t>
      </w:r>
    </w:p>
  </w:footnote>
  <w:footnote w:id="2">
    <w:p w:rsidR="00521268" w:rsidRDefault="00521268" w:rsidP="00521268">
      <w:pPr>
        <w:pStyle w:val="FootnoteText"/>
        <w:tabs>
          <w:tab w:val="clear" w:pos="418"/>
          <w:tab w:val="right" w:pos="1195"/>
          <w:tab w:val="left" w:pos="1264"/>
          <w:tab w:val="left" w:pos="1695"/>
          <w:tab w:val="left" w:pos="2126"/>
          <w:tab w:val="left" w:pos="2557"/>
        </w:tabs>
        <w:ind w:left="1264" w:right="1264" w:hanging="432"/>
      </w:pPr>
      <w:r>
        <w:tab/>
      </w:r>
      <w:r w:rsidRPr="002F3DAF">
        <w:rPr>
          <w:rStyle w:val="FootnoteReference"/>
        </w:rPr>
        <w:footnoteRef/>
      </w:r>
      <w:r>
        <w:tab/>
      </w:r>
      <w:r>
        <w:rPr>
          <w:rFonts w:hint="eastAsia"/>
        </w:rPr>
        <w:t>见</w:t>
      </w:r>
      <w:r w:rsidRPr="00861AB4">
        <w:t>A/HRC/26/16</w:t>
      </w:r>
      <w:r>
        <w:t xml:space="preserve">, </w:t>
      </w:r>
      <w:r>
        <w:rPr>
          <w:rFonts w:hint="eastAsia"/>
        </w:rPr>
        <w:t>第</w:t>
      </w:r>
      <w:r w:rsidRPr="00861AB4">
        <w:t xml:space="preserve"> 118.6</w:t>
      </w:r>
      <w:r>
        <w:rPr>
          <w:rFonts w:hint="eastAsia"/>
        </w:rPr>
        <w:t>至</w:t>
      </w:r>
      <w:r w:rsidRPr="00861AB4">
        <w:t>118.8</w:t>
      </w:r>
      <w:r>
        <w:rPr>
          <w:rFonts w:hint="eastAsia"/>
        </w:rPr>
        <w:t>段。</w:t>
      </w:r>
    </w:p>
  </w:footnote>
  <w:footnote w:id="3">
    <w:p w:rsidR="00521268" w:rsidRDefault="00521268" w:rsidP="003110CB">
      <w:pPr>
        <w:pStyle w:val="FootnoteText"/>
        <w:tabs>
          <w:tab w:val="clear" w:pos="418"/>
          <w:tab w:val="right" w:pos="1195"/>
          <w:tab w:val="left" w:pos="1264"/>
          <w:tab w:val="left" w:pos="1695"/>
          <w:tab w:val="left" w:pos="2126"/>
          <w:tab w:val="left" w:pos="2557"/>
        </w:tabs>
        <w:ind w:left="1264" w:right="1264" w:hanging="432"/>
        <w:rPr>
          <w:lang w:eastAsia="ja-JP"/>
        </w:rPr>
      </w:pPr>
      <w:r>
        <w:rPr>
          <w:lang w:eastAsia="ja-JP"/>
        </w:rPr>
        <w:tab/>
      </w:r>
      <w:r w:rsidRPr="002F3DAF">
        <w:rPr>
          <w:rStyle w:val="FootnoteReference"/>
        </w:rPr>
        <w:footnoteRef/>
      </w:r>
      <w:r>
        <w:rPr>
          <w:lang w:eastAsia="ja-JP"/>
        </w:rPr>
        <w:tab/>
      </w:r>
      <w:r>
        <w:rPr>
          <w:rFonts w:hint="eastAsia"/>
        </w:rPr>
        <w:t>见</w:t>
      </w:r>
      <w:r>
        <w:rPr>
          <w:lang w:eastAsia="ja-JP"/>
        </w:rPr>
        <w:t xml:space="preserve">A/HRC/18/51, </w:t>
      </w:r>
      <w:r>
        <w:rPr>
          <w:rFonts w:hint="eastAsia"/>
        </w:rPr>
        <w:t>第</w:t>
      </w:r>
      <w:r>
        <w:rPr>
          <w:lang w:eastAsia="ja-JP"/>
        </w:rPr>
        <w:t>42</w:t>
      </w:r>
      <w:r>
        <w:rPr>
          <w:rFonts w:hint="eastAsia"/>
        </w:rPr>
        <w:t>页</w:t>
      </w:r>
      <w:r>
        <w:rPr>
          <w:lang w:eastAsia="ja-JP"/>
        </w:rPr>
        <w:t>(</w:t>
      </w:r>
      <w:r>
        <w:rPr>
          <w:rFonts w:hint="eastAsia"/>
        </w:rPr>
        <w:t>第</w:t>
      </w:r>
      <w:r w:rsidRPr="00B13547">
        <w:rPr>
          <w:lang w:eastAsia="ja-JP"/>
        </w:rPr>
        <w:t xml:space="preserve"> KHM 1/2011</w:t>
      </w:r>
      <w:r>
        <w:rPr>
          <w:rFonts w:hint="eastAsia"/>
        </w:rPr>
        <w:t>号案件</w:t>
      </w:r>
      <w:r>
        <w:rPr>
          <w:lang w:eastAsia="ja-JP"/>
        </w:rPr>
        <w:t>)</w:t>
      </w:r>
      <w:r>
        <w:rPr>
          <w:rFonts w:hint="eastAsia"/>
        </w:rPr>
        <w:t>。</w:t>
      </w:r>
    </w:p>
  </w:footnote>
  <w:footnote w:id="4">
    <w:p w:rsidR="00521268" w:rsidRDefault="00521268" w:rsidP="00521268">
      <w:pPr>
        <w:pStyle w:val="FootnoteText"/>
        <w:tabs>
          <w:tab w:val="clear" w:pos="418"/>
          <w:tab w:val="right" w:pos="1195"/>
          <w:tab w:val="left" w:pos="1264"/>
          <w:tab w:val="left" w:pos="1695"/>
          <w:tab w:val="left" w:pos="2126"/>
          <w:tab w:val="left" w:pos="2557"/>
        </w:tabs>
        <w:ind w:left="1264" w:right="1264" w:hanging="432"/>
      </w:pPr>
      <w:r>
        <w:tab/>
      </w:r>
      <w:r w:rsidRPr="002F3DAF">
        <w:rPr>
          <w:rStyle w:val="FootnoteReference"/>
        </w:rPr>
        <w:footnoteRef/>
      </w:r>
      <w:r>
        <w:tab/>
      </w:r>
      <w:r>
        <w:rPr>
          <w:rFonts w:hint="eastAsia"/>
        </w:rPr>
        <w:t>见</w:t>
      </w:r>
      <w:hyperlink r:id="rId1" w:history="1">
        <w:r w:rsidRPr="00EC2E3D">
          <w:rPr>
            <w:rStyle w:val="Hyperlink"/>
          </w:rPr>
          <w:t>www.ohchr.org/EN/NewsEvents/Pages/DisplayNews.aspx?NewsID=15996&amp;Lang</w:t>
        </w:r>
      </w:hyperlink>
      <w:r>
        <w:t>ID=E#sthash.</w:t>
      </w:r>
      <w:r>
        <w:br/>
        <w:t>q798H53J.dpuf.</w:t>
      </w:r>
    </w:p>
  </w:footnote>
  <w:footnote w:id="5">
    <w:p w:rsidR="00521268" w:rsidRDefault="00521268" w:rsidP="00521268">
      <w:pPr>
        <w:pStyle w:val="FootnoteText"/>
        <w:tabs>
          <w:tab w:val="clear" w:pos="418"/>
          <w:tab w:val="right" w:pos="1195"/>
          <w:tab w:val="left" w:pos="1264"/>
          <w:tab w:val="left" w:pos="1695"/>
          <w:tab w:val="left" w:pos="2126"/>
          <w:tab w:val="left" w:pos="2557"/>
        </w:tabs>
        <w:ind w:left="1264" w:right="1264" w:hanging="432"/>
      </w:pPr>
      <w:r>
        <w:tab/>
      </w:r>
      <w:r w:rsidRPr="002F3DAF">
        <w:rPr>
          <w:rStyle w:val="FootnoteReference"/>
        </w:rPr>
        <w:footnoteRef/>
      </w:r>
      <w:r>
        <w:tab/>
      </w:r>
      <w:r>
        <w:rPr>
          <w:rFonts w:hint="eastAsia"/>
        </w:rPr>
        <w:t>见</w:t>
      </w:r>
      <w:r w:rsidRPr="008419C1">
        <w:t>www.ohchr.org/EN/NewsEvents/Pages/DisplayNews.aspx?NewsID=15996&amp;LangID=E</w:t>
      </w:r>
      <w:r>
        <w:t>.</w:t>
      </w:r>
    </w:p>
  </w:footnote>
  <w:footnote w:id="6">
    <w:p w:rsidR="00521268" w:rsidRDefault="00521268" w:rsidP="00521268">
      <w:pPr>
        <w:pStyle w:val="FootnoteText"/>
        <w:tabs>
          <w:tab w:val="clear" w:pos="418"/>
          <w:tab w:val="right" w:pos="1195"/>
          <w:tab w:val="left" w:pos="1264"/>
          <w:tab w:val="left" w:pos="1695"/>
          <w:tab w:val="left" w:pos="2126"/>
          <w:tab w:val="left" w:pos="2557"/>
        </w:tabs>
        <w:ind w:left="1264" w:right="1264" w:hanging="432"/>
      </w:pPr>
      <w:r>
        <w:tab/>
      </w:r>
      <w:r w:rsidRPr="002F3DAF">
        <w:rPr>
          <w:rStyle w:val="FootnoteReference"/>
        </w:rPr>
        <w:footnoteRef/>
      </w:r>
      <w:r>
        <w:tab/>
      </w:r>
      <w:r>
        <w:rPr>
          <w:rFonts w:hint="eastAsia"/>
        </w:rPr>
        <w:t>见</w:t>
      </w:r>
      <w:r w:rsidRPr="00054353">
        <w:t>www.ohchr.org/EN/NewsEvents/Pages/DisplayNews.aspx?NewsID=15907&amp;LangID=E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2B65C7" w:rsidTr="002B65C7">
      <w:trPr>
        <w:trHeight w:hRule="exact" w:val="864"/>
        <w:jc w:val="center"/>
      </w:trPr>
      <w:tc>
        <w:tcPr>
          <w:tcW w:w="4882" w:type="dxa"/>
          <w:shd w:val="clear" w:color="auto" w:fill="auto"/>
          <w:vAlign w:val="bottom"/>
        </w:tcPr>
        <w:p w:rsidR="002B65C7" w:rsidRPr="002B65C7" w:rsidRDefault="002B65C7" w:rsidP="002B65C7">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4C5FB7">
            <w:rPr>
              <w:b/>
              <w:sz w:val="17"/>
            </w:rPr>
            <w:t>A/HRC/30/58</w:t>
          </w:r>
          <w:r>
            <w:rPr>
              <w:b/>
              <w:sz w:val="17"/>
            </w:rPr>
            <w:fldChar w:fldCharType="end"/>
          </w:r>
        </w:p>
      </w:tc>
      <w:tc>
        <w:tcPr>
          <w:tcW w:w="5127" w:type="dxa"/>
          <w:shd w:val="clear" w:color="auto" w:fill="auto"/>
          <w:vAlign w:val="bottom"/>
        </w:tcPr>
        <w:p w:rsidR="002B65C7" w:rsidRDefault="002B65C7" w:rsidP="002B65C7">
          <w:pPr>
            <w:pStyle w:val="Header"/>
          </w:pPr>
        </w:p>
      </w:tc>
    </w:tr>
  </w:tbl>
  <w:p w:rsidR="002B65C7" w:rsidRPr="002B65C7" w:rsidRDefault="002B65C7" w:rsidP="002B6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2B65C7" w:rsidTr="002B65C7">
      <w:trPr>
        <w:trHeight w:hRule="exact" w:val="864"/>
        <w:jc w:val="center"/>
      </w:trPr>
      <w:tc>
        <w:tcPr>
          <w:tcW w:w="4882" w:type="dxa"/>
          <w:shd w:val="clear" w:color="auto" w:fill="auto"/>
          <w:vAlign w:val="bottom"/>
        </w:tcPr>
        <w:p w:rsidR="002B65C7" w:rsidRDefault="002B65C7" w:rsidP="002B65C7">
          <w:pPr>
            <w:pStyle w:val="Header"/>
          </w:pPr>
        </w:p>
      </w:tc>
      <w:tc>
        <w:tcPr>
          <w:tcW w:w="5127" w:type="dxa"/>
          <w:shd w:val="clear" w:color="auto" w:fill="auto"/>
          <w:vAlign w:val="bottom"/>
        </w:tcPr>
        <w:p w:rsidR="002B65C7" w:rsidRPr="002B65C7" w:rsidRDefault="002B65C7" w:rsidP="002B65C7">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4C5FB7">
            <w:rPr>
              <w:b/>
              <w:sz w:val="17"/>
            </w:rPr>
            <w:t>A/HRC/30/58</w:t>
          </w:r>
          <w:r>
            <w:rPr>
              <w:b/>
              <w:sz w:val="17"/>
            </w:rPr>
            <w:fldChar w:fldCharType="end"/>
          </w:r>
        </w:p>
      </w:tc>
    </w:tr>
  </w:tbl>
  <w:p w:rsidR="002B65C7" w:rsidRPr="002B65C7" w:rsidRDefault="002B65C7" w:rsidP="002B65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2B65C7" w:rsidTr="002B65C7">
      <w:trPr>
        <w:trHeight w:hRule="exact" w:val="864"/>
      </w:trPr>
      <w:tc>
        <w:tcPr>
          <w:tcW w:w="1267" w:type="dxa"/>
          <w:tcBorders>
            <w:bottom w:val="single" w:sz="4" w:space="0" w:color="auto"/>
          </w:tcBorders>
          <w:shd w:val="clear" w:color="auto" w:fill="auto"/>
          <w:vAlign w:val="bottom"/>
        </w:tcPr>
        <w:p w:rsidR="002B65C7" w:rsidRDefault="002B65C7" w:rsidP="002B65C7">
          <w:pPr>
            <w:pStyle w:val="Header"/>
            <w:spacing w:after="120"/>
          </w:pPr>
        </w:p>
      </w:tc>
      <w:tc>
        <w:tcPr>
          <w:tcW w:w="1872" w:type="dxa"/>
          <w:tcBorders>
            <w:bottom w:val="single" w:sz="4" w:space="0" w:color="auto"/>
          </w:tcBorders>
          <w:shd w:val="clear" w:color="auto" w:fill="auto"/>
          <w:vAlign w:val="bottom"/>
        </w:tcPr>
        <w:p w:rsidR="002B65C7" w:rsidRPr="002B65C7" w:rsidRDefault="002B65C7" w:rsidP="002B65C7">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2B65C7" w:rsidRDefault="002B65C7" w:rsidP="002B65C7">
          <w:pPr>
            <w:pStyle w:val="Header"/>
            <w:spacing w:after="120"/>
          </w:pPr>
        </w:p>
      </w:tc>
      <w:tc>
        <w:tcPr>
          <w:tcW w:w="6653" w:type="dxa"/>
          <w:gridSpan w:val="4"/>
          <w:tcBorders>
            <w:bottom w:val="single" w:sz="4" w:space="0" w:color="auto"/>
          </w:tcBorders>
          <w:shd w:val="clear" w:color="auto" w:fill="auto"/>
          <w:vAlign w:val="bottom"/>
        </w:tcPr>
        <w:p w:rsidR="002B65C7" w:rsidRPr="002B65C7" w:rsidRDefault="002B65C7" w:rsidP="002B65C7">
          <w:pPr>
            <w:spacing w:after="80" w:line="240" w:lineRule="auto"/>
            <w:jc w:val="right"/>
            <w:rPr>
              <w:position w:val="-4"/>
            </w:rPr>
          </w:pPr>
          <w:r>
            <w:rPr>
              <w:position w:val="-4"/>
              <w:sz w:val="40"/>
            </w:rPr>
            <w:t>A</w:t>
          </w:r>
          <w:r>
            <w:rPr>
              <w:position w:val="-4"/>
            </w:rPr>
            <w:t>/HRC/30/58</w:t>
          </w:r>
        </w:p>
      </w:tc>
    </w:tr>
    <w:tr w:rsidR="002B65C7" w:rsidRPr="002B65C7" w:rsidTr="002B65C7">
      <w:trPr>
        <w:gridAfter w:val="1"/>
        <w:wAfter w:w="18" w:type="dxa"/>
        <w:trHeight w:hRule="exact" w:val="2880"/>
      </w:trPr>
      <w:tc>
        <w:tcPr>
          <w:tcW w:w="1267" w:type="dxa"/>
          <w:tcBorders>
            <w:top w:val="single" w:sz="4" w:space="0" w:color="auto"/>
            <w:bottom w:val="single" w:sz="12" w:space="0" w:color="auto"/>
          </w:tcBorders>
          <w:shd w:val="clear" w:color="auto" w:fill="auto"/>
        </w:tcPr>
        <w:p w:rsidR="002B65C7" w:rsidRPr="002B65C7" w:rsidRDefault="002B65C7" w:rsidP="002B65C7">
          <w:pPr>
            <w:pStyle w:val="Header"/>
            <w:spacing w:before="109"/>
            <w:ind w:left="-72"/>
          </w:pPr>
          <w:r>
            <w:t xml:space="preserve"> </w:t>
          </w:r>
          <w:r>
            <w:rPr>
              <w:lang w:val="en-GB" w:eastAsia="en-GB"/>
            </w:rPr>
            <w:drawing>
              <wp:inline distT="0" distB="0" distL="0" distR="0" wp14:anchorId="41DDDA3C" wp14:editId="770A0C55">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B65C7" w:rsidRPr="002B65C7" w:rsidRDefault="002B65C7" w:rsidP="002B65C7">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2B65C7" w:rsidRPr="002B65C7" w:rsidRDefault="002B65C7" w:rsidP="002B65C7">
          <w:pPr>
            <w:pStyle w:val="Header"/>
            <w:spacing w:before="109"/>
          </w:pPr>
        </w:p>
      </w:tc>
      <w:tc>
        <w:tcPr>
          <w:tcW w:w="3280" w:type="dxa"/>
          <w:tcBorders>
            <w:top w:val="single" w:sz="4" w:space="0" w:color="auto"/>
            <w:bottom w:val="single" w:sz="12" w:space="0" w:color="auto"/>
          </w:tcBorders>
          <w:shd w:val="clear" w:color="auto" w:fill="auto"/>
        </w:tcPr>
        <w:p w:rsidR="002B65C7" w:rsidRDefault="002B65C7" w:rsidP="002B65C7">
          <w:pPr>
            <w:pStyle w:val="Distr"/>
          </w:pPr>
          <w:r>
            <w:t>Distr.: General</w:t>
          </w:r>
        </w:p>
        <w:p w:rsidR="002B65C7" w:rsidRDefault="002B65C7" w:rsidP="002B65C7">
          <w:pPr>
            <w:pStyle w:val="Publication"/>
          </w:pPr>
          <w:r>
            <w:t>20 August 2015</w:t>
          </w:r>
        </w:p>
        <w:p w:rsidR="002B65C7" w:rsidRDefault="002B65C7" w:rsidP="002B65C7">
          <w:pPr>
            <w:spacing w:line="240" w:lineRule="exact"/>
          </w:pPr>
          <w:r>
            <w:t>Chinese</w:t>
          </w:r>
        </w:p>
        <w:p w:rsidR="002B65C7" w:rsidRDefault="002B65C7" w:rsidP="002B65C7">
          <w:pPr>
            <w:pStyle w:val="Original"/>
          </w:pPr>
          <w:r>
            <w:t>Original: English</w:t>
          </w:r>
        </w:p>
        <w:p w:rsidR="002B65C7" w:rsidRPr="002B65C7" w:rsidRDefault="002B65C7" w:rsidP="002B65C7"/>
      </w:tc>
    </w:tr>
  </w:tbl>
  <w:p w:rsidR="002B65C7" w:rsidRPr="002B65C7" w:rsidRDefault="002B65C7" w:rsidP="002B65C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5">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6">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614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132*"/>
    <w:docVar w:name="CreationDt" w:val="09/09/2015 17:06:39"/>
    <w:docVar w:name="DocCategory" w:val="Doc"/>
    <w:docVar w:name="DocType" w:val="Final"/>
    <w:docVar w:name="DutyStation" w:val="Geneva"/>
    <w:docVar w:name="FooterJN" w:val="GE.15-14132 (C)"/>
    <w:docVar w:name="jobn" w:val="GE.15-14132 (C)"/>
    <w:docVar w:name="jobnDT" w:val="15-14132 (C)   090915"/>
    <w:docVar w:name="jobnDTDT" w:val="15-14132 (C)   090915   090915"/>
    <w:docVar w:name="JobNo" w:val="GE.1514132C"/>
    <w:docVar w:name="LocalDrive" w:val="0"/>
    <w:docVar w:name="OandT" w:val="tian"/>
    <w:docVar w:name="PaperSize" w:val="A4"/>
    <w:docVar w:name="sss1" w:val="A/HRC/30/58"/>
    <w:docVar w:name="sss2" w:val="-"/>
    <w:docVar w:name="Symbol1" w:val="A/HRC/30/58"/>
    <w:docVar w:name="Symbol2" w:val="-"/>
  </w:docVars>
  <w:rsids>
    <w:rsidRoot w:val="0073748A"/>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5414C"/>
    <w:rsid w:val="0015430B"/>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1E0E"/>
    <w:rsid w:val="001C3329"/>
    <w:rsid w:val="001C3F7F"/>
    <w:rsid w:val="001C5166"/>
    <w:rsid w:val="001D0354"/>
    <w:rsid w:val="001D225C"/>
    <w:rsid w:val="001D3F72"/>
    <w:rsid w:val="001D41AE"/>
    <w:rsid w:val="001E003C"/>
    <w:rsid w:val="001E0ADA"/>
    <w:rsid w:val="001E20EC"/>
    <w:rsid w:val="001E340C"/>
    <w:rsid w:val="001E4442"/>
    <w:rsid w:val="001E5A51"/>
    <w:rsid w:val="001F03A7"/>
    <w:rsid w:val="001F24BA"/>
    <w:rsid w:val="001F2F76"/>
    <w:rsid w:val="001F595B"/>
    <w:rsid w:val="001F6F25"/>
    <w:rsid w:val="00201C2E"/>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9386B"/>
    <w:rsid w:val="002A4AEF"/>
    <w:rsid w:val="002A5E53"/>
    <w:rsid w:val="002B305F"/>
    <w:rsid w:val="002B35DE"/>
    <w:rsid w:val="002B564F"/>
    <w:rsid w:val="002B5F5D"/>
    <w:rsid w:val="002B62ED"/>
    <w:rsid w:val="002B65C7"/>
    <w:rsid w:val="002B6993"/>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110CB"/>
    <w:rsid w:val="00320C99"/>
    <w:rsid w:val="00322A7B"/>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00CB"/>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15DF"/>
    <w:rsid w:val="00474C34"/>
    <w:rsid w:val="004821D0"/>
    <w:rsid w:val="00483BDA"/>
    <w:rsid w:val="00487444"/>
    <w:rsid w:val="00493C9C"/>
    <w:rsid w:val="004955C1"/>
    <w:rsid w:val="00495C7E"/>
    <w:rsid w:val="0049799B"/>
    <w:rsid w:val="004A06D1"/>
    <w:rsid w:val="004A0E04"/>
    <w:rsid w:val="004A11FC"/>
    <w:rsid w:val="004A1D1E"/>
    <w:rsid w:val="004B2C67"/>
    <w:rsid w:val="004B4F06"/>
    <w:rsid w:val="004C0224"/>
    <w:rsid w:val="004C053E"/>
    <w:rsid w:val="004C089F"/>
    <w:rsid w:val="004C1456"/>
    <w:rsid w:val="004C3255"/>
    <w:rsid w:val="004C3BAA"/>
    <w:rsid w:val="004C5FB7"/>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68"/>
    <w:rsid w:val="00521275"/>
    <w:rsid w:val="0052216F"/>
    <w:rsid w:val="00523247"/>
    <w:rsid w:val="005232CA"/>
    <w:rsid w:val="00523636"/>
    <w:rsid w:val="00530CBB"/>
    <w:rsid w:val="0053111B"/>
    <w:rsid w:val="005335B9"/>
    <w:rsid w:val="00536CCE"/>
    <w:rsid w:val="00537F92"/>
    <w:rsid w:val="00542636"/>
    <w:rsid w:val="005436ED"/>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97E61"/>
    <w:rsid w:val="006A2730"/>
    <w:rsid w:val="006A5CFB"/>
    <w:rsid w:val="006A654B"/>
    <w:rsid w:val="006B5912"/>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48A"/>
    <w:rsid w:val="00737B00"/>
    <w:rsid w:val="007435A3"/>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A6A3A"/>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1F77"/>
    <w:rsid w:val="00803014"/>
    <w:rsid w:val="00805783"/>
    <w:rsid w:val="00806CEF"/>
    <w:rsid w:val="00806F57"/>
    <w:rsid w:val="00806F90"/>
    <w:rsid w:val="00814156"/>
    <w:rsid w:val="00815AB6"/>
    <w:rsid w:val="008246FC"/>
    <w:rsid w:val="00824C19"/>
    <w:rsid w:val="00826250"/>
    <w:rsid w:val="0083056F"/>
    <w:rsid w:val="00831199"/>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A1C43"/>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3B8E"/>
    <w:rsid w:val="00A0537D"/>
    <w:rsid w:val="00A055AB"/>
    <w:rsid w:val="00A069AD"/>
    <w:rsid w:val="00A07CEC"/>
    <w:rsid w:val="00A1297E"/>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3B32"/>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C58BF"/>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3030"/>
    <w:rsid w:val="00CA450F"/>
    <w:rsid w:val="00CA4BBC"/>
    <w:rsid w:val="00CA7E8C"/>
    <w:rsid w:val="00CB298A"/>
    <w:rsid w:val="00CB2B1E"/>
    <w:rsid w:val="00CC053E"/>
    <w:rsid w:val="00CC05C5"/>
    <w:rsid w:val="00CC1E2C"/>
    <w:rsid w:val="00CC213B"/>
    <w:rsid w:val="00CC3E8B"/>
    <w:rsid w:val="00CC4E84"/>
    <w:rsid w:val="00CC6304"/>
    <w:rsid w:val="00CD5641"/>
    <w:rsid w:val="00CD76BE"/>
    <w:rsid w:val="00CE07C5"/>
    <w:rsid w:val="00CE11A2"/>
    <w:rsid w:val="00CE1F38"/>
    <w:rsid w:val="00CE474E"/>
    <w:rsid w:val="00CE4CEF"/>
    <w:rsid w:val="00CE64AC"/>
    <w:rsid w:val="00CE7DFC"/>
    <w:rsid w:val="00CF02D3"/>
    <w:rsid w:val="00CF060B"/>
    <w:rsid w:val="00CF1FCA"/>
    <w:rsid w:val="00CF49BA"/>
    <w:rsid w:val="00CF7718"/>
    <w:rsid w:val="00D0701A"/>
    <w:rsid w:val="00D10888"/>
    <w:rsid w:val="00D10EE5"/>
    <w:rsid w:val="00D15FD8"/>
    <w:rsid w:val="00D177F1"/>
    <w:rsid w:val="00D21209"/>
    <w:rsid w:val="00D21DF3"/>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64B9"/>
    <w:rsid w:val="00D9749C"/>
    <w:rsid w:val="00DA1DF4"/>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2A07"/>
    <w:rsid w:val="00DF5B53"/>
    <w:rsid w:val="00DF742A"/>
    <w:rsid w:val="00E041F4"/>
    <w:rsid w:val="00E050BA"/>
    <w:rsid w:val="00E076AC"/>
    <w:rsid w:val="00E16655"/>
    <w:rsid w:val="00E16A6B"/>
    <w:rsid w:val="00E21275"/>
    <w:rsid w:val="00E25442"/>
    <w:rsid w:val="00E25A1F"/>
    <w:rsid w:val="00E27428"/>
    <w:rsid w:val="00E3288B"/>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708"/>
    <w:rsid w:val="00ED2D39"/>
    <w:rsid w:val="00ED3A3A"/>
    <w:rsid w:val="00ED63D9"/>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174D"/>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97E"/>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A1297E"/>
    <w:rPr>
      <w:color w:val="943634" w:themeColor="accent2" w:themeShade="BF"/>
      <w:spacing w:val="0"/>
      <w:w w:val="150"/>
      <w:position w:val="0"/>
      <w:vertAlign w:val="superscript"/>
    </w:rPr>
  </w:style>
  <w:style w:type="character" w:styleId="EndnoteReference">
    <w:name w:val="endnote reference"/>
    <w:basedOn w:val="FootnoteReference"/>
    <w:rsid w:val="00A1297E"/>
    <w:rPr>
      <w:color w:val="943634" w:themeColor="accent2" w:themeShade="BF"/>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SingleTxtG">
    <w:name w:val="_ Single Txt_G"/>
    <w:basedOn w:val="Normal"/>
    <w:link w:val="SingleTxtGChar"/>
    <w:qFormat/>
    <w:rsid w:val="00521268"/>
    <w:pPr>
      <w:suppressAutoHyphens/>
      <w:spacing w:after="120" w:line="240" w:lineRule="atLeast"/>
      <w:ind w:left="1134" w:right="1134"/>
    </w:pPr>
    <w:rPr>
      <w:kern w:val="0"/>
      <w:sz w:val="20"/>
      <w:lang w:val="en-GB" w:eastAsia="en-US"/>
    </w:rPr>
  </w:style>
  <w:style w:type="paragraph" w:customStyle="1" w:styleId="HChG">
    <w:name w:val="_ H _Ch_G"/>
    <w:basedOn w:val="Normal"/>
    <w:next w:val="Normal"/>
    <w:rsid w:val="00521268"/>
    <w:pPr>
      <w:keepNext/>
      <w:keepLines/>
      <w:tabs>
        <w:tab w:val="right" w:pos="851"/>
      </w:tabs>
      <w:suppressAutoHyphens/>
      <w:spacing w:before="360" w:after="240" w:line="300" w:lineRule="exact"/>
      <w:ind w:left="1134" w:right="1134" w:hanging="1134"/>
      <w:jc w:val="left"/>
    </w:pPr>
    <w:rPr>
      <w:b/>
      <w:kern w:val="0"/>
      <w:sz w:val="28"/>
      <w:lang w:val="en-GB" w:eastAsia="en-US"/>
    </w:rPr>
  </w:style>
  <w:style w:type="paragraph" w:customStyle="1" w:styleId="SLG">
    <w:name w:val="__S_L_G"/>
    <w:basedOn w:val="Normal"/>
    <w:next w:val="Normal"/>
    <w:rsid w:val="00521268"/>
    <w:pPr>
      <w:keepNext/>
      <w:keepLines/>
      <w:suppressAutoHyphens/>
      <w:spacing w:before="240" w:after="240" w:line="580" w:lineRule="exact"/>
      <w:ind w:left="1134" w:right="1134"/>
      <w:jc w:val="left"/>
    </w:pPr>
    <w:rPr>
      <w:b/>
      <w:kern w:val="0"/>
      <w:sz w:val="56"/>
      <w:lang w:val="en-GB" w:eastAsia="en-US"/>
    </w:rPr>
  </w:style>
  <w:style w:type="character" w:customStyle="1" w:styleId="SingleTxtGChar">
    <w:name w:val="_ Single Txt_G Char"/>
    <w:link w:val="SingleTxtG"/>
    <w:rsid w:val="00521268"/>
    <w:rPr>
      <w:rFonts w:eastAsia="SimSun"/>
      <w:lang w:eastAsia="en-US"/>
    </w:rPr>
  </w:style>
  <w:style w:type="character" w:customStyle="1" w:styleId="FootnoteTextChar">
    <w:name w:val="Footnote Text Char"/>
    <w:aliases w:val="5_G Char"/>
    <w:link w:val="FootnoteText"/>
    <w:locked/>
    <w:rsid w:val="00521268"/>
    <w:rPr>
      <w:rFonts w:eastAsia="SimSun"/>
      <w:noProof/>
      <w:kern w:val="14"/>
      <w:sz w:val="18"/>
      <w:lang w:val="en-US"/>
    </w:rPr>
  </w:style>
  <w:style w:type="character" w:customStyle="1" w:styleId="hps">
    <w:name w:val="hps"/>
    <w:basedOn w:val="DefaultParagraphFont"/>
    <w:rsid w:val="00521268"/>
  </w:style>
  <w:style w:type="character" w:customStyle="1" w:styleId="shorttext">
    <w:name w:val="short_text"/>
    <w:basedOn w:val="DefaultParagraphFont"/>
    <w:rsid w:val="00521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97E"/>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A1297E"/>
    <w:rPr>
      <w:color w:val="943634" w:themeColor="accent2" w:themeShade="BF"/>
      <w:spacing w:val="0"/>
      <w:w w:val="150"/>
      <w:position w:val="0"/>
      <w:vertAlign w:val="superscript"/>
    </w:rPr>
  </w:style>
  <w:style w:type="character" w:styleId="EndnoteReference">
    <w:name w:val="endnote reference"/>
    <w:basedOn w:val="FootnoteReference"/>
    <w:rsid w:val="00A1297E"/>
    <w:rPr>
      <w:color w:val="943634" w:themeColor="accent2" w:themeShade="BF"/>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SingleTxtG">
    <w:name w:val="_ Single Txt_G"/>
    <w:basedOn w:val="Normal"/>
    <w:link w:val="SingleTxtGChar"/>
    <w:qFormat/>
    <w:rsid w:val="00521268"/>
    <w:pPr>
      <w:suppressAutoHyphens/>
      <w:spacing w:after="120" w:line="240" w:lineRule="atLeast"/>
      <w:ind w:left="1134" w:right="1134"/>
    </w:pPr>
    <w:rPr>
      <w:kern w:val="0"/>
      <w:sz w:val="20"/>
      <w:lang w:val="en-GB" w:eastAsia="en-US"/>
    </w:rPr>
  </w:style>
  <w:style w:type="paragraph" w:customStyle="1" w:styleId="HChG">
    <w:name w:val="_ H _Ch_G"/>
    <w:basedOn w:val="Normal"/>
    <w:next w:val="Normal"/>
    <w:rsid w:val="00521268"/>
    <w:pPr>
      <w:keepNext/>
      <w:keepLines/>
      <w:tabs>
        <w:tab w:val="right" w:pos="851"/>
      </w:tabs>
      <w:suppressAutoHyphens/>
      <w:spacing w:before="360" w:after="240" w:line="300" w:lineRule="exact"/>
      <w:ind w:left="1134" w:right="1134" w:hanging="1134"/>
      <w:jc w:val="left"/>
    </w:pPr>
    <w:rPr>
      <w:b/>
      <w:kern w:val="0"/>
      <w:sz w:val="28"/>
      <w:lang w:val="en-GB" w:eastAsia="en-US"/>
    </w:rPr>
  </w:style>
  <w:style w:type="paragraph" w:customStyle="1" w:styleId="SLG">
    <w:name w:val="__S_L_G"/>
    <w:basedOn w:val="Normal"/>
    <w:next w:val="Normal"/>
    <w:rsid w:val="00521268"/>
    <w:pPr>
      <w:keepNext/>
      <w:keepLines/>
      <w:suppressAutoHyphens/>
      <w:spacing w:before="240" w:after="240" w:line="580" w:lineRule="exact"/>
      <w:ind w:left="1134" w:right="1134"/>
      <w:jc w:val="left"/>
    </w:pPr>
    <w:rPr>
      <w:b/>
      <w:kern w:val="0"/>
      <w:sz w:val="56"/>
      <w:lang w:val="en-GB" w:eastAsia="en-US"/>
    </w:rPr>
  </w:style>
  <w:style w:type="character" w:customStyle="1" w:styleId="SingleTxtGChar">
    <w:name w:val="_ Single Txt_G Char"/>
    <w:link w:val="SingleTxtG"/>
    <w:rsid w:val="00521268"/>
    <w:rPr>
      <w:rFonts w:eastAsia="SimSun"/>
      <w:lang w:eastAsia="en-US"/>
    </w:rPr>
  </w:style>
  <w:style w:type="character" w:customStyle="1" w:styleId="FootnoteTextChar">
    <w:name w:val="Footnote Text Char"/>
    <w:aliases w:val="5_G Char"/>
    <w:link w:val="FootnoteText"/>
    <w:locked/>
    <w:rsid w:val="00521268"/>
    <w:rPr>
      <w:rFonts w:eastAsia="SimSun"/>
      <w:noProof/>
      <w:kern w:val="14"/>
      <w:sz w:val="18"/>
      <w:lang w:val="en-US"/>
    </w:rPr>
  </w:style>
  <w:style w:type="character" w:customStyle="1" w:styleId="hps">
    <w:name w:val="hps"/>
    <w:basedOn w:val="DefaultParagraphFont"/>
    <w:rsid w:val="00521268"/>
  </w:style>
  <w:style w:type="character" w:customStyle="1" w:styleId="shorttext">
    <w:name w:val="short_text"/>
    <w:basedOn w:val="DefaultParagraphFont"/>
    <w:rsid w:val="0052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file:///C:/Users/Maio/AppData/Local/Temp/notes644D56/www.ohchr.org/EN/NewsEvents/Pages/DisplayNews.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703FA-D4F5-40AD-B972-398451AEAEEE}"/>
</file>

<file path=customXml/itemProps2.xml><?xml version="1.0" encoding="utf-8"?>
<ds:datastoreItem xmlns:ds="http://schemas.openxmlformats.org/officeDocument/2006/customXml" ds:itemID="{F00E37F7-3985-4699-B452-4CE8F3658538}"/>
</file>

<file path=customXml/itemProps3.xml><?xml version="1.0" encoding="utf-8"?>
<ds:datastoreItem xmlns:ds="http://schemas.openxmlformats.org/officeDocument/2006/customXml" ds:itemID="{D480F0E1-8A6D-4E2E-A1E0-E89764BAE33C}"/>
</file>

<file path=customXml/itemProps4.xml><?xml version="1.0" encoding="utf-8"?>
<ds:datastoreItem xmlns:ds="http://schemas.openxmlformats.org/officeDocument/2006/customXml" ds:itemID="{80239444-1858-4883-BB2F-5381AC7324FA}"/>
</file>

<file path=docProps/app.xml><?xml version="1.0" encoding="utf-8"?>
<Properties xmlns="http://schemas.openxmlformats.org/officeDocument/2006/extended-properties" xmlns:vt="http://schemas.openxmlformats.org/officeDocument/2006/docPropsVTypes">
  <Template>Normal</Template>
  <TotalTime>1</TotalTime>
  <Pages>4</Pages>
  <Words>372</Words>
  <Characters>2125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Cambodia, Rhona Smith in Chinese</dc:title>
  <dc:creator>Tian H.</dc:creator>
  <cp:lastModifiedBy>Somova Iuliia</cp:lastModifiedBy>
  <cp:revision>2</cp:revision>
  <cp:lastPrinted>2015-09-11T08:08:00Z</cp:lastPrinted>
  <dcterms:created xsi:type="dcterms:W3CDTF">2015-09-15T09:31:00Z</dcterms:created>
  <dcterms:modified xsi:type="dcterms:W3CDTF">2015-09-15T09:31:00Z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1514132</vt:lpwstr>
  </property>
  <property fmtid="{D5CDD505-2E9C-101B-9397-08002B2CF9AE}" pid="3" name="ODSRefJobNo">
    <vt:lpwstr>1518656C</vt:lpwstr>
  </property>
  <property fmtid="{D5CDD505-2E9C-101B-9397-08002B2CF9AE}" pid="4" name="Symbol1">
    <vt:lpwstr>A/HRC/30/58</vt:lpwstr>
  </property>
  <property fmtid="{D5CDD505-2E9C-101B-9397-08002B2CF9AE}" pid="5" name="Symbol2">
    <vt:lpwstr/>
  </property>
  <property fmtid="{D5CDD505-2E9C-101B-9397-08002B2CF9AE}" pid="6" name="Translator">
    <vt:lpwstr/>
  </property>
  <property fmtid="{D5CDD505-2E9C-101B-9397-08002B2CF9AE}" pid="7" name="Operator">
    <vt:lpwstr>tian</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20 August 2015</vt:lpwstr>
  </property>
  <property fmtid="{D5CDD505-2E9C-101B-9397-08002B2CF9AE}" pid="12" name="Original">
    <vt:lpwstr>English</vt:lpwstr>
  </property>
  <property fmtid="{D5CDD505-2E9C-101B-9397-08002B2CF9AE}" pid="13" name="Release Date">
    <vt:lpwstr>090915</vt:lpwstr>
  </property>
  <property fmtid="{D5CDD505-2E9C-101B-9397-08002B2CF9AE}" pid="14" name="ContentTypeId">
    <vt:lpwstr>0x010100EF670F518423CB4F888C4265EEC2C475</vt:lpwstr>
  </property>
  <property fmtid="{D5CDD505-2E9C-101B-9397-08002B2CF9AE}" pid="15" name="Order">
    <vt:r8>48800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