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E806EE">
        <w:trPr>
          <w:trHeight w:val="851"/>
        </w:trPr>
        <w:tc>
          <w:tcPr>
            <w:tcW w:w="1259" w:type="dxa"/>
            <w:tcBorders>
              <w:top w:val="nil"/>
              <w:left w:val="nil"/>
              <w:bottom w:val="single" w:sz="4" w:space="0" w:color="auto"/>
              <w:right w:val="nil"/>
            </w:tcBorders>
          </w:tcPr>
          <w:p w:rsidR="00446DE4" w:rsidRPr="004B5E63" w:rsidRDefault="00446DE4" w:rsidP="004B5E63">
            <w:pPr>
              <w:tabs>
                <w:tab w:val="right" w:pos="850"/>
                <w:tab w:val="left" w:pos="1134"/>
                <w:tab w:val="right" w:leader="dot" w:pos="8504"/>
              </w:tabs>
              <w:spacing w:line="20" w:lineRule="exact"/>
              <w:rPr>
                <w:sz w:val="2"/>
              </w:rPr>
            </w:pPr>
          </w:p>
          <w:p w:rsidR="004B5E63" w:rsidRPr="00E806EE" w:rsidRDefault="004B5E63"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963CBA" w:rsidRDefault="00B3317B" w:rsidP="0022130F">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rsidR="00446DE4" w:rsidRPr="00DE3EC0" w:rsidRDefault="001E1352" w:rsidP="001E1352">
            <w:pPr>
              <w:jc w:val="right"/>
            </w:pPr>
            <w:r w:rsidRPr="001E1352">
              <w:rPr>
                <w:sz w:val="40"/>
              </w:rPr>
              <w:t>A</w:t>
            </w:r>
            <w:r>
              <w:t>/HRC/30/58</w:t>
            </w:r>
          </w:p>
        </w:tc>
      </w:tr>
      <w:tr w:rsidR="003107FA" w:rsidTr="00E806EE">
        <w:trPr>
          <w:trHeight w:val="2835"/>
        </w:trPr>
        <w:tc>
          <w:tcPr>
            <w:tcW w:w="1259" w:type="dxa"/>
            <w:tcBorders>
              <w:top w:val="single" w:sz="4" w:space="0" w:color="auto"/>
              <w:left w:val="nil"/>
              <w:bottom w:val="single" w:sz="12" w:space="0" w:color="auto"/>
              <w:right w:val="nil"/>
            </w:tcBorders>
          </w:tcPr>
          <w:p w:rsidR="003107FA" w:rsidRDefault="003F4881" w:rsidP="00956D9B">
            <w:pPr>
              <w:spacing w:before="120"/>
              <w:jc w:val="center"/>
            </w:pPr>
            <w:r>
              <w:rPr>
                <w:noProof/>
                <w:lang w:eastAsia="en-GB"/>
              </w:rPr>
              <w:drawing>
                <wp:inline distT="0" distB="0" distL="0" distR="0">
                  <wp:extent cx="716280" cy="594360"/>
                  <wp:effectExtent l="0" t="0" r="762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6280" cy="59436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Pr="00B3317B" w:rsidRDefault="00B3317B" w:rsidP="00EF5BDB">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rsidR="001E1352" w:rsidRDefault="001E1352" w:rsidP="001E1352">
            <w:pPr>
              <w:spacing w:before="240" w:line="240" w:lineRule="exact"/>
            </w:pPr>
            <w:r>
              <w:t>Distr.: General</w:t>
            </w:r>
          </w:p>
          <w:p w:rsidR="001E1352" w:rsidRDefault="00A066AC" w:rsidP="00B45467">
            <w:pPr>
              <w:spacing w:line="240" w:lineRule="exact"/>
            </w:pPr>
            <w:r>
              <w:t>2</w:t>
            </w:r>
            <w:r w:rsidR="007C3840">
              <w:t>0</w:t>
            </w:r>
            <w:r w:rsidR="00F54A1B">
              <w:t xml:space="preserve"> </w:t>
            </w:r>
            <w:r w:rsidR="0014470C">
              <w:t>August</w:t>
            </w:r>
            <w:r w:rsidR="001E1352">
              <w:t xml:space="preserve"> 2015</w:t>
            </w:r>
          </w:p>
          <w:p w:rsidR="001E1352" w:rsidRDefault="001E1352" w:rsidP="001E1352">
            <w:pPr>
              <w:spacing w:line="240" w:lineRule="exact"/>
            </w:pPr>
          </w:p>
          <w:p w:rsidR="001E1352" w:rsidRDefault="001E1352" w:rsidP="001E1352">
            <w:pPr>
              <w:spacing w:line="240" w:lineRule="exact"/>
            </w:pPr>
            <w:r>
              <w:t>Original: English</w:t>
            </w:r>
          </w:p>
        </w:tc>
      </w:tr>
    </w:tbl>
    <w:p w:rsidR="00E33730" w:rsidRPr="00E33730" w:rsidRDefault="00E33730">
      <w:pPr>
        <w:spacing w:before="120"/>
        <w:rPr>
          <w:rFonts w:eastAsia="Malgun Gothic"/>
        </w:rPr>
      </w:pPr>
      <w:r w:rsidRPr="00E33730">
        <w:rPr>
          <w:rFonts w:eastAsia="Malgun Gothic"/>
          <w:b/>
          <w:sz w:val="24"/>
          <w:szCs w:val="24"/>
        </w:rPr>
        <w:t>Human Rights Council</w:t>
      </w:r>
      <w:r w:rsidRPr="00E33730">
        <w:rPr>
          <w:rFonts w:eastAsia="Malgun Gothic"/>
          <w:sz w:val="24"/>
          <w:szCs w:val="24"/>
        </w:rPr>
        <w:br/>
      </w:r>
      <w:r w:rsidR="00B64BEE" w:rsidRPr="00B45467">
        <w:rPr>
          <w:rFonts w:eastAsia="Malgun Gothic"/>
          <w:b/>
        </w:rPr>
        <w:t>Thirtieth</w:t>
      </w:r>
      <w:r w:rsidRPr="00E33730">
        <w:rPr>
          <w:rFonts w:eastAsia="Malgun Gothic"/>
          <w:b/>
        </w:rPr>
        <w:t xml:space="preserve"> session</w:t>
      </w:r>
      <w:r w:rsidRPr="00E33730">
        <w:rPr>
          <w:rFonts w:eastAsia="Malgun Gothic"/>
        </w:rPr>
        <w:br/>
        <w:t>Agenda item 10</w:t>
      </w:r>
    </w:p>
    <w:p w:rsidR="00E33730" w:rsidRPr="00E33730" w:rsidRDefault="00E33730" w:rsidP="00E33730">
      <w:pPr>
        <w:rPr>
          <w:rFonts w:eastAsia="Malgun Gothic"/>
          <w:b/>
          <w:bCs/>
        </w:rPr>
      </w:pPr>
      <w:r w:rsidRPr="00E33730">
        <w:rPr>
          <w:rFonts w:eastAsia="Malgun Gothic"/>
          <w:b/>
          <w:bCs/>
        </w:rPr>
        <w:t>Technical assistance and capacity-building</w:t>
      </w:r>
    </w:p>
    <w:p w:rsidR="0014470C" w:rsidRDefault="0014470C" w:rsidP="00A066AC">
      <w:pPr>
        <w:pStyle w:val="HChG"/>
      </w:pPr>
      <w:r>
        <w:tab/>
      </w:r>
      <w:r>
        <w:tab/>
        <w:t>R</w:t>
      </w:r>
      <w:r w:rsidRPr="008C3F40">
        <w:t xml:space="preserve">eport of </w:t>
      </w:r>
      <w:r w:rsidR="00A066AC">
        <w:t xml:space="preserve">the </w:t>
      </w:r>
      <w:r w:rsidRPr="008C3F40">
        <w:t>Special Rapporteur on the situation of hum</w:t>
      </w:r>
      <w:r>
        <w:t xml:space="preserve">an rights in Cambodia, </w:t>
      </w:r>
      <w:proofErr w:type="spellStart"/>
      <w:r>
        <w:t>Rhona</w:t>
      </w:r>
      <w:proofErr w:type="spellEnd"/>
      <w:r>
        <w:t xml:space="preserve"> Smith</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637"/>
      </w:tblGrid>
      <w:tr w:rsidR="0014470C" w:rsidTr="002F6B86">
        <w:trPr>
          <w:jc w:val="center"/>
        </w:trPr>
        <w:tc>
          <w:tcPr>
            <w:tcW w:w="9637" w:type="dxa"/>
            <w:shd w:val="clear" w:color="auto" w:fill="auto"/>
          </w:tcPr>
          <w:p w:rsidR="0014470C" w:rsidRPr="00A85A50" w:rsidRDefault="0014470C" w:rsidP="002F6B86">
            <w:pPr>
              <w:spacing w:before="240" w:after="120"/>
              <w:ind w:left="255"/>
              <w:rPr>
                <w:i/>
                <w:sz w:val="24"/>
              </w:rPr>
            </w:pPr>
            <w:r w:rsidRPr="00A85A50">
              <w:rPr>
                <w:i/>
                <w:sz w:val="24"/>
              </w:rPr>
              <w:t>Summary</w:t>
            </w:r>
          </w:p>
        </w:tc>
      </w:tr>
      <w:tr w:rsidR="0014470C" w:rsidRPr="00B45467" w:rsidTr="002F6B86">
        <w:trPr>
          <w:jc w:val="center"/>
        </w:trPr>
        <w:tc>
          <w:tcPr>
            <w:tcW w:w="9637" w:type="dxa"/>
            <w:shd w:val="clear" w:color="auto" w:fill="auto"/>
          </w:tcPr>
          <w:p w:rsidR="0014470C" w:rsidRPr="00B45467" w:rsidRDefault="0014470C" w:rsidP="003A2508">
            <w:pPr>
              <w:pStyle w:val="SingleTxtG"/>
              <w:ind w:firstLine="567"/>
            </w:pPr>
            <w:r w:rsidRPr="00B45467">
              <w:rPr>
                <w:rFonts w:eastAsia="Calibri"/>
              </w:rPr>
              <w:t xml:space="preserve">Cambodia and its people have been served by </w:t>
            </w:r>
            <w:r w:rsidR="00305BF5" w:rsidRPr="00B45467">
              <w:rPr>
                <w:rFonts w:eastAsia="Calibri"/>
              </w:rPr>
              <w:t>s</w:t>
            </w:r>
            <w:r w:rsidRPr="00B45467">
              <w:rPr>
                <w:rFonts w:eastAsia="Calibri"/>
              </w:rPr>
              <w:t xml:space="preserve">pecial </w:t>
            </w:r>
            <w:r w:rsidR="00305BF5" w:rsidRPr="00410785">
              <w:rPr>
                <w:rFonts w:eastAsia="Calibri"/>
              </w:rPr>
              <w:t>p</w:t>
            </w:r>
            <w:r w:rsidRPr="00B549A6">
              <w:rPr>
                <w:rFonts w:eastAsia="Calibri"/>
              </w:rPr>
              <w:t xml:space="preserve">rocedure </w:t>
            </w:r>
            <w:r w:rsidR="00112F18" w:rsidRPr="00B45467">
              <w:rPr>
                <w:rFonts w:eastAsia="Calibri"/>
              </w:rPr>
              <w:t xml:space="preserve">mandate holders since 1993. </w:t>
            </w:r>
            <w:r w:rsidRPr="00B45467">
              <w:rPr>
                <w:rFonts w:eastAsia="Calibri"/>
              </w:rPr>
              <w:t xml:space="preserve">In September 2014, the Human Rights Council considered the final report of the previous Special Rapporteur, Surya P. </w:t>
            </w:r>
            <w:proofErr w:type="spellStart"/>
            <w:r w:rsidRPr="00B45467">
              <w:rPr>
                <w:rFonts w:eastAsia="Calibri"/>
              </w:rPr>
              <w:t>Subedi</w:t>
            </w:r>
            <w:proofErr w:type="spellEnd"/>
            <w:r w:rsidRPr="00B45467">
              <w:rPr>
                <w:rFonts w:eastAsia="Calibri"/>
              </w:rPr>
              <w:t>.</w:t>
            </w:r>
            <w:r w:rsidR="004B1699" w:rsidRPr="00B45467">
              <w:rPr>
                <w:rFonts w:eastAsia="Calibri"/>
              </w:rPr>
              <w:t xml:space="preserve"> </w:t>
            </w:r>
            <w:r w:rsidRPr="00B45467">
              <w:rPr>
                <w:rFonts w:eastAsia="Calibri"/>
              </w:rPr>
              <w:t xml:space="preserve">The </w:t>
            </w:r>
            <w:r w:rsidR="00305BF5" w:rsidRPr="00B45467">
              <w:rPr>
                <w:rFonts w:eastAsia="Calibri"/>
              </w:rPr>
              <w:t xml:space="preserve">appointment of the </w:t>
            </w:r>
            <w:r w:rsidRPr="00B45467">
              <w:rPr>
                <w:rFonts w:eastAsia="Calibri"/>
              </w:rPr>
              <w:t xml:space="preserve">present </w:t>
            </w:r>
            <w:r w:rsidR="00305BF5" w:rsidRPr="00B45467">
              <w:rPr>
                <w:rFonts w:eastAsia="Calibri"/>
              </w:rPr>
              <w:t>Special R</w:t>
            </w:r>
            <w:r w:rsidRPr="00B45467">
              <w:rPr>
                <w:rFonts w:eastAsia="Calibri"/>
              </w:rPr>
              <w:t xml:space="preserve">apporteur was </w:t>
            </w:r>
            <w:r w:rsidR="00305BF5" w:rsidRPr="00B45467">
              <w:rPr>
                <w:rFonts w:eastAsia="Calibri"/>
              </w:rPr>
              <w:t xml:space="preserve">made </w:t>
            </w:r>
            <w:r w:rsidRPr="00B45467">
              <w:rPr>
                <w:rFonts w:eastAsia="Calibri"/>
              </w:rPr>
              <w:t>by the Council in March 2015</w:t>
            </w:r>
            <w:r w:rsidR="00305BF5" w:rsidRPr="00B45467">
              <w:rPr>
                <w:rFonts w:eastAsia="Calibri"/>
              </w:rPr>
              <w:t xml:space="preserve"> and came into</w:t>
            </w:r>
            <w:r w:rsidRPr="00B45467">
              <w:rPr>
                <w:rFonts w:eastAsia="Calibri"/>
              </w:rPr>
              <w:t xml:space="preserve"> effect </w:t>
            </w:r>
            <w:r w:rsidR="00305BF5" w:rsidRPr="00B45467">
              <w:rPr>
                <w:rFonts w:eastAsia="Calibri"/>
              </w:rPr>
              <w:t>on</w:t>
            </w:r>
            <w:r w:rsidRPr="00B45467">
              <w:rPr>
                <w:rFonts w:eastAsia="Calibri"/>
              </w:rPr>
              <w:t xml:space="preserve"> 1 May 2015.</w:t>
            </w:r>
            <w:r w:rsidR="004B1699" w:rsidRPr="00B45467">
              <w:rPr>
                <w:rFonts w:eastAsia="Calibri"/>
              </w:rPr>
              <w:t xml:space="preserve"> </w:t>
            </w:r>
            <w:r w:rsidRPr="00B45467">
              <w:rPr>
                <w:rFonts w:eastAsia="Calibri"/>
              </w:rPr>
              <w:t xml:space="preserve">An initial visit scheduled for May 2015 had to be postponed for logistical </w:t>
            </w:r>
            <w:r w:rsidR="00305BF5" w:rsidRPr="00B45467">
              <w:rPr>
                <w:rFonts w:eastAsia="Calibri"/>
              </w:rPr>
              <w:t>reasons</w:t>
            </w:r>
            <w:r w:rsidRPr="00B45467">
              <w:rPr>
                <w:rFonts w:eastAsia="Calibri"/>
              </w:rPr>
              <w:t xml:space="preserve"> and cannot be rescheduled before the Council meets in September 2015.</w:t>
            </w:r>
            <w:r w:rsidR="004B1699" w:rsidRPr="00B45467">
              <w:rPr>
                <w:rFonts w:eastAsia="Calibri"/>
              </w:rPr>
              <w:t xml:space="preserve"> </w:t>
            </w:r>
            <w:r w:rsidRPr="00B45467">
              <w:rPr>
                <w:rFonts w:eastAsia="Calibri"/>
              </w:rPr>
              <w:t>As th</w:t>
            </w:r>
            <w:r w:rsidR="00305BF5" w:rsidRPr="00B45467">
              <w:rPr>
                <w:rFonts w:eastAsia="Calibri"/>
              </w:rPr>
              <w:t>e present</w:t>
            </w:r>
            <w:r w:rsidRPr="00B45467">
              <w:rPr>
                <w:rFonts w:eastAsia="Calibri"/>
              </w:rPr>
              <w:t xml:space="preserve"> report was finali</w:t>
            </w:r>
            <w:r w:rsidR="00305BF5" w:rsidRPr="00B45467">
              <w:rPr>
                <w:rFonts w:eastAsia="Calibri"/>
              </w:rPr>
              <w:t>z</w:t>
            </w:r>
            <w:r w:rsidRPr="00B45467">
              <w:rPr>
                <w:rFonts w:eastAsia="Calibri"/>
              </w:rPr>
              <w:t>ed on 8 June 2015</w:t>
            </w:r>
            <w:r w:rsidR="00305BF5" w:rsidRPr="00B45467">
              <w:rPr>
                <w:rFonts w:eastAsia="Calibri"/>
              </w:rPr>
              <w:t>, in order</w:t>
            </w:r>
            <w:r w:rsidRPr="00B45467">
              <w:rPr>
                <w:rFonts w:eastAsia="Calibri"/>
              </w:rPr>
              <w:t xml:space="preserve"> to meet the reporting schedule for the </w:t>
            </w:r>
            <w:r w:rsidR="00305BF5" w:rsidRPr="00B45467">
              <w:rPr>
                <w:rFonts w:eastAsia="Calibri"/>
              </w:rPr>
              <w:t>thirtieth</w:t>
            </w:r>
            <w:r w:rsidRPr="00B45467">
              <w:rPr>
                <w:rFonts w:eastAsia="Calibri"/>
              </w:rPr>
              <w:t xml:space="preserve"> session of the Council, it reflects progress over the </w:t>
            </w:r>
            <w:r w:rsidR="00FD3AE8" w:rsidRPr="00B45467">
              <w:rPr>
                <w:rFonts w:eastAsia="Calibri"/>
              </w:rPr>
              <w:t>p</w:t>
            </w:r>
            <w:r w:rsidRPr="00B45467">
              <w:rPr>
                <w:rFonts w:eastAsia="Calibri"/>
              </w:rPr>
              <w:t>ast year within the tenure of the former Special Rapporteur</w:t>
            </w:r>
            <w:r w:rsidR="00305BF5" w:rsidRPr="00B45467">
              <w:rPr>
                <w:rFonts w:eastAsia="Calibri"/>
              </w:rPr>
              <w:t xml:space="preserve"> only</w:t>
            </w:r>
            <w:r w:rsidRPr="00B45467">
              <w:rPr>
                <w:rFonts w:eastAsia="Calibri"/>
              </w:rPr>
              <w:t>.</w:t>
            </w:r>
          </w:p>
        </w:tc>
      </w:tr>
      <w:tr w:rsidR="0014470C" w:rsidRPr="00B45467" w:rsidTr="002F6B86">
        <w:trPr>
          <w:jc w:val="center"/>
        </w:trPr>
        <w:tc>
          <w:tcPr>
            <w:tcW w:w="9637" w:type="dxa"/>
            <w:shd w:val="clear" w:color="auto" w:fill="auto"/>
          </w:tcPr>
          <w:p w:rsidR="0014470C" w:rsidRPr="00B45467" w:rsidRDefault="0014470C" w:rsidP="002F6B86"/>
        </w:tc>
      </w:tr>
    </w:tbl>
    <w:p w:rsidR="005D2F5E" w:rsidRPr="00B45467" w:rsidRDefault="005D2F5E" w:rsidP="005D2F5E"/>
    <w:p w:rsidR="002A1675" w:rsidRPr="00B45467" w:rsidRDefault="00754CF3" w:rsidP="00754CF3">
      <w:pPr>
        <w:pStyle w:val="SingleTxtG"/>
      </w:pPr>
      <w:r w:rsidRPr="00B45467">
        <w:tab/>
      </w:r>
      <w:r w:rsidR="005D2F5E" w:rsidRPr="00B45467">
        <w:br w:type="page"/>
      </w:r>
    </w:p>
    <w:p w:rsidR="002A1675" w:rsidRPr="00754CF3" w:rsidRDefault="00D54452" w:rsidP="00D54452">
      <w:pPr>
        <w:pStyle w:val="HChG"/>
      </w:pPr>
      <w:r>
        <w:lastRenderedPageBreak/>
        <w:tab/>
      </w:r>
      <w:r w:rsidR="00754CF3" w:rsidRPr="00754CF3">
        <w:t>I.</w:t>
      </w:r>
      <w:r w:rsidR="00754CF3" w:rsidRPr="00754CF3">
        <w:tab/>
      </w:r>
      <w:r w:rsidR="002A1675" w:rsidRPr="00754CF3">
        <w:t>Introduction</w:t>
      </w:r>
    </w:p>
    <w:p w:rsidR="005D2F5E" w:rsidRPr="005D2F5E" w:rsidRDefault="00754CF3" w:rsidP="00754CF3">
      <w:pPr>
        <w:pStyle w:val="SingleTxtG"/>
      </w:pPr>
      <w:r w:rsidRPr="005D2F5E">
        <w:t>1.</w:t>
      </w:r>
      <w:r w:rsidRPr="005D2F5E">
        <w:tab/>
      </w:r>
      <w:r w:rsidR="005D2F5E" w:rsidRPr="005D2F5E">
        <w:t>The present report</w:t>
      </w:r>
      <w:r w:rsidR="00FD3AE8">
        <w:t>,</w:t>
      </w:r>
      <w:r w:rsidR="005D2F5E" w:rsidRPr="005D2F5E">
        <w:t xml:space="preserve"> the first </w:t>
      </w:r>
      <w:r w:rsidR="00305BF5">
        <w:t>to be submitted</w:t>
      </w:r>
      <w:r w:rsidR="005D2F5E" w:rsidRPr="005D2F5E">
        <w:t xml:space="preserve"> </w:t>
      </w:r>
      <w:r w:rsidR="00305BF5">
        <w:t>by</w:t>
      </w:r>
      <w:r w:rsidR="005D2F5E" w:rsidRPr="005D2F5E">
        <w:t xml:space="preserve"> the newly appointed Special Rapporteur on the situation of human rights in Cambodia</w:t>
      </w:r>
      <w:r w:rsidR="00FD3AE8">
        <w:t>, was prepared</w:t>
      </w:r>
      <w:r w:rsidR="005D2F5E" w:rsidRPr="005D2F5E">
        <w:t xml:space="preserve"> pursuant to Human Rights Council resolution 24/29. The Special Rapporteur was appointed in March 2015, took up </w:t>
      </w:r>
      <w:r w:rsidR="00305BF5">
        <w:t xml:space="preserve">her </w:t>
      </w:r>
      <w:r w:rsidR="005D2F5E" w:rsidRPr="005D2F5E">
        <w:t xml:space="preserve">appointment on 1 May 2015 and, </w:t>
      </w:r>
      <w:r w:rsidR="00305BF5">
        <w:t>owing</w:t>
      </w:r>
      <w:r w:rsidR="005D2F5E" w:rsidRPr="005D2F5E">
        <w:t xml:space="preserve"> to </w:t>
      </w:r>
      <w:r w:rsidR="00C94624">
        <w:t>logistical difficulties,</w:t>
      </w:r>
      <w:r w:rsidR="005D2F5E" w:rsidRPr="005D2F5E">
        <w:t xml:space="preserve"> </w:t>
      </w:r>
      <w:r w:rsidR="00782F38">
        <w:t>was</w:t>
      </w:r>
      <w:r w:rsidR="005D2F5E" w:rsidRPr="005D2F5E">
        <w:t xml:space="preserve"> unable to undertake the scheduled initial visit before th</w:t>
      </w:r>
      <w:r w:rsidR="00305BF5">
        <w:t>e present</w:t>
      </w:r>
      <w:r w:rsidR="005D2F5E" w:rsidRPr="005D2F5E">
        <w:t xml:space="preserve"> report was submitted.</w:t>
      </w:r>
    </w:p>
    <w:p w:rsidR="005D2F5E" w:rsidRPr="005D2F5E" w:rsidRDefault="00754CF3" w:rsidP="00754CF3">
      <w:pPr>
        <w:pStyle w:val="SingleTxtG"/>
      </w:pPr>
      <w:r w:rsidRPr="005D2F5E">
        <w:t>2.</w:t>
      </w:r>
      <w:r w:rsidRPr="005D2F5E">
        <w:tab/>
      </w:r>
      <w:r w:rsidR="005D2F5E" w:rsidRPr="005D2F5E">
        <w:t xml:space="preserve">The outgoing Special Rapporteur, Surya </w:t>
      </w:r>
      <w:r w:rsidR="00F84DAF">
        <w:t xml:space="preserve">P. </w:t>
      </w:r>
      <w:proofErr w:type="spellStart"/>
      <w:r w:rsidR="005D2F5E" w:rsidRPr="005D2F5E">
        <w:t>Subedi</w:t>
      </w:r>
      <w:proofErr w:type="spellEnd"/>
      <w:r w:rsidR="005D2F5E" w:rsidRPr="005D2F5E">
        <w:t xml:space="preserve">, undertook a visit </w:t>
      </w:r>
      <w:r w:rsidR="002B4C5F">
        <w:t xml:space="preserve">to Cambodia </w:t>
      </w:r>
      <w:r w:rsidR="005D2F5E" w:rsidRPr="005D2F5E">
        <w:t>from 17</w:t>
      </w:r>
      <w:r w:rsidR="00305BF5">
        <w:t xml:space="preserve"> to </w:t>
      </w:r>
      <w:r w:rsidR="005D2F5E" w:rsidRPr="005D2F5E">
        <w:t>25 January 2015</w:t>
      </w:r>
      <w:r w:rsidR="002B4C5F">
        <w:t>, during which he</w:t>
      </w:r>
      <w:r w:rsidR="005D2F5E" w:rsidRPr="005D2F5E">
        <w:t xml:space="preserve"> met with a wide range of stakeholders</w:t>
      </w:r>
      <w:r w:rsidR="002B4C5F">
        <w:t>,</w:t>
      </w:r>
      <w:r w:rsidR="005D2F5E" w:rsidRPr="005D2F5E">
        <w:t xml:space="preserve"> including </w:t>
      </w:r>
      <w:r w:rsidR="002B4C5F">
        <w:t xml:space="preserve">representatives of </w:t>
      </w:r>
      <w:r w:rsidR="005D2F5E" w:rsidRPr="005D2F5E">
        <w:t xml:space="preserve">the Government, the opposition political parties, civil society organizations and citizens. </w:t>
      </w:r>
      <w:r w:rsidR="002B4C5F">
        <w:t xml:space="preserve">The </w:t>
      </w:r>
      <w:r w:rsidR="005D2F5E" w:rsidRPr="005D2F5E">
        <w:t>detail</w:t>
      </w:r>
      <w:r w:rsidR="002B4C5F">
        <w:t>s of his visit and</w:t>
      </w:r>
      <w:r w:rsidR="005D2F5E" w:rsidRPr="005D2F5E">
        <w:t xml:space="preserve"> his views </w:t>
      </w:r>
      <w:r w:rsidR="002B4C5F">
        <w:t xml:space="preserve">thereon </w:t>
      </w:r>
      <w:r w:rsidR="005D2F5E" w:rsidRPr="005D2F5E">
        <w:t>are contained</w:t>
      </w:r>
      <w:r w:rsidR="00782F38">
        <w:t xml:space="preserve"> in</w:t>
      </w:r>
      <w:r w:rsidR="005D2F5E" w:rsidRPr="005D2F5E">
        <w:t xml:space="preserve"> his final press statement.</w:t>
      </w:r>
      <w:r w:rsidR="005D2F5E" w:rsidRPr="002F3DAF">
        <w:rPr>
          <w:rStyle w:val="FootnoteReference"/>
        </w:rPr>
        <w:footnoteReference w:id="2"/>
      </w:r>
    </w:p>
    <w:p w:rsidR="005D2F5E" w:rsidRPr="005D2F5E" w:rsidRDefault="00754CF3" w:rsidP="00754CF3">
      <w:pPr>
        <w:pStyle w:val="SingleTxtG"/>
      </w:pPr>
      <w:r w:rsidRPr="005D2F5E">
        <w:t>3.</w:t>
      </w:r>
      <w:r w:rsidRPr="005D2F5E">
        <w:tab/>
      </w:r>
      <w:r w:rsidR="005D2F5E" w:rsidRPr="005D2F5E">
        <w:t xml:space="preserve">During the </w:t>
      </w:r>
      <w:r w:rsidR="002B4C5F" w:rsidRPr="005D2F5E">
        <w:t>report</w:t>
      </w:r>
      <w:r w:rsidR="002B4C5F">
        <w:t xml:space="preserve">ing </w:t>
      </w:r>
      <w:r w:rsidR="005D2F5E" w:rsidRPr="005D2F5E">
        <w:t xml:space="preserve">period, </w:t>
      </w:r>
      <w:r w:rsidR="002B4C5F">
        <w:t xml:space="preserve">several </w:t>
      </w:r>
      <w:r w:rsidR="005D2F5E" w:rsidRPr="005D2F5E">
        <w:t xml:space="preserve">periodic reports </w:t>
      </w:r>
      <w:r w:rsidR="002B4C5F">
        <w:t>submitted by</w:t>
      </w:r>
      <w:r w:rsidR="005D2F5E" w:rsidRPr="005D2F5E">
        <w:t xml:space="preserve"> Cambodia were considered by </w:t>
      </w:r>
      <w:r w:rsidR="005D2F5E" w:rsidRPr="002B4C5F">
        <w:t>U</w:t>
      </w:r>
      <w:r w:rsidR="002B4C5F">
        <w:t xml:space="preserve">nited </w:t>
      </w:r>
      <w:r w:rsidR="005D2F5E" w:rsidRPr="002B4C5F">
        <w:t>N</w:t>
      </w:r>
      <w:r w:rsidR="002B4C5F">
        <w:t>ations</w:t>
      </w:r>
      <w:r w:rsidR="005D2F5E" w:rsidRPr="005D2F5E">
        <w:t xml:space="preserve"> treaty bodies. The Human Rights Committee considered the second periodic report of the country</w:t>
      </w:r>
      <w:r w:rsidR="002B4C5F">
        <w:t xml:space="preserve"> (</w:t>
      </w:r>
      <w:r w:rsidR="002B4C5F" w:rsidRPr="00E72398">
        <w:t>CCPR/C/KHM/2</w:t>
      </w:r>
      <w:r w:rsidR="002B4C5F">
        <w:t>) and</w:t>
      </w:r>
      <w:r w:rsidR="005D2F5E" w:rsidRPr="005D2F5E">
        <w:t xml:space="preserve"> issu</w:t>
      </w:r>
      <w:r w:rsidR="002B4C5F">
        <w:t>ed</w:t>
      </w:r>
      <w:r w:rsidR="005D2F5E" w:rsidRPr="005D2F5E">
        <w:t xml:space="preserve"> </w:t>
      </w:r>
      <w:r w:rsidR="002B4C5F">
        <w:t xml:space="preserve">its </w:t>
      </w:r>
      <w:r w:rsidR="005D2F5E" w:rsidRPr="005D2F5E">
        <w:t xml:space="preserve">concluding observations </w:t>
      </w:r>
      <w:r w:rsidR="002B4C5F">
        <w:t>(CCPR/C/KHM/CO/2)</w:t>
      </w:r>
      <w:r w:rsidR="005D2F5E" w:rsidRPr="005D2F5E">
        <w:t xml:space="preserve">. The Committee on the Rights of the Child considered </w:t>
      </w:r>
      <w:r w:rsidR="002B4C5F">
        <w:t xml:space="preserve">the </w:t>
      </w:r>
      <w:r w:rsidR="005D2F5E" w:rsidRPr="005D2F5E">
        <w:t xml:space="preserve">progress </w:t>
      </w:r>
      <w:r w:rsidR="002B4C5F">
        <w:t>Cambodia had made i</w:t>
      </w:r>
      <w:r w:rsidR="005D2F5E" w:rsidRPr="005D2F5E">
        <w:t xml:space="preserve">n implementing </w:t>
      </w:r>
      <w:r w:rsidR="002B4C5F">
        <w:t>the</w:t>
      </w:r>
      <w:r w:rsidR="005D2F5E" w:rsidRPr="005D2F5E">
        <w:t xml:space="preserve"> Optional Protocol to the Convention on the Rights of the Child on the involvement of children in armed conflict</w:t>
      </w:r>
      <w:r w:rsidR="002B4C5F">
        <w:t xml:space="preserve"> and issued its concluding observations thereon (</w:t>
      </w:r>
      <w:r w:rsidR="002B4C5F" w:rsidRPr="00721031">
        <w:t>CRC/C/OPAC/KHM/CO/1</w:t>
      </w:r>
      <w:r w:rsidR="002B4C5F">
        <w:t>). It also conside</w:t>
      </w:r>
      <w:r w:rsidR="003B75B3">
        <w:t>red</w:t>
      </w:r>
      <w:r w:rsidR="005D2F5E" w:rsidRPr="005D2F5E">
        <w:t xml:space="preserve"> </w:t>
      </w:r>
      <w:r w:rsidR="003B75B3">
        <w:t xml:space="preserve">the </w:t>
      </w:r>
      <w:r w:rsidR="003B75B3" w:rsidRPr="005D2F5E">
        <w:t xml:space="preserve">progress </w:t>
      </w:r>
      <w:r w:rsidR="003B75B3">
        <w:t>Cambodia had made i</w:t>
      </w:r>
      <w:r w:rsidR="003B75B3" w:rsidRPr="005D2F5E">
        <w:t xml:space="preserve">n implementing </w:t>
      </w:r>
      <w:r w:rsidR="003B75B3">
        <w:t>the</w:t>
      </w:r>
      <w:r w:rsidR="005D2F5E" w:rsidRPr="005D2F5E">
        <w:t xml:space="preserve"> Optional Protocol to the Convention on the Rights of the Child on the sale of children, child prostitution and child pornography</w:t>
      </w:r>
      <w:r w:rsidR="003B75B3">
        <w:t xml:space="preserve"> and issued its concluding observations thereon (</w:t>
      </w:r>
      <w:r w:rsidR="003B75B3" w:rsidRPr="00721031">
        <w:t>CRC/</w:t>
      </w:r>
      <w:r w:rsidR="003B75B3">
        <w:t>C/</w:t>
      </w:r>
      <w:r w:rsidR="003B75B3" w:rsidRPr="00721031">
        <w:t>OPSC/KHM/CO/1</w:t>
      </w:r>
      <w:r w:rsidR="003B75B3">
        <w:t>)</w:t>
      </w:r>
      <w:r w:rsidR="005D2F5E" w:rsidRPr="005D2F5E">
        <w:t>.</w:t>
      </w:r>
    </w:p>
    <w:p w:rsidR="005D2F5E" w:rsidRPr="005D2F5E" w:rsidRDefault="00754CF3" w:rsidP="00754CF3">
      <w:pPr>
        <w:pStyle w:val="SingleTxtG"/>
      </w:pPr>
      <w:r w:rsidRPr="005D2F5E">
        <w:t>4.</w:t>
      </w:r>
      <w:r w:rsidRPr="005D2F5E">
        <w:tab/>
      </w:r>
      <w:r w:rsidR="003B75B3">
        <w:t>T</w:t>
      </w:r>
      <w:r w:rsidR="00A066AC">
        <w:t>he</w:t>
      </w:r>
      <w:r w:rsidR="005D2F5E" w:rsidRPr="005D2F5E">
        <w:t xml:space="preserve"> initial reports </w:t>
      </w:r>
      <w:r w:rsidR="00A066AC">
        <w:t xml:space="preserve">of </w:t>
      </w:r>
      <w:r w:rsidR="00A066AC" w:rsidRPr="005D2F5E">
        <w:t>Cambodia</w:t>
      </w:r>
      <w:r w:rsidR="00A066AC">
        <w:t xml:space="preserve"> </w:t>
      </w:r>
      <w:r w:rsidR="00FD3AE8">
        <w:t xml:space="preserve">on the implementation of </w:t>
      </w:r>
      <w:r w:rsidR="005D2F5E" w:rsidRPr="005D2F5E">
        <w:t xml:space="preserve">the Convention on the Rights of Persons with Disabilities and the </w:t>
      </w:r>
      <w:r w:rsidR="003B75B3">
        <w:rPr>
          <w:rStyle w:val="preferred"/>
        </w:rPr>
        <w:t xml:space="preserve">International </w:t>
      </w:r>
      <w:r w:rsidR="005D2F5E" w:rsidRPr="005D2F5E">
        <w:t xml:space="preserve">Convention </w:t>
      </w:r>
      <w:r w:rsidR="003B75B3">
        <w:rPr>
          <w:rStyle w:val="preferred"/>
        </w:rPr>
        <w:t xml:space="preserve">for the Protection of All Persons from </w:t>
      </w:r>
      <w:r w:rsidR="005D2F5E" w:rsidRPr="005D2F5E">
        <w:t>Enforced Disappearance are due</w:t>
      </w:r>
      <w:r w:rsidR="003B75B3">
        <w:t xml:space="preserve"> in 2015</w:t>
      </w:r>
      <w:r w:rsidR="005D2F5E" w:rsidRPr="005D2F5E">
        <w:t>.</w:t>
      </w:r>
      <w:r w:rsidR="004B1699">
        <w:t xml:space="preserve"> </w:t>
      </w:r>
      <w:r w:rsidR="003B75B3">
        <w:t>The periodic r</w:t>
      </w:r>
      <w:r w:rsidR="005D2F5E" w:rsidRPr="005D2F5E">
        <w:t xml:space="preserve">eports </w:t>
      </w:r>
      <w:r w:rsidR="003B75B3">
        <w:t xml:space="preserve">of Cambodia </w:t>
      </w:r>
      <w:r w:rsidR="00FD3AE8">
        <w:t xml:space="preserve">on the implementation of </w:t>
      </w:r>
      <w:r w:rsidR="005D2F5E" w:rsidRPr="005D2F5E">
        <w:t xml:space="preserve">the International Covenant on Economic, Social and Cultural </w:t>
      </w:r>
      <w:r w:rsidR="00782F38">
        <w:t>R</w:t>
      </w:r>
      <w:r w:rsidR="005D2F5E" w:rsidRPr="005D2F5E">
        <w:t xml:space="preserve">ights and the International Convention on the Elimination of </w:t>
      </w:r>
      <w:r w:rsidR="003B75B3">
        <w:t>A</w:t>
      </w:r>
      <w:r w:rsidR="005D2F5E" w:rsidRPr="005D2F5E">
        <w:t xml:space="preserve">ll </w:t>
      </w:r>
      <w:r w:rsidR="003B75B3">
        <w:t>F</w:t>
      </w:r>
      <w:r w:rsidR="005D2F5E" w:rsidRPr="005D2F5E">
        <w:t xml:space="preserve">orms of Racial Discrimination are overdue. In </w:t>
      </w:r>
      <w:r w:rsidR="003B75B3">
        <w:t>preparation</w:t>
      </w:r>
      <w:r w:rsidR="005D2F5E" w:rsidRPr="005D2F5E">
        <w:t xml:space="preserve"> f</w:t>
      </w:r>
      <w:r w:rsidR="003B75B3">
        <w:t>or</w:t>
      </w:r>
      <w:r w:rsidR="005D2F5E" w:rsidRPr="005D2F5E">
        <w:t xml:space="preserve"> the third periodic report of Cambodia </w:t>
      </w:r>
      <w:r w:rsidR="00FD3AE8">
        <w:t xml:space="preserve">on the implementation of </w:t>
      </w:r>
      <w:r w:rsidR="005D2F5E" w:rsidRPr="005D2F5E">
        <w:t xml:space="preserve">the Convention against Torture and </w:t>
      </w:r>
      <w:r w:rsidR="003B75B3">
        <w:t>O</w:t>
      </w:r>
      <w:r w:rsidR="005D2F5E" w:rsidRPr="003B75B3">
        <w:t xml:space="preserve">ther </w:t>
      </w:r>
      <w:r w:rsidR="003B75B3">
        <w:t>C</w:t>
      </w:r>
      <w:r w:rsidR="005D2F5E" w:rsidRPr="003B75B3">
        <w:t xml:space="preserve">ruel, </w:t>
      </w:r>
      <w:r w:rsidR="003B75B3">
        <w:t>I</w:t>
      </w:r>
      <w:r w:rsidR="005D2F5E" w:rsidRPr="003B75B3">
        <w:t xml:space="preserve">nhuman or </w:t>
      </w:r>
      <w:r w:rsidR="003B75B3">
        <w:t>D</w:t>
      </w:r>
      <w:r w:rsidR="005D2F5E" w:rsidRPr="003B75B3">
        <w:t xml:space="preserve">egrading </w:t>
      </w:r>
      <w:r w:rsidR="003B75B3">
        <w:t>T</w:t>
      </w:r>
      <w:r w:rsidR="005D2F5E" w:rsidRPr="003B75B3">
        <w:t xml:space="preserve">reatment or </w:t>
      </w:r>
      <w:r w:rsidR="003B75B3">
        <w:t>P</w:t>
      </w:r>
      <w:r w:rsidR="005D2F5E" w:rsidRPr="003B75B3">
        <w:t>unishment</w:t>
      </w:r>
      <w:r w:rsidR="005D2F5E" w:rsidRPr="005D2F5E">
        <w:t xml:space="preserve">, the Committee against Torture published its </w:t>
      </w:r>
      <w:r w:rsidR="00A066AC">
        <w:t>l</w:t>
      </w:r>
      <w:r w:rsidR="005D2F5E" w:rsidRPr="005D2F5E">
        <w:t xml:space="preserve">ist of </w:t>
      </w:r>
      <w:r w:rsidR="00A066AC">
        <w:t>i</w:t>
      </w:r>
      <w:r w:rsidR="005D2F5E" w:rsidRPr="005D2F5E">
        <w:t xml:space="preserve">ssues prior to </w:t>
      </w:r>
      <w:r w:rsidR="003B75B3">
        <w:t>reporting</w:t>
      </w:r>
      <w:r w:rsidR="005D2F5E" w:rsidRPr="005D2F5E">
        <w:t xml:space="preserve"> </w:t>
      </w:r>
      <w:r w:rsidR="003B75B3">
        <w:t>(CAT/C/KHM</w:t>
      </w:r>
      <w:r w:rsidR="003B75B3" w:rsidRPr="003B75B3">
        <w:t>/</w:t>
      </w:r>
      <w:r w:rsidR="003B75B3">
        <w:t>Q</w:t>
      </w:r>
      <w:r w:rsidR="003B75B3" w:rsidRPr="003B75B3">
        <w:t>/3</w:t>
      </w:r>
      <w:r w:rsidR="003B75B3">
        <w:t xml:space="preserve">) </w:t>
      </w:r>
      <w:r w:rsidR="005D2F5E" w:rsidRPr="005D2F5E">
        <w:t xml:space="preserve">and </w:t>
      </w:r>
      <w:r w:rsidR="003B75B3">
        <w:t xml:space="preserve">is </w:t>
      </w:r>
      <w:r w:rsidR="005D2F5E" w:rsidRPr="005D2F5E">
        <w:t>await</w:t>
      </w:r>
      <w:r w:rsidR="003B75B3">
        <w:t>ing</w:t>
      </w:r>
      <w:r w:rsidR="005D2F5E" w:rsidRPr="005D2F5E">
        <w:t xml:space="preserve"> the </w:t>
      </w:r>
      <w:r w:rsidR="00A066AC">
        <w:t>S</w:t>
      </w:r>
      <w:r w:rsidR="005D2F5E" w:rsidRPr="005D2F5E">
        <w:t>tate’s response.</w:t>
      </w:r>
    </w:p>
    <w:p w:rsidR="005D2F5E" w:rsidRPr="00B45467" w:rsidRDefault="00754CF3" w:rsidP="00754CF3">
      <w:pPr>
        <w:pStyle w:val="SingleTxtG"/>
      </w:pPr>
      <w:r w:rsidRPr="00B45467">
        <w:t>5.</w:t>
      </w:r>
      <w:r w:rsidRPr="00B45467">
        <w:tab/>
      </w:r>
      <w:r w:rsidR="00B25C2F">
        <w:t xml:space="preserve">The International </w:t>
      </w:r>
      <w:r w:rsidR="005D2F5E" w:rsidRPr="005D2F5E">
        <w:t xml:space="preserve">Convention on the </w:t>
      </w:r>
      <w:r w:rsidR="007D0BBF">
        <w:t xml:space="preserve">Protection of the </w:t>
      </w:r>
      <w:r w:rsidR="005D2F5E" w:rsidRPr="005D2F5E">
        <w:t xml:space="preserve">Rights of All Migrant Workers and Members of </w:t>
      </w:r>
      <w:r w:rsidR="007D0BBF">
        <w:t>T</w:t>
      </w:r>
      <w:r w:rsidR="005D2F5E" w:rsidRPr="005D2F5E">
        <w:t>he</w:t>
      </w:r>
      <w:r w:rsidR="00C45899">
        <w:t xml:space="preserve">ir Families is the only one of </w:t>
      </w:r>
      <w:r w:rsidR="005D2F5E" w:rsidRPr="005D2F5E">
        <w:t xml:space="preserve">the nine core </w:t>
      </w:r>
      <w:r w:rsidR="007D0BBF">
        <w:t xml:space="preserve">human rights </w:t>
      </w:r>
      <w:r w:rsidR="005D2F5E" w:rsidRPr="005D2F5E">
        <w:t xml:space="preserve">treaties </w:t>
      </w:r>
      <w:r w:rsidR="007D0BBF">
        <w:t>that</w:t>
      </w:r>
      <w:r w:rsidR="005D2F5E" w:rsidRPr="005D2F5E">
        <w:t xml:space="preserve"> Cambodia has signed but not yet ratified.</w:t>
      </w:r>
      <w:r w:rsidR="004B1699">
        <w:t xml:space="preserve"> </w:t>
      </w:r>
      <w:r w:rsidR="005D2F5E" w:rsidRPr="005D2F5E">
        <w:t xml:space="preserve">However, during </w:t>
      </w:r>
      <w:r w:rsidR="007D0BBF">
        <w:t>the</w:t>
      </w:r>
      <w:r w:rsidR="005D2F5E" w:rsidRPr="005D2F5E">
        <w:t xml:space="preserve"> second cycle </w:t>
      </w:r>
      <w:r w:rsidR="00782F38">
        <w:t xml:space="preserve">of </w:t>
      </w:r>
      <w:r w:rsidR="007D0BBF">
        <w:t xml:space="preserve">the </w:t>
      </w:r>
      <w:r w:rsidR="00782F38">
        <w:t xml:space="preserve">universal </w:t>
      </w:r>
      <w:r w:rsidR="005D2F5E" w:rsidRPr="005D2F5E">
        <w:t>periodic review, Cambodia accepted recommendations to consider ratification</w:t>
      </w:r>
      <w:r w:rsidR="007D0BBF">
        <w:t xml:space="preserve"> of that </w:t>
      </w:r>
      <w:r w:rsidR="007D0BBF" w:rsidRPr="00B45467">
        <w:t>instrument</w:t>
      </w:r>
      <w:r w:rsidR="005D2F5E" w:rsidRPr="00B45467">
        <w:t>.</w:t>
      </w:r>
      <w:r w:rsidR="005D2F5E" w:rsidRPr="00B45467">
        <w:rPr>
          <w:rStyle w:val="FootnoteReference"/>
        </w:rPr>
        <w:footnoteReference w:id="3"/>
      </w:r>
    </w:p>
    <w:p w:rsidR="00084136" w:rsidRPr="00754CF3" w:rsidRDefault="00D54452" w:rsidP="00D54452">
      <w:pPr>
        <w:pStyle w:val="HChG"/>
      </w:pPr>
      <w:r>
        <w:tab/>
      </w:r>
      <w:r w:rsidR="00754CF3" w:rsidRPr="00754CF3">
        <w:t>II.</w:t>
      </w:r>
      <w:r w:rsidR="00754CF3" w:rsidRPr="00754CF3">
        <w:tab/>
      </w:r>
      <w:r w:rsidR="00084136" w:rsidRPr="00754CF3">
        <w:t xml:space="preserve">Communications </w:t>
      </w:r>
    </w:p>
    <w:p w:rsidR="005D2F5E" w:rsidRPr="005D2F5E" w:rsidRDefault="00754CF3" w:rsidP="00754CF3">
      <w:pPr>
        <w:pStyle w:val="SingleTxtG"/>
      </w:pPr>
      <w:r w:rsidRPr="005D2F5E">
        <w:t>6.</w:t>
      </w:r>
      <w:r w:rsidRPr="005D2F5E">
        <w:tab/>
      </w:r>
      <w:r w:rsidR="005D2F5E" w:rsidRPr="005D2F5E">
        <w:t xml:space="preserve">With respect to individual communication procedures, Cambodia has ratified the Optional Protocol to the Convention on the Elimination of </w:t>
      </w:r>
      <w:r w:rsidR="007D0BBF">
        <w:t>A</w:t>
      </w:r>
      <w:r w:rsidR="005D2F5E" w:rsidRPr="005D2F5E">
        <w:t xml:space="preserve">ll </w:t>
      </w:r>
      <w:r w:rsidR="007D0BBF">
        <w:t>F</w:t>
      </w:r>
      <w:r w:rsidR="005D2F5E" w:rsidRPr="005D2F5E">
        <w:t>orms of Discrimination against Women</w:t>
      </w:r>
      <w:r w:rsidR="007D0BBF">
        <w:t xml:space="preserve">. However, </w:t>
      </w:r>
      <w:r w:rsidR="005D2F5E" w:rsidRPr="005D2F5E">
        <w:t xml:space="preserve">no communications </w:t>
      </w:r>
      <w:r w:rsidR="007D0BBF">
        <w:t>were</w:t>
      </w:r>
      <w:r w:rsidR="005D2F5E" w:rsidRPr="005D2F5E">
        <w:t xml:space="preserve"> received </w:t>
      </w:r>
      <w:r w:rsidR="007D0BBF">
        <w:t xml:space="preserve">under that procedure </w:t>
      </w:r>
      <w:r w:rsidR="00226CD0">
        <w:t xml:space="preserve">during </w:t>
      </w:r>
      <w:r w:rsidR="005D2F5E" w:rsidRPr="005D2F5E">
        <w:t xml:space="preserve">the </w:t>
      </w:r>
      <w:r w:rsidR="007D0BBF">
        <w:t>reporting period</w:t>
      </w:r>
      <w:r w:rsidR="005D2F5E" w:rsidRPr="005D2F5E">
        <w:t>.</w:t>
      </w:r>
    </w:p>
    <w:p w:rsidR="005D2F5E" w:rsidRPr="005D2F5E" w:rsidRDefault="00754CF3" w:rsidP="00754CF3">
      <w:pPr>
        <w:pStyle w:val="SingleTxtG"/>
      </w:pPr>
      <w:r w:rsidRPr="005D2F5E">
        <w:lastRenderedPageBreak/>
        <w:t>7.</w:t>
      </w:r>
      <w:r w:rsidRPr="005D2F5E">
        <w:tab/>
      </w:r>
      <w:r w:rsidR="005D2F5E" w:rsidRPr="005D2F5E">
        <w:t xml:space="preserve">According to </w:t>
      </w:r>
      <w:r w:rsidR="007D0BBF">
        <w:t xml:space="preserve">the </w:t>
      </w:r>
      <w:r w:rsidR="007D0BBF">
        <w:rPr>
          <w:rStyle w:val="preferred"/>
        </w:rPr>
        <w:t>Office of the United Nations High Commissioner for Human Rights</w:t>
      </w:r>
      <w:r w:rsidR="005D2F5E" w:rsidRPr="005D2F5E">
        <w:t>, during the reporting period, the former Special Rapporteur addressed a number of communications to the Government on the following cases of concern.</w:t>
      </w:r>
    </w:p>
    <w:p w:rsidR="005D2F5E" w:rsidRPr="005D2F5E" w:rsidRDefault="00754CF3" w:rsidP="00754CF3">
      <w:pPr>
        <w:pStyle w:val="SingleTxtG"/>
      </w:pPr>
      <w:r w:rsidRPr="005D2F5E">
        <w:t>8.</w:t>
      </w:r>
      <w:r w:rsidRPr="005D2F5E">
        <w:tab/>
      </w:r>
      <w:r w:rsidR="005D2F5E" w:rsidRPr="005D2F5E">
        <w:t>On 22 August 2014, the Special Rapporteur on the situation of human rights in Cambodia was joined by the Special Rapporteur on adequate housing as a component of the right to an adequate standard of living</w:t>
      </w:r>
      <w:r w:rsidR="007D0BBF">
        <w:t>,</w:t>
      </w:r>
      <w:r w:rsidR="005D2F5E" w:rsidRPr="005D2F5E">
        <w:t xml:space="preserve"> and on the right to non-discrimination in this context,</w:t>
      </w:r>
      <w:r w:rsidR="004B1699">
        <w:t xml:space="preserve"> </w:t>
      </w:r>
      <w:r w:rsidR="005D2F5E" w:rsidRPr="005D2F5E">
        <w:t xml:space="preserve">the Working Group on Arbitrary Detention, the Special Rapporteur on the rights to freedom of peaceful assembly and of association, and the Special Rapporteur on the situation of human rights defenders in sending a letter </w:t>
      </w:r>
      <w:r w:rsidR="007D0BBF">
        <w:t xml:space="preserve">of </w:t>
      </w:r>
      <w:r w:rsidR="007D0BBF" w:rsidRPr="005D2F5E">
        <w:t>allegation</w:t>
      </w:r>
      <w:r w:rsidR="007D0BBF">
        <w:t xml:space="preserve"> </w:t>
      </w:r>
      <w:r w:rsidR="005D2F5E" w:rsidRPr="005D2F5E">
        <w:t xml:space="preserve">to the Government of Cambodia. The letter drew attention to the land appropriation, denial of justice, judicial harassment, intimidation and frequent attacks on residents of </w:t>
      </w:r>
      <w:proofErr w:type="spellStart"/>
      <w:r w:rsidR="005D2F5E" w:rsidRPr="005D2F5E">
        <w:t>Lor</w:t>
      </w:r>
      <w:proofErr w:type="spellEnd"/>
      <w:r w:rsidR="005D2F5E" w:rsidRPr="005D2F5E">
        <w:t xml:space="preserve"> </w:t>
      </w:r>
      <w:proofErr w:type="spellStart"/>
      <w:r w:rsidR="005D2F5E" w:rsidRPr="005D2F5E">
        <w:t>Peang</w:t>
      </w:r>
      <w:proofErr w:type="spellEnd"/>
      <w:r w:rsidR="005D2F5E" w:rsidRPr="005D2F5E">
        <w:t xml:space="preserve"> and </w:t>
      </w:r>
      <w:proofErr w:type="spellStart"/>
      <w:r w:rsidR="005D2F5E" w:rsidRPr="005D2F5E">
        <w:t>Boe</w:t>
      </w:r>
      <w:r w:rsidR="00A72907">
        <w:t>u</w:t>
      </w:r>
      <w:r w:rsidR="005D2F5E" w:rsidRPr="005D2F5E">
        <w:t>ng</w:t>
      </w:r>
      <w:proofErr w:type="spellEnd"/>
      <w:r w:rsidR="005D2F5E" w:rsidRPr="005D2F5E">
        <w:t xml:space="preserve"> </w:t>
      </w:r>
      <w:proofErr w:type="spellStart"/>
      <w:r w:rsidR="005D2F5E" w:rsidRPr="005D2F5E">
        <w:t>Kak</w:t>
      </w:r>
      <w:proofErr w:type="spellEnd"/>
      <w:r w:rsidR="005D2F5E" w:rsidRPr="005D2F5E">
        <w:t xml:space="preserve"> villages in Ta </w:t>
      </w:r>
      <w:proofErr w:type="spellStart"/>
      <w:r w:rsidR="005D2F5E" w:rsidRPr="005D2F5E">
        <w:t>Ches</w:t>
      </w:r>
      <w:proofErr w:type="spellEnd"/>
      <w:r w:rsidR="005D2F5E" w:rsidRPr="005D2F5E">
        <w:t xml:space="preserve"> commune. Over 400 hectares issued on title to local company KDC International in 2007 allegedly overlap or encroach on some 200 hectares of villagers’ land. </w:t>
      </w:r>
      <w:r w:rsidR="005D2F5E" w:rsidRPr="00410785">
        <w:t>On 23 June 2014, 22 families filed a complaint with</w:t>
      </w:r>
      <w:r w:rsidR="005D2F5E" w:rsidRPr="005D2F5E">
        <w:t xml:space="preserve"> the Phnom Penh Municipal Court claiming they were threatened or harassed into accepting inadequate compensation. In early July 2014, KDC International began constructing a concrete wall around the contested land.</w:t>
      </w:r>
      <w:r w:rsidR="004B1699">
        <w:t xml:space="preserve"> </w:t>
      </w:r>
      <w:r w:rsidR="005D2F5E" w:rsidRPr="005D2F5E">
        <w:t>In August, a group of community members marched to Phnom Penh to protest the arrest of two other community members, and were allegedly dispersed violently by 300 to 400 police officers armed with shields, electric clubs and wooden sticks. The allegation letter drew attention to a previous joint allegation letter sent in 2011 by the Special Rapporteur on the situation of human rights in Cambodia, the Special Rapporteur on the promotion and protection of the right to freedom of opinion and expression and the Special Rapporteur on the situation of human rights defenders</w:t>
      </w:r>
      <w:r w:rsidR="00782F38">
        <w:t>.</w:t>
      </w:r>
      <w:r w:rsidR="000A50FA" w:rsidRPr="002F3DAF">
        <w:rPr>
          <w:rStyle w:val="FootnoteReference"/>
        </w:rPr>
        <w:footnoteReference w:id="4"/>
      </w:r>
      <w:r w:rsidR="005D2F5E" w:rsidRPr="005D2F5E">
        <w:t xml:space="preserve"> That previous letter outlined defamation concerns, and the current letter expressed regret that no response had been received. </w:t>
      </w:r>
    </w:p>
    <w:p w:rsidR="005D2F5E" w:rsidRPr="005D2F5E" w:rsidRDefault="00754CF3" w:rsidP="00754CF3">
      <w:pPr>
        <w:pStyle w:val="SingleTxtG"/>
      </w:pPr>
      <w:r w:rsidRPr="005D2F5E">
        <w:t>9.</w:t>
      </w:r>
      <w:r w:rsidRPr="005D2F5E">
        <w:tab/>
      </w:r>
      <w:r w:rsidR="005D2F5E" w:rsidRPr="005D2F5E">
        <w:t xml:space="preserve">On 30 April 2015, a </w:t>
      </w:r>
      <w:r w:rsidR="00EC2E3D" w:rsidRPr="005D2F5E">
        <w:t>joint</w:t>
      </w:r>
      <w:r w:rsidR="00EC2E3D">
        <w:t xml:space="preserve"> </w:t>
      </w:r>
      <w:r w:rsidR="005D2F5E" w:rsidRPr="005D2F5E">
        <w:t xml:space="preserve">letter </w:t>
      </w:r>
      <w:r w:rsidR="00FD3AE8">
        <w:t xml:space="preserve">of allegation </w:t>
      </w:r>
      <w:r w:rsidR="005D2F5E" w:rsidRPr="005D2F5E">
        <w:t>was sent by the Special Rapporteur on the situation of human rights in Cambodia</w:t>
      </w:r>
      <w:r w:rsidR="00EC2E3D">
        <w:t xml:space="preserve"> and</w:t>
      </w:r>
      <w:r w:rsidR="005D2F5E" w:rsidRPr="005D2F5E">
        <w:t xml:space="preserve"> the Special Rapporteur on adequate housing as a component of the right to an adequate standard of living</w:t>
      </w:r>
      <w:r w:rsidR="00EC2E3D">
        <w:t>,</w:t>
      </w:r>
      <w:r w:rsidR="005D2F5E" w:rsidRPr="005D2F5E">
        <w:t xml:space="preserve"> and on the right to non-discrimination in this context. The letter concerned the </w:t>
      </w:r>
      <w:proofErr w:type="spellStart"/>
      <w:r w:rsidR="005D2F5E" w:rsidRPr="005D2F5E">
        <w:t>Bunong</w:t>
      </w:r>
      <w:proofErr w:type="spellEnd"/>
      <w:r w:rsidR="005D2F5E" w:rsidRPr="005D2F5E">
        <w:t xml:space="preserve"> indigenous community and addressed the appropriation of land and denial of access to justice and </w:t>
      </w:r>
      <w:r w:rsidR="00B549A6">
        <w:t xml:space="preserve">the </w:t>
      </w:r>
      <w:r w:rsidR="005D2F5E" w:rsidRPr="005D2F5E">
        <w:t xml:space="preserve">right to titling of communal land. The </w:t>
      </w:r>
      <w:proofErr w:type="spellStart"/>
      <w:r w:rsidR="005D2F5E" w:rsidRPr="005D2F5E">
        <w:t>Binh</w:t>
      </w:r>
      <w:proofErr w:type="spellEnd"/>
      <w:r w:rsidR="005D2F5E" w:rsidRPr="005D2F5E">
        <w:t xml:space="preserve"> </w:t>
      </w:r>
      <w:proofErr w:type="spellStart"/>
      <w:r w:rsidR="005D2F5E" w:rsidRPr="005D2F5E">
        <w:t>Phu</w:t>
      </w:r>
      <w:r w:rsidR="00A72907">
        <w:t>o</w:t>
      </w:r>
      <w:r w:rsidR="005D2F5E" w:rsidRPr="005D2F5E">
        <w:t>c</w:t>
      </w:r>
      <w:proofErr w:type="spellEnd"/>
      <w:r w:rsidR="005D2F5E" w:rsidRPr="005D2F5E">
        <w:t xml:space="preserve"> Rubber Company had been issued an economic land concession in October 2011 that covered land occupied by </w:t>
      </w:r>
      <w:proofErr w:type="spellStart"/>
      <w:r w:rsidR="005D2F5E" w:rsidRPr="005D2F5E">
        <w:t>Bunong</w:t>
      </w:r>
      <w:proofErr w:type="spellEnd"/>
      <w:r w:rsidR="005D2F5E" w:rsidRPr="005D2F5E">
        <w:t xml:space="preserve"> indigenous families. </w:t>
      </w:r>
      <w:r w:rsidR="000A50FA" w:rsidRPr="005D2F5E">
        <w:t>Approximately 211 families, or about 1</w:t>
      </w:r>
      <w:r w:rsidR="00FD3AE8">
        <w:t>,</w:t>
      </w:r>
      <w:r w:rsidR="000A50FA" w:rsidRPr="005D2F5E">
        <w:t>000 people</w:t>
      </w:r>
      <w:r w:rsidR="00B549A6">
        <w:t>,</w:t>
      </w:r>
      <w:r w:rsidR="000A50FA" w:rsidRPr="005D2F5E">
        <w:t xml:space="preserve"> including children, were </w:t>
      </w:r>
      <w:r w:rsidR="00EC2E3D">
        <w:t>affect</w:t>
      </w:r>
      <w:r w:rsidR="000A50FA" w:rsidRPr="005D2F5E">
        <w:t>ed.</w:t>
      </w:r>
      <w:r w:rsidR="000A50FA">
        <w:t xml:space="preserve"> </w:t>
      </w:r>
      <w:r w:rsidR="005D2F5E" w:rsidRPr="005D2F5E">
        <w:t>Community members claim</w:t>
      </w:r>
      <w:r w:rsidR="00EC2E3D">
        <w:t>ed</w:t>
      </w:r>
      <w:r w:rsidR="005D2F5E" w:rsidRPr="005D2F5E">
        <w:t xml:space="preserve"> they had not been consulted prior to the issuance of the economic land concession</w:t>
      </w:r>
      <w:r w:rsidR="00EC2E3D">
        <w:t>,</w:t>
      </w:r>
      <w:r w:rsidR="005D2F5E" w:rsidRPr="005D2F5E">
        <w:t xml:space="preserve"> in spite of legal requirements</w:t>
      </w:r>
      <w:r w:rsidR="00EC2E3D">
        <w:t xml:space="preserve"> to do so</w:t>
      </w:r>
      <w:r w:rsidR="005D2F5E" w:rsidRPr="005D2F5E">
        <w:t xml:space="preserve">. In early December 2014, representatives </w:t>
      </w:r>
      <w:r w:rsidR="00EC2E3D">
        <w:t>o</w:t>
      </w:r>
      <w:r w:rsidR="005D2F5E" w:rsidRPr="005D2F5E">
        <w:t>f the company allegedly bulldoz</w:t>
      </w:r>
      <w:bookmarkStart w:id="0" w:name="_GoBack"/>
      <w:bookmarkEnd w:id="0"/>
      <w:r w:rsidR="005D2F5E" w:rsidRPr="005D2F5E">
        <w:t xml:space="preserve">ed property that the families used for agricultural activities and seasonal residence. At the end of March 2015, armed police allegedly accompanied representatives </w:t>
      </w:r>
      <w:r w:rsidR="00EC2E3D">
        <w:t>o</w:t>
      </w:r>
      <w:r w:rsidR="00EC2E3D" w:rsidRPr="005D2F5E">
        <w:t xml:space="preserve">f the company </w:t>
      </w:r>
      <w:r w:rsidR="005D2F5E" w:rsidRPr="005D2F5E">
        <w:t>who bulldozed forest land, community farm land and roughly 170 temporary residential structures used seasonally by community members. The Special Rapporteurs expressed concern about ensuring that claims contesting ownership to the land receive</w:t>
      </w:r>
      <w:r w:rsidR="00EC2E3D">
        <w:t>d</w:t>
      </w:r>
      <w:r w:rsidR="005D2F5E" w:rsidRPr="005D2F5E">
        <w:t xml:space="preserve"> fair assessment </w:t>
      </w:r>
      <w:r w:rsidR="00EC2E3D">
        <w:t>by</w:t>
      </w:r>
      <w:r w:rsidR="005D2F5E" w:rsidRPr="005D2F5E">
        <w:t xml:space="preserve"> an appropriate court or dispute resolution mechanism, and asked that until such assessment </w:t>
      </w:r>
      <w:r w:rsidR="00EC2E3D">
        <w:t>wa</w:t>
      </w:r>
      <w:r w:rsidR="005D2F5E" w:rsidRPr="005D2F5E">
        <w:t>s conducted, any further clearing or development be suspended.</w:t>
      </w:r>
    </w:p>
    <w:p w:rsidR="005D2F5E" w:rsidRPr="005D2F5E" w:rsidRDefault="00754CF3" w:rsidP="00754CF3">
      <w:pPr>
        <w:pStyle w:val="SingleTxtG"/>
      </w:pPr>
      <w:r w:rsidRPr="005D2F5E">
        <w:t>10.</w:t>
      </w:r>
      <w:r w:rsidRPr="005D2F5E">
        <w:tab/>
      </w:r>
      <w:r w:rsidR="005D2F5E" w:rsidRPr="005D2F5E">
        <w:t>No response to either of the allegation letters was received from the Government of Cambodia during the reporting period.</w:t>
      </w:r>
    </w:p>
    <w:p w:rsidR="002266EE" w:rsidRPr="00B45467" w:rsidRDefault="00754CF3" w:rsidP="00754CF3">
      <w:pPr>
        <w:pStyle w:val="SingleTxtG"/>
      </w:pPr>
      <w:r w:rsidRPr="00B45467">
        <w:t>11.</w:t>
      </w:r>
      <w:r w:rsidRPr="00B45467">
        <w:tab/>
      </w:r>
      <w:r w:rsidR="00B82CA2" w:rsidRPr="005D2F5E">
        <w:t>With respect to the pending law on associations and non-governmental organi</w:t>
      </w:r>
      <w:r w:rsidR="00EC2E3D">
        <w:t>z</w:t>
      </w:r>
      <w:r w:rsidR="00B82CA2" w:rsidRPr="005D2F5E">
        <w:t>ation</w:t>
      </w:r>
      <w:r w:rsidR="00EC2E3D">
        <w:t>s</w:t>
      </w:r>
      <w:r w:rsidR="00B82CA2" w:rsidRPr="005D2F5E">
        <w:t xml:space="preserve">, the Special Rapporteur on the rights to freedom of peaceful assembly and of association reiterated his call to the </w:t>
      </w:r>
      <w:r w:rsidR="00EC2E3D">
        <w:t>G</w:t>
      </w:r>
      <w:r w:rsidR="00B82CA2" w:rsidRPr="005D2F5E">
        <w:t>overnment to include civil society in the drafting process.</w:t>
      </w:r>
      <w:r w:rsidR="00B82CA2" w:rsidRPr="002F3DAF">
        <w:rPr>
          <w:rStyle w:val="FootnoteReference"/>
        </w:rPr>
        <w:footnoteReference w:id="5"/>
      </w:r>
      <w:r w:rsidR="00B82CA2" w:rsidRPr="005D2F5E">
        <w:t xml:space="preserve"> The heads of </w:t>
      </w:r>
      <w:r w:rsidR="007D0BBF">
        <w:t xml:space="preserve">the </w:t>
      </w:r>
      <w:r w:rsidR="007D0BBF">
        <w:rPr>
          <w:rStyle w:val="preferred"/>
        </w:rPr>
        <w:t>Office of the United Nations High Commissioner for Human Rights</w:t>
      </w:r>
      <w:r w:rsidR="00B82CA2" w:rsidRPr="005D2F5E">
        <w:t xml:space="preserve">, </w:t>
      </w:r>
      <w:r w:rsidR="00D45BFE">
        <w:t xml:space="preserve">the </w:t>
      </w:r>
      <w:r w:rsidR="00D45BFE">
        <w:rPr>
          <w:rStyle w:val="preferred"/>
        </w:rPr>
        <w:t>United Nations Children’s Fund</w:t>
      </w:r>
      <w:r w:rsidR="00B82CA2" w:rsidRPr="00D45BFE">
        <w:t>,</w:t>
      </w:r>
      <w:r w:rsidR="00B82CA2" w:rsidRPr="005D2F5E">
        <w:t xml:space="preserve"> </w:t>
      </w:r>
      <w:r w:rsidR="00D45BFE">
        <w:t xml:space="preserve">the </w:t>
      </w:r>
      <w:r w:rsidR="00D45BFE">
        <w:rPr>
          <w:rStyle w:val="preferred"/>
        </w:rPr>
        <w:t xml:space="preserve">United Nations Entity for Gender Equality and the Empowerment of </w:t>
      </w:r>
      <w:r w:rsidR="00D45BFE" w:rsidRPr="002266EE">
        <w:rPr>
          <w:rStyle w:val="Emphasis"/>
          <w:i w:val="0"/>
          <w:iCs w:val="0"/>
        </w:rPr>
        <w:t>Women</w:t>
      </w:r>
      <w:r w:rsidR="00B82CA2" w:rsidRPr="005D2F5E">
        <w:t xml:space="preserve"> and </w:t>
      </w:r>
      <w:r w:rsidR="00D45BFE">
        <w:t xml:space="preserve">the </w:t>
      </w:r>
      <w:r w:rsidR="00D45BFE">
        <w:rPr>
          <w:rStyle w:val="preferred"/>
        </w:rPr>
        <w:t>United Nations Population Fund</w:t>
      </w:r>
      <w:r w:rsidR="00B82CA2" w:rsidRPr="005D2F5E">
        <w:t xml:space="preserve"> in Cambodia also wrote an opinion piece encouraging further consultation and </w:t>
      </w:r>
      <w:r w:rsidR="00B82CA2" w:rsidRPr="00B45467">
        <w:t>debate on this law in May 2015.</w:t>
      </w:r>
      <w:r w:rsidR="00B82CA2" w:rsidRPr="00B45467">
        <w:rPr>
          <w:rStyle w:val="FootnoteReference"/>
        </w:rPr>
        <w:footnoteReference w:id="6"/>
      </w:r>
    </w:p>
    <w:p w:rsidR="002266EE" w:rsidRPr="00754CF3" w:rsidRDefault="00D54452" w:rsidP="00D54452">
      <w:pPr>
        <w:pStyle w:val="HChG"/>
      </w:pPr>
      <w:r>
        <w:tab/>
      </w:r>
      <w:r w:rsidR="00754CF3" w:rsidRPr="00754CF3">
        <w:t>III.</w:t>
      </w:r>
      <w:r w:rsidR="00754CF3" w:rsidRPr="00754CF3">
        <w:tab/>
      </w:r>
      <w:r w:rsidR="002266EE" w:rsidRPr="00754CF3">
        <w:t>Conclusion</w:t>
      </w:r>
    </w:p>
    <w:p w:rsidR="00B82CA2" w:rsidRPr="00D54452" w:rsidRDefault="00754CF3" w:rsidP="00754CF3">
      <w:pPr>
        <w:pStyle w:val="SingleTxtG"/>
        <w:rPr>
          <w:b/>
        </w:rPr>
      </w:pPr>
      <w:r w:rsidRPr="005D2F5E">
        <w:t>12.</w:t>
      </w:r>
      <w:r w:rsidRPr="005D2F5E">
        <w:tab/>
      </w:r>
      <w:r w:rsidR="00B82CA2" w:rsidRPr="00D54452">
        <w:rPr>
          <w:b/>
        </w:rPr>
        <w:t>The former Special Rapporteur concluded his tenure with a final press release indicating his views on the evolving situation of human rights in Cambodia.</w:t>
      </w:r>
      <w:r w:rsidR="00B82CA2" w:rsidRPr="00D54452">
        <w:rPr>
          <w:rStyle w:val="FootnoteReference"/>
          <w:b/>
        </w:rPr>
        <w:footnoteReference w:id="7"/>
      </w:r>
    </w:p>
    <w:p w:rsidR="005D2F5E" w:rsidRPr="00D54452" w:rsidRDefault="00754CF3" w:rsidP="00754CF3">
      <w:pPr>
        <w:pStyle w:val="SingleTxtG"/>
        <w:rPr>
          <w:b/>
        </w:rPr>
      </w:pPr>
      <w:r>
        <w:t>13.</w:t>
      </w:r>
      <w:r>
        <w:tab/>
      </w:r>
      <w:r w:rsidR="00D45BFE" w:rsidRPr="00D54452">
        <w:rPr>
          <w:b/>
        </w:rPr>
        <w:t>T</w:t>
      </w:r>
      <w:r w:rsidR="005D2F5E" w:rsidRPr="00D54452">
        <w:rPr>
          <w:b/>
        </w:rPr>
        <w:t xml:space="preserve">he </w:t>
      </w:r>
      <w:r w:rsidR="00D45BFE" w:rsidRPr="00D54452">
        <w:rPr>
          <w:b/>
        </w:rPr>
        <w:t>current</w:t>
      </w:r>
      <w:r w:rsidR="005D2F5E" w:rsidRPr="00D54452">
        <w:rPr>
          <w:b/>
        </w:rPr>
        <w:t xml:space="preserve"> Special Rapporteur is encour</w:t>
      </w:r>
      <w:r w:rsidR="00B82CA2" w:rsidRPr="00D54452">
        <w:rPr>
          <w:b/>
        </w:rPr>
        <w:t>aged by and grateful for the G</w:t>
      </w:r>
      <w:r w:rsidR="005D2F5E" w:rsidRPr="00D54452">
        <w:rPr>
          <w:b/>
        </w:rPr>
        <w:t>overnment’s prompt issue of an invitation for the visit in May</w:t>
      </w:r>
      <w:r w:rsidR="006E1020" w:rsidRPr="00D54452">
        <w:rPr>
          <w:b/>
        </w:rPr>
        <w:t xml:space="preserve">, although </w:t>
      </w:r>
      <w:r w:rsidR="00E777C2" w:rsidRPr="00D54452">
        <w:rPr>
          <w:b/>
        </w:rPr>
        <w:t>i</w:t>
      </w:r>
      <w:r w:rsidR="006E1020" w:rsidRPr="00D54452">
        <w:rPr>
          <w:b/>
        </w:rPr>
        <w:t>t was ultimately postponed</w:t>
      </w:r>
      <w:r w:rsidR="005D2F5E" w:rsidRPr="00D54452">
        <w:rPr>
          <w:b/>
        </w:rPr>
        <w:t>. She intends to seek agreement to undertake the visit as soon as an appropriate time can be found, and looks forward to visiting</w:t>
      </w:r>
      <w:r w:rsidR="003A2508" w:rsidRPr="00D54452">
        <w:rPr>
          <w:b/>
        </w:rPr>
        <w:t xml:space="preserve"> Cambodia</w:t>
      </w:r>
      <w:r w:rsidR="005D2F5E" w:rsidRPr="00D54452">
        <w:rPr>
          <w:b/>
        </w:rPr>
        <w:t xml:space="preserve">. Progress will be discussed with the Government and other stakeholders to determine the </w:t>
      </w:r>
      <w:r w:rsidR="00B82CA2" w:rsidRPr="00D54452">
        <w:rPr>
          <w:b/>
        </w:rPr>
        <w:t xml:space="preserve">focus </w:t>
      </w:r>
      <w:r w:rsidR="005D2F5E" w:rsidRPr="00D54452">
        <w:rPr>
          <w:b/>
        </w:rPr>
        <w:t>and format of future missions, should the Human Rights Council decide to continue the mandate.</w:t>
      </w:r>
    </w:p>
    <w:p w:rsidR="00112F18" w:rsidRPr="00112F18" w:rsidRDefault="00112F18" w:rsidP="00112F18">
      <w:pPr>
        <w:pStyle w:val="SingleTxtG"/>
        <w:spacing w:before="240" w:after="0"/>
        <w:jc w:val="center"/>
        <w:rPr>
          <w:u w:val="single"/>
        </w:rPr>
      </w:pPr>
      <w:r>
        <w:rPr>
          <w:u w:val="single"/>
        </w:rPr>
        <w:tab/>
      </w:r>
      <w:r>
        <w:rPr>
          <w:u w:val="single"/>
        </w:rPr>
        <w:tab/>
      </w:r>
      <w:r>
        <w:rPr>
          <w:u w:val="single"/>
        </w:rPr>
        <w:tab/>
      </w:r>
    </w:p>
    <w:sectPr w:rsidR="00112F18" w:rsidRPr="00112F18" w:rsidSect="004B5E63">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9EA" w:rsidRDefault="007559EA"/>
  </w:endnote>
  <w:endnote w:type="continuationSeparator" w:id="0">
    <w:p w:rsidR="007559EA" w:rsidRDefault="007559EA"/>
  </w:endnote>
  <w:endnote w:type="continuationNotice" w:id="1">
    <w:p w:rsidR="007559EA" w:rsidRDefault="007559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Barcode 3 of 9 by request">
    <w:altName w:val="Tw Cen MT Condensed Extra Bold"/>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F18" w:rsidRPr="00421624" w:rsidRDefault="00112F18" w:rsidP="00112F18">
    <w:pPr>
      <w:pStyle w:val="Footer"/>
      <w:tabs>
        <w:tab w:val="right" w:pos="9638"/>
      </w:tabs>
    </w:pPr>
    <w:r w:rsidRPr="00421624">
      <w:rPr>
        <w:b/>
        <w:sz w:val="18"/>
      </w:rPr>
      <w:fldChar w:fldCharType="begin"/>
    </w:r>
    <w:r w:rsidRPr="00421624">
      <w:rPr>
        <w:b/>
        <w:sz w:val="18"/>
      </w:rPr>
      <w:instrText xml:space="preserve"> PAGE  \* MERGEFORMAT </w:instrText>
    </w:r>
    <w:r w:rsidRPr="00421624">
      <w:rPr>
        <w:b/>
        <w:sz w:val="18"/>
      </w:rPr>
      <w:fldChar w:fldCharType="separate"/>
    </w:r>
    <w:r w:rsidR="00FA3CA9">
      <w:rPr>
        <w:b/>
        <w:noProof/>
        <w:sz w:val="18"/>
      </w:rPr>
      <w:t>2</w:t>
    </w:r>
    <w:r w:rsidRPr="00421624">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352" w:rsidRPr="001E1352" w:rsidRDefault="001E1352" w:rsidP="00112F18">
    <w:pPr>
      <w:pStyle w:val="Footer"/>
      <w:tabs>
        <w:tab w:val="right" w:pos="9638"/>
      </w:tabs>
      <w:jc w:val="right"/>
      <w:rPr>
        <w:b/>
        <w:sz w:val="18"/>
      </w:rPr>
    </w:pPr>
    <w:r w:rsidRPr="001E1352">
      <w:rPr>
        <w:b/>
        <w:sz w:val="18"/>
      </w:rPr>
      <w:fldChar w:fldCharType="begin"/>
    </w:r>
    <w:r w:rsidRPr="001E1352">
      <w:rPr>
        <w:b/>
        <w:sz w:val="18"/>
      </w:rPr>
      <w:instrText xml:space="preserve"> PAGE  \* MERGEFORMAT </w:instrText>
    </w:r>
    <w:r w:rsidRPr="001E1352">
      <w:rPr>
        <w:b/>
        <w:sz w:val="18"/>
      </w:rPr>
      <w:fldChar w:fldCharType="separate"/>
    </w:r>
    <w:r w:rsidR="00FA3CA9">
      <w:rPr>
        <w:b/>
        <w:noProof/>
        <w:sz w:val="18"/>
      </w:rPr>
      <w:t>3</w:t>
    </w:r>
    <w:r w:rsidRPr="001E1352">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4B5E63" w:rsidTr="004B5E63">
      <w:tc>
        <w:tcPr>
          <w:tcW w:w="3614" w:type="dxa"/>
          <w:shd w:val="clear" w:color="auto" w:fill="auto"/>
        </w:tcPr>
        <w:p w:rsidR="004B5E63" w:rsidRDefault="004B5E63" w:rsidP="004B5E63">
          <w:pPr>
            <w:pStyle w:val="Footer"/>
            <w:rPr>
              <w:sz w:val="20"/>
            </w:rPr>
          </w:pPr>
          <w:r>
            <w:rPr>
              <w:noProof/>
              <w:sz w:val="20"/>
              <w:lang w:eastAsia="en-GB"/>
            </w:rPr>
            <w:drawing>
              <wp:anchor distT="0" distB="0" distL="114300" distR="114300" simplePos="0" relativeHeight="251658240" behindDoc="0" locked="0" layoutInCell="1" allowOverlap="1">
                <wp:simplePos x="0" y="0"/>
                <wp:positionH relativeFrom="column">
                  <wp:posOffset>5339715</wp:posOffset>
                </wp:positionH>
                <wp:positionV relativeFrom="paragraph">
                  <wp:posOffset>-365760</wp:posOffset>
                </wp:positionV>
                <wp:extent cx="694690" cy="694690"/>
                <wp:effectExtent l="0" t="0" r="0" b="0"/>
                <wp:wrapNone/>
                <wp:docPr id="3" name="Picture 3" descr="http://undocs.org/m2/QRCode2.ashx?DS=A/HRC/30/58&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58&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GE.15-14132(E)</w:t>
          </w:r>
        </w:p>
        <w:p w:rsidR="004B5E63" w:rsidRPr="004B5E63" w:rsidRDefault="004B5E63" w:rsidP="004B5E63">
          <w:pPr>
            <w:pStyle w:val="Footer"/>
            <w:rPr>
              <w:rFonts w:ascii="Barcode 3 of 9 by request" w:hAnsi="Barcode 3 of 9 by request"/>
              <w:sz w:val="24"/>
            </w:rPr>
          </w:pPr>
          <w:r>
            <w:rPr>
              <w:rFonts w:ascii="Barcode 3 of 9 by request" w:hAnsi="Barcode 3 of 9 by request"/>
              <w:sz w:val="24"/>
            </w:rPr>
            <w:t>*1514132*</w:t>
          </w:r>
        </w:p>
      </w:tc>
      <w:tc>
        <w:tcPr>
          <w:tcW w:w="4752" w:type="dxa"/>
          <w:shd w:val="clear" w:color="auto" w:fill="auto"/>
        </w:tcPr>
        <w:p w:rsidR="004B5E63" w:rsidRDefault="004B5E63" w:rsidP="004B5E63">
          <w:pPr>
            <w:pStyle w:val="Footer"/>
            <w:spacing w:line="240" w:lineRule="atLeast"/>
            <w:jc w:val="right"/>
            <w:rPr>
              <w:sz w:val="20"/>
            </w:rPr>
          </w:pPr>
          <w:r>
            <w:rPr>
              <w:noProof/>
              <w:sz w:val="20"/>
              <w:lang w:eastAsia="en-GB"/>
            </w:rPr>
            <w:drawing>
              <wp:inline distT="0" distB="0" distL="0" distR="0">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4B5E63" w:rsidRPr="004B5E63" w:rsidRDefault="004B5E63" w:rsidP="004B5E63">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9EA" w:rsidRPr="000B175B" w:rsidRDefault="007559EA" w:rsidP="000B175B">
      <w:pPr>
        <w:tabs>
          <w:tab w:val="right" w:pos="2155"/>
        </w:tabs>
        <w:spacing w:after="80"/>
        <w:ind w:left="680"/>
        <w:rPr>
          <w:u w:val="single"/>
        </w:rPr>
      </w:pPr>
      <w:r>
        <w:rPr>
          <w:u w:val="single"/>
        </w:rPr>
        <w:tab/>
      </w:r>
    </w:p>
  </w:footnote>
  <w:footnote w:type="continuationSeparator" w:id="0">
    <w:p w:rsidR="007559EA" w:rsidRPr="00FC68B7" w:rsidRDefault="007559EA" w:rsidP="00FC68B7">
      <w:pPr>
        <w:tabs>
          <w:tab w:val="left" w:pos="2155"/>
        </w:tabs>
        <w:spacing w:after="80"/>
        <w:ind w:left="680"/>
        <w:rPr>
          <w:u w:val="single"/>
        </w:rPr>
      </w:pPr>
      <w:r>
        <w:rPr>
          <w:u w:val="single"/>
        </w:rPr>
        <w:tab/>
      </w:r>
    </w:p>
  </w:footnote>
  <w:footnote w:type="continuationNotice" w:id="1">
    <w:p w:rsidR="007559EA" w:rsidRDefault="007559EA"/>
  </w:footnote>
  <w:footnote w:id="2">
    <w:p w:rsidR="005D2F5E" w:rsidRDefault="006C2DBC" w:rsidP="002B4C5F">
      <w:pPr>
        <w:pStyle w:val="FootnoteText"/>
      </w:pPr>
      <w:r>
        <w:tab/>
      </w:r>
      <w:r w:rsidR="005D2F5E" w:rsidRPr="002F3DAF">
        <w:rPr>
          <w:rStyle w:val="FootnoteReference"/>
        </w:rPr>
        <w:footnoteRef/>
      </w:r>
      <w:r>
        <w:tab/>
      </w:r>
      <w:r w:rsidR="002B4C5F">
        <w:t>See</w:t>
      </w:r>
      <w:r w:rsidR="005D2F5E" w:rsidRPr="00505861">
        <w:t xml:space="preserve"> </w:t>
      </w:r>
      <w:r w:rsidR="002B4C5F" w:rsidRPr="002B4C5F">
        <w:t>http://cambodia.ohchr.org/WebDOCs/DocNewsIndex/2015/012015/Press_statement_23-Jan-2015_Eng.pdf</w:t>
      </w:r>
      <w:r w:rsidR="002D4F14">
        <w:t>.</w:t>
      </w:r>
    </w:p>
  </w:footnote>
  <w:footnote w:id="3">
    <w:p w:rsidR="005D2F5E" w:rsidRDefault="006C2DBC" w:rsidP="007D0BBF">
      <w:pPr>
        <w:pStyle w:val="FootnoteText"/>
      </w:pPr>
      <w:r>
        <w:tab/>
      </w:r>
      <w:r w:rsidR="005D2F5E" w:rsidRPr="002F3DAF">
        <w:rPr>
          <w:rStyle w:val="FootnoteReference"/>
        </w:rPr>
        <w:footnoteRef/>
      </w:r>
      <w:r>
        <w:tab/>
      </w:r>
      <w:r w:rsidR="007D0BBF">
        <w:t xml:space="preserve">See </w:t>
      </w:r>
      <w:r w:rsidR="005D2F5E" w:rsidRPr="00861AB4">
        <w:t>A/HRC/26/16</w:t>
      </w:r>
      <w:r w:rsidR="007D0BBF">
        <w:t>, paras.</w:t>
      </w:r>
      <w:r w:rsidR="005D2F5E" w:rsidRPr="00861AB4">
        <w:t xml:space="preserve"> 118.6</w:t>
      </w:r>
      <w:r w:rsidR="007D0BBF">
        <w:t>-</w:t>
      </w:r>
      <w:r w:rsidR="005D2F5E" w:rsidRPr="00861AB4">
        <w:t>118.8</w:t>
      </w:r>
      <w:r w:rsidR="002D4F14">
        <w:t>.</w:t>
      </w:r>
    </w:p>
  </w:footnote>
  <w:footnote w:id="4">
    <w:p w:rsidR="000A50FA" w:rsidRDefault="006C2DBC" w:rsidP="006C2DBC">
      <w:pPr>
        <w:pStyle w:val="FootnoteText"/>
        <w:rPr>
          <w:lang w:eastAsia="ja-JP"/>
        </w:rPr>
      </w:pPr>
      <w:r>
        <w:rPr>
          <w:lang w:eastAsia="ja-JP"/>
        </w:rPr>
        <w:tab/>
      </w:r>
      <w:r w:rsidR="000A50FA" w:rsidRPr="002F3DAF">
        <w:rPr>
          <w:rStyle w:val="FootnoteReference"/>
        </w:rPr>
        <w:footnoteRef/>
      </w:r>
      <w:r>
        <w:rPr>
          <w:lang w:eastAsia="ja-JP"/>
        </w:rPr>
        <w:tab/>
      </w:r>
      <w:r w:rsidR="00EC2E3D">
        <w:rPr>
          <w:lang w:eastAsia="ja-JP"/>
        </w:rPr>
        <w:t>See A/</w:t>
      </w:r>
      <w:r w:rsidR="000A50FA">
        <w:rPr>
          <w:lang w:eastAsia="ja-JP"/>
        </w:rPr>
        <w:t xml:space="preserve">HRC/18/51, </w:t>
      </w:r>
      <w:r w:rsidR="00EC2E3D">
        <w:rPr>
          <w:lang w:eastAsia="ja-JP"/>
        </w:rPr>
        <w:t>p. 42 (</w:t>
      </w:r>
      <w:r w:rsidR="000A50FA">
        <w:rPr>
          <w:lang w:eastAsia="ja-JP"/>
        </w:rPr>
        <w:t xml:space="preserve">case </w:t>
      </w:r>
      <w:r w:rsidR="000A50FA" w:rsidRPr="00B13547">
        <w:rPr>
          <w:lang w:eastAsia="ja-JP"/>
        </w:rPr>
        <w:t>no. KHM 1/2011</w:t>
      </w:r>
      <w:r w:rsidR="00EC2E3D">
        <w:rPr>
          <w:lang w:eastAsia="ja-JP"/>
        </w:rPr>
        <w:t>)</w:t>
      </w:r>
      <w:r w:rsidR="002D4F14">
        <w:rPr>
          <w:lang w:eastAsia="ja-JP"/>
        </w:rPr>
        <w:t>.</w:t>
      </w:r>
    </w:p>
  </w:footnote>
  <w:footnote w:id="5">
    <w:p w:rsidR="00B82CA2" w:rsidRDefault="006C2DBC" w:rsidP="00EC2E3D">
      <w:pPr>
        <w:pStyle w:val="FootnoteText"/>
      </w:pPr>
      <w:r>
        <w:tab/>
      </w:r>
      <w:r w:rsidR="00B82CA2" w:rsidRPr="002F3DAF">
        <w:rPr>
          <w:rStyle w:val="FootnoteReference"/>
        </w:rPr>
        <w:footnoteRef/>
      </w:r>
      <w:r>
        <w:tab/>
      </w:r>
      <w:r w:rsidR="00EC2E3D">
        <w:t xml:space="preserve">See </w:t>
      </w:r>
      <w:hyperlink r:id="rId1" w:history="1">
        <w:r w:rsidR="00EC2E3D" w:rsidRPr="00EC2E3D">
          <w:rPr>
            <w:rStyle w:val="Hyperlink"/>
          </w:rPr>
          <w:t>www.ohchr.org/EN/NewsEvents/Pages/DisplayNews.aspx?NewsID=15996&amp;Lang</w:t>
        </w:r>
      </w:hyperlink>
      <w:r w:rsidR="00B82CA2">
        <w:t>ID=E#sthash.</w:t>
      </w:r>
      <w:r w:rsidR="00EC2E3D">
        <w:br/>
      </w:r>
      <w:proofErr w:type="gramStart"/>
      <w:r w:rsidR="00B82CA2">
        <w:t>q798H53J.dpuf</w:t>
      </w:r>
      <w:r w:rsidR="002D4F14">
        <w:t>.</w:t>
      </w:r>
      <w:proofErr w:type="gramEnd"/>
    </w:p>
  </w:footnote>
  <w:footnote w:id="6">
    <w:p w:rsidR="00B82CA2" w:rsidRDefault="00B82CA2" w:rsidP="008419C1">
      <w:pPr>
        <w:pStyle w:val="FootnoteText"/>
      </w:pPr>
      <w:r>
        <w:tab/>
      </w:r>
      <w:r w:rsidRPr="002F3DAF">
        <w:rPr>
          <w:rStyle w:val="FootnoteReference"/>
        </w:rPr>
        <w:footnoteRef/>
      </w:r>
      <w:r w:rsidR="006C2DBC">
        <w:tab/>
      </w:r>
      <w:r w:rsidR="00EC2E3D">
        <w:t xml:space="preserve">See </w:t>
      </w:r>
      <w:r w:rsidR="008419C1" w:rsidRPr="008419C1">
        <w:t>www.ohchr.org/EN/NewsEvents/Pages/DisplayNews.aspx?NewsID=15996&amp;LangID=E</w:t>
      </w:r>
      <w:r w:rsidR="002D4F14">
        <w:t>.</w:t>
      </w:r>
    </w:p>
  </w:footnote>
  <w:footnote w:id="7">
    <w:p w:rsidR="00B82CA2" w:rsidRDefault="006C2DBC" w:rsidP="006C2DBC">
      <w:pPr>
        <w:pStyle w:val="FootnoteText"/>
      </w:pPr>
      <w:r>
        <w:tab/>
      </w:r>
      <w:r w:rsidR="00B82CA2" w:rsidRPr="002F3DAF">
        <w:rPr>
          <w:rStyle w:val="FootnoteReference"/>
        </w:rPr>
        <w:footnoteRef/>
      </w:r>
      <w:r>
        <w:tab/>
      </w:r>
      <w:r w:rsidR="00D45BFE">
        <w:t xml:space="preserve">See </w:t>
      </w:r>
      <w:r w:rsidR="00B82CA2" w:rsidRPr="00054353">
        <w:t>www.ohchr.org/EN/NewsEvents/Pages/DisplayNews.aspx?NewsID=15907&amp;LangID=E</w:t>
      </w:r>
      <w:r w:rsidR="002D4F14">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F18" w:rsidRPr="00421624" w:rsidRDefault="00112F18" w:rsidP="00112F18">
    <w:pPr>
      <w:pStyle w:val="Header"/>
    </w:pPr>
    <w:r>
      <w:t>A/HRC/30/58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352" w:rsidRPr="001E1352" w:rsidRDefault="001E1352" w:rsidP="001E1352">
    <w:pPr>
      <w:pStyle w:val="Header"/>
      <w:jc w:val="right"/>
    </w:pPr>
    <w:r>
      <w:t>A/HRC/30/58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B791482"/>
    <w:multiLevelType w:val="hybridMultilevel"/>
    <w:tmpl w:val="0CCA100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EB69B8"/>
    <w:multiLevelType w:val="hybridMultilevel"/>
    <w:tmpl w:val="7CC4127A"/>
    <w:lvl w:ilvl="0" w:tplc="5936E8DA">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4B271EB"/>
    <w:multiLevelType w:val="hybridMultilevel"/>
    <w:tmpl w:val="326E17C8"/>
    <w:lvl w:ilvl="0" w:tplc="A7EEED48">
      <w:start w:val="1"/>
      <w:numFmt w:val="decimal"/>
      <w:lvlText w:val="%1."/>
      <w:lvlJc w:val="left"/>
      <w:pPr>
        <w:ind w:left="1689"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C36DDE"/>
    <w:multiLevelType w:val="hybridMultilevel"/>
    <w:tmpl w:val="C9D6AA94"/>
    <w:lvl w:ilvl="0" w:tplc="C974E280">
      <w:start w:val="1"/>
      <w:numFmt w:val="upp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nsid w:val="76C24BE6"/>
    <w:multiLevelType w:val="hybridMultilevel"/>
    <w:tmpl w:val="F1CEF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num>
  <w:num w:numId="3">
    <w:abstractNumId w:val="10"/>
  </w:num>
  <w:num w:numId="4">
    <w:abstractNumId w:val="2"/>
  </w:num>
  <w:num w:numId="5">
    <w:abstractNumId w:val="0"/>
  </w:num>
  <w:num w:numId="6">
    <w:abstractNumId w:val="1"/>
  </w:num>
  <w:num w:numId="7">
    <w:abstractNumId w:val="9"/>
  </w:num>
  <w:num w:numId="8">
    <w:abstractNumId w:val="11"/>
  </w:num>
  <w:num w:numId="9">
    <w:abstractNumId w:val="3"/>
  </w:num>
  <w:num w:numId="10">
    <w:abstractNumId w:val="5"/>
  </w:num>
  <w:num w:numId="11">
    <w:abstractNumId w:val="7"/>
  </w:num>
  <w:num w:numId="1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352"/>
    <w:rsid w:val="00007F7F"/>
    <w:rsid w:val="00022DB5"/>
    <w:rsid w:val="00025561"/>
    <w:rsid w:val="000403D1"/>
    <w:rsid w:val="000449AA"/>
    <w:rsid w:val="00050F6B"/>
    <w:rsid w:val="00072C8C"/>
    <w:rsid w:val="00073E70"/>
    <w:rsid w:val="00084136"/>
    <w:rsid w:val="000876EB"/>
    <w:rsid w:val="00091419"/>
    <w:rsid w:val="000931C0"/>
    <w:rsid w:val="000A50FA"/>
    <w:rsid w:val="000B175B"/>
    <w:rsid w:val="000B3A0F"/>
    <w:rsid w:val="000B4A3B"/>
    <w:rsid w:val="000B6E3E"/>
    <w:rsid w:val="000D1851"/>
    <w:rsid w:val="000D408A"/>
    <w:rsid w:val="000E0415"/>
    <w:rsid w:val="000E4164"/>
    <w:rsid w:val="00112F18"/>
    <w:rsid w:val="00132C1B"/>
    <w:rsid w:val="0014470C"/>
    <w:rsid w:val="00146D32"/>
    <w:rsid w:val="001509BA"/>
    <w:rsid w:val="001B4B04"/>
    <w:rsid w:val="001C11CC"/>
    <w:rsid w:val="001C6663"/>
    <w:rsid w:val="001C7895"/>
    <w:rsid w:val="001D26DF"/>
    <w:rsid w:val="001E1352"/>
    <w:rsid w:val="001E2790"/>
    <w:rsid w:val="00211E0B"/>
    <w:rsid w:val="00211E72"/>
    <w:rsid w:val="00214047"/>
    <w:rsid w:val="0022130F"/>
    <w:rsid w:val="002266EE"/>
    <w:rsid w:val="00226CD0"/>
    <w:rsid w:val="00237785"/>
    <w:rsid w:val="002410DD"/>
    <w:rsid w:val="00241466"/>
    <w:rsid w:val="00253D58"/>
    <w:rsid w:val="0027725F"/>
    <w:rsid w:val="002A1675"/>
    <w:rsid w:val="002B4C5F"/>
    <w:rsid w:val="002C21F0"/>
    <w:rsid w:val="002D4F14"/>
    <w:rsid w:val="002F3DAF"/>
    <w:rsid w:val="00305BF5"/>
    <w:rsid w:val="003107FA"/>
    <w:rsid w:val="00317977"/>
    <w:rsid w:val="003229D8"/>
    <w:rsid w:val="003314D1"/>
    <w:rsid w:val="00335A2F"/>
    <w:rsid w:val="00341937"/>
    <w:rsid w:val="00372A22"/>
    <w:rsid w:val="003864F3"/>
    <w:rsid w:val="0039277A"/>
    <w:rsid w:val="003972E0"/>
    <w:rsid w:val="003975ED"/>
    <w:rsid w:val="003A2508"/>
    <w:rsid w:val="003B75B3"/>
    <w:rsid w:val="003C2CC4"/>
    <w:rsid w:val="003D4B23"/>
    <w:rsid w:val="003F4881"/>
    <w:rsid w:val="00410785"/>
    <w:rsid w:val="00424C80"/>
    <w:rsid w:val="004325CB"/>
    <w:rsid w:val="004427B2"/>
    <w:rsid w:val="0044503A"/>
    <w:rsid w:val="00446DE4"/>
    <w:rsid w:val="00447761"/>
    <w:rsid w:val="00451EC3"/>
    <w:rsid w:val="0045458D"/>
    <w:rsid w:val="004721B1"/>
    <w:rsid w:val="004859EC"/>
    <w:rsid w:val="00496A15"/>
    <w:rsid w:val="004B1699"/>
    <w:rsid w:val="004B5E63"/>
    <w:rsid w:val="004B75D2"/>
    <w:rsid w:val="004D1140"/>
    <w:rsid w:val="004F55ED"/>
    <w:rsid w:val="0052176C"/>
    <w:rsid w:val="005261E5"/>
    <w:rsid w:val="005420F2"/>
    <w:rsid w:val="00542574"/>
    <w:rsid w:val="005436AB"/>
    <w:rsid w:val="00546DBF"/>
    <w:rsid w:val="00552636"/>
    <w:rsid w:val="00553D76"/>
    <w:rsid w:val="005552B5"/>
    <w:rsid w:val="00560730"/>
    <w:rsid w:val="0056117B"/>
    <w:rsid w:val="00571365"/>
    <w:rsid w:val="005B3DB3"/>
    <w:rsid w:val="005B6D69"/>
    <w:rsid w:val="005B6E48"/>
    <w:rsid w:val="005D2F5E"/>
    <w:rsid w:val="005E1712"/>
    <w:rsid w:val="00611FC4"/>
    <w:rsid w:val="006176FB"/>
    <w:rsid w:val="00640B26"/>
    <w:rsid w:val="00646C3C"/>
    <w:rsid w:val="00670741"/>
    <w:rsid w:val="00691CB7"/>
    <w:rsid w:val="00696BD6"/>
    <w:rsid w:val="006A6B9D"/>
    <w:rsid w:val="006A7392"/>
    <w:rsid w:val="006B3189"/>
    <w:rsid w:val="006B7D65"/>
    <w:rsid w:val="006C2DBC"/>
    <w:rsid w:val="006D6DA6"/>
    <w:rsid w:val="006E1020"/>
    <w:rsid w:val="006E564B"/>
    <w:rsid w:val="006F13F0"/>
    <w:rsid w:val="006F3F01"/>
    <w:rsid w:val="006F5035"/>
    <w:rsid w:val="007065EB"/>
    <w:rsid w:val="00720183"/>
    <w:rsid w:val="0072632A"/>
    <w:rsid w:val="0074200B"/>
    <w:rsid w:val="007524D1"/>
    <w:rsid w:val="00754CF3"/>
    <w:rsid w:val="007559EA"/>
    <w:rsid w:val="00782F38"/>
    <w:rsid w:val="0079217C"/>
    <w:rsid w:val="007A6296"/>
    <w:rsid w:val="007B6BA5"/>
    <w:rsid w:val="007C1B62"/>
    <w:rsid w:val="007C3390"/>
    <w:rsid w:val="007C3840"/>
    <w:rsid w:val="007C4F4B"/>
    <w:rsid w:val="007D0BBF"/>
    <w:rsid w:val="007D2CDC"/>
    <w:rsid w:val="007D4713"/>
    <w:rsid w:val="007D5327"/>
    <w:rsid w:val="007F6611"/>
    <w:rsid w:val="008155C3"/>
    <w:rsid w:val="008175E9"/>
    <w:rsid w:val="0082243E"/>
    <w:rsid w:val="008242D7"/>
    <w:rsid w:val="008419C1"/>
    <w:rsid w:val="00856CD2"/>
    <w:rsid w:val="00861BC6"/>
    <w:rsid w:val="00862988"/>
    <w:rsid w:val="00871FD5"/>
    <w:rsid w:val="008810D0"/>
    <w:rsid w:val="008979B1"/>
    <w:rsid w:val="008A6B25"/>
    <w:rsid w:val="008A6C4F"/>
    <w:rsid w:val="008B5C2E"/>
    <w:rsid w:val="008C1E4D"/>
    <w:rsid w:val="008E0E46"/>
    <w:rsid w:val="0090452C"/>
    <w:rsid w:val="00907C3F"/>
    <w:rsid w:val="0092237C"/>
    <w:rsid w:val="0093707B"/>
    <w:rsid w:val="009400EB"/>
    <w:rsid w:val="009427E3"/>
    <w:rsid w:val="00956D9B"/>
    <w:rsid w:val="00963CBA"/>
    <w:rsid w:val="009654B7"/>
    <w:rsid w:val="00991261"/>
    <w:rsid w:val="00993F91"/>
    <w:rsid w:val="009A0B83"/>
    <w:rsid w:val="009B3800"/>
    <w:rsid w:val="009D22AC"/>
    <w:rsid w:val="009D50DB"/>
    <w:rsid w:val="009E1C4E"/>
    <w:rsid w:val="00A05E0B"/>
    <w:rsid w:val="00A066AC"/>
    <w:rsid w:val="00A1427D"/>
    <w:rsid w:val="00A36313"/>
    <w:rsid w:val="00A4634F"/>
    <w:rsid w:val="00A51CF3"/>
    <w:rsid w:val="00A72907"/>
    <w:rsid w:val="00A72F22"/>
    <w:rsid w:val="00A748A6"/>
    <w:rsid w:val="00A879A4"/>
    <w:rsid w:val="00A87E95"/>
    <w:rsid w:val="00A92E29"/>
    <w:rsid w:val="00AD09E9"/>
    <w:rsid w:val="00AF0576"/>
    <w:rsid w:val="00AF3829"/>
    <w:rsid w:val="00B037F0"/>
    <w:rsid w:val="00B2327D"/>
    <w:rsid w:val="00B25C2F"/>
    <w:rsid w:val="00B2718F"/>
    <w:rsid w:val="00B30179"/>
    <w:rsid w:val="00B3317B"/>
    <w:rsid w:val="00B334DC"/>
    <w:rsid w:val="00B3631A"/>
    <w:rsid w:val="00B45467"/>
    <w:rsid w:val="00B53013"/>
    <w:rsid w:val="00B549A6"/>
    <w:rsid w:val="00B64BEE"/>
    <w:rsid w:val="00B67F5E"/>
    <w:rsid w:val="00B73E65"/>
    <w:rsid w:val="00B81E12"/>
    <w:rsid w:val="00B82CA2"/>
    <w:rsid w:val="00B85199"/>
    <w:rsid w:val="00B87110"/>
    <w:rsid w:val="00B97FA8"/>
    <w:rsid w:val="00BC1385"/>
    <w:rsid w:val="00BC74E9"/>
    <w:rsid w:val="00BE618E"/>
    <w:rsid w:val="00BF0F6C"/>
    <w:rsid w:val="00C24693"/>
    <w:rsid w:val="00C3586D"/>
    <w:rsid w:val="00C35F0B"/>
    <w:rsid w:val="00C45899"/>
    <w:rsid w:val="00C463DD"/>
    <w:rsid w:val="00C617C4"/>
    <w:rsid w:val="00C64458"/>
    <w:rsid w:val="00C745C3"/>
    <w:rsid w:val="00C94624"/>
    <w:rsid w:val="00CA2A58"/>
    <w:rsid w:val="00CC0B55"/>
    <w:rsid w:val="00CD6995"/>
    <w:rsid w:val="00CE4A8F"/>
    <w:rsid w:val="00CF0214"/>
    <w:rsid w:val="00CF586F"/>
    <w:rsid w:val="00CF7D43"/>
    <w:rsid w:val="00D11129"/>
    <w:rsid w:val="00D2031B"/>
    <w:rsid w:val="00D22332"/>
    <w:rsid w:val="00D226FD"/>
    <w:rsid w:val="00D25FE2"/>
    <w:rsid w:val="00D43252"/>
    <w:rsid w:val="00D45BFE"/>
    <w:rsid w:val="00D54452"/>
    <w:rsid w:val="00D550F9"/>
    <w:rsid w:val="00D572B0"/>
    <w:rsid w:val="00D62E90"/>
    <w:rsid w:val="00D76BE5"/>
    <w:rsid w:val="00D978C6"/>
    <w:rsid w:val="00DA67AD"/>
    <w:rsid w:val="00DB18CE"/>
    <w:rsid w:val="00DE3EC0"/>
    <w:rsid w:val="00E11593"/>
    <w:rsid w:val="00E12B6B"/>
    <w:rsid w:val="00E130AB"/>
    <w:rsid w:val="00E33730"/>
    <w:rsid w:val="00E438D9"/>
    <w:rsid w:val="00E5644E"/>
    <w:rsid w:val="00E7260F"/>
    <w:rsid w:val="00E777C2"/>
    <w:rsid w:val="00E806EE"/>
    <w:rsid w:val="00E96630"/>
    <w:rsid w:val="00EB0FB9"/>
    <w:rsid w:val="00EC2E3D"/>
    <w:rsid w:val="00ED0CA9"/>
    <w:rsid w:val="00ED7A2A"/>
    <w:rsid w:val="00EF1D7F"/>
    <w:rsid w:val="00EF5BDB"/>
    <w:rsid w:val="00F07FD9"/>
    <w:rsid w:val="00F23933"/>
    <w:rsid w:val="00F24119"/>
    <w:rsid w:val="00F40E75"/>
    <w:rsid w:val="00F42CD9"/>
    <w:rsid w:val="00F52936"/>
    <w:rsid w:val="00F54A1B"/>
    <w:rsid w:val="00F677CB"/>
    <w:rsid w:val="00F822F1"/>
    <w:rsid w:val="00F84DAF"/>
    <w:rsid w:val="00FA3CA9"/>
    <w:rsid w:val="00FA7DF3"/>
    <w:rsid w:val="00FC68B7"/>
    <w:rsid w:val="00FD3AE8"/>
    <w:rsid w:val="00FD7C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SingleTxtGChar">
    <w:name w:val="_ Single Txt_G Char"/>
    <w:link w:val="SingleTxtG"/>
    <w:rsid w:val="005D2F5E"/>
    <w:rPr>
      <w:lang w:eastAsia="en-US"/>
    </w:rPr>
  </w:style>
  <w:style w:type="paragraph" w:styleId="ListParagraph">
    <w:name w:val="List Paragraph"/>
    <w:basedOn w:val="Normal"/>
    <w:uiPriority w:val="34"/>
    <w:qFormat/>
    <w:rsid w:val="005D2F5E"/>
    <w:pPr>
      <w:suppressAutoHyphens w:val="0"/>
      <w:spacing w:after="200" w:line="276" w:lineRule="auto"/>
      <w:ind w:left="720"/>
      <w:contextualSpacing/>
    </w:pPr>
    <w:rPr>
      <w:rFonts w:ascii="Calibri" w:eastAsia="Calibri" w:hAnsi="Calibri" w:cs="Arial"/>
      <w:sz w:val="22"/>
      <w:szCs w:val="22"/>
    </w:rPr>
  </w:style>
  <w:style w:type="paragraph" w:styleId="BalloonText">
    <w:name w:val="Balloon Text"/>
    <w:basedOn w:val="Normal"/>
    <w:link w:val="BalloonTextChar"/>
    <w:rsid w:val="00226CD0"/>
    <w:pPr>
      <w:spacing w:line="240" w:lineRule="auto"/>
    </w:pPr>
    <w:rPr>
      <w:rFonts w:ascii="Tahoma" w:hAnsi="Tahoma" w:cs="Tahoma"/>
      <w:sz w:val="16"/>
      <w:szCs w:val="16"/>
    </w:rPr>
  </w:style>
  <w:style w:type="character" w:customStyle="1" w:styleId="BalloonTextChar">
    <w:name w:val="Balloon Text Char"/>
    <w:link w:val="BalloonText"/>
    <w:rsid w:val="00226CD0"/>
    <w:rPr>
      <w:rFonts w:ascii="Tahoma" w:hAnsi="Tahoma" w:cs="Tahoma"/>
      <w:sz w:val="16"/>
      <w:szCs w:val="16"/>
      <w:lang w:eastAsia="en-US"/>
    </w:rPr>
  </w:style>
  <w:style w:type="character" w:customStyle="1" w:styleId="FootnoteTextChar">
    <w:name w:val="Footnote Text Char"/>
    <w:aliases w:val="5_G Char"/>
    <w:link w:val="FootnoteText"/>
    <w:locked/>
    <w:rsid w:val="006C2DBC"/>
    <w:rPr>
      <w:sz w:val="18"/>
      <w:lang w:eastAsia="en-US"/>
    </w:rPr>
  </w:style>
  <w:style w:type="character" w:customStyle="1" w:styleId="HeaderChar">
    <w:name w:val="Header Char"/>
    <w:aliases w:val="6_G Char"/>
    <w:link w:val="Header"/>
    <w:uiPriority w:val="99"/>
    <w:rsid w:val="00112F18"/>
    <w:rPr>
      <w:b/>
      <w:sz w:val="18"/>
      <w:lang w:eastAsia="en-US"/>
    </w:rPr>
  </w:style>
  <w:style w:type="character" w:customStyle="1" w:styleId="FooterChar">
    <w:name w:val="Footer Char"/>
    <w:aliases w:val="3_G Char"/>
    <w:link w:val="Footer"/>
    <w:uiPriority w:val="99"/>
    <w:rsid w:val="00112F18"/>
    <w:rPr>
      <w:sz w:val="16"/>
      <w:lang w:eastAsia="en-US"/>
    </w:rPr>
  </w:style>
  <w:style w:type="character" w:customStyle="1" w:styleId="preferred">
    <w:name w:val="preferred"/>
    <w:basedOn w:val="DefaultParagraphFont"/>
    <w:rsid w:val="003B75B3"/>
  </w:style>
  <w:style w:type="paragraph" w:styleId="Revision">
    <w:name w:val="Revision"/>
    <w:hidden/>
    <w:uiPriority w:val="99"/>
    <w:semiHidden/>
    <w:rsid w:val="007D0BBF"/>
    <w:rPr>
      <w:lang w:eastAsia="en-US"/>
    </w:rPr>
  </w:style>
  <w:style w:type="character" w:styleId="CommentReference">
    <w:name w:val="annotation reference"/>
    <w:basedOn w:val="DefaultParagraphFont"/>
    <w:rsid w:val="00EC2E3D"/>
    <w:rPr>
      <w:sz w:val="16"/>
      <w:szCs w:val="16"/>
    </w:rPr>
  </w:style>
  <w:style w:type="paragraph" w:styleId="CommentText">
    <w:name w:val="annotation text"/>
    <w:basedOn w:val="Normal"/>
    <w:link w:val="CommentTextChar"/>
    <w:rsid w:val="00EC2E3D"/>
    <w:pPr>
      <w:spacing w:line="240" w:lineRule="auto"/>
    </w:pPr>
  </w:style>
  <w:style w:type="character" w:customStyle="1" w:styleId="CommentTextChar">
    <w:name w:val="Comment Text Char"/>
    <w:basedOn w:val="DefaultParagraphFont"/>
    <w:link w:val="CommentText"/>
    <w:rsid w:val="00EC2E3D"/>
    <w:rPr>
      <w:lang w:eastAsia="en-US"/>
    </w:rPr>
  </w:style>
  <w:style w:type="paragraph" w:styleId="CommentSubject">
    <w:name w:val="annotation subject"/>
    <w:basedOn w:val="CommentText"/>
    <w:next w:val="CommentText"/>
    <w:link w:val="CommentSubjectChar"/>
    <w:rsid w:val="00EC2E3D"/>
    <w:rPr>
      <w:b/>
      <w:bCs/>
    </w:rPr>
  </w:style>
  <w:style w:type="character" w:customStyle="1" w:styleId="CommentSubjectChar">
    <w:name w:val="Comment Subject Char"/>
    <w:basedOn w:val="CommentTextChar"/>
    <w:link w:val="CommentSubject"/>
    <w:rsid w:val="00EC2E3D"/>
    <w:rPr>
      <w:b/>
      <w:bCs/>
      <w:lang w:eastAsia="en-US"/>
    </w:rPr>
  </w:style>
  <w:style w:type="character" w:styleId="Emphasis">
    <w:name w:val="Emphasis"/>
    <w:basedOn w:val="DefaultParagraphFont"/>
    <w:uiPriority w:val="20"/>
    <w:qFormat/>
    <w:rsid w:val="00D45BF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SingleTxtGChar">
    <w:name w:val="_ Single Txt_G Char"/>
    <w:link w:val="SingleTxtG"/>
    <w:rsid w:val="005D2F5E"/>
    <w:rPr>
      <w:lang w:eastAsia="en-US"/>
    </w:rPr>
  </w:style>
  <w:style w:type="paragraph" w:styleId="ListParagraph">
    <w:name w:val="List Paragraph"/>
    <w:basedOn w:val="Normal"/>
    <w:uiPriority w:val="34"/>
    <w:qFormat/>
    <w:rsid w:val="005D2F5E"/>
    <w:pPr>
      <w:suppressAutoHyphens w:val="0"/>
      <w:spacing w:after="200" w:line="276" w:lineRule="auto"/>
      <w:ind w:left="720"/>
      <w:contextualSpacing/>
    </w:pPr>
    <w:rPr>
      <w:rFonts w:ascii="Calibri" w:eastAsia="Calibri" w:hAnsi="Calibri" w:cs="Arial"/>
      <w:sz w:val="22"/>
      <w:szCs w:val="22"/>
    </w:rPr>
  </w:style>
  <w:style w:type="paragraph" w:styleId="BalloonText">
    <w:name w:val="Balloon Text"/>
    <w:basedOn w:val="Normal"/>
    <w:link w:val="BalloonTextChar"/>
    <w:rsid w:val="00226CD0"/>
    <w:pPr>
      <w:spacing w:line="240" w:lineRule="auto"/>
    </w:pPr>
    <w:rPr>
      <w:rFonts w:ascii="Tahoma" w:hAnsi="Tahoma" w:cs="Tahoma"/>
      <w:sz w:val="16"/>
      <w:szCs w:val="16"/>
    </w:rPr>
  </w:style>
  <w:style w:type="character" w:customStyle="1" w:styleId="BalloonTextChar">
    <w:name w:val="Balloon Text Char"/>
    <w:link w:val="BalloonText"/>
    <w:rsid w:val="00226CD0"/>
    <w:rPr>
      <w:rFonts w:ascii="Tahoma" w:hAnsi="Tahoma" w:cs="Tahoma"/>
      <w:sz w:val="16"/>
      <w:szCs w:val="16"/>
      <w:lang w:eastAsia="en-US"/>
    </w:rPr>
  </w:style>
  <w:style w:type="character" w:customStyle="1" w:styleId="FootnoteTextChar">
    <w:name w:val="Footnote Text Char"/>
    <w:aliases w:val="5_G Char"/>
    <w:link w:val="FootnoteText"/>
    <w:locked/>
    <w:rsid w:val="006C2DBC"/>
    <w:rPr>
      <w:sz w:val="18"/>
      <w:lang w:eastAsia="en-US"/>
    </w:rPr>
  </w:style>
  <w:style w:type="character" w:customStyle="1" w:styleId="HeaderChar">
    <w:name w:val="Header Char"/>
    <w:aliases w:val="6_G Char"/>
    <w:link w:val="Header"/>
    <w:uiPriority w:val="99"/>
    <w:rsid w:val="00112F18"/>
    <w:rPr>
      <w:b/>
      <w:sz w:val="18"/>
      <w:lang w:eastAsia="en-US"/>
    </w:rPr>
  </w:style>
  <w:style w:type="character" w:customStyle="1" w:styleId="FooterChar">
    <w:name w:val="Footer Char"/>
    <w:aliases w:val="3_G Char"/>
    <w:link w:val="Footer"/>
    <w:uiPriority w:val="99"/>
    <w:rsid w:val="00112F18"/>
    <w:rPr>
      <w:sz w:val="16"/>
      <w:lang w:eastAsia="en-US"/>
    </w:rPr>
  </w:style>
  <w:style w:type="character" w:customStyle="1" w:styleId="preferred">
    <w:name w:val="preferred"/>
    <w:basedOn w:val="DefaultParagraphFont"/>
    <w:rsid w:val="003B75B3"/>
  </w:style>
  <w:style w:type="paragraph" w:styleId="Revision">
    <w:name w:val="Revision"/>
    <w:hidden/>
    <w:uiPriority w:val="99"/>
    <w:semiHidden/>
    <w:rsid w:val="007D0BBF"/>
    <w:rPr>
      <w:lang w:eastAsia="en-US"/>
    </w:rPr>
  </w:style>
  <w:style w:type="character" w:styleId="CommentReference">
    <w:name w:val="annotation reference"/>
    <w:basedOn w:val="DefaultParagraphFont"/>
    <w:rsid w:val="00EC2E3D"/>
    <w:rPr>
      <w:sz w:val="16"/>
      <w:szCs w:val="16"/>
    </w:rPr>
  </w:style>
  <w:style w:type="paragraph" w:styleId="CommentText">
    <w:name w:val="annotation text"/>
    <w:basedOn w:val="Normal"/>
    <w:link w:val="CommentTextChar"/>
    <w:rsid w:val="00EC2E3D"/>
    <w:pPr>
      <w:spacing w:line="240" w:lineRule="auto"/>
    </w:pPr>
  </w:style>
  <w:style w:type="character" w:customStyle="1" w:styleId="CommentTextChar">
    <w:name w:val="Comment Text Char"/>
    <w:basedOn w:val="DefaultParagraphFont"/>
    <w:link w:val="CommentText"/>
    <w:rsid w:val="00EC2E3D"/>
    <w:rPr>
      <w:lang w:eastAsia="en-US"/>
    </w:rPr>
  </w:style>
  <w:style w:type="paragraph" w:styleId="CommentSubject">
    <w:name w:val="annotation subject"/>
    <w:basedOn w:val="CommentText"/>
    <w:next w:val="CommentText"/>
    <w:link w:val="CommentSubjectChar"/>
    <w:rsid w:val="00EC2E3D"/>
    <w:rPr>
      <w:b/>
      <w:bCs/>
    </w:rPr>
  </w:style>
  <w:style w:type="character" w:customStyle="1" w:styleId="CommentSubjectChar">
    <w:name w:val="Comment Subject Char"/>
    <w:basedOn w:val="CommentTextChar"/>
    <w:link w:val="CommentSubject"/>
    <w:rsid w:val="00EC2E3D"/>
    <w:rPr>
      <w:b/>
      <w:bCs/>
      <w:lang w:eastAsia="en-US"/>
    </w:rPr>
  </w:style>
  <w:style w:type="character" w:styleId="Emphasis">
    <w:name w:val="Emphasis"/>
    <w:basedOn w:val="DefaultParagraphFont"/>
    <w:uiPriority w:val="20"/>
    <w:qFormat/>
    <w:rsid w:val="00D45B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file:///C:/Users/Maio/AppData/Local/Temp/notes644D56/www.ohchr.org/EN/NewsEvents/Pages/DisplayNew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B0DBB8-6016-4DA6-91CE-2E7BFAF32C02}"/>
</file>

<file path=customXml/itemProps2.xml><?xml version="1.0" encoding="utf-8"?>
<ds:datastoreItem xmlns:ds="http://schemas.openxmlformats.org/officeDocument/2006/customXml" ds:itemID="{9AC15442-436A-4FB2-B3CB-6DBA2CA9AD0E}"/>
</file>

<file path=customXml/itemProps3.xml><?xml version="1.0" encoding="utf-8"?>
<ds:datastoreItem xmlns:ds="http://schemas.openxmlformats.org/officeDocument/2006/customXml" ds:itemID="{C405C662-4588-4C71-8CB4-44EAAD1B5230}"/>
</file>

<file path=customXml/itemProps4.xml><?xml version="1.0" encoding="utf-8"?>
<ds:datastoreItem xmlns:ds="http://schemas.openxmlformats.org/officeDocument/2006/customXml" ds:itemID="{4AA1FBA3-3783-44EC-B643-86542D0FA6E2}"/>
</file>

<file path=docProps/app.xml><?xml version="1.0" encoding="utf-8"?>
<Properties xmlns="http://schemas.openxmlformats.org/officeDocument/2006/extended-properties" xmlns:vt="http://schemas.openxmlformats.org/officeDocument/2006/docPropsVTypes">
  <Template>A_E</Template>
  <TotalTime>0</TotalTime>
  <Pages>4</Pages>
  <Words>1361</Words>
  <Characters>7763</Characters>
  <Application>Microsoft Office Word</Application>
  <DocSecurity>4</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9106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situation of human rights in Cambodia, Rhona Smith in English</dc:title>
  <dc:creator>Neda GEHL</dc:creator>
  <cp:lastModifiedBy>Somova Iuliia</cp:lastModifiedBy>
  <cp:revision>2</cp:revision>
  <cp:lastPrinted>2015-09-17T06:18:00Z</cp:lastPrinted>
  <dcterms:created xsi:type="dcterms:W3CDTF">2015-09-18T07:34:00Z</dcterms:created>
  <dcterms:modified xsi:type="dcterms:W3CDTF">2015-09-18T07:34:00Z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0x010100EF670F518423CB4F888C4265EEC2C475</vt:lpwstr>
  </property>
  <property fmtid="{D5CDD505-2E9C-101B-9397-08002B2CF9AE}" pid="3" name="Order">
    <vt:r8>48900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