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BC3C7E" w:rsidTr="00C717E0">
        <w:trPr>
          <w:trHeight w:hRule="exact" w:val="851"/>
        </w:trPr>
        <w:tc>
          <w:tcPr>
            <w:tcW w:w="1277" w:type="dxa"/>
            <w:tcBorders>
              <w:bottom w:val="single" w:sz="4" w:space="0" w:color="auto"/>
            </w:tcBorders>
          </w:tcPr>
          <w:p w:rsidR="00057BC0" w:rsidRPr="00BC3C7E" w:rsidRDefault="00057BC0" w:rsidP="00BC3C7E">
            <w:pPr>
              <w:spacing w:line="20" w:lineRule="exact"/>
              <w:rPr>
                <w:sz w:val="2"/>
              </w:rPr>
            </w:pPr>
            <w:bookmarkStart w:id="0" w:name="_GoBack"/>
            <w:bookmarkEnd w:id="0"/>
          </w:p>
          <w:p w:rsidR="00BC3C7E" w:rsidRPr="00BC3C7E" w:rsidRDefault="00BC3C7E" w:rsidP="00C717E0"/>
        </w:tc>
        <w:tc>
          <w:tcPr>
            <w:tcW w:w="2268" w:type="dxa"/>
            <w:tcBorders>
              <w:bottom w:val="single" w:sz="4" w:space="0" w:color="auto"/>
            </w:tcBorders>
            <w:vAlign w:val="bottom"/>
          </w:tcPr>
          <w:p w:rsidR="00057BC0" w:rsidRPr="00BC3C7E" w:rsidRDefault="00057BC0" w:rsidP="00C717E0">
            <w:pPr>
              <w:spacing w:after="80" w:line="300" w:lineRule="exact"/>
              <w:rPr>
                <w:sz w:val="28"/>
              </w:rPr>
            </w:pPr>
            <w:r w:rsidRPr="00BC3C7E">
              <w:rPr>
                <w:sz w:val="28"/>
              </w:rPr>
              <w:t>Nations Unies</w:t>
            </w:r>
          </w:p>
        </w:tc>
        <w:tc>
          <w:tcPr>
            <w:tcW w:w="6094" w:type="dxa"/>
            <w:gridSpan w:val="2"/>
            <w:tcBorders>
              <w:bottom w:val="single" w:sz="4" w:space="0" w:color="auto"/>
            </w:tcBorders>
            <w:vAlign w:val="bottom"/>
          </w:tcPr>
          <w:p w:rsidR="00057BC0" w:rsidRPr="00BC3C7E" w:rsidRDefault="007A5239" w:rsidP="007A5239">
            <w:pPr>
              <w:jc w:val="right"/>
            </w:pPr>
            <w:r w:rsidRPr="00BC3C7E">
              <w:rPr>
                <w:sz w:val="40"/>
              </w:rPr>
              <w:t>A</w:t>
            </w:r>
            <w:r w:rsidRPr="00BC3C7E">
              <w:t>/HRC/30/59</w:t>
            </w:r>
          </w:p>
        </w:tc>
      </w:tr>
      <w:tr w:rsidR="00057BC0" w:rsidRPr="00BC3C7E" w:rsidTr="00C717E0">
        <w:trPr>
          <w:trHeight w:hRule="exact" w:val="2835"/>
        </w:trPr>
        <w:tc>
          <w:tcPr>
            <w:tcW w:w="1276" w:type="dxa"/>
            <w:tcBorders>
              <w:top w:val="single" w:sz="4" w:space="0" w:color="auto"/>
              <w:bottom w:val="single" w:sz="12" w:space="0" w:color="auto"/>
            </w:tcBorders>
          </w:tcPr>
          <w:p w:rsidR="00057BC0" w:rsidRPr="00BC3C7E" w:rsidRDefault="009578E0" w:rsidP="00C717E0">
            <w:pPr>
              <w:spacing w:before="120"/>
              <w:jc w:val="center"/>
            </w:pPr>
            <w:r w:rsidRPr="00BC3C7E">
              <w:rPr>
                <w:noProof/>
                <w:lang w:val="en-GB" w:eastAsia="en-GB"/>
              </w:rPr>
              <w:drawing>
                <wp:inline distT="0" distB="0" distL="0" distR="0" wp14:anchorId="33E5779B" wp14:editId="052A353A">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057BC0" w:rsidRPr="00BC3C7E" w:rsidRDefault="00057BC0" w:rsidP="00C717E0">
            <w:pPr>
              <w:spacing w:before="120" w:line="420" w:lineRule="exact"/>
              <w:rPr>
                <w:b/>
                <w:sz w:val="40"/>
                <w:szCs w:val="40"/>
              </w:rPr>
            </w:pPr>
            <w:r w:rsidRPr="00BC3C7E">
              <w:rPr>
                <w:b/>
                <w:sz w:val="40"/>
                <w:szCs w:val="40"/>
              </w:rPr>
              <w:t>Assemblée générale</w:t>
            </w:r>
          </w:p>
        </w:tc>
        <w:tc>
          <w:tcPr>
            <w:tcW w:w="2835" w:type="dxa"/>
            <w:tcBorders>
              <w:top w:val="single" w:sz="4" w:space="0" w:color="auto"/>
              <w:bottom w:val="single" w:sz="12" w:space="0" w:color="auto"/>
            </w:tcBorders>
          </w:tcPr>
          <w:p w:rsidR="00057BC0" w:rsidRPr="00BC3C7E" w:rsidRDefault="007A5239" w:rsidP="00C717E0">
            <w:pPr>
              <w:spacing w:before="240"/>
            </w:pPr>
            <w:r w:rsidRPr="00BC3C7E">
              <w:t>Distr. générale</w:t>
            </w:r>
          </w:p>
          <w:p w:rsidR="007A5239" w:rsidRPr="00BC3C7E" w:rsidRDefault="009B097B" w:rsidP="007A5239">
            <w:pPr>
              <w:spacing w:line="240" w:lineRule="exact"/>
            </w:pPr>
            <w:r w:rsidRPr="00BC3C7E">
              <w:t>24</w:t>
            </w:r>
            <w:r w:rsidR="006E738E" w:rsidRPr="00BC3C7E">
              <w:t xml:space="preserve"> </w:t>
            </w:r>
            <w:r w:rsidR="001142C9" w:rsidRPr="00BC3C7E">
              <w:t>juillet</w:t>
            </w:r>
            <w:r w:rsidR="007A5239" w:rsidRPr="00BC3C7E">
              <w:t xml:space="preserve"> 2015</w:t>
            </w:r>
          </w:p>
          <w:p w:rsidR="007A5239" w:rsidRPr="00BC3C7E" w:rsidRDefault="007A5239" w:rsidP="007A5239">
            <w:pPr>
              <w:spacing w:line="240" w:lineRule="exact"/>
            </w:pPr>
          </w:p>
          <w:p w:rsidR="007A5239" w:rsidRPr="00BC3C7E" w:rsidRDefault="007A5239" w:rsidP="007A5239">
            <w:pPr>
              <w:spacing w:line="240" w:lineRule="exact"/>
            </w:pPr>
            <w:r w:rsidRPr="00BC3C7E">
              <w:t xml:space="preserve">Original: français </w:t>
            </w:r>
          </w:p>
        </w:tc>
      </w:tr>
    </w:tbl>
    <w:p w:rsidR="00AE2488" w:rsidRPr="00BC3C7E" w:rsidRDefault="00AE2488" w:rsidP="00AE2488">
      <w:pPr>
        <w:suppressAutoHyphens w:val="0"/>
        <w:autoSpaceDE w:val="0"/>
        <w:autoSpaceDN w:val="0"/>
        <w:adjustRightInd w:val="0"/>
        <w:spacing w:before="120"/>
        <w:rPr>
          <w:b/>
          <w:color w:val="000000"/>
        </w:rPr>
      </w:pPr>
      <w:r w:rsidRPr="00BC3C7E">
        <w:rPr>
          <w:b/>
          <w:bCs/>
          <w:color w:val="000000"/>
          <w:sz w:val="24"/>
          <w:szCs w:val="24"/>
        </w:rPr>
        <w:t>Conseil des droits de l’homme</w:t>
      </w:r>
      <w:r w:rsidRPr="00BC3C7E">
        <w:rPr>
          <w:color w:val="000000"/>
          <w:sz w:val="24"/>
          <w:szCs w:val="24"/>
        </w:rPr>
        <w:br/>
      </w:r>
      <w:r w:rsidR="001142C9" w:rsidRPr="00BC3C7E">
        <w:rPr>
          <w:b/>
          <w:color w:val="000000"/>
        </w:rPr>
        <w:t>Trentième session</w:t>
      </w:r>
    </w:p>
    <w:p w:rsidR="00AE2488" w:rsidRPr="00BC3C7E" w:rsidRDefault="00AE2488" w:rsidP="00AE2488">
      <w:pPr>
        <w:suppressAutoHyphens w:val="0"/>
        <w:autoSpaceDE w:val="0"/>
        <w:autoSpaceDN w:val="0"/>
        <w:adjustRightInd w:val="0"/>
        <w:rPr>
          <w:color w:val="000000"/>
        </w:rPr>
      </w:pPr>
      <w:r w:rsidRPr="00BC3C7E">
        <w:rPr>
          <w:color w:val="000000"/>
        </w:rPr>
        <w:t>Point 10 de l’ordre du jour</w:t>
      </w:r>
    </w:p>
    <w:p w:rsidR="00AE2488" w:rsidRPr="00BC3C7E" w:rsidRDefault="00AE2488" w:rsidP="00AE2488">
      <w:pPr>
        <w:suppressAutoHyphens w:val="0"/>
        <w:autoSpaceDE w:val="0"/>
        <w:autoSpaceDN w:val="0"/>
        <w:adjustRightInd w:val="0"/>
        <w:rPr>
          <w:b/>
          <w:bCs/>
          <w:color w:val="000000"/>
        </w:rPr>
      </w:pPr>
      <w:r w:rsidRPr="00BC3C7E">
        <w:rPr>
          <w:b/>
          <w:bCs/>
        </w:rPr>
        <w:t xml:space="preserve">Assistance technique et renforcement des </w:t>
      </w:r>
      <w:r w:rsidR="001878A3" w:rsidRPr="00BC3C7E">
        <w:rPr>
          <w:b/>
          <w:bCs/>
        </w:rPr>
        <w:t>capacités</w:t>
      </w:r>
    </w:p>
    <w:p w:rsidR="00AE2488" w:rsidRPr="00BC3C7E" w:rsidRDefault="00AE2488" w:rsidP="00691BE1">
      <w:pPr>
        <w:pStyle w:val="HChG"/>
        <w:rPr>
          <w:lang w:val="fr-CH"/>
        </w:rPr>
      </w:pPr>
      <w:r w:rsidRPr="00BC3C7E">
        <w:rPr>
          <w:lang w:val="fr-CH"/>
        </w:rPr>
        <w:tab/>
      </w:r>
      <w:r w:rsidRPr="00BC3C7E">
        <w:rPr>
          <w:lang w:val="fr-CH"/>
        </w:rPr>
        <w:tab/>
        <w:t>Rapport de l’expert</w:t>
      </w:r>
      <w:r w:rsidR="00B64CDF" w:rsidRPr="00BC3C7E">
        <w:rPr>
          <w:lang w:val="fr-CH"/>
        </w:rPr>
        <w:t>e</w:t>
      </w:r>
      <w:r w:rsidRPr="00BC3C7E">
        <w:rPr>
          <w:lang w:val="fr-CH"/>
        </w:rPr>
        <w:t xml:space="preserve"> indépen</w:t>
      </w:r>
      <w:bookmarkStart w:id="1" w:name="TmpSave"/>
      <w:bookmarkEnd w:id="1"/>
      <w:r w:rsidRPr="00BC3C7E">
        <w:rPr>
          <w:lang w:val="fr-CH"/>
        </w:rPr>
        <w:t>dant</w:t>
      </w:r>
      <w:r w:rsidR="00B64CDF" w:rsidRPr="00BC3C7E">
        <w:rPr>
          <w:lang w:val="fr-CH"/>
        </w:rPr>
        <w:t>e</w:t>
      </w:r>
      <w:r w:rsidRPr="00BC3C7E">
        <w:rPr>
          <w:lang w:val="fr-CH"/>
        </w:rPr>
        <w:t xml:space="preserve"> sur la situation </w:t>
      </w:r>
      <w:r w:rsidR="002D52A7" w:rsidRPr="00BC3C7E">
        <w:rPr>
          <w:lang w:val="fr-CH"/>
        </w:rPr>
        <w:br/>
      </w:r>
      <w:r w:rsidRPr="00BC3C7E">
        <w:rPr>
          <w:lang w:val="fr-CH"/>
        </w:rPr>
        <w:t xml:space="preserve">des droits de l’homme en République centrafricaine, </w:t>
      </w:r>
      <w:r w:rsidR="002D52A7" w:rsidRPr="00BC3C7E">
        <w:rPr>
          <w:lang w:val="fr-CH"/>
        </w:rPr>
        <w:br/>
      </w:r>
      <w:r w:rsidRPr="00BC3C7E">
        <w:rPr>
          <w:lang w:val="fr-CH"/>
        </w:rPr>
        <w:t>Marie-Thérèse Keita Bocoum</w:t>
      </w:r>
    </w:p>
    <w:p w:rsidR="001F0742" w:rsidRPr="00BC3C7E" w:rsidRDefault="001F0742" w:rsidP="00691BE1"/>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AE2488" w:rsidRPr="00BC3C7E" w:rsidTr="00E0123A">
        <w:trPr>
          <w:jc w:val="center"/>
        </w:trPr>
        <w:tc>
          <w:tcPr>
            <w:tcW w:w="9637" w:type="dxa"/>
            <w:tcBorders>
              <w:bottom w:val="nil"/>
            </w:tcBorders>
            <w:shd w:val="clear" w:color="auto" w:fill="auto"/>
          </w:tcPr>
          <w:p w:rsidR="00AE2488" w:rsidRPr="00BC3C7E" w:rsidRDefault="00AE2488" w:rsidP="00BF5B5C">
            <w:pPr>
              <w:spacing w:before="240" w:after="120"/>
              <w:ind w:left="255"/>
              <w:rPr>
                <w:i/>
                <w:sz w:val="24"/>
              </w:rPr>
            </w:pPr>
            <w:r w:rsidRPr="00BC3C7E">
              <w:rPr>
                <w:i/>
                <w:sz w:val="24"/>
              </w:rPr>
              <w:t>Résumé</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22787D">
            <w:pPr>
              <w:pStyle w:val="SingleTxtG"/>
              <w:ind w:firstLineChars="283" w:firstLine="566"/>
              <w:rPr>
                <w:lang w:val="fr-CH"/>
              </w:rPr>
            </w:pPr>
            <w:r w:rsidRPr="00BC3C7E">
              <w:rPr>
                <w:lang w:val="fr-CH"/>
              </w:rPr>
              <w:t>Le présent rapport</w:t>
            </w:r>
            <w:r w:rsidR="00DC62DB" w:rsidRPr="00BC3C7E">
              <w:rPr>
                <w:lang w:val="fr-CH"/>
              </w:rPr>
              <w:t xml:space="preserve"> </w:t>
            </w:r>
            <w:r w:rsidRPr="00BC3C7E" w:rsidDel="00972947">
              <w:rPr>
                <w:lang w:val="fr-CH"/>
              </w:rPr>
              <w:t xml:space="preserve">fait suite à </w:t>
            </w:r>
            <w:r w:rsidRPr="00BC3C7E">
              <w:rPr>
                <w:lang w:val="fr-CH"/>
              </w:rPr>
              <w:t xml:space="preserve">deux visites de l’experte indépendante et </w:t>
            </w:r>
            <w:r w:rsidR="00F05BC6" w:rsidRPr="00BC3C7E">
              <w:rPr>
                <w:lang w:val="fr-CH"/>
              </w:rPr>
              <w:t>présente</w:t>
            </w:r>
            <w:r w:rsidRPr="00BC3C7E">
              <w:rPr>
                <w:lang w:val="fr-CH"/>
              </w:rPr>
              <w:t xml:space="preserve"> l’évolution générale de la situation des droits de l’homme en République centrafricaine et </w:t>
            </w:r>
            <w:r w:rsidR="00F05BC6" w:rsidRPr="00BC3C7E">
              <w:rPr>
                <w:lang w:val="fr-CH"/>
              </w:rPr>
              <w:t xml:space="preserve">les </w:t>
            </w:r>
            <w:r w:rsidRPr="00BC3C7E">
              <w:rPr>
                <w:lang w:val="fr-CH"/>
              </w:rPr>
              <w:t xml:space="preserve">développements majeurs. </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691BE1">
            <w:pPr>
              <w:pStyle w:val="SingleTxtG"/>
              <w:ind w:firstLineChars="283" w:firstLine="566"/>
              <w:rPr>
                <w:lang w:val="fr-CH"/>
              </w:rPr>
            </w:pPr>
            <w:r w:rsidRPr="00BC3C7E">
              <w:rPr>
                <w:lang w:val="fr-CH"/>
              </w:rPr>
              <w:t xml:space="preserve">Le </w:t>
            </w:r>
            <w:r w:rsidR="00400A59" w:rsidRPr="00BC3C7E">
              <w:rPr>
                <w:lang w:val="fr-CH"/>
              </w:rPr>
              <w:t xml:space="preserve">Gouvernement </w:t>
            </w:r>
            <w:r w:rsidRPr="00BC3C7E">
              <w:rPr>
                <w:lang w:val="fr-CH"/>
              </w:rPr>
              <w:t xml:space="preserve">de transition a </w:t>
            </w:r>
            <w:r w:rsidR="00F05BC6" w:rsidRPr="00BC3C7E">
              <w:rPr>
                <w:lang w:val="fr-CH"/>
              </w:rPr>
              <w:t>mené</w:t>
            </w:r>
            <w:r w:rsidRPr="00BC3C7E">
              <w:rPr>
                <w:lang w:val="fr-CH"/>
              </w:rPr>
              <w:t xml:space="preserve"> à bien des réalisations importantes, notamment les consultations nationales et le Forum de Bangui</w:t>
            </w:r>
            <w:r w:rsidR="00F05BC6" w:rsidRPr="00BC3C7E">
              <w:rPr>
                <w:lang w:val="fr-CH"/>
              </w:rPr>
              <w:t>,</w:t>
            </w:r>
            <w:r w:rsidRPr="00BC3C7E">
              <w:rPr>
                <w:lang w:val="fr-CH"/>
              </w:rPr>
              <w:t xml:space="preserve"> qui ont abouti à l’adoption du Pacte républicain pour la paix, la réconciliation nationale et la reconstruction. Le Forum </w:t>
            </w:r>
            <w:r w:rsidR="00F05BC6" w:rsidRPr="00BC3C7E">
              <w:rPr>
                <w:lang w:val="fr-CH"/>
              </w:rPr>
              <w:t xml:space="preserve">de Bangui </w:t>
            </w:r>
            <w:r w:rsidRPr="00BC3C7E">
              <w:rPr>
                <w:lang w:val="fr-CH"/>
              </w:rPr>
              <w:t xml:space="preserve">a aussi conduit à la signature d’un accord sur les principes de désarmement, de démobilisation et de réinsertion, </w:t>
            </w:r>
            <w:r w:rsidR="00400A59" w:rsidRPr="00BC3C7E">
              <w:rPr>
                <w:lang w:val="fr-CH"/>
              </w:rPr>
              <w:t>et</w:t>
            </w:r>
            <w:r w:rsidRPr="00BC3C7E">
              <w:rPr>
                <w:lang w:val="fr-CH"/>
              </w:rPr>
              <w:t xml:space="preserve"> d’un accord par lequel les groupes armés se sont engagés à mettre fin au recrutement d’enfants et </w:t>
            </w:r>
            <w:r w:rsidR="00400A59" w:rsidRPr="00BC3C7E">
              <w:rPr>
                <w:lang w:val="fr-CH"/>
              </w:rPr>
              <w:t xml:space="preserve">à </w:t>
            </w:r>
            <w:r w:rsidRPr="00BC3C7E">
              <w:rPr>
                <w:lang w:val="fr-CH"/>
              </w:rPr>
              <w:t>libérer tous les enfants soldats de leurs rangs.</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22787D">
            <w:pPr>
              <w:pStyle w:val="SingleTxtG"/>
              <w:ind w:firstLineChars="283" w:firstLine="566"/>
              <w:rPr>
                <w:lang w:val="fr-CH"/>
              </w:rPr>
            </w:pPr>
            <w:r w:rsidRPr="00BC3C7E">
              <w:rPr>
                <w:color w:val="222222"/>
                <w:lang w:val="fr-CH" w:eastAsia="en-GB"/>
              </w:rPr>
              <w:t xml:space="preserve">La Présidente de transition a aussi pris une mesure sans précédent pour lutter contre l’impunité avec la promulgation de la loi établissant une Cour </w:t>
            </w:r>
            <w:r w:rsidR="00400A59" w:rsidRPr="00BC3C7E">
              <w:rPr>
                <w:color w:val="222222"/>
                <w:lang w:val="fr-CH" w:eastAsia="en-GB"/>
              </w:rPr>
              <w:t xml:space="preserve">pénale spéciale </w:t>
            </w:r>
            <w:r w:rsidRPr="00BC3C7E">
              <w:rPr>
                <w:color w:val="222222"/>
                <w:lang w:val="fr-CH" w:eastAsia="en-GB"/>
              </w:rPr>
              <w:t>compétente pour enquêter</w:t>
            </w:r>
            <w:r w:rsidR="00400A59" w:rsidRPr="00BC3C7E">
              <w:rPr>
                <w:color w:val="222222"/>
                <w:lang w:val="fr-CH" w:eastAsia="en-GB"/>
              </w:rPr>
              <w:t xml:space="preserve"> sur les violations graves des droits humains</w:t>
            </w:r>
            <w:r w:rsidR="00882EDC" w:rsidRPr="00BC3C7E">
              <w:rPr>
                <w:color w:val="222222"/>
                <w:lang w:val="fr-CH" w:eastAsia="en-GB"/>
              </w:rPr>
              <w:t xml:space="preserve"> et du droit international humanitaire commises sur le territoire depuis le 1</w:t>
            </w:r>
            <w:r w:rsidR="00882EDC" w:rsidRPr="00BC3C7E">
              <w:rPr>
                <w:color w:val="222222"/>
                <w:vertAlign w:val="superscript"/>
                <w:lang w:val="fr-CH" w:eastAsia="en-GB"/>
              </w:rPr>
              <w:t>er</w:t>
            </w:r>
            <w:r w:rsidR="00882EDC" w:rsidRPr="00BC3C7E">
              <w:rPr>
                <w:color w:val="222222"/>
                <w:lang w:val="fr-CH" w:eastAsia="en-GB"/>
              </w:rPr>
              <w:t xml:space="preserve"> janvier 2003</w:t>
            </w:r>
            <w:r w:rsidRPr="00BC3C7E">
              <w:rPr>
                <w:color w:val="222222"/>
                <w:lang w:val="fr-CH" w:eastAsia="en-GB"/>
              </w:rPr>
              <w:t xml:space="preserve">, </w:t>
            </w:r>
            <w:r w:rsidR="00882EDC" w:rsidRPr="00BC3C7E">
              <w:rPr>
                <w:color w:val="222222"/>
                <w:lang w:val="fr-CH" w:eastAsia="en-GB"/>
              </w:rPr>
              <w:t>et</w:t>
            </w:r>
            <w:r w:rsidR="00F05BC6" w:rsidRPr="00BC3C7E">
              <w:rPr>
                <w:color w:val="222222"/>
                <w:lang w:val="fr-CH" w:eastAsia="en-GB"/>
              </w:rPr>
              <w:t xml:space="preserve"> </w:t>
            </w:r>
            <w:r w:rsidRPr="00BC3C7E">
              <w:rPr>
                <w:color w:val="222222"/>
                <w:lang w:val="fr-CH" w:eastAsia="en-GB"/>
              </w:rPr>
              <w:t xml:space="preserve">instruire et juger les </w:t>
            </w:r>
            <w:r w:rsidR="008650A6" w:rsidRPr="00BC3C7E">
              <w:rPr>
                <w:color w:val="222222"/>
                <w:lang w:val="fr-CH" w:eastAsia="en-GB"/>
              </w:rPr>
              <w:t>affaires y relatives</w:t>
            </w:r>
            <w:r w:rsidRPr="00BC3C7E">
              <w:rPr>
                <w:color w:val="222222"/>
                <w:lang w:val="fr-CH" w:eastAsia="en-GB"/>
              </w:rPr>
              <w:t>.</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691BE1">
            <w:pPr>
              <w:pStyle w:val="SingleTxtG"/>
              <w:ind w:firstLineChars="283" w:firstLine="566"/>
              <w:rPr>
                <w:lang w:val="fr-CH"/>
              </w:rPr>
            </w:pPr>
            <w:r w:rsidRPr="00BC3C7E">
              <w:rPr>
                <w:lang w:val="fr-CH"/>
              </w:rPr>
              <w:t>Au nombre des défis, on relève entre autres le rétablissement de l’autorité de l’</w:t>
            </w:r>
            <w:r w:rsidR="00BF5B5C" w:rsidRPr="00BC3C7E">
              <w:rPr>
                <w:lang w:val="fr-CH"/>
              </w:rPr>
              <w:t>État</w:t>
            </w:r>
            <w:r w:rsidR="00882EDC" w:rsidRPr="00BC3C7E">
              <w:rPr>
                <w:lang w:val="fr-CH"/>
              </w:rPr>
              <w:t>,</w:t>
            </w:r>
            <w:r w:rsidRPr="00BC3C7E">
              <w:rPr>
                <w:lang w:val="fr-CH"/>
              </w:rPr>
              <w:t xml:space="preserve"> de la sécurité et de l’administration sur l’ensemble du territoire, la restauration de l’</w:t>
            </w:r>
            <w:r w:rsidR="00882EDC" w:rsidRPr="00BC3C7E">
              <w:rPr>
                <w:lang w:val="fr-CH"/>
              </w:rPr>
              <w:t>é</w:t>
            </w:r>
            <w:r w:rsidR="00BF5B5C" w:rsidRPr="00BC3C7E">
              <w:rPr>
                <w:lang w:val="fr-CH"/>
              </w:rPr>
              <w:t>tat</w:t>
            </w:r>
            <w:r w:rsidRPr="00BC3C7E">
              <w:rPr>
                <w:lang w:val="fr-CH"/>
              </w:rPr>
              <w:t xml:space="preserve"> de droit et de la justice, la réforme du secteur de la sécurité et la mise en œuvre de la stratégie de </w:t>
            </w:r>
            <w:r w:rsidR="00882EDC" w:rsidRPr="00BC3C7E">
              <w:rPr>
                <w:lang w:val="fr-CH"/>
              </w:rPr>
              <w:t>désarmement, démobilisation, rapatriement et réint</w:t>
            </w:r>
            <w:r w:rsidR="00DC62DB" w:rsidRPr="00BC3C7E">
              <w:rPr>
                <w:lang w:val="fr-CH"/>
              </w:rPr>
              <w:t>égration</w:t>
            </w:r>
            <w:r w:rsidRPr="00BC3C7E">
              <w:rPr>
                <w:lang w:val="fr-CH"/>
              </w:rPr>
              <w:t>, la lutte contre l’impunité, la réconciliation, le renforcement du vivre</w:t>
            </w:r>
            <w:r w:rsidR="0022787D" w:rsidRPr="00BC3C7E">
              <w:rPr>
                <w:lang w:val="fr-CH"/>
              </w:rPr>
              <w:t>-</w:t>
            </w:r>
            <w:r w:rsidRPr="00BC3C7E">
              <w:rPr>
                <w:lang w:val="fr-CH"/>
              </w:rPr>
              <w:t>ensemble et de la cohésion sociale, la relance de l’économie, la lutte contre la pauvreté et enfin la protection, le retour et la réintégration des populations déplacées et réfugiées.</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22787D">
            <w:pPr>
              <w:pStyle w:val="SingleTxtG"/>
              <w:keepNext/>
              <w:keepLines/>
              <w:ind w:firstLineChars="283" w:firstLine="566"/>
              <w:rPr>
                <w:lang w:val="fr-CH"/>
              </w:rPr>
            </w:pPr>
            <w:r w:rsidRPr="00BC3C7E">
              <w:rPr>
                <w:lang w:val="fr-CH"/>
              </w:rPr>
              <w:lastRenderedPageBreak/>
              <w:t xml:space="preserve">C’est dans ce contexte que l’experte indépendante </w:t>
            </w:r>
            <w:r w:rsidR="00F05BC6" w:rsidRPr="00BC3C7E">
              <w:rPr>
                <w:lang w:val="fr-CH"/>
              </w:rPr>
              <w:t xml:space="preserve">rend compte </w:t>
            </w:r>
            <w:r w:rsidR="009F72DF" w:rsidRPr="00BC3C7E">
              <w:rPr>
                <w:lang w:val="fr-CH"/>
              </w:rPr>
              <w:t xml:space="preserve">des </w:t>
            </w:r>
            <w:r w:rsidRPr="00BC3C7E">
              <w:rPr>
                <w:lang w:val="fr-CH"/>
              </w:rPr>
              <w:t>principales allégations de violations de droits de l’homme portées à son attention, notamment</w:t>
            </w:r>
            <w:r w:rsidR="00435983" w:rsidRPr="00BC3C7E">
              <w:rPr>
                <w:lang w:val="fr-CH"/>
              </w:rPr>
              <w:t xml:space="preserve"> </w:t>
            </w:r>
            <w:r w:rsidRPr="00BC3C7E">
              <w:rPr>
                <w:lang w:val="fr-CH"/>
              </w:rPr>
              <w:t xml:space="preserve">des atteintes aux droits à la vie, des actes de torture, des traitements inhumains et dégradants, des arrestations arbitraires, des viols, des rackets et </w:t>
            </w:r>
            <w:r w:rsidR="00882EDC" w:rsidRPr="00BC3C7E">
              <w:rPr>
                <w:lang w:val="fr-CH"/>
              </w:rPr>
              <w:t xml:space="preserve">des </w:t>
            </w:r>
            <w:r w:rsidRPr="00BC3C7E">
              <w:rPr>
                <w:lang w:val="fr-CH"/>
              </w:rPr>
              <w:t xml:space="preserve">extorsions, des atteintes au droit à l’éducation, au droit à la santé et au droit à l’alimentation. Les tensions intercommunautaires restent vives dans le pays et nécessitent des mesures urgentes du Gouvernement afin de faciliter une coexistence pacifique entre les communautés et prévenir </w:t>
            </w:r>
            <w:r w:rsidR="0022787D" w:rsidRPr="00BC3C7E">
              <w:rPr>
                <w:lang w:val="fr-CH"/>
              </w:rPr>
              <w:t xml:space="preserve">les </w:t>
            </w:r>
            <w:r w:rsidRPr="00BC3C7E">
              <w:rPr>
                <w:lang w:val="fr-CH"/>
              </w:rPr>
              <w:t>violences intercommunautaires pouvant déboucher sur de graves violations des droits de l’homme.</w:t>
            </w:r>
          </w:p>
        </w:tc>
      </w:tr>
      <w:tr w:rsidR="00B125BD" w:rsidRPr="00BC3C7E" w:rsidTr="00E0123A">
        <w:trPr>
          <w:jc w:val="center"/>
        </w:trPr>
        <w:tc>
          <w:tcPr>
            <w:tcW w:w="9637" w:type="dxa"/>
            <w:tcBorders>
              <w:top w:val="nil"/>
              <w:left w:val="single" w:sz="4" w:space="0" w:color="auto"/>
              <w:bottom w:val="nil"/>
              <w:right w:val="single" w:sz="4" w:space="0" w:color="auto"/>
            </w:tcBorders>
            <w:shd w:val="clear" w:color="auto" w:fill="auto"/>
          </w:tcPr>
          <w:p w:rsidR="00B125BD" w:rsidRPr="00BC3C7E" w:rsidDel="00B125BD" w:rsidRDefault="00B125BD" w:rsidP="00F05BC6">
            <w:pPr>
              <w:pStyle w:val="SingleTxtG"/>
              <w:ind w:firstLineChars="283" w:firstLine="566"/>
              <w:rPr>
                <w:lang w:val="fr-CH"/>
              </w:rPr>
            </w:pPr>
            <w:r w:rsidRPr="00BC3C7E">
              <w:rPr>
                <w:lang w:val="fr-CH"/>
              </w:rPr>
              <w:t xml:space="preserve">La plupart des violations des droits de l’homme </w:t>
            </w:r>
            <w:r w:rsidR="00F05BC6" w:rsidRPr="00BC3C7E">
              <w:rPr>
                <w:lang w:val="fr-CH"/>
              </w:rPr>
              <w:t xml:space="preserve">sont le fait </w:t>
            </w:r>
            <w:r w:rsidRPr="00BC3C7E">
              <w:rPr>
                <w:lang w:val="fr-CH"/>
              </w:rPr>
              <w:t>des groupes armés qui opèrent toujours plus ou moins librement dans certaines régions du pays et des carences de l’État qui est encore incapable d’assurer son autorité sur l’ensemble du territoire</w:t>
            </w:r>
            <w:r w:rsidR="00882EDC" w:rsidRPr="00BC3C7E">
              <w:rPr>
                <w:lang w:val="fr-CH"/>
              </w:rPr>
              <w:t>,</w:t>
            </w:r>
            <w:r w:rsidRPr="00BC3C7E">
              <w:rPr>
                <w:lang w:val="fr-CH"/>
              </w:rPr>
              <w:t xml:space="preserve"> de prévenir </w:t>
            </w:r>
            <w:r w:rsidR="00882EDC" w:rsidRPr="00BC3C7E">
              <w:rPr>
                <w:lang w:val="fr-CH"/>
              </w:rPr>
              <w:t xml:space="preserve">les violations </w:t>
            </w:r>
            <w:r w:rsidRPr="00BC3C7E">
              <w:rPr>
                <w:lang w:val="fr-CH"/>
              </w:rPr>
              <w:t xml:space="preserve">et </w:t>
            </w:r>
            <w:r w:rsidR="00882EDC" w:rsidRPr="00BC3C7E">
              <w:rPr>
                <w:lang w:val="fr-CH"/>
              </w:rPr>
              <w:t>d</w:t>
            </w:r>
            <w:r w:rsidR="008217F1" w:rsidRPr="00BC3C7E">
              <w:rPr>
                <w:lang w:val="fr-CH"/>
              </w:rPr>
              <w:t>’</w:t>
            </w:r>
            <w:r w:rsidRPr="00BC3C7E">
              <w:rPr>
                <w:lang w:val="fr-CH"/>
              </w:rPr>
              <w:t xml:space="preserve">assurer le respect du droit et le fonctionnement de la justice. </w:t>
            </w:r>
          </w:p>
        </w:tc>
      </w:tr>
      <w:tr w:rsidR="00AE2488" w:rsidRPr="00BC3C7E" w:rsidTr="00E0123A">
        <w:trPr>
          <w:jc w:val="center"/>
        </w:trPr>
        <w:tc>
          <w:tcPr>
            <w:tcW w:w="9637" w:type="dxa"/>
            <w:tcBorders>
              <w:top w:val="nil"/>
              <w:left w:val="single" w:sz="4" w:space="0" w:color="auto"/>
              <w:bottom w:val="nil"/>
              <w:right w:val="single" w:sz="4" w:space="0" w:color="auto"/>
            </w:tcBorders>
            <w:shd w:val="clear" w:color="auto" w:fill="auto"/>
          </w:tcPr>
          <w:p w:rsidR="00AE2488" w:rsidRPr="00BC3C7E" w:rsidRDefault="00AE2488" w:rsidP="0022787D">
            <w:pPr>
              <w:pStyle w:val="SingleTxtG"/>
              <w:ind w:firstLineChars="283" w:firstLine="566"/>
              <w:rPr>
                <w:lang w:val="fr-CH"/>
              </w:rPr>
            </w:pPr>
            <w:r w:rsidRPr="00BC3C7E">
              <w:rPr>
                <w:lang w:val="fr-CH"/>
              </w:rPr>
              <w:t xml:space="preserve">Le respect des droits de la minorité musulmane et </w:t>
            </w:r>
            <w:r w:rsidR="00F05BC6" w:rsidRPr="00BC3C7E">
              <w:rPr>
                <w:lang w:val="fr-CH"/>
              </w:rPr>
              <w:t>l</w:t>
            </w:r>
            <w:r w:rsidR="008217F1" w:rsidRPr="00BC3C7E">
              <w:rPr>
                <w:lang w:val="fr-CH"/>
              </w:rPr>
              <w:t>’</w:t>
            </w:r>
            <w:r w:rsidR="00972F8D" w:rsidRPr="00BC3C7E">
              <w:rPr>
                <w:lang w:val="fr-CH"/>
              </w:rPr>
              <w:t xml:space="preserve">ancrage </w:t>
            </w:r>
            <w:r w:rsidR="00F05BC6" w:rsidRPr="00BC3C7E">
              <w:rPr>
                <w:lang w:val="fr-CH"/>
              </w:rPr>
              <w:t>d</w:t>
            </w:r>
            <w:r w:rsidR="008217F1" w:rsidRPr="00BC3C7E">
              <w:rPr>
                <w:lang w:val="fr-CH"/>
              </w:rPr>
              <w:t>’</w:t>
            </w:r>
            <w:r w:rsidR="00F05BC6" w:rsidRPr="00BC3C7E">
              <w:rPr>
                <w:lang w:val="fr-CH"/>
              </w:rPr>
              <w:t xml:space="preserve">une </w:t>
            </w:r>
            <w:r w:rsidRPr="00BC3C7E">
              <w:rPr>
                <w:lang w:val="fr-CH"/>
              </w:rPr>
              <w:t xml:space="preserve">culture </w:t>
            </w:r>
            <w:r w:rsidR="00F5491C" w:rsidRPr="00BC3C7E">
              <w:rPr>
                <w:lang w:val="fr-CH"/>
              </w:rPr>
              <w:t>du vivre</w:t>
            </w:r>
            <w:r w:rsidR="0022787D" w:rsidRPr="00BC3C7E">
              <w:rPr>
                <w:lang w:val="fr-CH"/>
              </w:rPr>
              <w:t>-</w:t>
            </w:r>
            <w:r w:rsidR="00F5491C" w:rsidRPr="00BC3C7E">
              <w:rPr>
                <w:lang w:val="fr-CH"/>
              </w:rPr>
              <w:t xml:space="preserve">ensemble, </w:t>
            </w:r>
            <w:r w:rsidR="00972F8D" w:rsidRPr="00BC3C7E">
              <w:rPr>
                <w:lang w:val="fr-CH"/>
              </w:rPr>
              <w:t>conçus à long terme</w:t>
            </w:r>
            <w:r w:rsidRPr="00BC3C7E">
              <w:rPr>
                <w:lang w:val="fr-CH"/>
              </w:rPr>
              <w:t xml:space="preserve"> par l’ensemble du peuple centrafricain</w:t>
            </w:r>
            <w:r w:rsidR="00972F8D" w:rsidRPr="00BC3C7E">
              <w:rPr>
                <w:lang w:val="fr-CH"/>
              </w:rPr>
              <w:t>,</w:t>
            </w:r>
            <w:r w:rsidRPr="00BC3C7E">
              <w:rPr>
                <w:lang w:val="fr-CH"/>
              </w:rPr>
              <w:t xml:space="preserve"> doi</w:t>
            </w:r>
            <w:r w:rsidR="00F5491C" w:rsidRPr="00BC3C7E">
              <w:rPr>
                <w:lang w:val="fr-CH"/>
              </w:rPr>
              <w:t>vent être renforcés et nourris</w:t>
            </w:r>
            <w:r w:rsidRPr="00BC3C7E">
              <w:rPr>
                <w:lang w:val="fr-CH"/>
              </w:rPr>
              <w:t xml:space="preserve"> par le respect des droits de l’homme et des principes et </w:t>
            </w:r>
            <w:r w:rsidR="00972F8D" w:rsidRPr="00BC3C7E">
              <w:rPr>
                <w:lang w:val="fr-CH"/>
              </w:rPr>
              <w:t xml:space="preserve">des </w:t>
            </w:r>
            <w:r w:rsidRPr="00BC3C7E">
              <w:rPr>
                <w:lang w:val="fr-CH"/>
              </w:rPr>
              <w:t>règles de la démocratie.</w:t>
            </w:r>
          </w:p>
        </w:tc>
      </w:tr>
      <w:tr w:rsidR="00AE2488" w:rsidRPr="00BC3C7E" w:rsidTr="00E0123A">
        <w:trPr>
          <w:jc w:val="center"/>
        </w:trPr>
        <w:tc>
          <w:tcPr>
            <w:tcW w:w="9637" w:type="dxa"/>
            <w:tcBorders>
              <w:top w:val="nil"/>
            </w:tcBorders>
            <w:shd w:val="clear" w:color="auto" w:fill="auto"/>
          </w:tcPr>
          <w:p w:rsidR="00AE2488" w:rsidRPr="00BC3C7E" w:rsidRDefault="00AE2488" w:rsidP="00675D8D"/>
        </w:tc>
      </w:tr>
    </w:tbl>
    <w:p w:rsidR="00AE2488" w:rsidRPr="00BC3C7E" w:rsidRDefault="00AE2488" w:rsidP="00AE2488"/>
    <w:p w:rsidR="008D26C7" w:rsidRPr="00BC3C7E" w:rsidRDefault="00AE2488" w:rsidP="00691BE1">
      <w:pPr>
        <w:pStyle w:val="HChG"/>
        <w:spacing w:before="120" w:after="120" w:line="240" w:lineRule="atLeast"/>
        <w:rPr>
          <w:b w:val="0"/>
          <w:lang w:val="fr-CH"/>
        </w:rPr>
      </w:pPr>
      <w:r w:rsidRPr="00BC3C7E">
        <w:rPr>
          <w:lang w:val="fr-CH"/>
        </w:rPr>
        <w:br w:type="page"/>
      </w:r>
      <w:r w:rsidR="008D26C7" w:rsidRPr="00BC3C7E">
        <w:rPr>
          <w:b w:val="0"/>
          <w:lang w:val="fr-CH"/>
        </w:rPr>
        <w:lastRenderedPageBreak/>
        <w:t>Table des matières</w:t>
      </w:r>
    </w:p>
    <w:p w:rsidR="008D26C7" w:rsidRPr="00BC3C7E" w:rsidRDefault="008D26C7" w:rsidP="008F45A9">
      <w:pPr>
        <w:tabs>
          <w:tab w:val="right" w:pos="8929"/>
          <w:tab w:val="right" w:pos="9638"/>
        </w:tabs>
        <w:spacing w:after="120"/>
        <w:ind w:left="283"/>
      </w:pPr>
      <w:r w:rsidRPr="00BC3C7E">
        <w:rPr>
          <w:i/>
          <w:sz w:val="18"/>
        </w:rPr>
        <w:tab/>
      </w:r>
      <w:r w:rsidRPr="00BC3C7E">
        <w:rPr>
          <w:i/>
          <w:sz w:val="18"/>
        </w:rPr>
        <w:tab/>
        <w:t>Page</w:t>
      </w:r>
    </w:p>
    <w:p w:rsidR="008D26C7" w:rsidRPr="00BC3C7E" w:rsidRDefault="008D26C7" w:rsidP="005176F4">
      <w:pPr>
        <w:tabs>
          <w:tab w:val="right" w:pos="850"/>
          <w:tab w:val="left" w:pos="1134"/>
          <w:tab w:val="left" w:pos="1559"/>
          <w:tab w:val="left" w:pos="1984"/>
          <w:tab w:val="left" w:leader="dot" w:pos="8931"/>
          <w:tab w:val="right" w:pos="9638"/>
        </w:tabs>
        <w:spacing w:after="120"/>
      </w:pPr>
      <w:r w:rsidRPr="00BC3C7E">
        <w:tab/>
      </w:r>
      <w:r w:rsidRPr="00BC3C7E">
        <w:tab/>
        <w:t>Liste des abréviation</w:t>
      </w:r>
      <w:r w:rsidR="00B8211F" w:rsidRPr="00BC3C7E">
        <w:t>s</w:t>
      </w:r>
      <w:r w:rsidRPr="00BC3C7E">
        <w:t xml:space="preserve"> </w:t>
      </w:r>
      <w:r w:rsidR="008A16DF" w:rsidRPr="00BC3C7E">
        <w:tab/>
      </w:r>
      <w:r w:rsidRPr="00BC3C7E">
        <w:tab/>
      </w:r>
      <w:r w:rsidR="00C03FC3" w:rsidRPr="00BC3C7E">
        <w:t>4</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t>I.</w:t>
      </w:r>
      <w:r w:rsidRPr="00BC3C7E">
        <w:tab/>
        <w:t>Introduction</w:t>
      </w:r>
      <w:r w:rsidRPr="00BC3C7E">
        <w:tab/>
      </w:r>
      <w:r w:rsidR="0076627E" w:rsidRPr="00BC3C7E">
        <w:tab/>
        <w:t>5</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t>II.</w:t>
      </w:r>
      <w:r w:rsidRPr="00BC3C7E">
        <w:tab/>
        <w:t>Situation générale du pays</w:t>
      </w:r>
      <w:r w:rsidRPr="00BC3C7E">
        <w:tab/>
      </w:r>
      <w:r w:rsidRPr="00BC3C7E">
        <w:tab/>
      </w:r>
      <w:r w:rsidR="0076627E" w:rsidRPr="00BC3C7E">
        <w:t>6</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A.</w:t>
      </w:r>
      <w:r w:rsidRPr="00BC3C7E">
        <w:tab/>
        <w:t>Contexte politique</w:t>
      </w:r>
      <w:r w:rsidRPr="00BC3C7E">
        <w:tab/>
      </w:r>
      <w:r w:rsidRPr="00BC3C7E">
        <w:tab/>
      </w:r>
      <w:r w:rsidR="0076627E" w:rsidRPr="00BC3C7E">
        <w:t>6</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B.</w:t>
      </w:r>
      <w:r w:rsidRPr="00BC3C7E">
        <w:tab/>
        <w:t>Contexte sécuritaire</w:t>
      </w:r>
      <w:r w:rsidRPr="00BC3C7E">
        <w:tab/>
      </w:r>
      <w:r w:rsidRPr="00BC3C7E">
        <w:tab/>
      </w:r>
      <w:r w:rsidR="0076627E" w:rsidRPr="00BC3C7E">
        <w:t>7</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r>
      <w:r w:rsidR="002B2CE2" w:rsidRPr="00BC3C7E">
        <w:t>C.</w:t>
      </w:r>
      <w:r w:rsidRPr="00BC3C7E">
        <w:tab/>
        <w:t>Contexte économique</w:t>
      </w:r>
      <w:r w:rsidRPr="00BC3C7E">
        <w:tab/>
      </w:r>
      <w:r w:rsidRPr="00BC3C7E">
        <w:tab/>
      </w:r>
      <w:r w:rsidR="0076627E" w:rsidRPr="00BC3C7E">
        <w:t>8</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t>III.</w:t>
      </w:r>
      <w:r w:rsidRPr="00BC3C7E">
        <w:tab/>
        <w:t>Situation des droits de l’homme</w:t>
      </w:r>
      <w:r w:rsidRPr="00BC3C7E">
        <w:tab/>
      </w:r>
      <w:r w:rsidRPr="00BC3C7E">
        <w:tab/>
      </w:r>
      <w:r w:rsidR="0076627E" w:rsidRPr="00BC3C7E">
        <w:t>9</w:t>
      </w:r>
    </w:p>
    <w:p w:rsidR="008D26C7" w:rsidRPr="00BC3C7E" w:rsidRDefault="008D26C7" w:rsidP="0022787D">
      <w:pPr>
        <w:tabs>
          <w:tab w:val="right" w:pos="850"/>
          <w:tab w:val="left" w:pos="1134"/>
          <w:tab w:val="left" w:pos="1559"/>
          <w:tab w:val="left" w:pos="1984"/>
          <w:tab w:val="left" w:leader="dot" w:pos="8931"/>
          <w:tab w:val="right" w:pos="9638"/>
        </w:tabs>
        <w:spacing w:after="120"/>
      </w:pPr>
      <w:r w:rsidRPr="00BC3C7E">
        <w:tab/>
      </w:r>
      <w:r w:rsidRPr="00BC3C7E">
        <w:tab/>
        <w:t>A.</w:t>
      </w:r>
      <w:r w:rsidRPr="00BC3C7E">
        <w:tab/>
      </w:r>
      <w:r w:rsidR="0022787D" w:rsidRPr="00BC3C7E">
        <w:t xml:space="preserve">La protection </w:t>
      </w:r>
      <w:r w:rsidRPr="00BC3C7E">
        <w:t>des civils: violations par les groupes armés</w:t>
      </w:r>
      <w:r w:rsidRPr="00BC3C7E">
        <w:tab/>
      </w:r>
      <w:r w:rsidRPr="00BC3C7E">
        <w:tab/>
      </w:r>
      <w:r w:rsidR="0076627E" w:rsidRPr="00BC3C7E">
        <w:t>9</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B.</w:t>
      </w:r>
      <w:r w:rsidRPr="00BC3C7E">
        <w:tab/>
      </w:r>
      <w:r w:rsidR="002B2CE2" w:rsidRPr="00BC3C7E">
        <w:t xml:space="preserve">Les </w:t>
      </w:r>
      <w:r w:rsidRPr="00BC3C7E">
        <w:t>droits des minorités</w:t>
      </w:r>
      <w:r w:rsidRPr="00BC3C7E">
        <w:tab/>
      </w:r>
      <w:r w:rsidR="00966D55" w:rsidRPr="00BC3C7E">
        <w:tab/>
      </w:r>
      <w:r w:rsidR="0076627E" w:rsidRPr="00BC3C7E">
        <w:t>11</w:t>
      </w:r>
    </w:p>
    <w:p w:rsidR="008D26C7" w:rsidRPr="00BC3C7E" w:rsidRDefault="008D26C7" w:rsidP="009A3824">
      <w:pPr>
        <w:tabs>
          <w:tab w:val="right" w:pos="850"/>
          <w:tab w:val="left" w:pos="1134"/>
          <w:tab w:val="left" w:pos="1559"/>
          <w:tab w:val="left" w:pos="1984"/>
          <w:tab w:val="left" w:leader="dot" w:pos="8931"/>
          <w:tab w:val="right" w:pos="9638"/>
        </w:tabs>
        <w:spacing w:after="120"/>
      </w:pPr>
      <w:r w:rsidRPr="00BC3C7E">
        <w:tab/>
      </w:r>
      <w:r w:rsidRPr="00BC3C7E">
        <w:tab/>
        <w:t>C.</w:t>
      </w:r>
      <w:r w:rsidRPr="00BC3C7E">
        <w:tab/>
        <w:t>Les</w:t>
      </w:r>
      <w:r w:rsidR="00435983" w:rsidRPr="00BC3C7E">
        <w:t xml:space="preserve"> </w:t>
      </w:r>
      <w:r w:rsidRPr="00BC3C7E">
        <w:t xml:space="preserve">réfugiés et </w:t>
      </w:r>
      <w:r w:rsidR="0022787D" w:rsidRPr="00BC3C7E">
        <w:t xml:space="preserve">les </w:t>
      </w:r>
      <w:r w:rsidRPr="00BC3C7E">
        <w:t>personnes déplacées internes</w:t>
      </w:r>
      <w:r w:rsidRPr="00BC3C7E">
        <w:tab/>
      </w:r>
      <w:r w:rsidRPr="00BC3C7E">
        <w:tab/>
      </w:r>
      <w:r w:rsidR="0076627E" w:rsidRPr="00BC3C7E">
        <w:t>1</w:t>
      </w:r>
      <w:r w:rsidR="009A3824" w:rsidRPr="00BC3C7E">
        <w:t>2</w:t>
      </w:r>
    </w:p>
    <w:p w:rsidR="008D26C7" w:rsidRPr="00BC3C7E" w:rsidRDefault="008D26C7" w:rsidP="0022787D">
      <w:pPr>
        <w:tabs>
          <w:tab w:val="right" w:pos="850"/>
          <w:tab w:val="left" w:pos="1134"/>
          <w:tab w:val="left" w:pos="1559"/>
          <w:tab w:val="left" w:pos="1984"/>
          <w:tab w:val="left" w:leader="dot" w:pos="8931"/>
          <w:tab w:val="right" w:pos="9638"/>
        </w:tabs>
        <w:spacing w:after="120"/>
      </w:pPr>
      <w:r w:rsidRPr="00BC3C7E">
        <w:tab/>
      </w:r>
      <w:r w:rsidRPr="00BC3C7E">
        <w:tab/>
        <w:t>D.</w:t>
      </w:r>
      <w:r w:rsidRPr="00BC3C7E">
        <w:tab/>
      </w:r>
      <w:r w:rsidR="0022787D" w:rsidRPr="00BC3C7E">
        <w:t xml:space="preserve">Les violences </w:t>
      </w:r>
      <w:r w:rsidR="00F5491C" w:rsidRPr="00BC3C7E">
        <w:t>liées aux accusations de</w:t>
      </w:r>
      <w:r w:rsidRPr="00BC3C7E">
        <w:t xml:space="preserve"> sorcellerie</w:t>
      </w:r>
      <w:r w:rsidRPr="00BC3C7E">
        <w:tab/>
      </w:r>
      <w:r w:rsidR="00966D55" w:rsidRPr="00BC3C7E">
        <w:tab/>
      </w:r>
      <w:r w:rsidR="0076627E" w:rsidRPr="00BC3C7E">
        <w:t>12</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E.</w:t>
      </w:r>
      <w:r w:rsidRPr="00BC3C7E">
        <w:tab/>
        <w:t>La situation des femmes et des enfants</w:t>
      </w:r>
      <w:r w:rsidRPr="00BC3C7E">
        <w:tab/>
      </w:r>
      <w:r w:rsidRPr="00BC3C7E">
        <w:tab/>
      </w:r>
      <w:r w:rsidR="0076627E" w:rsidRPr="00BC3C7E">
        <w:t>13</w:t>
      </w:r>
    </w:p>
    <w:p w:rsidR="008D26C7" w:rsidRPr="00BC3C7E" w:rsidRDefault="008D26C7" w:rsidP="009A3824">
      <w:pPr>
        <w:tabs>
          <w:tab w:val="right" w:pos="850"/>
          <w:tab w:val="left" w:pos="1134"/>
          <w:tab w:val="left" w:pos="1559"/>
          <w:tab w:val="left" w:pos="1984"/>
          <w:tab w:val="left" w:leader="dot" w:pos="8931"/>
          <w:tab w:val="right" w:pos="9638"/>
        </w:tabs>
        <w:spacing w:after="120"/>
      </w:pPr>
      <w:r w:rsidRPr="00BC3C7E">
        <w:tab/>
      </w:r>
      <w:r w:rsidRPr="00BC3C7E">
        <w:tab/>
      </w:r>
      <w:r w:rsidR="009A3824" w:rsidRPr="00BC3C7E">
        <w:t>F</w:t>
      </w:r>
      <w:r w:rsidR="00F43462" w:rsidRPr="00BC3C7E">
        <w:t>.</w:t>
      </w:r>
      <w:r w:rsidR="00F43462" w:rsidRPr="00BC3C7E">
        <w:tab/>
        <w:t>Les droits économiques</w:t>
      </w:r>
      <w:r w:rsidR="009D770F" w:rsidRPr="00BC3C7E">
        <w:t xml:space="preserve"> et </w:t>
      </w:r>
      <w:r w:rsidRPr="00BC3C7E">
        <w:t>sociaux</w:t>
      </w:r>
      <w:r w:rsidRPr="00BC3C7E">
        <w:tab/>
      </w:r>
      <w:r w:rsidR="00F22B53" w:rsidRPr="00BC3C7E">
        <w:tab/>
      </w:r>
      <w:r w:rsidR="0076627E" w:rsidRPr="00BC3C7E">
        <w:t>1</w:t>
      </w:r>
      <w:r w:rsidR="009A3824" w:rsidRPr="00BC3C7E">
        <w:t>5</w:t>
      </w:r>
    </w:p>
    <w:p w:rsidR="008D26C7" w:rsidRPr="00BC3C7E" w:rsidRDefault="008D26C7" w:rsidP="009A3824">
      <w:pPr>
        <w:tabs>
          <w:tab w:val="right" w:pos="850"/>
          <w:tab w:val="left" w:pos="1134"/>
          <w:tab w:val="left" w:pos="1559"/>
          <w:tab w:val="left" w:pos="1984"/>
          <w:tab w:val="left" w:leader="dot" w:pos="8931"/>
          <w:tab w:val="right" w:pos="9638"/>
        </w:tabs>
        <w:spacing w:after="120"/>
      </w:pPr>
      <w:r w:rsidRPr="00BC3C7E">
        <w:tab/>
      </w:r>
      <w:r w:rsidRPr="00BC3C7E">
        <w:tab/>
      </w:r>
      <w:r w:rsidR="009A3824" w:rsidRPr="00BC3C7E">
        <w:t>G</w:t>
      </w:r>
      <w:r w:rsidRPr="00BC3C7E">
        <w:t>.</w:t>
      </w:r>
      <w:r w:rsidRPr="00BC3C7E">
        <w:tab/>
      </w:r>
      <w:r w:rsidR="0022787D" w:rsidRPr="00BC3C7E">
        <w:t xml:space="preserve">Les violations </w:t>
      </w:r>
      <w:r w:rsidRPr="00BC3C7E">
        <w:t>par les forces internationales</w:t>
      </w:r>
      <w:r w:rsidRPr="00BC3C7E">
        <w:tab/>
      </w:r>
      <w:r w:rsidR="00F22B53" w:rsidRPr="00BC3C7E">
        <w:tab/>
      </w:r>
      <w:r w:rsidR="0076627E" w:rsidRPr="00BC3C7E">
        <w:t>15</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t>IV.</w:t>
      </w:r>
      <w:r w:rsidRPr="00BC3C7E">
        <w:tab/>
        <w:t>La lutte contre l’impunité</w:t>
      </w:r>
      <w:r w:rsidR="00F22B53" w:rsidRPr="00BC3C7E">
        <w:tab/>
      </w:r>
      <w:r w:rsidR="00F22B53" w:rsidRPr="00BC3C7E">
        <w:tab/>
      </w:r>
      <w:r w:rsidR="0076627E" w:rsidRPr="00BC3C7E">
        <w:t>16</w:t>
      </w:r>
    </w:p>
    <w:p w:rsidR="008D26C7" w:rsidRPr="00BC3C7E" w:rsidRDefault="00E60764" w:rsidP="00882EDC">
      <w:pPr>
        <w:tabs>
          <w:tab w:val="right" w:pos="850"/>
          <w:tab w:val="left" w:pos="1134"/>
          <w:tab w:val="left" w:pos="1559"/>
          <w:tab w:val="left" w:pos="1984"/>
          <w:tab w:val="left" w:leader="dot" w:pos="8931"/>
          <w:tab w:val="right" w:pos="9638"/>
        </w:tabs>
        <w:spacing w:after="120"/>
      </w:pPr>
      <w:r w:rsidRPr="00BC3C7E">
        <w:tab/>
      </w:r>
      <w:r w:rsidRPr="00BC3C7E">
        <w:tab/>
      </w:r>
      <w:r w:rsidR="001D670F" w:rsidRPr="00BC3C7E">
        <w:t>A.</w:t>
      </w:r>
      <w:r w:rsidR="001D670F" w:rsidRPr="00BC3C7E">
        <w:tab/>
      </w:r>
      <w:r w:rsidR="008D26C7" w:rsidRPr="00BC3C7E">
        <w:t xml:space="preserve">La Cour </w:t>
      </w:r>
      <w:r w:rsidR="00882EDC" w:rsidRPr="00BC3C7E">
        <w:t>pénale spéciale</w:t>
      </w:r>
      <w:r w:rsidR="008D26C7" w:rsidRPr="00BC3C7E">
        <w:tab/>
      </w:r>
      <w:r w:rsidR="00F22B53" w:rsidRPr="00BC3C7E">
        <w:tab/>
      </w:r>
      <w:r w:rsidR="0076627E" w:rsidRPr="00BC3C7E">
        <w:t>17</w:t>
      </w:r>
    </w:p>
    <w:p w:rsidR="00461806" w:rsidRPr="00BC3C7E" w:rsidRDefault="00E60764" w:rsidP="009A3824">
      <w:pPr>
        <w:tabs>
          <w:tab w:val="right" w:pos="850"/>
          <w:tab w:val="left" w:pos="1134"/>
          <w:tab w:val="left" w:pos="1559"/>
          <w:tab w:val="left" w:pos="1984"/>
          <w:tab w:val="left" w:leader="dot" w:pos="8931"/>
          <w:tab w:val="right" w:pos="9638"/>
        </w:tabs>
        <w:spacing w:after="120"/>
      </w:pPr>
      <w:r w:rsidRPr="00BC3C7E">
        <w:tab/>
      </w:r>
      <w:r w:rsidRPr="00BC3C7E">
        <w:tab/>
      </w:r>
      <w:r w:rsidR="001D670F" w:rsidRPr="00BC3C7E">
        <w:t>B.</w:t>
      </w:r>
      <w:r w:rsidR="001D670F" w:rsidRPr="00BC3C7E">
        <w:tab/>
      </w:r>
      <w:r w:rsidR="008D26C7" w:rsidRPr="00BC3C7E">
        <w:t>L</w:t>
      </w:r>
      <w:r w:rsidR="00215CDA" w:rsidRPr="00BC3C7E">
        <w:t xml:space="preserve">a réconciliation et les autres </w:t>
      </w:r>
      <w:r w:rsidR="008D26C7" w:rsidRPr="00BC3C7E">
        <w:t xml:space="preserve">mécanismes </w:t>
      </w:r>
      <w:r w:rsidR="00215CDA" w:rsidRPr="00BC3C7E">
        <w:t>de justice transitionnelle</w:t>
      </w:r>
      <w:r w:rsidR="008D26C7" w:rsidRPr="00BC3C7E">
        <w:tab/>
      </w:r>
      <w:r w:rsidR="0076627E" w:rsidRPr="00BC3C7E">
        <w:tab/>
        <w:t>1</w:t>
      </w:r>
      <w:r w:rsidR="009A3824" w:rsidRPr="00BC3C7E">
        <w:t>8</w:t>
      </w:r>
    </w:p>
    <w:p w:rsidR="008D26C7" w:rsidRPr="00BC3C7E" w:rsidRDefault="00461806" w:rsidP="00882EDC">
      <w:pPr>
        <w:tabs>
          <w:tab w:val="right" w:pos="850"/>
          <w:tab w:val="left" w:pos="1134"/>
          <w:tab w:val="left" w:pos="1559"/>
          <w:tab w:val="left" w:pos="1984"/>
          <w:tab w:val="left" w:leader="dot" w:pos="8931"/>
          <w:tab w:val="right" w:pos="9638"/>
        </w:tabs>
        <w:spacing w:after="120"/>
      </w:pPr>
      <w:r w:rsidRPr="00BC3C7E">
        <w:tab/>
      </w:r>
      <w:r w:rsidRPr="00BC3C7E">
        <w:tab/>
        <w:t>C.</w:t>
      </w:r>
      <w:r w:rsidRPr="00BC3C7E">
        <w:tab/>
        <w:t>La situation pénitentiaire</w:t>
      </w:r>
      <w:r w:rsidRPr="00BC3C7E">
        <w:tab/>
      </w:r>
      <w:r w:rsidRPr="00BC3C7E">
        <w:tab/>
      </w:r>
      <w:r w:rsidR="0076627E" w:rsidRPr="00BC3C7E">
        <w:t>18</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t xml:space="preserve">V. </w:t>
      </w:r>
      <w:r w:rsidRPr="00BC3C7E">
        <w:tab/>
        <w:t>Conclusion</w:t>
      </w:r>
      <w:r w:rsidR="0022787D" w:rsidRPr="00BC3C7E">
        <w:t>s</w:t>
      </w:r>
      <w:r w:rsidRPr="00BC3C7E">
        <w:t xml:space="preserve"> et recommandations</w:t>
      </w:r>
      <w:r w:rsidRPr="00BC3C7E">
        <w:tab/>
      </w:r>
      <w:r w:rsidRPr="00BC3C7E">
        <w:tab/>
      </w:r>
      <w:r w:rsidR="0076627E" w:rsidRPr="00BC3C7E">
        <w:t>19</w:t>
      </w:r>
    </w:p>
    <w:p w:rsidR="008D26C7"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A.</w:t>
      </w:r>
      <w:r w:rsidRPr="00BC3C7E">
        <w:tab/>
        <w:t>Conclusions</w:t>
      </w:r>
      <w:r w:rsidRPr="00BC3C7E">
        <w:tab/>
      </w:r>
      <w:r w:rsidRPr="00BC3C7E">
        <w:tab/>
      </w:r>
      <w:r w:rsidR="0076627E" w:rsidRPr="00BC3C7E">
        <w:t>19</w:t>
      </w:r>
    </w:p>
    <w:p w:rsidR="00AA5DA0" w:rsidRPr="00BC3C7E" w:rsidRDefault="008D26C7" w:rsidP="00882EDC">
      <w:pPr>
        <w:tabs>
          <w:tab w:val="right" w:pos="850"/>
          <w:tab w:val="left" w:pos="1134"/>
          <w:tab w:val="left" w:pos="1559"/>
          <w:tab w:val="left" w:pos="1984"/>
          <w:tab w:val="left" w:leader="dot" w:pos="8931"/>
          <w:tab w:val="right" w:pos="9638"/>
        </w:tabs>
        <w:spacing w:after="120"/>
      </w:pPr>
      <w:r w:rsidRPr="00BC3C7E">
        <w:tab/>
      </w:r>
      <w:r w:rsidRPr="00BC3C7E">
        <w:tab/>
        <w:t>B.</w:t>
      </w:r>
      <w:r w:rsidRPr="00BC3C7E">
        <w:tab/>
        <w:t>Recommandations</w:t>
      </w:r>
      <w:r w:rsidRPr="00BC3C7E">
        <w:tab/>
      </w:r>
      <w:r w:rsidR="00E60764" w:rsidRPr="00BC3C7E">
        <w:tab/>
      </w:r>
      <w:r w:rsidR="0076627E" w:rsidRPr="00BC3C7E">
        <w:t>20</w:t>
      </w:r>
    </w:p>
    <w:p w:rsidR="00AA5DA0" w:rsidRPr="00BC3C7E" w:rsidRDefault="00E60764" w:rsidP="00882EDC">
      <w:pPr>
        <w:pStyle w:val="SingleTxtG"/>
        <w:rPr>
          <w:lang w:val="fr-CH"/>
        </w:rPr>
      </w:pPr>
      <w:r w:rsidRPr="00BC3C7E">
        <w:rPr>
          <w:lang w:val="fr-CH"/>
        </w:rPr>
        <w:tab/>
      </w:r>
      <w:r w:rsidR="008D26C7" w:rsidRPr="00BC3C7E">
        <w:rPr>
          <w:lang w:val="fr-CH"/>
        </w:rPr>
        <w:br w:type="page"/>
      </w:r>
    </w:p>
    <w:p w:rsidR="00FA6F99" w:rsidRPr="00BC3C7E" w:rsidRDefault="00FA6F99" w:rsidP="00FA6F99">
      <w:pPr>
        <w:pStyle w:val="SingleTxtG"/>
        <w:spacing w:after="0" w:line="240" w:lineRule="auto"/>
        <w:rPr>
          <w:sz w:val="2"/>
          <w:szCs w:val="2"/>
          <w:lang w:val="fr-CH"/>
        </w:rPr>
      </w:pPr>
    </w:p>
    <w:p w:rsidR="008D26C7" w:rsidRPr="00BC3C7E" w:rsidRDefault="00AA5DA0" w:rsidP="00691BE1">
      <w:pPr>
        <w:pStyle w:val="HChG"/>
        <w:rPr>
          <w:lang w:val="fr-CH"/>
        </w:rPr>
      </w:pPr>
      <w:r w:rsidRPr="00BC3C7E">
        <w:rPr>
          <w:lang w:val="fr-CH"/>
        </w:rPr>
        <w:tab/>
      </w:r>
      <w:r w:rsidRPr="00BC3C7E">
        <w:rPr>
          <w:lang w:val="fr-CH"/>
        </w:rPr>
        <w:tab/>
      </w:r>
      <w:r w:rsidR="008D26C7" w:rsidRPr="00BC3C7E">
        <w:rPr>
          <w:lang w:val="fr-CH"/>
        </w:rPr>
        <w:t>Liste des abréviations</w:t>
      </w:r>
    </w:p>
    <w:p w:rsidR="008D26C7" w:rsidRPr="00BC3C7E" w:rsidRDefault="008D26C7" w:rsidP="00C65EF0">
      <w:pPr>
        <w:tabs>
          <w:tab w:val="left" w:pos="2552"/>
        </w:tabs>
        <w:spacing w:after="120"/>
        <w:ind w:left="1134" w:right="1134"/>
      </w:pPr>
      <w:r w:rsidRPr="00BC3C7E">
        <w:rPr>
          <w:lang w:eastAsia="en-GB"/>
        </w:rPr>
        <w:t xml:space="preserve">ANE </w:t>
      </w:r>
      <w:r w:rsidRPr="00BC3C7E">
        <w:rPr>
          <w:lang w:eastAsia="en-GB"/>
        </w:rPr>
        <w:tab/>
      </w:r>
      <w:r w:rsidRPr="00BC3C7E">
        <w:rPr>
          <w:lang w:eastAsia="en-GB"/>
        </w:rPr>
        <w:tab/>
        <w:t xml:space="preserve">Autorité </w:t>
      </w:r>
      <w:r w:rsidR="00C65EF0" w:rsidRPr="00BC3C7E">
        <w:rPr>
          <w:lang w:eastAsia="en-GB"/>
        </w:rPr>
        <w:t xml:space="preserve">nationale des élections </w:t>
      </w:r>
    </w:p>
    <w:p w:rsidR="008D26C7" w:rsidRPr="00BC3C7E" w:rsidRDefault="008D26C7" w:rsidP="00712BFB">
      <w:pPr>
        <w:tabs>
          <w:tab w:val="left" w:pos="2552"/>
        </w:tabs>
        <w:spacing w:after="120"/>
        <w:ind w:left="1134" w:right="1134"/>
      </w:pPr>
      <w:r w:rsidRPr="00BC3C7E">
        <w:t xml:space="preserve">CEEAC </w:t>
      </w:r>
      <w:r w:rsidRPr="00BC3C7E">
        <w:tab/>
      </w:r>
      <w:r w:rsidR="00B125BD" w:rsidRPr="00BC3C7E">
        <w:tab/>
      </w:r>
      <w:r w:rsidRPr="00BC3C7E">
        <w:t xml:space="preserve">Communauté </w:t>
      </w:r>
      <w:r w:rsidR="00882EDC" w:rsidRPr="00BC3C7E">
        <w:t>économique des</w:t>
      </w:r>
      <w:r w:rsidRPr="00BC3C7E">
        <w:t xml:space="preserve"> </w:t>
      </w:r>
      <w:r w:rsidR="00307712" w:rsidRPr="00BC3C7E">
        <w:t>États</w:t>
      </w:r>
      <w:r w:rsidRPr="00BC3C7E">
        <w:t xml:space="preserve"> de l’Afrique </w:t>
      </w:r>
      <w:r w:rsidR="00882EDC" w:rsidRPr="00BC3C7E">
        <w:t xml:space="preserve">centrale </w:t>
      </w:r>
    </w:p>
    <w:p w:rsidR="008D26C7" w:rsidRPr="00BC3C7E" w:rsidRDefault="008D26C7" w:rsidP="00691BE1">
      <w:pPr>
        <w:tabs>
          <w:tab w:val="left" w:pos="2552"/>
        </w:tabs>
        <w:spacing w:after="120"/>
        <w:ind w:left="1134" w:right="1134"/>
      </w:pPr>
      <w:r w:rsidRPr="00BC3C7E">
        <w:t xml:space="preserve">CNT </w:t>
      </w:r>
      <w:r w:rsidRPr="00BC3C7E">
        <w:tab/>
      </w:r>
      <w:r w:rsidRPr="00BC3C7E">
        <w:tab/>
        <w:t xml:space="preserve">Conseil </w:t>
      </w:r>
      <w:r w:rsidR="00882EDC" w:rsidRPr="00BC3C7E">
        <w:t>national de transition</w:t>
      </w:r>
    </w:p>
    <w:p w:rsidR="008D26C7" w:rsidRPr="00BC3C7E" w:rsidRDefault="008D26C7" w:rsidP="00691BE1">
      <w:pPr>
        <w:tabs>
          <w:tab w:val="left" w:pos="2552"/>
        </w:tabs>
        <w:spacing w:after="120"/>
        <w:ind w:left="1134" w:right="1134"/>
      </w:pPr>
      <w:r w:rsidRPr="00BC3C7E">
        <w:t>CPS</w:t>
      </w:r>
      <w:r w:rsidRPr="00BC3C7E">
        <w:tab/>
      </w:r>
      <w:r w:rsidRPr="00BC3C7E">
        <w:tab/>
        <w:t xml:space="preserve">Cour </w:t>
      </w:r>
      <w:r w:rsidR="00882EDC" w:rsidRPr="00BC3C7E">
        <w:t>pénale spéciale</w:t>
      </w:r>
    </w:p>
    <w:p w:rsidR="00C65EF0" w:rsidRPr="00BC3C7E" w:rsidRDefault="00F27BAF" w:rsidP="005774CB">
      <w:pPr>
        <w:tabs>
          <w:tab w:val="left" w:pos="2552"/>
        </w:tabs>
        <w:spacing w:after="120"/>
        <w:ind w:left="2835" w:right="1134" w:hanging="1701"/>
      </w:pPr>
      <w:r w:rsidRPr="00BC3C7E">
        <w:t>DDR</w:t>
      </w:r>
      <w:r w:rsidRPr="00BC3C7E">
        <w:tab/>
      </w:r>
      <w:r w:rsidRPr="00BC3C7E">
        <w:tab/>
      </w:r>
      <w:r w:rsidR="005774CB" w:rsidRPr="00BC3C7E">
        <w:t>Désarmement</w:t>
      </w:r>
      <w:r w:rsidR="00C65EF0" w:rsidRPr="00BC3C7E">
        <w:t>, démobilisation et réintégration</w:t>
      </w:r>
    </w:p>
    <w:p w:rsidR="00C713FA" w:rsidRPr="00BC3C7E" w:rsidRDefault="00C713FA" w:rsidP="008C5BB7">
      <w:pPr>
        <w:tabs>
          <w:tab w:val="left" w:pos="2552"/>
        </w:tabs>
        <w:spacing w:after="120"/>
        <w:ind w:left="2835" w:right="1134" w:hanging="1701"/>
      </w:pPr>
      <w:r w:rsidRPr="00BC3C7E">
        <w:t>EUFOR-RCA</w:t>
      </w:r>
      <w:r w:rsidRPr="00BC3C7E">
        <w:tab/>
      </w:r>
      <w:r w:rsidRPr="00BC3C7E">
        <w:tab/>
        <w:t>Opération militaire de l</w:t>
      </w:r>
      <w:r w:rsidR="008C5BB7" w:rsidRPr="00BC3C7E">
        <w:t>’</w:t>
      </w:r>
      <w:r w:rsidRPr="00BC3C7E">
        <w:t>Union européenne en République centrafricaine</w:t>
      </w:r>
    </w:p>
    <w:p w:rsidR="00C47586" w:rsidRPr="00BC3C7E" w:rsidRDefault="00C47586" w:rsidP="00691BE1">
      <w:pPr>
        <w:tabs>
          <w:tab w:val="left" w:pos="2552"/>
        </w:tabs>
        <w:spacing w:after="120"/>
        <w:ind w:left="1134" w:right="1134"/>
      </w:pPr>
      <w:r w:rsidRPr="00BC3C7E">
        <w:t>FDPC</w:t>
      </w:r>
      <w:r w:rsidRPr="00BC3C7E">
        <w:tab/>
      </w:r>
      <w:r w:rsidRPr="00BC3C7E">
        <w:tab/>
        <w:t xml:space="preserve">Front </w:t>
      </w:r>
      <w:r w:rsidR="00882EDC" w:rsidRPr="00BC3C7E">
        <w:t xml:space="preserve">démocratique du peuple centrafricain </w:t>
      </w:r>
    </w:p>
    <w:p w:rsidR="00C47586" w:rsidRPr="00BC3C7E" w:rsidRDefault="00C47586" w:rsidP="00691BE1">
      <w:pPr>
        <w:tabs>
          <w:tab w:val="left" w:pos="2552"/>
        </w:tabs>
        <w:spacing w:after="120"/>
        <w:ind w:left="1134" w:right="1134"/>
      </w:pPr>
      <w:r w:rsidRPr="00BC3C7E">
        <w:t>FPRC</w:t>
      </w:r>
      <w:r w:rsidRPr="00BC3C7E">
        <w:tab/>
      </w:r>
      <w:r w:rsidRPr="00BC3C7E">
        <w:tab/>
        <w:t xml:space="preserve">Front </w:t>
      </w:r>
      <w:r w:rsidR="00882EDC" w:rsidRPr="00BC3C7E">
        <w:t xml:space="preserve">populaire pour la renaissance de la </w:t>
      </w:r>
      <w:r w:rsidRPr="00BC3C7E">
        <w:t>Centrafrique</w:t>
      </w:r>
    </w:p>
    <w:p w:rsidR="00C47586" w:rsidRPr="00BC3C7E" w:rsidRDefault="00C47586" w:rsidP="00691BE1">
      <w:pPr>
        <w:tabs>
          <w:tab w:val="left" w:pos="2552"/>
        </w:tabs>
        <w:spacing w:after="120"/>
        <w:ind w:left="1134" w:right="1134"/>
      </w:pPr>
      <w:r w:rsidRPr="00BC3C7E">
        <w:t>LRA</w:t>
      </w:r>
      <w:r w:rsidRPr="00BC3C7E">
        <w:tab/>
      </w:r>
      <w:r w:rsidRPr="00BC3C7E">
        <w:tab/>
        <w:t xml:space="preserve">Armée de </w:t>
      </w:r>
      <w:r w:rsidR="00882EDC" w:rsidRPr="00BC3C7E">
        <w:t xml:space="preserve">résistance </w:t>
      </w:r>
      <w:r w:rsidRPr="00BC3C7E">
        <w:t xml:space="preserve">du Seigneur </w:t>
      </w:r>
    </w:p>
    <w:p w:rsidR="008D26C7" w:rsidRPr="00BC3C7E" w:rsidRDefault="008D26C7" w:rsidP="00691BE1">
      <w:pPr>
        <w:tabs>
          <w:tab w:val="left" w:pos="2552"/>
        </w:tabs>
        <w:spacing w:after="120"/>
        <w:ind w:left="1134" w:right="1134"/>
      </w:pPr>
      <w:r w:rsidRPr="00BC3C7E">
        <w:t>MINUSCA</w:t>
      </w:r>
      <w:r w:rsidRPr="00BC3C7E">
        <w:tab/>
      </w:r>
      <w:r w:rsidR="00616F03" w:rsidRPr="00BC3C7E">
        <w:tab/>
      </w:r>
      <w:r w:rsidRPr="00BC3C7E">
        <w:t xml:space="preserve">Mission multidimensionnelle intégrée des Nations Unies pour  </w:t>
      </w:r>
      <w:r w:rsidR="00B125BD" w:rsidRPr="00BC3C7E">
        <w:tab/>
      </w:r>
      <w:r w:rsidR="00616F03" w:rsidRPr="00BC3C7E">
        <w:tab/>
      </w:r>
      <w:r w:rsidR="00307712" w:rsidRPr="00BC3C7E">
        <w:tab/>
        <w:t xml:space="preserve">la </w:t>
      </w:r>
      <w:r w:rsidRPr="00BC3C7E">
        <w:t>stabilisation en République centrafricaine</w:t>
      </w:r>
    </w:p>
    <w:p w:rsidR="008D26C7" w:rsidRPr="00BC3C7E" w:rsidRDefault="008D26C7" w:rsidP="00691BE1">
      <w:pPr>
        <w:tabs>
          <w:tab w:val="left" w:pos="2552"/>
        </w:tabs>
        <w:spacing w:after="120"/>
        <w:ind w:left="1134" w:right="1134"/>
      </w:pPr>
      <w:r w:rsidRPr="00BC3C7E">
        <w:t>RJ</w:t>
      </w:r>
      <w:r w:rsidRPr="00BC3C7E">
        <w:tab/>
      </w:r>
      <w:r w:rsidRPr="00BC3C7E">
        <w:tab/>
        <w:t>Révolution et justice</w:t>
      </w:r>
    </w:p>
    <w:p w:rsidR="008D26C7" w:rsidRPr="00BC3C7E" w:rsidRDefault="008D26C7" w:rsidP="00691BE1">
      <w:pPr>
        <w:tabs>
          <w:tab w:val="left" w:pos="2552"/>
        </w:tabs>
        <w:spacing w:after="120"/>
        <w:ind w:left="1134" w:right="1134"/>
      </w:pPr>
      <w:r w:rsidRPr="00BC3C7E">
        <w:t>UPC</w:t>
      </w:r>
      <w:r w:rsidRPr="00BC3C7E">
        <w:tab/>
      </w:r>
      <w:r w:rsidRPr="00BC3C7E">
        <w:tab/>
        <w:t xml:space="preserve">Union pour la </w:t>
      </w:r>
      <w:r w:rsidR="00A2614C" w:rsidRPr="00BC3C7E">
        <w:t>paix</w:t>
      </w:r>
      <w:r w:rsidR="00A2614C" w:rsidRPr="00BC3C7E">
        <w:rPr>
          <w:sz w:val="18"/>
          <w:szCs w:val="18"/>
        </w:rPr>
        <w:t xml:space="preserve"> </w:t>
      </w:r>
      <w:r w:rsidRPr="00BC3C7E">
        <w:t>en Centrafrique</w:t>
      </w:r>
    </w:p>
    <w:p w:rsidR="008D26C7" w:rsidRPr="00BC3C7E" w:rsidRDefault="008D26C7" w:rsidP="00B125BD">
      <w:pPr>
        <w:pStyle w:val="HChG"/>
        <w:rPr>
          <w:lang w:val="fr-CH"/>
        </w:rPr>
      </w:pPr>
      <w:r w:rsidRPr="00BC3C7E">
        <w:rPr>
          <w:lang w:val="fr-CH"/>
        </w:rPr>
        <w:br w:type="page"/>
      </w:r>
      <w:r w:rsidR="008A16DF" w:rsidRPr="00BC3C7E">
        <w:rPr>
          <w:lang w:val="fr-CH"/>
        </w:rPr>
        <w:tab/>
      </w:r>
      <w:r w:rsidR="00B8211F" w:rsidRPr="00BC3C7E">
        <w:rPr>
          <w:lang w:val="fr-CH"/>
        </w:rPr>
        <w:t>I.</w:t>
      </w:r>
      <w:r w:rsidR="00B8211F" w:rsidRPr="00BC3C7E">
        <w:rPr>
          <w:lang w:val="fr-CH"/>
        </w:rPr>
        <w:tab/>
      </w:r>
      <w:r w:rsidRPr="00BC3C7E">
        <w:rPr>
          <w:lang w:val="fr-CH"/>
        </w:rPr>
        <w:t>Introduction</w:t>
      </w:r>
    </w:p>
    <w:p w:rsidR="006A2C70" w:rsidRPr="00BC3C7E" w:rsidRDefault="00881615" w:rsidP="00881615">
      <w:pPr>
        <w:pStyle w:val="SingleTxtG"/>
        <w:rPr>
          <w:lang w:val="fr-CH"/>
        </w:rPr>
      </w:pPr>
      <w:r w:rsidRPr="00BC3C7E">
        <w:rPr>
          <w:lang w:val="fr-CH"/>
        </w:rPr>
        <w:t>1.</w:t>
      </w:r>
      <w:r w:rsidRPr="00BC3C7E">
        <w:rPr>
          <w:lang w:val="fr-CH"/>
        </w:rPr>
        <w:tab/>
      </w:r>
      <w:r w:rsidR="006A2C70" w:rsidRPr="00BC3C7E">
        <w:rPr>
          <w:lang w:val="fr-CH"/>
        </w:rPr>
        <w:t xml:space="preserve">Le présent rapport est soumis en application de la résolution 27/28 du 3 octobre 2014 du Conseil des droits de l’homme, par laquelle le Conseil a </w:t>
      </w:r>
      <w:r w:rsidR="00A2614C" w:rsidRPr="00BC3C7E">
        <w:rPr>
          <w:lang w:val="fr-CH"/>
        </w:rPr>
        <w:t xml:space="preserve">prorogé </w:t>
      </w:r>
      <w:r w:rsidR="006A2C70" w:rsidRPr="00BC3C7E">
        <w:rPr>
          <w:lang w:val="fr-CH"/>
        </w:rPr>
        <w:t xml:space="preserve">le mandat de l’experte indépendante et demandé à l’experte </w:t>
      </w:r>
      <w:r w:rsidR="00A2614C" w:rsidRPr="00BC3C7E">
        <w:rPr>
          <w:lang w:val="fr-CH"/>
        </w:rPr>
        <w:t xml:space="preserve">indépendante </w:t>
      </w:r>
      <w:r w:rsidR="006A2C70" w:rsidRPr="00BC3C7E">
        <w:rPr>
          <w:lang w:val="fr-CH"/>
        </w:rPr>
        <w:t xml:space="preserve">de lui soumettre un rapport écrit à sa trentième session. </w:t>
      </w:r>
    </w:p>
    <w:p w:rsidR="006A2C70" w:rsidRPr="00BC3C7E" w:rsidRDefault="00881615" w:rsidP="00881615">
      <w:pPr>
        <w:pStyle w:val="SingleTxtG"/>
        <w:rPr>
          <w:lang w:val="fr-CH"/>
        </w:rPr>
      </w:pPr>
      <w:r w:rsidRPr="00BC3C7E">
        <w:rPr>
          <w:lang w:val="fr-CH"/>
        </w:rPr>
        <w:t>2.</w:t>
      </w:r>
      <w:r w:rsidRPr="00BC3C7E">
        <w:rPr>
          <w:lang w:val="fr-CH"/>
        </w:rPr>
        <w:tab/>
      </w:r>
      <w:r w:rsidR="006A2C70" w:rsidRPr="00BC3C7E">
        <w:rPr>
          <w:lang w:val="fr-CH"/>
        </w:rPr>
        <w:t>Ce rapport</w:t>
      </w:r>
      <w:r w:rsidR="00C65EF0" w:rsidRPr="00BC3C7E">
        <w:rPr>
          <w:lang w:val="fr-CH"/>
        </w:rPr>
        <w:t>,</w:t>
      </w:r>
      <w:r w:rsidR="006A2C70" w:rsidRPr="00BC3C7E">
        <w:rPr>
          <w:lang w:val="fr-CH"/>
        </w:rPr>
        <w:t xml:space="preserve"> </w:t>
      </w:r>
      <w:r w:rsidR="00C65EF0" w:rsidRPr="00BC3C7E">
        <w:rPr>
          <w:lang w:val="fr-CH"/>
        </w:rPr>
        <w:t>couvrant</w:t>
      </w:r>
      <w:r w:rsidR="006A2C70" w:rsidRPr="00BC3C7E">
        <w:rPr>
          <w:lang w:val="fr-CH"/>
        </w:rPr>
        <w:t xml:space="preserve"> la période </w:t>
      </w:r>
      <w:r w:rsidR="00A2614C" w:rsidRPr="00BC3C7E">
        <w:rPr>
          <w:lang w:val="fr-CH"/>
        </w:rPr>
        <w:t xml:space="preserve">de </w:t>
      </w:r>
      <w:r w:rsidR="006A2C70" w:rsidRPr="00BC3C7E">
        <w:rPr>
          <w:lang w:val="fr-CH"/>
        </w:rPr>
        <w:t xml:space="preserve">mai 2014 </w:t>
      </w:r>
      <w:r w:rsidR="00A2614C" w:rsidRPr="00BC3C7E">
        <w:rPr>
          <w:lang w:val="fr-CH"/>
        </w:rPr>
        <w:t xml:space="preserve">à </w:t>
      </w:r>
      <w:r w:rsidR="006A2C70" w:rsidRPr="00BC3C7E">
        <w:rPr>
          <w:lang w:val="fr-CH"/>
        </w:rPr>
        <w:t>fin juin 2015</w:t>
      </w:r>
      <w:r w:rsidR="00C65EF0" w:rsidRPr="00BC3C7E">
        <w:rPr>
          <w:lang w:val="fr-CH"/>
        </w:rPr>
        <w:t xml:space="preserve">, </w:t>
      </w:r>
      <w:r w:rsidR="006A2C70" w:rsidRPr="00BC3C7E">
        <w:rPr>
          <w:lang w:val="fr-CH"/>
        </w:rPr>
        <w:t>est le résultat de deux visites en République centrafricaine, la première du 3 au 14 février 2015 et la seconde du 16 au 2</w:t>
      </w:r>
      <w:r w:rsidR="00291358" w:rsidRPr="00BC3C7E">
        <w:rPr>
          <w:lang w:val="fr-CH"/>
        </w:rPr>
        <w:t xml:space="preserve">4 </w:t>
      </w:r>
      <w:r w:rsidR="006A2C70" w:rsidRPr="00BC3C7E">
        <w:rPr>
          <w:lang w:val="fr-CH"/>
        </w:rPr>
        <w:t xml:space="preserve">juin 2015. Il </w:t>
      </w:r>
      <w:r w:rsidR="00C65EF0" w:rsidRPr="00BC3C7E">
        <w:rPr>
          <w:lang w:val="fr-CH"/>
        </w:rPr>
        <w:t>présente les conclusions de l</w:t>
      </w:r>
      <w:r w:rsidR="008217F1" w:rsidRPr="00BC3C7E">
        <w:rPr>
          <w:lang w:val="fr-CH"/>
        </w:rPr>
        <w:t>’</w:t>
      </w:r>
      <w:r w:rsidR="00C65EF0" w:rsidRPr="00BC3C7E">
        <w:rPr>
          <w:lang w:val="fr-CH"/>
        </w:rPr>
        <w:t>experte indépendante et ses</w:t>
      </w:r>
      <w:r w:rsidR="006A2C70" w:rsidRPr="00BC3C7E">
        <w:rPr>
          <w:lang w:val="fr-CH"/>
        </w:rPr>
        <w:t xml:space="preserve"> recommandations adressées au </w:t>
      </w:r>
      <w:r w:rsidR="00C65EF0" w:rsidRPr="00BC3C7E">
        <w:rPr>
          <w:lang w:val="fr-CH"/>
        </w:rPr>
        <w:t xml:space="preserve">Gouvernement </w:t>
      </w:r>
      <w:r w:rsidR="006A2C70" w:rsidRPr="00BC3C7E">
        <w:rPr>
          <w:lang w:val="fr-CH"/>
        </w:rPr>
        <w:t xml:space="preserve">centrafricain et à la communauté internationale. </w:t>
      </w:r>
    </w:p>
    <w:p w:rsidR="008D26C7" w:rsidRPr="00BC3C7E" w:rsidRDefault="00881615" w:rsidP="00881615">
      <w:pPr>
        <w:pStyle w:val="SingleTxtG"/>
        <w:rPr>
          <w:lang w:val="fr-CH"/>
        </w:rPr>
      </w:pPr>
      <w:r w:rsidRPr="00BC3C7E">
        <w:rPr>
          <w:lang w:val="fr-CH"/>
        </w:rPr>
        <w:t>3.</w:t>
      </w:r>
      <w:r w:rsidRPr="00BC3C7E">
        <w:rPr>
          <w:lang w:val="fr-CH"/>
        </w:rPr>
        <w:tab/>
      </w:r>
      <w:r w:rsidR="008D26C7" w:rsidRPr="00BC3C7E">
        <w:rPr>
          <w:lang w:val="fr-CH"/>
        </w:rPr>
        <w:t xml:space="preserve">L’experte indépendante tient à remercier les autorités centrafricaines </w:t>
      </w:r>
      <w:r w:rsidR="00291358" w:rsidRPr="00BC3C7E">
        <w:rPr>
          <w:lang w:val="fr-CH"/>
        </w:rPr>
        <w:t xml:space="preserve">et la </w:t>
      </w:r>
      <w:r w:rsidR="00C65EF0" w:rsidRPr="00BC3C7E">
        <w:rPr>
          <w:lang w:val="fr-CH"/>
        </w:rPr>
        <w:t>Mission multidimensionnelle intégrée des Nations Unies pour la stabilisation en République centrafricaine (</w:t>
      </w:r>
      <w:r w:rsidR="00291358" w:rsidRPr="00BC3C7E">
        <w:rPr>
          <w:lang w:val="fr-CH"/>
        </w:rPr>
        <w:t>MINUSCA</w:t>
      </w:r>
      <w:r w:rsidR="00C65EF0" w:rsidRPr="00BC3C7E">
        <w:rPr>
          <w:lang w:val="fr-CH"/>
        </w:rPr>
        <w:t>)</w:t>
      </w:r>
      <w:r w:rsidR="008C5BB7" w:rsidRPr="00BC3C7E">
        <w:rPr>
          <w:lang w:val="fr-CH"/>
        </w:rPr>
        <w:t>,</w:t>
      </w:r>
      <w:r w:rsidR="00291358" w:rsidRPr="00BC3C7E">
        <w:rPr>
          <w:lang w:val="fr-CH"/>
        </w:rPr>
        <w:t xml:space="preserve"> </w:t>
      </w:r>
      <w:r w:rsidR="008D26C7" w:rsidRPr="00BC3C7E">
        <w:rPr>
          <w:lang w:val="fr-CH"/>
        </w:rPr>
        <w:t xml:space="preserve">qui ont permis que </w:t>
      </w:r>
      <w:r w:rsidR="00C65EF0" w:rsidRPr="00BC3C7E">
        <w:rPr>
          <w:lang w:val="fr-CH"/>
        </w:rPr>
        <w:t xml:space="preserve">ses </w:t>
      </w:r>
      <w:r w:rsidR="008D26C7" w:rsidRPr="00BC3C7E">
        <w:rPr>
          <w:lang w:val="fr-CH"/>
        </w:rPr>
        <w:t xml:space="preserve">deux </w:t>
      </w:r>
      <w:r w:rsidR="00C65EF0" w:rsidRPr="00BC3C7E">
        <w:rPr>
          <w:lang w:val="fr-CH"/>
        </w:rPr>
        <w:t xml:space="preserve">visites </w:t>
      </w:r>
      <w:r w:rsidR="008D26C7" w:rsidRPr="00BC3C7E">
        <w:rPr>
          <w:lang w:val="fr-CH"/>
        </w:rPr>
        <w:t xml:space="preserve">se déroulent dans d’excellentes conditions. Au cours de ses missions, l’experte indépendante a </w:t>
      </w:r>
      <w:r w:rsidR="00A2614C" w:rsidRPr="00BC3C7E">
        <w:rPr>
          <w:lang w:val="fr-CH"/>
        </w:rPr>
        <w:t>pris soin d</w:t>
      </w:r>
      <w:r w:rsidR="008C5BB7" w:rsidRPr="00BC3C7E">
        <w:rPr>
          <w:lang w:val="fr-CH"/>
        </w:rPr>
        <w:t>’</w:t>
      </w:r>
      <w:r w:rsidR="00A2614C" w:rsidRPr="00BC3C7E">
        <w:rPr>
          <w:lang w:val="fr-CH"/>
        </w:rPr>
        <w:t>entendre</w:t>
      </w:r>
      <w:r w:rsidR="008D26C7" w:rsidRPr="00BC3C7E">
        <w:rPr>
          <w:lang w:val="fr-CH"/>
        </w:rPr>
        <w:t xml:space="preserve"> tous les acteurs concernés afin de recueillir leurs visions et </w:t>
      </w:r>
      <w:r w:rsidR="00A2614C" w:rsidRPr="00BC3C7E">
        <w:rPr>
          <w:lang w:val="fr-CH"/>
        </w:rPr>
        <w:t xml:space="preserve">leurs </w:t>
      </w:r>
      <w:r w:rsidR="008D26C7" w:rsidRPr="00BC3C7E">
        <w:rPr>
          <w:lang w:val="fr-CH"/>
        </w:rPr>
        <w:t>opinions sur la situation des droits de l’homme</w:t>
      </w:r>
      <w:r w:rsidR="00C65EF0" w:rsidRPr="00BC3C7E">
        <w:rPr>
          <w:lang w:val="fr-CH"/>
        </w:rPr>
        <w:t xml:space="preserve"> et sur</w:t>
      </w:r>
      <w:r w:rsidR="008D26C7" w:rsidRPr="00BC3C7E">
        <w:rPr>
          <w:lang w:val="fr-CH"/>
        </w:rPr>
        <w:t xml:space="preserve"> les solutions à envisager pour la renforcer. Dans cette optique, </w:t>
      </w:r>
      <w:r w:rsidR="00C65EF0" w:rsidRPr="00BC3C7E">
        <w:rPr>
          <w:lang w:val="fr-CH"/>
        </w:rPr>
        <w:t>elle</w:t>
      </w:r>
      <w:r w:rsidR="008D26C7" w:rsidRPr="00BC3C7E">
        <w:rPr>
          <w:lang w:val="fr-CH"/>
        </w:rPr>
        <w:t xml:space="preserve"> a </w:t>
      </w:r>
      <w:r w:rsidR="00C65EF0" w:rsidRPr="00BC3C7E">
        <w:rPr>
          <w:lang w:val="fr-CH"/>
        </w:rPr>
        <w:t xml:space="preserve">aussi </w:t>
      </w:r>
      <w:r w:rsidR="008D26C7" w:rsidRPr="00BC3C7E">
        <w:rPr>
          <w:lang w:val="fr-CH"/>
        </w:rPr>
        <w:t xml:space="preserve">rencontré les plus hautes autorités du pays. </w:t>
      </w:r>
      <w:r w:rsidR="00C65EF0" w:rsidRPr="00BC3C7E">
        <w:rPr>
          <w:lang w:val="fr-CH"/>
        </w:rPr>
        <w:t>L</w:t>
      </w:r>
      <w:r w:rsidR="008C5BB7" w:rsidRPr="00BC3C7E">
        <w:rPr>
          <w:lang w:val="fr-CH"/>
        </w:rPr>
        <w:t>’</w:t>
      </w:r>
      <w:r w:rsidR="00C65EF0" w:rsidRPr="00BC3C7E">
        <w:rPr>
          <w:lang w:val="fr-CH"/>
        </w:rPr>
        <w:t>experte indépendante exprime sa</w:t>
      </w:r>
      <w:r w:rsidR="008D26C7" w:rsidRPr="00BC3C7E">
        <w:rPr>
          <w:lang w:val="fr-CH"/>
        </w:rPr>
        <w:t xml:space="preserve"> </w:t>
      </w:r>
      <w:r w:rsidR="00C65EF0" w:rsidRPr="00BC3C7E">
        <w:rPr>
          <w:lang w:val="fr-CH"/>
        </w:rPr>
        <w:t xml:space="preserve">reconnaissance </w:t>
      </w:r>
      <w:r w:rsidR="008D26C7" w:rsidRPr="00BC3C7E">
        <w:rPr>
          <w:lang w:val="fr-CH"/>
        </w:rPr>
        <w:t>au Chef de l’</w:t>
      </w:r>
      <w:r w:rsidR="00294530" w:rsidRPr="00BC3C7E">
        <w:rPr>
          <w:lang w:val="fr-CH"/>
        </w:rPr>
        <w:t>É</w:t>
      </w:r>
      <w:r w:rsidR="008D26C7" w:rsidRPr="00BC3C7E">
        <w:rPr>
          <w:lang w:val="fr-CH"/>
        </w:rPr>
        <w:t xml:space="preserve">tat de </w:t>
      </w:r>
      <w:r w:rsidR="005774CB" w:rsidRPr="00BC3C7E">
        <w:rPr>
          <w:lang w:val="fr-CH"/>
        </w:rPr>
        <w:t>transition</w:t>
      </w:r>
      <w:r w:rsidR="008D26C7" w:rsidRPr="00BC3C7E">
        <w:rPr>
          <w:lang w:val="fr-CH"/>
        </w:rPr>
        <w:t>, M</w:t>
      </w:r>
      <w:r w:rsidR="008D26C7" w:rsidRPr="00BC3C7E">
        <w:rPr>
          <w:vertAlign w:val="superscript"/>
          <w:lang w:val="fr-CH"/>
        </w:rPr>
        <w:t>me</w:t>
      </w:r>
      <w:r w:rsidR="00435983" w:rsidRPr="00BC3C7E">
        <w:rPr>
          <w:lang w:val="fr-CH"/>
        </w:rPr>
        <w:t> </w:t>
      </w:r>
      <w:r w:rsidR="008D26C7" w:rsidRPr="00BC3C7E">
        <w:rPr>
          <w:lang w:val="fr-CH"/>
        </w:rPr>
        <w:t>Samba</w:t>
      </w:r>
      <w:r w:rsidR="008C5BB7" w:rsidRPr="00BC3C7E">
        <w:rPr>
          <w:lang w:val="fr-CH"/>
        </w:rPr>
        <w:t>-</w:t>
      </w:r>
      <w:r w:rsidR="008D26C7" w:rsidRPr="00BC3C7E">
        <w:rPr>
          <w:lang w:val="fr-CH"/>
        </w:rPr>
        <w:t>Panza, pour leurs échanges francs et fructueux.</w:t>
      </w:r>
    </w:p>
    <w:p w:rsidR="008D26C7" w:rsidRPr="00BC3C7E" w:rsidRDefault="00881615" w:rsidP="00881615">
      <w:pPr>
        <w:pStyle w:val="SingleTxtG"/>
        <w:rPr>
          <w:lang w:val="fr-CH"/>
        </w:rPr>
      </w:pPr>
      <w:r w:rsidRPr="00BC3C7E">
        <w:rPr>
          <w:lang w:val="fr-CH"/>
        </w:rPr>
        <w:t>4.</w:t>
      </w:r>
      <w:r w:rsidRPr="00BC3C7E">
        <w:rPr>
          <w:lang w:val="fr-CH"/>
        </w:rPr>
        <w:tab/>
      </w:r>
      <w:r w:rsidR="008D26C7" w:rsidRPr="00BC3C7E">
        <w:rPr>
          <w:lang w:val="fr-CH"/>
        </w:rPr>
        <w:t xml:space="preserve">L’experte indépendante s’est également entretenue avec les </w:t>
      </w:r>
      <w:r w:rsidR="00A2614C" w:rsidRPr="00BC3C7E">
        <w:rPr>
          <w:lang w:val="fr-CH"/>
        </w:rPr>
        <w:t xml:space="preserve">Ministres </w:t>
      </w:r>
      <w:r w:rsidR="00291358" w:rsidRPr="00BC3C7E">
        <w:rPr>
          <w:lang w:val="fr-CH"/>
        </w:rPr>
        <w:t xml:space="preserve">en charge </w:t>
      </w:r>
      <w:r w:rsidR="00F5491C" w:rsidRPr="00BC3C7E">
        <w:rPr>
          <w:lang w:val="fr-CH"/>
        </w:rPr>
        <w:t xml:space="preserve">des </w:t>
      </w:r>
      <w:r w:rsidR="00A2614C" w:rsidRPr="00BC3C7E">
        <w:rPr>
          <w:lang w:val="fr-CH"/>
        </w:rPr>
        <w:t>affaires étrangères, de la défense, de la justice, de la réconciliation, des affaires sociales et de l’action humanitaire, de l’administration territoriale et du tourisme</w:t>
      </w:r>
      <w:r w:rsidR="00C65EF0" w:rsidRPr="00BC3C7E">
        <w:rPr>
          <w:lang w:val="fr-CH"/>
        </w:rPr>
        <w:t>,</w:t>
      </w:r>
      <w:r w:rsidR="00A2614C" w:rsidRPr="00BC3C7E">
        <w:rPr>
          <w:lang w:val="fr-CH"/>
        </w:rPr>
        <w:t xml:space="preserve"> </w:t>
      </w:r>
      <w:r w:rsidR="008D26C7" w:rsidRPr="00BC3C7E">
        <w:rPr>
          <w:lang w:val="fr-CH"/>
        </w:rPr>
        <w:t>ainsi qu</w:t>
      </w:r>
      <w:r w:rsidR="008217F1" w:rsidRPr="00BC3C7E">
        <w:rPr>
          <w:lang w:val="fr-CH"/>
        </w:rPr>
        <w:t>’</w:t>
      </w:r>
      <w:r w:rsidR="00C65EF0" w:rsidRPr="00BC3C7E">
        <w:rPr>
          <w:lang w:val="fr-CH"/>
        </w:rPr>
        <w:t>avec</w:t>
      </w:r>
      <w:r w:rsidR="008D26C7" w:rsidRPr="00BC3C7E">
        <w:rPr>
          <w:lang w:val="fr-CH"/>
        </w:rPr>
        <w:t xml:space="preserve"> de hauts représentants de l’administration centrale et territoriale</w:t>
      </w:r>
      <w:r w:rsidR="001D1059" w:rsidRPr="00BC3C7E">
        <w:rPr>
          <w:lang w:val="fr-CH"/>
        </w:rPr>
        <w:t>, dont le Procureur de Bangui</w:t>
      </w:r>
      <w:r w:rsidR="008D26C7" w:rsidRPr="00BC3C7E">
        <w:rPr>
          <w:lang w:val="fr-CH"/>
        </w:rPr>
        <w:t xml:space="preserve">. </w:t>
      </w:r>
    </w:p>
    <w:p w:rsidR="008D26C7" w:rsidRPr="00BC3C7E" w:rsidRDefault="00881615" w:rsidP="00881615">
      <w:pPr>
        <w:pStyle w:val="SingleTxtG"/>
        <w:rPr>
          <w:lang w:val="fr-CH"/>
        </w:rPr>
      </w:pPr>
      <w:r w:rsidRPr="00BC3C7E">
        <w:rPr>
          <w:lang w:val="fr-CH"/>
        </w:rPr>
        <w:t>5.</w:t>
      </w:r>
      <w:r w:rsidRPr="00BC3C7E">
        <w:rPr>
          <w:lang w:val="fr-CH"/>
        </w:rPr>
        <w:tab/>
      </w:r>
      <w:r w:rsidR="008D26C7" w:rsidRPr="00BC3C7E">
        <w:rPr>
          <w:lang w:val="fr-CH"/>
        </w:rPr>
        <w:t xml:space="preserve">Elle a eu de longs échanges avec le leadership et les différentes composantes de la MINUSCA, la Coordinatrice </w:t>
      </w:r>
      <w:r w:rsidR="00A2614C" w:rsidRPr="00BC3C7E">
        <w:rPr>
          <w:lang w:val="fr-CH"/>
        </w:rPr>
        <w:t xml:space="preserve">humanitaire </w:t>
      </w:r>
      <w:r w:rsidR="008D26C7" w:rsidRPr="00BC3C7E">
        <w:rPr>
          <w:lang w:val="fr-CH"/>
        </w:rPr>
        <w:t xml:space="preserve">et les </w:t>
      </w:r>
      <w:r w:rsidR="00A2614C" w:rsidRPr="00BC3C7E">
        <w:rPr>
          <w:lang w:val="fr-CH"/>
        </w:rPr>
        <w:t xml:space="preserve">institutions spécialisées </w:t>
      </w:r>
      <w:r w:rsidR="008D26C7" w:rsidRPr="00BC3C7E">
        <w:rPr>
          <w:lang w:val="fr-CH"/>
        </w:rPr>
        <w:t xml:space="preserve">des Nations Unies, </w:t>
      </w:r>
      <w:r w:rsidR="00642753" w:rsidRPr="00BC3C7E">
        <w:rPr>
          <w:lang w:val="fr-CH"/>
        </w:rPr>
        <w:t xml:space="preserve">les Commandants des forces de la MINUSCA et de Sangaris, </w:t>
      </w:r>
      <w:r w:rsidR="008D26C7" w:rsidRPr="00BC3C7E">
        <w:rPr>
          <w:lang w:val="fr-CH"/>
        </w:rPr>
        <w:t>ainsi qu</w:t>
      </w:r>
      <w:r w:rsidR="008C5BB7" w:rsidRPr="00BC3C7E">
        <w:rPr>
          <w:lang w:val="fr-CH"/>
        </w:rPr>
        <w:t>’avec</w:t>
      </w:r>
      <w:r w:rsidR="008D26C7" w:rsidRPr="00BC3C7E">
        <w:rPr>
          <w:lang w:val="fr-CH"/>
        </w:rPr>
        <w:t xml:space="preserve"> des représentants du corps diplomatique, notamment</w:t>
      </w:r>
      <w:r w:rsidR="001C72B1" w:rsidRPr="00BC3C7E">
        <w:rPr>
          <w:lang w:val="fr-CH"/>
        </w:rPr>
        <w:t xml:space="preserve"> le groupe des Ambassadeurs africains </w:t>
      </w:r>
      <w:r w:rsidR="008D26C7" w:rsidRPr="00BC3C7E">
        <w:rPr>
          <w:lang w:val="fr-CH"/>
        </w:rPr>
        <w:t xml:space="preserve">et les représentants de l’Union africaine et </w:t>
      </w:r>
      <w:r w:rsidR="008C5BB7" w:rsidRPr="00BC3C7E">
        <w:rPr>
          <w:lang w:val="fr-CH"/>
        </w:rPr>
        <w:t xml:space="preserve">le </w:t>
      </w:r>
      <w:r w:rsidR="008D26C7" w:rsidRPr="00BC3C7E">
        <w:rPr>
          <w:lang w:val="fr-CH"/>
        </w:rPr>
        <w:t xml:space="preserve">médiateur pour la </w:t>
      </w:r>
      <w:r w:rsidR="00A2614C" w:rsidRPr="00BC3C7E">
        <w:rPr>
          <w:lang w:val="fr-CH"/>
        </w:rPr>
        <w:t xml:space="preserve">République centrafricaine </w:t>
      </w:r>
      <w:r w:rsidR="008D26C7" w:rsidRPr="00BC3C7E">
        <w:rPr>
          <w:lang w:val="fr-CH"/>
        </w:rPr>
        <w:t>d</w:t>
      </w:r>
      <w:r w:rsidR="00435983" w:rsidRPr="00BC3C7E">
        <w:rPr>
          <w:lang w:val="fr-CH"/>
        </w:rPr>
        <w:t xml:space="preserve">e la </w:t>
      </w:r>
      <w:r w:rsidR="00C65EF0" w:rsidRPr="00BC3C7E">
        <w:rPr>
          <w:lang w:val="fr-CH"/>
        </w:rPr>
        <w:t>Communauté économique des États de l’Afrique centrale (</w:t>
      </w:r>
      <w:r w:rsidR="008D26C7" w:rsidRPr="00BC3C7E">
        <w:rPr>
          <w:lang w:val="fr-CH"/>
        </w:rPr>
        <w:t>CEEAC</w:t>
      </w:r>
      <w:r w:rsidR="00C65EF0" w:rsidRPr="00BC3C7E">
        <w:rPr>
          <w:lang w:val="fr-CH"/>
        </w:rPr>
        <w:t>)</w:t>
      </w:r>
      <w:r w:rsidR="008D26C7" w:rsidRPr="00BC3C7E">
        <w:rPr>
          <w:lang w:val="fr-CH"/>
        </w:rPr>
        <w:t xml:space="preserve">. Elle a aussi rencontré les </w:t>
      </w:r>
      <w:r w:rsidR="00A2614C" w:rsidRPr="00BC3C7E">
        <w:rPr>
          <w:lang w:val="fr-CH"/>
        </w:rPr>
        <w:t xml:space="preserve">représentants </w:t>
      </w:r>
      <w:r w:rsidR="008D26C7" w:rsidRPr="00BC3C7E">
        <w:rPr>
          <w:lang w:val="fr-CH"/>
        </w:rPr>
        <w:t xml:space="preserve">de l’Union </w:t>
      </w:r>
      <w:r w:rsidR="00A2614C" w:rsidRPr="00BC3C7E">
        <w:rPr>
          <w:lang w:val="fr-CH"/>
        </w:rPr>
        <w:t>européenne</w:t>
      </w:r>
      <w:r w:rsidR="008D26C7" w:rsidRPr="00BC3C7E">
        <w:rPr>
          <w:lang w:val="fr-CH"/>
        </w:rPr>
        <w:t>, de la France, de la Russie</w:t>
      </w:r>
      <w:r w:rsidR="001C72B1" w:rsidRPr="00BC3C7E">
        <w:rPr>
          <w:lang w:val="fr-CH"/>
        </w:rPr>
        <w:t xml:space="preserve"> et des </w:t>
      </w:r>
      <w:r w:rsidR="00435983" w:rsidRPr="00BC3C7E">
        <w:rPr>
          <w:lang w:val="fr-CH"/>
        </w:rPr>
        <w:t>États-</w:t>
      </w:r>
      <w:r w:rsidR="001C72B1" w:rsidRPr="00BC3C7E">
        <w:rPr>
          <w:lang w:val="fr-CH"/>
        </w:rPr>
        <w:t>Unis</w:t>
      </w:r>
      <w:r w:rsidR="00A2614C" w:rsidRPr="00BC3C7E">
        <w:rPr>
          <w:lang w:val="fr-CH"/>
        </w:rPr>
        <w:t xml:space="preserve"> d</w:t>
      </w:r>
      <w:r w:rsidR="008C5BB7" w:rsidRPr="00BC3C7E">
        <w:rPr>
          <w:lang w:val="fr-CH"/>
        </w:rPr>
        <w:t>’</w:t>
      </w:r>
      <w:r w:rsidR="00A2614C" w:rsidRPr="00BC3C7E">
        <w:rPr>
          <w:lang w:val="fr-CH"/>
        </w:rPr>
        <w:t>Amérique</w:t>
      </w:r>
      <w:r w:rsidR="008D26C7" w:rsidRPr="00BC3C7E">
        <w:rPr>
          <w:lang w:val="fr-CH"/>
        </w:rPr>
        <w:t xml:space="preserve">. </w:t>
      </w:r>
    </w:p>
    <w:p w:rsidR="008D26C7" w:rsidRPr="00BC3C7E" w:rsidRDefault="00881615" w:rsidP="00881615">
      <w:pPr>
        <w:pStyle w:val="SingleTxtG"/>
        <w:rPr>
          <w:lang w:val="fr-CH"/>
        </w:rPr>
      </w:pPr>
      <w:r w:rsidRPr="00BC3C7E">
        <w:rPr>
          <w:lang w:val="fr-CH"/>
        </w:rPr>
        <w:t>6.</w:t>
      </w:r>
      <w:r w:rsidRPr="00BC3C7E">
        <w:rPr>
          <w:lang w:val="fr-CH"/>
        </w:rPr>
        <w:tab/>
      </w:r>
      <w:r w:rsidR="008D26C7" w:rsidRPr="00BC3C7E">
        <w:rPr>
          <w:lang w:val="fr-CH"/>
        </w:rPr>
        <w:t xml:space="preserve">Elle a également </w:t>
      </w:r>
      <w:r w:rsidR="00303681" w:rsidRPr="00BC3C7E">
        <w:rPr>
          <w:lang w:val="fr-CH"/>
        </w:rPr>
        <w:t xml:space="preserve">participé à des échanges </w:t>
      </w:r>
      <w:r w:rsidR="008D26C7" w:rsidRPr="00BC3C7E">
        <w:rPr>
          <w:lang w:val="fr-CH"/>
        </w:rPr>
        <w:t xml:space="preserve">avec différents représentants et associations de la société civile, les organisations de défense des droits de </w:t>
      </w:r>
      <w:r w:rsidR="00303681" w:rsidRPr="00BC3C7E">
        <w:rPr>
          <w:lang w:val="fr-CH"/>
        </w:rPr>
        <w:t>l’homme</w:t>
      </w:r>
      <w:r w:rsidR="008D26C7" w:rsidRPr="00BC3C7E">
        <w:rPr>
          <w:lang w:val="fr-CH"/>
        </w:rPr>
        <w:t xml:space="preserve">, des organisations de femmes, </w:t>
      </w:r>
      <w:r w:rsidR="00C65EF0" w:rsidRPr="00BC3C7E">
        <w:rPr>
          <w:lang w:val="fr-CH"/>
        </w:rPr>
        <w:t>et</w:t>
      </w:r>
      <w:r w:rsidR="008D26C7" w:rsidRPr="00BC3C7E">
        <w:rPr>
          <w:lang w:val="fr-CH"/>
        </w:rPr>
        <w:t xml:space="preserve"> des jeunes</w:t>
      </w:r>
      <w:r w:rsidR="00303681" w:rsidRPr="00BC3C7E">
        <w:rPr>
          <w:lang w:val="fr-CH"/>
        </w:rPr>
        <w:t>. Elle a également</w:t>
      </w:r>
      <w:r w:rsidR="008D26C7" w:rsidRPr="00BC3C7E">
        <w:rPr>
          <w:lang w:val="fr-CH"/>
        </w:rPr>
        <w:t xml:space="preserve"> rencontré les leaders de la plateforme religieuse </w:t>
      </w:r>
      <w:r w:rsidR="00C65EF0" w:rsidRPr="00BC3C7E">
        <w:rPr>
          <w:lang w:val="fr-CH"/>
        </w:rPr>
        <w:t>et</w:t>
      </w:r>
      <w:r w:rsidR="008D26C7" w:rsidRPr="00BC3C7E">
        <w:rPr>
          <w:lang w:val="fr-CH"/>
        </w:rPr>
        <w:t xml:space="preserve"> d’autres responsables religieux.</w:t>
      </w:r>
    </w:p>
    <w:p w:rsidR="008D26C7" w:rsidRPr="00BC3C7E" w:rsidRDefault="00881615" w:rsidP="00881615">
      <w:pPr>
        <w:pStyle w:val="SingleTxtG"/>
        <w:rPr>
          <w:lang w:val="fr-CH"/>
        </w:rPr>
      </w:pPr>
      <w:r w:rsidRPr="00BC3C7E">
        <w:rPr>
          <w:lang w:val="fr-CH"/>
        </w:rPr>
        <w:t>7.</w:t>
      </w:r>
      <w:r w:rsidRPr="00BC3C7E">
        <w:rPr>
          <w:lang w:val="fr-CH"/>
        </w:rPr>
        <w:tab/>
      </w:r>
      <w:r w:rsidR="008D26C7" w:rsidRPr="00BC3C7E">
        <w:rPr>
          <w:lang w:val="fr-CH"/>
        </w:rPr>
        <w:t xml:space="preserve">L’experte indépendante s’est entretenue avec des représentants des partis politiques </w:t>
      </w:r>
      <w:r w:rsidR="00C65EF0" w:rsidRPr="00BC3C7E">
        <w:rPr>
          <w:lang w:val="fr-CH"/>
        </w:rPr>
        <w:t>et</w:t>
      </w:r>
      <w:r w:rsidR="00435983" w:rsidRPr="00BC3C7E">
        <w:rPr>
          <w:lang w:val="fr-CH"/>
        </w:rPr>
        <w:t xml:space="preserve"> </w:t>
      </w:r>
      <w:r w:rsidR="008C5BB7" w:rsidRPr="00BC3C7E">
        <w:rPr>
          <w:lang w:val="fr-CH"/>
        </w:rPr>
        <w:t xml:space="preserve">avec </w:t>
      </w:r>
      <w:r w:rsidR="008D26C7" w:rsidRPr="00BC3C7E">
        <w:rPr>
          <w:lang w:val="fr-CH"/>
        </w:rPr>
        <w:t xml:space="preserve">les </w:t>
      </w:r>
      <w:r w:rsidR="005774CB" w:rsidRPr="00BC3C7E">
        <w:rPr>
          <w:lang w:val="fr-CH"/>
        </w:rPr>
        <w:t xml:space="preserve">principaux </w:t>
      </w:r>
      <w:r w:rsidR="008D26C7" w:rsidRPr="00BC3C7E">
        <w:rPr>
          <w:lang w:val="fr-CH"/>
        </w:rPr>
        <w:t xml:space="preserve">représentants des </w:t>
      </w:r>
      <w:r w:rsidR="00BE1BC6" w:rsidRPr="00BC3C7E">
        <w:rPr>
          <w:lang w:val="fr-CH"/>
        </w:rPr>
        <w:t>ex-Séléka</w:t>
      </w:r>
      <w:r w:rsidR="008D26C7" w:rsidRPr="00BC3C7E">
        <w:rPr>
          <w:lang w:val="fr-CH"/>
        </w:rPr>
        <w:t xml:space="preserve"> et </w:t>
      </w:r>
      <w:r w:rsidR="00C65EF0" w:rsidRPr="00BC3C7E">
        <w:rPr>
          <w:lang w:val="fr-CH"/>
        </w:rPr>
        <w:t xml:space="preserve">des </w:t>
      </w:r>
      <w:r w:rsidR="00BE1BC6" w:rsidRPr="00BC3C7E">
        <w:rPr>
          <w:lang w:val="fr-CH"/>
        </w:rPr>
        <w:t>anti-Balaka</w:t>
      </w:r>
      <w:r w:rsidR="008D26C7" w:rsidRPr="00BC3C7E">
        <w:rPr>
          <w:lang w:val="fr-CH"/>
        </w:rPr>
        <w:t>.</w:t>
      </w:r>
    </w:p>
    <w:p w:rsidR="008D26C7" w:rsidRPr="00BC3C7E" w:rsidRDefault="00881615" w:rsidP="00881615">
      <w:pPr>
        <w:pStyle w:val="SingleTxtG"/>
        <w:rPr>
          <w:lang w:val="fr-CH"/>
        </w:rPr>
      </w:pPr>
      <w:r w:rsidRPr="00BC3C7E">
        <w:rPr>
          <w:lang w:val="fr-CH"/>
        </w:rPr>
        <w:t>8.</w:t>
      </w:r>
      <w:r w:rsidRPr="00BC3C7E">
        <w:rPr>
          <w:lang w:val="fr-CH"/>
        </w:rPr>
        <w:tab/>
      </w:r>
      <w:r w:rsidR="008D26C7" w:rsidRPr="00BC3C7E">
        <w:rPr>
          <w:lang w:val="fr-CH"/>
        </w:rPr>
        <w:t xml:space="preserve">Outre Bangui, </w:t>
      </w:r>
      <w:r w:rsidR="00C65EF0" w:rsidRPr="00BC3C7E">
        <w:rPr>
          <w:lang w:val="fr-CH"/>
        </w:rPr>
        <w:t>elle</w:t>
      </w:r>
      <w:r w:rsidR="008D26C7" w:rsidRPr="00BC3C7E">
        <w:rPr>
          <w:lang w:val="fr-CH"/>
        </w:rPr>
        <w:t xml:space="preserve"> s’est rendue à </w:t>
      </w:r>
      <w:r w:rsidR="005774CB" w:rsidRPr="00BC3C7E">
        <w:rPr>
          <w:lang w:val="fr-CH"/>
        </w:rPr>
        <w:t xml:space="preserve">Berbérati </w:t>
      </w:r>
      <w:r w:rsidR="008D26C7" w:rsidRPr="00BC3C7E">
        <w:rPr>
          <w:lang w:val="fr-CH"/>
        </w:rPr>
        <w:t>et à Boali</w:t>
      </w:r>
      <w:r w:rsidR="00303681" w:rsidRPr="00BC3C7E">
        <w:rPr>
          <w:lang w:val="fr-CH"/>
        </w:rPr>
        <w:t>,</w:t>
      </w:r>
      <w:r w:rsidR="008D26C7" w:rsidRPr="00BC3C7E">
        <w:rPr>
          <w:lang w:val="fr-CH"/>
        </w:rPr>
        <w:t xml:space="preserve"> </w:t>
      </w:r>
      <w:r w:rsidR="008C5BB7" w:rsidRPr="00BC3C7E">
        <w:rPr>
          <w:lang w:val="fr-CH"/>
        </w:rPr>
        <w:t xml:space="preserve">dans </w:t>
      </w:r>
      <w:r w:rsidR="008D26C7" w:rsidRPr="00BC3C7E">
        <w:rPr>
          <w:lang w:val="fr-CH"/>
        </w:rPr>
        <w:t>l’ouest</w:t>
      </w:r>
      <w:r w:rsidR="00303681" w:rsidRPr="00BC3C7E">
        <w:rPr>
          <w:lang w:val="fr-CH"/>
        </w:rPr>
        <w:t xml:space="preserve"> du pays</w:t>
      </w:r>
      <w:r w:rsidR="008D26C7" w:rsidRPr="00BC3C7E">
        <w:rPr>
          <w:lang w:val="fr-CH"/>
        </w:rPr>
        <w:t>, et à Bambari et Bria dans le centre-est</w:t>
      </w:r>
      <w:r w:rsidR="00303681" w:rsidRPr="00BC3C7E">
        <w:rPr>
          <w:lang w:val="fr-CH"/>
        </w:rPr>
        <w:t>,</w:t>
      </w:r>
      <w:r w:rsidR="008D26C7" w:rsidRPr="00BC3C7E">
        <w:rPr>
          <w:lang w:val="fr-CH"/>
        </w:rPr>
        <w:t xml:space="preserve"> ainsi que sur les sites d</w:t>
      </w:r>
      <w:r w:rsidR="00B136F1" w:rsidRPr="00BC3C7E">
        <w:rPr>
          <w:lang w:val="fr-CH"/>
        </w:rPr>
        <w:t>es personnes déplacées de Yaloke</w:t>
      </w:r>
      <w:r w:rsidR="008D26C7" w:rsidRPr="00BC3C7E">
        <w:rPr>
          <w:lang w:val="fr-CH"/>
        </w:rPr>
        <w:t xml:space="preserve"> (</w:t>
      </w:r>
      <w:r w:rsidR="00303681" w:rsidRPr="00BC3C7E">
        <w:rPr>
          <w:lang w:val="fr-CH"/>
        </w:rPr>
        <w:t xml:space="preserve">au </w:t>
      </w:r>
      <w:r w:rsidR="008D26C7" w:rsidRPr="00BC3C7E">
        <w:rPr>
          <w:lang w:val="fr-CH"/>
        </w:rPr>
        <w:t xml:space="preserve">nord-ouest de Bangui) conjointement avec la Coordinatrice </w:t>
      </w:r>
      <w:r w:rsidR="00303681" w:rsidRPr="00BC3C7E">
        <w:rPr>
          <w:lang w:val="fr-CH"/>
        </w:rPr>
        <w:t>adjoin</w:t>
      </w:r>
      <w:r w:rsidR="008D26C7" w:rsidRPr="00BC3C7E">
        <w:rPr>
          <w:lang w:val="fr-CH"/>
        </w:rPr>
        <w:t xml:space="preserve">te des Nations Unies pour les </w:t>
      </w:r>
      <w:r w:rsidR="00303681" w:rsidRPr="00BC3C7E">
        <w:rPr>
          <w:lang w:val="fr-CH"/>
        </w:rPr>
        <w:t>affaires humanitaires</w:t>
      </w:r>
      <w:r w:rsidR="008D26C7" w:rsidRPr="00BC3C7E">
        <w:rPr>
          <w:lang w:val="fr-CH"/>
        </w:rPr>
        <w:t>, M</w:t>
      </w:r>
      <w:r w:rsidR="008D26C7" w:rsidRPr="00BC3C7E">
        <w:rPr>
          <w:vertAlign w:val="superscript"/>
          <w:lang w:val="fr-CH"/>
        </w:rPr>
        <w:t>me</w:t>
      </w:r>
      <w:r w:rsidR="00294530" w:rsidRPr="00BC3C7E">
        <w:rPr>
          <w:lang w:val="fr-CH"/>
        </w:rPr>
        <w:t> </w:t>
      </w:r>
      <w:r w:rsidR="008D26C7" w:rsidRPr="00BC3C7E">
        <w:rPr>
          <w:lang w:val="fr-CH"/>
        </w:rPr>
        <w:t>Kyung-Wha Kang</w:t>
      </w:r>
      <w:r w:rsidR="00C65EF0" w:rsidRPr="00BC3C7E">
        <w:rPr>
          <w:lang w:val="fr-CH"/>
        </w:rPr>
        <w:t>,</w:t>
      </w:r>
      <w:r w:rsidR="008D26C7" w:rsidRPr="00BC3C7E">
        <w:rPr>
          <w:lang w:val="fr-CH"/>
        </w:rPr>
        <w:t xml:space="preserve"> et le Rapporteur </w:t>
      </w:r>
      <w:r w:rsidR="00C65EF0" w:rsidRPr="00BC3C7E">
        <w:rPr>
          <w:lang w:val="fr-CH"/>
        </w:rPr>
        <w:t xml:space="preserve">spécial </w:t>
      </w:r>
      <w:r w:rsidR="008D26C7" w:rsidRPr="00BC3C7E">
        <w:rPr>
          <w:lang w:val="fr-CH"/>
        </w:rPr>
        <w:t xml:space="preserve">sur les droits </w:t>
      </w:r>
      <w:r w:rsidR="004210F3" w:rsidRPr="00BC3C7E">
        <w:rPr>
          <w:lang w:val="fr-CH"/>
        </w:rPr>
        <w:t>de l</w:t>
      </w:r>
      <w:r w:rsidR="008C5BB7" w:rsidRPr="00BC3C7E">
        <w:rPr>
          <w:lang w:val="fr-CH"/>
        </w:rPr>
        <w:t>’</w:t>
      </w:r>
      <w:r w:rsidR="004210F3" w:rsidRPr="00BC3C7E">
        <w:rPr>
          <w:lang w:val="fr-CH"/>
        </w:rPr>
        <w:t xml:space="preserve">homme </w:t>
      </w:r>
      <w:r w:rsidR="008D26C7" w:rsidRPr="00BC3C7E">
        <w:rPr>
          <w:lang w:val="fr-CH"/>
        </w:rPr>
        <w:t>des personnes déplacées</w:t>
      </w:r>
      <w:r w:rsidR="004210F3" w:rsidRPr="00BC3C7E">
        <w:rPr>
          <w:lang w:val="fr-CH"/>
        </w:rPr>
        <w:t xml:space="preserve"> dans leur propre pays</w:t>
      </w:r>
      <w:r w:rsidR="008D26C7" w:rsidRPr="00BC3C7E">
        <w:rPr>
          <w:lang w:val="fr-CH"/>
        </w:rPr>
        <w:t>, M.</w:t>
      </w:r>
      <w:r w:rsidR="00294530" w:rsidRPr="00BC3C7E">
        <w:rPr>
          <w:lang w:val="fr-CH"/>
        </w:rPr>
        <w:t> </w:t>
      </w:r>
      <w:r w:rsidR="008D26C7" w:rsidRPr="00BC3C7E">
        <w:rPr>
          <w:lang w:val="fr-CH"/>
        </w:rPr>
        <w:t xml:space="preserve">Chaloka Beyani. </w:t>
      </w:r>
      <w:r w:rsidR="001C72B1" w:rsidRPr="00BC3C7E">
        <w:rPr>
          <w:lang w:val="fr-CH"/>
        </w:rPr>
        <w:t xml:space="preserve">Elle a également visité le </w:t>
      </w:r>
      <w:r w:rsidR="00303681" w:rsidRPr="00BC3C7E">
        <w:rPr>
          <w:lang w:val="fr-CH"/>
        </w:rPr>
        <w:t xml:space="preserve">camp </w:t>
      </w:r>
      <w:r w:rsidR="001C72B1" w:rsidRPr="00BC3C7E">
        <w:rPr>
          <w:lang w:val="fr-CH"/>
        </w:rPr>
        <w:t>de déplacés de M</w:t>
      </w:r>
      <w:r w:rsidR="008C5BB7" w:rsidRPr="00BC3C7E">
        <w:rPr>
          <w:lang w:val="fr-CH"/>
        </w:rPr>
        <w:t>’</w:t>
      </w:r>
      <w:r w:rsidR="001C72B1" w:rsidRPr="00BC3C7E">
        <w:rPr>
          <w:lang w:val="fr-CH"/>
        </w:rPr>
        <w:t>poko, situé près de l’aéroport de Bangui</w:t>
      </w:r>
      <w:r w:rsidR="009F3ED1" w:rsidRPr="00BC3C7E">
        <w:rPr>
          <w:lang w:val="fr-CH"/>
        </w:rPr>
        <w:t>,</w:t>
      </w:r>
      <w:r w:rsidR="00B44005" w:rsidRPr="00BC3C7E">
        <w:rPr>
          <w:lang w:val="fr-CH"/>
        </w:rPr>
        <w:t xml:space="preserve"> et l’</w:t>
      </w:r>
      <w:r w:rsidR="004550CD" w:rsidRPr="00BC3C7E">
        <w:rPr>
          <w:lang w:val="fr-CH"/>
        </w:rPr>
        <w:t>enclave musulmane du PK5</w:t>
      </w:r>
      <w:r w:rsidR="009F3ED1" w:rsidRPr="00BC3C7E">
        <w:rPr>
          <w:lang w:val="fr-CH"/>
        </w:rPr>
        <w:t xml:space="preserve"> à Bangui</w:t>
      </w:r>
      <w:r w:rsidR="001C72B1" w:rsidRPr="00BC3C7E">
        <w:rPr>
          <w:lang w:val="fr-CH"/>
        </w:rPr>
        <w:t>.</w:t>
      </w:r>
    </w:p>
    <w:p w:rsidR="008D26C7" w:rsidRPr="00BC3C7E" w:rsidRDefault="00881615" w:rsidP="00881615">
      <w:pPr>
        <w:pStyle w:val="SingleTxtG"/>
        <w:rPr>
          <w:lang w:val="fr-CH"/>
        </w:rPr>
      </w:pPr>
      <w:r w:rsidRPr="00BC3C7E">
        <w:rPr>
          <w:lang w:val="fr-CH"/>
        </w:rPr>
        <w:t>9.</w:t>
      </w:r>
      <w:r w:rsidRPr="00BC3C7E">
        <w:rPr>
          <w:lang w:val="fr-CH"/>
        </w:rPr>
        <w:tab/>
      </w:r>
      <w:r w:rsidR="008D26C7" w:rsidRPr="00BC3C7E">
        <w:rPr>
          <w:lang w:val="fr-CH"/>
        </w:rPr>
        <w:t xml:space="preserve">L’experte </w:t>
      </w:r>
      <w:r w:rsidR="009F3ED1" w:rsidRPr="00BC3C7E">
        <w:rPr>
          <w:lang w:val="fr-CH"/>
        </w:rPr>
        <w:t xml:space="preserve">indépendante </w:t>
      </w:r>
      <w:r w:rsidR="008D26C7" w:rsidRPr="00BC3C7E">
        <w:rPr>
          <w:lang w:val="fr-CH"/>
        </w:rPr>
        <w:t xml:space="preserve">remercie </w:t>
      </w:r>
      <w:r w:rsidR="009B6E1B" w:rsidRPr="00BC3C7E">
        <w:rPr>
          <w:lang w:val="fr-CH"/>
        </w:rPr>
        <w:t xml:space="preserve">en particulier </w:t>
      </w:r>
      <w:r w:rsidR="008D26C7" w:rsidRPr="00BC3C7E">
        <w:rPr>
          <w:lang w:val="fr-CH"/>
        </w:rPr>
        <w:t xml:space="preserve">le </w:t>
      </w:r>
      <w:r w:rsidR="00C321FF" w:rsidRPr="00BC3C7E">
        <w:rPr>
          <w:lang w:val="fr-CH"/>
        </w:rPr>
        <w:t>Directeur de la Division des droits de l’homme de la MINUSCA et son personnel pour leur appui</w:t>
      </w:r>
      <w:r w:rsidR="00435983" w:rsidRPr="00BC3C7E">
        <w:rPr>
          <w:lang w:val="fr-CH"/>
        </w:rPr>
        <w:t xml:space="preserve"> </w:t>
      </w:r>
      <w:r w:rsidR="00C321FF" w:rsidRPr="00BC3C7E">
        <w:rPr>
          <w:lang w:val="fr-CH"/>
        </w:rPr>
        <w:t xml:space="preserve">dans l’organisation de ses visites. </w:t>
      </w:r>
    </w:p>
    <w:p w:rsidR="00C43A27" w:rsidRPr="00BC3C7E" w:rsidRDefault="00881615" w:rsidP="00881615">
      <w:pPr>
        <w:pStyle w:val="SingleTxtG"/>
        <w:rPr>
          <w:lang w:val="fr-CH"/>
        </w:rPr>
      </w:pPr>
      <w:r w:rsidRPr="00BC3C7E">
        <w:rPr>
          <w:lang w:val="fr-CH"/>
        </w:rPr>
        <w:t>10.</w:t>
      </w:r>
      <w:r w:rsidRPr="00BC3C7E">
        <w:rPr>
          <w:lang w:val="fr-CH"/>
        </w:rPr>
        <w:tab/>
      </w:r>
      <w:r w:rsidR="00C43A27" w:rsidRPr="00BC3C7E">
        <w:rPr>
          <w:lang w:val="fr-CH"/>
        </w:rPr>
        <w:t xml:space="preserve">L’experte </w:t>
      </w:r>
      <w:r w:rsidR="009F3ED1" w:rsidRPr="00BC3C7E">
        <w:rPr>
          <w:lang w:val="fr-CH"/>
        </w:rPr>
        <w:t xml:space="preserve">indépendante </w:t>
      </w:r>
      <w:r w:rsidR="00C43A27" w:rsidRPr="00BC3C7E">
        <w:rPr>
          <w:lang w:val="fr-CH"/>
        </w:rPr>
        <w:t xml:space="preserve">a </w:t>
      </w:r>
      <w:r w:rsidR="009F3ED1" w:rsidRPr="00BC3C7E">
        <w:rPr>
          <w:lang w:val="fr-CH"/>
        </w:rPr>
        <w:t>participé</w:t>
      </w:r>
      <w:r w:rsidR="00C43A27" w:rsidRPr="00BC3C7E">
        <w:rPr>
          <w:lang w:val="fr-CH"/>
        </w:rPr>
        <w:t xml:space="preserve"> à deux dialogues interactifs avec le Conseil des droits de l’homme sur la situation des droits de l’homme en </w:t>
      </w:r>
      <w:r w:rsidR="009F3ED1" w:rsidRPr="00BC3C7E">
        <w:rPr>
          <w:lang w:val="fr-CH"/>
        </w:rPr>
        <w:t xml:space="preserve">République centrafricaine </w:t>
      </w:r>
      <w:r w:rsidR="00C43A27" w:rsidRPr="00BC3C7E">
        <w:rPr>
          <w:lang w:val="fr-CH"/>
        </w:rPr>
        <w:t xml:space="preserve">à </w:t>
      </w:r>
      <w:r w:rsidR="009F3ED1" w:rsidRPr="00BC3C7E">
        <w:rPr>
          <w:lang w:val="fr-CH"/>
        </w:rPr>
        <w:t xml:space="preserve">ses vingt-huitième </w:t>
      </w:r>
      <w:r w:rsidR="00C43A27" w:rsidRPr="00BC3C7E">
        <w:rPr>
          <w:lang w:val="fr-CH"/>
        </w:rPr>
        <w:t xml:space="preserve">et </w:t>
      </w:r>
      <w:r w:rsidR="009F3ED1" w:rsidRPr="00BC3C7E">
        <w:rPr>
          <w:lang w:val="fr-CH"/>
        </w:rPr>
        <w:t xml:space="preserve">vingt-neuvième </w:t>
      </w:r>
      <w:r w:rsidR="00C43A27" w:rsidRPr="00BC3C7E">
        <w:rPr>
          <w:lang w:val="fr-CH"/>
        </w:rPr>
        <w:t>session</w:t>
      </w:r>
      <w:r w:rsidR="009F3ED1" w:rsidRPr="00BC3C7E">
        <w:rPr>
          <w:lang w:val="fr-CH"/>
        </w:rPr>
        <w:t>s</w:t>
      </w:r>
      <w:r w:rsidR="00C43A27" w:rsidRPr="00BC3C7E">
        <w:rPr>
          <w:lang w:val="fr-CH"/>
        </w:rPr>
        <w:t xml:space="preserve">. </w:t>
      </w:r>
      <w:r w:rsidR="001142C9" w:rsidRPr="00BC3C7E">
        <w:rPr>
          <w:lang w:val="fr-CH"/>
        </w:rPr>
        <w:t>L</w:t>
      </w:r>
      <w:r w:rsidR="00C43A27" w:rsidRPr="00BC3C7E">
        <w:rPr>
          <w:lang w:val="fr-CH"/>
        </w:rPr>
        <w:t>ors du dialogue interactif du 30 juin</w:t>
      </w:r>
      <w:r w:rsidR="001142C9" w:rsidRPr="00BC3C7E">
        <w:rPr>
          <w:lang w:val="fr-CH"/>
        </w:rPr>
        <w:t xml:space="preserve"> 2015,</w:t>
      </w:r>
      <w:r w:rsidR="00C43A27" w:rsidRPr="00BC3C7E">
        <w:rPr>
          <w:lang w:val="fr-CH"/>
        </w:rPr>
        <w:t xml:space="preserve"> la formule choisie a permis </w:t>
      </w:r>
      <w:r w:rsidR="004E1D3D" w:rsidRPr="00BC3C7E">
        <w:rPr>
          <w:lang w:val="fr-CH"/>
        </w:rPr>
        <w:t xml:space="preserve">un dialogue plus poussé sur les efforts </w:t>
      </w:r>
      <w:r w:rsidR="009F3ED1" w:rsidRPr="00BC3C7E">
        <w:rPr>
          <w:lang w:val="fr-CH"/>
        </w:rPr>
        <w:t xml:space="preserve">en vue </w:t>
      </w:r>
      <w:r w:rsidR="008C5BB7" w:rsidRPr="00BC3C7E">
        <w:rPr>
          <w:lang w:val="fr-CH"/>
        </w:rPr>
        <w:t xml:space="preserve">de </w:t>
      </w:r>
      <w:r w:rsidR="004E1D3D" w:rsidRPr="00BC3C7E">
        <w:rPr>
          <w:lang w:val="fr-CH"/>
        </w:rPr>
        <w:t xml:space="preserve">combattre l’impunité en </w:t>
      </w:r>
      <w:r w:rsidR="009F3ED1" w:rsidRPr="00BC3C7E">
        <w:rPr>
          <w:lang w:val="fr-CH"/>
        </w:rPr>
        <w:t xml:space="preserve">République centrafricaine </w:t>
      </w:r>
      <w:r w:rsidR="004E1D3D" w:rsidRPr="00BC3C7E">
        <w:rPr>
          <w:lang w:val="fr-CH"/>
        </w:rPr>
        <w:t xml:space="preserve">avec la </w:t>
      </w:r>
      <w:r w:rsidR="00C43A27" w:rsidRPr="00BC3C7E">
        <w:rPr>
          <w:lang w:val="fr-CH"/>
        </w:rPr>
        <w:t xml:space="preserve">participation </w:t>
      </w:r>
      <w:r w:rsidR="004E1D3D" w:rsidRPr="00BC3C7E">
        <w:rPr>
          <w:lang w:val="fr-CH"/>
        </w:rPr>
        <w:t>de la</w:t>
      </w:r>
      <w:r w:rsidR="00E85B80" w:rsidRPr="00BC3C7E">
        <w:rPr>
          <w:lang w:val="fr-CH"/>
        </w:rPr>
        <w:t xml:space="preserve"> </w:t>
      </w:r>
      <w:r w:rsidR="009F3ED1" w:rsidRPr="00BC3C7E">
        <w:rPr>
          <w:lang w:val="fr-CH"/>
        </w:rPr>
        <w:t xml:space="preserve">Représentante </w:t>
      </w:r>
      <w:r w:rsidR="00E85B80" w:rsidRPr="00BC3C7E">
        <w:rPr>
          <w:lang w:val="fr-CH"/>
        </w:rPr>
        <w:t xml:space="preserve">spéciale adjointe du Secrétaire général et </w:t>
      </w:r>
      <w:r w:rsidR="000F37E7" w:rsidRPr="00BC3C7E">
        <w:rPr>
          <w:lang w:val="fr-CH"/>
        </w:rPr>
        <w:t xml:space="preserve">Chef </w:t>
      </w:r>
      <w:r w:rsidR="00E85B80" w:rsidRPr="00BC3C7E">
        <w:rPr>
          <w:lang w:val="fr-CH"/>
        </w:rPr>
        <w:t xml:space="preserve">adjointe de la MINUSCA, </w:t>
      </w:r>
      <w:r w:rsidR="00FD7139" w:rsidRPr="00BC3C7E">
        <w:rPr>
          <w:lang w:val="fr-CH"/>
        </w:rPr>
        <w:t>des</w:t>
      </w:r>
      <w:r w:rsidR="00E85B80" w:rsidRPr="00BC3C7E">
        <w:rPr>
          <w:lang w:val="fr-CH"/>
        </w:rPr>
        <w:t xml:space="preserve"> Ministre</w:t>
      </w:r>
      <w:r w:rsidR="00FD7139" w:rsidRPr="00BC3C7E">
        <w:rPr>
          <w:lang w:val="fr-CH"/>
        </w:rPr>
        <w:t>s</w:t>
      </w:r>
      <w:r w:rsidR="00E85B80" w:rsidRPr="00BC3C7E">
        <w:rPr>
          <w:lang w:val="fr-CH"/>
        </w:rPr>
        <w:t xml:space="preserve"> centrafricain</w:t>
      </w:r>
      <w:r w:rsidR="00FD7139" w:rsidRPr="00BC3C7E">
        <w:rPr>
          <w:lang w:val="fr-CH"/>
        </w:rPr>
        <w:t>s</w:t>
      </w:r>
      <w:r w:rsidR="00E85B80" w:rsidRPr="00BC3C7E">
        <w:rPr>
          <w:lang w:val="fr-CH"/>
        </w:rPr>
        <w:t xml:space="preserve"> de la </w:t>
      </w:r>
      <w:r w:rsidR="009F3ED1" w:rsidRPr="00BC3C7E">
        <w:rPr>
          <w:lang w:val="fr-CH"/>
        </w:rPr>
        <w:t>justice et de la réconciliation national</w:t>
      </w:r>
      <w:r w:rsidR="00E85B80" w:rsidRPr="00BC3C7E">
        <w:rPr>
          <w:lang w:val="fr-CH"/>
        </w:rPr>
        <w:t>e</w:t>
      </w:r>
      <w:r w:rsidR="009F3ED1" w:rsidRPr="00BC3C7E">
        <w:rPr>
          <w:lang w:val="fr-CH"/>
        </w:rPr>
        <w:t>, et de</w:t>
      </w:r>
      <w:r w:rsidR="00E85B80" w:rsidRPr="00BC3C7E">
        <w:rPr>
          <w:lang w:val="fr-CH"/>
        </w:rPr>
        <w:t xml:space="preserve"> </w:t>
      </w:r>
      <w:r w:rsidR="008C5BB7" w:rsidRPr="00BC3C7E">
        <w:rPr>
          <w:lang w:val="fr-CH"/>
        </w:rPr>
        <w:t xml:space="preserve">l’imam </w:t>
      </w:r>
      <w:r w:rsidR="00E85B80" w:rsidRPr="00BC3C7E">
        <w:rPr>
          <w:lang w:val="fr-CH"/>
        </w:rPr>
        <w:t>Kobine Layama, représentant la plateforme inter-religieuse de Centrafrique</w:t>
      </w:r>
      <w:r w:rsidR="00162CB7" w:rsidRPr="00BC3C7E">
        <w:rPr>
          <w:rStyle w:val="FootnoteReference"/>
          <w:lang w:val="fr-CH"/>
        </w:rPr>
        <w:footnoteReference w:id="2"/>
      </w:r>
      <w:r w:rsidR="00E85B80" w:rsidRPr="00BC3C7E">
        <w:rPr>
          <w:lang w:val="fr-CH"/>
        </w:rPr>
        <w:t xml:space="preserve">. </w:t>
      </w:r>
    </w:p>
    <w:p w:rsidR="008D26C7" w:rsidRPr="00BC3C7E" w:rsidRDefault="00B23003" w:rsidP="00FC4701">
      <w:pPr>
        <w:pStyle w:val="HChG"/>
        <w:ind w:left="0" w:firstLine="0"/>
        <w:rPr>
          <w:lang w:val="fr-CH"/>
        </w:rPr>
      </w:pPr>
      <w:r w:rsidRPr="00BC3C7E">
        <w:rPr>
          <w:lang w:val="fr-CH"/>
        </w:rPr>
        <w:tab/>
      </w:r>
      <w:r w:rsidR="008D26C7" w:rsidRPr="00BC3C7E">
        <w:rPr>
          <w:lang w:val="fr-CH"/>
        </w:rPr>
        <w:t>II.</w:t>
      </w:r>
      <w:r w:rsidR="008D26C7" w:rsidRPr="00BC3C7E">
        <w:rPr>
          <w:lang w:val="fr-CH"/>
        </w:rPr>
        <w:tab/>
        <w:t>Situation générale du pays</w:t>
      </w:r>
    </w:p>
    <w:p w:rsidR="008D26C7" w:rsidRPr="00BC3C7E" w:rsidRDefault="00B23003" w:rsidP="00B23003">
      <w:pPr>
        <w:pStyle w:val="H1G"/>
        <w:rPr>
          <w:lang w:val="fr-CH"/>
        </w:rPr>
      </w:pPr>
      <w:r w:rsidRPr="00BC3C7E">
        <w:rPr>
          <w:lang w:val="fr-CH"/>
        </w:rPr>
        <w:tab/>
      </w:r>
      <w:r w:rsidR="008D26C7" w:rsidRPr="00BC3C7E">
        <w:rPr>
          <w:lang w:val="fr-CH"/>
        </w:rPr>
        <w:t>A.</w:t>
      </w:r>
      <w:r w:rsidR="008D26C7" w:rsidRPr="00BC3C7E">
        <w:rPr>
          <w:lang w:val="fr-CH"/>
        </w:rPr>
        <w:tab/>
        <w:t>Contexte politique</w:t>
      </w:r>
    </w:p>
    <w:p w:rsidR="008D26C7" w:rsidRPr="00BC3C7E" w:rsidRDefault="00881615" w:rsidP="00881615">
      <w:pPr>
        <w:pStyle w:val="SingleTxtG"/>
        <w:rPr>
          <w:lang w:val="fr-CH"/>
        </w:rPr>
      </w:pPr>
      <w:r w:rsidRPr="00BC3C7E">
        <w:rPr>
          <w:lang w:val="fr-CH"/>
        </w:rPr>
        <w:t>11.</w:t>
      </w:r>
      <w:r w:rsidRPr="00BC3C7E">
        <w:rPr>
          <w:lang w:val="fr-CH"/>
        </w:rPr>
        <w:tab/>
      </w:r>
      <w:r w:rsidR="008D26C7" w:rsidRPr="00BC3C7E">
        <w:rPr>
          <w:lang w:val="fr-CH"/>
        </w:rPr>
        <w:t xml:space="preserve">La transition politique amorcée le 18 août 2013 pour une période initiale de </w:t>
      </w:r>
      <w:r w:rsidR="00646BA2" w:rsidRPr="00BC3C7E">
        <w:rPr>
          <w:lang w:val="fr-CH"/>
        </w:rPr>
        <w:t xml:space="preserve">dix-huit </w:t>
      </w:r>
      <w:r w:rsidR="008D26C7" w:rsidRPr="00BC3C7E">
        <w:rPr>
          <w:lang w:val="fr-CH"/>
        </w:rPr>
        <w:t xml:space="preserve">mois a été prolongée le 22 décembre 2014, pour une période de </w:t>
      </w:r>
      <w:r w:rsidR="00646BA2" w:rsidRPr="00BC3C7E">
        <w:rPr>
          <w:lang w:val="fr-CH"/>
        </w:rPr>
        <w:t xml:space="preserve">six </w:t>
      </w:r>
      <w:r w:rsidR="008D26C7" w:rsidRPr="00BC3C7E">
        <w:rPr>
          <w:lang w:val="fr-CH"/>
        </w:rPr>
        <w:t xml:space="preserve">mois supplémentaires, par le médiateur pour la </w:t>
      </w:r>
      <w:r w:rsidR="00646BA2" w:rsidRPr="00BC3C7E">
        <w:rPr>
          <w:lang w:val="fr-CH"/>
        </w:rPr>
        <w:t xml:space="preserve">République centrafricaine </w:t>
      </w:r>
      <w:r w:rsidR="008D26C7" w:rsidRPr="00BC3C7E">
        <w:rPr>
          <w:lang w:val="fr-CH"/>
        </w:rPr>
        <w:t xml:space="preserve">de la CEEAC, le Président </w:t>
      </w:r>
      <w:r w:rsidR="00646BA2" w:rsidRPr="00BC3C7E">
        <w:rPr>
          <w:lang w:val="fr-CH"/>
        </w:rPr>
        <w:t>congolais</w:t>
      </w:r>
      <w:r w:rsidR="00CF3351" w:rsidRPr="00BC3C7E">
        <w:rPr>
          <w:lang w:val="fr-CH"/>
        </w:rPr>
        <w:t>,</w:t>
      </w:r>
      <w:r w:rsidR="00646BA2" w:rsidRPr="00BC3C7E">
        <w:rPr>
          <w:lang w:val="fr-CH"/>
        </w:rPr>
        <w:t xml:space="preserve"> </w:t>
      </w:r>
      <w:r w:rsidR="00CF3351" w:rsidRPr="00BC3C7E">
        <w:rPr>
          <w:lang w:val="fr-CH"/>
        </w:rPr>
        <w:t xml:space="preserve">Denis </w:t>
      </w:r>
      <w:r w:rsidR="008D26C7" w:rsidRPr="00BC3C7E">
        <w:rPr>
          <w:lang w:val="fr-CH"/>
        </w:rPr>
        <w:t>Sassou</w:t>
      </w:r>
      <w:r w:rsidR="008C5BB7" w:rsidRPr="00BC3C7E">
        <w:rPr>
          <w:lang w:val="fr-CH"/>
        </w:rPr>
        <w:t xml:space="preserve"> </w:t>
      </w:r>
      <w:r w:rsidR="008D26C7" w:rsidRPr="00BC3C7E">
        <w:rPr>
          <w:lang w:val="fr-CH"/>
        </w:rPr>
        <w:t>Nguesso. La transition politi</w:t>
      </w:r>
      <w:r w:rsidR="00FB0070" w:rsidRPr="00BC3C7E">
        <w:rPr>
          <w:lang w:val="fr-CH"/>
        </w:rPr>
        <w:t>que actuelle prévoit la tenue d’</w:t>
      </w:r>
      <w:r w:rsidR="008D26C7" w:rsidRPr="00BC3C7E">
        <w:rPr>
          <w:lang w:val="fr-CH"/>
        </w:rPr>
        <w:t xml:space="preserve">un référendum constitutionnel </w:t>
      </w:r>
      <w:r w:rsidR="00646BA2" w:rsidRPr="00BC3C7E">
        <w:rPr>
          <w:lang w:val="fr-CH"/>
        </w:rPr>
        <w:t>et</w:t>
      </w:r>
      <w:r w:rsidR="008D26C7" w:rsidRPr="00BC3C7E">
        <w:rPr>
          <w:lang w:val="fr-CH"/>
        </w:rPr>
        <w:t xml:space="preserve"> des élections présidentielles et législatives, qui devraient marquer </w:t>
      </w:r>
      <w:r w:rsidR="00784E96" w:rsidRPr="00BC3C7E">
        <w:rPr>
          <w:lang w:val="fr-CH"/>
        </w:rPr>
        <w:t>la fin</w:t>
      </w:r>
      <w:r w:rsidR="008D26C7" w:rsidRPr="00BC3C7E">
        <w:rPr>
          <w:lang w:val="fr-CH"/>
        </w:rPr>
        <w:t xml:space="preserve"> de</w:t>
      </w:r>
      <w:r w:rsidR="00FB0070" w:rsidRPr="00BC3C7E">
        <w:rPr>
          <w:lang w:val="fr-CH"/>
        </w:rPr>
        <w:t xml:space="preserve"> la transition et le retour à l’</w:t>
      </w:r>
      <w:r w:rsidR="008D26C7" w:rsidRPr="00BC3C7E">
        <w:rPr>
          <w:lang w:val="fr-CH"/>
        </w:rPr>
        <w:t>ordre constitutionnel</w:t>
      </w:r>
      <w:r w:rsidR="001C4E3D" w:rsidRPr="00BC3C7E">
        <w:rPr>
          <w:lang w:val="fr-CH"/>
        </w:rPr>
        <w:t xml:space="preserve"> </w:t>
      </w:r>
      <w:r w:rsidR="00646BA2" w:rsidRPr="00BC3C7E">
        <w:rPr>
          <w:lang w:val="fr-CH"/>
        </w:rPr>
        <w:t xml:space="preserve">pour </w:t>
      </w:r>
      <w:r w:rsidR="001C4E3D" w:rsidRPr="00BC3C7E">
        <w:rPr>
          <w:lang w:val="fr-CH"/>
        </w:rPr>
        <w:t>la fin 2015</w:t>
      </w:r>
      <w:r w:rsidR="008D26C7" w:rsidRPr="00BC3C7E">
        <w:rPr>
          <w:lang w:val="fr-CH"/>
        </w:rPr>
        <w:t xml:space="preserve">. </w:t>
      </w:r>
    </w:p>
    <w:p w:rsidR="008D26C7" w:rsidRPr="00BC3C7E" w:rsidRDefault="00881615" w:rsidP="00881615">
      <w:pPr>
        <w:pStyle w:val="SingleTxtG"/>
        <w:rPr>
          <w:lang w:val="fr-CH"/>
        </w:rPr>
      </w:pPr>
      <w:r w:rsidRPr="00BC3C7E">
        <w:rPr>
          <w:lang w:val="fr-CH"/>
        </w:rPr>
        <w:t>12.</w:t>
      </w:r>
      <w:r w:rsidRPr="00BC3C7E">
        <w:rPr>
          <w:lang w:val="fr-CH"/>
        </w:rPr>
        <w:tab/>
      </w:r>
      <w:r w:rsidR="00784E96" w:rsidRPr="00BC3C7E">
        <w:rPr>
          <w:lang w:val="fr-CH"/>
        </w:rPr>
        <w:t>Le 23 janvier 2015</w:t>
      </w:r>
      <w:r w:rsidR="000F37E7" w:rsidRPr="00BC3C7E">
        <w:rPr>
          <w:lang w:val="fr-CH"/>
        </w:rPr>
        <w:t>, dans son discours à l</w:t>
      </w:r>
      <w:r w:rsidR="008C5BB7" w:rsidRPr="00BC3C7E">
        <w:rPr>
          <w:lang w:val="fr-CH"/>
        </w:rPr>
        <w:t>’</w:t>
      </w:r>
      <w:r w:rsidR="000F37E7" w:rsidRPr="00BC3C7E">
        <w:rPr>
          <w:lang w:val="fr-CH"/>
        </w:rPr>
        <w:t xml:space="preserve">occasion de la célébration </w:t>
      </w:r>
      <w:r w:rsidR="00C4506D" w:rsidRPr="00BC3C7E">
        <w:rPr>
          <w:lang w:val="fr-CH"/>
        </w:rPr>
        <w:t>du premier anniversaire</w:t>
      </w:r>
      <w:r w:rsidR="000F37E7" w:rsidRPr="00BC3C7E">
        <w:rPr>
          <w:lang w:val="fr-CH"/>
        </w:rPr>
        <w:t xml:space="preserve"> de la </w:t>
      </w:r>
      <w:r w:rsidR="00627F2E" w:rsidRPr="00BC3C7E">
        <w:rPr>
          <w:lang w:val="fr-CH"/>
        </w:rPr>
        <w:t>t</w:t>
      </w:r>
      <w:r w:rsidR="000F37E7" w:rsidRPr="00BC3C7E">
        <w:rPr>
          <w:lang w:val="fr-CH"/>
        </w:rPr>
        <w:t>ransition</w:t>
      </w:r>
      <w:r w:rsidR="00784E96" w:rsidRPr="00BC3C7E">
        <w:rPr>
          <w:lang w:val="fr-CH"/>
        </w:rPr>
        <w:t xml:space="preserve">, </w:t>
      </w:r>
      <w:r w:rsidR="008D26C7" w:rsidRPr="00BC3C7E">
        <w:rPr>
          <w:lang w:val="fr-CH"/>
        </w:rPr>
        <w:t xml:space="preserve">la Présidente Samba-Panza a noté que la </w:t>
      </w:r>
      <w:r w:rsidR="00646BA2" w:rsidRPr="00BC3C7E">
        <w:rPr>
          <w:lang w:val="fr-CH"/>
        </w:rPr>
        <w:t xml:space="preserve">République centrafricaine </w:t>
      </w:r>
      <w:r w:rsidR="008D26C7" w:rsidRPr="00BC3C7E">
        <w:rPr>
          <w:lang w:val="fr-CH"/>
        </w:rPr>
        <w:t xml:space="preserve">se relevait lentement mais sûrement, grâce aux efforts conjugués des </w:t>
      </w:r>
      <w:r w:rsidR="00646BA2" w:rsidRPr="00BC3C7E">
        <w:rPr>
          <w:lang w:val="fr-CH"/>
        </w:rPr>
        <w:t xml:space="preserve">Centrafricains </w:t>
      </w:r>
      <w:r w:rsidR="008D26C7" w:rsidRPr="00BC3C7E">
        <w:rPr>
          <w:lang w:val="fr-CH"/>
        </w:rPr>
        <w:t>et de la communauté internationale. Elle a souligné que la sécurité gagnait du terrain avec l’appui des forces internationales et que l’autorité de l’</w:t>
      </w:r>
      <w:r w:rsidR="00435983" w:rsidRPr="00BC3C7E">
        <w:rPr>
          <w:lang w:val="fr-CH"/>
        </w:rPr>
        <w:t>État</w:t>
      </w:r>
      <w:r w:rsidR="008D26C7" w:rsidRPr="00BC3C7E">
        <w:rPr>
          <w:lang w:val="fr-CH"/>
        </w:rPr>
        <w:t xml:space="preserve"> était progressivement restaurée avec le déploiement de l’administration dans l’arrière-pays. </w:t>
      </w:r>
    </w:p>
    <w:p w:rsidR="008D26C7" w:rsidRPr="00BC3C7E" w:rsidRDefault="00881615" w:rsidP="00881615">
      <w:pPr>
        <w:pStyle w:val="SingleTxtG"/>
        <w:rPr>
          <w:lang w:val="fr-CH"/>
        </w:rPr>
      </w:pPr>
      <w:r w:rsidRPr="00BC3C7E">
        <w:rPr>
          <w:lang w:val="fr-CH"/>
        </w:rPr>
        <w:t>13.</w:t>
      </w:r>
      <w:r w:rsidRPr="00BC3C7E">
        <w:rPr>
          <w:lang w:val="fr-CH"/>
        </w:rPr>
        <w:tab/>
      </w:r>
      <w:r w:rsidR="000F37E7" w:rsidRPr="00BC3C7E">
        <w:rPr>
          <w:lang w:val="fr-CH"/>
        </w:rPr>
        <w:t xml:space="preserve">L’accord </w:t>
      </w:r>
      <w:r w:rsidR="00646BA2" w:rsidRPr="00BC3C7E">
        <w:rPr>
          <w:lang w:val="fr-CH"/>
        </w:rPr>
        <w:t xml:space="preserve">de cessation des hostilités en </w:t>
      </w:r>
      <w:r w:rsidR="008D26C7" w:rsidRPr="00BC3C7E">
        <w:rPr>
          <w:lang w:val="fr-CH"/>
        </w:rPr>
        <w:t>Centrafrique du 23 juillet 2014</w:t>
      </w:r>
      <w:r w:rsidR="00435983" w:rsidRPr="00BC3C7E">
        <w:rPr>
          <w:lang w:val="fr-CH"/>
        </w:rPr>
        <w:t xml:space="preserve"> </w:t>
      </w:r>
      <w:r w:rsidR="004550CD" w:rsidRPr="00BC3C7E">
        <w:rPr>
          <w:lang w:val="fr-CH"/>
        </w:rPr>
        <w:t>prévoyait</w:t>
      </w:r>
      <w:r w:rsidR="000C5C2D" w:rsidRPr="00BC3C7E">
        <w:rPr>
          <w:lang w:val="fr-CH"/>
        </w:rPr>
        <w:t>,</w:t>
      </w:r>
      <w:r w:rsidR="008D26C7" w:rsidRPr="00BC3C7E">
        <w:rPr>
          <w:lang w:val="fr-CH"/>
        </w:rPr>
        <w:t xml:space="preserve"> entre autres</w:t>
      </w:r>
      <w:r w:rsidR="000C5C2D" w:rsidRPr="00BC3C7E">
        <w:rPr>
          <w:lang w:val="fr-CH"/>
        </w:rPr>
        <w:t>,</w:t>
      </w:r>
      <w:r w:rsidR="008D26C7" w:rsidRPr="00BC3C7E">
        <w:rPr>
          <w:lang w:val="fr-CH"/>
        </w:rPr>
        <w:t xml:space="preserve"> la ten</w:t>
      </w:r>
      <w:r w:rsidR="00DC42F6" w:rsidRPr="00BC3C7E">
        <w:rPr>
          <w:lang w:val="fr-CH"/>
        </w:rPr>
        <w:t xml:space="preserve">ue d’un Forum </w:t>
      </w:r>
      <w:r w:rsidR="00646BA2" w:rsidRPr="00BC3C7E">
        <w:rPr>
          <w:lang w:val="fr-CH"/>
        </w:rPr>
        <w:t>national</w:t>
      </w:r>
      <w:r w:rsidR="00F0340B" w:rsidRPr="00BC3C7E">
        <w:rPr>
          <w:lang w:val="fr-CH"/>
        </w:rPr>
        <w:t xml:space="preserve"> </w:t>
      </w:r>
      <w:r w:rsidR="00DC42F6" w:rsidRPr="00BC3C7E">
        <w:rPr>
          <w:lang w:val="fr-CH"/>
        </w:rPr>
        <w:t>qui devait</w:t>
      </w:r>
      <w:r w:rsidR="008D26C7" w:rsidRPr="00BC3C7E">
        <w:rPr>
          <w:lang w:val="fr-CH"/>
        </w:rPr>
        <w:t xml:space="preserve"> jeter les bases du retour à la paix</w:t>
      </w:r>
      <w:r w:rsidR="000C5C2D" w:rsidRPr="00BC3C7E">
        <w:rPr>
          <w:lang w:val="fr-CH"/>
        </w:rPr>
        <w:t xml:space="preserve"> et </w:t>
      </w:r>
      <w:r w:rsidR="008D26C7" w:rsidRPr="00BC3C7E">
        <w:rPr>
          <w:lang w:val="fr-CH"/>
        </w:rPr>
        <w:t>à la réconciliation nationale</w:t>
      </w:r>
      <w:r w:rsidR="000C5C2D" w:rsidRPr="00BC3C7E">
        <w:rPr>
          <w:lang w:val="fr-CH"/>
        </w:rPr>
        <w:t>,</w:t>
      </w:r>
      <w:r w:rsidR="008D26C7" w:rsidRPr="00BC3C7E">
        <w:rPr>
          <w:lang w:val="fr-CH"/>
        </w:rPr>
        <w:t xml:space="preserve"> et l’organisation d’élections libres, démocratiques et transparentes pour le retour à l’ordre </w:t>
      </w:r>
      <w:r w:rsidR="00646BA2" w:rsidRPr="00BC3C7E">
        <w:rPr>
          <w:lang w:val="fr-CH"/>
        </w:rPr>
        <w:t>constitutionnel</w:t>
      </w:r>
      <w:r w:rsidR="008D26C7" w:rsidRPr="00BC3C7E">
        <w:rPr>
          <w:lang w:val="fr-CH"/>
        </w:rPr>
        <w:t xml:space="preserve">. Ce </w:t>
      </w:r>
      <w:r w:rsidR="00F0340B" w:rsidRPr="00BC3C7E">
        <w:rPr>
          <w:lang w:val="fr-CH"/>
        </w:rPr>
        <w:t xml:space="preserve">forum </w:t>
      </w:r>
      <w:r w:rsidR="008D26C7" w:rsidRPr="00BC3C7E">
        <w:rPr>
          <w:lang w:val="fr-CH"/>
        </w:rPr>
        <w:t>devait être précédé de consultations locales afin de rétabli</w:t>
      </w:r>
      <w:r w:rsidR="00F5491C" w:rsidRPr="00BC3C7E">
        <w:rPr>
          <w:lang w:val="fr-CH"/>
        </w:rPr>
        <w:t>r</w:t>
      </w:r>
      <w:r w:rsidR="008D26C7" w:rsidRPr="00BC3C7E">
        <w:rPr>
          <w:lang w:val="fr-CH"/>
        </w:rPr>
        <w:t xml:space="preserve"> le lien entre l’</w:t>
      </w:r>
      <w:r w:rsidR="00435983" w:rsidRPr="00BC3C7E">
        <w:rPr>
          <w:lang w:val="fr-CH"/>
        </w:rPr>
        <w:t>État</w:t>
      </w:r>
      <w:r w:rsidR="008D26C7" w:rsidRPr="00BC3C7E">
        <w:rPr>
          <w:lang w:val="fr-CH"/>
        </w:rPr>
        <w:t xml:space="preserve"> et les citoyens et jeter les bases d’un processus de dialogue politique. </w:t>
      </w:r>
    </w:p>
    <w:p w:rsidR="008D26C7" w:rsidRPr="00BC3C7E" w:rsidRDefault="00881615" w:rsidP="00881615">
      <w:pPr>
        <w:pStyle w:val="SingleTxtG"/>
        <w:rPr>
          <w:lang w:val="fr-CH"/>
        </w:rPr>
      </w:pPr>
      <w:r w:rsidRPr="00BC3C7E">
        <w:rPr>
          <w:lang w:val="fr-CH"/>
        </w:rPr>
        <w:t>14.</w:t>
      </w:r>
      <w:r w:rsidRPr="00BC3C7E">
        <w:rPr>
          <w:lang w:val="fr-CH"/>
        </w:rPr>
        <w:tab/>
      </w:r>
      <w:r w:rsidR="008D26C7" w:rsidRPr="00BC3C7E">
        <w:rPr>
          <w:lang w:val="fr-CH"/>
        </w:rPr>
        <w:t>C</w:t>
      </w:r>
      <w:r w:rsidR="00784E96" w:rsidRPr="00BC3C7E">
        <w:rPr>
          <w:lang w:val="fr-CH"/>
        </w:rPr>
        <w:t xml:space="preserve">es consultations locales </w:t>
      </w:r>
      <w:r w:rsidR="008D26C7" w:rsidRPr="00BC3C7E">
        <w:rPr>
          <w:lang w:val="fr-CH"/>
        </w:rPr>
        <w:t>ont été organisée</w:t>
      </w:r>
      <w:r w:rsidR="00F5491C" w:rsidRPr="00BC3C7E">
        <w:rPr>
          <w:lang w:val="fr-CH"/>
        </w:rPr>
        <w:t>s</w:t>
      </w:r>
      <w:r w:rsidR="008D26C7" w:rsidRPr="00BC3C7E">
        <w:rPr>
          <w:lang w:val="fr-CH"/>
        </w:rPr>
        <w:t xml:space="preserve"> en janvier et février 2015</w:t>
      </w:r>
      <w:r w:rsidR="00DC42F6" w:rsidRPr="00BC3C7E">
        <w:rPr>
          <w:lang w:val="fr-CH"/>
        </w:rPr>
        <w:t xml:space="preserve"> et les </w:t>
      </w:r>
      <w:r w:rsidR="008D26C7" w:rsidRPr="00BC3C7E">
        <w:rPr>
          <w:lang w:val="fr-CH"/>
        </w:rPr>
        <w:t xml:space="preserve">quatre grands thèmes identifiés </w:t>
      </w:r>
      <w:r w:rsidR="00DC42F6" w:rsidRPr="00BC3C7E">
        <w:rPr>
          <w:lang w:val="fr-CH"/>
        </w:rPr>
        <w:t>étaient</w:t>
      </w:r>
      <w:r w:rsidR="008D26C7" w:rsidRPr="00BC3C7E">
        <w:rPr>
          <w:lang w:val="fr-CH"/>
        </w:rPr>
        <w:t xml:space="preserve">: </w:t>
      </w:r>
      <w:r w:rsidR="000C5C2D" w:rsidRPr="00BC3C7E">
        <w:rPr>
          <w:lang w:val="fr-CH"/>
        </w:rPr>
        <w:t>a</w:t>
      </w:r>
      <w:r w:rsidR="008D26C7" w:rsidRPr="00BC3C7E">
        <w:rPr>
          <w:lang w:val="fr-CH"/>
        </w:rPr>
        <w:t xml:space="preserve">) </w:t>
      </w:r>
      <w:r w:rsidR="000C5C2D" w:rsidRPr="00BC3C7E">
        <w:rPr>
          <w:lang w:val="fr-CH"/>
        </w:rPr>
        <w:t>dialogue</w:t>
      </w:r>
      <w:r w:rsidR="008D26C7" w:rsidRPr="00BC3C7E">
        <w:rPr>
          <w:lang w:val="fr-CH"/>
        </w:rPr>
        <w:t>, vérité, justice, réparation, réconciliation</w:t>
      </w:r>
      <w:r w:rsidR="00627F2E" w:rsidRPr="00BC3C7E">
        <w:rPr>
          <w:lang w:val="fr-CH"/>
        </w:rPr>
        <w:t>;</w:t>
      </w:r>
      <w:r w:rsidR="008D26C7" w:rsidRPr="00BC3C7E">
        <w:rPr>
          <w:lang w:val="fr-CH"/>
        </w:rPr>
        <w:t xml:space="preserve"> </w:t>
      </w:r>
      <w:r w:rsidR="000C5C2D" w:rsidRPr="00BC3C7E">
        <w:rPr>
          <w:lang w:val="fr-CH"/>
        </w:rPr>
        <w:t>b</w:t>
      </w:r>
      <w:r w:rsidR="008D26C7" w:rsidRPr="00BC3C7E">
        <w:rPr>
          <w:lang w:val="fr-CH"/>
        </w:rPr>
        <w:t xml:space="preserve">) la paix et la sécurité, le </w:t>
      </w:r>
      <w:r w:rsidR="000C5C2D" w:rsidRPr="00BC3C7E">
        <w:rPr>
          <w:lang w:val="fr-CH"/>
        </w:rPr>
        <w:t>désarmement, la démobilisation et la réintégration (</w:t>
      </w:r>
      <w:r w:rsidR="008D26C7" w:rsidRPr="00BC3C7E">
        <w:rPr>
          <w:lang w:val="fr-CH"/>
        </w:rPr>
        <w:t>DDR</w:t>
      </w:r>
      <w:r w:rsidR="000C5C2D" w:rsidRPr="00BC3C7E">
        <w:rPr>
          <w:lang w:val="fr-CH"/>
        </w:rPr>
        <w:t>)</w:t>
      </w:r>
      <w:r w:rsidR="00627F2E" w:rsidRPr="00BC3C7E">
        <w:rPr>
          <w:lang w:val="fr-CH"/>
        </w:rPr>
        <w:t>,</w:t>
      </w:r>
      <w:r w:rsidR="00F015DC" w:rsidRPr="00BC3C7E">
        <w:rPr>
          <w:lang w:val="fr-CH"/>
        </w:rPr>
        <w:t xml:space="preserve"> la réforme du secteur de la sécurité (</w:t>
      </w:r>
      <w:r w:rsidR="008D26C7" w:rsidRPr="00BC3C7E">
        <w:rPr>
          <w:lang w:val="fr-CH"/>
        </w:rPr>
        <w:t>SSR</w:t>
      </w:r>
      <w:r w:rsidR="00F015DC" w:rsidRPr="00BC3C7E">
        <w:rPr>
          <w:lang w:val="fr-CH"/>
        </w:rPr>
        <w:t>)</w:t>
      </w:r>
      <w:r w:rsidR="008D26C7" w:rsidRPr="00BC3C7E">
        <w:rPr>
          <w:lang w:val="fr-CH"/>
        </w:rPr>
        <w:t xml:space="preserve"> </w:t>
      </w:r>
      <w:r w:rsidR="00F015DC" w:rsidRPr="00BC3C7E">
        <w:rPr>
          <w:lang w:val="fr-CH"/>
        </w:rPr>
        <w:t xml:space="preserve">et </w:t>
      </w:r>
      <w:r w:rsidR="008D26C7" w:rsidRPr="00BC3C7E">
        <w:rPr>
          <w:lang w:val="fr-CH"/>
        </w:rPr>
        <w:t>les enfants soldats</w:t>
      </w:r>
      <w:r w:rsidR="00627F2E" w:rsidRPr="00BC3C7E">
        <w:rPr>
          <w:lang w:val="fr-CH"/>
        </w:rPr>
        <w:t>;</w:t>
      </w:r>
      <w:r w:rsidR="008D26C7" w:rsidRPr="00BC3C7E">
        <w:rPr>
          <w:lang w:val="fr-CH"/>
        </w:rPr>
        <w:t xml:space="preserve"> </w:t>
      </w:r>
      <w:r w:rsidR="000C5C2D" w:rsidRPr="00BC3C7E">
        <w:rPr>
          <w:lang w:val="fr-CH"/>
        </w:rPr>
        <w:t>c</w:t>
      </w:r>
      <w:r w:rsidR="008D26C7" w:rsidRPr="00BC3C7E">
        <w:rPr>
          <w:lang w:val="fr-CH"/>
        </w:rPr>
        <w:t>) la gouvernance et les élections</w:t>
      </w:r>
      <w:r w:rsidR="00627F2E" w:rsidRPr="00BC3C7E">
        <w:rPr>
          <w:lang w:val="fr-CH"/>
        </w:rPr>
        <w:t>;</w:t>
      </w:r>
      <w:r w:rsidR="000C5C2D" w:rsidRPr="00BC3C7E">
        <w:rPr>
          <w:lang w:val="fr-CH"/>
        </w:rPr>
        <w:t xml:space="preserve"> et d</w:t>
      </w:r>
      <w:r w:rsidR="008D26C7" w:rsidRPr="00BC3C7E">
        <w:rPr>
          <w:lang w:val="fr-CH"/>
        </w:rPr>
        <w:t>)</w:t>
      </w:r>
      <w:r w:rsidR="00FB0070" w:rsidRPr="00BC3C7E">
        <w:rPr>
          <w:lang w:val="fr-CH"/>
        </w:rPr>
        <w:t xml:space="preserve"> le développement économique</w:t>
      </w:r>
      <w:r w:rsidR="00627F2E" w:rsidRPr="00BC3C7E">
        <w:rPr>
          <w:lang w:val="fr-CH"/>
        </w:rPr>
        <w:t xml:space="preserve"> et</w:t>
      </w:r>
      <w:r w:rsidR="00FB0070" w:rsidRPr="00BC3C7E">
        <w:rPr>
          <w:lang w:val="fr-CH"/>
        </w:rPr>
        <w:t xml:space="preserve"> l’</w:t>
      </w:r>
      <w:r w:rsidR="008D26C7" w:rsidRPr="00BC3C7E">
        <w:rPr>
          <w:lang w:val="fr-CH"/>
        </w:rPr>
        <w:t>assistance aux victimes. Un total de 28 équipes de 10 à 15</w:t>
      </w:r>
      <w:r w:rsidR="00FB0070" w:rsidRPr="00BC3C7E">
        <w:rPr>
          <w:lang w:val="fr-CH"/>
        </w:rPr>
        <w:t> </w:t>
      </w:r>
      <w:r w:rsidR="008D26C7" w:rsidRPr="00BC3C7E">
        <w:rPr>
          <w:lang w:val="fr-CH"/>
        </w:rPr>
        <w:t xml:space="preserve">animateurs a été déployé sur tout le territoire et dans les pays qui accueillent un grand nombre de réfugiés ou de résidents </w:t>
      </w:r>
      <w:r w:rsidR="00627F2E" w:rsidRPr="00BC3C7E">
        <w:rPr>
          <w:lang w:val="fr-CH"/>
        </w:rPr>
        <w:t xml:space="preserve">centrafricains </w:t>
      </w:r>
      <w:r w:rsidR="008D26C7" w:rsidRPr="00BC3C7E">
        <w:rPr>
          <w:lang w:val="fr-CH"/>
        </w:rPr>
        <w:t xml:space="preserve">(Tchad, Cameroun, </w:t>
      </w:r>
      <w:r w:rsidR="00F015DC" w:rsidRPr="00BC3C7E">
        <w:rPr>
          <w:lang w:val="fr-CH"/>
        </w:rPr>
        <w:t>République démocratique du Congo,</w:t>
      </w:r>
      <w:r w:rsidR="008D26C7" w:rsidRPr="00BC3C7E">
        <w:rPr>
          <w:lang w:val="fr-CH"/>
        </w:rPr>
        <w:t xml:space="preserve"> Congo et France) afin de recueillir leurs</w:t>
      </w:r>
      <w:r w:rsidR="00DC42F6" w:rsidRPr="00BC3C7E">
        <w:rPr>
          <w:lang w:val="fr-CH"/>
        </w:rPr>
        <w:t xml:space="preserve"> principales préoccupations et</w:t>
      </w:r>
      <w:r w:rsidR="00435983" w:rsidRPr="00BC3C7E">
        <w:rPr>
          <w:lang w:val="fr-CH"/>
        </w:rPr>
        <w:t xml:space="preserve"> </w:t>
      </w:r>
      <w:r w:rsidR="00627F2E" w:rsidRPr="00BC3C7E">
        <w:rPr>
          <w:lang w:val="fr-CH"/>
        </w:rPr>
        <w:t xml:space="preserve">leurs </w:t>
      </w:r>
      <w:r w:rsidR="00FB0070" w:rsidRPr="00BC3C7E">
        <w:rPr>
          <w:lang w:val="fr-CH"/>
        </w:rPr>
        <w:t>attentes. Près de 20 000 personnes, dont 4 </w:t>
      </w:r>
      <w:r w:rsidR="008D26C7" w:rsidRPr="00BC3C7E">
        <w:rPr>
          <w:lang w:val="fr-CH"/>
        </w:rPr>
        <w:t>370</w:t>
      </w:r>
      <w:r w:rsidR="006E15C4" w:rsidRPr="00BC3C7E">
        <w:rPr>
          <w:lang w:val="fr-CH"/>
        </w:rPr>
        <w:t> </w:t>
      </w:r>
      <w:r w:rsidR="008D26C7" w:rsidRPr="00BC3C7E">
        <w:rPr>
          <w:lang w:val="fr-CH"/>
        </w:rPr>
        <w:t>femmes</w:t>
      </w:r>
      <w:r w:rsidR="008C5BB7" w:rsidRPr="00BC3C7E">
        <w:rPr>
          <w:lang w:val="fr-CH"/>
        </w:rPr>
        <w:t>,</w:t>
      </w:r>
      <w:r w:rsidR="008D26C7" w:rsidRPr="00BC3C7E">
        <w:rPr>
          <w:lang w:val="fr-CH"/>
        </w:rPr>
        <w:t xml:space="preserve"> ont été consultées. Dans les régions contrôlées par les </w:t>
      </w:r>
      <w:r w:rsidR="00BE1BC6" w:rsidRPr="00BC3C7E">
        <w:rPr>
          <w:lang w:val="fr-CH"/>
        </w:rPr>
        <w:t>ex-Séléka</w:t>
      </w:r>
      <w:r w:rsidR="008D26C7" w:rsidRPr="00BC3C7E">
        <w:rPr>
          <w:lang w:val="fr-CH"/>
        </w:rPr>
        <w:t>, des éléments ar</w:t>
      </w:r>
      <w:r w:rsidR="00DC42F6" w:rsidRPr="00BC3C7E">
        <w:rPr>
          <w:lang w:val="fr-CH"/>
        </w:rPr>
        <w:t>més de cette faction ont menacé</w:t>
      </w:r>
      <w:r w:rsidR="008D26C7" w:rsidRPr="00BC3C7E">
        <w:rPr>
          <w:lang w:val="fr-CH"/>
        </w:rPr>
        <w:t xml:space="preserve"> les membres des délégations gouvernementales et les équipes de facilitation</w:t>
      </w:r>
      <w:r w:rsidR="00F015DC" w:rsidRPr="00BC3C7E">
        <w:rPr>
          <w:lang w:val="fr-CH"/>
        </w:rPr>
        <w:t>,</w:t>
      </w:r>
      <w:r w:rsidR="008D26C7" w:rsidRPr="00BC3C7E">
        <w:rPr>
          <w:lang w:val="fr-CH"/>
        </w:rPr>
        <w:t xml:space="preserve"> et ont perturbé et retardé les consultations. Cependant, l’intervention de la MINUSCA </w:t>
      </w:r>
      <w:r w:rsidR="00784E96" w:rsidRPr="00BC3C7E">
        <w:rPr>
          <w:lang w:val="fr-CH"/>
        </w:rPr>
        <w:t>et</w:t>
      </w:r>
      <w:r w:rsidR="008D26C7" w:rsidRPr="00BC3C7E">
        <w:rPr>
          <w:lang w:val="fr-CH"/>
        </w:rPr>
        <w:t xml:space="preserve"> des forces Sangaris et </w:t>
      </w:r>
      <w:r w:rsidR="00F015DC" w:rsidRPr="00BC3C7E">
        <w:rPr>
          <w:lang w:val="fr-CH"/>
        </w:rPr>
        <w:t>de l</w:t>
      </w:r>
      <w:r w:rsidR="008C5BB7" w:rsidRPr="00BC3C7E">
        <w:rPr>
          <w:lang w:val="fr-CH"/>
        </w:rPr>
        <w:t>’</w:t>
      </w:r>
      <w:r w:rsidR="00F015DC" w:rsidRPr="00BC3C7E">
        <w:rPr>
          <w:lang w:val="fr-CH"/>
        </w:rPr>
        <w:t>Union européenne (</w:t>
      </w:r>
      <w:r w:rsidR="008D26C7" w:rsidRPr="00BC3C7E">
        <w:rPr>
          <w:lang w:val="fr-CH"/>
        </w:rPr>
        <w:t>EUFOR</w:t>
      </w:r>
      <w:r w:rsidR="00627F2E" w:rsidRPr="00BC3C7E">
        <w:rPr>
          <w:lang w:val="fr-CH"/>
        </w:rPr>
        <w:t>-RCA</w:t>
      </w:r>
      <w:r w:rsidR="00F015DC" w:rsidRPr="00BC3C7E">
        <w:rPr>
          <w:lang w:val="fr-CH"/>
        </w:rPr>
        <w:t>)</w:t>
      </w:r>
      <w:r w:rsidR="008D26C7" w:rsidRPr="00BC3C7E">
        <w:rPr>
          <w:lang w:val="fr-CH"/>
        </w:rPr>
        <w:t xml:space="preserve"> ont permis la tenue de ces consultations dans toutes les provinces. </w:t>
      </w:r>
    </w:p>
    <w:p w:rsidR="008D26C7" w:rsidRPr="00BC3C7E" w:rsidRDefault="00881615" w:rsidP="00881615">
      <w:pPr>
        <w:pStyle w:val="SingleTxtG"/>
        <w:rPr>
          <w:lang w:val="fr-CH"/>
        </w:rPr>
      </w:pPr>
      <w:r w:rsidRPr="00BC3C7E">
        <w:rPr>
          <w:lang w:val="fr-CH"/>
        </w:rPr>
        <w:t>15.</w:t>
      </w:r>
      <w:r w:rsidRPr="00BC3C7E">
        <w:rPr>
          <w:lang w:val="fr-CH"/>
        </w:rPr>
        <w:tab/>
      </w:r>
      <w:r w:rsidR="008D26C7" w:rsidRPr="00BC3C7E">
        <w:rPr>
          <w:lang w:val="fr-CH"/>
        </w:rPr>
        <w:t xml:space="preserve">Le Forum </w:t>
      </w:r>
      <w:r w:rsidR="00F0340B" w:rsidRPr="00BC3C7E">
        <w:rPr>
          <w:lang w:val="fr-CH"/>
        </w:rPr>
        <w:t xml:space="preserve">national </w:t>
      </w:r>
      <w:r w:rsidR="008D26C7" w:rsidRPr="00BC3C7E">
        <w:rPr>
          <w:lang w:val="fr-CH"/>
        </w:rPr>
        <w:t xml:space="preserve">de Bangui sur la réconciliation nationale </w:t>
      </w:r>
      <w:r w:rsidR="00627F2E" w:rsidRPr="00BC3C7E">
        <w:rPr>
          <w:lang w:val="fr-CH"/>
        </w:rPr>
        <w:t xml:space="preserve">(ci-après «Forum de Bangui») </w:t>
      </w:r>
      <w:r w:rsidR="00DC4345" w:rsidRPr="00BC3C7E">
        <w:rPr>
          <w:lang w:val="fr-CH"/>
        </w:rPr>
        <w:t>s</w:t>
      </w:r>
      <w:r w:rsidR="008C5BB7" w:rsidRPr="00BC3C7E">
        <w:rPr>
          <w:lang w:val="fr-CH"/>
        </w:rPr>
        <w:t>’</w:t>
      </w:r>
      <w:r w:rsidR="00DC4345" w:rsidRPr="00BC3C7E">
        <w:rPr>
          <w:lang w:val="fr-CH"/>
        </w:rPr>
        <w:t>est tenu</w:t>
      </w:r>
      <w:r w:rsidR="00FB0070" w:rsidRPr="00BC3C7E">
        <w:rPr>
          <w:lang w:val="fr-CH"/>
        </w:rPr>
        <w:t xml:space="preserve"> du 4 au 11 mai 2015. L’</w:t>
      </w:r>
      <w:r w:rsidR="008D26C7" w:rsidRPr="00BC3C7E">
        <w:rPr>
          <w:lang w:val="fr-CH"/>
        </w:rPr>
        <w:t>objectif global était de fournir un es</w:t>
      </w:r>
      <w:r w:rsidR="001C4E3D" w:rsidRPr="00BC3C7E">
        <w:rPr>
          <w:lang w:val="fr-CH"/>
        </w:rPr>
        <w:t xml:space="preserve">pace </w:t>
      </w:r>
      <w:r w:rsidR="00F0340B" w:rsidRPr="00BC3C7E">
        <w:rPr>
          <w:lang w:val="fr-CH"/>
        </w:rPr>
        <w:t>aux</w:t>
      </w:r>
      <w:r w:rsidR="001C4E3D" w:rsidRPr="00BC3C7E">
        <w:rPr>
          <w:lang w:val="fr-CH"/>
        </w:rPr>
        <w:t xml:space="preserve"> Centrafricains pour</w:t>
      </w:r>
      <w:r w:rsidR="008D26C7" w:rsidRPr="00BC3C7E">
        <w:rPr>
          <w:lang w:val="fr-CH"/>
        </w:rPr>
        <w:t xml:space="preserve"> leur permett</w:t>
      </w:r>
      <w:r w:rsidR="00F0340B" w:rsidRPr="00BC3C7E">
        <w:rPr>
          <w:lang w:val="fr-CH"/>
        </w:rPr>
        <w:t>r</w:t>
      </w:r>
      <w:r w:rsidR="008D26C7" w:rsidRPr="00BC3C7E">
        <w:rPr>
          <w:lang w:val="fr-CH"/>
        </w:rPr>
        <w:t>e d’examiner les causes profondes de la</w:t>
      </w:r>
      <w:r w:rsidR="001C4E3D" w:rsidRPr="00BC3C7E">
        <w:rPr>
          <w:lang w:val="fr-CH"/>
        </w:rPr>
        <w:t xml:space="preserve"> crise</w:t>
      </w:r>
      <w:r w:rsidR="00FB0070" w:rsidRPr="00BC3C7E">
        <w:rPr>
          <w:lang w:val="fr-CH"/>
        </w:rPr>
        <w:t xml:space="preserve"> et de proposer des moyens d’</w:t>
      </w:r>
      <w:r w:rsidR="008D26C7" w:rsidRPr="00BC3C7E">
        <w:rPr>
          <w:lang w:val="fr-CH"/>
        </w:rPr>
        <w:t xml:space="preserve">y remédier. Il devait définir un nouveau contrat social pour la </w:t>
      </w:r>
      <w:r w:rsidR="00F0340B" w:rsidRPr="00BC3C7E">
        <w:rPr>
          <w:lang w:val="fr-CH"/>
        </w:rPr>
        <w:t>République centrafricaine</w:t>
      </w:r>
      <w:r w:rsidR="008D26C7" w:rsidRPr="00BC3C7E">
        <w:rPr>
          <w:lang w:val="fr-CH"/>
        </w:rPr>
        <w:t>.</w:t>
      </w:r>
    </w:p>
    <w:p w:rsidR="008D26C7" w:rsidRPr="00BC3C7E" w:rsidRDefault="00881615" w:rsidP="00881615">
      <w:pPr>
        <w:pStyle w:val="SingleTxtG"/>
        <w:rPr>
          <w:lang w:val="fr-CH"/>
        </w:rPr>
      </w:pPr>
      <w:r w:rsidRPr="00BC3C7E">
        <w:rPr>
          <w:lang w:val="fr-CH"/>
        </w:rPr>
        <w:t>16.</w:t>
      </w:r>
      <w:r w:rsidRPr="00BC3C7E">
        <w:rPr>
          <w:lang w:val="fr-CH"/>
        </w:rPr>
        <w:tab/>
      </w:r>
      <w:r w:rsidR="008D26C7" w:rsidRPr="00BC3C7E">
        <w:rPr>
          <w:lang w:val="fr-CH"/>
        </w:rPr>
        <w:t xml:space="preserve">Le Forum </w:t>
      </w:r>
      <w:r w:rsidR="00F0340B" w:rsidRPr="00BC3C7E">
        <w:rPr>
          <w:lang w:val="fr-CH"/>
        </w:rPr>
        <w:t xml:space="preserve">de Bangui </w:t>
      </w:r>
      <w:r w:rsidR="00784E96" w:rsidRPr="00BC3C7E">
        <w:rPr>
          <w:lang w:val="fr-CH"/>
        </w:rPr>
        <w:t xml:space="preserve">a </w:t>
      </w:r>
      <w:r w:rsidR="008D26C7" w:rsidRPr="00BC3C7E">
        <w:rPr>
          <w:lang w:val="fr-CH"/>
        </w:rPr>
        <w:t>adopt</w:t>
      </w:r>
      <w:r w:rsidR="00784E96" w:rsidRPr="00BC3C7E">
        <w:rPr>
          <w:lang w:val="fr-CH"/>
        </w:rPr>
        <w:t>é</w:t>
      </w:r>
      <w:r w:rsidR="00DC42F6" w:rsidRPr="00BC3C7E">
        <w:rPr>
          <w:lang w:val="fr-CH"/>
        </w:rPr>
        <w:t xml:space="preserve"> le</w:t>
      </w:r>
      <w:r w:rsidR="008D26C7" w:rsidRPr="00BC3C7E">
        <w:rPr>
          <w:lang w:val="fr-CH"/>
        </w:rPr>
        <w:t xml:space="preserve"> Pacte </w:t>
      </w:r>
      <w:r w:rsidR="00F0340B" w:rsidRPr="00BC3C7E">
        <w:rPr>
          <w:lang w:val="fr-CH"/>
        </w:rPr>
        <w:t>républicain pour la paix, la réconciliation nationale et la reconstruction</w:t>
      </w:r>
      <w:r w:rsidR="00DC4345" w:rsidRPr="00BC3C7E">
        <w:rPr>
          <w:lang w:val="fr-CH"/>
        </w:rPr>
        <w:t xml:space="preserve"> (ci-après «Pacte républicain»), qui </w:t>
      </w:r>
      <w:r w:rsidR="008D26C7" w:rsidRPr="00BC3C7E">
        <w:rPr>
          <w:lang w:val="fr-CH"/>
        </w:rPr>
        <w:t>réaffirme</w:t>
      </w:r>
      <w:r w:rsidR="00F0340B" w:rsidRPr="00BC3C7E">
        <w:rPr>
          <w:lang w:val="fr-CH"/>
        </w:rPr>
        <w:t>,</w:t>
      </w:r>
      <w:r w:rsidR="008D26C7" w:rsidRPr="00BC3C7E">
        <w:rPr>
          <w:lang w:val="fr-CH"/>
        </w:rPr>
        <w:t xml:space="preserve"> entre autres</w:t>
      </w:r>
      <w:r w:rsidR="00F0340B" w:rsidRPr="00BC3C7E">
        <w:rPr>
          <w:lang w:val="fr-CH"/>
        </w:rPr>
        <w:t>,</w:t>
      </w:r>
      <w:r w:rsidR="008D26C7" w:rsidRPr="00BC3C7E">
        <w:rPr>
          <w:lang w:val="fr-CH"/>
        </w:rPr>
        <w:t xml:space="preserve"> la nécessité de créer les conditions propices à l’organisation</w:t>
      </w:r>
      <w:r w:rsidR="00DC42F6" w:rsidRPr="00BC3C7E">
        <w:rPr>
          <w:lang w:val="fr-CH"/>
        </w:rPr>
        <w:t>,</w:t>
      </w:r>
      <w:r w:rsidR="008D26C7" w:rsidRPr="00BC3C7E">
        <w:rPr>
          <w:lang w:val="fr-CH"/>
        </w:rPr>
        <w:t xml:space="preserve"> sur toute l’étendue du territoire et dans les meilleurs délais</w:t>
      </w:r>
      <w:r w:rsidR="003E4853" w:rsidRPr="00BC3C7E">
        <w:rPr>
          <w:lang w:val="fr-CH"/>
        </w:rPr>
        <w:t xml:space="preserve">, </w:t>
      </w:r>
      <w:r w:rsidR="008D26C7" w:rsidRPr="00BC3C7E">
        <w:rPr>
          <w:lang w:val="fr-CH"/>
        </w:rPr>
        <w:t>d</w:t>
      </w:r>
      <w:r w:rsidR="00DC42F6" w:rsidRPr="00BC3C7E">
        <w:rPr>
          <w:lang w:val="fr-CH"/>
        </w:rPr>
        <w:t>’</w:t>
      </w:r>
      <w:r w:rsidR="008D26C7" w:rsidRPr="00BC3C7E">
        <w:rPr>
          <w:lang w:val="fr-CH"/>
        </w:rPr>
        <w:t>u</w:t>
      </w:r>
      <w:r w:rsidR="00DC42F6" w:rsidRPr="00BC3C7E">
        <w:rPr>
          <w:lang w:val="fr-CH"/>
        </w:rPr>
        <w:t>n</w:t>
      </w:r>
      <w:r w:rsidR="008D26C7" w:rsidRPr="00BC3C7E">
        <w:rPr>
          <w:lang w:val="fr-CH"/>
        </w:rPr>
        <w:t xml:space="preserve"> référendum constitutionnel et d’élections générales libres et transparentes</w:t>
      </w:r>
      <w:r w:rsidR="00DC4345" w:rsidRPr="00BC3C7E">
        <w:rPr>
          <w:lang w:val="fr-CH"/>
        </w:rPr>
        <w:t xml:space="preserve"> et </w:t>
      </w:r>
      <w:r w:rsidR="008D26C7" w:rsidRPr="00BC3C7E">
        <w:rPr>
          <w:lang w:val="fr-CH"/>
        </w:rPr>
        <w:t xml:space="preserve">réclame la mise en place effective de la Cour </w:t>
      </w:r>
      <w:r w:rsidR="00F0340B" w:rsidRPr="00BC3C7E">
        <w:rPr>
          <w:lang w:val="fr-CH"/>
        </w:rPr>
        <w:t>pénale spéciale</w:t>
      </w:r>
      <w:r w:rsidR="00DC4345" w:rsidRPr="00BC3C7E">
        <w:rPr>
          <w:lang w:val="fr-CH"/>
        </w:rPr>
        <w:t xml:space="preserve"> (CPS)</w:t>
      </w:r>
      <w:r w:rsidR="008D26C7" w:rsidRPr="00BC3C7E">
        <w:rPr>
          <w:lang w:val="fr-CH"/>
        </w:rPr>
        <w:t xml:space="preserve">. </w:t>
      </w:r>
    </w:p>
    <w:p w:rsidR="008D26C7" w:rsidRPr="00BC3C7E" w:rsidRDefault="00881615" w:rsidP="00881615">
      <w:pPr>
        <w:pStyle w:val="SingleTxtG"/>
        <w:rPr>
          <w:lang w:val="fr-CH"/>
        </w:rPr>
      </w:pPr>
      <w:r w:rsidRPr="00BC3C7E">
        <w:rPr>
          <w:lang w:val="fr-CH"/>
        </w:rPr>
        <w:t>17.</w:t>
      </w:r>
      <w:r w:rsidRPr="00BC3C7E">
        <w:rPr>
          <w:lang w:val="fr-CH"/>
        </w:rPr>
        <w:tab/>
      </w:r>
      <w:r w:rsidR="008D26C7" w:rsidRPr="00BC3C7E">
        <w:rPr>
          <w:lang w:val="fr-CH"/>
        </w:rPr>
        <w:t xml:space="preserve">Concernant les droits de l’homme et la justice, le Pacte </w:t>
      </w:r>
      <w:r w:rsidR="00F0340B" w:rsidRPr="00BC3C7E">
        <w:rPr>
          <w:lang w:val="fr-CH"/>
        </w:rPr>
        <w:t xml:space="preserve">républicain </w:t>
      </w:r>
      <w:r w:rsidR="008D26C7" w:rsidRPr="00BC3C7E">
        <w:rPr>
          <w:lang w:val="fr-CH"/>
        </w:rPr>
        <w:t xml:space="preserve">affirme la nécessité de renforcer et de respecter les dispositions constitutionnelles relatives à la protection des droits et </w:t>
      </w:r>
      <w:r w:rsidR="00F0340B" w:rsidRPr="00BC3C7E">
        <w:rPr>
          <w:lang w:val="fr-CH"/>
        </w:rPr>
        <w:t xml:space="preserve">des </w:t>
      </w:r>
      <w:r w:rsidR="008D26C7" w:rsidRPr="00BC3C7E">
        <w:rPr>
          <w:lang w:val="fr-CH"/>
        </w:rPr>
        <w:t>libertés fondamentales</w:t>
      </w:r>
      <w:r w:rsidR="00346543" w:rsidRPr="00BC3C7E">
        <w:rPr>
          <w:lang w:val="fr-CH"/>
        </w:rPr>
        <w:t>,</w:t>
      </w:r>
      <w:r w:rsidR="008D26C7" w:rsidRPr="00BC3C7E">
        <w:rPr>
          <w:lang w:val="fr-CH"/>
        </w:rPr>
        <w:t xml:space="preserve"> sans discrimination d’âge, de</w:t>
      </w:r>
      <w:r w:rsidR="00B8211F" w:rsidRPr="00BC3C7E">
        <w:rPr>
          <w:lang w:val="fr-CH"/>
        </w:rPr>
        <w:t xml:space="preserve"> sexe, d’ethnie ou de religion,</w:t>
      </w:r>
      <w:r w:rsidR="008D26C7" w:rsidRPr="00BC3C7E">
        <w:rPr>
          <w:lang w:val="fr-CH"/>
        </w:rPr>
        <w:t xml:space="preserve"> et de garantir la libre circulation sur tout le territoire national. Il demande la mise en place d’une institution nationale des droits de l’homme </w:t>
      </w:r>
      <w:r w:rsidR="00F0340B" w:rsidRPr="00BC3C7E">
        <w:rPr>
          <w:lang w:val="fr-CH"/>
        </w:rPr>
        <w:t>et</w:t>
      </w:r>
      <w:r w:rsidR="008D26C7" w:rsidRPr="00BC3C7E">
        <w:rPr>
          <w:lang w:val="fr-CH"/>
        </w:rPr>
        <w:t xml:space="preserve"> d’un mécanisme de justice transitionnelle, en particulier d’une </w:t>
      </w:r>
      <w:r w:rsidR="00F0340B" w:rsidRPr="00BC3C7E">
        <w:rPr>
          <w:lang w:val="fr-CH"/>
        </w:rPr>
        <w:t>commission justice, vérité, réparations et réconciliation</w:t>
      </w:r>
      <w:r w:rsidR="008D26C7" w:rsidRPr="00BC3C7E">
        <w:rPr>
          <w:lang w:val="fr-CH"/>
        </w:rPr>
        <w:t xml:space="preserve">. </w:t>
      </w:r>
    </w:p>
    <w:p w:rsidR="008D26C7" w:rsidRPr="00BC3C7E" w:rsidRDefault="00881615" w:rsidP="00881615">
      <w:pPr>
        <w:pStyle w:val="SingleTxtG"/>
        <w:rPr>
          <w:lang w:val="fr-CH"/>
        </w:rPr>
      </w:pPr>
      <w:r w:rsidRPr="00BC3C7E">
        <w:rPr>
          <w:lang w:val="fr-CH"/>
        </w:rPr>
        <w:t>18.</w:t>
      </w:r>
      <w:r w:rsidRPr="00BC3C7E">
        <w:rPr>
          <w:lang w:val="fr-CH"/>
        </w:rPr>
        <w:tab/>
      </w:r>
      <w:r w:rsidR="008D26C7" w:rsidRPr="00BC3C7E">
        <w:rPr>
          <w:lang w:val="fr-CH"/>
        </w:rPr>
        <w:t xml:space="preserve">Le Forum </w:t>
      </w:r>
      <w:r w:rsidR="003B7534" w:rsidRPr="00BC3C7E">
        <w:rPr>
          <w:lang w:val="fr-CH"/>
        </w:rPr>
        <w:t xml:space="preserve">de Bangui </w:t>
      </w:r>
      <w:r w:rsidR="008D26C7" w:rsidRPr="00BC3C7E">
        <w:rPr>
          <w:lang w:val="fr-CH"/>
        </w:rPr>
        <w:t>a éga</w:t>
      </w:r>
      <w:r w:rsidR="00FB0070" w:rsidRPr="00BC3C7E">
        <w:rPr>
          <w:lang w:val="fr-CH"/>
        </w:rPr>
        <w:t>lement conduit à la signature d’</w:t>
      </w:r>
      <w:r w:rsidR="008D26C7" w:rsidRPr="00BC3C7E">
        <w:rPr>
          <w:lang w:val="fr-CH"/>
        </w:rPr>
        <w:t>un accord sur les principes de désarmement, de démobilisation</w:t>
      </w:r>
      <w:r w:rsidR="00FB0070" w:rsidRPr="00BC3C7E">
        <w:rPr>
          <w:lang w:val="fr-CH"/>
        </w:rPr>
        <w:t xml:space="preserve"> et de réinsertion</w:t>
      </w:r>
      <w:r w:rsidR="00346543" w:rsidRPr="00BC3C7E">
        <w:rPr>
          <w:lang w:val="fr-CH"/>
        </w:rPr>
        <w:t xml:space="preserve"> (DDR)</w:t>
      </w:r>
      <w:r w:rsidR="00FB0070" w:rsidRPr="00BC3C7E">
        <w:rPr>
          <w:lang w:val="fr-CH"/>
        </w:rPr>
        <w:t xml:space="preserve">, </w:t>
      </w:r>
      <w:r w:rsidR="00F27BAF" w:rsidRPr="00BC3C7E">
        <w:rPr>
          <w:lang w:val="fr-CH"/>
        </w:rPr>
        <w:t xml:space="preserve">et </w:t>
      </w:r>
      <w:r w:rsidR="00FB0070" w:rsidRPr="00BC3C7E">
        <w:rPr>
          <w:lang w:val="fr-CH"/>
        </w:rPr>
        <w:t>d’</w:t>
      </w:r>
      <w:r w:rsidR="008D26C7" w:rsidRPr="00BC3C7E">
        <w:rPr>
          <w:lang w:val="fr-CH"/>
        </w:rPr>
        <w:t>un accord par lequel les groupes armés s</w:t>
      </w:r>
      <w:r w:rsidR="00DC42F6" w:rsidRPr="00BC3C7E">
        <w:rPr>
          <w:lang w:val="fr-CH"/>
        </w:rPr>
        <w:t>’engagent</w:t>
      </w:r>
      <w:r w:rsidR="00FB0070" w:rsidRPr="00BC3C7E">
        <w:rPr>
          <w:lang w:val="fr-CH"/>
        </w:rPr>
        <w:t xml:space="preserve"> à mettre fin au recrutement d’</w:t>
      </w:r>
      <w:r w:rsidR="008D26C7" w:rsidRPr="00BC3C7E">
        <w:rPr>
          <w:lang w:val="fr-CH"/>
        </w:rPr>
        <w:t xml:space="preserve">enfants et </w:t>
      </w:r>
      <w:r w:rsidR="00DC42F6" w:rsidRPr="00BC3C7E">
        <w:rPr>
          <w:lang w:val="fr-CH"/>
        </w:rPr>
        <w:t>à</w:t>
      </w:r>
      <w:r w:rsidR="008D26C7" w:rsidRPr="00BC3C7E">
        <w:rPr>
          <w:lang w:val="fr-CH"/>
        </w:rPr>
        <w:t xml:space="preserve"> libérer tous les enfants </w:t>
      </w:r>
      <w:r w:rsidR="00346543" w:rsidRPr="00BC3C7E">
        <w:rPr>
          <w:lang w:val="fr-CH"/>
        </w:rPr>
        <w:t xml:space="preserve">soldats </w:t>
      </w:r>
      <w:r w:rsidR="008D26C7" w:rsidRPr="00BC3C7E">
        <w:rPr>
          <w:lang w:val="fr-CH"/>
        </w:rPr>
        <w:t>associés à leurs groupes.</w:t>
      </w:r>
    </w:p>
    <w:p w:rsidR="008D26C7" w:rsidRPr="00BC3C7E" w:rsidRDefault="00881615" w:rsidP="00881615">
      <w:pPr>
        <w:pStyle w:val="SingleTxtG"/>
        <w:rPr>
          <w:lang w:val="fr-CH"/>
        </w:rPr>
      </w:pPr>
      <w:r w:rsidRPr="00BC3C7E">
        <w:rPr>
          <w:lang w:val="fr-CH"/>
        </w:rPr>
        <w:t>19.</w:t>
      </w:r>
      <w:r w:rsidRPr="00BC3C7E">
        <w:rPr>
          <w:lang w:val="fr-CH"/>
        </w:rPr>
        <w:tab/>
      </w:r>
      <w:r w:rsidR="008D26C7" w:rsidRPr="00BC3C7E">
        <w:rPr>
          <w:lang w:val="fr-CH"/>
        </w:rPr>
        <w:t xml:space="preserve">L’experte indépendante a salué l’adoption </w:t>
      </w:r>
      <w:r w:rsidR="00346543" w:rsidRPr="00BC3C7E">
        <w:rPr>
          <w:lang w:val="fr-CH"/>
        </w:rPr>
        <w:t>du</w:t>
      </w:r>
      <w:r w:rsidR="008D26C7" w:rsidRPr="00BC3C7E">
        <w:rPr>
          <w:lang w:val="fr-CH"/>
        </w:rPr>
        <w:t xml:space="preserve"> </w:t>
      </w:r>
      <w:r w:rsidR="00346543" w:rsidRPr="00BC3C7E">
        <w:rPr>
          <w:lang w:val="fr-CH"/>
        </w:rPr>
        <w:t>P</w:t>
      </w:r>
      <w:r w:rsidR="00F27BAF" w:rsidRPr="00BC3C7E">
        <w:rPr>
          <w:lang w:val="fr-CH"/>
        </w:rPr>
        <w:t xml:space="preserve">acte républicain </w:t>
      </w:r>
      <w:r w:rsidR="008D26C7" w:rsidRPr="00BC3C7E">
        <w:rPr>
          <w:lang w:val="fr-CH"/>
        </w:rPr>
        <w:t xml:space="preserve">dans un communiqué de presse </w:t>
      </w:r>
      <w:r w:rsidR="00346543" w:rsidRPr="00BC3C7E">
        <w:rPr>
          <w:lang w:val="fr-CH"/>
        </w:rPr>
        <w:t>du</w:t>
      </w:r>
      <w:r w:rsidR="008D26C7" w:rsidRPr="00BC3C7E">
        <w:rPr>
          <w:lang w:val="fr-CH"/>
        </w:rPr>
        <w:t xml:space="preserve"> 13 mai </w:t>
      </w:r>
      <w:r w:rsidR="00F27BAF" w:rsidRPr="00BC3C7E">
        <w:rPr>
          <w:lang w:val="fr-CH"/>
        </w:rPr>
        <w:t xml:space="preserve">2015 </w:t>
      </w:r>
      <w:r w:rsidR="008D26C7" w:rsidRPr="00BC3C7E">
        <w:rPr>
          <w:lang w:val="fr-CH"/>
        </w:rPr>
        <w:t xml:space="preserve">et appelé tous les acteurs à tenir leurs engagements afin d’ouvrir la voie à la réconciliation et au retour d’une paix durable. </w:t>
      </w:r>
    </w:p>
    <w:p w:rsidR="008D26C7" w:rsidRPr="00BC3C7E" w:rsidRDefault="00881615" w:rsidP="00881615">
      <w:pPr>
        <w:pStyle w:val="SingleTxtG"/>
        <w:rPr>
          <w:lang w:val="fr-CH"/>
        </w:rPr>
      </w:pPr>
      <w:r w:rsidRPr="00BC3C7E">
        <w:rPr>
          <w:lang w:val="fr-CH"/>
        </w:rPr>
        <w:t>20.</w:t>
      </w:r>
      <w:r w:rsidRPr="00BC3C7E">
        <w:rPr>
          <w:lang w:val="fr-CH"/>
        </w:rPr>
        <w:tab/>
      </w:r>
      <w:r w:rsidR="008D26C7" w:rsidRPr="00BC3C7E">
        <w:rPr>
          <w:lang w:val="fr-CH"/>
        </w:rPr>
        <w:t xml:space="preserve">Le processus de révision de la Constitution est également en route et une avant-proposition a été adoptée par le Conseil </w:t>
      </w:r>
      <w:r w:rsidR="00F27BAF" w:rsidRPr="00BC3C7E">
        <w:rPr>
          <w:lang w:val="fr-CH"/>
        </w:rPr>
        <w:t xml:space="preserve">national de transition </w:t>
      </w:r>
      <w:r w:rsidR="001C4E3D" w:rsidRPr="00BC3C7E">
        <w:rPr>
          <w:lang w:val="fr-CH"/>
        </w:rPr>
        <w:t>(CNT)</w:t>
      </w:r>
      <w:r w:rsidR="008D26C7" w:rsidRPr="00BC3C7E">
        <w:rPr>
          <w:lang w:val="fr-CH"/>
        </w:rPr>
        <w:t xml:space="preserve">, le 17 février 2015. Le Pacte </w:t>
      </w:r>
      <w:r w:rsidR="00F27BAF" w:rsidRPr="00BC3C7E">
        <w:rPr>
          <w:lang w:val="fr-CH"/>
        </w:rPr>
        <w:t xml:space="preserve">républicain </w:t>
      </w:r>
      <w:r w:rsidR="008D26C7" w:rsidRPr="00BC3C7E">
        <w:rPr>
          <w:lang w:val="fr-CH"/>
        </w:rPr>
        <w:t xml:space="preserve">a fait un certain nombre de recommandations importantes concernant la Constitution </w:t>
      </w:r>
      <w:r w:rsidR="004550CD" w:rsidRPr="00BC3C7E">
        <w:rPr>
          <w:lang w:val="fr-CH"/>
        </w:rPr>
        <w:t xml:space="preserve">qui devraient </w:t>
      </w:r>
      <w:r w:rsidR="00B44005" w:rsidRPr="00BC3C7E">
        <w:rPr>
          <w:lang w:val="fr-CH"/>
        </w:rPr>
        <w:t>être</w:t>
      </w:r>
      <w:r w:rsidR="004550CD" w:rsidRPr="00BC3C7E">
        <w:rPr>
          <w:lang w:val="fr-CH"/>
        </w:rPr>
        <w:t xml:space="preserve"> prise</w:t>
      </w:r>
      <w:r w:rsidR="001D1059" w:rsidRPr="00BC3C7E">
        <w:rPr>
          <w:lang w:val="fr-CH"/>
        </w:rPr>
        <w:t>s</w:t>
      </w:r>
      <w:r w:rsidR="00FB0070" w:rsidRPr="00BC3C7E">
        <w:rPr>
          <w:lang w:val="fr-CH"/>
        </w:rPr>
        <w:t xml:space="preserve"> en compte </w:t>
      </w:r>
      <w:r w:rsidR="004550CD" w:rsidRPr="00BC3C7E">
        <w:rPr>
          <w:lang w:val="fr-CH"/>
        </w:rPr>
        <w:t xml:space="preserve">par </w:t>
      </w:r>
      <w:r w:rsidR="008D26C7" w:rsidRPr="00BC3C7E">
        <w:rPr>
          <w:lang w:val="fr-CH"/>
        </w:rPr>
        <w:t xml:space="preserve">les membres du </w:t>
      </w:r>
      <w:r w:rsidR="00F27BAF" w:rsidRPr="00BC3C7E">
        <w:rPr>
          <w:lang w:val="fr-CH"/>
        </w:rPr>
        <w:t xml:space="preserve">Gouvernement </w:t>
      </w:r>
      <w:r w:rsidR="008D26C7" w:rsidRPr="00BC3C7E">
        <w:rPr>
          <w:lang w:val="fr-CH"/>
        </w:rPr>
        <w:t>et du CNT</w:t>
      </w:r>
      <w:r w:rsidR="007A59C8" w:rsidRPr="00BC3C7E">
        <w:rPr>
          <w:lang w:val="fr-CH"/>
        </w:rPr>
        <w:t>.</w:t>
      </w:r>
      <w:r w:rsidR="008D26C7" w:rsidRPr="00BC3C7E">
        <w:rPr>
          <w:lang w:val="fr-CH"/>
        </w:rPr>
        <w:t xml:space="preserve"> La nouvelle Constitution devra</w:t>
      </w:r>
      <w:r w:rsidR="00346543" w:rsidRPr="00BC3C7E">
        <w:rPr>
          <w:lang w:val="fr-CH"/>
        </w:rPr>
        <w:t>it</w:t>
      </w:r>
      <w:r w:rsidR="008D26C7" w:rsidRPr="00BC3C7E">
        <w:rPr>
          <w:lang w:val="fr-CH"/>
        </w:rPr>
        <w:t xml:space="preserve"> être approuvée par </w:t>
      </w:r>
      <w:r w:rsidR="00B44005" w:rsidRPr="00BC3C7E">
        <w:rPr>
          <w:lang w:val="fr-CH"/>
        </w:rPr>
        <w:t>référendum</w:t>
      </w:r>
      <w:r w:rsidR="008D26C7" w:rsidRPr="00BC3C7E">
        <w:rPr>
          <w:lang w:val="fr-CH"/>
        </w:rPr>
        <w:t xml:space="preserve"> </w:t>
      </w:r>
      <w:r w:rsidR="001C4E3D" w:rsidRPr="00BC3C7E">
        <w:rPr>
          <w:lang w:val="fr-CH"/>
        </w:rPr>
        <w:t>le</w:t>
      </w:r>
      <w:r w:rsidR="004550CD" w:rsidRPr="00BC3C7E">
        <w:rPr>
          <w:lang w:val="fr-CH"/>
        </w:rPr>
        <w:t xml:space="preserve"> </w:t>
      </w:r>
      <w:r w:rsidR="008D26C7" w:rsidRPr="00BC3C7E">
        <w:rPr>
          <w:lang w:val="fr-CH"/>
        </w:rPr>
        <w:t>4 octobre</w:t>
      </w:r>
      <w:r w:rsidR="00F27BAF" w:rsidRPr="00BC3C7E">
        <w:rPr>
          <w:lang w:val="fr-CH"/>
        </w:rPr>
        <w:t xml:space="preserve"> 2015</w:t>
      </w:r>
      <w:r w:rsidR="008D26C7" w:rsidRPr="00BC3C7E">
        <w:rPr>
          <w:lang w:val="fr-CH"/>
        </w:rPr>
        <w:t xml:space="preserve">. </w:t>
      </w:r>
    </w:p>
    <w:p w:rsidR="00784E96" w:rsidRPr="00BC3C7E" w:rsidRDefault="00881615" w:rsidP="00881615">
      <w:pPr>
        <w:pStyle w:val="SingleTxtG"/>
        <w:rPr>
          <w:lang w:val="fr-CH"/>
        </w:rPr>
      </w:pPr>
      <w:r w:rsidRPr="00BC3C7E">
        <w:rPr>
          <w:lang w:val="fr-CH"/>
        </w:rPr>
        <w:t>21.</w:t>
      </w:r>
      <w:r w:rsidRPr="00BC3C7E">
        <w:rPr>
          <w:lang w:val="fr-CH"/>
        </w:rPr>
        <w:tab/>
      </w:r>
      <w:r w:rsidR="008D26C7" w:rsidRPr="00BC3C7E">
        <w:rPr>
          <w:lang w:val="fr-CH"/>
        </w:rPr>
        <w:t xml:space="preserve">Le 22 avril 2015, le </w:t>
      </w:r>
      <w:r w:rsidR="001C4E3D" w:rsidRPr="00BC3C7E">
        <w:rPr>
          <w:lang w:val="fr-CH"/>
        </w:rPr>
        <w:t>CNT</w:t>
      </w:r>
      <w:r w:rsidR="008D26C7" w:rsidRPr="00BC3C7E">
        <w:rPr>
          <w:lang w:val="fr-CH"/>
        </w:rPr>
        <w:t xml:space="preserve"> a adopté la loi</w:t>
      </w:r>
      <w:r w:rsidR="00F27BAF" w:rsidRPr="00BC3C7E">
        <w:rPr>
          <w:lang w:val="fr-CH"/>
        </w:rPr>
        <w:t>, promulguée le 3 juin,</w:t>
      </w:r>
      <w:r w:rsidR="008D26C7" w:rsidRPr="00BC3C7E">
        <w:rPr>
          <w:lang w:val="fr-CH"/>
        </w:rPr>
        <w:t xml:space="preserve"> portant création de</w:t>
      </w:r>
      <w:r w:rsidR="00784E96" w:rsidRPr="00BC3C7E">
        <w:rPr>
          <w:lang w:val="fr-CH"/>
        </w:rPr>
        <w:t xml:space="preserve"> </w:t>
      </w:r>
      <w:r w:rsidR="00346543" w:rsidRPr="00BC3C7E">
        <w:rPr>
          <w:lang w:val="fr-CH"/>
        </w:rPr>
        <w:t xml:space="preserve">la </w:t>
      </w:r>
      <w:r w:rsidR="00784E96" w:rsidRPr="00BC3C7E">
        <w:rPr>
          <w:lang w:val="fr-CH"/>
        </w:rPr>
        <w:t>CPS</w:t>
      </w:r>
      <w:r w:rsidR="00F27BAF" w:rsidRPr="00BC3C7E">
        <w:rPr>
          <w:lang w:val="fr-CH"/>
        </w:rPr>
        <w:t>,</w:t>
      </w:r>
      <w:r w:rsidR="004550CD" w:rsidRPr="00BC3C7E">
        <w:rPr>
          <w:lang w:val="fr-CH"/>
        </w:rPr>
        <w:t xml:space="preserve"> dont la </w:t>
      </w:r>
      <w:r w:rsidR="007A59C8" w:rsidRPr="00BC3C7E">
        <w:rPr>
          <w:lang w:val="fr-CH"/>
        </w:rPr>
        <w:t>compétence</w:t>
      </w:r>
      <w:r w:rsidR="004550CD" w:rsidRPr="00BC3C7E">
        <w:rPr>
          <w:lang w:val="fr-CH"/>
        </w:rPr>
        <w:t xml:space="preserve"> est </w:t>
      </w:r>
      <w:r w:rsidR="007A59C8" w:rsidRPr="00BC3C7E">
        <w:rPr>
          <w:lang w:val="fr-CH"/>
        </w:rPr>
        <w:t>d’enquêter</w:t>
      </w:r>
      <w:r w:rsidR="00F27BAF" w:rsidRPr="00BC3C7E">
        <w:rPr>
          <w:lang w:val="fr-CH"/>
        </w:rPr>
        <w:t xml:space="preserve"> sur les violations graves des droits humains et du droit international humanitaire commises sur le territoire depuis le 1</w:t>
      </w:r>
      <w:r w:rsidR="00F27BAF" w:rsidRPr="00BC3C7E">
        <w:rPr>
          <w:vertAlign w:val="superscript"/>
          <w:lang w:val="fr-CH"/>
        </w:rPr>
        <w:t>er</w:t>
      </w:r>
      <w:r w:rsidR="00F27BAF" w:rsidRPr="00BC3C7E">
        <w:rPr>
          <w:lang w:val="fr-CH"/>
        </w:rPr>
        <w:t> janvier 2003</w:t>
      </w:r>
      <w:r w:rsidR="008D26C7" w:rsidRPr="00BC3C7E">
        <w:rPr>
          <w:lang w:val="fr-CH"/>
        </w:rPr>
        <w:t xml:space="preserve">, </w:t>
      </w:r>
      <w:r w:rsidR="00F27BAF" w:rsidRPr="00BC3C7E">
        <w:rPr>
          <w:lang w:val="fr-CH"/>
        </w:rPr>
        <w:t>et d</w:t>
      </w:r>
      <w:r w:rsidR="003E4853" w:rsidRPr="00BC3C7E">
        <w:rPr>
          <w:lang w:val="fr-CH"/>
        </w:rPr>
        <w:t>’</w:t>
      </w:r>
      <w:r w:rsidR="008D26C7" w:rsidRPr="00BC3C7E">
        <w:rPr>
          <w:lang w:val="fr-CH"/>
        </w:rPr>
        <w:t xml:space="preserve">instruire et </w:t>
      </w:r>
      <w:r w:rsidR="00F27BAF" w:rsidRPr="00BC3C7E">
        <w:rPr>
          <w:lang w:val="fr-CH"/>
        </w:rPr>
        <w:t xml:space="preserve">de </w:t>
      </w:r>
      <w:r w:rsidR="008D26C7" w:rsidRPr="00BC3C7E">
        <w:rPr>
          <w:lang w:val="fr-CH"/>
        </w:rPr>
        <w:t xml:space="preserve">juger </w:t>
      </w:r>
      <w:r w:rsidR="00F27BAF" w:rsidRPr="00BC3C7E">
        <w:rPr>
          <w:lang w:val="fr-CH"/>
        </w:rPr>
        <w:t>les affaires y relatives</w:t>
      </w:r>
      <w:r w:rsidR="008D26C7" w:rsidRPr="00BC3C7E">
        <w:rPr>
          <w:lang w:val="fr-CH"/>
        </w:rPr>
        <w:t xml:space="preserve">. </w:t>
      </w:r>
    </w:p>
    <w:p w:rsidR="008D26C7" w:rsidRPr="00BC3C7E" w:rsidRDefault="00881615" w:rsidP="00881615">
      <w:pPr>
        <w:pStyle w:val="SingleTxtG"/>
        <w:rPr>
          <w:lang w:val="fr-CH"/>
        </w:rPr>
      </w:pPr>
      <w:r w:rsidRPr="00BC3C7E">
        <w:rPr>
          <w:lang w:val="fr-CH"/>
        </w:rPr>
        <w:t>22.</w:t>
      </w:r>
      <w:r w:rsidRPr="00BC3C7E">
        <w:rPr>
          <w:lang w:val="fr-CH"/>
        </w:rPr>
        <w:tab/>
      </w:r>
      <w:r w:rsidR="008D26C7" w:rsidRPr="00BC3C7E">
        <w:rPr>
          <w:lang w:val="fr-CH"/>
        </w:rPr>
        <w:t xml:space="preserve">Le </w:t>
      </w:r>
      <w:r w:rsidR="00F27BAF" w:rsidRPr="00BC3C7E">
        <w:rPr>
          <w:lang w:val="fr-CH"/>
        </w:rPr>
        <w:t xml:space="preserve">Gouvernement </w:t>
      </w:r>
      <w:r w:rsidR="008D26C7" w:rsidRPr="00BC3C7E">
        <w:rPr>
          <w:lang w:val="fr-CH"/>
        </w:rPr>
        <w:t xml:space="preserve">a annoncé un nouveau calendrier électoral en juin. </w:t>
      </w:r>
      <w:r w:rsidR="00784E96" w:rsidRPr="00BC3C7E">
        <w:rPr>
          <w:lang w:val="fr-CH"/>
        </w:rPr>
        <w:t>Il prévoit le premier tour des é</w:t>
      </w:r>
      <w:r w:rsidR="008D26C7" w:rsidRPr="00BC3C7E">
        <w:rPr>
          <w:lang w:val="fr-CH"/>
        </w:rPr>
        <w:t xml:space="preserve">lections présidentielles et législatives </w:t>
      </w:r>
      <w:r w:rsidR="00F27BAF" w:rsidRPr="00BC3C7E">
        <w:rPr>
          <w:lang w:val="fr-CH"/>
        </w:rPr>
        <w:t xml:space="preserve">pour </w:t>
      </w:r>
      <w:r w:rsidR="008D26C7" w:rsidRPr="00BC3C7E">
        <w:rPr>
          <w:lang w:val="fr-CH"/>
        </w:rPr>
        <w:t xml:space="preserve">le 18 octobre </w:t>
      </w:r>
      <w:r w:rsidR="00F27BAF" w:rsidRPr="00BC3C7E">
        <w:rPr>
          <w:lang w:val="fr-CH"/>
        </w:rPr>
        <w:t xml:space="preserve">2015 </w:t>
      </w:r>
      <w:r w:rsidR="008D26C7" w:rsidRPr="00BC3C7E">
        <w:rPr>
          <w:lang w:val="fr-CH"/>
        </w:rPr>
        <w:t>et le second pour le 22 novembre. Dans la perspective de ces élections, l’inscription sur les listes électorales aura lieu du 27 juin au 27 juillet.</w:t>
      </w:r>
    </w:p>
    <w:p w:rsidR="008D26C7" w:rsidRPr="00BC3C7E" w:rsidRDefault="00B23003" w:rsidP="00B23003">
      <w:pPr>
        <w:pStyle w:val="H1G"/>
        <w:rPr>
          <w:lang w:val="fr-CH"/>
        </w:rPr>
      </w:pPr>
      <w:r w:rsidRPr="00BC3C7E">
        <w:rPr>
          <w:lang w:val="fr-CH"/>
        </w:rPr>
        <w:tab/>
      </w:r>
      <w:r w:rsidR="00D4174D" w:rsidRPr="00BC3C7E">
        <w:rPr>
          <w:lang w:val="fr-CH"/>
        </w:rPr>
        <w:t>B.</w:t>
      </w:r>
      <w:r w:rsidR="00D4174D" w:rsidRPr="00BC3C7E">
        <w:rPr>
          <w:lang w:val="fr-CH"/>
        </w:rPr>
        <w:tab/>
        <w:t>Contexte sécuritaire</w:t>
      </w:r>
    </w:p>
    <w:p w:rsidR="008D26C7" w:rsidRPr="00BC3C7E" w:rsidRDefault="00881615" w:rsidP="00881615">
      <w:pPr>
        <w:pStyle w:val="SingleTxtG"/>
        <w:rPr>
          <w:lang w:val="fr-CH"/>
        </w:rPr>
      </w:pPr>
      <w:r w:rsidRPr="00BC3C7E">
        <w:rPr>
          <w:lang w:val="fr-CH"/>
        </w:rPr>
        <w:t>23.</w:t>
      </w:r>
      <w:r w:rsidRPr="00BC3C7E">
        <w:rPr>
          <w:lang w:val="fr-CH"/>
        </w:rPr>
        <w:tab/>
      </w:r>
      <w:r w:rsidR="008D26C7" w:rsidRPr="00BC3C7E">
        <w:rPr>
          <w:lang w:val="fr-CH"/>
        </w:rPr>
        <w:t>L</w:t>
      </w:r>
      <w:r w:rsidR="00FB0070" w:rsidRPr="00BC3C7E">
        <w:rPr>
          <w:lang w:val="fr-CH"/>
        </w:rPr>
        <w:t>’</w:t>
      </w:r>
      <w:r w:rsidR="008D26C7" w:rsidRPr="00BC3C7E">
        <w:rPr>
          <w:lang w:val="fr-CH"/>
        </w:rPr>
        <w:t>environnement sécuritaire général s’est amélioré depuis l</w:t>
      </w:r>
      <w:r w:rsidR="00FB0070" w:rsidRPr="00BC3C7E">
        <w:rPr>
          <w:lang w:val="fr-CH"/>
        </w:rPr>
        <w:t>’</w:t>
      </w:r>
      <w:r w:rsidR="008D26C7" w:rsidRPr="00BC3C7E">
        <w:rPr>
          <w:lang w:val="fr-CH"/>
        </w:rPr>
        <w:t>arrivée de la MINUSCA</w:t>
      </w:r>
      <w:r w:rsidR="001D1059" w:rsidRPr="00BC3C7E">
        <w:rPr>
          <w:lang w:val="fr-CH"/>
        </w:rPr>
        <w:t xml:space="preserve">, </w:t>
      </w:r>
      <w:r w:rsidR="00F27BAF" w:rsidRPr="00BC3C7E">
        <w:rPr>
          <w:lang w:val="fr-CH"/>
        </w:rPr>
        <w:t xml:space="preserve">de </w:t>
      </w:r>
      <w:r w:rsidR="00712BFB" w:rsidRPr="00BC3C7E">
        <w:rPr>
          <w:lang w:val="fr-CH"/>
        </w:rPr>
        <w:t xml:space="preserve">la </w:t>
      </w:r>
      <w:r w:rsidR="00F27BAF" w:rsidRPr="00BC3C7E">
        <w:rPr>
          <w:lang w:val="fr-CH"/>
        </w:rPr>
        <w:t xml:space="preserve">force </w:t>
      </w:r>
      <w:r w:rsidR="001D1059" w:rsidRPr="00BC3C7E">
        <w:rPr>
          <w:lang w:val="fr-CH"/>
        </w:rPr>
        <w:t xml:space="preserve">Sangaris et </w:t>
      </w:r>
      <w:r w:rsidR="00712BFB" w:rsidRPr="00BC3C7E">
        <w:rPr>
          <w:lang w:val="fr-CH"/>
        </w:rPr>
        <w:t>de l</w:t>
      </w:r>
      <w:r w:rsidR="003E4853" w:rsidRPr="00BC3C7E">
        <w:rPr>
          <w:lang w:val="fr-CH"/>
        </w:rPr>
        <w:t>’</w:t>
      </w:r>
      <w:r w:rsidR="001D1059" w:rsidRPr="00BC3C7E">
        <w:rPr>
          <w:lang w:val="fr-CH"/>
        </w:rPr>
        <w:t>EUFOR</w:t>
      </w:r>
      <w:r w:rsidR="003D6DBF" w:rsidRPr="00BC3C7E">
        <w:rPr>
          <w:lang w:val="fr-CH"/>
        </w:rPr>
        <w:t>-</w:t>
      </w:r>
      <w:r w:rsidR="00F27BAF" w:rsidRPr="00BC3C7E">
        <w:rPr>
          <w:lang w:val="fr-CH"/>
        </w:rPr>
        <w:t>RCA</w:t>
      </w:r>
      <w:r w:rsidR="008D26C7" w:rsidRPr="00BC3C7E">
        <w:rPr>
          <w:lang w:val="fr-CH"/>
        </w:rPr>
        <w:t xml:space="preserve">. </w:t>
      </w:r>
      <w:r w:rsidR="001D1059" w:rsidRPr="00BC3C7E">
        <w:rPr>
          <w:lang w:val="fr-CH"/>
        </w:rPr>
        <w:t xml:space="preserve">Concernant la MINUSCA, </w:t>
      </w:r>
      <w:r w:rsidR="00866072" w:rsidRPr="00BC3C7E">
        <w:rPr>
          <w:lang w:val="fr-CH"/>
        </w:rPr>
        <w:t xml:space="preserve">dans sa résolution 2217 (2015), </w:t>
      </w:r>
      <w:r w:rsidR="001D1059" w:rsidRPr="00BC3C7E">
        <w:rPr>
          <w:lang w:val="fr-CH"/>
        </w:rPr>
        <w:t>l</w:t>
      </w:r>
      <w:r w:rsidR="008D26C7" w:rsidRPr="00BC3C7E">
        <w:rPr>
          <w:lang w:val="fr-CH"/>
        </w:rPr>
        <w:t>e Conseil de sécurité a autorisé un déploiement de 12</w:t>
      </w:r>
      <w:r w:rsidR="00FB0070" w:rsidRPr="00BC3C7E">
        <w:rPr>
          <w:lang w:val="fr-CH"/>
        </w:rPr>
        <w:t> </w:t>
      </w:r>
      <w:r w:rsidR="008D26C7" w:rsidRPr="00BC3C7E">
        <w:rPr>
          <w:lang w:val="fr-CH"/>
        </w:rPr>
        <w:t>870 personnel</w:t>
      </w:r>
      <w:r w:rsidR="00784E96" w:rsidRPr="00BC3C7E">
        <w:rPr>
          <w:lang w:val="fr-CH"/>
        </w:rPr>
        <w:t>s</w:t>
      </w:r>
      <w:r w:rsidR="008D26C7" w:rsidRPr="00BC3C7E">
        <w:rPr>
          <w:lang w:val="fr-CH"/>
        </w:rPr>
        <w:t xml:space="preserve"> en uniforme, y compris 2</w:t>
      </w:r>
      <w:r w:rsidR="00FB0070" w:rsidRPr="00BC3C7E">
        <w:rPr>
          <w:lang w:val="fr-CH"/>
        </w:rPr>
        <w:t> </w:t>
      </w:r>
      <w:r w:rsidR="008D26C7" w:rsidRPr="00BC3C7E">
        <w:rPr>
          <w:lang w:val="fr-CH"/>
        </w:rPr>
        <w:t>120 officiers de police. Ce déploiement à Bangui et progressivement sur l’ensemble du territoire a été suivi par un déploiement de l’administration de l’</w:t>
      </w:r>
      <w:r w:rsidR="00435983" w:rsidRPr="00BC3C7E">
        <w:rPr>
          <w:lang w:val="fr-CH"/>
        </w:rPr>
        <w:t>État</w:t>
      </w:r>
      <w:r w:rsidR="00346543" w:rsidRPr="00BC3C7E">
        <w:rPr>
          <w:lang w:val="fr-CH"/>
        </w:rPr>
        <w:t>,</w:t>
      </w:r>
      <w:r w:rsidR="008D26C7" w:rsidRPr="00BC3C7E">
        <w:rPr>
          <w:lang w:val="fr-CH"/>
        </w:rPr>
        <w:t xml:space="preserve"> même si celui-ci reste encore limité. </w:t>
      </w:r>
    </w:p>
    <w:p w:rsidR="008D26C7" w:rsidRPr="00BC3C7E" w:rsidRDefault="00881615" w:rsidP="00881615">
      <w:pPr>
        <w:pStyle w:val="SingleTxtG"/>
        <w:rPr>
          <w:lang w:val="fr-CH"/>
        </w:rPr>
      </w:pPr>
      <w:r w:rsidRPr="00BC3C7E">
        <w:rPr>
          <w:lang w:val="fr-CH"/>
        </w:rPr>
        <w:t>24.</w:t>
      </w:r>
      <w:r w:rsidRPr="00BC3C7E">
        <w:rPr>
          <w:lang w:val="fr-CH"/>
        </w:rPr>
        <w:tab/>
      </w:r>
      <w:r w:rsidR="00866072" w:rsidRPr="00BC3C7E">
        <w:rPr>
          <w:lang w:val="fr-CH"/>
        </w:rPr>
        <w:t xml:space="preserve">À </w:t>
      </w:r>
      <w:r w:rsidR="008D26C7" w:rsidRPr="00BC3C7E">
        <w:rPr>
          <w:lang w:val="fr-CH"/>
        </w:rPr>
        <w:t xml:space="preserve">Bangui, les milices </w:t>
      </w:r>
      <w:r w:rsidR="00BE1BC6" w:rsidRPr="00BC3C7E">
        <w:rPr>
          <w:lang w:val="fr-CH"/>
        </w:rPr>
        <w:t>anti-Balaka</w:t>
      </w:r>
      <w:r w:rsidR="008D26C7" w:rsidRPr="00BC3C7E">
        <w:rPr>
          <w:lang w:val="fr-CH"/>
        </w:rPr>
        <w:t xml:space="preserve"> ont continué à menacer régulièrement la sécurité des habitants. L’arrestation par la MINUSCA d’un </w:t>
      </w:r>
      <w:r w:rsidR="00237671" w:rsidRPr="00BC3C7E">
        <w:rPr>
          <w:lang w:val="fr-CH"/>
        </w:rPr>
        <w:t>de leurs leaders</w:t>
      </w:r>
      <w:r w:rsidR="008D26C7" w:rsidRPr="00BC3C7E">
        <w:rPr>
          <w:lang w:val="fr-CH"/>
        </w:rPr>
        <w:t xml:space="preserve">, Rodrigue </w:t>
      </w:r>
      <w:r w:rsidR="00596B27" w:rsidRPr="00BC3C7E">
        <w:rPr>
          <w:lang w:val="fr-CH"/>
        </w:rPr>
        <w:t>Gaïbona</w:t>
      </w:r>
      <w:r w:rsidR="008D26C7" w:rsidRPr="00BC3C7E">
        <w:rPr>
          <w:lang w:val="fr-CH"/>
        </w:rPr>
        <w:t>, aussi connu sous le nom d’Andilo, le 17 janvier 2015, a été suivie de plusieurs prises d’otages à Bangui. Une employée humanitaire française a été kidnappée le 19</w:t>
      </w:r>
      <w:r w:rsidR="00866072" w:rsidRPr="00BC3C7E">
        <w:rPr>
          <w:lang w:val="fr-CH"/>
        </w:rPr>
        <w:t> </w:t>
      </w:r>
      <w:r w:rsidR="008D26C7" w:rsidRPr="00BC3C7E">
        <w:rPr>
          <w:lang w:val="fr-CH"/>
        </w:rPr>
        <w:t>janvier, puis libérée le 23 janvier, une employée de la MINUSCA a été brièvement enlevée le 20 janvier et</w:t>
      </w:r>
      <w:r w:rsidR="00866072" w:rsidRPr="00BC3C7E">
        <w:rPr>
          <w:lang w:val="fr-CH"/>
        </w:rPr>
        <w:t>,</w:t>
      </w:r>
      <w:r w:rsidR="008D26C7" w:rsidRPr="00BC3C7E">
        <w:rPr>
          <w:lang w:val="fr-CH"/>
        </w:rPr>
        <w:t xml:space="preserve"> enfin</w:t>
      </w:r>
      <w:r w:rsidR="00866072" w:rsidRPr="00BC3C7E">
        <w:rPr>
          <w:lang w:val="fr-CH"/>
        </w:rPr>
        <w:t>,</w:t>
      </w:r>
      <w:r w:rsidR="008D26C7" w:rsidRPr="00BC3C7E">
        <w:rPr>
          <w:lang w:val="fr-CH"/>
        </w:rPr>
        <w:t xml:space="preserve"> le Ministre </w:t>
      </w:r>
      <w:r w:rsidR="00866072" w:rsidRPr="00BC3C7E">
        <w:rPr>
          <w:lang w:val="fr-CH"/>
        </w:rPr>
        <w:t>de la jeunesse et des sports</w:t>
      </w:r>
      <w:r w:rsidR="008D26C7" w:rsidRPr="00BC3C7E">
        <w:rPr>
          <w:lang w:val="fr-CH"/>
        </w:rPr>
        <w:t>, Armel Sayo, a été enlevé le 25 janvier et libéré le 10 février.</w:t>
      </w:r>
      <w:r w:rsidR="00435983" w:rsidRPr="00BC3C7E">
        <w:rPr>
          <w:lang w:val="fr-CH"/>
        </w:rPr>
        <w:t xml:space="preserve"> </w:t>
      </w:r>
    </w:p>
    <w:p w:rsidR="008D26C7" w:rsidRPr="00BC3C7E" w:rsidRDefault="00881615" w:rsidP="00881615">
      <w:pPr>
        <w:pStyle w:val="SingleTxtG"/>
        <w:rPr>
          <w:lang w:val="fr-CH"/>
        </w:rPr>
      </w:pPr>
      <w:r w:rsidRPr="00BC3C7E">
        <w:rPr>
          <w:lang w:val="fr-CH"/>
        </w:rPr>
        <w:t>25.</w:t>
      </w:r>
      <w:r w:rsidRPr="00BC3C7E">
        <w:rPr>
          <w:lang w:val="fr-CH"/>
        </w:rPr>
        <w:tab/>
      </w:r>
      <w:r w:rsidR="008D26C7" w:rsidRPr="00BC3C7E">
        <w:rPr>
          <w:lang w:val="fr-CH"/>
        </w:rPr>
        <w:t>Environ 2</w:t>
      </w:r>
      <w:r w:rsidR="00294530" w:rsidRPr="00BC3C7E">
        <w:rPr>
          <w:lang w:val="fr-CH"/>
        </w:rPr>
        <w:t> </w:t>
      </w:r>
      <w:r w:rsidR="008D26C7" w:rsidRPr="00BC3C7E">
        <w:rPr>
          <w:lang w:val="fr-CH"/>
        </w:rPr>
        <w:t xml:space="preserve">000 combattants des </w:t>
      </w:r>
      <w:r w:rsidR="00BE1BC6" w:rsidRPr="00BC3C7E">
        <w:rPr>
          <w:lang w:val="fr-CH"/>
        </w:rPr>
        <w:t>ex-Séléka</w:t>
      </w:r>
      <w:r w:rsidR="008D26C7" w:rsidRPr="00BC3C7E">
        <w:rPr>
          <w:lang w:val="fr-CH"/>
        </w:rPr>
        <w:t xml:space="preserve"> et </w:t>
      </w:r>
      <w:r w:rsidR="00DC42F6" w:rsidRPr="00BC3C7E">
        <w:rPr>
          <w:lang w:val="fr-CH"/>
        </w:rPr>
        <w:t>leurs familles restent cantonné</w:t>
      </w:r>
      <w:r w:rsidR="00784E96" w:rsidRPr="00BC3C7E">
        <w:rPr>
          <w:lang w:val="fr-CH"/>
        </w:rPr>
        <w:t>s</w:t>
      </w:r>
      <w:r w:rsidR="008D26C7" w:rsidRPr="00BC3C7E">
        <w:rPr>
          <w:lang w:val="fr-CH"/>
        </w:rPr>
        <w:t xml:space="preserve"> dans </w:t>
      </w:r>
      <w:r w:rsidR="00DC42F6" w:rsidRPr="00BC3C7E">
        <w:rPr>
          <w:lang w:val="fr-CH"/>
        </w:rPr>
        <w:t>trois</w:t>
      </w:r>
      <w:r w:rsidR="008D26C7" w:rsidRPr="00BC3C7E">
        <w:rPr>
          <w:lang w:val="fr-CH"/>
        </w:rPr>
        <w:t xml:space="preserve"> camps militaires à Bangui, connus sous les noms de RDOT</w:t>
      </w:r>
      <w:r w:rsidR="004B6015" w:rsidRPr="00BC3C7E">
        <w:rPr>
          <w:lang w:val="fr-CH"/>
        </w:rPr>
        <w:t xml:space="preserve"> (Régiment de défense opérationnelle du territoire)</w:t>
      </w:r>
      <w:r w:rsidR="008D26C7" w:rsidRPr="00BC3C7E">
        <w:rPr>
          <w:lang w:val="fr-CH"/>
        </w:rPr>
        <w:t>, Béal et BSS</w:t>
      </w:r>
      <w:r w:rsidR="004B6015" w:rsidRPr="00BC3C7E">
        <w:rPr>
          <w:lang w:val="fr-CH"/>
        </w:rPr>
        <w:t xml:space="preserve"> (Bataillon du soutien et des services)</w:t>
      </w:r>
      <w:r w:rsidR="008D26C7" w:rsidRPr="00BC3C7E">
        <w:rPr>
          <w:lang w:val="fr-CH"/>
        </w:rPr>
        <w:t>, avec à leur portée un stock important de matériel de guerre et de munitions.</w:t>
      </w:r>
      <w:r w:rsidR="00435983" w:rsidRPr="00BC3C7E">
        <w:rPr>
          <w:lang w:val="fr-CH"/>
        </w:rPr>
        <w:t xml:space="preserve"> </w:t>
      </w:r>
      <w:r w:rsidR="008D26C7" w:rsidRPr="00BC3C7E">
        <w:rPr>
          <w:lang w:val="fr-CH"/>
        </w:rPr>
        <w:t xml:space="preserve">Cependant, un </w:t>
      </w:r>
      <w:r w:rsidR="00DC42F6" w:rsidRPr="00BC3C7E">
        <w:rPr>
          <w:lang w:val="fr-CH"/>
        </w:rPr>
        <w:t>accord pour la dépollution du</w:t>
      </w:r>
      <w:r w:rsidR="008D26C7" w:rsidRPr="00BC3C7E">
        <w:rPr>
          <w:lang w:val="fr-CH"/>
        </w:rPr>
        <w:t xml:space="preserve"> camp</w:t>
      </w:r>
      <w:r w:rsidR="00DC42F6" w:rsidRPr="00BC3C7E">
        <w:rPr>
          <w:lang w:val="fr-CH"/>
        </w:rPr>
        <w:t xml:space="preserve"> Béal</w:t>
      </w:r>
      <w:r w:rsidR="008D26C7" w:rsidRPr="00BC3C7E">
        <w:rPr>
          <w:lang w:val="fr-CH"/>
        </w:rPr>
        <w:t xml:space="preserve"> a été signé avec les groupes armés fin mai, afin de </w:t>
      </w:r>
      <w:r w:rsidR="007B5226" w:rsidRPr="00BC3C7E">
        <w:rPr>
          <w:lang w:val="fr-CH"/>
        </w:rPr>
        <w:t>débarrasser</w:t>
      </w:r>
      <w:r w:rsidR="008D26C7" w:rsidRPr="00BC3C7E">
        <w:rPr>
          <w:lang w:val="fr-CH"/>
        </w:rPr>
        <w:t xml:space="preserve"> le camp de son stock d’explosifs et de munitions. </w:t>
      </w:r>
    </w:p>
    <w:p w:rsidR="008D26C7" w:rsidRPr="00BC3C7E" w:rsidRDefault="00881615" w:rsidP="00881615">
      <w:pPr>
        <w:pStyle w:val="SingleTxtG"/>
        <w:rPr>
          <w:lang w:val="fr-CH"/>
        </w:rPr>
      </w:pPr>
      <w:r w:rsidRPr="00BC3C7E">
        <w:rPr>
          <w:lang w:val="fr-CH"/>
        </w:rPr>
        <w:t>26.</w:t>
      </w:r>
      <w:r w:rsidRPr="00BC3C7E">
        <w:rPr>
          <w:lang w:val="fr-CH"/>
        </w:rPr>
        <w:tab/>
      </w:r>
      <w:r w:rsidR="008D26C7" w:rsidRPr="00BC3C7E">
        <w:rPr>
          <w:lang w:val="fr-CH"/>
        </w:rPr>
        <w:t>Dans le reste du pays, on assiste à un retour progressif de la sécurité grâce à la multiplication des patrouilles de la MINUSCA. Cependant</w:t>
      </w:r>
      <w:r w:rsidR="003E4853" w:rsidRPr="00BC3C7E">
        <w:rPr>
          <w:lang w:val="fr-CH"/>
        </w:rPr>
        <w:t>,</w:t>
      </w:r>
      <w:r w:rsidR="008D26C7" w:rsidRPr="00BC3C7E">
        <w:rPr>
          <w:lang w:val="fr-CH"/>
        </w:rPr>
        <w:t xml:space="preserve"> la présence des groupes armés était encore réelle pendant toute l’année, avec une domination des </w:t>
      </w:r>
      <w:r w:rsidR="00BE1BC6" w:rsidRPr="00BC3C7E">
        <w:rPr>
          <w:lang w:val="fr-CH"/>
        </w:rPr>
        <w:t>anti-Balaka</w:t>
      </w:r>
      <w:r w:rsidR="008D26C7" w:rsidRPr="00BC3C7E">
        <w:rPr>
          <w:lang w:val="fr-CH"/>
        </w:rPr>
        <w:t xml:space="preserve"> dans la partie ouest du territoire et des </w:t>
      </w:r>
      <w:r w:rsidR="00BE1BC6" w:rsidRPr="00BC3C7E">
        <w:rPr>
          <w:lang w:val="fr-CH"/>
        </w:rPr>
        <w:t>ex-Séléka</w:t>
      </w:r>
      <w:r w:rsidR="008D26C7" w:rsidRPr="00BC3C7E">
        <w:rPr>
          <w:lang w:val="fr-CH"/>
        </w:rPr>
        <w:t xml:space="preserve"> dans les zones septentrionales et orientales du pays. Le pays est également toujours en proie à des actions d</w:t>
      </w:r>
      <w:r w:rsidR="00FB0070" w:rsidRPr="00BC3C7E">
        <w:rPr>
          <w:lang w:val="fr-CH"/>
        </w:rPr>
        <w:t>’</w:t>
      </w:r>
      <w:r w:rsidR="008D26C7" w:rsidRPr="00BC3C7E">
        <w:rPr>
          <w:lang w:val="fr-CH"/>
        </w:rPr>
        <w:t xml:space="preserve">éléments d’autres groupes armés, tels que l’Armée de </w:t>
      </w:r>
      <w:r w:rsidR="004B6015" w:rsidRPr="00BC3C7E">
        <w:rPr>
          <w:lang w:val="fr-CH"/>
        </w:rPr>
        <w:t xml:space="preserve">résistance </w:t>
      </w:r>
      <w:r w:rsidR="008D26C7" w:rsidRPr="00BC3C7E">
        <w:rPr>
          <w:lang w:val="fr-CH"/>
        </w:rPr>
        <w:t>du Seigneur (LRA) dans l</w:t>
      </w:r>
      <w:r w:rsidR="00FB0070" w:rsidRPr="00BC3C7E">
        <w:rPr>
          <w:lang w:val="fr-CH"/>
        </w:rPr>
        <w:t>’</w:t>
      </w:r>
      <w:r w:rsidR="008D26C7" w:rsidRPr="00BC3C7E">
        <w:rPr>
          <w:lang w:val="fr-CH"/>
        </w:rPr>
        <w:t xml:space="preserve">ouest, ou encore Révolution et justice (RJ) et le Front </w:t>
      </w:r>
      <w:r w:rsidR="004B6015" w:rsidRPr="00BC3C7E">
        <w:rPr>
          <w:lang w:val="fr-CH"/>
        </w:rPr>
        <w:t xml:space="preserve">démocratique du peuple centrafricain </w:t>
      </w:r>
      <w:r w:rsidR="008D26C7" w:rsidRPr="00BC3C7E">
        <w:rPr>
          <w:lang w:val="fr-CH"/>
        </w:rPr>
        <w:t>(FDPC) dans l</w:t>
      </w:r>
      <w:r w:rsidR="00FB0070" w:rsidRPr="00BC3C7E">
        <w:rPr>
          <w:lang w:val="fr-CH"/>
        </w:rPr>
        <w:t>’</w:t>
      </w:r>
      <w:r w:rsidR="00346543" w:rsidRPr="00BC3C7E">
        <w:rPr>
          <w:lang w:val="fr-CH"/>
        </w:rPr>
        <w:t>e</w:t>
      </w:r>
      <w:r w:rsidR="008D26C7" w:rsidRPr="00BC3C7E">
        <w:rPr>
          <w:lang w:val="fr-CH"/>
        </w:rPr>
        <w:t>st. Le Secrétaire</w:t>
      </w:r>
      <w:r w:rsidR="004B6015" w:rsidRPr="00BC3C7E">
        <w:rPr>
          <w:lang w:val="fr-CH"/>
        </w:rPr>
        <w:t xml:space="preserve"> g</w:t>
      </w:r>
      <w:r w:rsidR="008D26C7" w:rsidRPr="00BC3C7E">
        <w:rPr>
          <w:lang w:val="fr-CH"/>
        </w:rPr>
        <w:t>énéral de l’ONU a aussi alerté sur la présence non</w:t>
      </w:r>
      <w:r w:rsidR="003E4853" w:rsidRPr="00BC3C7E">
        <w:rPr>
          <w:lang w:val="fr-CH"/>
        </w:rPr>
        <w:t xml:space="preserve"> </w:t>
      </w:r>
      <w:r w:rsidR="008D26C7" w:rsidRPr="00BC3C7E">
        <w:rPr>
          <w:lang w:val="fr-CH"/>
        </w:rPr>
        <w:t>confirmée d’éléments de Boko Haram à la frontière avec le Cameroun</w:t>
      </w:r>
      <w:r w:rsidR="004B6015" w:rsidRPr="00BC3C7E">
        <w:rPr>
          <w:lang w:val="fr-CH"/>
        </w:rPr>
        <w:t>,</w:t>
      </w:r>
      <w:r w:rsidR="008D26C7" w:rsidRPr="00BC3C7E">
        <w:rPr>
          <w:lang w:val="fr-CH"/>
        </w:rPr>
        <w:t xml:space="preserve"> qui pourrai</w:t>
      </w:r>
      <w:r w:rsidR="004B6015" w:rsidRPr="00BC3C7E">
        <w:rPr>
          <w:lang w:val="fr-CH"/>
        </w:rPr>
        <w:t>en</w:t>
      </w:r>
      <w:r w:rsidR="008D26C7" w:rsidRPr="00BC3C7E">
        <w:rPr>
          <w:lang w:val="fr-CH"/>
        </w:rPr>
        <w:t xml:space="preserve">t vouloir étendre leurs activités terroristes sur le sol centrafricain. </w:t>
      </w:r>
    </w:p>
    <w:p w:rsidR="00F674F8" w:rsidRPr="00BC3C7E" w:rsidRDefault="00881615" w:rsidP="00881615">
      <w:pPr>
        <w:pStyle w:val="SingleTxtG"/>
        <w:rPr>
          <w:lang w:val="fr-CH"/>
        </w:rPr>
      </w:pPr>
      <w:r w:rsidRPr="00BC3C7E">
        <w:rPr>
          <w:lang w:val="fr-CH"/>
        </w:rPr>
        <w:t>27.</w:t>
      </w:r>
      <w:r w:rsidRPr="00BC3C7E">
        <w:rPr>
          <w:lang w:val="fr-CH"/>
        </w:rPr>
        <w:tab/>
      </w:r>
      <w:r w:rsidR="004B6015" w:rsidRPr="00BC3C7E">
        <w:rPr>
          <w:lang w:val="fr-CH"/>
        </w:rPr>
        <w:t xml:space="preserve">Étant </w:t>
      </w:r>
      <w:r w:rsidR="007B5226" w:rsidRPr="00BC3C7E">
        <w:rPr>
          <w:lang w:val="fr-CH"/>
        </w:rPr>
        <w:t>donné</w:t>
      </w:r>
      <w:r w:rsidR="008D26C7" w:rsidRPr="00BC3C7E">
        <w:rPr>
          <w:lang w:val="fr-CH"/>
        </w:rPr>
        <w:t xml:space="preserve"> </w:t>
      </w:r>
      <w:r w:rsidR="00237671" w:rsidRPr="00BC3C7E">
        <w:rPr>
          <w:lang w:val="fr-CH"/>
        </w:rPr>
        <w:t>la quasi</w:t>
      </w:r>
      <w:r w:rsidR="003E4853" w:rsidRPr="00BC3C7E">
        <w:rPr>
          <w:lang w:val="fr-CH"/>
        </w:rPr>
        <w:t>-</w:t>
      </w:r>
      <w:r w:rsidR="00237671" w:rsidRPr="00BC3C7E">
        <w:rPr>
          <w:lang w:val="fr-CH"/>
        </w:rPr>
        <w:t>absence</w:t>
      </w:r>
      <w:r w:rsidR="007B5226" w:rsidRPr="00BC3C7E">
        <w:rPr>
          <w:lang w:val="fr-CH"/>
        </w:rPr>
        <w:t xml:space="preserve"> </w:t>
      </w:r>
      <w:r w:rsidR="008D26C7" w:rsidRPr="00BC3C7E">
        <w:rPr>
          <w:lang w:val="fr-CH"/>
        </w:rPr>
        <w:t>de l</w:t>
      </w:r>
      <w:r w:rsidR="00FB0070" w:rsidRPr="00BC3C7E">
        <w:rPr>
          <w:lang w:val="fr-CH"/>
        </w:rPr>
        <w:t>’</w:t>
      </w:r>
      <w:r w:rsidR="008D26C7" w:rsidRPr="00BC3C7E">
        <w:rPr>
          <w:lang w:val="fr-CH"/>
        </w:rPr>
        <w:t>autorité de l</w:t>
      </w:r>
      <w:r w:rsidR="00FB0070" w:rsidRPr="00BC3C7E">
        <w:rPr>
          <w:lang w:val="fr-CH"/>
        </w:rPr>
        <w:t>’</w:t>
      </w:r>
      <w:r w:rsidR="008D26C7" w:rsidRPr="00BC3C7E">
        <w:rPr>
          <w:lang w:val="fr-CH"/>
        </w:rPr>
        <w:t>État dans l’arrière-pays, les groupes armés continue</w:t>
      </w:r>
      <w:r w:rsidR="007B5226" w:rsidRPr="00BC3C7E">
        <w:rPr>
          <w:lang w:val="fr-CH"/>
        </w:rPr>
        <w:t>nt</w:t>
      </w:r>
      <w:r w:rsidR="008D26C7" w:rsidRPr="00BC3C7E">
        <w:rPr>
          <w:lang w:val="fr-CH"/>
        </w:rPr>
        <w:t xml:space="preserve"> de taxer illégalement les populations et de profiter des activités minières illégales.</w:t>
      </w:r>
      <w:r w:rsidR="00F674F8" w:rsidRPr="00BC3C7E">
        <w:rPr>
          <w:lang w:val="fr-CH"/>
        </w:rPr>
        <w:t xml:space="preserve"> Avec le soutien de la MINUSCA, le </w:t>
      </w:r>
      <w:r w:rsidR="00003CDA" w:rsidRPr="00BC3C7E">
        <w:rPr>
          <w:lang w:val="fr-CH"/>
        </w:rPr>
        <w:t xml:space="preserve">Gouvernement </w:t>
      </w:r>
      <w:r w:rsidR="00F674F8" w:rsidRPr="00BC3C7E">
        <w:rPr>
          <w:lang w:val="fr-CH"/>
        </w:rPr>
        <w:t>a</w:t>
      </w:r>
      <w:r w:rsidR="001D1059" w:rsidRPr="00BC3C7E">
        <w:rPr>
          <w:lang w:val="fr-CH"/>
        </w:rPr>
        <w:t xml:space="preserve"> commencé à</w:t>
      </w:r>
      <w:r w:rsidR="00F674F8" w:rsidRPr="00BC3C7E">
        <w:rPr>
          <w:lang w:val="fr-CH"/>
        </w:rPr>
        <w:t xml:space="preserve"> déploy</w:t>
      </w:r>
      <w:r w:rsidR="001D1059" w:rsidRPr="00BC3C7E">
        <w:rPr>
          <w:lang w:val="fr-CH"/>
        </w:rPr>
        <w:t>er</w:t>
      </w:r>
      <w:r w:rsidR="007B5226" w:rsidRPr="00BC3C7E">
        <w:rPr>
          <w:lang w:val="fr-CH"/>
        </w:rPr>
        <w:t xml:space="preserve"> </w:t>
      </w:r>
      <w:r w:rsidR="00F674F8" w:rsidRPr="00BC3C7E">
        <w:rPr>
          <w:lang w:val="fr-CH"/>
        </w:rPr>
        <w:t xml:space="preserve">son administration sur le territoire, </w:t>
      </w:r>
      <w:r w:rsidR="001D1059" w:rsidRPr="00BC3C7E">
        <w:rPr>
          <w:lang w:val="fr-CH"/>
        </w:rPr>
        <w:t xml:space="preserve">mais avec seulement </w:t>
      </w:r>
      <w:r w:rsidR="00F674F8" w:rsidRPr="00BC3C7E">
        <w:rPr>
          <w:lang w:val="fr-CH"/>
        </w:rPr>
        <w:t>8 préfets déployés</w:t>
      </w:r>
      <w:r w:rsidR="001D1059" w:rsidRPr="00BC3C7E">
        <w:rPr>
          <w:lang w:val="fr-CH"/>
        </w:rPr>
        <w:t xml:space="preserve"> sur </w:t>
      </w:r>
      <w:r w:rsidR="00F674F8" w:rsidRPr="00BC3C7E">
        <w:rPr>
          <w:lang w:val="fr-CH"/>
        </w:rPr>
        <w:t xml:space="preserve">16. L’experte </w:t>
      </w:r>
      <w:r w:rsidR="00346543" w:rsidRPr="00BC3C7E">
        <w:rPr>
          <w:lang w:val="fr-CH"/>
        </w:rPr>
        <w:t xml:space="preserve">indépendante </w:t>
      </w:r>
      <w:r w:rsidR="00F674F8" w:rsidRPr="00BC3C7E">
        <w:rPr>
          <w:lang w:val="fr-CH"/>
        </w:rPr>
        <w:t xml:space="preserve">a </w:t>
      </w:r>
      <w:r w:rsidR="001D1059" w:rsidRPr="00BC3C7E">
        <w:rPr>
          <w:lang w:val="fr-CH"/>
        </w:rPr>
        <w:t xml:space="preserve">aussi </w:t>
      </w:r>
      <w:r w:rsidR="00F674F8" w:rsidRPr="00BC3C7E">
        <w:rPr>
          <w:lang w:val="fr-CH"/>
        </w:rPr>
        <w:t xml:space="preserve">noté que l’administration judiciaire et les services de police et </w:t>
      </w:r>
      <w:r w:rsidR="003E4853" w:rsidRPr="00BC3C7E">
        <w:rPr>
          <w:lang w:val="fr-CH"/>
        </w:rPr>
        <w:t xml:space="preserve">de </w:t>
      </w:r>
      <w:r w:rsidR="00F674F8" w:rsidRPr="00BC3C7E">
        <w:rPr>
          <w:lang w:val="fr-CH"/>
        </w:rPr>
        <w:t>gendarmerie restent toujours faiblement représentés</w:t>
      </w:r>
      <w:r w:rsidR="00003CDA" w:rsidRPr="00BC3C7E">
        <w:rPr>
          <w:lang w:val="fr-CH"/>
        </w:rPr>
        <w:t>,</w:t>
      </w:r>
      <w:r w:rsidR="00F674F8" w:rsidRPr="00BC3C7E">
        <w:rPr>
          <w:lang w:val="fr-CH"/>
        </w:rPr>
        <w:t xml:space="preserve"> voir</w:t>
      </w:r>
      <w:r w:rsidR="00003CDA" w:rsidRPr="00BC3C7E">
        <w:rPr>
          <w:lang w:val="fr-CH"/>
        </w:rPr>
        <w:t>e</w:t>
      </w:r>
      <w:r w:rsidR="00F674F8" w:rsidRPr="00BC3C7E">
        <w:rPr>
          <w:lang w:val="fr-CH"/>
        </w:rPr>
        <w:t xml:space="preserve"> complètement absent</w:t>
      </w:r>
      <w:r w:rsidR="00DC42F6" w:rsidRPr="00BC3C7E">
        <w:rPr>
          <w:lang w:val="fr-CH"/>
        </w:rPr>
        <w:t>s</w:t>
      </w:r>
      <w:r w:rsidR="00F674F8" w:rsidRPr="00BC3C7E">
        <w:rPr>
          <w:lang w:val="fr-CH"/>
        </w:rPr>
        <w:t xml:space="preserve"> de nombreuses localités, notamment dans l’est du pays. </w:t>
      </w:r>
    </w:p>
    <w:p w:rsidR="008D26C7" w:rsidRPr="00BC3C7E" w:rsidRDefault="00881615" w:rsidP="00881615">
      <w:pPr>
        <w:pStyle w:val="SingleTxtG"/>
        <w:rPr>
          <w:lang w:val="fr-CH"/>
        </w:rPr>
      </w:pPr>
      <w:r w:rsidRPr="00BC3C7E">
        <w:rPr>
          <w:lang w:val="fr-CH"/>
        </w:rPr>
        <w:t>28.</w:t>
      </w:r>
      <w:r w:rsidRPr="00BC3C7E">
        <w:rPr>
          <w:lang w:val="fr-CH"/>
        </w:rPr>
        <w:tab/>
      </w:r>
      <w:r w:rsidR="008D26C7" w:rsidRPr="00BC3C7E">
        <w:rPr>
          <w:lang w:val="fr-CH"/>
        </w:rPr>
        <w:t xml:space="preserve">Si les contours et la stratégie du programme de </w:t>
      </w:r>
      <w:r w:rsidR="00F674F8" w:rsidRPr="00BC3C7E">
        <w:rPr>
          <w:lang w:val="fr-CH"/>
        </w:rPr>
        <w:t>DDRR ont été arrêtés lor</w:t>
      </w:r>
      <w:r w:rsidR="008D26C7" w:rsidRPr="00BC3C7E">
        <w:rPr>
          <w:lang w:val="fr-CH"/>
        </w:rPr>
        <w:t>s du Forum de Bangui</w:t>
      </w:r>
      <w:r w:rsidR="00346543" w:rsidRPr="00BC3C7E">
        <w:rPr>
          <w:lang w:val="fr-CH"/>
        </w:rPr>
        <w:t xml:space="preserve">, </w:t>
      </w:r>
      <w:r w:rsidR="008D26C7" w:rsidRPr="00BC3C7E">
        <w:rPr>
          <w:lang w:val="fr-CH"/>
        </w:rPr>
        <w:t xml:space="preserve">le </w:t>
      </w:r>
      <w:r w:rsidR="00003CDA" w:rsidRPr="00BC3C7E">
        <w:rPr>
          <w:lang w:val="fr-CH"/>
        </w:rPr>
        <w:t xml:space="preserve">Gouvernement </w:t>
      </w:r>
      <w:r w:rsidR="00F674F8" w:rsidRPr="00BC3C7E">
        <w:rPr>
          <w:lang w:val="fr-CH"/>
        </w:rPr>
        <w:t>et la MINUSCA étaient</w:t>
      </w:r>
      <w:r w:rsidR="00346543" w:rsidRPr="00BC3C7E">
        <w:rPr>
          <w:lang w:val="fr-CH"/>
        </w:rPr>
        <w:t xml:space="preserve"> </w:t>
      </w:r>
      <w:r w:rsidR="00F674F8" w:rsidRPr="00BC3C7E">
        <w:rPr>
          <w:lang w:val="fr-CH"/>
        </w:rPr>
        <w:t>toujour</w:t>
      </w:r>
      <w:r w:rsidR="008D26C7" w:rsidRPr="00BC3C7E">
        <w:rPr>
          <w:lang w:val="fr-CH"/>
        </w:rPr>
        <w:t>s</w:t>
      </w:r>
      <w:r w:rsidR="00346543" w:rsidRPr="00BC3C7E">
        <w:rPr>
          <w:lang w:val="fr-CH"/>
        </w:rPr>
        <w:t>,</w:t>
      </w:r>
      <w:r w:rsidR="008D26C7" w:rsidRPr="00BC3C7E">
        <w:rPr>
          <w:lang w:val="fr-CH"/>
        </w:rPr>
        <w:t xml:space="preserve"> </w:t>
      </w:r>
      <w:r w:rsidR="00346543" w:rsidRPr="00BC3C7E">
        <w:rPr>
          <w:lang w:val="fr-CH"/>
        </w:rPr>
        <w:t xml:space="preserve">à la fin juin, </w:t>
      </w:r>
      <w:r w:rsidR="008D26C7" w:rsidRPr="00BC3C7E">
        <w:rPr>
          <w:lang w:val="fr-CH"/>
        </w:rPr>
        <w:t xml:space="preserve">dans l’attente de fonds pour sa mise en œuvre. </w:t>
      </w:r>
    </w:p>
    <w:p w:rsidR="008D26C7" w:rsidRPr="00BC3C7E" w:rsidRDefault="00881615" w:rsidP="00881615">
      <w:pPr>
        <w:pStyle w:val="SingleTxtG"/>
        <w:rPr>
          <w:lang w:val="fr-CH"/>
        </w:rPr>
      </w:pPr>
      <w:r w:rsidRPr="00BC3C7E">
        <w:rPr>
          <w:lang w:val="fr-CH"/>
        </w:rPr>
        <w:t>29.</w:t>
      </w:r>
      <w:r w:rsidRPr="00BC3C7E">
        <w:rPr>
          <w:lang w:val="fr-CH"/>
        </w:rPr>
        <w:tab/>
      </w:r>
      <w:r w:rsidR="008D26C7" w:rsidRPr="00BC3C7E">
        <w:rPr>
          <w:lang w:val="fr-CH"/>
        </w:rPr>
        <w:t>Il y a eu quelques incidents sécuritaires depuis la tenue du Forum</w:t>
      </w:r>
      <w:r w:rsidR="00435983" w:rsidRPr="00BC3C7E">
        <w:rPr>
          <w:lang w:val="fr-CH"/>
        </w:rPr>
        <w:t xml:space="preserve"> </w:t>
      </w:r>
      <w:r w:rsidR="00346543" w:rsidRPr="00BC3C7E">
        <w:rPr>
          <w:lang w:val="fr-CH"/>
        </w:rPr>
        <w:t xml:space="preserve">de Bangui </w:t>
      </w:r>
      <w:r w:rsidR="008D26C7" w:rsidRPr="00BC3C7E">
        <w:rPr>
          <w:lang w:val="fr-CH"/>
        </w:rPr>
        <w:t xml:space="preserve">impliquant des membres des groupes armés, notamment début juin où deux </w:t>
      </w:r>
      <w:r w:rsidR="003E4853" w:rsidRPr="00BC3C7E">
        <w:rPr>
          <w:lang w:val="fr-CH"/>
        </w:rPr>
        <w:t xml:space="preserve">Casques </w:t>
      </w:r>
      <w:r w:rsidR="008D26C7" w:rsidRPr="00BC3C7E">
        <w:rPr>
          <w:lang w:val="fr-CH"/>
        </w:rPr>
        <w:t>bleus</w:t>
      </w:r>
      <w:r w:rsidR="00237671" w:rsidRPr="00BC3C7E">
        <w:rPr>
          <w:lang w:val="fr-CH"/>
        </w:rPr>
        <w:t xml:space="preserve"> </w:t>
      </w:r>
      <w:r w:rsidR="008D26C7" w:rsidRPr="00BC3C7E">
        <w:rPr>
          <w:lang w:val="fr-CH"/>
        </w:rPr>
        <w:t>ont</w:t>
      </w:r>
      <w:r w:rsidR="007B5226" w:rsidRPr="00BC3C7E">
        <w:rPr>
          <w:lang w:val="fr-CH"/>
        </w:rPr>
        <w:t xml:space="preserve"> </w:t>
      </w:r>
      <w:r w:rsidR="008D26C7" w:rsidRPr="00BC3C7E">
        <w:rPr>
          <w:lang w:val="fr-CH"/>
        </w:rPr>
        <w:t xml:space="preserve">été blessés lors d’une embuscade </w:t>
      </w:r>
      <w:r w:rsidR="00231135" w:rsidRPr="00BC3C7E">
        <w:rPr>
          <w:lang w:val="fr-CH"/>
        </w:rPr>
        <w:t>attribuée aux</w:t>
      </w:r>
      <w:r w:rsidR="008D26C7" w:rsidRPr="00BC3C7E">
        <w:rPr>
          <w:lang w:val="fr-CH"/>
        </w:rPr>
        <w:t xml:space="preserve"> </w:t>
      </w:r>
      <w:r w:rsidR="00BE1BC6" w:rsidRPr="00BC3C7E">
        <w:rPr>
          <w:lang w:val="fr-CH"/>
        </w:rPr>
        <w:t>anti-Balaka</w:t>
      </w:r>
      <w:r w:rsidR="008D26C7" w:rsidRPr="00BC3C7E">
        <w:rPr>
          <w:lang w:val="fr-CH"/>
        </w:rPr>
        <w:t>. Ces incidents mettent en évidence</w:t>
      </w:r>
      <w:r w:rsidR="00231135" w:rsidRPr="00BC3C7E">
        <w:rPr>
          <w:lang w:val="fr-CH"/>
        </w:rPr>
        <w:t xml:space="preserve"> le manque de cohésion</w:t>
      </w:r>
      <w:r w:rsidR="007B5226" w:rsidRPr="00BC3C7E">
        <w:rPr>
          <w:lang w:val="fr-CH"/>
        </w:rPr>
        <w:t xml:space="preserve"> </w:t>
      </w:r>
      <w:r w:rsidR="008D26C7" w:rsidRPr="00BC3C7E">
        <w:rPr>
          <w:lang w:val="fr-CH"/>
        </w:rPr>
        <w:t>au sein des groupes armés</w:t>
      </w:r>
      <w:r w:rsidR="003E4853" w:rsidRPr="00BC3C7E">
        <w:rPr>
          <w:lang w:val="fr-CH"/>
        </w:rPr>
        <w:t>,</w:t>
      </w:r>
      <w:r w:rsidR="008D26C7" w:rsidRPr="00BC3C7E">
        <w:rPr>
          <w:lang w:val="fr-CH"/>
        </w:rPr>
        <w:t xml:space="preserve"> où des éléments incontrôlés continuent de commettre des actes</w:t>
      </w:r>
      <w:r w:rsidR="00435983" w:rsidRPr="00BC3C7E">
        <w:rPr>
          <w:lang w:val="fr-CH"/>
        </w:rPr>
        <w:t xml:space="preserve"> </w:t>
      </w:r>
      <w:r w:rsidR="00231135" w:rsidRPr="00BC3C7E">
        <w:rPr>
          <w:lang w:val="fr-CH"/>
        </w:rPr>
        <w:t>contraires</w:t>
      </w:r>
      <w:r w:rsidR="00435983" w:rsidRPr="00BC3C7E">
        <w:rPr>
          <w:lang w:val="fr-CH"/>
        </w:rPr>
        <w:t xml:space="preserve"> </w:t>
      </w:r>
      <w:r w:rsidR="00231135" w:rsidRPr="00BC3C7E">
        <w:rPr>
          <w:lang w:val="fr-CH"/>
        </w:rPr>
        <w:t xml:space="preserve">aux </w:t>
      </w:r>
      <w:r w:rsidR="008D26C7" w:rsidRPr="00BC3C7E">
        <w:rPr>
          <w:lang w:val="fr-CH"/>
        </w:rPr>
        <w:t xml:space="preserve">accords signés par leurs leaders. </w:t>
      </w:r>
    </w:p>
    <w:p w:rsidR="008D26C7" w:rsidRPr="00BC3C7E" w:rsidRDefault="0002532B" w:rsidP="0002532B">
      <w:pPr>
        <w:pStyle w:val="H1G"/>
        <w:ind w:left="0" w:firstLine="0"/>
        <w:rPr>
          <w:lang w:val="fr-CH"/>
        </w:rPr>
      </w:pPr>
      <w:r w:rsidRPr="00BC3C7E">
        <w:rPr>
          <w:lang w:val="fr-CH"/>
        </w:rPr>
        <w:tab/>
      </w:r>
      <w:r w:rsidR="008D26C7" w:rsidRPr="00BC3C7E">
        <w:rPr>
          <w:lang w:val="fr-CH"/>
        </w:rPr>
        <w:t>C.</w:t>
      </w:r>
      <w:r w:rsidR="008D26C7" w:rsidRPr="00BC3C7E">
        <w:rPr>
          <w:lang w:val="fr-CH"/>
        </w:rPr>
        <w:tab/>
        <w:t>Contexte économique</w:t>
      </w:r>
      <w:r w:rsidR="00435983" w:rsidRPr="00BC3C7E">
        <w:rPr>
          <w:lang w:val="fr-CH"/>
        </w:rPr>
        <w:t xml:space="preserve"> </w:t>
      </w:r>
    </w:p>
    <w:p w:rsidR="008D26C7" w:rsidRPr="00BC3C7E" w:rsidRDefault="00881615" w:rsidP="00881615">
      <w:pPr>
        <w:pStyle w:val="SingleTxtG"/>
        <w:rPr>
          <w:lang w:val="fr-CH"/>
        </w:rPr>
      </w:pPr>
      <w:r w:rsidRPr="00BC3C7E">
        <w:rPr>
          <w:lang w:val="fr-CH"/>
        </w:rPr>
        <w:t>30.</w:t>
      </w:r>
      <w:r w:rsidRPr="00BC3C7E">
        <w:rPr>
          <w:lang w:val="fr-CH"/>
        </w:rPr>
        <w:tab/>
      </w:r>
      <w:r w:rsidR="008D26C7" w:rsidRPr="00BC3C7E">
        <w:rPr>
          <w:lang w:val="fr-CH"/>
        </w:rPr>
        <w:t xml:space="preserve">La </w:t>
      </w:r>
      <w:r w:rsidR="00003CDA" w:rsidRPr="00BC3C7E">
        <w:rPr>
          <w:lang w:val="fr-CH"/>
        </w:rPr>
        <w:t xml:space="preserve">République centrafricaine </w:t>
      </w:r>
      <w:r w:rsidR="008D26C7" w:rsidRPr="00BC3C7E">
        <w:rPr>
          <w:lang w:val="fr-CH"/>
        </w:rPr>
        <w:t>figure parmi les pays</w:t>
      </w:r>
      <w:r w:rsidR="0037266F" w:rsidRPr="00BC3C7E">
        <w:rPr>
          <w:lang w:val="fr-CH"/>
        </w:rPr>
        <w:t xml:space="preserve"> les</w:t>
      </w:r>
      <w:r w:rsidR="008D26C7" w:rsidRPr="00BC3C7E">
        <w:rPr>
          <w:lang w:val="fr-CH"/>
        </w:rPr>
        <w:t xml:space="preserve"> plus pauvres avec un indice de développement humain la plaçant au 185</w:t>
      </w:r>
      <w:r w:rsidR="008D26C7" w:rsidRPr="00BC3C7E">
        <w:rPr>
          <w:vertAlign w:val="superscript"/>
          <w:lang w:val="fr-CH"/>
        </w:rPr>
        <w:t>e</w:t>
      </w:r>
      <w:r w:rsidR="008F45A9" w:rsidRPr="00BC3C7E">
        <w:rPr>
          <w:vertAlign w:val="superscript"/>
          <w:lang w:val="fr-CH"/>
        </w:rPr>
        <w:t> </w:t>
      </w:r>
      <w:r w:rsidR="008D26C7" w:rsidRPr="00BC3C7E">
        <w:rPr>
          <w:lang w:val="fr-CH"/>
        </w:rPr>
        <w:t>rang sur 187</w:t>
      </w:r>
      <w:r w:rsidR="00C4506D" w:rsidRPr="00BC3C7E">
        <w:rPr>
          <w:rStyle w:val="FootnoteReference"/>
          <w:lang w:val="fr-CH"/>
        </w:rPr>
        <w:footnoteReference w:id="3"/>
      </w:r>
      <w:r w:rsidR="008D26C7" w:rsidRPr="00BC3C7E">
        <w:rPr>
          <w:lang w:val="fr-CH"/>
        </w:rPr>
        <w:t xml:space="preserve">. Le pays </w:t>
      </w:r>
      <w:r w:rsidR="00FA2EAA" w:rsidRPr="00BC3C7E">
        <w:rPr>
          <w:lang w:val="fr-CH"/>
        </w:rPr>
        <w:t>a un</w:t>
      </w:r>
      <w:r w:rsidR="008D26C7" w:rsidRPr="00BC3C7E">
        <w:rPr>
          <w:lang w:val="fr-CH"/>
        </w:rPr>
        <w:t xml:space="preserve"> manque </w:t>
      </w:r>
      <w:r w:rsidR="00FA2EAA" w:rsidRPr="00BC3C7E">
        <w:rPr>
          <w:lang w:val="fr-CH"/>
        </w:rPr>
        <w:t xml:space="preserve">historique </w:t>
      </w:r>
      <w:r w:rsidR="008D26C7" w:rsidRPr="00BC3C7E">
        <w:rPr>
          <w:lang w:val="fr-CH"/>
        </w:rPr>
        <w:t>d’infrastructures</w:t>
      </w:r>
      <w:r w:rsidR="00302E70" w:rsidRPr="00BC3C7E">
        <w:rPr>
          <w:lang w:val="fr-CH"/>
        </w:rPr>
        <w:t>,</w:t>
      </w:r>
      <w:r w:rsidR="008D26C7" w:rsidRPr="00BC3C7E">
        <w:rPr>
          <w:lang w:val="fr-CH"/>
        </w:rPr>
        <w:t xml:space="preserve"> qui entraîne une exclusion spatiale et géographique de la population et exacerbe la pauvreté en milieu rural</w:t>
      </w:r>
      <w:r w:rsidR="00FA2EAA" w:rsidRPr="00BC3C7E">
        <w:rPr>
          <w:rStyle w:val="FootnoteReference"/>
          <w:lang w:val="fr-CH"/>
        </w:rPr>
        <w:footnoteReference w:id="4"/>
      </w:r>
      <w:r w:rsidR="008D26C7" w:rsidRPr="00BC3C7E">
        <w:rPr>
          <w:lang w:val="fr-CH"/>
        </w:rPr>
        <w:t xml:space="preserve">. En 2014, l’activité économique </w:t>
      </w:r>
      <w:r w:rsidR="00003CDA" w:rsidRPr="00BC3C7E">
        <w:rPr>
          <w:lang w:val="fr-CH"/>
        </w:rPr>
        <w:t xml:space="preserve">a enregistré </w:t>
      </w:r>
      <w:r w:rsidR="008D26C7" w:rsidRPr="00BC3C7E">
        <w:rPr>
          <w:lang w:val="fr-CH"/>
        </w:rPr>
        <w:t>une reprise timide</w:t>
      </w:r>
      <w:r w:rsidR="003E4853" w:rsidRPr="00BC3C7E">
        <w:rPr>
          <w:lang w:val="fr-CH"/>
        </w:rPr>
        <w:t>,</w:t>
      </w:r>
      <w:r w:rsidR="008D26C7" w:rsidRPr="00BC3C7E">
        <w:rPr>
          <w:lang w:val="fr-CH"/>
        </w:rPr>
        <w:t xml:space="preserve"> qui devrait se poursuivre en 2015 et 2016 grâce à l’amélioration </w:t>
      </w:r>
      <w:r w:rsidR="00DC42F6" w:rsidRPr="00BC3C7E">
        <w:rPr>
          <w:lang w:val="fr-CH"/>
        </w:rPr>
        <w:t>de la situation sécuritaire et la tenue d’</w:t>
      </w:r>
      <w:r w:rsidR="008D26C7" w:rsidRPr="00BC3C7E">
        <w:rPr>
          <w:lang w:val="fr-CH"/>
        </w:rPr>
        <w:t>élections présidentielles et législatives</w:t>
      </w:r>
      <w:r w:rsidR="00231135" w:rsidRPr="00BC3C7E">
        <w:rPr>
          <w:lang w:val="fr-CH"/>
        </w:rPr>
        <w:t xml:space="preserve"> </w:t>
      </w:r>
      <w:r w:rsidR="007B5226" w:rsidRPr="00BC3C7E">
        <w:rPr>
          <w:lang w:val="fr-CH"/>
        </w:rPr>
        <w:t>crédibles</w:t>
      </w:r>
      <w:r w:rsidR="008D26C7" w:rsidRPr="00BC3C7E">
        <w:rPr>
          <w:lang w:val="fr-CH"/>
        </w:rPr>
        <w:t xml:space="preserve">. </w:t>
      </w:r>
    </w:p>
    <w:p w:rsidR="008D26C7" w:rsidRPr="00BC3C7E" w:rsidRDefault="00881615" w:rsidP="00881615">
      <w:pPr>
        <w:pStyle w:val="SingleTxtG"/>
        <w:rPr>
          <w:lang w:val="fr-CH"/>
        </w:rPr>
      </w:pPr>
      <w:r w:rsidRPr="00BC3C7E">
        <w:rPr>
          <w:lang w:val="fr-CH"/>
        </w:rPr>
        <w:t>31.</w:t>
      </w:r>
      <w:r w:rsidRPr="00BC3C7E">
        <w:rPr>
          <w:lang w:val="fr-CH"/>
        </w:rPr>
        <w:tab/>
      </w:r>
      <w:r w:rsidR="008D26C7" w:rsidRPr="00BC3C7E">
        <w:rPr>
          <w:lang w:val="fr-CH"/>
        </w:rPr>
        <w:t>En temps de paix, les quatre activités créatrices de richesse sont le diamant, le bois, le coton et l’élevage. Les industries de transformation, embryonnaires avant la crise, ont</w:t>
      </w:r>
      <w:r w:rsidR="00231135" w:rsidRPr="00BC3C7E">
        <w:rPr>
          <w:lang w:val="fr-CH"/>
        </w:rPr>
        <w:t xml:space="preserve"> été </w:t>
      </w:r>
      <w:r w:rsidR="007B5226" w:rsidRPr="00BC3C7E">
        <w:rPr>
          <w:lang w:val="fr-CH"/>
        </w:rPr>
        <w:t>affectées</w:t>
      </w:r>
      <w:r w:rsidR="008D26C7" w:rsidRPr="00BC3C7E">
        <w:rPr>
          <w:lang w:val="fr-CH"/>
        </w:rPr>
        <w:t xml:space="preserve"> avant un redéma</w:t>
      </w:r>
      <w:r w:rsidR="00DC42F6" w:rsidRPr="00BC3C7E">
        <w:rPr>
          <w:lang w:val="fr-CH"/>
        </w:rPr>
        <w:t>rrage partiel. La corruption</w:t>
      </w:r>
      <w:r w:rsidR="008D26C7" w:rsidRPr="00BC3C7E">
        <w:rPr>
          <w:lang w:val="fr-CH"/>
        </w:rPr>
        <w:t xml:space="preserve"> rampante retarde fortement les industries du bois et du diamant.</w:t>
      </w:r>
    </w:p>
    <w:p w:rsidR="008D26C7" w:rsidRPr="00BC3C7E" w:rsidRDefault="00881615" w:rsidP="00881615">
      <w:pPr>
        <w:pStyle w:val="SingleTxtG"/>
        <w:rPr>
          <w:lang w:val="fr-CH"/>
        </w:rPr>
      </w:pPr>
      <w:r w:rsidRPr="00BC3C7E">
        <w:rPr>
          <w:lang w:val="fr-CH"/>
        </w:rPr>
        <w:t>32.</w:t>
      </w:r>
      <w:r w:rsidRPr="00BC3C7E">
        <w:rPr>
          <w:lang w:val="fr-CH"/>
        </w:rPr>
        <w:tab/>
      </w:r>
      <w:r w:rsidR="008D26C7" w:rsidRPr="00BC3C7E">
        <w:rPr>
          <w:lang w:val="fr-CH"/>
        </w:rPr>
        <w:t xml:space="preserve">L’influence des groupes armés constitue un réel handicap à la reprise des activités </w:t>
      </w:r>
      <w:r w:rsidR="00C07A58" w:rsidRPr="00BC3C7E">
        <w:rPr>
          <w:lang w:val="fr-CH"/>
        </w:rPr>
        <w:t>agro</w:t>
      </w:r>
      <w:r w:rsidR="008D26C7" w:rsidRPr="00BC3C7E">
        <w:rPr>
          <w:lang w:val="fr-CH"/>
        </w:rPr>
        <w:t>pastorales et perturbe</w:t>
      </w:r>
      <w:r w:rsidR="007B5226" w:rsidRPr="00BC3C7E">
        <w:rPr>
          <w:lang w:val="fr-CH"/>
        </w:rPr>
        <w:t xml:space="preserve"> </w:t>
      </w:r>
      <w:r w:rsidR="008D26C7" w:rsidRPr="00BC3C7E">
        <w:rPr>
          <w:lang w:val="fr-CH"/>
        </w:rPr>
        <w:t xml:space="preserve">sérieusement </w:t>
      </w:r>
      <w:r w:rsidR="00015D5D" w:rsidRPr="00BC3C7E">
        <w:rPr>
          <w:lang w:val="fr-CH"/>
        </w:rPr>
        <w:t>le commerce du</w:t>
      </w:r>
      <w:r w:rsidR="008D26C7" w:rsidRPr="00BC3C7E">
        <w:rPr>
          <w:lang w:val="fr-CH"/>
        </w:rPr>
        <w:t xml:space="preserve"> bétail et</w:t>
      </w:r>
      <w:r w:rsidR="00435983" w:rsidRPr="00BC3C7E">
        <w:rPr>
          <w:lang w:val="fr-CH"/>
        </w:rPr>
        <w:t xml:space="preserve"> </w:t>
      </w:r>
      <w:r w:rsidR="008D26C7" w:rsidRPr="00BC3C7E">
        <w:rPr>
          <w:lang w:val="fr-CH"/>
        </w:rPr>
        <w:t>l’approvisionnement en viande bovine. Les éleveurs sont également victimes d’agression</w:t>
      </w:r>
      <w:r w:rsidR="003E4853" w:rsidRPr="00BC3C7E">
        <w:rPr>
          <w:lang w:val="fr-CH"/>
        </w:rPr>
        <w:t>s</w:t>
      </w:r>
      <w:r w:rsidR="008D26C7" w:rsidRPr="00BC3C7E">
        <w:rPr>
          <w:lang w:val="fr-CH"/>
        </w:rPr>
        <w:t xml:space="preserve"> et de racket</w:t>
      </w:r>
      <w:r w:rsidR="007B5226" w:rsidRPr="00BC3C7E">
        <w:rPr>
          <w:lang w:val="fr-CH"/>
        </w:rPr>
        <w:t>, selon les régions</w:t>
      </w:r>
      <w:r w:rsidR="00FE226C" w:rsidRPr="00BC3C7E">
        <w:rPr>
          <w:rStyle w:val="FootnoteReference"/>
          <w:lang w:val="fr-CH"/>
        </w:rPr>
        <w:footnoteReference w:id="5"/>
      </w:r>
      <w:r w:rsidR="002A426D" w:rsidRPr="00BC3C7E">
        <w:rPr>
          <w:lang w:val="fr-CH"/>
        </w:rPr>
        <w:t>.</w:t>
      </w:r>
    </w:p>
    <w:p w:rsidR="008D26C7" w:rsidRPr="00BC3C7E" w:rsidRDefault="00881615" w:rsidP="00881615">
      <w:pPr>
        <w:pStyle w:val="SingleTxtG"/>
        <w:rPr>
          <w:lang w:val="fr-CH"/>
        </w:rPr>
      </w:pPr>
      <w:r w:rsidRPr="00BC3C7E">
        <w:rPr>
          <w:lang w:val="fr-CH"/>
        </w:rPr>
        <w:t>33.</w:t>
      </w:r>
      <w:r w:rsidRPr="00BC3C7E">
        <w:rPr>
          <w:lang w:val="fr-CH"/>
        </w:rPr>
        <w:tab/>
      </w:r>
      <w:r w:rsidR="008D26C7" w:rsidRPr="00BC3C7E">
        <w:rPr>
          <w:lang w:val="fr-CH"/>
        </w:rPr>
        <w:t xml:space="preserve">Les finances publiques sont dans un état de désorganisation quasitotale et d’assèchement des recettes budgétaires. Le </w:t>
      </w:r>
      <w:r w:rsidR="00BE1BC6" w:rsidRPr="00BC3C7E">
        <w:rPr>
          <w:lang w:val="fr-CH"/>
        </w:rPr>
        <w:t xml:space="preserve">Gouvernement </w:t>
      </w:r>
      <w:r w:rsidR="008D26C7" w:rsidRPr="00BC3C7E">
        <w:rPr>
          <w:lang w:val="fr-CH"/>
        </w:rPr>
        <w:t xml:space="preserve">a clairement identifié la relance économique comme l’une de ses priorités afin de </w:t>
      </w:r>
      <w:r w:rsidR="006E6443" w:rsidRPr="00BC3C7E">
        <w:rPr>
          <w:lang w:val="fr-CH"/>
        </w:rPr>
        <w:t xml:space="preserve">favoriser la </w:t>
      </w:r>
      <w:r w:rsidR="008D26C7" w:rsidRPr="00BC3C7E">
        <w:rPr>
          <w:lang w:val="fr-CH"/>
        </w:rPr>
        <w:t>création de richesse et l’amélioration des conditions de vie des populations.</w:t>
      </w:r>
      <w:r w:rsidR="006E6443" w:rsidRPr="00BC3C7E">
        <w:rPr>
          <w:lang w:val="fr-CH"/>
        </w:rPr>
        <w:t xml:space="preserve"> I</w:t>
      </w:r>
      <w:r w:rsidR="00EB3D6A" w:rsidRPr="00BC3C7E">
        <w:rPr>
          <w:lang w:val="fr-CH"/>
        </w:rPr>
        <w:t>l</w:t>
      </w:r>
      <w:r w:rsidR="008D26C7" w:rsidRPr="00BC3C7E">
        <w:rPr>
          <w:lang w:val="fr-CH"/>
        </w:rPr>
        <w:t xml:space="preserve"> </w:t>
      </w:r>
      <w:r w:rsidR="00EB3D6A" w:rsidRPr="00BC3C7E">
        <w:rPr>
          <w:lang w:val="fr-CH"/>
        </w:rPr>
        <w:t xml:space="preserve">a </w:t>
      </w:r>
      <w:r w:rsidR="008D26C7" w:rsidRPr="00BC3C7E">
        <w:rPr>
          <w:lang w:val="fr-CH"/>
        </w:rPr>
        <w:t xml:space="preserve">pris des mesures </w:t>
      </w:r>
      <w:r w:rsidR="00BE1BC6" w:rsidRPr="00BC3C7E">
        <w:rPr>
          <w:lang w:val="fr-CH"/>
        </w:rPr>
        <w:t>en vue d</w:t>
      </w:r>
      <w:r w:rsidR="008217F1" w:rsidRPr="00BC3C7E">
        <w:rPr>
          <w:lang w:val="fr-CH"/>
        </w:rPr>
        <w:t>’</w:t>
      </w:r>
      <w:r w:rsidR="008D26C7" w:rsidRPr="00BC3C7E">
        <w:rPr>
          <w:lang w:val="fr-CH"/>
        </w:rPr>
        <w:t>apaiser le climat social en assurant le paiement quasi régulier des salaires et des pensions en 2015.</w:t>
      </w:r>
    </w:p>
    <w:p w:rsidR="008D26C7" w:rsidRPr="00BC3C7E" w:rsidRDefault="00881615" w:rsidP="00881615">
      <w:pPr>
        <w:pStyle w:val="SingleTxtG"/>
        <w:rPr>
          <w:lang w:val="fr-CH"/>
        </w:rPr>
      </w:pPr>
      <w:r w:rsidRPr="00BC3C7E">
        <w:rPr>
          <w:lang w:val="fr-CH"/>
        </w:rPr>
        <w:t>34.</w:t>
      </w:r>
      <w:r w:rsidRPr="00BC3C7E">
        <w:rPr>
          <w:lang w:val="fr-CH"/>
        </w:rPr>
        <w:tab/>
      </w:r>
      <w:r w:rsidR="008D26C7" w:rsidRPr="00BC3C7E">
        <w:rPr>
          <w:lang w:val="fr-CH"/>
        </w:rPr>
        <w:t xml:space="preserve">Le Pacte </w:t>
      </w:r>
      <w:r w:rsidR="00BE1BC6" w:rsidRPr="00BC3C7E">
        <w:rPr>
          <w:lang w:val="fr-CH"/>
        </w:rPr>
        <w:t xml:space="preserve">républicain prévoit </w:t>
      </w:r>
      <w:r w:rsidR="008D26C7" w:rsidRPr="00BC3C7E">
        <w:rPr>
          <w:lang w:val="fr-CH"/>
        </w:rPr>
        <w:t xml:space="preserve">la mise en œuvre par le </w:t>
      </w:r>
      <w:r w:rsidR="00BE1BC6" w:rsidRPr="00BC3C7E">
        <w:rPr>
          <w:lang w:val="fr-CH"/>
        </w:rPr>
        <w:t xml:space="preserve">Gouvernement </w:t>
      </w:r>
      <w:r w:rsidR="008D26C7" w:rsidRPr="00BC3C7E">
        <w:rPr>
          <w:lang w:val="fr-CH"/>
        </w:rPr>
        <w:t xml:space="preserve">d’une stratégie intégrée de reconstruction et de développement économique visant les régions les plus défavorisées du pays et d’une véritable politique d’emploi, notamment des jeunes, des femmes et des populations vulnérables. Cette mobilisation sera essentielle afin de donner une alternative aux jeunes et permettre leur réintégration au sein de leur communauté. </w:t>
      </w:r>
      <w:r w:rsidR="006E6443" w:rsidRPr="00BC3C7E">
        <w:rPr>
          <w:lang w:val="fr-CH"/>
        </w:rPr>
        <w:t xml:space="preserve">Les jeunes </w:t>
      </w:r>
      <w:r w:rsidR="007B5226" w:rsidRPr="00BC3C7E">
        <w:rPr>
          <w:lang w:val="fr-CH"/>
        </w:rPr>
        <w:t>délinquants condamnés à</w:t>
      </w:r>
      <w:r w:rsidR="006E6443" w:rsidRPr="00BC3C7E">
        <w:rPr>
          <w:lang w:val="fr-CH"/>
        </w:rPr>
        <w:t xml:space="preserve"> des peines </w:t>
      </w:r>
      <w:r w:rsidR="007B5226" w:rsidRPr="00BC3C7E">
        <w:rPr>
          <w:lang w:val="fr-CH"/>
        </w:rPr>
        <w:t>légères</w:t>
      </w:r>
      <w:r w:rsidR="006E6443" w:rsidRPr="00BC3C7E">
        <w:rPr>
          <w:lang w:val="fr-CH"/>
        </w:rPr>
        <w:t xml:space="preserve"> et </w:t>
      </w:r>
      <w:r w:rsidR="007B5226" w:rsidRPr="00BC3C7E">
        <w:rPr>
          <w:lang w:val="fr-CH"/>
        </w:rPr>
        <w:t xml:space="preserve">ceux </w:t>
      </w:r>
      <w:r w:rsidR="006E6443" w:rsidRPr="00BC3C7E">
        <w:rPr>
          <w:lang w:val="fr-CH"/>
        </w:rPr>
        <w:t xml:space="preserve">qui ont </w:t>
      </w:r>
      <w:r w:rsidR="007B5226" w:rsidRPr="00BC3C7E">
        <w:rPr>
          <w:lang w:val="fr-CH"/>
        </w:rPr>
        <w:t>purgé</w:t>
      </w:r>
      <w:r w:rsidR="006E6443" w:rsidRPr="00BC3C7E">
        <w:rPr>
          <w:lang w:val="fr-CH"/>
        </w:rPr>
        <w:t xml:space="preserve"> leur peine devraient </w:t>
      </w:r>
      <w:r w:rsidR="00DC42F6" w:rsidRPr="00BC3C7E">
        <w:rPr>
          <w:lang w:val="fr-CH"/>
        </w:rPr>
        <w:t xml:space="preserve">également </w:t>
      </w:r>
      <w:r w:rsidR="007B5226" w:rsidRPr="00BC3C7E">
        <w:rPr>
          <w:lang w:val="fr-CH"/>
        </w:rPr>
        <w:t>bénéficier</w:t>
      </w:r>
      <w:r w:rsidR="006E6443" w:rsidRPr="00BC3C7E">
        <w:rPr>
          <w:lang w:val="fr-CH"/>
        </w:rPr>
        <w:t xml:space="preserve"> </w:t>
      </w:r>
      <w:r w:rsidR="007B5226" w:rsidRPr="00BC3C7E">
        <w:rPr>
          <w:lang w:val="fr-CH"/>
        </w:rPr>
        <w:t>de</w:t>
      </w:r>
      <w:r w:rsidR="006E6443" w:rsidRPr="00BC3C7E">
        <w:rPr>
          <w:lang w:val="fr-CH"/>
        </w:rPr>
        <w:t xml:space="preserve"> </w:t>
      </w:r>
      <w:r w:rsidR="00FE09FB" w:rsidRPr="00BC3C7E">
        <w:rPr>
          <w:lang w:val="fr-CH"/>
        </w:rPr>
        <w:t xml:space="preserve">mesures de </w:t>
      </w:r>
      <w:r w:rsidR="007B5226" w:rsidRPr="00BC3C7E">
        <w:rPr>
          <w:lang w:val="fr-CH"/>
        </w:rPr>
        <w:t>réinsertion</w:t>
      </w:r>
      <w:r w:rsidR="00FE09FB" w:rsidRPr="00BC3C7E">
        <w:rPr>
          <w:lang w:val="fr-CH"/>
        </w:rPr>
        <w:t>.</w:t>
      </w:r>
    </w:p>
    <w:p w:rsidR="00EB3D6A" w:rsidRPr="00BC3C7E" w:rsidRDefault="00881615" w:rsidP="00881615">
      <w:pPr>
        <w:spacing w:after="120"/>
        <w:ind w:left="1134" w:right="1134"/>
        <w:jc w:val="both"/>
        <w:rPr>
          <w:rStyle w:val="Strong"/>
          <w:b w:val="0"/>
          <w:bCs w:val="0"/>
        </w:rPr>
      </w:pPr>
      <w:r w:rsidRPr="00BC3C7E">
        <w:rPr>
          <w:rStyle w:val="Strong"/>
          <w:b w:val="0"/>
          <w:bCs w:val="0"/>
        </w:rPr>
        <w:t>35.</w:t>
      </w:r>
      <w:r w:rsidRPr="00BC3C7E">
        <w:rPr>
          <w:rStyle w:val="Strong"/>
          <w:b w:val="0"/>
          <w:bCs w:val="0"/>
        </w:rPr>
        <w:tab/>
      </w:r>
      <w:r w:rsidR="00EB3D6A" w:rsidRPr="00BC3C7E">
        <w:rPr>
          <w:rStyle w:val="Strong"/>
          <w:b w:val="0"/>
          <w:color w:val="000000"/>
          <w:spacing w:val="4"/>
        </w:rPr>
        <w:t xml:space="preserve">La décision de l’assemblée du processus de Kimberley du 26 juin </w:t>
      </w:r>
      <w:r w:rsidR="00BE1BC6" w:rsidRPr="00BC3C7E">
        <w:rPr>
          <w:rStyle w:val="Strong"/>
          <w:b w:val="0"/>
          <w:color w:val="000000"/>
          <w:spacing w:val="4"/>
        </w:rPr>
        <w:t xml:space="preserve">2015 </w:t>
      </w:r>
      <w:r w:rsidR="00EB3D6A" w:rsidRPr="00BC3C7E">
        <w:rPr>
          <w:rStyle w:val="Strong"/>
          <w:b w:val="0"/>
          <w:color w:val="000000"/>
          <w:spacing w:val="4"/>
        </w:rPr>
        <w:t xml:space="preserve">de permettre aux autorités d’exporter à nouveau </w:t>
      </w:r>
      <w:r w:rsidR="00BE1BC6" w:rsidRPr="00BC3C7E">
        <w:rPr>
          <w:rStyle w:val="Strong"/>
          <w:b w:val="0"/>
          <w:color w:val="000000"/>
          <w:spacing w:val="4"/>
        </w:rPr>
        <w:t xml:space="preserve">les </w:t>
      </w:r>
      <w:r w:rsidR="00EB3D6A" w:rsidRPr="00BC3C7E">
        <w:rPr>
          <w:rStyle w:val="Strong"/>
          <w:b w:val="0"/>
          <w:color w:val="000000"/>
          <w:spacing w:val="4"/>
        </w:rPr>
        <w:t xml:space="preserve">diamants extraits dans l’ouest du pays devrait permettre de nouvelles rentrées fiscales dont le pays a grand besoin. Il est nécessaire que des mesures soient prises </w:t>
      </w:r>
      <w:r w:rsidR="00BE1BC6" w:rsidRPr="00BC3C7E">
        <w:rPr>
          <w:rStyle w:val="Strong"/>
          <w:b w:val="0"/>
          <w:color w:val="000000"/>
          <w:spacing w:val="4"/>
        </w:rPr>
        <w:t>en faveur d</w:t>
      </w:r>
      <w:r w:rsidR="008217F1" w:rsidRPr="00BC3C7E">
        <w:rPr>
          <w:rStyle w:val="Strong"/>
          <w:b w:val="0"/>
          <w:color w:val="000000"/>
          <w:spacing w:val="4"/>
        </w:rPr>
        <w:t>’</w:t>
      </w:r>
      <w:r w:rsidR="00EB3D6A" w:rsidRPr="00BC3C7E">
        <w:rPr>
          <w:rStyle w:val="Strong"/>
          <w:b w:val="0"/>
          <w:color w:val="000000"/>
          <w:spacing w:val="4"/>
        </w:rPr>
        <w:t>une gestion saine des ressources minières du pays afin que les fonds issus des ressources alimentent les caisses de l’</w:t>
      </w:r>
      <w:r w:rsidR="00435983" w:rsidRPr="00BC3C7E">
        <w:rPr>
          <w:rStyle w:val="Strong"/>
          <w:b w:val="0"/>
          <w:color w:val="000000"/>
          <w:spacing w:val="4"/>
        </w:rPr>
        <w:t>État</w:t>
      </w:r>
      <w:r w:rsidR="00EB3D6A" w:rsidRPr="00BC3C7E">
        <w:rPr>
          <w:rStyle w:val="Strong"/>
          <w:b w:val="0"/>
          <w:color w:val="000000"/>
          <w:spacing w:val="4"/>
        </w:rPr>
        <w:t xml:space="preserve"> et </w:t>
      </w:r>
      <w:r w:rsidR="00C07A58" w:rsidRPr="00BC3C7E">
        <w:rPr>
          <w:rStyle w:val="Strong"/>
          <w:b w:val="0"/>
          <w:color w:val="000000"/>
          <w:spacing w:val="4"/>
        </w:rPr>
        <w:t xml:space="preserve">non plus les trafiquants et </w:t>
      </w:r>
      <w:r w:rsidR="00EB3D6A" w:rsidRPr="00BC3C7E">
        <w:rPr>
          <w:rStyle w:val="Strong"/>
          <w:b w:val="0"/>
          <w:color w:val="000000"/>
          <w:spacing w:val="4"/>
        </w:rPr>
        <w:t xml:space="preserve">la corruption. </w:t>
      </w:r>
    </w:p>
    <w:p w:rsidR="00EB3D6A" w:rsidRPr="00BC3C7E" w:rsidRDefault="00881615" w:rsidP="00881615">
      <w:pPr>
        <w:pStyle w:val="SingleTxtG"/>
        <w:rPr>
          <w:lang w:val="fr-CH"/>
        </w:rPr>
      </w:pPr>
      <w:r w:rsidRPr="00BC3C7E">
        <w:rPr>
          <w:lang w:val="fr-CH"/>
        </w:rPr>
        <w:t>36.</w:t>
      </w:r>
      <w:r w:rsidRPr="00BC3C7E">
        <w:rPr>
          <w:lang w:val="fr-CH"/>
        </w:rPr>
        <w:tab/>
      </w:r>
      <w:r w:rsidR="00EB3D6A" w:rsidRPr="00BC3C7E">
        <w:rPr>
          <w:lang w:val="fr-CH"/>
        </w:rPr>
        <w:t xml:space="preserve">La </w:t>
      </w:r>
      <w:r w:rsidR="00BE1BC6" w:rsidRPr="00BC3C7E">
        <w:rPr>
          <w:lang w:val="fr-CH"/>
        </w:rPr>
        <w:t xml:space="preserve">communauté </w:t>
      </w:r>
      <w:r w:rsidR="00EB3D6A" w:rsidRPr="00BC3C7E">
        <w:rPr>
          <w:lang w:val="fr-CH"/>
        </w:rPr>
        <w:t xml:space="preserve">internationale s’est mobilisée pour la </w:t>
      </w:r>
      <w:r w:rsidR="00BE1BC6" w:rsidRPr="00BC3C7E">
        <w:rPr>
          <w:lang w:val="fr-CH"/>
        </w:rPr>
        <w:t xml:space="preserve">République centrafricaine </w:t>
      </w:r>
      <w:r w:rsidR="00EB3D6A" w:rsidRPr="00BC3C7E">
        <w:rPr>
          <w:lang w:val="fr-CH"/>
        </w:rPr>
        <w:t>depuis le début de la crise</w:t>
      </w:r>
      <w:r w:rsidR="00302E70" w:rsidRPr="00BC3C7E">
        <w:rPr>
          <w:lang w:val="fr-CH"/>
        </w:rPr>
        <w:t>,</w:t>
      </w:r>
      <w:r w:rsidR="00EB3D6A" w:rsidRPr="00BC3C7E">
        <w:rPr>
          <w:lang w:val="fr-CH"/>
        </w:rPr>
        <w:t xml:space="preserve"> mais l’aide fournie </w:t>
      </w:r>
      <w:r w:rsidR="00C07A58" w:rsidRPr="00BC3C7E">
        <w:rPr>
          <w:lang w:val="fr-CH"/>
        </w:rPr>
        <w:t>ne permet pas</w:t>
      </w:r>
      <w:r w:rsidR="00EB3D6A" w:rsidRPr="00BC3C7E">
        <w:rPr>
          <w:lang w:val="fr-CH"/>
        </w:rPr>
        <w:t xml:space="preserve"> un redressement effectif. </w:t>
      </w:r>
    </w:p>
    <w:p w:rsidR="008D26C7" w:rsidRPr="00BC3C7E" w:rsidRDefault="00B23003" w:rsidP="00B23003">
      <w:pPr>
        <w:pStyle w:val="HChG"/>
        <w:rPr>
          <w:lang w:val="fr-CH"/>
        </w:rPr>
      </w:pPr>
      <w:r w:rsidRPr="00BC3C7E">
        <w:rPr>
          <w:lang w:val="fr-CH"/>
        </w:rPr>
        <w:tab/>
      </w:r>
      <w:r w:rsidR="008D26C7" w:rsidRPr="00BC3C7E">
        <w:rPr>
          <w:lang w:val="fr-CH"/>
        </w:rPr>
        <w:t>III.</w:t>
      </w:r>
      <w:r w:rsidR="008D26C7" w:rsidRPr="00BC3C7E">
        <w:rPr>
          <w:lang w:val="fr-CH"/>
        </w:rPr>
        <w:tab/>
        <w:t>S</w:t>
      </w:r>
      <w:r w:rsidR="00397689" w:rsidRPr="00BC3C7E">
        <w:rPr>
          <w:lang w:val="fr-CH"/>
        </w:rPr>
        <w:t>ituation des droits de l’homme</w:t>
      </w:r>
    </w:p>
    <w:p w:rsidR="008D26C7" w:rsidRPr="00BC3C7E" w:rsidRDefault="00B23003" w:rsidP="003542B5">
      <w:pPr>
        <w:pStyle w:val="H1G"/>
        <w:rPr>
          <w:lang w:val="fr-CH"/>
        </w:rPr>
      </w:pPr>
      <w:r w:rsidRPr="00BC3C7E">
        <w:rPr>
          <w:lang w:val="fr-CH"/>
        </w:rPr>
        <w:tab/>
      </w:r>
      <w:r w:rsidR="001D670F" w:rsidRPr="00BC3C7E">
        <w:rPr>
          <w:lang w:val="fr-CH"/>
        </w:rPr>
        <w:t>A.</w:t>
      </w:r>
      <w:r w:rsidR="001D670F" w:rsidRPr="00BC3C7E">
        <w:rPr>
          <w:lang w:val="fr-CH"/>
        </w:rPr>
        <w:tab/>
      </w:r>
      <w:r w:rsidR="00B8211F" w:rsidRPr="00BC3C7E">
        <w:rPr>
          <w:lang w:val="fr-CH"/>
        </w:rPr>
        <w:t xml:space="preserve"> </w:t>
      </w:r>
      <w:r w:rsidR="003542B5" w:rsidRPr="00BC3C7E">
        <w:rPr>
          <w:lang w:val="fr-CH"/>
        </w:rPr>
        <w:t xml:space="preserve">La protection </w:t>
      </w:r>
      <w:r w:rsidR="00B8211F" w:rsidRPr="00BC3C7E">
        <w:rPr>
          <w:lang w:val="fr-CH"/>
        </w:rPr>
        <w:t>des civils</w:t>
      </w:r>
      <w:r w:rsidR="002B2CE2" w:rsidRPr="00BC3C7E">
        <w:rPr>
          <w:lang w:val="fr-CH"/>
        </w:rPr>
        <w:t>:</w:t>
      </w:r>
      <w:r w:rsidR="008D26C7" w:rsidRPr="00BC3C7E">
        <w:rPr>
          <w:lang w:val="fr-CH"/>
        </w:rPr>
        <w:t xml:space="preserve"> violations par les groupes armés</w:t>
      </w:r>
    </w:p>
    <w:p w:rsidR="008D26C7" w:rsidRPr="00BC3C7E" w:rsidRDefault="00881615" w:rsidP="00881615">
      <w:pPr>
        <w:pStyle w:val="SingleTxtG"/>
        <w:rPr>
          <w:lang w:val="fr-CH"/>
        </w:rPr>
      </w:pPr>
      <w:r w:rsidRPr="00BC3C7E">
        <w:rPr>
          <w:lang w:val="fr-CH"/>
        </w:rPr>
        <w:t>37.</w:t>
      </w:r>
      <w:r w:rsidRPr="00BC3C7E">
        <w:rPr>
          <w:lang w:val="fr-CH"/>
        </w:rPr>
        <w:tab/>
      </w:r>
      <w:r w:rsidR="008D26C7" w:rsidRPr="00BC3C7E">
        <w:rPr>
          <w:lang w:val="fr-CH"/>
        </w:rPr>
        <w:t>Malgré l</w:t>
      </w:r>
      <w:r w:rsidR="00FB0070" w:rsidRPr="00BC3C7E">
        <w:rPr>
          <w:lang w:val="fr-CH"/>
        </w:rPr>
        <w:t>’</w:t>
      </w:r>
      <w:r w:rsidR="00BE1BC6" w:rsidRPr="00BC3C7E">
        <w:rPr>
          <w:lang w:val="fr-CH"/>
        </w:rPr>
        <w:t>a</w:t>
      </w:r>
      <w:r w:rsidR="008D26C7" w:rsidRPr="00BC3C7E">
        <w:rPr>
          <w:lang w:val="fr-CH"/>
        </w:rPr>
        <w:t xml:space="preserve">ccord </w:t>
      </w:r>
      <w:r w:rsidR="00A01973" w:rsidRPr="00BC3C7E">
        <w:rPr>
          <w:lang w:val="fr-CH"/>
        </w:rPr>
        <w:t>de</w:t>
      </w:r>
      <w:r w:rsidR="00BE1BC6" w:rsidRPr="00BC3C7E">
        <w:rPr>
          <w:lang w:val="fr-CH"/>
        </w:rPr>
        <w:t xml:space="preserve"> </w:t>
      </w:r>
      <w:r w:rsidR="008D26C7" w:rsidRPr="00BC3C7E">
        <w:rPr>
          <w:lang w:val="fr-CH"/>
        </w:rPr>
        <w:t>cessation des hostilités du 23 juillet 2014, les groupes armés</w:t>
      </w:r>
      <w:r w:rsidR="00BE1BC6" w:rsidRPr="00BC3C7E">
        <w:rPr>
          <w:lang w:val="fr-CH"/>
        </w:rPr>
        <w:t>,</w:t>
      </w:r>
      <w:r w:rsidR="008D26C7" w:rsidRPr="00BC3C7E">
        <w:rPr>
          <w:lang w:val="fr-CH"/>
        </w:rPr>
        <w:t xml:space="preserve"> en particulier les </w:t>
      </w:r>
      <w:r w:rsidR="00BE1BC6" w:rsidRPr="00BC3C7E">
        <w:rPr>
          <w:lang w:val="fr-CH"/>
        </w:rPr>
        <w:t>anti-Balaka</w:t>
      </w:r>
      <w:r w:rsidR="00DC42F6" w:rsidRPr="00BC3C7E">
        <w:rPr>
          <w:lang w:val="fr-CH"/>
        </w:rPr>
        <w:t xml:space="preserve"> et les </w:t>
      </w:r>
      <w:r w:rsidR="00BE1BC6" w:rsidRPr="00BC3C7E">
        <w:rPr>
          <w:lang w:val="fr-CH"/>
        </w:rPr>
        <w:t>ex-Séléka,</w:t>
      </w:r>
      <w:r w:rsidR="00DC42F6" w:rsidRPr="00BC3C7E">
        <w:rPr>
          <w:lang w:val="fr-CH"/>
        </w:rPr>
        <w:t xml:space="preserve"> continuent d’</w:t>
      </w:r>
      <w:r w:rsidR="008D26C7" w:rsidRPr="00BC3C7E">
        <w:rPr>
          <w:lang w:val="fr-CH"/>
        </w:rPr>
        <w:t xml:space="preserve">opérer </w:t>
      </w:r>
      <w:r w:rsidR="00FE09FB" w:rsidRPr="00BC3C7E">
        <w:rPr>
          <w:lang w:val="fr-CH"/>
        </w:rPr>
        <w:t>assez</w:t>
      </w:r>
      <w:r w:rsidR="007B5226" w:rsidRPr="00BC3C7E">
        <w:rPr>
          <w:lang w:val="fr-CH"/>
        </w:rPr>
        <w:t xml:space="preserve"> </w:t>
      </w:r>
      <w:r w:rsidR="008D26C7" w:rsidRPr="00BC3C7E">
        <w:rPr>
          <w:lang w:val="fr-CH"/>
        </w:rPr>
        <w:t xml:space="preserve">librement dans une grande partie du territoire et se livrent à des exactions contre les populations civiles. Les principales allégations de violations des droits de l’homme qui ont été portées à l’attention de l’experte </w:t>
      </w:r>
      <w:r w:rsidR="0044207D" w:rsidRPr="00BC3C7E">
        <w:rPr>
          <w:lang w:val="fr-CH"/>
        </w:rPr>
        <w:t xml:space="preserve">indépendante </w:t>
      </w:r>
      <w:r w:rsidR="008D26C7" w:rsidRPr="00BC3C7E">
        <w:rPr>
          <w:lang w:val="fr-CH"/>
        </w:rPr>
        <w:t xml:space="preserve">incluent des atteintes au droit à la vie, des actes de torture, des traitements inhumains et dégradants, des arrestations arbitraires, des viols, des rackets et </w:t>
      </w:r>
      <w:r w:rsidR="00A01973" w:rsidRPr="00BC3C7E">
        <w:rPr>
          <w:lang w:val="fr-CH"/>
        </w:rPr>
        <w:t xml:space="preserve">des </w:t>
      </w:r>
      <w:r w:rsidR="008D26C7" w:rsidRPr="00BC3C7E">
        <w:rPr>
          <w:lang w:val="fr-CH"/>
        </w:rPr>
        <w:t>extorsions, des atteintes au droit à l’éducation, au droit à la santé et au droit à l’alimentat</w:t>
      </w:r>
      <w:r w:rsidR="007B5226" w:rsidRPr="00BC3C7E">
        <w:rPr>
          <w:lang w:val="fr-CH"/>
        </w:rPr>
        <w:t xml:space="preserve">ion. </w:t>
      </w:r>
      <w:r w:rsidR="00DC42F6" w:rsidRPr="00BC3C7E">
        <w:rPr>
          <w:lang w:val="fr-CH"/>
        </w:rPr>
        <w:t>Profitant</w:t>
      </w:r>
      <w:r w:rsidR="008D26C7" w:rsidRPr="00BC3C7E">
        <w:rPr>
          <w:lang w:val="fr-CH"/>
        </w:rPr>
        <w:t xml:space="preserve"> de la faible présence de l’</w:t>
      </w:r>
      <w:r w:rsidR="00435983" w:rsidRPr="00BC3C7E">
        <w:rPr>
          <w:lang w:val="fr-CH"/>
        </w:rPr>
        <w:t>État</w:t>
      </w:r>
      <w:r w:rsidR="00DC42F6" w:rsidRPr="00BC3C7E">
        <w:rPr>
          <w:lang w:val="fr-CH"/>
        </w:rPr>
        <w:t xml:space="preserve">, les éléments armés </w:t>
      </w:r>
      <w:r w:rsidR="00FE09FB" w:rsidRPr="00BC3C7E">
        <w:rPr>
          <w:lang w:val="fr-CH"/>
        </w:rPr>
        <w:t>s</w:t>
      </w:r>
      <w:r w:rsidR="007B5226" w:rsidRPr="00BC3C7E">
        <w:rPr>
          <w:lang w:val="fr-CH"/>
        </w:rPr>
        <w:t>’</w:t>
      </w:r>
      <w:r w:rsidR="00DC42F6" w:rsidRPr="00BC3C7E">
        <w:rPr>
          <w:lang w:val="fr-CH"/>
        </w:rPr>
        <w:t>imposent</w:t>
      </w:r>
      <w:r w:rsidR="00FE09FB" w:rsidRPr="00BC3C7E">
        <w:rPr>
          <w:lang w:val="fr-CH"/>
        </w:rPr>
        <w:t xml:space="preserve"> </w:t>
      </w:r>
      <w:r w:rsidR="00DC42F6" w:rsidRPr="00BC3C7E">
        <w:rPr>
          <w:lang w:val="fr-CH"/>
        </w:rPr>
        <w:t>en autorité de fait et pillent</w:t>
      </w:r>
      <w:r w:rsidR="008D26C7" w:rsidRPr="00BC3C7E">
        <w:rPr>
          <w:lang w:val="fr-CH"/>
        </w:rPr>
        <w:t xml:space="preserve"> les ressources naturelles du pays. </w:t>
      </w:r>
    </w:p>
    <w:p w:rsidR="008D26C7" w:rsidRPr="00BC3C7E" w:rsidRDefault="00881615" w:rsidP="00881615">
      <w:pPr>
        <w:pStyle w:val="SingleTxtG"/>
        <w:rPr>
          <w:lang w:val="fr-CH"/>
        </w:rPr>
      </w:pPr>
      <w:r w:rsidRPr="00BC3C7E">
        <w:rPr>
          <w:lang w:val="fr-CH"/>
        </w:rPr>
        <w:t>38.</w:t>
      </w:r>
      <w:r w:rsidRPr="00BC3C7E">
        <w:rPr>
          <w:lang w:val="fr-CH"/>
        </w:rPr>
        <w:tab/>
      </w:r>
      <w:r w:rsidR="008D26C7" w:rsidRPr="00BC3C7E">
        <w:rPr>
          <w:lang w:val="fr-CH"/>
        </w:rPr>
        <w:t xml:space="preserve">Le conflit a aggravé la violence intercommunautaire. Les </w:t>
      </w:r>
      <w:r w:rsidR="00BE1BC6" w:rsidRPr="00BC3C7E">
        <w:rPr>
          <w:lang w:val="fr-CH"/>
        </w:rPr>
        <w:t>anti-Balaka</w:t>
      </w:r>
      <w:r w:rsidR="008D26C7" w:rsidRPr="00BC3C7E">
        <w:rPr>
          <w:lang w:val="fr-CH"/>
        </w:rPr>
        <w:t xml:space="preserve"> </w:t>
      </w:r>
      <w:r w:rsidR="00B762EF" w:rsidRPr="00BC3C7E">
        <w:rPr>
          <w:lang w:val="fr-CH"/>
        </w:rPr>
        <w:t xml:space="preserve">et </w:t>
      </w:r>
      <w:r w:rsidR="00FE09FB" w:rsidRPr="00BC3C7E">
        <w:rPr>
          <w:lang w:val="fr-CH"/>
        </w:rPr>
        <w:t xml:space="preserve">/ </w:t>
      </w:r>
      <w:r w:rsidR="00B762EF" w:rsidRPr="00BC3C7E">
        <w:rPr>
          <w:lang w:val="fr-CH"/>
        </w:rPr>
        <w:t xml:space="preserve">ou </w:t>
      </w:r>
      <w:r w:rsidR="00BE1BC6" w:rsidRPr="00BC3C7E">
        <w:rPr>
          <w:lang w:val="fr-CH"/>
        </w:rPr>
        <w:t>les ex-Séléka</w:t>
      </w:r>
      <w:r w:rsidR="008D26C7" w:rsidRPr="00BC3C7E">
        <w:rPr>
          <w:lang w:val="fr-CH"/>
        </w:rPr>
        <w:t xml:space="preserve"> </w:t>
      </w:r>
      <w:r w:rsidR="007B5226" w:rsidRPr="00BC3C7E">
        <w:rPr>
          <w:lang w:val="fr-CH"/>
        </w:rPr>
        <w:t>continu</w:t>
      </w:r>
      <w:r w:rsidR="00FE09FB" w:rsidRPr="00BC3C7E">
        <w:rPr>
          <w:lang w:val="fr-CH"/>
        </w:rPr>
        <w:t xml:space="preserve">ent </w:t>
      </w:r>
      <w:r w:rsidR="007B5226" w:rsidRPr="00BC3C7E">
        <w:rPr>
          <w:lang w:val="fr-CH"/>
        </w:rPr>
        <w:t>d’intimider</w:t>
      </w:r>
      <w:r w:rsidR="008D26C7" w:rsidRPr="00BC3C7E">
        <w:rPr>
          <w:lang w:val="fr-CH"/>
        </w:rPr>
        <w:t xml:space="preserve">, </w:t>
      </w:r>
      <w:r w:rsidR="00BE1BC6" w:rsidRPr="00BC3C7E">
        <w:rPr>
          <w:lang w:val="fr-CH"/>
        </w:rPr>
        <w:t xml:space="preserve">de </w:t>
      </w:r>
      <w:r w:rsidR="008D26C7" w:rsidRPr="00BC3C7E">
        <w:rPr>
          <w:lang w:val="fr-CH"/>
        </w:rPr>
        <w:t>menace</w:t>
      </w:r>
      <w:r w:rsidR="00CC42D0" w:rsidRPr="00BC3C7E">
        <w:rPr>
          <w:lang w:val="fr-CH"/>
        </w:rPr>
        <w:t>r</w:t>
      </w:r>
      <w:r w:rsidR="008D26C7" w:rsidRPr="00BC3C7E">
        <w:rPr>
          <w:lang w:val="fr-CH"/>
        </w:rPr>
        <w:t xml:space="preserve"> et </w:t>
      </w:r>
      <w:r w:rsidR="00BE1BC6" w:rsidRPr="00BC3C7E">
        <w:rPr>
          <w:lang w:val="fr-CH"/>
        </w:rPr>
        <w:t>d</w:t>
      </w:r>
      <w:r w:rsidR="00B762EF" w:rsidRPr="00BC3C7E">
        <w:rPr>
          <w:lang w:val="fr-CH"/>
        </w:rPr>
        <w:t>’</w:t>
      </w:r>
      <w:r w:rsidR="008D26C7" w:rsidRPr="00BC3C7E">
        <w:rPr>
          <w:lang w:val="fr-CH"/>
        </w:rPr>
        <w:t>attaqu</w:t>
      </w:r>
      <w:r w:rsidR="00CC42D0" w:rsidRPr="00BC3C7E">
        <w:rPr>
          <w:lang w:val="fr-CH"/>
        </w:rPr>
        <w:t>er</w:t>
      </w:r>
      <w:r w:rsidR="008D26C7" w:rsidRPr="00BC3C7E">
        <w:rPr>
          <w:lang w:val="fr-CH"/>
        </w:rPr>
        <w:t xml:space="preserve"> des personnes ou des groupes de population locale en raison de leur supposée collaboration ou affiliation avec le groupe armé rival.</w:t>
      </w:r>
      <w:r w:rsidR="00435983" w:rsidRPr="00BC3C7E">
        <w:rPr>
          <w:lang w:val="fr-CH"/>
        </w:rPr>
        <w:t xml:space="preserve"> </w:t>
      </w:r>
      <w:r w:rsidR="00CC42D0" w:rsidRPr="00BC3C7E">
        <w:rPr>
          <w:lang w:val="fr-CH"/>
        </w:rPr>
        <w:t xml:space="preserve">Ces abus </w:t>
      </w:r>
      <w:r w:rsidR="008D26C7" w:rsidRPr="00BC3C7E">
        <w:rPr>
          <w:lang w:val="fr-CH"/>
        </w:rPr>
        <w:t>se s</w:t>
      </w:r>
      <w:r w:rsidR="007B5226" w:rsidRPr="00BC3C7E">
        <w:rPr>
          <w:lang w:val="fr-CH"/>
        </w:rPr>
        <w:t>ont intensifié</w:t>
      </w:r>
      <w:r w:rsidR="008D26C7" w:rsidRPr="00BC3C7E">
        <w:rPr>
          <w:lang w:val="fr-CH"/>
        </w:rPr>
        <w:t xml:space="preserve">s durant la transhumance des éleveurs peuls et </w:t>
      </w:r>
      <w:r w:rsidR="00CC42D0" w:rsidRPr="00BC3C7E">
        <w:rPr>
          <w:lang w:val="fr-CH"/>
        </w:rPr>
        <w:t>l</w:t>
      </w:r>
      <w:r w:rsidR="008D26C7" w:rsidRPr="00BC3C7E">
        <w:rPr>
          <w:lang w:val="fr-CH"/>
        </w:rPr>
        <w:t>es conflits pour l’accès aux terres et aux ressources en eau.</w:t>
      </w:r>
    </w:p>
    <w:p w:rsidR="008D26C7" w:rsidRPr="00BC3C7E" w:rsidRDefault="00881615" w:rsidP="00881615">
      <w:pPr>
        <w:pStyle w:val="SingleTxtG"/>
        <w:rPr>
          <w:lang w:val="fr-CH"/>
        </w:rPr>
      </w:pPr>
      <w:r w:rsidRPr="00BC3C7E">
        <w:rPr>
          <w:lang w:val="fr-CH"/>
        </w:rPr>
        <w:t>39.</w:t>
      </w:r>
      <w:r w:rsidRPr="00BC3C7E">
        <w:rPr>
          <w:lang w:val="fr-CH"/>
        </w:rPr>
        <w:tab/>
      </w:r>
      <w:r w:rsidR="008D26C7" w:rsidRPr="00BC3C7E">
        <w:rPr>
          <w:lang w:val="fr-CH"/>
        </w:rPr>
        <w:t xml:space="preserve">Les incidents les plus graves </w:t>
      </w:r>
      <w:r w:rsidR="007B5226" w:rsidRPr="00BC3C7E">
        <w:rPr>
          <w:lang w:val="fr-CH"/>
        </w:rPr>
        <w:t>ont</w:t>
      </w:r>
      <w:r w:rsidR="008D26C7" w:rsidRPr="00BC3C7E">
        <w:rPr>
          <w:lang w:val="fr-CH"/>
        </w:rPr>
        <w:t xml:space="preserve"> eu lieu à Bangui </w:t>
      </w:r>
      <w:r w:rsidR="00DC42F6" w:rsidRPr="00BC3C7E">
        <w:rPr>
          <w:lang w:val="fr-CH"/>
        </w:rPr>
        <w:t>du</w:t>
      </w:r>
      <w:r w:rsidR="008D26C7" w:rsidRPr="00BC3C7E">
        <w:rPr>
          <w:lang w:val="fr-CH"/>
        </w:rPr>
        <w:t xml:space="preserve"> 7 </w:t>
      </w:r>
      <w:r w:rsidR="00DC42F6" w:rsidRPr="00BC3C7E">
        <w:rPr>
          <w:lang w:val="fr-CH"/>
        </w:rPr>
        <w:t>au</w:t>
      </w:r>
      <w:r w:rsidR="008D26C7" w:rsidRPr="00BC3C7E">
        <w:rPr>
          <w:lang w:val="fr-CH"/>
        </w:rPr>
        <w:t xml:space="preserve"> 16 octobre 2014, largement </w:t>
      </w:r>
      <w:r w:rsidR="007B5226" w:rsidRPr="00BC3C7E">
        <w:rPr>
          <w:lang w:val="fr-CH"/>
        </w:rPr>
        <w:t xml:space="preserve">attribués à des </w:t>
      </w:r>
      <w:r w:rsidR="008D26C7" w:rsidRPr="00BC3C7E">
        <w:rPr>
          <w:lang w:val="fr-CH"/>
        </w:rPr>
        <w:t xml:space="preserve">éléments anti-Balaka. Les affrontements </w:t>
      </w:r>
      <w:r w:rsidR="007B5226" w:rsidRPr="00BC3C7E">
        <w:rPr>
          <w:lang w:val="fr-CH"/>
        </w:rPr>
        <w:t>ont</w:t>
      </w:r>
      <w:r w:rsidR="008D26C7" w:rsidRPr="00BC3C7E">
        <w:rPr>
          <w:lang w:val="fr-CH"/>
        </w:rPr>
        <w:t xml:space="preserve"> commencé le 7</w:t>
      </w:r>
      <w:r w:rsidR="00FB0070" w:rsidRPr="00BC3C7E">
        <w:rPr>
          <w:lang w:val="fr-CH"/>
        </w:rPr>
        <w:t> </w:t>
      </w:r>
      <w:r w:rsidR="008D26C7" w:rsidRPr="00BC3C7E">
        <w:rPr>
          <w:lang w:val="fr-CH"/>
        </w:rPr>
        <w:t>octobre avec le meurtre</w:t>
      </w:r>
      <w:r w:rsidR="007B5226" w:rsidRPr="00BC3C7E">
        <w:rPr>
          <w:lang w:val="fr-CH"/>
        </w:rPr>
        <w:t xml:space="preserve"> d</w:t>
      </w:r>
      <w:r w:rsidR="00FB0070" w:rsidRPr="00BC3C7E">
        <w:rPr>
          <w:lang w:val="fr-CH"/>
        </w:rPr>
        <w:t>’</w:t>
      </w:r>
      <w:r w:rsidR="007B5226" w:rsidRPr="00BC3C7E">
        <w:rPr>
          <w:lang w:val="fr-CH"/>
        </w:rPr>
        <w:t>un homme soupçonné d</w:t>
      </w:r>
      <w:r w:rsidR="00FB0070" w:rsidRPr="00BC3C7E">
        <w:rPr>
          <w:lang w:val="fr-CH"/>
        </w:rPr>
        <w:t>’</w:t>
      </w:r>
      <w:r w:rsidR="007B5226" w:rsidRPr="00BC3C7E">
        <w:rPr>
          <w:lang w:val="fr-CH"/>
        </w:rPr>
        <w:t xml:space="preserve">être un </w:t>
      </w:r>
      <w:r w:rsidR="00BE1BC6" w:rsidRPr="00BC3C7E">
        <w:rPr>
          <w:lang w:val="fr-CH"/>
        </w:rPr>
        <w:t>ex-Séléka</w:t>
      </w:r>
      <w:r w:rsidR="007A0FFD" w:rsidRPr="00BC3C7E">
        <w:rPr>
          <w:lang w:val="fr-CH"/>
        </w:rPr>
        <w:t xml:space="preserve">: il a été </w:t>
      </w:r>
      <w:r w:rsidR="008D26C7" w:rsidRPr="00BC3C7E">
        <w:rPr>
          <w:lang w:val="fr-CH"/>
        </w:rPr>
        <w:t>tué par la population en colère</w:t>
      </w:r>
      <w:r w:rsidR="00B762EF" w:rsidRPr="00BC3C7E">
        <w:rPr>
          <w:lang w:val="fr-CH"/>
        </w:rPr>
        <w:t>,</w:t>
      </w:r>
      <w:r w:rsidR="008D26C7" w:rsidRPr="00BC3C7E">
        <w:rPr>
          <w:lang w:val="fr-CH"/>
        </w:rPr>
        <w:t xml:space="preserve"> </w:t>
      </w:r>
      <w:r w:rsidR="007B5226" w:rsidRPr="00BC3C7E">
        <w:rPr>
          <w:lang w:val="fr-CH"/>
        </w:rPr>
        <w:t>qui l</w:t>
      </w:r>
      <w:r w:rsidR="00805638" w:rsidRPr="00BC3C7E">
        <w:rPr>
          <w:lang w:val="fr-CH"/>
        </w:rPr>
        <w:t>’</w:t>
      </w:r>
      <w:r w:rsidR="007B5226" w:rsidRPr="00BC3C7E">
        <w:rPr>
          <w:lang w:val="fr-CH"/>
        </w:rPr>
        <w:t>a</w:t>
      </w:r>
      <w:r w:rsidR="00805638" w:rsidRPr="00BC3C7E">
        <w:rPr>
          <w:lang w:val="fr-CH"/>
        </w:rPr>
        <w:t xml:space="preserve"> accusé</w:t>
      </w:r>
      <w:r w:rsidR="00CC42D0" w:rsidRPr="00BC3C7E">
        <w:rPr>
          <w:lang w:val="fr-CH"/>
        </w:rPr>
        <w:t xml:space="preserve"> </w:t>
      </w:r>
      <w:r w:rsidR="008D26C7" w:rsidRPr="00BC3C7E">
        <w:rPr>
          <w:lang w:val="fr-CH"/>
        </w:rPr>
        <w:t>d’avoir jeté une grenade dans une zone de marché bondé. L</w:t>
      </w:r>
      <w:r w:rsidR="00FB0070" w:rsidRPr="00BC3C7E">
        <w:rPr>
          <w:lang w:val="fr-CH"/>
        </w:rPr>
        <w:t>’</w:t>
      </w:r>
      <w:r w:rsidR="008D26C7" w:rsidRPr="00BC3C7E">
        <w:rPr>
          <w:lang w:val="fr-CH"/>
        </w:rPr>
        <w:t>in</w:t>
      </w:r>
      <w:r w:rsidR="00B8211F" w:rsidRPr="00BC3C7E">
        <w:rPr>
          <w:lang w:val="fr-CH"/>
        </w:rPr>
        <w:t xml:space="preserve">cident </w:t>
      </w:r>
      <w:r w:rsidR="007B5226" w:rsidRPr="00BC3C7E">
        <w:rPr>
          <w:lang w:val="fr-CH"/>
        </w:rPr>
        <w:t>a</w:t>
      </w:r>
      <w:r w:rsidR="00B8211F" w:rsidRPr="00BC3C7E">
        <w:rPr>
          <w:lang w:val="fr-CH"/>
        </w:rPr>
        <w:t xml:space="preserve"> dégénéré en une série </w:t>
      </w:r>
      <w:r w:rsidR="008D26C7" w:rsidRPr="00BC3C7E">
        <w:rPr>
          <w:lang w:val="fr-CH"/>
        </w:rPr>
        <w:t>d’attaques et de contre-attaques tuant 11</w:t>
      </w:r>
      <w:r w:rsidR="007A0FFD" w:rsidRPr="00BC3C7E">
        <w:rPr>
          <w:lang w:val="fr-CH"/>
        </w:rPr>
        <w:t> </w:t>
      </w:r>
      <w:r w:rsidR="008D26C7" w:rsidRPr="00BC3C7E">
        <w:rPr>
          <w:lang w:val="fr-CH"/>
        </w:rPr>
        <w:t>civils et blessant 229</w:t>
      </w:r>
      <w:r w:rsidR="007A0FFD" w:rsidRPr="00BC3C7E">
        <w:rPr>
          <w:lang w:val="fr-CH"/>
        </w:rPr>
        <w:t> </w:t>
      </w:r>
      <w:r w:rsidR="008D26C7" w:rsidRPr="00BC3C7E">
        <w:rPr>
          <w:lang w:val="fr-CH"/>
        </w:rPr>
        <w:t>autres, parmi les communautés chrétiennes</w:t>
      </w:r>
      <w:r w:rsidR="00CC42D0" w:rsidRPr="00BC3C7E">
        <w:rPr>
          <w:lang w:val="fr-CH"/>
        </w:rPr>
        <w:t xml:space="preserve"> et </w:t>
      </w:r>
      <w:r w:rsidR="008D26C7" w:rsidRPr="00BC3C7E">
        <w:rPr>
          <w:lang w:val="fr-CH"/>
        </w:rPr>
        <w:t>musulmanes. Ces affrontements</w:t>
      </w:r>
      <w:r w:rsidR="007B5226" w:rsidRPr="00BC3C7E">
        <w:rPr>
          <w:lang w:val="fr-CH"/>
        </w:rPr>
        <w:t xml:space="preserve"> ont</w:t>
      </w:r>
      <w:r w:rsidR="008D26C7" w:rsidRPr="00BC3C7E">
        <w:rPr>
          <w:lang w:val="fr-CH"/>
        </w:rPr>
        <w:t xml:space="preserve"> également conduit</w:t>
      </w:r>
      <w:r w:rsidR="00CC42D0" w:rsidRPr="00BC3C7E">
        <w:rPr>
          <w:lang w:val="fr-CH"/>
        </w:rPr>
        <w:t xml:space="preserve"> au </w:t>
      </w:r>
      <w:r w:rsidR="007B5226" w:rsidRPr="00BC3C7E">
        <w:rPr>
          <w:lang w:val="fr-CH"/>
        </w:rPr>
        <w:t>déplacement</w:t>
      </w:r>
      <w:r w:rsidR="00CC42D0" w:rsidRPr="00BC3C7E">
        <w:rPr>
          <w:lang w:val="fr-CH"/>
        </w:rPr>
        <w:t xml:space="preserve"> de</w:t>
      </w:r>
      <w:r w:rsidR="008D26C7" w:rsidRPr="00BC3C7E">
        <w:rPr>
          <w:lang w:val="fr-CH"/>
        </w:rPr>
        <w:t xml:space="preserve"> plus de 7</w:t>
      </w:r>
      <w:r w:rsidR="002A426D" w:rsidRPr="00BC3C7E">
        <w:rPr>
          <w:lang w:val="fr-CH"/>
        </w:rPr>
        <w:t> </w:t>
      </w:r>
      <w:r w:rsidR="008D26C7" w:rsidRPr="00BC3C7E">
        <w:rPr>
          <w:lang w:val="fr-CH"/>
        </w:rPr>
        <w:t>100 civils dans la grande région de Bangui</w:t>
      </w:r>
      <w:r w:rsidR="00A01973" w:rsidRPr="00BC3C7E">
        <w:rPr>
          <w:lang w:val="fr-CH"/>
        </w:rPr>
        <w:t>,</w:t>
      </w:r>
      <w:r w:rsidR="008D26C7" w:rsidRPr="00BC3C7E">
        <w:rPr>
          <w:lang w:val="fr-CH"/>
        </w:rPr>
        <w:t xml:space="preserve"> et </w:t>
      </w:r>
      <w:r w:rsidR="00805638" w:rsidRPr="00BC3C7E">
        <w:rPr>
          <w:lang w:val="fr-CH"/>
        </w:rPr>
        <w:t xml:space="preserve">au pillage et </w:t>
      </w:r>
      <w:r w:rsidR="00A01973" w:rsidRPr="00BC3C7E">
        <w:rPr>
          <w:lang w:val="fr-CH"/>
        </w:rPr>
        <w:t xml:space="preserve">à </w:t>
      </w:r>
      <w:r w:rsidR="007B5226" w:rsidRPr="00BC3C7E">
        <w:rPr>
          <w:lang w:val="fr-CH"/>
        </w:rPr>
        <w:t>l’incendie</w:t>
      </w:r>
      <w:r w:rsidR="00805638" w:rsidRPr="00BC3C7E">
        <w:rPr>
          <w:lang w:val="fr-CH"/>
        </w:rPr>
        <w:t xml:space="preserve"> d’</w:t>
      </w:r>
      <w:r w:rsidR="008D26C7" w:rsidRPr="00BC3C7E">
        <w:rPr>
          <w:lang w:val="fr-CH"/>
        </w:rPr>
        <w:t>au moins 30</w:t>
      </w:r>
      <w:r w:rsidR="007A0FFD" w:rsidRPr="00BC3C7E">
        <w:rPr>
          <w:lang w:val="fr-CH"/>
        </w:rPr>
        <w:t> </w:t>
      </w:r>
      <w:r w:rsidR="008D26C7" w:rsidRPr="00BC3C7E">
        <w:rPr>
          <w:lang w:val="fr-CH"/>
        </w:rPr>
        <w:t>maisons et de nombreuses boutiques</w:t>
      </w:r>
      <w:r w:rsidR="00805638" w:rsidRPr="00BC3C7E">
        <w:rPr>
          <w:lang w:val="fr-CH"/>
        </w:rPr>
        <w:t>.</w:t>
      </w:r>
      <w:r w:rsidR="00EB3D6A" w:rsidRPr="00BC3C7E">
        <w:rPr>
          <w:lang w:val="fr-CH"/>
        </w:rPr>
        <w:t xml:space="preserve"> </w:t>
      </w:r>
      <w:r w:rsidR="008D26C7" w:rsidRPr="00BC3C7E">
        <w:rPr>
          <w:lang w:val="fr-CH"/>
        </w:rPr>
        <w:t>Les travailleurs humanitaires et leur matériel ont également été la cible d’attaque</w:t>
      </w:r>
      <w:r w:rsidR="00A01973" w:rsidRPr="00BC3C7E">
        <w:rPr>
          <w:lang w:val="fr-CH"/>
        </w:rPr>
        <w:t>s</w:t>
      </w:r>
      <w:r w:rsidR="008D26C7" w:rsidRPr="00BC3C7E">
        <w:rPr>
          <w:lang w:val="fr-CH"/>
        </w:rPr>
        <w:t xml:space="preserve"> et de pillage</w:t>
      </w:r>
      <w:r w:rsidR="00A01973" w:rsidRPr="00BC3C7E">
        <w:rPr>
          <w:lang w:val="fr-CH"/>
        </w:rPr>
        <w:t>s</w:t>
      </w:r>
      <w:r w:rsidR="008D26C7" w:rsidRPr="00BC3C7E">
        <w:rPr>
          <w:lang w:val="fr-CH"/>
        </w:rPr>
        <w:t xml:space="preserve">. Un convoi de la MINUSCA été pris </w:t>
      </w:r>
      <w:r w:rsidR="00A01973" w:rsidRPr="00BC3C7E">
        <w:rPr>
          <w:lang w:val="fr-CH"/>
        </w:rPr>
        <w:t xml:space="preserve">dans une </w:t>
      </w:r>
      <w:r w:rsidR="008D26C7" w:rsidRPr="00BC3C7E">
        <w:rPr>
          <w:lang w:val="fr-CH"/>
        </w:rPr>
        <w:t xml:space="preserve">embuscade le 9 octobre, </w:t>
      </w:r>
      <w:r w:rsidR="00A01973" w:rsidRPr="00BC3C7E">
        <w:rPr>
          <w:lang w:val="fr-CH"/>
        </w:rPr>
        <w:t xml:space="preserve">durant laquelle </w:t>
      </w:r>
      <w:r w:rsidR="008D26C7" w:rsidRPr="00BC3C7E">
        <w:rPr>
          <w:lang w:val="fr-CH"/>
        </w:rPr>
        <w:t>deux soldats</w:t>
      </w:r>
      <w:r w:rsidR="00A01973" w:rsidRPr="00BC3C7E">
        <w:rPr>
          <w:lang w:val="fr-CH"/>
        </w:rPr>
        <w:t xml:space="preserve"> ont été tués</w:t>
      </w:r>
      <w:r w:rsidR="008D26C7" w:rsidRPr="00BC3C7E">
        <w:rPr>
          <w:lang w:val="fr-CH"/>
        </w:rPr>
        <w:t xml:space="preserve"> et sept autres</w:t>
      </w:r>
      <w:r w:rsidR="00A01973" w:rsidRPr="00BC3C7E">
        <w:rPr>
          <w:lang w:val="fr-CH"/>
        </w:rPr>
        <w:t xml:space="preserve"> blessés</w:t>
      </w:r>
      <w:r w:rsidR="008D26C7" w:rsidRPr="00BC3C7E">
        <w:rPr>
          <w:lang w:val="fr-CH"/>
        </w:rPr>
        <w:t>.</w:t>
      </w:r>
    </w:p>
    <w:p w:rsidR="008D26C7" w:rsidRPr="00BC3C7E" w:rsidRDefault="00881615" w:rsidP="00881615">
      <w:pPr>
        <w:pStyle w:val="SingleTxtG"/>
        <w:rPr>
          <w:lang w:val="fr-CH"/>
        </w:rPr>
      </w:pPr>
      <w:r w:rsidRPr="00BC3C7E">
        <w:rPr>
          <w:lang w:val="fr-CH"/>
        </w:rPr>
        <w:t>40.</w:t>
      </w:r>
      <w:r w:rsidRPr="00BC3C7E">
        <w:rPr>
          <w:lang w:val="fr-CH"/>
        </w:rPr>
        <w:tab/>
      </w:r>
      <w:r w:rsidR="008D26C7" w:rsidRPr="00BC3C7E">
        <w:rPr>
          <w:lang w:val="fr-CH"/>
        </w:rPr>
        <w:t>Dans les territoires qu’ils contrôlent,</w:t>
      </w:r>
      <w:r w:rsidR="00BF3889" w:rsidRPr="00BC3C7E">
        <w:rPr>
          <w:lang w:val="fr-CH"/>
        </w:rPr>
        <w:t xml:space="preserve"> les</w:t>
      </w:r>
      <w:r w:rsidR="008D26C7" w:rsidRPr="00BC3C7E">
        <w:rPr>
          <w:lang w:val="fr-CH"/>
        </w:rPr>
        <w:t xml:space="preserve"> </w:t>
      </w:r>
      <w:r w:rsidR="00BE1BC6" w:rsidRPr="00BC3C7E">
        <w:rPr>
          <w:lang w:val="fr-CH"/>
        </w:rPr>
        <w:t>ex-Séléka</w:t>
      </w:r>
      <w:r w:rsidR="00BF3889" w:rsidRPr="00BC3C7E">
        <w:rPr>
          <w:lang w:val="fr-CH"/>
        </w:rPr>
        <w:t xml:space="preserve"> </w:t>
      </w:r>
      <w:r w:rsidR="008D26C7" w:rsidRPr="00BC3C7E">
        <w:rPr>
          <w:lang w:val="fr-CH"/>
        </w:rPr>
        <w:t>occupent les bâtiments administratifs et agissent en autorité de fait.</w:t>
      </w:r>
      <w:r w:rsidR="00435983" w:rsidRPr="00BC3C7E">
        <w:rPr>
          <w:lang w:val="fr-CH"/>
        </w:rPr>
        <w:t xml:space="preserve"> </w:t>
      </w:r>
      <w:r w:rsidR="00BF3889" w:rsidRPr="00BC3C7E">
        <w:rPr>
          <w:lang w:val="fr-CH"/>
        </w:rPr>
        <w:t>D</w:t>
      </w:r>
      <w:r w:rsidR="00B8211F" w:rsidRPr="00BC3C7E">
        <w:rPr>
          <w:lang w:val="fr-CH"/>
        </w:rPr>
        <w:t>es luttes internes de</w:t>
      </w:r>
      <w:r w:rsidR="008D26C7" w:rsidRPr="00BC3C7E">
        <w:rPr>
          <w:lang w:val="fr-CH"/>
        </w:rPr>
        <w:t xml:space="preserve"> pouvoir </w:t>
      </w:r>
      <w:r w:rsidR="00A01973" w:rsidRPr="00BC3C7E">
        <w:rPr>
          <w:lang w:val="fr-CH"/>
        </w:rPr>
        <w:t xml:space="preserve">ainsi que </w:t>
      </w:r>
      <w:r w:rsidR="008D26C7" w:rsidRPr="00BC3C7E">
        <w:rPr>
          <w:lang w:val="fr-CH"/>
        </w:rPr>
        <w:t xml:space="preserve">le manque </w:t>
      </w:r>
      <w:r w:rsidR="00805638" w:rsidRPr="00BC3C7E">
        <w:rPr>
          <w:lang w:val="fr-CH"/>
        </w:rPr>
        <w:t xml:space="preserve">de </w:t>
      </w:r>
      <w:r w:rsidR="007B5226" w:rsidRPr="00BC3C7E">
        <w:rPr>
          <w:lang w:val="fr-CH"/>
        </w:rPr>
        <w:t>cohésion</w:t>
      </w:r>
      <w:r w:rsidR="00805638" w:rsidRPr="00BC3C7E">
        <w:rPr>
          <w:lang w:val="fr-CH"/>
        </w:rPr>
        <w:t xml:space="preserve"> et de discipline </w:t>
      </w:r>
      <w:r w:rsidR="008D26C7" w:rsidRPr="00BC3C7E">
        <w:rPr>
          <w:lang w:val="fr-CH"/>
        </w:rPr>
        <w:t>ont conduit à de nouveaux affrontements entre factions avec des conséquences importantes pour les populations civiles.</w:t>
      </w:r>
    </w:p>
    <w:p w:rsidR="008D26C7" w:rsidRPr="00BC3C7E" w:rsidRDefault="00881615" w:rsidP="00881615">
      <w:pPr>
        <w:pStyle w:val="SingleTxtG"/>
        <w:rPr>
          <w:lang w:val="fr-CH"/>
        </w:rPr>
      </w:pPr>
      <w:r w:rsidRPr="00BC3C7E">
        <w:rPr>
          <w:lang w:val="fr-CH"/>
        </w:rPr>
        <w:t>41.</w:t>
      </w:r>
      <w:r w:rsidRPr="00BC3C7E">
        <w:rPr>
          <w:lang w:val="fr-CH"/>
        </w:rPr>
        <w:tab/>
      </w:r>
      <w:r w:rsidR="008D26C7" w:rsidRPr="00BC3C7E">
        <w:rPr>
          <w:lang w:val="fr-CH"/>
        </w:rPr>
        <w:t xml:space="preserve">Par exemple, à Bria, les conditions de sécurité s’étaient considérablement détériorées en octobre </w:t>
      </w:r>
      <w:r w:rsidR="00A01973" w:rsidRPr="00BC3C7E">
        <w:rPr>
          <w:lang w:val="fr-CH"/>
        </w:rPr>
        <w:t>à la suite</w:t>
      </w:r>
      <w:r w:rsidR="008D26C7" w:rsidRPr="00BC3C7E">
        <w:rPr>
          <w:lang w:val="fr-CH"/>
        </w:rPr>
        <w:t xml:space="preserve"> de tensions accrues entr</w:t>
      </w:r>
      <w:r w:rsidR="007B5226" w:rsidRPr="00BC3C7E">
        <w:rPr>
          <w:lang w:val="fr-CH"/>
        </w:rPr>
        <w:t xml:space="preserve">e les différentes factions </w:t>
      </w:r>
      <w:r w:rsidR="00BE1BC6" w:rsidRPr="00BC3C7E">
        <w:rPr>
          <w:lang w:val="fr-CH"/>
        </w:rPr>
        <w:t>ex-Séléka</w:t>
      </w:r>
      <w:r w:rsidR="008D26C7" w:rsidRPr="00BC3C7E">
        <w:rPr>
          <w:lang w:val="fr-CH"/>
        </w:rPr>
        <w:t>. En janvier</w:t>
      </w:r>
      <w:r w:rsidR="007A0FFD" w:rsidRPr="00BC3C7E">
        <w:rPr>
          <w:lang w:val="fr-CH"/>
        </w:rPr>
        <w:t xml:space="preserve"> 2015</w:t>
      </w:r>
      <w:r w:rsidR="008D26C7" w:rsidRPr="00BC3C7E">
        <w:rPr>
          <w:lang w:val="fr-CH"/>
        </w:rPr>
        <w:t>, Bria est tombé</w:t>
      </w:r>
      <w:r w:rsidR="00E2295E" w:rsidRPr="00BC3C7E">
        <w:rPr>
          <w:lang w:val="fr-CH"/>
        </w:rPr>
        <w:t>e</w:t>
      </w:r>
      <w:r w:rsidR="008D26C7" w:rsidRPr="00BC3C7E">
        <w:rPr>
          <w:lang w:val="fr-CH"/>
        </w:rPr>
        <w:t xml:space="preserve"> sous le contrôle des </w:t>
      </w:r>
      <w:r w:rsidR="00B762EF" w:rsidRPr="00BC3C7E">
        <w:rPr>
          <w:lang w:val="fr-CH"/>
        </w:rPr>
        <w:t>éléments du Front populaire pour la renaissance de la Centrafrique (</w:t>
      </w:r>
      <w:r w:rsidR="008D26C7" w:rsidRPr="00BC3C7E">
        <w:rPr>
          <w:lang w:val="fr-CH"/>
        </w:rPr>
        <w:t>FPRC</w:t>
      </w:r>
      <w:r w:rsidR="00B762EF" w:rsidRPr="00BC3C7E">
        <w:rPr>
          <w:lang w:val="fr-CH"/>
        </w:rPr>
        <w:t>)</w:t>
      </w:r>
      <w:r w:rsidR="008D26C7" w:rsidRPr="00BC3C7E">
        <w:rPr>
          <w:lang w:val="fr-CH"/>
        </w:rPr>
        <w:t xml:space="preserve"> ex-</w:t>
      </w:r>
      <w:r w:rsidR="007A0FFD" w:rsidRPr="00BC3C7E">
        <w:rPr>
          <w:lang w:val="fr-CH"/>
        </w:rPr>
        <w:t>Sélé</w:t>
      </w:r>
      <w:r w:rsidR="00A01973" w:rsidRPr="00BC3C7E">
        <w:rPr>
          <w:lang w:val="fr-CH"/>
        </w:rPr>
        <w:t xml:space="preserve">ka, qui se sont </w:t>
      </w:r>
      <w:r w:rsidR="008D26C7" w:rsidRPr="00BC3C7E">
        <w:rPr>
          <w:lang w:val="fr-CH"/>
        </w:rPr>
        <w:t>opposé</w:t>
      </w:r>
      <w:r w:rsidR="00A01973" w:rsidRPr="00BC3C7E">
        <w:rPr>
          <w:lang w:val="fr-CH"/>
        </w:rPr>
        <w:t>s</w:t>
      </w:r>
      <w:r w:rsidR="008D26C7" w:rsidRPr="00BC3C7E">
        <w:rPr>
          <w:lang w:val="fr-CH"/>
        </w:rPr>
        <w:t xml:space="preserve"> à toute représentation du </w:t>
      </w:r>
      <w:r w:rsidR="007A0FFD" w:rsidRPr="00BC3C7E">
        <w:rPr>
          <w:lang w:val="fr-CH"/>
        </w:rPr>
        <w:t xml:space="preserve">Gouvernement </w:t>
      </w:r>
      <w:r w:rsidR="008D26C7" w:rsidRPr="00BC3C7E">
        <w:rPr>
          <w:lang w:val="fr-CH"/>
        </w:rPr>
        <w:t>de Bangui et à la tenue des consultations locales dans les zones sous leur contrôle. Le 10 février, les fo</w:t>
      </w:r>
      <w:r w:rsidR="007B5226" w:rsidRPr="00BC3C7E">
        <w:rPr>
          <w:lang w:val="fr-CH"/>
        </w:rPr>
        <w:t>rces de la MINUSCA et Sangaris ont</w:t>
      </w:r>
      <w:r w:rsidR="008D26C7" w:rsidRPr="00BC3C7E">
        <w:rPr>
          <w:lang w:val="fr-CH"/>
        </w:rPr>
        <w:t xml:space="preserve"> lancé une opération conjointe visant à déloger ces éléments armés de tous les bâtiments administratifs de Bria</w:t>
      </w:r>
      <w:r w:rsidR="007B5226" w:rsidRPr="00BC3C7E">
        <w:rPr>
          <w:lang w:val="fr-CH"/>
        </w:rPr>
        <w:t>.</w:t>
      </w:r>
      <w:r w:rsidR="008D26C7" w:rsidRPr="00BC3C7E">
        <w:rPr>
          <w:lang w:val="fr-CH"/>
        </w:rPr>
        <w:t xml:space="preserve"> Six </w:t>
      </w:r>
      <w:r w:rsidR="00BE1BC6" w:rsidRPr="00BC3C7E">
        <w:rPr>
          <w:lang w:val="fr-CH"/>
        </w:rPr>
        <w:t>ex-Séléka</w:t>
      </w:r>
      <w:r w:rsidR="008D26C7" w:rsidRPr="00BC3C7E">
        <w:rPr>
          <w:lang w:val="fr-CH"/>
        </w:rPr>
        <w:t xml:space="preserve"> ont été tués dans l’opération, plusieurs ont été blessés et 16 autres ont été arrêtés. </w:t>
      </w:r>
    </w:p>
    <w:p w:rsidR="008D26C7" w:rsidRPr="00BC3C7E" w:rsidRDefault="00881615" w:rsidP="00881615">
      <w:pPr>
        <w:pStyle w:val="SingleTxtG"/>
        <w:rPr>
          <w:lang w:val="fr-CH"/>
        </w:rPr>
      </w:pPr>
      <w:r w:rsidRPr="00BC3C7E">
        <w:rPr>
          <w:lang w:val="fr-CH"/>
        </w:rPr>
        <w:t>42.</w:t>
      </w:r>
      <w:r w:rsidRPr="00BC3C7E">
        <w:rPr>
          <w:lang w:val="fr-CH"/>
        </w:rPr>
        <w:tab/>
      </w:r>
      <w:r w:rsidR="008D26C7" w:rsidRPr="00BC3C7E">
        <w:rPr>
          <w:lang w:val="fr-CH"/>
        </w:rPr>
        <w:t xml:space="preserve">Les attaques des groupes armés ont continué au début de l’année 2015 faisant de nombreuses victimes parmi les civils. Les 5 et 6 janvier, sept civils, dont un enfant de </w:t>
      </w:r>
      <w:r w:rsidR="007A0FFD" w:rsidRPr="00BC3C7E">
        <w:rPr>
          <w:lang w:val="fr-CH"/>
        </w:rPr>
        <w:t>6 </w:t>
      </w:r>
      <w:r w:rsidR="008D26C7" w:rsidRPr="00BC3C7E">
        <w:rPr>
          <w:lang w:val="fr-CH"/>
        </w:rPr>
        <w:t>mois et un enfant de 13 ans</w:t>
      </w:r>
      <w:r w:rsidR="00A01973" w:rsidRPr="00BC3C7E">
        <w:rPr>
          <w:lang w:val="fr-CH"/>
        </w:rPr>
        <w:t>,</w:t>
      </w:r>
      <w:r w:rsidR="00B136F1" w:rsidRPr="00BC3C7E">
        <w:rPr>
          <w:lang w:val="fr-CH"/>
        </w:rPr>
        <w:t xml:space="preserve"> ont</w:t>
      </w:r>
      <w:r w:rsidR="00435983" w:rsidRPr="00BC3C7E">
        <w:rPr>
          <w:lang w:val="fr-CH"/>
        </w:rPr>
        <w:t xml:space="preserve"> </w:t>
      </w:r>
      <w:r w:rsidR="008D26C7" w:rsidRPr="00BC3C7E">
        <w:rPr>
          <w:lang w:val="fr-CH"/>
        </w:rPr>
        <w:t>été tués par balles dans les environs de Ngakobo</w:t>
      </w:r>
      <w:r w:rsidR="00B136F1" w:rsidRPr="00BC3C7E">
        <w:rPr>
          <w:lang w:val="fr-CH"/>
        </w:rPr>
        <w:t xml:space="preserve"> par des éléments de l</w:t>
      </w:r>
      <w:r w:rsidR="00FB0070" w:rsidRPr="00BC3C7E">
        <w:rPr>
          <w:lang w:val="fr-CH"/>
        </w:rPr>
        <w:t>’</w:t>
      </w:r>
      <w:r w:rsidR="00B762EF" w:rsidRPr="00BC3C7E">
        <w:rPr>
          <w:lang w:val="fr-CH"/>
        </w:rPr>
        <w:t>Union pour la paix en Centrafrique (</w:t>
      </w:r>
      <w:r w:rsidR="00B136F1" w:rsidRPr="00BC3C7E">
        <w:rPr>
          <w:lang w:val="fr-CH"/>
        </w:rPr>
        <w:t>UPC</w:t>
      </w:r>
      <w:r w:rsidR="00B762EF" w:rsidRPr="00BC3C7E">
        <w:rPr>
          <w:lang w:val="fr-CH"/>
        </w:rPr>
        <w:t>)</w:t>
      </w:r>
      <w:r w:rsidR="00B136F1" w:rsidRPr="00BC3C7E">
        <w:rPr>
          <w:lang w:val="fr-CH"/>
        </w:rPr>
        <w:t xml:space="preserve"> ex-</w:t>
      </w:r>
      <w:r w:rsidR="00B762EF" w:rsidRPr="00BC3C7E">
        <w:rPr>
          <w:lang w:val="fr-CH"/>
        </w:rPr>
        <w:t>Séléka</w:t>
      </w:r>
      <w:r w:rsidR="008D26C7" w:rsidRPr="00BC3C7E">
        <w:rPr>
          <w:lang w:val="fr-CH"/>
        </w:rPr>
        <w:t>. Le 27 Janvier, 14 civils</w:t>
      </w:r>
      <w:r w:rsidR="00B136F1" w:rsidRPr="00BC3C7E">
        <w:rPr>
          <w:lang w:val="fr-CH"/>
        </w:rPr>
        <w:t xml:space="preserve"> ont</w:t>
      </w:r>
      <w:r w:rsidR="00435983" w:rsidRPr="00BC3C7E">
        <w:rPr>
          <w:lang w:val="fr-CH"/>
        </w:rPr>
        <w:t xml:space="preserve"> </w:t>
      </w:r>
      <w:r w:rsidR="008D26C7" w:rsidRPr="00BC3C7E">
        <w:rPr>
          <w:lang w:val="fr-CH"/>
        </w:rPr>
        <w:t>été tués dans une at</w:t>
      </w:r>
      <w:r w:rsidR="00B136F1" w:rsidRPr="00BC3C7E">
        <w:rPr>
          <w:lang w:val="fr-CH"/>
        </w:rPr>
        <w:t xml:space="preserve">taque organisée par </w:t>
      </w:r>
      <w:r w:rsidR="00A01973" w:rsidRPr="00BC3C7E">
        <w:rPr>
          <w:lang w:val="fr-CH"/>
        </w:rPr>
        <w:t xml:space="preserve">les </w:t>
      </w:r>
      <w:r w:rsidR="00B136F1" w:rsidRPr="00BC3C7E">
        <w:rPr>
          <w:lang w:val="fr-CH"/>
        </w:rPr>
        <w:t xml:space="preserve">FPRC </w:t>
      </w:r>
      <w:r w:rsidR="007A0FFD" w:rsidRPr="00BC3C7E">
        <w:rPr>
          <w:lang w:val="fr-CH"/>
        </w:rPr>
        <w:t>ex-Séléka</w:t>
      </w:r>
      <w:r w:rsidR="008D26C7" w:rsidRPr="00BC3C7E">
        <w:rPr>
          <w:lang w:val="fr-CH"/>
        </w:rPr>
        <w:t xml:space="preserve"> dans la région de Kaga Bandoro, </w:t>
      </w:r>
      <w:r w:rsidR="00B762EF" w:rsidRPr="00BC3C7E">
        <w:rPr>
          <w:lang w:val="fr-CH"/>
        </w:rPr>
        <w:t xml:space="preserve">de préfecture de la </w:t>
      </w:r>
      <w:r w:rsidR="008D26C7" w:rsidRPr="00BC3C7E">
        <w:rPr>
          <w:lang w:val="fr-CH"/>
        </w:rPr>
        <w:t>Nana Grebizi. À Bangui</w:t>
      </w:r>
      <w:r w:rsidR="0097001B" w:rsidRPr="00BC3C7E">
        <w:rPr>
          <w:lang w:val="fr-CH"/>
        </w:rPr>
        <w:t>,</w:t>
      </w:r>
      <w:r w:rsidR="008D26C7" w:rsidRPr="00BC3C7E">
        <w:rPr>
          <w:lang w:val="fr-CH"/>
        </w:rPr>
        <w:t xml:space="preserve"> au PK5, le 14 février, quatre civils </w:t>
      </w:r>
      <w:r w:rsidR="00B136F1" w:rsidRPr="00BC3C7E">
        <w:rPr>
          <w:lang w:val="fr-CH"/>
        </w:rPr>
        <w:t>ont</w:t>
      </w:r>
      <w:r w:rsidR="008D26C7" w:rsidRPr="00BC3C7E">
        <w:rPr>
          <w:lang w:val="fr-CH"/>
        </w:rPr>
        <w:t xml:space="preserve"> subi des blessures graves après</w:t>
      </w:r>
      <w:r w:rsidR="00B136F1" w:rsidRPr="00BC3C7E">
        <w:rPr>
          <w:lang w:val="fr-CH"/>
        </w:rPr>
        <w:t xml:space="preserve"> avoir été agressés par un </w:t>
      </w:r>
      <w:r w:rsidR="007A0FFD" w:rsidRPr="00BC3C7E">
        <w:rPr>
          <w:lang w:val="fr-CH"/>
        </w:rPr>
        <w:t>ex-Séléka</w:t>
      </w:r>
      <w:r w:rsidR="008D26C7" w:rsidRPr="00BC3C7E">
        <w:rPr>
          <w:lang w:val="fr-CH"/>
        </w:rPr>
        <w:t xml:space="preserve">, apparemment en représailles </w:t>
      </w:r>
      <w:r w:rsidR="00B762EF" w:rsidRPr="00BC3C7E">
        <w:rPr>
          <w:lang w:val="fr-CH"/>
        </w:rPr>
        <w:t xml:space="preserve">au </w:t>
      </w:r>
      <w:r w:rsidR="008D26C7" w:rsidRPr="00BC3C7E">
        <w:rPr>
          <w:lang w:val="fr-CH"/>
        </w:rPr>
        <w:t xml:space="preserve">meurtre d’un jeune homme </w:t>
      </w:r>
      <w:r w:rsidR="00805638" w:rsidRPr="00BC3C7E">
        <w:rPr>
          <w:lang w:val="fr-CH"/>
        </w:rPr>
        <w:t>musulman</w:t>
      </w:r>
      <w:r w:rsidR="008D26C7" w:rsidRPr="00BC3C7E">
        <w:rPr>
          <w:lang w:val="fr-CH"/>
        </w:rPr>
        <w:t>.</w:t>
      </w:r>
    </w:p>
    <w:p w:rsidR="008D26C7" w:rsidRPr="00BC3C7E" w:rsidRDefault="00881615" w:rsidP="00881615">
      <w:pPr>
        <w:pStyle w:val="SingleTxtG"/>
        <w:rPr>
          <w:lang w:val="fr-CH"/>
        </w:rPr>
      </w:pPr>
      <w:r w:rsidRPr="00BC3C7E">
        <w:rPr>
          <w:lang w:val="fr-CH"/>
        </w:rPr>
        <w:t>43.</w:t>
      </w:r>
      <w:r w:rsidRPr="00BC3C7E">
        <w:rPr>
          <w:lang w:val="fr-CH"/>
        </w:rPr>
        <w:tab/>
      </w:r>
      <w:r w:rsidR="00A01973" w:rsidRPr="00BC3C7E">
        <w:rPr>
          <w:lang w:val="fr-CH"/>
        </w:rPr>
        <w:t xml:space="preserve">L’experte </w:t>
      </w:r>
      <w:r w:rsidR="007A0FFD" w:rsidRPr="00BC3C7E">
        <w:rPr>
          <w:lang w:val="fr-CH"/>
        </w:rPr>
        <w:t xml:space="preserve">indépendante </w:t>
      </w:r>
      <w:r w:rsidR="008D26C7" w:rsidRPr="00BC3C7E">
        <w:rPr>
          <w:lang w:val="fr-CH"/>
        </w:rPr>
        <w:t>a aussi été inform</w:t>
      </w:r>
      <w:r w:rsidR="00B136F1" w:rsidRPr="00BC3C7E">
        <w:rPr>
          <w:lang w:val="fr-CH"/>
        </w:rPr>
        <w:t xml:space="preserve">ée de plusieurs cas où les </w:t>
      </w:r>
      <w:r w:rsidR="00BE1BC6" w:rsidRPr="00BC3C7E">
        <w:rPr>
          <w:lang w:val="fr-CH"/>
        </w:rPr>
        <w:t>ex-Séléka</w:t>
      </w:r>
      <w:r w:rsidR="008D26C7" w:rsidRPr="00BC3C7E">
        <w:rPr>
          <w:lang w:val="fr-CH"/>
        </w:rPr>
        <w:t xml:space="preserve"> </w:t>
      </w:r>
      <w:r w:rsidR="00B136F1" w:rsidRPr="00BC3C7E">
        <w:rPr>
          <w:lang w:val="fr-CH"/>
        </w:rPr>
        <w:t>ont</w:t>
      </w:r>
      <w:r w:rsidR="008D26C7" w:rsidRPr="00BC3C7E">
        <w:rPr>
          <w:lang w:val="fr-CH"/>
        </w:rPr>
        <w:t xml:space="preserve"> soumis des civils à de</w:t>
      </w:r>
      <w:r w:rsidR="00A01973" w:rsidRPr="00BC3C7E">
        <w:rPr>
          <w:lang w:val="fr-CH"/>
        </w:rPr>
        <w:t>s</w:t>
      </w:r>
      <w:r w:rsidR="00B136F1" w:rsidRPr="00BC3C7E">
        <w:rPr>
          <w:lang w:val="fr-CH"/>
        </w:rPr>
        <w:t xml:space="preserve"> </w:t>
      </w:r>
      <w:r w:rsidR="00805638" w:rsidRPr="00BC3C7E">
        <w:rPr>
          <w:lang w:val="fr-CH"/>
        </w:rPr>
        <w:t xml:space="preserve">mauvais </w:t>
      </w:r>
      <w:r w:rsidR="008D26C7" w:rsidRPr="00BC3C7E">
        <w:rPr>
          <w:lang w:val="fr-CH"/>
        </w:rPr>
        <w:t>traitements en les accusant d</w:t>
      </w:r>
      <w:r w:rsidR="00FB0070" w:rsidRPr="00BC3C7E">
        <w:rPr>
          <w:lang w:val="fr-CH"/>
        </w:rPr>
        <w:t>’</w:t>
      </w:r>
      <w:r w:rsidR="008D26C7" w:rsidRPr="00BC3C7E">
        <w:rPr>
          <w:lang w:val="fr-CH"/>
        </w:rPr>
        <w:t xml:space="preserve">être des espions anti-Balaka ou de la force internationale. </w:t>
      </w:r>
      <w:r w:rsidR="000A2579" w:rsidRPr="00BC3C7E">
        <w:rPr>
          <w:lang w:val="fr-CH"/>
        </w:rPr>
        <w:t>Ainsi</w:t>
      </w:r>
      <w:r w:rsidR="00B762EF" w:rsidRPr="00BC3C7E">
        <w:rPr>
          <w:lang w:val="fr-CH"/>
        </w:rPr>
        <w:t>,</w:t>
      </w:r>
      <w:r w:rsidR="008D26C7" w:rsidRPr="00BC3C7E">
        <w:rPr>
          <w:lang w:val="fr-CH"/>
        </w:rPr>
        <w:t xml:space="preserve"> le 11 mars</w:t>
      </w:r>
      <w:r w:rsidR="007A0FFD" w:rsidRPr="00BC3C7E">
        <w:rPr>
          <w:lang w:val="fr-CH"/>
        </w:rPr>
        <w:t xml:space="preserve"> 2015</w:t>
      </w:r>
      <w:r w:rsidR="008D26C7" w:rsidRPr="00BC3C7E">
        <w:rPr>
          <w:lang w:val="fr-CH"/>
        </w:rPr>
        <w:t>, deux hommes accusés d</w:t>
      </w:r>
      <w:r w:rsidR="00FB0070" w:rsidRPr="00BC3C7E">
        <w:rPr>
          <w:lang w:val="fr-CH"/>
        </w:rPr>
        <w:t>’</w:t>
      </w:r>
      <w:r w:rsidR="008D26C7" w:rsidRPr="00BC3C7E">
        <w:rPr>
          <w:lang w:val="fr-CH"/>
        </w:rPr>
        <w:t xml:space="preserve">être affiliés </w:t>
      </w:r>
      <w:r w:rsidR="000A2579" w:rsidRPr="00BC3C7E">
        <w:rPr>
          <w:lang w:val="fr-CH"/>
        </w:rPr>
        <w:t>aux</w:t>
      </w:r>
      <w:r w:rsidR="008D26C7" w:rsidRPr="00BC3C7E">
        <w:rPr>
          <w:lang w:val="fr-CH"/>
        </w:rPr>
        <w:t xml:space="preserve"> </w:t>
      </w:r>
      <w:r w:rsidR="00BE1BC6" w:rsidRPr="00BC3C7E">
        <w:rPr>
          <w:lang w:val="fr-CH"/>
        </w:rPr>
        <w:t>anti-Balaka</w:t>
      </w:r>
      <w:r w:rsidR="008D26C7" w:rsidRPr="00BC3C7E">
        <w:rPr>
          <w:lang w:val="fr-CH"/>
        </w:rPr>
        <w:t xml:space="preserve"> </w:t>
      </w:r>
      <w:r w:rsidR="00B136F1" w:rsidRPr="00BC3C7E">
        <w:rPr>
          <w:lang w:val="fr-CH"/>
        </w:rPr>
        <w:t xml:space="preserve">ont </w:t>
      </w:r>
      <w:r w:rsidR="008D26C7" w:rsidRPr="00BC3C7E">
        <w:rPr>
          <w:lang w:val="fr-CH"/>
        </w:rPr>
        <w:t xml:space="preserve">été illégalement détenus et soumis à </w:t>
      </w:r>
      <w:r w:rsidR="000A2579" w:rsidRPr="00BC3C7E">
        <w:rPr>
          <w:lang w:val="fr-CH"/>
        </w:rPr>
        <w:t>des</w:t>
      </w:r>
      <w:r w:rsidR="008D26C7" w:rsidRPr="00BC3C7E">
        <w:rPr>
          <w:lang w:val="fr-CH"/>
        </w:rPr>
        <w:t xml:space="preserve"> traitement</w:t>
      </w:r>
      <w:r w:rsidR="000A2579" w:rsidRPr="00BC3C7E">
        <w:rPr>
          <w:lang w:val="fr-CH"/>
        </w:rPr>
        <w:t>s</w:t>
      </w:r>
      <w:r w:rsidR="008D26C7" w:rsidRPr="00BC3C7E">
        <w:rPr>
          <w:lang w:val="fr-CH"/>
        </w:rPr>
        <w:t xml:space="preserve"> cruel</w:t>
      </w:r>
      <w:r w:rsidR="000A2579" w:rsidRPr="00BC3C7E">
        <w:rPr>
          <w:lang w:val="fr-CH"/>
        </w:rPr>
        <w:t>s</w:t>
      </w:r>
      <w:r w:rsidR="008D26C7" w:rsidRPr="00BC3C7E">
        <w:rPr>
          <w:lang w:val="fr-CH"/>
        </w:rPr>
        <w:t xml:space="preserve"> et inhumain</w:t>
      </w:r>
      <w:r w:rsidR="000A2579" w:rsidRPr="00BC3C7E">
        <w:rPr>
          <w:lang w:val="fr-CH"/>
        </w:rPr>
        <w:t>s</w:t>
      </w:r>
      <w:r w:rsidR="00B136F1" w:rsidRPr="00BC3C7E">
        <w:rPr>
          <w:lang w:val="fr-CH"/>
        </w:rPr>
        <w:t xml:space="preserve"> par l</w:t>
      </w:r>
      <w:r w:rsidR="00FB0070" w:rsidRPr="00BC3C7E">
        <w:rPr>
          <w:lang w:val="fr-CH"/>
        </w:rPr>
        <w:t>’</w:t>
      </w:r>
      <w:r w:rsidR="00B136F1" w:rsidRPr="00BC3C7E">
        <w:rPr>
          <w:lang w:val="fr-CH"/>
        </w:rPr>
        <w:t xml:space="preserve">UPC </w:t>
      </w:r>
      <w:r w:rsidR="007A0FFD" w:rsidRPr="00BC3C7E">
        <w:rPr>
          <w:lang w:val="fr-CH"/>
        </w:rPr>
        <w:t>ex-Séléka</w:t>
      </w:r>
      <w:r w:rsidR="008D26C7" w:rsidRPr="00BC3C7E">
        <w:rPr>
          <w:lang w:val="fr-CH"/>
        </w:rPr>
        <w:t xml:space="preserve">. </w:t>
      </w:r>
    </w:p>
    <w:p w:rsidR="008D26C7" w:rsidRPr="00BC3C7E" w:rsidRDefault="00881615" w:rsidP="00881615">
      <w:pPr>
        <w:pStyle w:val="SingleTxtG"/>
        <w:rPr>
          <w:lang w:val="fr-CH"/>
        </w:rPr>
      </w:pPr>
      <w:r w:rsidRPr="00BC3C7E">
        <w:rPr>
          <w:lang w:val="fr-CH"/>
        </w:rPr>
        <w:t>44.</w:t>
      </w:r>
      <w:r w:rsidRPr="00BC3C7E">
        <w:rPr>
          <w:lang w:val="fr-CH"/>
        </w:rPr>
        <w:tab/>
      </w:r>
      <w:r w:rsidR="008D26C7" w:rsidRPr="00BC3C7E">
        <w:rPr>
          <w:lang w:val="fr-CH"/>
        </w:rPr>
        <w:t>Certains groupes peuls sont aussi soupçonnés d’avoir commis des violations des droits de l</w:t>
      </w:r>
      <w:r w:rsidR="00FB0070" w:rsidRPr="00BC3C7E">
        <w:rPr>
          <w:lang w:val="fr-CH"/>
        </w:rPr>
        <w:t>’</w:t>
      </w:r>
      <w:r w:rsidR="008D26C7" w:rsidRPr="00BC3C7E">
        <w:rPr>
          <w:lang w:val="fr-CH"/>
        </w:rPr>
        <w:t xml:space="preserve">homme avec le soutien de factions </w:t>
      </w:r>
      <w:r w:rsidR="007A0FFD" w:rsidRPr="00BC3C7E">
        <w:rPr>
          <w:lang w:val="fr-CH"/>
        </w:rPr>
        <w:t>ex-Séléka</w:t>
      </w:r>
      <w:r w:rsidR="008D26C7" w:rsidRPr="00BC3C7E">
        <w:rPr>
          <w:lang w:val="fr-CH"/>
        </w:rPr>
        <w:t xml:space="preserve">. </w:t>
      </w:r>
      <w:r w:rsidR="00B136F1" w:rsidRPr="00BC3C7E">
        <w:rPr>
          <w:lang w:val="fr-CH"/>
        </w:rPr>
        <w:t>Ainsi</w:t>
      </w:r>
      <w:r w:rsidR="008D26C7" w:rsidRPr="00BC3C7E">
        <w:rPr>
          <w:lang w:val="fr-CH"/>
        </w:rPr>
        <w:t xml:space="preserve">, </w:t>
      </w:r>
      <w:r w:rsidR="00F660D8" w:rsidRPr="00BC3C7E">
        <w:rPr>
          <w:lang w:val="fr-CH"/>
        </w:rPr>
        <w:t xml:space="preserve">dans </w:t>
      </w:r>
      <w:r w:rsidR="008D26C7" w:rsidRPr="00BC3C7E">
        <w:rPr>
          <w:lang w:val="fr-CH"/>
        </w:rPr>
        <w:t>la deuxième semaine d’octobre</w:t>
      </w:r>
      <w:r w:rsidR="00E2295E" w:rsidRPr="00BC3C7E">
        <w:rPr>
          <w:lang w:val="fr-CH"/>
        </w:rPr>
        <w:t xml:space="preserve">, des Peuls armés </w:t>
      </w:r>
      <w:r w:rsidR="00B136F1" w:rsidRPr="00BC3C7E">
        <w:rPr>
          <w:lang w:val="fr-CH"/>
        </w:rPr>
        <w:t>ont</w:t>
      </w:r>
      <w:r w:rsidR="00E2295E" w:rsidRPr="00BC3C7E">
        <w:rPr>
          <w:lang w:val="fr-CH"/>
        </w:rPr>
        <w:t xml:space="preserve"> mené</w:t>
      </w:r>
      <w:r w:rsidR="008D26C7" w:rsidRPr="00BC3C7E">
        <w:rPr>
          <w:lang w:val="fr-CH"/>
        </w:rPr>
        <w:t xml:space="preserve"> une attaque dans la localité de Batobadja, préfecture de la Ouaka, tuant 11 civils. Entre le 12 et le 14 novembre</w:t>
      </w:r>
      <w:r w:rsidR="007A0FFD" w:rsidRPr="00BC3C7E">
        <w:rPr>
          <w:lang w:val="fr-CH"/>
        </w:rPr>
        <w:t xml:space="preserve"> 2014</w:t>
      </w:r>
      <w:r w:rsidR="008D26C7" w:rsidRPr="00BC3C7E">
        <w:rPr>
          <w:lang w:val="fr-CH"/>
        </w:rPr>
        <w:t xml:space="preserve">, toujours dans la préfecture de la Ouaka, un nombre non confirmé de Peuls armés </w:t>
      </w:r>
      <w:r w:rsidR="00B136F1" w:rsidRPr="00BC3C7E">
        <w:rPr>
          <w:lang w:val="fr-CH"/>
        </w:rPr>
        <w:t>ont</w:t>
      </w:r>
      <w:r w:rsidR="008D26C7" w:rsidRPr="00BC3C7E">
        <w:rPr>
          <w:lang w:val="fr-CH"/>
        </w:rPr>
        <w:t xml:space="preserve"> attaqué la localité de Pende et tué sept personnes, dont quatre enfants. </w:t>
      </w:r>
      <w:r w:rsidR="00845361" w:rsidRPr="00BC3C7E">
        <w:rPr>
          <w:lang w:val="fr-CH"/>
        </w:rPr>
        <w:t>À</w:t>
      </w:r>
      <w:r w:rsidR="008D26C7" w:rsidRPr="00BC3C7E">
        <w:rPr>
          <w:lang w:val="fr-CH"/>
        </w:rPr>
        <w:t xml:space="preserve"> nouveau, le 1</w:t>
      </w:r>
      <w:r w:rsidR="008D26C7" w:rsidRPr="00BC3C7E">
        <w:rPr>
          <w:vertAlign w:val="superscript"/>
          <w:lang w:val="fr-CH"/>
        </w:rPr>
        <w:t>er</w:t>
      </w:r>
      <w:r w:rsidR="008D26C7" w:rsidRPr="00BC3C7E">
        <w:rPr>
          <w:lang w:val="fr-CH"/>
        </w:rPr>
        <w:t xml:space="preserve"> décembre, une attaque par des Peuls armés dans la localité de Zemio, Haute-Mbomou, a fait trois morts et deux blessés</w:t>
      </w:r>
      <w:r w:rsidR="007A0FFD" w:rsidRPr="00BC3C7E">
        <w:rPr>
          <w:lang w:val="fr-CH"/>
        </w:rPr>
        <w:t>,</w:t>
      </w:r>
      <w:r w:rsidR="008D26C7" w:rsidRPr="00BC3C7E">
        <w:rPr>
          <w:lang w:val="fr-CH"/>
        </w:rPr>
        <w:t xml:space="preserve"> quelque 40 maisons </w:t>
      </w:r>
      <w:r w:rsidR="00B136F1" w:rsidRPr="00BC3C7E">
        <w:rPr>
          <w:lang w:val="fr-CH"/>
        </w:rPr>
        <w:t xml:space="preserve">ont </w:t>
      </w:r>
      <w:r w:rsidR="008D26C7" w:rsidRPr="00BC3C7E">
        <w:rPr>
          <w:lang w:val="fr-CH"/>
        </w:rPr>
        <w:t xml:space="preserve">été </w:t>
      </w:r>
      <w:r w:rsidR="004E2FF6" w:rsidRPr="00BC3C7E">
        <w:rPr>
          <w:lang w:val="fr-CH"/>
        </w:rPr>
        <w:t xml:space="preserve">brûlées </w:t>
      </w:r>
      <w:r w:rsidR="008D26C7" w:rsidRPr="00BC3C7E">
        <w:rPr>
          <w:lang w:val="fr-CH"/>
        </w:rPr>
        <w:t xml:space="preserve">et deux boutiques </w:t>
      </w:r>
      <w:r w:rsidR="00B136F1" w:rsidRPr="00BC3C7E">
        <w:rPr>
          <w:lang w:val="fr-CH"/>
        </w:rPr>
        <w:t>ont</w:t>
      </w:r>
      <w:r w:rsidR="008D26C7" w:rsidRPr="00BC3C7E">
        <w:rPr>
          <w:lang w:val="fr-CH"/>
        </w:rPr>
        <w:t xml:space="preserve"> été pillées dans</w:t>
      </w:r>
      <w:r w:rsidR="00B136F1" w:rsidRPr="00BC3C7E">
        <w:rPr>
          <w:lang w:val="fr-CH"/>
        </w:rPr>
        <w:t xml:space="preserve"> </w:t>
      </w:r>
      <w:r w:rsidR="00F660D8" w:rsidRPr="00BC3C7E">
        <w:rPr>
          <w:lang w:val="fr-CH"/>
        </w:rPr>
        <w:t>cette</w:t>
      </w:r>
      <w:r w:rsidR="008D26C7" w:rsidRPr="00BC3C7E">
        <w:rPr>
          <w:lang w:val="fr-CH"/>
        </w:rPr>
        <w:t xml:space="preserve"> localité. Le 3</w:t>
      </w:r>
      <w:r w:rsidR="0097001B" w:rsidRPr="00BC3C7E">
        <w:rPr>
          <w:lang w:val="fr-CH"/>
        </w:rPr>
        <w:t> </w:t>
      </w:r>
      <w:r w:rsidR="008D26C7" w:rsidRPr="00BC3C7E">
        <w:rPr>
          <w:lang w:val="fr-CH"/>
        </w:rPr>
        <w:t>décembre, à Bambari, des Peuls armés</w:t>
      </w:r>
      <w:r w:rsidR="00E2295E" w:rsidRPr="00BC3C7E">
        <w:rPr>
          <w:lang w:val="fr-CH"/>
        </w:rPr>
        <w:t xml:space="preserve"> affiliés à l</w:t>
      </w:r>
      <w:r w:rsidR="00FB0070" w:rsidRPr="00BC3C7E">
        <w:rPr>
          <w:lang w:val="fr-CH"/>
        </w:rPr>
        <w:t>’</w:t>
      </w:r>
      <w:r w:rsidR="00E2295E" w:rsidRPr="00BC3C7E">
        <w:rPr>
          <w:lang w:val="fr-CH"/>
        </w:rPr>
        <w:t xml:space="preserve">UPC </w:t>
      </w:r>
      <w:r w:rsidR="00B136F1" w:rsidRPr="00BC3C7E">
        <w:rPr>
          <w:lang w:val="fr-CH"/>
        </w:rPr>
        <w:t>ont</w:t>
      </w:r>
      <w:r w:rsidR="00E2295E" w:rsidRPr="00BC3C7E">
        <w:rPr>
          <w:lang w:val="fr-CH"/>
        </w:rPr>
        <w:t xml:space="preserve"> </w:t>
      </w:r>
      <w:r w:rsidR="00F660D8" w:rsidRPr="00BC3C7E">
        <w:rPr>
          <w:lang w:val="fr-CH"/>
        </w:rPr>
        <w:t xml:space="preserve">attaqué et </w:t>
      </w:r>
      <w:r w:rsidR="00E2295E" w:rsidRPr="00BC3C7E">
        <w:rPr>
          <w:lang w:val="fr-CH"/>
        </w:rPr>
        <w:t>tué</w:t>
      </w:r>
      <w:r w:rsidR="008D26C7" w:rsidRPr="00BC3C7E">
        <w:rPr>
          <w:lang w:val="fr-CH"/>
        </w:rPr>
        <w:t xml:space="preserve"> 13</w:t>
      </w:r>
      <w:r w:rsidR="007A0FFD" w:rsidRPr="00BC3C7E">
        <w:rPr>
          <w:lang w:val="fr-CH"/>
        </w:rPr>
        <w:t> </w:t>
      </w:r>
      <w:r w:rsidR="008D26C7" w:rsidRPr="00BC3C7E">
        <w:rPr>
          <w:lang w:val="fr-CH"/>
        </w:rPr>
        <w:t>personnes et blessé au moins 33 civils,</w:t>
      </w:r>
      <w:r w:rsidR="00435983" w:rsidRPr="00BC3C7E">
        <w:rPr>
          <w:lang w:val="fr-CH"/>
        </w:rPr>
        <w:t xml:space="preserve"> </w:t>
      </w:r>
      <w:r w:rsidR="008D26C7" w:rsidRPr="00BC3C7E">
        <w:rPr>
          <w:lang w:val="fr-CH"/>
        </w:rPr>
        <w:t xml:space="preserve">en </w:t>
      </w:r>
      <w:r w:rsidR="00E2295E" w:rsidRPr="00BC3C7E">
        <w:rPr>
          <w:lang w:val="fr-CH"/>
        </w:rPr>
        <w:t>représailles</w:t>
      </w:r>
      <w:r w:rsidR="008D26C7" w:rsidRPr="00BC3C7E">
        <w:rPr>
          <w:lang w:val="fr-CH"/>
        </w:rPr>
        <w:t xml:space="preserve"> à la mort d</w:t>
      </w:r>
      <w:r w:rsidR="00FB0070" w:rsidRPr="00BC3C7E">
        <w:rPr>
          <w:lang w:val="fr-CH"/>
        </w:rPr>
        <w:t>’</w:t>
      </w:r>
      <w:r w:rsidR="008D26C7" w:rsidRPr="00BC3C7E">
        <w:rPr>
          <w:lang w:val="fr-CH"/>
        </w:rPr>
        <w:t xml:space="preserve">un des leurs. </w:t>
      </w:r>
      <w:r w:rsidR="00F660D8" w:rsidRPr="00BC3C7E">
        <w:rPr>
          <w:lang w:val="fr-CH"/>
        </w:rPr>
        <w:t>Pendant</w:t>
      </w:r>
      <w:r w:rsidR="00435983" w:rsidRPr="00BC3C7E">
        <w:rPr>
          <w:lang w:val="fr-CH"/>
        </w:rPr>
        <w:t xml:space="preserve"> </w:t>
      </w:r>
      <w:r w:rsidR="008D26C7" w:rsidRPr="00BC3C7E">
        <w:rPr>
          <w:lang w:val="fr-CH"/>
        </w:rPr>
        <w:t>cette attaque, près de 33 maisons</w:t>
      </w:r>
      <w:r w:rsidR="0037100C" w:rsidRPr="00BC3C7E">
        <w:rPr>
          <w:lang w:val="fr-CH"/>
        </w:rPr>
        <w:t xml:space="preserve"> </w:t>
      </w:r>
      <w:r w:rsidR="00B136F1" w:rsidRPr="00BC3C7E">
        <w:rPr>
          <w:lang w:val="fr-CH"/>
        </w:rPr>
        <w:t>ont</w:t>
      </w:r>
      <w:r w:rsidR="0037100C" w:rsidRPr="00BC3C7E">
        <w:rPr>
          <w:lang w:val="fr-CH"/>
        </w:rPr>
        <w:t xml:space="preserve"> été </w:t>
      </w:r>
      <w:r w:rsidR="007A0FFD" w:rsidRPr="00BC3C7E">
        <w:rPr>
          <w:lang w:val="fr-CH"/>
        </w:rPr>
        <w:t xml:space="preserve">brûlées </w:t>
      </w:r>
      <w:r w:rsidR="0037100C" w:rsidRPr="00BC3C7E">
        <w:rPr>
          <w:lang w:val="fr-CH"/>
        </w:rPr>
        <w:t>et pillées</w:t>
      </w:r>
      <w:r w:rsidR="008D26C7" w:rsidRPr="00BC3C7E">
        <w:rPr>
          <w:lang w:val="fr-CH"/>
        </w:rPr>
        <w:t xml:space="preserve">. </w:t>
      </w:r>
    </w:p>
    <w:p w:rsidR="0037100C" w:rsidRPr="00BC3C7E" w:rsidRDefault="00881615" w:rsidP="00881615">
      <w:pPr>
        <w:pStyle w:val="SingleTxtG"/>
        <w:rPr>
          <w:lang w:val="fr-CH"/>
        </w:rPr>
      </w:pPr>
      <w:r w:rsidRPr="00BC3C7E">
        <w:rPr>
          <w:lang w:val="fr-CH"/>
        </w:rPr>
        <w:t>45.</w:t>
      </w:r>
      <w:r w:rsidRPr="00BC3C7E">
        <w:rPr>
          <w:lang w:val="fr-CH"/>
        </w:rPr>
        <w:tab/>
      </w:r>
      <w:r w:rsidR="0037100C" w:rsidRPr="00BC3C7E">
        <w:rPr>
          <w:lang w:val="fr-CH"/>
        </w:rPr>
        <w:t xml:space="preserve">L’experte </w:t>
      </w:r>
      <w:r w:rsidR="007A0FFD" w:rsidRPr="00BC3C7E">
        <w:rPr>
          <w:lang w:val="fr-CH"/>
        </w:rPr>
        <w:t xml:space="preserve">indépendante </w:t>
      </w:r>
      <w:r w:rsidR="0037100C" w:rsidRPr="00BC3C7E">
        <w:rPr>
          <w:lang w:val="fr-CH"/>
        </w:rPr>
        <w:t xml:space="preserve">a été informée d’affrontements fin avril et début mai </w:t>
      </w:r>
      <w:r w:rsidR="00947DD0" w:rsidRPr="00BC3C7E">
        <w:rPr>
          <w:lang w:val="fr-CH"/>
        </w:rPr>
        <w:t xml:space="preserve">2015 </w:t>
      </w:r>
      <w:r w:rsidR="00BF3889" w:rsidRPr="00BC3C7E">
        <w:rPr>
          <w:lang w:val="fr-CH"/>
        </w:rPr>
        <w:t>entre de</w:t>
      </w:r>
      <w:r w:rsidR="0037100C" w:rsidRPr="00BC3C7E">
        <w:rPr>
          <w:lang w:val="fr-CH"/>
        </w:rPr>
        <w:t xml:space="preserve">s </w:t>
      </w:r>
      <w:r w:rsidR="00BE1BC6" w:rsidRPr="00BC3C7E">
        <w:rPr>
          <w:lang w:val="fr-CH"/>
        </w:rPr>
        <w:t>anti-Balaka</w:t>
      </w:r>
      <w:r w:rsidR="0037100C" w:rsidRPr="00BC3C7E">
        <w:rPr>
          <w:lang w:val="fr-CH"/>
        </w:rPr>
        <w:t xml:space="preserve"> et la faction de l’UPC</w:t>
      </w:r>
      <w:r w:rsidR="00312BA3" w:rsidRPr="00BC3C7E">
        <w:rPr>
          <w:lang w:val="fr-CH"/>
        </w:rPr>
        <w:t xml:space="preserve"> </w:t>
      </w:r>
      <w:r w:rsidR="007A0FFD" w:rsidRPr="00BC3C7E">
        <w:rPr>
          <w:lang w:val="fr-CH"/>
        </w:rPr>
        <w:t>ex-Séléka</w:t>
      </w:r>
      <w:r w:rsidR="0037100C" w:rsidRPr="00BC3C7E">
        <w:rPr>
          <w:lang w:val="fr-CH"/>
        </w:rPr>
        <w:t xml:space="preserve"> pour le contrôle de la sous-préfecture de Kouango</w:t>
      </w:r>
      <w:r w:rsidR="003542B5" w:rsidRPr="00BC3C7E">
        <w:rPr>
          <w:lang w:val="fr-CH"/>
        </w:rPr>
        <w:t>,</w:t>
      </w:r>
      <w:r w:rsidR="0037100C" w:rsidRPr="00BC3C7E">
        <w:rPr>
          <w:lang w:val="fr-CH"/>
        </w:rPr>
        <w:t xml:space="preserve"> qui </w:t>
      </w:r>
      <w:r w:rsidR="003542B5" w:rsidRPr="00BC3C7E">
        <w:rPr>
          <w:lang w:val="fr-CH"/>
        </w:rPr>
        <w:t xml:space="preserve">ont </w:t>
      </w:r>
      <w:r w:rsidR="004E2FF6" w:rsidRPr="00BC3C7E">
        <w:rPr>
          <w:lang w:val="fr-CH"/>
        </w:rPr>
        <w:t xml:space="preserve">entraîné </w:t>
      </w:r>
      <w:r w:rsidR="0037100C" w:rsidRPr="00BC3C7E">
        <w:rPr>
          <w:lang w:val="fr-CH"/>
        </w:rPr>
        <w:t>la destruction de nombreux villages et la mort de plus de 32</w:t>
      </w:r>
      <w:r w:rsidR="0044207D" w:rsidRPr="00BC3C7E">
        <w:rPr>
          <w:lang w:val="fr-CH"/>
        </w:rPr>
        <w:t> </w:t>
      </w:r>
      <w:r w:rsidR="0037100C" w:rsidRPr="00BC3C7E">
        <w:rPr>
          <w:lang w:val="fr-CH"/>
        </w:rPr>
        <w:t xml:space="preserve">personnes. La MINUSCA a pu vérifier </w:t>
      </w:r>
      <w:r w:rsidR="00312BA3" w:rsidRPr="00BC3C7E">
        <w:rPr>
          <w:lang w:val="fr-CH"/>
        </w:rPr>
        <w:t xml:space="preserve">l’abandon de </w:t>
      </w:r>
      <w:r w:rsidR="0037100C" w:rsidRPr="00BC3C7E">
        <w:rPr>
          <w:lang w:val="fr-CH"/>
        </w:rPr>
        <w:t>36</w:t>
      </w:r>
      <w:r w:rsidR="007A0FFD" w:rsidRPr="00BC3C7E">
        <w:rPr>
          <w:lang w:val="fr-CH"/>
        </w:rPr>
        <w:t> </w:t>
      </w:r>
      <w:r w:rsidR="0037100C" w:rsidRPr="00BC3C7E">
        <w:rPr>
          <w:lang w:val="fr-CH"/>
        </w:rPr>
        <w:t>villages</w:t>
      </w:r>
      <w:r w:rsidR="00312BA3" w:rsidRPr="00BC3C7E">
        <w:rPr>
          <w:lang w:val="fr-CH"/>
        </w:rPr>
        <w:t xml:space="preserve">, dont </w:t>
      </w:r>
      <w:r w:rsidR="0037100C" w:rsidRPr="00BC3C7E">
        <w:rPr>
          <w:lang w:val="fr-CH"/>
        </w:rPr>
        <w:t xml:space="preserve">27 </w:t>
      </w:r>
      <w:r w:rsidR="00312BA3" w:rsidRPr="00BC3C7E">
        <w:rPr>
          <w:lang w:val="fr-CH"/>
        </w:rPr>
        <w:t>ont été</w:t>
      </w:r>
      <w:r w:rsidR="0037100C" w:rsidRPr="00BC3C7E">
        <w:rPr>
          <w:lang w:val="fr-CH"/>
        </w:rPr>
        <w:t xml:space="preserve"> complètement ou partiellement </w:t>
      </w:r>
      <w:r w:rsidR="007A0FFD" w:rsidRPr="00BC3C7E">
        <w:rPr>
          <w:lang w:val="fr-CH"/>
        </w:rPr>
        <w:t>brûlés</w:t>
      </w:r>
      <w:r w:rsidR="0044207D" w:rsidRPr="00BC3C7E">
        <w:rPr>
          <w:lang w:val="fr-CH"/>
        </w:rPr>
        <w:t>,</w:t>
      </w:r>
      <w:r w:rsidR="007A0FFD" w:rsidRPr="00BC3C7E">
        <w:rPr>
          <w:lang w:val="fr-CH"/>
        </w:rPr>
        <w:t xml:space="preserve"> </w:t>
      </w:r>
      <w:r w:rsidR="00F660D8" w:rsidRPr="00BC3C7E">
        <w:rPr>
          <w:lang w:val="fr-CH"/>
        </w:rPr>
        <w:t xml:space="preserve">et </w:t>
      </w:r>
      <w:r w:rsidR="0037100C" w:rsidRPr="00BC3C7E">
        <w:rPr>
          <w:lang w:val="fr-CH"/>
        </w:rPr>
        <w:t xml:space="preserve">a établi une base dans la préfecture </w:t>
      </w:r>
      <w:r w:rsidR="00C9329A" w:rsidRPr="00BC3C7E">
        <w:rPr>
          <w:lang w:val="fr-CH"/>
        </w:rPr>
        <w:t xml:space="preserve">pour </w:t>
      </w:r>
      <w:r w:rsidR="0037100C" w:rsidRPr="00BC3C7E">
        <w:rPr>
          <w:lang w:val="fr-CH"/>
        </w:rPr>
        <w:t xml:space="preserve">mieux protéger la population et prévenir les attaques et </w:t>
      </w:r>
      <w:r w:rsidR="0044207D" w:rsidRPr="00BC3C7E">
        <w:rPr>
          <w:lang w:val="fr-CH"/>
        </w:rPr>
        <w:t xml:space="preserve">les </w:t>
      </w:r>
      <w:r w:rsidR="0037100C" w:rsidRPr="00BC3C7E">
        <w:rPr>
          <w:lang w:val="fr-CH"/>
        </w:rPr>
        <w:t xml:space="preserve">représailles. </w:t>
      </w:r>
    </w:p>
    <w:p w:rsidR="008D26C7" w:rsidRPr="00BC3C7E" w:rsidRDefault="00881615" w:rsidP="00881615">
      <w:pPr>
        <w:pStyle w:val="SingleTxtG"/>
        <w:rPr>
          <w:lang w:val="fr-CH"/>
        </w:rPr>
      </w:pPr>
      <w:r w:rsidRPr="00BC3C7E">
        <w:rPr>
          <w:lang w:val="fr-CH"/>
        </w:rPr>
        <w:t>46.</w:t>
      </w:r>
      <w:r w:rsidRPr="00BC3C7E">
        <w:rPr>
          <w:lang w:val="fr-CH"/>
        </w:rPr>
        <w:tab/>
      </w:r>
      <w:r w:rsidR="008D26C7" w:rsidRPr="00BC3C7E">
        <w:rPr>
          <w:lang w:val="fr-CH"/>
        </w:rPr>
        <w:t xml:space="preserve">L’experte indépendante a </w:t>
      </w:r>
      <w:r w:rsidR="00131055" w:rsidRPr="00BC3C7E">
        <w:rPr>
          <w:lang w:val="fr-CH"/>
        </w:rPr>
        <w:t xml:space="preserve">aussi </w:t>
      </w:r>
      <w:r w:rsidR="008D26C7" w:rsidRPr="00BC3C7E">
        <w:rPr>
          <w:lang w:val="fr-CH"/>
        </w:rPr>
        <w:t>reçu des informations concernant quelques incidents impliquant les forces de sécurité</w:t>
      </w:r>
      <w:r w:rsidR="00312BA3" w:rsidRPr="00BC3C7E">
        <w:rPr>
          <w:lang w:val="fr-CH"/>
        </w:rPr>
        <w:t xml:space="preserve">, dont </w:t>
      </w:r>
      <w:r w:rsidR="008D26C7" w:rsidRPr="00BC3C7E">
        <w:rPr>
          <w:lang w:val="fr-CH"/>
        </w:rPr>
        <w:t xml:space="preserve">des </w:t>
      </w:r>
      <w:r w:rsidR="00C9329A" w:rsidRPr="00BC3C7E">
        <w:rPr>
          <w:lang w:val="fr-CH"/>
        </w:rPr>
        <w:t xml:space="preserve">cas </w:t>
      </w:r>
      <w:r w:rsidR="00312BA3" w:rsidRPr="00BC3C7E">
        <w:rPr>
          <w:lang w:val="fr-CH"/>
        </w:rPr>
        <w:t>de</w:t>
      </w:r>
      <w:r w:rsidR="008D26C7" w:rsidRPr="00BC3C7E">
        <w:rPr>
          <w:lang w:val="fr-CH"/>
        </w:rPr>
        <w:t xml:space="preserve"> mauvais traitements dans les centres de détention préventive</w:t>
      </w:r>
      <w:r w:rsidR="00C9329A" w:rsidRPr="00BC3C7E">
        <w:rPr>
          <w:lang w:val="fr-CH"/>
        </w:rPr>
        <w:t xml:space="preserve"> ou au cours </w:t>
      </w:r>
      <w:r w:rsidR="00B136F1" w:rsidRPr="00BC3C7E">
        <w:rPr>
          <w:lang w:val="fr-CH"/>
        </w:rPr>
        <w:t>d</w:t>
      </w:r>
      <w:r w:rsidR="0097001B" w:rsidRPr="00BC3C7E">
        <w:rPr>
          <w:lang w:val="fr-CH"/>
        </w:rPr>
        <w:t>e l</w:t>
      </w:r>
      <w:r w:rsidR="00B136F1" w:rsidRPr="00BC3C7E">
        <w:rPr>
          <w:lang w:val="fr-CH"/>
        </w:rPr>
        <w:t>’arrestation</w:t>
      </w:r>
      <w:r w:rsidR="00C9329A" w:rsidRPr="00BC3C7E">
        <w:rPr>
          <w:lang w:val="fr-CH"/>
        </w:rPr>
        <w:t xml:space="preserve"> de </w:t>
      </w:r>
      <w:r w:rsidR="00B136F1" w:rsidRPr="00BC3C7E">
        <w:rPr>
          <w:lang w:val="fr-CH"/>
        </w:rPr>
        <w:t>présumés</w:t>
      </w:r>
      <w:r w:rsidR="00C9329A" w:rsidRPr="00BC3C7E">
        <w:rPr>
          <w:lang w:val="fr-CH"/>
        </w:rPr>
        <w:t xml:space="preserve"> </w:t>
      </w:r>
      <w:r w:rsidR="00B136F1" w:rsidRPr="00BC3C7E">
        <w:rPr>
          <w:lang w:val="fr-CH"/>
        </w:rPr>
        <w:t>criminels</w:t>
      </w:r>
      <w:r w:rsidR="00715021" w:rsidRPr="00BC3C7E">
        <w:rPr>
          <w:lang w:val="fr-CH"/>
        </w:rPr>
        <w:t xml:space="preserve">, notamment des allégations contre le Centre </w:t>
      </w:r>
      <w:r w:rsidR="004E2FF6" w:rsidRPr="00BC3C7E">
        <w:rPr>
          <w:lang w:val="fr-CH"/>
        </w:rPr>
        <w:t xml:space="preserve">de répression du </w:t>
      </w:r>
      <w:r w:rsidR="0044207D" w:rsidRPr="00BC3C7E">
        <w:rPr>
          <w:lang w:val="fr-CH"/>
        </w:rPr>
        <w:t>banditisme</w:t>
      </w:r>
      <w:r w:rsidR="00B136F1" w:rsidRPr="00BC3C7E">
        <w:rPr>
          <w:lang w:val="fr-CH"/>
        </w:rPr>
        <w:t xml:space="preserve">. </w:t>
      </w:r>
      <w:r w:rsidR="004E2FF6" w:rsidRPr="00BC3C7E">
        <w:rPr>
          <w:lang w:val="fr-CH"/>
        </w:rPr>
        <w:t xml:space="preserve">Elle </w:t>
      </w:r>
      <w:r w:rsidR="008D26C7" w:rsidRPr="00BC3C7E">
        <w:rPr>
          <w:lang w:val="fr-CH"/>
        </w:rPr>
        <w:t>a aussi été informée de</w:t>
      </w:r>
      <w:r w:rsidR="00B136F1" w:rsidRPr="00BC3C7E">
        <w:rPr>
          <w:lang w:val="fr-CH"/>
        </w:rPr>
        <w:t xml:space="preserve"> </w:t>
      </w:r>
      <w:r w:rsidR="008D26C7" w:rsidRPr="00BC3C7E">
        <w:rPr>
          <w:lang w:val="fr-CH"/>
        </w:rPr>
        <w:t xml:space="preserve">cas </w:t>
      </w:r>
      <w:r w:rsidR="0037100C" w:rsidRPr="00BC3C7E">
        <w:rPr>
          <w:lang w:val="fr-CH"/>
        </w:rPr>
        <w:t>où</w:t>
      </w:r>
      <w:r w:rsidR="008D26C7" w:rsidRPr="00BC3C7E">
        <w:rPr>
          <w:lang w:val="fr-CH"/>
        </w:rPr>
        <w:t xml:space="preserve"> les forces nationales de sécurité se s</w:t>
      </w:r>
      <w:r w:rsidR="00C9329A" w:rsidRPr="00BC3C7E">
        <w:rPr>
          <w:lang w:val="fr-CH"/>
        </w:rPr>
        <w:t xml:space="preserve">eraient </w:t>
      </w:r>
      <w:r w:rsidR="008D26C7" w:rsidRPr="00BC3C7E">
        <w:rPr>
          <w:lang w:val="fr-CH"/>
        </w:rPr>
        <w:t xml:space="preserve">montrées réticentes à </w:t>
      </w:r>
      <w:r w:rsidR="0097001B" w:rsidRPr="00BC3C7E">
        <w:rPr>
          <w:lang w:val="fr-CH"/>
        </w:rPr>
        <w:t xml:space="preserve">mener </w:t>
      </w:r>
      <w:r w:rsidR="008D26C7" w:rsidRPr="00BC3C7E">
        <w:rPr>
          <w:lang w:val="fr-CH"/>
        </w:rPr>
        <w:t xml:space="preserve">des actions contre des auteurs de violations, </w:t>
      </w:r>
      <w:r w:rsidR="0037100C" w:rsidRPr="00BC3C7E">
        <w:rPr>
          <w:lang w:val="fr-CH"/>
        </w:rPr>
        <w:t>notamment</w:t>
      </w:r>
      <w:r w:rsidR="00312BA3" w:rsidRPr="00BC3C7E">
        <w:rPr>
          <w:lang w:val="fr-CH"/>
        </w:rPr>
        <w:t xml:space="preserve"> lorsqu’il s’agissai</w:t>
      </w:r>
      <w:r w:rsidR="008D26C7" w:rsidRPr="00BC3C7E">
        <w:rPr>
          <w:lang w:val="fr-CH"/>
        </w:rPr>
        <w:t>t d’</w:t>
      </w:r>
      <w:r w:rsidR="00BE1BC6" w:rsidRPr="00BC3C7E">
        <w:rPr>
          <w:lang w:val="fr-CH"/>
        </w:rPr>
        <w:t>anti-Balaka</w:t>
      </w:r>
      <w:r w:rsidR="008D26C7" w:rsidRPr="00BC3C7E">
        <w:rPr>
          <w:lang w:val="fr-CH"/>
        </w:rPr>
        <w:t xml:space="preserve">. </w:t>
      </w:r>
    </w:p>
    <w:p w:rsidR="008D26C7" w:rsidRPr="00BC3C7E" w:rsidRDefault="00B23003" w:rsidP="00B23003">
      <w:pPr>
        <w:pStyle w:val="H1G"/>
        <w:rPr>
          <w:lang w:val="fr-CH"/>
        </w:rPr>
      </w:pPr>
      <w:r w:rsidRPr="00BC3C7E">
        <w:rPr>
          <w:lang w:val="fr-CH"/>
        </w:rPr>
        <w:tab/>
      </w:r>
      <w:r w:rsidR="008D26C7" w:rsidRPr="00BC3C7E">
        <w:rPr>
          <w:lang w:val="fr-CH"/>
        </w:rPr>
        <w:t>B.</w:t>
      </w:r>
      <w:r w:rsidR="008D26C7" w:rsidRPr="00BC3C7E">
        <w:rPr>
          <w:lang w:val="fr-CH"/>
        </w:rPr>
        <w:tab/>
        <w:t>Les droits des minorités</w:t>
      </w:r>
    </w:p>
    <w:p w:rsidR="008D26C7" w:rsidRPr="00BC3C7E" w:rsidRDefault="00881615" w:rsidP="00881615">
      <w:pPr>
        <w:pStyle w:val="SingleTxtG"/>
        <w:rPr>
          <w:lang w:val="fr-CH"/>
        </w:rPr>
      </w:pPr>
      <w:r w:rsidRPr="00BC3C7E">
        <w:rPr>
          <w:lang w:val="fr-CH"/>
        </w:rPr>
        <w:t>47.</w:t>
      </w:r>
      <w:r w:rsidRPr="00BC3C7E">
        <w:rPr>
          <w:lang w:val="fr-CH"/>
        </w:rPr>
        <w:tab/>
      </w:r>
      <w:r w:rsidR="008D26C7" w:rsidRPr="00BC3C7E">
        <w:rPr>
          <w:lang w:val="fr-CH"/>
        </w:rPr>
        <w:t>La minorité musu</w:t>
      </w:r>
      <w:r w:rsidR="00BF3889" w:rsidRPr="00BC3C7E">
        <w:rPr>
          <w:lang w:val="fr-CH"/>
        </w:rPr>
        <w:t>lmane représentait</w:t>
      </w:r>
      <w:r w:rsidR="008D26C7" w:rsidRPr="00BC3C7E">
        <w:rPr>
          <w:lang w:val="fr-CH"/>
        </w:rPr>
        <w:t xml:space="preserve"> environ 15</w:t>
      </w:r>
      <w:r w:rsidR="00633FAB" w:rsidRPr="00BC3C7E">
        <w:rPr>
          <w:lang w:val="fr-CH"/>
        </w:rPr>
        <w:t> </w:t>
      </w:r>
      <w:r w:rsidR="008D26C7" w:rsidRPr="00BC3C7E">
        <w:rPr>
          <w:lang w:val="fr-CH"/>
        </w:rPr>
        <w:t>% de la population</w:t>
      </w:r>
      <w:r w:rsidR="00715021" w:rsidRPr="00BC3C7E">
        <w:rPr>
          <w:rStyle w:val="FootnoteReference"/>
          <w:lang w:val="fr-CH"/>
        </w:rPr>
        <w:footnoteReference w:id="6"/>
      </w:r>
      <w:r w:rsidR="008D26C7" w:rsidRPr="00BC3C7E">
        <w:rPr>
          <w:lang w:val="fr-CH"/>
        </w:rPr>
        <w:t xml:space="preserve"> </w:t>
      </w:r>
      <w:r w:rsidR="00BF3889" w:rsidRPr="00BC3C7E">
        <w:rPr>
          <w:lang w:val="fr-CH"/>
        </w:rPr>
        <w:t xml:space="preserve">avant le conflit </w:t>
      </w:r>
      <w:r w:rsidR="00050968" w:rsidRPr="00BC3C7E">
        <w:rPr>
          <w:lang w:val="fr-CH"/>
        </w:rPr>
        <w:t>mais la</w:t>
      </w:r>
      <w:r w:rsidR="008D26C7" w:rsidRPr="00BC3C7E">
        <w:rPr>
          <w:lang w:val="fr-CH"/>
        </w:rPr>
        <w:t xml:space="preserve"> majeure partie des différentes communautés musulmanes de l’ouest du pays sont soit parties, soit isolées au sein d’enclaves</w:t>
      </w:r>
      <w:r w:rsidR="00407766" w:rsidRPr="00BC3C7E">
        <w:rPr>
          <w:rStyle w:val="FootnoteReference"/>
          <w:lang w:val="fr-CH"/>
        </w:rPr>
        <w:footnoteReference w:id="7"/>
      </w:r>
      <w:r w:rsidR="008D26C7" w:rsidRPr="00BC3C7E">
        <w:rPr>
          <w:lang w:val="fr-CH"/>
        </w:rPr>
        <w:t xml:space="preserve">. Les attaques systématiques par les </w:t>
      </w:r>
      <w:r w:rsidR="00BE1BC6" w:rsidRPr="00BC3C7E">
        <w:rPr>
          <w:lang w:val="fr-CH"/>
        </w:rPr>
        <w:t>anti-Balaka</w:t>
      </w:r>
      <w:r w:rsidR="008D26C7" w:rsidRPr="00BC3C7E">
        <w:rPr>
          <w:lang w:val="fr-CH"/>
        </w:rPr>
        <w:t xml:space="preserve"> contre des civils identifiés comme étant </w:t>
      </w:r>
      <w:r w:rsidR="0044207D" w:rsidRPr="00BC3C7E">
        <w:rPr>
          <w:lang w:val="fr-CH"/>
        </w:rPr>
        <w:t xml:space="preserve">ou </w:t>
      </w:r>
      <w:r w:rsidR="008D26C7" w:rsidRPr="00BC3C7E">
        <w:rPr>
          <w:lang w:val="fr-CH"/>
        </w:rPr>
        <w:t>ayant été soutenu</w:t>
      </w:r>
      <w:r w:rsidR="00E2295E" w:rsidRPr="00BC3C7E">
        <w:rPr>
          <w:lang w:val="fr-CH"/>
        </w:rPr>
        <w:t>s</w:t>
      </w:r>
      <w:r w:rsidR="008D26C7" w:rsidRPr="00BC3C7E">
        <w:rPr>
          <w:lang w:val="fr-CH"/>
        </w:rPr>
        <w:t xml:space="preserve"> par les </w:t>
      </w:r>
      <w:r w:rsidR="006926A1" w:rsidRPr="00BC3C7E">
        <w:rPr>
          <w:lang w:val="fr-CH"/>
        </w:rPr>
        <w:t>Séléka</w:t>
      </w:r>
      <w:r w:rsidR="008D26C7" w:rsidRPr="00BC3C7E">
        <w:rPr>
          <w:lang w:val="fr-CH"/>
        </w:rPr>
        <w:t>, puis par le</w:t>
      </w:r>
      <w:r w:rsidR="00E2295E" w:rsidRPr="00BC3C7E">
        <w:rPr>
          <w:lang w:val="fr-CH"/>
        </w:rPr>
        <w:t>s</w:t>
      </w:r>
      <w:r w:rsidR="008D26C7" w:rsidRPr="00BC3C7E">
        <w:rPr>
          <w:lang w:val="fr-CH"/>
        </w:rPr>
        <w:t xml:space="preserve"> Peuls, puis plus largement </w:t>
      </w:r>
      <w:r w:rsidR="0097001B" w:rsidRPr="00BC3C7E">
        <w:rPr>
          <w:lang w:val="fr-CH"/>
        </w:rPr>
        <w:t xml:space="preserve">par </w:t>
      </w:r>
      <w:r w:rsidR="008D26C7" w:rsidRPr="00BC3C7E">
        <w:rPr>
          <w:lang w:val="fr-CH"/>
        </w:rPr>
        <w:t xml:space="preserve">tous les musulmans, ont provoqué leur regroupement puis leur départ forcé. </w:t>
      </w:r>
    </w:p>
    <w:p w:rsidR="008D26C7" w:rsidRPr="00BC3C7E" w:rsidRDefault="00881615" w:rsidP="00881615">
      <w:pPr>
        <w:pStyle w:val="SingleTxtG"/>
        <w:rPr>
          <w:lang w:val="fr-CH"/>
        </w:rPr>
      </w:pPr>
      <w:r w:rsidRPr="00BC3C7E">
        <w:rPr>
          <w:lang w:val="fr-CH"/>
        </w:rPr>
        <w:t>48.</w:t>
      </w:r>
      <w:r w:rsidRPr="00BC3C7E">
        <w:rPr>
          <w:lang w:val="fr-CH"/>
        </w:rPr>
        <w:tab/>
      </w:r>
      <w:r w:rsidR="008D26C7" w:rsidRPr="00BC3C7E">
        <w:rPr>
          <w:lang w:val="fr-CH"/>
        </w:rPr>
        <w:t xml:space="preserve">Les attaques contre les édifices consacrés à la religion ou </w:t>
      </w:r>
      <w:r w:rsidR="0097001B" w:rsidRPr="00BC3C7E">
        <w:rPr>
          <w:lang w:val="fr-CH"/>
        </w:rPr>
        <w:t xml:space="preserve">à </w:t>
      </w:r>
      <w:r w:rsidR="008D26C7" w:rsidRPr="00BC3C7E">
        <w:rPr>
          <w:lang w:val="fr-CH"/>
        </w:rPr>
        <w:t xml:space="preserve">l’enseignement ont été systématiques. Entre Bangui et Boali, toutes les mosquées ont été attaquées </w:t>
      </w:r>
      <w:r w:rsidR="00E2295E" w:rsidRPr="00BC3C7E">
        <w:rPr>
          <w:lang w:val="fr-CH"/>
        </w:rPr>
        <w:t>et</w:t>
      </w:r>
      <w:r w:rsidR="008D26C7" w:rsidRPr="00BC3C7E">
        <w:rPr>
          <w:lang w:val="fr-CH"/>
        </w:rPr>
        <w:t xml:space="preserve"> totale</w:t>
      </w:r>
      <w:r w:rsidR="00506B7F" w:rsidRPr="00BC3C7E">
        <w:rPr>
          <w:lang w:val="fr-CH"/>
        </w:rPr>
        <w:t>ment ou partiellement détruites, dont l</w:t>
      </w:r>
      <w:r w:rsidR="008D26C7" w:rsidRPr="00BC3C7E">
        <w:rPr>
          <w:lang w:val="fr-CH"/>
        </w:rPr>
        <w:t xml:space="preserve">a plupart des mosquées de </w:t>
      </w:r>
      <w:r w:rsidR="00506B7F" w:rsidRPr="00BC3C7E">
        <w:rPr>
          <w:lang w:val="fr-CH"/>
        </w:rPr>
        <w:t>Bossangoa, Bossembélé, Bouar</w:t>
      </w:r>
      <w:r w:rsidR="008D26C7" w:rsidRPr="00BC3C7E">
        <w:rPr>
          <w:lang w:val="fr-CH"/>
        </w:rPr>
        <w:t>. La plupart des mosquées encore en état servent de refuge au</w:t>
      </w:r>
      <w:r w:rsidR="00B8211F" w:rsidRPr="00BC3C7E">
        <w:rPr>
          <w:lang w:val="fr-CH"/>
        </w:rPr>
        <w:t>x populations civiles assiégées</w:t>
      </w:r>
      <w:r w:rsidR="008D26C7" w:rsidRPr="00BC3C7E">
        <w:rPr>
          <w:lang w:val="fr-CH"/>
        </w:rPr>
        <w:t>: les mosquées centrales de Boda et de</w:t>
      </w:r>
      <w:r w:rsidR="00FE226C" w:rsidRPr="00BC3C7E">
        <w:rPr>
          <w:lang w:val="fr-CH"/>
        </w:rPr>
        <w:t xml:space="preserve"> Bangui, de </w:t>
      </w:r>
      <w:r w:rsidR="00B26BCE" w:rsidRPr="00BC3C7E">
        <w:rPr>
          <w:lang w:val="fr-CH"/>
        </w:rPr>
        <w:t>Berbérati</w:t>
      </w:r>
      <w:r w:rsidR="00FE226C" w:rsidRPr="00BC3C7E">
        <w:rPr>
          <w:lang w:val="fr-CH"/>
        </w:rPr>
        <w:t>, de PK12</w:t>
      </w:r>
      <w:r w:rsidR="00050968" w:rsidRPr="00BC3C7E">
        <w:rPr>
          <w:rStyle w:val="FootnoteReference"/>
          <w:lang w:val="fr-CH"/>
        </w:rPr>
        <w:footnoteReference w:id="8"/>
      </w:r>
      <w:r w:rsidR="00FE226C" w:rsidRPr="00BC3C7E">
        <w:rPr>
          <w:lang w:val="fr-CH"/>
        </w:rPr>
        <w:t>.</w:t>
      </w:r>
      <w:r w:rsidR="008D26C7" w:rsidRPr="00BC3C7E">
        <w:rPr>
          <w:lang w:val="fr-CH"/>
        </w:rPr>
        <w:t xml:space="preserve"> </w:t>
      </w:r>
      <w:r w:rsidR="00845361" w:rsidRPr="00BC3C7E">
        <w:rPr>
          <w:lang w:val="fr-CH"/>
        </w:rPr>
        <w:t>À</w:t>
      </w:r>
      <w:r w:rsidR="008D26C7" w:rsidRPr="00BC3C7E">
        <w:rPr>
          <w:lang w:val="fr-CH"/>
        </w:rPr>
        <w:t xml:space="preserve"> Bangui, sur 23</w:t>
      </w:r>
      <w:r w:rsidR="00633FAB" w:rsidRPr="00BC3C7E">
        <w:rPr>
          <w:lang w:val="fr-CH"/>
        </w:rPr>
        <w:t> </w:t>
      </w:r>
      <w:r w:rsidR="008D26C7" w:rsidRPr="00BC3C7E">
        <w:rPr>
          <w:lang w:val="fr-CH"/>
        </w:rPr>
        <w:t>mosquées,</w:t>
      </w:r>
      <w:r w:rsidR="00435983" w:rsidRPr="00BC3C7E">
        <w:rPr>
          <w:lang w:val="fr-CH"/>
        </w:rPr>
        <w:t xml:space="preserve"> </w:t>
      </w:r>
      <w:r w:rsidR="008D26C7" w:rsidRPr="00BC3C7E">
        <w:rPr>
          <w:lang w:val="fr-CH"/>
        </w:rPr>
        <w:t xml:space="preserve">seules </w:t>
      </w:r>
      <w:r w:rsidR="00050968" w:rsidRPr="00BC3C7E">
        <w:rPr>
          <w:lang w:val="fr-CH"/>
        </w:rPr>
        <w:t>quatre</w:t>
      </w:r>
      <w:r w:rsidR="008D26C7" w:rsidRPr="00BC3C7E">
        <w:rPr>
          <w:lang w:val="fr-CH"/>
        </w:rPr>
        <w:t xml:space="preserve"> ont été épargnées des attaques et destructions. </w:t>
      </w:r>
    </w:p>
    <w:p w:rsidR="008D26C7" w:rsidRPr="00BC3C7E" w:rsidRDefault="00881615" w:rsidP="00881615">
      <w:pPr>
        <w:pStyle w:val="SingleTxtG"/>
        <w:rPr>
          <w:lang w:val="fr-CH"/>
        </w:rPr>
      </w:pPr>
      <w:r w:rsidRPr="00BC3C7E">
        <w:rPr>
          <w:lang w:val="fr-CH"/>
        </w:rPr>
        <w:t>49.</w:t>
      </w:r>
      <w:r w:rsidRPr="00BC3C7E">
        <w:rPr>
          <w:lang w:val="fr-CH"/>
        </w:rPr>
        <w:tab/>
      </w:r>
      <w:r w:rsidR="008D26C7" w:rsidRPr="00BC3C7E">
        <w:rPr>
          <w:lang w:val="fr-CH"/>
        </w:rPr>
        <w:t>La situation un an après la signature de la cessation d</w:t>
      </w:r>
      <w:r w:rsidR="00B26BCE" w:rsidRPr="00BC3C7E">
        <w:rPr>
          <w:lang w:val="fr-CH"/>
        </w:rPr>
        <w:t xml:space="preserve">es </w:t>
      </w:r>
      <w:r w:rsidR="008D26C7" w:rsidRPr="00BC3C7E">
        <w:rPr>
          <w:lang w:val="fr-CH"/>
        </w:rPr>
        <w:t>hostilités reste préoccupante et l’experte indépendante n’a pu observer que peu d’échanges et de reprise</w:t>
      </w:r>
      <w:r w:rsidR="0097001B" w:rsidRPr="00BC3C7E">
        <w:rPr>
          <w:lang w:val="fr-CH"/>
        </w:rPr>
        <w:t>s</w:t>
      </w:r>
      <w:r w:rsidR="008D26C7" w:rsidRPr="00BC3C7E">
        <w:rPr>
          <w:lang w:val="fr-CH"/>
        </w:rPr>
        <w:t xml:space="preserve"> de la vie intercommunautaire. </w:t>
      </w:r>
      <w:r w:rsidR="00845361" w:rsidRPr="00BC3C7E">
        <w:rPr>
          <w:lang w:val="fr-CH"/>
        </w:rPr>
        <w:t>À</w:t>
      </w:r>
      <w:r w:rsidR="008D26C7" w:rsidRPr="00BC3C7E">
        <w:rPr>
          <w:lang w:val="fr-CH"/>
        </w:rPr>
        <w:t xml:space="preserve"> Bangui, les musulmans de PK5 ne peuvent s’aventurer plus loin que leur quartier et la plupart </w:t>
      </w:r>
      <w:r w:rsidR="003542B5" w:rsidRPr="00BC3C7E">
        <w:rPr>
          <w:lang w:val="fr-CH"/>
        </w:rPr>
        <w:t xml:space="preserve">n’ont </w:t>
      </w:r>
      <w:r w:rsidR="008D26C7" w:rsidRPr="00BC3C7E">
        <w:rPr>
          <w:lang w:val="fr-CH"/>
        </w:rPr>
        <w:t xml:space="preserve">pas pu retrouver un emploi ou le chemin de l’université ou des écoles. </w:t>
      </w:r>
      <w:r w:rsidR="00A4748D" w:rsidRPr="00BC3C7E">
        <w:rPr>
          <w:lang w:val="fr-CH"/>
        </w:rPr>
        <w:t xml:space="preserve">Les autres </w:t>
      </w:r>
      <w:r w:rsidR="00B26BCE" w:rsidRPr="00BC3C7E">
        <w:rPr>
          <w:lang w:val="fr-CH"/>
        </w:rPr>
        <w:t xml:space="preserve">Centrafricains </w:t>
      </w:r>
      <w:r w:rsidR="00A4748D" w:rsidRPr="00BC3C7E">
        <w:rPr>
          <w:lang w:val="fr-CH"/>
        </w:rPr>
        <w:t xml:space="preserve">qui ont trouvé refuge au PK5 ne peuvent </w:t>
      </w:r>
      <w:r w:rsidR="0097001B" w:rsidRPr="00BC3C7E">
        <w:rPr>
          <w:lang w:val="fr-CH"/>
        </w:rPr>
        <w:t xml:space="preserve">pas retourner </w:t>
      </w:r>
      <w:r w:rsidR="00A4748D" w:rsidRPr="00BC3C7E">
        <w:rPr>
          <w:lang w:val="fr-CH"/>
        </w:rPr>
        <w:t xml:space="preserve">dans leurs quartiers d’origine. </w:t>
      </w:r>
      <w:r w:rsidR="00633FAB" w:rsidRPr="00BC3C7E">
        <w:rPr>
          <w:lang w:val="fr-CH"/>
        </w:rPr>
        <w:t>À</w:t>
      </w:r>
      <w:r w:rsidR="008D26C7" w:rsidRPr="00BC3C7E">
        <w:rPr>
          <w:lang w:val="fr-CH"/>
        </w:rPr>
        <w:t xml:space="preserve"> </w:t>
      </w:r>
      <w:r w:rsidR="00B26BCE" w:rsidRPr="00BC3C7E">
        <w:rPr>
          <w:lang w:val="fr-CH"/>
        </w:rPr>
        <w:t>Berbérati</w:t>
      </w:r>
      <w:r w:rsidR="008D26C7" w:rsidRPr="00BC3C7E">
        <w:rPr>
          <w:lang w:val="fr-CH"/>
        </w:rPr>
        <w:t xml:space="preserve">, les musulmans et les chrétiens vivent chacun de leur côté de la rivière et seule l’ONU et les </w:t>
      </w:r>
      <w:r w:rsidR="00B26BCE" w:rsidRPr="00BC3C7E">
        <w:rPr>
          <w:lang w:val="fr-CH"/>
        </w:rPr>
        <w:t xml:space="preserve">organisations non gouvernementales </w:t>
      </w:r>
      <w:r w:rsidR="0097230B" w:rsidRPr="00BC3C7E">
        <w:rPr>
          <w:lang w:val="fr-CH"/>
        </w:rPr>
        <w:t xml:space="preserve">(ONG) </w:t>
      </w:r>
      <w:r w:rsidR="008D26C7" w:rsidRPr="00BC3C7E">
        <w:rPr>
          <w:lang w:val="fr-CH"/>
        </w:rPr>
        <w:t xml:space="preserve">traversent le pont. </w:t>
      </w:r>
      <w:r w:rsidR="00633FAB" w:rsidRPr="00BC3C7E">
        <w:rPr>
          <w:lang w:val="fr-CH"/>
        </w:rPr>
        <w:t>À</w:t>
      </w:r>
      <w:r w:rsidR="008D26C7" w:rsidRPr="00BC3C7E">
        <w:rPr>
          <w:lang w:val="fr-CH"/>
        </w:rPr>
        <w:t xml:space="preserve"> Boda, les résidents musulmans et chrétiens ne se mélangent plus du tout. </w:t>
      </w:r>
    </w:p>
    <w:p w:rsidR="008D26C7" w:rsidRPr="00BC3C7E" w:rsidRDefault="00881615" w:rsidP="00881615">
      <w:pPr>
        <w:pStyle w:val="SingleTxtG"/>
        <w:rPr>
          <w:lang w:val="fr-CH"/>
        </w:rPr>
      </w:pPr>
      <w:r w:rsidRPr="00BC3C7E">
        <w:rPr>
          <w:lang w:val="fr-CH"/>
        </w:rPr>
        <w:t>50.</w:t>
      </w:r>
      <w:r w:rsidRPr="00BC3C7E">
        <w:rPr>
          <w:lang w:val="fr-CH"/>
        </w:rPr>
        <w:tab/>
      </w:r>
      <w:r w:rsidR="008D26C7" w:rsidRPr="00BC3C7E">
        <w:rPr>
          <w:lang w:val="fr-CH"/>
        </w:rPr>
        <w:t>La question des droits des minorités musulmanes a été discutée durant le Forum de Bangui et l’experte indépendante</w:t>
      </w:r>
      <w:r w:rsidR="00A3005D" w:rsidRPr="00BC3C7E">
        <w:rPr>
          <w:lang w:val="fr-CH"/>
        </w:rPr>
        <w:t xml:space="preserve"> a pris bonne note</w:t>
      </w:r>
      <w:r w:rsidR="00435983" w:rsidRPr="00BC3C7E">
        <w:rPr>
          <w:lang w:val="fr-CH"/>
        </w:rPr>
        <w:t xml:space="preserve"> </w:t>
      </w:r>
      <w:r w:rsidR="008D26C7" w:rsidRPr="00BC3C7E">
        <w:rPr>
          <w:lang w:val="fr-CH"/>
        </w:rPr>
        <w:t>de la décision d’officialiser les fêtes musulmanes en Centrafrique.</w:t>
      </w:r>
      <w:r w:rsidR="00B136F1" w:rsidRPr="00BC3C7E">
        <w:rPr>
          <w:lang w:val="fr-CH"/>
        </w:rPr>
        <w:t xml:space="preserve"> </w:t>
      </w:r>
      <w:r w:rsidR="008D26C7" w:rsidRPr="00BC3C7E">
        <w:rPr>
          <w:lang w:val="fr-CH"/>
        </w:rPr>
        <w:t xml:space="preserve">Cette décision a été saluée par la communauté musulmane </w:t>
      </w:r>
      <w:r w:rsidR="00A3005D" w:rsidRPr="00BC3C7E">
        <w:rPr>
          <w:lang w:val="fr-CH"/>
        </w:rPr>
        <w:t>comme</w:t>
      </w:r>
      <w:r w:rsidR="00435983" w:rsidRPr="00BC3C7E">
        <w:rPr>
          <w:lang w:val="fr-CH"/>
        </w:rPr>
        <w:t xml:space="preserve"> </w:t>
      </w:r>
      <w:r w:rsidR="008D26C7" w:rsidRPr="00BC3C7E">
        <w:rPr>
          <w:lang w:val="fr-CH"/>
        </w:rPr>
        <w:t>une nouvelle donne pour la cohésion sociale.</w:t>
      </w:r>
      <w:r w:rsidR="00A3005D" w:rsidRPr="00BC3C7E">
        <w:rPr>
          <w:lang w:val="fr-CH"/>
        </w:rPr>
        <w:t xml:space="preserve"> Cependant</w:t>
      </w:r>
      <w:r w:rsidR="003542B5" w:rsidRPr="00BC3C7E">
        <w:rPr>
          <w:lang w:val="fr-CH"/>
        </w:rPr>
        <w:t>,</w:t>
      </w:r>
      <w:r w:rsidR="00A3005D" w:rsidRPr="00BC3C7E">
        <w:rPr>
          <w:lang w:val="fr-CH"/>
        </w:rPr>
        <w:t xml:space="preserve"> au moment de la rédaction de ce rapport la </w:t>
      </w:r>
      <w:r w:rsidR="00B136F1" w:rsidRPr="00BC3C7E">
        <w:rPr>
          <w:lang w:val="fr-CH"/>
        </w:rPr>
        <w:t>décision</w:t>
      </w:r>
      <w:r w:rsidR="00A3005D" w:rsidRPr="00BC3C7E">
        <w:rPr>
          <w:lang w:val="fr-CH"/>
        </w:rPr>
        <w:t xml:space="preserve"> formelle </w:t>
      </w:r>
      <w:r w:rsidR="00903EE6" w:rsidRPr="00BC3C7E">
        <w:rPr>
          <w:lang w:val="fr-CH"/>
        </w:rPr>
        <w:t>n’était</w:t>
      </w:r>
      <w:r w:rsidR="00A3005D" w:rsidRPr="00BC3C7E">
        <w:rPr>
          <w:lang w:val="fr-CH"/>
        </w:rPr>
        <w:t xml:space="preserve"> pas encore promulguée ni adoptée.</w:t>
      </w:r>
      <w:r w:rsidR="008D26C7" w:rsidRPr="00BC3C7E">
        <w:rPr>
          <w:lang w:val="fr-CH"/>
        </w:rPr>
        <w:t xml:space="preserve"> </w:t>
      </w:r>
      <w:r w:rsidR="00DF105E" w:rsidRPr="00BC3C7E">
        <w:rPr>
          <w:lang w:val="fr-CH"/>
        </w:rPr>
        <w:t>L</w:t>
      </w:r>
      <w:r w:rsidR="008D26C7" w:rsidRPr="00BC3C7E">
        <w:rPr>
          <w:lang w:val="fr-CH"/>
        </w:rPr>
        <w:t>a protection de l’identité de la minorité musulmane est primordiale</w:t>
      </w:r>
      <w:r w:rsidR="00A4748D" w:rsidRPr="00BC3C7E">
        <w:rPr>
          <w:lang w:val="fr-CH"/>
        </w:rPr>
        <w:t xml:space="preserve"> pour la paix et la cohésion sociale</w:t>
      </w:r>
      <w:r w:rsidR="008D26C7" w:rsidRPr="00BC3C7E">
        <w:rPr>
          <w:lang w:val="fr-CH"/>
        </w:rPr>
        <w:t xml:space="preserve">. </w:t>
      </w:r>
    </w:p>
    <w:p w:rsidR="008D26C7" w:rsidRPr="00BC3C7E" w:rsidRDefault="002B2CE2" w:rsidP="00B23003">
      <w:pPr>
        <w:pStyle w:val="H1G"/>
        <w:rPr>
          <w:lang w:val="fr-CH"/>
        </w:rPr>
      </w:pPr>
      <w:r w:rsidRPr="00BC3C7E">
        <w:rPr>
          <w:lang w:val="fr-CH"/>
        </w:rPr>
        <w:tab/>
      </w:r>
      <w:r w:rsidR="008D26C7" w:rsidRPr="00BC3C7E">
        <w:rPr>
          <w:lang w:val="fr-CH"/>
        </w:rPr>
        <w:t>C.</w:t>
      </w:r>
      <w:r w:rsidR="008D26C7" w:rsidRPr="00BC3C7E">
        <w:rPr>
          <w:lang w:val="fr-CH"/>
        </w:rPr>
        <w:tab/>
        <w:t>Les réfugiés et les personnes déplacées internes</w:t>
      </w:r>
    </w:p>
    <w:p w:rsidR="008D26C7" w:rsidRPr="00BC3C7E" w:rsidRDefault="00881615" w:rsidP="00881615">
      <w:pPr>
        <w:pStyle w:val="SingleTxtG"/>
        <w:rPr>
          <w:lang w:val="fr-CH"/>
        </w:rPr>
      </w:pPr>
      <w:r w:rsidRPr="00BC3C7E">
        <w:rPr>
          <w:lang w:val="fr-CH"/>
        </w:rPr>
        <w:t>51.</w:t>
      </w:r>
      <w:r w:rsidRPr="00BC3C7E">
        <w:rPr>
          <w:lang w:val="fr-CH"/>
        </w:rPr>
        <w:tab/>
      </w:r>
      <w:r w:rsidR="008D26C7" w:rsidRPr="00BC3C7E">
        <w:rPr>
          <w:lang w:val="fr-CH"/>
        </w:rPr>
        <w:t>Quelque 900</w:t>
      </w:r>
      <w:r w:rsidR="00FB0070" w:rsidRPr="00BC3C7E">
        <w:rPr>
          <w:lang w:val="fr-CH"/>
        </w:rPr>
        <w:t> </w:t>
      </w:r>
      <w:r w:rsidR="008D26C7" w:rsidRPr="00BC3C7E">
        <w:rPr>
          <w:lang w:val="fr-CH"/>
        </w:rPr>
        <w:t xml:space="preserve">000 personnes ont été déplacées par les violences depuis le début de la crise en Centrafrique en décembre 2013. </w:t>
      </w:r>
      <w:r w:rsidR="0097001B" w:rsidRPr="00BC3C7E">
        <w:rPr>
          <w:lang w:val="fr-CH"/>
        </w:rPr>
        <w:t xml:space="preserve">Elles </w:t>
      </w:r>
      <w:r w:rsidR="00E2295E" w:rsidRPr="00BC3C7E">
        <w:rPr>
          <w:lang w:val="fr-CH"/>
        </w:rPr>
        <w:t>ont cherché refuge au Cameroun, au Tc</w:t>
      </w:r>
      <w:r w:rsidR="008D26C7" w:rsidRPr="00BC3C7E">
        <w:rPr>
          <w:lang w:val="fr-CH"/>
        </w:rPr>
        <w:t xml:space="preserve">had, </w:t>
      </w:r>
      <w:r w:rsidR="003542B5" w:rsidRPr="00BC3C7E">
        <w:rPr>
          <w:lang w:val="fr-CH"/>
        </w:rPr>
        <w:t>au</w:t>
      </w:r>
      <w:r w:rsidR="008D26C7" w:rsidRPr="00BC3C7E">
        <w:rPr>
          <w:lang w:val="fr-CH"/>
        </w:rPr>
        <w:t xml:space="preserve"> Con</w:t>
      </w:r>
      <w:r w:rsidR="00E2295E" w:rsidRPr="00BC3C7E">
        <w:rPr>
          <w:lang w:val="fr-CH"/>
        </w:rPr>
        <w:t xml:space="preserve">go et en République </w:t>
      </w:r>
      <w:r w:rsidR="0097230B" w:rsidRPr="00BC3C7E">
        <w:rPr>
          <w:lang w:val="fr-CH"/>
        </w:rPr>
        <w:t xml:space="preserve">démocratique </w:t>
      </w:r>
      <w:r w:rsidR="008D26C7" w:rsidRPr="00BC3C7E">
        <w:rPr>
          <w:lang w:val="fr-CH"/>
        </w:rPr>
        <w:t>du Congo. Aujourd’hui encore, quelque 460</w:t>
      </w:r>
      <w:r w:rsidR="00FB0070" w:rsidRPr="00BC3C7E">
        <w:rPr>
          <w:lang w:val="fr-CH"/>
        </w:rPr>
        <w:t> </w:t>
      </w:r>
      <w:r w:rsidR="008D26C7" w:rsidRPr="00BC3C7E">
        <w:rPr>
          <w:lang w:val="fr-CH"/>
        </w:rPr>
        <w:t>000 personnes sont réfugié</w:t>
      </w:r>
      <w:r w:rsidR="00E2295E" w:rsidRPr="00BC3C7E">
        <w:rPr>
          <w:lang w:val="fr-CH"/>
        </w:rPr>
        <w:t>e</w:t>
      </w:r>
      <w:r w:rsidR="008D26C7" w:rsidRPr="00BC3C7E">
        <w:rPr>
          <w:lang w:val="fr-CH"/>
        </w:rPr>
        <w:t>s dans les pays voisins de la Centrafrique (dont environ 220</w:t>
      </w:r>
      <w:r w:rsidR="00FB0070" w:rsidRPr="00BC3C7E">
        <w:rPr>
          <w:lang w:val="fr-CH"/>
        </w:rPr>
        <w:t> </w:t>
      </w:r>
      <w:r w:rsidR="008D26C7" w:rsidRPr="00BC3C7E">
        <w:rPr>
          <w:lang w:val="fr-CH"/>
        </w:rPr>
        <w:t>000 depuis décembre 2013) et environ 436</w:t>
      </w:r>
      <w:r w:rsidR="00FB0070" w:rsidRPr="00BC3C7E">
        <w:rPr>
          <w:lang w:val="fr-CH"/>
        </w:rPr>
        <w:t> </w:t>
      </w:r>
      <w:r w:rsidR="008D26C7" w:rsidRPr="00BC3C7E">
        <w:rPr>
          <w:lang w:val="fr-CH"/>
        </w:rPr>
        <w:t>000 sont des déplacés internes.</w:t>
      </w:r>
      <w:r w:rsidR="00435983" w:rsidRPr="00BC3C7E">
        <w:rPr>
          <w:lang w:val="fr-CH"/>
        </w:rPr>
        <w:t xml:space="preserve"> </w:t>
      </w:r>
      <w:r w:rsidR="008D26C7" w:rsidRPr="00BC3C7E">
        <w:rPr>
          <w:lang w:val="fr-CH"/>
        </w:rPr>
        <w:t xml:space="preserve">Les </w:t>
      </w:r>
      <w:r w:rsidR="0097001B" w:rsidRPr="00BC3C7E">
        <w:rPr>
          <w:lang w:val="fr-CH"/>
        </w:rPr>
        <w:t xml:space="preserve">organisations </w:t>
      </w:r>
      <w:r w:rsidR="008D26C7" w:rsidRPr="00BC3C7E">
        <w:rPr>
          <w:lang w:val="fr-CH"/>
        </w:rPr>
        <w:t xml:space="preserve">humanitaires </w:t>
      </w:r>
      <w:r w:rsidR="00B136F1" w:rsidRPr="00BC3C7E">
        <w:rPr>
          <w:lang w:val="fr-CH"/>
        </w:rPr>
        <w:t xml:space="preserve">estiment que </w:t>
      </w:r>
      <w:r w:rsidR="008D26C7" w:rsidRPr="00BC3C7E">
        <w:rPr>
          <w:lang w:val="fr-CH"/>
        </w:rPr>
        <w:t>plus de la moitié de la population, so</w:t>
      </w:r>
      <w:r w:rsidR="00B136F1" w:rsidRPr="00BC3C7E">
        <w:rPr>
          <w:lang w:val="fr-CH"/>
        </w:rPr>
        <w:t>it 2</w:t>
      </w:r>
      <w:r w:rsidR="0097230B" w:rsidRPr="00BC3C7E">
        <w:rPr>
          <w:lang w:val="fr-CH"/>
        </w:rPr>
        <w:t>,</w:t>
      </w:r>
      <w:r w:rsidR="00B136F1" w:rsidRPr="00BC3C7E">
        <w:rPr>
          <w:lang w:val="fr-CH"/>
        </w:rPr>
        <w:t>7 million</w:t>
      </w:r>
      <w:r w:rsidR="003542B5" w:rsidRPr="00BC3C7E">
        <w:rPr>
          <w:lang w:val="fr-CH"/>
        </w:rPr>
        <w:t>s</w:t>
      </w:r>
      <w:r w:rsidR="00B136F1" w:rsidRPr="00BC3C7E">
        <w:rPr>
          <w:lang w:val="fr-CH"/>
        </w:rPr>
        <w:t xml:space="preserve"> de personnes, a</w:t>
      </w:r>
      <w:r w:rsidR="008D26C7" w:rsidRPr="00BC3C7E">
        <w:rPr>
          <w:lang w:val="fr-CH"/>
        </w:rPr>
        <w:t xml:space="preserve"> besoin d’aide humanitaire d’urgence</w:t>
      </w:r>
      <w:r w:rsidR="00B136F1" w:rsidRPr="00BC3C7E">
        <w:rPr>
          <w:rStyle w:val="FootnoteReference"/>
          <w:lang w:val="fr-CH"/>
        </w:rPr>
        <w:footnoteReference w:id="9"/>
      </w:r>
      <w:r w:rsidR="008D26C7" w:rsidRPr="00BC3C7E">
        <w:rPr>
          <w:lang w:val="fr-CH"/>
        </w:rPr>
        <w:t xml:space="preserve">. </w:t>
      </w:r>
    </w:p>
    <w:p w:rsidR="008D26C7" w:rsidRPr="00BC3C7E" w:rsidRDefault="00881615" w:rsidP="00881615">
      <w:pPr>
        <w:pStyle w:val="SingleTxtG"/>
        <w:rPr>
          <w:lang w:val="fr-CH"/>
        </w:rPr>
      </w:pPr>
      <w:r w:rsidRPr="00BC3C7E">
        <w:rPr>
          <w:lang w:val="fr-CH"/>
        </w:rPr>
        <w:t>52.</w:t>
      </w:r>
      <w:r w:rsidRPr="00BC3C7E">
        <w:rPr>
          <w:lang w:val="fr-CH"/>
        </w:rPr>
        <w:tab/>
      </w:r>
      <w:r w:rsidR="008D26C7" w:rsidRPr="00BC3C7E">
        <w:rPr>
          <w:lang w:val="fr-CH"/>
        </w:rPr>
        <w:t xml:space="preserve">La question des déplacés de l’enclave de Yaloke a </w:t>
      </w:r>
      <w:r w:rsidR="0097001B" w:rsidRPr="00BC3C7E">
        <w:rPr>
          <w:lang w:val="fr-CH"/>
        </w:rPr>
        <w:t xml:space="preserve">retenu </w:t>
      </w:r>
      <w:r w:rsidR="008D26C7" w:rsidRPr="00BC3C7E">
        <w:rPr>
          <w:lang w:val="fr-CH"/>
        </w:rPr>
        <w:t>l’attention de l’experte indépendante</w:t>
      </w:r>
      <w:r w:rsidR="003542B5" w:rsidRPr="00BC3C7E">
        <w:rPr>
          <w:lang w:val="fr-CH"/>
        </w:rPr>
        <w:t>,</w:t>
      </w:r>
      <w:r w:rsidR="008D26C7" w:rsidRPr="00BC3C7E">
        <w:rPr>
          <w:lang w:val="fr-CH"/>
        </w:rPr>
        <w:t xml:space="preserve"> qui s’y est rendue lors de sa mission en février 2015. Cette enclave était particulièrement </w:t>
      </w:r>
      <w:r w:rsidR="00B136F1" w:rsidRPr="00BC3C7E">
        <w:rPr>
          <w:lang w:val="fr-CH"/>
        </w:rPr>
        <w:t>préoccupante</w:t>
      </w:r>
      <w:r w:rsidR="00DF105E" w:rsidRPr="00BC3C7E">
        <w:rPr>
          <w:lang w:val="fr-CH"/>
        </w:rPr>
        <w:t xml:space="preserve"> en raison des</w:t>
      </w:r>
      <w:r w:rsidR="00B136F1" w:rsidRPr="00BC3C7E">
        <w:rPr>
          <w:lang w:val="fr-CH"/>
        </w:rPr>
        <w:t xml:space="preserve"> </w:t>
      </w:r>
      <w:r w:rsidR="008D26C7" w:rsidRPr="00BC3C7E">
        <w:rPr>
          <w:lang w:val="fr-CH"/>
        </w:rPr>
        <w:t>conditions de vie</w:t>
      </w:r>
      <w:r w:rsidR="00B136F1" w:rsidRPr="00BC3C7E">
        <w:rPr>
          <w:lang w:val="fr-CH"/>
        </w:rPr>
        <w:t xml:space="preserve"> très spartiate</w:t>
      </w:r>
      <w:r w:rsidR="00A4748D" w:rsidRPr="00BC3C7E">
        <w:rPr>
          <w:lang w:val="fr-CH"/>
        </w:rPr>
        <w:t>s</w:t>
      </w:r>
      <w:r w:rsidR="00DF105E" w:rsidRPr="00BC3C7E">
        <w:rPr>
          <w:lang w:val="fr-CH"/>
        </w:rPr>
        <w:t>. En outre</w:t>
      </w:r>
      <w:r w:rsidR="003542B5" w:rsidRPr="00BC3C7E">
        <w:rPr>
          <w:lang w:val="fr-CH"/>
        </w:rPr>
        <w:t>,</w:t>
      </w:r>
      <w:r w:rsidR="00DF105E" w:rsidRPr="00BC3C7E">
        <w:rPr>
          <w:lang w:val="fr-CH"/>
        </w:rPr>
        <w:t xml:space="preserve"> </w:t>
      </w:r>
      <w:r w:rsidR="008D26C7" w:rsidRPr="00BC3C7E">
        <w:rPr>
          <w:lang w:val="fr-CH"/>
        </w:rPr>
        <w:t xml:space="preserve">environ 40 membres de la communauté </w:t>
      </w:r>
      <w:r w:rsidR="0097230B" w:rsidRPr="00BC3C7E">
        <w:rPr>
          <w:lang w:val="fr-CH"/>
        </w:rPr>
        <w:t xml:space="preserve">peule </w:t>
      </w:r>
      <w:r w:rsidR="008D26C7" w:rsidRPr="00BC3C7E">
        <w:rPr>
          <w:lang w:val="fr-CH"/>
        </w:rPr>
        <w:t xml:space="preserve">y ayant trouvé refuge sont morts de maladie et de malnutrition entre avril et décembre 2014. </w:t>
      </w:r>
      <w:r w:rsidR="00506B7F" w:rsidRPr="00BC3C7E">
        <w:rPr>
          <w:lang w:val="fr-CH"/>
        </w:rPr>
        <w:t>Lors de sa visite à Yaloke</w:t>
      </w:r>
      <w:r w:rsidR="00506B7F" w:rsidRPr="00BC3C7E">
        <w:rPr>
          <w:rStyle w:val="FootnoteReference"/>
          <w:lang w:val="fr-CH"/>
        </w:rPr>
        <w:footnoteReference w:id="10"/>
      </w:r>
      <w:r w:rsidR="00506B7F" w:rsidRPr="00BC3C7E">
        <w:rPr>
          <w:lang w:val="fr-CH"/>
        </w:rPr>
        <w:t xml:space="preserve">, </w:t>
      </w:r>
      <w:r w:rsidR="0097230B" w:rsidRPr="00BC3C7E">
        <w:rPr>
          <w:lang w:val="fr-CH"/>
        </w:rPr>
        <w:t>l</w:t>
      </w:r>
      <w:r w:rsidR="008217F1" w:rsidRPr="00BC3C7E">
        <w:rPr>
          <w:lang w:val="fr-CH"/>
        </w:rPr>
        <w:t>’</w:t>
      </w:r>
      <w:r w:rsidR="0097230B" w:rsidRPr="00BC3C7E">
        <w:rPr>
          <w:lang w:val="fr-CH"/>
        </w:rPr>
        <w:t xml:space="preserve">experte indépendante </w:t>
      </w:r>
      <w:r w:rsidR="00506B7F" w:rsidRPr="00BC3C7E">
        <w:rPr>
          <w:lang w:val="fr-CH"/>
        </w:rPr>
        <w:t xml:space="preserve">a noté que les déplacés avaient bénéficié d’une mobilisation et d’une attention plus importantes depuis quelques semaines, </w:t>
      </w:r>
      <w:r w:rsidR="003542B5" w:rsidRPr="00BC3C7E">
        <w:rPr>
          <w:lang w:val="fr-CH"/>
        </w:rPr>
        <w:t xml:space="preserve">avec </w:t>
      </w:r>
      <w:r w:rsidR="00506B7F" w:rsidRPr="00BC3C7E">
        <w:rPr>
          <w:lang w:val="fr-CH"/>
        </w:rPr>
        <w:t>notamment une amélioration de leurs conditions de vie.</w:t>
      </w:r>
      <w:r w:rsidR="00435983" w:rsidRPr="00BC3C7E">
        <w:rPr>
          <w:lang w:val="fr-CH"/>
        </w:rPr>
        <w:t xml:space="preserve"> </w:t>
      </w:r>
      <w:r w:rsidR="00506B7F" w:rsidRPr="00BC3C7E">
        <w:rPr>
          <w:lang w:val="fr-CH"/>
        </w:rPr>
        <w:t xml:space="preserve">Cependant, devant les réticences des autorités de laisser partir les Peuls, </w:t>
      </w:r>
      <w:r w:rsidR="0097001B" w:rsidRPr="00BC3C7E">
        <w:rPr>
          <w:lang w:val="fr-CH"/>
        </w:rPr>
        <w:t>l</w:t>
      </w:r>
      <w:r w:rsidR="003542B5" w:rsidRPr="00BC3C7E">
        <w:rPr>
          <w:lang w:val="fr-CH"/>
        </w:rPr>
        <w:t>’</w:t>
      </w:r>
      <w:r w:rsidR="0097001B" w:rsidRPr="00BC3C7E">
        <w:rPr>
          <w:lang w:val="fr-CH"/>
        </w:rPr>
        <w:t>experte indépendante</w:t>
      </w:r>
      <w:r w:rsidR="0097230B" w:rsidRPr="00BC3C7E">
        <w:rPr>
          <w:lang w:val="fr-CH"/>
        </w:rPr>
        <w:t xml:space="preserve"> </w:t>
      </w:r>
      <w:r w:rsidR="00506B7F" w:rsidRPr="00BC3C7E">
        <w:rPr>
          <w:lang w:val="fr-CH"/>
        </w:rPr>
        <w:t xml:space="preserve">a insisté pour que les droits des déplacés, y compris la liberté de mouvement, soient </w:t>
      </w:r>
      <w:r w:rsidR="00A4748D" w:rsidRPr="00BC3C7E">
        <w:rPr>
          <w:lang w:val="fr-CH"/>
        </w:rPr>
        <w:t xml:space="preserve">absolument </w:t>
      </w:r>
      <w:r w:rsidR="00414A03" w:rsidRPr="00BC3C7E">
        <w:rPr>
          <w:lang w:val="fr-CH"/>
        </w:rPr>
        <w:t xml:space="preserve">respectés. </w:t>
      </w:r>
    </w:p>
    <w:p w:rsidR="008D26C7" w:rsidRPr="00BC3C7E" w:rsidRDefault="00881615" w:rsidP="00881615">
      <w:pPr>
        <w:pStyle w:val="SingleTxtG"/>
        <w:rPr>
          <w:lang w:val="fr-CH"/>
        </w:rPr>
      </w:pPr>
      <w:r w:rsidRPr="00BC3C7E">
        <w:rPr>
          <w:lang w:val="fr-CH"/>
        </w:rPr>
        <w:t>53.</w:t>
      </w:r>
      <w:r w:rsidRPr="00BC3C7E">
        <w:rPr>
          <w:lang w:val="fr-CH"/>
        </w:rPr>
        <w:tab/>
      </w:r>
      <w:r w:rsidR="008D26C7" w:rsidRPr="00BC3C7E">
        <w:rPr>
          <w:lang w:val="fr-CH"/>
        </w:rPr>
        <w:t>L’experte indépendante a rappelé à tous ses interlocuteurs y compris les plus hautes autorités de l’</w:t>
      </w:r>
      <w:r w:rsidR="00435983" w:rsidRPr="00BC3C7E">
        <w:rPr>
          <w:lang w:val="fr-CH"/>
        </w:rPr>
        <w:t>État</w:t>
      </w:r>
      <w:r w:rsidR="008D26C7" w:rsidRPr="00BC3C7E">
        <w:rPr>
          <w:lang w:val="fr-CH"/>
        </w:rPr>
        <w:t xml:space="preserve"> que les personnes déplacées </w:t>
      </w:r>
      <w:r w:rsidR="00506B7F" w:rsidRPr="00BC3C7E">
        <w:rPr>
          <w:lang w:val="fr-CH"/>
        </w:rPr>
        <w:t>bénéficient</w:t>
      </w:r>
      <w:r w:rsidR="0097230B" w:rsidRPr="00BC3C7E">
        <w:rPr>
          <w:lang w:val="fr-CH"/>
        </w:rPr>
        <w:t>,</w:t>
      </w:r>
      <w:r w:rsidR="008D26C7" w:rsidRPr="00BC3C7E">
        <w:rPr>
          <w:lang w:val="fr-CH"/>
        </w:rPr>
        <w:t xml:space="preserve"> selon le droit international</w:t>
      </w:r>
      <w:r w:rsidR="0097230B" w:rsidRPr="00BC3C7E">
        <w:rPr>
          <w:lang w:val="fr-CH"/>
        </w:rPr>
        <w:t>,</w:t>
      </w:r>
      <w:r w:rsidR="008D26C7" w:rsidRPr="00BC3C7E">
        <w:rPr>
          <w:lang w:val="fr-CH"/>
        </w:rPr>
        <w:t xml:space="preserve"> des mêmes droits et libertés que le reste de la population. Les principes de droit qui ré</w:t>
      </w:r>
      <w:r w:rsidR="00414A03" w:rsidRPr="00BC3C7E">
        <w:rPr>
          <w:lang w:val="fr-CH"/>
        </w:rPr>
        <w:t>gissent les personnes déplacées –</w:t>
      </w:r>
      <w:r w:rsidR="008D26C7" w:rsidRPr="00BC3C7E">
        <w:rPr>
          <w:lang w:val="fr-CH"/>
        </w:rPr>
        <w:t xml:space="preserve"> notamment la liberté de mouvement</w:t>
      </w:r>
      <w:r w:rsidR="00DA6478" w:rsidRPr="00BC3C7E">
        <w:rPr>
          <w:lang w:val="fr-CH"/>
        </w:rPr>
        <w:t xml:space="preserve"> de partir ou </w:t>
      </w:r>
      <w:r w:rsidR="006926A1" w:rsidRPr="00BC3C7E">
        <w:rPr>
          <w:lang w:val="fr-CH"/>
        </w:rPr>
        <w:t xml:space="preserve">de </w:t>
      </w:r>
      <w:r w:rsidR="00DA6478" w:rsidRPr="00BC3C7E">
        <w:rPr>
          <w:lang w:val="fr-CH"/>
        </w:rPr>
        <w:t>rester</w:t>
      </w:r>
      <w:r w:rsidR="008D26C7" w:rsidRPr="00BC3C7E">
        <w:rPr>
          <w:lang w:val="fr-CH"/>
        </w:rPr>
        <w:t>, le libre choix de la r</w:t>
      </w:r>
      <w:r w:rsidR="00414A03" w:rsidRPr="00BC3C7E">
        <w:rPr>
          <w:lang w:val="fr-CH"/>
        </w:rPr>
        <w:t>ésidence et le droit de retour –</w:t>
      </w:r>
      <w:r w:rsidR="008D26C7" w:rsidRPr="00BC3C7E">
        <w:rPr>
          <w:lang w:val="fr-CH"/>
        </w:rPr>
        <w:t xml:space="preserve"> doivent s’appliquer en toute circonstance. </w:t>
      </w:r>
    </w:p>
    <w:p w:rsidR="008D26C7" w:rsidRPr="00BC3C7E" w:rsidRDefault="00881615" w:rsidP="00881615">
      <w:pPr>
        <w:pStyle w:val="SingleTxtG"/>
        <w:rPr>
          <w:lang w:val="fr-CH"/>
        </w:rPr>
      </w:pPr>
      <w:r w:rsidRPr="00BC3C7E">
        <w:rPr>
          <w:lang w:val="fr-CH"/>
        </w:rPr>
        <w:t>54.</w:t>
      </w:r>
      <w:r w:rsidRPr="00BC3C7E">
        <w:rPr>
          <w:lang w:val="fr-CH"/>
        </w:rPr>
        <w:tab/>
      </w:r>
      <w:r w:rsidR="003542B5" w:rsidRPr="00BC3C7E">
        <w:rPr>
          <w:lang w:val="fr-CH"/>
        </w:rPr>
        <w:t>À la suite de</w:t>
      </w:r>
      <w:r w:rsidR="008D26C7" w:rsidRPr="00BC3C7E">
        <w:rPr>
          <w:lang w:val="fr-CH"/>
        </w:rPr>
        <w:t xml:space="preserve"> cette visite </w:t>
      </w:r>
      <w:r w:rsidR="00B136F1" w:rsidRPr="00BC3C7E">
        <w:rPr>
          <w:lang w:val="fr-CH"/>
        </w:rPr>
        <w:t>conjointe,</w:t>
      </w:r>
      <w:r w:rsidR="00580E22" w:rsidRPr="00BC3C7E">
        <w:rPr>
          <w:lang w:val="fr-CH"/>
        </w:rPr>
        <w:t xml:space="preserve"> </w:t>
      </w:r>
      <w:r w:rsidR="008D26C7" w:rsidRPr="00BC3C7E">
        <w:rPr>
          <w:lang w:val="fr-CH"/>
        </w:rPr>
        <w:t xml:space="preserve">le </w:t>
      </w:r>
      <w:r w:rsidR="0097230B" w:rsidRPr="00BC3C7E">
        <w:rPr>
          <w:lang w:val="fr-CH"/>
        </w:rPr>
        <w:t xml:space="preserve">Gouvernement </w:t>
      </w:r>
      <w:r w:rsidR="008D26C7" w:rsidRPr="00BC3C7E">
        <w:rPr>
          <w:lang w:val="fr-CH"/>
        </w:rPr>
        <w:t>a assoupli sa position et permis</w:t>
      </w:r>
      <w:r w:rsidR="0097230B" w:rsidRPr="00BC3C7E">
        <w:rPr>
          <w:lang w:val="fr-CH"/>
        </w:rPr>
        <w:t>,</w:t>
      </w:r>
      <w:r w:rsidR="008D26C7" w:rsidRPr="00BC3C7E">
        <w:rPr>
          <w:lang w:val="fr-CH"/>
        </w:rPr>
        <w:t xml:space="preserve"> dans une première étape</w:t>
      </w:r>
      <w:r w:rsidR="0097230B" w:rsidRPr="00BC3C7E">
        <w:rPr>
          <w:lang w:val="fr-CH"/>
        </w:rPr>
        <w:t>,</w:t>
      </w:r>
      <w:r w:rsidR="008D26C7" w:rsidRPr="00BC3C7E">
        <w:rPr>
          <w:lang w:val="fr-CH"/>
        </w:rPr>
        <w:t xml:space="preserve"> le départ de certains déplacés sur la base du critère du regroup</w:t>
      </w:r>
      <w:r w:rsidR="00183DB7" w:rsidRPr="00BC3C7E">
        <w:rPr>
          <w:lang w:val="fr-CH"/>
        </w:rPr>
        <w:t xml:space="preserve">ement familial. </w:t>
      </w:r>
      <w:r w:rsidR="0097001B" w:rsidRPr="00BC3C7E">
        <w:rPr>
          <w:lang w:val="fr-CH"/>
        </w:rPr>
        <w:t xml:space="preserve">Entre le 31 mars et le 4 avril 2015, environ </w:t>
      </w:r>
      <w:r w:rsidR="00183DB7" w:rsidRPr="00BC3C7E">
        <w:rPr>
          <w:lang w:val="fr-CH"/>
        </w:rPr>
        <w:t>130 Peu</w:t>
      </w:r>
      <w:r w:rsidR="008D26C7" w:rsidRPr="00BC3C7E">
        <w:rPr>
          <w:lang w:val="fr-CH"/>
        </w:rPr>
        <w:t>l</w:t>
      </w:r>
      <w:r w:rsidR="00183DB7" w:rsidRPr="00BC3C7E">
        <w:rPr>
          <w:lang w:val="fr-CH"/>
        </w:rPr>
        <w:t>s</w:t>
      </w:r>
      <w:r w:rsidR="008D26C7" w:rsidRPr="00BC3C7E">
        <w:rPr>
          <w:lang w:val="fr-CH"/>
        </w:rPr>
        <w:t xml:space="preserve"> déplacés ont quitté l</w:t>
      </w:r>
      <w:r w:rsidR="00FB0070" w:rsidRPr="00BC3C7E">
        <w:rPr>
          <w:lang w:val="fr-CH"/>
        </w:rPr>
        <w:t>’</w:t>
      </w:r>
      <w:r w:rsidR="008D26C7" w:rsidRPr="00BC3C7E">
        <w:rPr>
          <w:lang w:val="fr-CH"/>
        </w:rPr>
        <w:t xml:space="preserve">enclave de </w:t>
      </w:r>
      <w:r w:rsidR="00414A03" w:rsidRPr="00BC3C7E">
        <w:rPr>
          <w:lang w:val="fr-CH"/>
        </w:rPr>
        <w:t xml:space="preserve">Yaloke </w:t>
      </w:r>
      <w:r w:rsidR="008D26C7" w:rsidRPr="00BC3C7E">
        <w:rPr>
          <w:lang w:val="fr-CH"/>
        </w:rPr>
        <w:t xml:space="preserve">pour le Cameroun à bord de camions commerciaux. Le </w:t>
      </w:r>
      <w:r w:rsidR="0097001B" w:rsidRPr="00BC3C7E">
        <w:rPr>
          <w:lang w:val="fr-CH"/>
        </w:rPr>
        <w:t>Haut-Commissariat</w:t>
      </w:r>
      <w:r w:rsidR="0097230B" w:rsidRPr="00BC3C7E">
        <w:rPr>
          <w:lang w:val="fr-CH"/>
        </w:rPr>
        <w:t xml:space="preserve"> des Nations Unies pour les réfugiés (HCR) </w:t>
      </w:r>
      <w:r w:rsidR="008D26C7" w:rsidRPr="00BC3C7E">
        <w:rPr>
          <w:lang w:val="fr-CH"/>
        </w:rPr>
        <w:t xml:space="preserve">et la MINUSCA ont </w:t>
      </w:r>
      <w:r w:rsidR="0097001B" w:rsidRPr="00BC3C7E">
        <w:rPr>
          <w:lang w:val="fr-CH"/>
        </w:rPr>
        <w:t xml:space="preserve">aidé à </w:t>
      </w:r>
      <w:r w:rsidR="008D26C7" w:rsidRPr="00BC3C7E">
        <w:rPr>
          <w:lang w:val="fr-CH"/>
        </w:rPr>
        <w:t>la réunification de 20</w:t>
      </w:r>
      <w:r w:rsidR="0097001B" w:rsidRPr="00BC3C7E">
        <w:rPr>
          <w:lang w:val="fr-CH"/>
        </w:rPr>
        <w:t> </w:t>
      </w:r>
      <w:r w:rsidR="008D26C7" w:rsidRPr="00BC3C7E">
        <w:rPr>
          <w:lang w:val="fr-CH"/>
        </w:rPr>
        <w:t>familles réfugié</w:t>
      </w:r>
      <w:r w:rsidR="0097001B" w:rsidRPr="00BC3C7E">
        <w:rPr>
          <w:lang w:val="fr-CH"/>
        </w:rPr>
        <w:t>e</w:t>
      </w:r>
      <w:r w:rsidR="008D26C7" w:rsidRPr="00BC3C7E">
        <w:rPr>
          <w:lang w:val="fr-CH"/>
        </w:rPr>
        <w:t xml:space="preserve">s au Cameroun. </w:t>
      </w:r>
      <w:r w:rsidR="00845361" w:rsidRPr="00BC3C7E">
        <w:rPr>
          <w:lang w:val="fr-CH"/>
        </w:rPr>
        <w:t>À</w:t>
      </w:r>
      <w:r w:rsidR="008D26C7" w:rsidRPr="00BC3C7E">
        <w:rPr>
          <w:lang w:val="fr-CH"/>
        </w:rPr>
        <w:t xml:space="preserve"> la mi</w:t>
      </w:r>
      <w:r w:rsidR="00183DB7" w:rsidRPr="00BC3C7E">
        <w:rPr>
          <w:lang w:val="fr-CH"/>
        </w:rPr>
        <w:t>-avril, on estimait que 330 Peu</w:t>
      </w:r>
      <w:r w:rsidR="008D26C7" w:rsidRPr="00BC3C7E">
        <w:rPr>
          <w:lang w:val="fr-CH"/>
        </w:rPr>
        <w:t>l</w:t>
      </w:r>
      <w:r w:rsidR="00183DB7" w:rsidRPr="00BC3C7E">
        <w:rPr>
          <w:lang w:val="fr-CH"/>
        </w:rPr>
        <w:t>s</w:t>
      </w:r>
      <w:r w:rsidR="008D26C7" w:rsidRPr="00BC3C7E">
        <w:rPr>
          <w:lang w:val="fr-CH"/>
        </w:rPr>
        <w:t xml:space="preserve"> déplacés résidaient toujours dans l’enclave Yaloke. </w:t>
      </w:r>
    </w:p>
    <w:p w:rsidR="008D26C7" w:rsidRPr="00BC3C7E" w:rsidRDefault="00881615" w:rsidP="00881615">
      <w:pPr>
        <w:pStyle w:val="SingleTxtG"/>
        <w:rPr>
          <w:lang w:val="fr-CH"/>
        </w:rPr>
      </w:pPr>
      <w:r w:rsidRPr="00BC3C7E">
        <w:rPr>
          <w:lang w:val="fr-CH"/>
        </w:rPr>
        <w:t>55.</w:t>
      </w:r>
      <w:r w:rsidRPr="00BC3C7E">
        <w:rPr>
          <w:lang w:val="fr-CH"/>
        </w:rPr>
        <w:tab/>
      </w:r>
      <w:r w:rsidR="008D26C7" w:rsidRPr="00BC3C7E">
        <w:rPr>
          <w:lang w:val="fr-CH"/>
        </w:rPr>
        <w:t xml:space="preserve">La </w:t>
      </w:r>
      <w:r w:rsidR="0097230B" w:rsidRPr="00BC3C7E">
        <w:rPr>
          <w:lang w:val="fr-CH"/>
        </w:rPr>
        <w:t xml:space="preserve">République centrafricaine </w:t>
      </w:r>
      <w:r w:rsidR="008D26C7" w:rsidRPr="00BC3C7E">
        <w:rPr>
          <w:lang w:val="fr-CH"/>
        </w:rPr>
        <w:t>accueille aussi des réfugiés congolais</w:t>
      </w:r>
      <w:r w:rsidR="0097230B" w:rsidRPr="00BC3C7E">
        <w:rPr>
          <w:lang w:val="fr-CH"/>
        </w:rPr>
        <w:t>,</w:t>
      </w:r>
      <w:r w:rsidR="008D26C7" w:rsidRPr="00BC3C7E">
        <w:rPr>
          <w:lang w:val="fr-CH"/>
        </w:rPr>
        <w:t xml:space="preserve"> en provenance du nord-est de la </w:t>
      </w:r>
      <w:r w:rsidR="0097230B" w:rsidRPr="00BC3C7E">
        <w:rPr>
          <w:lang w:val="fr-CH"/>
        </w:rPr>
        <w:t xml:space="preserve">République démocratique du Congo, </w:t>
      </w:r>
      <w:r w:rsidR="008D26C7" w:rsidRPr="00BC3C7E">
        <w:rPr>
          <w:lang w:val="fr-CH"/>
        </w:rPr>
        <w:t xml:space="preserve">qui ont fui les violences de </w:t>
      </w:r>
      <w:r w:rsidR="0097230B" w:rsidRPr="00BC3C7E">
        <w:rPr>
          <w:lang w:val="fr-CH"/>
        </w:rPr>
        <w:t xml:space="preserve">la </w:t>
      </w:r>
      <w:r w:rsidR="008D26C7" w:rsidRPr="00BC3C7E">
        <w:rPr>
          <w:lang w:val="fr-CH"/>
        </w:rPr>
        <w:t>LRA. Le camp de réfugi</w:t>
      </w:r>
      <w:r w:rsidR="00414A03" w:rsidRPr="00BC3C7E">
        <w:rPr>
          <w:lang w:val="fr-CH"/>
        </w:rPr>
        <w:t>és de Zemio accueille près de 3 </w:t>
      </w:r>
      <w:r w:rsidR="008D26C7" w:rsidRPr="00BC3C7E">
        <w:rPr>
          <w:lang w:val="fr-CH"/>
        </w:rPr>
        <w:t>400 réfugiés congolais. Depuis l’arrestation d’un des commandants principaux de la LRA en janvier 2015, les rebelles</w:t>
      </w:r>
      <w:r w:rsidR="00183DB7" w:rsidRPr="00BC3C7E">
        <w:rPr>
          <w:lang w:val="fr-CH"/>
        </w:rPr>
        <w:t xml:space="preserve"> de ce mouvement ont intensifié</w:t>
      </w:r>
      <w:r w:rsidR="008D26C7" w:rsidRPr="00BC3C7E">
        <w:rPr>
          <w:lang w:val="fr-CH"/>
        </w:rPr>
        <w:t xml:space="preserve"> leurs attaques sur les villages frontaliers de la </w:t>
      </w:r>
      <w:r w:rsidR="0097230B" w:rsidRPr="00BC3C7E">
        <w:rPr>
          <w:lang w:val="fr-CH"/>
        </w:rPr>
        <w:t>République démocratique du Congo</w:t>
      </w:r>
      <w:r w:rsidR="008D26C7" w:rsidRPr="00BC3C7E">
        <w:rPr>
          <w:lang w:val="fr-CH"/>
        </w:rPr>
        <w:t xml:space="preserve">. Selon une ONG, la LRA aurait été responsable de quelque 25 </w:t>
      </w:r>
      <w:r w:rsidR="0097230B" w:rsidRPr="00BC3C7E">
        <w:rPr>
          <w:lang w:val="fr-CH"/>
        </w:rPr>
        <w:t xml:space="preserve">enlèvements </w:t>
      </w:r>
      <w:r w:rsidR="008D26C7" w:rsidRPr="00BC3C7E">
        <w:rPr>
          <w:lang w:val="fr-CH"/>
        </w:rPr>
        <w:t xml:space="preserve">durant le mois de février 2015 dans </w:t>
      </w:r>
      <w:r w:rsidR="00882193" w:rsidRPr="00BC3C7E">
        <w:rPr>
          <w:lang w:val="fr-CH"/>
        </w:rPr>
        <w:t>d</w:t>
      </w:r>
      <w:r w:rsidR="008D26C7" w:rsidRPr="00BC3C7E">
        <w:rPr>
          <w:lang w:val="fr-CH"/>
        </w:rPr>
        <w:t>es vill</w:t>
      </w:r>
      <w:r w:rsidR="00506B7F" w:rsidRPr="00BC3C7E">
        <w:rPr>
          <w:lang w:val="fr-CH"/>
        </w:rPr>
        <w:t>ages</w:t>
      </w:r>
      <w:r w:rsidR="008D26C7" w:rsidRPr="00BC3C7E">
        <w:rPr>
          <w:lang w:val="fr-CH"/>
        </w:rPr>
        <w:t xml:space="preserve"> proche</w:t>
      </w:r>
      <w:r w:rsidR="00506B7F" w:rsidRPr="00BC3C7E">
        <w:rPr>
          <w:lang w:val="fr-CH"/>
        </w:rPr>
        <w:t>s</w:t>
      </w:r>
      <w:r w:rsidR="008D26C7" w:rsidRPr="00BC3C7E">
        <w:rPr>
          <w:lang w:val="fr-CH"/>
        </w:rPr>
        <w:t xml:space="preserve"> de Zemio</w:t>
      </w:r>
      <w:r w:rsidR="00FE226C" w:rsidRPr="00BC3C7E">
        <w:rPr>
          <w:rStyle w:val="FootnoteReference"/>
          <w:lang w:val="fr-CH"/>
        </w:rPr>
        <w:footnoteReference w:id="11"/>
      </w:r>
      <w:r w:rsidR="00414A03" w:rsidRPr="00BC3C7E">
        <w:rPr>
          <w:lang w:val="fr-CH"/>
        </w:rPr>
        <w:t>.</w:t>
      </w:r>
    </w:p>
    <w:p w:rsidR="008D26C7" w:rsidRPr="00BC3C7E" w:rsidRDefault="00B23003" w:rsidP="003542B5">
      <w:pPr>
        <w:pStyle w:val="H1G"/>
        <w:rPr>
          <w:lang w:val="fr-CH"/>
        </w:rPr>
      </w:pPr>
      <w:r w:rsidRPr="00BC3C7E">
        <w:rPr>
          <w:lang w:val="fr-CH"/>
        </w:rPr>
        <w:tab/>
      </w:r>
      <w:r w:rsidR="00CD56D5" w:rsidRPr="00BC3C7E">
        <w:rPr>
          <w:lang w:val="fr-CH"/>
        </w:rPr>
        <w:t>D</w:t>
      </w:r>
      <w:r w:rsidR="001D670F" w:rsidRPr="00BC3C7E">
        <w:rPr>
          <w:lang w:val="fr-CH"/>
        </w:rPr>
        <w:t>.</w:t>
      </w:r>
      <w:r w:rsidR="001D670F" w:rsidRPr="00BC3C7E">
        <w:rPr>
          <w:lang w:val="fr-CH"/>
        </w:rPr>
        <w:tab/>
      </w:r>
      <w:r w:rsidR="003542B5" w:rsidRPr="00BC3C7E">
        <w:rPr>
          <w:lang w:val="fr-CH"/>
        </w:rPr>
        <w:t xml:space="preserve">Les violences </w:t>
      </w:r>
      <w:r w:rsidR="00183DB7" w:rsidRPr="00BC3C7E">
        <w:rPr>
          <w:lang w:val="fr-CH"/>
        </w:rPr>
        <w:t xml:space="preserve">liées aux accusations de </w:t>
      </w:r>
      <w:r w:rsidR="008D26C7" w:rsidRPr="00BC3C7E">
        <w:rPr>
          <w:lang w:val="fr-CH"/>
        </w:rPr>
        <w:t>sorcellerie</w:t>
      </w:r>
    </w:p>
    <w:p w:rsidR="008D26C7" w:rsidRPr="00BC3C7E" w:rsidRDefault="00881615" w:rsidP="00881615">
      <w:pPr>
        <w:pStyle w:val="SingleTxtG"/>
        <w:rPr>
          <w:lang w:val="fr-CH"/>
        </w:rPr>
      </w:pPr>
      <w:r w:rsidRPr="00BC3C7E">
        <w:rPr>
          <w:lang w:val="fr-CH"/>
        </w:rPr>
        <w:t>56.</w:t>
      </w:r>
      <w:r w:rsidRPr="00BC3C7E">
        <w:rPr>
          <w:lang w:val="fr-CH"/>
        </w:rPr>
        <w:tab/>
      </w:r>
      <w:r w:rsidR="008D26C7" w:rsidRPr="00BC3C7E">
        <w:rPr>
          <w:lang w:val="fr-CH"/>
        </w:rPr>
        <w:t xml:space="preserve">L’experte indépendante continue de recevoir des rapports crédibles </w:t>
      </w:r>
      <w:r w:rsidR="0097001B" w:rsidRPr="00BC3C7E">
        <w:rPr>
          <w:lang w:val="fr-CH"/>
        </w:rPr>
        <w:t xml:space="preserve">concernant de </w:t>
      </w:r>
      <w:r w:rsidR="008D26C7" w:rsidRPr="00BC3C7E">
        <w:rPr>
          <w:lang w:val="fr-CH"/>
        </w:rPr>
        <w:t>nombreux cas de personnes accusées de sorcellerie détenues, torturées ou tuées par des individus ou des membres de groupes armés</w:t>
      </w:r>
      <w:r w:rsidR="00506B7F" w:rsidRPr="00BC3C7E">
        <w:rPr>
          <w:lang w:val="fr-CH"/>
        </w:rPr>
        <w:t>, notamment dans l’ouest du pays</w:t>
      </w:r>
      <w:r w:rsidR="008D26C7" w:rsidRPr="00BC3C7E">
        <w:rPr>
          <w:lang w:val="fr-CH"/>
        </w:rPr>
        <w:t xml:space="preserve">. </w:t>
      </w:r>
      <w:r w:rsidR="00EB385F" w:rsidRPr="00BC3C7E">
        <w:rPr>
          <w:lang w:val="fr-CH"/>
        </w:rPr>
        <w:t xml:space="preserve">Ces </w:t>
      </w:r>
      <w:r w:rsidR="008D26C7" w:rsidRPr="00BC3C7E">
        <w:rPr>
          <w:lang w:val="fr-CH"/>
        </w:rPr>
        <w:t xml:space="preserve">accusations </w:t>
      </w:r>
      <w:r w:rsidR="0097001B" w:rsidRPr="00BC3C7E">
        <w:rPr>
          <w:lang w:val="fr-CH"/>
        </w:rPr>
        <w:t xml:space="preserve">de sorcellerie </w:t>
      </w:r>
      <w:r w:rsidR="008D26C7" w:rsidRPr="00BC3C7E">
        <w:rPr>
          <w:lang w:val="fr-CH"/>
        </w:rPr>
        <w:t xml:space="preserve">sont le plus souvent portées </w:t>
      </w:r>
      <w:r w:rsidR="00EB385F" w:rsidRPr="00BC3C7E">
        <w:rPr>
          <w:lang w:val="fr-CH"/>
        </w:rPr>
        <w:t>contre</w:t>
      </w:r>
      <w:r w:rsidR="008D26C7" w:rsidRPr="00BC3C7E">
        <w:rPr>
          <w:lang w:val="fr-CH"/>
        </w:rPr>
        <w:t xml:space="preserve"> </w:t>
      </w:r>
      <w:r w:rsidR="00EB385F" w:rsidRPr="00BC3C7E">
        <w:rPr>
          <w:lang w:val="fr-CH"/>
        </w:rPr>
        <w:t xml:space="preserve">les </w:t>
      </w:r>
      <w:r w:rsidR="008D26C7" w:rsidRPr="00BC3C7E">
        <w:rPr>
          <w:lang w:val="fr-CH"/>
        </w:rPr>
        <w:t>membres les plus vulnérables de la population, notamment les femmes, les personnes âgées, les enfants et les personnes vivant avec un handicap.</w:t>
      </w:r>
      <w:r w:rsidR="00C653AF" w:rsidRPr="00BC3C7E">
        <w:rPr>
          <w:lang w:val="fr-CH"/>
        </w:rPr>
        <w:t xml:space="preserve"> Les personnes atteintes d</w:t>
      </w:r>
      <w:r w:rsidR="008D26C7" w:rsidRPr="00BC3C7E">
        <w:rPr>
          <w:lang w:val="fr-CH"/>
        </w:rPr>
        <w:t xml:space="preserve">’albinisme ne sont pas épargnées. </w:t>
      </w:r>
    </w:p>
    <w:p w:rsidR="008D26C7" w:rsidRPr="00BC3C7E" w:rsidRDefault="00881615" w:rsidP="00881615">
      <w:pPr>
        <w:pStyle w:val="SingleTxtG"/>
        <w:rPr>
          <w:lang w:val="fr-CH"/>
        </w:rPr>
      </w:pPr>
      <w:r w:rsidRPr="00BC3C7E">
        <w:rPr>
          <w:lang w:val="fr-CH"/>
        </w:rPr>
        <w:t>57.</w:t>
      </w:r>
      <w:r w:rsidRPr="00BC3C7E">
        <w:rPr>
          <w:lang w:val="fr-CH"/>
        </w:rPr>
        <w:tab/>
      </w:r>
      <w:r w:rsidR="008D26C7" w:rsidRPr="00BC3C7E">
        <w:rPr>
          <w:lang w:val="fr-CH"/>
        </w:rPr>
        <w:t xml:space="preserve">Les </w:t>
      </w:r>
      <w:r w:rsidR="0097001B" w:rsidRPr="00BC3C7E">
        <w:rPr>
          <w:lang w:val="fr-CH"/>
        </w:rPr>
        <w:t xml:space="preserve">personnes soupçonnées </w:t>
      </w:r>
      <w:r w:rsidR="008D26C7" w:rsidRPr="00BC3C7E">
        <w:rPr>
          <w:lang w:val="fr-CH"/>
        </w:rPr>
        <w:t>de sorcellerie s</w:t>
      </w:r>
      <w:r w:rsidR="00882193" w:rsidRPr="00BC3C7E">
        <w:rPr>
          <w:lang w:val="fr-CH"/>
        </w:rPr>
        <w:t>eraient</w:t>
      </w:r>
      <w:r w:rsidR="008D26C7" w:rsidRPr="00BC3C7E">
        <w:rPr>
          <w:lang w:val="fr-CH"/>
        </w:rPr>
        <w:t xml:space="preserve"> également victimes d’actes de justice popu</w:t>
      </w:r>
      <w:r w:rsidR="00695533" w:rsidRPr="00BC3C7E">
        <w:rPr>
          <w:lang w:val="fr-CH"/>
        </w:rPr>
        <w:t xml:space="preserve">laire, souvent menés </w:t>
      </w:r>
      <w:r w:rsidR="00A4748D" w:rsidRPr="00BC3C7E">
        <w:rPr>
          <w:lang w:val="fr-CH"/>
        </w:rPr>
        <w:t xml:space="preserve">par </w:t>
      </w:r>
      <w:r w:rsidR="00695533" w:rsidRPr="00BC3C7E">
        <w:rPr>
          <w:lang w:val="fr-CH"/>
        </w:rPr>
        <w:t xml:space="preserve">des </w:t>
      </w:r>
      <w:r w:rsidR="00BE1BC6" w:rsidRPr="00BC3C7E">
        <w:rPr>
          <w:lang w:val="fr-CH"/>
        </w:rPr>
        <w:t>anti-Balaka</w:t>
      </w:r>
      <w:r w:rsidR="008D26C7" w:rsidRPr="00BC3C7E">
        <w:rPr>
          <w:lang w:val="fr-CH"/>
        </w:rPr>
        <w:t xml:space="preserve">, avec la complicité des autorités locales. La situation </w:t>
      </w:r>
      <w:r w:rsidR="00695533" w:rsidRPr="00BC3C7E">
        <w:rPr>
          <w:lang w:val="fr-CH"/>
        </w:rPr>
        <w:t>de conflit</w:t>
      </w:r>
      <w:r w:rsidR="008D26C7" w:rsidRPr="00BC3C7E">
        <w:rPr>
          <w:lang w:val="fr-CH"/>
        </w:rPr>
        <w:t>, l</w:t>
      </w:r>
      <w:r w:rsidR="00FB0070" w:rsidRPr="00BC3C7E">
        <w:rPr>
          <w:lang w:val="fr-CH"/>
        </w:rPr>
        <w:t>’</w:t>
      </w:r>
      <w:r w:rsidR="008D26C7" w:rsidRPr="00BC3C7E">
        <w:rPr>
          <w:lang w:val="fr-CH"/>
        </w:rPr>
        <w:t>instabilité, l</w:t>
      </w:r>
      <w:r w:rsidR="00FB0070" w:rsidRPr="00BC3C7E">
        <w:rPr>
          <w:lang w:val="fr-CH"/>
        </w:rPr>
        <w:t>’</w:t>
      </w:r>
      <w:r w:rsidR="008D26C7" w:rsidRPr="00BC3C7E">
        <w:rPr>
          <w:lang w:val="fr-CH"/>
        </w:rPr>
        <w:t>hostilité entre les communautés et l’absence de l’autorité de l’</w:t>
      </w:r>
      <w:r w:rsidR="00435983" w:rsidRPr="00BC3C7E">
        <w:rPr>
          <w:lang w:val="fr-CH"/>
        </w:rPr>
        <w:t>État</w:t>
      </w:r>
      <w:r w:rsidR="008D26C7" w:rsidRPr="00BC3C7E">
        <w:rPr>
          <w:lang w:val="fr-CH"/>
        </w:rPr>
        <w:t xml:space="preserve"> favorisent l’émergence de ces pratiques. </w:t>
      </w:r>
    </w:p>
    <w:p w:rsidR="008D26C7" w:rsidRPr="00BC3C7E" w:rsidRDefault="00881615" w:rsidP="00881615">
      <w:pPr>
        <w:pStyle w:val="SingleTxtG"/>
        <w:rPr>
          <w:lang w:val="fr-CH"/>
        </w:rPr>
      </w:pPr>
      <w:r w:rsidRPr="00BC3C7E">
        <w:rPr>
          <w:lang w:val="fr-CH"/>
        </w:rPr>
        <w:t>58.</w:t>
      </w:r>
      <w:r w:rsidRPr="00BC3C7E">
        <w:rPr>
          <w:lang w:val="fr-CH"/>
        </w:rPr>
        <w:tab/>
      </w:r>
      <w:r w:rsidR="008D26C7" w:rsidRPr="00BC3C7E">
        <w:rPr>
          <w:lang w:val="fr-CH"/>
        </w:rPr>
        <w:t>Lors d</w:t>
      </w:r>
      <w:r w:rsidR="00C653AF" w:rsidRPr="00BC3C7E">
        <w:rPr>
          <w:lang w:val="fr-CH"/>
        </w:rPr>
        <w:t>e sa visite en février 2015, l’e</w:t>
      </w:r>
      <w:r w:rsidR="008D26C7" w:rsidRPr="00BC3C7E">
        <w:rPr>
          <w:lang w:val="fr-CH"/>
        </w:rPr>
        <w:t xml:space="preserve">xperte indépendante a </w:t>
      </w:r>
      <w:r w:rsidR="0097001B" w:rsidRPr="00BC3C7E">
        <w:rPr>
          <w:lang w:val="fr-CH"/>
        </w:rPr>
        <w:t xml:space="preserve">reçu </w:t>
      </w:r>
      <w:r w:rsidR="008D26C7" w:rsidRPr="00BC3C7E">
        <w:rPr>
          <w:lang w:val="fr-CH"/>
        </w:rPr>
        <w:t>des informations accablantes sur des cas de personnes accusées de sorcellerie</w:t>
      </w:r>
      <w:r w:rsidR="002F4690" w:rsidRPr="00BC3C7E">
        <w:rPr>
          <w:lang w:val="fr-CH"/>
        </w:rPr>
        <w:t>, particulièrement des vieillards et enfants</w:t>
      </w:r>
      <w:r w:rsidR="008D26C7" w:rsidRPr="00BC3C7E">
        <w:rPr>
          <w:lang w:val="fr-CH"/>
        </w:rPr>
        <w:t xml:space="preserve">, notamment à Bouar, qui ont conduit à des actes de torture et </w:t>
      </w:r>
      <w:r w:rsidR="002F4690" w:rsidRPr="00BC3C7E">
        <w:rPr>
          <w:lang w:val="fr-CH"/>
        </w:rPr>
        <w:t xml:space="preserve">à </w:t>
      </w:r>
      <w:r w:rsidR="008D26C7" w:rsidRPr="00BC3C7E">
        <w:rPr>
          <w:lang w:val="fr-CH"/>
        </w:rPr>
        <w:t xml:space="preserve">des meurtres. Ces actes incluent des </w:t>
      </w:r>
      <w:r w:rsidR="00EB385F" w:rsidRPr="00BC3C7E">
        <w:rPr>
          <w:lang w:val="fr-CH"/>
        </w:rPr>
        <w:t xml:space="preserve">brûlures </w:t>
      </w:r>
      <w:r w:rsidR="008D26C7" w:rsidRPr="00BC3C7E">
        <w:rPr>
          <w:lang w:val="fr-CH"/>
        </w:rPr>
        <w:t xml:space="preserve">terribles et prétendument des enterrements de personnes vivantes. La police et la gendarmerie à Bouar ont avoué </w:t>
      </w:r>
      <w:r w:rsidR="00F04A86" w:rsidRPr="00BC3C7E">
        <w:rPr>
          <w:lang w:val="fr-CH"/>
        </w:rPr>
        <w:t>leur impuissance</w:t>
      </w:r>
      <w:r w:rsidR="008D26C7" w:rsidRPr="00BC3C7E">
        <w:rPr>
          <w:lang w:val="fr-CH"/>
        </w:rPr>
        <w:t xml:space="preserve"> face aux éléments armés des anti-</w:t>
      </w:r>
      <w:r w:rsidR="00EB385F" w:rsidRPr="00BC3C7E">
        <w:rPr>
          <w:lang w:val="fr-CH"/>
        </w:rPr>
        <w:t>B</w:t>
      </w:r>
      <w:r w:rsidR="008D26C7" w:rsidRPr="00BC3C7E">
        <w:rPr>
          <w:lang w:val="fr-CH"/>
        </w:rPr>
        <w:t xml:space="preserve">alaka. </w:t>
      </w:r>
    </w:p>
    <w:p w:rsidR="008D26C7" w:rsidRPr="00BC3C7E" w:rsidRDefault="00881615" w:rsidP="00881615">
      <w:pPr>
        <w:pStyle w:val="SingleTxtG"/>
        <w:rPr>
          <w:lang w:val="fr-CH"/>
        </w:rPr>
      </w:pPr>
      <w:r w:rsidRPr="00BC3C7E">
        <w:rPr>
          <w:lang w:val="fr-CH"/>
        </w:rPr>
        <w:t>59.</w:t>
      </w:r>
      <w:r w:rsidRPr="00BC3C7E">
        <w:rPr>
          <w:lang w:val="fr-CH"/>
        </w:rPr>
        <w:tab/>
      </w:r>
      <w:r w:rsidR="00477559" w:rsidRPr="00BC3C7E">
        <w:rPr>
          <w:lang w:val="fr-CH"/>
        </w:rPr>
        <w:t>L’experte</w:t>
      </w:r>
      <w:r w:rsidR="008D26C7" w:rsidRPr="00BC3C7E">
        <w:rPr>
          <w:lang w:val="fr-CH"/>
        </w:rPr>
        <w:t xml:space="preserve"> </w:t>
      </w:r>
      <w:r w:rsidR="00EB385F" w:rsidRPr="00BC3C7E">
        <w:rPr>
          <w:lang w:val="fr-CH"/>
        </w:rPr>
        <w:t xml:space="preserve">indépendante </w:t>
      </w:r>
      <w:r w:rsidR="008D26C7" w:rsidRPr="00BC3C7E">
        <w:rPr>
          <w:lang w:val="fr-CH"/>
        </w:rPr>
        <w:t xml:space="preserve">a </w:t>
      </w:r>
      <w:r w:rsidR="00C653AF" w:rsidRPr="00BC3C7E">
        <w:rPr>
          <w:lang w:val="fr-CH"/>
        </w:rPr>
        <w:t>aussi constaté qu’un certain nombre</w:t>
      </w:r>
      <w:r w:rsidR="008D26C7" w:rsidRPr="00BC3C7E">
        <w:rPr>
          <w:lang w:val="fr-CH"/>
        </w:rPr>
        <w:t xml:space="preserve"> de femmes sont emprisonnées </w:t>
      </w:r>
      <w:r w:rsidR="002F4690" w:rsidRPr="00BC3C7E">
        <w:rPr>
          <w:lang w:val="fr-CH"/>
        </w:rPr>
        <w:t>à la suite d’</w:t>
      </w:r>
      <w:r w:rsidR="008D26C7" w:rsidRPr="00BC3C7E">
        <w:rPr>
          <w:lang w:val="fr-CH"/>
        </w:rPr>
        <w:t xml:space="preserve">accusations de sorcellerie, mais souvent sans </w:t>
      </w:r>
      <w:r w:rsidR="002F4690" w:rsidRPr="00BC3C7E">
        <w:rPr>
          <w:lang w:val="fr-CH"/>
        </w:rPr>
        <w:t>preuve</w:t>
      </w:r>
      <w:r w:rsidR="008D26C7" w:rsidRPr="00BC3C7E">
        <w:rPr>
          <w:lang w:val="fr-CH"/>
        </w:rPr>
        <w:t xml:space="preserve">. C’était le cas notamment dans la prison de </w:t>
      </w:r>
      <w:r w:rsidR="00EB385F" w:rsidRPr="00BC3C7E">
        <w:rPr>
          <w:lang w:val="fr-CH"/>
        </w:rPr>
        <w:t>Berbérati</w:t>
      </w:r>
      <w:r w:rsidR="003542B5" w:rsidRPr="00BC3C7E">
        <w:rPr>
          <w:lang w:val="fr-CH"/>
        </w:rPr>
        <w:t>,</w:t>
      </w:r>
      <w:r w:rsidR="00EB385F" w:rsidRPr="00BC3C7E">
        <w:rPr>
          <w:lang w:val="fr-CH"/>
        </w:rPr>
        <w:t xml:space="preserve"> où </w:t>
      </w:r>
      <w:r w:rsidR="008D26C7" w:rsidRPr="00BC3C7E">
        <w:rPr>
          <w:lang w:val="fr-CH"/>
        </w:rPr>
        <w:t xml:space="preserve">la détenue retenue sur des allégations de sorcellerie a finalement été </w:t>
      </w:r>
      <w:r w:rsidR="00C653AF" w:rsidRPr="00BC3C7E">
        <w:rPr>
          <w:lang w:val="fr-CH"/>
        </w:rPr>
        <w:t>relâchée</w:t>
      </w:r>
      <w:r w:rsidR="008D26C7" w:rsidRPr="00BC3C7E">
        <w:rPr>
          <w:lang w:val="fr-CH"/>
        </w:rPr>
        <w:t xml:space="preserve"> à la suite de la vis</w:t>
      </w:r>
      <w:r w:rsidR="00C653AF" w:rsidRPr="00BC3C7E">
        <w:rPr>
          <w:lang w:val="fr-CH"/>
        </w:rPr>
        <w:t>ite de l’e</w:t>
      </w:r>
      <w:r w:rsidR="008D26C7" w:rsidRPr="00BC3C7E">
        <w:rPr>
          <w:lang w:val="fr-CH"/>
        </w:rPr>
        <w:t>xperte et du suivi de la Division des droits de l’homme de la MINUSCA.</w:t>
      </w:r>
    </w:p>
    <w:p w:rsidR="008D26C7" w:rsidRPr="00BC3C7E" w:rsidRDefault="00881615" w:rsidP="00881615">
      <w:pPr>
        <w:pStyle w:val="SingleTxtG"/>
        <w:rPr>
          <w:lang w:val="fr-CH"/>
        </w:rPr>
      </w:pPr>
      <w:r w:rsidRPr="00BC3C7E">
        <w:rPr>
          <w:lang w:val="fr-CH"/>
        </w:rPr>
        <w:t>60.</w:t>
      </w:r>
      <w:r w:rsidRPr="00BC3C7E">
        <w:rPr>
          <w:lang w:val="fr-CH"/>
        </w:rPr>
        <w:tab/>
      </w:r>
      <w:r w:rsidR="008D26C7" w:rsidRPr="00BC3C7E">
        <w:rPr>
          <w:lang w:val="fr-CH"/>
        </w:rPr>
        <w:t>Sous couvert d’accusation de sorcellerie, ces pratiques s</w:t>
      </w:r>
      <w:r w:rsidR="00D42B6A" w:rsidRPr="00BC3C7E">
        <w:rPr>
          <w:lang w:val="fr-CH"/>
        </w:rPr>
        <w:t>eraient</w:t>
      </w:r>
      <w:r w:rsidR="008D26C7" w:rsidRPr="00BC3C7E">
        <w:rPr>
          <w:lang w:val="fr-CH"/>
        </w:rPr>
        <w:t xml:space="preserve"> le fait d’individus armés voulant </w:t>
      </w:r>
      <w:r w:rsidR="00F04A86" w:rsidRPr="00BC3C7E">
        <w:rPr>
          <w:lang w:val="fr-CH"/>
        </w:rPr>
        <w:t xml:space="preserve">racketter </w:t>
      </w:r>
      <w:r w:rsidR="008D26C7" w:rsidRPr="00BC3C7E">
        <w:rPr>
          <w:lang w:val="fr-CH"/>
        </w:rPr>
        <w:t>des villageois. Ces pratiques sont inadmissibles et contraire</w:t>
      </w:r>
      <w:r w:rsidR="00C653AF" w:rsidRPr="00BC3C7E">
        <w:rPr>
          <w:lang w:val="fr-CH"/>
        </w:rPr>
        <w:t>s</w:t>
      </w:r>
      <w:r w:rsidR="008D26C7" w:rsidRPr="00BC3C7E">
        <w:rPr>
          <w:lang w:val="fr-CH"/>
        </w:rPr>
        <w:t xml:space="preserve"> aux lois nationales et internationales, et </w:t>
      </w:r>
      <w:r w:rsidR="00C713FA" w:rsidRPr="00BC3C7E">
        <w:rPr>
          <w:lang w:val="fr-CH"/>
        </w:rPr>
        <w:t xml:space="preserve">l’experte indépendante </w:t>
      </w:r>
      <w:r w:rsidR="008D26C7" w:rsidRPr="00BC3C7E">
        <w:rPr>
          <w:lang w:val="fr-CH"/>
        </w:rPr>
        <w:t>a alerté les autorités sur ces pratiques</w:t>
      </w:r>
      <w:r w:rsidR="00F04A86" w:rsidRPr="00BC3C7E">
        <w:rPr>
          <w:lang w:val="fr-CH"/>
        </w:rPr>
        <w:t>. Elle</w:t>
      </w:r>
      <w:r w:rsidR="008D26C7" w:rsidRPr="00BC3C7E">
        <w:rPr>
          <w:lang w:val="fr-CH"/>
        </w:rPr>
        <w:t xml:space="preserve"> </w:t>
      </w:r>
      <w:r w:rsidR="00F04A86" w:rsidRPr="00BC3C7E">
        <w:rPr>
          <w:lang w:val="fr-CH"/>
        </w:rPr>
        <w:t xml:space="preserve">leur </w:t>
      </w:r>
      <w:r w:rsidR="008D26C7" w:rsidRPr="00BC3C7E">
        <w:rPr>
          <w:lang w:val="fr-CH"/>
        </w:rPr>
        <w:t xml:space="preserve">a demandé d’arrêter les personnes </w:t>
      </w:r>
      <w:r w:rsidR="00414A03" w:rsidRPr="00BC3C7E">
        <w:rPr>
          <w:lang w:val="fr-CH"/>
        </w:rPr>
        <w:t>responsables sans plus attendre</w:t>
      </w:r>
      <w:r w:rsidR="00F04A86" w:rsidRPr="00BC3C7E">
        <w:rPr>
          <w:lang w:val="fr-CH"/>
        </w:rPr>
        <w:t>,</w:t>
      </w:r>
      <w:r w:rsidR="008D26C7" w:rsidRPr="00BC3C7E">
        <w:rPr>
          <w:lang w:val="fr-CH"/>
        </w:rPr>
        <w:t xml:space="preserve"> de dénoncer publiquement ces crimes odieux</w:t>
      </w:r>
      <w:r w:rsidR="00F04A86" w:rsidRPr="00BC3C7E">
        <w:rPr>
          <w:lang w:val="fr-CH"/>
        </w:rPr>
        <w:t>,</w:t>
      </w:r>
      <w:r w:rsidR="008D26C7" w:rsidRPr="00BC3C7E">
        <w:rPr>
          <w:lang w:val="fr-CH"/>
        </w:rPr>
        <w:t xml:space="preserve"> et d’entamer une campagne de sensibilisation pour décourager ces actes. </w:t>
      </w:r>
      <w:r w:rsidR="00D42B6A" w:rsidRPr="00BC3C7E">
        <w:rPr>
          <w:lang w:val="fr-CH"/>
        </w:rPr>
        <w:t xml:space="preserve">Bien </w:t>
      </w:r>
      <w:r w:rsidR="00F5761B" w:rsidRPr="00BC3C7E">
        <w:rPr>
          <w:lang w:val="fr-CH"/>
        </w:rPr>
        <w:t xml:space="preserve">que </w:t>
      </w:r>
      <w:r w:rsidR="00D42B6A" w:rsidRPr="00BC3C7E">
        <w:rPr>
          <w:lang w:val="fr-CH"/>
        </w:rPr>
        <w:t>quelques</w:t>
      </w:r>
      <w:r w:rsidR="00F5761B" w:rsidRPr="00BC3C7E">
        <w:rPr>
          <w:lang w:val="fr-CH"/>
        </w:rPr>
        <w:t xml:space="preserve"> </w:t>
      </w:r>
      <w:r w:rsidR="00D42B6A" w:rsidRPr="00BC3C7E">
        <w:rPr>
          <w:lang w:val="fr-CH"/>
        </w:rPr>
        <w:t>rares</w:t>
      </w:r>
      <w:r w:rsidR="00435983" w:rsidRPr="00BC3C7E">
        <w:rPr>
          <w:lang w:val="fr-CH"/>
        </w:rPr>
        <w:t xml:space="preserve"> </w:t>
      </w:r>
      <w:r w:rsidR="00D42B6A" w:rsidRPr="00BC3C7E">
        <w:rPr>
          <w:lang w:val="fr-CH"/>
        </w:rPr>
        <w:t xml:space="preserve">personnes coupables de violences aient été </w:t>
      </w:r>
      <w:r w:rsidR="00F5761B" w:rsidRPr="00BC3C7E">
        <w:rPr>
          <w:lang w:val="fr-CH"/>
        </w:rPr>
        <w:t>arrêté</w:t>
      </w:r>
      <w:r w:rsidR="006926A1" w:rsidRPr="00BC3C7E">
        <w:rPr>
          <w:lang w:val="fr-CH"/>
        </w:rPr>
        <w:t>e</w:t>
      </w:r>
      <w:r w:rsidR="00F5761B" w:rsidRPr="00BC3C7E">
        <w:rPr>
          <w:lang w:val="fr-CH"/>
        </w:rPr>
        <w:t>s,</w:t>
      </w:r>
      <w:r w:rsidR="00435983" w:rsidRPr="00BC3C7E">
        <w:rPr>
          <w:lang w:val="fr-CH"/>
        </w:rPr>
        <w:t xml:space="preserve"> </w:t>
      </w:r>
      <w:r w:rsidR="008D26C7" w:rsidRPr="00BC3C7E">
        <w:rPr>
          <w:lang w:val="fr-CH"/>
        </w:rPr>
        <w:t>l’experte</w:t>
      </w:r>
      <w:r w:rsidR="00F04A86" w:rsidRPr="00BC3C7E">
        <w:rPr>
          <w:lang w:val="fr-CH"/>
        </w:rPr>
        <w:t xml:space="preserve"> indépendante</w:t>
      </w:r>
      <w:r w:rsidR="008D26C7" w:rsidRPr="00BC3C7E">
        <w:rPr>
          <w:lang w:val="fr-CH"/>
        </w:rPr>
        <w:t xml:space="preserve"> a observé que le</w:t>
      </w:r>
      <w:r w:rsidR="00D42B6A" w:rsidRPr="00BC3C7E">
        <w:rPr>
          <w:lang w:val="fr-CH"/>
        </w:rPr>
        <w:t xml:space="preserve">s autorités centrafricaines n’ont </w:t>
      </w:r>
      <w:r w:rsidR="008D26C7" w:rsidRPr="00BC3C7E">
        <w:rPr>
          <w:lang w:val="fr-CH"/>
        </w:rPr>
        <w:t xml:space="preserve">jusqu’à présent pas réagi de manière appropriée et efficace pour mettre fin à </w:t>
      </w:r>
      <w:r w:rsidR="00D42B6A" w:rsidRPr="00BC3C7E">
        <w:rPr>
          <w:lang w:val="fr-CH"/>
        </w:rPr>
        <w:t>cette</w:t>
      </w:r>
      <w:r w:rsidR="00F5761B" w:rsidRPr="00BC3C7E">
        <w:rPr>
          <w:lang w:val="fr-CH"/>
        </w:rPr>
        <w:t xml:space="preserve"> justice populaire.</w:t>
      </w:r>
    </w:p>
    <w:p w:rsidR="008D26C7" w:rsidRPr="00BC3C7E" w:rsidRDefault="00881615" w:rsidP="00881615">
      <w:pPr>
        <w:pStyle w:val="SingleTxtG"/>
        <w:rPr>
          <w:lang w:val="fr-CH"/>
        </w:rPr>
      </w:pPr>
      <w:r w:rsidRPr="00BC3C7E">
        <w:rPr>
          <w:lang w:val="fr-CH"/>
        </w:rPr>
        <w:t>61.</w:t>
      </w:r>
      <w:r w:rsidRPr="00BC3C7E">
        <w:rPr>
          <w:lang w:val="fr-CH"/>
        </w:rPr>
        <w:tab/>
      </w:r>
      <w:r w:rsidR="008D26C7" w:rsidRPr="00BC3C7E">
        <w:rPr>
          <w:lang w:val="fr-CH"/>
        </w:rPr>
        <w:t xml:space="preserve">Le Code pénal centrafricain du </w:t>
      </w:r>
      <w:r w:rsidR="008F45A9" w:rsidRPr="00BC3C7E">
        <w:rPr>
          <w:lang w:val="fr-CH"/>
        </w:rPr>
        <w:t>6 janvier 2010, en ses articles </w:t>
      </w:r>
      <w:r w:rsidR="008D26C7" w:rsidRPr="00BC3C7E">
        <w:rPr>
          <w:lang w:val="fr-CH"/>
        </w:rPr>
        <w:t xml:space="preserve">149 et 150 du </w:t>
      </w:r>
      <w:r w:rsidR="00C713FA" w:rsidRPr="00BC3C7E">
        <w:rPr>
          <w:lang w:val="fr-CH"/>
        </w:rPr>
        <w:t>chapitre </w:t>
      </w:r>
      <w:r w:rsidR="008D26C7" w:rsidRPr="00BC3C7E">
        <w:rPr>
          <w:lang w:val="fr-CH"/>
        </w:rPr>
        <w:t>XI</w:t>
      </w:r>
      <w:r w:rsidR="00F04A86" w:rsidRPr="00BC3C7E">
        <w:rPr>
          <w:lang w:val="fr-CH"/>
        </w:rPr>
        <w:t>,</w:t>
      </w:r>
      <w:r w:rsidR="008D26C7" w:rsidRPr="00BC3C7E">
        <w:rPr>
          <w:lang w:val="fr-CH"/>
        </w:rPr>
        <w:t xml:space="preserve"> réprime ces pratiques et prévoit des peines allant d’amendes à la prison à perpétuité lorsque ces actes impliquent la mort. Lorsque l’experte a évoqué cette question avec les autorités, l</w:t>
      </w:r>
      <w:r w:rsidR="009D70A0" w:rsidRPr="00BC3C7E">
        <w:rPr>
          <w:lang w:val="fr-CH"/>
        </w:rPr>
        <w:t>a réponse</w:t>
      </w:r>
      <w:r w:rsidR="008D26C7" w:rsidRPr="00BC3C7E">
        <w:rPr>
          <w:lang w:val="fr-CH"/>
        </w:rPr>
        <w:t xml:space="preserve"> a été que la criminalisation de la sorcellerie a été instaurée afin de protéger les personnes accusées de sorcellerie de la justice populaire et </w:t>
      </w:r>
      <w:r w:rsidR="002F4690" w:rsidRPr="00BC3C7E">
        <w:rPr>
          <w:lang w:val="fr-CH"/>
        </w:rPr>
        <w:t xml:space="preserve">de </w:t>
      </w:r>
      <w:r w:rsidR="008D26C7" w:rsidRPr="00BC3C7E">
        <w:rPr>
          <w:lang w:val="fr-CH"/>
        </w:rPr>
        <w:t xml:space="preserve">leur permettre un procès équitable. </w:t>
      </w:r>
    </w:p>
    <w:p w:rsidR="008D26C7" w:rsidRPr="00BC3C7E" w:rsidRDefault="00881615" w:rsidP="00881615">
      <w:pPr>
        <w:pStyle w:val="SingleTxtG"/>
        <w:rPr>
          <w:lang w:val="fr-CH"/>
        </w:rPr>
      </w:pPr>
      <w:r w:rsidRPr="00BC3C7E">
        <w:rPr>
          <w:lang w:val="fr-CH"/>
        </w:rPr>
        <w:t>62.</w:t>
      </w:r>
      <w:r w:rsidRPr="00BC3C7E">
        <w:rPr>
          <w:lang w:val="fr-CH"/>
        </w:rPr>
        <w:tab/>
      </w:r>
      <w:r w:rsidR="008D26C7" w:rsidRPr="00BC3C7E">
        <w:rPr>
          <w:lang w:val="fr-CH"/>
        </w:rPr>
        <w:t>Cet argument ne peut être accepté que si les institutions étatiques, les forces de sécurité et</w:t>
      </w:r>
      <w:r w:rsidR="00F04A86" w:rsidRPr="00BC3C7E">
        <w:rPr>
          <w:lang w:val="fr-CH"/>
        </w:rPr>
        <w:t>,</w:t>
      </w:r>
      <w:r w:rsidR="008D26C7" w:rsidRPr="00BC3C7E">
        <w:rPr>
          <w:lang w:val="fr-CH"/>
        </w:rPr>
        <w:t xml:space="preserve"> </w:t>
      </w:r>
      <w:r w:rsidR="00F04A86" w:rsidRPr="00BC3C7E">
        <w:rPr>
          <w:lang w:val="fr-CH"/>
        </w:rPr>
        <w:t xml:space="preserve">en particulier, </w:t>
      </w:r>
      <w:r w:rsidR="008D26C7" w:rsidRPr="00BC3C7E">
        <w:rPr>
          <w:lang w:val="fr-CH"/>
        </w:rPr>
        <w:t>la justice fonctionnent et appliquent les lois. Les forces de sécurité doivent punir sévèrement les milices armé</w:t>
      </w:r>
      <w:r w:rsidR="006926A1" w:rsidRPr="00BC3C7E">
        <w:rPr>
          <w:lang w:val="fr-CH"/>
        </w:rPr>
        <w:t>e</w:t>
      </w:r>
      <w:r w:rsidR="008D26C7" w:rsidRPr="00BC3C7E">
        <w:rPr>
          <w:lang w:val="fr-CH"/>
        </w:rPr>
        <w:t xml:space="preserve">s qui utilisent le couvert de la loi pour </w:t>
      </w:r>
      <w:r w:rsidR="00D77FC3" w:rsidRPr="00BC3C7E">
        <w:rPr>
          <w:lang w:val="fr-CH"/>
        </w:rPr>
        <w:t xml:space="preserve">se </w:t>
      </w:r>
      <w:r w:rsidR="00F04A86" w:rsidRPr="00BC3C7E">
        <w:rPr>
          <w:lang w:val="fr-CH"/>
        </w:rPr>
        <w:t xml:space="preserve">substituer </w:t>
      </w:r>
      <w:r w:rsidR="00327DA9" w:rsidRPr="00BC3C7E">
        <w:rPr>
          <w:lang w:val="fr-CH"/>
        </w:rPr>
        <w:t>à</w:t>
      </w:r>
      <w:r w:rsidR="00D77FC3" w:rsidRPr="00BC3C7E">
        <w:rPr>
          <w:lang w:val="fr-CH"/>
        </w:rPr>
        <w:t xml:space="preserve"> la justice </w:t>
      </w:r>
      <w:r w:rsidR="00F04A86" w:rsidRPr="00BC3C7E">
        <w:rPr>
          <w:lang w:val="fr-CH"/>
        </w:rPr>
        <w:t>et</w:t>
      </w:r>
      <w:r w:rsidR="00D77FC3" w:rsidRPr="00BC3C7E">
        <w:rPr>
          <w:lang w:val="fr-CH"/>
        </w:rPr>
        <w:t xml:space="preserve"> </w:t>
      </w:r>
      <w:r w:rsidR="00F04A86" w:rsidRPr="00BC3C7E">
        <w:rPr>
          <w:lang w:val="fr-CH"/>
        </w:rPr>
        <w:t xml:space="preserve">la </w:t>
      </w:r>
      <w:r w:rsidR="009D70A0" w:rsidRPr="00BC3C7E">
        <w:rPr>
          <w:lang w:val="fr-CH"/>
        </w:rPr>
        <w:t xml:space="preserve">rendre </w:t>
      </w:r>
      <w:r w:rsidR="002F4690" w:rsidRPr="00BC3C7E">
        <w:rPr>
          <w:lang w:val="fr-CH"/>
        </w:rPr>
        <w:t>elles</w:t>
      </w:r>
      <w:r w:rsidR="008D26C7" w:rsidRPr="00BC3C7E">
        <w:rPr>
          <w:lang w:val="fr-CH"/>
        </w:rPr>
        <w:t>-mêmes</w:t>
      </w:r>
      <w:r w:rsidR="00D77FC3" w:rsidRPr="00BC3C7E">
        <w:rPr>
          <w:lang w:val="fr-CH"/>
        </w:rPr>
        <w:t>.</w:t>
      </w:r>
    </w:p>
    <w:p w:rsidR="008D26C7" w:rsidRPr="00BC3C7E" w:rsidRDefault="00881615" w:rsidP="00881615">
      <w:pPr>
        <w:pStyle w:val="SingleTxtG"/>
        <w:rPr>
          <w:lang w:val="fr-CH"/>
        </w:rPr>
      </w:pPr>
      <w:r w:rsidRPr="00BC3C7E">
        <w:rPr>
          <w:lang w:val="fr-CH"/>
        </w:rPr>
        <w:t>63.</w:t>
      </w:r>
      <w:r w:rsidRPr="00BC3C7E">
        <w:rPr>
          <w:lang w:val="fr-CH"/>
        </w:rPr>
        <w:tab/>
      </w:r>
      <w:r w:rsidR="008D26C7" w:rsidRPr="00BC3C7E">
        <w:rPr>
          <w:lang w:val="fr-CH"/>
        </w:rPr>
        <w:t xml:space="preserve">La MINUSCA a </w:t>
      </w:r>
      <w:r w:rsidR="00C653AF" w:rsidRPr="00BC3C7E">
        <w:rPr>
          <w:lang w:val="fr-CH"/>
        </w:rPr>
        <w:t>établi</w:t>
      </w:r>
      <w:r w:rsidR="008D26C7" w:rsidRPr="00BC3C7E">
        <w:rPr>
          <w:lang w:val="fr-CH"/>
        </w:rPr>
        <w:t xml:space="preserve"> un groupe de travail sur le charlatanisme et la sorcellerie réunissant les </w:t>
      </w:r>
      <w:r w:rsidR="00F04A86" w:rsidRPr="00BC3C7E">
        <w:rPr>
          <w:lang w:val="fr-CH"/>
        </w:rPr>
        <w:t xml:space="preserve">institutions </w:t>
      </w:r>
      <w:r w:rsidR="008D26C7" w:rsidRPr="00BC3C7E">
        <w:rPr>
          <w:lang w:val="fr-CH"/>
        </w:rPr>
        <w:t xml:space="preserve">des Nations Unies, les ONG et les </w:t>
      </w:r>
      <w:r w:rsidR="00C653AF" w:rsidRPr="00BC3C7E">
        <w:rPr>
          <w:lang w:val="fr-CH"/>
        </w:rPr>
        <w:t>représentants</w:t>
      </w:r>
      <w:r w:rsidR="008D26C7" w:rsidRPr="00BC3C7E">
        <w:rPr>
          <w:lang w:val="fr-CH"/>
        </w:rPr>
        <w:t xml:space="preserve"> de l’</w:t>
      </w:r>
      <w:r w:rsidR="00435983" w:rsidRPr="00BC3C7E">
        <w:rPr>
          <w:lang w:val="fr-CH"/>
        </w:rPr>
        <w:t>État</w:t>
      </w:r>
      <w:r w:rsidR="008D26C7" w:rsidRPr="00BC3C7E">
        <w:rPr>
          <w:lang w:val="fr-CH"/>
        </w:rPr>
        <w:t xml:space="preserve"> </w:t>
      </w:r>
      <w:r w:rsidR="00C4111B" w:rsidRPr="00BC3C7E">
        <w:rPr>
          <w:lang w:val="fr-CH"/>
        </w:rPr>
        <w:t>pour</w:t>
      </w:r>
      <w:r w:rsidR="00F5761B" w:rsidRPr="00BC3C7E">
        <w:rPr>
          <w:lang w:val="fr-CH"/>
        </w:rPr>
        <w:t xml:space="preserve"> </w:t>
      </w:r>
      <w:r w:rsidR="008D26C7" w:rsidRPr="00BC3C7E">
        <w:rPr>
          <w:lang w:val="fr-CH"/>
        </w:rPr>
        <w:t xml:space="preserve">entamer une </w:t>
      </w:r>
      <w:r w:rsidR="00C653AF" w:rsidRPr="00BC3C7E">
        <w:rPr>
          <w:lang w:val="fr-CH"/>
        </w:rPr>
        <w:t>réflexion</w:t>
      </w:r>
      <w:r w:rsidR="008D26C7" w:rsidRPr="00BC3C7E">
        <w:rPr>
          <w:lang w:val="fr-CH"/>
        </w:rPr>
        <w:t xml:space="preserve"> sur les causes</w:t>
      </w:r>
      <w:r w:rsidR="00C653AF" w:rsidRPr="00BC3C7E">
        <w:rPr>
          <w:lang w:val="fr-CH"/>
        </w:rPr>
        <w:t xml:space="preserve"> profondes des violences liées à</w:t>
      </w:r>
      <w:r w:rsidR="00D77FC3" w:rsidRPr="00BC3C7E">
        <w:rPr>
          <w:lang w:val="fr-CH"/>
        </w:rPr>
        <w:t xml:space="preserve"> la sorcellerie </w:t>
      </w:r>
      <w:r w:rsidR="008D26C7" w:rsidRPr="00BC3C7E">
        <w:rPr>
          <w:lang w:val="fr-CH"/>
        </w:rPr>
        <w:t xml:space="preserve">et </w:t>
      </w:r>
      <w:r w:rsidR="00F04A86" w:rsidRPr="00BC3C7E">
        <w:rPr>
          <w:lang w:val="fr-CH"/>
        </w:rPr>
        <w:t xml:space="preserve">sur </w:t>
      </w:r>
      <w:r w:rsidR="008D26C7" w:rsidRPr="00BC3C7E">
        <w:rPr>
          <w:lang w:val="fr-CH"/>
        </w:rPr>
        <w:t>l</w:t>
      </w:r>
      <w:r w:rsidR="00D77FC3" w:rsidRPr="00BC3C7E">
        <w:rPr>
          <w:lang w:val="fr-CH"/>
        </w:rPr>
        <w:t>es</w:t>
      </w:r>
      <w:r w:rsidR="008D26C7" w:rsidRPr="00BC3C7E">
        <w:rPr>
          <w:lang w:val="fr-CH"/>
        </w:rPr>
        <w:t xml:space="preserve"> </w:t>
      </w:r>
      <w:r w:rsidR="00C653AF" w:rsidRPr="00BC3C7E">
        <w:rPr>
          <w:lang w:val="fr-CH"/>
        </w:rPr>
        <w:t>réponse</w:t>
      </w:r>
      <w:r w:rsidR="00D77FC3" w:rsidRPr="00BC3C7E">
        <w:rPr>
          <w:lang w:val="fr-CH"/>
        </w:rPr>
        <w:t>s</w:t>
      </w:r>
      <w:r w:rsidR="00C653AF" w:rsidRPr="00BC3C7E">
        <w:rPr>
          <w:lang w:val="fr-CH"/>
        </w:rPr>
        <w:t xml:space="preserve"> à</w:t>
      </w:r>
      <w:r w:rsidR="008D26C7" w:rsidRPr="00BC3C7E">
        <w:rPr>
          <w:lang w:val="fr-CH"/>
        </w:rPr>
        <w:t xml:space="preserve"> y apporter. Les actions envisagé</w:t>
      </w:r>
      <w:r w:rsidR="00D77FC3" w:rsidRPr="00BC3C7E">
        <w:rPr>
          <w:lang w:val="fr-CH"/>
        </w:rPr>
        <w:t>e</w:t>
      </w:r>
      <w:r w:rsidR="008D26C7" w:rsidRPr="00BC3C7E">
        <w:rPr>
          <w:lang w:val="fr-CH"/>
        </w:rPr>
        <w:t>s comprennent</w:t>
      </w:r>
      <w:r w:rsidR="00F04A86" w:rsidRPr="00BC3C7E">
        <w:rPr>
          <w:lang w:val="fr-CH"/>
        </w:rPr>
        <w:t>,</w:t>
      </w:r>
      <w:r w:rsidR="008D26C7" w:rsidRPr="00BC3C7E">
        <w:rPr>
          <w:lang w:val="fr-CH"/>
        </w:rPr>
        <w:t xml:space="preserve"> entre autre</w:t>
      </w:r>
      <w:r w:rsidR="00F04A86" w:rsidRPr="00BC3C7E">
        <w:rPr>
          <w:lang w:val="fr-CH"/>
        </w:rPr>
        <w:t>s</w:t>
      </w:r>
      <w:r w:rsidR="008D26C7" w:rsidRPr="00BC3C7E">
        <w:rPr>
          <w:lang w:val="fr-CH"/>
        </w:rPr>
        <w:t xml:space="preserve">, la sensibilisation, la formation des acteurs locaux et internationaux, la </w:t>
      </w:r>
      <w:r w:rsidR="00C653AF" w:rsidRPr="00BC3C7E">
        <w:rPr>
          <w:lang w:val="fr-CH"/>
        </w:rPr>
        <w:t>révision</w:t>
      </w:r>
      <w:r w:rsidR="008D26C7" w:rsidRPr="00BC3C7E">
        <w:rPr>
          <w:lang w:val="fr-CH"/>
        </w:rPr>
        <w:t xml:space="preserve"> et l’adaptation des instruments juridiques existant ainsi que l’identification et l’arrestation des auteurs des crimes y relatifs.</w:t>
      </w:r>
    </w:p>
    <w:p w:rsidR="008D26C7" w:rsidRPr="00BC3C7E" w:rsidRDefault="00B23003" w:rsidP="00B23003">
      <w:pPr>
        <w:pStyle w:val="H1G"/>
        <w:rPr>
          <w:lang w:val="fr-CH"/>
        </w:rPr>
      </w:pPr>
      <w:r w:rsidRPr="00BC3C7E">
        <w:rPr>
          <w:lang w:val="fr-CH"/>
        </w:rPr>
        <w:tab/>
      </w:r>
      <w:r w:rsidR="00F22B53" w:rsidRPr="00BC3C7E">
        <w:rPr>
          <w:lang w:val="fr-CH"/>
        </w:rPr>
        <w:t>E</w:t>
      </w:r>
      <w:r w:rsidR="001D670F" w:rsidRPr="00BC3C7E">
        <w:rPr>
          <w:lang w:val="fr-CH"/>
        </w:rPr>
        <w:t>.</w:t>
      </w:r>
      <w:r w:rsidR="001D670F" w:rsidRPr="00BC3C7E">
        <w:rPr>
          <w:lang w:val="fr-CH"/>
        </w:rPr>
        <w:tab/>
      </w:r>
      <w:r w:rsidR="008D26C7" w:rsidRPr="00BC3C7E">
        <w:rPr>
          <w:lang w:val="fr-CH"/>
        </w:rPr>
        <w:t>La situation des femmes et des enfants</w:t>
      </w:r>
    </w:p>
    <w:p w:rsidR="008D26C7" w:rsidRPr="00BC3C7E" w:rsidRDefault="00881615" w:rsidP="00881615">
      <w:pPr>
        <w:pStyle w:val="SingleTxtG"/>
        <w:rPr>
          <w:lang w:val="fr-CH"/>
        </w:rPr>
      </w:pPr>
      <w:r w:rsidRPr="00BC3C7E">
        <w:rPr>
          <w:lang w:val="fr-CH"/>
        </w:rPr>
        <w:t>64.</w:t>
      </w:r>
      <w:r w:rsidRPr="00BC3C7E">
        <w:rPr>
          <w:lang w:val="fr-CH"/>
        </w:rPr>
        <w:tab/>
      </w:r>
      <w:r w:rsidR="00B8211F" w:rsidRPr="00BC3C7E">
        <w:rPr>
          <w:lang w:val="fr-CH"/>
        </w:rPr>
        <w:t xml:space="preserve">Dans son rapport </w:t>
      </w:r>
      <w:r w:rsidR="008D26C7" w:rsidRPr="00BC3C7E">
        <w:rPr>
          <w:lang w:val="fr-CH"/>
        </w:rPr>
        <w:t>du 23 mars 2015 sur les violences sexuelles liées aux conflit</w:t>
      </w:r>
      <w:r w:rsidR="00C653AF" w:rsidRPr="00BC3C7E">
        <w:rPr>
          <w:lang w:val="fr-CH"/>
        </w:rPr>
        <w:t>s</w:t>
      </w:r>
      <w:r w:rsidR="00F04A86" w:rsidRPr="00BC3C7E">
        <w:rPr>
          <w:lang w:val="fr-CH"/>
        </w:rPr>
        <w:t xml:space="preserve"> (S/2015/203)</w:t>
      </w:r>
      <w:r w:rsidR="00327DA9" w:rsidRPr="00BC3C7E">
        <w:rPr>
          <w:lang w:val="fr-CH"/>
        </w:rPr>
        <w:t>,</w:t>
      </w:r>
      <w:r w:rsidR="008D26C7" w:rsidRPr="00BC3C7E">
        <w:rPr>
          <w:lang w:val="fr-CH"/>
        </w:rPr>
        <w:t xml:space="preserve"> le </w:t>
      </w:r>
      <w:r w:rsidR="00C653AF" w:rsidRPr="00BC3C7E">
        <w:rPr>
          <w:lang w:val="fr-CH"/>
        </w:rPr>
        <w:t>Secrétaire</w:t>
      </w:r>
      <w:r w:rsidR="008D26C7" w:rsidRPr="00BC3C7E">
        <w:rPr>
          <w:lang w:val="fr-CH"/>
        </w:rPr>
        <w:t xml:space="preserve"> général a ind</w:t>
      </w:r>
      <w:r w:rsidR="000C5427" w:rsidRPr="00BC3C7E">
        <w:rPr>
          <w:lang w:val="fr-CH"/>
        </w:rPr>
        <w:t>iqué que</w:t>
      </w:r>
      <w:r w:rsidR="002F4690" w:rsidRPr="00BC3C7E">
        <w:rPr>
          <w:lang w:val="fr-CH"/>
        </w:rPr>
        <w:t>,</w:t>
      </w:r>
      <w:r w:rsidR="000C5427" w:rsidRPr="00BC3C7E">
        <w:rPr>
          <w:lang w:val="fr-CH"/>
        </w:rPr>
        <w:t xml:space="preserve"> durant l’année 2014, 2 </w:t>
      </w:r>
      <w:r w:rsidR="008D26C7" w:rsidRPr="00BC3C7E">
        <w:rPr>
          <w:lang w:val="fr-CH"/>
        </w:rPr>
        <w:t xml:space="preserve">527 </w:t>
      </w:r>
      <w:r w:rsidR="00F04A86" w:rsidRPr="00BC3C7E">
        <w:rPr>
          <w:lang w:val="fr-CH"/>
        </w:rPr>
        <w:t xml:space="preserve">affaires </w:t>
      </w:r>
      <w:r w:rsidR="008D26C7" w:rsidRPr="00BC3C7E">
        <w:rPr>
          <w:lang w:val="fr-CH"/>
        </w:rPr>
        <w:t>de violence</w:t>
      </w:r>
      <w:r w:rsidR="00C653AF" w:rsidRPr="00BC3C7E">
        <w:rPr>
          <w:lang w:val="fr-CH"/>
        </w:rPr>
        <w:t>s</w:t>
      </w:r>
      <w:r w:rsidR="008D26C7" w:rsidRPr="00BC3C7E">
        <w:rPr>
          <w:lang w:val="fr-CH"/>
        </w:rPr>
        <w:t xml:space="preserve"> sexuelle</w:t>
      </w:r>
      <w:r w:rsidR="00C653AF" w:rsidRPr="00BC3C7E">
        <w:rPr>
          <w:lang w:val="fr-CH"/>
        </w:rPr>
        <w:t>s</w:t>
      </w:r>
      <w:r w:rsidR="008D26C7" w:rsidRPr="00BC3C7E">
        <w:rPr>
          <w:lang w:val="fr-CH"/>
        </w:rPr>
        <w:t xml:space="preserve"> liée</w:t>
      </w:r>
      <w:r w:rsidR="00C653AF" w:rsidRPr="00BC3C7E">
        <w:rPr>
          <w:lang w:val="fr-CH"/>
        </w:rPr>
        <w:t>s</w:t>
      </w:r>
      <w:r w:rsidR="008D26C7" w:rsidRPr="00BC3C7E">
        <w:rPr>
          <w:lang w:val="fr-CH"/>
        </w:rPr>
        <w:t xml:space="preserve"> au</w:t>
      </w:r>
      <w:r w:rsidR="00477559" w:rsidRPr="00BC3C7E">
        <w:rPr>
          <w:lang w:val="fr-CH"/>
        </w:rPr>
        <w:t>x</w:t>
      </w:r>
      <w:r w:rsidR="008D26C7" w:rsidRPr="00BC3C7E">
        <w:rPr>
          <w:lang w:val="fr-CH"/>
        </w:rPr>
        <w:t xml:space="preserve"> conflit</w:t>
      </w:r>
      <w:r w:rsidR="00477559" w:rsidRPr="00BC3C7E">
        <w:rPr>
          <w:lang w:val="fr-CH"/>
        </w:rPr>
        <w:t>s</w:t>
      </w:r>
      <w:r w:rsidR="008D26C7" w:rsidRPr="00BC3C7E">
        <w:rPr>
          <w:lang w:val="fr-CH"/>
        </w:rPr>
        <w:t xml:space="preserve"> avai</w:t>
      </w:r>
      <w:r w:rsidR="00C653AF" w:rsidRPr="00BC3C7E">
        <w:rPr>
          <w:lang w:val="fr-CH"/>
        </w:rPr>
        <w:t>en</w:t>
      </w:r>
      <w:r w:rsidR="008D26C7" w:rsidRPr="00BC3C7E">
        <w:rPr>
          <w:lang w:val="fr-CH"/>
        </w:rPr>
        <w:t>t été rapporté</w:t>
      </w:r>
      <w:r w:rsidR="00A400B1" w:rsidRPr="00BC3C7E">
        <w:rPr>
          <w:lang w:val="fr-CH"/>
        </w:rPr>
        <w:t>e</w:t>
      </w:r>
      <w:r w:rsidR="00C653AF" w:rsidRPr="00BC3C7E">
        <w:rPr>
          <w:lang w:val="fr-CH"/>
        </w:rPr>
        <w:t>s</w:t>
      </w:r>
      <w:r w:rsidR="008D26C7" w:rsidRPr="00BC3C7E">
        <w:rPr>
          <w:lang w:val="fr-CH"/>
        </w:rPr>
        <w:t xml:space="preserve"> en </w:t>
      </w:r>
      <w:r w:rsidR="00C713FA" w:rsidRPr="00BC3C7E">
        <w:rPr>
          <w:lang w:val="fr-CH"/>
        </w:rPr>
        <w:t xml:space="preserve">République </w:t>
      </w:r>
      <w:r w:rsidR="00F04A86" w:rsidRPr="00BC3C7E">
        <w:rPr>
          <w:lang w:val="fr-CH"/>
        </w:rPr>
        <w:t>centrafricaine</w:t>
      </w:r>
      <w:r w:rsidR="008D26C7" w:rsidRPr="00BC3C7E">
        <w:rPr>
          <w:lang w:val="fr-CH"/>
        </w:rPr>
        <w:t>. Ces violences incluaient le viol perpétré dans le but de terroriser les civils, avec de nombreuses victimes ag</w:t>
      </w:r>
      <w:r w:rsidR="00477559" w:rsidRPr="00BC3C7E">
        <w:rPr>
          <w:lang w:val="fr-CH"/>
        </w:rPr>
        <w:t>ressées à leur domicile ou lors</w:t>
      </w:r>
      <w:r w:rsidR="008D26C7" w:rsidRPr="00BC3C7E">
        <w:rPr>
          <w:lang w:val="fr-CH"/>
        </w:rPr>
        <w:t>q</w:t>
      </w:r>
      <w:r w:rsidR="00C653AF" w:rsidRPr="00BC3C7E">
        <w:rPr>
          <w:lang w:val="fr-CH"/>
        </w:rPr>
        <w:t>u</w:t>
      </w:r>
      <w:r w:rsidR="008D26C7" w:rsidRPr="00BC3C7E">
        <w:rPr>
          <w:lang w:val="fr-CH"/>
        </w:rPr>
        <w:t xml:space="preserve">’elles cherchaient refuge dans les champs ou la brousse. </w:t>
      </w:r>
      <w:r w:rsidR="00F04A86" w:rsidRPr="00BC3C7E">
        <w:rPr>
          <w:lang w:val="fr-CH"/>
        </w:rPr>
        <w:t>Selon ce rapport,</w:t>
      </w:r>
      <w:r w:rsidR="008D26C7" w:rsidRPr="00BC3C7E">
        <w:rPr>
          <w:lang w:val="fr-CH"/>
        </w:rPr>
        <w:t xml:space="preserve"> les auteurs présumés</w:t>
      </w:r>
      <w:r w:rsidR="00F5761B" w:rsidRPr="00BC3C7E">
        <w:rPr>
          <w:lang w:val="fr-CH"/>
        </w:rPr>
        <w:t xml:space="preserve"> </w:t>
      </w:r>
      <w:r w:rsidR="00CF027D" w:rsidRPr="00BC3C7E">
        <w:rPr>
          <w:lang w:val="fr-CH"/>
        </w:rPr>
        <w:t>sont associés à l’ancienne rébellion Séléka, aux éleveurs armés des ethnies Fulani Mbarara, aux éléments anti-Balaka, aux mouvements armés R</w:t>
      </w:r>
      <w:r w:rsidR="002F4690" w:rsidRPr="00BC3C7E">
        <w:rPr>
          <w:lang w:val="fr-CH"/>
        </w:rPr>
        <w:t xml:space="preserve">J </w:t>
      </w:r>
      <w:r w:rsidR="00CF027D" w:rsidRPr="00BC3C7E">
        <w:rPr>
          <w:lang w:val="fr-CH"/>
        </w:rPr>
        <w:t xml:space="preserve">et </w:t>
      </w:r>
      <w:r w:rsidR="002F4690" w:rsidRPr="00BC3C7E">
        <w:rPr>
          <w:lang w:val="fr-CH"/>
        </w:rPr>
        <w:t>FDPC</w:t>
      </w:r>
      <w:r w:rsidR="00CF027D" w:rsidRPr="00BC3C7E">
        <w:rPr>
          <w:lang w:val="fr-CH"/>
        </w:rPr>
        <w:t xml:space="preserve"> (par.14). </w:t>
      </w:r>
    </w:p>
    <w:p w:rsidR="008D26C7" w:rsidRPr="00BC3C7E" w:rsidRDefault="00881615" w:rsidP="00881615">
      <w:pPr>
        <w:pStyle w:val="SingleTxtG"/>
        <w:rPr>
          <w:lang w:val="fr-CH"/>
        </w:rPr>
      </w:pPr>
      <w:r w:rsidRPr="00BC3C7E">
        <w:rPr>
          <w:lang w:val="fr-CH"/>
        </w:rPr>
        <w:t>65.</w:t>
      </w:r>
      <w:r w:rsidRPr="00BC3C7E">
        <w:rPr>
          <w:lang w:val="fr-CH"/>
        </w:rPr>
        <w:tab/>
      </w:r>
      <w:r w:rsidR="008D26C7" w:rsidRPr="00BC3C7E">
        <w:rPr>
          <w:lang w:val="fr-CH"/>
        </w:rPr>
        <w:t xml:space="preserve">Le rapport souligne que les violences sexuelles </w:t>
      </w:r>
      <w:r w:rsidR="00CF027D" w:rsidRPr="00BC3C7E">
        <w:rPr>
          <w:lang w:val="fr-CH"/>
        </w:rPr>
        <w:t>semble</w:t>
      </w:r>
      <w:r w:rsidR="0022787D" w:rsidRPr="00BC3C7E">
        <w:rPr>
          <w:lang w:val="fr-CH"/>
        </w:rPr>
        <w:t>nt</w:t>
      </w:r>
      <w:r w:rsidR="00CF027D" w:rsidRPr="00BC3C7E">
        <w:rPr>
          <w:lang w:val="fr-CH"/>
        </w:rPr>
        <w:t xml:space="preserve"> diminuer</w:t>
      </w:r>
      <w:r w:rsidR="008D26C7" w:rsidRPr="00BC3C7E">
        <w:rPr>
          <w:lang w:val="fr-CH"/>
        </w:rPr>
        <w:t xml:space="preserve"> depuis la fin des hostilités ouve</w:t>
      </w:r>
      <w:r w:rsidR="002647EC" w:rsidRPr="00BC3C7E">
        <w:rPr>
          <w:lang w:val="fr-CH"/>
        </w:rPr>
        <w:t>rte</w:t>
      </w:r>
      <w:r w:rsidR="00477559" w:rsidRPr="00BC3C7E">
        <w:rPr>
          <w:lang w:val="fr-CH"/>
        </w:rPr>
        <w:t>s</w:t>
      </w:r>
      <w:r w:rsidR="002647EC" w:rsidRPr="00BC3C7E">
        <w:rPr>
          <w:lang w:val="fr-CH"/>
        </w:rPr>
        <w:t xml:space="preserve">, en raison notamment de la </w:t>
      </w:r>
      <w:r w:rsidR="008D26C7" w:rsidRPr="00BC3C7E">
        <w:rPr>
          <w:lang w:val="fr-CH"/>
        </w:rPr>
        <w:t xml:space="preserve">présence des troupes internationales de la MINUSCA, </w:t>
      </w:r>
      <w:r w:rsidR="00CF027D" w:rsidRPr="00BC3C7E">
        <w:rPr>
          <w:lang w:val="fr-CH"/>
        </w:rPr>
        <w:t>de l</w:t>
      </w:r>
      <w:r w:rsidR="002F4690" w:rsidRPr="00BC3C7E">
        <w:rPr>
          <w:lang w:val="fr-CH"/>
        </w:rPr>
        <w:t>’</w:t>
      </w:r>
      <w:r w:rsidR="00CF027D" w:rsidRPr="00BC3C7E">
        <w:rPr>
          <w:lang w:val="fr-CH"/>
        </w:rPr>
        <w:t>opération</w:t>
      </w:r>
      <w:r w:rsidR="00C713FA" w:rsidRPr="00BC3C7E">
        <w:rPr>
          <w:lang w:val="fr-CH"/>
        </w:rPr>
        <w:t xml:space="preserve"> </w:t>
      </w:r>
      <w:r w:rsidR="008D26C7" w:rsidRPr="00BC3C7E">
        <w:rPr>
          <w:lang w:val="fr-CH"/>
        </w:rPr>
        <w:t xml:space="preserve">Sangaris et </w:t>
      </w:r>
      <w:r w:rsidR="00CF027D" w:rsidRPr="00BC3C7E">
        <w:rPr>
          <w:lang w:val="fr-CH"/>
        </w:rPr>
        <w:t xml:space="preserve">de </w:t>
      </w:r>
      <w:r w:rsidR="008D26C7" w:rsidRPr="00BC3C7E">
        <w:rPr>
          <w:lang w:val="fr-CH"/>
        </w:rPr>
        <w:t>l</w:t>
      </w:r>
      <w:r w:rsidR="00FB0070" w:rsidRPr="00BC3C7E">
        <w:rPr>
          <w:lang w:val="fr-CH"/>
        </w:rPr>
        <w:t>’</w:t>
      </w:r>
      <w:r w:rsidR="008D26C7" w:rsidRPr="00BC3C7E">
        <w:rPr>
          <w:lang w:val="fr-CH"/>
        </w:rPr>
        <w:t>EUFOR</w:t>
      </w:r>
      <w:r w:rsidR="00C653AF" w:rsidRPr="00BC3C7E">
        <w:rPr>
          <w:lang w:val="fr-CH"/>
        </w:rPr>
        <w:t xml:space="preserve">. Cependant, </w:t>
      </w:r>
      <w:r w:rsidR="00477559" w:rsidRPr="00BC3C7E">
        <w:rPr>
          <w:lang w:val="fr-CH"/>
        </w:rPr>
        <w:t xml:space="preserve">elles persistent </w:t>
      </w:r>
      <w:r w:rsidR="008D26C7" w:rsidRPr="00BC3C7E">
        <w:rPr>
          <w:lang w:val="fr-CH"/>
        </w:rPr>
        <w:t xml:space="preserve">dans les </w:t>
      </w:r>
      <w:r w:rsidR="00C4111B" w:rsidRPr="00BC3C7E">
        <w:rPr>
          <w:lang w:val="fr-CH"/>
        </w:rPr>
        <w:t>endroits</w:t>
      </w:r>
      <w:r w:rsidR="008D26C7" w:rsidRPr="00BC3C7E">
        <w:rPr>
          <w:lang w:val="fr-CH"/>
        </w:rPr>
        <w:t xml:space="preserve"> les plus reculés, par </w:t>
      </w:r>
      <w:r w:rsidR="00C653AF" w:rsidRPr="00BC3C7E">
        <w:rPr>
          <w:lang w:val="fr-CH"/>
        </w:rPr>
        <w:t>exemple</w:t>
      </w:r>
      <w:r w:rsidR="008D26C7" w:rsidRPr="00BC3C7E">
        <w:rPr>
          <w:lang w:val="fr-CH"/>
        </w:rPr>
        <w:t xml:space="preserve"> les zones minières et les zones frontalières. De plus, l’absence de services étatiques, comme les services sociaux et médicaux, </w:t>
      </w:r>
      <w:r w:rsidR="00C4111B" w:rsidRPr="00BC3C7E">
        <w:rPr>
          <w:lang w:val="fr-CH"/>
        </w:rPr>
        <w:t>privent les</w:t>
      </w:r>
      <w:r w:rsidR="00435983" w:rsidRPr="00BC3C7E">
        <w:rPr>
          <w:lang w:val="fr-CH"/>
        </w:rPr>
        <w:t xml:space="preserve"> </w:t>
      </w:r>
      <w:r w:rsidR="00C653AF" w:rsidRPr="00BC3C7E">
        <w:rPr>
          <w:lang w:val="fr-CH"/>
        </w:rPr>
        <w:t>victimes</w:t>
      </w:r>
      <w:r w:rsidR="008D26C7" w:rsidRPr="00BC3C7E">
        <w:rPr>
          <w:lang w:val="fr-CH"/>
        </w:rPr>
        <w:t xml:space="preserve"> des </w:t>
      </w:r>
      <w:r w:rsidR="00C653AF" w:rsidRPr="00BC3C7E">
        <w:rPr>
          <w:lang w:val="fr-CH"/>
        </w:rPr>
        <w:t>s</w:t>
      </w:r>
      <w:r w:rsidR="008D26C7" w:rsidRPr="00BC3C7E">
        <w:rPr>
          <w:lang w:val="fr-CH"/>
        </w:rPr>
        <w:t xml:space="preserve">oins appropriés, notamment la prophylaxie </w:t>
      </w:r>
      <w:r w:rsidR="00CF027D" w:rsidRPr="00BC3C7E">
        <w:rPr>
          <w:lang w:val="fr-CH"/>
        </w:rPr>
        <w:t xml:space="preserve">après </w:t>
      </w:r>
      <w:r w:rsidR="008D26C7" w:rsidRPr="00BC3C7E">
        <w:rPr>
          <w:lang w:val="fr-CH"/>
        </w:rPr>
        <w:t>exposition pour prévenir la transmission du VIH</w:t>
      </w:r>
      <w:r w:rsidR="00CF027D" w:rsidRPr="00BC3C7E">
        <w:rPr>
          <w:lang w:val="fr-CH"/>
        </w:rPr>
        <w:t xml:space="preserve"> (par. 15)</w:t>
      </w:r>
      <w:r w:rsidR="008D26C7" w:rsidRPr="00BC3C7E">
        <w:rPr>
          <w:lang w:val="fr-CH"/>
        </w:rPr>
        <w:t xml:space="preserve">. </w:t>
      </w:r>
    </w:p>
    <w:p w:rsidR="008D26C7" w:rsidRPr="00BC3C7E" w:rsidRDefault="00881615" w:rsidP="00881615">
      <w:pPr>
        <w:pStyle w:val="SingleTxtG"/>
        <w:rPr>
          <w:lang w:val="fr-CH"/>
        </w:rPr>
      </w:pPr>
      <w:r w:rsidRPr="00BC3C7E">
        <w:rPr>
          <w:lang w:val="fr-CH"/>
        </w:rPr>
        <w:t>66.</w:t>
      </w:r>
      <w:r w:rsidRPr="00BC3C7E">
        <w:rPr>
          <w:lang w:val="fr-CH"/>
        </w:rPr>
        <w:tab/>
      </w:r>
      <w:r w:rsidR="008D26C7" w:rsidRPr="00BC3C7E">
        <w:rPr>
          <w:lang w:val="fr-CH"/>
        </w:rPr>
        <w:t>L</w:t>
      </w:r>
      <w:r w:rsidR="00327DA9" w:rsidRPr="00BC3C7E">
        <w:rPr>
          <w:lang w:val="fr-CH"/>
        </w:rPr>
        <w:t xml:space="preserve">’experte </w:t>
      </w:r>
      <w:r w:rsidR="00C713FA" w:rsidRPr="00BC3C7E">
        <w:rPr>
          <w:lang w:val="fr-CH"/>
        </w:rPr>
        <w:t xml:space="preserve">indépendante </w:t>
      </w:r>
      <w:r w:rsidR="00327DA9" w:rsidRPr="00BC3C7E">
        <w:rPr>
          <w:lang w:val="fr-CH"/>
        </w:rPr>
        <w:t xml:space="preserve">encourage le </w:t>
      </w:r>
      <w:r w:rsidR="00C713FA" w:rsidRPr="00BC3C7E">
        <w:rPr>
          <w:lang w:val="fr-CH"/>
        </w:rPr>
        <w:t xml:space="preserve">Gouvernement </w:t>
      </w:r>
      <w:r w:rsidR="008D26C7" w:rsidRPr="00BC3C7E">
        <w:rPr>
          <w:lang w:val="fr-CH"/>
        </w:rPr>
        <w:t xml:space="preserve">de transition </w:t>
      </w:r>
      <w:r w:rsidR="0022787D" w:rsidRPr="00BC3C7E">
        <w:rPr>
          <w:lang w:val="fr-CH"/>
        </w:rPr>
        <w:t xml:space="preserve">à </w:t>
      </w:r>
      <w:r w:rsidR="00327DA9" w:rsidRPr="00BC3C7E">
        <w:rPr>
          <w:lang w:val="fr-CH"/>
        </w:rPr>
        <w:t>adopter sans délai le</w:t>
      </w:r>
      <w:r w:rsidR="008D26C7" w:rsidRPr="00BC3C7E">
        <w:rPr>
          <w:lang w:val="fr-CH"/>
        </w:rPr>
        <w:t xml:space="preserve"> décret </w:t>
      </w:r>
      <w:r w:rsidR="002F4690" w:rsidRPr="00BC3C7E">
        <w:rPr>
          <w:lang w:val="fr-CH"/>
        </w:rPr>
        <w:t xml:space="preserve">censé </w:t>
      </w:r>
      <w:r w:rsidR="008D26C7" w:rsidRPr="00BC3C7E">
        <w:rPr>
          <w:lang w:val="fr-CH"/>
        </w:rPr>
        <w:t xml:space="preserve">établir une unité de réaction rapide commune pour lutter contre </w:t>
      </w:r>
      <w:r w:rsidR="00CF027D" w:rsidRPr="00BC3C7E">
        <w:rPr>
          <w:lang w:val="fr-CH"/>
        </w:rPr>
        <w:t xml:space="preserve">les </w:t>
      </w:r>
      <w:r w:rsidR="008D26C7" w:rsidRPr="00BC3C7E">
        <w:rPr>
          <w:lang w:val="fr-CH"/>
        </w:rPr>
        <w:t>violence</w:t>
      </w:r>
      <w:r w:rsidR="00CF027D" w:rsidRPr="00BC3C7E">
        <w:rPr>
          <w:lang w:val="fr-CH"/>
        </w:rPr>
        <w:t>s</w:t>
      </w:r>
      <w:r w:rsidR="008D26C7" w:rsidRPr="00BC3C7E">
        <w:rPr>
          <w:lang w:val="fr-CH"/>
        </w:rPr>
        <w:t xml:space="preserve"> sexuelle</w:t>
      </w:r>
      <w:r w:rsidR="00CF027D" w:rsidRPr="00BC3C7E">
        <w:rPr>
          <w:lang w:val="fr-CH"/>
        </w:rPr>
        <w:t>s</w:t>
      </w:r>
      <w:r w:rsidR="008D26C7" w:rsidRPr="00BC3C7E">
        <w:rPr>
          <w:lang w:val="fr-CH"/>
        </w:rPr>
        <w:t xml:space="preserve">. </w:t>
      </w:r>
    </w:p>
    <w:p w:rsidR="00F5761B" w:rsidRPr="00BC3C7E" w:rsidRDefault="00881615" w:rsidP="00881615">
      <w:pPr>
        <w:pStyle w:val="SingleTxtG"/>
        <w:rPr>
          <w:lang w:val="fr-CH"/>
        </w:rPr>
      </w:pPr>
      <w:r w:rsidRPr="00BC3C7E">
        <w:rPr>
          <w:lang w:val="fr-CH"/>
        </w:rPr>
        <w:t>67.</w:t>
      </w:r>
      <w:r w:rsidRPr="00BC3C7E">
        <w:rPr>
          <w:lang w:val="fr-CH"/>
        </w:rPr>
        <w:tab/>
      </w:r>
      <w:r w:rsidR="00C713FA" w:rsidRPr="00BC3C7E">
        <w:rPr>
          <w:lang w:val="fr-CH"/>
        </w:rPr>
        <w:t xml:space="preserve">L’experte indépendante </w:t>
      </w:r>
      <w:r w:rsidR="00F5761B" w:rsidRPr="00BC3C7E">
        <w:rPr>
          <w:lang w:val="fr-CH"/>
        </w:rPr>
        <w:t>est aussi alarmée par les rapport</w:t>
      </w:r>
      <w:r w:rsidR="00F0654C" w:rsidRPr="00BC3C7E">
        <w:rPr>
          <w:lang w:val="fr-CH"/>
        </w:rPr>
        <w:t>s</w:t>
      </w:r>
      <w:r w:rsidR="00A4748D" w:rsidRPr="00BC3C7E">
        <w:rPr>
          <w:lang w:val="fr-CH"/>
        </w:rPr>
        <w:t xml:space="preserve"> </w:t>
      </w:r>
      <w:r w:rsidR="00CF027D" w:rsidRPr="00BC3C7E">
        <w:rPr>
          <w:lang w:val="fr-CH"/>
        </w:rPr>
        <w:t xml:space="preserve">concernant </w:t>
      </w:r>
      <w:r w:rsidR="00F0654C" w:rsidRPr="00BC3C7E">
        <w:rPr>
          <w:lang w:val="fr-CH"/>
        </w:rPr>
        <w:t>de</w:t>
      </w:r>
      <w:r w:rsidR="00A4748D" w:rsidRPr="00BC3C7E">
        <w:rPr>
          <w:lang w:val="fr-CH"/>
        </w:rPr>
        <w:t>s</w:t>
      </w:r>
      <w:r w:rsidR="00F0654C" w:rsidRPr="00BC3C7E">
        <w:rPr>
          <w:lang w:val="fr-CH"/>
        </w:rPr>
        <w:t xml:space="preserve"> civils </w:t>
      </w:r>
      <w:r w:rsidR="00272F8F" w:rsidRPr="00BC3C7E">
        <w:rPr>
          <w:lang w:val="fr-CH"/>
        </w:rPr>
        <w:t>peuls</w:t>
      </w:r>
      <w:r w:rsidR="00F0654C" w:rsidRPr="00BC3C7E">
        <w:rPr>
          <w:lang w:val="fr-CH"/>
        </w:rPr>
        <w:t>, en majorité des femmes et des fillettes, retenu</w:t>
      </w:r>
      <w:r w:rsidR="00F5761B" w:rsidRPr="00BC3C7E">
        <w:rPr>
          <w:lang w:val="fr-CH"/>
        </w:rPr>
        <w:t>s comme esclave</w:t>
      </w:r>
      <w:r w:rsidR="0022787D" w:rsidRPr="00BC3C7E">
        <w:rPr>
          <w:lang w:val="fr-CH"/>
        </w:rPr>
        <w:t>s</w:t>
      </w:r>
      <w:r w:rsidR="00F5761B" w:rsidRPr="00BC3C7E">
        <w:rPr>
          <w:lang w:val="fr-CH"/>
        </w:rPr>
        <w:t>, et parfois comme esclave</w:t>
      </w:r>
      <w:r w:rsidR="00477559" w:rsidRPr="00BC3C7E">
        <w:rPr>
          <w:lang w:val="fr-CH"/>
        </w:rPr>
        <w:t>s sexuel</w:t>
      </w:r>
      <w:r w:rsidR="00F5761B" w:rsidRPr="00BC3C7E">
        <w:rPr>
          <w:lang w:val="fr-CH"/>
        </w:rPr>
        <w:t>s</w:t>
      </w:r>
      <w:r w:rsidR="00CF027D" w:rsidRPr="00BC3C7E">
        <w:rPr>
          <w:lang w:val="fr-CH"/>
        </w:rPr>
        <w:t>,</w:t>
      </w:r>
      <w:r w:rsidR="00F5761B" w:rsidRPr="00BC3C7E">
        <w:rPr>
          <w:lang w:val="fr-CH"/>
        </w:rPr>
        <w:t xml:space="preserve"> par des </w:t>
      </w:r>
      <w:r w:rsidR="00BE1BC6" w:rsidRPr="00BC3C7E">
        <w:rPr>
          <w:lang w:val="fr-CH"/>
        </w:rPr>
        <w:t>anti-Balaka</w:t>
      </w:r>
      <w:r w:rsidR="00F5761B" w:rsidRPr="00BC3C7E">
        <w:rPr>
          <w:lang w:val="fr-CH"/>
        </w:rPr>
        <w:t xml:space="preserve">. </w:t>
      </w:r>
      <w:r w:rsidR="00F0654C" w:rsidRPr="00BC3C7E">
        <w:rPr>
          <w:lang w:val="fr-CH"/>
        </w:rPr>
        <w:t>Une quarantaine de Peuls auraient été rete</w:t>
      </w:r>
      <w:r w:rsidR="000C5427" w:rsidRPr="00BC3C7E">
        <w:rPr>
          <w:lang w:val="fr-CH"/>
        </w:rPr>
        <w:t>nus en otage</w:t>
      </w:r>
      <w:r w:rsidR="0022787D" w:rsidRPr="00BC3C7E">
        <w:rPr>
          <w:lang w:val="fr-CH"/>
        </w:rPr>
        <w:t>s</w:t>
      </w:r>
      <w:r w:rsidR="000C5427" w:rsidRPr="00BC3C7E">
        <w:rPr>
          <w:lang w:val="fr-CH"/>
        </w:rPr>
        <w:t xml:space="preserve"> pendant près de </w:t>
      </w:r>
      <w:r w:rsidR="00C713FA" w:rsidRPr="00BC3C7E">
        <w:rPr>
          <w:lang w:val="fr-CH"/>
        </w:rPr>
        <w:t>quatorze </w:t>
      </w:r>
      <w:r w:rsidR="00F0654C" w:rsidRPr="00BC3C7E">
        <w:rPr>
          <w:lang w:val="fr-CH"/>
        </w:rPr>
        <w:t>mois</w:t>
      </w:r>
      <w:r w:rsidR="00F0654C" w:rsidRPr="00BC3C7E">
        <w:rPr>
          <w:rStyle w:val="FootnoteReference"/>
          <w:lang w:val="fr-CH"/>
        </w:rPr>
        <w:footnoteReference w:id="12"/>
      </w:r>
      <w:r w:rsidR="00F0654C" w:rsidRPr="00BC3C7E">
        <w:rPr>
          <w:lang w:val="fr-CH"/>
        </w:rPr>
        <w:t>. La MINUSCA a pu intervenir en avril 2015 pour libérer une trentaine d’otage</w:t>
      </w:r>
      <w:r w:rsidR="0022787D" w:rsidRPr="00BC3C7E">
        <w:rPr>
          <w:lang w:val="fr-CH"/>
        </w:rPr>
        <w:t>s</w:t>
      </w:r>
      <w:r w:rsidR="00F0654C" w:rsidRPr="00BC3C7E">
        <w:rPr>
          <w:lang w:val="fr-CH"/>
        </w:rPr>
        <w:t xml:space="preserve">. L’experte exhorte les </w:t>
      </w:r>
      <w:r w:rsidR="00BE1BC6" w:rsidRPr="00BC3C7E">
        <w:rPr>
          <w:lang w:val="fr-CH"/>
        </w:rPr>
        <w:t>anti-Balaka</w:t>
      </w:r>
      <w:r w:rsidR="00A4748D" w:rsidRPr="00BC3C7E">
        <w:rPr>
          <w:lang w:val="fr-CH"/>
        </w:rPr>
        <w:t xml:space="preserve"> à</w:t>
      </w:r>
      <w:r w:rsidR="00477559" w:rsidRPr="00BC3C7E">
        <w:rPr>
          <w:lang w:val="fr-CH"/>
        </w:rPr>
        <w:t xml:space="preserve"> libérer tous les otages et les</w:t>
      </w:r>
      <w:r w:rsidR="00F0654C" w:rsidRPr="00BC3C7E">
        <w:rPr>
          <w:lang w:val="fr-CH"/>
        </w:rPr>
        <w:t xml:space="preserve"> autorités </w:t>
      </w:r>
      <w:r w:rsidR="00A4748D" w:rsidRPr="00BC3C7E">
        <w:rPr>
          <w:lang w:val="fr-CH"/>
        </w:rPr>
        <w:t>à</w:t>
      </w:r>
      <w:r w:rsidR="00F0654C" w:rsidRPr="00BC3C7E">
        <w:rPr>
          <w:lang w:val="fr-CH"/>
        </w:rPr>
        <w:t xml:space="preserve"> traduire les responsables devant la justice. </w:t>
      </w:r>
    </w:p>
    <w:p w:rsidR="008D26C7" w:rsidRPr="00BC3C7E" w:rsidRDefault="00881615" w:rsidP="00881615">
      <w:pPr>
        <w:pStyle w:val="SingleTxtG"/>
        <w:rPr>
          <w:lang w:val="fr-CH"/>
        </w:rPr>
      </w:pPr>
      <w:r w:rsidRPr="00BC3C7E">
        <w:rPr>
          <w:lang w:val="fr-CH"/>
        </w:rPr>
        <w:t>68.</w:t>
      </w:r>
      <w:r w:rsidRPr="00BC3C7E">
        <w:rPr>
          <w:lang w:val="fr-CH"/>
        </w:rPr>
        <w:tab/>
      </w:r>
      <w:r w:rsidR="008D26C7" w:rsidRPr="00BC3C7E">
        <w:rPr>
          <w:lang w:val="fr-CH"/>
        </w:rPr>
        <w:t>Déjà av</w:t>
      </w:r>
      <w:r w:rsidR="00477559" w:rsidRPr="00BC3C7E">
        <w:rPr>
          <w:lang w:val="fr-CH"/>
        </w:rPr>
        <w:t xml:space="preserve">ant la crise, la </w:t>
      </w:r>
      <w:r w:rsidR="00C713FA" w:rsidRPr="00BC3C7E">
        <w:rPr>
          <w:lang w:val="fr-CH"/>
        </w:rPr>
        <w:t xml:space="preserve">République centrafricaine </w:t>
      </w:r>
      <w:r w:rsidR="00477559" w:rsidRPr="00BC3C7E">
        <w:rPr>
          <w:lang w:val="fr-CH"/>
        </w:rPr>
        <w:t xml:space="preserve">avait le </w:t>
      </w:r>
      <w:r w:rsidR="00C713FA" w:rsidRPr="00BC3C7E">
        <w:rPr>
          <w:lang w:val="fr-CH"/>
        </w:rPr>
        <w:t xml:space="preserve">troisième </w:t>
      </w:r>
      <w:r w:rsidR="008D26C7" w:rsidRPr="00BC3C7E">
        <w:rPr>
          <w:lang w:val="fr-CH"/>
        </w:rPr>
        <w:t xml:space="preserve">taux le plus élevé de mortalité maternelle au monde. Une femme sur trois ne consulte aucun personnel soignant durant sa grossesse et une sur deux </w:t>
      </w:r>
      <w:r w:rsidR="00CF027D" w:rsidRPr="00BC3C7E">
        <w:rPr>
          <w:lang w:val="fr-CH"/>
        </w:rPr>
        <w:t xml:space="preserve">ne dispose </w:t>
      </w:r>
      <w:r w:rsidR="008D26C7" w:rsidRPr="00BC3C7E">
        <w:rPr>
          <w:lang w:val="fr-CH"/>
        </w:rPr>
        <w:t xml:space="preserve">pas de personnel qualifié lors </w:t>
      </w:r>
      <w:r w:rsidR="00CF027D" w:rsidRPr="00BC3C7E">
        <w:rPr>
          <w:lang w:val="fr-CH"/>
        </w:rPr>
        <w:t>de l</w:t>
      </w:r>
      <w:r w:rsidR="002F4690" w:rsidRPr="00BC3C7E">
        <w:rPr>
          <w:lang w:val="fr-CH"/>
        </w:rPr>
        <w:t>’</w:t>
      </w:r>
      <w:r w:rsidR="008D26C7" w:rsidRPr="00BC3C7E">
        <w:rPr>
          <w:lang w:val="fr-CH"/>
        </w:rPr>
        <w:t>accouchement. Même s’il n’existe pas de statistiques récentes, les associations estiment que la situation s’est détériorée depuis le début de la crise.</w:t>
      </w:r>
    </w:p>
    <w:p w:rsidR="008D26C7" w:rsidRPr="00BC3C7E" w:rsidRDefault="00881615" w:rsidP="00881615">
      <w:pPr>
        <w:pStyle w:val="SingleTxtG"/>
        <w:rPr>
          <w:lang w:val="fr-CH"/>
        </w:rPr>
      </w:pPr>
      <w:r w:rsidRPr="00BC3C7E">
        <w:rPr>
          <w:lang w:val="fr-CH"/>
        </w:rPr>
        <w:t>69.</w:t>
      </w:r>
      <w:r w:rsidRPr="00BC3C7E">
        <w:rPr>
          <w:lang w:val="fr-CH"/>
        </w:rPr>
        <w:tab/>
      </w:r>
      <w:r w:rsidR="008D26C7" w:rsidRPr="00BC3C7E">
        <w:rPr>
          <w:lang w:val="fr-CH"/>
        </w:rPr>
        <w:t>Concernant la situation des enfants, la communauté hu</w:t>
      </w:r>
      <w:r w:rsidR="000C5427" w:rsidRPr="00BC3C7E">
        <w:rPr>
          <w:lang w:val="fr-CH"/>
        </w:rPr>
        <w:t>manitaire estime que plus de 32 </w:t>
      </w:r>
      <w:r w:rsidR="008D26C7" w:rsidRPr="00BC3C7E">
        <w:rPr>
          <w:lang w:val="fr-CH"/>
        </w:rPr>
        <w:t xml:space="preserve">000 enfants en </w:t>
      </w:r>
      <w:r w:rsidR="00272F8F" w:rsidRPr="00BC3C7E">
        <w:rPr>
          <w:lang w:val="fr-CH"/>
        </w:rPr>
        <w:t xml:space="preserve">République centrafricaine </w:t>
      </w:r>
      <w:r w:rsidR="008D26C7" w:rsidRPr="00BC3C7E">
        <w:rPr>
          <w:lang w:val="fr-CH"/>
        </w:rPr>
        <w:t>vont souffri</w:t>
      </w:r>
      <w:r w:rsidR="000C5427" w:rsidRPr="00BC3C7E">
        <w:rPr>
          <w:lang w:val="fr-CH"/>
        </w:rPr>
        <w:t>r de malnutrition sévère, et 78 </w:t>
      </w:r>
      <w:r w:rsidR="008D26C7" w:rsidRPr="00BC3C7E">
        <w:rPr>
          <w:lang w:val="fr-CH"/>
        </w:rPr>
        <w:t>000 de malnutrition modérée en 2015.</w:t>
      </w:r>
    </w:p>
    <w:p w:rsidR="008D26C7" w:rsidRPr="00BC3C7E" w:rsidRDefault="00881615" w:rsidP="00881615">
      <w:pPr>
        <w:pStyle w:val="SingleTxtG"/>
        <w:rPr>
          <w:lang w:val="fr-CH"/>
        </w:rPr>
      </w:pPr>
      <w:r w:rsidRPr="00BC3C7E">
        <w:rPr>
          <w:lang w:val="fr-CH"/>
        </w:rPr>
        <w:t>70.</w:t>
      </w:r>
      <w:r w:rsidRPr="00BC3C7E">
        <w:rPr>
          <w:lang w:val="fr-CH"/>
        </w:rPr>
        <w:tab/>
      </w:r>
      <w:r w:rsidR="008D26C7" w:rsidRPr="00BC3C7E">
        <w:rPr>
          <w:lang w:val="fr-CH"/>
        </w:rPr>
        <w:t xml:space="preserve">La démobilisation des </w:t>
      </w:r>
      <w:r w:rsidR="00C653AF" w:rsidRPr="00BC3C7E">
        <w:rPr>
          <w:lang w:val="fr-CH"/>
        </w:rPr>
        <w:t>enfants</w:t>
      </w:r>
      <w:r w:rsidR="00A400B1" w:rsidRPr="00BC3C7E">
        <w:rPr>
          <w:lang w:val="fr-CH"/>
        </w:rPr>
        <w:t>,</w:t>
      </w:r>
      <w:r w:rsidR="00C653AF" w:rsidRPr="00BC3C7E">
        <w:rPr>
          <w:lang w:val="fr-CH"/>
        </w:rPr>
        <w:t xml:space="preserve"> qui avait déjà commencé</w:t>
      </w:r>
      <w:r w:rsidR="008D26C7" w:rsidRPr="00BC3C7E">
        <w:rPr>
          <w:lang w:val="fr-CH"/>
        </w:rPr>
        <w:t xml:space="preserve"> en 2014</w:t>
      </w:r>
      <w:r w:rsidR="00A400B1" w:rsidRPr="00BC3C7E">
        <w:rPr>
          <w:lang w:val="fr-CH"/>
        </w:rPr>
        <w:t>,</w:t>
      </w:r>
      <w:r w:rsidR="008D26C7" w:rsidRPr="00BC3C7E">
        <w:rPr>
          <w:lang w:val="fr-CH"/>
        </w:rPr>
        <w:t xml:space="preserve"> a</w:t>
      </w:r>
      <w:r w:rsidR="00A4748D" w:rsidRPr="00BC3C7E">
        <w:rPr>
          <w:lang w:val="fr-CH"/>
        </w:rPr>
        <w:t xml:space="preserve"> beaucoup progressé </w:t>
      </w:r>
      <w:r w:rsidR="008D26C7" w:rsidRPr="00BC3C7E">
        <w:rPr>
          <w:lang w:val="fr-CH"/>
        </w:rPr>
        <w:t>en mai 2015 après la tenue du Fo</w:t>
      </w:r>
      <w:r w:rsidR="00477559" w:rsidRPr="00BC3C7E">
        <w:rPr>
          <w:lang w:val="fr-CH"/>
        </w:rPr>
        <w:t>rum de Bangui et l’accord</w:t>
      </w:r>
      <w:r w:rsidR="00A400B1" w:rsidRPr="00BC3C7E">
        <w:rPr>
          <w:lang w:val="fr-CH"/>
        </w:rPr>
        <w:t>,</w:t>
      </w:r>
      <w:r w:rsidR="00477559" w:rsidRPr="00BC3C7E">
        <w:rPr>
          <w:lang w:val="fr-CH"/>
        </w:rPr>
        <w:t xml:space="preserve"> signé</w:t>
      </w:r>
      <w:r w:rsidR="008D26C7" w:rsidRPr="00BC3C7E">
        <w:rPr>
          <w:lang w:val="fr-CH"/>
        </w:rPr>
        <w:t xml:space="preserve"> par </w:t>
      </w:r>
      <w:r w:rsidR="00272F8F" w:rsidRPr="00BC3C7E">
        <w:rPr>
          <w:lang w:val="fr-CH"/>
        </w:rPr>
        <w:t>10 </w:t>
      </w:r>
      <w:r w:rsidR="008D26C7" w:rsidRPr="00BC3C7E">
        <w:rPr>
          <w:lang w:val="fr-CH"/>
        </w:rPr>
        <w:t>groupes armés</w:t>
      </w:r>
      <w:r w:rsidR="00A400B1" w:rsidRPr="00BC3C7E">
        <w:rPr>
          <w:lang w:val="fr-CH"/>
        </w:rPr>
        <w:t>,</w:t>
      </w:r>
      <w:r w:rsidR="008D26C7" w:rsidRPr="00BC3C7E">
        <w:rPr>
          <w:lang w:val="fr-CH"/>
        </w:rPr>
        <w:t xml:space="preserve"> </w:t>
      </w:r>
      <w:r w:rsidR="00477559" w:rsidRPr="00BC3C7E">
        <w:rPr>
          <w:lang w:val="fr-CH"/>
        </w:rPr>
        <w:t xml:space="preserve">visant à </w:t>
      </w:r>
      <w:r w:rsidR="008D26C7" w:rsidRPr="00BC3C7E">
        <w:rPr>
          <w:lang w:val="fr-CH"/>
        </w:rPr>
        <w:t xml:space="preserve">déposer les armes, </w:t>
      </w:r>
      <w:r w:rsidR="00272F8F" w:rsidRPr="00BC3C7E">
        <w:rPr>
          <w:lang w:val="fr-CH"/>
        </w:rPr>
        <w:t xml:space="preserve">à </w:t>
      </w:r>
      <w:r w:rsidR="008D26C7" w:rsidRPr="00BC3C7E">
        <w:rPr>
          <w:lang w:val="fr-CH"/>
        </w:rPr>
        <w:t xml:space="preserve">renoncer à la lutte armée comme moyen de revendication politique et </w:t>
      </w:r>
      <w:r w:rsidR="00272F8F" w:rsidRPr="00BC3C7E">
        <w:rPr>
          <w:lang w:val="fr-CH"/>
        </w:rPr>
        <w:t xml:space="preserve">à </w:t>
      </w:r>
      <w:r w:rsidR="008D26C7" w:rsidRPr="00BC3C7E">
        <w:rPr>
          <w:lang w:val="fr-CH"/>
        </w:rPr>
        <w:t>libérer les enfants. En 2014, 2</w:t>
      </w:r>
      <w:r w:rsidR="000C5427" w:rsidRPr="00BC3C7E">
        <w:rPr>
          <w:lang w:val="fr-CH"/>
        </w:rPr>
        <w:t> </w:t>
      </w:r>
      <w:r w:rsidR="008D26C7" w:rsidRPr="00BC3C7E">
        <w:rPr>
          <w:lang w:val="fr-CH"/>
        </w:rPr>
        <w:t xml:space="preserve">807 enfants ont été séparés des groupes armés en </w:t>
      </w:r>
      <w:r w:rsidR="00272F8F" w:rsidRPr="00BC3C7E">
        <w:rPr>
          <w:lang w:val="fr-CH"/>
        </w:rPr>
        <w:t>République centrafricaine</w:t>
      </w:r>
      <w:r w:rsidR="008D26C7" w:rsidRPr="00BC3C7E">
        <w:rPr>
          <w:lang w:val="fr-CH"/>
        </w:rPr>
        <w:t>, soit 2</w:t>
      </w:r>
      <w:r w:rsidR="000C5427" w:rsidRPr="00BC3C7E">
        <w:rPr>
          <w:lang w:val="fr-CH"/>
        </w:rPr>
        <w:t> </w:t>
      </w:r>
      <w:r w:rsidR="008D26C7" w:rsidRPr="00BC3C7E">
        <w:rPr>
          <w:lang w:val="fr-CH"/>
        </w:rPr>
        <w:t xml:space="preserve">374 des </w:t>
      </w:r>
      <w:r w:rsidR="00BE1BC6" w:rsidRPr="00BC3C7E">
        <w:rPr>
          <w:lang w:val="fr-CH"/>
        </w:rPr>
        <w:t>anti-Balaka</w:t>
      </w:r>
      <w:r w:rsidR="00FF24E8" w:rsidRPr="00BC3C7E">
        <w:rPr>
          <w:lang w:val="fr-CH"/>
        </w:rPr>
        <w:t xml:space="preserve"> et 460 de factions </w:t>
      </w:r>
      <w:r w:rsidR="007A0FFD" w:rsidRPr="00BC3C7E">
        <w:rPr>
          <w:lang w:val="fr-CH"/>
        </w:rPr>
        <w:t>ex-Séléka</w:t>
      </w:r>
      <w:r w:rsidR="008D26C7" w:rsidRPr="00BC3C7E">
        <w:rPr>
          <w:lang w:val="fr-CH"/>
        </w:rPr>
        <w:t xml:space="preserve">. </w:t>
      </w:r>
      <w:r w:rsidR="00327DA9" w:rsidRPr="00BC3C7E">
        <w:rPr>
          <w:lang w:val="fr-CH"/>
        </w:rPr>
        <w:t xml:space="preserve">Le 14 mai 2015, </w:t>
      </w:r>
      <w:r w:rsidR="008D26C7" w:rsidRPr="00BC3C7E">
        <w:rPr>
          <w:lang w:val="fr-CH"/>
        </w:rPr>
        <w:t xml:space="preserve">357 enfants ont été libérés </w:t>
      </w:r>
      <w:r w:rsidR="00327DA9" w:rsidRPr="00BC3C7E">
        <w:rPr>
          <w:lang w:val="fr-CH"/>
        </w:rPr>
        <w:t xml:space="preserve">à Bambari </w:t>
      </w:r>
      <w:r w:rsidR="008D26C7" w:rsidRPr="00BC3C7E">
        <w:rPr>
          <w:lang w:val="fr-CH"/>
        </w:rPr>
        <w:t>par les m</w:t>
      </w:r>
      <w:r w:rsidR="00FF24E8" w:rsidRPr="00BC3C7E">
        <w:rPr>
          <w:lang w:val="fr-CH"/>
        </w:rPr>
        <w:t xml:space="preserve">ilices </w:t>
      </w:r>
      <w:r w:rsidR="00BE1BC6" w:rsidRPr="00BC3C7E">
        <w:rPr>
          <w:lang w:val="fr-CH"/>
        </w:rPr>
        <w:t>anti-Balaka</w:t>
      </w:r>
      <w:r w:rsidR="00FF24E8" w:rsidRPr="00BC3C7E">
        <w:rPr>
          <w:lang w:val="fr-CH"/>
        </w:rPr>
        <w:t xml:space="preserve"> et les </w:t>
      </w:r>
      <w:r w:rsidR="00BE1BC6" w:rsidRPr="00BC3C7E">
        <w:rPr>
          <w:lang w:val="fr-CH"/>
        </w:rPr>
        <w:t>ex-Séléka</w:t>
      </w:r>
      <w:r w:rsidR="008D26C7" w:rsidRPr="00BC3C7E">
        <w:rPr>
          <w:lang w:val="fr-CH"/>
        </w:rPr>
        <w:t xml:space="preserve">. </w:t>
      </w:r>
      <w:r w:rsidR="00CF027D" w:rsidRPr="00BC3C7E">
        <w:rPr>
          <w:lang w:val="fr-CH"/>
        </w:rPr>
        <w:t>L</w:t>
      </w:r>
      <w:r w:rsidR="008217F1" w:rsidRPr="00BC3C7E">
        <w:rPr>
          <w:lang w:val="fr-CH"/>
        </w:rPr>
        <w:t>’</w:t>
      </w:r>
      <w:r w:rsidR="008D26C7" w:rsidRPr="00BC3C7E">
        <w:rPr>
          <w:lang w:val="fr-CH"/>
        </w:rPr>
        <w:t xml:space="preserve">UNICEF et </w:t>
      </w:r>
      <w:r w:rsidR="00CF027D" w:rsidRPr="00BC3C7E">
        <w:rPr>
          <w:lang w:val="fr-CH"/>
        </w:rPr>
        <w:t xml:space="preserve">ses </w:t>
      </w:r>
      <w:r w:rsidR="008D26C7" w:rsidRPr="00BC3C7E">
        <w:rPr>
          <w:lang w:val="fr-CH"/>
        </w:rPr>
        <w:t xml:space="preserve">partenaires ont </w:t>
      </w:r>
      <w:r w:rsidR="002F4690" w:rsidRPr="00BC3C7E">
        <w:rPr>
          <w:lang w:val="fr-CH"/>
        </w:rPr>
        <w:t xml:space="preserve">mis en place </w:t>
      </w:r>
      <w:r w:rsidR="008D26C7" w:rsidRPr="00BC3C7E">
        <w:rPr>
          <w:lang w:val="fr-CH"/>
        </w:rPr>
        <w:t>des programmes de réunification familiale et de soutien psychologique</w:t>
      </w:r>
      <w:r w:rsidR="00CF027D" w:rsidRPr="00BC3C7E">
        <w:rPr>
          <w:lang w:val="fr-CH"/>
        </w:rPr>
        <w:t>, et</w:t>
      </w:r>
      <w:r w:rsidR="008D26C7" w:rsidRPr="00BC3C7E">
        <w:rPr>
          <w:lang w:val="fr-CH"/>
        </w:rPr>
        <w:t xml:space="preserve"> des programmes de réintégration dans </w:t>
      </w:r>
      <w:r w:rsidR="00CF027D" w:rsidRPr="00BC3C7E">
        <w:rPr>
          <w:lang w:val="fr-CH"/>
        </w:rPr>
        <w:t xml:space="preserve">les </w:t>
      </w:r>
      <w:r w:rsidR="008D26C7" w:rsidRPr="00BC3C7E">
        <w:rPr>
          <w:lang w:val="fr-CH"/>
        </w:rPr>
        <w:t>communauté</w:t>
      </w:r>
      <w:r w:rsidR="00CF027D" w:rsidRPr="00BC3C7E">
        <w:rPr>
          <w:lang w:val="fr-CH"/>
        </w:rPr>
        <w:t>s</w:t>
      </w:r>
      <w:r w:rsidR="008D26C7" w:rsidRPr="00BC3C7E">
        <w:rPr>
          <w:lang w:val="fr-CH"/>
        </w:rPr>
        <w:t xml:space="preserve">. </w:t>
      </w:r>
    </w:p>
    <w:p w:rsidR="008D26C7" w:rsidRPr="00BC3C7E" w:rsidRDefault="00881615" w:rsidP="00881615">
      <w:pPr>
        <w:pStyle w:val="SingleTxtG"/>
        <w:rPr>
          <w:lang w:val="fr-CH"/>
        </w:rPr>
      </w:pPr>
      <w:r w:rsidRPr="00BC3C7E">
        <w:rPr>
          <w:lang w:val="fr-CH"/>
        </w:rPr>
        <w:t>71.</w:t>
      </w:r>
      <w:r w:rsidRPr="00BC3C7E">
        <w:rPr>
          <w:lang w:val="fr-CH"/>
        </w:rPr>
        <w:tab/>
      </w:r>
      <w:r w:rsidR="008D26C7" w:rsidRPr="00BC3C7E">
        <w:rPr>
          <w:lang w:val="fr-CH"/>
        </w:rPr>
        <w:t>Save the Children a récemment publié une étude</w:t>
      </w:r>
      <w:r w:rsidR="002647EC" w:rsidRPr="00BC3C7E">
        <w:rPr>
          <w:rStyle w:val="FootnoteReference"/>
          <w:lang w:val="fr-CH"/>
        </w:rPr>
        <w:footnoteReference w:id="13"/>
      </w:r>
      <w:r w:rsidR="008D26C7" w:rsidRPr="00BC3C7E">
        <w:rPr>
          <w:lang w:val="fr-CH"/>
        </w:rPr>
        <w:t xml:space="preserve"> indiquant que près des deux tiers des enfants en âge d’être scolarisé</w:t>
      </w:r>
      <w:r w:rsidR="00C653AF" w:rsidRPr="00BC3C7E">
        <w:rPr>
          <w:lang w:val="fr-CH"/>
        </w:rPr>
        <w:t>s</w:t>
      </w:r>
      <w:r w:rsidR="008D26C7" w:rsidRPr="00BC3C7E">
        <w:rPr>
          <w:lang w:val="fr-CH"/>
        </w:rPr>
        <w:t xml:space="preserve"> souffrent du syndrome de stress post-traumatique en raison de la violence qu</w:t>
      </w:r>
      <w:r w:rsidR="00FB0070" w:rsidRPr="00BC3C7E">
        <w:rPr>
          <w:lang w:val="fr-CH"/>
        </w:rPr>
        <w:t>’</w:t>
      </w:r>
      <w:r w:rsidR="008D26C7" w:rsidRPr="00BC3C7E">
        <w:rPr>
          <w:lang w:val="fr-CH"/>
        </w:rPr>
        <w:t>ils ont vu</w:t>
      </w:r>
      <w:r w:rsidR="004C50DC" w:rsidRPr="00BC3C7E">
        <w:rPr>
          <w:lang w:val="fr-CH"/>
        </w:rPr>
        <w:t>e</w:t>
      </w:r>
      <w:r w:rsidR="008D26C7" w:rsidRPr="00BC3C7E">
        <w:rPr>
          <w:lang w:val="fr-CH"/>
        </w:rPr>
        <w:t xml:space="preserve"> ou vécu</w:t>
      </w:r>
      <w:r w:rsidR="004C50DC" w:rsidRPr="00BC3C7E">
        <w:rPr>
          <w:lang w:val="fr-CH"/>
        </w:rPr>
        <w:t>e</w:t>
      </w:r>
      <w:r w:rsidR="008D26C7" w:rsidRPr="00BC3C7E">
        <w:rPr>
          <w:lang w:val="fr-CH"/>
        </w:rPr>
        <w:t xml:space="preserve"> pendant deux ans de conflit. L’étude rapporte que plus de 60</w:t>
      </w:r>
      <w:r w:rsidR="00FB0070" w:rsidRPr="00BC3C7E">
        <w:rPr>
          <w:lang w:val="fr-CH"/>
        </w:rPr>
        <w:t> </w:t>
      </w:r>
      <w:r w:rsidR="008D26C7" w:rsidRPr="00BC3C7E">
        <w:rPr>
          <w:lang w:val="fr-CH"/>
        </w:rPr>
        <w:t xml:space="preserve">% des enfants de </w:t>
      </w:r>
      <w:r w:rsidR="00272F8F" w:rsidRPr="00BC3C7E">
        <w:rPr>
          <w:lang w:val="fr-CH"/>
        </w:rPr>
        <w:t xml:space="preserve">République centrafricaine </w:t>
      </w:r>
      <w:r w:rsidR="008D26C7" w:rsidRPr="00BC3C7E">
        <w:rPr>
          <w:lang w:val="fr-CH"/>
        </w:rPr>
        <w:t>ont été témoins ou ont été soumis à des actes d</w:t>
      </w:r>
      <w:r w:rsidR="00FB0070" w:rsidRPr="00BC3C7E">
        <w:rPr>
          <w:lang w:val="fr-CH"/>
        </w:rPr>
        <w:t>’</w:t>
      </w:r>
      <w:r w:rsidR="008D26C7" w:rsidRPr="00BC3C7E">
        <w:rPr>
          <w:lang w:val="fr-CH"/>
        </w:rPr>
        <w:t>une extrême violence depuis mars 2013.</w:t>
      </w:r>
    </w:p>
    <w:p w:rsidR="008D26C7" w:rsidRPr="00BC3C7E" w:rsidRDefault="00881615" w:rsidP="00881615">
      <w:pPr>
        <w:pStyle w:val="SingleTxtG"/>
        <w:rPr>
          <w:lang w:val="fr-CH"/>
        </w:rPr>
      </w:pPr>
      <w:r w:rsidRPr="00BC3C7E">
        <w:rPr>
          <w:lang w:val="fr-CH"/>
        </w:rPr>
        <w:t>72.</w:t>
      </w:r>
      <w:r w:rsidRPr="00BC3C7E">
        <w:rPr>
          <w:lang w:val="fr-CH"/>
        </w:rPr>
        <w:tab/>
      </w:r>
      <w:r w:rsidR="008D26C7" w:rsidRPr="00BC3C7E">
        <w:rPr>
          <w:lang w:val="fr-CH"/>
        </w:rPr>
        <w:t xml:space="preserve">Cette situation est très préoccupante pour </w:t>
      </w:r>
      <w:r w:rsidR="00983568" w:rsidRPr="00BC3C7E">
        <w:rPr>
          <w:lang w:val="fr-CH"/>
        </w:rPr>
        <w:t>l</w:t>
      </w:r>
      <w:r w:rsidR="008217F1" w:rsidRPr="00BC3C7E">
        <w:rPr>
          <w:lang w:val="fr-CH"/>
        </w:rPr>
        <w:t>’</w:t>
      </w:r>
      <w:r w:rsidR="00983568" w:rsidRPr="00BC3C7E">
        <w:rPr>
          <w:lang w:val="fr-CH"/>
        </w:rPr>
        <w:t>avenir du pays</w:t>
      </w:r>
      <w:r w:rsidR="008D26C7" w:rsidRPr="00BC3C7E">
        <w:rPr>
          <w:lang w:val="fr-CH"/>
        </w:rPr>
        <w:t xml:space="preserve">. Il est urgent d’investir dans la stratégie de réconciliation et la paix durable pour permettre à ces enfants de se </w:t>
      </w:r>
      <w:r w:rsidR="00983568" w:rsidRPr="00BC3C7E">
        <w:rPr>
          <w:lang w:val="fr-CH"/>
        </w:rPr>
        <w:t xml:space="preserve">reconstruire </w:t>
      </w:r>
      <w:r w:rsidR="008D26C7" w:rsidRPr="00BC3C7E">
        <w:rPr>
          <w:lang w:val="fr-CH"/>
        </w:rPr>
        <w:t>sereinement.</w:t>
      </w:r>
      <w:r w:rsidR="00435983" w:rsidRPr="00BC3C7E">
        <w:rPr>
          <w:lang w:val="fr-CH"/>
        </w:rPr>
        <w:t xml:space="preserve"> </w:t>
      </w:r>
    </w:p>
    <w:p w:rsidR="008D26C7" w:rsidRPr="00BC3C7E" w:rsidRDefault="002B2CE2" w:rsidP="003E1D40">
      <w:pPr>
        <w:pStyle w:val="H1G"/>
        <w:rPr>
          <w:lang w:val="fr-CH"/>
        </w:rPr>
      </w:pPr>
      <w:r w:rsidRPr="00BC3C7E">
        <w:rPr>
          <w:lang w:val="fr-CH"/>
        </w:rPr>
        <w:tab/>
      </w:r>
      <w:r w:rsidR="003E1D40" w:rsidRPr="00BC3C7E">
        <w:rPr>
          <w:lang w:val="fr-CH"/>
        </w:rPr>
        <w:t>F</w:t>
      </w:r>
      <w:r w:rsidR="002527EC" w:rsidRPr="00BC3C7E">
        <w:rPr>
          <w:lang w:val="fr-CH"/>
        </w:rPr>
        <w:t>.</w:t>
      </w:r>
      <w:r w:rsidR="002527EC" w:rsidRPr="00BC3C7E">
        <w:rPr>
          <w:lang w:val="fr-CH"/>
        </w:rPr>
        <w:tab/>
        <w:t xml:space="preserve">Les droits économiques et </w:t>
      </w:r>
      <w:r w:rsidR="008D26C7" w:rsidRPr="00BC3C7E">
        <w:rPr>
          <w:lang w:val="fr-CH"/>
        </w:rPr>
        <w:t xml:space="preserve">sociaux </w:t>
      </w:r>
    </w:p>
    <w:p w:rsidR="008D26C7" w:rsidRPr="00BC3C7E" w:rsidRDefault="00881615" w:rsidP="00881615">
      <w:pPr>
        <w:pStyle w:val="SingleTxtG"/>
        <w:rPr>
          <w:lang w:val="fr-CH"/>
        </w:rPr>
      </w:pPr>
      <w:r w:rsidRPr="00BC3C7E">
        <w:rPr>
          <w:lang w:val="fr-CH"/>
        </w:rPr>
        <w:t>73.</w:t>
      </w:r>
      <w:r w:rsidRPr="00BC3C7E">
        <w:rPr>
          <w:lang w:val="fr-CH"/>
        </w:rPr>
        <w:tab/>
      </w:r>
      <w:r w:rsidR="008D26C7" w:rsidRPr="00BC3C7E">
        <w:rPr>
          <w:lang w:val="fr-CH"/>
        </w:rPr>
        <w:t>Le</w:t>
      </w:r>
      <w:r w:rsidR="00A400B1" w:rsidRPr="00BC3C7E">
        <w:rPr>
          <w:lang w:val="fr-CH"/>
        </w:rPr>
        <w:t>s</w:t>
      </w:r>
      <w:r w:rsidR="008D26C7" w:rsidRPr="00BC3C7E">
        <w:rPr>
          <w:lang w:val="fr-CH"/>
        </w:rPr>
        <w:t xml:space="preserve"> droit</w:t>
      </w:r>
      <w:r w:rsidR="00A400B1" w:rsidRPr="00BC3C7E">
        <w:rPr>
          <w:lang w:val="fr-CH"/>
        </w:rPr>
        <w:t>s</w:t>
      </w:r>
      <w:r w:rsidR="008D26C7" w:rsidRPr="00BC3C7E">
        <w:rPr>
          <w:lang w:val="fr-CH"/>
        </w:rPr>
        <w:t xml:space="preserve"> à l’éducation, à la santé et à la nourriture restent des préoccupations majeures en </w:t>
      </w:r>
      <w:r w:rsidR="00272F8F" w:rsidRPr="00BC3C7E">
        <w:rPr>
          <w:lang w:val="fr-CH"/>
        </w:rPr>
        <w:t>République centrafricaine</w:t>
      </w:r>
      <w:r w:rsidR="008D26C7" w:rsidRPr="00BC3C7E">
        <w:rPr>
          <w:lang w:val="fr-CH"/>
        </w:rPr>
        <w:t>. Selon les informations disponibles, 693 écoles ont été affectées durant le conflit</w:t>
      </w:r>
      <w:r w:rsidR="00983568" w:rsidRPr="00BC3C7E">
        <w:rPr>
          <w:lang w:val="fr-CH"/>
        </w:rPr>
        <w:t>,</w:t>
      </w:r>
      <w:r w:rsidR="00272F8F" w:rsidRPr="00BC3C7E">
        <w:rPr>
          <w:lang w:val="fr-CH"/>
        </w:rPr>
        <w:t xml:space="preserve"> et</w:t>
      </w:r>
      <w:r w:rsidR="008D26C7" w:rsidRPr="00BC3C7E">
        <w:rPr>
          <w:lang w:val="fr-CH"/>
        </w:rPr>
        <w:t xml:space="preserve"> 351 écoles publiques à travers le pays ont été pillées ou occupées par des groupes ou </w:t>
      </w:r>
      <w:r w:rsidR="004C50DC" w:rsidRPr="00BC3C7E">
        <w:rPr>
          <w:lang w:val="fr-CH"/>
        </w:rPr>
        <w:t xml:space="preserve">par </w:t>
      </w:r>
      <w:r w:rsidR="008D26C7" w:rsidRPr="00BC3C7E">
        <w:rPr>
          <w:lang w:val="fr-CH"/>
        </w:rPr>
        <w:t>des civils armés, endommagées par divers types d</w:t>
      </w:r>
      <w:r w:rsidR="00FB0070" w:rsidRPr="00BC3C7E">
        <w:rPr>
          <w:lang w:val="fr-CH"/>
        </w:rPr>
        <w:t>’</w:t>
      </w:r>
      <w:r w:rsidR="008D26C7" w:rsidRPr="00BC3C7E">
        <w:rPr>
          <w:lang w:val="fr-CH"/>
        </w:rPr>
        <w:t>explosifs ou attaqué</w:t>
      </w:r>
      <w:r w:rsidR="00A400B1" w:rsidRPr="00BC3C7E">
        <w:rPr>
          <w:lang w:val="fr-CH"/>
        </w:rPr>
        <w:t>e</w:t>
      </w:r>
      <w:r w:rsidR="008D26C7" w:rsidRPr="00BC3C7E">
        <w:rPr>
          <w:lang w:val="fr-CH"/>
        </w:rPr>
        <w:t>s directement. De plus, 342 écoles privées ont également été affectées d</w:t>
      </w:r>
      <w:r w:rsidR="008217F1" w:rsidRPr="00BC3C7E">
        <w:rPr>
          <w:lang w:val="fr-CH"/>
        </w:rPr>
        <w:t>’</w:t>
      </w:r>
      <w:r w:rsidR="00983568" w:rsidRPr="00BC3C7E">
        <w:rPr>
          <w:lang w:val="fr-CH"/>
        </w:rPr>
        <w:t>une</w:t>
      </w:r>
      <w:r w:rsidR="008D26C7" w:rsidRPr="00BC3C7E">
        <w:rPr>
          <w:lang w:val="fr-CH"/>
        </w:rPr>
        <w:t xml:space="preserve"> manière similaire. De nombreuses écoles demeurent fermées et beaucoup d’élèves n’ont pas encore repris le chemin de l’école.</w:t>
      </w:r>
    </w:p>
    <w:p w:rsidR="00F0426A" w:rsidRPr="00BC3C7E" w:rsidRDefault="00881615" w:rsidP="00881615">
      <w:pPr>
        <w:pStyle w:val="SingleTxtG"/>
        <w:rPr>
          <w:lang w:val="fr-CH"/>
        </w:rPr>
      </w:pPr>
      <w:r w:rsidRPr="00BC3C7E">
        <w:rPr>
          <w:lang w:val="fr-CH"/>
        </w:rPr>
        <w:t>74.</w:t>
      </w:r>
      <w:r w:rsidRPr="00BC3C7E">
        <w:rPr>
          <w:lang w:val="fr-CH"/>
        </w:rPr>
        <w:tab/>
      </w:r>
      <w:r w:rsidR="008D26C7" w:rsidRPr="00BC3C7E">
        <w:rPr>
          <w:lang w:val="fr-CH"/>
        </w:rPr>
        <w:t xml:space="preserve">Le système de santé en </w:t>
      </w:r>
      <w:r w:rsidR="00272F8F" w:rsidRPr="00BC3C7E">
        <w:rPr>
          <w:lang w:val="fr-CH"/>
        </w:rPr>
        <w:t>République centrafricaine</w:t>
      </w:r>
      <w:r w:rsidR="008D26C7" w:rsidRPr="00BC3C7E">
        <w:rPr>
          <w:lang w:val="fr-CH"/>
        </w:rPr>
        <w:t>, déjà fragile avant la crise, a été brisé. Dan</w:t>
      </w:r>
      <w:r w:rsidR="000C5427" w:rsidRPr="00BC3C7E">
        <w:rPr>
          <w:lang w:val="fr-CH"/>
        </w:rPr>
        <w:t>s certaines régions, plus de 75 </w:t>
      </w:r>
      <w:r w:rsidR="008D26C7" w:rsidRPr="00BC3C7E">
        <w:rPr>
          <w:lang w:val="fr-CH"/>
        </w:rPr>
        <w:t>% des centres de santé sont incapables d</w:t>
      </w:r>
      <w:r w:rsidR="00FB0070" w:rsidRPr="00BC3C7E">
        <w:rPr>
          <w:lang w:val="fr-CH"/>
        </w:rPr>
        <w:t>’</w:t>
      </w:r>
      <w:r w:rsidR="008D26C7" w:rsidRPr="00BC3C7E">
        <w:rPr>
          <w:lang w:val="fr-CH"/>
        </w:rPr>
        <w:t>offrir les services les plus élémentaires</w:t>
      </w:r>
      <w:r w:rsidR="004C50DC" w:rsidRPr="00BC3C7E">
        <w:rPr>
          <w:lang w:val="fr-CH"/>
        </w:rPr>
        <w:t>,</w:t>
      </w:r>
      <w:r w:rsidR="008D26C7" w:rsidRPr="00BC3C7E">
        <w:rPr>
          <w:lang w:val="fr-CH"/>
        </w:rPr>
        <w:t xml:space="preserve"> tels que le soutien nutritionnel, les consultations prénatales, ou des traitements </w:t>
      </w:r>
      <w:r w:rsidR="00983568" w:rsidRPr="00BC3C7E">
        <w:rPr>
          <w:lang w:val="fr-CH"/>
        </w:rPr>
        <w:t xml:space="preserve">contre </w:t>
      </w:r>
      <w:r w:rsidR="008D26C7" w:rsidRPr="00BC3C7E">
        <w:rPr>
          <w:lang w:val="fr-CH"/>
        </w:rPr>
        <w:t xml:space="preserve">les infections. La plupart des centres de santé sont à cours de médicaments en raison des pillages par les groupes armés. Les statistiques concernant l’espérance de vie en </w:t>
      </w:r>
      <w:r w:rsidR="00272F8F" w:rsidRPr="00BC3C7E">
        <w:rPr>
          <w:lang w:val="fr-CH"/>
        </w:rPr>
        <w:t xml:space="preserve">République centrafricaine </w:t>
      </w:r>
      <w:r w:rsidR="008D26C7" w:rsidRPr="00BC3C7E">
        <w:rPr>
          <w:lang w:val="fr-CH"/>
        </w:rPr>
        <w:t>plaçai</w:t>
      </w:r>
      <w:r w:rsidR="004C50DC" w:rsidRPr="00BC3C7E">
        <w:rPr>
          <w:lang w:val="fr-CH"/>
        </w:rPr>
        <w:t>en</w:t>
      </w:r>
      <w:r w:rsidR="008D26C7" w:rsidRPr="00BC3C7E">
        <w:rPr>
          <w:lang w:val="fr-CH"/>
        </w:rPr>
        <w:t>t la moyenne à 49,5 ans en 2013.</w:t>
      </w:r>
      <w:r w:rsidR="00F0426A" w:rsidRPr="00BC3C7E">
        <w:rPr>
          <w:lang w:val="fr-CH"/>
        </w:rPr>
        <w:t xml:space="preserve"> Pour répondre à cette crise le Gouvernement a entrepris de mettre en œuvre une politique de gratuité des soins avec le soutien de partenaires tels que l’</w:t>
      </w:r>
      <w:r w:rsidR="00272F8F" w:rsidRPr="00BC3C7E">
        <w:rPr>
          <w:lang w:val="fr-CH"/>
        </w:rPr>
        <w:t>Org</w:t>
      </w:r>
      <w:r w:rsidR="00983568" w:rsidRPr="00BC3C7E">
        <w:rPr>
          <w:lang w:val="fr-CH"/>
        </w:rPr>
        <w:t>anisation mondiale de la Santé</w:t>
      </w:r>
      <w:r w:rsidR="00F0426A" w:rsidRPr="00BC3C7E">
        <w:rPr>
          <w:lang w:val="fr-CH"/>
        </w:rPr>
        <w:t xml:space="preserve">. </w:t>
      </w:r>
    </w:p>
    <w:p w:rsidR="002B40CF" w:rsidRPr="00BC3C7E" w:rsidRDefault="00881615" w:rsidP="00881615">
      <w:pPr>
        <w:pStyle w:val="SingleTxtG"/>
        <w:rPr>
          <w:lang w:val="fr-CH"/>
        </w:rPr>
      </w:pPr>
      <w:r w:rsidRPr="00BC3C7E">
        <w:rPr>
          <w:lang w:val="fr-CH"/>
        </w:rPr>
        <w:t>75.</w:t>
      </w:r>
      <w:r w:rsidRPr="00BC3C7E">
        <w:rPr>
          <w:lang w:val="fr-CH"/>
        </w:rPr>
        <w:tab/>
      </w:r>
      <w:r w:rsidR="002527EC" w:rsidRPr="00BC3C7E">
        <w:rPr>
          <w:color w:val="222222"/>
          <w:lang w:val="fr-CH"/>
        </w:rPr>
        <w:t xml:space="preserve">L’experte indépendante a </w:t>
      </w:r>
      <w:r w:rsidR="002B40CF" w:rsidRPr="00BC3C7E">
        <w:rPr>
          <w:color w:val="222222"/>
          <w:lang w:val="fr-CH"/>
        </w:rPr>
        <w:t>été alertée sur la situation des personnes handicapées, notamment sur le fait qu’elles o</w:t>
      </w:r>
      <w:r w:rsidR="002527EC" w:rsidRPr="00BC3C7E">
        <w:rPr>
          <w:color w:val="222222"/>
          <w:lang w:val="fr-CH"/>
        </w:rPr>
        <w:t xml:space="preserve">nt souvent été laissées pour compte </w:t>
      </w:r>
      <w:r w:rsidR="002B40CF" w:rsidRPr="00BC3C7E">
        <w:rPr>
          <w:color w:val="222222"/>
          <w:lang w:val="fr-CH"/>
        </w:rPr>
        <w:t xml:space="preserve">durant le conflit, étant donné leurs difficultés accrues à se déplacer. </w:t>
      </w:r>
      <w:r w:rsidR="00A400B1" w:rsidRPr="00BC3C7E">
        <w:rPr>
          <w:color w:val="222222"/>
          <w:lang w:val="fr-CH"/>
        </w:rPr>
        <w:t xml:space="preserve">Lorsqu’ils </w:t>
      </w:r>
      <w:r w:rsidR="002B40CF" w:rsidRPr="00BC3C7E">
        <w:rPr>
          <w:color w:val="222222"/>
          <w:lang w:val="fr-CH"/>
        </w:rPr>
        <w:t xml:space="preserve">n’ont pu rejoindre des </w:t>
      </w:r>
      <w:r w:rsidR="002527EC" w:rsidRPr="00BC3C7E">
        <w:rPr>
          <w:color w:val="222222"/>
          <w:lang w:val="fr-CH"/>
        </w:rPr>
        <w:t>sites pour personnes déplacées</w:t>
      </w:r>
      <w:r w:rsidR="00983568" w:rsidRPr="00BC3C7E">
        <w:rPr>
          <w:color w:val="222222"/>
          <w:lang w:val="fr-CH"/>
        </w:rPr>
        <w:t>,</w:t>
      </w:r>
      <w:r w:rsidR="002B40CF" w:rsidRPr="00BC3C7E">
        <w:rPr>
          <w:color w:val="222222"/>
          <w:lang w:val="fr-CH"/>
        </w:rPr>
        <w:t xml:space="preserve"> </w:t>
      </w:r>
      <w:r w:rsidR="00983568" w:rsidRPr="00BC3C7E">
        <w:rPr>
          <w:color w:val="222222"/>
          <w:lang w:val="fr-CH"/>
        </w:rPr>
        <w:t xml:space="preserve">les handicapés </w:t>
      </w:r>
      <w:r w:rsidR="002B40CF" w:rsidRPr="00BC3C7E">
        <w:rPr>
          <w:color w:val="222222"/>
          <w:lang w:val="fr-CH"/>
        </w:rPr>
        <w:t>ont souvent manqué</w:t>
      </w:r>
      <w:r w:rsidR="00477559" w:rsidRPr="00BC3C7E">
        <w:rPr>
          <w:color w:val="222222"/>
          <w:lang w:val="fr-CH"/>
        </w:rPr>
        <w:t xml:space="preserve"> de</w:t>
      </w:r>
      <w:r w:rsidR="002B40CF" w:rsidRPr="00BC3C7E">
        <w:rPr>
          <w:color w:val="222222"/>
          <w:lang w:val="fr-CH"/>
        </w:rPr>
        <w:t xml:space="preserve"> </w:t>
      </w:r>
      <w:r w:rsidR="002527EC" w:rsidRPr="00BC3C7E">
        <w:rPr>
          <w:color w:val="222222"/>
          <w:lang w:val="fr-CH"/>
        </w:rPr>
        <w:t>nourriture</w:t>
      </w:r>
      <w:r w:rsidR="002B40CF" w:rsidRPr="00BC3C7E">
        <w:rPr>
          <w:color w:val="222222"/>
          <w:lang w:val="fr-CH"/>
        </w:rPr>
        <w:t>, de logement et d’a</w:t>
      </w:r>
      <w:r w:rsidR="00514D67" w:rsidRPr="00BC3C7E">
        <w:rPr>
          <w:color w:val="222222"/>
          <w:lang w:val="fr-CH"/>
        </w:rPr>
        <w:t>ssistance médicale</w:t>
      </w:r>
      <w:r w:rsidR="002B40CF" w:rsidRPr="00BC3C7E">
        <w:rPr>
          <w:color w:val="222222"/>
          <w:lang w:val="fr-CH"/>
        </w:rPr>
        <w:t xml:space="preserve"> approprié</w:t>
      </w:r>
      <w:r w:rsidR="00983568" w:rsidRPr="00BC3C7E">
        <w:rPr>
          <w:color w:val="222222"/>
          <w:lang w:val="fr-CH"/>
        </w:rPr>
        <w:t>e</w:t>
      </w:r>
      <w:r w:rsidR="00514D67" w:rsidRPr="00BC3C7E">
        <w:rPr>
          <w:color w:val="222222"/>
          <w:lang w:val="fr-CH"/>
        </w:rPr>
        <w:t>.</w:t>
      </w:r>
      <w:r w:rsidR="002B40CF" w:rsidRPr="00BC3C7E">
        <w:rPr>
          <w:color w:val="222222"/>
          <w:lang w:val="fr-CH"/>
        </w:rPr>
        <w:t xml:space="preserve"> </w:t>
      </w:r>
      <w:r w:rsidR="00272F8F" w:rsidRPr="00BC3C7E">
        <w:rPr>
          <w:color w:val="222222"/>
          <w:lang w:val="fr-CH"/>
        </w:rPr>
        <w:t>Human Rights Watch</w:t>
      </w:r>
      <w:r w:rsidR="00514D67" w:rsidRPr="00BC3C7E">
        <w:rPr>
          <w:rStyle w:val="FootnoteReference"/>
          <w:color w:val="222222"/>
          <w:lang w:val="fr-CH"/>
        </w:rPr>
        <w:footnoteReference w:id="14"/>
      </w:r>
      <w:r w:rsidR="002527EC" w:rsidRPr="00BC3C7E">
        <w:rPr>
          <w:color w:val="222222"/>
          <w:lang w:val="fr-CH"/>
        </w:rPr>
        <w:t xml:space="preserve"> a révélé qu</w:t>
      </w:r>
      <w:r w:rsidR="00FB0070" w:rsidRPr="00BC3C7E">
        <w:rPr>
          <w:color w:val="222222"/>
          <w:lang w:val="fr-CH"/>
        </w:rPr>
        <w:t>’</w:t>
      </w:r>
      <w:r w:rsidR="002527EC" w:rsidRPr="00BC3C7E">
        <w:rPr>
          <w:color w:val="222222"/>
          <w:lang w:val="fr-CH"/>
        </w:rPr>
        <w:t>au moins 96</w:t>
      </w:r>
      <w:r w:rsidR="00983568" w:rsidRPr="00BC3C7E">
        <w:rPr>
          <w:color w:val="222222"/>
          <w:lang w:val="fr-CH"/>
        </w:rPr>
        <w:t> </w:t>
      </w:r>
      <w:r w:rsidR="002527EC" w:rsidRPr="00BC3C7E">
        <w:rPr>
          <w:color w:val="222222"/>
          <w:lang w:val="fr-CH"/>
        </w:rPr>
        <w:t>personnes handicapées ont été abandonnées ou étaient en situation d’impossibilité de fuir</w:t>
      </w:r>
      <w:r w:rsidR="00983568" w:rsidRPr="00BC3C7E">
        <w:rPr>
          <w:color w:val="222222"/>
          <w:lang w:val="fr-CH"/>
        </w:rPr>
        <w:t>,</w:t>
      </w:r>
      <w:r w:rsidR="002527EC" w:rsidRPr="00BC3C7E">
        <w:rPr>
          <w:color w:val="222222"/>
          <w:lang w:val="fr-CH"/>
        </w:rPr>
        <w:t xml:space="preserve"> et qu</w:t>
      </w:r>
      <w:r w:rsidR="00F0426A" w:rsidRPr="00BC3C7E">
        <w:rPr>
          <w:color w:val="222222"/>
          <w:lang w:val="fr-CH"/>
        </w:rPr>
        <w:t>e 11 ont été tuées à Bangui, Bo</w:t>
      </w:r>
      <w:r w:rsidR="002527EC" w:rsidRPr="00BC3C7E">
        <w:rPr>
          <w:color w:val="222222"/>
          <w:lang w:val="fr-CH"/>
        </w:rPr>
        <w:t>ali, Yaloké et Bossemptélé. Le chiffre est probablement sous-estimé. Sans aide à la mobilité, de nombreuses personnes handicapées sont contraint</w:t>
      </w:r>
      <w:r w:rsidR="002B40CF" w:rsidRPr="00BC3C7E">
        <w:rPr>
          <w:color w:val="222222"/>
          <w:lang w:val="fr-CH"/>
        </w:rPr>
        <w:t>e</w:t>
      </w:r>
      <w:r w:rsidR="002527EC" w:rsidRPr="00BC3C7E">
        <w:rPr>
          <w:color w:val="222222"/>
          <w:lang w:val="fr-CH"/>
        </w:rPr>
        <w:t>s de ramper pour se déplacer et</w:t>
      </w:r>
      <w:r w:rsidR="00983568" w:rsidRPr="00BC3C7E">
        <w:rPr>
          <w:color w:val="222222"/>
          <w:lang w:val="fr-CH"/>
        </w:rPr>
        <w:t>,</w:t>
      </w:r>
      <w:r w:rsidR="002527EC" w:rsidRPr="00BC3C7E">
        <w:rPr>
          <w:color w:val="222222"/>
          <w:lang w:val="fr-CH"/>
        </w:rPr>
        <w:t xml:space="preserve"> en conséquence, </w:t>
      </w:r>
      <w:r w:rsidR="002B40CF" w:rsidRPr="00BC3C7E">
        <w:rPr>
          <w:color w:val="222222"/>
          <w:lang w:val="fr-CH"/>
        </w:rPr>
        <w:t xml:space="preserve">risquent des </w:t>
      </w:r>
      <w:r w:rsidR="002527EC" w:rsidRPr="00BC3C7E">
        <w:rPr>
          <w:color w:val="222222"/>
          <w:lang w:val="fr-CH"/>
        </w:rPr>
        <w:t>infec</w:t>
      </w:r>
      <w:r w:rsidR="00477559" w:rsidRPr="00BC3C7E">
        <w:rPr>
          <w:color w:val="222222"/>
          <w:lang w:val="fr-CH"/>
        </w:rPr>
        <w:t>tions potentiellement mortelles</w:t>
      </w:r>
      <w:r w:rsidR="002527EC" w:rsidRPr="00BC3C7E">
        <w:rPr>
          <w:color w:val="222222"/>
          <w:lang w:val="fr-CH"/>
        </w:rPr>
        <w:t>.</w:t>
      </w:r>
    </w:p>
    <w:p w:rsidR="008D26C7" w:rsidRPr="00BC3C7E" w:rsidRDefault="00B23003" w:rsidP="003E1D40">
      <w:pPr>
        <w:pStyle w:val="H1G"/>
        <w:rPr>
          <w:lang w:val="fr-CH" w:eastAsia="en-GB"/>
        </w:rPr>
      </w:pPr>
      <w:r w:rsidRPr="00BC3C7E">
        <w:rPr>
          <w:lang w:val="fr-CH" w:eastAsia="en-GB"/>
        </w:rPr>
        <w:tab/>
      </w:r>
      <w:r w:rsidR="003E1D40" w:rsidRPr="00BC3C7E">
        <w:rPr>
          <w:lang w:val="fr-CH" w:eastAsia="en-GB"/>
        </w:rPr>
        <w:t>G</w:t>
      </w:r>
      <w:r w:rsidR="008D26C7" w:rsidRPr="00BC3C7E">
        <w:rPr>
          <w:lang w:val="fr-CH" w:eastAsia="en-GB"/>
        </w:rPr>
        <w:t xml:space="preserve">. </w:t>
      </w:r>
      <w:r w:rsidRPr="00BC3C7E">
        <w:rPr>
          <w:lang w:val="fr-CH" w:eastAsia="en-GB"/>
        </w:rPr>
        <w:tab/>
      </w:r>
      <w:r w:rsidR="00A400B1" w:rsidRPr="00BC3C7E">
        <w:rPr>
          <w:lang w:val="fr-CH" w:eastAsia="en-GB"/>
        </w:rPr>
        <w:t xml:space="preserve">Les violations </w:t>
      </w:r>
      <w:r w:rsidR="00397689" w:rsidRPr="00BC3C7E">
        <w:rPr>
          <w:lang w:val="fr-CH" w:eastAsia="en-GB"/>
        </w:rPr>
        <w:t>par les forces internationales</w:t>
      </w:r>
    </w:p>
    <w:p w:rsidR="008D26C7" w:rsidRPr="00BC3C7E" w:rsidRDefault="00881615" w:rsidP="00881615">
      <w:pPr>
        <w:pStyle w:val="SingleTxtG"/>
        <w:rPr>
          <w:lang w:val="fr-CH"/>
        </w:rPr>
      </w:pPr>
      <w:r w:rsidRPr="00BC3C7E">
        <w:rPr>
          <w:lang w:val="fr-CH"/>
        </w:rPr>
        <w:t>76.</w:t>
      </w:r>
      <w:r w:rsidRPr="00BC3C7E">
        <w:rPr>
          <w:lang w:val="fr-CH"/>
        </w:rPr>
        <w:tab/>
      </w:r>
      <w:r w:rsidR="008D26C7" w:rsidRPr="00BC3C7E">
        <w:rPr>
          <w:lang w:val="fr-CH"/>
        </w:rPr>
        <w:t xml:space="preserve">Plusieurs allégations de violations graves des droits de l’homme commises par des forces internationales et des forces de la MINUSCA ont été rapportées ces derniers mois. </w:t>
      </w:r>
      <w:r w:rsidR="00A400B1" w:rsidRPr="00BC3C7E">
        <w:rPr>
          <w:lang w:val="fr-CH"/>
        </w:rPr>
        <w:t xml:space="preserve">À </w:t>
      </w:r>
      <w:r w:rsidR="0084163C" w:rsidRPr="00BC3C7E">
        <w:rPr>
          <w:lang w:val="fr-CH"/>
        </w:rPr>
        <w:t>la suite des</w:t>
      </w:r>
      <w:r w:rsidR="008D26C7" w:rsidRPr="00BC3C7E">
        <w:rPr>
          <w:lang w:val="fr-CH"/>
        </w:rPr>
        <w:t xml:space="preserve"> révélations</w:t>
      </w:r>
      <w:r w:rsidR="00435983" w:rsidRPr="00BC3C7E">
        <w:rPr>
          <w:lang w:val="fr-CH"/>
        </w:rPr>
        <w:t xml:space="preserve"> </w:t>
      </w:r>
      <w:r w:rsidR="004A7177" w:rsidRPr="00BC3C7E">
        <w:rPr>
          <w:lang w:val="fr-CH"/>
        </w:rPr>
        <w:t>de la presse internationale</w:t>
      </w:r>
      <w:r w:rsidR="00435983" w:rsidRPr="00BC3C7E">
        <w:rPr>
          <w:lang w:val="fr-CH"/>
        </w:rPr>
        <w:t xml:space="preserve"> </w:t>
      </w:r>
      <w:r w:rsidR="008D26C7" w:rsidRPr="00BC3C7E">
        <w:rPr>
          <w:lang w:val="fr-CH"/>
        </w:rPr>
        <w:t xml:space="preserve">sur les allégations d’abus sexuels par des soldats français de la </w:t>
      </w:r>
      <w:r w:rsidR="00272F8F" w:rsidRPr="00BC3C7E">
        <w:rPr>
          <w:lang w:val="fr-CH"/>
        </w:rPr>
        <w:t xml:space="preserve">force </w:t>
      </w:r>
      <w:r w:rsidR="008D26C7" w:rsidRPr="00BC3C7E">
        <w:rPr>
          <w:lang w:val="fr-CH"/>
        </w:rPr>
        <w:t>Sangaris sur des enfants à Bangui, la MINUSCA a révélé d’autres cas d’usages abusif</w:t>
      </w:r>
      <w:r w:rsidR="006E12A5" w:rsidRPr="00BC3C7E">
        <w:rPr>
          <w:lang w:val="fr-CH"/>
        </w:rPr>
        <w:t>s</w:t>
      </w:r>
      <w:r w:rsidR="008D26C7" w:rsidRPr="00BC3C7E">
        <w:rPr>
          <w:lang w:val="fr-CH"/>
        </w:rPr>
        <w:t xml:space="preserve"> de la force ou d’abus sexuels</w:t>
      </w:r>
      <w:r w:rsidR="0050516A" w:rsidRPr="00BC3C7E">
        <w:rPr>
          <w:lang w:val="fr-CH"/>
        </w:rPr>
        <w:t xml:space="preserve"> par certains de ses éléments</w:t>
      </w:r>
      <w:r w:rsidR="008D26C7" w:rsidRPr="00BC3C7E">
        <w:rPr>
          <w:lang w:val="fr-CH"/>
        </w:rPr>
        <w:t xml:space="preserve">. </w:t>
      </w:r>
    </w:p>
    <w:p w:rsidR="008D26C7" w:rsidRPr="00BC3C7E" w:rsidRDefault="00881615" w:rsidP="00881615">
      <w:pPr>
        <w:pStyle w:val="SingleTxtG"/>
        <w:rPr>
          <w:lang w:val="fr-CH"/>
        </w:rPr>
      </w:pPr>
      <w:r w:rsidRPr="00BC3C7E">
        <w:rPr>
          <w:lang w:val="fr-CH"/>
        </w:rPr>
        <w:t>77.</w:t>
      </w:r>
      <w:r w:rsidRPr="00BC3C7E">
        <w:rPr>
          <w:lang w:val="fr-CH"/>
        </w:rPr>
        <w:tab/>
      </w:r>
      <w:r w:rsidR="008D26C7" w:rsidRPr="00BC3C7E">
        <w:rPr>
          <w:lang w:val="fr-CH"/>
        </w:rPr>
        <w:t xml:space="preserve">La France a annoncé par </w:t>
      </w:r>
      <w:r w:rsidR="00732EC3" w:rsidRPr="00BC3C7E">
        <w:rPr>
          <w:lang w:val="fr-CH"/>
        </w:rPr>
        <w:t>une déclaration au plus haut niveau</w:t>
      </w:r>
      <w:r w:rsidR="008D26C7" w:rsidRPr="00BC3C7E">
        <w:rPr>
          <w:lang w:val="fr-CH"/>
        </w:rPr>
        <w:t xml:space="preserve"> qu’elle avait ouvert une enquête judiciaire pour faire toute la lumière sur ces allégations</w:t>
      </w:r>
      <w:r w:rsidR="004C50DC" w:rsidRPr="00BC3C7E">
        <w:rPr>
          <w:lang w:val="fr-CH"/>
        </w:rPr>
        <w:t>,</w:t>
      </w:r>
      <w:r w:rsidR="008D26C7" w:rsidRPr="00BC3C7E">
        <w:rPr>
          <w:lang w:val="fr-CH"/>
        </w:rPr>
        <w:t xml:space="preserve"> qui concerneraient 14</w:t>
      </w:r>
      <w:r w:rsidR="00FB0070" w:rsidRPr="00BC3C7E">
        <w:rPr>
          <w:lang w:val="fr-CH"/>
        </w:rPr>
        <w:t> </w:t>
      </w:r>
      <w:r w:rsidR="008D26C7" w:rsidRPr="00BC3C7E">
        <w:rPr>
          <w:lang w:val="fr-CH"/>
        </w:rPr>
        <w:t xml:space="preserve">soldats </w:t>
      </w:r>
      <w:r w:rsidR="00E40A6E" w:rsidRPr="00BC3C7E">
        <w:rPr>
          <w:lang w:val="fr-CH"/>
        </w:rPr>
        <w:t>français</w:t>
      </w:r>
      <w:r w:rsidR="008D26C7" w:rsidRPr="00BC3C7E">
        <w:rPr>
          <w:lang w:val="fr-CH"/>
        </w:rPr>
        <w:t xml:space="preserve"> </w:t>
      </w:r>
      <w:r w:rsidR="00E40A6E" w:rsidRPr="00BC3C7E">
        <w:rPr>
          <w:lang w:val="fr-CH"/>
        </w:rPr>
        <w:t>soupçonnés</w:t>
      </w:r>
      <w:r w:rsidR="008D26C7" w:rsidRPr="00BC3C7E">
        <w:rPr>
          <w:lang w:val="fr-CH"/>
        </w:rPr>
        <w:t xml:space="preserve"> d’avoir abusé sexuellement des enfants entre décembre 2013 et mai-juin 2014. L’experte indépendante espère que </w:t>
      </w:r>
      <w:r w:rsidR="004A7177" w:rsidRPr="00BC3C7E">
        <w:rPr>
          <w:lang w:val="fr-CH"/>
        </w:rPr>
        <w:t xml:space="preserve">les </w:t>
      </w:r>
      <w:r w:rsidR="003A56CE" w:rsidRPr="00BC3C7E">
        <w:rPr>
          <w:lang w:val="fr-CH"/>
        </w:rPr>
        <w:t>résultats</w:t>
      </w:r>
      <w:r w:rsidR="004A7177" w:rsidRPr="00BC3C7E">
        <w:rPr>
          <w:lang w:val="fr-CH"/>
        </w:rPr>
        <w:t xml:space="preserve"> de </w:t>
      </w:r>
      <w:r w:rsidR="008D26C7" w:rsidRPr="00BC3C7E">
        <w:rPr>
          <w:lang w:val="fr-CH"/>
        </w:rPr>
        <w:t xml:space="preserve">ces enquêtes seront </w:t>
      </w:r>
      <w:r w:rsidR="00F0426A" w:rsidRPr="00BC3C7E">
        <w:rPr>
          <w:lang w:val="fr-CH"/>
        </w:rPr>
        <w:t>connus</w:t>
      </w:r>
      <w:r w:rsidR="003A56CE" w:rsidRPr="00BC3C7E">
        <w:rPr>
          <w:lang w:val="fr-CH"/>
        </w:rPr>
        <w:t xml:space="preserve"> rapidement</w:t>
      </w:r>
      <w:r w:rsidR="008D26C7" w:rsidRPr="00BC3C7E">
        <w:rPr>
          <w:lang w:val="fr-CH"/>
        </w:rPr>
        <w:t>. L</w:t>
      </w:r>
      <w:r w:rsidR="00FB0070" w:rsidRPr="00BC3C7E">
        <w:rPr>
          <w:lang w:val="fr-CH"/>
        </w:rPr>
        <w:t>’</w:t>
      </w:r>
      <w:r w:rsidR="008D26C7" w:rsidRPr="00BC3C7E">
        <w:rPr>
          <w:lang w:val="fr-CH"/>
        </w:rPr>
        <w:t xml:space="preserve">experte </w:t>
      </w:r>
      <w:r w:rsidR="00740BDD" w:rsidRPr="00BC3C7E">
        <w:rPr>
          <w:lang w:val="fr-CH"/>
        </w:rPr>
        <w:t xml:space="preserve">indépendante </w:t>
      </w:r>
      <w:r w:rsidR="008D26C7" w:rsidRPr="00BC3C7E">
        <w:rPr>
          <w:lang w:val="fr-CH"/>
        </w:rPr>
        <w:t>a souligné l</w:t>
      </w:r>
      <w:r w:rsidR="00FB0070" w:rsidRPr="00BC3C7E">
        <w:rPr>
          <w:lang w:val="fr-CH"/>
        </w:rPr>
        <w:t>’</w:t>
      </w:r>
      <w:r w:rsidR="008D26C7" w:rsidRPr="00BC3C7E">
        <w:rPr>
          <w:lang w:val="fr-CH"/>
        </w:rPr>
        <w:t>importance de prendre toutes les mesures nécessaires pour protéger les enfants contre les violences et les abus, en particulier ceux qui sont vulnérables comme</w:t>
      </w:r>
      <w:r w:rsidR="00431E9E" w:rsidRPr="00BC3C7E">
        <w:rPr>
          <w:lang w:val="fr-CH"/>
        </w:rPr>
        <w:t>,</w:t>
      </w:r>
      <w:r w:rsidR="008D26C7" w:rsidRPr="00BC3C7E">
        <w:rPr>
          <w:lang w:val="fr-CH"/>
        </w:rPr>
        <w:t xml:space="preserve"> par </w:t>
      </w:r>
      <w:r w:rsidR="00E40A6E" w:rsidRPr="00BC3C7E">
        <w:rPr>
          <w:lang w:val="fr-CH"/>
        </w:rPr>
        <w:t>exemple</w:t>
      </w:r>
      <w:r w:rsidR="00431E9E" w:rsidRPr="00BC3C7E">
        <w:rPr>
          <w:lang w:val="fr-CH"/>
        </w:rPr>
        <w:t>,</w:t>
      </w:r>
      <w:r w:rsidR="008D26C7" w:rsidRPr="00BC3C7E">
        <w:rPr>
          <w:lang w:val="fr-CH"/>
        </w:rPr>
        <w:t xml:space="preserve"> dans le camp de déplacés de </w:t>
      </w:r>
      <w:r w:rsidR="00596B27" w:rsidRPr="00BC3C7E">
        <w:rPr>
          <w:lang w:val="fr-CH"/>
        </w:rPr>
        <w:t xml:space="preserve">M’Poko </w:t>
      </w:r>
      <w:r w:rsidR="008D26C7" w:rsidRPr="00BC3C7E">
        <w:rPr>
          <w:lang w:val="fr-CH"/>
        </w:rPr>
        <w:t>que l</w:t>
      </w:r>
      <w:r w:rsidR="00FB0070" w:rsidRPr="00BC3C7E">
        <w:rPr>
          <w:lang w:val="fr-CH"/>
        </w:rPr>
        <w:t>’</w:t>
      </w:r>
      <w:r w:rsidR="008D26C7" w:rsidRPr="00BC3C7E">
        <w:rPr>
          <w:lang w:val="fr-CH"/>
        </w:rPr>
        <w:t xml:space="preserve">experte </w:t>
      </w:r>
      <w:r w:rsidR="00740BDD" w:rsidRPr="00BC3C7E">
        <w:rPr>
          <w:lang w:val="fr-CH"/>
        </w:rPr>
        <w:t xml:space="preserve">indépendante </w:t>
      </w:r>
      <w:r w:rsidR="008D26C7" w:rsidRPr="00BC3C7E">
        <w:rPr>
          <w:lang w:val="fr-CH"/>
        </w:rPr>
        <w:t>a visité. Lorsque des violations sont rapportées, les autorités responsables doivent protéger les</w:t>
      </w:r>
      <w:r w:rsidR="002647EC" w:rsidRPr="00BC3C7E">
        <w:rPr>
          <w:lang w:val="fr-CH"/>
        </w:rPr>
        <w:t xml:space="preserve"> victimes d</w:t>
      </w:r>
      <w:r w:rsidR="00FB0070" w:rsidRPr="00BC3C7E">
        <w:rPr>
          <w:lang w:val="fr-CH"/>
        </w:rPr>
        <w:t>’</w:t>
      </w:r>
      <w:r w:rsidR="002647EC" w:rsidRPr="00BC3C7E">
        <w:rPr>
          <w:lang w:val="fr-CH"/>
        </w:rPr>
        <w:t xml:space="preserve">autres préjudices, </w:t>
      </w:r>
      <w:r w:rsidR="008D26C7" w:rsidRPr="00BC3C7E">
        <w:rPr>
          <w:lang w:val="fr-CH"/>
        </w:rPr>
        <w:t>poursuivre en justice les responsables</w:t>
      </w:r>
      <w:r w:rsidR="00431E9E" w:rsidRPr="00BC3C7E">
        <w:rPr>
          <w:lang w:val="fr-CH"/>
        </w:rPr>
        <w:t xml:space="preserve"> présumés</w:t>
      </w:r>
      <w:r w:rsidR="008D26C7" w:rsidRPr="00BC3C7E">
        <w:rPr>
          <w:lang w:val="fr-CH"/>
        </w:rPr>
        <w:t xml:space="preserve"> et offrir des réparations.</w:t>
      </w:r>
    </w:p>
    <w:p w:rsidR="008D26C7" w:rsidRPr="00BC3C7E" w:rsidRDefault="00881615" w:rsidP="00881615">
      <w:pPr>
        <w:pStyle w:val="SingleTxtG"/>
        <w:rPr>
          <w:lang w:val="fr-CH"/>
        </w:rPr>
      </w:pPr>
      <w:r w:rsidRPr="00BC3C7E">
        <w:rPr>
          <w:lang w:val="fr-CH"/>
        </w:rPr>
        <w:t>78.</w:t>
      </w:r>
      <w:r w:rsidRPr="00BC3C7E">
        <w:rPr>
          <w:lang w:val="fr-CH"/>
        </w:rPr>
        <w:tab/>
      </w:r>
      <w:r w:rsidR="008D26C7" w:rsidRPr="00BC3C7E">
        <w:rPr>
          <w:lang w:val="fr-CH"/>
        </w:rPr>
        <w:t xml:space="preserve">Le 4 juin, la MINUSCA a publié un communiqué selon lequel un militaire de </w:t>
      </w:r>
      <w:r w:rsidR="00431E9E" w:rsidRPr="00BC3C7E">
        <w:rPr>
          <w:lang w:val="fr-CH"/>
        </w:rPr>
        <w:t xml:space="preserve">ses forces </w:t>
      </w:r>
      <w:r w:rsidR="008D26C7" w:rsidRPr="00BC3C7E">
        <w:rPr>
          <w:lang w:val="fr-CH"/>
        </w:rPr>
        <w:t>déployé</w:t>
      </w:r>
      <w:r w:rsidR="004A7177" w:rsidRPr="00BC3C7E">
        <w:rPr>
          <w:lang w:val="fr-CH"/>
        </w:rPr>
        <w:t>e</w:t>
      </w:r>
      <w:r w:rsidR="00431E9E" w:rsidRPr="00BC3C7E">
        <w:rPr>
          <w:lang w:val="fr-CH"/>
        </w:rPr>
        <w:t>s</w:t>
      </w:r>
      <w:r w:rsidR="008D26C7" w:rsidRPr="00BC3C7E">
        <w:rPr>
          <w:lang w:val="fr-CH"/>
        </w:rPr>
        <w:t xml:space="preserve"> dans </w:t>
      </w:r>
      <w:r w:rsidR="00740BDD" w:rsidRPr="00BC3C7E">
        <w:rPr>
          <w:lang w:val="fr-CH"/>
        </w:rPr>
        <w:t xml:space="preserve">l’est </w:t>
      </w:r>
      <w:r w:rsidR="008D26C7" w:rsidRPr="00BC3C7E">
        <w:rPr>
          <w:lang w:val="fr-CH"/>
        </w:rPr>
        <w:t xml:space="preserve">du pays serait mis en cause dans des allégations d’exploitation et d’abus sexuels sur une mineure. Le communiqué informe que la </w:t>
      </w:r>
      <w:r w:rsidR="00740BDD" w:rsidRPr="00BC3C7E">
        <w:rPr>
          <w:lang w:val="fr-CH"/>
        </w:rPr>
        <w:t>MINUSCA</w:t>
      </w:r>
      <w:r w:rsidR="00431E9E" w:rsidRPr="00BC3C7E">
        <w:rPr>
          <w:lang w:val="fr-CH"/>
        </w:rPr>
        <w:t xml:space="preserve"> </w:t>
      </w:r>
      <w:r w:rsidR="008D26C7" w:rsidRPr="00BC3C7E">
        <w:rPr>
          <w:lang w:val="fr-CH"/>
        </w:rPr>
        <w:t xml:space="preserve">a pris des mesures immédiates pour protéger la victime et lui prodiguer des soins appropriés. Il indique </w:t>
      </w:r>
      <w:r w:rsidR="00F0426A" w:rsidRPr="00BC3C7E">
        <w:rPr>
          <w:lang w:val="fr-CH"/>
        </w:rPr>
        <w:t xml:space="preserve">aussi que les </w:t>
      </w:r>
      <w:r w:rsidR="006E12A5" w:rsidRPr="00BC3C7E">
        <w:rPr>
          <w:lang w:val="fr-CH"/>
        </w:rPr>
        <w:t>Nations U</w:t>
      </w:r>
      <w:r w:rsidR="008D26C7" w:rsidRPr="00BC3C7E">
        <w:rPr>
          <w:lang w:val="fr-CH"/>
        </w:rPr>
        <w:t>nies</w:t>
      </w:r>
      <w:r w:rsidR="00F0426A" w:rsidRPr="00BC3C7E">
        <w:rPr>
          <w:lang w:val="fr-CH"/>
        </w:rPr>
        <w:t xml:space="preserve"> ont</w:t>
      </w:r>
      <w:r w:rsidR="008D26C7" w:rsidRPr="00BC3C7E">
        <w:rPr>
          <w:lang w:val="fr-CH"/>
        </w:rPr>
        <w:t xml:space="preserve"> saisi le Gouvernement du pays contributeur de troupes et lui a demandé d’ouvrir une enquête dans les plus brefs délais. </w:t>
      </w:r>
    </w:p>
    <w:p w:rsidR="008D26C7" w:rsidRPr="00BC3C7E" w:rsidRDefault="00881615" w:rsidP="00881615">
      <w:pPr>
        <w:pStyle w:val="SingleTxtG"/>
        <w:rPr>
          <w:lang w:val="fr-CH"/>
        </w:rPr>
      </w:pPr>
      <w:r w:rsidRPr="00BC3C7E">
        <w:rPr>
          <w:lang w:val="fr-CH"/>
        </w:rPr>
        <w:t>79.</w:t>
      </w:r>
      <w:r w:rsidRPr="00BC3C7E">
        <w:rPr>
          <w:lang w:val="fr-CH"/>
        </w:rPr>
        <w:tab/>
      </w:r>
      <w:r w:rsidR="008D26C7" w:rsidRPr="00BC3C7E">
        <w:rPr>
          <w:lang w:val="fr-CH"/>
        </w:rPr>
        <w:t xml:space="preserve">Le 5 juin, le </w:t>
      </w:r>
      <w:r w:rsidR="00740BDD" w:rsidRPr="00BC3C7E">
        <w:rPr>
          <w:lang w:val="fr-CH"/>
        </w:rPr>
        <w:t>Haut-Commissariat des Nations Unies aux droits de l</w:t>
      </w:r>
      <w:r w:rsidR="008217F1" w:rsidRPr="00BC3C7E">
        <w:rPr>
          <w:lang w:val="fr-CH"/>
        </w:rPr>
        <w:t>’</w:t>
      </w:r>
      <w:r w:rsidR="00740BDD" w:rsidRPr="00BC3C7E">
        <w:rPr>
          <w:lang w:val="fr-CH"/>
        </w:rPr>
        <w:t xml:space="preserve">homme </w:t>
      </w:r>
      <w:r w:rsidR="008D26C7" w:rsidRPr="00BC3C7E">
        <w:rPr>
          <w:lang w:val="fr-CH"/>
        </w:rPr>
        <w:t>a publié un communiqué</w:t>
      </w:r>
      <w:r w:rsidR="002647EC" w:rsidRPr="00BC3C7E">
        <w:rPr>
          <w:rStyle w:val="FootnoteReference"/>
          <w:lang w:val="fr-CH"/>
        </w:rPr>
        <w:footnoteReference w:id="15"/>
      </w:r>
      <w:r w:rsidR="002647EC" w:rsidRPr="00BC3C7E">
        <w:rPr>
          <w:lang w:val="fr-CH"/>
        </w:rPr>
        <w:t xml:space="preserve"> </w:t>
      </w:r>
      <w:r w:rsidR="008D26C7" w:rsidRPr="00BC3C7E">
        <w:rPr>
          <w:lang w:val="fr-CH"/>
        </w:rPr>
        <w:t xml:space="preserve">déplorant l’absence de progrès dans l’enquête concernant les </w:t>
      </w:r>
      <w:r w:rsidR="00E40A6E" w:rsidRPr="00BC3C7E">
        <w:rPr>
          <w:lang w:val="fr-CH"/>
        </w:rPr>
        <w:t>allégations</w:t>
      </w:r>
      <w:r w:rsidR="008D26C7" w:rsidRPr="00BC3C7E">
        <w:rPr>
          <w:lang w:val="fr-CH"/>
        </w:rPr>
        <w:t xml:space="preserve"> de disparition forcée, de torture et d</w:t>
      </w:r>
      <w:r w:rsidR="00FB0070" w:rsidRPr="00BC3C7E">
        <w:rPr>
          <w:lang w:val="fr-CH"/>
        </w:rPr>
        <w:t>’</w:t>
      </w:r>
      <w:r w:rsidR="008D26C7" w:rsidRPr="00BC3C7E">
        <w:rPr>
          <w:lang w:val="fr-CH"/>
        </w:rPr>
        <w:t>exécutions extrajudiciaires d</w:t>
      </w:r>
      <w:r w:rsidR="003A62F6" w:rsidRPr="00BC3C7E">
        <w:rPr>
          <w:lang w:val="fr-CH"/>
        </w:rPr>
        <w:t>’</w:t>
      </w:r>
      <w:r w:rsidR="008D26C7" w:rsidRPr="00BC3C7E">
        <w:rPr>
          <w:lang w:val="fr-CH"/>
        </w:rPr>
        <w:t xml:space="preserve">au moins 11 personnes, dont </w:t>
      </w:r>
      <w:r w:rsidR="00740BDD" w:rsidRPr="00BC3C7E">
        <w:rPr>
          <w:lang w:val="fr-CH"/>
        </w:rPr>
        <w:t xml:space="preserve">5 </w:t>
      </w:r>
      <w:r w:rsidR="008D26C7" w:rsidRPr="00BC3C7E">
        <w:rPr>
          <w:lang w:val="fr-CH"/>
        </w:rPr>
        <w:t xml:space="preserve">femmes et </w:t>
      </w:r>
      <w:r w:rsidR="00740BDD" w:rsidRPr="00BC3C7E">
        <w:rPr>
          <w:lang w:val="fr-CH"/>
        </w:rPr>
        <w:t xml:space="preserve">1 </w:t>
      </w:r>
      <w:r w:rsidR="008D26C7" w:rsidRPr="00BC3C7E">
        <w:rPr>
          <w:lang w:val="fr-CH"/>
        </w:rPr>
        <w:t xml:space="preserve">enfant, </w:t>
      </w:r>
      <w:r w:rsidR="00431E9E" w:rsidRPr="00BC3C7E">
        <w:rPr>
          <w:lang w:val="fr-CH"/>
        </w:rPr>
        <w:t xml:space="preserve">visant </w:t>
      </w:r>
      <w:r w:rsidR="008D26C7" w:rsidRPr="00BC3C7E">
        <w:rPr>
          <w:lang w:val="fr-CH"/>
        </w:rPr>
        <w:t xml:space="preserve">le contingent congolais de la </w:t>
      </w:r>
      <w:r w:rsidR="00740BDD" w:rsidRPr="00BC3C7E">
        <w:rPr>
          <w:lang w:val="fr-CH"/>
        </w:rPr>
        <w:t>Mission internationale de soutien à la Centrafrique sous conduite africaine (MISCA)</w:t>
      </w:r>
      <w:r w:rsidR="002647EC" w:rsidRPr="00BC3C7E">
        <w:rPr>
          <w:rStyle w:val="FootnoteReference"/>
          <w:lang w:val="fr-CH"/>
        </w:rPr>
        <w:footnoteReference w:id="16"/>
      </w:r>
      <w:r w:rsidR="008D26C7" w:rsidRPr="00BC3C7E">
        <w:rPr>
          <w:lang w:val="fr-CH"/>
        </w:rPr>
        <w:t xml:space="preserve">, à Boali, </w:t>
      </w:r>
      <w:r w:rsidR="00431E9E" w:rsidRPr="00BC3C7E">
        <w:rPr>
          <w:lang w:val="fr-CH"/>
        </w:rPr>
        <w:t xml:space="preserve">une </w:t>
      </w:r>
      <w:r w:rsidR="008D26C7" w:rsidRPr="00BC3C7E">
        <w:rPr>
          <w:lang w:val="fr-CH"/>
        </w:rPr>
        <w:t xml:space="preserve">petite ville à environ 80 kilomètres au nord de Bangui. Le </w:t>
      </w:r>
      <w:r w:rsidR="00740BDD" w:rsidRPr="00BC3C7E">
        <w:rPr>
          <w:lang w:val="fr-CH"/>
        </w:rPr>
        <w:t xml:space="preserve">Haut-Commissariat </w:t>
      </w:r>
      <w:r w:rsidR="008D26C7" w:rsidRPr="00BC3C7E">
        <w:rPr>
          <w:lang w:val="fr-CH"/>
        </w:rPr>
        <w:t xml:space="preserve">a demandé aux autorités compétentes, y compris le </w:t>
      </w:r>
      <w:r w:rsidR="00740BDD" w:rsidRPr="00BC3C7E">
        <w:rPr>
          <w:lang w:val="fr-CH"/>
        </w:rPr>
        <w:t xml:space="preserve">Gouvernement </w:t>
      </w:r>
      <w:r w:rsidR="008D26C7" w:rsidRPr="00BC3C7E">
        <w:rPr>
          <w:lang w:val="fr-CH"/>
        </w:rPr>
        <w:t xml:space="preserve">de la </w:t>
      </w:r>
      <w:r w:rsidR="00740BDD" w:rsidRPr="00BC3C7E">
        <w:rPr>
          <w:lang w:val="fr-CH"/>
        </w:rPr>
        <w:t>République centrafricaine</w:t>
      </w:r>
      <w:r w:rsidR="008D26C7" w:rsidRPr="00BC3C7E">
        <w:rPr>
          <w:lang w:val="fr-CH"/>
        </w:rPr>
        <w:t>, l</w:t>
      </w:r>
      <w:r w:rsidR="00FB0070" w:rsidRPr="00BC3C7E">
        <w:rPr>
          <w:lang w:val="fr-CH"/>
        </w:rPr>
        <w:t>’</w:t>
      </w:r>
      <w:r w:rsidR="008D26C7" w:rsidRPr="00BC3C7E">
        <w:rPr>
          <w:lang w:val="fr-CH"/>
        </w:rPr>
        <w:t>Union africaine et la République du Congo,</w:t>
      </w:r>
      <w:r w:rsidR="006E12A5" w:rsidRPr="00BC3C7E">
        <w:rPr>
          <w:lang w:val="fr-CH"/>
        </w:rPr>
        <w:t xml:space="preserve"> de mener sans plus attendre </w:t>
      </w:r>
      <w:r w:rsidR="008D26C7" w:rsidRPr="00BC3C7E">
        <w:rPr>
          <w:lang w:val="fr-CH"/>
        </w:rPr>
        <w:t>une enquête impartiale, efficace et transparente afin d’élucider le sort des personnes concernées</w:t>
      </w:r>
      <w:r w:rsidR="00D62634" w:rsidRPr="00BC3C7E">
        <w:rPr>
          <w:lang w:val="fr-CH"/>
        </w:rPr>
        <w:t>,</w:t>
      </w:r>
      <w:r w:rsidR="008D26C7" w:rsidRPr="00BC3C7E">
        <w:rPr>
          <w:lang w:val="fr-CH"/>
        </w:rPr>
        <w:t xml:space="preserve"> de traduire en justice les responsables et de donner </w:t>
      </w:r>
      <w:r w:rsidR="00E40A6E" w:rsidRPr="00BC3C7E">
        <w:rPr>
          <w:lang w:val="fr-CH"/>
        </w:rPr>
        <w:t>réparation</w:t>
      </w:r>
      <w:r w:rsidR="008D26C7" w:rsidRPr="00BC3C7E">
        <w:rPr>
          <w:lang w:val="fr-CH"/>
        </w:rPr>
        <w:t xml:space="preserve"> aux victimes.</w:t>
      </w:r>
      <w:r w:rsidR="00435983" w:rsidRPr="00BC3C7E">
        <w:rPr>
          <w:lang w:val="fr-CH"/>
        </w:rPr>
        <w:t xml:space="preserve"> </w:t>
      </w:r>
    </w:p>
    <w:p w:rsidR="008D26C7" w:rsidRPr="00BC3C7E" w:rsidRDefault="00881615" w:rsidP="00881615">
      <w:pPr>
        <w:pStyle w:val="SingleTxtG"/>
        <w:rPr>
          <w:lang w:val="fr-CH"/>
        </w:rPr>
      </w:pPr>
      <w:r w:rsidRPr="00BC3C7E">
        <w:rPr>
          <w:lang w:val="fr-CH"/>
        </w:rPr>
        <w:t>80.</w:t>
      </w:r>
      <w:r w:rsidRPr="00BC3C7E">
        <w:rPr>
          <w:lang w:val="fr-CH"/>
        </w:rPr>
        <w:tab/>
      </w:r>
      <w:r w:rsidR="008D26C7" w:rsidRPr="00BC3C7E">
        <w:rPr>
          <w:lang w:val="fr-CH"/>
        </w:rPr>
        <w:t xml:space="preserve">Le 10 juin 2015, la MINUSCA a publié un communiqué concernant l’usage excessif de la force par des </w:t>
      </w:r>
      <w:r w:rsidR="00596B27" w:rsidRPr="00BC3C7E">
        <w:rPr>
          <w:lang w:val="fr-CH"/>
        </w:rPr>
        <w:t xml:space="preserve">Casques </w:t>
      </w:r>
      <w:r w:rsidR="008D26C7" w:rsidRPr="00BC3C7E">
        <w:rPr>
          <w:lang w:val="fr-CH"/>
        </w:rPr>
        <w:t xml:space="preserve">bleus déployés dans </w:t>
      </w:r>
      <w:r w:rsidR="00517EAB" w:rsidRPr="00BC3C7E">
        <w:rPr>
          <w:lang w:val="fr-CH"/>
        </w:rPr>
        <w:t xml:space="preserve">l’ouest </w:t>
      </w:r>
      <w:r w:rsidR="008D26C7" w:rsidRPr="00BC3C7E">
        <w:rPr>
          <w:lang w:val="fr-CH"/>
        </w:rPr>
        <w:t>du pays. Selon le communiqué, les so</w:t>
      </w:r>
      <w:r w:rsidR="00D62634" w:rsidRPr="00BC3C7E">
        <w:rPr>
          <w:lang w:val="fr-CH"/>
        </w:rPr>
        <w:t>ldats de l’ONU auraient tabassé</w:t>
      </w:r>
      <w:r w:rsidR="008D26C7" w:rsidRPr="00BC3C7E">
        <w:rPr>
          <w:lang w:val="fr-CH"/>
        </w:rPr>
        <w:t xml:space="preserve"> quatre individus suspectés d’activités criminelles et </w:t>
      </w:r>
      <w:r w:rsidR="00431E9E" w:rsidRPr="00BC3C7E">
        <w:rPr>
          <w:lang w:val="fr-CH"/>
        </w:rPr>
        <w:t xml:space="preserve">les auraient </w:t>
      </w:r>
      <w:r w:rsidR="008D26C7" w:rsidRPr="00BC3C7E">
        <w:rPr>
          <w:lang w:val="fr-CH"/>
        </w:rPr>
        <w:t>arrêté</w:t>
      </w:r>
      <w:r w:rsidR="00431E9E" w:rsidRPr="00BC3C7E">
        <w:rPr>
          <w:lang w:val="fr-CH"/>
        </w:rPr>
        <w:t>s</w:t>
      </w:r>
      <w:r w:rsidR="008D26C7" w:rsidRPr="00BC3C7E">
        <w:rPr>
          <w:lang w:val="fr-CH"/>
        </w:rPr>
        <w:t xml:space="preserve"> sur demande des autorités locales, </w:t>
      </w:r>
      <w:r w:rsidR="00517EAB" w:rsidRPr="00BC3C7E">
        <w:rPr>
          <w:lang w:val="fr-CH"/>
        </w:rPr>
        <w:t xml:space="preserve">entraînant </w:t>
      </w:r>
      <w:r w:rsidR="008D26C7" w:rsidRPr="00BC3C7E">
        <w:rPr>
          <w:lang w:val="fr-CH"/>
        </w:rPr>
        <w:t xml:space="preserve">la mort de deux d’entre eux et blessant un troisième grièvement. </w:t>
      </w:r>
    </w:p>
    <w:p w:rsidR="00F0426A" w:rsidRPr="00BC3C7E" w:rsidRDefault="00881615" w:rsidP="00881615">
      <w:pPr>
        <w:pStyle w:val="SingleTxtG"/>
        <w:rPr>
          <w:lang w:val="fr-CH"/>
        </w:rPr>
      </w:pPr>
      <w:r w:rsidRPr="00BC3C7E">
        <w:rPr>
          <w:lang w:val="fr-CH"/>
        </w:rPr>
        <w:t>81.</w:t>
      </w:r>
      <w:r w:rsidRPr="00BC3C7E">
        <w:rPr>
          <w:lang w:val="fr-CH"/>
        </w:rPr>
        <w:tab/>
      </w:r>
      <w:r w:rsidR="008D26C7" w:rsidRPr="00BC3C7E">
        <w:rPr>
          <w:lang w:val="fr-CH"/>
        </w:rPr>
        <w:t xml:space="preserve">L’experte </w:t>
      </w:r>
      <w:r w:rsidR="00517EAB" w:rsidRPr="00BC3C7E">
        <w:rPr>
          <w:lang w:val="fr-CH"/>
        </w:rPr>
        <w:t xml:space="preserve">indépendante </w:t>
      </w:r>
      <w:r w:rsidR="00F0426A" w:rsidRPr="00BC3C7E">
        <w:rPr>
          <w:lang w:val="fr-CH"/>
        </w:rPr>
        <w:t>salue l’établissement par le Secrétaire</w:t>
      </w:r>
      <w:r w:rsidR="00517EAB" w:rsidRPr="00BC3C7E">
        <w:rPr>
          <w:lang w:val="fr-CH"/>
        </w:rPr>
        <w:t xml:space="preserve"> </w:t>
      </w:r>
      <w:r w:rsidR="00F0426A" w:rsidRPr="00BC3C7E">
        <w:rPr>
          <w:lang w:val="fr-CH"/>
        </w:rPr>
        <w:t xml:space="preserve">général des Nations Unies d’un </w:t>
      </w:r>
      <w:r w:rsidR="00517EAB" w:rsidRPr="00BC3C7E">
        <w:rPr>
          <w:lang w:val="fr-CH"/>
        </w:rPr>
        <w:t xml:space="preserve">panel </w:t>
      </w:r>
      <w:r w:rsidR="00F0426A" w:rsidRPr="00BC3C7E">
        <w:rPr>
          <w:lang w:val="fr-CH"/>
        </w:rPr>
        <w:t xml:space="preserve">d’experts afin de procéder à un examen indépendant externe pour déterminer la façon dont le système onusien a donné suite à ces allégations. Elle </w:t>
      </w:r>
      <w:r w:rsidR="0050516A" w:rsidRPr="00BC3C7E">
        <w:rPr>
          <w:lang w:val="fr-CH"/>
        </w:rPr>
        <w:t>reste préoccupée par le peu de diligence des autorités concernées dans le suivi de ces allégations graves de</w:t>
      </w:r>
      <w:r w:rsidR="00431E9E" w:rsidRPr="00BC3C7E">
        <w:rPr>
          <w:lang w:val="fr-CH"/>
        </w:rPr>
        <w:t xml:space="preserve"> violation</w:t>
      </w:r>
      <w:r w:rsidR="0050516A" w:rsidRPr="00BC3C7E">
        <w:rPr>
          <w:lang w:val="fr-CH"/>
        </w:rPr>
        <w:t xml:space="preserve">s </w:t>
      </w:r>
      <w:r w:rsidR="00431E9E" w:rsidRPr="00BC3C7E">
        <w:rPr>
          <w:lang w:val="fr-CH"/>
        </w:rPr>
        <w:t xml:space="preserve">des </w:t>
      </w:r>
      <w:r w:rsidR="0050516A" w:rsidRPr="00BC3C7E">
        <w:rPr>
          <w:lang w:val="fr-CH"/>
        </w:rPr>
        <w:t>droits de l’homme, absolument dommageable</w:t>
      </w:r>
      <w:r w:rsidR="00431E9E" w:rsidRPr="00BC3C7E">
        <w:rPr>
          <w:lang w:val="fr-CH"/>
        </w:rPr>
        <w:t>s</w:t>
      </w:r>
      <w:r w:rsidR="0050516A" w:rsidRPr="00BC3C7E">
        <w:rPr>
          <w:lang w:val="fr-CH"/>
        </w:rPr>
        <w:t xml:space="preserve"> à la protection des personnes vulnérables</w:t>
      </w:r>
      <w:r w:rsidR="00431E9E" w:rsidRPr="00BC3C7E">
        <w:rPr>
          <w:lang w:val="fr-CH"/>
        </w:rPr>
        <w:t>,</w:t>
      </w:r>
      <w:r w:rsidR="0050516A" w:rsidRPr="00BC3C7E">
        <w:rPr>
          <w:lang w:val="fr-CH"/>
        </w:rPr>
        <w:t xml:space="preserve"> et </w:t>
      </w:r>
      <w:r w:rsidR="00F0426A" w:rsidRPr="00BC3C7E">
        <w:rPr>
          <w:lang w:val="fr-CH"/>
        </w:rPr>
        <w:t>appelle de ses vœux à une action plus rapide afin de prévenir les abus et</w:t>
      </w:r>
      <w:r w:rsidR="00431E9E" w:rsidRPr="00BC3C7E">
        <w:rPr>
          <w:lang w:val="fr-CH"/>
        </w:rPr>
        <w:t>,</w:t>
      </w:r>
      <w:r w:rsidR="00A2620B" w:rsidRPr="00BC3C7E">
        <w:rPr>
          <w:lang w:val="fr-CH"/>
        </w:rPr>
        <w:t xml:space="preserve"> dans les cas où des violations ont été commises, </w:t>
      </w:r>
      <w:r w:rsidR="00762013" w:rsidRPr="00BC3C7E">
        <w:rPr>
          <w:lang w:val="fr-CH"/>
        </w:rPr>
        <w:t>engager</w:t>
      </w:r>
      <w:r w:rsidR="00A2620B" w:rsidRPr="00BC3C7E">
        <w:rPr>
          <w:lang w:val="fr-CH"/>
        </w:rPr>
        <w:t xml:space="preserve"> la responsabilité </w:t>
      </w:r>
      <w:r w:rsidR="00431E9E" w:rsidRPr="00BC3C7E">
        <w:rPr>
          <w:lang w:val="fr-CH"/>
        </w:rPr>
        <w:t>de leurs auteurs</w:t>
      </w:r>
      <w:r w:rsidR="00A2620B" w:rsidRPr="00BC3C7E">
        <w:rPr>
          <w:lang w:val="fr-CH"/>
        </w:rPr>
        <w:t xml:space="preserve"> et </w:t>
      </w:r>
      <w:r w:rsidR="00762013" w:rsidRPr="00BC3C7E">
        <w:rPr>
          <w:lang w:val="fr-CH"/>
        </w:rPr>
        <w:t xml:space="preserve">assurer </w:t>
      </w:r>
      <w:r w:rsidR="00A2620B" w:rsidRPr="00BC3C7E">
        <w:rPr>
          <w:lang w:val="fr-CH"/>
        </w:rPr>
        <w:t xml:space="preserve">la protection des victimes. </w:t>
      </w:r>
    </w:p>
    <w:p w:rsidR="008F1861" w:rsidRPr="00BC3C7E" w:rsidRDefault="00B23003" w:rsidP="00B23003">
      <w:pPr>
        <w:pStyle w:val="HChG"/>
        <w:rPr>
          <w:lang w:val="fr-CH"/>
        </w:rPr>
      </w:pPr>
      <w:r w:rsidRPr="00BC3C7E">
        <w:rPr>
          <w:lang w:val="fr-CH"/>
        </w:rPr>
        <w:tab/>
      </w:r>
      <w:r w:rsidR="008D26C7" w:rsidRPr="00BC3C7E">
        <w:rPr>
          <w:lang w:val="fr-CH"/>
        </w:rPr>
        <w:t>IV.</w:t>
      </w:r>
      <w:r w:rsidRPr="00BC3C7E">
        <w:rPr>
          <w:lang w:val="fr-CH"/>
        </w:rPr>
        <w:tab/>
      </w:r>
      <w:r w:rsidR="008D26C7" w:rsidRPr="00BC3C7E">
        <w:rPr>
          <w:lang w:val="fr-CH"/>
        </w:rPr>
        <w:t>La lutte contre l’impunité</w:t>
      </w:r>
    </w:p>
    <w:p w:rsidR="008D26C7" w:rsidRPr="00BC3C7E" w:rsidRDefault="00881615" w:rsidP="00881615">
      <w:pPr>
        <w:pStyle w:val="SingleTxtG"/>
        <w:rPr>
          <w:lang w:val="fr-CH"/>
        </w:rPr>
      </w:pPr>
      <w:r w:rsidRPr="00BC3C7E">
        <w:rPr>
          <w:lang w:val="fr-CH"/>
        </w:rPr>
        <w:t>82.</w:t>
      </w:r>
      <w:r w:rsidRPr="00BC3C7E">
        <w:rPr>
          <w:lang w:val="fr-CH"/>
        </w:rPr>
        <w:tab/>
      </w:r>
      <w:r w:rsidR="002A6AFB" w:rsidRPr="00BC3C7E">
        <w:rPr>
          <w:lang w:val="fr-CH"/>
        </w:rPr>
        <w:t>La</w:t>
      </w:r>
      <w:r w:rsidR="008D26C7" w:rsidRPr="00BC3C7E">
        <w:rPr>
          <w:lang w:val="fr-CH"/>
        </w:rPr>
        <w:t xml:space="preserve"> lutte contre l’impunité a franchi des étapes importantes fin 2014 et début 2015 avec l’arrestation de trois leaders importants de</w:t>
      </w:r>
      <w:r w:rsidR="00C4748D" w:rsidRPr="00BC3C7E">
        <w:rPr>
          <w:lang w:val="fr-CH"/>
        </w:rPr>
        <w:t>s</w:t>
      </w:r>
      <w:r w:rsidR="008D26C7" w:rsidRPr="00BC3C7E">
        <w:rPr>
          <w:lang w:val="fr-CH"/>
        </w:rPr>
        <w:t xml:space="preserve"> groupes r</w:t>
      </w:r>
      <w:r w:rsidR="00BD0D27" w:rsidRPr="00BC3C7E">
        <w:rPr>
          <w:lang w:val="fr-CH"/>
        </w:rPr>
        <w:t xml:space="preserve">ebelles. </w:t>
      </w:r>
      <w:r w:rsidR="008D26C7" w:rsidRPr="00BC3C7E">
        <w:rPr>
          <w:lang w:val="fr-CH"/>
        </w:rPr>
        <w:t xml:space="preserve">Avec l’arrestation et le transfert de Baba Ladé au Tchad en décembre 2014, de Dominique Ongwen à la </w:t>
      </w:r>
      <w:r w:rsidR="00517EAB" w:rsidRPr="00BC3C7E">
        <w:rPr>
          <w:lang w:val="fr-CH"/>
        </w:rPr>
        <w:t xml:space="preserve">Cour pénale internationale </w:t>
      </w:r>
      <w:r w:rsidR="008D26C7" w:rsidRPr="00BC3C7E">
        <w:rPr>
          <w:lang w:val="fr-CH"/>
        </w:rPr>
        <w:t xml:space="preserve">en janvier 2015 </w:t>
      </w:r>
      <w:r w:rsidR="00C4748D" w:rsidRPr="00BC3C7E">
        <w:rPr>
          <w:lang w:val="fr-CH"/>
        </w:rPr>
        <w:t>et</w:t>
      </w:r>
      <w:r w:rsidR="008D26C7" w:rsidRPr="00BC3C7E">
        <w:rPr>
          <w:lang w:val="fr-CH"/>
        </w:rPr>
        <w:t xml:space="preserve"> de Rodrigue Gaïbona </w:t>
      </w:r>
      <w:r w:rsidR="008D26C7" w:rsidRPr="00BC3C7E">
        <w:rPr>
          <w:i/>
          <w:iCs/>
          <w:lang w:val="fr-CH"/>
        </w:rPr>
        <w:t>alias</w:t>
      </w:r>
      <w:r w:rsidR="008D26C7" w:rsidRPr="00BC3C7E">
        <w:rPr>
          <w:lang w:val="fr-CH"/>
        </w:rPr>
        <w:t xml:space="preserve"> Andilo arrêté le 17 janvier 2015, les</w:t>
      </w:r>
      <w:r w:rsidR="00435983" w:rsidRPr="00BC3C7E">
        <w:rPr>
          <w:lang w:val="fr-CH"/>
        </w:rPr>
        <w:t xml:space="preserve"> </w:t>
      </w:r>
      <w:r w:rsidR="008D26C7" w:rsidRPr="00BC3C7E">
        <w:rPr>
          <w:lang w:val="fr-CH"/>
        </w:rPr>
        <w:t>autorités de transition ont donné des signaux forts de leur volonté de lutter contre l’impunité.</w:t>
      </w:r>
    </w:p>
    <w:p w:rsidR="007C7967" w:rsidRPr="00BC3C7E" w:rsidRDefault="00881615" w:rsidP="00881615">
      <w:pPr>
        <w:pStyle w:val="SingleTxtG"/>
        <w:rPr>
          <w:lang w:val="fr-CH"/>
        </w:rPr>
      </w:pPr>
      <w:r w:rsidRPr="00BC3C7E">
        <w:rPr>
          <w:lang w:val="fr-CH"/>
        </w:rPr>
        <w:t>83.</w:t>
      </w:r>
      <w:r w:rsidRPr="00BC3C7E">
        <w:rPr>
          <w:lang w:val="fr-CH"/>
        </w:rPr>
        <w:tab/>
      </w:r>
      <w:r w:rsidR="00016E72" w:rsidRPr="00BC3C7E">
        <w:rPr>
          <w:lang w:val="fr-CH"/>
        </w:rPr>
        <w:t>Cependant, de nombreux défis demeurent</w:t>
      </w:r>
      <w:r w:rsidR="00854468" w:rsidRPr="00BC3C7E">
        <w:rPr>
          <w:lang w:val="fr-CH"/>
        </w:rPr>
        <w:t xml:space="preserve">, notamment liés à l’insuffisance des effectifs </w:t>
      </w:r>
      <w:r w:rsidR="007C7967" w:rsidRPr="00BC3C7E">
        <w:rPr>
          <w:lang w:val="fr-CH"/>
        </w:rPr>
        <w:t xml:space="preserve">et des moyens </w:t>
      </w:r>
      <w:r w:rsidR="00854468" w:rsidRPr="00BC3C7E">
        <w:rPr>
          <w:lang w:val="fr-CH"/>
        </w:rPr>
        <w:t>de police et de gendarmerie, des officiers de police judiciaire et des magistrats et</w:t>
      </w:r>
      <w:r w:rsidR="00435983" w:rsidRPr="00BC3C7E">
        <w:rPr>
          <w:lang w:val="fr-CH"/>
        </w:rPr>
        <w:t xml:space="preserve"> </w:t>
      </w:r>
      <w:r w:rsidR="00854468" w:rsidRPr="00BC3C7E">
        <w:rPr>
          <w:lang w:val="fr-CH"/>
        </w:rPr>
        <w:t xml:space="preserve">le </w:t>
      </w:r>
      <w:r w:rsidR="000C5427" w:rsidRPr="00BC3C7E">
        <w:rPr>
          <w:lang w:val="fr-CH"/>
        </w:rPr>
        <w:t xml:space="preserve">nombre insuffisant de prisons. </w:t>
      </w:r>
      <w:r w:rsidR="007C7967" w:rsidRPr="00BC3C7E">
        <w:rPr>
          <w:lang w:val="fr-CH"/>
        </w:rPr>
        <w:t xml:space="preserve">De plus, les victimes hésitent à déposer plainte à la police lorsque les plaignants ne sont pas du même groupe religieux ou ethnique que les forces de l’ordre. </w:t>
      </w:r>
    </w:p>
    <w:p w:rsidR="006C6EFC" w:rsidRPr="00BC3C7E" w:rsidRDefault="00881615" w:rsidP="00881615">
      <w:pPr>
        <w:pStyle w:val="SingleTxtG"/>
        <w:rPr>
          <w:lang w:val="fr-CH"/>
        </w:rPr>
      </w:pPr>
      <w:r w:rsidRPr="00BC3C7E">
        <w:rPr>
          <w:lang w:val="fr-CH"/>
        </w:rPr>
        <w:t>84.</w:t>
      </w:r>
      <w:r w:rsidRPr="00BC3C7E">
        <w:rPr>
          <w:lang w:val="fr-CH"/>
        </w:rPr>
        <w:tab/>
      </w:r>
      <w:r w:rsidR="00517EAB" w:rsidRPr="00BC3C7E">
        <w:rPr>
          <w:lang w:val="fr-CH"/>
        </w:rPr>
        <w:t xml:space="preserve">Dans le cadre des mesures temporaires d’urgence, la MINUSCA a soutenu les autorités en arrêtant près de 383 personnes depuis le début de son mandat en septembre 2014. La plupart sont toujours en détention provisoire dans l’attente d’un procès. L’experte indépendante a aussi été informée que les audiences criminelles </w:t>
      </w:r>
      <w:r w:rsidR="00A34883" w:rsidRPr="00BC3C7E">
        <w:rPr>
          <w:lang w:val="fr-CH"/>
        </w:rPr>
        <w:t xml:space="preserve">avaient </w:t>
      </w:r>
      <w:r w:rsidR="00517EAB" w:rsidRPr="00BC3C7E">
        <w:rPr>
          <w:lang w:val="fr-CH"/>
        </w:rPr>
        <w:t xml:space="preserve">repris le 29 juin </w:t>
      </w:r>
      <w:r w:rsidR="00A34883" w:rsidRPr="00BC3C7E">
        <w:rPr>
          <w:lang w:val="fr-CH"/>
        </w:rPr>
        <w:t xml:space="preserve">2015, </w:t>
      </w:r>
      <w:r w:rsidR="00517EAB" w:rsidRPr="00BC3C7E">
        <w:rPr>
          <w:lang w:val="fr-CH"/>
        </w:rPr>
        <w:t xml:space="preserve">après plus de cinq ans sans aucun procès. Près de 60 cas seront entendus par la Cour. </w:t>
      </w:r>
    </w:p>
    <w:p w:rsidR="008D26C7" w:rsidRPr="00BC3C7E" w:rsidRDefault="00881615" w:rsidP="00881615">
      <w:pPr>
        <w:pStyle w:val="SingleTxtG"/>
        <w:rPr>
          <w:lang w:val="fr-CH"/>
        </w:rPr>
      </w:pPr>
      <w:r w:rsidRPr="00BC3C7E">
        <w:rPr>
          <w:lang w:val="fr-CH"/>
        </w:rPr>
        <w:t>85.</w:t>
      </w:r>
      <w:r w:rsidRPr="00BC3C7E">
        <w:rPr>
          <w:lang w:val="fr-CH"/>
        </w:rPr>
        <w:tab/>
      </w:r>
      <w:r w:rsidR="008D26C7" w:rsidRPr="00BC3C7E">
        <w:rPr>
          <w:lang w:val="fr-CH"/>
        </w:rPr>
        <w:t xml:space="preserve">La justice et la </w:t>
      </w:r>
      <w:r w:rsidR="00D62634" w:rsidRPr="00BC3C7E">
        <w:rPr>
          <w:lang w:val="fr-CH"/>
        </w:rPr>
        <w:t xml:space="preserve">lutte contre </w:t>
      </w:r>
      <w:r w:rsidR="008D26C7" w:rsidRPr="00BC3C7E">
        <w:rPr>
          <w:lang w:val="fr-CH"/>
        </w:rPr>
        <w:t xml:space="preserve">l’impunité ont été au cœur des demandes lors des consultations populaires et du Forum de Bangui. Le Pacte </w:t>
      </w:r>
      <w:r w:rsidR="00517EAB" w:rsidRPr="00BC3C7E">
        <w:rPr>
          <w:lang w:val="fr-CH"/>
        </w:rPr>
        <w:t xml:space="preserve">républicain </w:t>
      </w:r>
      <w:r w:rsidR="008D26C7" w:rsidRPr="00BC3C7E">
        <w:rPr>
          <w:lang w:val="fr-CH"/>
        </w:rPr>
        <w:t xml:space="preserve">a demandé l’introduction d’une clause constitutionnelle prohibant toute possibilité d’amnistie pour les crimes contre l’humanité, </w:t>
      </w:r>
      <w:r w:rsidR="00BC0622" w:rsidRPr="00BC3C7E">
        <w:rPr>
          <w:lang w:val="fr-CH"/>
        </w:rPr>
        <w:t xml:space="preserve">les </w:t>
      </w:r>
      <w:r w:rsidR="008D26C7" w:rsidRPr="00BC3C7E">
        <w:rPr>
          <w:lang w:val="fr-CH"/>
        </w:rPr>
        <w:t xml:space="preserve">crimes de guerre et </w:t>
      </w:r>
      <w:r w:rsidR="00BC0622" w:rsidRPr="00BC3C7E">
        <w:rPr>
          <w:lang w:val="fr-CH"/>
        </w:rPr>
        <w:t xml:space="preserve">les </w:t>
      </w:r>
      <w:r w:rsidR="008D26C7" w:rsidRPr="00BC3C7E">
        <w:rPr>
          <w:lang w:val="fr-CH"/>
        </w:rPr>
        <w:t xml:space="preserve">crimes de génocide commis en </w:t>
      </w:r>
      <w:r w:rsidR="00517EAB" w:rsidRPr="00BC3C7E">
        <w:rPr>
          <w:lang w:val="fr-CH"/>
        </w:rPr>
        <w:t>République centrafricaine</w:t>
      </w:r>
      <w:r w:rsidR="008D26C7" w:rsidRPr="00BC3C7E">
        <w:rPr>
          <w:lang w:val="fr-CH"/>
        </w:rPr>
        <w:t xml:space="preserve">. </w:t>
      </w:r>
      <w:r w:rsidR="00BC0622" w:rsidRPr="00BC3C7E">
        <w:rPr>
          <w:lang w:val="fr-CH"/>
        </w:rPr>
        <w:t>Il</w:t>
      </w:r>
      <w:r w:rsidR="00517EAB" w:rsidRPr="00BC3C7E">
        <w:rPr>
          <w:lang w:val="fr-CH"/>
        </w:rPr>
        <w:t xml:space="preserve"> </w:t>
      </w:r>
      <w:r w:rsidR="008D26C7" w:rsidRPr="00BC3C7E">
        <w:rPr>
          <w:lang w:val="fr-CH"/>
        </w:rPr>
        <w:t xml:space="preserve">a également souligné l’importance de la mise en place effective – avec le concours </w:t>
      </w:r>
      <w:r w:rsidR="000C5427" w:rsidRPr="00BC3C7E">
        <w:rPr>
          <w:lang w:val="fr-CH"/>
        </w:rPr>
        <w:t>de la communauté internationale –</w:t>
      </w:r>
      <w:r w:rsidR="008D26C7" w:rsidRPr="00BC3C7E">
        <w:rPr>
          <w:lang w:val="fr-CH"/>
        </w:rPr>
        <w:t xml:space="preserve"> de la </w:t>
      </w:r>
      <w:r w:rsidR="00517EAB" w:rsidRPr="00BC3C7E">
        <w:rPr>
          <w:lang w:val="fr-CH"/>
        </w:rPr>
        <w:t>CPS</w:t>
      </w:r>
      <w:r w:rsidR="00596B27" w:rsidRPr="00BC3C7E">
        <w:rPr>
          <w:lang w:val="fr-CH"/>
        </w:rPr>
        <w:t>,</w:t>
      </w:r>
      <w:r w:rsidR="008D26C7" w:rsidRPr="00BC3C7E">
        <w:rPr>
          <w:lang w:val="fr-CH"/>
        </w:rPr>
        <w:t xml:space="preserve"> de s’assurer du renforcement des capacités techniques et opérationnelles des juridictions locales et de la mise en place de mécanismes de protection des magistrats, des témoins et des victimes. </w:t>
      </w:r>
    </w:p>
    <w:p w:rsidR="008D26C7" w:rsidRPr="00BC3C7E" w:rsidRDefault="00B23003" w:rsidP="00B23003">
      <w:pPr>
        <w:pStyle w:val="H1G"/>
        <w:rPr>
          <w:lang w:val="fr-CH"/>
        </w:rPr>
      </w:pPr>
      <w:r w:rsidRPr="00BC3C7E">
        <w:rPr>
          <w:lang w:val="fr-CH"/>
        </w:rPr>
        <w:tab/>
      </w:r>
      <w:r w:rsidR="001D670F" w:rsidRPr="00BC3C7E">
        <w:rPr>
          <w:lang w:val="fr-CH"/>
        </w:rPr>
        <w:t>A.</w:t>
      </w:r>
      <w:r w:rsidR="001D670F" w:rsidRPr="00BC3C7E">
        <w:rPr>
          <w:lang w:val="fr-CH"/>
        </w:rPr>
        <w:tab/>
      </w:r>
      <w:r w:rsidR="008D26C7" w:rsidRPr="00BC3C7E">
        <w:rPr>
          <w:lang w:val="fr-CH"/>
        </w:rPr>
        <w:t>La Co</w:t>
      </w:r>
      <w:r w:rsidR="00397689" w:rsidRPr="00BC3C7E">
        <w:rPr>
          <w:lang w:val="fr-CH"/>
        </w:rPr>
        <w:t xml:space="preserve">ur </w:t>
      </w:r>
      <w:r w:rsidR="00517EAB" w:rsidRPr="00BC3C7E">
        <w:rPr>
          <w:lang w:val="fr-CH"/>
        </w:rPr>
        <w:t>pénale spéciale</w:t>
      </w:r>
    </w:p>
    <w:p w:rsidR="008D26C7" w:rsidRPr="00BC3C7E" w:rsidRDefault="00881615" w:rsidP="00881615">
      <w:pPr>
        <w:pStyle w:val="SingleTxtG"/>
        <w:rPr>
          <w:lang w:val="fr-CH"/>
        </w:rPr>
      </w:pPr>
      <w:r w:rsidRPr="00BC3C7E">
        <w:rPr>
          <w:lang w:val="fr-CH"/>
        </w:rPr>
        <w:t>86.</w:t>
      </w:r>
      <w:r w:rsidRPr="00BC3C7E">
        <w:rPr>
          <w:lang w:val="fr-CH"/>
        </w:rPr>
        <w:tab/>
      </w:r>
      <w:r w:rsidR="00596B27" w:rsidRPr="00BC3C7E">
        <w:rPr>
          <w:lang w:val="fr-CH"/>
        </w:rPr>
        <w:t>À la suite</w:t>
      </w:r>
      <w:r w:rsidR="008D26C7" w:rsidRPr="00BC3C7E">
        <w:rPr>
          <w:lang w:val="fr-CH"/>
        </w:rPr>
        <w:t xml:space="preserve"> </w:t>
      </w:r>
      <w:r w:rsidR="00596B27" w:rsidRPr="00BC3C7E">
        <w:rPr>
          <w:lang w:val="fr-CH"/>
        </w:rPr>
        <w:t>d</w:t>
      </w:r>
      <w:r w:rsidR="00A91FD4" w:rsidRPr="00BC3C7E">
        <w:rPr>
          <w:lang w:val="fr-CH"/>
        </w:rPr>
        <w:t>’</w:t>
      </w:r>
      <w:r w:rsidR="008D26C7" w:rsidRPr="00BC3C7E">
        <w:rPr>
          <w:lang w:val="fr-CH"/>
        </w:rPr>
        <w:t>un protocole d</w:t>
      </w:r>
      <w:r w:rsidR="00FB0070" w:rsidRPr="00BC3C7E">
        <w:rPr>
          <w:lang w:val="fr-CH"/>
        </w:rPr>
        <w:t>’</w:t>
      </w:r>
      <w:r w:rsidR="008D26C7" w:rsidRPr="00BC3C7E">
        <w:rPr>
          <w:lang w:val="fr-CH"/>
        </w:rPr>
        <w:t>intention signé par les autorités de transition et la MINUSCA en août 2014, l</w:t>
      </w:r>
      <w:r w:rsidR="00FB0070" w:rsidRPr="00BC3C7E">
        <w:rPr>
          <w:lang w:val="fr-CH"/>
        </w:rPr>
        <w:t>’</w:t>
      </w:r>
      <w:r w:rsidR="008D26C7" w:rsidRPr="00BC3C7E">
        <w:rPr>
          <w:lang w:val="fr-CH"/>
        </w:rPr>
        <w:t xml:space="preserve">initiative des autorités pour créer un tribunal pénal spécial au sein de son système judiciaire national a progressé. Un projet de loi a été approuvé par le Conseil des </w:t>
      </w:r>
      <w:r w:rsidR="006E12A5" w:rsidRPr="00BC3C7E">
        <w:rPr>
          <w:lang w:val="fr-CH"/>
        </w:rPr>
        <w:t xml:space="preserve">ministres et soumis au </w:t>
      </w:r>
      <w:r w:rsidR="008D26C7" w:rsidRPr="00BC3C7E">
        <w:rPr>
          <w:lang w:val="fr-CH"/>
        </w:rPr>
        <w:t xml:space="preserve">CNT le 6 février 2015. </w:t>
      </w:r>
    </w:p>
    <w:p w:rsidR="008D26C7" w:rsidRPr="00BC3C7E" w:rsidRDefault="00881615" w:rsidP="00881615">
      <w:pPr>
        <w:pStyle w:val="SingleTxtG"/>
        <w:rPr>
          <w:lang w:val="fr-CH"/>
        </w:rPr>
      </w:pPr>
      <w:r w:rsidRPr="00BC3C7E">
        <w:rPr>
          <w:lang w:val="fr-CH"/>
        </w:rPr>
        <w:t>87.</w:t>
      </w:r>
      <w:r w:rsidRPr="00BC3C7E">
        <w:rPr>
          <w:lang w:val="fr-CH"/>
        </w:rPr>
        <w:tab/>
      </w:r>
      <w:r w:rsidR="008D26C7" w:rsidRPr="00BC3C7E">
        <w:rPr>
          <w:lang w:val="fr-CH"/>
        </w:rPr>
        <w:t>L</w:t>
      </w:r>
      <w:r w:rsidR="00FB0070" w:rsidRPr="00BC3C7E">
        <w:rPr>
          <w:lang w:val="fr-CH"/>
        </w:rPr>
        <w:t>’</w:t>
      </w:r>
      <w:r w:rsidR="008D26C7" w:rsidRPr="00BC3C7E">
        <w:rPr>
          <w:lang w:val="fr-CH"/>
        </w:rPr>
        <w:t xml:space="preserve">ONU </w:t>
      </w:r>
      <w:r w:rsidR="000F53FE" w:rsidRPr="00BC3C7E">
        <w:rPr>
          <w:lang w:val="fr-CH"/>
        </w:rPr>
        <w:t xml:space="preserve">et d’autres partenaires ont </w:t>
      </w:r>
      <w:r w:rsidR="008D26C7" w:rsidRPr="00BC3C7E">
        <w:rPr>
          <w:lang w:val="fr-CH"/>
        </w:rPr>
        <w:t xml:space="preserve">fourni un appui technique aux autorités centrafricaines dans le développement de la loi. Il en est résulté une amélioration substantielle du projet, notamment la suppression de la peine de mort comme peine maximale et </w:t>
      </w:r>
      <w:r w:rsidR="00517EAB" w:rsidRPr="00BC3C7E">
        <w:rPr>
          <w:lang w:val="fr-CH"/>
        </w:rPr>
        <w:t>la présence d</w:t>
      </w:r>
      <w:r w:rsidR="008217F1" w:rsidRPr="00BC3C7E">
        <w:rPr>
          <w:lang w:val="fr-CH"/>
        </w:rPr>
        <w:t>’</w:t>
      </w:r>
      <w:r w:rsidR="008D26C7" w:rsidRPr="00BC3C7E">
        <w:rPr>
          <w:lang w:val="fr-CH"/>
        </w:rPr>
        <w:t>une majorité de juges internationaux au niveau des appels.</w:t>
      </w:r>
    </w:p>
    <w:p w:rsidR="008D26C7" w:rsidRPr="00BC3C7E" w:rsidRDefault="00881615" w:rsidP="00881615">
      <w:pPr>
        <w:pStyle w:val="SingleTxtG"/>
        <w:rPr>
          <w:lang w:val="fr-CH"/>
        </w:rPr>
      </w:pPr>
      <w:r w:rsidRPr="00BC3C7E">
        <w:rPr>
          <w:lang w:val="fr-CH"/>
        </w:rPr>
        <w:t>88.</w:t>
      </w:r>
      <w:r w:rsidRPr="00BC3C7E">
        <w:rPr>
          <w:lang w:val="fr-CH"/>
        </w:rPr>
        <w:tab/>
      </w:r>
      <w:r w:rsidR="008D26C7" w:rsidRPr="00BC3C7E">
        <w:rPr>
          <w:lang w:val="fr-CH"/>
        </w:rPr>
        <w:t>Le 22 avril</w:t>
      </w:r>
      <w:r w:rsidR="00517EAB" w:rsidRPr="00BC3C7E">
        <w:rPr>
          <w:lang w:val="fr-CH"/>
        </w:rPr>
        <w:t xml:space="preserve"> 2015</w:t>
      </w:r>
      <w:r w:rsidR="008D26C7" w:rsidRPr="00BC3C7E">
        <w:rPr>
          <w:lang w:val="fr-CH"/>
        </w:rPr>
        <w:t>, le CNT a adopté la l</w:t>
      </w:r>
      <w:r w:rsidR="006E12A5" w:rsidRPr="00BC3C7E">
        <w:rPr>
          <w:lang w:val="fr-CH"/>
        </w:rPr>
        <w:t xml:space="preserve">oi portant création de la </w:t>
      </w:r>
      <w:r w:rsidR="008D26C7" w:rsidRPr="00BC3C7E">
        <w:rPr>
          <w:lang w:val="fr-CH"/>
        </w:rPr>
        <w:t>CPS</w:t>
      </w:r>
      <w:r w:rsidR="00517EAB" w:rsidRPr="00BC3C7E">
        <w:rPr>
          <w:lang w:val="fr-CH"/>
        </w:rPr>
        <w:t>, qui</w:t>
      </w:r>
      <w:r w:rsidR="008D26C7" w:rsidRPr="00BC3C7E">
        <w:rPr>
          <w:lang w:val="fr-CH"/>
        </w:rPr>
        <w:t xml:space="preserve"> a été promulguée par la Président</w:t>
      </w:r>
      <w:r w:rsidR="006E12A5" w:rsidRPr="00BC3C7E">
        <w:rPr>
          <w:lang w:val="fr-CH"/>
        </w:rPr>
        <w:t xml:space="preserve">e de transition </w:t>
      </w:r>
      <w:r w:rsidR="00517EAB" w:rsidRPr="00BC3C7E">
        <w:rPr>
          <w:lang w:val="fr-CH"/>
        </w:rPr>
        <w:t xml:space="preserve">le </w:t>
      </w:r>
      <w:r w:rsidR="006E12A5" w:rsidRPr="00BC3C7E">
        <w:rPr>
          <w:lang w:val="fr-CH"/>
        </w:rPr>
        <w:t>3 juin. La</w:t>
      </w:r>
      <w:r w:rsidR="008D26C7" w:rsidRPr="00BC3C7E">
        <w:rPr>
          <w:lang w:val="fr-CH"/>
        </w:rPr>
        <w:t xml:space="preserve"> CPS est composé de 21 juges, dont 10 internationaux et 11 nationaux. Le Procureur spécial est un magistrat international, secondé par un procureur adjoint national. Les membres nationaux et internationaux doivent être des personnes de bonne moralité, faisant preuve d’impartialité et d’intégrité et possédant les qualifications professionnelles requises pour être nommés aux plus hautes fonctions judiciaires. Les membres internationaux sont proposés par la MINUSCA et nommés par l’autorité assumant les fonctions de Président du Conseil </w:t>
      </w:r>
      <w:r w:rsidR="00517EAB" w:rsidRPr="00BC3C7E">
        <w:rPr>
          <w:lang w:val="fr-CH"/>
        </w:rPr>
        <w:t>supérieur de la magistrature</w:t>
      </w:r>
      <w:r w:rsidR="008D26C7" w:rsidRPr="00BC3C7E">
        <w:rPr>
          <w:lang w:val="fr-CH"/>
        </w:rPr>
        <w:t xml:space="preserve">. </w:t>
      </w:r>
    </w:p>
    <w:p w:rsidR="007C7967" w:rsidRPr="00BC3C7E" w:rsidRDefault="00881615" w:rsidP="00881615">
      <w:pPr>
        <w:pStyle w:val="SingleTxtG"/>
        <w:rPr>
          <w:lang w:val="fr-CH"/>
        </w:rPr>
      </w:pPr>
      <w:r w:rsidRPr="00BC3C7E">
        <w:rPr>
          <w:lang w:val="fr-CH"/>
        </w:rPr>
        <w:t>89.</w:t>
      </w:r>
      <w:r w:rsidRPr="00BC3C7E">
        <w:rPr>
          <w:lang w:val="fr-CH"/>
        </w:rPr>
        <w:tab/>
      </w:r>
      <w:r w:rsidR="008D26C7" w:rsidRPr="00BC3C7E">
        <w:rPr>
          <w:lang w:val="fr-CH"/>
        </w:rPr>
        <w:t xml:space="preserve">La </w:t>
      </w:r>
      <w:r w:rsidR="00043133" w:rsidRPr="00BC3C7E">
        <w:rPr>
          <w:lang w:val="fr-CH"/>
        </w:rPr>
        <w:t xml:space="preserve">CPS </w:t>
      </w:r>
      <w:r w:rsidR="008D26C7" w:rsidRPr="00BC3C7E">
        <w:rPr>
          <w:lang w:val="fr-CH"/>
        </w:rPr>
        <w:t>est compétente pour enquêter</w:t>
      </w:r>
      <w:r w:rsidR="00517EAB" w:rsidRPr="00BC3C7E">
        <w:rPr>
          <w:lang w:val="fr-CH"/>
        </w:rPr>
        <w:t xml:space="preserve"> sur les violations graves des droits humains et les violations grave</w:t>
      </w:r>
      <w:r w:rsidR="00A91FD4" w:rsidRPr="00BC3C7E">
        <w:rPr>
          <w:lang w:val="fr-CH"/>
        </w:rPr>
        <w:t>s</w:t>
      </w:r>
      <w:r w:rsidR="00517EAB" w:rsidRPr="00BC3C7E">
        <w:rPr>
          <w:lang w:val="fr-CH"/>
        </w:rPr>
        <w:t xml:space="preserve"> du droit international humanitaire commis</w:t>
      </w:r>
      <w:r w:rsidR="00A91FD4" w:rsidRPr="00BC3C7E">
        <w:rPr>
          <w:lang w:val="fr-CH"/>
        </w:rPr>
        <w:t>es</w:t>
      </w:r>
      <w:r w:rsidR="00517EAB" w:rsidRPr="00BC3C7E">
        <w:rPr>
          <w:lang w:val="fr-CH"/>
        </w:rPr>
        <w:t xml:space="preserve"> sur le territoire de la République centrafricaine depuis le 1</w:t>
      </w:r>
      <w:r w:rsidR="00517EAB" w:rsidRPr="00BC3C7E">
        <w:rPr>
          <w:vertAlign w:val="superscript"/>
          <w:lang w:val="fr-CH"/>
        </w:rPr>
        <w:t>er</w:t>
      </w:r>
      <w:r w:rsidR="00517EAB" w:rsidRPr="00BC3C7E">
        <w:rPr>
          <w:lang w:val="fr-CH"/>
        </w:rPr>
        <w:t xml:space="preserve"> janvier 2003</w:t>
      </w:r>
      <w:r w:rsidR="008D26C7" w:rsidRPr="00BC3C7E">
        <w:rPr>
          <w:lang w:val="fr-CH"/>
        </w:rPr>
        <w:t xml:space="preserve">, </w:t>
      </w:r>
      <w:r w:rsidR="00714831" w:rsidRPr="00BC3C7E">
        <w:rPr>
          <w:lang w:val="fr-CH"/>
        </w:rPr>
        <w:t xml:space="preserve">et </w:t>
      </w:r>
      <w:r w:rsidR="00043133" w:rsidRPr="00BC3C7E">
        <w:rPr>
          <w:lang w:val="fr-CH"/>
        </w:rPr>
        <w:t xml:space="preserve">pour </w:t>
      </w:r>
      <w:r w:rsidR="008D26C7" w:rsidRPr="00BC3C7E">
        <w:rPr>
          <w:lang w:val="fr-CH"/>
        </w:rPr>
        <w:t xml:space="preserve">instruire et juger les </w:t>
      </w:r>
      <w:r w:rsidR="00517EAB" w:rsidRPr="00BC3C7E">
        <w:rPr>
          <w:lang w:val="fr-CH"/>
        </w:rPr>
        <w:t>affaires y relatives</w:t>
      </w:r>
      <w:r w:rsidR="008D26C7" w:rsidRPr="00BC3C7E">
        <w:rPr>
          <w:lang w:val="fr-CH"/>
        </w:rPr>
        <w:t xml:space="preserve">, notamment le crime de génocide, les crimes contre l’humanité et les crimes de guerre. Sa compétence est complémentaire de celle de la </w:t>
      </w:r>
      <w:r w:rsidR="00714831" w:rsidRPr="00BC3C7E">
        <w:rPr>
          <w:lang w:val="fr-CH"/>
        </w:rPr>
        <w:t>Cour pénale internationale</w:t>
      </w:r>
      <w:r w:rsidR="008D26C7" w:rsidRPr="00BC3C7E">
        <w:rPr>
          <w:lang w:val="fr-CH"/>
        </w:rPr>
        <w:t xml:space="preserve">, qui enquête sur la situation en </w:t>
      </w:r>
      <w:r w:rsidR="00714831" w:rsidRPr="00BC3C7E">
        <w:rPr>
          <w:lang w:val="fr-CH"/>
        </w:rPr>
        <w:t xml:space="preserve">République centrafricaine </w:t>
      </w:r>
      <w:r w:rsidR="008D26C7" w:rsidRPr="00BC3C7E">
        <w:rPr>
          <w:lang w:val="fr-CH"/>
        </w:rPr>
        <w:t>depuis mai 2014.</w:t>
      </w:r>
      <w:r w:rsidR="007C7967" w:rsidRPr="00BC3C7E">
        <w:rPr>
          <w:lang w:val="fr-CH"/>
        </w:rPr>
        <w:t xml:space="preserve"> La durée d’existence de la CPS est de cinq ans, renouvelable</w:t>
      </w:r>
      <w:r w:rsidR="001E5ADD" w:rsidRPr="00BC3C7E">
        <w:rPr>
          <w:lang w:val="fr-CH"/>
        </w:rPr>
        <w:t>s</w:t>
      </w:r>
      <w:r w:rsidR="007C7967" w:rsidRPr="00BC3C7E">
        <w:rPr>
          <w:lang w:val="fr-CH"/>
        </w:rPr>
        <w:t xml:space="preserve"> en cas de besoin (art</w:t>
      </w:r>
      <w:r w:rsidR="00B62637" w:rsidRPr="00BC3C7E">
        <w:rPr>
          <w:lang w:val="fr-CH"/>
        </w:rPr>
        <w:t>. </w:t>
      </w:r>
      <w:r w:rsidR="007C7967" w:rsidRPr="00BC3C7E">
        <w:rPr>
          <w:lang w:val="fr-CH"/>
        </w:rPr>
        <w:t xml:space="preserve">70). </w:t>
      </w:r>
    </w:p>
    <w:p w:rsidR="008D26C7" w:rsidRPr="00BC3C7E" w:rsidRDefault="00881615" w:rsidP="00881615">
      <w:pPr>
        <w:pStyle w:val="SingleTxtG"/>
        <w:rPr>
          <w:lang w:val="fr-CH"/>
        </w:rPr>
      </w:pPr>
      <w:r w:rsidRPr="00BC3C7E">
        <w:rPr>
          <w:lang w:val="fr-CH"/>
        </w:rPr>
        <w:t>90.</w:t>
      </w:r>
      <w:r w:rsidRPr="00BC3C7E">
        <w:rPr>
          <w:lang w:val="fr-CH"/>
        </w:rPr>
        <w:tab/>
      </w:r>
      <w:r w:rsidR="008D26C7" w:rsidRPr="00BC3C7E">
        <w:rPr>
          <w:lang w:val="fr-CH"/>
        </w:rPr>
        <w:t>L’experte indépendante a salué l’adoption de cette loi</w:t>
      </w:r>
      <w:r w:rsidR="00A91FD4" w:rsidRPr="00BC3C7E">
        <w:rPr>
          <w:lang w:val="fr-CH"/>
        </w:rPr>
        <w:t>,</w:t>
      </w:r>
      <w:r w:rsidR="008D26C7" w:rsidRPr="00BC3C7E">
        <w:rPr>
          <w:lang w:val="fr-CH"/>
        </w:rPr>
        <w:t xml:space="preserve"> qui permet un pas décisif dans la lutte contre l’impunité. En particulier,</w:t>
      </w:r>
      <w:r w:rsidR="007E01E7" w:rsidRPr="00BC3C7E">
        <w:rPr>
          <w:lang w:val="fr-CH"/>
        </w:rPr>
        <w:t xml:space="preserve"> elle est satisfaite </w:t>
      </w:r>
      <w:r w:rsidR="008D26C7" w:rsidRPr="00BC3C7E">
        <w:rPr>
          <w:lang w:val="fr-CH"/>
        </w:rPr>
        <w:t>que la loi énonce en son article</w:t>
      </w:r>
      <w:r w:rsidR="00435983" w:rsidRPr="00BC3C7E">
        <w:rPr>
          <w:lang w:val="fr-CH"/>
        </w:rPr>
        <w:t> </w:t>
      </w:r>
      <w:r w:rsidR="008D26C7" w:rsidRPr="00BC3C7E">
        <w:rPr>
          <w:lang w:val="fr-CH"/>
        </w:rPr>
        <w:t>56 qu’elle s’applique à tous de manière égale, sans aucune distinction fondée sur la qualité officielle. Cela i</w:t>
      </w:r>
      <w:r w:rsidR="0050516A" w:rsidRPr="00BC3C7E">
        <w:rPr>
          <w:lang w:val="fr-CH"/>
        </w:rPr>
        <w:t>mplique</w:t>
      </w:r>
      <w:r w:rsidR="008D26C7" w:rsidRPr="00BC3C7E">
        <w:rPr>
          <w:lang w:val="fr-CH"/>
        </w:rPr>
        <w:t xml:space="preserve"> qu’elle ne </w:t>
      </w:r>
      <w:r w:rsidR="00714831" w:rsidRPr="00BC3C7E">
        <w:rPr>
          <w:lang w:val="fr-CH"/>
        </w:rPr>
        <w:t xml:space="preserve">reconnaît </w:t>
      </w:r>
      <w:r w:rsidR="008D26C7" w:rsidRPr="00BC3C7E">
        <w:rPr>
          <w:lang w:val="fr-CH"/>
        </w:rPr>
        <w:t>pas l’immunité pour des représentants de l’</w:t>
      </w:r>
      <w:r w:rsidR="00435983" w:rsidRPr="00BC3C7E">
        <w:rPr>
          <w:lang w:val="fr-CH"/>
        </w:rPr>
        <w:t>État</w:t>
      </w:r>
      <w:r w:rsidR="008D26C7" w:rsidRPr="00BC3C7E">
        <w:rPr>
          <w:lang w:val="fr-CH"/>
        </w:rPr>
        <w:t xml:space="preserve">. </w:t>
      </w:r>
    </w:p>
    <w:p w:rsidR="00B056DA" w:rsidRPr="00BC3C7E" w:rsidRDefault="00881615" w:rsidP="00881615">
      <w:pPr>
        <w:pStyle w:val="SingleTxtG"/>
        <w:rPr>
          <w:lang w:val="fr-CH"/>
        </w:rPr>
      </w:pPr>
      <w:r w:rsidRPr="00BC3C7E">
        <w:rPr>
          <w:lang w:val="fr-CH"/>
        </w:rPr>
        <w:t>91.</w:t>
      </w:r>
      <w:r w:rsidRPr="00BC3C7E">
        <w:rPr>
          <w:lang w:val="fr-CH"/>
        </w:rPr>
        <w:tab/>
      </w:r>
      <w:r w:rsidR="00B056DA" w:rsidRPr="00BC3C7E">
        <w:rPr>
          <w:lang w:val="fr-CH"/>
        </w:rPr>
        <w:t xml:space="preserve">Il est crucial que </w:t>
      </w:r>
      <w:r w:rsidR="00714831" w:rsidRPr="00BC3C7E">
        <w:rPr>
          <w:lang w:val="fr-CH"/>
        </w:rPr>
        <w:t xml:space="preserve">la CPS </w:t>
      </w:r>
      <w:r w:rsidR="00B056DA" w:rsidRPr="00BC3C7E">
        <w:rPr>
          <w:lang w:val="fr-CH"/>
        </w:rPr>
        <w:t xml:space="preserve">soit mise en place rapidement afin qu’elle puisse commencer les enquêtes. </w:t>
      </w:r>
      <w:r w:rsidR="00714831" w:rsidRPr="00BC3C7E">
        <w:rPr>
          <w:lang w:val="fr-CH"/>
        </w:rPr>
        <w:t>La CPS</w:t>
      </w:r>
      <w:r w:rsidR="00B056DA" w:rsidRPr="00BC3C7E">
        <w:rPr>
          <w:lang w:val="fr-CH"/>
        </w:rPr>
        <w:t xml:space="preserve"> ne pourra être établie qu’avec le soutien financier de la </w:t>
      </w:r>
      <w:r w:rsidR="007C7967" w:rsidRPr="00BC3C7E">
        <w:rPr>
          <w:lang w:val="fr-CH"/>
        </w:rPr>
        <w:t>c</w:t>
      </w:r>
      <w:r w:rsidR="00B056DA" w:rsidRPr="00BC3C7E">
        <w:rPr>
          <w:lang w:val="fr-CH"/>
        </w:rPr>
        <w:t xml:space="preserve">ommunauté internationale. Il </w:t>
      </w:r>
      <w:r w:rsidR="00714831" w:rsidRPr="00BC3C7E">
        <w:rPr>
          <w:lang w:val="fr-CH"/>
        </w:rPr>
        <w:t xml:space="preserve">importe </w:t>
      </w:r>
      <w:r w:rsidR="00B056DA" w:rsidRPr="00BC3C7E">
        <w:rPr>
          <w:lang w:val="fr-CH"/>
        </w:rPr>
        <w:t xml:space="preserve">aussi que la communauté internationale continue à soutenir le système de justice pénale </w:t>
      </w:r>
      <w:r w:rsidR="00714831" w:rsidRPr="00BC3C7E">
        <w:rPr>
          <w:lang w:val="fr-CH"/>
        </w:rPr>
        <w:t xml:space="preserve">ordinaire </w:t>
      </w:r>
      <w:r w:rsidR="00B056DA" w:rsidRPr="00BC3C7E">
        <w:rPr>
          <w:lang w:val="fr-CH"/>
        </w:rPr>
        <w:t xml:space="preserve">car </w:t>
      </w:r>
      <w:r w:rsidR="00714831" w:rsidRPr="00BC3C7E">
        <w:rPr>
          <w:lang w:val="fr-CH"/>
        </w:rPr>
        <w:t xml:space="preserve">les tribunaux centrafricains devront </w:t>
      </w:r>
      <w:r w:rsidR="00B056DA" w:rsidRPr="00BC3C7E">
        <w:rPr>
          <w:lang w:val="fr-CH"/>
        </w:rPr>
        <w:t>être à même de juger les personnes accusées de crimes n’atteignant pas le seuil de crimes faisant l’objet de la CPS. Assurer la sécurité des victimes et des témoins ainsi que celles des magistrats et des enquêteurs nationaux et étrangers sera essentiel au succès de la CPS.</w:t>
      </w:r>
    </w:p>
    <w:p w:rsidR="008D26C7" w:rsidRPr="00BC3C7E" w:rsidRDefault="00B23003" w:rsidP="00B23003">
      <w:pPr>
        <w:pStyle w:val="H1G"/>
        <w:rPr>
          <w:lang w:val="fr-CH"/>
        </w:rPr>
      </w:pPr>
      <w:r w:rsidRPr="00BC3C7E">
        <w:rPr>
          <w:lang w:val="fr-CH"/>
        </w:rPr>
        <w:tab/>
      </w:r>
      <w:r w:rsidR="008D26C7" w:rsidRPr="00BC3C7E">
        <w:rPr>
          <w:lang w:val="fr-CH"/>
        </w:rPr>
        <w:t xml:space="preserve">B. </w:t>
      </w:r>
      <w:r w:rsidRPr="00BC3C7E">
        <w:rPr>
          <w:lang w:val="fr-CH"/>
        </w:rPr>
        <w:tab/>
      </w:r>
      <w:r w:rsidR="00F22B53" w:rsidRPr="00BC3C7E">
        <w:rPr>
          <w:lang w:val="fr-CH"/>
        </w:rPr>
        <w:t>L</w:t>
      </w:r>
      <w:r w:rsidR="00215CDA" w:rsidRPr="00BC3C7E">
        <w:rPr>
          <w:lang w:val="fr-CH"/>
        </w:rPr>
        <w:t>a réconciliation et l</w:t>
      </w:r>
      <w:r w:rsidR="00F22B53" w:rsidRPr="00BC3C7E">
        <w:rPr>
          <w:lang w:val="fr-CH"/>
        </w:rPr>
        <w:t xml:space="preserve">es </w:t>
      </w:r>
      <w:r w:rsidR="00215CDA" w:rsidRPr="00BC3C7E">
        <w:rPr>
          <w:lang w:val="fr-CH"/>
        </w:rPr>
        <w:t xml:space="preserve">autres </w:t>
      </w:r>
      <w:r w:rsidR="00E40A6E" w:rsidRPr="00BC3C7E">
        <w:rPr>
          <w:lang w:val="fr-CH"/>
        </w:rPr>
        <w:t xml:space="preserve">mécanismes </w:t>
      </w:r>
      <w:r w:rsidR="00215CDA" w:rsidRPr="00BC3C7E">
        <w:rPr>
          <w:lang w:val="fr-CH"/>
        </w:rPr>
        <w:t>de justice transitionnelle</w:t>
      </w:r>
    </w:p>
    <w:p w:rsidR="00215CDA" w:rsidRPr="00BC3C7E" w:rsidRDefault="00881615" w:rsidP="00881615">
      <w:pPr>
        <w:pStyle w:val="SingleTxtG"/>
        <w:rPr>
          <w:lang w:val="fr-CH"/>
        </w:rPr>
      </w:pPr>
      <w:r w:rsidRPr="00BC3C7E">
        <w:rPr>
          <w:lang w:val="fr-CH"/>
        </w:rPr>
        <w:t>92.</w:t>
      </w:r>
      <w:r w:rsidRPr="00BC3C7E">
        <w:rPr>
          <w:lang w:val="fr-CH"/>
        </w:rPr>
        <w:tab/>
      </w:r>
      <w:r w:rsidR="00215CDA" w:rsidRPr="00BC3C7E">
        <w:rPr>
          <w:lang w:val="fr-CH"/>
        </w:rPr>
        <w:t xml:space="preserve">Le </w:t>
      </w:r>
      <w:r w:rsidR="0055363A" w:rsidRPr="00BC3C7E">
        <w:rPr>
          <w:lang w:val="fr-CH"/>
        </w:rPr>
        <w:t xml:space="preserve">Gouvernement </w:t>
      </w:r>
      <w:r w:rsidR="00215CDA" w:rsidRPr="00BC3C7E">
        <w:rPr>
          <w:lang w:val="fr-CH"/>
        </w:rPr>
        <w:t xml:space="preserve">a développé une stratégie globale de réconciliation nationale en novembre 2014. </w:t>
      </w:r>
      <w:r w:rsidR="00D22D47" w:rsidRPr="00BC3C7E">
        <w:rPr>
          <w:lang w:val="fr-CH"/>
        </w:rPr>
        <w:t xml:space="preserve">L’objectif </w:t>
      </w:r>
      <w:r w:rsidR="0055363A" w:rsidRPr="00BC3C7E">
        <w:rPr>
          <w:lang w:val="fr-CH"/>
        </w:rPr>
        <w:t xml:space="preserve">cette stratégie </w:t>
      </w:r>
      <w:r w:rsidR="00D22D47" w:rsidRPr="00BC3C7E">
        <w:rPr>
          <w:lang w:val="fr-CH"/>
        </w:rPr>
        <w:t xml:space="preserve">est de constituer un vaste réseau local, régional et national de médiateurs et </w:t>
      </w:r>
      <w:r w:rsidR="00A008A3" w:rsidRPr="00BC3C7E">
        <w:rPr>
          <w:lang w:val="fr-CH"/>
        </w:rPr>
        <w:t xml:space="preserve">de </w:t>
      </w:r>
      <w:r w:rsidR="00D22D47" w:rsidRPr="00BC3C7E">
        <w:rPr>
          <w:lang w:val="fr-CH"/>
        </w:rPr>
        <w:t xml:space="preserve">facilitateurs de </w:t>
      </w:r>
      <w:r w:rsidR="00A008A3" w:rsidRPr="00BC3C7E">
        <w:rPr>
          <w:lang w:val="fr-CH"/>
        </w:rPr>
        <w:t xml:space="preserve">la </w:t>
      </w:r>
      <w:r w:rsidR="00D22D47" w:rsidRPr="00BC3C7E">
        <w:rPr>
          <w:lang w:val="fr-CH"/>
        </w:rPr>
        <w:t xml:space="preserve">paix, </w:t>
      </w:r>
      <w:r w:rsidR="00A008A3" w:rsidRPr="00BC3C7E">
        <w:rPr>
          <w:lang w:val="fr-CH"/>
        </w:rPr>
        <w:t>chargés</w:t>
      </w:r>
      <w:r w:rsidR="00D22D47" w:rsidRPr="00BC3C7E">
        <w:rPr>
          <w:lang w:val="fr-CH"/>
        </w:rPr>
        <w:t xml:space="preserve"> de promouvoir et d’intensifier des actions de médiation sociale</w:t>
      </w:r>
      <w:r w:rsidR="0088398F" w:rsidRPr="00BC3C7E">
        <w:rPr>
          <w:lang w:val="fr-CH"/>
        </w:rPr>
        <w:t>, culturelle, interreligieuse et</w:t>
      </w:r>
      <w:r w:rsidR="00D22D47" w:rsidRPr="00BC3C7E">
        <w:rPr>
          <w:lang w:val="fr-CH"/>
        </w:rPr>
        <w:t xml:space="preserve"> intercommunautaire afin de réduire les violence</w:t>
      </w:r>
      <w:r w:rsidR="0088398F" w:rsidRPr="00BC3C7E">
        <w:rPr>
          <w:lang w:val="fr-CH"/>
        </w:rPr>
        <w:t>s</w:t>
      </w:r>
      <w:r w:rsidR="00D22D47" w:rsidRPr="00BC3C7E">
        <w:rPr>
          <w:lang w:val="fr-CH"/>
        </w:rPr>
        <w:t xml:space="preserve"> </w:t>
      </w:r>
      <w:r w:rsidR="00A008A3" w:rsidRPr="00BC3C7E">
        <w:rPr>
          <w:lang w:val="fr-CH"/>
        </w:rPr>
        <w:t>sous toutes leurs formes</w:t>
      </w:r>
      <w:r w:rsidR="00D22D47" w:rsidRPr="00BC3C7E">
        <w:rPr>
          <w:lang w:val="fr-CH"/>
        </w:rPr>
        <w:t xml:space="preserve">, </w:t>
      </w:r>
      <w:r w:rsidR="0055363A" w:rsidRPr="00BC3C7E">
        <w:rPr>
          <w:lang w:val="fr-CH"/>
        </w:rPr>
        <w:t>d</w:t>
      </w:r>
      <w:r w:rsidR="00A91FD4" w:rsidRPr="00BC3C7E">
        <w:rPr>
          <w:lang w:val="fr-CH"/>
        </w:rPr>
        <w:t>’</w:t>
      </w:r>
      <w:r w:rsidR="00D22D47" w:rsidRPr="00BC3C7E">
        <w:rPr>
          <w:lang w:val="fr-CH"/>
        </w:rPr>
        <w:t xml:space="preserve">apaiser les tensions entre les communautés et </w:t>
      </w:r>
      <w:r w:rsidR="0055363A" w:rsidRPr="00BC3C7E">
        <w:rPr>
          <w:lang w:val="fr-CH"/>
        </w:rPr>
        <w:t>d</w:t>
      </w:r>
      <w:r w:rsidR="00A91FD4" w:rsidRPr="00BC3C7E">
        <w:rPr>
          <w:lang w:val="fr-CH"/>
        </w:rPr>
        <w:t>’</w:t>
      </w:r>
      <w:r w:rsidR="00D22D47" w:rsidRPr="00BC3C7E">
        <w:rPr>
          <w:lang w:val="fr-CH"/>
        </w:rPr>
        <w:t xml:space="preserve">amorcer un dialogue participatif et inclusif pour un réconciliation nationale et une paix durable. L’experte </w:t>
      </w:r>
      <w:r w:rsidR="0055363A" w:rsidRPr="00BC3C7E">
        <w:rPr>
          <w:lang w:val="fr-CH"/>
        </w:rPr>
        <w:t xml:space="preserve">indépendante </w:t>
      </w:r>
      <w:r w:rsidR="00D22D47" w:rsidRPr="00BC3C7E">
        <w:rPr>
          <w:lang w:val="fr-CH"/>
        </w:rPr>
        <w:t xml:space="preserve">salue cette initiative et </w:t>
      </w:r>
      <w:r w:rsidR="00215CDA" w:rsidRPr="00BC3C7E">
        <w:rPr>
          <w:lang w:val="fr-CH"/>
        </w:rPr>
        <w:t xml:space="preserve">encourage </w:t>
      </w:r>
      <w:r w:rsidR="0055363A" w:rsidRPr="00BC3C7E">
        <w:rPr>
          <w:lang w:val="fr-CH"/>
        </w:rPr>
        <w:t xml:space="preserve">sa </w:t>
      </w:r>
      <w:r w:rsidR="00215CDA" w:rsidRPr="00BC3C7E">
        <w:rPr>
          <w:lang w:val="fr-CH"/>
        </w:rPr>
        <w:t>mise en place rapide</w:t>
      </w:r>
      <w:r w:rsidR="007F4E7F" w:rsidRPr="00BC3C7E">
        <w:rPr>
          <w:lang w:val="fr-CH"/>
        </w:rPr>
        <w:t xml:space="preserve"> sur l’ensemble du territoire</w:t>
      </w:r>
      <w:r w:rsidR="00215CDA" w:rsidRPr="00BC3C7E">
        <w:rPr>
          <w:lang w:val="fr-CH"/>
        </w:rPr>
        <w:t>.</w:t>
      </w:r>
      <w:r w:rsidR="007F4E7F" w:rsidRPr="00BC3C7E">
        <w:rPr>
          <w:lang w:val="fr-CH"/>
        </w:rPr>
        <w:t xml:space="preserve"> Elle note également le rôle important de la plateforme inter-religieuse dans la prévention de la violence et salue le courage des leaders religieux qui continuent d’accueillir des déplacés sur les sites des églises et des mosquées afin de les protéger.</w:t>
      </w:r>
      <w:r w:rsidR="00435983" w:rsidRPr="00BC3C7E">
        <w:rPr>
          <w:lang w:val="fr-CH"/>
        </w:rPr>
        <w:t xml:space="preserve"> </w:t>
      </w:r>
    </w:p>
    <w:p w:rsidR="004B26AD" w:rsidRPr="00BC3C7E" w:rsidRDefault="00881615" w:rsidP="00881615">
      <w:pPr>
        <w:pStyle w:val="SingleTxtG"/>
        <w:rPr>
          <w:lang w:val="fr-CH"/>
        </w:rPr>
      </w:pPr>
      <w:r w:rsidRPr="00BC3C7E">
        <w:rPr>
          <w:lang w:val="fr-CH"/>
        </w:rPr>
        <w:t>93.</w:t>
      </w:r>
      <w:r w:rsidRPr="00BC3C7E">
        <w:rPr>
          <w:lang w:val="fr-CH"/>
        </w:rPr>
        <w:tab/>
      </w:r>
      <w:r w:rsidR="008D26C7" w:rsidRPr="00BC3C7E">
        <w:rPr>
          <w:lang w:val="fr-CH"/>
        </w:rPr>
        <w:t>Le Pacte républicain demande également la mise en place d’un mécanisme de justice transitionnelle</w:t>
      </w:r>
      <w:r w:rsidR="004B26AD" w:rsidRPr="00BC3C7E">
        <w:rPr>
          <w:lang w:val="fr-CH"/>
        </w:rPr>
        <w:t>.</w:t>
      </w:r>
      <w:r w:rsidR="008D26C7" w:rsidRPr="00BC3C7E">
        <w:rPr>
          <w:lang w:val="fr-CH"/>
        </w:rPr>
        <w:t xml:space="preserve"> Il demande en particulier la mise en place d’une </w:t>
      </w:r>
      <w:r w:rsidR="00D35DB1" w:rsidRPr="00BC3C7E">
        <w:rPr>
          <w:lang w:val="fr-CH"/>
        </w:rPr>
        <w:t>commission justice, vérité, réparation et réconciliation</w:t>
      </w:r>
      <w:r w:rsidR="008D26C7" w:rsidRPr="00BC3C7E">
        <w:rPr>
          <w:lang w:val="fr-CH"/>
        </w:rPr>
        <w:t xml:space="preserve">, dotée de démembrements au niveau local, qui sera chargée de recenser et </w:t>
      </w:r>
      <w:r w:rsidR="00D35DB1" w:rsidRPr="00BC3C7E">
        <w:rPr>
          <w:lang w:val="fr-CH"/>
        </w:rPr>
        <w:t>d</w:t>
      </w:r>
      <w:r w:rsidR="00A91FD4" w:rsidRPr="00BC3C7E">
        <w:rPr>
          <w:lang w:val="fr-CH"/>
        </w:rPr>
        <w:t>’</w:t>
      </w:r>
      <w:r w:rsidR="008D26C7" w:rsidRPr="00BC3C7E">
        <w:rPr>
          <w:lang w:val="fr-CH"/>
        </w:rPr>
        <w:t xml:space="preserve">examiner les crimes et </w:t>
      </w:r>
      <w:r w:rsidR="00D35DB1" w:rsidRPr="00BC3C7E">
        <w:rPr>
          <w:lang w:val="fr-CH"/>
        </w:rPr>
        <w:t xml:space="preserve">les </w:t>
      </w:r>
      <w:r w:rsidR="008D26C7" w:rsidRPr="00BC3C7E">
        <w:rPr>
          <w:lang w:val="fr-CH"/>
        </w:rPr>
        <w:t>exactions commis sur le territoire de la République centrafricaine</w:t>
      </w:r>
      <w:r w:rsidR="00D35DB1" w:rsidRPr="00BC3C7E">
        <w:rPr>
          <w:lang w:val="fr-CH"/>
        </w:rPr>
        <w:t>,</w:t>
      </w:r>
      <w:r w:rsidR="008D26C7" w:rsidRPr="00BC3C7E">
        <w:rPr>
          <w:lang w:val="fr-CH"/>
        </w:rPr>
        <w:t xml:space="preserve"> et de recommander </w:t>
      </w:r>
      <w:r w:rsidR="00A91FD4" w:rsidRPr="00BC3C7E">
        <w:rPr>
          <w:lang w:val="fr-CH"/>
        </w:rPr>
        <w:t xml:space="preserve">que leurs auteurs </w:t>
      </w:r>
      <w:r w:rsidR="00D35DB1" w:rsidRPr="00BC3C7E">
        <w:rPr>
          <w:lang w:val="fr-CH"/>
        </w:rPr>
        <w:t xml:space="preserve">soient </w:t>
      </w:r>
      <w:r w:rsidR="008D26C7" w:rsidRPr="00BC3C7E">
        <w:rPr>
          <w:lang w:val="fr-CH"/>
        </w:rPr>
        <w:t xml:space="preserve">traduits en justice </w:t>
      </w:r>
      <w:r w:rsidR="00D35DB1" w:rsidRPr="00BC3C7E">
        <w:rPr>
          <w:lang w:val="fr-CH"/>
        </w:rPr>
        <w:t xml:space="preserve">ou </w:t>
      </w:r>
      <w:r w:rsidR="00A91FD4" w:rsidRPr="00BC3C7E">
        <w:rPr>
          <w:lang w:val="fr-CH"/>
        </w:rPr>
        <w:t>que les victimes obtiennent des</w:t>
      </w:r>
      <w:r w:rsidR="008D26C7" w:rsidRPr="00BC3C7E">
        <w:rPr>
          <w:lang w:val="fr-CH"/>
        </w:rPr>
        <w:t xml:space="preserve"> réparations. </w:t>
      </w:r>
    </w:p>
    <w:p w:rsidR="00C8248D" w:rsidRPr="00BC3C7E" w:rsidRDefault="00881615" w:rsidP="00881615">
      <w:pPr>
        <w:pStyle w:val="SingleTxtG"/>
        <w:rPr>
          <w:lang w:val="fr-CH"/>
        </w:rPr>
      </w:pPr>
      <w:r w:rsidRPr="00BC3C7E">
        <w:rPr>
          <w:lang w:val="fr-CH"/>
        </w:rPr>
        <w:t>94.</w:t>
      </w:r>
      <w:r w:rsidRPr="00BC3C7E">
        <w:rPr>
          <w:lang w:val="fr-CH"/>
        </w:rPr>
        <w:tab/>
      </w:r>
      <w:r w:rsidR="00C8248D" w:rsidRPr="00BC3C7E">
        <w:rPr>
          <w:bCs/>
          <w:color w:val="000000"/>
          <w:lang w:val="fr-CH" w:eastAsia="en-GB"/>
        </w:rPr>
        <w:t xml:space="preserve">L’experte </w:t>
      </w:r>
      <w:r w:rsidR="00D35DB1" w:rsidRPr="00BC3C7E">
        <w:rPr>
          <w:bCs/>
          <w:color w:val="000000"/>
          <w:lang w:val="fr-CH" w:eastAsia="en-GB"/>
        </w:rPr>
        <w:t xml:space="preserve">indépendante </w:t>
      </w:r>
      <w:r w:rsidR="00C8248D" w:rsidRPr="00BC3C7E">
        <w:rPr>
          <w:bCs/>
          <w:color w:val="000000"/>
          <w:lang w:val="fr-CH" w:eastAsia="en-GB"/>
        </w:rPr>
        <w:t>salue la volonté des Centrafricains de mettre en œuvre un processus de recherche de vérité sur les violations des droits de l’homme commises dans le passé</w:t>
      </w:r>
      <w:r w:rsidR="00D35DB1" w:rsidRPr="00BC3C7E">
        <w:rPr>
          <w:bCs/>
          <w:color w:val="000000"/>
          <w:lang w:val="fr-CH" w:eastAsia="en-GB"/>
        </w:rPr>
        <w:t xml:space="preserve"> et </w:t>
      </w:r>
      <w:r w:rsidR="00A008A3" w:rsidRPr="00BC3C7E">
        <w:rPr>
          <w:bCs/>
          <w:color w:val="000000"/>
          <w:lang w:val="fr-CH" w:eastAsia="en-GB"/>
        </w:rPr>
        <w:t>d</w:t>
      </w:r>
      <w:r w:rsidR="00241440" w:rsidRPr="00BC3C7E">
        <w:rPr>
          <w:lang w:val="fr-CH"/>
        </w:rPr>
        <w:t>’</w:t>
      </w:r>
      <w:r w:rsidR="00A008A3" w:rsidRPr="00BC3C7E">
        <w:rPr>
          <w:bCs/>
          <w:color w:val="000000"/>
          <w:lang w:val="fr-CH" w:eastAsia="en-GB"/>
        </w:rPr>
        <w:t>analyser</w:t>
      </w:r>
      <w:r w:rsidR="00D35DB1" w:rsidRPr="00BC3C7E">
        <w:rPr>
          <w:bCs/>
          <w:color w:val="000000"/>
          <w:lang w:val="fr-CH" w:eastAsia="en-GB"/>
        </w:rPr>
        <w:t xml:space="preserve"> </w:t>
      </w:r>
      <w:r w:rsidR="00C8248D" w:rsidRPr="00BC3C7E">
        <w:rPr>
          <w:bCs/>
          <w:color w:val="000000"/>
          <w:lang w:val="fr-CH" w:eastAsia="en-GB"/>
        </w:rPr>
        <w:t xml:space="preserve">leurs causes et </w:t>
      </w:r>
      <w:r w:rsidR="00D35DB1" w:rsidRPr="00BC3C7E">
        <w:rPr>
          <w:bCs/>
          <w:color w:val="000000"/>
          <w:lang w:val="fr-CH" w:eastAsia="en-GB"/>
        </w:rPr>
        <w:t xml:space="preserve">leurs </w:t>
      </w:r>
      <w:r w:rsidR="00C8248D" w:rsidRPr="00BC3C7E">
        <w:rPr>
          <w:bCs/>
          <w:color w:val="000000"/>
          <w:lang w:val="fr-CH" w:eastAsia="en-GB"/>
        </w:rPr>
        <w:t xml:space="preserve">conséquences. </w:t>
      </w:r>
      <w:r w:rsidR="00C8248D" w:rsidRPr="00BC3C7E">
        <w:rPr>
          <w:color w:val="000000"/>
          <w:lang w:val="fr-CH" w:eastAsia="en-GB"/>
        </w:rPr>
        <w:t xml:space="preserve">Chaque commission de vérité est une institution unique, mais </w:t>
      </w:r>
      <w:r w:rsidR="00D35DB1" w:rsidRPr="00BC3C7E">
        <w:rPr>
          <w:color w:val="000000"/>
          <w:lang w:val="fr-CH" w:eastAsia="en-GB"/>
        </w:rPr>
        <w:t xml:space="preserve">les </w:t>
      </w:r>
      <w:r w:rsidR="00C8248D" w:rsidRPr="00BC3C7E">
        <w:rPr>
          <w:color w:val="000000"/>
          <w:lang w:val="fr-CH" w:eastAsia="en-GB"/>
        </w:rPr>
        <w:t xml:space="preserve">activités principales </w:t>
      </w:r>
      <w:r w:rsidR="00D35DB1" w:rsidRPr="00BC3C7E">
        <w:rPr>
          <w:color w:val="000000"/>
          <w:lang w:val="fr-CH" w:eastAsia="en-GB"/>
        </w:rPr>
        <w:t xml:space="preserve">de ces commissions </w:t>
      </w:r>
      <w:r w:rsidR="00C8248D" w:rsidRPr="00BC3C7E">
        <w:rPr>
          <w:color w:val="000000"/>
          <w:lang w:val="fr-CH" w:eastAsia="en-GB"/>
        </w:rPr>
        <w:t xml:space="preserve">comprennent généralement la collecte des témoignages des victimes et des témoins, </w:t>
      </w:r>
      <w:r w:rsidR="00D35DB1" w:rsidRPr="00BC3C7E">
        <w:rPr>
          <w:color w:val="000000"/>
          <w:lang w:val="fr-CH" w:eastAsia="en-GB"/>
        </w:rPr>
        <w:t xml:space="preserve">et </w:t>
      </w:r>
      <w:r w:rsidR="00C8248D" w:rsidRPr="00BC3C7E">
        <w:rPr>
          <w:color w:val="000000"/>
          <w:lang w:val="fr-CH" w:eastAsia="en-GB"/>
        </w:rPr>
        <w:t>la recherche thématique, dont l’analyse de</w:t>
      </w:r>
      <w:r w:rsidR="00D35DB1" w:rsidRPr="00BC3C7E">
        <w:rPr>
          <w:color w:val="000000"/>
          <w:lang w:val="fr-CH" w:eastAsia="en-GB"/>
        </w:rPr>
        <w:t>s</w:t>
      </w:r>
      <w:r w:rsidR="00C8248D" w:rsidRPr="00BC3C7E">
        <w:rPr>
          <w:color w:val="000000"/>
          <w:lang w:val="fr-CH" w:eastAsia="en-GB"/>
        </w:rPr>
        <w:t xml:space="preserve"> violations</w:t>
      </w:r>
      <w:r w:rsidR="00D35DB1" w:rsidRPr="00BC3C7E">
        <w:rPr>
          <w:color w:val="000000"/>
          <w:lang w:val="fr-CH" w:eastAsia="en-GB"/>
        </w:rPr>
        <w:t xml:space="preserve">, notamment celles fondées </w:t>
      </w:r>
      <w:r w:rsidR="00A008A3" w:rsidRPr="00BC3C7E">
        <w:rPr>
          <w:color w:val="000000"/>
          <w:lang w:val="fr-CH" w:eastAsia="en-GB"/>
        </w:rPr>
        <w:t>s</w:t>
      </w:r>
      <w:r w:rsidR="00C8248D" w:rsidRPr="00BC3C7E">
        <w:rPr>
          <w:color w:val="000000"/>
          <w:lang w:val="fr-CH" w:eastAsia="en-GB"/>
        </w:rPr>
        <w:t xml:space="preserve">ur le genre et </w:t>
      </w:r>
      <w:r w:rsidR="00D35DB1" w:rsidRPr="00BC3C7E">
        <w:rPr>
          <w:color w:val="000000"/>
          <w:lang w:val="fr-CH" w:eastAsia="en-GB"/>
        </w:rPr>
        <w:t xml:space="preserve">celles visant </w:t>
      </w:r>
      <w:r w:rsidR="00C8248D" w:rsidRPr="00BC3C7E">
        <w:rPr>
          <w:color w:val="000000"/>
          <w:lang w:val="fr-CH" w:eastAsia="en-GB"/>
        </w:rPr>
        <w:t>les enfants</w:t>
      </w:r>
      <w:r w:rsidR="00D35DB1" w:rsidRPr="00BC3C7E">
        <w:rPr>
          <w:color w:val="000000"/>
          <w:lang w:val="fr-CH" w:eastAsia="en-GB"/>
        </w:rPr>
        <w:t>,</w:t>
      </w:r>
      <w:r w:rsidR="00C8248D" w:rsidRPr="00BC3C7E">
        <w:rPr>
          <w:color w:val="000000"/>
          <w:lang w:val="fr-CH" w:eastAsia="en-GB"/>
        </w:rPr>
        <w:t xml:space="preserve"> </w:t>
      </w:r>
      <w:r w:rsidR="00D35DB1" w:rsidRPr="00BC3C7E">
        <w:rPr>
          <w:color w:val="000000"/>
          <w:lang w:val="fr-CH" w:eastAsia="en-GB"/>
        </w:rPr>
        <w:t>ainsi que l</w:t>
      </w:r>
      <w:r w:rsidR="00241440" w:rsidRPr="00BC3C7E">
        <w:rPr>
          <w:lang w:val="fr-CH"/>
        </w:rPr>
        <w:t>’</w:t>
      </w:r>
      <w:r w:rsidR="00D35DB1" w:rsidRPr="00BC3C7E">
        <w:rPr>
          <w:color w:val="000000"/>
          <w:lang w:val="fr-CH" w:eastAsia="en-GB"/>
        </w:rPr>
        <w:t xml:space="preserve">analyse de </w:t>
      </w:r>
      <w:r w:rsidR="00C8248D" w:rsidRPr="00BC3C7E">
        <w:rPr>
          <w:color w:val="000000"/>
          <w:lang w:val="fr-CH" w:eastAsia="en-GB"/>
        </w:rPr>
        <w:t xml:space="preserve">leurs causes et </w:t>
      </w:r>
      <w:r w:rsidR="00D35DB1" w:rsidRPr="00BC3C7E">
        <w:rPr>
          <w:color w:val="000000"/>
          <w:lang w:val="fr-CH" w:eastAsia="en-GB"/>
        </w:rPr>
        <w:t xml:space="preserve">de </w:t>
      </w:r>
      <w:r w:rsidR="00C8248D" w:rsidRPr="00BC3C7E">
        <w:rPr>
          <w:color w:val="000000"/>
          <w:lang w:val="fr-CH" w:eastAsia="en-GB"/>
        </w:rPr>
        <w:t xml:space="preserve">leurs conséquences, </w:t>
      </w:r>
      <w:r w:rsidR="00D35DB1" w:rsidRPr="00BC3C7E">
        <w:rPr>
          <w:color w:val="000000"/>
          <w:lang w:val="fr-CH" w:eastAsia="en-GB"/>
        </w:rPr>
        <w:t xml:space="preserve">puis </w:t>
      </w:r>
      <w:r w:rsidR="00C8248D" w:rsidRPr="00BC3C7E">
        <w:rPr>
          <w:color w:val="000000"/>
          <w:lang w:val="fr-CH" w:eastAsia="en-GB"/>
        </w:rPr>
        <w:t xml:space="preserve">l’organisation d’auditions publiques et d’autres programmes de sensibilisation, et enfin la publication d’un rapport final exposant des constatations et </w:t>
      </w:r>
      <w:r w:rsidR="00D35DB1" w:rsidRPr="00BC3C7E">
        <w:rPr>
          <w:color w:val="000000"/>
          <w:lang w:val="fr-CH" w:eastAsia="en-GB"/>
        </w:rPr>
        <w:t xml:space="preserve">comprenant des </w:t>
      </w:r>
      <w:r w:rsidR="00C8248D" w:rsidRPr="00BC3C7E">
        <w:rPr>
          <w:color w:val="000000"/>
          <w:lang w:val="fr-CH" w:eastAsia="en-GB"/>
        </w:rPr>
        <w:t xml:space="preserve">recommandations. Dresser </w:t>
      </w:r>
      <w:r w:rsidR="00A008A3" w:rsidRPr="00BC3C7E">
        <w:rPr>
          <w:color w:val="000000"/>
          <w:lang w:val="fr-CH" w:eastAsia="en-GB"/>
        </w:rPr>
        <w:t xml:space="preserve">un inventaire </w:t>
      </w:r>
      <w:r w:rsidR="00D35DB1" w:rsidRPr="00BC3C7E">
        <w:rPr>
          <w:color w:val="000000"/>
          <w:lang w:val="fr-CH" w:eastAsia="en-GB"/>
        </w:rPr>
        <w:t xml:space="preserve">documenté </w:t>
      </w:r>
      <w:r w:rsidR="00C8248D" w:rsidRPr="00BC3C7E">
        <w:rPr>
          <w:color w:val="000000"/>
          <w:lang w:val="fr-CH" w:eastAsia="en-GB"/>
        </w:rPr>
        <w:t>des violations graves des droits de l’homme constitue une étape importante dans la réalisation du droit à la vérité.</w:t>
      </w:r>
    </w:p>
    <w:p w:rsidR="00294B95" w:rsidRPr="00BC3C7E" w:rsidRDefault="00881615" w:rsidP="00881615">
      <w:pPr>
        <w:pStyle w:val="SingleTxtG"/>
        <w:rPr>
          <w:lang w:val="fr-CH"/>
        </w:rPr>
      </w:pPr>
      <w:r w:rsidRPr="00BC3C7E">
        <w:rPr>
          <w:lang w:val="fr-CH"/>
        </w:rPr>
        <w:t>95.</w:t>
      </w:r>
      <w:r w:rsidRPr="00BC3C7E">
        <w:rPr>
          <w:lang w:val="fr-CH"/>
        </w:rPr>
        <w:tab/>
      </w:r>
      <w:r w:rsidR="00294B95" w:rsidRPr="00BC3C7E">
        <w:rPr>
          <w:lang w:val="fr-CH"/>
        </w:rPr>
        <w:t>L’expert</w:t>
      </w:r>
      <w:r w:rsidR="0088398F" w:rsidRPr="00BC3C7E">
        <w:rPr>
          <w:lang w:val="fr-CH"/>
        </w:rPr>
        <w:t>e</w:t>
      </w:r>
      <w:r w:rsidR="00294B95" w:rsidRPr="00BC3C7E">
        <w:rPr>
          <w:lang w:val="fr-CH"/>
        </w:rPr>
        <w:t xml:space="preserve"> </w:t>
      </w:r>
      <w:r w:rsidR="00051638" w:rsidRPr="00BC3C7E">
        <w:rPr>
          <w:lang w:val="fr-CH"/>
        </w:rPr>
        <w:t xml:space="preserve">indépendante </w:t>
      </w:r>
      <w:r w:rsidR="00294B95" w:rsidRPr="00BC3C7E">
        <w:rPr>
          <w:lang w:val="fr-CH"/>
        </w:rPr>
        <w:t>rappelle</w:t>
      </w:r>
      <w:r w:rsidR="00294B95" w:rsidRPr="00BC3C7E">
        <w:rPr>
          <w:bCs/>
          <w:color w:val="000000"/>
          <w:lang w:val="fr-CH" w:eastAsia="en-GB"/>
        </w:rPr>
        <w:t xml:space="preserve"> le rôle central des victimes dans les programmes de justice transitionnelle</w:t>
      </w:r>
      <w:r w:rsidR="00051638" w:rsidRPr="00BC3C7E">
        <w:rPr>
          <w:bCs/>
          <w:color w:val="000000"/>
          <w:lang w:val="fr-CH" w:eastAsia="en-GB"/>
        </w:rPr>
        <w:t>. Elle rappelle aussi</w:t>
      </w:r>
      <w:r w:rsidR="00294B95" w:rsidRPr="00BC3C7E">
        <w:rPr>
          <w:bCs/>
          <w:color w:val="000000"/>
          <w:lang w:val="fr-CH" w:eastAsia="en-GB"/>
        </w:rPr>
        <w:t xml:space="preserve"> l’importance </w:t>
      </w:r>
      <w:r w:rsidR="00294B95" w:rsidRPr="00BC3C7E">
        <w:rPr>
          <w:color w:val="000000"/>
          <w:lang w:val="fr-CH" w:eastAsia="en-GB"/>
        </w:rPr>
        <w:t>de veiller au respect de leurs droits et de leurs opinions</w:t>
      </w:r>
      <w:r w:rsidR="00051638" w:rsidRPr="00BC3C7E">
        <w:rPr>
          <w:color w:val="000000"/>
          <w:lang w:val="fr-CH" w:eastAsia="en-GB"/>
        </w:rPr>
        <w:t xml:space="preserve"> et de mettre en place</w:t>
      </w:r>
      <w:r w:rsidR="00294B95" w:rsidRPr="00BC3C7E">
        <w:rPr>
          <w:color w:val="000000"/>
          <w:lang w:val="fr-CH" w:eastAsia="en-GB"/>
        </w:rPr>
        <w:t xml:space="preserve"> de procédures adaptées qui garantissent leur sécurité et leur dignité, et </w:t>
      </w:r>
      <w:r w:rsidR="00241440" w:rsidRPr="00BC3C7E">
        <w:rPr>
          <w:color w:val="000000"/>
          <w:lang w:val="fr-CH" w:eastAsia="en-GB"/>
        </w:rPr>
        <w:t>du</w:t>
      </w:r>
      <w:r w:rsidR="00294B95" w:rsidRPr="00BC3C7E">
        <w:rPr>
          <w:color w:val="000000"/>
          <w:lang w:val="fr-CH" w:eastAsia="en-GB"/>
        </w:rPr>
        <w:t xml:space="preserve"> développement de</w:t>
      </w:r>
      <w:r w:rsidR="00A008A3" w:rsidRPr="00BC3C7E">
        <w:rPr>
          <w:color w:val="000000"/>
          <w:lang w:val="fr-CH" w:eastAsia="en-GB"/>
        </w:rPr>
        <w:t>s</w:t>
      </w:r>
      <w:r w:rsidR="00294B95" w:rsidRPr="00BC3C7E">
        <w:rPr>
          <w:color w:val="000000"/>
          <w:lang w:val="fr-CH" w:eastAsia="en-GB"/>
        </w:rPr>
        <w:t xml:space="preserve"> capacités spécifiques pour aider, soutenir et protéger les victimes et les témoins.</w:t>
      </w:r>
    </w:p>
    <w:p w:rsidR="00461806" w:rsidRPr="00BC3C7E" w:rsidRDefault="00461806" w:rsidP="00461806">
      <w:pPr>
        <w:pStyle w:val="H1G"/>
        <w:rPr>
          <w:lang w:val="fr-CH"/>
        </w:rPr>
      </w:pPr>
      <w:r w:rsidRPr="00BC3C7E">
        <w:rPr>
          <w:lang w:val="fr-CH"/>
        </w:rPr>
        <w:tab/>
        <w:t xml:space="preserve">C. </w:t>
      </w:r>
      <w:r w:rsidRPr="00BC3C7E">
        <w:rPr>
          <w:lang w:val="fr-CH"/>
        </w:rPr>
        <w:tab/>
        <w:t>La situation pénitentiaire</w:t>
      </w:r>
    </w:p>
    <w:p w:rsidR="00461806" w:rsidRPr="00BC3C7E" w:rsidRDefault="00881615" w:rsidP="00881615">
      <w:pPr>
        <w:pStyle w:val="SingleTxtG"/>
        <w:rPr>
          <w:lang w:val="fr-CH"/>
        </w:rPr>
      </w:pPr>
      <w:r w:rsidRPr="00BC3C7E">
        <w:rPr>
          <w:lang w:val="fr-CH"/>
        </w:rPr>
        <w:t>96.</w:t>
      </w:r>
      <w:r w:rsidRPr="00BC3C7E">
        <w:rPr>
          <w:lang w:val="fr-CH"/>
        </w:rPr>
        <w:tab/>
      </w:r>
      <w:r w:rsidR="00461806" w:rsidRPr="00BC3C7E">
        <w:rPr>
          <w:lang w:val="fr-CH"/>
        </w:rPr>
        <w:t>Les conditions de détention dans les prisons centrafricaines ne répondent pas</w:t>
      </w:r>
      <w:r w:rsidR="006134B2" w:rsidRPr="00BC3C7E">
        <w:rPr>
          <w:lang w:val="fr-CH"/>
        </w:rPr>
        <w:t xml:space="preserve"> généralement pas</w:t>
      </w:r>
      <w:r w:rsidR="00461806" w:rsidRPr="00BC3C7E">
        <w:rPr>
          <w:lang w:val="fr-CH"/>
        </w:rPr>
        <w:t xml:space="preserve"> aux </w:t>
      </w:r>
      <w:r w:rsidR="00F72202" w:rsidRPr="00BC3C7E">
        <w:rPr>
          <w:lang w:val="fr-CH"/>
        </w:rPr>
        <w:t xml:space="preserve">normes internationales en la matière </w:t>
      </w:r>
      <w:r w:rsidR="00461806" w:rsidRPr="00BC3C7E">
        <w:rPr>
          <w:lang w:val="fr-CH"/>
        </w:rPr>
        <w:t>et sont souvent inhumaines.</w:t>
      </w:r>
      <w:r w:rsidR="00435983" w:rsidRPr="00BC3C7E">
        <w:rPr>
          <w:lang w:val="fr-CH"/>
        </w:rPr>
        <w:t xml:space="preserve"> </w:t>
      </w:r>
      <w:r w:rsidR="00461806" w:rsidRPr="00BC3C7E">
        <w:rPr>
          <w:lang w:val="fr-CH"/>
        </w:rPr>
        <w:t>Les biens de première nécessité tels que la nourriture, les vêtements ou les médicaments sont insuffisants</w:t>
      </w:r>
      <w:r w:rsidR="00F72202" w:rsidRPr="00BC3C7E">
        <w:rPr>
          <w:lang w:val="fr-CH"/>
        </w:rPr>
        <w:t xml:space="preserve"> et</w:t>
      </w:r>
      <w:r w:rsidR="00461806" w:rsidRPr="00BC3C7E">
        <w:rPr>
          <w:lang w:val="fr-CH"/>
        </w:rPr>
        <w:t xml:space="preserve"> inadéquats</w:t>
      </w:r>
      <w:r w:rsidR="00F72202" w:rsidRPr="00BC3C7E">
        <w:rPr>
          <w:lang w:val="fr-CH"/>
        </w:rPr>
        <w:t>,</w:t>
      </w:r>
      <w:r w:rsidR="00461806" w:rsidRPr="00BC3C7E">
        <w:rPr>
          <w:lang w:val="fr-CH"/>
        </w:rPr>
        <w:t xml:space="preserve"> et souvent confisqués par les autorités pénitentiaires. </w:t>
      </w:r>
    </w:p>
    <w:p w:rsidR="00461806" w:rsidRPr="00BC3C7E" w:rsidRDefault="00881615" w:rsidP="00881615">
      <w:pPr>
        <w:pStyle w:val="SingleTxtG"/>
        <w:rPr>
          <w:lang w:val="fr-CH"/>
        </w:rPr>
      </w:pPr>
      <w:r w:rsidRPr="00BC3C7E">
        <w:rPr>
          <w:lang w:val="fr-CH"/>
        </w:rPr>
        <w:t>97.</w:t>
      </w:r>
      <w:r w:rsidRPr="00BC3C7E">
        <w:rPr>
          <w:lang w:val="fr-CH"/>
        </w:rPr>
        <w:tab/>
      </w:r>
      <w:r w:rsidR="006134B2" w:rsidRPr="00BC3C7E">
        <w:rPr>
          <w:lang w:val="fr-CH"/>
        </w:rPr>
        <w:t xml:space="preserve">Bien que des efforts soient faits en ce sens, notamment à Bangui, il </w:t>
      </w:r>
      <w:r w:rsidR="00461806" w:rsidRPr="00BC3C7E">
        <w:rPr>
          <w:lang w:val="fr-CH"/>
        </w:rPr>
        <w:t xml:space="preserve">n’existe pas </w:t>
      </w:r>
      <w:r w:rsidR="006134B2" w:rsidRPr="00BC3C7E">
        <w:rPr>
          <w:lang w:val="fr-CH"/>
        </w:rPr>
        <w:t xml:space="preserve">de fichier centralisé </w:t>
      </w:r>
      <w:r w:rsidR="00461806" w:rsidRPr="00BC3C7E">
        <w:rPr>
          <w:lang w:val="fr-CH"/>
        </w:rPr>
        <w:t>sur le n</w:t>
      </w:r>
      <w:r w:rsidR="00435983" w:rsidRPr="00BC3C7E">
        <w:rPr>
          <w:lang w:val="fr-CH"/>
        </w:rPr>
        <w:t xml:space="preserve">ombre total de détenus en </w:t>
      </w:r>
      <w:r w:rsidR="00F72202" w:rsidRPr="00BC3C7E">
        <w:rPr>
          <w:lang w:val="fr-CH"/>
        </w:rPr>
        <w:t xml:space="preserve">République </w:t>
      </w:r>
      <w:r w:rsidR="009B288C" w:rsidRPr="00BC3C7E">
        <w:rPr>
          <w:lang w:val="fr-CH"/>
        </w:rPr>
        <w:t>centrafricaine</w:t>
      </w:r>
      <w:r w:rsidR="00435983" w:rsidRPr="00BC3C7E">
        <w:rPr>
          <w:lang w:val="fr-CH"/>
        </w:rPr>
        <w:t>. À</w:t>
      </w:r>
      <w:r w:rsidR="00461806" w:rsidRPr="00BC3C7E">
        <w:rPr>
          <w:lang w:val="fr-CH"/>
        </w:rPr>
        <w:t xml:space="preserve"> Bangui, les hommes et les femmes sont détenus dans des installations distinctes. Ailleurs, </w:t>
      </w:r>
      <w:r w:rsidR="00F72202" w:rsidRPr="00BC3C7E">
        <w:rPr>
          <w:lang w:val="fr-CH"/>
        </w:rPr>
        <w:t>ils</w:t>
      </w:r>
      <w:r w:rsidR="00461806" w:rsidRPr="00BC3C7E">
        <w:rPr>
          <w:lang w:val="fr-CH"/>
        </w:rPr>
        <w:t xml:space="preserve"> sont détenus dans les mêmes bâtiments, parfois dans des cellules différentes. Parfois</w:t>
      </w:r>
      <w:r w:rsidR="00241440" w:rsidRPr="00BC3C7E">
        <w:rPr>
          <w:lang w:val="fr-CH"/>
        </w:rPr>
        <w:t>,</w:t>
      </w:r>
      <w:r w:rsidR="00461806" w:rsidRPr="00BC3C7E">
        <w:rPr>
          <w:lang w:val="fr-CH"/>
        </w:rPr>
        <w:t xml:space="preserve"> les prisonniers mineurs sont détenus avec </w:t>
      </w:r>
      <w:r w:rsidR="00F72202" w:rsidRPr="00BC3C7E">
        <w:rPr>
          <w:lang w:val="fr-CH"/>
        </w:rPr>
        <w:t>des</w:t>
      </w:r>
      <w:r w:rsidR="00461806" w:rsidRPr="00BC3C7E">
        <w:rPr>
          <w:lang w:val="fr-CH"/>
        </w:rPr>
        <w:t xml:space="preserve"> adultes et les personnes en détention </w:t>
      </w:r>
      <w:r w:rsidR="00241440" w:rsidRPr="00BC3C7E">
        <w:rPr>
          <w:lang w:val="fr-CH"/>
        </w:rPr>
        <w:t xml:space="preserve">provisoire </w:t>
      </w:r>
      <w:r w:rsidR="00461806" w:rsidRPr="00BC3C7E">
        <w:rPr>
          <w:lang w:val="fr-CH"/>
        </w:rPr>
        <w:t xml:space="preserve">avec des condamnés. </w:t>
      </w:r>
    </w:p>
    <w:p w:rsidR="00461806" w:rsidRPr="00BC3C7E" w:rsidRDefault="00881615" w:rsidP="00881615">
      <w:pPr>
        <w:pStyle w:val="SingleTxtG"/>
        <w:rPr>
          <w:lang w:val="fr-CH"/>
        </w:rPr>
      </w:pPr>
      <w:r w:rsidRPr="00BC3C7E">
        <w:rPr>
          <w:lang w:val="fr-CH"/>
        </w:rPr>
        <w:t>98.</w:t>
      </w:r>
      <w:r w:rsidRPr="00BC3C7E">
        <w:rPr>
          <w:lang w:val="fr-CH"/>
        </w:rPr>
        <w:tab/>
      </w:r>
      <w:r w:rsidR="00461806" w:rsidRPr="00BC3C7E">
        <w:rPr>
          <w:lang w:val="fr-CH"/>
        </w:rPr>
        <w:t xml:space="preserve">Les détenus ne disposent pas d’un accès raisonnable aux visiteurs. Malgré leur droit </w:t>
      </w:r>
      <w:r w:rsidR="009B288C" w:rsidRPr="00BC3C7E">
        <w:rPr>
          <w:lang w:val="fr-CH"/>
        </w:rPr>
        <w:t xml:space="preserve">de </w:t>
      </w:r>
      <w:r w:rsidR="00461806" w:rsidRPr="00BC3C7E">
        <w:rPr>
          <w:lang w:val="fr-CH"/>
        </w:rPr>
        <w:t>soumettre des plaintes en cas de mauvais traitement, les victimes hésite</w:t>
      </w:r>
      <w:r w:rsidR="006134B2" w:rsidRPr="00BC3C7E">
        <w:rPr>
          <w:lang w:val="fr-CH"/>
        </w:rPr>
        <w:t>raie</w:t>
      </w:r>
      <w:r w:rsidR="00461806" w:rsidRPr="00BC3C7E">
        <w:rPr>
          <w:lang w:val="fr-CH"/>
        </w:rPr>
        <w:t>nt à le faire à cause du dysfonctionnement du mécanisme de soumission de plainte et d</w:t>
      </w:r>
      <w:r w:rsidR="00F72202" w:rsidRPr="00BC3C7E">
        <w:rPr>
          <w:lang w:val="fr-CH"/>
        </w:rPr>
        <w:t>e l</w:t>
      </w:r>
      <w:r w:rsidR="00461806" w:rsidRPr="00BC3C7E">
        <w:rPr>
          <w:lang w:val="fr-CH"/>
        </w:rPr>
        <w:t>’absence de mesures de réparation.</w:t>
      </w:r>
      <w:r w:rsidR="00435983" w:rsidRPr="00BC3C7E">
        <w:rPr>
          <w:lang w:val="fr-CH"/>
        </w:rPr>
        <w:t xml:space="preserve"> </w:t>
      </w:r>
    </w:p>
    <w:p w:rsidR="00461806" w:rsidRPr="00BC3C7E" w:rsidRDefault="00881615" w:rsidP="00881615">
      <w:pPr>
        <w:pStyle w:val="SingleTxtG"/>
        <w:rPr>
          <w:lang w:val="fr-CH"/>
        </w:rPr>
      </w:pPr>
      <w:r w:rsidRPr="00BC3C7E">
        <w:rPr>
          <w:lang w:val="fr-CH"/>
        </w:rPr>
        <w:t>99.</w:t>
      </w:r>
      <w:r w:rsidRPr="00BC3C7E">
        <w:rPr>
          <w:lang w:val="fr-CH"/>
        </w:rPr>
        <w:tab/>
      </w:r>
      <w:r w:rsidR="00461806" w:rsidRPr="00BC3C7E">
        <w:rPr>
          <w:lang w:val="fr-CH"/>
        </w:rPr>
        <w:t xml:space="preserve">L’experte indépendante s’est rendue en juin </w:t>
      </w:r>
      <w:r w:rsidR="00F72202" w:rsidRPr="00BC3C7E">
        <w:rPr>
          <w:lang w:val="fr-CH"/>
        </w:rPr>
        <w:t xml:space="preserve">2015 </w:t>
      </w:r>
      <w:r w:rsidR="00461806" w:rsidRPr="00BC3C7E">
        <w:rPr>
          <w:lang w:val="fr-CH"/>
        </w:rPr>
        <w:t>dans la prison centrale de Bangui (Ngaragba)</w:t>
      </w:r>
      <w:r w:rsidR="00241440" w:rsidRPr="00BC3C7E">
        <w:rPr>
          <w:lang w:val="fr-CH"/>
        </w:rPr>
        <w:t>,</w:t>
      </w:r>
      <w:r w:rsidR="00461806" w:rsidRPr="00BC3C7E">
        <w:rPr>
          <w:lang w:val="fr-CH"/>
        </w:rPr>
        <w:t xml:space="preserve"> qui comptait 636 détenus, dont les deux tiers en dé</w:t>
      </w:r>
      <w:r w:rsidR="0088398F" w:rsidRPr="00BC3C7E">
        <w:rPr>
          <w:lang w:val="fr-CH"/>
        </w:rPr>
        <w:t>tention provisoire.</w:t>
      </w:r>
      <w:r w:rsidR="00435983" w:rsidRPr="00BC3C7E">
        <w:rPr>
          <w:lang w:val="fr-CH"/>
        </w:rPr>
        <w:t xml:space="preserve"> </w:t>
      </w:r>
      <w:r w:rsidR="0088398F" w:rsidRPr="00BC3C7E">
        <w:rPr>
          <w:lang w:val="fr-CH"/>
        </w:rPr>
        <w:t xml:space="preserve">Au moins </w:t>
      </w:r>
      <w:r w:rsidR="00F72202" w:rsidRPr="00BC3C7E">
        <w:rPr>
          <w:lang w:val="fr-CH"/>
        </w:rPr>
        <w:t>10 d</w:t>
      </w:r>
      <w:r w:rsidR="008217F1" w:rsidRPr="00BC3C7E">
        <w:rPr>
          <w:lang w:val="fr-CH"/>
        </w:rPr>
        <w:t>’</w:t>
      </w:r>
      <w:r w:rsidR="00F72202" w:rsidRPr="00BC3C7E">
        <w:rPr>
          <w:lang w:val="fr-CH"/>
        </w:rPr>
        <w:t xml:space="preserve">entre </w:t>
      </w:r>
      <w:r w:rsidR="00461806" w:rsidRPr="00BC3C7E">
        <w:rPr>
          <w:lang w:val="fr-CH"/>
        </w:rPr>
        <w:t>eux étaient mineurs</w:t>
      </w:r>
      <w:r w:rsidR="00F72202" w:rsidRPr="00BC3C7E">
        <w:rPr>
          <w:lang w:val="fr-CH"/>
        </w:rPr>
        <w:t xml:space="preserve"> et</w:t>
      </w:r>
      <w:r w:rsidR="0088398F" w:rsidRPr="00BC3C7E">
        <w:rPr>
          <w:lang w:val="fr-CH"/>
        </w:rPr>
        <w:t xml:space="preserve"> </w:t>
      </w:r>
      <w:r w:rsidR="00461806" w:rsidRPr="00BC3C7E">
        <w:rPr>
          <w:lang w:val="fr-CH"/>
        </w:rPr>
        <w:t xml:space="preserve">plusieurs </w:t>
      </w:r>
      <w:r w:rsidR="00F72202" w:rsidRPr="00BC3C7E">
        <w:rPr>
          <w:lang w:val="fr-CH"/>
        </w:rPr>
        <w:t xml:space="preserve">détenus </w:t>
      </w:r>
      <w:r w:rsidR="00461806" w:rsidRPr="00BC3C7E">
        <w:rPr>
          <w:lang w:val="fr-CH"/>
        </w:rPr>
        <w:t>étaient gravement blessés</w:t>
      </w:r>
      <w:r w:rsidR="006134B2" w:rsidRPr="00BC3C7E">
        <w:rPr>
          <w:lang w:val="fr-CH"/>
        </w:rPr>
        <w:t>, apparemment avant leur internement</w:t>
      </w:r>
      <w:r w:rsidR="00461806" w:rsidRPr="00BC3C7E">
        <w:rPr>
          <w:lang w:val="fr-CH"/>
        </w:rPr>
        <w:t>. La plupart des personnes accusées de crimes graves sont détenu</w:t>
      </w:r>
      <w:r w:rsidR="009B288C" w:rsidRPr="00BC3C7E">
        <w:rPr>
          <w:lang w:val="fr-CH"/>
        </w:rPr>
        <w:t>e</w:t>
      </w:r>
      <w:r w:rsidR="00461806" w:rsidRPr="00BC3C7E">
        <w:rPr>
          <w:lang w:val="fr-CH"/>
        </w:rPr>
        <w:t xml:space="preserve">s dans cette prison. Bien que des efforts aient été faits, </w:t>
      </w:r>
      <w:r w:rsidR="006134B2" w:rsidRPr="00BC3C7E">
        <w:rPr>
          <w:lang w:val="fr-CH"/>
        </w:rPr>
        <w:t xml:space="preserve">la sécurisation, </w:t>
      </w:r>
      <w:r w:rsidR="00461806" w:rsidRPr="00BC3C7E">
        <w:rPr>
          <w:lang w:val="fr-CH"/>
        </w:rPr>
        <w:t>la surpopulation, la santé et la nutrition demeurent les principaux défis</w:t>
      </w:r>
      <w:r w:rsidR="00F72202" w:rsidRPr="00BC3C7E">
        <w:rPr>
          <w:lang w:val="fr-CH"/>
        </w:rPr>
        <w:t xml:space="preserve"> à relever</w:t>
      </w:r>
      <w:r w:rsidR="00461806" w:rsidRPr="00BC3C7E">
        <w:rPr>
          <w:lang w:val="fr-CH"/>
        </w:rPr>
        <w:t>. L’ex</w:t>
      </w:r>
      <w:r w:rsidR="0088398F" w:rsidRPr="00BC3C7E">
        <w:rPr>
          <w:lang w:val="fr-CH"/>
        </w:rPr>
        <w:t>perte</w:t>
      </w:r>
      <w:r w:rsidR="00F72202" w:rsidRPr="00BC3C7E">
        <w:rPr>
          <w:lang w:val="fr-CH"/>
        </w:rPr>
        <w:t xml:space="preserve"> indépendante</w:t>
      </w:r>
      <w:r w:rsidR="0088398F" w:rsidRPr="00BC3C7E">
        <w:rPr>
          <w:lang w:val="fr-CH"/>
        </w:rPr>
        <w:t xml:space="preserve"> a pu rencontrer au moins huit</w:t>
      </w:r>
      <w:r w:rsidR="00461806" w:rsidRPr="00BC3C7E">
        <w:rPr>
          <w:lang w:val="fr-CH"/>
        </w:rPr>
        <w:t xml:space="preserve"> détenus malades </w:t>
      </w:r>
      <w:r w:rsidR="0088398F" w:rsidRPr="00BC3C7E">
        <w:rPr>
          <w:lang w:val="fr-CH"/>
        </w:rPr>
        <w:t xml:space="preserve">n’ayant </w:t>
      </w:r>
      <w:r w:rsidR="00461806" w:rsidRPr="00BC3C7E">
        <w:rPr>
          <w:lang w:val="fr-CH"/>
        </w:rPr>
        <w:t xml:space="preserve">pas accès aux soins de santé appropriés. </w:t>
      </w:r>
      <w:r w:rsidR="00F72202" w:rsidRPr="00BC3C7E">
        <w:rPr>
          <w:lang w:val="fr-CH"/>
        </w:rPr>
        <w:t xml:space="preserve">Elle </w:t>
      </w:r>
      <w:r w:rsidR="00461806" w:rsidRPr="00BC3C7E">
        <w:rPr>
          <w:lang w:val="fr-CH"/>
        </w:rPr>
        <w:t>s’est également rendue dans la prison pour femmes de Bimbo</w:t>
      </w:r>
      <w:r w:rsidR="00241440" w:rsidRPr="00BC3C7E">
        <w:rPr>
          <w:lang w:val="fr-CH"/>
        </w:rPr>
        <w:t xml:space="preserve">, qui accueillait </w:t>
      </w:r>
      <w:r w:rsidR="0088398F" w:rsidRPr="00BC3C7E">
        <w:rPr>
          <w:lang w:val="fr-CH"/>
        </w:rPr>
        <w:t>17 détenues</w:t>
      </w:r>
      <w:r w:rsidR="00461806" w:rsidRPr="00BC3C7E">
        <w:rPr>
          <w:lang w:val="fr-CH"/>
        </w:rPr>
        <w:t xml:space="preserve">. La détention provisoire peut aller de six semaines à une année. </w:t>
      </w:r>
    </w:p>
    <w:p w:rsidR="00461806" w:rsidRPr="00BC3C7E" w:rsidRDefault="00881615" w:rsidP="00881615">
      <w:pPr>
        <w:pStyle w:val="SingleTxtG"/>
        <w:rPr>
          <w:lang w:val="fr-CH"/>
        </w:rPr>
      </w:pPr>
      <w:r w:rsidRPr="00BC3C7E">
        <w:rPr>
          <w:lang w:val="fr-CH"/>
        </w:rPr>
        <w:t>100.</w:t>
      </w:r>
      <w:r w:rsidRPr="00BC3C7E">
        <w:rPr>
          <w:lang w:val="fr-CH"/>
        </w:rPr>
        <w:tab/>
      </w:r>
      <w:r w:rsidR="00461806" w:rsidRPr="00BC3C7E">
        <w:rPr>
          <w:lang w:val="fr-CH"/>
        </w:rPr>
        <w:t>La MINUSCA</w:t>
      </w:r>
      <w:r w:rsidR="00F72202" w:rsidRPr="00BC3C7E">
        <w:rPr>
          <w:lang w:val="fr-CH"/>
        </w:rPr>
        <w:t>,</w:t>
      </w:r>
      <w:r w:rsidR="00461806" w:rsidRPr="00BC3C7E">
        <w:rPr>
          <w:lang w:val="fr-CH"/>
        </w:rPr>
        <w:t xml:space="preserve"> ainsi que d’autres </w:t>
      </w:r>
      <w:r w:rsidR="00F72202" w:rsidRPr="00BC3C7E">
        <w:rPr>
          <w:lang w:val="fr-CH"/>
        </w:rPr>
        <w:t xml:space="preserve">institutions spécialisées </w:t>
      </w:r>
      <w:r w:rsidR="00461806" w:rsidRPr="00BC3C7E">
        <w:rPr>
          <w:lang w:val="fr-CH"/>
        </w:rPr>
        <w:t>des Nations Unies</w:t>
      </w:r>
      <w:r w:rsidR="00435983" w:rsidRPr="00BC3C7E">
        <w:rPr>
          <w:lang w:val="fr-CH"/>
        </w:rPr>
        <w:t xml:space="preserve"> </w:t>
      </w:r>
      <w:r w:rsidR="00461806" w:rsidRPr="00BC3C7E">
        <w:rPr>
          <w:lang w:val="fr-CH"/>
        </w:rPr>
        <w:t xml:space="preserve">et </w:t>
      </w:r>
      <w:r w:rsidR="00F72202" w:rsidRPr="00BC3C7E">
        <w:rPr>
          <w:lang w:val="fr-CH"/>
        </w:rPr>
        <w:t>leur</w:t>
      </w:r>
      <w:r w:rsidR="00461806" w:rsidRPr="00BC3C7E">
        <w:rPr>
          <w:lang w:val="fr-CH"/>
        </w:rPr>
        <w:t>s partenaires</w:t>
      </w:r>
      <w:r w:rsidR="00F72202" w:rsidRPr="00BC3C7E">
        <w:rPr>
          <w:lang w:val="fr-CH"/>
        </w:rPr>
        <w:t>,</w:t>
      </w:r>
      <w:r w:rsidR="00461806" w:rsidRPr="00BC3C7E">
        <w:rPr>
          <w:lang w:val="fr-CH"/>
        </w:rPr>
        <w:t xml:space="preserve"> </w:t>
      </w:r>
      <w:r w:rsidR="00F72202" w:rsidRPr="00BC3C7E">
        <w:rPr>
          <w:lang w:val="fr-CH"/>
        </w:rPr>
        <w:t xml:space="preserve">a </w:t>
      </w:r>
      <w:r w:rsidR="00461806" w:rsidRPr="00BC3C7E">
        <w:rPr>
          <w:lang w:val="fr-CH"/>
        </w:rPr>
        <w:t xml:space="preserve">mis en place des projets de réhabilitation de la prison centrale et travaille avec les autorités à une stratégie nationale </w:t>
      </w:r>
      <w:r w:rsidR="00F72202" w:rsidRPr="00BC3C7E">
        <w:rPr>
          <w:lang w:val="fr-CH"/>
        </w:rPr>
        <w:t xml:space="preserve">visant la </w:t>
      </w:r>
      <w:r w:rsidR="00461806" w:rsidRPr="00BC3C7E">
        <w:rPr>
          <w:lang w:val="fr-CH"/>
        </w:rPr>
        <w:t>réouverture de</w:t>
      </w:r>
      <w:r w:rsidR="0088398F" w:rsidRPr="00BC3C7E">
        <w:rPr>
          <w:lang w:val="fr-CH"/>
        </w:rPr>
        <w:t>s établissements judiciaires et pénitentiaires</w:t>
      </w:r>
      <w:r w:rsidR="00461806" w:rsidRPr="00BC3C7E">
        <w:rPr>
          <w:lang w:val="fr-CH"/>
        </w:rPr>
        <w:t xml:space="preserve"> et </w:t>
      </w:r>
      <w:r w:rsidR="001D4655" w:rsidRPr="00BC3C7E">
        <w:rPr>
          <w:lang w:val="fr-CH"/>
        </w:rPr>
        <w:t>le</w:t>
      </w:r>
      <w:r w:rsidR="00461806" w:rsidRPr="00BC3C7E">
        <w:rPr>
          <w:lang w:val="fr-CH"/>
        </w:rPr>
        <w:t xml:space="preserve"> déploiement de magistrats et </w:t>
      </w:r>
      <w:r w:rsidR="001D4655" w:rsidRPr="00BC3C7E">
        <w:rPr>
          <w:lang w:val="fr-CH"/>
        </w:rPr>
        <w:t xml:space="preserve">de </w:t>
      </w:r>
      <w:r w:rsidR="00461806" w:rsidRPr="00BC3C7E">
        <w:rPr>
          <w:lang w:val="fr-CH"/>
        </w:rPr>
        <w:t xml:space="preserve">personnels </w:t>
      </w:r>
      <w:r w:rsidR="000A378A" w:rsidRPr="00BC3C7E">
        <w:rPr>
          <w:lang w:val="fr-CH"/>
        </w:rPr>
        <w:t>pénitentiaires</w:t>
      </w:r>
      <w:r w:rsidR="001D4655" w:rsidRPr="00BC3C7E">
        <w:rPr>
          <w:lang w:val="fr-CH"/>
        </w:rPr>
        <w:t xml:space="preserve"> </w:t>
      </w:r>
      <w:r w:rsidR="00461806" w:rsidRPr="00BC3C7E">
        <w:rPr>
          <w:lang w:val="fr-CH"/>
        </w:rPr>
        <w:t>en dehors de Bangui, là où les conditions de sécurité se sont déjà améliorées. La MINUSCA a déployé 20 agents de correction en vue de soutenir la réforme du système national pénitentiaire et propose des formations régulières.</w:t>
      </w:r>
    </w:p>
    <w:p w:rsidR="00461806" w:rsidRPr="00BC3C7E" w:rsidRDefault="00881615" w:rsidP="00881615">
      <w:pPr>
        <w:pStyle w:val="SingleTxtG"/>
        <w:rPr>
          <w:lang w:val="fr-CH"/>
        </w:rPr>
      </w:pPr>
      <w:r w:rsidRPr="00BC3C7E">
        <w:rPr>
          <w:lang w:val="fr-CH"/>
        </w:rPr>
        <w:t>101.</w:t>
      </w:r>
      <w:r w:rsidRPr="00BC3C7E">
        <w:rPr>
          <w:lang w:val="fr-CH"/>
        </w:rPr>
        <w:tab/>
      </w:r>
      <w:r w:rsidR="00461806" w:rsidRPr="00BC3C7E">
        <w:rPr>
          <w:lang w:val="fr-CH"/>
        </w:rPr>
        <w:t xml:space="preserve">L’experte indépendante a aussi été informée que plusieurs missions d’évaluation ont été organisées avec le département de l’administration pénitentiaire sur la situation dans les prisons de Bouar, Bossangoa, Bossembélé, Bria et </w:t>
      </w:r>
      <w:r w:rsidR="00241440" w:rsidRPr="00BC3C7E">
        <w:rPr>
          <w:lang w:val="fr-CH"/>
        </w:rPr>
        <w:t>Berbérati</w:t>
      </w:r>
      <w:r w:rsidR="00461806" w:rsidRPr="00BC3C7E">
        <w:rPr>
          <w:lang w:val="fr-CH"/>
        </w:rPr>
        <w:t xml:space="preserve">, afin de financer et soutenir leur réhabilitation. </w:t>
      </w:r>
    </w:p>
    <w:p w:rsidR="00461806" w:rsidRPr="00BC3C7E" w:rsidRDefault="00881615" w:rsidP="00881615">
      <w:pPr>
        <w:pStyle w:val="SingleTxtG"/>
        <w:rPr>
          <w:lang w:val="fr-CH"/>
        </w:rPr>
      </w:pPr>
      <w:r w:rsidRPr="00BC3C7E">
        <w:rPr>
          <w:lang w:val="fr-CH"/>
        </w:rPr>
        <w:t>102.</w:t>
      </w:r>
      <w:r w:rsidRPr="00BC3C7E">
        <w:rPr>
          <w:lang w:val="fr-CH"/>
        </w:rPr>
        <w:tab/>
      </w:r>
      <w:r w:rsidR="00461806" w:rsidRPr="00BC3C7E">
        <w:rPr>
          <w:lang w:val="fr-CH"/>
        </w:rPr>
        <w:t>La sécurité des prisons reste toujours problématique. L’experte indépendante a été informée de l</w:t>
      </w:r>
      <w:r w:rsidR="00FB0070" w:rsidRPr="00BC3C7E">
        <w:rPr>
          <w:lang w:val="fr-CH"/>
        </w:rPr>
        <w:t>’</w:t>
      </w:r>
      <w:r w:rsidR="00461806" w:rsidRPr="00BC3C7E">
        <w:rPr>
          <w:lang w:val="fr-CH"/>
        </w:rPr>
        <w:t>évasion d</w:t>
      </w:r>
      <w:r w:rsidR="00FB0070" w:rsidRPr="00BC3C7E">
        <w:rPr>
          <w:lang w:val="fr-CH"/>
        </w:rPr>
        <w:t>’</w:t>
      </w:r>
      <w:r w:rsidR="00461806" w:rsidRPr="00BC3C7E">
        <w:rPr>
          <w:lang w:val="fr-CH"/>
        </w:rPr>
        <w:t>Eugène Ngaïkosset, surnommé «le boucher de Paoua» pour les exactions qui lui sont attribuées dans le nord-ouest du pays. Cet ex-militaire a réussi à s</w:t>
      </w:r>
      <w:r w:rsidR="00FB0070" w:rsidRPr="00BC3C7E">
        <w:rPr>
          <w:lang w:val="fr-CH"/>
        </w:rPr>
        <w:t>’</w:t>
      </w:r>
      <w:r w:rsidR="00461806" w:rsidRPr="00BC3C7E">
        <w:rPr>
          <w:lang w:val="fr-CH"/>
        </w:rPr>
        <w:t xml:space="preserve">échapper dans la nuit du 17 mai </w:t>
      </w:r>
      <w:r w:rsidR="001D4655" w:rsidRPr="00BC3C7E">
        <w:rPr>
          <w:lang w:val="fr-CH"/>
        </w:rPr>
        <w:t xml:space="preserve">2015 </w:t>
      </w:r>
      <w:r w:rsidR="00461806" w:rsidRPr="00BC3C7E">
        <w:rPr>
          <w:lang w:val="fr-CH"/>
        </w:rPr>
        <w:t xml:space="preserve">de la section de recherche et </w:t>
      </w:r>
      <w:r w:rsidR="001D4655" w:rsidRPr="00BC3C7E">
        <w:rPr>
          <w:lang w:val="fr-CH"/>
        </w:rPr>
        <w:t>d</w:t>
      </w:r>
      <w:r w:rsidR="00241440" w:rsidRPr="00BC3C7E">
        <w:rPr>
          <w:lang w:val="fr-CH"/>
        </w:rPr>
        <w:t>’</w:t>
      </w:r>
      <w:r w:rsidR="00461806" w:rsidRPr="00BC3C7E">
        <w:rPr>
          <w:lang w:val="fr-CH"/>
        </w:rPr>
        <w:t xml:space="preserve">investigation à Bangui. Il avait été arrêté quelques jours plus tôt et transféré de Brazzaville à la prison de Bangui. Des nombreuses questions se posent sur cette évasion. </w:t>
      </w:r>
    </w:p>
    <w:p w:rsidR="008D26C7" w:rsidRPr="00BC3C7E" w:rsidRDefault="00B23003" w:rsidP="00B23003">
      <w:pPr>
        <w:pStyle w:val="HChG"/>
        <w:rPr>
          <w:lang w:val="fr-CH"/>
        </w:rPr>
      </w:pPr>
      <w:r w:rsidRPr="00BC3C7E">
        <w:rPr>
          <w:lang w:val="fr-CH"/>
        </w:rPr>
        <w:tab/>
      </w:r>
      <w:r w:rsidR="008D26C7" w:rsidRPr="00BC3C7E">
        <w:rPr>
          <w:lang w:val="fr-CH"/>
        </w:rPr>
        <w:t>V.</w:t>
      </w:r>
      <w:r w:rsidR="008D26C7" w:rsidRPr="00BC3C7E">
        <w:rPr>
          <w:lang w:val="fr-CH"/>
        </w:rPr>
        <w:tab/>
        <w:t>Conclusions et recommandations</w:t>
      </w:r>
    </w:p>
    <w:p w:rsidR="008D26C7" w:rsidRPr="00BC3C7E" w:rsidRDefault="002B2CE2" w:rsidP="002B2CE2">
      <w:pPr>
        <w:pStyle w:val="H1G"/>
        <w:tabs>
          <w:tab w:val="left" w:pos="616"/>
        </w:tabs>
        <w:rPr>
          <w:b w:val="0"/>
          <w:lang w:val="fr-CH"/>
        </w:rPr>
      </w:pPr>
      <w:r w:rsidRPr="00BC3C7E">
        <w:rPr>
          <w:lang w:val="fr-CH"/>
        </w:rPr>
        <w:tab/>
      </w:r>
      <w:r w:rsidRPr="00BC3C7E">
        <w:rPr>
          <w:lang w:val="fr-CH"/>
        </w:rPr>
        <w:tab/>
      </w:r>
      <w:r w:rsidR="008D26C7" w:rsidRPr="00BC3C7E">
        <w:rPr>
          <w:lang w:val="fr-CH"/>
        </w:rPr>
        <w:t>A.</w:t>
      </w:r>
      <w:r w:rsidR="008D26C7" w:rsidRPr="00BC3C7E">
        <w:rPr>
          <w:lang w:val="fr-CH"/>
        </w:rPr>
        <w:tab/>
        <w:t xml:space="preserve">Conclusions </w:t>
      </w:r>
    </w:p>
    <w:p w:rsidR="008D26C7" w:rsidRPr="00BC3C7E" w:rsidRDefault="00881615" w:rsidP="00881615">
      <w:pPr>
        <w:pStyle w:val="SingleTxtG"/>
        <w:rPr>
          <w:b/>
          <w:lang w:val="fr-CH"/>
        </w:rPr>
      </w:pPr>
      <w:r w:rsidRPr="00BC3C7E">
        <w:rPr>
          <w:lang w:val="fr-CH"/>
        </w:rPr>
        <w:t>103.</w:t>
      </w:r>
      <w:r w:rsidRPr="00BC3C7E">
        <w:rPr>
          <w:lang w:val="fr-CH"/>
        </w:rPr>
        <w:tab/>
      </w:r>
      <w:r w:rsidR="008D26C7" w:rsidRPr="00BC3C7E">
        <w:rPr>
          <w:b/>
          <w:lang w:val="fr-CH"/>
        </w:rPr>
        <w:t xml:space="preserve">La </w:t>
      </w:r>
      <w:r w:rsidR="00241440" w:rsidRPr="00BC3C7E">
        <w:rPr>
          <w:b/>
          <w:lang w:val="fr-CH"/>
        </w:rPr>
        <w:t xml:space="preserve">République centrafricaine </w:t>
      </w:r>
      <w:r w:rsidR="008D26C7" w:rsidRPr="00BC3C7E">
        <w:rPr>
          <w:b/>
          <w:lang w:val="fr-CH"/>
        </w:rPr>
        <w:t xml:space="preserve">a une opportunité unique d’avancer résolument vers la paix, la réconciliation nationale et la justice. </w:t>
      </w:r>
      <w:r w:rsidR="009B288C" w:rsidRPr="00BC3C7E">
        <w:rPr>
          <w:b/>
          <w:lang w:val="fr-CH"/>
        </w:rPr>
        <w:t>Bien</w:t>
      </w:r>
      <w:r w:rsidR="000D6099" w:rsidRPr="00BC3C7E">
        <w:rPr>
          <w:b/>
          <w:lang w:val="fr-CH"/>
        </w:rPr>
        <w:t xml:space="preserve"> qu’une faction </w:t>
      </w:r>
      <w:r w:rsidR="0045759E" w:rsidRPr="00BC3C7E">
        <w:rPr>
          <w:b/>
          <w:lang w:val="fr-CH"/>
        </w:rPr>
        <w:t xml:space="preserve">politico-militaire </w:t>
      </w:r>
      <w:r w:rsidR="000D6099" w:rsidRPr="00BC3C7E">
        <w:rPr>
          <w:b/>
          <w:lang w:val="fr-CH"/>
        </w:rPr>
        <w:t>importante ait refusé de participer au Forum</w:t>
      </w:r>
      <w:r w:rsidR="001D4655" w:rsidRPr="00BC3C7E">
        <w:rPr>
          <w:b/>
          <w:lang w:val="fr-CH"/>
        </w:rPr>
        <w:t xml:space="preserve"> de Bangui</w:t>
      </w:r>
      <w:r w:rsidR="000D6099" w:rsidRPr="00BC3C7E">
        <w:rPr>
          <w:b/>
          <w:lang w:val="fr-CH"/>
        </w:rPr>
        <w:t>, l</w:t>
      </w:r>
      <w:r w:rsidR="008D26C7" w:rsidRPr="00BC3C7E">
        <w:rPr>
          <w:b/>
          <w:lang w:val="fr-CH"/>
        </w:rPr>
        <w:t>e pays a montré sa détermination ces derniers mois et l’a concrétisé</w:t>
      </w:r>
      <w:r w:rsidR="009B288C" w:rsidRPr="00BC3C7E">
        <w:rPr>
          <w:b/>
          <w:lang w:val="fr-CH"/>
        </w:rPr>
        <w:t>e</w:t>
      </w:r>
      <w:r w:rsidR="008D26C7" w:rsidRPr="00BC3C7E">
        <w:rPr>
          <w:b/>
          <w:lang w:val="fr-CH"/>
        </w:rPr>
        <w:t xml:space="preserve"> </w:t>
      </w:r>
      <w:r w:rsidR="009B288C" w:rsidRPr="00BC3C7E">
        <w:rPr>
          <w:b/>
          <w:lang w:val="fr-CH"/>
        </w:rPr>
        <w:t xml:space="preserve">par </w:t>
      </w:r>
      <w:r w:rsidR="008D26C7" w:rsidRPr="00BC3C7E">
        <w:rPr>
          <w:b/>
          <w:lang w:val="fr-CH"/>
        </w:rPr>
        <w:t xml:space="preserve">un accord raisonnable, </w:t>
      </w:r>
      <w:r w:rsidR="009B288C" w:rsidRPr="00BC3C7E">
        <w:rPr>
          <w:b/>
          <w:lang w:val="fr-CH"/>
        </w:rPr>
        <w:t xml:space="preserve">de large portée </w:t>
      </w:r>
      <w:r w:rsidR="008D26C7" w:rsidRPr="00BC3C7E">
        <w:rPr>
          <w:b/>
          <w:lang w:val="fr-CH"/>
        </w:rPr>
        <w:t>et consensuel.</w:t>
      </w:r>
      <w:r w:rsidR="001878A3" w:rsidRPr="00BC3C7E">
        <w:rPr>
          <w:b/>
          <w:lang w:val="fr-CH"/>
        </w:rPr>
        <w:t xml:space="preserve"> Le suivi effectif et la mise en œuvre des recommandations du Forum de Bangui seront essentiels </w:t>
      </w:r>
      <w:r w:rsidR="001D4655" w:rsidRPr="00BC3C7E">
        <w:rPr>
          <w:b/>
          <w:lang w:val="fr-CH"/>
        </w:rPr>
        <w:t>pour</w:t>
      </w:r>
      <w:r w:rsidR="001878A3" w:rsidRPr="00BC3C7E">
        <w:rPr>
          <w:b/>
          <w:lang w:val="fr-CH"/>
        </w:rPr>
        <w:t xml:space="preserve"> prouver à la population et à la communauté internationale l’engagement réel des autorités vers la paix et la réconciliation. </w:t>
      </w:r>
    </w:p>
    <w:p w:rsidR="00960F13" w:rsidRPr="00BC3C7E" w:rsidRDefault="00881615" w:rsidP="00881615">
      <w:pPr>
        <w:pStyle w:val="SingleTxtG"/>
        <w:rPr>
          <w:b/>
          <w:lang w:val="fr-CH"/>
        </w:rPr>
      </w:pPr>
      <w:r w:rsidRPr="00BC3C7E">
        <w:rPr>
          <w:lang w:val="fr-CH"/>
        </w:rPr>
        <w:t>104.</w:t>
      </w:r>
      <w:r w:rsidRPr="00BC3C7E">
        <w:rPr>
          <w:lang w:val="fr-CH"/>
        </w:rPr>
        <w:tab/>
      </w:r>
      <w:r w:rsidR="008D26C7" w:rsidRPr="00BC3C7E">
        <w:rPr>
          <w:b/>
          <w:lang w:val="fr-CH"/>
        </w:rPr>
        <w:t xml:space="preserve">Les prochains mois seront décisifs. Les autorités ont annoncé un calendrier électoral ambitieux avec un recensement électoral en juillet, un référendum sur une nouvelle Constitution début octobre et des élections législatives et présidentielles fixées à la mi-octobre. </w:t>
      </w:r>
      <w:r w:rsidR="00F13E6C" w:rsidRPr="00BC3C7E">
        <w:rPr>
          <w:b/>
          <w:lang w:val="fr-CH"/>
        </w:rPr>
        <w:t xml:space="preserve">Mais de nombreux défis demeurent. </w:t>
      </w:r>
      <w:r w:rsidR="001878A3" w:rsidRPr="00BC3C7E">
        <w:rPr>
          <w:b/>
          <w:lang w:val="fr-CH"/>
        </w:rPr>
        <w:t xml:space="preserve">Les clauses d’inéligibilité des membres du </w:t>
      </w:r>
      <w:r w:rsidR="003A603F" w:rsidRPr="00BC3C7E">
        <w:rPr>
          <w:b/>
          <w:lang w:val="fr-CH"/>
        </w:rPr>
        <w:t xml:space="preserve">Gouvernement </w:t>
      </w:r>
      <w:r w:rsidR="001878A3" w:rsidRPr="00BC3C7E">
        <w:rPr>
          <w:b/>
          <w:lang w:val="fr-CH"/>
        </w:rPr>
        <w:t>de transition devront être respectées</w:t>
      </w:r>
      <w:r w:rsidR="003A603F" w:rsidRPr="00BC3C7E">
        <w:rPr>
          <w:b/>
          <w:lang w:val="fr-CH"/>
        </w:rPr>
        <w:t>,</w:t>
      </w:r>
      <w:r w:rsidR="001878A3" w:rsidRPr="00BC3C7E">
        <w:rPr>
          <w:b/>
          <w:lang w:val="fr-CH"/>
        </w:rPr>
        <w:t xml:space="preserve"> </w:t>
      </w:r>
      <w:r w:rsidR="001D4655" w:rsidRPr="00BC3C7E">
        <w:rPr>
          <w:b/>
          <w:lang w:val="fr-CH"/>
        </w:rPr>
        <w:t>conformément aux</w:t>
      </w:r>
      <w:r w:rsidR="001878A3" w:rsidRPr="00BC3C7E">
        <w:rPr>
          <w:b/>
          <w:lang w:val="fr-CH"/>
        </w:rPr>
        <w:t xml:space="preserve"> accords de paix. </w:t>
      </w:r>
      <w:r w:rsidR="00F13E6C" w:rsidRPr="00BC3C7E">
        <w:rPr>
          <w:b/>
          <w:lang w:val="fr-CH"/>
        </w:rPr>
        <w:t xml:space="preserve">Il sera </w:t>
      </w:r>
      <w:r w:rsidR="001878A3" w:rsidRPr="00BC3C7E">
        <w:rPr>
          <w:b/>
          <w:lang w:val="fr-CH"/>
        </w:rPr>
        <w:t>aussi</w:t>
      </w:r>
      <w:r w:rsidR="00F13E6C" w:rsidRPr="00BC3C7E">
        <w:rPr>
          <w:b/>
          <w:lang w:val="fr-CH"/>
        </w:rPr>
        <w:t xml:space="preserve"> nécessaire de trouver des solutions afin de permettre aux déplacés – à l’intérieur et au-delà des frontières</w:t>
      </w:r>
      <w:r w:rsidR="00241440" w:rsidRPr="00BC3C7E">
        <w:rPr>
          <w:b/>
          <w:lang w:val="fr-CH"/>
        </w:rPr>
        <w:t xml:space="preserve"> –</w:t>
      </w:r>
      <w:r w:rsidR="00F13E6C" w:rsidRPr="00BC3C7E">
        <w:rPr>
          <w:b/>
          <w:lang w:val="fr-CH"/>
        </w:rPr>
        <w:t xml:space="preserve"> d’être enregistrés pour les élections et d</w:t>
      </w:r>
      <w:r w:rsidR="00241440" w:rsidRPr="00BC3C7E">
        <w:rPr>
          <w:b/>
          <w:lang w:val="fr-CH"/>
        </w:rPr>
        <w:t>’</w:t>
      </w:r>
      <w:r w:rsidR="001D4655" w:rsidRPr="00BC3C7E">
        <w:rPr>
          <w:b/>
          <w:lang w:val="fr-CH"/>
        </w:rPr>
        <w:t>y</w:t>
      </w:r>
      <w:r w:rsidR="00F13E6C" w:rsidRPr="00BC3C7E">
        <w:rPr>
          <w:b/>
          <w:lang w:val="fr-CH"/>
        </w:rPr>
        <w:t xml:space="preserve"> participer. </w:t>
      </w:r>
      <w:r w:rsidR="006134B2" w:rsidRPr="00BC3C7E">
        <w:rPr>
          <w:b/>
          <w:lang w:val="fr-CH"/>
        </w:rPr>
        <w:t>D</w:t>
      </w:r>
      <w:r w:rsidR="00F13E6C" w:rsidRPr="00BC3C7E">
        <w:rPr>
          <w:b/>
          <w:lang w:val="fr-CH"/>
        </w:rPr>
        <w:t xml:space="preserve">es mesures </w:t>
      </w:r>
      <w:r w:rsidR="006134B2" w:rsidRPr="00BC3C7E">
        <w:rPr>
          <w:b/>
          <w:lang w:val="fr-CH"/>
        </w:rPr>
        <w:t xml:space="preserve">doivent être prises </w:t>
      </w:r>
      <w:r w:rsidR="001D4655" w:rsidRPr="00BC3C7E">
        <w:rPr>
          <w:b/>
          <w:lang w:val="fr-CH"/>
        </w:rPr>
        <w:t>pour</w:t>
      </w:r>
      <w:r w:rsidR="006134B2" w:rsidRPr="00BC3C7E">
        <w:rPr>
          <w:b/>
          <w:lang w:val="fr-CH"/>
        </w:rPr>
        <w:t xml:space="preserve"> </w:t>
      </w:r>
      <w:r w:rsidR="00F13E6C" w:rsidRPr="00BC3C7E">
        <w:rPr>
          <w:b/>
          <w:lang w:val="fr-CH"/>
        </w:rPr>
        <w:t xml:space="preserve">leur permettre </w:t>
      </w:r>
      <w:r w:rsidR="006134B2" w:rsidRPr="00BC3C7E">
        <w:rPr>
          <w:b/>
          <w:lang w:val="fr-CH"/>
        </w:rPr>
        <w:t xml:space="preserve">d’exercer leurs droits politiques et </w:t>
      </w:r>
      <w:r w:rsidR="00F13E6C" w:rsidRPr="00BC3C7E">
        <w:rPr>
          <w:b/>
          <w:lang w:val="fr-CH"/>
        </w:rPr>
        <w:t xml:space="preserve">de participer au </w:t>
      </w:r>
      <w:r w:rsidR="00241440" w:rsidRPr="00BC3C7E">
        <w:rPr>
          <w:b/>
          <w:lang w:val="fr-CH"/>
        </w:rPr>
        <w:t xml:space="preserve">référendum </w:t>
      </w:r>
      <w:r w:rsidR="00F13E6C" w:rsidRPr="00BC3C7E">
        <w:rPr>
          <w:b/>
          <w:lang w:val="fr-CH"/>
        </w:rPr>
        <w:t xml:space="preserve">sur la Constitution </w:t>
      </w:r>
      <w:r w:rsidR="001D4655" w:rsidRPr="00BC3C7E">
        <w:rPr>
          <w:b/>
          <w:lang w:val="fr-CH"/>
        </w:rPr>
        <w:t>ainsi qu</w:t>
      </w:r>
      <w:r w:rsidR="008217F1" w:rsidRPr="00BC3C7E">
        <w:rPr>
          <w:b/>
          <w:lang w:val="fr-CH"/>
        </w:rPr>
        <w:t>’</w:t>
      </w:r>
      <w:r w:rsidR="006134B2" w:rsidRPr="00BC3C7E">
        <w:rPr>
          <w:b/>
          <w:lang w:val="fr-CH"/>
        </w:rPr>
        <w:t>aux élections présidentielles et</w:t>
      </w:r>
      <w:r w:rsidR="00F13E6C" w:rsidRPr="00BC3C7E">
        <w:rPr>
          <w:b/>
          <w:lang w:val="fr-CH"/>
        </w:rPr>
        <w:t xml:space="preserve"> législatives. </w:t>
      </w:r>
    </w:p>
    <w:p w:rsidR="00960F13" w:rsidRPr="00BC3C7E" w:rsidRDefault="00881615" w:rsidP="00881615">
      <w:pPr>
        <w:pStyle w:val="SingleTxtG"/>
        <w:rPr>
          <w:b/>
          <w:lang w:val="fr-CH"/>
        </w:rPr>
      </w:pPr>
      <w:r w:rsidRPr="00BC3C7E">
        <w:rPr>
          <w:lang w:val="fr-CH"/>
        </w:rPr>
        <w:t>105.</w:t>
      </w:r>
      <w:r w:rsidRPr="00BC3C7E">
        <w:rPr>
          <w:lang w:val="fr-CH"/>
        </w:rPr>
        <w:tab/>
      </w:r>
      <w:r w:rsidR="00960F13" w:rsidRPr="00BC3C7E">
        <w:rPr>
          <w:b/>
          <w:lang w:val="fr-CH"/>
        </w:rPr>
        <w:t xml:space="preserve">Il faut également que la lutte contre l’impunité soit effective et </w:t>
      </w:r>
      <w:r w:rsidR="007B4AD9" w:rsidRPr="00BC3C7E">
        <w:rPr>
          <w:b/>
          <w:lang w:val="fr-CH"/>
        </w:rPr>
        <w:t xml:space="preserve">il serait déplorable que </w:t>
      </w:r>
      <w:r w:rsidR="00960F13" w:rsidRPr="00BC3C7E">
        <w:rPr>
          <w:b/>
          <w:lang w:val="fr-CH"/>
        </w:rPr>
        <w:t>les responsables de violations graves des droits de l’homme et du droit internation</w:t>
      </w:r>
      <w:r w:rsidR="000A378A" w:rsidRPr="00BC3C7E">
        <w:rPr>
          <w:b/>
          <w:lang w:val="fr-CH"/>
        </w:rPr>
        <w:t>al humanitaire soient réintégrés</w:t>
      </w:r>
      <w:r w:rsidR="00960F13" w:rsidRPr="00BC3C7E">
        <w:rPr>
          <w:b/>
          <w:lang w:val="fr-CH"/>
        </w:rPr>
        <w:t xml:space="preserve"> </w:t>
      </w:r>
      <w:r w:rsidR="007B4AD9" w:rsidRPr="00BC3C7E">
        <w:rPr>
          <w:b/>
          <w:lang w:val="fr-CH"/>
        </w:rPr>
        <w:t xml:space="preserve">impunément </w:t>
      </w:r>
      <w:r w:rsidR="00960F13" w:rsidRPr="00BC3C7E">
        <w:rPr>
          <w:b/>
          <w:lang w:val="fr-CH"/>
        </w:rPr>
        <w:t xml:space="preserve">dans la vie politique comme ce fut le cas par le passé. L’experte </w:t>
      </w:r>
      <w:r w:rsidR="001D4655" w:rsidRPr="00BC3C7E">
        <w:rPr>
          <w:b/>
          <w:lang w:val="fr-CH"/>
        </w:rPr>
        <w:t xml:space="preserve">indépendante </w:t>
      </w:r>
      <w:r w:rsidR="00960F13" w:rsidRPr="00BC3C7E">
        <w:rPr>
          <w:b/>
          <w:lang w:val="fr-CH"/>
        </w:rPr>
        <w:t>note que les premières audiences criminelles depuis 2010 ont dé</w:t>
      </w:r>
      <w:r w:rsidR="00435983" w:rsidRPr="00BC3C7E">
        <w:rPr>
          <w:b/>
          <w:lang w:val="fr-CH"/>
        </w:rPr>
        <w:t xml:space="preserve">buté à Bangui le 29 juin 2015. </w:t>
      </w:r>
      <w:r w:rsidR="00960F13" w:rsidRPr="00BC3C7E">
        <w:rPr>
          <w:b/>
          <w:lang w:val="fr-CH"/>
        </w:rPr>
        <w:t>C’est un bon signal</w:t>
      </w:r>
      <w:r w:rsidR="00435983" w:rsidRPr="00BC3C7E">
        <w:rPr>
          <w:b/>
          <w:lang w:val="fr-CH"/>
        </w:rPr>
        <w:t xml:space="preserve"> </w:t>
      </w:r>
      <w:r w:rsidR="00960F13" w:rsidRPr="00BC3C7E">
        <w:rPr>
          <w:b/>
          <w:lang w:val="fr-CH"/>
        </w:rPr>
        <w:t>de la volonté de l’</w:t>
      </w:r>
      <w:r w:rsidR="00435983" w:rsidRPr="00BC3C7E">
        <w:rPr>
          <w:b/>
          <w:lang w:val="fr-CH"/>
        </w:rPr>
        <w:t>État</w:t>
      </w:r>
      <w:r w:rsidR="00960F13" w:rsidRPr="00BC3C7E">
        <w:rPr>
          <w:b/>
          <w:lang w:val="fr-CH"/>
        </w:rPr>
        <w:t xml:space="preserve"> de renouer avec </w:t>
      </w:r>
      <w:r w:rsidR="001D4655" w:rsidRPr="00BC3C7E">
        <w:rPr>
          <w:b/>
          <w:lang w:val="fr-CH"/>
        </w:rPr>
        <w:t xml:space="preserve">l’état </w:t>
      </w:r>
      <w:r w:rsidR="00960F13" w:rsidRPr="00BC3C7E">
        <w:rPr>
          <w:b/>
          <w:lang w:val="fr-CH"/>
        </w:rPr>
        <w:t xml:space="preserve">de droit. </w:t>
      </w:r>
    </w:p>
    <w:p w:rsidR="008D26C7" w:rsidRPr="00BC3C7E" w:rsidRDefault="00881615" w:rsidP="00881615">
      <w:pPr>
        <w:pStyle w:val="SingleTxtG"/>
        <w:rPr>
          <w:b/>
          <w:lang w:val="fr-CH"/>
        </w:rPr>
      </w:pPr>
      <w:r w:rsidRPr="00BC3C7E">
        <w:rPr>
          <w:lang w:val="fr-CH"/>
        </w:rPr>
        <w:t>106.</w:t>
      </w:r>
      <w:r w:rsidRPr="00BC3C7E">
        <w:rPr>
          <w:lang w:val="fr-CH"/>
        </w:rPr>
        <w:tab/>
      </w:r>
      <w:r w:rsidR="00CE047E" w:rsidRPr="00BC3C7E">
        <w:rPr>
          <w:b/>
          <w:lang w:val="fr-CH"/>
        </w:rPr>
        <w:t xml:space="preserve">Après </w:t>
      </w:r>
      <w:r w:rsidR="001D4655" w:rsidRPr="00BC3C7E">
        <w:rPr>
          <w:b/>
          <w:lang w:val="fr-CH"/>
        </w:rPr>
        <w:t>l</w:t>
      </w:r>
      <w:r w:rsidR="00241440" w:rsidRPr="00BC3C7E">
        <w:rPr>
          <w:b/>
          <w:lang w:val="fr-CH"/>
        </w:rPr>
        <w:t>’</w:t>
      </w:r>
      <w:r w:rsidR="00CE047E" w:rsidRPr="00BC3C7E">
        <w:rPr>
          <w:b/>
          <w:lang w:val="fr-CH"/>
        </w:rPr>
        <w:t xml:space="preserve">échéance électorale </w:t>
      </w:r>
      <w:r w:rsidR="001D4655" w:rsidRPr="00BC3C7E">
        <w:rPr>
          <w:b/>
          <w:lang w:val="fr-CH"/>
        </w:rPr>
        <w:t>d</w:t>
      </w:r>
      <w:r w:rsidR="00241440" w:rsidRPr="00BC3C7E">
        <w:rPr>
          <w:b/>
          <w:lang w:val="fr-CH"/>
        </w:rPr>
        <w:t>’</w:t>
      </w:r>
      <w:r w:rsidR="001D4655" w:rsidRPr="00BC3C7E">
        <w:rPr>
          <w:b/>
          <w:lang w:val="fr-CH"/>
        </w:rPr>
        <w:t xml:space="preserve">octobre </w:t>
      </w:r>
      <w:r w:rsidR="00CE047E" w:rsidRPr="00BC3C7E">
        <w:rPr>
          <w:b/>
          <w:lang w:val="fr-CH"/>
        </w:rPr>
        <w:t xml:space="preserve">et le retour à l’ordre constitutionnel, il faudra </w:t>
      </w:r>
      <w:r w:rsidR="001D4655" w:rsidRPr="00BC3C7E">
        <w:rPr>
          <w:b/>
          <w:lang w:val="fr-CH"/>
        </w:rPr>
        <w:t xml:space="preserve">poursuivre </w:t>
      </w:r>
      <w:r w:rsidR="00CE047E" w:rsidRPr="00BC3C7E">
        <w:rPr>
          <w:b/>
          <w:lang w:val="fr-CH"/>
        </w:rPr>
        <w:t>sans relâche les efforts en vue de la réconciliation. Cette</w:t>
      </w:r>
      <w:r w:rsidR="001D4655" w:rsidRPr="00BC3C7E">
        <w:rPr>
          <w:b/>
          <w:lang w:val="fr-CH"/>
        </w:rPr>
        <w:t>-ci</w:t>
      </w:r>
      <w:r w:rsidR="00CE047E" w:rsidRPr="00BC3C7E">
        <w:rPr>
          <w:b/>
          <w:lang w:val="fr-CH"/>
        </w:rPr>
        <w:t xml:space="preserve"> doit passer par la promotion et la protection des droits des personnes appartenant à des minorités. Il a été souvent démontré que la protection des minorités est</w:t>
      </w:r>
      <w:r w:rsidR="00435983" w:rsidRPr="00BC3C7E">
        <w:rPr>
          <w:b/>
          <w:lang w:val="fr-CH"/>
        </w:rPr>
        <w:t xml:space="preserve"> </w:t>
      </w:r>
      <w:r w:rsidR="00CE047E" w:rsidRPr="00BC3C7E">
        <w:rPr>
          <w:b/>
          <w:lang w:val="fr-CH"/>
        </w:rPr>
        <w:t xml:space="preserve">un moyen efficace de prévenir et de régler les conflits et de construire des sociétés stables et ouvertes à tous dans les situations d’après-conflit. </w:t>
      </w:r>
      <w:r w:rsidR="001878A3" w:rsidRPr="00BC3C7E">
        <w:rPr>
          <w:b/>
          <w:lang w:val="fr-CH"/>
        </w:rPr>
        <w:t>La</w:t>
      </w:r>
      <w:r w:rsidR="00E10707" w:rsidRPr="00BC3C7E">
        <w:rPr>
          <w:b/>
          <w:color w:val="000000"/>
          <w:lang w:val="fr-CH" w:eastAsia="en-GB"/>
        </w:rPr>
        <w:t xml:space="preserve"> plateforme interreligieuse et d’autres initiatives centrafricaines et internationales </w:t>
      </w:r>
      <w:r w:rsidR="001878A3" w:rsidRPr="00BC3C7E">
        <w:rPr>
          <w:b/>
          <w:color w:val="000000"/>
          <w:lang w:val="fr-CH" w:eastAsia="en-GB"/>
        </w:rPr>
        <w:t>ont joué un rôle important e</w:t>
      </w:r>
      <w:r w:rsidR="00E10707" w:rsidRPr="00BC3C7E">
        <w:rPr>
          <w:b/>
          <w:color w:val="000000"/>
          <w:lang w:val="fr-CH" w:eastAsia="en-GB"/>
        </w:rPr>
        <w:t xml:space="preserve">n faveur de la réconciliation et </w:t>
      </w:r>
      <w:r w:rsidR="001D4655" w:rsidRPr="00BC3C7E">
        <w:rPr>
          <w:b/>
          <w:color w:val="000000"/>
          <w:lang w:val="fr-CH" w:eastAsia="en-GB"/>
        </w:rPr>
        <w:t xml:space="preserve">de </w:t>
      </w:r>
      <w:r w:rsidR="00E10707" w:rsidRPr="00BC3C7E">
        <w:rPr>
          <w:b/>
          <w:color w:val="000000"/>
          <w:lang w:val="fr-CH" w:eastAsia="en-GB"/>
        </w:rPr>
        <w:t>la protection des minorités.</w:t>
      </w:r>
      <w:r w:rsidR="00435983" w:rsidRPr="00BC3C7E">
        <w:rPr>
          <w:b/>
          <w:color w:val="000000"/>
          <w:lang w:val="fr-CH" w:eastAsia="en-GB"/>
        </w:rPr>
        <w:t xml:space="preserve"> </w:t>
      </w:r>
    </w:p>
    <w:p w:rsidR="0013195D" w:rsidRPr="00BC3C7E" w:rsidRDefault="00881615" w:rsidP="00881615">
      <w:pPr>
        <w:pStyle w:val="SingleTxtG"/>
        <w:rPr>
          <w:lang w:val="fr-CH"/>
        </w:rPr>
      </w:pPr>
      <w:r w:rsidRPr="00BC3C7E">
        <w:rPr>
          <w:lang w:val="fr-CH"/>
        </w:rPr>
        <w:t>107.</w:t>
      </w:r>
      <w:r w:rsidRPr="00BC3C7E">
        <w:rPr>
          <w:lang w:val="fr-CH"/>
        </w:rPr>
        <w:tab/>
      </w:r>
      <w:r w:rsidR="00500A5D" w:rsidRPr="00BC3C7E">
        <w:rPr>
          <w:b/>
          <w:lang w:val="fr-CH"/>
        </w:rPr>
        <w:t>Enfin</w:t>
      </w:r>
      <w:r w:rsidR="00241440" w:rsidRPr="00BC3C7E">
        <w:rPr>
          <w:b/>
          <w:lang w:val="fr-CH"/>
        </w:rPr>
        <w:t>,</w:t>
      </w:r>
      <w:r w:rsidR="00500A5D" w:rsidRPr="00BC3C7E">
        <w:rPr>
          <w:b/>
          <w:lang w:val="fr-CH"/>
        </w:rPr>
        <w:t xml:space="preserve"> l</w:t>
      </w:r>
      <w:r w:rsidR="0013195D" w:rsidRPr="00BC3C7E">
        <w:rPr>
          <w:b/>
          <w:lang w:val="fr-CH"/>
        </w:rPr>
        <w:t xml:space="preserve">’experte </w:t>
      </w:r>
      <w:r w:rsidR="001D4655" w:rsidRPr="00BC3C7E">
        <w:rPr>
          <w:b/>
          <w:lang w:val="fr-CH"/>
        </w:rPr>
        <w:t xml:space="preserve">indépendante </w:t>
      </w:r>
      <w:r w:rsidR="00500A5D" w:rsidRPr="00BC3C7E">
        <w:rPr>
          <w:b/>
          <w:lang w:val="fr-CH"/>
        </w:rPr>
        <w:t xml:space="preserve">rappelle </w:t>
      </w:r>
      <w:r w:rsidR="0013195D" w:rsidRPr="00BC3C7E">
        <w:rPr>
          <w:b/>
          <w:lang w:val="fr-CH"/>
        </w:rPr>
        <w:t xml:space="preserve">que la participation des femmes au processus décisionnel, en particulier en tant que candidates et électrices, est essentiel au même titre que les efforts </w:t>
      </w:r>
      <w:r w:rsidR="001D4655" w:rsidRPr="00BC3C7E">
        <w:rPr>
          <w:b/>
          <w:lang w:val="fr-CH"/>
        </w:rPr>
        <w:t>en vue d</w:t>
      </w:r>
      <w:r w:rsidR="00241440" w:rsidRPr="00BC3C7E">
        <w:rPr>
          <w:b/>
          <w:lang w:val="fr-CH"/>
        </w:rPr>
        <w:t>’</w:t>
      </w:r>
      <w:r w:rsidR="001D4655" w:rsidRPr="00BC3C7E">
        <w:rPr>
          <w:b/>
          <w:lang w:val="fr-CH"/>
        </w:rPr>
        <w:t xml:space="preserve">aider </w:t>
      </w:r>
      <w:r w:rsidR="0013195D" w:rsidRPr="00BC3C7E">
        <w:rPr>
          <w:b/>
          <w:lang w:val="fr-CH"/>
        </w:rPr>
        <w:t xml:space="preserve">la jeunesse non scolarisée et désœuvrée à retrouver </w:t>
      </w:r>
      <w:r w:rsidR="001D4655" w:rsidRPr="00BC3C7E">
        <w:rPr>
          <w:b/>
          <w:lang w:val="fr-CH"/>
        </w:rPr>
        <w:t xml:space="preserve">sa </w:t>
      </w:r>
      <w:r w:rsidR="0013195D" w:rsidRPr="00BC3C7E">
        <w:rPr>
          <w:b/>
          <w:lang w:val="fr-CH"/>
        </w:rPr>
        <w:t xml:space="preserve">place dans la société </w:t>
      </w:r>
      <w:r w:rsidR="00500A5D" w:rsidRPr="00BC3C7E">
        <w:rPr>
          <w:b/>
          <w:lang w:val="fr-CH"/>
        </w:rPr>
        <w:t xml:space="preserve">et </w:t>
      </w:r>
      <w:r w:rsidR="001D4655" w:rsidRPr="00BC3C7E">
        <w:rPr>
          <w:b/>
          <w:lang w:val="fr-CH"/>
        </w:rPr>
        <w:t xml:space="preserve">à envisager </w:t>
      </w:r>
      <w:r w:rsidR="00500A5D" w:rsidRPr="00BC3C7E">
        <w:rPr>
          <w:b/>
          <w:lang w:val="fr-CH"/>
        </w:rPr>
        <w:t xml:space="preserve">un futur sans violence. </w:t>
      </w:r>
    </w:p>
    <w:p w:rsidR="008D26C7" w:rsidRPr="00BC3C7E" w:rsidRDefault="002B2CE2" w:rsidP="008A16DF">
      <w:pPr>
        <w:pStyle w:val="H1G"/>
        <w:rPr>
          <w:rStyle w:val="HChGChar"/>
          <w:b/>
          <w:sz w:val="24"/>
          <w:lang w:val="fr-CH"/>
        </w:rPr>
      </w:pPr>
      <w:r w:rsidRPr="00BC3C7E">
        <w:rPr>
          <w:lang w:val="fr-CH"/>
        </w:rPr>
        <w:tab/>
      </w:r>
      <w:r w:rsidR="00B23003" w:rsidRPr="00BC3C7E">
        <w:rPr>
          <w:rStyle w:val="HChGChar"/>
          <w:b/>
          <w:sz w:val="24"/>
          <w:lang w:val="fr-CH"/>
        </w:rPr>
        <w:t>B.</w:t>
      </w:r>
      <w:r w:rsidR="00B23003" w:rsidRPr="00BC3C7E">
        <w:rPr>
          <w:rStyle w:val="HChGChar"/>
          <w:b/>
          <w:sz w:val="24"/>
          <w:lang w:val="fr-CH"/>
        </w:rPr>
        <w:tab/>
        <w:t>Recommandations</w:t>
      </w:r>
    </w:p>
    <w:p w:rsidR="00A66DF6" w:rsidRPr="00BC3C7E" w:rsidRDefault="00881615" w:rsidP="00881615">
      <w:pPr>
        <w:pStyle w:val="SingleTxtG"/>
        <w:rPr>
          <w:b/>
          <w:bCs/>
          <w:lang w:val="fr-CH"/>
        </w:rPr>
      </w:pPr>
      <w:r w:rsidRPr="00BC3C7E">
        <w:rPr>
          <w:bCs/>
          <w:lang w:val="fr-CH"/>
        </w:rPr>
        <w:t>108.</w:t>
      </w:r>
      <w:r w:rsidRPr="00BC3C7E">
        <w:rPr>
          <w:bCs/>
          <w:lang w:val="fr-CH"/>
        </w:rPr>
        <w:tab/>
      </w:r>
      <w:r w:rsidR="00A66DF6" w:rsidRPr="00BC3C7E">
        <w:rPr>
          <w:b/>
          <w:bCs/>
          <w:lang w:val="fr-CH"/>
        </w:rPr>
        <w:t xml:space="preserve">L’experte indépendante reprend les recommandations contenues dans son rapport précédent </w:t>
      </w:r>
      <w:r w:rsidR="003A603F" w:rsidRPr="00BC3C7E">
        <w:rPr>
          <w:b/>
          <w:bCs/>
          <w:lang w:val="fr-CH"/>
        </w:rPr>
        <w:t xml:space="preserve">(A/HRC/26/53) </w:t>
      </w:r>
      <w:r w:rsidR="00A66DF6" w:rsidRPr="00BC3C7E">
        <w:rPr>
          <w:b/>
          <w:bCs/>
          <w:lang w:val="fr-CH"/>
        </w:rPr>
        <w:t>et recommande notamment au Gouvernement, avec l’appui de la communauté internationale, de:</w:t>
      </w:r>
    </w:p>
    <w:p w:rsidR="008D26C7" w:rsidRPr="00BC3C7E" w:rsidRDefault="00A66DF6" w:rsidP="00691BE1">
      <w:pPr>
        <w:pStyle w:val="SingleTxtG"/>
        <w:rPr>
          <w:b/>
          <w:lang w:val="fr-CH"/>
        </w:rPr>
      </w:pPr>
      <w:r w:rsidRPr="00BC3C7E">
        <w:rPr>
          <w:lang w:val="fr-CH"/>
        </w:rPr>
        <w:tab/>
      </w:r>
      <w:r w:rsidRPr="00BC3C7E">
        <w:rPr>
          <w:b/>
          <w:lang w:val="fr-CH"/>
        </w:rPr>
        <w:t xml:space="preserve">a) </w:t>
      </w:r>
      <w:r w:rsidR="00A67D93" w:rsidRPr="00BC3C7E">
        <w:rPr>
          <w:b/>
          <w:lang w:val="fr-CH"/>
        </w:rPr>
        <w:t>T</w:t>
      </w:r>
      <w:r w:rsidR="008D26C7" w:rsidRPr="00BC3C7E">
        <w:rPr>
          <w:b/>
          <w:lang w:val="fr-CH"/>
        </w:rPr>
        <w:t>raduire en justice tous les auteurs de violations du droit international humanitaire et des droits de l’homme, quels que soient leur statut ou leur appartenance politique</w:t>
      </w:r>
      <w:r w:rsidRPr="00BC3C7E">
        <w:rPr>
          <w:b/>
          <w:lang w:val="fr-CH"/>
        </w:rPr>
        <w:t xml:space="preserve">. Elle rappelle à cet égard </w:t>
      </w:r>
      <w:r w:rsidR="008D26C7" w:rsidRPr="00BC3C7E">
        <w:rPr>
          <w:b/>
          <w:lang w:val="fr-CH"/>
        </w:rPr>
        <w:t xml:space="preserve">que certains de ces actes peuvent être constitutifs de crimes en vertu du Statut de Rome de la Cour pénale internationale, </w:t>
      </w:r>
      <w:r w:rsidRPr="00BC3C7E">
        <w:rPr>
          <w:b/>
          <w:lang w:val="fr-CH"/>
        </w:rPr>
        <w:t xml:space="preserve">auquel </w:t>
      </w:r>
      <w:r w:rsidR="008D26C7" w:rsidRPr="00BC3C7E">
        <w:rPr>
          <w:b/>
          <w:lang w:val="fr-CH"/>
        </w:rPr>
        <w:t>la République cen</w:t>
      </w:r>
      <w:r w:rsidR="00A67D93" w:rsidRPr="00BC3C7E">
        <w:rPr>
          <w:b/>
          <w:lang w:val="fr-CH"/>
        </w:rPr>
        <w:t>trafricaine est partie;</w:t>
      </w:r>
    </w:p>
    <w:p w:rsidR="00A67D93" w:rsidRPr="00BC3C7E" w:rsidRDefault="00A66DF6" w:rsidP="00691BE1">
      <w:pPr>
        <w:pStyle w:val="SingleTxtG"/>
        <w:rPr>
          <w:b/>
          <w:lang w:val="fr-CH"/>
        </w:rPr>
      </w:pPr>
      <w:r w:rsidRPr="00BC3C7E">
        <w:rPr>
          <w:b/>
          <w:lang w:val="fr-CH"/>
        </w:rPr>
        <w:tab/>
        <w:t>b)</w:t>
      </w:r>
      <w:r w:rsidR="003A603F" w:rsidRPr="00BC3C7E">
        <w:rPr>
          <w:b/>
          <w:lang w:val="fr-CH"/>
        </w:rPr>
        <w:t xml:space="preserve"> </w:t>
      </w:r>
      <w:r w:rsidR="00A67D93" w:rsidRPr="00BC3C7E">
        <w:rPr>
          <w:b/>
          <w:lang w:val="fr-CH"/>
        </w:rPr>
        <w:t>Prendre des mesures pour prévenir la violence sexiste, en particulier la violence sexuelle, de la part de tous les belligérants, et garantir la protection des civils, en particulier les femmes;</w:t>
      </w:r>
    </w:p>
    <w:p w:rsidR="00A67D93" w:rsidRPr="00BC3C7E" w:rsidRDefault="00A66DF6" w:rsidP="00691BE1">
      <w:pPr>
        <w:pStyle w:val="SingleTxtG"/>
        <w:rPr>
          <w:b/>
          <w:lang w:val="fr-CH"/>
        </w:rPr>
      </w:pPr>
      <w:r w:rsidRPr="00BC3C7E">
        <w:rPr>
          <w:b/>
          <w:bCs/>
          <w:lang w:val="fr-CH"/>
        </w:rPr>
        <w:tab/>
        <w:t>c)</w:t>
      </w:r>
      <w:r w:rsidR="003A603F" w:rsidRPr="00BC3C7E">
        <w:rPr>
          <w:b/>
          <w:bCs/>
          <w:lang w:val="fr-CH"/>
        </w:rPr>
        <w:t xml:space="preserve"> </w:t>
      </w:r>
      <w:r w:rsidR="00A67D93" w:rsidRPr="00BC3C7E">
        <w:rPr>
          <w:b/>
          <w:bCs/>
          <w:lang w:val="fr-CH"/>
        </w:rPr>
        <w:t>F</w:t>
      </w:r>
      <w:r w:rsidR="00A67D93" w:rsidRPr="00BC3C7E">
        <w:rPr>
          <w:b/>
          <w:lang w:val="fr-CH"/>
        </w:rPr>
        <w:t xml:space="preserve">ormuler une stratégie nationale de lutte contre l’impunité de manière à garantir que les auteurs de violations graves des droits de l’homme, y compris </w:t>
      </w:r>
      <w:r w:rsidR="003A603F" w:rsidRPr="00BC3C7E">
        <w:rPr>
          <w:b/>
          <w:lang w:val="fr-CH"/>
        </w:rPr>
        <w:t xml:space="preserve">de </w:t>
      </w:r>
      <w:r w:rsidR="00A67D93" w:rsidRPr="00BC3C7E">
        <w:rPr>
          <w:b/>
          <w:lang w:val="fr-CH"/>
        </w:rPr>
        <w:t>violences sexuelles</w:t>
      </w:r>
      <w:r w:rsidRPr="00BC3C7E">
        <w:rPr>
          <w:b/>
          <w:lang w:val="fr-CH"/>
        </w:rPr>
        <w:t>,</w:t>
      </w:r>
      <w:r w:rsidR="00A67D93" w:rsidRPr="00BC3C7E">
        <w:rPr>
          <w:b/>
          <w:lang w:val="fr-CH"/>
        </w:rPr>
        <w:t xml:space="preserve"> soient traduits </w:t>
      </w:r>
      <w:r w:rsidRPr="00BC3C7E">
        <w:rPr>
          <w:b/>
          <w:lang w:val="fr-CH"/>
        </w:rPr>
        <w:t>en</w:t>
      </w:r>
      <w:r w:rsidR="00A67D93" w:rsidRPr="00BC3C7E">
        <w:rPr>
          <w:b/>
          <w:lang w:val="fr-CH"/>
        </w:rPr>
        <w:t xml:space="preserve"> justice; mener des enquêtes</w:t>
      </w:r>
      <w:r w:rsidRPr="00BC3C7E">
        <w:rPr>
          <w:b/>
          <w:lang w:val="fr-CH"/>
        </w:rPr>
        <w:t xml:space="preserve"> sur tous les cas de violence contre les femmes</w:t>
      </w:r>
      <w:r w:rsidR="00A67D93" w:rsidRPr="00BC3C7E">
        <w:rPr>
          <w:b/>
          <w:lang w:val="fr-CH"/>
        </w:rPr>
        <w:t>, poursuivre et punir</w:t>
      </w:r>
      <w:r w:rsidR="003A603F" w:rsidRPr="00BC3C7E">
        <w:rPr>
          <w:b/>
          <w:lang w:val="fr-CH"/>
        </w:rPr>
        <w:t xml:space="preserve"> les auteurs</w:t>
      </w:r>
      <w:r w:rsidR="00A67D93" w:rsidRPr="00BC3C7E">
        <w:rPr>
          <w:b/>
          <w:lang w:val="fr-CH"/>
        </w:rPr>
        <w:t>, rétablir et renforcer le système judiciaire, relever les infrastructures judiciaires et carcérales et assurer la sécurité de</w:t>
      </w:r>
      <w:r w:rsidR="007B4AD9" w:rsidRPr="00BC3C7E">
        <w:rPr>
          <w:b/>
          <w:lang w:val="fr-CH"/>
        </w:rPr>
        <w:t xml:space="preserve"> tous le</w:t>
      </w:r>
      <w:r w:rsidR="00A67D93" w:rsidRPr="00BC3C7E">
        <w:rPr>
          <w:b/>
          <w:lang w:val="fr-CH"/>
        </w:rPr>
        <w:t xml:space="preserve">s tribunaux et </w:t>
      </w:r>
      <w:r w:rsidRPr="00BC3C7E">
        <w:rPr>
          <w:b/>
          <w:lang w:val="fr-CH"/>
        </w:rPr>
        <w:t xml:space="preserve">des </w:t>
      </w:r>
      <w:r w:rsidR="00A67D93" w:rsidRPr="00BC3C7E">
        <w:rPr>
          <w:b/>
          <w:lang w:val="fr-CH"/>
        </w:rPr>
        <w:t>lieux de détention;</w:t>
      </w:r>
      <w:r w:rsidR="00A97285" w:rsidRPr="00BC3C7E">
        <w:rPr>
          <w:b/>
          <w:lang w:val="fr-CH"/>
        </w:rPr>
        <w:t xml:space="preserve"> procéder au redéploiement rapide de</w:t>
      </w:r>
      <w:r w:rsidR="007B4AD9" w:rsidRPr="00BC3C7E">
        <w:rPr>
          <w:b/>
          <w:lang w:val="fr-CH"/>
        </w:rPr>
        <w:t xml:space="preserve"> tous le</w:t>
      </w:r>
      <w:r w:rsidR="00A97285" w:rsidRPr="00BC3C7E">
        <w:rPr>
          <w:b/>
          <w:lang w:val="fr-CH"/>
        </w:rPr>
        <w:t>s magistrats dans leur lieu d’affectation;</w:t>
      </w:r>
    </w:p>
    <w:p w:rsidR="00184A19" w:rsidRPr="00BC3C7E" w:rsidRDefault="002C2250" w:rsidP="00691BE1">
      <w:pPr>
        <w:pStyle w:val="SingleTxtG"/>
        <w:rPr>
          <w:b/>
          <w:lang w:val="fr-CH"/>
        </w:rPr>
      </w:pPr>
      <w:r w:rsidRPr="00BC3C7E">
        <w:rPr>
          <w:b/>
          <w:lang w:val="fr-CH"/>
        </w:rPr>
        <w:tab/>
      </w:r>
      <w:r w:rsidR="00AA0690" w:rsidRPr="00BC3C7E">
        <w:rPr>
          <w:b/>
          <w:lang w:val="fr-CH"/>
        </w:rPr>
        <w:t>d</w:t>
      </w:r>
      <w:r w:rsidR="00A66DF6" w:rsidRPr="00BC3C7E">
        <w:rPr>
          <w:b/>
          <w:lang w:val="fr-CH"/>
        </w:rPr>
        <w:t xml:space="preserve">) </w:t>
      </w:r>
      <w:r w:rsidR="00A67D93" w:rsidRPr="00BC3C7E">
        <w:rPr>
          <w:b/>
          <w:lang w:val="fr-CH"/>
        </w:rPr>
        <w:t>M</w:t>
      </w:r>
      <w:r w:rsidR="00CE047E" w:rsidRPr="00BC3C7E">
        <w:rPr>
          <w:b/>
          <w:lang w:val="fr-CH"/>
        </w:rPr>
        <w:t xml:space="preserve">ettre tout en œuvre pour que </w:t>
      </w:r>
      <w:r w:rsidR="008D26C7" w:rsidRPr="00BC3C7E">
        <w:rPr>
          <w:b/>
          <w:lang w:val="fr-CH"/>
        </w:rPr>
        <w:t xml:space="preserve">la Cour </w:t>
      </w:r>
      <w:r w:rsidR="00A66DF6" w:rsidRPr="00BC3C7E">
        <w:rPr>
          <w:b/>
          <w:lang w:val="fr-CH"/>
        </w:rPr>
        <w:t>pénale spéciale</w:t>
      </w:r>
      <w:r w:rsidR="003A603F" w:rsidRPr="00BC3C7E">
        <w:rPr>
          <w:b/>
          <w:lang w:val="fr-CH"/>
        </w:rPr>
        <w:t xml:space="preserve"> (CPS)</w:t>
      </w:r>
      <w:r w:rsidR="00A66DF6" w:rsidRPr="00BC3C7E">
        <w:rPr>
          <w:b/>
          <w:lang w:val="fr-CH"/>
        </w:rPr>
        <w:t xml:space="preserve"> </w:t>
      </w:r>
      <w:r w:rsidR="00CE047E" w:rsidRPr="00BC3C7E">
        <w:rPr>
          <w:b/>
          <w:lang w:val="fr-CH"/>
        </w:rPr>
        <w:t xml:space="preserve">soit mise en place </w:t>
      </w:r>
      <w:r w:rsidR="008D26C7" w:rsidRPr="00BC3C7E">
        <w:rPr>
          <w:b/>
          <w:lang w:val="fr-CH"/>
        </w:rPr>
        <w:t xml:space="preserve">sans délai afin que les enquêtes puissent débuter rapidement; </w:t>
      </w:r>
      <w:r w:rsidR="00042BF7" w:rsidRPr="00BC3C7E">
        <w:rPr>
          <w:b/>
          <w:lang w:val="fr-CH"/>
        </w:rPr>
        <w:t>a</w:t>
      </w:r>
      <w:r w:rsidR="00A97285" w:rsidRPr="00BC3C7E">
        <w:rPr>
          <w:b/>
          <w:lang w:val="fr-CH"/>
        </w:rPr>
        <w:t xml:space="preserve">ssurer la sélection et la nomination de magistrats et du personnel </w:t>
      </w:r>
      <w:r w:rsidR="000D1297" w:rsidRPr="00BC3C7E">
        <w:rPr>
          <w:b/>
          <w:lang w:val="fr-CH"/>
        </w:rPr>
        <w:t>judiciaire du plus haut calibre,</w:t>
      </w:r>
      <w:r w:rsidR="00563B7B" w:rsidRPr="00BC3C7E">
        <w:rPr>
          <w:b/>
          <w:lang w:val="fr-CH"/>
        </w:rPr>
        <w:t xml:space="preserve"> familier avec la culture juridique du pays</w:t>
      </w:r>
      <w:r w:rsidR="00A97285" w:rsidRPr="00BC3C7E">
        <w:rPr>
          <w:b/>
          <w:lang w:val="fr-CH"/>
        </w:rPr>
        <w:t>, et assurer une procédure en conformité avec les normes internationales de procès équitable</w:t>
      </w:r>
      <w:r w:rsidR="00FB0070" w:rsidRPr="00BC3C7E">
        <w:rPr>
          <w:b/>
          <w:lang w:val="fr-CH"/>
        </w:rPr>
        <w:t>;</w:t>
      </w:r>
    </w:p>
    <w:p w:rsidR="008D26C7" w:rsidRPr="00BC3C7E" w:rsidRDefault="00AA0690" w:rsidP="00241440">
      <w:pPr>
        <w:pStyle w:val="SingleTxtG"/>
        <w:rPr>
          <w:b/>
          <w:lang w:val="fr-CH"/>
        </w:rPr>
      </w:pPr>
      <w:r w:rsidRPr="00BC3C7E">
        <w:rPr>
          <w:b/>
          <w:lang w:val="fr-CH"/>
        </w:rPr>
        <w:tab/>
        <w:t>e</w:t>
      </w:r>
      <w:r w:rsidR="002C2250" w:rsidRPr="00BC3C7E">
        <w:rPr>
          <w:b/>
          <w:lang w:val="fr-CH"/>
        </w:rPr>
        <w:t>)</w:t>
      </w:r>
      <w:r w:rsidR="002D1D3F" w:rsidRPr="00BC3C7E">
        <w:rPr>
          <w:b/>
          <w:lang w:val="fr-CH"/>
        </w:rPr>
        <w:t xml:space="preserve"> </w:t>
      </w:r>
      <w:r w:rsidR="00184A19" w:rsidRPr="00BC3C7E">
        <w:rPr>
          <w:b/>
          <w:lang w:val="fr-CH"/>
        </w:rPr>
        <w:t>Ne ménager aucun effort pour protéger, contre tout acte de représailles, les femmes et les filles victimes de violences sexuelles</w:t>
      </w:r>
      <w:r w:rsidR="003A603F" w:rsidRPr="00BC3C7E">
        <w:rPr>
          <w:b/>
          <w:lang w:val="fr-CH"/>
        </w:rPr>
        <w:t>,</w:t>
      </w:r>
      <w:r w:rsidR="00184A19" w:rsidRPr="00BC3C7E">
        <w:rPr>
          <w:b/>
          <w:lang w:val="fr-CH"/>
        </w:rPr>
        <w:t xml:space="preserve"> notamment</w:t>
      </w:r>
      <w:r w:rsidR="003A603F" w:rsidRPr="00BC3C7E">
        <w:rPr>
          <w:b/>
          <w:lang w:val="fr-CH"/>
        </w:rPr>
        <w:t xml:space="preserve"> celles</w:t>
      </w:r>
      <w:r w:rsidR="00184A19" w:rsidRPr="00BC3C7E">
        <w:rPr>
          <w:b/>
          <w:lang w:val="fr-CH"/>
        </w:rPr>
        <w:t xml:space="preserve"> qui se tournent vers la justice, et prévenir leur exclusion de leur famille et </w:t>
      </w:r>
      <w:r w:rsidR="003A603F" w:rsidRPr="00BC3C7E">
        <w:rPr>
          <w:b/>
          <w:lang w:val="fr-CH"/>
        </w:rPr>
        <w:t xml:space="preserve">de leur </w:t>
      </w:r>
      <w:r w:rsidR="00184A19" w:rsidRPr="00BC3C7E">
        <w:rPr>
          <w:b/>
          <w:lang w:val="fr-CH"/>
        </w:rPr>
        <w:t>communauté en sensibilisant les populations;</w:t>
      </w:r>
    </w:p>
    <w:p w:rsidR="008D26C7" w:rsidRPr="00BC3C7E" w:rsidRDefault="00AA0690" w:rsidP="00241440">
      <w:pPr>
        <w:pStyle w:val="SingleTxtG"/>
        <w:rPr>
          <w:b/>
          <w:lang w:val="fr-CH"/>
        </w:rPr>
      </w:pPr>
      <w:r w:rsidRPr="00BC3C7E">
        <w:rPr>
          <w:b/>
          <w:lang w:val="fr-CH"/>
        </w:rPr>
        <w:tab/>
        <w:t>f</w:t>
      </w:r>
      <w:r w:rsidR="002C2250" w:rsidRPr="00BC3C7E">
        <w:rPr>
          <w:b/>
          <w:lang w:val="fr-CH"/>
        </w:rPr>
        <w:t>)</w:t>
      </w:r>
      <w:r w:rsidR="002D1D3F" w:rsidRPr="00BC3C7E">
        <w:rPr>
          <w:b/>
          <w:lang w:val="fr-CH"/>
        </w:rPr>
        <w:t xml:space="preserve"> </w:t>
      </w:r>
      <w:r w:rsidR="00A67D93" w:rsidRPr="00BC3C7E">
        <w:rPr>
          <w:b/>
          <w:lang w:val="fr-CH"/>
        </w:rPr>
        <w:t xml:space="preserve">Instaurer des </w:t>
      </w:r>
      <w:r w:rsidR="008D26C7" w:rsidRPr="00BC3C7E">
        <w:rPr>
          <w:b/>
          <w:lang w:val="fr-CH"/>
        </w:rPr>
        <w:t xml:space="preserve">mécanismes de justice transitionnelle </w:t>
      </w:r>
      <w:r w:rsidR="00A67D93" w:rsidRPr="00BC3C7E">
        <w:rPr>
          <w:b/>
          <w:lang w:val="fr-CH"/>
        </w:rPr>
        <w:t xml:space="preserve">offrant </w:t>
      </w:r>
      <w:r w:rsidR="008D26C7" w:rsidRPr="00BC3C7E">
        <w:rPr>
          <w:b/>
          <w:lang w:val="fr-CH"/>
        </w:rPr>
        <w:t>les garanties concernant les besoins de justice, la vérité, le droit à des réparations et la non-répétition des violations</w:t>
      </w:r>
      <w:r w:rsidR="007B4AD9" w:rsidRPr="00BC3C7E">
        <w:rPr>
          <w:b/>
          <w:lang w:val="fr-CH"/>
        </w:rPr>
        <w:t xml:space="preserve">, y compris en associant les institutions traditionnelles lorsque </w:t>
      </w:r>
      <w:r w:rsidR="002C2250" w:rsidRPr="00BC3C7E">
        <w:rPr>
          <w:b/>
          <w:lang w:val="fr-CH"/>
        </w:rPr>
        <w:t>c</w:t>
      </w:r>
      <w:r w:rsidR="00241440" w:rsidRPr="00BC3C7E">
        <w:rPr>
          <w:b/>
          <w:lang w:val="fr-CH"/>
        </w:rPr>
        <w:t>’</w:t>
      </w:r>
      <w:r w:rsidR="002C2250" w:rsidRPr="00BC3C7E">
        <w:rPr>
          <w:b/>
          <w:lang w:val="fr-CH"/>
        </w:rPr>
        <w:t xml:space="preserve">est </w:t>
      </w:r>
      <w:r w:rsidR="007B4AD9" w:rsidRPr="00BC3C7E">
        <w:rPr>
          <w:b/>
          <w:lang w:val="fr-CH"/>
        </w:rPr>
        <w:t>possible</w:t>
      </w:r>
      <w:r w:rsidR="008D26C7" w:rsidRPr="00BC3C7E">
        <w:rPr>
          <w:b/>
          <w:lang w:val="fr-CH"/>
        </w:rPr>
        <w:t>. Une attention particulière devrait également être accordée aux crimes économiques commis dans le contexte du conflit armé</w:t>
      </w:r>
      <w:r w:rsidR="00FB0070" w:rsidRPr="00BC3C7E">
        <w:rPr>
          <w:b/>
          <w:lang w:val="fr-CH"/>
        </w:rPr>
        <w:t>;</w:t>
      </w:r>
    </w:p>
    <w:p w:rsidR="00637AC7" w:rsidRPr="00BC3C7E" w:rsidRDefault="00AA0690" w:rsidP="00691BE1">
      <w:pPr>
        <w:pStyle w:val="SingleTxtG"/>
        <w:rPr>
          <w:b/>
          <w:lang w:val="fr-CH"/>
        </w:rPr>
      </w:pPr>
      <w:r w:rsidRPr="00BC3C7E">
        <w:rPr>
          <w:b/>
          <w:lang w:val="fr-CH"/>
        </w:rPr>
        <w:tab/>
        <w:t>g</w:t>
      </w:r>
      <w:r w:rsidR="002C2250" w:rsidRPr="00BC3C7E">
        <w:rPr>
          <w:b/>
          <w:lang w:val="fr-CH"/>
        </w:rPr>
        <w:t>)</w:t>
      </w:r>
      <w:r w:rsidR="002D1D3F" w:rsidRPr="00BC3C7E">
        <w:rPr>
          <w:b/>
          <w:lang w:val="fr-CH"/>
        </w:rPr>
        <w:t xml:space="preserve"> </w:t>
      </w:r>
      <w:r w:rsidR="00A97285" w:rsidRPr="00BC3C7E">
        <w:rPr>
          <w:b/>
          <w:lang w:val="fr-CH"/>
        </w:rPr>
        <w:t>Poursuivre et punir</w:t>
      </w:r>
      <w:r w:rsidR="008D26C7" w:rsidRPr="00BC3C7E">
        <w:rPr>
          <w:b/>
          <w:lang w:val="fr-CH"/>
        </w:rPr>
        <w:t xml:space="preserve"> toutes les personnes responsables de violations sur les </w:t>
      </w:r>
      <w:r w:rsidR="003A603F" w:rsidRPr="00BC3C7E">
        <w:rPr>
          <w:b/>
          <w:lang w:val="fr-CH"/>
        </w:rPr>
        <w:t xml:space="preserve">personnes </w:t>
      </w:r>
      <w:r w:rsidR="008D26C7" w:rsidRPr="00BC3C7E">
        <w:rPr>
          <w:b/>
          <w:lang w:val="fr-CH"/>
        </w:rPr>
        <w:t>accusé</w:t>
      </w:r>
      <w:r w:rsidR="003A603F" w:rsidRPr="00BC3C7E">
        <w:rPr>
          <w:b/>
          <w:lang w:val="fr-CH"/>
        </w:rPr>
        <w:t>e</w:t>
      </w:r>
      <w:r w:rsidR="008D26C7" w:rsidRPr="00BC3C7E">
        <w:rPr>
          <w:b/>
          <w:lang w:val="fr-CH"/>
        </w:rPr>
        <w:t xml:space="preserve">s de sorcellerie et entamer une réflexion nationale sur cette question, y compris sur les dispositions législatives actuelles, afin de trouver des solutions véritables respectant les </w:t>
      </w:r>
      <w:r w:rsidR="002C2250" w:rsidRPr="00BC3C7E">
        <w:rPr>
          <w:b/>
          <w:lang w:val="fr-CH"/>
        </w:rPr>
        <w:t xml:space="preserve">normes </w:t>
      </w:r>
      <w:r w:rsidR="008D26C7" w:rsidRPr="00BC3C7E">
        <w:rPr>
          <w:b/>
          <w:lang w:val="fr-CH"/>
        </w:rPr>
        <w:t>universel</w:t>
      </w:r>
      <w:r w:rsidR="002C2250" w:rsidRPr="00BC3C7E">
        <w:rPr>
          <w:b/>
          <w:lang w:val="fr-CH"/>
        </w:rPr>
        <w:t>le</w:t>
      </w:r>
      <w:r w:rsidR="008D26C7" w:rsidRPr="00BC3C7E">
        <w:rPr>
          <w:b/>
          <w:lang w:val="fr-CH"/>
        </w:rPr>
        <w:t>s des droits de l’homme</w:t>
      </w:r>
      <w:r w:rsidR="00FB0070" w:rsidRPr="00BC3C7E">
        <w:rPr>
          <w:b/>
          <w:lang w:val="fr-CH"/>
        </w:rPr>
        <w:t>;</w:t>
      </w:r>
    </w:p>
    <w:p w:rsidR="00637AC7" w:rsidRPr="00BC3C7E" w:rsidRDefault="00AA0690" w:rsidP="00691BE1">
      <w:pPr>
        <w:pStyle w:val="SingleTxtG"/>
        <w:rPr>
          <w:b/>
          <w:lang w:val="fr-CH"/>
        </w:rPr>
      </w:pPr>
      <w:r w:rsidRPr="00BC3C7E">
        <w:rPr>
          <w:b/>
          <w:lang w:val="fr-CH"/>
        </w:rPr>
        <w:tab/>
        <w:t>h</w:t>
      </w:r>
      <w:r w:rsidR="002C2250" w:rsidRPr="00BC3C7E">
        <w:rPr>
          <w:b/>
          <w:lang w:val="fr-CH"/>
        </w:rPr>
        <w:t>)</w:t>
      </w:r>
      <w:r w:rsidR="002D1D3F" w:rsidRPr="00BC3C7E">
        <w:rPr>
          <w:b/>
          <w:lang w:val="fr-CH"/>
        </w:rPr>
        <w:t xml:space="preserve"> </w:t>
      </w:r>
      <w:r w:rsidR="00637AC7" w:rsidRPr="00BC3C7E">
        <w:rPr>
          <w:b/>
          <w:lang w:val="fr-CH"/>
        </w:rPr>
        <w:t>Garantir aux person</w:t>
      </w:r>
      <w:r w:rsidR="000A378A" w:rsidRPr="00BC3C7E">
        <w:rPr>
          <w:b/>
          <w:lang w:val="fr-CH"/>
        </w:rPr>
        <w:t xml:space="preserve">nes déplacées dans le pays et </w:t>
      </w:r>
      <w:r w:rsidR="002C2250" w:rsidRPr="00BC3C7E">
        <w:rPr>
          <w:b/>
          <w:lang w:val="fr-CH"/>
        </w:rPr>
        <w:t xml:space="preserve">aux </w:t>
      </w:r>
      <w:r w:rsidR="000A378A" w:rsidRPr="00BC3C7E">
        <w:rPr>
          <w:b/>
          <w:lang w:val="fr-CH"/>
        </w:rPr>
        <w:t>ré</w:t>
      </w:r>
      <w:r w:rsidR="00637AC7" w:rsidRPr="00BC3C7E">
        <w:rPr>
          <w:b/>
          <w:lang w:val="fr-CH"/>
        </w:rPr>
        <w:t>fugiés le droit de retourner dans leurs lieux de résidence et de bénéficier d’autres avantages en tant que ressortissants de la République centrafricaine;</w:t>
      </w:r>
    </w:p>
    <w:p w:rsidR="00796C95" w:rsidRPr="00BC3C7E" w:rsidRDefault="00AA0690" w:rsidP="00691BE1">
      <w:pPr>
        <w:pStyle w:val="SingleTxtG"/>
        <w:rPr>
          <w:b/>
          <w:lang w:val="fr-CH"/>
        </w:rPr>
      </w:pPr>
      <w:r w:rsidRPr="00BC3C7E">
        <w:rPr>
          <w:b/>
          <w:lang w:val="fr-CH"/>
        </w:rPr>
        <w:tab/>
        <w:t>i</w:t>
      </w:r>
      <w:r w:rsidR="002C2250" w:rsidRPr="00BC3C7E">
        <w:rPr>
          <w:b/>
          <w:lang w:val="fr-CH"/>
        </w:rPr>
        <w:t>)</w:t>
      </w:r>
      <w:r w:rsidR="002D1D3F" w:rsidRPr="00BC3C7E">
        <w:rPr>
          <w:b/>
          <w:lang w:val="fr-CH"/>
        </w:rPr>
        <w:t xml:space="preserve"> </w:t>
      </w:r>
      <w:r w:rsidR="00637AC7" w:rsidRPr="00BC3C7E">
        <w:rPr>
          <w:b/>
          <w:lang w:val="fr-CH"/>
        </w:rPr>
        <w:t>Prendre des mesures garantissant un retour en toute sécurité</w:t>
      </w:r>
      <w:r w:rsidR="002C2250" w:rsidRPr="00BC3C7E">
        <w:rPr>
          <w:b/>
          <w:lang w:val="fr-CH"/>
        </w:rPr>
        <w:t xml:space="preserve"> des personnes déplacées à l’intérieur du pays et des réfugiés</w:t>
      </w:r>
      <w:r w:rsidR="00637AC7" w:rsidRPr="00BC3C7E">
        <w:rPr>
          <w:b/>
          <w:lang w:val="fr-CH"/>
        </w:rPr>
        <w:t xml:space="preserve">, notamment </w:t>
      </w:r>
      <w:r w:rsidR="002C2250" w:rsidRPr="00BC3C7E">
        <w:rPr>
          <w:b/>
          <w:lang w:val="fr-CH"/>
        </w:rPr>
        <w:t xml:space="preserve">en sécurisant leurs </w:t>
      </w:r>
      <w:r w:rsidR="00637AC7" w:rsidRPr="00BC3C7E">
        <w:rPr>
          <w:b/>
          <w:lang w:val="fr-CH"/>
        </w:rPr>
        <w:t xml:space="preserve">lieux d’origine </w:t>
      </w:r>
      <w:r w:rsidR="00E32B60" w:rsidRPr="00BC3C7E">
        <w:rPr>
          <w:b/>
          <w:lang w:val="fr-CH"/>
        </w:rPr>
        <w:t xml:space="preserve">et </w:t>
      </w:r>
      <w:r w:rsidR="002C2250" w:rsidRPr="00BC3C7E">
        <w:rPr>
          <w:b/>
          <w:lang w:val="fr-CH"/>
        </w:rPr>
        <w:t xml:space="preserve">leurs </w:t>
      </w:r>
      <w:r w:rsidR="00E32B60" w:rsidRPr="00BC3C7E">
        <w:rPr>
          <w:b/>
          <w:lang w:val="fr-CH"/>
        </w:rPr>
        <w:t xml:space="preserve">biens </w:t>
      </w:r>
      <w:r w:rsidR="00637AC7" w:rsidRPr="00BC3C7E">
        <w:rPr>
          <w:b/>
          <w:lang w:val="fr-CH"/>
        </w:rPr>
        <w:t>;</w:t>
      </w:r>
    </w:p>
    <w:p w:rsidR="00796C95" w:rsidRPr="00BC3C7E" w:rsidRDefault="00AA0690" w:rsidP="00691BE1">
      <w:pPr>
        <w:pStyle w:val="SingleTxtG"/>
        <w:rPr>
          <w:b/>
          <w:lang w:val="fr-CH"/>
        </w:rPr>
      </w:pPr>
      <w:r w:rsidRPr="00BC3C7E">
        <w:rPr>
          <w:b/>
          <w:lang w:val="fr-CH"/>
        </w:rPr>
        <w:tab/>
        <w:t>j</w:t>
      </w:r>
      <w:r w:rsidR="002C2250" w:rsidRPr="00BC3C7E">
        <w:rPr>
          <w:b/>
          <w:lang w:val="fr-CH"/>
        </w:rPr>
        <w:t>)</w:t>
      </w:r>
      <w:r w:rsidR="002D1D3F" w:rsidRPr="00BC3C7E">
        <w:rPr>
          <w:b/>
          <w:lang w:val="fr-CH"/>
        </w:rPr>
        <w:t xml:space="preserve"> </w:t>
      </w:r>
      <w:r w:rsidR="007B4AD9" w:rsidRPr="00BC3C7E">
        <w:rPr>
          <w:b/>
          <w:lang w:val="fr-CH"/>
        </w:rPr>
        <w:t xml:space="preserve">Encourager </w:t>
      </w:r>
      <w:r w:rsidR="00796C95" w:rsidRPr="00BC3C7E">
        <w:rPr>
          <w:b/>
          <w:lang w:val="fr-CH"/>
        </w:rPr>
        <w:t>la participation des femmes à tous les stades du processus de paix dans le cadre de la réconciliation nationale et à toutes les initiatives de reconstruction, ainsi que dans les processus de justice transitionnelle, en particulier au niveau de la prise de décision;</w:t>
      </w:r>
      <w:r w:rsidR="00E32B60" w:rsidRPr="00BC3C7E">
        <w:rPr>
          <w:b/>
          <w:lang w:val="fr-CH"/>
        </w:rPr>
        <w:t xml:space="preserve"> </w:t>
      </w:r>
    </w:p>
    <w:p w:rsidR="003D080E" w:rsidRPr="00BC3C7E" w:rsidRDefault="00AA0690" w:rsidP="00691BE1">
      <w:pPr>
        <w:pStyle w:val="SingleTxtG"/>
        <w:rPr>
          <w:b/>
          <w:lang w:val="fr-CH"/>
        </w:rPr>
      </w:pPr>
      <w:r w:rsidRPr="00BC3C7E">
        <w:rPr>
          <w:b/>
          <w:lang w:val="fr-CH"/>
        </w:rPr>
        <w:tab/>
        <w:t>k</w:t>
      </w:r>
      <w:r w:rsidR="002C2250" w:rsidRPr="00BC3C7E">
        <w:rPr>
          <w:b/>
          <w:lang w:val="fr-CH"/>
        </w:rPr>
        <w:t>)</w:t>
      </w:r>
      <w:r w:rsidR="002D1D3F" w:rsidRPr="00BC3C7E">
        <w:rPr>
          <w:b/>
          <w:lang w:val="fr-CH"/>
        </w:rPr>
        <w:t xml:space="preserve"> </w:t>
      </w:r>
      <w:r w:rsidR="003D080E" w:rsidRPr="00BC3C7E">
        <w:rPr>
          <w:b/>
          <w:lang w:val="fr-CH"/>
        </w:rPr>
        <w:t>Mettre en œuvre des activités de sensibilisation sur l’importance que revêt</w:t>
      </w:r>
      <w:r w:rsidR="002C2250" w:rsidRPr="00BC3C7E">
        <w:rPr>
          <w:b/>
          <w:lang w:val="fr-CH"/>
        </w:rPr>
        <w:t>,</w:t>
      </w:r>
      <w:r w:rsidR="003D080E" w:rsidRPr="00BC3C7E">
        <w:rPr>
          <w:b/>
          <w:lang w:val="fr-CH"/>
        </w:rPr>
        <w:t xml:space="preserve"> pour l’ensemble de la société</w:t>
      </w:r>
      <w:r w:rsidR="002C2250" w:rsidRPr="00BC3C7E">
        <w:rPr>
          <w:b/>
          <w:lang w:val="fr-CH"/>
        </w:rPr>
        <w:t>,</w:t>
      </w:r>
      <w:r w:rsidR="003D080E" w:rsidRPr="00BC3C7E">
        <w:rPr>
          <w:b/>
          <w:lang w:val="fr-CH"/>
        </w:rPr>
        <w:t xml:space="preserve"> la participation des femmes au processus décisionnel, en particulier</w:t>
      </w:r>
      <w:r w:rsidR="003A603F" w:rsidRPr="00BC3C7E">
        <w:rPr>
          <w:b/>
          <w:lang w:val="fr-CH"/>
        </w:rPr>
        <w:t xml:space="preserve"> </w:t>
      </w:r>
      <w:r w:rsidR="003D080E" w:rsidRPr="00BC3C7E">
        <w:rPr>
          <w:b/>
          <w:lang w:val="fr-CH"/>
        </w:rPr>
        <w:t xml:space="preserve">en tant que candidates et électrices; </w:t>
      </w:r>
    </w:p>
    <w:p w:rsidR="003D080E" w:rsidRPr="00BC3C7E" w:rsidRDefault="00AA0690" w:rsidP="00691BE1">
      <w:pPr>
        <w:pStyle w:val="SingleTxtG"/>
        <w:rPr>
          <w:b/>
          <w:lang w:val="fr-CH"/>
        </w:rPr>
      </w:pPr>
      <w:r w:rsidRPr="00BC3C7E">
        <w:rPr>
          <w:b/>
          <w:lang w:val="fr-CH"/>
        </w:rPr>
        <w:tab/>
        <w:t>l</w:t>
      </w:r>
      <w:r w:rsidR="002C2250" w:rsidRPr="00BC3C7E">
        <w:rPr>
          <w:b/>
          <w:lang w:val="fr-CH"/>
        </w:rPr>
        <w:t>)</w:t>
      </w:r>
      <w:r w:rsidR="002D1D3F" w:rsidRPr="00BC3C7E">
        <w:rPr>
          <w:b/>
          <w:lang w:val="fr-CH"/>
        </w:rPr>
        <w:t xml:space="preserve"> </w:t>
      </w:r>
      <w:r w:rsidR="003D080E" w:rsidRPr="00BC3C7E">
        <w:rPr>
          <w:b/>
          <w:lang w:val="fr-CH"/>
        </w:rPr>
        <w:t xml:space="preserve">Encourager les mesures en faveur de la cohésion sociale, notamment en prenant des </w:t>
      </w:r>
      <w:r w:rsidR="002C2250" w:rsidRPr="00BC3C7E">
        <w:rPr>
          <w:b/>
          <w:lang w:val="fr-CH"/>
        </w:rPr>
        <w:t xml:space="preserve">dispositions </w:t>
      </w:r>
      <w:r w:rsidR="003D080E" w:rsidRPr="00BC3C7E">
        <w:rPr>
          <w:b/>
          <w:lang w:val="fr-CH"/>
        </w:rPr>
        <w:t xml:space="preserve">pour encourager et faciliter la participation des réfugiés et des déplacés </w:t>
      </w:r>
      <w:r w:rsidR="006C7EFB" w:rsidRPr="00BC3C7E">
        <w:rPr>
          <w:b/>
          <w:lang w:val="fr-CH"/>
        </w:rPr>
        <w:t>au processus électoral et au référendum constitutionnel</w:t>
      </w:r>
      <w:r w:rsidR="003D080E" w:rsidRPr="00BC3C7E">
        <w:rPr>
          <w:b/>
          <w:lang w:val="fr-CH"/>
        </w:rPr>
        <w:t xml:space="preserve">; </w:t>
      </w:r>
    </w:p>
    <w:p w:rsidR="00796C95" w:rsidRPr="00BC3C7E" w:rsidRDefault="00AA0690" w:rsidP="00691BE1">
      <w:pPr>
        <w:pStyle w:val="SingleTxtG"/>
        <w:rPr>
          <w:b/>
          <w:lang w:val="fr-CH"/>
        </w:rPr>
      </w:pPr>
      <w:r w:rsidRPr="00BC3C7E">
        <w:rPr>
          <w:b/>
          <w:lang w:val="fr-CH"/>
        </w:rPr>
        <w:tab/>
        <w:t>m</w:t>
      </w:r>
      <w:r w:rsidR="002D1D3F" w:rsidRPr="00BC3C7E">
        <w:rPr>
          <w:b/>
          <w:lang w:val="fr-CH"/>
        </w:rPr>
        <w:t xml:space="preserve">) </w:t>
      </w:r>
      <w:r w:rsidR="003A603F" w:rsidRPr="00BC3C7E">
        <w:rPr>
          <w:b/>
          <w:lang w:val="fr-CH"/>
        </w:rPr>
        <w:t xml:space="preserve">Poursuivre les </w:t>
      </w:r>
      <w:r w:rsidR="00796C95" w:rsidRPr="00BC3C7E">
        <w:rPr>
          <w:b/>
          <w:lang w:val="fr-CH"/>
        </w:rPr>
        <w:t xml:space="preserve">efforts </w:t>
      </w:r>
      <w:r w:rsidR="003A603F" w:rsidRPr="00BC3C7E">
        <w:rPr>
          <w:b/>
          <w:lang w:val="fr-CH"/>
        </w:rPr>
        <w:t>visant à</w:t>
      </w:r>
      <w:r w:rsidR="00796C95" w:rsidRPr="00BC3C7E">
        <w:rPr>
          <w:b/>
          <w:lang w:val="fr-CH"/>
        </w:rPr>
        <w:t xml:space="preserve"> déployer </w:t>
      </w:r>
      <w:r w:rsidR="003A603F" w:rsidRPr="00BC3C7E">
        <w:rPr>
          <w:b/>
          <w:lang w:val="fr-CH"/>
        </w:rPr>
        <w:t xml:space="preserve">des </w:t>
      </w:r>
      <w:r w:rsidR="00796C95" w:rsidRPr="00BC3C7E">
        <w:rPr>
          <w:b/>
          <w:lang w:val="fr-CH"/>
        </w:rPr>
        <w:t xml:space="preserve">administrateurs locaux et les forces de police et de gendarmerie sur l’ensemble du territoire avec l’assistance de la MINUSCA; </w:t>
      </w:r>
    </w:p>
    <w:p w:rsidR="008D26C7" w:rsidRPr="00BC3C7E" w:rsidRDefault="00AA0690" w:rsidP="00241440">
      <w:pPr>
        <w:pStyle w:val="SingleTxtG"/>
        <w:rPr>
          <w:b/>
          <w:lang w:val="fr-CH"/>
        </w:rPr>
      </w:pPr>
      <w:r w:rsidRPr="00BC3C7E">
        <w:rPr>
          <w:b/>
          <w:lang w:val="fr-CH"/>
        </w:rPr>
        <w:tab/>
        <w:t>n</w:t>
      </w:r>
      <w:r w:rsidR="002C2250" w:rsidRPr="00BC3C7E">
        <w:rPr>
          <w:b/>
          <w:lang w:val="fr-CH"/>
        </w:rPr>
        <w:t>)</w:t>
      </w:r>
      <w:r w:rsidR="002D1D3F" w:rsidRPr="00BC3C7E">
        <w:rPr>
          <w:b/>
          <w:lang w:val="fr-CH"/>
        </w:rPr>
        <w:t xml:space="preserve"> </w:t>
      </w:r>
      <w:r w:rsidR="00A97285" w:rsidRPr="00BC3C7E">
        <w:rPr>
          <w:b/>
          <w:lang w:val="fr-CH"/>
        </w:rPr>
        <w:t>Instaurer</w:t>
      </w:r>
      <w:r w:rsidR="008D26C7" w:rsidRPr="00BC3C7E">
        <w:rPr>
          <w:b/>
          <w:lang w:val="fr-CH"/>
        </w:rPr>
        <w:t xml:space="preserve"> des procédures pour assurer la </w:t>
      </w:r>
      <w:r w:rsidR="00CE047E" w:rsidRPr="00BC3C7E">
        <w:rPr>
          <w:b/>
          <w:lang w:val="fr-CH"/>
        </w:rPr>
        <w:t>représentation</w:t>
      </w:r>
      <w:r w:rsidR="008D26C7" w:rsidRPr="00BC3C7E">
        <w:rPr>
          <w:b/>
          <w:lang w:val="fr-CH"/>
        </w:rPr>
        <w:t xml:space="preserve"> des minorités dans les institutions publiques, comme le </w:t>
      </w:r>
      <w:r w:rsidR="00241440" w:rsidRPr="00BC3C7E">
        <w:rPr>
          <w:b/>
          <w:lang w:val="fr-CH"/>
        </w:rPr>
        <w:t>Parlement</w:t>
      </w:r>
      <w:r w:rsidR="008D26C7" w:rsidRPr="00BC3C7E">
        <w:rPr>
          <w:b/>
          <w:lang w:val="fr-CH"/>
        </w:rPr>
        <w:t>, et dans la fonction publique, y compris l’armée, la police et l’appareil judiciaire</w:t>
      </w:r>
      <w:r w:rsidR="00FB0070" w:rsidRPr="00BC3C7E">
        <w:rPr>
          <w:b/>
          <w:lang w:val="fr-CH"/>
        </w:rPr>
        <w:t>;</w:t>
      </w:r>
      <w:r w:rsidR="00435983" w:rsidRPr="00BC3C7E">
        <w:rPr>
          <w:b/>
          <w:lang w:val="fr-CH"/>
        </w:rPr>
        <w:t xml:space="preserve"> </w:t>
      </w:r>
    </w:p>
    <w:p w:rsidR="008D26C7" w:rsidRPr="00BC3C7E" w:rsidRDefault="00AA0690" w:rsidP="00691BE1">
      <w:pPr>
        <w:pStyle w:val="SingleTxtG"/>
        <w:rPr>
          <w:b/>
          <w:lang w:val="fr-CH"/>
        </w:rPr>
      </w:pPr>
      <w:r w:rsidRPr="00BC3C7E">
        <w:rPr>
          <w:b/>
          <w:lang w:val="fr-CH"/>
        </w:rPr>
        <w:tab/>
        <w:t>o</w:t>
      </w:r>
      <w:r w:rsidR="002C2250" w:rsidRPr="00BC3C7E">
        <w:rPr>
          <w:b/>
          <w:lang w:val="fr-CH"/>
        </w:rPr>
        <w:t>)</w:t>
      </w:r>
      <w:r w:rsidR="002D1D3F" w:rsidRPr="00BC3C7E">
        <w:rPr>
          <w:b/>
          <w:lang w:val="fr-CH"/>
        </w:rPr>
        <w:t xml:space="preserve"> </w:t>
      </w:r>
      <w:r w:rsidR="0013195D" w:rsidRPr="00BC3C7E">
        <w:rPr>
          <w:b/>
          <w:lang w:val="fr-CH"/>
        </w:rPr>
        <w:t>P</w:t>
      </w:r>
      <w:r w:rsidR="008D26C7" w:rsidRPr="00BC3C7E">
        <w:rPr>
          <w:b/>
          <w:lang w:val="fr-CH"/>
        </w:rPr>
        <w:t>rendre toutes les mesure nécessaires pour permettre aux étudiants musulmans de retourner à l’école et à l’université en toute sécurité</w:t>
      </w:r>
      <w:r w:rsidR="002C2250" w:rsidRPr="00BC3C7E">
        <w:rPr>
          <w:b/>
          <w:lang w:val="fr-CH"/>
        </w:rPr>
        <w:t>,</w:t>
      </w:r>
      <w:r w:rsidR="008D26C7" w:rsidRPr="00BC3C7E">
        <w:rPr>
          <w:b/>
          <w:lang w:val="fr-CH"/>
        </w:rPr>
        <w:t xml:space="preserve"> et aux adultes de retrouver leur emploi; </w:t>
      </w:r>
    </w:p>
    <w:p w:rsidR="0013195D" w:rsidRPr="00BC3C7E" w:rsidRDefault="00AA0690" w:rsidP="00691BE1">
      <w:pPr>
        <w:pStyle w:val="SingleTxtG"/>
        <w:rPr>
          <w:b/>
          <w:lang w:val="fr-CH"/>
        </w:rPr>
      </w:pPr>
      <w:r w:rsidRPr="00BC3C7E">
        <w:rPr>
          <w:b/>
          <w:lang w:val="fr-CH"/>
        </w:rPr>
        <w:tab/>
        <w:t>p</w:t>
      </w:r>
      <w:r w:rsidR="002C2250" w:rsidRPr="00BC3C7E">
        <w:rPr>
          <w:b/>
          <w:lang w:val="fr-CH"/>
        </w:rPr>
        <w:t>)</w:t>
      </w:r>
      <w:r w:rsidR="002D1D3F" w:rsidRPr="00BC3C7E">
        <w:rPr>
          <w:b/>
          <w:lang w:val="fr-CH"/>
        </w:rPr>
        <w:t xml:space="preserve"> </w:t>
      </w:r>
      <w:r w:rsidR="0013195D" w:rsidRPr="00BC3C7E">
        <w:rPr>
          <w:b/>
          <w:lang w:val="fr-CH"/>
        </w:rPr>
        <w:t xml:space="preserve">Accorder </w:t>
      </w:r>
      <w:r w:rsidR="008D26C7" w:rsidRPr="00BC3C7E">
        <w:rPr>
          <w:b/>
          <w:lang w:val="fr-CH"/>
        </w:rPr>
        <w:t xml:space="preserve">une protection particulière aux femmes et aux enfants touchés par le conflit armé, notamment en déployant des conseillers </w:t>
      </w:r>
      <w:r w:rsidR="0013195D" w:rsidRPr="00BC3C7E">
        <w:rPr>
          <w:b/>
          <w:lang w:val="fr-CH"/>
        </w:rPr>
        <w:t>pour la protection de l’enfance et</w:t>
      </w:r>
      <w:r w:rsidR="008D26C7" w:rsidRPr="00BC3C7E">
        <w:rPr>
          <w:b/>
          <w:lang w:val="fr-CH"/>
        </w:rPr>
        <w:t xml:space="preserve"> des conseiller</w:t>
      </w:r>
      <w:r w:rsidR="0013195D" w:rsidRPr="00BC3C7E">
        <w:rPr>
          <w:b/>
          <w:lang w:val="fr-CH"/>
        </w:rPr>
        <w:t>s pour la protection des femmes</w:t>
      </w:r>
      <w:r w:rsidR="008D26C7" w:rsidRPr="00BC3C7E">
        <w:rPr>
          <w:b/>
          <w:lang w:val="fr-CH"/>
        </w:rPr>
        <w:t>;</w:t>
      </w:r>
      <w:r w:rsidR="00774D76" w:rsidRPr="00BC3C7E">
        <w:rPr>
          <w:b/>
          <w:lang w:val="fr-CH"/>
        </w:rPr>
        <w:t xml:space="preserve"> </w:t>
      </w:r>
    </w:p>
    <w:p w:rsidR="008D26C7" w:rsidRPr="00BC3C7E" w:rsidRDefault="00AA0690" w:rsidP="00954B00">
      <w:pPr>
        <w:pStyle w:val="SingleTxtG"/>
        <w:rPr>
          <w:b/>
          <w:lang w:val="fr-CH"/>
        </w:rPr>
      </w:pPr>
      <w:r w:rsidRPr="00BC3C7E">
        <w:rPr>
          <w:b/>
          <w:lang w:val="fr-CH"/>
        </w:rPr>
        <w:tab/>
        <w:t>q</w:t>
      </w:r>
      <w:r w:rsidR="002C2250" w:rsidRPr="00BC3C7E">
        <w:rPr>
          <w:b/>
          <w:lang w:val="fr-CH"/>
        </w:rPr>
        <w:t>)</w:t>
      </w:r>
      <w:r w:rsidR="002D1D3F" w:rsidRPr="00BC3C7E">
        <w:rPr>
          <w:b/>
          <w:lang w:val="fr-CH"/>
        </w:rPr>
        <w:t xml:space="preserve"> </w:t>
      </w:r>
      <w:r w:rsidR="0013195D" w:rsidRPr="00BC3C7E">
        <w:rPr>
          <w:b/>
          <w:lang w:val="fr-CH"/>
        </w:rPr>
        <w:t xml:space="preserve">Mettre en place un </w:t>
      </w:r>
      <w:r w:rsidR="0061187B" w:rsidRPr="00BC3C7E">
        <w:rPr>
          <w:b/>
          <w:lang w:val="fr-CH"/>
        </w:rPr>
        <w:t xml:space="preserve">programme </w:t>
      </w:r>
      <w:r w:rsidR="0013195D" w:rsidRPr="00BC3C7E">
        <w:rPr>
          <w:b/>
          <w:lang w:val="fr-CH"/>
        </w:rPr>
        <w:t xml:space="preserve">de </w:t>
      </w:r>
      <w:r w:rsidR="0020435A" w:rsidRPr="00BC3C7E">
        <w:rPr>
          <w:b/>
          <w:lang w:val="fr-CH"/>
        </w:rPr>
        <w:t>désarmement, démobilisation et réintégration (</w:t>
      </w:r>
      <w:r w:rsidR="0061187B" w:rsidRPr="00BC3C7E">
        <w:rPr>
          <w:b/>
          <w:lang w:val="fr-CH"/>
        </w:rPr>
        <w:t>DDR</w:t>
      </w:r>
      <w:r w:rsidR="0020435A" w:rsidRPr="00BC3C7E">
        <w:rPr>
          <w:b/>
          <w:lang w:val="fr-CH"/>
        </w:rPr>
        <w:t>)</w:t>
      </w:r>
      <w:r w:rsidR="0061187B" w:rsidRPr="00BC3C7E">
        <w:rPr>
          <w:b/>
          <w:lang w:val="fr-CH"/>
        </w:rPr>
        <w:t xml:space="preserve"> adapt</w:t>
      </w:r>
      <w:r w:rsidR="0013195D" w:rsidRPr="00BC3C7E">
        <w:rPr>
          <w:b/>
          <w:lang w:val="fr-CH"/>
        </w:rPr>
        <w:t>é</w:t>
      </w:r>
      <w:r w:rsidR="0061187B" w:rsidRPr="00BC3C7E">
        <w:rPr>
          <w:b/>
          <w:lang w:val="fr-CH"/>
        </w:rPr>
        <w:t xml:space="preserve"> aux enfants</w:t>
      </w:r>
      <w:r w:rsidR="00BA37A4" w:rsidRPr="00BC3C7E">
        <w:rPr>
          <w:b/>
          <w:lang w:val="fr-CH"/>
        </w:rPr>
        <w:t>;</w:t>
      </w:r>
      <w:r w:rsidR="0061187B" w:rsidRPr="00BC3C7E">
        <w:rPr>
          <w:b/>
          <w:lang w:val="fr-CH"/>
        </w:rPr>
        <w:t xml:space="preserve"> </w:t>
      </w:r>
      <w:r w:rsidR="000A378A" w:rsidRPr="00BC3C7E">
        <w:rPr>
          <w:b/>
          <w:lang w:val="fr-CH"/>
        </w:rPr>
        <w:t>envisager</w:t>
      </w:r>
      <w:r w:rsidR="00531592" w:rsidRPr="00BC3C7E">
        <w:rPr>
          <w:b/>
          <w:lang w:val="fr-CH"/>
        </w:rPr>
        <w:t xml:space="preserve"> des apprentissages professionnels </w:t>
      </w:r>
      <w:r w:rsidR="00BA37A4" w:rsidRPr="00BC3C7E">
        <w:rPr>
          <w:b/>
          <w:lang w:val="fr-CH"/>
        </w:rPr>
        <w:t xml:space="preserve">pour la </w:t>
      </w:r>
      <w:r w:rsidR="0013195D" w:rsidRPr="00BC3C7E">
        <w:rPr>
          <w:b/>
          <w:lang w:val="fr-CH"/>
        </w:rPr>
        <w:t>réinsertion</w:t>
      </w:r>
      <w:r w:rsidR="00531592" w:rsidRPr="00BC3C7E">
        <w:rPr>
          <w:b/>
          <w:lang w:val="fr-CH"/>
        </w:rPr>
        <w:t xml:space="preserve"> des mineurs </w:t>
      </w:r>
      <w:r w:rsidR="0013195D" w:rsidRPr="00BC3C7E">
        <w:rPr>
          <w:b/>
          <w:lang w:val="fr-CH"/>
        </w:rPr>
        <w:t>délinquants</w:t>
      </w:r>
      <w:r w:rsidR="000A378A" w:rsidRPr="00BC3C7E">
        <w:rPr>
          <w:b/>
          <w:lang w:val="fr-CH"/>
        </w:rPr>
        <w:t xml:space="preserve"> condamné</w:t>
      </w:r>
      <w:r w:rsidR="00531592" w:rsidRPr="00BC3C7E">
        <w:rPr>
          <w:b/>
          <w:lang w:val="fr-CH"/>
        </w:rPr>
        <w:t xml:space="preserve">s </w:t>
      </w:r>
      <w:r w:rsidR="000A378A" w:rsidRPr="00BC3C7E">
        <w:rPr>
          <w:b/>
          <w:lang w:val="fr-CH"/>
        </w:rPr>
        <w:t>à</w:t>
      </w:r>
      <w:r w:rsidR="00531592" w:rsidRPr="00BC3C7E">
        <w:rPr>
          <w:b/>
          <w:lang w:val="fr-CH"/>
        </w:rPr>
        <w:t xml:space="preserve"> des peines </w:t>
      </w:r>
      <w:r w:rsidR="0013195D" w:rsidRPr="00BC3C7E">
        <w:rPr>
          <w:b/>
          <w:lang w:val="fr-CH"/>
        </w:rPr>
        <w:t>légères</w:t>
      </w:r>
      <w:r w:rsidR="000A378A" w:rsidRPr="00BC3C7E">
        <w:rPr>
          <w:b/>
          <w:lang w:val="fr-CH"/>
        </w:rPr>
        <w:t xml:space="preserve"> </w:t>
      </w:r>
      <w:r w:rsidR="00954B00" w:rsidRPr="00BC3C7E">
        <w:rPr>
          <w:b/>
          <w:lang w:val="fr-CH"/>
        </w:rPr>
        <w:t>et / ou</w:t>
      </w:r>
      <w:r w:rsidR="000A378A" w:rsidRPr="00BC3C7E">
        <w:rPr>
          <w:b/>
          <w:lang w:val="fr-CH"/>
        </w:rPr>
        <w:t xml:space="preserve"> qui ont purgé</w:t>
      </w:r>
      <w:r w:rsidR="00531592" w:rsidRPr="00BC3C7E">
        <w:rPr>
          <w:b/>
          <w:lang w:val="fr-CH"/>
        </w:rPr>
        <w:t xml:space="preserve"> leur peine</w:t>
      </w:r>
      <w:r w:rsidR="00FB0070" w:rsidRPr="00BC3C7E">
        <w:rPr>
          <w:b/>
          <w:lang w:val="fr-CH"/>
        </w:rPr>
        <w:t>;</w:t>
      </w:r>
    </w:p>
    <w:p w:rsidR="00796C95" w:rsidRPr="00BC3C7E" w:rsidRDefault="00AA0690" w:rsidP="00954B00">
      <w:pPr>
        <w:pStyle w:val="SingleTxtG"/>
        <w:rPr>
          <w:b/>
          <w:lang w:val="fr-CH"/>
        </w:rPr>
      </w:pPr>
      <w:r w:rsidRPr="00BC3C7E">
        <w:rPr>
          <w:b/>
          <w:lang w:val="fr-CH"/>
        </w:rPr>
        <w:tab/>
        <w:t>r</w:t>
      </w:r>
      <w:r w:rsidR="002C2250" w:rsidRPr="00BC3C7E">
        <w:rPr>
          <w:b/>
          <w:lang w:val="fr-CH"/>
        </w:rPr>
        <w:t>)</w:t>
      </w:r>
      <w:r w:rsidR="002D1D3F" w:rsidRPr="00BC3C7E">
        <w:rPr>
          <w:b/>
          <w:lang w:val="fr-CH"/>
        </w:rPr>
        <w:t xml:space="preserve"> </w:t>
      </w:r>
      <w:r w:rsidR="0013195D" w:rsidRPr="00BC3C7E">
        <w:rPr>
          <w:b/>
          <w:lang w:val="fr-CH"/>
        </w:rPr>
        <w:t>L</w:t>
      </w:r>
      <w:r w:rsidR="008D26C7" w:rsidRPr="00BC3C7E">
        <w:rPr>
          <w:b/>
          <w:lang w:val="fr-CH"/>
        </w:rPr>
        <w:t xml:space="preserve">utter contre </w:t>
      </w:r>
      <w:r w:rsidR="000A378A" w:rsidRPr="00BC3C7E">
        <w:rPr>
          <w:b/>
          <w:lang w:val="fr-CH"/>
        </w:rPr>
        <w:t>les trauma</w:t>
      </w:r>
      <w:r w:rsidR="007B4AD9" w:rsidRPr="00BC3C7E">
        <w:rPr>
          <w:b/>
          <w:lang w:val="fr-CH"/>
        </w:rPr>
        <w:t>tisme</w:t>
      </w:r>
      <w:r w:rsidR="000A378A" w:rsidRPr="00BC3C7E">
        <w:rPr>
          <w:b/>
          <w:lang w:val="fr-CH"/>
        </w:rPr>
        <w:t>s</w:t>
      </w:r>
      <w:r w:rsidR="008D26C7" w:rsidRPr="00BC3C7E">
        <w:rPr>
          <w:b/>
          <w:lang w:val="fr-CH"/>
        </w:rPr>
        <w:t xml:space="preserve"> et les syndromes de stres</w:t>
      </w:r>
      <w:r w:rsidR="0013195D" w:rsidRPr="00BC3C7E">
        <w:rPr>
          <w:b/>
          <w:lang w:val="fr-CH"/>
        </w:rPr>
        <w:t xml:space="preserve">s post-traumatique des enfants par la </w:t>
      </w:r>
      <w:r w:rsidR="008D26C7" w:rsidRPr="00BC3C7E">
        <w:rPr>
          <w:b/>
          <w:lang w:val="fr-CH"/>
        </w:rPr>
        <w:t>création de g</w:t>
      </w:r>
      <w:r w:rsidR="0013195D" w:rsidRPr="00BC3C7E">
        <w:rPr>
          <w:b/>
          <w:lang w:val="fr-CH"/>
        </w:rPr>
        <w:t>roupes de soutien après l</w:t>
      </w:r>
      <w:r w:rsidR="00FB0070" w:rsidRPr="00BC3C7E">
        <w:rPr>
          <w:b/>
          <w:lang w:val="fr-CH"/>
        </w:rPr>
        <w:t>’</w:t>
      </w:r>
      <w:r w:rsidR="0013195D" w:rsidRPr="00BC3C7E">
        <w:rPr>
          <w:b/>
          <w:lang w:val="fr-CH"/>
        </w:rPr>
        <w:t>école,</w:t>
      </w:r>
      <w:r w:rsidR="008D26C7" w:rsidRPr="00BC3C7E">
        <w:rPr>
          <w:b/>
          <w:lang w:val="fr-CH"/>
        </w:rPr>
        <w:t xml:space="preserve"> la formation de conseillers scolaires</w:t>
      </w:r>
      <w:r w:rsidR="007B4AD9" w:rsidRPr="00BC3C7E">
        <w:rPr>
          <w:b/>
          <w:lang w:val="fr-CH"/>
        </w:rPr>
        <w:t xml:space="preserve"> spécialisés, </w:t>
      </w:r>
      <w:r w:rsidR="008D26C7" w:rsidRPr="00BC3C7E">
        <w:rPr>
          <w:b/>
          <w:lang w:val="fr-CH"/>
        </w:rPr>
        <w:t>l’amélioration de la sécurité à l</w:t>
      </w:r>
      <w:r w:rsidR="00FB0070" w:rsidRPr="00BC3C7E">
        <w:rPr>
          <w:b/>
          <w:lang w:val="fr-CH"/>
        </w:rPr>
        <w:t>’</w:t>
      </w:r>
      <w:r w:rsidR="008D26C7" w:rsidRPr="00BC3C7E">
        <w:rPr>
          <w:b/>
          <w:lang w:val="fr-CH"/>
        </w:rPr>
        <w:t>école</w:t>
      </w:r>
      <w:r w:rsidR="007B4AD9" w:rsidRPr="00BC3C7E">
        <w:rPr>
          <w:b/>
          <w:lang w:val="fr-CH"/>
        </w:rPr>
        <w:t xml:space="preserve"> et la non-utilisation des écoles par toutes les forces armées en présence</w:t>
      </w:r>
      <w:r w:rsidR="008D26C7" w:rsidRPr="00BC3C7E">
        <w:rPr>
          <w:b/>
          <w:lang w:val="fr-CH"/>
        </w:rPr>
        <w:t xml:space="preserve">; </w:t>
      </w:r>
      <w:r w:rsidR="0013195D" w:rsidRPr="00BC3C7E">
        <w:rPr>
          <w:b/>
          <w:lang w:val="fr-CH"/>
        </w:rPr>
        <w:t xml:space="preserve">et </w:t>
      </w:r>
      <w:r w:rsidR="00954B00" w:rsidRPr="00BC3C7E">
        <w:rPr>
          <w:b/>
          <w:lang w:val="fr-CH"/>
        </w:rPr>
        <w:t xml:space="preserve">établir </w:t>
      </w:r>
      <w:r w:rsidR="0013195D" w:rsidRPr="00BC3C7E">
        <w:rPr>
          <w:b/>
          <w:lang w:val="fr-CH"/>
        </w:rPr>
        <w:t xml:space="preserve">des programmes de </w:t>
      </w:r>
      <w:r w:rsidR="00774D76" w:rsidRPr="00BC3C7E">
        <w:rPr>
          <w:b/>
          <w:lang w:val="fr-CH"/>
        </w:rPr>
        <w:t xml:space="preserve">sensibilisation des parents </w:t>
      </w:r>
      <w:r w:rsidR="00954B00" w:rsidRPr="00BC3C7E">
        <w:rPr>
          <w:b/>
          <w:lang w:val="fr-CH"/>
        </w:rPr>
        <w:t>aux</w:t>
      </w:r>
      <w:r w:rsidR="00774D76" w:rsidRPr="00BC3C7E">
        <w:rPr>
          <w:b/>
          <w:lang w:val="fr-CH"/>
        </w:rPr>
        <w:t xml:space="preserve"> vio</w:t>
      </w:r>
      <w:r w:rsidR="001878A3" w:rsidRPr="00BC3C7E">
        <w:rPr>
          <w:b/>
          <w:lang w:val="fr-CH"/>
        </w:rPr>
        <w:t xml:space="preserve">lences sexuelles </w:t>
      </w:r>
      <w:r w:rsidR="0013195D" w:rsidRPr="00BC3C7E">
        <w:rPr>
          <w:b/>
          <w:lang w:val="fr-CH"/>
        </w:rPr>
        <w:t>à</w:t>
      </w:r>
      <w:r w:rsidR="001878A3" w:rsidRPr="00BC3C7E">
        <w:rPr>
          <w:b/>
          <w:lang w:val="fr-CH"/>
        </w:rPr>
        <w:t xml:space="preserve"> l’é</w:t>
      </w:r>
      <w:r w:rsidR="00774D76" w:rsidRPr="00BC3C7E">
        <w:rPr>
          <w:b/>
          <w:lang w:val="fr-CH"/>
        </w:rPr>
        <w:t>gard des enfants</w:t>
      </w:r>
      <w:r w:rsidR="00FB0070" w:rsidRPr="00BC3C7E">
        <w:rPr>
          <w:b/>
          <w:lang w:val="fr-CH"/>
        </w:rPr>
        <w:t>;</w:t>
      </w:r>
    </w:p>
    <w:p w:rsidR="00796C95" w:rsidRPr="00BC3C7E" w:rsidRDefault="00AA0690" w:rsidP="00691BE1">
      <w:pPr>
        <w:pStyle w:val="SingleTxtG"/>
        <w:rPr>
          <w:b/>
          <w:lang w:val="fr-CH"/>
        </w:rPr>
      </w:pPr>
      <w:r w:rsidRPr="00BC3C7E">
        <w:rPr>
          <w:b/>
          <w:lang w:val="fr-CH"/>
        </w:rPr>
        <w:tab/>
        <w:t>s</w:t>
      </w:r>
      <w:r w:rsidR="002C2250" w:rsidRPr="00BC3C7E">
        <w:rPr>
          <w:b/>
          <w:lang w:val="fr-CH"/>
        </w:rPr>
        <w:t>)</w:t>
      </w:r>
      <w:r w:rsidR="002D1D3F" w:rsidRPr="00BC3C7E">
        <w:rPr>
          <w:b/>
          <w:lang w:val="fr-CH"/>
        </w:rPr>
        <w:t xml:space="preserve"> </w:t>
      </w:r>
      <w:r w:rsidR="00796C95" w:rsidRPr="00BC3C7E">
        <w:rPr>
          <w:b/>
          <w:lang w:val="fr-CH"/>
        </w:rPr>
        <w:t>Finaliser, sans délai, le projet de loi portant création d’une commission nationale des droits de l’homme</w:t>
      </w:r>
      <w:r w:rsidR="003A603F" w:rsidRPr="00BC3C7E">
        <w:rPr>
          <w:b/>
          <w:lang w:val="fr-CH"/>
        </w:rPr>
        <w:t>,</w:t>
      </w:r>
      <w:r w:rsidR="00796C95" w:rsidRPr="00BC3C7E">
        <w:rPr>
          <w:b/>
          <w:lang w:val="fr-CH"/>
        </w:rPr>
        <w:t xml:space="preserve"> conformément aux Principes de Paris</w:t>
      </w:r>
      <w:r w:rsidR="002C2250" w:rsidRPr="00BC3C7E">
        <w:rPr>
          <w:b/>
          <w:lang w:val="fr-CH"/>
        </w:rPr>
        <w:t>, en</w:t>
      </w:r>
      <w:r w:rsidR="00796C95" w:rsidRPr="00BC3C7E">
        <w:rPr>
          <w:b/>
          <w:lang w:val="fr-CH"/>
        </w:rPr>
        <w:t xml:space="preserve"> veillant à ce que son mandat couvre l’égalité des sexes et la non-discrimination fondée sur le sexe/genre et d’autres facteurs interdépendants</w:t>
      </w:r>
      <w:r w:rsidR="002617E9" w:rsidRPr="00BC3C7E">
        <w:rPr>
          <w:b/>
          <w:lang w:val="fr-CH"/>
        </w:rPr>
        <w:t>;</w:t>
      </w:r>
    </w:p>
    <w:p w:rsidR="003A6526" w:rsidRPr="00BC3C7E" w:rsidRDefault="00AA0690" w:rsidP="00954B00">
      <w:pPr>
        <w:pStyle w:val="SingleTxtG"/>
        <w:rPr>
          <w:b/>
          <w:color w:val="000000"/>
          <w:lang w:val="fr-CH" w:eastAsia="en-GB"/>
        </w:rPr>
      </w:pPr>
      <w:r w:rsidRPr="00BC3C7E">
        <w:rPr>
          <w:b/>
          <w:color w:val="000000"/>
          <w:lang w:val="fr-CH" w:eastAsia="en-GB"/>
        </w:rPr>
        <w:tab/>
        <w:t>t</w:t>
      </w:r>
      <w:r w:rsidR="002C2250" w:rsidRPr="00BC3C7E">
        <w:rPr>
          <w:b/>
          <w:color w:val="000000"/>
          <w:lang w:val="fr-CH" w:eastAsia="en-GB"/>
        </w:rPr>
        <w:t>)</w:t>
      </w:r>
      <w:r w:rsidR="002D1D3F" w:rsidRPr="00BC3C7E">
        <w:rPr>
          <w:b/>
          <w:color w:val="000000"/>
          <w:lang w:val="fr-CH" w:eastAsia="en-GB"/>
        </w:rPr>
        <w:t xml:space="preserve"> </w:t>
      </w:r>
      <w:r w:rsidR="003A6526" w:rsidRPr="00BC3C7E">
        <w:rPr>
          <w:b/>
          <w:color w:val="000000"/>
          <w:lang w:val="fr-CH" w:eastAsia="en-GB"/>
        </w:rPr>
        <w:t>Abolir la peine capitale</w:t>
      </w:r>
      <w:r w:rsidR="002C2250" w:rsidRPr="00BC3C7E">
        <w:rPr>
          <w:b/>
          <w:color w:val="000000"/>
          <w:lang w:val="fr-CH" w:eastAsia="en-GB"/>
        </w:rPr>
        <w:t>,</w:t>
      </w:r>
      <w:r w:rsidR="003A6526" w:rsidRPr="00BC3C7E">
        <w:rPr>
          <w:b/>
          <w:color w:val="000000"/>
          <w:lang w:val="fr-CH" w:eastAsia="en-GB"/>
        </w:rPr>
        <w:t xml:space="preserve"> conformément aux recommandations de la Commission africaine des droits de l</w:t>
      </w:r>
      <w:r w:rsidR="00FB0070" w:rsidRPr="00BC3C7E">
        <w:rPr>
          <w:b/>
          <w:color w:val="000000"/>
          <w:lang w:val="fr-CH" w:eastAsia="en-GB"/>
        </w:rPr>
        <w:t>’</w:t>
      </w:r>
      <w:r w:rsidR="002C2250" w:rsidRPr="00BC3C7E">
        <w:rPr>
          <w:b/>
          <w:color w:val="000000"/>
          <w:lang w:val="fr-CH" w:eastAsia="en-GB"/>
        </w:rPr>
        <w:t>h</w:t>
      </w:r>
      <w:r w:rsidR="003A6526" w:rsidRPr="00BC3C7E">
        <w:rPr>
          <w:b/>
          <w:color w:val="000000"/>
          <w:lang w:val="fr-CH" w:eastAsia="en-GB"/>
        </w:rPr>
        <w:t xml:space="preserve">omme et des Peuples et aux dispositions du </w:t>
      </w:r>
      <w:r w:rsidR="00954B00" w:rsidRPr="00BC3C7E">
        <w:rPr>
          <w:b/>
          <w:color w:val="000000"/>
          <w:lang w:val="fr-CH" w:eastAsia="en-GB"/>
        </w:rPr>
        <w:t xml:space="preserve">projet de protocole </w:t>
      </w:r>
      <w:r w:rsidR="003A6526" w:rsidRPr="00BC3C7E">
        <w:rPr>
          <w:b/>
          <w:color w:val="000000"/>
          <w:lang w:val="fr-CH" w:eastAsia="en-GB"/>
        </w:rPr>
        <w:t xml:space="preserve">additionnel à la Charte africaine </w:t>
      </w:r>
      <w:r w:rsidR="002C2250" w:rsidRPr="00BC3C7E">
        <w:rPr>
          <w:b/>
          <w:color w:val="000000"/>
          <w:lang w:val="fr-CH" w:eastAsia="en-GB"/>
        </w:rPr>
        <w:t>des droits de l</w:t>
      </w:r>
      <w:r w:rsidR="008217F1" w:rsidRPr="00BC3C7E">
        <w:rPr>
          <w:b/>
          <w:color w:val="000000"/>
          <w:lang w:val="fr-CH" w:eastAsia="en-GB"/>
        </w:rPr>
        <w:t>’</w:t>
      </w:r>
      <w:r w:rsidR="002C2250" w:rsidRPr="00BC3C7E">
        <w:rPr>
          <w:b/>
          <w:color w:val="000000"/>
          <w:lang w:val="fr-CH" w:eastAsia="en-GB"/>
        </w:rPr>
        <w:t xml:space="preserve">homme et des peuples </w:t>
      </w:r>
      <w:r w:rsidR="003A6526" w:rsidRPr="00BC3C7E">
        <w:rPr>
          <w:b/>
          <w:color w:val="000000"/>
          <w:lang w:val="fr-CH" w:eastAsia="en-GB"/>
        </w:rPr>
        <w:t>sur l</w:t>
      </w:r>
      <w:r w:rsidR="00FB0070" w:rsidRPr="00BC3C7E">
        <w:rPr>
          <w:b/>
          <w:color w:val="000000"/>
          <w:lang w:val="fr-CH" w:eastAsia="en-GB"/>
        </w:rPr>
        <w:t>’</w:t>
      </w:r>
      <w:r w:rsidR="003A6526" w:rsidRPr="00BC3C7E">
        <w:rPr>
          <w:b/>
          <w:color w:val="000000"/>
          <w:lang w:val="fr-CH" w:eastAsia="en-GB"/>
        </w:rPr>
        <w:t>abolition de la peine de mort en Afrique;</w:t>
      </w:r>
    </w:p>
    <w:p w:rsidR="002D1D3F" w:rsidRPr="00BC3C7E" w:rsidRDefault="00AA0690" w:rsidP="00691BE1">
      <w:pPr>
        <w:pStyle w:val="SingleTxtG"/>
        <w:rPr>
          <w:b/>
          <w:lang w:val="fr-CH"/>
        </w:rPr>
      </w:pPr>
      <w:r w:rsidRPr="00BC3C7E">
        <w:rPr>
          <w:b/>
          <w:color w:val="000000"/>
          <w:lang w:val="fr-CH" w:eastAsia="en-GB"/>
        </w:rPr>
        <w:tab/>
        <w:t>u</w:t>
      </w:r>
      <w:r w:rsidR="002D1D3F" w:rsidRPr="00BC3C7E">
        <w:rPr>
          <w:b/>
          <w:color w:val="000000"/>
          <w:lang w:val="fr-CH" w:eastAsia="en-GB"/>
        </w:rPr>
        <w:t>) P</w:t>
      </w:r>
      <w:r w:rsidR="002D1D3F" w:rsidRPr="00BC3C7E">
        <w:rPr>
          <w:b/>
          <w:lang w:val="fr-CH"/>
        </w:rPr>
        <w:t>rendre pleinement en compte les besoins des personnes vivant avec un handicap dans les décisions programmatiques et les programme d’assistance humanitaires;</w:t>
      </w:r>
    </w:p>
    <w:p w:rsidR="002D1D3F" w:rsidRPr="00BC3C7E" w:rsidRDefault="00AA0690" w:rsidP="00954B00">
      <w:pPr>
        <w:pStyle w:val="SingleTxtG"/>
        <w:rPr>
          <w:b/>
          <w:lang w:val="fr-CH"/>
        </w:rPr>
      </w:pPr>
      <w:r w:rsidRPr="00BC3C7E">
        <w:rPr>
          <w:b/>
          <w:lang w:val="fr-CH"/>
        </w:rPr>
        <w:tab/>
        <w:t>v</w:t>
      </w:r>
      <w:r w:rsidR="002D1D3F" w:rsidRPr="00BC3C7E">
        <w:rPr>
          <w:b/>
          <w:lang w:val="fr-CH"/>
        </w:rPr>
        <w:t xml:space="preserve">) Instaurer un système garantissant une représentation </w:t>
      </w:r>
      <w:r w:rsidR="00954B00" w:rsidRPr="00BC3C7E">
        <w:rPr>
          <w:b/>
          <w:lang w:val="fr-CH"/>
        </w:rPr>
        <w:t xml:space="preserve">minimale </w:t>
      </w:r>
      <w:r w:rsidR="002D1D3F" w:rsidRPr="00BC3C7E">
        <w:rPr>
          <w:b/>
          <w:lang w:val="fr-CH"/>
        </w:rPr>
        <w:t>de femmes parmi les parlementaires et offrir des incitations aux partis politiques pour qu’ils présentent des candidatures féminines.</w:t>
      </w:r>
    </w:p>
    <w:p w:rsidR="0020435A" w:rsidRPr="00BC3C7E" w:rsidRDefault="00881615" w:rsidP="00881615">
      <w:pPr>
        <w:pStyle w:val="SingleTxtG"/>
        <w:rPr>
          <w:b/>
          <w:lang w:val="fr-CH"/>
        </w:rPr>
      </w:pPr>
      <w:r w:rsidRPr="00BC3C7E">
        <w:rPr>
          <w:lang w:val="fr-CH"/>
        </w:rPr>
        <w:t>109.</w:t>
      </w:r>
      <w:r w:rsidRPr="00BC3C7E">
        <w:rPr>
          <w:lang w:val="fr-CH"/>
        </w:rPr>
        <w:tab/>
      </w:r>
      <w:r w:rsidR="0020435A" w:rsidRPr="00BC3C7E">
        <w:rPr>
          <w:b/>
          <w:lang w:val="fr-CH"/>
        </w:rPr>
        <w:t>À la suite de</w:t>
      </w:r>
      <w:r w:rsidR="008D26C7" w:rsidRPr="00BC3C7E">
        <w:rPr>
          <w:b/>
          <w:lang w:val="fr-CH"/>
        </w:rPr>
        <w:t xml:space="preserve"> l’engagement pris par les milices armées de libérer tous </w:t>
      </w:r>
      <w:r w:rsidR="00B056DA" w:rsidRPr="00BC3C7E">
        <w:rPr>
          <w:b/>
          <w:lang w:val="fr-CH"/>
        </w:rPr>
        <w:t xml:space="preserve">les enfants associés au conflit, </w:t>
      </w:r>
      <w:r w:rsidR="0020435A" w:rsidRPr="00BC3C7E">
        <w:rPr>
          <w:b/>
          <w:lang w:val="fr-CH"/>
        </w:rPr>
        <w:t>l</w:t>
      </w:r>
      <w:r w:rsidR="008217F1" w:rsidRPr="00BC3C7E">
        <w:rPr>
          <w:b/>
          <w:lang w:val="fr-CH"/>
        </w:rPr>
        <w:t>’</w:t>
      </w:r>
      <w:r w:rsidR="0020435A" w:rsidRPr="00BC3C7E">
        <w:rPr>
          <w:b/>
          <w:lang w:val="fr-CH"/>
        </w:rPr>
        <w:t xml:space="preserve">experte indépendante </w:t>
      </w:r>
      <w:r w:rsidR="008D26C7" w:rsidRPr="00BC3C7E">
        <w:rPr>
          <w:b/>
          <w:lang w:val="fr-CH"/>
        </w:rPr>
        <w:t>demande aux autorités</w:t>
      </w:r>
      <w:r w:rsidR="0020435A" w:rsidRPr="00BC3C7E">
        <w:rPr>
          <w:b/>
          <w:lang w:val="fr-CH"/>
        </w:rPr>
        <w:t>,</w:t>
      </w:r>
      <w:r w:rsidR="008D26C7" w:rsidRPr="00BC3C7E">
        <w:rPr>
          <w:b/>
          <w:lang w:val="fr-CH"/>
        </w:rPr>
        <w:t xml:space="preserve"> avec l</w:t>
      </w:r>
      <w:r w:rsidR="00954B00" w:rsidRPr="00BC3C7E">
        <w:rPr>
          <w:b/>
          <w:lang w:val="fr-CH"/>
        </w:rPr>
        <w:t>’</w:t>
      </w:r>
      <w:r w:rsidR="008D26C7" w:rsidRPr="00BC3C7E">
        <w:rPr>
          <w:b/>
          <w:lang w:val="fr-CH"/>
        </w:rPr>
        <w:t>aide de la MINUSCA</w:t>
      </w:r>
      <w:r w:rsidR="0020435A" w:rsidRPr="00BC3C7E">
        <w:rPr>
          <w:b/>
          <w:lang w:val="fr-CH"/>
        </w:rPr>
        <w:t>,</w:t>
      </w:r>
      <w:r w:rsidR="008D26C7" w:rsidRPr="00BC3C7E">
        <w:rPr>
          <w:b/>
          <w:lang w:val="fr-CH"/>
        </w:rPr>
        <w:t xml:space="preserve"> </w:t>
      </w:r>
      <w:r w:rsidR="0020435A" w:rsidRPr="00BC3C7E">
        <w:rPr>
          <w:b/>
          <w:lang w:val="fr-CH"/>
        </w:rPr>
        <w:t xml:space="preserve">de: </w:t>
      </w:r>
    </w:p>
    <w:p w:rsidR="008D26C7" w:rsidRPr="00BC3C7E" w:rsidRDefault="0020435A" w:rsidP="00691BE1">
      <w:pPr>
        <w:pStyle w:val="SingleTxtG"/>
        <w:rPr>
          <w:b/>
          <w:lang w:val="fr-CH"/>
        </w:rPr>
      </w:pPr>
      <w:r w:rsidRPr="00BC3C7E">
        <w:rPr>
          <w:b/>
          <w:lang w:val="fr-CH"/>
        </w:rPr>
        <w:tab/>
        <w:t>a)</w:t>
      </w:r>
      <w:r w:rsidRPr="00BC3C7E">
        <w:rPr>
          <w:b/>
          <w:lang w:val="fr-CH"/>
        </w:rPr>
        <w:tab/>
      </w:r>
      <w:r w:rsidR="00015D5D" w:rsidRPr="00BC3C7E">
        <w:rPr>
          <w:b/>
          <w:lang w:val="fr-CH"/>
        </w:rPr>
        <w:t xml:space="preserve">S’assurer </w:t>
      </w:r>
      <w:r w:rsidR="000A378A" w:rsidRPr="00BC3C7E">
        <w:rPr>
          <w:b/>
          <w:lang w:val="fr-CH"/>
        </w:rPr>
        <w:t>que plus aucun enfant n’agisse</w:t>
      </w:r>
      <w:r w:rsidR="008D26C7" w:rsidRPr="00BC3C7E">
        <w:rPr>
          <w:b/>
          <w:lang w:val="fr-CH"/>
        </w:rPr>
        <w:t xml:space="preserve"> pour le compte des milices. Les enfants libérés ou séparés des groupes armés sont des victimes et doivent bénéficier d’une protection spécifique</w:t>
      </w:r>
      <w:r w:rsidR="002617E9" w:rsidRPr="00BC3C7E">
        <w:rPr>
          <w:b/>
          <w:lang w:val="fr-CH"/>
        </w:rPr>
        <w:t>;</w:t>
      </w:r>
      <w:r w:rsidR="008D26C7" w:rsidRPr="00BC3C7E">
        <w:rPr>
          <w:b/>
          <w:lang w:val="fr-CH"/>
        </w:rPr>
        <w:t xml:space="preserve"> </w:t>
      </w:r>
    </w:p>
    <w:p w:rsidR="008F1861" w:rsidRPr="00BC3C7E" w:rsidRDefault="0020435A" w:rsidP="00954B00">
      <w:pPr>
        <w:pStyle w:val="SingleTxtG"/>
        <w:rPr>
          <w:b/>
          <w:lang w:val="fr-CH"/>
        </w:rPr>
      </w:pPr>
      <w:r w:rsidRPr="00BC3C7E">
        <w:rPr>
          <w:b/>
          <w:lang w:val="fr-CH"/>
        </w:rPr>
        <w:tab/>
        <w:t>b)</w:t>
      </w:r>
      <w:r w:rsidRPr="00BC3C7E">
        <w:rPr>
          <w:b/>
          <w:lang w:val="fr-CH"/>
        </w:rPr>
        <w:tab/>
      </w:r>
      <w:r w:rsidR="000A378A" w:rsidRPr="00BC3C7E">
        <w:rPr>
          <w:b/>
          <w:lang w:val="fr-CH"/>
        </w:rPr>
        <w:t>Continuer l</w:t>
      </w:r>
      <w:r w:rsidR="008D26C7" w:rsidRPr="00BC3C7E">
        <w:rPr>
          <w:b/>
          <w:lang w:val="fr-CH"/>
        </w:rPr>
        <w:t>es efforts en vue de la réouverture des écoles et de la réhabilitation des</w:t>
      </w:r>
      <w:r w:rsidR="008F1861" w:rsidRPr="00BC3C7E">
        <w:rPr>
          <w:b/>
          <w:lang w:val="fr-CH"/>
        </w:rPr>
        <w:t xml:space="preserve"> </w:t>
      </w:r>
      <w:r w:rsidR="00514D67" w:rsidRPr="00BC3C7E">
        <w:rPr>
          <w:b/>
          <w:lang w:val="fr-CH"/>
        </w:rPr>
        <w:t>hôpitaux</w:t>
      </w:r>
      <w:r w:rsidR="008F1861" w:rsidRPr="00BC3C7E">
        <w:rPr>
          <w:b/>
          <w:lang w:val="fr-CH"/>
        </w:rPr>
        <w:t xml:space="preserve"> et centres de santé;</w:t>
      </w:r>
      <w:r w:rsidR="003D080E" w:rsidRPr="00BC3C7E">
        <w:rPr>
          <w:b/>
          <w:lang w:val="fr-CH"/>
        </w:rPr>
        <w:t xml:space="preserve"> </w:t>
      </w:r>
      <w:r w:rsidR="00B904E0" w:rsidRPr="00BC3C7E">
        <w:rPr>
          <w:b/>
          <w:lang w:val="fr-CH"/>
        </w:rPr>
        <w:t>p</w:t>
      </w:r>
      <w:r w:rsidR="003D080E" w:rsidRPr="00BC3C7E">
        <w:rPr>
          <w:b/>
          <w:lang w:val="fr-CH"/>
        </w:rPr>
        <w:t>rotéger ces institutions et mettre fin à l’utilisation de ces institutions publiques à des fins militaires</w:t>
      </w:r>
      <w:r w:rsidR="00954B00" w:rsidRPr="00BC3C7E">
        <w:rPr>
          <w:b/>
          <w:lang w:val="fr-CH"/>
        </w:rPr>
        <w:t xml:space="preserve">. </w:t>
      </w:r>
    </w:p>
    <w:p w:rsidR="0020435A" w:rsidRPr="00BC3C7E" w:rsidRDefault="00881615" w:rsidP="00881615">
      <w:pPr>
        <w:pStyle w:val="SingleTxtG"/>
        <w:rPr>
          <w:b/>
          <w:bCs/>
          <w:lang w:val="fr-CH"/>
        </w:rPr>
      </w:pPr>
      <w:r w:rsidRPr="00BC3C7E">
        <w:rPr>
          <w:bCs/>
          <w:lang w:val="fr-CH"/>
        </w:rPr>
        <w:t>110.</w:t>
      </w:r>
      <w:r w:rsidRPr="00BC3C7E">
        <w:rPr>
          <w:bCs/>
          <w:lang w:val="fr-CH"/>
        </w:rPr>
        <w:tab/>
      </w:r>
      <w:r w:rsidR="0020435A" w:rsidRPr="00BC3C7E">
        <w:rPr>
          <w:b/>
          <w:bCs/>
          <w:lang w:val="fr-CH"/>
        </w:rPr>
        <w:t xml:space="preserve">À la communauté internationale, l’experte indépendante recommande: </w:t>
      </w:r>
    </w:p>
    <w:p w:rsidR="008D26C7" w:rsidRPr="00BC3C7E" w:rsidRDefault="0020435A" w:rsidP="00691BE1">
      <w:pPr>
        <w:pStyle w:val="SingleTxtG"/>
        <w:rPr>
          <w:b/>
          <w:bCs/>
          <w:lang w:val="fr-CH"/>
        </w:rPr>
      </w:pPr>
      <w:r w:rsidRPr="00BC3C7E">
        <w:rPr>
          <w:b/>
          <w:bCs/>
          <w:lang w:val="fr-CH"/>
        </w:rPr>
        <w:tab/>
        <w:t>a) De se</w:t>
      </w:r>
      <w:r w:rsidR="008D26C7" w:rsidRPr="00BC3C7E">
        <w:rPr>
          <w:b/>
          <w:bCs/>
          <w:lang w:val="fr-CH"/>
        </w:rPr>
        <w:t xml:space="preserve"> mobiliser</w:t>
      </w:r>
      <w:r w:rsidR="00822911" w:rsidRPr="00BC3C7E">
        <w:rPr>
          <w:b/>
          <w:bCs/>
          <w:lang w:val="fr-CH"/>
        </w:rPr>
        <w:t xml:space="preserve"> encore plus</w:t>
      </w:r>
      <w:r w:rsidR="00435983" w:rsidRPr="00BC3C7E">
        <w:rPr>
          <w:b/>
          <w:bCs/>
          <w:lang w:val="fr-CH"/>
        </w:rPr>
        <w:t xml:space="preserve"> </w:t>
      </w:r>
      <w:r w:rsidR="008D26C7" w:rsidRPr="00BC3C7E">
        <w:rPr>
          <w:b/>
          <w:bCs/>
          <w:lang w:val="fr-CH"/>
        </w:rPr>
        <w:t>pour</w:t>
      </w:r>
      <w:r w:rsidR="00B056DA" w:rsidRPr="00BC3C7E">
        <w:rPr>
          <w:b/>
          <w:bCs/>
          <w:lang w:val="fr-CH"/>
        </w:rPr>
        <w:t xml:space="preserve"> </w:t>
      </w:r>
      <w:r w:rsidR="00822911" w:rsidRPr="00BC3C7E">
        <w:rPr>
          <w:b/>
          <w:bCs/>
          <w:lang w:val="fr-CH"/>
        </w:rPr>
        <w:t xml:space="preserve">renforcer </w:t>
      </w:r>
      <w:r w:rsidR="008D26C7" w:rsidRPr="00BC3C7E">
        <w:rPr>
          <w:b/>
          <w:bCs/>
          <w:lang w:val="fr-CH"/>
        </w:rPr>
        <w:t xml:space="preserve">son aide à la </w:t>
      </w:r>
      <w:r w:rsidR="002D1D3F" w:rsidRPr="00BC3C7E">
        <w:rPr>
          <w:b/>
          <w:bCs/>
          <w:lang w:val="fr-CH"/>
        </w:rPr>
        <w:t xml:space="preserve">République centrafricaine </w:t>
      </w:r>
      <w:r w:rsidR="008D26C7" w:rsidRPr="00BC3C7E">
        <w:rPr>
          <w:b/>
          <w:bCs/>
          <w:lang w:val="fr-CH"/>
        </w:rPr>
        <w:t>afin qu’elle réalise sa transition vers la paix, la réconciliation national</w:t>
      </w:r>
      <w:r w:rsidR="00B056DA" w:rsidRPr="00BC3C7E">
        <w:rPr>
          <w:b/>
          <w:bCs/>
          <w:lang w:val="fr-CH"/>
        </w:rPr>
        <w:t>e et la lutte contre l’impunité;</w:t>
      </w:r>
      <w:r w:rsidR="008D26C7" w:rsidRPr="00BC3C7E">
        <w:rPr>
          <w:b/>
          <w:bCs/>
          <w:lang w:val="fr-CH"/>
        </w:rPr>
        <w:t xml:space="preserve"> </w:t>
      </w:r>
    </w:p>
    <w:p w:rsidR="00B056DA" w:rsidRPr="00BC3C7E" w:rsidRDefault="0020435A" w:rsidP="00691BE1">
      <w:pPr>
        <w:pStyle w:val="SingleTxtG"/>
        <w:rPr>
          <w:b/>
          <w:bCs/>
          <w:lang w:val="fr-CH"/>
        </w:rPr>
      </w:pPr>
      <w:r w:rsidRPr="00BC3C7E">
        <w:rPr>
          <w:b/>
          <w:bCs/>
          <w:lang w:val="fr-CH"/>
        </w:rPr>
        <w:tab/>
        <w:t>b) De s</w:t>
      </w:r>
      <w:r w:rsidR="00B056DA" w:rsidRPr="00BC3C7E">
        <w:rPr>
          <w:b/>
          <w:bCs/>
          <w:lang w:val="fr-CH"/>
        </w:rPr>
        <w:t xml:space="preserve">’engager à financer la </w:t>
      </w:r>
      <w:r w:rsidR="002D1D3F" w:rsidRPr="00BC3C7E">
        <w:rPr>
          <w:b/>
          <w:bCs/>
          <w:lang w:val="fr-CH"/>
        </w:rPr>
        <w:t>CPS</w:t>
      </w:r>
      <w:r w:rsidR="00B056DA" w:rsidRPr="00BC3C7E">
        <w:rPr>
          <w:b/>
          <w:bCs/>
          <w:lang w:val="fr-CH"/>
        </w:rPr>
        <w:t xml:space="preserve"> et à soutenir le système de justice pénale</w:t>
      </w:r>
      <w:r w:rsidR="004B5A3F" w:rsidRPr="00BC3C7E">
        <w:rPr>
          <w:b/>
          <w:bCs/>
          <w:lang w:val="fr-CH"/>
        </w:rPr>
        <w:t xml:space="preserve"> en vue de la restauration de la chaine pénale</w:t>
      </w:r>
      <w:r w:rsidR="00B056DA" w:rsidRPr="00BC3C7E">
        <w:rPr>
          <w:b/>
          <w:bCs/>
          <w:lang w:val="fr-CH"/>
        </w:rPr>
        <w:t>;</w:t>
      </w:r>
      <w:r w:rsidR="00435983" w:rsidRPr="00BC3C7E">
        <w:rPr>
          <w:b/>
          <w:bCs/>
          <w:lang w:val="fr-CH"/>
        </w:rPr>
        <w:t xml:space="preserve"> </w:t>
      </w:r>
    </w:p>
    <w:p w:rsidR="008D26C7" w:rsidRPr="00BC3C7E" w:rsidRDefault="0020435A" w:rsidP="00691BE1">
      <w:pPr>
        <w:pStyle w:val="SingleTxtG"/>
        <w:rPr>
          <w:b/>
          <w:lang w:val="fr-CH"/>
        </w:rPr>
      </w:pPr>
      <w:r w:rsidRPr="00BC3C7E">
        <w:rPr>
          <w:b/>
          <w:lang w:val="fr-CH"/>
        </w:rPr>
        <w:tab/>
        <w:t>c)</w:t>
      </w:r>
      <w:r w:rsidRPr="00BC3C7E">
        <w:rPr>
          <w:b/>
          <w:lang w:val="fr-CH"/>
        </w:rPr>
        <w:tab/>
        <w:t xml:space="preserve">De continuer </w:t>
      </w:r>
      <w:r w:rsidR="00B056DA" w:rsidRPr="00BC3C7E">
        <w:rPr>
          <w:b/>
          <w:lang w:val="fr-CH"/>
        </w:rPr>
        <w:t>à</w:t>
      </w:r>
      <w:r w:rsidR="0061187B" w:rsidRPr="00BC3C7E">
        <w:rPr>
          <w:b/>
          <w:lang w:val="fr-CH"/>
        </w:rPr>
        <w:t xml:space="preserve"> </w:t>
      </w:r>
      <w:r w:rsidR="008D26C7" w:rsidRPr="00BC3C7E">
        <w:rPr>
          <w:b/>
          <w:lang w:val="fr-CH"/>
        </w:rPr>
        <w:t>financer les programmes d’assistance humanitaire et le plan régional de réponse aux réfugiés de Centrafrique</w:t>
      </w:r>
      <w:r w:rsidR="00954B00" w:rsidRPr="00BC3C7E">
        <w:rPr>
          <w:b/>
          <w:lang w:val="fr-CH"/>
        </w:rPr>
        <w:t>,</w:t>
      </w:r>
      <w:r w:rsidR="008D26C7" w:rsidRPr="00BC3C7E">
        <w:rPr>
          <w:b/>
          <w:lang w:val="fr-CH"/>
        </w:rPr>
        <w:t xml:space="preserve"> qu</w:t>
      </w:r>
      <w:r w:rsidR="00B056DA" w:rsidRPr="00BC3C7E">
        <w:rPr>
          <w:b/>
          <w:lang w:val="fr-CH"/>
        </w:rPr>
        <w:t>i sont largement sous-financés;</w:t>
      </w:r>
    </w:p>
    <w:p w:rsidR="008D26C7" w:rsidRPr="00BC3C7E" w:rsidRDefault="00881615" w:rsidP="00881615">
      <w:pPr>
        <w:pStyle w:val="SingleTxtG"/>
        <w:rPr>
          <w:b/>
          <w:lang w:val="fr-CH"/>
        </w:rPr>
      </w:pPr>
      <w:r w:rsidRPr="00BC3C7E">
        <w:rPr>
          <w:lang w:val="fr-CH"/>
        </w:rPr>
        <w:t>111.</w:t>
      </w:r>
      <w:r w:rsidRPr="00BC3C7E">
        <w:rPr>
          <w:lang w:val="fr-CH"/>
        </w:rPr>
        <w:tab/>
      </w:r>
      <w:r w:rsidR="0020435A" w:rsidRPr="00BC3C7E">
        <w:rPr>
          <w:b/>
          <w:lang w:val="fr-CH"/>
        </w:rPr>
        <w:t xml:space="preserve">Elle exhorte </w:t>
      </w:r>
      <w:r w:rsidR="008D26C7" w:rsidRPr="00BC3C7E">
        <w:rPr>
          <w:b/>
          <w:lang w:val="fr-CH"/>
        </w:rPr>
        <w:t>la communauté international</w:t>
      </w:r>
      <w:r w:rsidR="00822911" w:rsidRPr="00BC3C7E">
        <w:rPr>
          <w:b/>
          <w:lang w:val="fr-CH"/>
        </w:rPr>
        <w:t>e</w:t>
      </w:r>
      <w:r w:rsidR="004B5A3F" w:rsidRPr="00BC3C7E">
        <w:rPr>
          <w:b/>
          <w:lang w:val="fr-CH"/>
        </w:rPr>
        <w:t xml:space="preserve"> à</w:t>
      </w:r>
      <w:r w:rsidR="008D26C7" w:rsidRPr="00BC3C7E">
        <w:rPr>
          <w:b/>
          <w:lang w:val="fr-CH"/>
        </w:rPr>
        <w:t xml:space="preserve"> financer</w:t>
      </w:r>
      <w:r w:rsidR="004B5A3F" w:rsidRPr="00BC3C7E">
        <w:rPr>
          <w:b/>
          <w:lang w:val="fr-CH"/>
        </w:rPr>
        <w:t xml:space="preserve"> urgemment</w:t>
      </w:r>
      <w:r w:rsidR="008D26C7" w:rsidRPr="00BC3C7E">
        <w:rPr>
          <w:b/>
          <w:lang w:val="fr-CH"/>
        </w:rPr>
        <w:t xml:space="preserve"> le programme </w:t>
      </w:r>
      <w:r w:rsidR="004B5A3F" w:rsidRPr="00BC3C7E">
        <w:rPr>
          <w:b/>
          <w:lang w:val="fr-CH"/>
        </w:rPr>
        <w:t xml:space="preserve">de </w:t>
      </w:r>
      <w:r w:rsidR="0020435A" w:rsidRPr="00BC3C7E">
        <w:rPr>
          <w:b/>
          <w:lang w:val="fr-CH"/>
        </w:rPr>
        <w:t>DDR</w:t>
      </w:r>
      <w:r w:rsidR="008D26C7" w:rsidRPr="00BC3C7E">
        <w:rPr>
          <w:b/>
          <w:lang w:val="fr-CH"/>
        </w:rPr>
        <w:t xml:space="preserve"> en accordant une attention particulière aux besoins des enfants associés à des forces et groupes armés</w:t>
      </w:r>
      <w:r w:rsidR="00954B00" w:rsidRPr="00BC3C7E">
        <w:rPr>
          <w:b/>
          <w:lang w:val="fr-CH"/>
        </w:rPr>
        <w:t>.</w:t>
      </w:r>
    </w:p>
    <w:p w:rsidR="003D3CEA" w:rsidRPr="00BC3C7E" w:rsidRDefault="00881615" w:rsidP="00881615">
      <w:pPr>
        <w:pStyle w:val="SingleTxtG"/>
        <w:rPr>
          <w:rStyle w:val="Strong"/>
          <w:b w:val="0"/>
          <w:bCs w:val="0"/>
          <w:lang w:val="fr-CH"/>
        </w:rPr>
      </w:pPr>
      <w:r w:rsidRPr="00BC3C7E">
        <w:rPr>
          <w:rStyle w:val="Strong"/>
          <w:b w:val="0"/>
          <w:bCs w:val="0"/>
          <w:lang w:val="fr-CH"/>
        </w:rPr>
        <w:t>112.</w:t>
      </w:r>
      <w:r w:rsidRPr="00BC3C7E">
        <w:rPr>
          <w:rStyle w:val="Strong"/>
          <w:b w:val="0"/>
          <w:bCs w:val="0"/>
          <w:lang w:val="fr-CH"/>
        </w:rPr>
        <w:tab/>
      </w:r>
      <w:r w:rsidR="0020435A" w:rsidRPr="00BC3C7E">
        <w:rPr>
          <w:b/>
          <w:lang w:val="fr-CH"/>
        </w:rPr>
        <w:t>L</w:t>
      </w:r>
      <w:r w:rsidR="00954B00" w:rsidRPr="00BC3C7E">
        <w:rPr>
          <w:b/>
          <w:lang w:val="fr-CH"/>
        </w:rPr>
        <w:t>’</w:t>
      </w:r>
      <w:r w:rsidR="0020435A" w:rsidRPr="00BC3C7E">
        <w:rPr>
          <w:b/>
          <w:lang w:val="fr-CH"/>
        </w:rPr>
        <w:t xml:space="preserve">experte indépendante appelle </w:t>
      </w:r>
      <w:r w:rsidR="003D3CEA" w:rsidRPr="00BC3C7E">
        <w:rPr>
          <w:b/>
          <w:lang w:val="fr-CH"/>
        </w:rPr>
        <w:t xml:space="preserve">la </w:t>
      </w:r>
      <w:r w:rsidR="000D1297" w:rsidRPr="00BC3C7E">
        <w:rPr>
          <w:b/>
          <w:lang w:val="fr-CH"/>
        </w:rPr>
        <w:t>communauté internationale</w:t>
      </w:r>
      <w:r w:rsidR="003D3CEA" w:rsidRPr="00BC3C7E">
        <w:rPr>
          <w:b/>
          <w:lang w:val="fr-CH"/>
        </w:rPr>
        <w:t xml:space="preserve"> à fournir une assistance technique au Gouvernement </w:t>
      </w:r>
      <w:r w:rsidR="004A66B7" w:rsidRPr="00BC3C7E">
        <w:rPr>
          <w:b/>
          <w:lang w:val="fr-CH"/>
        </w:rPr>
        <w:t>pour une</w:t>
      </w:r>
      <w:r w:rsidR="003D3CEA" w:rsidRPr="00BC3C7E">
        <w:rPr>
          <w:b/>
          <w:lang w:val="fr-CH"/>
        </w:rPr>
        <w:t xml:space="preserve"> gestion saine des revenus des ressources minières</w:t>
      </w:r>
      <w:r w:rsidR="00954B00" w:rsidRPr="00BC3C7E">
        <w:rPr>
          <w:b/>
          <w:lang w:val="fr-CH"/>
        </w:rPr>
        <w:t>.</w:t>
      </w:r>
    </w:p>
    <w:p w:rsidR="00732EC3" w:rsidRPr="00BC3C7E" w:rsidRDefault="00881615" w:rsidP="00881615">
      <w:pPr>
        <w:pStyle w:val="SingleTxtG"/>
        <w:rPr>
          <w:b/>
          <w:lang w:val="fr-CH"/>
        </w:rPr>
      </w:pPr>
      <w:r w:rsidRPr="00BC3C7E">
        <w:rPr>
          <w:lang w:val="fr-CH"/>
        </w:rPr>
        <w:t>113.</w:t>
      </w:r>
      <w:r w:rsidRPr="00BC3C7E">
        <w:rPr>
          <w:lang w:val="fr-CH"/>
        </w:rPr>
        <w:tab/>
      </w:r>
      <w:r w:rsidR="004A48EB" w:rsidRPr="00BC3C7E">
        <w:rPr>
          <w:b/>
          <w:lang w:val="fr-CH"/>
        </w:rPr>
        <w:t xml:space="preserve">Enfin, elle appelle </w:t>
      </w:r>
      <w:r w:rsidR="008D26C7" w:rsidRPr="00BC3C7E">
        <w:rPr>
          <w:b/>
          <w:lang w:val="fr-CH"/>
        </w:rPr>
        <w:t xml:space="preserve">l’ONU et les pays contributeurs de troupes </w:t>
      </w:r>
      <w:r w:rsidR="00500A5D" w:rsidRPr="00BC3C7E">
        <w:rPr>
          <w:b/>
          <w:lang w:val="fr-CH"/>
        </w:rPr>
        <w:t>à</w:t>
      </w:r>
      <w:r w:rsidR="008D26C7" w:rsidRPr="00BC3C7E">
        <w:rPr>
          <w:b/>
          <w:lang w:val="fr-CH"/>
        </w:rPr>
        <w:t xml:space="preserve"> faire toute la lumière sur les allégations</w:t>
      </w:r>
      <w:r w:rsidR="00492D31" w:rsidRPr="00BC3C7E">
        <w:rPr>
          <w:b/>
          <w:lang w:val="fr-CH"/>
        </w:rPr>
        <w:t xml:space="preserve"> d’abus sexuels commis en </w:t>
      </w:r>
      <w:r w:rsidR="004A48EB" w:rsidRPr="00BC3C7E">
        <w:rPr>
          <w:b/>
          <w:lang w:val="fr-CH"/>
        </w:rPr>
        <w:t>République centrafricaine</w:t>
      </w:r>
      <w:r w:rsidR="00492D31" w:rsidRPr="00BC3C7E">
        <w:rPr>
          <w:b/>
          <w:lang w:val="fr-CH"/>
        </w:rPr>
        <w:t xml:space="preserve">, </w:t>
      </w:r>
      <w:r w:rsidR="00732EC3" w:rsidRPr="00BC3C7E">
        <w:rPr>
          <w:b/>
          <w:lang w:val="fr-CH"/>
        </w:rPr>
        <w:t>à</w:t>
      </w:r>
      <w:r w:rsidR="008D26C7" w:rsidRPr="00BC3C7E">
        <w:rPr>
          <w:b/>
          <w:lang w:val="fr-CH"/>
        </w:rPr>
        <w:t xml:space="preserve"> traduire en justice les personnes responsables et </w:t>
      </w:r>
      <w:r w:rsidR="00822911" w:rsidRPr="00BC3C7E">
        <w:rPr>
          <w:b/>
          <w:lang w:val="fr-CH"/>
        </w:rPr>
        <w:t xml:space="preserve">donner des </w:t>
      </w:r>
      <w:r w:rsidR="00500A5D" w:rsidRPr="00BC3C7E">
        <w:rPr>
          <w:b/>
          <w:lang w:val="fr-CH"/>
        </w:rPr>
        <w:t>réparations</w:t>
      </w:r>
      <w:r w:rsidR="00732EC3" w:rsidRPr="00BC3C7E">
        <w:rPr>
          <w:b/>
          <w:lang w:val="fr-CH"/>
        </w:rPr>
        <w:t xml:space="preserve"> aux victimes</w:t>
      </w:r>
      <w:r w:rsidR="004A48EB" w:rsidRPr="00BC3C7E">
        <w:rPr>
          <w:b/>
          <w:lang w:val="fr-CH"/>
        </w:rPr>
        <w:t>. Elle</w:t>
      </w:r>
      <w:r w:rsidR="00732EC3" w:rsidRPr="00BC3C7E">
        <w:rPr>
          <w:b/>
          <w:lang w:val="fr-CH"/>
        </w:rPr>
        <w:t xml:space="preserve"> </w:t>
      </w:r>
      <w:r w:rsidR="00B904E0" w:rsidRPr="00BC3C7E">
        <w:rPr>
          <w:b/>
          <w:lang w:val="fr-CH"/>
        </w:rPr>
        <w:t>e</w:t>
      </w:r>
      <w:r w:rsidR="00732EC3" w:rsidRPr="00BC3C7E">
        <w:rPr>
          <w:b/>
          <w:lang w:val="fr-CH"/>
        </w:rPr>
        <w:t>xhorte toutes les autorités concernées à prendre des mesures</w:t>
      </w:r>
      <w:r w:rsidR="00435983" w:rsidRPr="00BC3C7E">
        <w:rPr>
          <w:b/>
          <w:lang w:val="fr-CH"/>
        </w:rPr>
        <w:t xml:space="preserve"> </w:t>
      </w:r>
      <w:r w:rsidR="00732EC3" w:rsidRPr="00BC3C7E">
        <w:rPr>
          <w:b/>
          <w:lang w:val="fr-CH"/>
        </w:rPr>
        <w:t>pour renforcer la prévention de ces abus</w:t>
      </w:r>
      <w:r w:rsidR="004B5A3F" w:rsidRPr="00BC3C7E">
        <w:rPr>
          <w:b/>
          <w:lang w:val="fr-CH"/>
        </w:rPr>
        <w:t xml:space="preserve">, y compris par le déploiement de personnel formé, qualifié, équipé et commandé de manière à être en mesure de respecter leurs responsabilités de protéger les civils. </w:t>
      </w:r>
    </w:p>
    <w:p w:rsidR="001D670F" w:rsidRPr="00BC3C7E" w:rsidRDefault="001D670F" w:rsidP="001D670F">
      <w:pPr>
        <w:pStyle w:val="SingleTxtG"/>
        <w:spacing w:before="240" w:after="0"/>
        <w:jc w:val="center"/>
        <w:rPr>
          <w:u w:val="single"/>
          <w:lang w:val="fr-CH" w:eastAsia="en-GB"/>
        </w:rPr>
      </w:pPr>
      <w:r w:rsidRPr="00BC3C7E">
        <w:rPr>
          <w:u w:val="single"/>
          <w:lang w:val="fr-CH" w:eastAsia="en-GB"/>
        </w:rPr>
        <w:tab/>
      </w:r>
      <w:r w:rsidRPr="00BC3C7E">
        <w:rPr>
          <w:u w:val="single"/>
          <w:lang w:val="fr-CH" w:eastAsia="en-GB"/>
        </w:rPr>
        <w:tab/>
      </w:r>
      <w:r w:rsidRPr="00BC3C7E">
        <w:rPr>
          <w:u w:val="single"/>
          <w:lang w:val="fr-CH" w:eastAsia="en-GB"/>
        </w:rPr>
        <w:tab/>
      </w:r>
    </w:p>
    <w:p w:rsidR="002E6D9F" w:rsidRPr="00BC3C7E" w:rsidRDefault="002E6D9F">
      <w:pPr>
        <w:pStyle w:val="SingleTxtG"/>
        <w:spacing w:before="240" w:after="0"/>
        <w:jc w:val="center"/>
        <w:rPr>
          <w:u w:val="single"/>
          <w:lang w:val="fr-CH" w:eastAsia="en-GB"/>
        </w:rPr>
      </w:pPr>
    </w:p>
    <w:sectPr w:rsidR="002E6D9F" w:rsidRPr="00BC3C7E" w:rsidSect="00BC3C7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B0" w:rsidRDefault="002C54B0"/>
  </w:endnote>
  <w:endnote w:type="continuationSeparator" w:id="0">
    <w:p w:rsidR="002C54B0" w:rsidRDefault="002C54B0"/>
  </w:endnote>
  <w:endnote w:type="continuationNotice" w:id="1">
    <w:p w:rsidR="002C54B0" w:rsidRDefault="002C5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EF" w:rsidRPr="007A5239" w:rsidRDefault="00B762EF" w:rsidP="007A5239">
    <w:pPr>
      <w:pStyle w:val="Footer"/>
      <w:tabs>
        <w:tab w:val="right" w:pos="9638"/>
      </w:tabs>
    </w:pPr>
    <w:r w:rsidRPr="007A5239">
      <w:rPr>
        <w:b/>
        <w:sz w:val="18"/>
      </w:rPr>
      <w:fldChar w:fldCharType="begin"/>
    </w:r>
    <w:r w:rsidRPr="007A5239">
      <w:rPr>
        <w:b/>
        <w:sz w:val="18"/>
      </w:rPr>
      <w:instrText xml:space="preserve"> PAGE  \* MERGEFORMAT </w:instrText>
    </w:r>
    <w:r w:rsidRPr="007A5239">
      <w:rPr>
        <w:b/>
        <w:sz w:val="18"/>
      </w:rPr>
      <w:fldChar w:fldCharType="separate"/>
    </w:r>
    <w:r w:rsidR="00912510">
      <w:rPr>
        <w:b/>
        <w:noProof/>
        <w:sz w:val="18"/>
      </w:rPr>
      <w:t>22</w:t>
    </w:r>
    <w:r w:rsidRPr="007A523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EF" w:rsidRPr="00D136C8" w:rsidRDefault="00B762EF" w:rsidP="007A5239">
    <w:pPr>
      <w:pStyle w:val="Footer"/>
      <w:tabs>
        <w:tab w:val="right" w:pos="9638"/>
      </w:tabs>
      <w:rPr>
        <w:b/>
        <w:sz w:val="18"/>
      </w:rPr>
    </w:pPr>
    <w:r>
      <w:tab/>
    </w:r>
    <w:r w:rsidRPr="00D136C8">
      <w:rPr>
        <w:b/>
        <w:sz w:val="18"/>
      </w:rPr>
      <w:fldChar w:fldCharType="begin"/>
    </w:r>
    <w:r w:rsidRPr="00D136C8">
      <w:rPr>
        <w:b/>
        <w:sz w:val="18"/>
      </w:rPr>
      <w:instrText xml:space="preserve"> PAGE  \* MERGEFORMAT </w:instrText>
    </w:r>
    <w:r w:rsidRPr="00D136C8">
      <w:rPr>
        <w:b/>
        <w:sz w:val="18"/>
      </w:rPr>
      <w:fldChar w:fldCharType="separate"/>
    </w:r>
    <w:r w:rsidR="00912510">
      <w:rPr>
        <w:b/>
        <w:noProof/>
        <w:sz w:val="18"/>
      </w:rPr>
      <w:t>23</w:t>
    </w:r>
    <w:r w:rsidRPr="00D136C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C3C7E" w:rsidTr="00BC3C7E">
      <w:tc>
        <w:tcPr>
          <w:tcW w:w="3614" w:type="dxa"/>
          <w:shd w:val="clear" w:color="auto" w:fill="auto"/>
        </w:tcPr>
        <w:p w:rsidR="00BC3C7E" w:rsidRDefault="00BC3C7E" w:rsidP="00BC3C7E">
          <w:pPr>
            <w:pStyle w:val="Footer"/>
            <w:rPr>
              <w:sz w:val="20"/>
            </w:rPr>
          </w:pPr>
          <w:r>
            <w:rPr>
              <w:noProof/>
              <w:sz w:val="20"/>
              <w:lang w:val="en-GB"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5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GE.15-12489 (F)</w:t>
          </w:r>
        </w:p>
        <w:p w:rsidR="00BC3C7E" w:rsidRPr="00BC3C7E" w:rsidRDefault="00BC3C7E" w:rsidP="00BC3C7E">
          <w:pPr>
            <w:pStyle w:val="Footer"/>
            <w:rPr>
              <w:rFonts w:ascii="Barcode 3 of 9 by request" w:hAnsi="Barcode 3 of 9 by request"/>
              <w:sz w:val="24"/>
            </w:rPr>
          </w:pPr>
          <w:r>
            <w:rPr>
              <w:rFonts w:ascii="Barcode 3 of 9 by request" w:hAnsi="Barcode 3 of 9 by request"/>
              <w:sz w:val="24"/>
            </w:rPr>
            <w:t>*1512489*</w:t>
          </w:r>
        </w:p>
      </w:tc>
      <w:tc>
        <w:tcPr>
          <w:tcW w:w="4752" w:type="dxa"/>
          <w:shd w:val="clear" w:color="auto" w:fill="auto"/>
        </w:tcPr>
        <w:p w:rsidR="00BC3C7E" w:rsidRDefault="00BC3C7E" w:rsidP="00BC3C7E">
          <w:pPr>
            <w:pStyle w:val="Footer"/>
            <w:spacing w:line="240" w:lineRule="atLeast"/>
            <w:jc w:val="right"/>
            <w:rPr>
              <w:sz w:val="20"/>
            </w:rPr>
          </w:pPr>
          <w:r>
            <w:rPr>
              <w:noProof/>
              <w:sz w:val="20"/>
              <w:lang w:val="en-GB" w:eastAsia="en-GB"/>
            </w:rPr>
            <w:drawing>
              <wp:inline distT="0" distB="0" distL="0" distR="0">
                <wp:extent cx="1109474" cy="23164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C3C7E" w:rsidRPr="00BC3C7E" w:rsidRDefault="00BC3C7E" w:rsidP="00BC3C7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B0" w:rsidRPr="00D27D5E" w:rsidRDefault="002C54B0" w:rsidP="00D27D5E">
      <w:pPr>
        <w:tabs>
          <w:tab w:val="right" w:pos="2155"/>
        </w:tabs>
        <w:spacing w:after="80"/>
        <w:ind w:left="680"/>
        <w:rPr>
          <w:u w:val="single"/>
        </w:rPr>
      </w:pPr>
      <w:r>
        <w:rPr>
          <w:u w:val="single"/>
        </w:rPr>
        <w:tab/>
      </w:r>
    </w:p>
  </w:footnote>
  <w:footnote w:type="continuationSeparator" w:id="0">
    <w:p w:rsidR="002C54B0" w:rsidRPr="00D72E7E" w:rsidRDefault="002C54B0" w:rsidP="00D72E7E">
      <w:pPr>
        <w:tabs>
          <w:tab w:val="right" w:pos="2155"/>
        </w:tabs>
        <w:spacing w:after="80"/>
        <w:ind w:left="680"/>
        <w:rPr>
          <w:u w:val="single"/>
        </w:rPr>
      </w:pPr>
      <w:r w:rsidRPr="00D72E7E">
        <w:rPr>
          <w:u w:val="single"/>
        </w:rPr>
        <w:tab/>
      </w:r>
    </w:p>
  </w:footnote>
  <w:footnote w:type="continuationNotice" w:id="1">
    <w:p w:rsidR="002C54B0" w:rsidRDefault="002C54B0"/>
  </w:footnote>
  <w:footnote w:id="2">
    <w:p w:rsidR="00B762EF" w:rsidRPr="000F431C" w:rsidRDefault="00B762EF" w:rsidP="005774CB">
      <w:pPr>
        <w:pStyle w:val="FootnoteText"/>
        <w:rPr>
          <w:lang w:val="fr-CH"/>
        </w:rPr>
      </w:pPr>
      <w:r>
        <w:rPr>
          <w:lang w:val="fr-CH"/>
        </w:rPr>
        <w:tab/>
      </w:r>
      <w:r>
        <w:rPr>
          <w:lang w:val="fr-CH"/>
        </w:rPr>
        <w:tab/>
      </w:r>
      <w:r>
        <w:rPr>
          <w:rStyle w:val="FootnoteReference"/>
        </w:rPr>
        <w:footnoteRef/>
      </w:r>
      <w:r w:rsidRPr="000F431C">
        <w:rPr>
          <w:lang w:val="fr-CH"/>
        </w:rPr>
        <w:t xml:space="preserve"> </w:t>
      </w:r>
      <w:r>
        <w:rPr>
          <w:lang w:val="fr-CH"/>
        </w:rPr>
        <w:t xml:space="preserve">Pour plus d’informations, voir </w:t>
      </w:r>
      <w:r w:rsidRPr="00162CB7">
        <w:rPr>
          <w:lang w:val="fr-CH"/>
        </w:rPr>
        <w:t>www.ohchr.org/FR/NewsEvents/Pages/DisplayNews.aspx?NewsID=16174&amp;LangID=F</w:t>
      </w:r>
      <w:r>
        <w:rPr>
          <w:lang w:val="fr-CH"/>
        </w:rPr>
        <w:t xml:space="preserve">. </w:t>
      </w:r>
    </w:p>
  </w:footnote>
  <w:footnote w:id="3">
    <w:p w:rsidR="00B762EF" w:rsidRPr="000F431C" w:rsidRDefault="00B762EF">
      <w:pPr>
        <w:pStyle w:val="FootnoteText"/>
        <w:rPr>
          <w:lang w:val="fr-CH"/>
        </w:rPr>
      </w:pPr>
      <w:r>
        <w:rPr>
          <w:lang w:val="fr-CH"/>
        </w:rPr>
        <w:tab/>
      </w:r>
      <w:r>
        <w:rPr>
          <w:rStyle w:val="FootnoteReference"/>
        </w:rPr>
        <w:footnoteRef/>
      </w:r>
      <w:r w:rsidRPr="000F431C">
        <w:rPr>
          <w:lang w:val="fr-CH"/>
        </w:rPr>
        <w:t xml:space="preserve"> </w:t>
      </w:r>
      <w:r>
        <w:rPr>
          <w:lang w:val="fr-CH"/>
        </w:rPr>
        <w:tab/>
      </w:r>
      <w:r w:rsidRPr="000F431C">
        <w:rPr>
          <w:lang w:val="fr-CH"/>
        </w:rPr>
        <w:t>PNUD, 2014</w:t>
      </w:r>
      <w:r>
        <w:rPr>
          <w:lang w:val="fr-CH"/>
        </w:rPr>
        <w:t xml:space="preserve"> (voir </w:t>
      </w:r>
      <w:r w:rsidRPr="000F431C">
        <w:rPr>
          <w:lang w:val="fr-CH"/>
        </w:rPr>
        <w:t>http://hdr.undp.org/en/data</w:t>
      </w:r>
      <w:r>
        <w:rPr>
          <w:lang w:val="fr-CH"/>
        </w:rPr>
        <w:t>).</w:t>
      </w:r>
    </w:p>
  </w:footnote>
  <w:footnote w:id="4">
    <w:p w:rsidR="00B762EF" w:rsidRPr="00691BE1" w:rsidRDefault="00B762EF" w:rsidP="003E4853">
      <w:pPr>
        <w:pStyle w:val="FootnoteText"/>
        <w:widowControl w:val="0"/>
        <w:rPr>
          <w:lang w:val="fr-FR"/>
        </w:rPr>
      </w:pPr>
      <w:r w:rsidRPr="000F431C">
        <w:rPr>
          <w:lang w:val="fr-CH"/>
        </w:rPr>
        <w:tab/>
      </w:r>
      <w:r w:rsidRPr="008A16DF">
        <w:rPr>
          <w:vertAlign w:val="superscript"/>
        </w:rPr>
        <w:footnoteRef/>
      </w:r>
      <w:r w:rsidRPr="008A16DF">
        <w:rPr>
          <w:lang w:val="fr-CH"/>
        </w:rPr>
        <w:tab/>
      </w:r>
      <w:r w:rsidRPr="00691BE1">
        <w:rPr>
          <w:lang w:val="fr-FR"/>
        </w:rPr>
        <w:t xml:space="preserve">Les routes couvrent une distance totale de 24 000 km </w:t>
      </w:r>
      <w:r>
        <w:rPr>
          <w:lang w:val="fr-FR"/>
        </w:rPr>
        <w:t xml:space="preserve">et seuls </w:t>
      </w:r>
      <w:r w:rsidRPr="00691BE1">
        <w:rPr>
          <w:lang w:val="fr-FR"/>
        </w:rPr>
        <w:t xml:space="preserve">700 km </w:t>
      </w:r>
      <w:r>
        <w:rPr>
          <w:lang w:val="fr-FR"/>
        </w:rPr>
        <w:t xml:space="preserve">sont </w:t>
      </w:r>
      <w:r w:rsidRPr="00691BE1">
        <w:rPr>
          <w:lang w:val="fr-FR"/>
        </w:rPr>
        <w:t xml:space="preserve">goudronnés. </w:t>
      </w:r>
    </w:p>
  </w:footnote>
  <w:footnote w:id="5">
    <w:p w:rsidR="00B762EF" w:rsidRPr="00FE226C" w:rsidRDefault="00B762EF" w:rsidP="00B762EF">
      <w:pPr>
        <w:pStyle w:val="FootnoteText"/>
        <w:widowControl w:val="0"/>
        <w:tabs>
          <w:tab w:val="clear" w:pos="1021"/>
          <w:tab w:val="right" w:pos="1020"/>
        </w:tabs>
        <w:rPr>
          <w:lang w:val="fr-CH"/>
        </w:rPr>
      </w:pPr>
      <w:r w:rsidRPr="00691BE1">
        <w:rPr>
          <w:lang w:val="fr-FR"/>
        </w:rPr>
        <w:tab/>
      </w:r>
      <w:r>
        <w:rPr>
          <w:rStyle w:val="FootnoteReference"/>
        </w:rPr>
        <w:footnoteRef/>
      </w:r>
      <w:r w:rsidRPr="00B64CDF">
        <w:rPr>
          <w:lang w:val="fr-CH"/>
        </w:rPr>
        <w:tab/>
      </w:r>
      <w:r>
        <w:rPr>
          <w:lang w:val="fr-CH"/>
        </w:rPr>
        <w:t>Organisation des Nations Unies pour l</w:t>
      </w:r>
      <w:r w:rsidRPr="00B762EF">
        <w:rPr>
          <w:lang w:val="fr-FR"/>
        </w:rPr>
        <w:t>’</w:t>
      </w:r>
      <w:r>
        <w:rPr>
          <w:lang w:val="fr-CH"/>
        </w:rPr>
        <w:t>alimentation et l</w:t>
      </w:r>
      <w:r w:rsidRPr="00B762EF">
        <w:rPr>
          <w:lang w:val="fr-FR"/>
        </w:rPr>
        <w:t>’</w:t>
      </w:r>
      <w:r>
        <w:rPr>
          <w:lang w:val="fr-CH"/>
        </w:rPr>
        <w:t>agriculture, «</w:t>
      </w:r>
      <w:r w:rsidRPr="00003CDA">
        <w:rPr>
          <w:lang w:val="fr-CH"/>
        </w:rPr>
        <w:t>Enquête sur la transhumance après la crise de 2013-2014 en République centrafricaine</w:t>
      </w:r>
      <w:r>
        <w:rPr>
          <w:lang w:val="fr-CH"/>
        </w:rPr>
        <w:t xml:space="preserve">», p. 6. </w:t>
      </w:r>
      <w:r w:rsidRPr="000A04DF">
        <w:rPr>
          <w:lang w:val="fr-CH"/>
        </w:rPr>
        <w:t>http://foodsecuritycluster.net/sites/default/files/FAO_Rapport_Transhumance_fev2015_final.pdf</w:t>
      </w:r>
      <w:r>
        <w:rPr>
          <w:lang w:val="fr-CH"/>
        </w:rPr>
        <w:t>.</w:t>
      </w:r>
    </w:p>
  </w:footnote>
  <w:footnote w:id="6">
    <w:p w:rsidR="00B762EF" w:rsidRPr="00691BE1" w:rsidRDefault="00B762EF" w:rsidP="008F45A9">
      <w:pPr>
        <w:pStyle w:val="FootnoteText"/>
        <w:widowControl w:val="0"/>
        <w:rPr>
          <w:lang w:val="fr-CH"/>
        </w:rPr>
      </w:pPr>
      <w:r w:rsidRPr="00807456">
        <w:rPr>
          <w:lang w:val="fr-CH"/>
        </w:rPr>
        <w:tab/>
      </w:r>
      <w:r w:rsidRPr="008A16DF">
        <w:rPr>
          <w:vertAlign w:val="superscript"/>
        </w:rPr>
        <w:footnoteRef/>
      </w:r>
      <w:r w:rsidRPr="00807456">
        <w:rPr>
          <w:lang w:val="fr-CH"/>
        </w:rPr>
        <w:tab/>
      </w:r>
      <w:r w:rsidRPr="000F431C">
        <w:rPr>
          <w:lang w:val="fr-CH"/>
        </w:rPr>
        <w:t>www.cia.gov</w:t>
      </w:r>
      <w:r w:rsidRPr="00691BE1">
        <w:rPr>
          <w:lang w:val="fr-CH"/>
        </w:rPr>
        <w:t>/library/publications/the-world-factbook/geos/ct.html.</w:t>
      </w:r>
    </w:p>
  </w:footnote>
  <w:footnote w:id="7">
    <w:p w:rsidR="00B762EF" w:rsidRPr="00691BE1" w:rsidRDefault="00B762EF" w:rsidP="008F45A9">
      <w:pPr>
        <w:pStyle w:val="FootnoteText"/>
        <w:widowControl w:val="0"/>
        <w:rPr>
          <w:lang w:val="fr-FR"/>
        </w:rPr>
      </w:pPr>
      <w:r w:rsidRPr="00807456">
        <w:rPr>
          <w:lang w:val="fr-CH"/>
        </w:rPr>
        <w:tab/>
      </w:r>
      <w:r w:rsidRPr="008A16DF">
        <w:rPr>
          <w:vertAlign w:val="superscript"/>
        </w:rPr>
        <w:footnoteRef/>
      </w:r>
      <w:r w:rsidRPr="008A16DF">
        <w:rPr>
          <w:lang w:val="fr-CH"/>
        </w:rPr>
        <w:tab/>
      </w:r>
      <w:r w:rsidRPr="00691BE1">
        <w:rPr>
          <w:lang w:val="fr-FR"/>
        </w:rPr>
        <w:t>Les sept enclaves sont: Yaloke, Carnot, Berberati, Bouar, Boda, Dekoa et le quartier PK5 de Bangui.</w:t>
      </w:r>
    </w:p>
  </w:footnote>
  <w:footnote w:id="8">
    <w:p w:rsidR="00B762EF" w:rsidRPr="00691BE1" w:rsidRDefault="00B762EF" w:rsidP="00B26BCE">
      <w:pPr>
        <w:pStyle w:val="FootnoteText"/>
        <w:widowControl w:val="0"/>
        <w:tabs>
          <w:tab w:val="clear" w:pos="1021"/>
          <w:tab w:val="right" w:pos="1020"/>
        </w:tabs>
        <w:rPr>
          <w:lang w:val="fr-FR"/>
        </w:rPr>
      </w:pPr>
      <w:r w:rsidRPr="00807456">
        <w:rPr>
          <w:lang w:val="fr-CH"/>
        </w:rPr>
        <w:tab/>
      </w:r>
      <w:r w:rsidRPr="008A16DF">
        <w:rPr>
          <w:vertAlign w:val="superscript"/>
        </w:rPr>
        <w:footnoteRef/>
      </w:r>
      <w:r w:rsidRPr="008A16DF">
        <w:rPr>
          <w:lang w:val="fr-CH"/>
        </w:rPr>
        <w:tab/>
      </w:r>
      <w:r w:rsidRPr="00691BE1">
        <w:rPr>
          <w:lang w:val="fr-FR"/>
        </w:rPr>
        <w:t>FIDH</w:t>
      </w:r>
      <w:r>
        <w:rPr>
          <w:lang w:val="fr-FR"/>
        </w:rPr>
        <w:t xml:space="preserve"> et Ligue centrafricaine des droits de l</w:t>
      </w:r>
      <w:r w:rsidR="008217F1">
        <w:rPr>
          <w:lang w:val="fr-FR"/>
        </w:rPr>
        <w:t>’</w:t>
      </w:r>
      <w:r>
        <w:rPr>
          <w:lang w:val="fr-FR"/>
        </w:rPr>
        <w:t>homme</w:t>
      </w:r>
      <w:r w:rsidRPr="00691BE1">
        <w:rPr>
          <w:lang w:val="fr-FR"/>
        </w:rPr>
        <w:t xml:space="preserve">, </w:t>
      </w:r>
      <w:r w:rsidRPr="00087557">
        <w:rPr>
          <w:lang w:val="fr-FR"/>
        </w:rPr>
        <w:t xml:space="preserve"> </w:t>
      </w:r>
      <w:r>
        <w:rPr>
          <w:lang w:val="fr-CH"/>
        </w:rPr>
        <w:t>«</w:t>
      </w:r>
      <w:r w:rsidRPr="00691BE1">
        <w:rPr>
          <w:lang w:val="fr-FR"/>
        </w:rPr>
        <w:t>Centrafrique:</w:t>
      </w:r>
      <w:r>
        <w:rPr>
          <w:lang w:val="fr-FR"/>
        </w:rPr>
        <w:t xml:space="preserve"> </w:t>
      </w:r>
      <w:r w:rsidRPr="00691BE1">
        <w:rPr>
          <w:lang w:val="fr-FR"/>
        </w:rPr>
        <w:t>Ils doivent tous partir</w:t>
      </w:r>
      <w:r>
        <w:rPr>
          <w:lang w:val="fr-FR"/>
        </w:rPr>
        <w:t xml:space="preserve"> ou mourir</w:t>
      </w:r>
      <w:r>
        <w:rPr>
          <w:lang w:val="fr-CH"/>
        </w:rPr>
        <w:t>»</w:t>
      </w:r>
      <w:r w:rsidRPr="00691BE1">
        <w:rPr>
          <w:lang w:val="fr-FR"/>
        </w:rPr>
        <w:t>: rapport d’enquête, juin 2014, p. 47</w:t>
      </w:r>
      <w:r>
        <w:rPr>
          <w:lang w:val="fr-FR"/>
        </w:rPr>
        <w:t xml:space="preserve"> (</w:t>
      </w:r>
      <w:r w:rsidRPr="00B26BCE">
        <w:rPr>
          <w:lang w:val="fr-FR"/>
        </w:rPr>
        <w:t>www.fidh.org/IMG/pdf/rapport_rca_2014-fr-ld.pdf</w:t>
      </w:r>
      <w:r>
        <w:rPr>
          <w:lang w:val="fr-FR"/>
        </w:rPr>
        <w:t>)</w:t>
      </w:r>
      <w:r w:rsidRPr="00691BE1">
        <w:rPr>
          <w:lang w:val="fr-FR"/>
        </w:rPr>
        <w:t xml:space="preserve">. </w:t>
      </w:r>
    </w:p>
  </w:footnote>
  <w:footnote w:id="9">
    <w:p w:rsidR="00B762EF" w:rsidRPr="00691BE1" w:rsidRDefault="00B762EF" w:rsidP="008F45A9">
      <w:pPr>
        <w:pStyle w:val="FootnoteText"/>
        <w:widowControl w:val="0"/>
        <w:tabs>
          <w:tab w:val="clear" w:pos="1021"/>
          <w:tab w:val="right" w:pos="1020"/>
        </w:tabs>
        <w:rPr>
          <w:lang w:val="fr-FR"/>
        </w:rPr>
      </w:pPr>
      <w:r w:rsidRPr="00691BE1">
        <w:rPr>
          <w:lang w:val="fr-FR"/>
        </w:rPr>
        <w:tab/>
      </w:r>
      <w:r w:rsidRPr="008A16DF">
        <w:rPr>
          <w:vertAlign w:val="superscript"/>
        </w:rPr>
        <w:footnoteRef/>
      </w:r>
      <w:r w:rsidRPr="008A16DF">
        <w:rPr>
          <w:lang w:val="fr-CH"/>
        </w:rPr>
        <w:tab/>
      </w:r>
      <w:r w:rsidRPr="00691BE1">
        <w:rPr>
          <w:lang w:val="fr-FR"/>
        </w:rPr>
        <w:t>www.unocha.org/car.</w:t>
      </w:r>
    </w:p>
  </w:footnote>
  <w:footnote w:id="10">
    <w:p w:rsidR="00B762EF" w:rsidRPr="00691BE1" w:rsidRDefault="00B762EF" w:rsidP="008F45A9">
      <w:pPr>
        <w:pStyle w:val="FootnoteText"/>
        <w:widowControl w:val="0"/>
        <w:tabs>
          <w:tab w:val="clear" w:pos="1021"/>
          <w:tab w:val="right" w:pos="1020"/>
        </w:tabs>
        <w:rPr>
          <w:lang w:val="fr-FR"/>
        </w:rPr>
      </w:pPr>
      <w:r w:rsidRPr="00691BE1">
        <w:rPr>
          <w:lang w:val="fr-FR"/>
        </w:rPr>
        <w:tab/>
      </w:r>
      <w:r w:rsidRPr="008A16DF">
        <w:rPr>
          <w:vertAlign w:val="superscript"/>
        </w:rPr>
        <w:footnoteRef/>
      </w:r>
      <w:r w:rsidRPr="00691BE1">
        <w:rPr>
          <w:lang w:val="fr-FR"/>
        </w:rPr>
        <w:tab/>
        <w:t>www.ohchr.org/EN/NewsEvents/Pages/DisplayNews.aspx?NewsID=15572&amp;LangID=E.</w:t>
      </w:r>
    </w:p>
  </w:footnote>
  <w:footnote w:id="11">
    <w:p w:rsidR="00B762EF" w:rsidRPr="00FE226C" w:rsidRDefault="00B762EF" w:rsidP="0020435A">
      <w:pPr>
        <w:pStyle w:val="FootnoteText"/>
        <w:widowControl w:val="0"/>
        <w:tabs>
          <w:tab w:val="clear" w:pos="1021"/>
          <w:tab w:val="right" w:pos="1020"/>
        </w:tabs>
        <w:rPr>
          <w:lang w:val="fr-CH"/>
        </w:rPr>
      </w:pPr>
      <w:r w:rsidRPr="00691BE1">
        <w:rPr>
          <w:lang w:val="fr-FR"/>
        </w:rPr>
        <w:tab/>
      </w:r>
      <w:r>
        <w:rPr>
          <w:rStyle w:val="FootnoteReference"/>
        </w:rPr>
        <w:footnoteRef/>
      </w:r>
      <w:r w:rsidRPr="00B64CDF">
        <w:rPr>
          <w:lang w:val="fr-CH"/>
        </w:rPr>
        <w:tab/>
      </w:r>
      <w:r>
        <w:rPr>
          <w:szCs w:val="18"/>
          <w:lang w:val="fr-CH"/>
        </w:rPr>
        <w:t>Plus de 180 </w:t>
      </w:r>
      <w:r w:rsidRPr="00B64CDF">
        <w:rPr>
          <w:szCs w:val="18"/>
          <w:lang w:val="fr-CH"/>
        </w:rPr>
        <w:t xml:space="preserve">000 personnes sont toujours déplacées dans les zones affectées par la LRA en </w:t>
      </w:r>
      <w:r>
        <w:rPr>
          <w:szCs w:val="18"/>
          <w:lang w:val="fr-CH"/>
        </w:rPr>
        <w:t>République centrafricaine</w:t>
      </w:r>
      <w:r w:rsidRPr="00B64CDF">
        <w:rPr>
          <w:szCs w:val="18"/>
          <w:lang w:val="fr-CH"/>
        </w:rPr>
        <w:t xml:space="preserve"> et en </w:t>
      </w:r>
      <w:r>
        <w:rPr>
          <w:szCs w:val="18"/>
          <w:lang w:val="fr-CH"/>
        </w:rPr>
        <w:t>République démocratique du Congo</w:t>
      </w:r>
      <w:r w:rsidRPr="00B64CDF">
        <w:rPr>
          <w:szCs w:val="18"/>
          <w:lang w:val="fr-CH"/>
        </w:rPr>
        <w:t>, et plus de 30</w:t>
      </w:r>
      <w:r>
        <w:rPr>
          <w:szCs w:val="18"/>
          <w:lang w:val="fr-CH"/>
        </w:rPr>
        <w:t> </w:t>
      </w:r>
      <w:r w:rsidRPr="00B64CDF">
        <w:rPr>
          <w:szCs w:val="18"/>
          <w:lang w:val="fr-CH"/>
        </w:rPr>
        <w:t>000 personnes ont fui les violences dans les différents pays voisins</w:t>
      </w:r>
      <w:r>
        <w:rPr>
          <w:lang w:val="fr-CH"/>
        </w:rPr>
        <w:t xml:space="preserve"> (</w:t>
      </w:r>
      <w:r w:rsidRPr="00B64CDF">
        <w:rPr>
          <w:lang w:val="fr-CH"/>
        </w:rPr>
        <w:t>www.unhcr.org/551551499.html</w:t>
      </w:r>
      <w:r>
        <w:rPr>
          <w:lang w:val="fr-CH"/>
        </w:rPr>
        <w:t>).</w:t>
      </w:r>
    </w:p>
  </w:footnote>
  <w:footnote w:id="12">
    <w:p w:rsidR="00B762EF" w:rsidRPr="000F431C" w:rsidRDefault="00B762EF" w:rsidP="008F45A9">
      <w:pPr>
        <w:pStyle w:val="FootnoteText"/>
        <w:widowControl w:val="0"/>
        <w:rPr>
          <w:lang w:val="fr-FR"/>
        </w:rPr>
      </w:pPr>
      <w:r w:rsidRPr="00691BE1">
        <w:rPr>
          <w:lang w:val="fr-FR"/>
        </w:rPr>
        <w:tab/>
      </w:r>
      <w:r w:rsidRPr="008A16DF">
        <w:rPr>
          <w:vertAlign w:val="superscript"/>
          <w:lang w:val="fr-CH"/>
        </w:rPr>
        <w:footnoteRef/>
      </w:r>
      <w:r w:rsidRPr="000F431C">
        <w:rPr>
          <w:vertAlign w:val="superscript"/>
          <w:lang w:val="fr-FR"/>
        </w:rPr>
        <w:tab/>
      </w:r>
      <w:r w:rsidRPr="000F431C">
        <w:rPr>
          <w:lang w:val="fr-FR"/>
        </w:rPr>
        <w:t>www.hrw.org/news/2015/04/22/central-african-republic-muslims-held-captive-raped.</w:t>
      </w:r>
    </w:p>
  </w:footnote>
  <w:footnote w:id="13">
    <w:p w:rsidR="00B762EF" w:rsidRPr="008A16DF" w:rsidRDefault="00B762EF" w:rsidP="00272F8F">
      <w:pPr>
        <w:pStyle w:val="FootnoteText"/>
        <w:widowControl w:val="0"/>
        <w:rPr>
          <w:lang w:val="fr-CH"/>
        </w:rPr>
      </w:pPr>
      <w:r w:rsidRPr="000F431C">
        <w:rPr>
          <w:lang w:val="fr-FR"/>
        </w:rPr>
        <w:tab/>
      </w:r>
      <w:r w:rsidRPr="008A16DF">
        <w:rPr>
          <w:vertAlign w:val="superscript"/>
          <w:lang w:val="fr-CH"/>
        </w:rPr>
        <w:footnoteRef/>
      </w:r>
      <w:r>
        <w:rPr>
          <w:lang w:val="fr-CH"/>
        </w:rPr>
        <w:tab/>
      </w:r>
      <w:r w:rsidRPr="008A16DF">
        <w:rPr>
          <w:lang w:val="fr-CH"/>
        </w:rPr>
        <w:t xml:space="preserve">Save the Children, </w:t>
      </w:r>
      <w:r w:rsidRPr="00691BE1">
        <w:rPr>
          <w:i/>
          <w:iCs/>
          <w:lang w:val="fr-CH"/>
        </w:rPr>
        <w:t>Évaluation des besoins psychologiques des enfants d’âge scolaire dans les localités de Bangui et de la Ouaka, République centrafricaine</w:t>
      </w:r>
      <w:r w:rsidRPr="008A16DF">
        <w:rPr>
          <w:lang w:val="fr-CH"/>
        </w:rPr>
        <w:t xml:space="preserve">, </w:t>
      </w:r>
      <w:r>
        <w:rPr>
          <w:lang w:val="fr-CH"/>
        </w:rPr>
        <w:t>m</w:t>
      </w:r>
      <w:r w:rsidRPr="008A16DF">
        <w:rPr>
          <w:lang w:val="fr-CH"/>
        </w:rPr>
        <w:t>ars 2015</w:t>
      </w:r>
      <w:r>
        <w:rPr>
          <w:lang w:val="fr-CH"/>
        </w:rPr>
        <w:t>.</w:t>
      </w:r>
    </w:p>
  </w:footnote>
  <w:footnote w:id="14">
    <w:p w:rsidR="00B762EF" w:rsidRDefault="00B762EF" w:rsidP="006E738E">
      <w:pPr>
        <w:pStyle w:val="FootnoteText"/>
        <w:widowControl w:val="0"/>
        <w:tabs>
          <w:tab w:val="clear" w:pos="1021"/>
          <w:tab w:val="right" w:pos="1020"/>
        </w:tabs>
      </w:pPr>
      <w:r w:rsidRPr="00807456">
        <w:rPr>
          <w:lang w:val="fr-CH"/>
        </w:rPr>
        <w:tab/>
      </w:r>
      <w:r w:rsidRPr="00691BE1">
        <w:rPr>
          <w:rStyle w:val="FootnoteReference"/>
        </w:rPr>
        <w:footnoteRef/>
      </w:r>
      <w:r>
        <w:rPr>
          <w:lang w:val="en-GB"/>
        </w:rPr>
        <w:tab/>
      </w:r>
      <w:r>
        <w:t xml:space="preserve">Human Rights Watch, «Central </w:t>
      </w:r>
      <w:r w:rsidRPr="00514D67">
        <w:t>A</w:t>
      </w:r>
      <w:r>
        <w:t>f</w:t>
      </w:r>
      <w:r w:rsidRPr="00514D67">
        <w:t xml:space="preserve">rican </w:t>
      </w:r>
      <w:r>
        <w:t>R</w:t>
      </w:r>
      <w:r w:rsidRPr="00514D67">
        <w:t>epublic: persons with disabilities left behind</w:t>
      </w:r>
      <w:r>
        <w:t>»</w:t>
      </w:r>
      <w:r w:rsidRPr="00514D67">
        <w:t xml:space="preserve">, </w:t>
      </w:r>
      <w:r>
        <w:t>avril</w:t>
      </w:r>
      <w:r w:rsidRPr="00514D67">
        <w:t xml:space="preserve"> 2015</w:t>
      </w:r>
      <w:r>
        <w:t>.</w:t>
      </w:r>
    </w:p>
    <w:p w:rsidR="00B762EF" w:rsidRPr="00691BE1" w:rsidRDefault="00B762EF" w:rsidP="00596B27">
      <w:pPr>
        <w:pStyle w:val="FootnoteText"/>
        <w:widowControl w:val="0"/>
        <w:rPr>
          <w:lang w:val="en-GB"/>
        </w:rPr>
      </w:pPr>
      <w:r>
        <w:rPr>
          <w:lang w:val="en-GB"/>
        </w:rPr>
        <w:tab/>
      </w:r>
      <w:r>
        <w:rPr>
          <w:lang w:val="en-GB"/>
        </w:rPr>
        <w:tab/>
      </w:r>
      <w:r>
        <w:t>(</w:t>
      </w:r>
      <w:r w:rsidRPr="00514D67">
        <w:t>www.hrw.org/news/2015/04/28/central-african-republic-people-disabilities-left-behind</w:t>
      </w:r>
      <w:r>
        <w:rPr>
          <w:lang w:val="en-GB"/>
        </w:rPr>
        <w:t>)</w:t>
      </w:r>
      <w:r w:rsidR="00596B27" w:rsidRPr="00691BE1">
        <w:rPr>
          <w:lang w:val="en-GB"/>
        </w:rPr>
        <w:t>.</w:t>
      </w:r>
    </w:p>
  </w:footnote>
  <w:footnote w:id="15">
    <w:p w:rsidR="00B762EF" w:rsidRPr="00691BE1" w:rsidRDefault="00B762EF" w:rsidP="008F45A9">
      <w:pPr>
        <w:pStyle w:val="FootnoteText"/>
        <w:widowControl w:val="0"/>
        <w:tabs>
          <w:tab w:val="clear" w:pos="1021"/>
          <w:tab w:val="right" w:pos="1020"/>
        </w:tabs>
      </w:pPr>
      <w:r w:rsidRPr="00514D67">
        <w:tab/>
      </w:r>
      <w:r>
        <w:rPr>
          <w:rStyle w:val="FootnoteReference"/>
        </w:rPr>
        <w:footnoteRef/>
      </w:r>
      <w:r w:rsidRPr="00691BE1">
        <w:tab/>
        <w:t>www.ohchr.org/EN/NewsEvents/Pages/DisplayNews.aspx?NewsID=16043&amp;LangID=E.</w:t>
      </w:r>
    </w:p>
  </w:footnote>
  <w:footnote w:id="16">
    <w:p w:rsidR="00B762EF" w:rsidRPr="002647EC" w:rsidRDefault="00B762EF" w:rsidP="0020435A">
      <w:pPr>
        <w:pStyle w:val="FootnoteText"/>
        <w:widowControl w:val="0"/>
        <w:tabs>
          <w:tab w:val="clear" w:pos="1021"/>
          <w:tab w:val="right" w:pos="1020"/>
        </w:tabs>
        <w:rPr>
          <w:lang w:val="fr-CH"/>
        </w:rPr>
      </w:pPr>
      <w:r w:rsidRPr="00691BE1">
        <w:tab/>
      </w:r>
      <w:r>
        <w:rPr>
          <w:rStyle w:val="FootnoteReference"/>
        </w:rPr>
        <w:footnoteRef/>
      </w:r>
      <w:r w:rsidRPr="00B64CDF">
        <w:rPr>
          <w:lang w:val="fr-CH"/>
        </w:rPr>
        <w:tab/>
      </w:r>
      <w:r w:rsidRPr="00C851CA">
        <w:rPr>
          <w:lang w:val="fr-CH"/>
        </w:rPr>
        <w:t>La MISCA  a été déployée en décembre 2013, en parallèle avec l</w:t>
      </w:r>
      <w:r>
        <w:rPr>
          <w:lang w:val="fr-CH"/>
        </w:rPr>
        <w:t>’o</w:t>
      </w:r>
      <w:r w:rsidRPr="00C851CA">
        <w:rPr>
          <w:lang w:val="fr-CH"/>
        </w:rPr>
        <w:t>pération Sangaris. Le 15</w:t>
      </w:r>
      <w:r w:rsidR="00596B27">
        <w:rPr>
          <w:lang w:val="fr-CH"/>
        </w:rPr>
        <w:t> </w:t>
      </w:r>
      <w:r w:rsidRPr="00C851CA">
        <w:rPr>
          <w:lang w:val="fr-CH"/>
        </w:rPr>
        <w:t>septembre 2014, à la fin du mandat de la MISCA, le mandat de la force a été transféré à l’ONU sous la dénomination MINUSCA</w:t>
      </w:r>
      <w:r>
        <w:rPr>
          <w:lang w:val="fr-CH"/>
        </w:rPr>
        <w:t>.</w:t>
      </w:r>
      <w:r w:rsidRPr="00B64CDF">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EF" w:rsidRPr="007A5239" w:rsidRDefault="00B762EF">
    <w:pPr>
      <w:pStyle w:val="Header"/>
    </w:pPr>
    <w:r>
      <w:t>A/HRC/30/59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EF" w:rsidRPr="007A5239" w:rsidRDefault="00B762EF" w:rsidP="007A5239">
    <w:pPr>
      <w:pStyle w:val="Header"/>
      <w:jc w:val="right"/>
    </w:pPr>
    <w:r>
      <w:t>A/HRC/30/59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AD5AC3"/>
    <w:multiLevelType w:val="hybridMultilevel"/>
    <w:tmpl w:val="A9CEC952"/>
    <w:lvl w:ilvl="0" w:tplc="0A6E68CE">
      <w:start w:val="1"/>
      <w:numFmt w:val="decimal"/>
      <w:lvlText w:val="%1."/>
      <w:lvlJc w:val="left"/>
      <w:pPr>
        <w:ind w:left="1689" w:hanging="555"/>
      </w:pPr>
      <w:rPr>
        <w:rFonts w:hint="default"/>
        <w:b w: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39"/>
    <w:rsid w:val="00003CDA"/>
    <w:rsid w:val="000143A9"/>
    <w:rsid w:val="00015D5D"/>
    <w:rsid w:val="00016AC5"/>
    <w:rsid w:val="00016E72"/>
    <w:rsid w:val="0002532B"/>
    <w:rsid w:val="00025771"/>
    <w:rsid w:val="000364E2"/>
    <w:rsid w:val="00042BF7"/>
    <w:rsid w:val="00043133"/>
    <w:rsid w:val="000501B6"/>
    <w:rsid w:val="00050968"/>
    <w:rsid w:val="00050D72"/>
    <w:rsid w:val="00050ECA"/>
    <w:rsid w:val="00051638"/>
    <w:rsid w:val="00053F78"/>
    <w:rsid w:val="00057BC0"/>
    <w:rsid w:val="00070C58"/>
    <w:rsid w:val="0008047D"/>
    <w:rsid w:val="0008167F"/>
    <w:rsid w:val="00091B01"/>
    <w:rsid w:val="000A2579"/>
    <w:rsid w:val="000A378A"/>
    <w:rsid w:val="000C5427"/>
    <w:rsid w:val="000C5C2D"/>
    <w:rsid w:val="000D1297"/>
    <w:rsid w:val="000D1E2D"/>
    <w:rsid w:val="000D6099"/>
    <w:rsid w:val="000E03D2"/>
    <w:rsid w:val="000E639A"/>
    <w:rsid w:val="000F37E7"/>
    <w:rsid w:val="000F41F2"/>
    <w:rsid w:val="000F431C"/>
    <w:rsid w:val="000F53FE"/>
    <w:rsid w:val="0010259F"/>
    <w:rsid w:val="0011219D"/>
    <w:rsid w:val="001142C9"/>
    <w:rsid w:val="00131055"/>
    <w:rsid w:val="0013195D"/>
    <w:rsid w:val="00133B7A"/>
    <w:rsid w:val="00136ADA"/>
    <w:rsid w:val="001370FA"/>
    <w:rsid w:val="00141CAE"/>
    <w:rsid w:val="00142D31"/>
    <w:rsid w:val="00153B2E"/>
    <w:rsid w:val="001542E5"/>
    <w:rsid w:val="00160540"/>
    <w:rsid w:val="00161C46"/>
    <w:rsid w:val="00162CB7"/>
    <w:rsid w:val="00164BF8"/>
    <w:rsid w:val="0017064D"/>
    <w:rsid w:val="00170BBF"/>
    <w:rsid w:val="00172B99"/>
    <w:rsid w:val="00183DB7"/>
    <w:rsid w:val="00184A19"/>
    <w:rsid w:val="001878A3"/>
    <w:rsid w:val="00192EEB"/>
    <w:rsid w:val="001A20FB"/>
    <w:rsid w:val="001B2B5B"/>
    <w:rsid w:val="001B4C08"/>
    <w:rsid w:val="001C4E3D"/>
    <w:rsid w:val="001C6647"/>
    <w:rsid w:val="001C72B1"/>
    <w:rsid w:val="001D1059"/>
    <w:rsid w:val="001D4655"/>
    <w:rsid w:val="001D670F"/>
    <w:rsid w:val="001E30F9"/>
    <w:rsid w:val="001E3FEB"/>
    <w:rsid w:val="001E4A02"/>
    <w:rsid w:val="001E5ADD"/>
    <w:rsid w:val="001F0742"/>
    <w:rsid w:val="0020435A"/>
    <w:rsid w:val="00210C9A"/>
    <w:rsid w:val="00215CDA"/>
    <w:rsid w:val="0022787D"/>
    <w:rsid w:val="00231135"/>
    <w:rsid w:val="00237671"/>
    <w:rsid w:val="00241440"/>
    <w:rsid w:val="002527EC"/>
    <w:rsid w:val="002617E9"/>
    <w:rsid w:val="002647EC"/>
    <w:rsid w:val="002659F1"/>
    <w:rsid w:val="00272F8F"/>
    <w:rsid w:val="00287E79"/>
    <w:rsid w:val="00291358"/>
    <w:rsid w:val="002928F9"/>
    <w:rsid w:val="00294530"/>
    <w:rsid w:val="00294B95"/>
    <w:rsid w:val="002A426D"/>
    <w:rsid w:val="002A5D07"/>
    <w:rsid w:val="002A6AFB"/>
    <w:rsid w:val="002B2CE2"/>
    <w:rsid w:val="002B40CF"/>
    <w:rsid w:val="002C2250"/>
    <w:rsid w:val="002C2E5C"/>
    <w:rsid w:val="002C54B0"/>
    <w:rsid w:val="002D1D3F"/>
    <w:rsid w:val="002D52A7"/>
    <w:rsid w:val="002E6D9F"/>
    <w:rsid w:val="002F2624"/>
    <w:rsid w:val="002F4690"/>
    <w:rsid w:val="003016B7"/>
    <w:rsid w:val="00302E70"/>
    <w:rsid w:val="00303681"/>
    <w:rsid w:val="00307712"/>
    <w:rsid w:val="00312BA3"/>
    <w:rsid w:val="00327DA9"/>
    <w:rsid w:val="00346543"/>
    <w:rsid w:val="003515AA"/>
    <w:rsid w:val="00353122"/>
    <w:rsid w:val="003542B5"/>
    <w:rsid w:val="0037100C"/>
    <w:rsid w:val="0037266F"/>
    <w:rsid w:val="00374106"/>
    <w:rsid w:val="00376F65"/>
    <w:rsid w:val="0037787B"/>
    <w:rsid w:val="003800E1"/>
    <w:rsid w:val="00384DBC"/>
    <w:rsid w:val="00397689"/>
    <w:rsid w:val="003976D5"/>
    <w:rsid w:val="003A4686"/>
    <w:rsid w:val="003A56CE"/>
    <w:rsid w:val="003A603F"/>
    <w:rsid w:val="003A62F6"/>
    <w:rsid w:val="003A6526"/>
    <w:rsid w:val="003B7231"/>
    <w:rsid w:val="003B7534"/>
    <w:rsid w:val="003C5CC4"/>
    <w:rsid w:val="003D080E"/>
    <w:rsid w:val="003D3CEA"/>
    <w:rsid w:val="003D5D72"/>
    <w:rsid w:val="003D6C68"/>
    <w:rsid w:val="003D6DBF"/>
    <w:rsid w:val="003E1D40"/>
    <w:rsid w:val="003E4853"/>
    <w:rsid w:val="003E6ACD"/>
    <w:rsid w:val="00400A59"/>
    <w:rsid w:val="00407766"/>
    <w:rsid w:val="0041374E"/>
    <w:rsid w:val="00414A03"/>
    <w:rsid w:val="004159D0"/>
    <w:rsid w:val="004210F3"/>
    <w:rsid w:val="00431E9E"/>
    <w:rsid w:val="00435983"/>
    <w:rsid w:val="0044207D"/>
    <w:rsid w:val="00453816"/>
    <w:rsid w:val="004550CD"/>
    <w:rsid w:val="0045679F"/>
    <w:rsid w:val="0045759E"/>
    <w:rsid w:val="00461806"/>
    <w:rsid w:val="00467503"/>
    <w:rsid w:val="00477559"/>
    <w:rsid w:val="004809E7"/>
    <w:rsid w:val="00481744"/>
    <w:rsid w:val="00492D31"/>
    <w:rsid w:val="004A193D"/>
    <w:rsid w:val="004A1D54"/>
    <w:rsid w:val="004A48EB"/>
    <w:rsid w:val="004A66B7"/>
    <w:rsid w:val="004A7177"/>
    <w:rsid w:val="004A77BB"/>
    <w:rsid w:val="004B26AD"/>
    <w:rsid w:val="004B2F4D"/>
    <w:rsid w:val="004B5A3F"/>
    <w:rsid w:val="004B6015"/>
    <w:rsid w:val="004B60F6"/>
    <w:rsid w:val="004C50DC"/>
    <w:rsid w:val="004D43C5"/>
    <w:rsid w:val="004E1D3D"/>
    <w:rsid w:val="004E2FF6"/>
    <w:rsid w:val="00500A5D"/>
    <w:rsid w:val="0050516A"/>
    <w:rsid w:val="00506B7F"/>
    <w:rsid w:val="00512E9E"/>
    <w:rsid w:val="00514D67"/>
    <w:rsid w:val="00515E4C"/>
    <w:rsid w:val="005176F4"/>
    <w:rsid w:val="00517EAB"/>
    <w:rsid w:val="00531592"/>
    <w:rsid w:val="0055363A"/>
    <w:rsid w:val="00554749"/>
    <w:rsid w:val="00563B7B"/>
    <w:rsid w:val="00571F41"/>
    <w:rsid w:val="0057275B"/>
    <w:rsid w:val="005774CB"/>
    <w:rsid w:val="00580E22"/>
    <w:rsid w:val="0058155C"/>
    <w:rsid w:val="00594033"/>
    <w:rsid w:val="0059660B"/>
    <w:rsid w:val="00596B27"/>
    <w:rsid w:val="005A3ABB"/>
    <w:rsid w:val="005A4A3C"/>
    <w:rsid w:val="005E5D1F"/>
    <w:rsid w:val="005F3C2D"/>
    <w:rsid w:val="00600992"/>
    <w:rsid w:val="00605A46"/>
    <w:rsid w:val="0061187B"/>
    <w:rsid w:val="00612D48"/>
    <w:rsid w:val="006134B2"/>
    <w:rsid w:val="00616B45"/>
    <w:rsid w:val="00616F03"/>
    <w:rsid w:val="00627F2E"/>
    <w:rsid w:val="00633FAB"/>
    <w:rsid w:val="00637AC7"/>
    <w:rsid w:val="006402CD"/>
    <w:rsid w:val="00642753"/>
    <w:rsid w:val="006439EC"/>
    <w:rsid w:val="00646BA2"/>
    <w:rsid w:val="00651042"/>
    <w:rsid w:val="00653E53"/>
    <w:rsid w:val="0066166E"/>
    <w:rsid w:val="006739B9"/>
    <w:rsid w:val="00675D8D"/>
    <w:rsid w:val="00687052"/>
    <w:rsid w:val="00691BE1"/>
    <w:rsid w:val="006926A1"/>
    <w:rsid w:val="00695533"/>
    <w:rsid w:val="006A2C70"/>
    <w:rsid w:val="006A4BB1"/>
    <w:rsid w:val="006B31D8"/>
    <w:rsid w:val="006B4590"/>
    <w:rsid w:val="006C1EA8"/>
    <w:rsid w:val="006C340C"/>
    <w:rsid w:val="006C6EFC"/>
    <w:rsid w:val="006C7EFB"/>
    <w:rsid w:val="006E12A5"/>
    <w:rsid w:val="006E15C4"/>
    <w:rsid w:val="006E6443"/>
    <w:rsid w:val="006E738E"/>
    <w:rsid w:val="0070347C"/>
    <w:rsid w:val="00707190"/>
    <w:rsid w:val="00712BFB"/>
    <w:rsid w:val="00714831"/>
    <w:rsid w:val="00715021"/>
    <w:rsid w:val="00732EC3"/>
    <w:rsid w:val="0073491A"/>
    <w:rsid w:val="00740BDD"/>
    <w:rsid w:val="00741697"/>
    <w:rsid w:val="00757464"/>
    <w:rsid w:val="00757B26"/>
    <w:rsid w:val="007602DF"/>
    <w:rsid w:val="00762013"/>
    <w:rsid w:val="0076627E"/>
    <w:rsid w:val="00774D76"/>
    <w:rsid w:val="0078143A"/>
    <w:rsid w:val="00784E96"/>
    <w:rsid w:val="00796C95"/>
    <w:rsid w:val="007A0FFD"/>
    <w:rsid w:val="007A5239"/>
    <w:rsid w:val="007A59C8"/>
    <w:rsid w:val="007B4AD1"/>
    <w:rsid w:val="007B4AD9"/>
    <w:rsid w:val="007B5226"/>
    <w:rsid w:val="007B55BF"/>
    <w:rsid w:val="007C7967"/>
    <w:rsid w:val="007D30F7"/>
    <w:rsid w:val="007E01E7"/>
    <w:rsid w:val="007E30F9"/>
    <w:rsid w:val="007F4E7F"/>
    <w:rsid w:val="00805638"/>
    <w:rsid w:val="00807456"/>
    <w:rsid w:val="0081197C"/>
    <w:rsid w:val="00814432"/>
    <w:rsid w:val="008217F1"/>
    <w:rsid w:val="00822911"/>
    <w:rsid w:val="0084163C"/>
    <w:rsid w:val="00844750"/>
    <w:rsid w:val="00845361"/>
    <w:rsid w:val="00854468"/>
    <w:rsid w:val="008650A6"/>
    <w:rsid w:val="00866072"/>
    <w:rsid w:val="00881615"/>
    <w:rsid w:val="00882193"/>
    <w:rsid w:val="00882EDC"/>
    <w:rsid w:val="0088398F"/>
    <w:rsid w:val="008921DD"/>
    <w:rsid w:val="0089595B"/>
    <w:rsid w:val="008A16DF"/>
    <w:rsid w:val="008C5BB7"/>
    <w:rsid w:val="008D26C7"/>
    <w:rsid w:val="008E7FAE"/>
    <w:rsid w:val="008F1861"/>
    <w:rsid w:val="008F45A9"/>
    <w:rsid w:val="009008F0"/>
    <w:rsid w:val="00903EE6"/>
    <w:rsid w:val="00911BF7"/>
    <w:rsid w:val="00912510"/>
    <w:rsid w:val="0093605E"/>
    <w:rsid w:val="00947DD0"/>
    <w:rsid w:val="009530FA"/>
    <w:rsid w:val="00954B00"/>
    <w:rsid w:val="009578E0"/>
    <w:rsid w:val="00960F13"/>
    <w:rsid w:val="00966D55"/>
    <w:rsid w:val="0096714A"/>
    <w:rsid w:val="0097001B"/>
    <w:rsid w:val="0097230B"/>
    <w:rsid w:val="00972F8D"/>
    <w:rsid w:val="00977EC8"/>
    <w:rsid w:val="00983568"/>
    <w:rsid w:val="00997665"/>
    <w:rsid w:val="009A3824"/>
    <w:rsid w:val="009B097B"/>
    <w:rsid w:val="009B288C"/>
    <w:rsid w:val="009B6E1B"/>
    <w:rsid w:val="009D3A8C"/>
    <w:rsid w:val="009D4262"/>
    <w:rsid w:val="009D70A0"/>
    <w:rsid w:val="009D770F"/>
    <w:rsid w:val="009E0A87"/>
    <w:rsid w:val="009E7956"/>
    <w:rsid w:val="009F3ED1"/>
    <w:rsid w:val="009F72DF"/>
    <w:rsid w:val="00A008A3"/>
    <w:rsid w:val="00A01973"/>
    <w:rsid w:val="00A2492E"/>
    <w:rsid w:val="00A2614C"/>
    <w:rsid w:val="00A2620B"/>
    <w:rsid w:val="00A2624C"/>
    <w:rsid w:val="00A3005D"/>
    <w:rsid w:val="00A34883"/>
    <w:rsid w:val="00A400B1"/>
    <w:rsid w:val="00A41FCA"/>
    <w:rsid w:val="00A4748D"/>
    <w:rsid w:val="00A63BBD"/>
    <w:rsid w:val="00A66DF6"/>
    <w:rsid w:val="00A67D93"/>
    <w:rsid w:val="00A8374C"/>
    <w:rsid w:val="00A90039"/>
    <w:rsid w:val="00A91FD4"/>
    <w:rsid w:val="00A954DF"/>
    <w:rsid w:val="00A97285"/>
    <w:rsid w:val="00AA0690"/>
    <w:rsid w:val="00AA5DA0"/>
    <w:rsid w:val="00AA68DD"/>
    <w:rsid w:val="00AB4FB1"/>
    <w:rsid w:val="00AC02FE"/>
    <w:rsid w:val="00AC47AD"/>
    <w:rsid w:val="00AC7977"/>
    <w:rsid w:val="00AD29DE"/>
    <w:rsid w:val="00AD4E53"/>
    <w:rsid w:val="00AE2488"/>
    <w:rsid w:val="00AE352C"/>
    <w:rsid w:val="00B03ADE"/>
    <w:rsid w:val="00B056DA"/>
    <w:rsid w:val="00B125BD"/>
    <w:rsid w:val="00B136F1"/>
    <w:rsid w:val="00B23003"/>
    <w:rsid w:val="00B26BCE"/>
    <w:rsid w:val="00B32AA5"/>
    <w:rsid w:val="00B32D8F"/>
    <w:rsid w:val="00B32E2D"/>
    <w:rsid w:val="00B33BD4"/>
    <w:rsid w:val="00B44005"/>
    <w:rsid w:val="00B47FFD"/>
    <w:rsid w:val="00B61990"/>
    <w:rsid w:val="00B62637"/>
    <w:rsid w:val="00B64CDF"/>
    <w:rsid w:val="00B72FF0"/>
    <w:rsid w:val="00B762EF"/>
    <w:rsid w:val="00B7674E"/>
    <w:rsid w:val="00B76AD9"/>
    <w:rsid w:val="00B8211F"/>
    <w:rsid w:val="00B904E0"/>
    <w:rsid w:val="00BA37A4"/>
    <w:rsid w:val="00BC0622"/>
    <w:rsid w:val="00BC1CB3"/>
    <w:rsid w:val="00BC3C7E"/>
    <w:rsid w:val="00BD0D27"/>
    <w:rsid w:val="00BE1BC6"/>
    <w:rsid w:val="00BE28D3"/>
    <w:rsid w:val="00BF0556"/>
    <w:rsid w:val="00BF3889"/>
    <w:rsid w:val="00BF5B5C"/>
    <w:rsid w:val="00BF6C04"/>
    <w:rsid w:val="00C03FC3"/>
    <w:rsid w:val="00C07A58"/>
    <w:rsid w:val="00C13AE9"/>
    <w:rsid w:val="00C261F8"/>
    <w:rsid w:val="00C321FF"/>
    <w:rsid w:val="00C375F6"/>
    <w:rsid w:val="00C4111B"/>
    <w:rsid w:val="00C43A27"/>
    <w:rsid w:val="00C4506D"/>
    <w:rsid w:val="00C4748D"/>
    <w:rsid w:val="00C47586"/>
    <w:rsid w:val="00C653AF"/>
    <w:rsid w:val="00C65EF0"/>
    <w:rsid w:val="00C713FA"/>
    <w:rsid w:val="00C717E0"/>
    <w:rsid w:val="00C72CF8"/>
    <w:rsid w:val="00C8248D"/>
    <w:rsid w:val="00C9329A"/>
    <w:rsid w:val="00CC2275"/>
    <w:rsid w:val="00CC42D0"/>
    <w:rsid w:val="00CC6CB3"/>
    <w:rsid w:val="00CD1A71"/>
    <w:rsid w:val="00CD1FBB"/>
    <w:rsid w:val="00CD56D5"/>
    <w:rsid w:val="00CE047E"/>
    <w:rsid w:val="00CE5AFE"/>
    <w:rsid w:val="00CF027D"/>
    <w:rsid w:val="00CF3351"/>
    <w:rsid w:val="00D016B5"/>
    <w:rsid w:val="00D034F1"/>
    <w:rsid w:val="00D136C8"/>
    <w:rsid w:val="00D22D47"/>
    <w:rsid w:val="00D27D5E"/>
    <w:rsid w:val="00D35DB1"/>
    <w:rsid w:val="00D4174D"/>
    <w:rsid w:val="00D42B6A"/>
    <w:rsid w:val="00D42E42"/>
    <w:rsid w:val="00D62634"/>
    <w:rsid w:val="00D72E7E"/>
    <w:rsid w:val="00D77FC3"/>
    <w:rsid w:val="00DA6478"/>
    <w:rsid w:val="00DB3F5B"/>
    <w:rsid w:val="00DC42F6"/>
    <w:rsid w:val="00DC4345"/>
    <w:rsid w:val="00DC62DB"/>
    <w:rsid w:val="00DE0F30"/>
    <w:rsid w:val="00DE2AF1"/>
    <w:rsid w:val="00DE4689"/>
    <w:rsid w:val="00DE6D90"/>
    <w:rsid w:val="00DE7B63"/>
    <w:rsid w:val="00DF002F"/>
    <w:rsid w:val="00DF105E"/>
    <w:rsid w:val="00E0123A"/>
    <w:rsid w:val="00E0244D"/>
    <w:rsid w:val="00E10707"/>
    <w:rsid w:val="00E2295E"/>
    <w:rsid w:val="00E32B60"/>
    <w:rsid w:val="00E359BD"/>
    <w:rsid w:val="00E40A6E"/>
    <w:rsid w:val="00E52E88"/>
    <w:rsid w:val="00E53A1D"/>
    <w:rsid w:val="00E56A50"/>
    <w:rsid w:val="00E60764"/>
    <w:rsid w:val="00E81E94"/>
    <w:rsid w:val="00E82607"/>
    <w:rsid w:val="00E85B80"/>
    <w:rsid w:val="00EB2569"/>
    <w:rsid w:val="00EB2A23"/>
    <w:rsid w:val="00EB385F"/>
    <w:rsid w:val="00EB3D6A"/>
    <w:rsid w:val="00ED00C4"/>
    <w:rsid w:val="00EF16D7"/>
    <w:rsid w:val="00EF3EFB"/>
    <w:rsid w:val="00EF681E"/>
    <w:rsid w:val="00F015DC"/>
    <w:rsid w:val="00F0340B"/>
    <w:rsid w:val="00F0426A"/>
    <w:rsid w:val="00F04A86"/>
    <w:rsid w:val="00F05BC6"/>
    <w:rsid w:val="00F0654C"/>
    <w:rsid w:val="00F13E6C"/>
    <w:rsid w:val="00F21469"/>
    <w:rsid w:val="00F22103"/>
    <w:rsid w:val="00F22B53"/>
    <w:rsid w:val="00F27BAF"/>
    <w:rsid w:val="00F34C3B"/>
    <w:rsid w:val="00F42631"/>
    <w:rsid w:val="00F43462"/>
    <w:rsid w:val="00F52C9B"/>
    <w:rsid w:val="00F5491C"/>
    <w:rsid w:val="00F5761B"/>
    <w:rsid w:val="00F660D8"/>
    <w:rsid w:val="00F674F8"/>
    <w:rsid w:val="00F72202"/>
    <w:rsid w:val="00F72951"/>
    <w:rsid w:val="00FA2EAA"/>
    <w:rsid w:val="00FA5A79"/>
    <w:rsid w:val="00FA6F99"/>
    <w:rsid w:val="00FB0070"/>
    <w:rsid w:val="00FB0BFE"/>
    <w:rsid w:val="00FB4C51"/>
    <w:rsid w:val="00FC4701"/>
    <w:rsid w:val="00FD7139"/>
    <w:rsid w:val="00FE09FB"/>
    <w:rsid w:val="00FE226C"/>
    <w:rsid w:val="00FF07B1"/>
    <w:rsid w:val="00FF1DBD"/>
    <w:rsid w:val="00FF24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08167F"/>
    <w:pPr>
      <w:spacing w:after="0" w:line="240" w:lineRule="auto"/>
      <w:ind w:right="0"/>
      <w:jc w:val="left"/>
      <w:outlineLvl w:val="0"/>
    </w:pPr>
  </w:style>
  <w:style w:type="paragraph" w:styleId="Heading2">
    <w:name w:val="heading 2"/>
    <w:basedOn w:val="Normal"/>
    <w:next w:val="Normal"/>
    <w:link w:val="Heading2Char"/>
    <w:qFormat/>
    <w:rsid w:val="0008167F"/>
    <w:pPr>
      <w:spacing w:line="240" w:lineRule="auto"/>
      <w:outlineLvl w:val="1"/>
    </w:pPr>
    <w:rPr>
      <w:lang w:val="x-none"/>
    </w:rPr>
  </w:style>
  <w:style w:type="paragraph" w:styleId="Heading3">
    <w:name w:val="heading 3"/>
    <w:basedOn w:val="Normal"/>
    <w:next w:val="Normal"/>
    <w:link w:val="Heading3Char"/>
    <w:qFormat/>
    <w:rsid w:val="0008167F"/>
    <w:pPr>
      <w:spacing w:line="240" w:lineRule="auto"/>
      <w:outlineLvl w:val="2"/>
    </w:pPr>
    <w:rPr>
      <w:lang w:val="x-none"/>
    </w:rPr>
  </w:style>
  <w:style w:type="paragraph" w:styleId="Heading4">
    <w:name w:val="heading 4"/>
    <w:basedOn w:val="Normal"/>
    <w:next w:val="Normal"/>
    <w:link w:val="Heading4Char"/>
    <w:qFormat/>
    <w:rsid w:val="0008167F"/>
    <w:pPr>
      <w:spacing w:line="240" w:lineRule="auto"/>
      <w:outlineLvl w:val="3"/>
    </w:pPr>
    <w:rPr>
      <w:lang w:val="x-none"/>
    </w:rPr>
  </w:style>
  <w:style w:type="paragraph" w:styleId="Heading5">
    <w:name w:val="heading 5"/>
    <w:basedOn w:val="Normal"/>
    <w:next w:val="Normal"/>
    <w:link w:val="Heading5Char"/>
    <w:qFormat/>
    <w:rsid w:val="0008167F"/>
    <w:pPr>
      <w:spacing w:line="240" w:lineRule="auto"/>
      <w:outlineLvl w:val="4"/>
    </w:pPr>
    <w:rPr>
      <w:lang w:val="x-none"/>
    </w:rPr>
  </w:style>
  <w:style w:type="paragraph" w:styleId="Heading6">
    <w:name w:val="heading 6"/>
    <w:basedOn w:val="Normal"/>
    <w:next w:val="Normal"/>
    <w:link w:val="Heading6Char"/>
    <w:qFormat/>
    <w:rsid w:val="0008167F"/>
    <w:pPr>
      <w:spacing w:line="240" w:lineRule="auto"/>
      <w:outlineLvl w:val="5"/>
    </w:pPr>
    <w:rPr>
      <w:lang w:val="x-none"/>
    </w:rPr>
  </w:style>
  <w:style w:type="paragraph" w:styleId="Heading7">
    <w:name w:val="heading 7"/>
    <w:basedOn w:val="Normal"/>
    <w:next w:val="Normal"/>
    <w:link w:val="Heading7Char"/>
    <w:qFormat/>
    <w:rsid w:val="0008167F"/>
    <w:pPr>
      <w:spacing w:line="240" w:lineRule="auto"/>
      <w:outlineLvl w:val="6"/>
    </w:pPr>
    <w:rPr>
      <w:lang w:val="x-none"/>
    </w:rPr>
  </w:style>
  <w:style w:type="paragraph" w:styleId="Heading8">
    <w:name w:val="heading 8"/>
    <w:basedOn w:val="Normal"/>
    <w:next w:val="Normal"/>
    <w:link w:val="Heading8Char"/>
    <w:qFormat/>
    <w:rsid w:val="0008167F"/>
    <w:pPr>
      <w:spacing w:line="240" w:lineRule="auto"/>
      <w:outlineLvl w:val="7"/>
    </w:pPr>
    <w:rPr>
      <w:lang w:val="x-none"/>
    </w:rPr>
  </w:style>
  <w:style w:type="paragraph" w:styleId="Heading9">
    <w:name w:val="heading 9"/>
    <w:basedOn w:val="Normal"/>
    <w:next w:val="Normal"/>
    <w:link w:val="Heading9Char"/>
    <w:qFormat/>
    <w:rsid w:val="0008167F"/>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link w:val="HChGChar"/>
    <w:rsid w:val="0008167F"/>
    <w:pPr>
      <w:keepNext/>
      <w:keepLines/>
      <w:tabs>
        <w:tab w:val="right" w:pos="851"/>
      </w:tabs>
      <w:spacing w:before="360" w:after="240" w:line="300" w:lineRule="exact"/>
      <w:ind w:left="1134" w:right="1134" w:hanging="1134"/>
    </w:pPr>
    <w:rPr>
      <w:b/>
      <w:sz w:val="28"/>
      <w:lang w:val="x-none"/>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x-none"/>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qFormat/>
    <w:rsid w:val="00294530"/>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link w:val="HeaderChar"/>
    <w:rsid w:val="0008167F"/>
    <w:pPr>
      <w:pBdr>
        <w:bottom w:val="single" w:sz="4" w:space="4" w:color="auto"/>
      </w:pBdr>
      <w:spacing w:line="240" w:lineRule="auto"/>
    </w:pPr>
    <w:rPr>
      <w:b/>
      <w:sz w:val="18"/>
      <w:lang w:val="x-none"/>
    </w:rPr>
  </w:style>
  <w:style w:type="paragraph" w:styleId="FootnoteText">
    <w:name w:val="footnote text"/>
    <w:aliases w:val="5_G"/>
    <w:basedOn w:val="Normal"/>
    <w:link w:val="FootnoteTextChar"/>
    <w:qFormat/>
    <w:rsid w:val="002945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link w:val="FooterChar"/>
    <w:rsid w:val="0008167F"/>
    <w:pPr>
      <w:spacing w:line="240" w:lineRule="auto"/>
    </w:pPr>
    <w:rPr>
      <w:sz w:val="16"/>
      <w:lang w:val="x-none"/>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rsid w:val="0008167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link w:val="SingleTxtG"/>
    <w:locked/>
    <w:rsid w:val="00AE2488"/>
    <w:rPr>
      <w:lang w:eastAsia="en-US"/>
    </w:rPr>
  </w:style>
  <w:style w:type="character" w:customStyle="1" w:styleId="HChGChar">
    <w:name w:val="_ H _Ch_G Char"/>
    <w:link w:val="HChG"/>
    <w:locked/>
    <w:rsid w:val="008D26C7"/>
    <w:rPr>
      <w:b/>
      <w:sz w:val="28"/>
      <w:lang w:eastAsia="en-US"/>
    </w:rPr>
  </w:style>
  <w:style w:type="character" w:customStyle="1" w:styleId="Heading1Char">
    <w:name w:val="Heading 1 Char"/>
    <w:aliases w:val="Table_G Char"/>
    <w:link w:val="Heading1"/>
    <w:rsid w:val="008D26C7"/>
    <w:rPr>
      <w:lang w:eastAsia="en-US"/>
    </w:rPr>
  </w:style>
  <w:style w:type="character" w:customStyle="1" w:styleId="Heading2Char">
    <w:name w:val="Heading 2 Char"/>
    <w:link w:val="Heading2"/>
    <w:rsid w:val="008D26C7"/>
    <w:rPr>
      <w:lang w:eastAsia="en-US"/>
    </w:rPr>
  </w:style>
  <w:style w:type="character" w:customStyle="1" w:styleId="Heading3Char">
    <w:name w:val="Heading 3 Char"/>
    <w:link w:val="Heading3"/>
    <w:rsid w:val="008D26C7"/>
    <w:rPr>
      <w:lang w:eastAsia="en-US"/>
    </w:rPr>
  </w:style>
  <w:style w:type="character" w:customStyle="1" w:styleId="Heading4Char">
    <w:name w:val="Heading 4 Char"/>
    <w:link w:val="Heading4"/>
    <w:rsid w:val="008D26C7"/>
    <w:rPr>
      <w:lang w:eastAsia="en-US"/>
    </w:rPr>
  </w:style>
  <w:style w:type="character" w:customStyle="1" w:styleId="Heading5Char">
    <w:name w:val="Heading 5 Char"/>
    <w:link w:val="Heading5"/>
    <w:rsid w:val="008D26C7"/>
    <w:rPr>
      <w:lang w:eastAsia="en-US"/>
    </w:rPr>
  </w:style>
  <w:style w:type="character" w:customStyle="1" w:styleId="Heading6Char">
    <w:name w:val="Heading 6 Char"/>
    <w:link w:val="Heading6"/>
    <w:rsid w:val="008D26C7"/>
    <w:rPr>
      <w:lang w:eastAsia="en-US"/>
    </w:rPr>
  </w:style>
  <w:style w:type="character" w:customStyle="1" w:styleId="Heading7Char">
    <w:name w:val="Heading 7 Char"/>
    <w:link w:val="Heading7"/>
    <w:rsid w:val="008D26C7"/>
    <w:rPr>
      <w:lang w:eastAsia="en-US"/>
    </w:rPr>
  </w:style>
  <w:style w:type="character" w:customStyle="1" w:styleId="Heading8Char">
    <w:name w:val="Heading 8 Char"/>
    <w:link w:val="Heading8"/>
    <w:rsid w:val="008D26C7"/>
    <w:rPr>
      <w:lang w:eastAsia="en-US"/>
    </w:rPr>
  </w:style>
  <w:style w:type="character" w:customStyle="1" w:styleId="Heading9Char">
    <w:name w:val="Heading 9 Char"/>
    <w:link w:val="Heading9"/>
    <w:rsid w:val="008D26C7"/>
    <w:rPr>
      <w:lang w:eastAsia="en-US"/>
    </w:rPr>
  </w:style>
  <w:style w:type="character" w:customStyle="1" w:styleId="HeaderChar">
    <w:name w:val="Header Char"/>
    <w:aliases w:val="6_G Char"/>
    <w:link w:val="Header"/>
    <w:rsid w:val="008D26C7"/>
    <w:rPr>
      <w:b/>
      <w:sz w:val="18"/>
      <w:lang w:eastAsia="en-US"/>
    </w:rPr>
  </w:style>
  <w:style w:type="character" w:customStyle="1" w:styleId="FootnoteTextChar">
    <w:name w:val="Footnote Text Char"/>
    <w:aliases w:val="5_G Char"/>
    <w:link w:val="FootnoteText"/>
    <w:rsid w:val="008D26C7"/>
    <w:rPr>
      <w:rFonts w:eastAsia="SimSun"/>
      <w:sz w:val="18"/>
      <w:lang w:val="en-US" w:eastAsia="zh-CN"/>
    </w:rPr>
  </w:style>
  <w:style w:type="character" w:customStyle="1" w:styleId="EndnoteTextChar">
    <w:name w:val="Endnote Text Char"/>
    <w:aliases w:val="2_G Char"/>
    <w:link w:val="EndnoteText"/>
    <w:rsid w:val="008D26C7"/>
    <w:rPr>
      <w:sz w:val="18"/>
      <w:lang w:eastAsia="en-US"/>
    </w:rPr>
  </w:style>
  <w:style w:type="character" w:customStyle="1" w:styleId="FooterChar">
    <w:name w:val="Footer Char"/>
    <w:aliases w:val="3_G Char"/>
    <w:link w:val="Footer"/>
    <w:rsid w:val="008D26C7"/>
    <w:rPr>
      <w:sz w:val="16"/>
      <w:lang w:eastAsia="en-US"/>
    </w:rPr>
  </w:style>
  <w:style w:type="paragraph" w:styleId="BalloonText">
    <w:name w:val="Balloon Text"/>
    <w:basedOn w:val="Normal"/>
    <w:link w:val="BalloonTextChar"/>
    <w:rsid w:val="008D26C7"/>
    <w:pPr>
      <w:spacing w:line="240" w:lineRule="auto"/>
    </w:pPr>
    <w:rPr>
      <w:rFonts w:ascii="Tahoma" w:hAnsi="Tahoma"/>
      <w:sz w:val="16"/>
      <w:szCs w:val="16"/>
    </w:rPr>
  </w:style>
  <w:style w:type="character" w:customStyle="1" w:styleId="BalloonTextChar">
    <w:name w:val="Balloon Text Char"/>
    <w:link w:val="BalloonText"/>
    <w:rsid w:val="008D26C7"/>
    <w:rPr>
      <w:rFonts w:ascii="Tahoma" w:hAnsi="Tahoma"/>
      <w:sz w:val="16"/>
      <w:szCs w:val="16"/>
      <w:lang w:val="fr-CH" w:eastAsia="en-US"/>
    </w:rPr>
  </w:style>
  <w:style w:type="character" w:styleId="CommentReference">
    <w:name w:val="annotation reference"/>
    <w:uiPriority w:val="99"/>
    <w:rsid w:val="008D26C7"/>
    <w:rPr>
      <w:sz w:val="16"/>
      <w:szCs w:val="16"/>
    </w:rPr>
  </w:style>
  <w:style w:type="paragraph" w:styleId="CommentText">
    <w:name w:val="annotation text"/>
    <w:basedOn w:val="Normal"/>
    <w:link w:val="CommentTextChar"/>
    <w:uiPriority w:val="99"/>
    <w:rsid w:val="008D26C7"/>
  </w:style>
  <w:style w:type="character" w:customStyle="1" w:styleId="CommentTextChar">
    <w:name w:val="Comment Text Char"/>
    <w:link w:val="CommentText"/>
    <w:uiPriority w:val="99"/>
    <w:rsid w:val="008D26C7"/>
    <w:rPr>
      <w:lang w:val="fr-CH" w:eastAsia="en-US"/>
    </w:rPr>
  </w:style>
  <w:style w:type="paragraph" w:styleId="CommentSubject">
    <w:name w:val="annotation subject"/>
    <w:basedOn w:val="CommentText"/>
    <w:next w:val="CommentText"/>
    <w:link w:val="CommentSubjectChar"/>
    <w:rsid w:val="008D26C7"/>
    <w:rPr>
      <w:b/>
      <w:bCs/>
    </w:rPr>
  </w:style>
  <w:style w:type="character" w:customStyle="1" w:styleId="CommentSubjectChar">
    <w:name w:val="Comment Subject Char"/>
    <w:link w:val="CommentSubject"/>
    <w:rsid w:val="008D26C7"/>
    <w:rPr>
      <w:b/>
      <w:bCs/>
      <w:lang w:val="fr-CH" w:eastAsia="en-US"/>
    </w:rPr>
  </w:style>
  <w:style w:type="character" w:customStyle="1" w:styleId="hps">
    <w:name w:val="hps"/>
    <w:rsid w:val="008D26C7"/>
  </w:style>
  <w:style w:type="paragraph" w:customStyle="1" w:styleId="Body">
    <w:name w:val="Body"/>
    <w:rsid w:val="008D26C7"/>
    <w:pPr>
      <w:spacing w:after="200" w:line="276" w:lineRule="auto"/>
    </w:pPr>
    <w:rPr>
      <w:rFonts w:ascii="Calibri" w:eastAsia="Calibri" w:hAnsi="Calibri" w:cs="Calibri"/>
      <w:color w:val="000000"/>
      <w:sz w:val="22"/>
      <w:szCs w:val="22"/>
      <w:u w:color="000000"/>
      <w:lang w:val="en-US" w:eastAsia="en-US"/>
    </w:rPr>
  </w:style>
  <w:style w:type="paragraph" w:customStyle="1" w:styleId="Default">
    <w:name w:val="Default"/>
    <w:rsid w:val="008D26C7"/>
    <w:pPr>
      <w:autoSpaceDE w:val="0"/>
      <w:autoSpaceDN w:val="0"/>
      <w:adjustRightInd w:val="0"/>
    </w:pPr>
    <w:rPr>
      <w:rFonts w:eastAsia="Calibri"/>
      <w:color w:val="000000"/>
      <w:sz w:val="24"/>
      <w:szCs w:val="24"/>
    </w:rPr>
  </w:style>
  <w:style w:type="character" w:customStyle="1" w:styleId="atn">
    <w:name w:val="atn"/>
    <w:rsid w:val="008D26C7"/>
  </w:style>
  <w:style w:type="paragraph" w:styleId="NormalWeb">
    <w:name w:val="Normal (Web)"/>
    <w:basedOn w:val="Normal"/>
    <w:uiPriority w:val="99"/>
    <w:rsid w:val="008D26C7"/>
    <w:pPr>
      <w:suppressAutoHyphens w:val="0"/>
      <w:spacing w:beforeLines="1" w:afterLines="1" w:line="240" w:lineRule="auto"/>
    </w:pPr>
    <w:rPr>
      <w:rFonts w:ascii="Times" w:hAnsi="Times"/>
      <w:lang w:val="en-US"/>
    </w:rPr>
  </w:style>
  <w:style w:type="character" w:customStyle="1" w:styleId="apple-converted-space">
    <w:name w:val="apple-converted-space"/>
    <w:rsid w:val="008D26C7"/>
  </w:style>
  <w:style w:type="paragraph" w:customStyle="1" w:styleId="SingleTxt">
    <w:name w:val="__Single Txt"/>
    <w:basedOn w:val="Normal"/>
    <w:qFormat/>
    <w:rsid w:val="00A67D9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Calibri"/>
      <w:spacing w:val="4"/>
      <w:w w:val="103"/>
      <w:kern w:val="14"/>
      <w:szCs w:val="22"/>
      <w:lang w:val="en-US"/>
    </w:rPr>
  </w:style>
  <w:style w:type="character" w:styleId="Strong">
    <w:name w:val="Strong"/>
    <w:uiPriority w:val="22"/>
    <w:qFormat/>
    <w:rsid w:val="00CC2275"/>
    <w:rPr>
      <w:b/>
      <w:bCs/>
    </w:rPr>
  </w:style>
  <w:style w:type="paragraph" w:styleId="Revision">
    <w:name w:val="Revision"/>
    <w:hidden/>
    <w:uiPriority w:val="99"/>
    <w:semiHidden/>
    <w:rsid w:val="00712BFB"/>
    <w:rPr>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08167F"/>
    <w:pPr>
      <w:spacing w:after="0" w:line="240" w:lineRule="auto"/>
      <w:ind w:right="0"/>
      <w:jc w:val="left"/>
      <w:outlineLvl w:val="0"/>
    </w:pPr>
  </w:style>
  <w:style w:type="paragraph" w:styleId="Heading2">
    <w:name w:val="heading 2"/>
    <w:basedOn w:val="Normal"/>
    <w:next w:val="Normal"/>
    <w:link w:val="Heading2Char"/>
    <w:qFormat/>
    <w:rsid w:val="0008167F"/>
    <w:pPr>
      <w:spacing w:line="240" w:lineRule="auto"/>
      <w:outlineLvl w:val="1"/>
    </w:pPr>
    <w:rPr>
      <w:lang w:val="x-none"/>
    </w:rPr>
  </w:style>
  <w:style w:type="paragraph" w:styleId="Heading3">
    <w:name w:val="heading 3"/>
    <w:basedOn w:val="Normal"/>
    <w:next w:val="Normal"/>
    <w:link w:val="Heading3Char"/>
    <w:qFormat/>
    <w:rsid w:val="0008167F"/>
    <w:pPr>
      <w:spacing w:line="240" w:lineRule="auto"/>
      <w:outlineLvl w:val="2"/>
    </w:pPr>
    <w:rPr>
      <w:lang w:val="x-none"/>
    </w:rPr>
  </w:style>
  <w:style w:type="paragraph" w:styleId="Heading4">
    <w:name w:val="heading 4"/>
    <w:basedOn w:val="Normal"/>
    <w:next w:val="Normal"/>
    <w:link w:val="Heading4Char"/>
    <w:qFormat/>
    <w:rsid w:val="0008167F"/>
    <w:pPr>
      <w:spacing w:line="240" w:lineRule="auto"/>
      <w:outlineLvl w:val="3"/>
    </w:pPr>
    <w:rPr>
      <w:lang w:val="x-none"/>
    </w:rPr>
  </w:style>
  <w:style w:type="paragraph" w:styleId="Heading5">
    <w:name w:val="heading 5"/>
    <w:basedOn w:val="Normal"/>
    <w:next w:val="Normal"/>
    <w:link w:val="Heading5Char"/>
    <w:qFormat/>
    <w:rsid w:val="0008167F"/>
    <w:pPr>
      <w:spacing w:line="240" w:lineRule="auto"/>
      <w:outlineLvl w:val="4"/>
    </w:pPr>
    <w:rPr>
      <w:lang w:val="x-none"/>
    </w:rPr>
  </w:style>
  <w:style w:type="paragraph" w:styleId="Heading6">
    <w:name w:val="heading 6"/>
    <w:basedOn w:val="Normal"/>
    <w:next w:val="Normal"/>
    <w:link w:val="Heading6Char"/>
    <w:qFormat/>
    <w:rsid w:val="0008167F"/>
    <w:pPr>
      <w:spacing w:line="240" w:lineRule="auto"/>
      <w:outlineLvl w:val="5"/>
    </w:pPr>
    <w:rPr>
      <w:lang w:val="x-none"/>
    </w:rPr>
  </w:style>
  <w:style w:type="paragraph" w:styleId="Heading7">
    <w:name w:val="heading 7"/>
    <w:basedOn w:val="Normal"/>
    <w:next w:val="Normal"/>
    <w:link w:val="Heading7Char"/>
    <w:qFormat/>
    <w:rsid w:val="0008167F"/>
    <w:pPr>
      <w:spacing w:line="240" w:lineRule="auto"/>
      <w:outlineLvl w:val="6"/>
    </w:pPr>
    <w:rPr>
      <w:lang w:val="x-none"/>
    </w:rPr>
  </w:style>
  <w:style w:type="paragraph" w:styleId="Heading8">
    <w:name w:val="heading 8"/>
    <w:basedOn w:val="Normal"/>
    <w:next w:val="Normal"/>
    <w:link w:val="Heading8Char"/>
    <w:qFormat/>
    <w:rsid w:val="0008167F"/>
    <w:pPr>
      <w:spacing w:line="240" w:lineRule="auto"/>
      <w:outlineLvl w:val="7"/>
    </w:pPr>
    <w:rPr>
      <w:lang w:val="x-none"/>
    </w:rPr>
  </w:style>
  <w:style w:type="paragraph" w:styleId="Heading9">
    <w:name w:val="heading 9"/>
    <w:basedOn w:val="Normal"/>
    <w:next w:val="Normal"/>
    <w:link w:val="Heading9Char"/>
    <w:qFormat/>
    <w:rsid w:val="0008167F"/>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link w:val="HChGChar"/>
    <w:rsid w:val="0008167F"/>
    <w:pPr>
      <w:keepNext/>
      <w:keepLines/>
      <w:tabs>
        <w:tab w:val="right" w:pos="851"/>
      </w:tabs>
      <w:spacing w:before="360" w:after="240" w:line="300" w:lineRule="exact"/>
      <w:ind w:left="1134" w:right="1134" w:hanging="1134"/>
    </w:pPr>
    <w:rPr>
      <w:b/>
      <w:sz w:val="28"/>
      <w:lang w:val="x-none"/>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x-none"/>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qFormat/>
    <w:rsid w:val="00294530"/>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link w:val="HeaderChar"/>
    <w:rsid w:val="0008167F"/>
    <w:pPr>
      <w:pBdr>
        <w:bottom w:val="single" w:sz="4" w:space="4" w:color="auto"/>
      </w:pBdr>
      <w:spacing w:line="240" w:lineRule="auto"/>
    </w:pPr>
    <w:rPr>
      <w:b/>
      <w:sz w:val="18"/>
      <w:lang w:val="x-none"/>
    </w:rPr>
  </w:style>
  <w:style w:type="paragraph" w:styleId="FootnoteText">
    <w:name w:val="footnote text"/>
    <w:aliases w:val="5_G"/>
    <w:basedOn w:val="Normal"/>
    <w:link w:val="FootnoteTextChar"/>
    <w:qFormat/>
    <w:rsid w:val="002945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link w:val="FooterChar"/>
    <w:rsid w:val="0008167F"/>
    <w:pPr>
      <w:spacing w:line="240" w:lineRule="auto"/>
    </w:pPr>
    <w:rPr>
      <w:sz w:val="16"/>
      <w:lang w:val="x-none"/>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rsid w:val="0008167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link w:val="SingleTxtG"/>
    <w:locked/>
    <w:rsid w:val="00AE2488"/>
    <w:rPr>
      <w:lang w:eastAsia="en-US"/>
    </w:rPr>
  </w:style>
  <w:style w:type="character" w:customStyle="1" w:styleId="HChGChar">
    <w:name w:val="_ H _Ch_G Char"/>
    <w:link w:val="HChG"/>
    <w:locked/>
    <w:rsid w:val="008D26C7"/>
    <w:rPr>
      <w:b/>
      <w:sz w:val="28"/>
      <w:lang w:eastAsia="en-US"/>
    </w:rPr>
  </w:style>
  <w:style w:type="character" w:customStyle="1" w:styleId="Heading1Char">
    <w:name w:val="Heading 1 Char"/>
    <w:aliases w:val="Table_G Char"/>
    <w:link w:val="Heading1"/>
    <w:rsid w:val="008D26C7"/>
    <w:rPr>
      <w:lang w:eastAsia="en-US"/>
    </w:rPr>
  </w:style>
  <w:style w:type="character" w:customStyle="1" w:styleId="Heading2Char">
    <w:name w:val="Heading 2 Char"/>
    <w:link w:val="Heading2"/>
    <w:rsid w:val="008D26C7"/>
    <w:rPr>
      <w:lang w:eastAsia="en-US"/>
    </w:rPr>
  </w:style>
  <w:style w:type="character" w:customStyle="1" w:styleId="Heading3Char">
    <w:name w:val="Heading 3 Char"/>
    <w:link w:val="Heading3"/>
    <w:rsid w:val="008D26C7"/>
    <w:rPr>
      <w:lang w:eastAsia="en-US"/>
    </w:rPr>
  </w:style>
  <w:style w:type="character" w:customStyle="1" w:styleId="Heading4Char">
    <w:name w:val="Heading 4 Char"/>
    <w:link w:val="Heading4"/>
    <w:rsid w:val="008D26C7"/>
    <w:rPr>
      <w:lang w:eastAsia="en-US"/>
    </w:rPr>
  </w:style>
  <w:style w:type="character" w:customStyle="1" w:styleId="Heading5Char">
    <w:name w:val="Heading 5 Char"/>
    <w:link w:val="Heading5"/>
    <w:rsid w:val="008D26C7"/>
    <w:rPr>
      <w:lang w:eastAsia="en-US"/>
    </w:rPr>
  </w:style>
  <w:style w:type="character" w:customStyle="1" w:styleId="Heading6Char">
    <w:name w:val="Heading 6 Char"/>
    <w:link w:val="Heading6"/>
    <w:rsid w:val="008D26C7"/>
    <w:rPr>
      <w:lang w:eastAsia="en-US"/>
    </w:rPr>
  </w:style>
  <w:style w:type="character" w:customStyle="1" w:styleId="Heading7Char">
    <w:name w:val="Heading 7 Char"/>
    <w:link w:val="Heading7"/>
    <w:rsid w:val="008D26C7"/>
    <w:rPr>
      <w:lang w:eastAsia="en-US"/>
    </w:rPr>
  </w:style>
  <w:style w:type="character" w:customStyle="1" w:styleId="Heading8Char">
    <w:name w:val="Heading 8 Char"/>
    <w:link w:val="Heading8"/>
    <w:rsid w:val="008D26C7"/>
    <w:rPr>
      <w:lang w:eastAsia="en-US"/>
    </w:rPr>
  </w:style>
  <w:style w:type="character" w:customStyle="1" w:styleId="Heading9Char">
    <w:name w:val="Heading 9 Char"/>
    <w:link w:val="Heading9"/>
    <w:rsid w:val="008D26C7"/>
    <w:rPr>
      <w:lang w:eastAsia="en-US"/>
    </w:rPr>
  </w:style>
  <w:style w:type="character" w:customStyle="1" w:styleId="HeaderChar">
    <w:name w:val="Header Char"/>
    <w:aliases w:val="6_G Char"/>
    <w:link w:val="Header"/>
    <w:rsid w:val="008D26C7"/>
    <w:rPr>
      <w:b/>
      <w:sz w:val="18"/>
      <w:lang w:eastAsia="en-US"/>
    </w:rPr>
  </w:style>
  <w:style w:type="character" w:customStyle="1" w:styleId="FootnoteTextChar">
    <w:name w:val="Footnote Text Char"/>
    <w:aliases w:val="5_G Char"/>
    <w:link w:val="FootnoteText"/>
    <w:rsid w:val="008D26C7"/>
    <w:rPr>
      <w:rFonts w:eastAsia="SimSun"/>
      <w:sz w:val="18"/>
      <w:lang w:val="en-US" w:eastAsia="zh-CN"/>
    </w:rPr>
  </w:style>
  <w:style w:type="character" w:customStyle="1" w:styleId="EndnoteTextChar">
    <w:name w:val="Endnote Text Char"/>
    <w:aliases w:val="2_G Char"/>
    <w:link w:val="EndnoteText"/>
    <w:rsid w:val="008D26C7"/>
    <w:rPr>
      <w:sz w:val="18"/>
      <w:lang w:eastAsia="en-US"/>
    </w:rPr>
  </w:style>
  <w:style w:type="character" w:customStyle="1" w:styleId="FooterChar">
    <w:name w:val="Footer Char"/>
    <w:aliases w:val="3_G Char"/>
    <w:link w:val="Footer"/>
    <w:rsid w:val="008D26C7"/>
    <w:rPr>
      <w:sz w:val="16"/>
      <w:lang w:eastAsia="en-US"/>
    </w:rPr>
  </w:style>
  <w:style w:type="paragraph" w:styleId="BalloonText">
    <w:name w:val="Balloon Text"/>
    <w:basedOn w:val="Normal"/>
    <w:link w:val="BalloonTextChar"/>
    <w:rsid w:val="008D26C7"/>
    <w:pPr>
      <w:spacing w:line="240" w:lineRule="auto"/>
    </w:pPr>
    <w:rPr>
      <w:rFonts w:ascii="Tahoma" w:hAnsi="Tahoma"/>
      <w:sz w:val="16"/>
      <w:szCs w:val="16"/>
    </w:rPr>
  </w:style>
  <w:style w:type="character" w:customStyle="1" w:styleId="BalloonTextChar">
    <w:name w:val="Balloon Text Char"/>
    <w:link w:val="BalloonText"/>
    <w:rsid w:val="008D26C7"/>
    <w:rPr>
      <w:rFonts w:ascii="Tahoma" w:hAnsi="Tahoma"/>
      <w:sz w:val="16"/>
      <w:szCs w:val="16"/>
      <w:lang w:val="fr-CH" w:eastAsia="en-US"/>
    </w:rPr>
  </w:style>
  <w:style w:type="character" w:styleId="CommentReference">
    <w:name w:val="annotation reference"/>
    <w:uiPriority w:val="99"/>
    <w:rsid w:val="008D26C7"/>
    <w:rPr>
      <w:sz w:val="16"/>
      <w:szCs w:val="16"/>
    </w:rPr>
  </w:style>
  <w:style w:type="paragraph" w:styleId="CommentText">
    <w:name w:val="annotation text"/>
    <w:basedOn w:val="Normal"/>
    <w:link w:val="CommentTextChar"/>
    <w:uiPriority w:val="99"/>
    <w:rsid w:val="008D26C7"/>
  </w:style>
  <w:style w:type="character" w:customStyle="1" w:styleId="CommentTextChar">
    <w:name w:val="Comment Text Char"/>
    <w:link w:val="CommentText"/>
    <w:uiPriority w:val="99"/>
    <w:rsid w:val="008D26C7"/>
    <w:rPr>
      <w:lang w:val="fr-CH" w:eastAsia="en-US"/>
    </w:rPr>
  </w:style>
  <w:style w:type="paragraph" w:styleId="CommentSubject">
    <w:name w:val="annotation subject"/>
    <w:basedOn w:val="CommentText"/>
    <w:next w:val="CommentText"/>
    <w:link w:val="CommentSubjectChar"/>
    <w:rsid w:val="008D26C7"/>
    <w:rPr>
      <w:b/>
      <w:bCs/>
    </w:rPr>
  </w:style>
  <w:style w:type="character" w:customStyle="1" w:styleId="CommentSubjectChar">
    <w:name w:val="Comment Subject Char"/>
    <w:link w:val="CommentSubject"/>
    <w:rsid w:val="008D26C7"/>
    <w:rPr>
      <w:b/>
      <w:bCs/>
      <w:lang w:val="fr-CH" w:eastAsia="en-US"/>
    </w:rPr>
  </w:style>
  <w:style w:type="character" w:customStyle="1" w:styleId="hps">
    <w:name w:val="hps"/>
    <w:rsid w:val="008D26C7"/>
  </w:style>
  <w:style w:type="paragraph" w:customStyle="1" w:styleId="Body">
    <w:name w:val="Body"/>
    <w:rsid w:val="008D26C7"/>
    <w:pPr>
      <w:spacing w:after="200" w:line="276" w:lineRule="auto"/>
    </w:pPr>
    <w:rPr>
      <w:rFonts w:ascii="Calibri" w:eastAsia="Calibri" w:hAnsi="Calibri" w:cs="Calibri"/>
      <w:color w:val="000000"/>
      <w:sz w:val="22"/>
      <w:szCs w:val="22"/>
      <w:u w:color="000000"/>
      <w:lang w:val="en-US" w:eastAsia="en-US"/>
    </w:rPr>
  </w:style>
  <w:style w:type="paragraph" w:customStyle="1" w:styleId="Default">
    <w:name w:val="Default"/>
    <w:rsid w:val="008D26C7"/>
    <w:pPr>
      <w:autoSpaceDE w:val="0"/>
      <w:autoSpaceDN w:val="0"/>
      <w:adjustRightInd w:val="0"/>
    </w:pPr>
    <w:rPr>
      <w:rFonts w:eastAsia="Calibri"/>
      <w:color w:val="000000"/>
      <w:sz w:val="24"/>
      <w:szCs w:val="24"/>
    </w:rPr>
  </w:style>
  <w:style w:type="character" w:customStyle="1" w:styleId="atn">
    <w:name w:val="atn"/>
    <w:rsid w:val="008D26C7"/>
  </w:style>
  <w:style w:type="paragraph" w:styleId="NormalWeb">
    <w:name w:val="Normal (Web)"/>
    <w:basedOn w:val="Normal"/>
    <w:uiPriority w:val="99"/>
    <w:rsid w:val="008D26C7"/>
    <w:pPr>
      <w:suppressAutoHyphens w:val="0"/>
      <w:spacing w:beforeLines="1" w:afterLines="1" w:line="240" w:lineRule="auto"/>
    </w:pPr>
    <w:rPr>
      <w:rFonts w:ascii="Times" w:hAnsi="Times"/>
      <w:lang w:val="en-US"/>
    </w:rPr>
  </w:style>
  <w:style w:type="character" w:customStyle="1" w:styleId="apple-converted-space">
    <w:name w:val="apple-converted-space"/>
    <w:rsid w:val="008D26C7"/>
  </w:style>
  <w:style w:type="paragraph" w:customStyle="1" w:styleId="SingleTxt">
    <w:name w:val="__Single Txt"/>
    <w:basedOn w:val="Normal"/>
    <w:qFormat/>
    <w:rsid w:val="00A67D9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rFonts w:eastAsia="Calibri"/>
      <w:spacing w:val="4"/>
      <w:w w:val="103"/>
      <w:kern w:val="14"/>
      <w:szCs w:val="22"/>
      <w:lang w:val="en-US"/>
    </w:rPr>
  </w:style>
  <w:style w:type="character" w:styleId="Strong">
    <w:name w:val="Strong"/>
    <w:uiPriority w:val="22"/>
    <w:qFormat/>
    <w:rsid w:val="00CC2275"/>
    <w:rPr>
      <w:b/>
      <w:bCs/>
    </w:rPr>
  </w:style>
  <w:style w:type="paragraph" w:styleId="Revision">
    <w:name w:val="Revision"/>
    <w:hidden/>
    <w:uiPriority w:val="99"/>
    <w:semiHidden/>
    <w:rsid w:val="00712BFB"/>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6628">
      <w:bodyDiv w:val="1"/>
      <w:marLeft w:val="0"/>
      <w:marRight w:val="0"/>
      <w:marTop w:val="0"/>
      <w:marBottom w:val="0"/>
      <w:divBdr>
        <w:top w:val="none" w:sz="0" w:space="0" w:color="auto"/>
        <w:left w:val="none" w:sz="0" w:space="0" w:color="auto"/>
        <w:bottom w:val="none" w:sz="0" w:space="0" w:color="auto"/>
        <w:right w:val="none" w:sz="0" w:space="0" w:color="auto"/>
      </w:divBdr>
    </w:div>
    <w:div w:id="554321137">
      <w:bodyDiv w:val="1"/>
      <w:marLeft w:val="0"/>
      <w:marRight w:val="0"/>
      <w:marTop w:val="0"/>
      <w:marBottom w:val="0"/>
      <w:divBdr>
        <w:top w:val="none" w:sz="0" w:space="0" w:color="auto"/>
        <w:left w:val="none" w:sz="0" w:space="0" w:color="auto"/>
        <w:bottom w:val="none" w:sz="0" w:space="0" w:color="auto"/>
        <w:right w:val="none" w:sz="0" w:space="0" w:color="auto"/>
      </w:divBdr>
    </w:div>
    <w:div w:id="646709325">
      <w:bodyDiv w:val="1"/>
      <w:marLeft w:val="0"/>
      <w:marRight w:val="0"/>
      <w:marTop w:val="0"/>
      <w:marBottom w:val="0"/>
      <w:divBdr>
        <w:top w:val="none" w:sz="0" w:space="0" w:color="auto"/>
        <w:left w:val="none" w:sz="0" w:space="0" w:color="auto"/>
        <w:bottom w:val="none" w:sz="0" w:space="0" w:color="auto"/>
        <w:right w:val="none" w:sz="0" w:space="0" w:color="auto"/>
      </w:divBdr>
    </w:div>
    <w:div w:id="1334845381">
      <w:bodyDiv w:val="1"/>
      <w:marLeft w:val="0"/>
      <w:marRight w:val="0"/>
      <w:marTop w:val="0"/>
      <w:marBottom w:val="0"/>
      <w:divBdr>
        <w:top w:val="none" w:sz="0" w:space="0" w:color="auto"/>
        <w:left w:val="none" w:sz="0" w:space="0" w:color="auto"/>
        <w:bottom w:val="none" w:sz="0" w:space="0" w:color="auto"/>
        <w:right w:val="none" w:sz="0" w:space="0" w:color="auto"/>
      </w:divBdr>
    </w:div>
    <w:div w:id="1472751529">
      <w:bodyDiv w:val="1"/>
      <w:marLeft w:val="0"/>
      <w:marRight w:val="0"/>
      <w:marTop w:val="0"/>
      <w:marBottom w:val="0"/>
      <w:divBdr>
        <w:top w:val="none" w:sz="0" w:space="0" w:color="auto"/>
        <w:left w:val="none" w:sz="0" w:space="0" w:color="auto"/>
        <w:bottom w:val="none" w:sz="0" w:space="0" w:color="auto"/>
        <w:right w:val="none" w:sz="0" w:space="0" w:color="auto"/>
      </w:divBdr>
    </w:div>
    <w:div w:id="21051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59842-CA06-4006-AA0B-0AAB641CA51D}"/>
</file>

<file path=customXml/itemProps2.xml><?xml version="1.0" encoding="utf-8"?>
<ds:datastoreItem xmlns:ds="http://schemas.openxmlformats.org/officeDocument/2006/customXml" ds:itemID="{98898017-B886-4759-B515-AF5A7BC810F1}"/>
</file>

<file path=customXml/itemProps3.xml><?xml version="1.0" encoding="utf-8"?>
<ds:datastoreItem xmlns:ds="http://schemas.openxmlformats.org/officeDocument/2006/customXml" ds:itemID="{31A1D7AE-50DA-4ACF-B5E3-2BC9F87020C1}"/>
</file>

<file path=customXml/itemProps4.xml><?xml version="1.0" encoding="utf-8"?>
<ds:datastoreItem xmlns:ds="http://schemas.openxmlformats.org/officeDocument/2006/customXml" ds:itemID="{A56DC7F9-2A38-4EC3-A0D2-E91FC493C064}"/>
</file>

<file path=docProps/app.xml><?xml version="1.0" encoding="utf-8"?>
<Properties xmlns="http://schemas.openxmlformats.org/officeDocument/2006/extended-properties" xmlns:vt="http://schemas.openxmlformats.org/officeDocument/2006/docPropsVTypes">
  <Template>A_F</Template>
  <TotalTime>0</TotalTime>
  <Pages>23</Pages>
  <Words>10350</Words>
  <Characters>59001</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CSD</Company>
  <LinksUpToDate>false</LinksUpToDate>
  <CharactersWithSpaces>69213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the Central African Republic, Marie-Therese Keita Bocoum in French</dc:title>
  <dc:creator>Jingping Wang</dc:creator>
  <cp:lastModifiedBy>Valeriano De Castro</cp:lastModifiedBy>
  <cp:revision>2</cp:revision>
  <cp:lastPrinted>2015-07-24T09:37:00Z</cp:lastPrinted>
  <dcterms:created xsi:type="dcterms:W3CDTF">2015-08-11T07:32:00Z</dcterms:created>
  <dcterms:modified xsi:type="dcterms:W3CDTF">2015-08-11T07:32:00Z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