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49F" w:rsidRDefault="0020449F" w:rsidP="0020449F">
      <w:pPr>
        <w:spacing w:line="60" w:lineRule="exact"/>
        <w:rPr>
          <w:sz w:val="6"/>
        </w:rPr>
        <w:sectPr w:rsidR="0020449F" w:rsidSect="0020449F">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r>
        <w:rPr>
          <w:rStyle w:val="CommentReference"/>
        </w:rPr>
        <w:commentReference w:id="0"/>
      </w:r>
      <w:bookmarkStart w:id="1" w:name="_GoBack"/>
      <w:bookmarkEnd w:id="1"/>
    </w:p>
    <w:p w:rsidR="00B31E9D" w:rsidRDefault="00B31E9D" w:rsidP="0020449F">
      <w:pPr>
        <w:spacing w:line="60" w:lineRule="exact"/>
        <w:rPr>
          <w:sz w:val="6"/>
        </w:rPr>
      </w:pPr>
    </w:p>
    <w:p w:rsidR="0020449F" w:rsidRDefault="009E3330" w:rsidP="0020449F">
      <w:pPr>
        <w:pStyle w:val="H1"/>
      </w:pPr>
      <w:r w:rsidRPr="009E3330">
        <w:rPr>
          <w:rFonts w:hint="eastAsia"/>
        </w:rPr>
        <w:t>人权理事会</w:t>
      </w:r>
    </w:p>
    <w:p w:rsidR="009E3330" w:rsidRPr="009E3330" w:rsidRDefault="009E3330" w:rsidP="009E3330">
      <w:pPr>
        <w:rPr>
          <w:rFonts w:ascii="SimHei" w:eastAsia="SimHei" w:hAnsi="SimHei"/>
        </w:rPr>
      </w:pPr>
      <w:r w:rsidRPr="009E3330">
        <w:rPr>
          <w:rFonts w:ascii="SimHei" w:eastAsia="SimHei" w:hAnsi="SimHei" w:hint="eastAsia"/>
        </w:rPr>
        <w:t>第三十届会议</w:t>
      </w:r>
    </w:p>
    <w:p w:rsidR="009E3330" w:rsidRPr="009E3330" w:rsidRDefault="009E3330" w:rsidP="009E3330">
      <w:pPr>
        <w:rPr>
          <w:rFonts w:ascii="SimSun" w:hAnsi="SimSun"/>
        </w:rPr>
      </w:pPr>
      <w:r w:rsidRPr="009E3330">
        <w:rPr>
          <w:rFonts w:ascii="SimSun" w:hAnsi="SimSun" w:hint="eastAsia"/>
        </w:rPr>
        <w:t>议程项目</w:t>
      </w:r>
      <w:r w:rsidRPr="009E3330">
        <w:t>6</w:t>
      </w:r>
    </w:p>
    <w:p w:rsidR="009E3330" w:rsidRPr="009E3330" w:rsidRDefault="009E3330" w:rsidP="009E3330">
      <w:pPr>
        <w:rPr>
          <w:rFonts w:ascii="SimHei" w:eastAsia="SimHei" w:hAnsi="SimHei"/>
        </w:rPr>
      </w:pPr>
      <w:r w:rsidRPr="009E3330">
        <w:rPr>
          <w:rFonts w:ascii="SimHei" w:eastAsia="SimHei" w:hAnsi="SimHei" w:hint="eastAsia"/>
        </w:rPr>
        <w:t>普遍定期审议</w:t>
      </w:r>
    </w:p>
    <w:p w:rsidR="0020449F" w:rsidRPr="009E3330" w:rsidRDefault="0020449F" w:rsidP="009E3330">
      <w:pPr>
        <w:pStyle w:val="SingleTxt"/>
        <w:spacing w:after="0" w:line="120" w:lineRule="exact"/>
        <w:rPr>
          <w:sz w:val="10"/>
        </w:rPr>
      </w:pPr>
    </w:p>
    <w:p w:rsidR="009E3330" w:rsidRDefault="009E3330" w:rsidP="009E3330">
      <w:pPr>
        <w:pStyle w:val="SingleTxt"/>
        <w:spacing w:after="0" w:line="120" w:lineRule="exact"/>
        <w:rPr>
          <w:sz w:val="10"/>
        </w:rPr>
      </w:pPr>
    </w:p>
    <w:p w:rsidR="009E3330" w:rsidRPr="009E3330" w:rsidRDefault="009E3330" w:rsidP="009E3330">
      <w:pPr>
        <w:pStyle w:val="SingleTxt"/>
        <w:spacing w:after="0" w:line="120" w:lineRule="exact"/>
        <w:rPr>
          <w:sz w:val="10"/>
        </w:rPr>
      </w:pPr>
    </w:p>
    <w:p w:rsidR="009E3330" w:rsidRPr="009E3330" w:rsidRDefault="009E3330" w:rsidP="009E3330">
      <w:pPr>
        <w:pStyle w:val="SingleTxt"/>
        <w:spacing w:after="0" w:line="120" w:lineRule="exact"/>
        <w:rPr>
          <w:sz w:val="10"/>
        </w:rPr>
      </w:pPr>
    </w:p>
    <w:p w:rsidR="009E3330" w:rsidRDefault="009E3330" w:rsidP="009E3330">
      <w:pPr>
        <w:pStyle w:val="HM"/>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imes New Roman"/>
          <w:bCs/>
          <w:position w:val="6"/>
          <w:sz w:val="21"/>
        </w:rPr>
      </w:pPr>
      <w:r w:rsidRPr="008D1EBC">
        <w:tab/>
      </w:r>
      <w:r w:rsidRPr="008D1EBC">
        <w:tab/>
      </w:r>
      <w:r>
        <w:rPr>
          <w:rFonts w:hint="eastAsia"/>
        </w:rPr>
        <w:t>普遍定期审议工作组报告</w:t>
      </w:r>
      <w:r w:rsidRPr="00A25E0A">
        <w:rPr>
          <w:rStyle w:val="FootnoteReference"/>
          <w:rFonts w:ascii="Times New Roman"/>
          <w:bCs/>
          <w:position w:val="10"/>
          <w:sz w:val="21"/>
          <w:vertAlign w:val="baseline"/>
        </w:rPr>
        <w:footnoteReference w:customMarkFollows="1" w:id="1"/>
        <w:t>*</w:t>
      </w:r>
    </w:p>
    <w:p w:rsidR="009E3330" w:rsidRPr="009E3330" w:rsidRDefault="009E3330" w:rsidP="009E3330">
      <w:pPr>
        <w:pStyle w:val="SingleTxt"/>
        <w:spacing w:after="0" w:line="120" w:lineRule="exact"/>
        <w:rPr>
          <w:sz w:val="10"/>
        </w:rPr>
      </w:pPr>
    </w:p>
    <w:p w:rsidR="009E3330" w:rsidRDefault="009E3330" w:rsidP="009E3330">
      <w:pPr>
        <w:pStyle w:val="SingleTxt"/>
        <w:spacing w:after="0" w:line="120" w:lineRule="exact"/>
        <w:rPr>
          <w:sz w:val="10"/>
        </w:rPr>
      </w:pPr>
    </w:p>
    <w:p w:rsidR="009E3330" w:rsidRPr="009E3330" w:rsidRDefault="009E3330" w:rsidP="009E3330">
      <w:pPr>
        <w:pStyle w:val="SingleTxt"/>
        <w:spacing w:after="0" w:line="120" w:lineRule="exact"/>
        <w:rPr>
          <w:sz w:val="10"/>
        </w:rPr>
      </w:pPr>
    </w:p>
    <w:p w:rsidR="009E3330" w:rsidRDefault="009E3330" w:rsidP="009E3330">
      <w:pPr>
        <w:pStyle w:val="HM"/>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r>
      <w:r w:rsidRPr="009E3330">
        <w:rPr>
          <w:rFonts w:hint="eastAsia"/>
        </w:rPr>
        <w:t>马拉维</w:t>
      </w:r>
    </w:p>
    <w:p w:rsidR="00BE36EE" w:rsidRDefault="00BE36EE" w:rsidP="00BE36EE">
      <w:pPr>
        <w:pStyle w:val="SingleTxt"/>
      </w:pPr>
    </w:p>
    <w:p w:rsidR="00BE36EE" w:rsidRDefault="00BE36EE">
      <w:pPr>
        <w:spacing w:line="240" w:lineRule="auto"/>
        <w:jc w:val="left"/>
      </w:pPr>
      <w:r>
        <w:br w:type="page"/>
      </w:r>
    </w:p>
    <w:p w:rsidR="003E17C9" w:rsidRPr="003E17C9" w:rsidRDefault="003E17C9" w:rsidP="003E17C9">
      <w:pPr>
        <w:spacing w:line="120" w:lineRule="exact"/>
        <w:rPr>
          <w:sz w:val="10"/>
        </w:rPr>
      </w:pPr>
    </w:p>
    <w:p w:rsidR="003E17C9" w:rsidRPr="003E17C9" w:rsidRDefault="003E17C9" w:rsidP="003E17C9">
      <w:pPr>
        <w:spacing w:line="120" w:lineRule="exact"/>
        <w:rPr>
          <w:sz w:val="10"/>
        </w:rPr>
      </w:pPr>
    </w:p>
    <w:p w:rsidR="003E17C9" w:rsidRPr="00620C0E" w:rsidRDefault="003E17C9" w:rsidP="003E17C9">
      <w:pPr>
        <w:spacing w:after="120"/>
        <w:rPr>
          <w:sz w:val="28"/>
        </w:rPr>
      </w:pPr>
      <w:r>
        <w:rPr>
          <w:rFonts w:hint="eastAsia"/>
          <w:sz w:val="28"/>
        </w:rPr>
        <w:t>目录</w:t>
      </w:r>
    </w:p>
    <w:p w:rsidR="003E17C9" w:rsidRPr="00E10F7E" w:rsidRDefault="003E17C9" w:rsidP="003E17C9">
      <w:pPr>
        <w:tabs>
          <w:tab w:val="right" w:pos="8929"/>
          <w:tab w:val="right" w:pos="9638"/>
        </w:tabs>
        <w:spacing w:after="120"/>
        <w:ind w:left="283"/>
        <w:rPr>
          <w:rFonts w:eastAsia="楷体"/>
          <w:iCs/>
        </w:rPr>
      </w:pPr>
      <w:r w:rsidRPr="00620C0E">
        <w:rPr>
          <w:i/>
          <w:sz w:val="18"/>
        </w:rPr>
        <w:tab/>
      </w:r>
      <w:r w:rsidRPr="00620C0E">
        <w:rPr>
          <w:i/>
          <w:sz w:val="18"/>
        </w:rPr>
        <w:tab/>
      </w:r>
      <w:r w:rsidRPr="00E10F7E">
        <w:rPr>
          <w:rFonts w:eastAsia="楷体" w:hint="eastAsia"/>
          <w:iCs/>
          <w:sz w:val="18"/>
        </w:rPr>
        <w:t>页次</w:t>
      </w:r>
    </w:p>
    <w:p w:rsidR="003E17C9" w:rsidRPr="00620C0E" w:rsidRDefault="003E17C9" w:rsidP="003E17C9">
      <w:pPr>
        <w:tabs>
          <w:tab w:val="right" w:pos="850"/>
          <w:tab w:val="left" w:pos="1134"/>
          <w:tab w:val="left" w:leader="dot" w:pos="8931"/>
          <w:tab w:val="right" w:pos="9638"/>
        </w:tabs>
        <w:spacing w:after="120"/>
      </w:pPr>
      <w:r w:rsidRPr="00620C0E">
        <w:tab/>
      </w:r>
      <w:r w:rsidRPr="00620C0E">
        <w:tab/>
      </w:r>
      <w:r>
        <w:rPr>
          <w:rFonts w:hint="eastAsia"/>
        </w:rPr>
        <w:t>导言</w:t>
      </w:r>
      <w:r>
        <w:tab/>
      </w:r>
      <w:r>
        <w:tab/>
      </w:r>
      <w:r w:rsidR="0069183F">
        <w:t>3</w:t>
      </w:r>
    </w:p>
    <w:p w:rsidR="003E17C9" w:rsidRPr="008D1EBC" w:rsidRDefault="003E17C9" w:rsidP="003E17C9">
      <w:pPr>
        <w:tabs>
          <w:tab w:val="right" w:pos="850"/>
          <w:tab w:val="left" w:pos="1134"/>
          <w:tab w:val="left" w:pos="1559"/>
          <w:tab w:val="left" w:pos="1984"/>
          <w:tab w:val="left" w:leader="dot" w:pos="8931"/>
          <w:tab w:val="right" w:pos="9638"/>
        </w:tabs>
        <w:spacing w:after="120"/>
      </w:pPr>
      <w:r w:rsidRPr="00620C0E">
        <w:tab/>
      </w:r>
      <w:r>
        <w:rPr>
          <w:rFonts w:hint="eastAsia"/>
        </w:rPr>
        <w:t>一</w:t>
      </w:r>
      <w:r w:rsidRPr="008D1EBC">
        <w:t>.</w:t>
      </w:r>
      <w:r w:rsidRPr="008D1EBC">
        <w:tab/>
      </w:r>
      <w:r w:rsidRPr="00301554">
        <w:rPr>
          <w:rFonts w:hint="eastAsia"/>
        </w:rPr>
        <w:t>审议情况纪要</w:t>
      </w:r>
      <w:r w:rsidRPr="008D1EBC">
        <w:tab/>
      </w:r>
      <w:r w:rsidRPr="008D1EBC">
        <w:tab/>
      </w:r>
      <w:r w:rsidR="0069183F">
        <w:t>3</w:t>
      </w:r>
    </w:p>
    <w:p w:rsidR="003E17C9" w:rsidRPr="008D1EBC" w:rsidRDefault="003E17C9" w:rsidP="003E17C9">
      <w:pPr>
        <w:tabs>
          <w:tab w:val="right" w:pos="850"/>
          <w:tab w:val="left" w:pos="1134"/>
          <w:tab w:val="left" w:pos="1559"/>
          <w:tab w:val="left" w:pos="1984"/>
          <w:tab w:val="left" w:leader="dot" w:pos="8931"/>
          <w:tab w:val="right" w:pos="9638"/>
        </w:tabs>
        <w:spacing w:after="120"/>
      </w:pPr>
      <w:r w:rsidRPr="008D1EBC">
        <w:tab/>
      </w:r>
      <w:r w:rsidRPr="008D1EBC">
        <w:tab/>
        <w:t>A.</w:t>
      </w:r>
      <w:r w:rsidRPr="008D1EBC">
        <w:tab/>
      </w:r>
      <w:r w:rsidRPr="00301554">
        <w:rPr>
          <w:rFonts w:hint="eastAsia"/>
        </w:rPr>
        <w:t>受审议国</w:t>
      </w:r>
      <w:r>
        <w:rPr>
          <w:rFonts w:hint="eastAsia"/>
        </w:rPr>
        <w:t>的</w:t>
      </w:r>
      <w:r w:rsidRPr="00301554">
        <w:rPr>
          <w:rFonts w:hint="eastAsia"/>
        </w:rPr>
        <w:t>陈述</w:t>
      </w:r>
      <w:r w:rsidRPr="008D1EBC">
        <w:tab/>
      </w:r>
      <w:r w:rsidRPr="008D1EBC">
        <w:tab/>
      </w:r>
      <w:r w:rsidR="0069183F">
        <w:t>3</w:t>
      </w:r>
    </w:p>
    <w:p w:rsidR="003E17C9" w:rsidRPr="008D1EBC" w:rsidRDefault="003E17C9" w:rsidP="003E17C9">
      <w:pPr>
        <w:tabs>
          <w:tab w:val="right" w:pos="850"/>
          <w:tab w:val="left" w:pos="1134"/>
          <w:tab w:val="left" w:pos="1559"/>
          <w:tab w:val="left" w:pos="1984"/>
          <w:tab w:val="left" w:leader="dot" w:pos="8931"/>
          <w:tab w:val="right" w:pos="9638"/>
        </w:tabs>
        <w:spacing w:after="120"/>
      </w:pPr>
      <w:r w:rsidRPr="008D1EBC">
        <w:tab/>
      </w:r>
      <w:r w:rsidRPr="008D1EBC">
        <w:tab/>
        <w:t>B.</w:t>
      </w:r>
      <w:r w:rsidRPr="008D1EBC">
        <w:tab/>
      </w:r>
      <w:r>
        <w:rPr>
          <w:rFonts w:hint="eastAsia"/>
        </w:rPr>
        <w:t>互动对话与</w:t>
      </w:r>
      <w:r w:rsidRPr="00301554">
        <w:rPr>
          <w:rFonts w:hint="eastAsia"/>
        </w:rPr>
        <w:t>受审议国的回应</w:t>
      </w:r>
      <w:r w:rsidRPr="008D1EBC">
        <w:tab/>
      </w:r>
      <w:r w:rsidRPr="008D1EBC">
        <w:tab/>
      </w:r>
      <w:r w:rsidR="0069183F">
        <w:t>5</w:t>
      </w:r>
    </w:p>
    <w:p w:rsidR="003E17C9" w:rsidRPr="008D1EBC" w:rsidRDefault="003E17C9" w:rsidP="003E17C9">
      <w:pPr>
        <w:tabs>
          <w:tab w:val="right" w:pos="850"/>
          <w:tab w:val="left" w:pos="1134"/>
          <w:tab w:val="left" w:pos="1559"/>
          <w:tab w:val="left" w:pos="1984"/>
          <w:tab w:val="left" w:leader="dot" w:pos="8931"/>
          <w:tab w:val="right" w:pos="9638"/>
        </w:tabs>
        <w:spacing w:after="120"/>
      </w:pPr>
      <w:r w:rsidRPr="008D1EBC">
        <w:tab/>
      </w:r>
      <w:r>
        <w:rPr>
          <w:rFonts w:hint="eastAsia"/>
        </w:rPr>
        <w:t>二</w:t>
      </w:r>
      <w:r w:rsidRPr="008D1EBC">
        <w:t>.</w:t>
      </w:r>
      <w:r w:rsidRPr="008D1EBC">
        <w:tab/>
      </w:r>
      <w:r w:rsidRPr="00301554">
        <w:rPr>
          <w:rFonts w:hint="eastAsia"/>
        </w:rPr>
        <w:t>结论和</w:t>
      </w:r>
      <w:r>
        <w:t>/</w:t>
      </w:r>
      <w:r w:rsidRPr="00301554">
        <w:rPr>
          <w:rFonts w:hint="eastAsia"/>
        </w:rPr>
        <w:t>或建议</w:t>
      </w:r>
      <w:r w:rsidRPr="008D1EBC">
        <w:tab/>
      </w:r>
      <w:r w:rsidRPr="008D1EBC">
        <w:tab/>
      </w:r>
      <w:r w:rsidR="0069183F">
        <w:t>12</w:t>
      </w:r>
    </w:p>
    <w:p w:rsidR="003E17C9" w:rsidRPr="008D1EBC" w:rsidRDefault="003E17C9" w:rsidP="003E17C9">
      <w:pPr>
        <w:tabs>
          <w:tab w:val="right" w:pos="850"/>
          <w:tab w:val="left" w:pos="1134"/>
          <w:tab w:val="left" w:pos="1559"/>
          <w:tab w:val="left" w:pos="1984"/>
          <w:tab w:val="left" w:leader="dot" w:pos="7654"/>
          <w:tab w:val="right" w:pos="8929"/>
          <w:tab w:val="right" w:pos="9638"/>
        </w:tabs>
        <w:spacing w:after="120"/>
      </w:pPr>
      <w:r>
        <w:rPr>
          <w:rFonts w:hint="eastAsia"/>
        </w:rPr>
        <w:tab/>
      </w:r>
      <w:r>
        <w:rPr>
          <w:rFonts w:hint="eastAsia"/>
        </w:rPr>
        <w:t>附件</w:t>
      </w:r>
    </w:p>
    <w:p w:rsidR="00BE36EE" w:rsidRDefault="003E17C9" w:rsidP="003E17C9">
      <w:pPr>
        <w:tabs>
          <w:tab w:val="right" w:pos="850"/>
          <w:tab w:val="left" w:pos="1134"/>
          <w:tab w:val="left" w:pos="1559"/>
          <w:tab w:val="left" w:pos="1984"/>
          <w:tab w:val="left" w:leader="dot" w:pos="8931"/>
          <w:tab w:val="right" w:pos="9638"/>
        </w:tabs>
        <w:spacing w:after="120"/>
      </w:pPr>
      <w:r>
        <w:rPr>
          <w:rFonts w:hint="eastAsia"/>
        </w:rPr>
        <w:tab/>
      </w:r>
      <w:r>
        <w:rPr>
          <w:rFonts w:hint="eastAsia"/>
        </w:rPr>
        <w:tab/>
      </w:r>
      <w:r>
        <w:rPr>
          <w:rFonts w:hint="eastAsia"/>
        </w:rPr>
        <w:t>代表团成员</w:t>
      </w:r>
      <w:r w:rsidRPr="008D1EBC">
        <w:tab/>
      </w:r>
      <w:r>
        <w:rPr>
          <w:rFonts w:hint="eastAsia"/>
        </w:rPr>
        <w:tab/>
      </w:r>
      <w:r w:rsidR="0069183F">
        <w:t>24</w:t>
      </w:r>
    </w:p>
    <w:p w:rsidR="003E17C9" w:rsidRDefault="003E17C9" w:rsidP="003E17C9">
      <w:pPr>
        <w:tabs>
          <w:tab w:val="right" w:pos="850"/>
          <w:tab w:val="left" w:pos="1134"/>
          <w:tab w:val="left" w:pos="1559"/>
          <w:tab w:val="left" w:pos="1984"/>
          <w:tab w:val="left" w:leader="dot" w:pos="8931"/>
          <w:tab w:val="right" w:pos="9638"/>
        </w:tabs>
        <w:spacing w:after="120"/>
      </w:pPr>
    </w:p>
    <w:p w:rsidR="003E17C9" w:rsidRDefault="003E17C9">
      <w:pPr>
        <w:spacing w:line="240" w:lineRule="auto"/>
        <w:jc w:val="left"/>
      </w:pPr>
      <w:r>
        <w:br w:type="page"/>
      </w:r>
    </w:p>
    <w:p w:rsidR="003E17C9" w:rsidRPr="003E17C9" w:rsidRDefault="003E17C9" w:rsidP="003E17C9">
      <w:pPr>
        <w:pStyle w:val="SingleTxt"/>
        <w:overflowPunct w:val="0"/>
        <w:spacing w:after="0" w:line="120" w:lineRule="exact"/>
        <w:rPr>
          <w:sz w:val="10"/>
        </w:rPr>
      </w:pPr>
    </w:p>
    <w:p w:rsidR="003E17C9" w:rsidRPr="003E17C9" w:rsidRDefault="003E17C9" w:rsidP="003E17C9">
      <w:pPr>
        <w:pStyle w:val="SingleTxt"/>
        <w:overflowPunct w:val="0"/>
        <w:spacing w:after="0" w:line="120" w:lineRule="exact"/>
        <w:rPr>
          <w:sz w:val="10"/>
        </w:rPr>
      </w:pPr>
    </w:p>
    <w:p w:rsidR="003E17C9" w:rsidRPr="003E17C9" w:rsidRDefault="003E17C9" w:rsidP="003E17C9">
      <w:pPr>
        <w:pStyle w:val="SingleTxt"/>
        <w:overflowPunct w:val="0"/>
        <w:spacing w:after="0" w:line="120" w:lineRule="exact"/>
        <w:rPr>
          <w:sz w:val="10"/>
        </w:rPr>
      </w:pPr>
    </w:p>
    <w:p w:rsidR="003E17C9" w:rsidRDefault="003E17C9" w:rsidP="003E17C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导言</w:t>
      </w:r>
    </w:p>
    <w:p w:rsidR="003E17C9" w:rsidRPr="003E17C9" w:rsidRDefault="003E17C9" w:rsidP="003E17C9">
      <w:pPr>
        <w:pStyle w:val="SingleTxt"/>
        <w:spacing w:after="0" w:line="120" w:lineRule="exact"/>
        <w:rPr>
          <w:sz w:val="10"/>
        </w:rPr>
      </w:pPr>
    </w:p>
    <w:p w:rsidR="003E17C9" w:rsidRPr="003E17C9" w:rsidRDefault="003E17C9" w:rsidP="003E17C9">
      <w:pPr>
        <w:pStyle w:val="SingleTxt"/>
        <w:spacing w:after="0" w:line="120" w:lineRule="exact"/>
        <w:rPr>
          <w:sz w:val="10"/>
        </w:rPr>
      </w:pPr>
    </w:p>
    <w:p w:rsidR="003E17C9" w:rsidRDefault="003E17C9" w:rsidP="003E17C9">
      <w:pPr>
        <w:pStyle w:val="SingleTxt"/>
        <w:overflowPunct w:val="0"/>
      </w:pPr>
      <w:r>
        <w:rPr>
          <w:rFonts w:hint="eastAsia"/>
        </w:rPr>
        <w:t>1.</w:t>
      </w:r>
      <w:r>
        <w:rPr>
          <w:rFonts w:hint="eastAsia"/>
        </w:rPr>
        <w:tab/>
      </w:r>
      <w:r>
        <w:rPr>
          <w:rFonts w:hint="eastAsia"/>
        </w:rPr>
        <w:t>根据人权理事会</w:t>
      </w:r>
      <w:r>
        <w:rPr>
          <w:rFonts w:hint="eastAsia"/>
        </w:rPr>
        <w:t>2007</w:t>
      </w:r>
      <w:r>
        <w:rPr>
          <w:rFonts w:hint="eastAsia"/>
        </w:rPr>
        <w:t>年</w:t>
      </w:r>
      <w:r>
        <w:rPr>
          <w:rFonts w:hint="eastAsia"/>
        </w:rPr>
        <w:t>6</w:t>
      </w:r>
      <w:r>
        <w:rPr>
          <w:rFonts w:hint="eastAsia"/>
        </w:rPr>
        <w:t>月</w:t>
      </w:r>
      <w:r>
        <w:rPr>
          <w:rFonts w:hint="eastAsia"/>
        </w:rPr>
        <w:t>18</w:t>
      </w:r>
      <w:r>
        <w:rPr>
          <w:rFonts w:hint="eastAsia"/>
        </w:rPr>
        <w:t>日第</w:t>
      </w:r>
      <w:r>
        <w:rPr>
          <w:rFonts w:hint="eastAsia"/>
        </w:rPr>
        <w:t>5/1</w:t>
      </w:r>
      <w:r>
        <w:rPr>
          <w:rFonts w:hint="eastAsia"/>
        </w:rPr>
        <w:t>号决议设立的普遍定期审议工作组于</w:t>
      </w:r>
      <w:r>
        <w:rPr>
          <w:rFonts w:hint="eastAsia"/>
        </w:rPr>
        <w:t>2015</w:t>
      </w:r>
      <w:r>
        <w:rPr>
          <w:rFonts w:hint="eastAsia"/>
        </w:rPr>
        <w:t>年</w:t>
      </w:r>
      <w:r>
        <w:rPr>
          <w:rFonts w:hint="eastAsia"/>
        </w:rPr>
        <w:t>5</w:t>
      </w:r>
      <w:r>
        <w:rPr>
          <w:rFonts w:hint="eastAsia"/>
        </w:rPr>
        <w:t>月</w:t>
      </w:r>
      <w:r>
        <w:rPr>
          <w:rFonts w:hint="eastAsia"/>
        </w:rPr>
        <w:t>4</w:t>
      </w:r>
      <w:r>
        <w:rPr>
          <w:rFonts w:hint="eastAsia"/>
        </w:rPr>
        <w:t>日至</w:t>
      </w:r>
      <w:r>
        <w:rPr>
          <w:rFonts w:hint="eastAsia"/>
        </w:rPr>
        <w:t>15</w:t>
      </w:r>
      <w:r>
        <w:rPr>
          <w:rFonts w:hint="eastAsia"/>
        </w:rPr>
        <w:t>日召开了第二十二届会议。</w:t>
      </w:r>
      <w:r>
        <w:rPr>
          <w:rFonts w:hint="eastAsia"/>
        </w:rPr>
        <w:t>2015</w:t>
      </w:r>
      <w:r>
        <w:rPr>
          <w:rFonts w:hint="eastAsia"/>
        </w:rPr>
        <w:t>年</w:t>
      </w:r>
      <w:r>
        <w:rPr>
          <w:rFonts w:hint="eastAsia"/>
        </w:rPr>
        <w:t>5</w:t>
      </w:r>
      <w:r>
        <w:rPr>
          <w:rFonts w:hint="eastAsia"/>
        </w:rPr>
        <w:t>月</w:t>
      </w:r>
      <w:r>
        <w:rPr>
          <w:rFonts w:hint="eastAsia"/>
        </w:rPr>
        <w:t>5</w:t>
      </w:r>
      <w:r>
        <w:rPr>
          <w:rFonts w:hint="eastAsia"/>
        </w:rPr>
        <w:t>日举行的第</w:t>
      </w:r>
      <w:r>
        <w:rPr>
          <w:rFonts w:hint="eastAsia"/>
        </w:rPr>
        <w:t>3</w:t>
      </w:r>
      <w:r>
        <w:rPr>
          <w:rFonts w:hint="eastAsia"/>
        </w:rPr>
        <w:t>次会议对马拉维进行了审议。马拉维代表团由</w:t>
      </w:r>
      <w:r>
        <w:rPr>
          <w:rFonts w:hint="eastAsia"/>
        </w:rPr>
        <w:t>S. B. Tembenu</w:t>
      </w:r>
      <w:r>
        <w:rPr>
          <w:rFonts w:hint="eastAsia"/>
        </w:rPr>
        <w:t>阁下任团长。工作组在</w:t>
      </w:r>
      <w:r>
        <w:rPr>
          <w:rFonts w:hint="eastAsia"/>
        </w:rPr>
        <w:t>2015</w:t>
      </w:r>
      <w:r>
        <w:rPr>
          <w:rFonts w:hint="eastAsia"/>
        </w:rPr>
        <w:t>年</w:t>
      </w:r>
      <w:r>
        <w:rPr>
          <w:rFonts w:hint="eastAsia"/>
        </w:rPr>
        <w:t>5</w:t>
      </w:r>
      <w:r>
        <w:rPr>
          <w:rFonts w:hint="eastAsia"/>
        </w:rPr>
        <w:t>月</w:t>
      </w:r>
      <w:r>
        <w:rPr>
          <w:rFonts w:hint="eastAsia"/>
        </w:rPr>
        <w:t>8</w:t>
      </w:r>
      <w:r>
        <w:rPr>
          <w:rFonts w:hint="eastAsia"/>
        </w:rPr>
        <w:t>日第</w:t>
      </w:r>
      <w:r>
        <w:rPr>
          <w:rFonts w:hint="eastAsia"/>
        </w:rPr>
        <w:t>10</w:t>
      </w:r>
      <w:r>
        <w:rPr>
          <w:rFonts w:hint="eastAsia"/>
        </w:rPr>
        <w:t>次会议上通过了这份关于马拉维的报告。</w:t>
      </w:r>
    </w:p>
    <w:p w:rsidR="003E17C9" w:rsidRDefault="003E17C9" w:rsidP="003E17C9">
      <w:pPr>
        <w:pStyle w:val="SingleTxt"/>
      </w:pPr>
      <w:r>
        <w:rPr>
          <w:rFonts w:hint="eastAsia"/>
        </w:rPr>
        <w:t>2.</w:t>
      </w:r>
      <w:r>
        <w:rPr>
          <w:rFonts w:hint="eastAsia"/>
        </w:rPr>
        <w:tab/>
      </w:r>
      <w:r>
        <w:rPr>
          <w:rFonts w:hint="eastAsia"/>
        </w:rPr>
        <w:t>为便于开展对马拉维的审议工作，人权理事会于</w:t>
      </w:r>
      <w:r>
        <w:rPr>
          <w:rFonts w:hint="eastAsia"/>
        </w:rPr>
        <w:t>2015</w:t>
      </w:r>
      <w:r>
        <w:rPr>
          <w:rFonts w:hint="eastAsia"/>
        </w:rPr>
        <w:t>年</w:t>
      </w:r>
      <w:r>
        <w:rPr>
          <w:rFonts w:hint="eastAsia"/>
        </w:rPr>
        <w:t>1</w:t>
      </w:r>
      <w:r>
        <w:rPr>
          <w:rFonts w:hint="eastAsia"/>
        </w:rPr>
        <w:t>月</w:t>
      </w:r>
      <w:r>
        <w:rPr>
          <w:rFonts w:hint="eastAsia"/>
        </w:rPr>
        <w:t>13</w:t>
      </w:r>
      <w:r>
        <w:rPr>
          <w:rFonts w:hint="eastAsia"/>
        </w:rPr>
        <w:t>日选举阿尔巴尼亚、哈萨克斯坦和肯尼亚组成报告员小组</w:t>
      </w:r>
      <w:r>
        <w:rPr>
          <w:rFonts w:hint="eastAsia"/>
        </w:rPr>
        <w:t>(</w:t>
      </w:r>
      <w:r>
        <w:rPr>
          <w:rFonts w:hint="eastAsia"/>
        </w:rPr>
        <w:t>三国小组</w:t>
      </w:r>
      <w:r>
        <w:rPr>
          <w:rFonts w:hint="eastAsia"/>
        </w:rPr>
        <w:t>)</w:t>
      </w:r>
      <w:r>
        <w:rPr>
          <w:rFonts w:hint="eastAsia"/>
        </w:rPr>
        <w:t>。</w:t>
      </w:r>
    </w:p>
    <w:p w:rsidR="003E17C9" w:rsidRDefault="003E17C9" w:rsidP="003E17C9">
      <w:pPr>
        <w:pStyle w:val="SingleTxt"/>
        <w:overflowPunct w:val="0"/>
      </w:pPr>
      <w:r>
        <w:rPr>
          <w:rFonts w:hint="eastAsia"/>
        </w:rPr>
        <w:t>3.</w:t>
      </w:r>
      <w:r>
        <w:rPr>
          <w:rFonts w:hint="eastAsia"/>
        </w:rPr>
        <w:tab/>
      </w:r>
      <w:r>
        <w:rPr>
          <w:rFonts w:hint="eastAsia"/>
        </w:rPr>
        <w:t>根据第</w:t>
      </w:r>
      <w:r>
        <w:rPr>
          <w:rFonts w:hint="eastAsia"/>
        </w:rPr>
        <w:t>5/1</w:t>
      </w:r>
      <w:r>
        <w:rPr>
          <w:rFonts w:hint="eastAsia"/>
        </w:rPr>
        <w:t>号决议附件第</w:t>
      </w:r>
      <w:r>
        <w:rPr>
          <w:rFonts w:hint="eastAsia"/>
        </w:rPr>
        <w:t>15</w:t>
      </w:r>
      <w:r>
        <w:rPr>
          <w:rFonts w:hint="eastAsia"/>
        </w:rPr>
        <w:t>段和第</w:t>
      </w:r>
      <w:r>
        <w:rPr>
          <w:rFonts w:hint="eastAsia"/>
        </w:rPr>
        <w:t>16/21</w:t>
      </w:r>
      <w:r>
        <w:rPr>
          <w:rFonts w:hint="eastAsia"/>
        </w:rPr>
        <w:t>号决议附件第</w:t>
      </w:r>
      <w:r>
        <w:rPr>
          <w:rFonts w:hint="eastAsia"/>
        </w:rPr>
        <w:t>5</w:t>
      </w:r>
      <w:r>
        <w:rPr>
          <w:rFonts w:hint="eastAsia"/>
        </w:rPr>
        <w:t>段印发了下列文件，用于对马拉维的审议工作：</w:t>
      </w:r>
    </w:p>
    <w:p w:rsidR="003E17C9" w:rsidRDefault="003E17C9" w:rsidP="003E17C9">
      <w:pPr>
        <w:pStyle w:val="SingleTxt"/>
        <w:overflowPunct w:val="0"/>
      </w:pPr>
      <w:r>
        <w:rPr>
          <w:rFonts w:hint="eastAsia"/>
        </w:rPr>
        <w:tab/>
        <w:t>(a)</w:t>
      </w:r>
      <w:r>
        <w:rPr>
          <w:rFonts w:hint="eastAsia"/>
        </w:rPr>
        <w:tab/>
      </w:r>
      <w:r w:rsidRPr="003E17C9">
        <w:rPr>
          <w:rFonts w:hint="eastAsia"/>
          <w:spacing w:val="-1"/>
        </w:rPr>
        <w:t>根据第</w:t>
      </w:r>
      <w:r w:rsidRPr="003E17C9">
        <w:rPr>
          <w:rFonts w:hint="eastAsia"/>
          <w:spacing w:val="-1"/>
        </w:rPr>
        <w:t>15(a)</w:t>
      </w:r>
      <w:r w:rsidRPr="003E17C9">
        <w:rPr>
          <w:rFonts w:hint="eastAsia"/>
          <w:spacing w:val="-1"/>
        </w:rPr>
        <w:t>段提交的国家报告</w:t>
      </w:r>
      <w:r w:rsidRPr="003E17C9">
        <w:rPr>
          <w:rFonts w:hint="eastAsia"/>
          <w:spacing w:val="-1"/>
        </w:rPr>
        <w:t>/</w:t>
      </w:r>
      <w:r w:rsidRPr="003E17C9">
        <w:rPr>
          <w:rFonts w:hint="eastAsia"/>
          <w:spacing w:val="-1"/>
        </w:rPr>
        <w:t>准备的书面陈述</w:t>
      </w:r>
      <w:r w:rsidRPr="003E17C9">
        <w:rPr>
          <w:rFonts w:hint="eastAsia"/>
          <w:spacing w:val="-1"/>
        </w:rPr>
        <w:t>(A/HRC/WG.6/22/MWI/1)</w:t>
      </w:r>
      <w:r>
        <w:rPr>
          <w:rFonts w:hint="eastAsia"/>
        </w:rPr>
        <w:t>；</w:t>
      </w:r>
    </w:p>
    <w:p w:rsidR="003E17C9" w:rsidRDefault="003E17C9" w:rsidP="003E17C9">
      <w:pPr>
        <w:pStyle w:val="SingleTxt"/>
        <w:overflowPunct w:val="0"/>
      </w:pPr>
      <w:r>
        <w:rPr>
          <w:rFonts w:hint="eastAsia"/>
        </w:rPr>
        <w:tab/>
        <w:t>(b)</w:t>
      </w:r>
      <w:r>
        <w:rPr>
          <w:rFonts w:hint="eastAsia"/>
        </w:rPr>
        <w:tab/>
      </w:r>
      <w:r>
        <w:rPr>
          <w:rFonts w:hint="eastAsia"/>
        </w:rPr>
        <w:t>人权高专办根据第</w:t>
      </w:r>
      <w:r>
        <w:rPr>
          <w:rFonts w:hint="eastAsia"/>
        </w:rPr>
        <w:t>15(b)</w:t>
      </w:r>
      <w:r>
        <w:rPr>
          <w:rFonts w:hint="eastAsia"/>
        </w:rPr>
        <w:t>段汇编的资料</w:t>
      </w:r>
      <w:r>
        <w:rPr>
          <w:rFonts w:hint="eastAsia"/>
        </w:rPr>
        <w:t>(A/HRC/WG.6/22/MWI/2)</w:t>
      </w:r>
      <w:r>
        <w:rPr>
          <w:rFonts w:hint="eastAsia"/>
        </w:rPr>
        <w:t>；</w:t>
      </w:r>
    </w:p>
    <w:p w:rsidR="003E17C9" w:rsidRDefault="003E17C9" w:rsidP="003E17C9">
      <w:pPr>
        <w:pStyle w:val="SingleTxt"/>
        <w:overflowPunct w:val="0"/>
      </w:pPr>
      <w:r>
        <w:rPr>
          <w:rFonts w:hint="eastAsia"/>
        </w:rPr>
        <w:tab/>
        <w:t>(c)</w:t>
      </w:r>
      <w:r>
        <w:rPr>
          <w:rFonts w:hint="eastAsia"/>
        </w:rPr>
        <w:tab/>
      </w:r>
      <w:r>
        <w:rPr>
          <w:rFonts w:hint="eastAsia"/>
        </w:rPr>
        <w:t>人权高专办根据第</w:t>
      </w:r>
      <w:r>
        <w:rPr>
          <w:rFonts w:hint="eastAsia"/>
        </w:rPr>
        <w:t>15(c)</w:t>
      </w:r>
      <w:r>
        <w:rPr>
          <w:rFonts w:hint="eastAsia"/>
        </w:rPr>
        <w:t>段编写的材料概述</w:t>
      </w:r>
      <w:r>
        <w:rPr>
          <w:rFonts w:hint="eastAsia"/>
        </w:rPr>
        <w:t>(A/HRC/WG.6/22/MWI/3)</w:t>
      </w:r>
      <w:r>
        <w:rPr>
          <w:rFonts w:hint="eastAsia"/>
        </w:rPr>
        <w:t>。</w:t>
      </w:r>
    </w:p>
    <w:p w:rsidR="003E17C9" w:rsidRDefault="003E17C9" w:rsidP="003E17C9">
      <w:pPr>
        <w:pStyle w:val="SingleTxt"/>
      </w:pPr>
      <w:r>
        <w:rPr>
          <w:rFonts w:hint="eastAsia"/>
        </w:rPr>
        <w:t>4.</w:t>
      </w:r>
      <w:r>
        <w:rPr>
          <w:rFonts w:hint="eastAsia"/>
        </w:rPr>
        <w:tab/>
      </w:r>
      <w:r>
        <w:rPr>
          <w:rFonts w:hint="eastAsia"/>
        </w:rPr>
        <w:t>肯尼亚、列支敦士登、墨西哥、挪威、斯洛文尼亚、瑞典和大不列颠及北爱尔兰联合王国预先准备的问题单已由三国小组转交马拉维。这些问题可在普遍定期审议的外部网上查阅。</w:t>
      </w:r>
    </w:p>
    <w:p w:rsidR="003E17C9" w:rsidRPr="003E17C9" w:rsidRDefault="003E17C9" w:rsidP="003E17C9">
      <w:pPr>
        <w:pStyle w:val="SingleTxt"/>
        <w:spacing w:after="0" w:line="120" w:lineRule="exact"/>
        <w:rPr>
          <w:sz w:val="10"/>
        </w:rPr>
      </w:pPr>
    </w:p>
    <w:p w:rsidR="003E17C9" w:rsidRPr="003E17C9" w:rsidRDefault="003E17C9" w:rsidP="003E17C9">
      <w:pPr>
        <w:pStyle w:val="SingleTxt"/>
        <w:spacing w:after="0" w:line="120" w:lineRule="exact"/>
        <w:rPr>
          <w:sz w:val="10"/>
        </w:rPr>
      </w:pPr>
    </w:p>
    <w:p w:rsidR="003E17C9" w:rsidRPr="003E17C9" w:rsidRDefault="003E17C9" w:rsidP="003E17C9">
      <w:pPr>
        <w:pStyle w:val="SingleTxt"/>
        <w:spacing w:after="0" w:line="120" w:lineRule="exact"/>
        <w:rPr>
          <w:sz w:val="10"/>
        </w:rPr>
      </w:pPr>
    </w:p>
    <w:p w:rsidR="003E17C9" w:rsidRDefault="003E17C9" w:rsidP="003E17C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一.</w:t>
      </w:r>
      <w:r>
        <w:rPr>
          <w:rFonts w:hint="eastAsia"/>
        </w:rPr>
        <w:tab/>
        <w:t>审议情况纪要</w:t>
      </w:r>
    </w:p>
    <w:p w:rsidR="003E17C9" w:rsidRPr="003E17C9" w:rsidRDefault="003E17C9" w:rsidP="003E17C9">
      <w:pPr>
        <w:pStyle w:val="SingleTxt"/>
        <w:spacing w:after="0" w:line="120" w:lineRule="exact"/>
        <w:rPr>
          <w:sz w:val="10"/>
        </w:rPr>
      </w:pPr>
    </w:p>
    <w:p w:rsidR="003E17C9" w:rsidRPr="003E17C9" w:rsidRDefault="003E17C9" w:rsidP="003E17C9">
      <w:pPr>
        <w:pStyle w:val="SingleTxt"/>
        <w:spacing w:after="0" w:line="120" w:lineRule="exact"/>
        <w:rPr>
          <w:sz w:val="10"/>
        </w:rPr>
      </w:pPr>
    </w:p>
    <w:p w:rsidR="003E17C9" w:rsidRDefault="003E17C9" w:rsidP="003E17C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A.</w:t>
      </w:r>
      <w:r>
        <w:rPr>
          <w:rFonts w:hint="eastAsia"/>
        </w:rPr>
        <w:tab/>
        <w:t>受审议国的陈述</w:t>
      </w:r>
    </w:p>
    <w:p w:rsidR="003E17C9" w:rsidRPr="003E17C9" w:rsidRDefault="003E17C9" w:rsidP="003E17C9">
      <w:pPr>
        <w:pStyle w:val="SingleTxt"/>
        <w:spacing w:after="0" w:line="120" w:lineRule="exact"/>
        <w:rPr>
          <w:sz w:val="10"/>
        </w:rPr>
      </w:pPr>
    </w:p>
    <w:p w:rsidR="003E17C9" w:rsidRPr="003E17C9" w:rsidRDefault="003E17C9" w:rsidP="003E17C9">
      <w:pPr>
        <w:pStyle w:val="SingleTxt"/>
        <w:spacing w:after="0" w:line="120" w:lineRule="exact"/>
        <w:rPr>
          <w:sz w:val="10"/>
        </w:rPr>
      </w:pPr>
    </w:p>
    <w:p w:rsidR="003E17C9" w:rsidRDefault="003E17C9" w:rsidP="003E17C9">
      <w:pPr>
        <w:pStyle w:val="SingleTxt"/>
        <w:overflowPunct w:val="0"/>
      </w:pPr>
      <w:r>
        <w:rPr>
          <w:rFonts w:hint="eastAsia"/>
        </w:rPr>
        <w:t>5.</w:t>
      </w:r>
      <w:r>
        <w:rPr>
          <w:rFonts w:hint="eastAsia"/>
        </w:rPr>
        <w:tab/>
      </w:r>
      <w:r>
        <w:rPr>
          <w:rFonts w:hint="eastAsia"/>
        </w:rPr>
        <w:t>代表团指出，马拉维经历了两次和平的政治过渡。</w:t>
      </w:r>
      <w:r>
        <w:rPr>
          <w:rFonts w:hint="eastAsia"/>
        </w:rPr>
        <w:t>2012</w:t>
      </w:r>
      <w:r>
        <w:rPr>
          <w:rFonts w:hint="eastAsia"/>
        </w:rPr>
        <w:t>年</w:t>
      </w:r>
      <w:r>
        <w:rPr>
          <w:rFonts w:hint="eastAsia"/>
        </w:rPr>
        <w:t>4</w:t>
      </w:r>
      <w:r>
        <w:rPr>
          <w:rFonts w:hint="eastAsia"/>
        </w:rPr>
        <w:t>月，该国第三任总统逝世后，由副总统接任总统。</w:t>
      </w:r>
      <w:r>
        <w:rPr>
          <w:rFonts w:hint="eastAsia"/>
        </w:rPr>
        <w:t>2014</w:t>
      </w:r>
      <w:r>
        <w:rPr>
          <w:rFonts w:hint="eastAsia"/>
        </w:rPr>
        <w:t>年</w:t>
      </w:r>
      <w:r>
        <w:rPr>
          <w:rFonts w:hint="eastAsia"/>
        </w:rPr>
        <w:t>5</w:t>
      </w:r>
      <w:r>
        <w:rPr>
          <w:rFonts w:hint="eastAsia"/>
        </w:rPr>
        <w:t>月举行了有史以来的首次三方选举，选出了独立后的第五任总统、议会议员和地方政府议员。</w:t>
      </w:r>
    </w:p>
    <w:p w:rsidR="003E17C9" w:rsidRDefault="003E17C9" w:rsidP="003E17C9">
      <w:pPr>
        <w:pStyle w:val="SingleTxt"/>
        <w:overflowPunct w:val="0"/>
      </w:pPr>
      <w:r>
        <w:rPr>
          <w:rFonts w:hint="eastAsia"/>
        </w:rPr>
        <w:t>6.</w:t>
      </w:r>
      <w:r>
        <w:rPr>
          <w:rFonts w:hint="eastAsia"/>
        </w:rPr>
        <w:tab/>
      </w:r>
      <w:r>
        <w:rPr>
          <w:rFonts w:hint="eastAsia"/>
        </w:rPr>
        <w:t>整体人权框架以《宪法》为指导，《宪法》还提供了体制和执行框架，并规定了权利克减的限度和限制以及具体情况。《宪法》还规定了国家政策的原则，并载有一项权利法案，该法案实现了马拉维国内义务与国际人权框架的一致性。</w:t>
      </w:r>
    </w:p>
    <w:p w:rsidR="003E17C9" w:rsidRDefault="003E17C9" w:rsidP="003E17C9">
      <w:pPr>
        <w:pStyle w:val="SingleTxt"/>
        <w:overflowPunct w:val="0"/>
      </w:pPr>
      <w:r>
        <w:rPr>
          <w:rFonts w:hint="eastAsia"/>
        </w:rPr>
        <w:t>7.</w:t>
      </w:r>
      <w:r>
        <w:rPr>
          <w:rFonts w:hint="eastAsia"/>
        </w:rPr>
        <w:tab/>
      </w:r>
      <w:r>
        <w:rPr>
          <w:rFonts w:hint="eastAsia"/>
        </w:rPr>
        <w:t>一些机构在保护人权方面发挥着重要作用，如司法部、人权委员会、法律委员会、监察员办公室、监狱监察局等。司法部和人权委员会在联合国开发计划署支持下，牵头拟订了一项国家人权行动计划。共有</w:t>
      </w:r>
      <w:r>
        <w:rPr>
          <w:rFonts w:hint="eastAsia"/>
        </w:rPr>
        <w:t>105</w:t>
      </w:r>
      <w:r>
        <w:rPr>
          <w:rFonts w:hint="eastAsia"/>
        </w:rPr>
        <w:t>个人权民间社会组织，它们对政府在人权和民主治理问题上的努力予以配合。</w:t>
      </w:r>
    </w:p>
    <w:p w:rsidR="003E17C9" w:rsidRDefault="003E17C9" w:rsidP="003E17C9">
      <w:pPr>
        <w:pStyle w:val="SingleTxt"/>
        <w:overflowPunct w:val="0"/>
      </w:pPr>
      <w:r>
        <w:rPr>
          <w:rFonts w:hint="eastAsia"/>
        </w:rPr>
        <w:t>8.</w:t>
      </w:r>
      <w:r>
        <w:rPr>
          <w:rFonts w:hint="eastAsia"/>
        </w:rPr>
        <w:tab/>
      </w:r>
      <w:r>
        <w:rPr>
          <w:rFonts w:hint="eastAsia"/>
        </w:rPr>
        <w:t>马拉维在努力消除提交缔约方报告方面的积压问题。</w:t>
      </w:r>
      <w:r>
        <w:rPr>
          <w:rFonts w:hint="eastAsia"/>
        </w:rPr>
        <w:t>2012</w:t>
      </w:r>
      <w:r>
        <w:rPr>
          <w:rFonts w:hint="eastAsia"/>
        </w:rPr>
        <w:t>年，马拉维向人权事务委员会提交了初次报告。</w:t>
      </w:r>
      <w:r>
        <w:rPr>
          <w:rFonts w:hint="eastAsia"/>
        </w:rPr>
        <w:t>2013</w:t>
      </w:r>
      <w:r>
        <w:rPr>
          <w:rFonts w:hint="eastAsia"/>
        </w:rPr>
        <w:t>年，它向《非洲人权和人民权利宪章》及其《关于非洲妇女权利的议定书》非洲委员会提交了初次报告。</w:t>
      </w:r>
      <w:r>
        <w:rPr>
          <w:rFonts w:hint="eastAsia"/>
        </w:rPr>
        <w:t>2014</w:t>
      </w:r>
      <w:r>
        <w:rPr>
          <w:rFonts w:hint="eastAsia"/>
        </w:rPr>
        <w:t>年，它提交了关于《消除对妇女一切形式歧视公约》的报告。</w:t>
      </w:r>
      <w:r>
        <w:rPr>
          <w:rFonts w:hint="eastAsia"/>
        </w:rPr>
        <w:t>2015</w:t>
      </w:r>
      <w:r>
        <w:rPr>
          <w:rFonts w:hint="eastAsia"/>
        </w:rPr>
        <w:t>年，马拉维提交了关于联合国《儿童权利公约》的第三、第四和第五次合并报告、有关《儿童权利公约关于儿童卷入武装冲突问题的任择议定书》和《儿童权利公约关于买卖儿童、儿童卖淫和儿童色情制品问题的任择议定书》的初次报告，并向非洲联盟提交了关于《非洲儿童权利与福利宪章》的初次报告。正在编写关于《禁止酷刑和其他残忍、不人道或有辱人格的待遇或处罚公约》、《经济、社会、文化权利国际公约》、《残疾人权利公约》和《消除种族歧视公约》的报告。</w:t>
      </w:r>
    </w:p>
    <w:p w:rsidR="003E17C9" w:rsidRDefault="003E17C9" w:rsidP="003E17C9">
      <w:pPr>
        <w:pStyle w:val="SingleTxt"/>
        <w:overflowPunct w:val="0"/>
      </w:pPr>
      <w:r>
        <w:rPr>
          <w:rFonts w:hint="eastAsia"/>
        </w:rPr>
        <w:t>9.</w:t>
      </w:r>
      <w:r>
        <w:rPr>
          <w:rFonts w:hint="eastAsia"/>
        </w:rPr>
        <w:tab/>
      </w:r>
      <w:r>
        <w:rPr>
          <w:rFonts w:hint="eastAsia"/>
        </w:rPr>
        <w:t>政府正在考虑食物权问题特别报告员在</w:t>
      </w:r>
      <w:r>
        <w:rPr>
          <w:rFonts w:hint="eastAsia"/>
        </w:rPr>
        <w:t>2013</w:t>
      </w:r>
      <w:r>
        <w:rPr>
          <w:rFonts w:hint="eastAsia"/>
        </w:rPr>
        <w:t>年</w:t>
      </w:r>
      <w:r>
        <w:rPr>
          <w:rFonts w:hint="eastAsia"/>
        </w:rPr>
        <w:t>7</w:t>
      </w:r>
      <w:r>
        <w:rPr>
          <w:rFonts w:hint="eastAsia"/>
        </w:rPr>
        <w:t>月访问后提出的建议，以便落实这些建议。</w:t>
      </w:r>
    </w:p>
    <w:p w:rsidR="003E17C9" w:rsidRDefault="003E17C9" w:rsidP="003E17C9">
      <w:pPr>
        <w:pStyle w:val="SingleTxt"/>
        <w:overflowPunct w:val="0"/>
      </w:pPr>
      <w:r>
        <w:rPr>
          <w:rFonts w:hint="eastAsia"/>
        </w:rPr>
        <w:t>10.  2012</w:t>
      </w:r>
      <w:r>
        <w:rPr>
          <w:rFonts w:hint="eastAsia"/>
        </w:rPr>
        <w:t>年通过了《残疾人法》，规定残疾人机会平等，并应设立残疾人信托基金。但该基金尚未设立。</w:t>
      </w:r>
      <w:r>
        <w:rPr>
          <w:rFonts w:hint="eastAsia"/>
        </w:rPr>
        <w:t>2011</w:t>
      </w:r>
      <w:r>
        <w:rPr>
          <w:rFonts w:hint="eastAsia"/>
        </w:rPr>
        <w:t>年对残疾儿童的情况进行分析后，拟订了关于残疾儿童方案的国家工作计划，以加强制定和执行旨在促进所有残疾儿童权利的各项方案的协调。</w:t>
      </w:r>
    </w:p>
    <w:p w:rsidR="003E17C9" w:rsidRDefault="003E17C9" w:rsidP="003E17C9">
      <w:pPr>
        <w:pStyle w:val="SingleTxt"/>
        <w:overflowPunct w:val="0"/>
      </w:pPr>
      <w:r>
        <w:rPr>
          <w:rFonts w:hint="eastAsia"/>
        </w:rPr>
        <w:t xml:space="preserve">11.  </w:t>
      </w:r>
      <w:r>
        <w:rPr>
          <w:rFonts w:hint="eastAsia"/>
        </w:rPr>
        <w:t>采取了一些确保被拘留者享有人道和体面生活条件的步骤。为所有监狱购买了电饭锅，以确保囚犯能得到每天定量配给的煮好的饭食。人权被纳入了马拉维监狱管理局工作的主流，以此作为一项禁止酷刑的必要措施。人权教育还被列入了监狱工作人员的基本培训课程。所有监狱都任命了社会福利官员。在监狱举办了人权开放日，期间为犯人举行了提高认识的方案。制定了假释条例，以减少监狱过度拥挤现象。建立了犯人登记册，以跟踪对犯人逾期不放的情况。</w:t>
      </w:r>
    </w:p>
    <w:p w:rsidR="003E17C9" w:rsidRDefault="003E17C9" w:rsidP="003E17C9">
      <w:pPr>
        <w:pStyle w:val="SingleTxt"/>
        <w:overflowPunct w:val="0"/>
      </w:pPr>
      <w:r>
        <w:rPr>
          <w:rFonts w:hint="eastAsia"/>
        </w:rPr>
        <w:t xml:space="preserve">12.  </w:t>
      </w:r>
      <w:r>
        <w:rPr>
          <w:rFonts w:hint="eastAsia"/>
        </w:rPr>
        <w:t>对警官进行了避免实施酷刑并确保尊重嫌疑人权利的培训。一个职业标准部门对所有酷刑案件开展了调查，并在努力设立投诉警察委员会。制定了转移指南、受害人支助部门指南和一项儿童保护政策，并审查了警察培训手册。“外部巡视计划”的制定也使侵犯人权案件有所减少。该计划包括地方领导人、法律辅助人员和妇女组成，他们有权突击访问警察看守所，处理被拘留嫌疑人的投诉。</w:t>
      </w:r>
    </w:p>
    <w:p w:rsidR="003E17C9" w:rsidRDefault="003E17C9" w:rsidP="003E17C9">
      <w:pPr>
        <w:pStyle w:val="SingleTxt"/>
        <w:overflowPunct w:val="0"/>
      </w:pPr>
      <w:r>
        <w:rPr>
          <w:rFonts w:hint="eastAsia"/>
        </w:rPr>
        <w:t xml:space="preserve">13.  </w:t>
      </w:r>
      <w:r>
        <w:rPr>
          <w:rFonts w:hint="eastAsia"/>
        </w:rPr>
        <w:t>正在布兰太尔建设高等法院商务处大楼。六个区的治安法院大楼已经建成或翻新。司法机构计划在不久的将来任命</w:t>
      </w:r>
      <w:r>
        <w:rPr>
          <w:rFonts w:hint="eastAsia"/>
        </w:rPr>
        <w:t>40</w:t>
      </w:r>
      <w:r>
        <w:rPr>
          <w:rFonts w:hint="eastAsia"/>
        </w:rPr>
        <w:t>名高等法院法官。现有</w:t>
      </w:r>
      <w:r>
        <w:rPr>
          <w:rFonts w:hint="eastAsia"/>
        </w:rPr>
        <w:t>11</w:t>
      </w:r>
      <w:r>
        <w:rPr>
          <w:rFonts w:hint="eastAsia"/>
        </w:rPr>
        <w:t>名上诉法官和</w:t>
      </w:r>
      <w:r>
        <w:rPr>
          <w:rFonts w:hint="eastAsia"/>
        </w:rPr>
        <w:t>22</w:t>
      </w:r>
      <w:r>
        <w:rPr>
          <w:rFonts w:hint="eastAsia"/>
        </w:rPr>
        <w:t>名高等法院法官。</w:t>
      </w:r>
      <w:r>
        <w:rPr>
          <w:rFonts w:hint="eastAsia"/>
        </w:rPr>
        <w:t>2012</w:t>
      </w:r>
      <w:r>
        <w:rPr>
          <w:rFonts w:hint="eastAsia"/>
        </w:rPr>
        <w:t>年至</w:t>
      </w:r>
      <w:r>
        <w:rPr>
          <w:rFonts w:hint="eastAsia"/>
        </w:rPr>
        <w:t>2014</w:t>
      </w:r>
      <w:r>
        <w:rPr>
          <w:rFonts w:hint="eastAsia"/>
        </w:rPr>
        <w:t>年间任命了两名上诉法官和</w:t>
      </w:r>
      <w:r>
        <w:rPr>
          <w:rFonts w:hint="eastAsia"/>
        </w:rPr>
        <w:t>10</w:t>
      </w:r>
      <w:r>
        <w:rPr>
          <w:rFonts w:hint="eastAsia"/>
        </w:rPr>
        <w:t>名高等法院法官。</w:t>
      </w:r>
      <w:r>
        <w:rPr>
          <w:rFonts w:hint="eastAsia"/>
        </w:rPr>
        <w:t>2014</w:t>
      </w:r>
      <w:r>
        <w:rPr>
          <w:rFonts w:hint="eastAsia"/>
        </w:rPr>
        <w:t>年为农村地区任命和派遣了</w:t>
      </w:r>
      <w:r>
        <w:rPr>
          <w:rFonts w:hint="eastAsia"/>
        </w:rPr>
        <w:t>57</w:t>
      </w:r>
      <w:r>
        <w:rPr>
          <w:rFonts w:hint="eastAsia"/>
        </w:rPr>
        <w:t>名三等法官。</w:t>
      </w:r>
    </w:p>
    <w:p w:rsidR="003E17C9" w:rsidRDefault="003E17C9" w:rsidP="003E17C9">
      <w:pPr>
        <w:pStyle w:val="SingleTxt"/>
        <w:overflowPunct w:val="0"/>
      </w:pPr>
      <w:r>
        <w:rPr>
          <w:rFonts w:hint="eastAsia"/>
        </w:rPr>
        <w:t xml:space="preserve">14.  </w:t>
      </w:r>
      <w:r>
        <w:rPr>
          <w:rFonts w:hint="eastAsia"/>
        </w:rPr>
        <w:t>司法机构正在同检察总署一道设置案件管理系统，以提高处理刑事案件档案的效率，减少积压案件。</w:t>
      </w:r>
    </w:p>
    <w:p w:rsidR="003E17C9" w:rsidRDefault="003E17C9" w:rsidP="003E17C9">
      <w:pPr>
        <w:pStyle w:val="SingleTxt"/>
        <w:overflowPunct w:val="0"/>
      </w:pPr>
      <w:r>
        <w:rPr>
          <w:rFonts w:hint="eastAsia"/>
        </w:rPr>
        <w:t xml:space="preserve">15.  </w:t>
      </w:r>
      <w:r>
        <w:rPr>
          <w:rFonts w:hint="eastAsia"/>
        </w:rPr>
        <w:t>为便于执行</w:t>
      </w:r>
      <w:r>
        <w:rPr>
          <w:rFonts w:hint="eastAsia"/>
        </w:rPr>
        <w:t>2010</w:t>
      </w:r>
      <w:r>
        <w:rPr>
          <w:rFonts w:hint="eastAsia"/>
        </w:rPr>
        <w:t>年《儿童保育、保护与司法法》，正在制定附属法律和一项便利筹集资源和实际执行该法的成本执行计划。该法已被译成当地语言。制定了一项促进街头谋生儿童康复并重新融入社区和家庭的战略计划。</w:t>
      </w:r>
    </w:p>
    <w:p w:rsidR="003E17C9" w:rsidRDefault="003E17C9" w:rsidP="003E17C9">
      <w:pPr>
        <w:pStyle w:val="SingleTxt"/>
        <w:overflowPunct w:val="0"/>
      </w:pPr>
      <w:r>
        <w:rPr>
          <w:rFonts w:hint="eastAsia"/>
        </w:rPr>
        <w:t>16.  2014</w:t>
      </w:r>
      <w:r>
        <w:rPr>
          <w:rFonts w:hint="eastAsia"/>
        </w:rPr>
        <w:t>年开展了一项关于暴力侵害儿童和青年女性的研究，研究表明，在家中和学校存在对男女儿童的侵犯。已制定国家应对计划。</w:t>
      </w:r>
    </w:p>
    <w:p w:rsidR="003E17C9" w:rsidRDefault="003E17C9" w:rsidP="003E17C9">
      <w:pPr>
        <w:pStyle w:val="SingleTxt"/>
        <w:overflowPunct w:val="0"/>
      </w:pPr>
      <w:r>
        <w:rPr>
          <w:rFonts w:hint="eastAsia"/>
        </w:rPr>
        <w:t>17.  2010</w:t>
      </w:r>
      <w:r>
        <w:rPr>
          <w:rFonts w:hint="eastAsia"/>
        </w:rPr>
        <w:t>年出台了案件管理方法。该方法改善了儿童借助更好的转移和跟踪获得多项服务的情况。各种儿童计划和政策带来了一些进展，例如基本的儿童早期发展一揽子方案、保育工作者识别和支持特殊需求儿童指南、儿童早期发展综合培训手册</w:t>
      </w:r>
      <w:r>
        <w:rPr>
          <w:rFonts w:hint="eastAsia"/>
        </w:rPr>
        <w:t>(</w:t>
      </w:r>
      <w:r>
        <w:rPr>
          <w:rFonts w:hint="eastAsia"/>
        </w:rPr>
        <w:t>内含儿童权利和妇女权利问题</w:t>
      </w:r>
      <w:r>
        <w:rPr>
          <w:rFonts w:hint="eastAsia"/>
        </w:rPr>
        <w:t>)</w:t>
      </w:r>
      <w:r>
        <w:rPr>
          <w:rFonts w:hint="eastAsia"/>
        </w:rPr>
        <w:t>、改善向孤儿和其他弱势儿童提供服务质量的最低标准等。政府正在为“儿童之角”的运行制定保育工作者指南，并在中央医院和地区医院建设一站式中心，为侵犯行为的受害者提供综合服务。</w:t>
      </w:r>
    </w:p>
    <w:p w:rsidR="003E17C9" w:rsidRDefault="003E17C9" w:rsidP="003E17C9">
      <w:pPr>
        <w:pStyle w:val="SingleTxt"/>
        <w:overflowPunct w:val="0"/>
      </w:pPr>
      <w:r>
        <w:rPr>
          <w:rFonts w:hint="eastAsia"/>
        </w:rPr>
        <w:t xml:space="preserve">18.  </w:t>
      </w:r>
      <w:r>
        <w:rPr>
          <w:rFonts w:hint="eastAsia"/>
        </w:rPr>
        <w:t>政府采取了防止童工的举措，其中包括：确保家庭收入保障；确定最低年龄以下和从事危险工作的儿童；实现儿童的康复，防止他们重返工作；通过风险管理保护儿童；开展提高认识的宣传活动；通过童工监察发现工作的儿童；倡导改变对童工问题的态度；起诉对童工负有责任的人员；纪念童工问题开放日；设立社区童工问题委员会等。初级教育课程包括生活技能方面的内容，使儿童能够保护自己的权利免遭侵犯。</w:t>
      </w:r>
    </w:p>
    <w:p w:rsidR="003E17C9" w:rsidRDefault="003E17C9" w:rsidP="003E17C9">
      <w:pPr>
        <w:pStyle w:val="SingleTxt"/>
        <w:overflowPunct w:val="0"/>
      </w:pPr>
      <w:r>
        <w:rPr>
          <w:rFonts w:hint="eastAsia"/>
        </w:rPr>
        <w:t xml:space="preserve">19.  </w:t>
      </w:r>
      <w:r>
        <w:rPr>
          <w:rFonts w:hint="eastAsia"/>
        </w:rPr>
        <w:t>为促进妇女和女童的权利，颁布了</w:t>
      </w:r>
      <w:r>
        <w:rPr>
          <w:rFonts w:hint="eastAsia"/>
        </w:rPr>
        <w:t>2011</w:t>
      </w:r>
      <w:r>
        <w:rPr>
          <w:rFonts w:hint="eastAsia"/>
        </w:rPr>
        <w:t>年《遗产</w:t>
      </w:r>
      <w:r>
        <w:rPr>
          <w:rFonts w:hint="eastAsia"/>
        </w:rPr>
        <w:t>(</w:t>
      </w:r>
      <w:r>
        <w:rPr>
          <w:rFonts w:hint="eastAsia"/>
        </w:rPr>
        <w:t>遗嘱、继承和保护</w:t>
      </w:r>
      <w:r>
        <w:rPr>
          <w:rFonts w:hint="eastAsia"/>
        </w:rPr>
        <w:t>)</w:t>
      </w:r>
      <w:r>
        <w:rPr>
          <w:rFonts w:hint="eastAsia"/>
        </w:rPr>
        <w:t>法》、</w:t>
      </w:r>
      <w:r>
        <w:rPr>
          <w:rFonts w:hint="eastAsia"/>
        </w:rPr>
        <w:t>2013</w:t>
      </w:r>
      <w:r>
        <w:rPr>
          <w:rFonts w:hint="eastAsia"/>
        </w:rPr>
        <w:t>年《男女平等法》、</w:t>
      </w:r>
      <w:r>
        <w:rPr>
          <w:rFonts w:hint="eastAsia"/>
        </w:rPr>
        <w:t>2015</w:t>
      </w:r>
      <w:r>
        <w:rPr>
          <w:rFonts w:hint="eastAsia"/>
        </w:rPr>
        <w:t>年《婚姻、离婚和家庭关系法》以及</w:t>
      </w:r>
      <w:r>
        <w:rPr>
          <w:rFonts w:hint="eastAsia"/>
        </w:rPr>
        <w:t>2015</w:t>
      </w:r>
      <w:r>
        <w:rPr>
          <w:rFonts w:hint="eastAsia"/>
        </w:rPr>
        <w:t>年《人口贩运法》。这些法律都有简化本，并译成了两种当地语言。</w:t>
      </w:r>
    </w:p>
    <w:p w:rsidR="003E17C9" w:rsidRDefault="003E17C9" w:rsidP="003E17C9">
      <w:pPr>
        <w:pStyle w:val="SingleTxt"/>
        <w:overflowPunct w:val="0"/>
      </w:pPr>
      <w:r>
        <w:rPr>
          <w:rFonts w:hint="eastAsia"/>
        </w:rPr>
        <w:t xml:space="preserve">20.  </w:t>
      </w:r>
      <w:r>
        <w:rPr>
          <w:rFonts w:hint="eastAsia"/>
        </w:rPr>
        <w:t>代表团详细介绍了第二个马拉维增长与发展战略，即</w:t>
      </w:r>
      <w:r>
        <w:rPr>
          <w:rFonts w:hint="eastAsia"/>
        </w:rPr>
        <w:t>2011-2016</w:t>
      </w:r>
      <w:r>
        <w:rPr>
          <w:rFonts w:hint="eastAsia"/>
        </w:rPr>
        <w:t>年中期计划，其目标是通过可持续的经济增长和基础设施发展创造财富，减少贫困。</w:t>
      </w:r>
    </w:p>
    <w:p w:rsidR="003E17C9" w:rsidRDefault="003E17C9" w:rsidP="003E17C9">
      <w:pPr>
        <w:pStyle w:val="SingleTxt"/>
        <w:overflowPunct w:val="0"/>
      </w:pPr>
      <w:r>
        <w:rPr>
          <w:rFonts w:hint="eastAsia"/>
        </w:rPr>
        <w:t>21.  2011</w:t>
      </w:r>
      <w:r>
        <w:rPr>
          <w:rFonts w:hint="eastAsia"/>
        </w:rPr>
        <w:t>年</w:t>
      </w:r>
      <w:r>
        <w:rPr>
          <w:rFonts w:hint="eastAsia"/>
        </w:rPr>
        <w:t>12</w:t>
      </w:r>
      <w:r>
        <w:rPr>
          <w:rFonts w:hint="eastAsia"/>
        </w:rPr>
        <w:t>月通过了</w:t>
      </w:r>
      <w:r>
        <w:rPr>
          <w:rFonts w:hint="eastAsia"/>
        </w:rPr>
        <w:t>2011-2016</w:t>
      </w:r>
      <w:r>
        <w:rPr>
          <w:rFonts w:hint="eastAsia"/>
        </w:rPr>
        <w:t>年艾滋病毒和艾滋病问题国家战略计划，该计划的目标是将新感染病例减少</w:t>
      </w:r>
      <w:r>
        <w:rPr>
          <w:rFonts w:hint="eastAsia"/>
        </w:rPr>
        <w:t>20%</w:t>
      </w:r>
      <w:r>
        <w:rPr>
          <w:rFonts w:hint="eastAsia"/>
        </w:rPr>
        <w:t>，将儿童感染率减少</w:t>
      </w:r>
      <w:r>
        <w:rPr>
          <w:rFonts w:hint="eastAsia"/>
        </w:rPr>
        <w:t>30%</w:t>
      </w:r>
      <w:r>
        <w:rPr>
          <w:rFonts w:hint="eastAsia"/>
        </w:rPr>
        <w:t>、与艾滋病相关的儿童死亡率减少</w:t>
      </w:r>
      <w:r>
        <w:rPr>
          <w:rFonts w:hint="eastAsia"/>
        </w:rPr>
        <w:t>50%</w:t>
      </w:r>
      <w:r>
        <w:rPr>
          <w:rFonts w:hint="eastAsia"/>
        </w:rPr>
        <w:t>，并将成人感染率减少</w:t>
      </w:r>
      <w:r>
        <w:rPr>
          <w:rFonts w:hint="eastAsia"/>
        </w:rPr>
        <w:t>15%</w:t>
      </w:r>
      <w:r>
        <w:rPr>
          <w:rFonts w:hint="eastAsia"/>
        </w:rPr>
        <w:t>、与艾滋病相关的成人死亡率减少</w:t>
      </w:r>
      <w:r>
        <w:rPr>
          <w:rFonts w:hint="eastAsia"/>
        </w:rPr>
        <w:t>8%</w:t>
      </w:r>
      <w:r>
        <w:rPr>
          <w:rFonts w:hint="eastAsia"/>
        </w:rPr>
        <w:t>。</w:t>
      </w:r>
    </w:p>
    <w:p w:rsidR="003E17C9" w:rsidRDefault="003E17C9" w:rsidP="003E17C9">
      <w:pPr>
        <w:pStyle w:val="SingleTxt"/>
        <w:overflowPunct w:val="0"/>
      </w:pPr>
      <w:r>
        <w:rPr>
          <w:rFonts w:hint="eastAsia"/>
        </w:rPr>
        <w:t xml:space="preserve">22.  </w:t>
      </w:r>
      <w:r>
        <w:rPr>
          <w:rFonts w:hint="eastAsia"/>
        </w:rPr>
        <w:t>政府致力于依照国际、区域和国家政策，提供全面的性健康和生殖健康及权利的服务。代表团指出，儿童死亡率降低了</w:t>
      </w:r>
      <w:r>
        <w:rPr>
          <w:rFonts w:hint="eastAsia"/>
        </w:rPr>
        <w:t>50%</w:t>
      </w:r>
      <w:r>
        <w:rPr>
          <w:rFonts w:hint="eastAsia"/>
        </w:rPr>
        <w:t>多。</w:t>
      </w:r>
    </w:p>
    <w:p w:rsidR="003E17C9" w:rsidRPr="003E17C9" w:rsidRDefault="003E17C9" w:rsidP="003E17C9">
      <w:pPr>
        <w:pStyle w:val="SingleTxt"/>
        <w:overflowPunct w:val="0"/>
        <w:spacing w:after="0" w:line="120" w:lineRule="exact"/>
        <w:rPr>
          <w:sz w:val="10"/>
        </w:rPr>
      </w:pPr>
    </w:p>
    <w:p w:rsidR="003E17C9" w:rsidRPr="003E17C9" w:rsidRDefault="003E17C9" w:rsidP="003E17C9">
      <w:pPr>
        <w:pStyle w:val="SingleTxt"/>
        <w:overflowPunct w:val="0"/>
        <w:spacing w:after="0" w:line="120" w:lineRule="exact"/>
        <w:rPr>
          <w:sz w:val="10"/>
        </w:rPr>
      </w:pPr>
    </w:p>
    <w:p w:rsidR="003E17C9" w:rsidRDefault="003E17C9" w:rsidP="003E17C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B.</w:t>
      </w:r>
      <w:r>
        <w:rPr>
          <w:rFonts w:hint="eastAsia"/>
        </w:rPr>
        <w:tab/>
        <w:t>互动对话与受审议国的回应</w:t>
      </w:r>
    </w:p>
    <w:p w:rsidR="003E17C9" w:rsidRPr="003E17C9" w:rsidRDefault="003E17C9" w:rsidP="003E17C9">
      <w:pPr>
        <w:pStyle w:val="SingleTxt"/>
        <w:spacing w:after="0" w:line="120" w:lineRule="exact"/>
        <w:rPr>
          <w:sz w:val="10"/>
        </w:rPr>
      </w:pPr>
    </w:p>
    <w:p w:rsidR="003E17C9" w:rsidRPr="003E17C9" w:rsidRDefault="003E17C9" w:rsidP="003E17C9">
      <w:pPr>
        <w:pStyle w:val="SingleTxt"/>
        <w:spacing w:after="0" w:line="120" w:lineRule="exact"/>
        <w:rPr>
          <w:sz w:val="10"/>
        </w:rPr>
      </w:pPr>
    </w:p>
    <w:p w:rsidR="003E17C9" w:rsidRDefault="003E17C9" w:rsidP="003E17C9">
      <w:pPr>
        <w:pStyle w:val="SingleTxt"/>
        <w:overflowPunct w:val="0"/>
      </w:pPr>
      <w:r>
        <w:rPr>
          <w:rFonts w:hint="eastAsia"/>
        </w:rPr>
        <w:t xml:space="preserve">23.  </w:t>
      </w:r>
      <w:r>
        <w:rPr>
          <w:rFonts w:hint="eastAsia"/>
        </w:rPr>
        <w:t>有七十四个代表团作了发言，概要如下。对话期间提出的建议见本报告第二部分。</w:t>
      </w:r>
    </w:p>
    <w:p w:rsidR="003E17C9" w:rsidRDefault="003E17C9" w:rsidP="003E17C9">
      <w:pPr>
        <w:pStyle w:val="SingleTxt"/>
        <w:overflowPunct w:val="0"/>
      </w:pPr>
      <w:r>
        <w:rPr>
          <w:rFonts w:hint="eastAsia"/>
        </w:rPr>
        <w:t xml:space="preserve">24.  </w:t>
      </w:r>
      <w:r>
        <w:rPr>
          <w:rFonts w:hint="eastAsia"/>
        </w:rPr>
        <w:t>科特迪瓦注意到在批准国际人权文书方面作出的努力，如</w:t>
      </w:r>
      <w:r>
        <w:rPr>
          <w:rFonts w:hint="eastAsia"/>
        </w:rPr>
        <w:t>2010</w:t>
      </w:r>
      <w:r>
        <w:rPr>
          <w:rFonts w:hint="eastAsia"/>
        </w:rPr>
        <w:t>年批准了《儿童权利公约关于儿童卷入武装冲突问题的任择议定书》，并注意到一些保护弱势人口的政策，包括</w:t>
      </w:r>
      <w:r>
        <w:rPr>
          <w:rFonts w:hint="eastAsia"/>
        </w:rPr>
        <w:t>2014</w:t>
      </w:r>
      <w:r w:rsidR="00487E93">
        <w:rPr>
          <w:rFonts w:hint="eastAsia"/>
        </w:rPr>
        <w:t>-</w:t>
      </w:r>
      <w:r>
        <w:rPr>
          <w:rFonts w:hint="eastAsia"/>
        </w:rPr>
        <w:t>2018</w:t>
      </w:r>
      <w:r>
        <w:rPr>
          <w:rFonts w:hint="eastAsia"/>
        </w:rPr>
        <w:t>年儿童问题国家行动计划。</w:t>
      </w:r>
    </w:p>
    <w:p w:rsidR="003E17C9" w:rsidRDefault="003E17C9" w:rsidP="003E17C9">
      <w:pPr>
        <w:pStyle w:val="SingleTxt"/>
        <w:overflowPunct w:val="0"/>
      </w:pPr>
      <w:r>
        <w:rPr>
          <w:rFonts w:hint="eastAsia"/>
        </w:rPr>
        <w:t xml:space="preserve">25.  </w:t>
      </w:r>
      <w:r>
        <w:rPr>
          <w:rFonts w:hint="eastAsia"/>
        </w:rPr>
        <w:t>古巴注意到马拉维面临着重大社会经济挑战。它还注意到加强人权保护的努力，强调了监察员、人权委员会和法律委员会的工作。古巴对马拉维政府致力于抗击艾滋病毒</w:t>
      </w:r>
      <w:r>
        <w:rPr>
          <w:rFonts w:hint="eastAsia"/>
        </w:rPr>
        <w:t>/</w:t>
      </w:r>
      <w:r>
        <w:rPr>
          <w:rFonts w:hint="eastAsia"/>
        </w:rPr>
        <w:t>艾滋病表示赞扬。</w:t>
      </w:r>
    </w:p>
    <w:p w:rsidR="003E17C9" w:rsidRDefault="003E17C9" w:rsidP="003E17C9">
      <w:pPr>
        <w:pStyle w:val="SingleTxt"/>
        <w:overflowPunct w:val="0"/>
      </w:pPr>
      <w:r>
        <w:rPr>
          <w:rFonts w:hint="eastAsia"/>
        </w:rPr>
        <w:t xml:space="preserve">26.  </w:t>
      </w:r>
      <w:r>
        <w:rPr>
          <w:rFonts w:hint="eastAsia"/>
        </w:rPr>
        <w:t>刚果民主共和国指出仍需作出更多努力，以消除某些传统做法，有效遏制艾滋病毒</w:t>
      </w:r>
      <w:r>
        <w:rPr>
          <w:rFonts w:hint="eastAsia"/>
        </w:rPr>
        <w:t>/</w:t>
      </w:r>
      <w:r>
        <w:rPr>
          <w:rFonts w:hint="eastAsia"/>
        </w:rPr>
        <w:t>艾滋病的蔓延，实现男女平等，加强对儿童的保护，并确保人口的粮食安全。</w:t>
      </w:r>
    </w:p>
    <w:p w:rsidR="003E17C9" w:rsidRDefault="003E17C9" w:rsidP="003E17C9">
      <w:pPr>
        <w:pStyle w:val="SingleTxt"/>
        <w:overflowPunct w:val="0"/>
      </w:pPr>
      <w:r>
        <w:rPr>
          <w:rFonts w:hint="eastAsia"/>
        </w:rPr>
        <w:t xml:space="preserve">27.  </w:t>
      </w:r>
      <w:r>
        <w:rPr>
          <w:rFonts w:hint="eastAsia"/>
        </w:rPr>
        <w:t>丹麦欢迎接受了关于批准《禁止酷刑和其他残忍、不人道或有辱人格的待遇或处罚公约任择议定书》的建议，并注意到《任择议定书》确立了一套关于如何防止酷刑和虐待的实用工具。丹麦强调，禁止酷刑公约倡议随时准备在这个问题上帮助马拉维。</w:t>
      </w:r>
    </w:p>
    <w:p w:rsidR="003E17C9" w:rsidRDefault="003E17C9" w:rsidP="003E17C9">
      <w:pPr>
        <w:pStyle w:val="SingleTxt"/>
        <w:overflowPunct w:val="0"/>
      </w:pPr>
      <w:r>
        <w:rPr>
          <w:rFonts w:hint="eastAsia"/>
        </w:rPr>
        <w:t xml:space="preserve">28.  </w:t>
      </w:r>
      <w:r>
        <w:rPr>
          <w:rFonts w:hint="eastAsia"/>
        </w:rPr>
        <w:t>埃及就各种机构在保护马拉维人权方面发挥的建设性作用对马拉维表示赞扬。埃及还鼓励马拉维继续实行在各种社会经济领域进一步增强妇女权能以及消除街头儿童负面现象的政策。</w:t>
      </w:r>
    </w:p>
    <w:p w:rsidR="003E17C9" w:rsidRDefault="003E17C9" w:rsidP="003E17C9">
      <w:pPr>
        <w:pStyle w:val="SingleTxt"/>
        <w:overflowPunct w:val="0"/>
      </w:pPr>
      <w:r>
        <w:rPr>
          <w:rFonts w:hint="eastAsia"/>
        </w:rPr>
        <w:t xml:space="preserve">29.  </w:t>
      </w:r>
      <w:r>
        <w:rPr>
          <w:rFonts w:hint="eastAsia"/>
        </w:rPr>
        <w:t>埃塞俄比亚满意地注意到马拉维有望实现关于抗击艾滋病毒</w:t>
      </w:r>
      <w:r>
        <w:rPr>
          <w:rFonts w:hint="eastAsia"/>
        </w:rPr>
        <w:t>/</w:t>
      </w:r>
      <w:r>
        <w:rPr>
          <w:rFonts w:hint="eastAsia"/>
        </w:rPr>
        <w:t>艾滋病、疟疾和其他疾病、降低儿童死亡率以及消除贫困的千年发展目标。埃塞俄比亚还赞扬马拉维出台了</w:t>
      </w:r>
      <w:r>
        <w:rPr>
          <w:rFonts w:hint="eastAsia"/>
        </w:rPr>
        <w:t>2012</w:t>
      </w:r>
      <w:r>
        <w:rPr>
          <w:rFonts w:hint="eastAsia"/>
        </w:rPr>
        <w:t>年农业部门指南和直到</w:t>
      </w:r>
      <w:r>
        <w:rPr>
          <w:rFonts w:hint="eastAsia"/>
        </w:rPr>
        <w:t>2017</w:t>
      </w:r>
      <w:r>
        <w:rPr>
          <w:rFonts w:hint="eastAsia"/>
        </w:rPr>
        <w:t>年的艾滋病毒</w:t>
      </w:r>
      <w:r>
        <w:rPr>
          <w:rFonts w:hint="eastAsia"/>
        </w:rPr>
        <w:t>/</w:t>
      </w:r>
      <w:r>
        <w:rPr>
          <w:rFonts w:hint="eastAsia"/>
        </w:rPr>
        <w:t>艾滋病战略。</w:t>
      </w:r>
    </w:p>
    <w:p w:rsidR="003E17C9" w:rsidRDefault="003E17C9" w:rsidP="003E17C9">
      <w:pPr>
        <w:pStyle w:val="SingleTxt"/>
        <w:overflowPunct w:val="0"/>
      </w:pPr>
      <w:r>
        <w:rPr>
          <w:rFonts w:hint="eastAsia"/>
        </w:rPr>
        <w:t xml:space="preserve">30.  </w:t>
      </w:r>
      <w:r>
        <w:rPr>
          <w:rFonts w:hint="eastAsia"/>
        </w:rPr>
        <w:t>加蓬鼓励马拉维完成已采取的增进妇女权利的措施，特别是确保议会通过《婚姻、离婚和家庭关系法案》，并增加议会和政府机构中的妇女比例。</w:t>
      </w:r>
    </w:p>
    <w:p w:rsidR="003E17C9" w:rsidRDefault="003E17C9" w:rsidP="003E17C9">
      <w:pPr>
        <w:pStyle w:val="SingleTxt"/>
        <w:overflowPunct w:val="0"/>
      </w:pPr>
      <w:r>
        <w:rPr>
          <w:rFonts w:hint="eastAsia"/>
        </w:rPr>
        <w:t xml:space="preserve">31.  </w:t>
      </w:r>
      <w:r>
        <w:rPr>
          <w:rFonts w:hint="eastAsia"/>
        </w:rPr>
        <w:t>德国对仍然存在基于性取向和性别认同的歧视并且没有改革难民法表示失望。德国还对监狱和拘留中心的情况感到关切。</w:t>
      </w:r>
    </w:p>
    <w:p w:rsidR="003E17C9" w:rsidRDefault="003E17C9" w:rsidP="003E17C9">
      <w:pPr>
        <w:pStyle w:val="SingleTxt"/>
        <w:overflowPunct w:val="0"/>
      </w:pPr>
      <w:r>
        <w:rPr>
          <w:rFonts w:hint="eastAsia"/>
        </w:rPr>
        <w:t xml:space="preserve">32.  </w:t>
      </w:r>
      <w:r>
        <w:rPr>
          <w:rFonts w:hint="eastAsia"/>
        </w:rPr>
        <w:t>加纳满意地注意到通过了《男女平等法》，但它赞同联合国国家工作队对某些政策和立法文书、尤其是《巫术法》的审查过程太慢表示的关切。</w:t>
      </w:r>
      <w:r>
        <w:rPr>
          <w:rFonts w:hint="eastAsia"/>
        </w:rPr>
        <w:t xml:space="preserve"> </w:t>
      </w:r>
    </w:p>
    <w:p w:rsidR="003E17C9" w:rsidRDefault="003E17C9" w:rsidP="003E17C9">
      <w:pPr>
        <w:pStyle w:val="SingleTxt"/>
        <w:overflowPunct w:val="0"/>
      </w:pPr>
      <w:r>
        <w:rPr>
          <w:rFonts w:hint="eastAsia"/>
        </w:rPr>
        <w:t xml:space="preserve">33.  </w:t>
      </w:r>
      <w:r>
        <w:rPr>
          <w:rFonts w:hint="eastAsia"/>
        </w:rPr>
        <w:t>教廷祝贺马拉维自</w:t>
      </w:r>
      <w:r>
        <w:rPr>
          <w:rFonts w:hint="eastAsia"/>
        </w:rPr>
        <w:t>2010</w:t>
      </w:r>
      <w:r>
        <w:rPr>
          <w:rFonts w:hint="eastAsia"/>
        </w:rPr>
        <w:t>年普遍定期审议以来经历的两次和平的政治过渡，特别是</w:t>
      </w:r>
      <w:r>
        <w:rPr>
          <w:rFonts w:hint="eastAsia"/>
        </w:rPr>
        <w:t>2014</w:t>
      </w:r>
      <w:r>
        <w:rPr>
          <w:rFonts w:hint="eastAsia"/>
        </w:rPr>
        <w:t>年</w:t>
      </w:r>
      <w:r>
        <w:rPr>
          <w:rFonts w:hint="eastAsia"/>
        </w:rPr>
        <w:t>5</w:t>
      </w:r>
      <w:r>
        <w:rPr>
          <w:rFonts w:hint="eastAsia"/>
        </w:rPr>
        <w:t>月举行的首次三方选举。它还赞扬马拉维通过了</w:t>
      </w:r>
      <w:r>
        <w:rPr>
          <w:rFonts w:hint="eastAsia"/>
        </w:rPr>
        <w:t>2012</w:t>
      </w:r>
      <w:r>
        <w:rPr>
          <w:rFonts w:hint="eastAsia"/>
        </w:rPr>
        <w:t>年《残疾人法》。</w:t>
      </w:r>
    </w:p>
    <w:p w:rsidR="003E17C9" w:rsidRDefault="003E17C9" w:rsidP="003E17C9">
      <w:pPr>
        <w:pStyle w:val="SingleTxt"/>
        <w:overflowPunct w:val="0"/>
      </w:pPr>
      <w:r>
        <w:rPr>
          <w:rFonts w:hint="eastAsia"/>
        </w:rPr>
        <w:t xml:space="preserve">34.  </w:t>
      </w:r>
      <w:r>
        <w:rPr>
          <w:rFonts w:hint="eastAsia"/>
        </w:rPr>
        <w:t>洪都拉斯鼓励马拉维继续其体制和民主进程。它还鼓励马拉维继续采取必要措施，消除教育、卫生和农业等领域的性别差异，并尽快执行残疾人法。</w:t>
      </w:r>
      <w:r>
        <w:rPr>
          <w:rFonts w:hint="eastAsia"/>
        </w:rPr>
        <w:t xml:space="preserve"> </w:t>
      </w:r>
    </w:p>
    <w:p w:rsidR="003E17C9" w:rsidRDefault="003E17C9" w:rsidP="003E17C9">
      <w:pPr>
        <w:pStyle w:val="SingleTxt"/>
        <w:overflowPunct w:val="0"/>
      </w:pPr>
      <w:r>
        <w:rPr>
          <w:rFonts w:hint="eastAsia"/>
        </w:rPr>
        <w:t xml:space="preserve">35.  </w:t>
      </w:r>
      <w:r>
        <w:rPr>
          <w:rFonts w:hint="eastAsia"/>
        </w:rPr>
        <w:t>冰岛欢迎通过了《婚姻、离婚和家庭关系法案》，并赞扬马拉维通过了《男女平等法》。它促请马拉维废除《刑法典》中将成人之间双方自愿的同性性行为定为刑事犯罪的规定，并废除歧视女同性恋、男同性恋、双性恋、变性者和双性人的其他法律。</w:t>
      </w:r>
    </w:p>
    <w:p w:rsidR="003E17C9" w:rsidRDefault="003E17C9" w:rsidP="003E17C9">
      <w:pPr>
        <w:pStyle w:val="SingleTxt"/>
        <w:overflowPunct w:val="0"/>
      </w:pPr>
      <w:r>
        <w:rPr>
          <w:rFonts w:hint="eastAsia"/>
        </w:rPr>
        <w:t xml:space="preserve">36.  </w:t>
      </w:r>
      <w:r>
        <w:rPr>
          <w:rFonts w:hint="eastAsia"/>
        </w:rPr>
        <w:t>印度尼西亚赞扬马拉维通过机构间的合作增进人民的权利，并实行法律改革，将国际公约纳入国内立法。印度尼西亚还高兴地注意到起草了人口贩运法案。</w:t>
      </w:r>
    </w:p>
    <w:p w:rsidR="003E17C9" w:rsidRDefault="003E17C9" w:rsidP="003E17C9">
      <w:pPr>
        <w:pStyle w:val="SingleTxt"/>
        <w:overflowPunct w:val="0"/>
      </w:pPr>
      <w:r>
        <w:rPr>
          <w:rFonts w:hint="eastAsia"/>
        </w:rPr>
        <w:t xml:space="preserve">37.  </w:t>
      </w:r>
      <w:r>
        <w:rPr>
          <w:rFonts w:hint="eastAsia"/>
        </w:rPr>
        <w:t>意大利欢迎马拉维致力于消除有害习俗，如早婚和强迫童婚以及切割女性生殖器官，并鼓励马拉维进一步处理这些问题。</w:t>
      </w:r>
    </w:p>
    <w:p w:rsidR="003E17C9" w:rsidRDefault="003E17C9" w:rsidP="003E17C9">
      <w:pPr>
        <w:pStyle w:val="SingleTxt"/>
        <w:overflowPunct w:val="0"/>
      </w:pPr>
      <w:r>
        <w:rPr>
          <w:rFonts w:hint="eastAsia"/>
        </w:rPr>
        <w:t xml:space="preserve">38.  </w:t>
      </w:r>
      <w:r>
        <w:rPr>
          <w:rFonts w:hint="eastAsia"/>
        </w:rPr>
        <w:t>肯尼亚鼓励马拉维完成国际人权行动计划的制定工作，继续消除在提交各种人权文书下逾期未交的缔约方报告方面的积压问题。</w:t>
      </w:r>
    </w:p>
    <w:p w:rsidR="003E17C9" w:rsidRDefault="003E17C9" w:rsidP="003E17C9">
      <w:pPr>
        <w:pStyle w:val="SingleTxt"/>
        <w:overflowPunct w:val="0"/>
      </w:pPr>
      <w:r>
        <w:rPr>
          <w:rFonts w:hint="eastAsia"/>
        </w:rPr>
        <w:t xml:space="preserve">39.  </w:t>
      </w:r>
      <w:r>
        <w:rPr>
          <w:rFonts w:hint="eastAsia"/>
        </w:rPr>
        <w:t>科威特注意到在各领域实施的项目，以及致力于通过第二个增长和发展战略加强经济。科威特还对努力创造财富、确保以可持续的经济增长和基础设施发展作为实现减贫的手段表示肯定。</w:t>
      </w:r>
      <w:r>
        <w:rPr>
          <w:rFonts w:hint="eastAsia"/>
        </w:rPr>
        <w:t xml:space="preserve"> </w:t>
      </w:r>
    </w:p>
    <w:p w:rsidR="003E17C9" w:rsidRDefault="003E17C9" w:rsidP="003E17C9">
      <w:pPr>
        <w:pStyle w:val="SingleTxt"/>
        <w:overflowPunct w:val="0"/>
      </w:pPr>
      <w:r>
        <w:rPr>
          <w:rFonts w:hint="eastAsia"/>
        </w:rPr>
        <w:t xml:space="preserve">40.  </w:t>
      </w:r>
      <w:r>
        <w:rPr>
          <w:rFonts w:hint="eastAsia"/>
        </w:rPr>
        <w:t>利比亚注意到马拉维作出的通过消除童工和童婚的国家行动计划增进和保护儿童权利的努力。利比亚还赞赏促进经济和社会发展的努力，包括第二个增长和发展战略。</w:t>
      </w:r>
      <w:r>
        <w:rPr>
          <w:rFonts w:hint="eastAsia"/>
        </w:rPr>
        <w:t xml:space="preserve"> </w:t>
      </w:r>
    </w:p>
    <w:p w:rsidR="003E17C9" w:rsidRDefault="003E17C9" w:rsidP="003E17C9">
      <w:pPr>
        <w:pStyle w:val="SingleTxt"/>
        <w:overflowPunct w:val="0"/>
      </w:pPr>
      <w:r>
        <w:rPr>
          <w:rFonts w:hint="eastAsia"/>
        </w:rPr>
        <w:t xml:space="preserve">41.  </w:t>
      </w:r>
      <w:r>
        <w:rPr>
          <w:rFonts w:hint="eastAsia"/>
        </w:rPr>
        <w:t>卢森堡祝贺马拉维取得的社会经济进步，赞扬该国通过了第二个增长和发展战略。但它注意到，尽管采取了增进妇女权利和打击暴力侵害妇女行为的措施，男女不平等却依然存在。</w:t>
      </w:r>
    </w:p>
    <w:p w:rsidR="003E17C9" w:rsidRDefault="003E17C9" w:rsidP="003E17C9">
      <w:pPr>
        <w:pStyle w:val="SingleTxt"/>
        <w:overflowPunct w:val="0"/>
      </w:pPr>
      <w:r>
        <w:rPr>
          <w:rFonts w:hint="eastAsia"/>
        </w:rPr>
        <w:t xml:space="preserve">42.  </w:t>
      </w:r>
      <w:r>
        <w:rPr>
          <w:rFonts w:hint="eastAsia"/>
        </w:rPr>
        <w:t>马达加斯加高兴地注意到通过了《残疾人法》、《男女平等法》和若干与增进和保护儿童权利有关的法律。马达加斯加鼓励马拉维继续这些努力，以确保充分享有人权。</w:t>
      </w:r>
      <w:r>
        <w:rPr>
          <w:rFonts w:hint="eastAsia"/>
        </w:rPr>
        <w:t xml:space="preserve"> </w:t>
      </w:r>
    </w:p>
    <w:p w:rsidR="003E17C9" w:rsidRDefault="003E17C9" w:rsidP="003E17C9">
      <w:pPr>
        <w:pStyle w:val="SingleTxt"/>
        <w:overflowPunct w:val="0"/>
      </w:pPr>
      <w:r>
        <w:rPr>
          <w:rFonts w:hint="eastAsia"/>
        </w:rPr>
        <w:t xml:space="preserve">43.  </w:t>
      </w:r>
      <w:r>
        <w:rPr>
          <w:rFonts w:hint="eastAsia"/>
        </w:rPr>
        <w:t>毛里塔尼亚注意到批准了人权文书，并实行了法律框架改革，确保该框架符合人权规范。它指出，这些行动证明了马拉维在人权方面的国际和道德承诺。</w:t>
      </w:r>
    </w:p>
    <w:p w:rsidR="003E17C9" w:rsidRDefault="003E17C9" w:rsidP="003E17C9">
      <w:pPr>
        <w:pStyle w:val="SingleTxt"/>
        <w:overflowPunct w:val="0"/>
      </w:pPr>
      <w:r>
        <w:rPr>
          <w:rFonts w:hint="eastAsia"/>
        </w:rPr>
        <w:t xml:space="preserve">44.  </w:t>
      </w:r>
      <w:r>
        <w:rPr>
          <w:rFonts w:hint="eastAsia"/>
        </w:rPr>
        <w:t>毛里求斯忆及以前曾建议考虑促进和加强职业教育和培训，以减少偏高的辍学率。它感谢马拉维接受了其建议，并促请马拉维继续实行这类举措。</w:t>
      </w:r>
    </w:p>
    <w:p w:rsidR="003E17C9" w:rsidRDefault="003E17C9" w:rsidP="003E17C9">
      <w:pPr>
        <w:pStyle w:val="SingleTxt"/>
        <w:overflowPunct w:val="0"/>
      </w:pPr>
      <w:r>
        <w:rPr>
          <w:rFonts w:hint="eastAsia"/>
        </w:rPr>
        <w:t xml:space="preserve">45.  </w:t>
      </w:r>
      <w:r>
        <w:rPr>
          <w:rFonts w:hint="eastAsia"/>
        </w:rPr>
        <w:t>墨西哥欢迎马拉维的立法努力，注意到颁布了关于儿童、男女平等和教育的法律，但也注意到在获取信息和访问监狱等方面存在的缺陷。它还注意到该国向条约机构提交报告的努力。</w:t>
      </w:r>
    </w:p>
    <w:p w:rsidR="003E17C9" w:rsidRDefault="003E17C9" w:rsidP="003E17C9">
      <w:pPr>
        <w:pStyle w:val="SingleTxt"/>
        <w:overflowPunct w:val="0"/>
      </w:pPr>
      <w:r>
        <w:rPr>
          <w:rFonts w:hint="eastAsia"/>
        </w:rPr>
        <w:t xml:space="preserve">46.  </w:t>
      </w:r>
      <w:r>
        <w:rPr>
          <w:rFonts w:hint="eastAsia"/>
        </w:rPr>
        <w:t>黑山欢迎通过了《男女平等法》，其中界定了“歧视妇女”一词，并禁止“有害习俗”。它请马拉维详细说明为执行禁止切割女性生殖器官的现行法律开展的活动。</w:t>
      </w:r>
    </w:p>
    <w:p w:rsidR="003E17C9" w:rsidRDefault="003E17C9" w:rsidP="003E17C9">
      <w:pPr>
        <w:pStyle w:val="SingleTxt"/>
        <w:overflowPunct w:val="0"/>
      </w:pPr>
      <w:r>
        <w:rPr>
          <w:rFonts w:hint="eastAsia"/>
        </w:rPr>
        <w:t xml:space="preserve">47.  </w:t>
      </w:r>
      <w:r>
        <w:rPr>
          <w:rFonts w:hint="eastAsia"/>
        </w:rPr>
        <w:t>摩洛哥赞扬设立了监察员办公室、人权委员会和法律委员会。它还支持国家人权行动计划以及为创造适于发展和享有人权的法律和政治环境实行的一系列改革。</w:t>
      </w:r>
    </w:p>
    <w:p w:rsidR="003E17C9" w:rsidRDefault="003E17C9" w:rsidP="003E17C9">
      <w:pPr>
        <w:pStyle w:val="SingleTxt"/>
        <w:overflowPunct w:val="0"/>
      </w:pPr>
      <w:r>
        <w:rPr>
          <w:rFonts w:hint="eastAsia"/>
        </w:rPr>
        <w:t xml:space="preserve">48.  </w:t>
      </w:r>
      <w:r>
        <w:rPr>
          <w:rFonts w:hint="eastAsia"/>
        </w:rPr>
        <w:t>纳米比亚高兴地注意到就加快减少孕产妇和新生儿死亡的路线图采取的举措、国家性健康和生殖健康与权利战略，并注意到通过了</w:t>
      </w:r>
      <w:r>
        <w:rPr>
          <w:rFonts w:hint="eastAsia"/>
        </w:rPr>
        <w:t>2013</w:t>
      </w:r>
      <w:r>
        <w:rPr>
          <w:rFonts w:hint="eastAsia"/>
        </w:rPr>
        <w:t>年《男女平等法》和</w:t>
      </w:r>
      <w:r>
        <w:rPr>
          <w:rFonts w:hint="eastAsia"/>
        </w:rPr>
        <w:t>2012</w:t>
      </w:r>
      <w:r>
        <w:rPr>
          <w:rFonts w:hint="eastAsia"/>
        </w:rPr>
        <w:t>年《残疾人法》。</w:t>
      </w:r>
    </w:p>
    <w:p w:rsidR="003E17C9" w:rsidRDefault="003E17C9" w:rsidP="003E17C9">
      <w:pPr>
        <w:pStyle w:val="SingleTxt"/>
        <w:overflowPunct w:val="0"/>
      </w:pPr>
      <w:r>
        <w:rPr>
          <w:rFonts w:hint="eastAsia"/>
        </w:rPr>
        <w:t xml:space="preserve">49.  </w:t>
      </w:r>
      <w:r>
        <w:rPr>
          <w:rFonts w:hint="eastAsia"/>
        </w:rPr>
        <w:t>尼泊尔赞扬马拉维在</w:t>
      </w:r>
      <w:r>
        <w:rPr>
          <w:rFonts w:hint="eastAsia"/>
        </w:rPr>
        <w:t>2012</w:t>
      </w:r>
      <w:r>
        <w:rPr>
          <w:rFonts w:hint="eastAsia"/>
        </w:rPr>
        <w:t>年通过了《残疾人法》、在</w:t>
      </w:r>
      <w:r>
        <w:rPr>
          <w:rFonts w:hint="eastAsia"/>
        </w:rPr>
        <w:t>2013</w:t>
      </w:r>
      <w:r>
        <w:rPr>
          <w:rFonts w:hint="eastAsia"/>
        </w:rPr>
        <w:t>年通过了《男女平等法》，认为《男女平等法》是保护妇女免遭有害传统习俗和其他歧视的一个重要步骤。</w:t>
      </w:r>
      <w:r>
        <w:rPr>
          <w:rFonts w:hint="eastAsia"/>
        </w:rPr>
        <w:t xml:space="preserve"> </w:t>
      </w:r>
    </w:p>
    <w:p w:rsidR="003E17C9" w:rsidRDefault="003E17C9" w:rsidP="003E17C9">
      <w:pPr>
        <w:pStyle w:val="SingleTxt"/>
        <w:overflowPunct w:val="0"/>
      </w:pPr>
      <w:r>
        <w:rPr>
          <w:rFonts w:hint="eastAsia"/>
        </w:rPr>
        <w:t xml:space="preserve">50.  </w:t>
      </w:r>
      <w:r>
        <w:rPr>
          <w:rFonts w:hint="eastAsia"/>
        </w:rPr>
        <w:t>荷兰欢迎通过了《婚姻、离婚和家庭关系法》，但注意到该法还载有一些鄙视女同性恋、男同性恋、双性恋和变性者并妨碍抗击艾滋病毒</w:t>
      </w:r>
      <w:r>
        <w:rPr>
          <w:rFonts w:hint="eastAsia"/>
        </w:rPr>
        <w:t>/</w:t>
      </w:r>
      <w:r>
        <w:rPr>
          <w:rFonts w:hint="eastAsia"/>
        </w:rPr>
        <w:t>艾滋病的歧视性规定。</w:t>
      </w:r>
    </w:p>
    <w:p w:rsidR="003E17C9" w:rsidRDefault="003E17C9" w:rsidP="003E17C9">
      <w:pPr>
        <w:pStyle w:val="SingleTxt"/>
        <w:overflowPunct w:val="0"/>
      </w:pPr>
      <w:r>
        <w:rPr>
          <w:rFonts w:hint="eastAsia"/>
        </w:rPr>
        <w:t xml:space="preserve">51.  </w:t>
      </w:r>
      <w:r>
        <w:rPr>
          <w:rFonts w:hint="eastAsia"/>
        </w:rPr>
        <w:t>马拉维代表团指出，《婚姻、离婚和家庭关系法》于</w:t>
      </w:r>
      <w:r>
        <w:rPr>
          <w:rFonts w:hint="eastAsia"/>
        </w:rPr>
        <w:t>2015</w:t>
      </w:r>
      <w:r>
        <w:rPr>
          <w:rFonts w:hint="eastAsia"/>
        </w:rPr>
        <w:t>年通过，预计很快就会执行。关于该法和《宪法》在结婚年龄方面显然存在的不一致之处，代表团指出，该法规定可以结婚的年龄为</w:t>
      </w:r>
      <w:r>
        <w:rPr>
          <w:rFonts w:hint="eastAsia"/>
        </w:rPr>
        <w:t>18</w:t>
      </w:r>
      <w:r>
        <w:rPr>
          <w:rFonts w:hint="eastAsia"/>
        </w:rPr>
        <w:t>岁。《宪法》第</w:t>
      </w:r>
      <w:r>
        <w:rPr>
          <w:rFonts w:hint="eastAsia"/>
        </w:rPr>
        <w:t>22</w:t>
      </w:r>
      <w:r>
        <w:rPr>
          <w:rFonts w:hint="eastAsia"/>
        </w:rPr>
        <w:t>条第</w:t>
      </w:r>
      <w:r>
        <w:rPr>
          <w:rFonts w:hint="eastAsia"/>
        </w:rPr>
        <w:t>6</w:t>
      </w:r>
      <w:r>
        <w:rPr>
          <w:rFonts w:hint="eastAsia"/>
        </w:rPr>
        <w:t>款规定，</w:t>
      </w:r>
      <w:r>
        <w:rPr>
          <w:rFonts w:hint="eastAsia"/>
        </w:rPr>
        <w:t>15</w:t>
      </w:r>
      <w:r>
        <w:rPr>
          <w:rFonts w:hint="eastAsia"/>
        </w:rPr>
        <w:t>至</w:t>
      </w:r>
      <w:r>
        <w:rPr>
          <w:rFonts w:hint="eastAsia"/>
        </w:rPr>
        <w:t>18</w:t>
      </w:r>
      <w:r>
        <w:rPr>
          <w:rFonts w:hint="eastAsia"/>
        </w:rPr>
        <w:t>岁者须经父母同意方可结婚。《宪法》还规定，不得妨碍年龄满</w:t>
      </w:r>
      <w:r>
        <w:rPr>
          <w:rFonts w:hint="eastAsia"/>
        </w:rPr>
        <w:t>18</w:t>
      </w:r>
      <w:r>
        <w:rPr>
          <w:rFonts w:hint="eastAsia"/>
        </w:rPr>
        <w:t>岁的人结婚。允许</w:t>
      </w:r>
      <w:r>
        <w:rPr>
          <w:rFonts w:hint="eastAsia"/>
        </w:rPr>
        <w:t>15</w:t>
      </w:r>
      <w:r>
        <w:rPr>
          <w:rFonts w:hint="eastAsia"/>
        </w:rPr>
        <w:t>至</w:t>
      </w:r>
      <w:r>
        <w:rPr>
          <w:rFonts w:hint="eastAsia"/>
        </w:rPr>
        <w:t>18</w:t>
      </w:r>
      <w:r>
        <w:rPr>
          <w:rFonts w:hint="eastAsia"/>
        </w:rPr>
        <w:t>岁者结婚的《宪法》规定只能通过全民投票修改。</w:t>
      </w:r>
    </w:p>
    <w:p w:rsidR="003E17C9" w:rsidRDefault="003E17C9" w:rsidP="003E17C9">
      <w:pPr>
        <w:pStyle w:val="SingleTxt"/>
        <w:overflowPunct w:val="0"/>
      </w:pPr>
      <w:r>
        <w:rPr>
          <w:rFonts w:hint="eastAsia"/>
        </w:rPr>
        <w:t xml:space="preserve">52.  </w:t>
      </w:r>
      <w:r>
        <w:rPr>
          <w:rFonts w:hint="eastAsia"/>
        </w:rPr>
        <w:t>《人口贩运法》、《男女平等法》和《残疾人法》已经实行。关于新闻自由问题，信息获取法案正在定稿当中。该法案将很快提交内阁，并随后提交议会。</w:t>
      </w:r>
    </w:p>
    <w:p w:rsidR="003E17C9" w:rsidRDefault="003E17C9" w:rsidP="003E17C9">
      <w:pPr>
        <w:pStyle w:val="SingleTxt"/>
        <w:overflowPunct w:val="0"/>
      </w:pPr>
      <w:r>
        <w:rPr>
          <w:rFonts w:hint="eastAsia"/>
        </w:rPr>
        <w:t xml:space="preserve">53.  </w:t>
      </w:r>
      <w:r>
        <w:rPr>
          <w:rFonts w:hint="eastAsia"/>
        </w:rPr>
        <w:t>代表团强调，不只是马拉维存在对女同性恋、男同性恋、双性恋和变性者的歧视问题。但马拉维社会需要转变，一个知情的社会将能就这一问题作出决定。需就该问题展开讨论和辩论。但民间社会从未尝试与政府合作。</w:t>
      </w:r>
    </w:p>
    <w:p w:rsidR="003E17C9" w:rsidRDefault="003E17C9" w:rsidP="003E17C9">
      <w:pPr>
        <w:pStyle w:val="SingleTxt"/>
        <w:overflowPunct w:val="0"/>
      </w:pPr>
      <w:r>
        <w:rPr>
          <w:rFonts w:hint="eastAsia"/>
        </w:rPr>
        <w:t xml:space="preserve">54.  </w:t>
      </w:r>
      <w:r>
        <w:rPr>
          <w:rFonts w:hint="eastAsia"/>
        </w:rPr>
        <w:t>《监狱法》正在审查当中，应于</w:t>
      </w:r>
      <w:r>
        <w:rPr>
          <w:rFonts w:hint="eastAsia"/>
        </w:rPr>
        <w:t>2015</w:t>
      </w:r>
      <w:r>
        <w:rPr>
          <w:rFonts w:hint="eastAsia"/>
        </w:rPr>
        <w:t>年晚些时候完成。马拉维的法律规定了死刑，但自</w:t>
      </w:r>
      <w:r>
        <w:rPr>
          <w:rFonts w:hint="eastAsia"/>
        </w:rPr>
        <w:t>1994</w:t>
      </w:r>
      <w:r>
        <w:rPr>
          <w:rFonts w:hint="eastAsia"/>
        </w:rPr>
        <w:t>年以来并未执行过死刑。需要鼓励社会讨论这一问题。对于</w:t>
      </w:r>
      <w:r>
        <w:rPr>
          <w:rFonts w:hint="eastAsia"/>
        </w:rPr>
        <w:t>1994</w:t>
      </w:r>
      <w:r>
        <w:rPr>
          <w:rFonts w:hint="eastAsia"/>
        </w:rPr>
        <w:t>年后被判死刑的人，正在审查其中的一些判决。代表团解释说，并不强制要求法院对谋杀判处死刑。法院可酌情作出其他判决。</w:t>
      </w:r>
    </w:p>
    <w:p w:rsidR="003E17C9" w:rsidRDefault="003E17C9" w:rsidP="003E17C9">
      <w:pPr>
        <w:pStyle w:val="SingleTxt"/>
        <w:overflowPunct w:val="0"/>
      </w:pPr>
      <w:r>
        <w:rPr>
          <w:rFonts w:hint="eastAsia"/>
        </w:rPr>
        <w:t xml:space="preserve">55.  </w:t>
      </w:r>
      <w:r>
        <w:rPr>
          <w:rFonts w:hint="eastAsia"/>
        </w:rPr>
        <w:t>尼加拉瓜肯定保护儿童权利的努力和为促进儿童的普遍受教育权采取的措施。它强调应通过一项全面的残疾人法。</w:t>
      </w:r>
    </w:p>
    <w:p w:rsidR="003E17C9" w:rsidRDefault="003E17C9" w:rsidP="003E17C9">
      <w:pPr>
        <w:pStyle w:val="SingleTxt"/>
        <w:overflowPunct w:val="0"/>
      </w:pPr>
      <w:r>
        <w:rPr>
          <w:rFonts w:hint="eastAsia"/>
        </w:rPr>
        <w:t xml:space="preserve">56.  </w:t>
      </w:r>
      <w:r>
        <w:rPr>
          <w:rFonts w:hint="eastAsia"/>
        </w:rPr>
        <w:t>尼日尔注意到监察员和人权委员会等一些机构协调运作，实现了对人权的更大保护。尼日尔还注意到马拉维已加入大多数国际人权文书。</w:t>
      </w:r>
    </w:p>
    <w:p w:rsidR="003E17C9" w:rsidRDefault="003E17C9" w:rsidP="003E17C9">
      <w:pPr>
        <w:pStyle w:val="SingleTxt"/>
        <w:overflowPunct w:val="0"/>
      </w:pPr>
      <w:r>
        <w:rPr>
          <w:rFonts w:hint="eastAsia"/>
        </w:rPr>
        <w:t xml:space="preserve">57.  </w:t>
      </w:r>
      <w:r>
        <w:rPr>
          <w:rFonts w:hint="eastAsia"/>
        </w:rPr>
        <w:t>尼日利亚赞赏在残疾人问题上作出的努力和通过可持续的经济增长创造财富的计划。它促请马拉维继续加强其人权机构，并呼吁马拉维政府考虑向特别程序任务负责人发出长期有效的邀请。</w:t>
      </w:r>
    </w:p>
    <w:p w:rsidR="003E17C9" w:rsidRDefault="003E17C9" w:rsidP="003E17C9">
      <w:pPr>
        <w:pStyle w:val="SingleTxt"/>
        <w:overflowPunct w:val="0"/>
      </w:pPr>
      <w:r>
        <w:rPr>
          <w:rFonts w:hint="eastAsia"/>
        </w:rPr>
        <w:t xml:space="preserve">58.  </w:t>
      </w:r>
      <w:r>
        <w:rPr>
          <w:rFonts w:hint="eastAsia"/>
        </w:rPr>
        <w:t>挪威赞扬马拉维通过了加强人权保护法律框架的立法。它注意到关于少数群体权利的公开讨论、为实现同性关系非刑罪化采取的行动以及言论和媒体自由方面的改善。</w:t>
      </w:r>
    </w:p>
    <w:p w:rsidR="003E17C9" w:rsidRDefault="003E17C9" w:rsidP="003E17C9">
      <w:pPr>
        <w:pStyle w:val="SingleTxt"/>
        <w:overflowPunct w:val="0"/>
      </w:pPr>
      <w:r>
        <w:rPr>
          <w:rFonts w:hint="eastAsia"/>
        </w:rPr>
        <w:t xml:space="preserve">59.  </w:t>
      </w:r>
      <w:r>
        <w:rPr>
          <w:rFonts w:hint="eastAsia"/>
        </w:rPr>
        <w:t>菲律宾欢迎在使国内立法与国际人权公约相一致方面取得的进展，注意到颁布了《男女平等法》及《儿童保护与司法法》。它赞扬在政府机构和社会主要部门中开展的提高认识方案。</w:t>
      </w:r>
    </w:p>
    <w:p w:rsidR="003E17C9" w:rsidRDefault="003E17C9" w:rsidP="003E17C9">
      <w:pPr>
        <w:pStyle w:val="SingleTxt"/>
        <w:overflowPunct w:val="0"/>
      </w:pPr>
      <w:r>
        <w:rPr>
          <w:rFonts w:hint="eastAsia"/>
        </w:rPr>
        <w:t xml:space="preserve">60.  </w:t>
      </w:r>
      <w:r>
        <w:rPr>
          <w:rFonts w:hint="eastAsia"/>
        </w:rPr>
        <w:t>葡萄牙欢迎批准了《儿童权利公约关于儿童卷入武装冲突问题的任择议定书》，通过了《男女平等法》，以及承认国籍法中存在男女差异。</w:t>
      </w:r>
    </w:p>
    <w:p w:rsidR="003E17C9" w:rsidRDefault="003E17C9" w:rsidP="003E17C9">
      <w:pPr>
        <w:pStyle w:val="SingleTxt"/>
        <w:overflowPunct w:val="0"/>
      </w:pPr>
      <w:r>
        <w:rPr>
          <w:rFonts w:hint="eastAsia"/>
        </w:rPr>
        <w:t xml:space="preserve">61.  </w:t>
      </w:r>
      <w:r>
        <w:rPr>
          <w:rFonts w:hint="eastAsia"/>
        </w:rPr>
        <w:t>卢旺达注意到自上次审议以来采取的积极行动，特别是通过了《残疾人法》，并注意到采取了措施，通过颁布《男女平等法》来确保男女平等，该法将改变这方面的状况，增强妇女权能。</w:t>
      </w:r>
    </w:p>
    <w:p w:rsidR="003E17C9" w:rsidRDefault="003E17C9" w:rsidP="003E17C9">
      <w:pPr>
        <w:pStyle w:val="SingleTxt"/>
        <w:overflowPunct w:val="0"/>
      </w:pPr>
      <w:r>
        <w:rPr>
          <w:rFonts w:hint="eastAsia"/>
        </w:rPr>
        <w:t xml:space="preserve">62.  </w:t>
      </w:r>
      <w:r>
        <w:rPr>
          <w:rFonts w:hint="eastAsia"/>
        </w:rPr>
        <w:t>塞内加尔注意到在落实第一轮审议的建议和实现经济、社会和文化权利方面取得的进展。它欢迎保护弱势群体的努力，注意到通过了《残疾人法》。</w:t>
      </w:r>
    </w:p>
    <w:p w:rsidR="003E17C9" w:rsidRDefault="003E17C9" w:rsidP="003E17C9">
      <w:pPr>
        <w:pStyle w:val="SingleTxt"/>
        <w:overflowPunct w:val="0"/>
      </w:pPr>
      <w:r>
        <w:rPr>
          <w:rFonts w:hint="eastAsia"/>
        </w:rPr>
        <w:t xml:space="preserve">63.  </w:t>
      </w:r>
      <w:r>
        <w:rPr>
          <w:rFonts w:hint="eastAsia"/>
        </w:rPr>
        <w:t>塞拉利昂赞扬暂停执行死刑的做法，鼓励马拉维废除死刑。它指出，马拉维</w:t>
      </w:r>
      <w:r>
        <w:rPr>
          <w:rFonts w:hint="eastAsia"/>
        </w:rPr>
        <w:t xml:space="preserve"> </w:t>
      </w:r>
      <w:r>
        <w:rPr>
          <w:rFonts w:hint="eastAsia"/>
        </w:rPr>
        <w:t>应考虑提供免费和平等的初级教育，并促进人权教育。它促请马拉维将一切形式的人口贩运定为刑事犯罪。</w:t>
      </w:r>
    </w:p>
    <w:p w:rsidR="003E17C9" w:rsidRDefault="003E17C9" w:rsidP="003E17C9">
      <w:pPr>
        <w:pStyle w:val="SingleTxt"/>
        <w:overflowPunct w:val="0"/>
      </w:pPr>
      <w:r>
        <w:rPr>
          <w:rFonts w:hint="eastAsia"/>
        </w:rPr>
        <w:t xml:space="preserve">64.  </w:t>
      </w:r>
      <w:r>
        <w:rPr>
          <w:rFonts w:hint="eastAsia"/>
        </w:rPr>
        <w:t>新加坡注意到通过了《残疾人法》，该法旨在为残疾人提供保健、教育和就业等一些领域的平等机会。它对为消除基于性别的歧视采取的立法和政策措施表示肯定。</w:t>
      </w:r>
    </w:p>
    <w:p w:rsidR="003E17C9" w:rsidRDefault="003E17C9" w:rsidP="003E17C9">
      <w:pPr>
        <w:pStyle w:val="SingleTxt"/>
        <w:overflowPunct w:val="0"/>
      </w:pPr>
      <w:r>
        <w:rPr>
          <w:rFonts w:hint="eastAsia"/>
        </w:rPr>
        <w:t xml:space="preserve">65.  </w:t>
      </w:r>
      <w:r>
        <w:rPr>
          <w:rFonts w:hint="eastAsia"/>
        </w:rPr>
        <w:t>斯洛伐克注意到通过了《人口贩运法》，鼓励马拉维政府全面执行该法。它赞扬为落实普遍定期审议关于儿童权利的建议所采取的措施，但指出需在许多领域取得进一步的进展。</w:t>
      </w:r>
    </w:p>
    <w:p w:rsidR="003E17C9" w:rsidRDefault="003E17C9" w:rsidP="003E17C9">
      <w:pPr>
        <w:pStyle w:val="SingleTxt"/>
        <w:overflowPunct w:val="0"/>
      </w:pPr>
      <w:r>
        <w:rPr>
          <w:rFonts w:hint="eastAsia"/>
        </w:rPr>
        <w:t xml:space="preserve">66.  </w:t>
      </w:r>
      <w:r>
        <w:rPr>
          <w:rFonts w:hint="eastAsia"/>
        </w:rPr>
        <w:t>斯洛文尼亚欢迎为消除童婚等有害习俗作出的努力、在少年司法系统方面取得的进展，以及将最低刑事责任年龄提高到</w:t>
      </w:r>
      <w:r>
        <w:rPr>
          <w:rFonts w:hint="eastAsia"/>
        </w:rPr>
        <w:t>12</w:t>
      </w:r>
      <w:r>
        <w:rPr>
          <w:rFonts w:hint="eastAsia"/>
        </w:rPr>
        <w:t>岁。它认为以前提出的建议</w:t>
      </w:r>
      <w:r>
        <w:rPr>
          <w:rFonts w:hint="eastAsia"/>
        </w:rPr>
        <w:t>102. 37 (</w:t>
      </w:r>
      <w:r>
        <w:rPr>
          <w:rFonts w:hint="eastAsia"/>
        </w:rPr>
        <w:t>关于人口贩运</w:t>
      </w:r>
      <w:r>
        <w:rPr>
          <w:rFonts w:hint="eastAsia"/>
        </w:rPr>
        <w:t>)</w:t>
      </w:r>
      <w:r>
        <w:rPr>
          <w:rFonts w:hint="eastAsia"/>
        </w:rPr>
        <w:t>和</w:t>
      </w:r>
      <w:r>
        <w:rPr>
          <w:rFonts w:hint="eastAsia"/>
        </w:rPr>
        <w:t>105.10 (</w:t>
      </w:r>
      <w:r>
        <w:rPr>
          <w:rFonts w:hint="eastAsia"/>
        </w:rPr>
        <w:t>关于妇女</w:t>
      </w:r>
      <w:r>
        <w:rPr>
          <w:rFonts w:hint="eastAsia"/>
        </w:rPr>
        <w:t>)</w:t>
      </w:r>
      <w:r>
        <w:rPr>
          <w:rFonts w:hint="eastAsia"/>
        </w:rPr>
        <w:t>仍然有效。</w:t>
      </w:r>
    </w:p>
    <w:p w:rsidR="003E17C9" w:rsidRDefault="003E17C9" w:rsidP="003E17C9">
      <w:pPr>
        <w:pStyle w:val="SingleTxt"/>
        <w:overflowPunct w:val="0"/>
      </w:pPr>
      <w:r>
        <w:rPr>
          <w:rFonts w:hint="eastAsia"/>
        </w:rPr>
        <w:t xml:space="preserve">67.  </w:t>
      </w:r>
      <w:r>
        <w:rPr>
          <w:rFonts w:hint="eastAsia"/>
        </w:rPr>
        <w:t>南非肯定在《</w:t>
      </w:r>
      <w:r>
        <w:rPr>
          <w:rFonts w:hint="eastAsia"/>
        </w:rPr>
        <w:t>2020</w:t>
      </w:r>
      <w:r>
        <w:rPr>
          <w:rFonts w:hint="eastAsia"/>
        </w:rPr>
        <w:t>年愿景》下实现一些千年发展目标方面取得的进展以及增长和发展战略，鼓励进一步落实这类举措。它促请马拉维继续努力促进人权，包括发展权。</w:t>
      </w:r>
    </w:p>
    <w:p w:rsidR="003E17C9" w:rsidRDefault="003E17C9" w:rsidP="003E17C9">
      <w:pPr>
        <w:pStyle w:val="SingleTxt"/>
        <w:overflowPunct w:val="0"/>
      </w:pPr>
      <w:r>
        <w:rPr>
          <w:rFonts w:hint="eastAsia"/>
        </w:rPr>
        <w:t xml:space="preserve">68.  </w:t>
      </w:r>
      <w:r>
        <w:rPr>
          <w:rFonts w:hint="eastAsia"/>
        </w:rPr>
        <w:t>西班牙赞扬</w:t>
      </w:r>
      <w:r>
        <w:rPr>
          <w:rFonts w:hint="eastAsia"/>
        </w:rPr>
        <w:t>2014</w:t>
      </w:r>
      <w:r>
        <w:rPr>
          <w:rFonts w:hint="eastAsia"/>
        </w:rPr>
        <w:t>年举行的选举。它对</w:t>
      </w:r>
      <w:r>
        <w:rPr>
          <w:rFonts w:hint="eastAsia"/>
        </w:rPr>
        <w:t>1994</w:t>
      </w:r>
      <w:r>
        <w:rPr>
          <w:rFonts w:hint="eastAsia"/>
        </w:rPr>
        <w:t>年以来没有执行死刑表示欢迎，但对法院仍在作出死刑判决感到关切。</w:t>
      </w:r>
    </w:p>
    <w:p w:rsidR="003E17C9" w:rsidRDefault="003E17C9" w:rsidP="003E17C9">
      <w:pPr>
        <w:pStyle w:val="SingleTxt"/>
        <w:overflowPunct w:val="0"/>
      </w:pPr>
      <w:r>
        <w:rPr>
          <w:rFonts w:hint="eastAsia"/>
        </w:rPr>
        <w:t xml:space="preserve">69.  </w:t>
      </w:r>
      <w:r>
        <w:rPr>
          <w:rFonts w:hint="eastAsia"/>
        </w:rPr>
        <w:t>斯里兰卡注意到观察员对</w:t>
      </w:r>
      <w:r>
        <w:rPr>
          <w:rFonts w:hint="eastAsia"/>
        </w:rPr>
        <w:t>2014</w:t>
      </w:r>
      <w:r>
        <w:rPr>
          <w:rFonts w:hint="eastAsia"/>
        </w:rPr>
        <w:t>年举行的和平选举所作的评论。它鼓励马拉维考虑普及免费的初级义务教育，为男女童提供平等机会，并改善相关的基础设施。</w:t>
      </w:r>
    </w:p>
    <w:p w:rsidR="003E17C9" w:rsidRDefault="003E17C9" w:rsidP="003E17C9">
      <w:pPr>
        <w:pStyle w:val="SingleTxt"/>
        <w:overflowPunct w:val="0"/>
      </w:pPr>
      <w:r>
        <w:rPr>
          <w:rFonts w:hint="eastAsia"/>
        </w:rPr>
        <w:t xml:space="preserve">70.  </w:t>
      </w:r>
      <w:r>
        <w:rPr>
          <w:rFonts w:hint="eastAsia"/>
        </w:rPr>
        <w:t>苏丹对</w:t>
      </w:r>
      <w:r>
        <w:rPr>
          <w:rFonts w:hint="eastAsia"/>
        </w:rPr>
        <w:t>2012</w:t>
      </w:r>
      <w:r>
        <w:rPr>
          <w:rFonts w:hint="eastAsia"/>
        </w:rPr>
        <w:t>年和</w:t>
      </w:r>
      <w:r>
        <w:rPr>
          <w:rFonts w:hint="eastAsia"/>
        </w:rPr>
        <w:t>2014</w:t>
      </w:r>
      <w:r>
        <w:rPr>
          <w:rFonts w:hint="eastAsia"/>
        </w:rPr>
        <w:t>年的两次和平政治过渡表示赞赏。它赞扬马拉维采取的保护人权措施，特别是通过了《残疾人法》并设立了残疾人信托基金。</w:t>
      </w:r>
    </w:p>
    <w:p w:rsidR="003E17C9" w:rsidRDefault="003E17C9" w:rsidP="003E17C9">
      <w:pPr>
        <w:pStyle w:val="SingleTxt"/>
        <w:overflowPunct w:val="0"/>
      </w:pPr>
      <w:r>
        <w:rPr>
          <w:rFonts w:hint="eastAsia"/>
        </w:rPr>
        <w:t xml:space="preserve">71.  </w:t>
      </w:r>
      <w:r>
        <w:rPr>
          <w:rFonts w:hint="eastAsia"/>
        </w:rPr>
        <w:t>瑞典注意到马拉维为履行</w:t>
      </w:r>
      <w:r>
        <w:rPr>
          <w:rFonts w:hint="eastAsia"/>
        </w:rPr>
        <w:t>2010</w:t>
      </w:r>
      <w:r>
        <w:rPr>
          <w:rFonts w:hint="eastAsia"/>
        </w:rPr>
        <w:t>年所作的男女平等承诺采取了一些步骤，但认为大部分承诺都没有实现。它注意到</w:t>
      </w:r>
      <w:r>
        <w:rPr>
          <w:rFonts w:hint="eastAsia"/>
        </w:rPr>
        <w:t>2010</w:t>
      </w:r>
      <w:r>
        <w:rPr>
          <w:rFonts w:hint="eastAsia"/>
        </w:rPr>
        <w:t>年马拉维拒绝接受取消对同性行为定罪的建议。</w:t>
      </w:r>
    </w:p>
    <w:p w:rsidR="003E17C9" w:rsidRDefault="003E17C9" w:rsidP="003E17C9">
      <w:pPr>
        <w:pStyle w:val="SingleTxt"/>
        <w:overflowPunct w:val="0"/>
      </w:pPr>
      <w:r>
        <w:rPr>
          <w:rFonts w:hint="eastAsia"/>
        </w:rPr>
        <w:t xml:space="preserve">72.  </w:t>
      </w:r>
      <w:r>
        <w:rPr>
          <w:rFonts w:hint="eastAsia"/>
        </w:rPr>
        <w:t>瑞士忆及在第一轮审议期间对马拉维《刑法典》中基于性取向将人定罪表示的关切。它欢迎关于贩运的新法律，但对该法尚未颁布感到遗憾。</w:t>
      </w:r>
    </w:p>
    <w:p w:rsidR="003E17C9" w:rsidRDefault="003E17C9" w:rsidP="003E17C9">
      <w:pPr>
        <w:pStyle w:val="SingleTxt"/>
        <w:overflowPunct w:val="0"/>
      </w:pPr>
      <w:r>
        <w:rPr>
          <w:rFonts w:hint="eastAsia"/>
        </w:rPr>
        <w:t xml:space="preserve">73.  </w:t>
      </w:r>
      <w:r>
        <w:rPr>
          <w:rFonts w:hint="eastAsia"/>
        </w:rPr>
        <w:t>泰国欢迎总统承诺进一步增强妇女权能和权利，以此作为减贫的一个前提。它表示愿在泰国</w:t>
      </w:r>
      <w:r>
        <w:rPr>
          <w:rFonts w:hint="eastAsia"/>
        </w:rPr>
        <w:t>-</w:t>
      </w:r>
      <w:r>
        <w:rPr>
          <w:rFonts w:hint="eastAsia"/>
        </w:rPr>
        <w:t>非洲倡议框架下支持马拉维实现其社会经济权利。</w:t>
      </w:r>
    </w:p>
    <w:p w:rsidR="003E17C9" w:rsidRDefault="003E17C9" w:rsidP="003E17C9">
      <w:pPr>
        <w:pStyle w:val="SingleTxt"/>
        <w:overflowPunct w:val="0"/>
      </w:pPr>
      <w:r>
        <w:rPr>
          <w:rFonts w:hint="eastAsia"/>
        </w:rPr>
        <w:t xml:space="preserve">74.  </w:t>
      </w:r>
      <w:r>
        <w:rPr>
          <w:rFonts w:hint="eastAsia"/>
        </w:rPr>
        <w:t>东帝汶赞扬马拉维通过了关于孤儿和其他弱势儿童的国家行动计划，鼓励政府最终确定这一计划。它注意到通过了一项人权教育行动计划。</w:t>
      </w:r>
    </w:p>
    <w:p w:rsidR="003E17C9" w:rsidRDefault="003E17C9" w:rsidP="003E17C9">
      <w:pPr>
        <w:pStyle w:val="SingleTxt"/>
        <w:overflowPunct w:val="0"/>
      </w:pPr>
      <w:r>
        <w:rPr>
          <w:rFonts w:hint="eastAsia"/>
        </w:rPr>
        <w:t xml:space="preserve">75.  </w:t>
      </w:r>
      <w:r>
        <w:rPr>
          <w:rFonts w:hint="eastAsia"/>
        </w:rPr>
        <w:t>多哥欢迎设立了一些保护人权的机构，</w:t>
      </w:r>
      <w:r>
        <w:rPr>
          <w:rFonts w:hint="eastAsia"/>
        </w:rPr>
        <w:t>2012</w:t>
      </w:r>
      <w:r>
        <w:rPr>
          <w:rFonts w:hint="eastAsia"/>
        </w:rPr>
        <w:t>年通过了一部关于残疾人的法律，并作出了打击有害习俗的努力。它赞扬马拉维采取的社会经济发展行动。</w:t>
      </w:r>
    </w:p>
    <w:p w:rsidR="003E17C9" w:rsidRDefault="003E17C9" w:rsidP="003E17C9">
      <w:pPr>
        <w:pStyle w:val="SingleTxt"/>
        <w:overflowPunct w:val="0"/>
      </w:pPr>
      <w:r>
        <w:rPr>
          <w:rFonts w:hint="eastAsia"/>
        </w:rPr>
        <w:t xml:space="preserve">76.  </w:t>
      </w:r>
      <w:r>
        <w:rPr>
          <w:rFonts w:hint="eastAsia"/>
        </w:rPr>
        <w:t>特立尼达和多巴哥注意到旨在实行法律改革以加强对人权保护支持的努力和处理农业部门差异的举措。</w:t>
      </w:r>
    </w:p>
    <w:p w:rsidR="003E17C9" w:rsidRDefault="003E17C9" w:rsidP="003E17C9">
      <w:pPr>
        <w:pStyle w:val="SingleTxt"/>
        <w:overflowPunct w:val="0"/>
      </w:pPr>
      <w:r>
        <w:rPr>
          <w:rFonts w:hint="eastAsia"/>
        </w:rPr>
        <w:t xml:space="preserve">77.  </w:t>
      </w:r>
      <w:r>
        <w:rPr>
          <w:rFonts w:hint="eastAsia"/>
        </w:rPr>
        <w:t>突尼斯鼓励马拉维加大努力落实</w:t>
      </w:r>
      <w:r>
        <w:rPr>
          <w:rFonts w:hint="eastAsia"/>
        </w:rPr>
        <w:t>2010</w:t>
      </w:r>
      <w:r>
        <w:rPr>
          <w:rFonts w:hint="eastAsia"/>
        </w:rPr>
        <w:t>年接受的建议，更好地执行其国家人权机构的建议，并加快通过打击暴力侵害儿童行为的行动计划，以及通过关于家庭关系的法案。</w:t>
      </w:r>
    </w:p>
    <w:p w:rsidR="003E17C9" w:rsidRDefault="003E17C9" w:rsidP="003E17C9">
      <w:pPr>
        <w:pStyle w:val="SingleTxt"/>
        <w:overflowPunct w:val="0"/>
      </w:pPr>
      <w:r>
        <w:rPr>
          <w:rFonts w:hint="eastAsia"/>
        </w:rPr>
        <w:t xml:space="preserve">78.  </w:t>
      </w:r>
      <w:r>
        <w:rPr>
          <w:rFonts w:hint="eastAsia"/>
        </w:rPr>
        <w:t>乌干达欢迎《男女平等法》，但注意到仍有一些歧视妇女的法律。它促请马拉维政府通过颁布《婚姻、离婚和家庭关系法案》，有效处理对童婚的关切。它问打算采取什么措施，确保执行已经颁布的法律。</w:t>
      </w:r>
    </w:p>
    <w:p w:rsidR="003E17C9" w:rsidRDefault="003E17C9" w:rsidP="003E17C9">
      <w:pPr>
        <w:pStyle w:val="SingleTxt"/>
        <w:overflowPunct w:val="0"/>
      </w:pPr>
      <w:r>
        <w:rPr>
          <w:rFonts w:hint="eastAsia"/>
        </w:rPr>
        <w:t xml:space="preserve">79.  </w:t>
      </w:r>
      <w:r>
        <w:rPr>
          <w:rFonts w:hint="eastAsia"/>
        </w:rPr>
        <w:t>联合王国鼓励马拉维执行《残疾人法》和《婚姻、离婚和家庭关系法》。它促请政府确保马拉维警察部门适度和适当地使用枪支，并确认没有格杀勿论政策。</w:t>
      </w:r>
    </w:p>
    <w:p w:rsidR="003E17C9" w:rsidRDefault="003E17C9" w:rsidP="003E17C9">
      <w:pPr>
        <w:pStyle w:val="SingleTxt"/>
        <w:overflowPunct w:val="0"/>
      </w:pPr>
      <w:r>
        <w:rPr>
          <w:rFonts w:hint="eastAsia"/>
        </w:rPr>
        <w:t xml:space="preserve">80.  </w:t>
      </w:r>
      <w:r>
        <w:rPr>
          <w:rFonts w:hint="eastAsia"/>
        </w:rPr>
        <w:t>美利坚合众国赞扬马拉维颁布了关于男女平等和贩运的立法。它对将成人之间双方同意的同性活动定为刑事犯罪的法律感到关切，促请马拉维确保其立法尊重所有公民的权利。</w:t>
      </w:r>
    </w:p>
    <w:p w:rsidR="003E17C9" w:rsidRDefault="003E17C9" w:rsidP="003E17C9">
      <w:pPr>
        <w:pStyle w:val="SingleTxt"/>
        <w:overflowPunct w:val="0"/>
      </w:pPr>
      <w:r>
        <w:rPr>
          <w:rFonts w:hint="eastAsia"/>
        </w:rPr>
        <w:t xml:space="preserve">81.  </w:t>
      </w:r>
      <w:r>
        <w:rPr>
          <w:rFonts w:hint="eastAsia"/>
        </w:rPr>
        <w:t>乌拉圭赞赏批准了《儿童权利公约关于儿童卷入武装冲突问题的任择议定书》，鼓励马拉维继续这一做法，批准《旨在废除死刑的公民权利和政治权利国际公约第二项任择议定书》、《经济、社会、文化权利公约任择议定书》、《消除对妇女歧视公约任择议定书》、《保护所有人免遭强迫失踪国际公约》等。乌拉圭欢迎性别方面的立法进展，尤其是《男女平等法》。</w:t>
      </w:r>
    </w:p>
    <w:p w:rsidR="003E17C9" w:rsidRDefault="003E17C9" w:rsidP="003E17C9">
      <w:pPr>
        <w:pStyle w:val="SingleTxt"/>
        <w:overflowPunct w:val="0"/>
      </w:pPr>
      <w:r>
        <w:rPr>
          <w:rFonts w:hint="eastAsia"/>
        </w:rPr>
        <w:t xml:space="preserve">82.  </w:t>
      </w:r>
      <w:r>
        <w:rPr>
          <w:rFonts w:hint="eastAsia"/>
        </w:rPr>
        <w:t>委内瑞拉玻利瓦尔共和国注意到通过了《男女平等法》和《残疾人法》，赞赏在打击歧视和暴力侵害妇女行为方面取得的进展。它还注意到，通过社会现金转移方案，向极端贫困家庭发放了补贴。</w:t>
      </w:r>
      <w:r>
        <w:rPr>
          <w:rFonts w:hint="eastAsia"/>
        </w:rPr>
        <w:t xml:space="preserve"> </w:t>
      </w:r>
    </w:p>
    <w:p w:rsidR="003E17C9" w:rsidRDefault="003E17C9" w:rsidP="003E17C9">
      <w:pPr>
        <w:pStyle w:val="SingleTxt"/>
        <w:overflowPunct w:val="0"/>
      </w:pPr>
      <w:r>
        <w:rPr>
          <w:rFonts w:hint="eastAsia"/>
        </w:rPr>
        <w:t xml:space="preserve">83.  </w:t>
      </w:r>
      <w:r>
        <w:rPr>
          <w:rFonts w:hint="eastAsia"/>
        </w:rPr>
        <w:t>津巴布韦注意到所采取的一些措施，包括在马拉维监狱部门开展的人权教育、颁布《婚姻、离婚和家庭关系法》以处理童婚问题的工作、为处理童工问题采取的步骤以及为加强人权颁布的立法。</w:t>
      </w:r>
    </w:p>
    <w:p w:rsidR="003E17C9" w:rsidRDefault="003E17C9" w:rsidP="003E17C9">
      <w:pPr>
        <w:pStyle w:val="SingleTxt"/>
        <w:overflowPunct w:val="0"/>
      </w:pPr>
      <w:r>
        <w:rPr>
          <w:rFonts w:hint="eastAsia"/>
        </w:rPr>
        <w:t xml:space="preserve">84.  </w:t>
      </w:r>
      <w:r>
        <w:rPr>
          <w:rFonts w:hint="eastAsia"/>
        </w:rPr>
        <w:t>阿尔及利亚欢迎</w:t>
      </w:r>
      <w:r>
        <w:rPr>
          <w:rFonts w:hint="eastAsia"/>
        </w:rPr>
        <w:t>2012</w:t>
      </w:r>
      <w:r>
        <w:rPr>
          <w:rFonts w:hint="eastAsia"/>
        </w:rPr>
        <w:t>年以来的政治过渡以及人权法律和体制框架的加强。它欢迎通过提高马拉维人权机构认识的努力所取得的成果。</w:t>
      </w:r>
    </w:p>
    <w:p w:rsidR="003E17C9" w:rsidRDefault="003E17C9" w:rsidP="003E17C9">
      <w:pPr>
        <w:pStyle w:val="SingleTxt"/>
        <w:overflowPunct w:val="0"/>
      </w:pPr>
      <w:r>
        <w:rPr>
          <w:rFonts w:hint="eastAsia"/>
        </w:rPr>
        <w:t xml:space="preserve">85.  </w:t>
      </w:r>
      <w:r>
        <w:rPr>
          <w:rFonts w:hint="eastAsia"/>
        </w:rPr>
        <w:t>安哥拉欢迎马拉维在《非洲人权和人民权利宪章》及其《关于非洲妇女权利的议定书》下提交的初次报告。它赞赏审查立法、使之符合该国国际义务的努力。</w:t>
      </w:r>
      <w:r>
        <w:rPr>
          <w:rFonts w:hint="eastAsia"/>
        </w:rPr>
        <w:t xml:space="preserve"> </w:t>
      </w:r>
    </w:p>
    <w:p w:rsidR="003E17C9" w:rsidRDefault="003E17C9" w:rsidP="003E17C9">
      <w:pPr>
        <w:pStyle w:val="SingleTxt"/>
        <w:overflowPunct w:val="0"/>
      </w:pPr>
      <w:r>
        <w:rPr>
          <w:rFonts w:hint="eastAsia"/>
        </w:rPr>
        <w:t xml:space="preserve">86.  </w:t>
      </w:r>
      <w:r>
        <w:rPr>
          <w:rFonts w:hint="eastAsia"/>
        </w:rPr>
        <w:t>阿根廷注意到在促进人权方面取得的进展，特别是通过了《男女平等法》和《残疾人法》，并制定了</w:t>
      </w:r>
      <w:r>
        <w:rPr>
          <w:rFonts w:hint="eastAsia"/>
        </w:rPr>
        <w:t>2011</w:t>
      </w:r>
      <w:r w:rsidR="00487E93">
        <w:rPr>
          <w:rFonts w:hint="eastAsia"/>
        </w:rPr>
        <w:t>-</w:t>
      </w:r>
      <w:r>
        <w:rPr>
          <w:rFonts w:hint="eastAsia"/>
        </w:rPr>
        <w:t>2016</w:t>
      </w:r>
      <w:r>
        <w:rPr>
          <w:rFonts w:hint="eastAsia"/>
        </w:rPr>
        <w:t>年艾滋病毒</w:t>
      </w:r>
      <w:r>
        <w:rPr>
          <w:rFonts w:hint="eastAsia"/>
        </w:rPr>
        <w:t>/</w:t>
      </w:r>
      <w:r>
        <w:rPr>
          <w:rFonts w:hint="eastAsia"/>
        </w:rPr>
        <w:t>艾滋病问题国家战略计划。它还注意到</w:t>
      </w:r>
      <w:r>
        <w:rPr>
          <w:rFonts w:hint="eastAsia"/>
        </w:rPr>
        <w:t>2010</w:t>
      </w:r>
      <w:r>
        <w:rPr>
          <w:rFonts w:hint="eastAsia"/>
        </w:rPr>
        <w:t>年以来，艾滋病毒新感染病例减少了</w:t>
      </w:r>
      <w:r>
        <w:rPr>
          <w:rFonts w:hint="eastAsia"/>
        </w:rPr>
        <w:t>41%</w:t>
      </w:r>
      <w:r>
        <w:rPr>
          <w:rFonts w:hint="eastAsia"/>
        </w:rPr>
        <w:t>。</w:t>
      </w:r>
      <w:r>
        <w:rPr>
          <w:rFonts w:hint="eastAsia"/>
        </w:rPr>
        <w:t xml:space="preserve"> </w:t>
      </w:r>
    </w:p>
    <w:p w:rsidR="003E17C9" w:rsidRDefault="003E17C9" w:rsidP="003E17C9">
      <w:pPr>
        <w:pStyle w:val="SingleTxt"/>
        <w:overflowPunct w:val="0"/>
      </w:pPr>
      <w:r>
        <w:rPr>
          <w:rFonts w:hint="eastAsia"/>
        </w:rPr>
        <w:t xml:space="preserve">87.  </w:t>
      </w:r>
      <w:r>
        <w:rPr>
          <w:rFonts w:hint="eastAsia"/>
        </w:rPr>
        <w:t>亚美尼亚赞赏为促进人权采取的措施。它注意到保护儿童权利的国家政策，欢迎与联合国及其各机构的合作。亚美尼亚对马拉维尚未批准《防止及惩治灭绝种族罪公约》表示关切。</w:t>
      </w:r>
      <w:r>
        <w:rPr>
          <w:rFonts w:hint="eastAsia"/>
        </w:rPr>
        <w:t xml:space="preserve"> </w:t>
      </w:r>
    </w:p>
    <w:p w:rsidR="003E17C9" w:rsidRDefault="003E17C9" w:rsidP="003E17C9">
      <w:pPr>
        <w:pStyle w:val="SingleTxt"/>
        <w:overflowPunct w:val="0"/>
      </w:pPr>
      <w:r>
        <w:rPr>
          <w:rFonts w:hint="eastAsia"/>
        </w:rPr>
        <w:t xml:space="preserve">88.  </w:t>
      </w:r>
      <w:r>
        <w:rPr>
          <w:rFonts w:hint="eastAsia"/>
        </w:rPr>
        <w:t>澳大利亚赞扬马拉维为履行《公民权利和政治权利国际公约》下的承诺采取的立法措施。它赞赏为取消必须对谋杀和叛国罪判处死刑的强制要求所采取的步骤，对马拉维人权委员会的表现感到鼓舞。澳大利亚注意到女同性恋、男同性恋、双性恋、变性者和双性人群体的权利仍然面临压力。</w:t>
      </w:r>
    </w:p>
    <w:p w:rsidR="003E17C9" w:rsidRDefault="003E17C9" w:rsidP="003E17C9">
      <w:pPr>
        <w:pStyle w:val="SingleTxt"/>
        <w:overflowPunct w:val="0"/>
      </w:pPr>
      <w:r>
        <w:rPr>
          <w:rFonts w:hint="eastAsia"/>
        </w:rPr>
        <w:t xml:space="preserve">89.  </w:t>
      </w:r>
      <w:r>
        <w:rPr>
          <w:rFonts w:hint="eastAsia"/>
        </w:rPr>
        <w:t>奥地利对暴力袭击白化病患者的事件剧增表示关切。它指出，对这些袭击的所有调查都必须符合国际人权标准。自上次审议以来，监狱条件并无改善。它注意到存在禁止双方自愿的同性关系的立法，并有关于骚扰和恐吓记者和人权维护者的报道以及对集会和言论自由的限制。</w:t>
      </w:r>
    </w:p>
    <w:p w:rsidR="003E17C9" w:rsidRDefault="003E17C9" w:rsidP="003E17C9">
      <w:pPr>
        <w:pStyle w:val="SingleTxt"/>
        <w:overflowPunct w:val="0"/>
      </w:pPr>
      <w:r>
        <w:rPr>
          <w:rFonts w:hint="eastAsia"/>
        </w:rPr>
        <w:t xml:space="preserve">90.  </w:t>
      </w:r>
      <w:r>
        <w:rPr>
          <w:rFonts w:hint="eastAsia"/>
        </w:rPr>
        <w:t>博茨瓦纳欢迎消除童婚和一夫多妻制的努力。它促请马拉维最终颁布正待审议的各项法案，并对审前拘留者的人数较多、处理法院积压案件的资源不足以及存在对集会和言论自由的限制表示关切。</w:t>
      </w:r>
    </w:p>
    <w:p w:rsidR="003E17C9" w:rsidRDefault="003E17C9" w:rsidP="003E17C9">
      <w:pPr>
        <w:pStyle w:val="SingleTxt"/>
        <w:overflowPunct w:val="0"/>
      </w:pPr>
      <w:r>
        <w:rPr>
          <w:rFonts w:hint="eastAsia"/>
        </w:rPr>
        <w:t xml:space="preserve">91.  </w:t>
      </w:r>
      <w:r>
        <w:rPr>
          <w:rFonts w:hint="eastAsia"/>
        </w:rPr>
        <w:t>巴西赞赏在促进国内法律与国际人权义务相一致方面取得的进步，并强调通过了关于人口贩运的专门法律。</w:t>
      </w:r>
    </w:p>
    <w:p w:rsidR="003E17C9" w:rsidRDefault="003E17C9" w:rsidP="003E17C9">
      <w:pPr>
        <w:pStyle w:val="SingleTxt"/>
        <w:overflowPunct w:val="0"/>
      </w:pPr>
      <w:r>
        <w:rPr>
          <w:rFonts w:hint="eastAsia"/>
        </w:rPr>
        <w:t xml:space="preserve">92.  </w:t>
      </w:r>
      <w:r>
        <w:rPr>
          <w:rFonts w:hint="eastAsia"/>
        </w:rPr>
        <w:t>布基纳法索欢迎成功举行了</w:t>
      </w:r>
      <w:r>
        <w:rPr>
          <w:rFonts w:hint="eastAsia"/>
        </w:rPr>
        <w:t>2014</w:t>
      </w:r>
      <w:r>
        <w:rPr>
          <w:rFonts w:hint="eastAsia"/>
        </w:rPr>
        <w:t>年的总统、立法和地方选举。布基纳法索高兴地注意到当局对儿童问题、消除童婚和促进入学表现出的兴趣。</w:t>
      </w:r>
      <w:r>
        <w:rPr>
          <w:rFonts w:hint="eastAsia"/>
        </w:rPr>
        <w:t xml:space="preserve"> </w:t>
      </w:r>
    </w:p>
    <w:p w:rsidR="003E17C9" w:rsidRDefault="003E17C9" w:rsidP="003E17C9">
      <w:pPr>
        <w:pStyle w:val="SingleTxt"/>
        <w:overflowPunct w:val="0"/>
      </w:pPr>
      <w:r>
        <w:rPr>
          <w:rFonts w:hint="eastAsia"/>
        </w:rPr>
        <w:t xml:space="preserve">93.  </w:t>
      </w:r>
      <w:r>
        <w:rPr>
          <w:rFonts w:hint="eastAsia"/>
        </w:rPr>
        <w:t>佛得角注意到创造了有助于促进人权的环境，并提请注意男女平等法的通过和信息自由方面的进展。</w:t>
      </w:r>
    </w:p>
    <w:p w:rsidR="003E17C9" w:rsidRDefault="003E17C9" w:rsidP="003E17C9">
      <w:pPr>
        <w:pStyle w:val="SingleTxt"/>
        <w:overflowPunct w:val="0"/>
      </w:pPr>
      <w:r>
        <w:rPr>
          <w:rFonts w:hint="eastAsia"/>
        </w:rPr>
        <w:t xml:space="preserve">94.  </w:t>
      </w:r>
      <w:r>
        <w:rPr>
          <w:rFonts w:hint="eastAsia"/>
        </w:rPr>
        <w:t>加拿大对暴力侵害妇女和女童行为以及童婚、早婚和强迫婚姻的发生率仍然较高表示关切。</w:t>
      </w:r>
    </w:p>
    <w:p w:rsidR="003E17C9" w:rsidRDefault="003E17C9" w:rsidP="003E17C9">
      <w:pPr>
        <w:pStyle w:val="SingleTxt"/>
        <w:overflowPunct w:val="0"/>
      </w:pPr>
      <w:r>
        <w:rPr>
          <w:rFonts w:hint="eastAsia"/>
        </w:rPr>
        <w:t xml:space="preserve">95.  </w:t>
      </w:r>
      <w:r>
        <w:rPr>
          <w:rFonts w:hint="eastAsia"/>
        </w:rPr>
        <w:t>乍得注意到马拉维加入了大多数区域和国际人权文书，并作出了提交逾期未交报告的努力。乍得还注意到促进经济社会权利方面机会平等的努力。</w:t>
      </w:r>
    </w:p>
    <w:p w:rsidR="003E17C9" w:rsidRDefault="003E17C9" w:rsidP="003E17C9">
      <w:pPr>
        <w:pStyle w:val="SingleTxt"/>
        <w:overflowPunct w:val="0"/>
      </w:pPr>
      <w:r>
        <w:rPr>
          <w:rFonts w:hint="eastAsia"/>
        </w:rPr>
        <w:t xml:space="preserve">96.  </w:t>
      </w:r>
      <w:r>
        <w:rPr>
          <w:rFonts w:hint="eastAsia"/>
        </w:rPr>
        <w:t>智利注意到通过了《残疾人法》和《男女平等法》，为改善诉诸司法状况而扩大了法院的权力范围，并与联合国艾滋病毒</w:t>
      </w:r>
      <w:r>
        <w:rPr>
          <w:rFonts w:hint="eastAsia"/>
        </w:rPr>
        <w:t>/</w:t>
      </w:r>
      <w:r>
        <w:rPr>
          <w:rFonts w:hint="eastAsia"/>
        </w:rPr>
        <w:t>艾滋病联合规划署</w:t>
      </w:r>
      <w:r>
        <w:rPr>
          <w:rFonts w:hint="eastAsia"/>
        </w:rPr>
        <w:t>(</w:t>
      </w:r>
      <w:r>
        <w:rPr>
          <w:rFonts w:hint="eastAsia"/>
        </w:rPr>
        <w:t>艾滋病规划署</w:t>
      </w:r>
      <w:r>
        <w:rPr>
          <w:rFonts w:hint="eastAsia"/>
        </w:rPr>
        <w:t>)</w:t>
      </w:r>
      <w:r>
        <w:rPr>
          <w:rFonts w:hint="eastAsia"/>
        </w:rPr>
        <w:t>合作执行了努力减少新增艾滋病毒感染人数的计划。</w:t>
      </w:r>
    </w:p>
    <w:p w:rsidR="003E17C9" w:rsidRDefault="003E17C9" w:rsidP="003E17C9">
      <w:pPr>
        <w:pStyle w:val="SingleTxt"/>
        <w:overflowPunct w:val="0"/>
      </w:pPr>
      <w:r>
        <w:rPr>
          <w:rFonts w:hint="eastAsia"/>
        </w:rPr>
        <w:t xml:space="preserve">97.  </w:t>
      </w:r>
      <w:r>
        <w:rPr>
          <w:rFonts w:hint="eastAsia"/>
        </w:rPr>
        <w:t>中国赞赏为落实</w:t>
      </w:r>
      <w:r>
        <w:rPr>
          <w:rFonts w:hint="eastAsia"/>
        </w:rPr>
        <w:t>2010</w:t>
      </w:r>
      <w:r>
        <w:rPr>
          <w:rFonts w:hint="eastAsia"/>
        </w:rPr>
        <w:t>年的审议所提建议而作出的努力。它还赞赏拟订了国家人权行动计划，通过了《残疾人法》、《儿童保育、保护与司法法》和《男女平等法》，加强了对警察的人权培训等等。</w:t>
      </w:r>
      <w:r>
        <w:rPr>
          <w:rFonts w:hint="eastAsia"/>
        </w:rPr>
        <w:t xml:space="preserve"> </w:t>
      </w:r>
    </w:p>
    <w:p w:rsidR="003E17C9" w:rsidRDefault="003E17C9" w:rsidP="003E17C9">
      <w:pPr>
        <w:pStyle w:val="SingleTxt"/>
        <w:overflowPunct w:val="0"/>
      </w:pPr>
      <w:r>
        <w:rPr>
          <w:rFonts w:hint="eastAsia"/>
        </w:rPr>
        <w:t xml:space="preserve">98.  </w:t>
      </w:r>
      <w:r>
        <w:rPr>
          <w:rFonts w:hint="eastAsia"/>
        </w:rPr>
        <w:t>刚果满意地注意到建立了符合《儿童权利公约》的少年司法系统。它鼓励马拉维制定促进农业、家政、运输和采矿的部门体面工作的战略。</w:t>
      </w:r>
    </w:p>
    <w:p w:rsidR="003E17C9" w:rsidRDefault="003E17C9" w:rsidP="003E17C9">
      <w:pPr>
        <w:pStyle w:val="SingleTxt"/>
        <w:overflowPunct w:val="0"/>
      </w:pPr>
      <w:r>
        <w:rPr>
          <w:rFonts w:hint="eastAsia"/>
        </w:rPr>
        <w:t xml:space="preserve">99.  </w:t>
      </w:r>
      <w:r>
        <w:rPr>
          <w:rFonts w:hint="eastAsia"/>
        </w:rPr>
        <w:t>哥斯达黎加祝贺马拉维在言论自由方面取得的进展以及通过对执法人员的人权教育防止监狱酷刑的努力。但它对暴力侵害妇女行为、妇女在许多领域受到的不平等、童工和早婚感到关切。</w:t>
      </w:r>
    </w:p>
    <w:p w:rsidR="003E17C9" w:rsidRDefault="003E17C9" w:rsidP="003E17C9">
      <w:pPr>
        <w:pStyle w:val="SingleTxt"/>
        <w:overflowPunct w:val="0"/>
      </w:pPr>
      <w:r>
        <w:rPr>
          <w:rFonts w:hint="eastAsia"/>
        </w:rPr>
        <w:t xml:space="preserve">100.  </w:t>
      </w:r>
      <w:r>
        <w:rPr>
          <w:rFonts w:hint="eastAsia"/>
        </w:rPr>
        <w:t>爱尔兰仍然对童婚、孕产妇死亡和基于性别的暴力行为的高发率感到关切。爱尔兰关切地注意到，马拉维妇女是最贫困的群体之一，在享有食物和营养权方面面临特定障碍。</w:t>
      </w:r>
    </w:p>
    <w:p w:rsidR="003E17C9" w:rsidRDefault="003E17C9" w:rsidP="003E17C9">
      <w:pPr>
        <w:pStyle w:val="SingleTxt"/>
        <w:overflowPunct w:val="0"/>
      </w:pPr>
      <w:r>
        <w:rPr>
          <w:rFonts w:hint="eastAsia"/>
        </w:rPr>
        <w:t xml:space="preserve">101.  </w:t>
      </w:r>
      <w:r>
        <w:rPr>
          <w:rFonts w:hint="eastAsia"/>
        </w:rPr>
        <w:t>法国对马拉维代表团表示欢迎，并提出了一些建议。</w:t>
      </w:r>
    </w:p>
    <w:p w:rsidR="003E17C9" w:rsidRDefault="003E17C9" w:rsidP="003E17C9">
      <w:pPr>
        <w:pStyle w:val="SingleTxt"/>
        <w:overflowPunct w:val="0"/>
      </w:pPr>
      <w:r>
        <w:rPr>
          <w:rFonts w:hint="eastAsia"/>
        </w:rPr>
        <w:t xml:space="preserve">102.  </w:t>
      </w:r>
      <w:r>
        <w:rPr>
          <w:rFonts w:hint="eastAsia"/>
        </w:rPr>
        <w:t>马拉维代表团指出，它已听取并注意到所提出的所有观点、评论和建议。关于早婚问题，代表团指出，《婚姻、离婚和家庭关系法》的颁布明确表明政府不鼓励早婚。通过将结婚年龄定在</w:t>
      </w:r>
      <w:r>
        <w:rPr>
          <w:rFonts w:hint="eastAsia"/>
        </w:rPr>
        <w:t>18</w:t>
      </w:r>
      <w:r>
        <w:rPr>
          <w:rFonts w:hint="eastAsia"/>
        </w:rPr>
        <w:t>岁，政府表明了处理这一问题的具体意愿。该法鼓励女童在考虑结婚之前上学。在已经提交的报告中，马拉维提供了关于所采取举措的信息。</w:t>
      </w:r>
      <w:r>
        <w:rPr>
          <w:rFonts w:hint="eastAsia"/>
        </w:rPr>
        <w:t xml:space="preserve"> </w:t>
      </w:r>
    </w:p>
    <w:p w:rsidR="003E17C9" w:rsidRDefault="003E17C9" w:rsidP="003E17C9">
      <w:pPr>
        <w:pStyle w:val="SingleTxt"/>
        <w:overflowPunct w:val="0"/>
      </w:pPr>
      <w:r>
        <w:rPr>
          <w:rFonts w:hint="eastAsia"/>
        </w:rPr>
        <w:t xml:space="preserve">103.  </w:t>
      </w:r>
      <w:r>
        <w:rPr>
          <w:rFonts w:hint="eastAsia"/>
        </w:rPr>
        <w:t>关于袭击白化病患者的问题，代表团强调这是马拉维最近才有的问题。但政府已经认识到所发生的事情并采取了处理这一问题的举措，以保护白化病患者。这些举措得到了警察和传统领导人的支持。</w:t>
      </w:r>
      <w:r>
        <w:rPr>
          <w:rFonts w:hint="eastAsia"/>
        </w:rPr>
        <w:t xml:space="preserve"> </w:t>
      </w:r>
    </w:p>
    <w:p w:rsidR="003E17C9" w:rsidRDefault="003E17C9" w:rsidP="003E17C9">
      <w:pPr>
        <w:pStyle w:val="SingleTxt"/>
        <w:overflowPunct w:val="0"/>
      </w:pPr>
      <w:r>
        <w:rPr>
          <w:rFonts w:hint="eastAsia"/>
        </w:rPr>
        <w:t xml:space="preserve">104.  </w:t>
      </w:r>
      <w:r>
        <w:rPr>
          <w:rFonts w:hint="eastAsia"/>
        </w:rPr>
        <w:t>关于因婚姻丧失国籍的问题，代表团指出《国籍法》正在审查当中。但根据《婚姻、离婚和家庭关系法》第</w:t>
      </w:r>
      <w:r>
        <w:rPr>
          <w:rFonts w:hint="eastAsia"/>
        </w:rPr>
        <w:t>48</w:t>
      </w:r>
      <w:r>
        <w:rPr>
          <w:rFonts w:hint="eastAsia"/>
        </w:rPr>
        <w:t>条，人们不会由于婚姻而丧失国籍。</w:t>
      </w:r>
      <w:r>
        <w:rPr>
          <w:rFonts w:hint="eastAsia"/>
        </w:rPr>
        <w:t xml:space="preserve"> </w:t>
      </w:r>
    </w:p>
    <w:p w:rsidR="003E17C9" w:rsidRDefault="003E17C9" w:rsidP="003E17C9">
      <w:pPr>
        <w:pStyle w:val="SingleTxt"/>
        <w:overflowPunct w:val="0"/>
      </w:pPr>
      <w:r>
        <w:rPr>
          <w:rFonts w:hint="eastAsia"/>
        </w:rPr>
        <w:t xml:space="preserve">105.  </w:t>
      </w:r>
      <w:r>
        <w:rPr>
          <w:rFonts w:hint="eastAsia"/>
        </w:rPr>
        <w:t>国内没有关于个人因维护人权而遭到迫害的报告。代表团欢迎并鼓励任务负责人访问该国，查明这种指控是否可信。</w:t>
      </w:r>
    </w:p>
    <w:p w:rsidR="003E17C9" w:rsidRDefault="003E17C9" w:rsidP="003E17C9">
      <w:pPr>
        <w:pStyle w:val="SingleTxt"/>
        <w:overflowPunct w:val="0"/>
      </w:pPr>
      <w:r>
        <w:rPr>
          <w:rFonts w:hint="eastAsia"/>
        </w:rPr>
        <w:t xml:space="preserve">106.  </w:t>
      </w:r>
      <w:r>
        <w:rPr>
          <w:rFonts w:hint="eastAsia"/>
        </w:rPr>
        <w:t>人权委员会是根据《宪法》设立的。该委员会被促进和保护人权国家机构国际协调委员会认证为</w:t>
      </w:r>
      <w:r>
        <w:rPr>
          <w:rFonts w:hint="eastAsia"/>
        </w:rPr>
        <w:t>A</w:t>
      </w:r>
      <w:r>
        <w:rPr>
          <w:rFonts w:hint="eastAsia"/>
        </w:rPr>
        <w:t>级。政府总是鼓励该委员会独立地行事和履行职责，而从未试图干涉其工作。</w:t>
      </w:r>
      <w:r>
        <w:rPr>
          <w:rFonts w:hint="eastAsia"/>
        </w:rPr>
        <w:t xml:space="preserve"> </w:t>
      </w:r>
    </w:p>
    <w:p w:rsidR="003E17C9" w:rsidRDefault="003E17C9" w:rsidP="003E17C9">
      <w:pPr>
        <w:pStyle w:val="SingleTxt"/>
        <w:overflowPunct w:val="0"/>
      </w:pPr>
      <w:r>
        <w:rPr>
          <w:rFonts w:hint="eastAsia"/>
        </w:rPr>
        <w:t xml:space="preserve">107.  </w:t>
      </w:r>
      <w:r>
        <w:rPr>
          <w:rFonts w:hint="eastAsia"/>
        </w:rPr>
        <w:t>暴力侵害儿童是一种刑事犯罪。但考虑到所提评论和意见，政府将审查相关法律，看还能做些什么。</w:t>
      </w:r>
    </w:p>
    <w:p w:rsidR="003E17C9" w:rsidRDefault="003E17C9" w:rsidP="003E17C9">
      <w:pPr>
        <w:pStyle w:val="SingleTxt"/>
        <w:overflowPunct w:val="0"/>
      </w:pPr>
      <w:r>
        <w:rPr>
          <w:rFonts w:hint="eastAsia"/>
        </w:rPr>
        <w:t xml:space="preserve">108.  </w:t>
      </w:r>
      <w:r>
        <w:rPr>
          <w:rFonts w:hint="eastAsia"/>
        </w:rPr>
        <w:t>关于教育问题，代表团指出，初级教育是免费的义务教育，但缺乏执行机制。</w:t>
      </w:r>
      <w:r>
        <w:rPr>
          <w:rFonts w:hint="eastAsia"/>
        </w:rPr>
        <w:t xml:space="preserve"> </w:t>
      </w:r>
      <w:r>
        <w:rPr>
          <w:rFonts w:hint="eastAsia"/>
        </w:rPr>
        <w:t>已经采取了确保儿童上学的措施。</w:t>
      </w:r>
    </w:p>
    <w:p w:rsidR="003E17C9" w:rsidRDefault="003E17C9" w:rsidP="003E17C9">
      <w:pPr>
        <w:pStyle w:val="SingleTxt"/>
        <w:overflowPunct w:val="0"/>
      </w:pPr>
      <w:r>
        <w:rPr>
          <w:rFonts w:hint="eastAsia"/>
        </w:rPr>
        <w:t xml:space="preserve">109.  </w:t>
      </w:r>
      <w:r>
        <w:rPr>
          <w:rFonts w:hint="eastAsia"/>
        </w:rPr>
        <w:t>关于防止暴力侵害妇女行为，代表团指出，法律委员会正在审查相关立法。</w:t>
      </w:r>
      <w:r>
        <w:rPr>
          <w:rFonts w:hint="eastAsia"/>
        </w:rPr>
        <w:t xml:space="preserve"> </w:t>
      </w:r>
      <w:r>
        <w:rPr>
          <w:rFonts w:hint="eastAsia"/>
        </w:rPr>
        <w:t>审查结束时应能解决互动对话期间提出的关切。</w:t>
      </w:r>
    </w:p>
    <w:p w:rsidR="003E17C9" w:rsidRPr="003E17C9" w:rsidRDefault="003E17C9" w:rsidP="003E17C9">
      <w:pPr>
        <w:pStyle w:val="SingleTxt"/>
        <w:overflowPunct w:val="0"/>
        <w:spacing w:after="0" w:line="120" w:lineRule="exact"/>
        <w:rPr>
          <w:sz w:val="10"/>
        </w:rPr>
      </w:pPr>
    </w:p>
    <w:p w:rsidR="003E17C9" w:rsidRPr="003E17C9" w:rsidRDefault="003E17C9" w:rsidP="003E17C9">
      <w:pPr>
        <w:pStyle w:val="SingleTxt"/>
        <w:overflowPunct w:val="0"/>
        <w:spacing w:after="0" w:line="120" w:lineRule="exact"/>
        <w:rPr>
          <w:sz w:val="10"/>
        </w:rPr>
      </w:pPr>
    </w:p>
    <w:p w:rsidR="003E17C9" w:rsidRPr="003E17C9" w:rsidRDefault="003E17C9" w:rsidP="003E17C9">
      <w:pPr>
        <w:pStyle w:val="SingleTxt"/>
        <w:overflowPunct w:val="0"/>
        <w:spacing w:after="0" w:line="120" w:lineRule="exact"/>
        <w:rPr>
          <w:sz w:val="10"/>
        </w:rPr>
      </w:pPr>
    </w:p>
    <w:p w:rsidR="003E17C9" w:rsidRDefault="003E17C9" w:rsidP="00577E6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rPr>
          <w:rFonts w:hint="eastAsia"/>
        </w:rPr>
        <w:t>二</w:t>
      </w:r>
      <w:r>
        <w:t>.</w:t>
      </w:r>
      <w:r>
        <w:rPr>
          <w:rFonts w:hint="eastAsia"/>
        </w:rPr>
        <w:tab/>
        <w:t>结论和</w:t>
      </w:r>
      <w:r>
        <w:t>/</w:t>
      </w:r>
      <w:r>
        <w:rPr>
          <w:rFonts w:hint="eastAsia"/>
        </w:rPr>
        <w:t>或建议</w:t>
      </w:r>
      <w:r w:rsidRPr="00577E6D">
        <w:rPr>
          <w:rFonts w:ascii="Times New Roman"/>
        </w:rPr>
        <w:t></w:t>
      </w:r>
      <w:r w:rsidRPr="00577E6D">
        <w:rPr>
          <w:rFonts w:ascii="Times New Roman"/>
        </w:rPr>
        <w:t></w:t>
      </w:r>
      <w:r w:rsidR="00577E6D" w:rsidRPr="00577E6D">
        <w:rPr>
          <w:rFonts w:ascii="Times New Roman"/>
          <w:bCs/>
          <w:position w:val="10"/>
          <w:sz w:val="21"/>
          <w:lang w:val="en-GB"/>
        </w:rPr>
        <w:footnoteReference w:customMarkFollows="1" w:id="2"/>
        <w:sym w:font="Symbol" w:char="F02A"/>
      </w:r>
      <w:r w:rsidR="00577E6D" w:rsidRPr="00577E6D">
        <w:rPr>
          <w:rFonts w:ascii="Times New Roman"/>
          <w:bCs/>
          <w:position w:val="10"/>
          <w:sz w:val="21"/>
          <w:lang w:val="en-GB"/>
        </w:rPr>
        <w:sym w:font="Symbol" w:char="F02A"/>
      </w:r>
    </w:p>
    <w:p w:rsidR="003E17C9" w:rsidRPr="003E17C9" w:rsidRDefault="003E17C9" w:rsidP="003E17C9">
      <w:pPr>
        <w:pStyle w:val="SingleTxt"/>
        <w:spacing w:after="0" w:line="120" w:lineRule="exact"/>
        <w:rPr>
          <w:sz w:val="10"/>
        </w:rPr>
      </w:pPr>
    </w:p>
    <w:p w:rsidR="003E17C9" w:rsidRPr="003E17C9" w:rsidRDefault="003E17C9" w:rsidP="003E17C9">
      <w:pPr>
        <w:pStyle w:val="SingleTxt"/>
        <w:spacing w:after="0" w:line="120" w:lineRule="exact"/>
        <w:rPr>
          <w:sz w:val="10"/>
        </w:rPr>
      </w:pPr>
    </w:p>
    <w:p w:rsidR="003E17C9" w:rsidRPr="008D184C" w:rsidRDefault="003E17C9" w:rsidP="003E17C9">
      <w:pPr>
        <w:pStyle w:val="SingleTxt"/>
        <w:overflowPunct w:val="0"/>
        <w:rPr>
          <w:rFonts w:eastAsia="SimHei"/>
        </w:rPr>
      </w:pPr>
      <w:r w:rsidRPr="008D184C">
        <w:rPr>
          <w:rFonts w:eastAsia="SimHei"/>
        </w:rPr>
        <w:t xml:space="preserve">110.  </w:t>
      </w:r>
      <w:r w:rsidRPr="008D184C">
        <w:rPr>
          <w:rFonts w:eastAsia="SimHei"/>
        </w:rPr>
        <w:t>马拉维已经审查并支持下列建议：</w:t>
      </w:r>
    </w:p>
    <w:p w:rsidR="003E17C9" w:rsidRPr="008D184C" w:rsidRDefault="003E17C9" w:rsidP="00277BEB">
      <w:pPr>
        <w:pStyle w:val="SingleTxt"/>
        <w:tabs>
          <w:tab w:val="clear" w:pos="1695"/>
          <w:tab w:val="clear" w:pos="2557"/>
          <w:tab w:val="left" w:pos="2758"/>
        </w:tabs>
        <w:overflowPunct w:val="0"/>
        <w:ind w:left="1848"/>
        <w:rPr>
          <w:rFonts w:eastAsia="SimHei"/>
        </w:rPr>
      </w:pPr>
      <w:r w:rsidRPr="008D184C">
        <w:rPr>
          <w:rFonts w:eastAsia="SimHei"/>
        </w:rPr>
        <w:t>110.1</w:t>
      </w:r>
      <w:r w:rsidRPr="008D184C">
        <w:rPr>
          <w:rFonts w:eastAsia="SimHei"/>
        </w:rPr>
        <w:tab/>
      </w:r>
      <w:r w:rsidRPr="008D184C">
        <w:rPr>
          <w:rFonts w:eastAsia="SimHei"/>
        </w:rPr>
        <w:t>继续批准该国尚未加入的国际文书，特别是与人权有关的文书</w:t>
      </w:r>
      <w:r w:rsidRPr="008D184C">
        <w:rPr>
          <w:rFonts w:eastAsia="SimHei"/>
        </w:rPr>
        <w:t>(</w:t>
      </w:r>
      <w:r w:rsidRPr="008D184C">
        <w:rPr>
          <w:rFonts w:eastAsia="SimHei"/>
        </w:rPr>
        <w:t>科特迪瓦</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110.2</w:t>
      </w:r>
      <w:r w:rsidRPr="008D184C">
        <w:rPr>
          <w:rFonts w:eastAsia="SimHei"/>
        </w:rPr>
        <w:tab/>
      </w:r>
      <w:r w:rsidRPr="008D184C">
        <w:rPr>
          <w:rFonts w:eastAsia="SimHei"/>
        </w:rPr>
        <w:t>考虑批准《保护所有人免遭强迫失踪国际公约》和《防止及惩治灭绝种族罪公约》</w:t>
      </w:r>
      <w:r w:rsidRPr="008D184C">
        <w:rPr>
          <w:rFonts w:eastAsia="SimHei"/>
        </w:rPr>
        <w:t>(</w:t>
      </w:r>
      <w:r w:rsidRPr="008D184C">
        <w:rPr>
          <w:rFonts w:eastAsia="SimHei"/>
        </w:rPr>
        <w:t>刚果民主共和国</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110.3</w:t>
      </w:r>
      <w:r w:rsidRPr="008D184C">
        <w:rPr>
          <w:rFonts w:eastAsia="SimHei"/>
        </w:rPr>
        <w:tab/>
      </w:r>
      <w:r w:rsidRPr="008D184C">
        <w:rPr>
          <w:rFonts w:eastAsia="SimHei"/>
        </w:rPr>
        <w:t>加入《防止及惩治灭绝种族罪公约》</w:t>
      </w:r>
      <w:r w:rsidRPr="008D184C">
        <w:rPr>
          <w:rFonts w:eastAsia="SimHei"/>
        </w:rPr>
        <w:t>(</w:t>
      </w:r>
      <w:r w:rsidRPr="008D184C">
        <w:rPr>
          <w:rFonts w:eastAsia="SimHei"/>
        </w:rPr>
        <w:t>亚美尼亚</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110.4</w:t>
      </w:r>
      <w:r w:rsidRPr="008D184C">
        <w:rPr>
          <w:rFonts w:eastAsia="SimHei"/>
        </w:rPr>
        <w:tab/>
      </w:r>
      <w:r w:rsidRPr="008D184C">
        <w:rPr>
          <w:rFonts w:eastAsia="SimHei"/>
        </w:rPr>
        <w:t>考虑批准《保护所有人免遭强迫失踪国际公约》</w:t>
      </w:r>
      <w:r w:rsidRPr="008D184C">
        <w:rPr>
          <w:rFonts w:eastAsia="SimHei"/>
        </w:rPr>
        <w:t>(</w:t>
      </w:r>
      <w:r w:rsidRPr="008D184C">
        <w:rPr>
          <w:rFonts w:eastAsia="SimHei"/>
        </w:rPr>
        <w:t>阿根廷</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110.5</w:t>
      </w:r>
      <w:r w:rsidRPr="008D184C">
        <w:rPr>
          <w:rFonts w:eastAsia="SimHei"/>
        </w:rPr>
        <w:tab/>
      </w:r>
      <w:r w:rsidRPr="008D184C">
        <w:rPr>
          <w:rFonts w:eastAsia="SimHei"/>
        </w:rPr>
        <w:t>签署和批准《保护所有人免遭强迫失踪国际公约》，以及《禁止酷刑和其他残忍、不人道或有辱人格的待遇或处罚公约任择议定书》</w:t>
      </w:r>
      <w:r w:rsidRPr="008D184C">
        <w:rPr>
          <w:rFonts w:eastAsia="SimHei"/>
        </w:rPr>
        <w:t>(</w:t>
      </w:r>
      <w:r w:rsidRPr="008D184C">
        <w:rPr>
          <w:rFonts w:eastAsia="SimHei"/>
        </w:rPr>
        <w:t>法国</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110.6</w:t>
      </w:r>
      <w:r w:rsidRPr="008D184C">
        <w:rPr>
          <w:rFonts w:eastAsia="SimHei"/>
        </w:rPr>
        <w:tab/>
      </w:r>
      <w:r w:rsidRPr="008D184C">
        <w:rPr>
          <w:rFonts w:eastAsia="SimHei"/>
        </w:rPr>
        <w:t>批准《保护所有人免遭强迫失踪国际公约》</w:t>
      </w:r>
      <w:r w:rsidRPr="008D184C">
        <w:rPr>
          <w:rFonts w:eastAsia="SimHei"/>
        </w:rPr>
        <w:t>(</w:t>
      </w:r>
      <w:r w:rsidRPr="008D184C">
        <w:rPr>
          <w:rFonts w:eastAsia="SimHei"/>
        </w:rPr>
        <w:t>加纳</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110.7</w:t>
      </w:r>
      <w:r w:rsidRPr="008D184C">
        <w:rPr>
          <w:rFonts w:eastAsia="SimHei"/>
        </w:rPr>
        <w:tab/>
      </w:r>
      <w:r w:rsidRPr="008D184C">
        <w:rPr>
          <w:rFonts w:eastAsia="SimHei"/>
        </w:rPr>
        <w:t>批准《保护所有人免遭强迫失踪国际公约》、《禁止酷刑和其他残忍、不人道或有辱人格的待遇或处罚公约任择议定书》和《取缔教育歧视公约》</w:t>
      </w:r>
      <w:r w:rsidRPr="008D184C">
        <w:rPr>
          <w:rFonts w:eastAsia="SimHei"/>
        </w:rPr>
        <w:t>(</w:t>
      </w:r>
      <w:r w:rsidRPr="008D184C">
        <w:rPr>
          <w:rFonts w:eastAsia="SimHei"/>
        </w:rPr>
        <w:t>突尼斯</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110.8</w:t>
      </w:r>
      <w:r w:rsidRPr="008D184C">
        <w:rPr>
          <w:rFonts w:eastAsia="SimHei"/>
        </w:rPr>
        <w:tab/>
      </w:r>
      <w:r w:rsidRPr="008D184C">
        <w:rPr>
          <w:rFonts w:eastAsia="SimHei"/>
        </w:rPr>
        <w:t>加紧努力，批准《禁止酷刑和其他残忍、不人道或有辱人格的待遇或处罚公约任择议定书》</w:t>
      </w:r>
      <w:r w:rsidRPr="008D184C">
        <w:rPr>
          <w:rFonts w:eastAsia="SimHei"/>
        </w:rPr>
        <w:t>(</w:t>
      </w:r>
      <w:r w:rsidRPr="008D184C">
        <w:rPr>
          <w:rFonts w:eastAsia="SimHei"/>
        </w:rPr>
        <w:t>丹麦</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110.9</w:t>
      </w:r>
      <w:r w:rsidRPr="008D184C">
        <w:rPr>
          <w:rFonts w:eastAsia="SimHei"/>
        </w:rPr>
        <w:tab/>
      </w:r>
      <w:r w:rsidRPr="008D184C">
        <w:rPr>
          <w:rFonts w:eastAsia="SimHei"/>
        </w:rPr>
        <w:t>批准《禁止酷刑和其他残忍、不人道或有辱人格的待遇或处罚公约任择议定书》</w:t>
      </w:r>
      <w:r w:rsidRPr="008D184C">
        <w:rPr>
          <w:rFonts w:eastAsia="SimHei"/>
        </w:rPr>
        <w:t>(</w:t>
      </w:r>
      <w:r w:rsidRPr="008D184C">
        <w:rPr>
          <w:rFonts w:eastAsia="SimHei"/>
        </w:rPr>
        <w:t>洪都拉斯</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110.10</w:t>
      </w:r>
      <w:r w:rsidRPr="008D184C">
        <w:rPr>
          <w:rFonts w:eastAsia="SimHei"/>
        </w:rPr>
        <w:tab/>
      </w:r>
      <w:r w:rsidRPr="008D184C">
        <w:rPr>
          <w:rFonts w:eastAsia="SimHei"/>
        </w:rPr>
        <w:t>考虑批准国际劳工组织</w:t>
      </w:r>
      <w:r w:rsidRPr="008D184C">
        <w:rPr>
          <w:rFonts w:eastAsia="SimHei"/>
        </w:rPr>
        <w:t>2011</w:t>
      </w:r>
      <w:r w:rsidRPr="008D184C">
        <w:rPr>
          <w:rFonts w:eastAsia="SimHei"/>
        </w:rPr>
        <w:t>年</w:t>
      </w:r>
      <w:r w:rsidRPr="008D184C">
        <w:rPr>
          <w:rFonts w:eastAsia="SimHei"/>
        </w:rPr>
        <w:t>(</w:t>
      </w:r>
      <w:r w:rsidRPr="008D184C">
        <w:rPr>
          <w:rFonts w:eastAsia="SimHei"/>
        </w:rPr>
        <w:t>第</w:t>
      </w:r>
      <w:r w:rsidRPr="008D184C">
        <w:rPr>
          <w:rFonts w:eastAsia="SimHei"/>
        </w:rPr>
        <w:t>189</w:t>
      </w:r>
      <w:r w:rsidRPr="008D184C">
        <w:rPr>
          <w:rFonts w:eastAsia="SimHei"/>
        </w:rPr>
        <w:t>号</w:t>
      </w:r>
      <w:r w:rsidRPr="008D184C">
        <w:rPr>
          <w:rFonts w:eastAsia="SimHei"/>
        </w:rPr>
        <w:t>)</w:t>
      </w:r>
      <w:r w:rsidRPr="008D184C">
        <w:rPr>
          <w:rFonts w:eastAsia="SimHei"/>
        </w:rPr>
        <w:t>《家庭工人公约》</w:t>
      </w:r>
      <w:r w:rsidRPr="008D184C">
        <w:rPr>
          <w:rFonts w:eastAsia="SimHei"/>
        </w:rPr>
        <w:t>(</w:t>
      </w:r>
      <w:r w:rsidRPr="008D184C">
        <w:rPr>
          <w:rFonts w:eastAsia="SimHei"/>
        </w:rPr>
        <w:t>菲律宾</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110.11</w:t>
      </w:r>
      <w:r w:rsidRPr="008D184C">
        <w:rPr>
          <w:rFonts w:eastAsia="SimHei"/>
        </w:rPr>
        <w:tab/>
      </w:r>
      <w:r w:rsidRPr="008D184C">
        <w:rPr>
          <w:rFonts w:eastAsia="SimHei"/>
        </w:rPr>
        <w:t>加紧修订马拉维共和国《宪法》，并确保各项法律在儿童的定义上与其国际义务相一致</w:t>
      </w:r>
      <w:r w:rsidRPr="008D184C">
        <w:rPr>
          <w:rFonts w:eastAsia="SimHei"/>
        </w:rPr>
        <w:t>(</w:t>
      </w:r>
      <w:r w:rsidRPr="008D184C">
        <w:rPr>
          <w:rFonts w:eastAsia="SimHei"/>
        </w:rPr>
        <w:t>斯洛伐克</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110.12</w:t>
      </w:r>
      <w:r w:rsidRPr="008D184C">
        <w:rPr>
          <w:rFonts w:eastAsia="SimHei"/>
        </w:rPr>
        <w:tab/>
      </w:r>
      <w:r w:rsidRPr="008D184C">
        <w:rPr>
          <w:rFonts w:eastAsia="SimHei"/>
        </w:rPr>
        <w:t>使国内法与已经批准的国际公约相一致</w:t>
      </w:r>
      <w:r w:rsidRPr="008D184C">
        <w:rPr>
          <w:rFonts w:eastAsia="SimHei"/>
        </w:rPr>
        <w:t>(</w:t>
      </w:r>
      <w:r w:rsidRPr="008D184C">
        <w:rPr>
          <w:rFonts w:eastAsia="SimHei"/>
        </w:rPr>
        <w:t>塞内加尔</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110.13</w:t>
      </w:r>
      <w:r w:rsidRPr="008D184C">
        <w:rPr>
          <w:rFonts w:eastAsia="SimHei"/>
        </w:rPr>
        <w:tab/>
      </w:r>
      <w:r w:rsidRPr="008D184C">
        <w:rPr>
          <w:rFonts w:eastAsia="SimHei"/>
        </w:rPr>
        <w:t>力求修订《刑法典》，将一切形式的性侵犯儿童行为定为刑事犯罪，无论受害儿童的性别如何，将犯罪者绳之以法，并为受害者提供康复服务和赔偿</w:t>
      </w:r>
      <w:r w:rsidRPr="008D184C">
        <w:rPr>
          <w:rFonts w:eastAsia="SimHei"/>
        </w:rPr>
        <w:t>(</w:t>
      </w:r>
      <w:r w:rsidRPr="008D184C">
        <w:rPr>
          <w:rFonts w:eastAsia="SimHei"/>
        </w:rPr>
        <w:t>埃及</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110.14</w:t>
      </w:r>
      <w:r w:rsidRPr="008D184C">
        <w:rPr>
          <w:rFonts w:eastAsia="SimHei"/>
        </w:rPr>
        <w:tab/>
      </w:r>
      <w:r w:rsidRPr="008D184C">
        <w:rPr>
          <w:rFonts w:eastAsia="SimHei"/>
        </w:rPr>
        <w:t>修订《刑法典》，将一切形式的性侵犯儿童行为定为刑事犯罪，无论受害儿童的性别如何，因为目前并非一切形式的性侵犯儿童行为都被定为刑事犯罪</w:t>
      </w:r>
      <w:r w:rsidRPr="008D184C">
        <w:rPr>
          <w:rFonts w:eastAsia="SimHei"/>
        </w:rPr>
        <w:t>(</w:t>
      </w:r>
      <w:r w:rsidRPr="008D184C">
        <w:rPr>
          <w:rFonts w:eastAsia="SimHei"/>
        </w:rPr>
        <w:t>加拿大</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110.15</w:t>
      </w:r>
      <w:r w:rsidRPr="008D184C">
        <w:rPr>
          <w:rFonts w:eastAsia="SimHei"/>
        </w:rPr>
        <w:tab/>
      </w:r>
      <w:r w:rsidRPr="008D184C">
        <w:rPr>
          <w:rFonts w:eastAsia="SimHei"/>
        </w:rPr>
        <w:t>修订《刑法典》，将一切形式的性侵犯儿童行为定为刑事犯罪</w:t>
      </w:r>
      <w:r w:rsidRPr="008D184C">
        <w:rPr>
          <w:rFonts w:eastAsia="SimHei"/>
        </w:rPr>
        <w:t>(</w:t>
      </w:r>
      <w:r w:rsidRPr="008D184C">
        <w:rPr>
          <w:rFonts w:eastAsia="SimHei"/>
        </w:rPr>
        <w:t>智利</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110.16</w:t>
      </w:r>
      <w:r w:rsidRPr="008D184C">
        <w:rPr>
          <w:rFonts w:eastAsia="SimHei"/>
        </w:rPr>
        <w:tab/>
      </w:r>
      <w:r w:rsidRPr="008D184C">
        <w:rPr>
          <w:rFonts w:eastAsia="SimHei"/>
        </w:rPr>
        <w:t>修订《刑法典》，将一切形式的性侵犯儿童行为定为刑事犯罪，无论受害儿童的性别如何，并将犯罪者绳之以法</w:t>
      </w:r>
      <w:r w:rsidRPr="008D184C">
        <w:rPr>
          <w:rFonts w:eastAsia="SimHei"/>
        </w:rPr>
        <w:t>(</w:t>
      </w:r>
      <w:r w:rsidRPr="008D184C">
        <w:rPr>
          <w:rFonts w:eastAsia="SimHei"/>
        </w:rPr>
        <w:t>斯洛文尼亚</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110.17</w:t>
      </w:r>
      <w:r w:rsidRPr="008D184C">
        <w:rPr>
          <w:rFonts w:eastAsia="SimHei"/>
        </w:rPr>
        <w:tab/>
      </w:r>
      <w:r w:rsidRPr="008D184C">
        <w:rPr>
          <w:rFonts w:eastAsia="SimHei"/>
        </w:rPr>
        <w:t>考虑更严格地执行现行法律的可能手段，以打击不同形式的暴力侵害妇女和女童行为</w:t>
      </w:r>
      <w:r w:rsidRPr="008D184C">
        <w:rPr>
          <w:rFonts w:eastAsia="SimHei"/>
        </w:rPr>
        <w:t>(</w:t>
      </w:r>
      <w:r w:rsidRPr="008D184C">
        <w:rPr>
          <w:rFonts w:eastAsia="SimHei"/>
        </w:rPr>
        <w:t>埃及</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110.18</w:t>
      </w:r>
      <w:r w:rsidRPr="008D184C">
        <w:rPr>
          <w:rFonts w:eastAsia="SimHei"/>
        </w:rPr>
        <w:tab/>
      </w:r>
      <w:r w:rsidRPr="008D184C">
        <w:rPr>
          <w:rFonts w:eastAsia="SimHei"/>
        </w:rPr>
        <w:t>制定适当措施和法律，打击一切形式的歧视和暴力侵害妇女行为</w:t>
      </w:r>
      <w:r w:rsidRPr="008D184C">
        <w:rPr>
          <w:rFonts w:eastAsia="SimHei"/>
        </w:rPr>
        <w:t>(</w:t>
      </w:r>
      <w:r w:rsidRPr="008D184C">
        <w:rPr>
          <w:rFonts w:eastAsia="SimHei"/>
        </w:rPr>
        <w:t>意大利</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110.19</w:t>
      </w:r>
      <w:r w:rsidRPr="008D184C">
        <w:rPr>
          <w:rFonts w:eastAsia="SimHei"/>
        </w:rPr>
        <w:tab/>
      </w:r>
      <w:r w:rsidRPr="008D184C">
        <w:rPr>
          <w:rFonts w:eastAsia="SimHei"/>
        </w:rPr>
        <w:t>请马拉维法律委员会快速废除《巫术法》</w:t>
      </w:r>
      <w:r w:rsidRPr="008D184C">
        <w:rPr>
          <w:rFonts w:eastAsia="SimHei"/>
        </w:rPr>
        <w:t>(</w:t>
      </w:r>
      <w:r w:rsidRPr="008D184C">
        <w:rPr>
          <w:rFonts w:eastAsia="SimHei"/>
        </w:rPr>
        <w:t>加纳</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110.20</w:t>
      </w:r>
      <w:r w:rsidRPr="008D184C">
        <w:rPr>
          <w:rFonts w:eastAsia="SimHei"/>
        </w:rPr>
        <w:tab/>
      </w:r>
      <w:r w:rsidRPr="008D184C">
        <w:rPr>
          <w:rFonts w:eastAsia="SimHei"/>
        </w:rPr>
        <w:t>加快《巫术法》审查工作</w:t>
      </w:r>
      <w:r w:rsidRPr="008D184C">
        <w:rPr>
          <w:rFonts w:eastAsia="SimHei"/>
        </w:rPr>
        <w:t>(</w:t>
      </w:r>
      <w:r w:rsidRPr="008D184C">
        <w:rPr>
          <w:rFonts w:eastAsia="SimHei"/>
        </w:rPr>
        <w:t>刚果</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110.21</w:t>
      </w:r>
      <w:r w:rsidRPr="008D184C">
        <w:rPr>
          <w:rFonts w:eastAsia="SimHei"/>
        </w:rPr>
        <w:tab/>
      </w:r>
      <w:r w:rsidRPr="008D184C">
        <w:rPr>
          <w:rFonts w:eastAsia="SimHei"/>
        </w:rPr>
        <w:t>确保在全国执行《婚姻、离婚和家庭关系法案》</w:t>
      </w:r>
      <w:r w:rsidRPr="008D184C">
        <w:rPr>
          <w:rFonts w:eastAsia="SimHei"/>
        </w:rPr>
        <w:t>(</w:t>
      </w:r>
      <w:r w:rsidRPr="008D184C">
        <w:rPr>
          <w:rFonts w:eastAsia="SimHei"/>
        </w:rPr>
        <w:t>冰岛</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110.22</w:t>
      </w:r>
      <w:r w:rsidRPr="008D184C">
        <w:rPr>
          <w:rFonts w:eastAsia="SimHei"/>
        </w:rPr>
        <w:tab/>
      </w:r>
      <w:r w:rsidRPr="008D184C">
        <w:rPr>
          <w:rFonts w:eastAsia="SimHei"/>
        </w:rPr>
        <w:t>加快通过关于婚姻、离婚和家庭关系法的项目，确定符合国际标准的最低结婚年龄</w:t>
      </w:r>
      <w:r w:rsidRPr="008D184C">
        <w:rPr>
          <w:rFonts w:eastAsia="SimHei"/>
        </w:rPr>
        <w:t>(</w:t>
      </w:r>
      <w:r w:rsidRPr="008D184C">
        <w:rPr>
          <w:rFonts w:eastAsia="SimHei"/>
        </w:rPr>
        <w:t>智利</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110.23</w:t>
      </w:r>
      <w:r w:rsidRPr="008D184C">
        <w:rPr>
          <w:rFonts w:eastAsia="SimHei"/>
        </w:rPr>
        <w:tab/>
      </w:r>
      <w:r w:rsidRPr="008D184C">
        <w:rPr>
          <w:rFonts w:eastAsia="SimHei"/>
        </w:rPr>
        <w:t>采取必要措施，有效执行《婚姻、离婚和家庭关系法》，以便将最低结婚年龄定为</w:t>
      </w:r>
      <w:r w:rsidRPr="008D184C">
        <w:rPr>
          <w:rFonts w:eastAsia="SimHei"/>
        </w:rPr>
        <w:t>18</w:t>
      </w:r>
      <w:r w:rsidRPr="008D184C">
        <w:rPr>
          <w:rFonts w:eastAsia="SimHei"/>
        </w:rPr>
        <w:t>岁，并促进消除强迫婚姻或早婚</w:t>
      </w:r>
      <w:r w:rsidRPr="008D184C">
        <w:rPr>
          <w:rFonts w:eastAsia="SimHei"/>
        </w:rPr>
        <w:t>(</w:t>
      </w:r>
      <w:r w:rsidRPr="008D184C">
        <w:rPr>
          <w:rFonts w:eastAsia="SimHei"/>
        </w:rPr>
        <w:t>墨西哥</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110.24</w:t>
      </w:r>
      <w:r w:rsidRPr="008D184C">
        <w:rPr>
          <w:rFonts w:eastAsia="SimHei"/>
        </w:rPr>
        <w:tab/>
      </w:r>
      <w:r w:rsidRPr="008D184C">
        <w:rPr>
          <w:rFonts w:eastAsia="SimHei"/>
        </w:rPr>
        <w:t>通过并确保有效执行现有的立法提案，以根据国际标准改善监狱条件</w:t>
      </w:r>
      <w:r w:rsidRPr="008D184C">
        <w:rPr>
          <w:rFonts w:eastAsia="SimHei"/>
        </w:rPr>
        <w:t>(</w:t>
      </w:r>
      <w:r w:rsidRPr="008D184C">
        <w:rPr>
          <w:rFonts w:eastAsia="SimHei"/>
        </w:rPr>
        <w:t>意大利</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110.25</w:t>
      </w:r>
      <w:r w:rsidRPr="008D184C">
        <w:rPr>
          <w:rFonts w:eastAsia="SimHei"/>
        </w:rPr>
        <w:tab/>
      </w:r>
      <w:r w:rsidRPr="008D184C">
        <w:rPr>
          <w:rFonts w:eastAsia="SimHei"/>
        </w:rPr>
        <w:t>尽早将《监狱法案》</w:t>
      </w:r>
      <w:r w:rsidRPr="008D184C">
        <w:rPr>
          <w:rFonts w:eastAsia="SimHei"/>
        </w:rPr>
        <w:t>(2003</w:t>
      </w:r>
      <w:r w:rsidRPr="008D184C">
        <w:rPr>
          <w:rFonts w:eastAsia="SimHei"/>
        </w:rPr>
        <w:t>年</w:t>
      </w:r>
      <w:r w:rsidRPr="008D184C">
        <w:rPr>
          <w:rFonts w:eastAsia="SimHei"/>
        </w:rPr>
        <w:t>)</w:t>
      </w:r>
      <w:r w:rsidRPr="008D184C">
        <w:rPr>
          <w:rFonts w:eastAsia="SimHei"/>
        </w:rPr>
        <w:t>提交议会审议，并采取有意义的行动，处理监狱过度拥挤问题，特别是缩短许多被拘留者面临的不平常的审前拘留时期</w:t>
      </w:r>
      <w:r w:rsidRPr="008D184C">
        <w:rPr>
          <w:rFonts w:eastAsia="SimHei"/>
        </w:rPr>
        <w:t>(</w:t>
      </w:r>
      <w:r w:rsidRPr="008D184C">
        <w:rPr>
          <w:rFonts w:eastAsia="SimHei"/>
        </w:rPr>
        <w:t>爱尔兰</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110.26</w:t>
      </w:r>
      <w:r w:rsidRPr="008D184C">
        <w:rPr>
          <w:rFonts w:eastAsia="SimHei"/>
        </w:rPr>
        <w:tab/>
      </w:r>
      <w:r w:rsidRPr="008D184C">
        <w:rPr>
          <w:rFonts w:eastAsia="SimHei"/>
        </w:rPr>
        <w:t>使关于取得、保留或传承国籍的立法与《消除对妇女歧视公约》第九条相一致，取消任何仍有的歧视</w:t>
      </w:r>
      <w:r w:rsidRPr="008D184C">
        <w:rPr>
          <w:rFonts w:eastAsia="SimHei"/>
        </w:rPr>
        <w:t>(</w:t>
      </w:r>
      <w:r w:rsidRPr="008D184C">
        <w:rPr>
          <w:rFonts w:eastAsia="SimHei"/>
        </w:rPr>
        <w:t>葡萄牙</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110.27</w:t>
      </w:r>
      <w:r w:rsidRPr="008D184C">
        <w:rPr>
          <w:rFonts w:eastAsia="SimHei"/>
        </w:rPr>
        <w:tab/>
      </w:r>
      <w:r w:rsidRPr="008D184C">
        <w:rPr>
          <w:rFonts w:eastAsia="SimHei"/>
        </w:rPr>
        <w:t>继续加强国家人权机构和机制</w:t>
      </w:r>
      <w:r w:rsidRPr="008D184C">
        <w:rPr>
          <w:rFonts w:eastAsia="SimHei"/>
        </w:rPr>
        <w:t>(</w:t>
      </w:r>
      <w:r w:rsidRPr="008D184C">
        <w:rPr>
          <w:rFonts w:eastAsia="SimHei"/>
        </w:rPr>
        <w:t>尼泊尔</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110.28</w:t>
      </w:r>
      <w:r w:rsidRPr="008D184C">
        <w:rPr>
          <w:rFonts w:eastAsia="SimHei"/>
        </w:rPr>
        <w:tab/>
      </w:r>
      <w:r w:rsidRPr="008D184C">
        <w:rPr>
          <w:rFonts w:eastAsia="SimHei"/>
        </w:rPr>
        <w:t>继续努力加强马拉维人权委员会的独立性</w:t>
      </w:r>
      <w:r w:rsidRPr="008D184C">
        <w:rPr>
          <w:rFonts w:eastAsia="SimHei"/>
        </w:rPr>
        <w:t>(</w:t>
      </w:r>
      <w:r w:rsidRPr="008D184C">
        <w:rPr>
          <w:rFonts w:eastAsia="SimHei"/>
        </w:rPr>
        <w:t>澳大利亚</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110.29</w:t>
      </w:r>
      <w:r w:rsidRPr="008D184C">
        <w:rPr>
          <w:rFonts w:eastAsia="SimHei"/>
        </w:rPr>
        <w:tab/>
      </w:r>
      <w:r w:rsidRPr="008D184C">
        <w:rPr>
          <w:rFonts w:eastAsia="SimHei"/>
        </w:rPr>
        <w:t>继续加强政府人权机构的能力，并继续执行特别是关于童工的战略和计划</w:t>
      </w:r>
      <w:r w:rsidRPr="008D184C">
        <w:rPr>
          <w:rFonts w:eastAsia="SimHei"/>
        </w:rPr>
        <w:t>(</w:t>
      </w:r>
      <w:r w:rsidRPr="008D184C">
        <w:rPr>
          <w:rFonts w:eastAsia="SimHei"/>
        </w:rPr>
        <w:t>苏丹</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110.30</w:t>
      </w:r>
      <w:r w:rsidRPr="008D184C">
        <w:rPr>
          <w:rFonts w:eastAsia="SimHei"/>
        </w:rPr>
        <w:tab/>
      </w:r>
      <w:r w:rsidRPr="008D184C">
        <w:rPr>
          <w:rFonts w:eastAsia="SimHei"/>
        </w:rPr>
        <w:t>完成国家人权行动计划的拟订工作</w:t>
      </w:r>
      <w:r w:rsidRPr="008D184C">
        <w:rPr>
          <w:rFonts w:eastAsia="SimHei"/>
        </w:rPr>
        <w:t>(</w:t>
      </w:r>
      <w:r w:rsidRPr="008D184C">
        <w:rPr>
          <w:rFonts w:eastAsia="SimHei"/>
        </w:rPr>
        <w:t>津巴布韦</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110.31</w:t>
      </w:r>
      <w:r w:rsidRPr="008D184C">
        <w:rPr>
          <w:rFonts w:eastAsia="SimHei"/>
        </w:rPr>
        <w:tab/>
      </w:r>
      <w:r w:rsidRPr="008D184C">
        <w:rPr>
          <w:rFonts w:eastAsia="SimHei"/>
        </w:rPr>
        <w:t>加快执行其国家人权行动计划，并继续加强人权体制框架</w:t>
      </w:r>
      <w:r w:rsidRPr="008D184C">
        <w:rPr>
          <w:rFonts w:eastAsia="SimHei"/>
        </w:rPr>
        <w:t>(</w:t>
      </w:r>
      <w:r w:rsidRPr="008D184C">
        <w:rPr>
          <w:rFonts w:eastAsia="SimHei"/>
        </w:rPr>
        <w:t>印度尼西亚</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110.32</w:t>
      </w:r>
      <w:r w:rsidRPr="008D184C">
        <w:rPr>
          <w:rFonts w:eastAsia="SimHei"/>
        </w:rPr>
        <w:tab/>
      </w:r>
      <w:r w:rsidRPr="008D184C">
        <w:rPr>
          <w:rFonts w:eastAsia="SimHei"/>
        </w:rPr>
        <w:t>加强监察员办公室和人权委员会的作用和能力</w:t>
      </w:r>
      <w:r w:rsidRPr="008D184C">
        <w:rPr>
          <w:rFonts w:eastAsia="SimHei"/>
        </w:rPr>
        <w:t>(</w:t>
      </w:r>
      <w:r w:rsidRPr="008D184C">
        <w:rPr>
          <w:rFonts w:eastAsia="SimHei"/>
        </w:rPr>
        <w:t>摩洛哥</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110.33</w:t>
      </w:r>
      <w:r w:rsidRPr="008D184C">
        <w:rPr>
          <w:rFonts w:eastAsia="SimHei"/>
        </w:rPr>
        <w:tab/>
      </w:r>
      <w:r w:rsidRPr="008D184C">
        <w:rPr>
          <w:rFonts w:eastAsia="SimHei"/>
        </w:rPr>
        <w:t>修订《人权委员会法》，根据《巴黎原则》确保该委员会拥有充分的独立性和充足的资源</w:t>
      </w:r>
      <w:r w:rsidRPr="008D184C">
        <w:rPr>
          <w:rFonts w:eastAsia="SimHei"/>
        </w:rPr>
        <w:t>(</w:t>
      </w:r>
      <w:r w:rsidRPr="008D184C">
        <w:rPr>
          <w:rFonts w:eastAsia="SimHei"/>
        </w:rPr>
        <w:t>葡萄牙</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110.34</w:t>
      </w:r>
      <w:r w:rsidRPr="008D184C">
        <w:rPr>
          <w:rFonts w:eastAsia="SimHei"/>
        </w:rPr>
        <w:tab/>
      </w:r>
      <w:r w:rsidRPr="008D184C">
        <w:rPr>
          <w:rFonts w:eastAsia="SimHei"/>
        </w:rPr>
        <w:t>根据马拉维《警察法》第</w:t>
      </w:r>
      <w:r w:rsidRPr="008D184C">
        <w:rPr>
          <w:rFonts w:eastAsia="SimHei"/>
        </w:rPr>
        <w:t>128</w:t>
      </w:r>
      <w:r w:rsidRPr="008D184C">
        <w:rPr>
          <w:rFonts w:eastAsia="SimHei"/>
        </w:rPr>
        <w:t>条，设立独立的投诉警察委员会并为之提供资源，以追踪和调查各项投诉</w:t>
      </w:r>
      <w:r w:rsidRPr="008D184C">
        <w:rPr>
          <w:rFonts w:eastAsia="SimHei"/>
        </w:rPr>
        <w:t>(</w:t>
      </w:r>
      <w:r w:rsidRPr="008D184C">
        <w:rPr>
          <w:rFonts w:eastAsia="SimHei"/>
        </w:rPr>
        <w:t>澳大利亚</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110.35</w:t>
      </w:r>
      <w:r w:rsidRPr="008D184C">
        <w:rPr>
          <w:rFonts w:eastAsia="SimHei"/>
        </w:rPr>
        <w:tab/>
      </w:r>
      <w:r w:rsidRPr="008D184C">
        <w:rPr>
          <w:rFonts w:eastAsia="SimHei"/>
        </w:rPr>
        <w:t>考虑加强法律委员会等能力，使之能够勤谨地履行显然广泛的任务</w:t>
      </w:r>
      <w:r w:rsidRPr="008D184C">
        <w:rPr>
          <w:rFonts w:eastAsia="SimHei"/>
        </w:rPr>
        <w:t>(</w:t>
      </w:r>
      <w:r w:rsidRPr="008D184C">
        <w:rPr>
          <w:rFonts w:eastAsia="SimHei"/>
        </w:rPr>
        <w:t>刚果民主共和国</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110.36</w:t>
      </w:r>
      <w:r w:rsidRPr="008D184C">
        <w:rPr>
          <w:rFonts w:eastAsia="SimHei"/>
        </w:rPr>
        <w:tab/>
      </w:r>
      <w:r w:rsidRPr="008D184C">
        <w:rPr>
          <w:rFonts w:eastAsia="SimHei"/>
        </w:rPr>
        <w:t>进一步促进对执法机关的人权教育</w:t>
      </w:r>
      <w:r w:rsidRPr="008D184C">
        <w:rPr>
          <w:rFonts w:eastAsia="SimHei"/>
        </w:rPr>
        <w:t>(</w:t>
      </w:r>
      <w:r w:rsidRPr="008D184C">
        <w:rPr>
          <w:rFonts w:eastAsia="SimHei"/>
        </w:rPr>
        <w:t>埃塞俄比亚</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110.37</w:t>
      </w:r>
      <w:r w:rsidRPr="008D184C">
        <w:rPr>
          <w:rFonts w:eastAsia="SimHei"/>
        </w:rPr>
        <w:tab/>
      </w:r>
      <w:r w:rsidRPr="008D184C">
        <w:rPr>
          <w:rFonts w:eastAsia="SimHei"/>
        </w:rPr>
        <w:t>进一步加强努力，实现其余的千年发展目标</w:t>
      </w:r>
      <w:r w:rsidRPr="008D184C">
        <w:rPr>
          <w:rFonts w:eastAsia="SimHei"/>
        </w:rPr>
        <w:t>(</w:t>
      </w:r>
      <w:r w:rsidRPr="008D184C">
        <w:rPr>
          <w:rFonts w:eastAsia="SimHei"/>
        </w:rPr>
        <w:t>埃塞俄比亚</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110.38</w:t>
      </w:r>
      <w:r w:rsidRPr="008D184C">
        <w:rPr>
          <w:rFonts w:eastAsia="SimHei"/>
        </w:rPr>
        <w:tab/>
      </w:r>
      <w:r w:rsidRPr="008D184C">
        <w:rPr>
          <w:rFonts w:eastAsia="SimHei"/>
        </w:rPr>
        <w:t>通过根据国际人权法促进对基本人权的尊重和实行提供有利工作条件的政策，继续努力消除社会不平等和贫困，特别是妇女和儿童面临的不平等和贫困</w:t>
      </w:r>
      <w:r w:rsidRPr="008D184C">
        <w:rPr>
          <w:rFonts w:eastAsia="SimHei"/>
        </w:rPr>
        <w:t>(</w:t>
      </w:r>
      <w:r w:rsidRPr="008D184C">
        <w:rPr>
          <w:rFonts w:eastAsia="SimHei"/>
        </w:rPr>
        <w:t>教廷</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110.39</w:t>
      </w:r>
      <w:r w:rsidRPr="008D184C">
        <w:rPr>
          <w:rFonts w:eastAsia="SimHei"/>
        </w:rPr>
        <w:tab/>
      </w:r>
      <w:r w:rsidRPr="008D184C">
        <w:rPr>
          <w:rFonts w:eastAsia="SimHei"/>
        </w:rPr>
        <w:t>采取必要措施，迅速实现独立的投诉警察委员会的有效运作，包括提供充足的财政和人力资源</w:t>
      </w:r>
      <w:r w:rsidRPr="008D184C">
        <w:rPr>
          <w:rFonts w:eastAsia="SimHei"/>
        </w:rPr>
        <w:t>(</w:t>
      </w:r>
      <w:r w:rsidRPr="008D184C">
        <w:rPr>
          <w:rFonts w:eastAsia="SimHei"/>
        </w:rPr>
        <w:t>墨西哥</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110.40</w:t>
      </w:r>
      <w:r w:rsidRPr="008D184C">
        <w:rPr>
          <w:rFonts w:eastAsia="SimHei"/>
        </w:rPr>
        <w:tab/>
      </w:r>
      <w:r w:rsidRPr="008D184C">
        <w:rPr>
          <w:rFonts w:eastAsia="SimHei"/>
        </w:rPr>
        <w:t>为执行弱势儿童行动计划提供财政支持</w:t>
      </w:r>
      <w:r w:rsidRPr="008D184C">
        <w:rPr>
          <w:rFonts w:eastAsia="SimHei"/>
        </w:rPr>
        <w:t>(</w:t>
      </w:r>
      <w:r w:rsidRPr="008D184C">
        <w:rPr>
          <w:rFonts w:eastAsia="SimHei"/>
        </w:rPr>
        <w:t>摩洛哥</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110.41</w:t>
      </w:r>
      <w:r w:rsidRPr="008D184C">
        <w:rPr>
          <w:rFonts w:eastAsia="SimHei"/>
        </w:rPr>
        <w:tab/>
      </w:r>
      <w:r w:rsidRPr="008D184C">
        <w:rPr>
          <w:rFonts w:eastAsia="SimHei"/>
        </w:rPr>
        <w:t>加快旨在惠及马拉维</w:t>
      </w:r>
      <w:r w:rsidRPr="008D184C">
        <w:rPr>
          <w:rFonts w:eastAsia="SimHei"/>
        </w:rPr>
        <w:t>180</w:t>
      </w:r>
      <w:r w:rsidRPr="008D184C">
        <w:rPr>
          <w:rFonts w:eastAsia="SimHei"/>
        </w:rPr>
        <w:t>万弱势儿童的国家弱势儿童行动计划的拟订和执行工作</w:t>
      </w:r>
      <w:r w:rsidRPr="008D184C">
        <w:rPr>
          <w:rFonts w:eastAsia="SimHei"/>
        </w:rPr>
        <w:t>(</w:t>
      </w:r>
      <w:r w:rsidRPr="008D184C">
        <w:rPr>
          <w:rFonts w:eastAsia="SimHei"/>
        </w:rPr>
        <w:t>斯里兰卡</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110.42</w:t>
      </w:r>
      <w:r w:rsidRPr="008D184C">
        <w:rPr>
          <w:rFonts w:eastAsia="SimHei"/>
        </w:rPr>
        <w:tab/>
      </w:r>
      <w:r w:rsidRPr="008D184C">
        <w:rPr>
          <w:rFonts w:eastAsia="SimHei"/>
        </w:rPr>
        <w:t>进一步加大努力，增进和保护儿童的权利</w:t>
      </w:r>
      <w:r w:rsidRPr="008D184C">
        <w:rPr>
          <w:rFonts w:eastAsia="SimHei"/>
        </w:rPr>
        <w:t>(</w:t>
      </w:r>
      <w:r w:rsidRPr="008D184C">
        <w:rPr>
          <w:rFonts w:eastAsia="SimHei"/>
        </w:rPr>
        <w:t>亚美尼亚</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110.43</w:t>
      </w:r>
      <w:r w:rsidRPr="008D184C">
        <w:rPr>
          <w:rFonts w:eastAsia="SimHei"/>
        </w:rPr>
        <w:tab/>
      </w:r>
      <w:r w:rsidRPr="008D184C">
        <w:rPr>
          <w:rFonts w:eastAsia="SimHei"/>
        </w:rPr>
        <w:t>通过一项综合全面的儿童政策，以及执行这一政策的法律和行动计划</w:t>
      </w:r>
      <w:r w:rsidRPr="008D184C">
        <w:rPr>
          <w:rFonts w:eastAsia="SimHei"/>
        </w:rPr>
        <w:t>(</w:t>
      </w:r>
      <w:r w:rsidRPr="008D184C">
        <w:rPr>
          <w:rFonts w:eastAsia="SimHei"/>
        </w:rPr>
        <w:t>佛得角</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110.44</w:t>
      </w:r>
      <w:r w:rsidRPr="008D184C">
        <w:rPr>
          <w:rFonts w:eastAsia="SimHei"/>
        </w:rPr>
        <w:tab/>
      </w:r>
      <w:r w:rsidRPr="008D184C">
        <w:rPr>
          <w:rFonts w:eastAsia="SimHei"/>
        </w:rPr>
        <w:t>执行公共政策，力求在政治生活以及妇女和女童在同等条件下享有权利方面实现更大的男女平等</w:t>
      </w:r>
      <w:r w:rsidRPr="008D184C">
        <w:rPr>
          <w:rFonts w:eastAsia="SimHei"/>
        </w:rPr>
        <w:t>(</w:t>
      </w:r>
      <w:r w:rsidRPr="008D184C">
        <w:rPr>
          <w:rFonts w:eastAsia="SimHei"/>
        </w:rPr>
        <w:t>哥斯达黎加</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110.45</w:t>
      </w:r>
      <w:r w:rsidRPr="008D184C">
        <w:rPr>
          <w:rFonts w:eastAsia="SimHei"/>
        </w:rPr>
        <w:tab/>
      </w:r>
      <w:r w:rsidRPr="008D184C">
        <w:rPr>
          <w:rFonts w:eastAsia="SimHei"/>
        </w:rPr>
        <w:t>优先考虑开展公共教育和宣传以及国家机构能力建设，以此作为努力加强国家人权法执行工作的一部分</w:t>
      </w:r>
      <w:r w:rsidRPr="008D184C">
        <w:rPr>
          <w:rFonts w:eastAsia="SimHei"/>
        </w:rPr>
        <w:t>(</w:t>
      </w:r>
      <w:r w:rsidRPr="008D184C">
        <w:rPr>
          <w:rFonts w:eastAsia="SimHei"/>
        </w:rPr>
        <w:t>挪威</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110.46</w:t>
      </w:r>
      <w:r w:rsidRPr="008D184C">
        <w:rPr>
          <w:rFonts w:eastAsia="SimHei"/>
        </w:rPr>
        <w:tab/>
      </w:r>
      <w:r w:rsidRPr="008D184C">
        <w:rPr>
          <w:rFonts w:eastAsia="SimHei"/>
        </w:rPr>
        <w:t>继续与国际伙伴合作，进一步实施人权宣传方案，并执行国家人权行动计划</w:t>
      </w:r>
      <w:r w:rsidRPr="008D184C">
        <w:rPr>
          <w:rFonts w:eastAsia="SimHei"/>
        </w:rPr>
        <w:t>(</w:t>
      </w:r>
      <w:r w:rsidRPr="008D184C">
        <w:rPr>
          <w:rFonts w:eastAsia="SimHei"/>
        </w:rPr>
        <w:t>菲律宾</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110.47</w:t>
      </w:r>
      <w:r w:rsidRPr="008D184C">
        <w:rPr>
          <w:rFonts w:eastAsia="SimHei"/>
        </w:rPr>
        <w:tab/>
      </w:r>
      <w:r w:rsidRPr="008D184C">
        <w:rPr>
          <w:rFonts w:eastAsia="SimHei"/>
        </w:rPr>
        <w:t>继续努力提高公众对人权特别是儿童权利的认识</w:t>
      </w:r>
      <w:r w:rsidRPr="008D184C">
        <w:rPr>
          <w:rFonts w:eastAsia="SimHei"/>
        </w:rPr>
        <w:t>(</w:t>
      </w:r>
      <w:r w:rsidRPr="008D184C">
        <w:rPr>
          <w:rFonts w:eastAsia="SimHei"/>
        </w:rPr>
        <w:t>苏丹</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110.48</w:t>
      </w:r>
      <w:r w:rsidRPr="008D184C">
        <w:rPr>
          <w:rFonts w:eastAsia="SimHei"/>
        </w:rPr>
        <w:tab/>
      </w:r>
      <w:r w:rsidRPr="008D184C">
        <w:rPr>
          <w:rFonts w:eastAsia="SimHei"/>
        </w:rPr>
        <w:t>加强主管机构打击暴力侵害白化病患者行为的行动</w:t>
      </w:r>
      <w:r w:rsidRPr="008D184C">
        <w:rPr>
          <w:rFonts w:eastAsia="SimHei"/>
        </w:rPr>
        <w:t>(</w:t>
      </w:r>
      <w:r w:rsidRPr="008D184C">
        <w:rPr>
          <w:rFonts w:eastAsia="SimHei"/>
        </w:rPr>
        <w:t>法国</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110.49</w:t>
      </w:r>
      <w:r w:rsidRPr="008D184C">
        <w:rPr>
          <w:rFonts w:eastAsia="SimHei"/>
        </w:rPr>
        <w:tab/>
      </w:r>
      <w:r w:rsidRPr="008D184C">
        <w:rPr>
          <w:rFonts w:eastAsia="SimHei"/>
        </w:rPr>
        <w:t>加强与人权理事会条约监测机构的合作</w:t>
      </w:r>
      <w:r w:rsidRPr="008D184C">
        <w:rPr>
          <w:rFonts w:eastAsia="SimHei"/>
        </w:rPr>
        <w:t>(</w:t>
      </w:r>
      <w:r w:rsidRPr="008D184C">
        <w:rPr>
          <w:rFonts w:eastAsia="SimHei"/>
        </w:rPr>
        <w:t>南非</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110.50</w:t>
      </w:r>
      <w:r w:rsidRPr="008D184C">
        <w:rPr>
          <w:rFonts w:eastAsia="SimHei"/>
        </w:rPr>
        <w:tab/>
      </w:r>
      <w:r w:rsidRPr="008D184C">
        <w:rPr>
          <w:rFonts w:eastAsia="SimHei"/>
        </w:rPr>
        <w:t>继续与联合国国际人权条约机构合作</w:t>
      </w:r>
      <w:r w:rsidRPr="008D184C">
        <w:rPr>
          <w:rFonts w:eastAsia="SimHei"/>
        </w:rPr>
        <w:t>(</w:t>
      </w:r>
      <w:r w:rsidRPr="008D184C">
        <w:rPr>
          <w:rFonts w:eastAsia="SimHei"/>
        </w:rPr>
        <w:t>尼加拉瓜</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110.51</w:t>
      </w:r>
      <w:r w:rsidRPr="008D184C">
        <w:rPr>
          <w:rFonts w:eastAsia="SimHei"/>
        </w:rPr>
        <w:tab/>
      </w:r>
      <w:r w:rsidRPr="008D184C">
        <w:rPr>
          <w:rFonts w:eastAsia="SimHei"/>
        </w:rPr>
        <w:t>通过提交逾期未交的报告，继续与条约机构合作</w:t>
      </w:r>
      <w:r w:rsidRPr="008D184C">
        <w:rPr>
          <w:rFonts w:eastAsia="SimHei"/>
        </w:rPr>
        <w:t>(</w:t>
      </w:r>
      <w:r w:rsidRPr="008D184C">
        <w:rPr>
          <w:rFonts w:eastAsia="SimHei"/>
        </w:rPr>
        <w:t>多哥</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110.52</w:t>
      </w:r>
      <w:r w:rsidRPr="008D184C">
        <w:rPr>
          <w:rFonts w:eastAsia="SimHei"/>
        </w:rPr>
        <w:tab/>
      </w:r>
      <w:r w:rsidRPr="008D184C">
        <w:rPr>
          <w:rFonts w:eastAsia="SimHei"/>
        </w:rPr>
        <w:t>向人权条约机构提交逾期未交的报告</w:t>
      </w:r>
      <w:r w:rsidRPr="008D184C">
        <w:rPr>
          <w:rFonts w:eastAsia="SimHei"/>
        </w:rPr>
        <w:t>(</w:t>
      </w:r>
      <w:r w:rsidRPr="008D184C">
        <w:rPr>
          <w:rFonts w:eastAsia="SimHei"/>
        </w:rPr>
        <w:t>加纳</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110.53</w:t>
      </w:r>
      <w:r w:rsidRPr="008D184C">
        <w:rPr>
          <w:rFonts w:eastAsia="SimHei"/>
        </w:rPr>
        <w:tab/>
      </w:r>
      <w:r w:rsidRPr="008D184C">
        <w:rPr>
          <w:rFonts w:eastAsia="SimHei"/>
        </w:rPr>
        <w:t>向条约机构提交所有逾期未交的报告</w:t>
      </w:r>
      <w:r w:rsidRPr="008D184C">
        <w:rPr>
          <w:rFonts w:eastAsia="SimHei"/>
        </w:rPr>
        <w:t>(</w:t>
      </w:r>
      <w:r w:rsidRPr="008D184C">
        <w:rPr>
          <w:rFonts w:eastAsia="SimHei"/>
        </w:rPr>
        <w:t>塞拉利昂</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110.54</w:t>
      </w:r>
      <w:r w:rsidRPr="008D184C">
        <w:rPr>
          <w:rFonts w:eastAsia="SimHei"/>
        </w:rPr>
        <w:tab/>
      </w:r>
      <w:r w:rsidRPr="008D184C">
        <w:rPr>
          <w:rFonts w:eastAsia="SimHei"/>
        </w:rPr>
        <w:t>继续努力清除所积压的应向条约机构提交的定期报告</w:t>
      </w:r>
      <w:r w:rsidRPr="008D184C">
        <w:rPr>
          <w:rFonts w:eastAsia="SimHei"/>
        </w:rPr>
        <w:t>(</w:t>
      </w:r>
      <w:r w:rsidRPr="008D184C">
        <w:rPr>
          <w:rFonts w:eastAsia="SimHei"/>
        </w:rPr>
        <w:t>津巴布韦</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110.55</w:t>
      </w:r>
      <w:r w:rsidRPr="008D184C">
        <w:rPr>
          <w:rFonts w:eastAsia="SimHei"/>
        </w:rPr>
        <w:tab/>
      </w:r>
      <w:r w:rsidRPr="008D184C">
        <w:rPr>
          <w:rFonts w:eastAsia="SimHei"/>
        </w:rPr>
        <w:t>加紧努力更新向人权条约机构提交的定期报告</w:t>
      </w:r>
      <w:r w:rsidRPr="008D184C">
        <w:rPr>
          <w:rFonts w:eastAsia="SimHei"/>
        </w:rPr>
        <w:t>(</w:t>
      </w:r>
      <w:r w:rsidRPr="008D184C">
        <w:rPr>
          <w:rFonts w:eastAsia="SimHei"/>
        </w:rPr>
        <w:t>菲律宾</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110.56</w:t>
      </w:r>
      <w:r w:rsidRPr="008D184C">
        <w:rPr>
          <w:rFonts w:eastAsia="SimHei"/>
        </w:rPr>
        <w:tab/>
      </w:r>
      <w:r w:rsidRPr="008D184C">
        <w:rPr>
          <w:rFonts w:eastAsia="SimHei"/>
        </w:rPr>
        <w:t>加强与普遍人权系统的合作，向禁止酷刑和其他残忍、不人道或有辱人格的待遇或处罚委员会、经济、社会和文化权利委员会以及消除一切形式的种族歧视委员会提交初次报告，并接受和平集会、极端贫困和人权维护者等问题特别报告员的访问</w:t>
      </w:r>
      <w:r w:rsidRPr="008D184C">
        <w:rPr>
          <w:rFonts w:eastAsia="SimHei"/>
        </w:rPr>
        <w:t>(</w:t>
      </w:r>
      <w:r w:rsidRPr="008D184C">
        <w:rPr>
          <w:rFonts w:eastAsia="SimHei"/>
        </w:rPr>
        <w:t>哥斯达黎加</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110.57</w:t>
      </w:r>
      <w:r w:rsidRPr="008D184C">
        <w:rPr>
          <w:rFonts w:eastAsia="SimHei"/>
        </w:rPr>
        <w:tab/>
      </w:r>
      <w:r w:rsidRPr="008D184C">
        <w:rPr>
          <w:rFonts w:eastAsia="SimHei"/>
        </w:rPr>
        <w:t>继续男女平等方面的努力，特别是在取得、丧失和传承国籍方面</w:t>
      </w:r>
      <w:r w:rsidRPr="008D184C">
        <w:rPr>
          <w:rFonts w:eastAsia="SimHei"/>
        </w:rPr>
        <w:t>(</w:t>
      </w:r>
      <w:r w:rsidRPr="008D184C">
        <w:rPr>
          <w:rFonts w:eastAsia="SimHei"/>
        </w:rPr>
        <w:t>阿尔及利亚</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110.58</w:t>
      </w:r>
      <w:r w:rsidRPr="008D184C">
        <w:rPr>
          <w:rFonts w:eastAsia="SimHei"/>
        </w:rPr>
        <w:tab/>
      </w:r>
      <w:r w:rsidRPr="008D184C">
        <w:rPr>
          <w:rFonts w:eastAsia="SimHei"/>
        </w:rPr>
        <w:t>充分执行已通过的《男女平等法》</w:t>
      </w:r>
      <w:r w:rsidRPr="008D184C">
        <w:rPr>
          <w:rFonts w:eastAsia="SimHei"/>
        </w:rPr>
        <w:t>(</w:t>
      </w:r>
      <w:r w:rsidRPr="008D184C">
        <w:rPr>
          <w:rFonts w:eastAsia="SimHei"/>
        </w:rPr>
        <w:t>黑山</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110.59</w:t>
      </w:r>
      <w:r w:rsidRPr="008D184C">
        <w:rPr>
          <w:rFonts w:eastAsia="SimHei"/>
        </w:rPr>
        <w:tab/>
      </w:r>
      <w:r w:rsidRPr="008D184C">
        <w:rPr>
          <w:rFonts w:eastAsia="SimHei"/>
        </w:rPr>
        <w:t>加强执行《男女平等法》的努力</w:t>
      </w:r>
      <w:r w:rsidRPr="008D184C">
        <w:rPr>
          <w:rFonts w:eastAsia="SimHei"/>
        </w:rPr>
        <w:t>(</w:t>
      </w:r>
      <w:r w:rsidRPr="008D184C">
        <w:rPr>
          <w:rFonts w:eastAsia="SimHei"/>
        </w:rPr>
        <w:t>南非</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110.60</w:t>
      </w:r>
      <w:r w:rsidRPr="008D184C">
        <w:rPr>
          <w:rFonts w:eastAsia="SimHei"/>
        </w:rPr>
        <w:tab/>
      </w:r>
      <w:r w:rsidRPr="008D184C">
        <w:rPr>
          <w:rFonts w:eastAsia="SimHei"/>
        </w:rPr>
        <w:t>为执行《男女平等法》分配财政和人力资源，并修订所有歧视妇女的法律，尤其是《公民法》</w:t>
      </w:r>
      <w:r w:rsidRPr="008D184C">
        <w:rPr>
          <w:rFonts w:eastAsia="SimHei"/>
        </w:rPr>
        <w:t>(</w:t>
      </w:r>
      <w:r w:rsidRPr="008D184C">
        <w:rPr>
          <w:rFonts w:eastAsia="SimHei"/>
        </w:rPr>
        <w:t>奥地利</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110.61</w:t>
      </w:r>
      <w:r w:rsidRPr="008D184C">
        <w:rPr>
          <w:rFonts w:eastAsia="SimHei"/>
        </w:rPr>
        <w:tab/>
      </w:r>
      <w:r w:rsidRPr="008D184C">
        <w:rPr>
          <w:rFonts w:eastAsia="SimHei"/>
        </w:rPr>
        <w:t>继续开展旨在提高公众对</w:t>
      </w:r>
      <w:r w:rsidRPr="008D184C">
        <w:rPr>
          <w:rFonts w:eastAsia="SimHei"/>
        </w:rPr>
        <w:t>2013</w:t>
      </w:r>
      <w:r w:rsidRPr="008D184C">
        <w:rPr>
          <w:rFonts w:eastAsia="SimHei"/>
        </w:rPr>
        <w:t>年通过的《男女平等法》认识的行动，并执行生育无风险国家方案，以大幅降低孕产妇死亡率</w:t>
      </w:r>
      <w:r w:rsidRPr="008D184C">
        <w:rPr>
          <w:rFonts w:eastAsia="SimHei"/>
        </w:rPr>
        <w:t>(</w:t>
      </w:r>
      <w:r w:rsidRPr="008D184C">
        <w:rPr>
          <w:rFonts w:eastAsia="SimHei"/>
        </w:rPr>
        <w:t>布基纳法索</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110.62</w:t>
      </w:r>
      <w:r w:rsidRPr="008D184C">
        <w:rPr>
          <w:rFonts w:eastAsia="SimHei"/>
        </w:rPr>
        <w:tab/>
      </w:r>
      <w:r w:rsidRPr="008D184C">
        <w:rPr>
          <w:rFonts w:eastAsia="SimHei"/>
        </w:rPr>
        <w:t>迅速制定《男女平等法》执行指南，以确保其有效性</w:t>
      </w:r>
      <w:r w:rsidRPr="008D184C">
        <w:rPr>
          <w:rFonts w:eastAsia="SimHei"/>
        </w:rPr>
        <w:t>(</w:t>
      </w:r>
      <w:r w:rsidRPr="008D184C">
        <w:rPr>
          <w:rFonts w:eastAsia="SimHei"/>
        </w:rPr>
        <w:t>加纳</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110.63</w:t>
      </w:r>
      <w:r w:rsidRPr="008D184C">
        <w:rPr>
          <w:rFonts w:eastAsia="SimHei"/>
        </w:rPr>
        <w:tab/>
      </w:r>
      <w:r w:rsidRPr="008D184C">
        <w:rPr>
          <w:rFonts w:eastAsia="SimHei"/>
        </w:rPr>
        <w:t>为充分落实</w:t>
      </w:r>
      <w:r w:rsidRPr="008D184C">
        <w:rPr>
          <w:rFonts w:eastAsia="SimHei"/>
        </w:rPr>
        <w:t>2013</w:t>
      </w:r>
      <w:r w:rsidRPr="008D184C">
        <w:rPr>
          <w:rFonts w:eastAsia="SimHei"/>
        </w:rPr>
        <w:t>年《平等法》制定执行指南和提供必要的预算支持，以赋予妇女权力</w:t>
      </w:r>
      <w:r w:rsidRPr="008D184C">
        <w:rPr>
          <w:rFonts w:eastAsia="SimHei"/>
        </w:rPr>
        <w:t>(</w:t>
      </w:r>
      <w:r w:rsidRPr="008D184C">
        <w:rPr>
          <w:rFonts w:eastAsia="SimHei"/>
        </w:rPr>
        <w:t>斯里兰卡</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110.64</w:t>
      </w:r>
      <w:r w:rsidRPr="008D184C">
        <w:rPr>
          <w:rFonts w:eastAsia="SimHei"/>
        </w:rPr>
        <w:tab/>
      </w:r>
      <w:r w:rsidRPr="008D184C">
        <w:rPr>
          <w:rFonts w:eastAsia="SimHei"/>
        </w:rPr>
        <w:t>继续努力执行促进该国男女平等的法律</w:t>
      </w:r>
      <w:r w:rsidRPr="008D184C">
        <w:rPr>
          <w:rFonts w:eastAsia="SimHei"/>
        </w:rPr>
        <w:t>(</w:t>
      </w:r>
      <w:r w:rsidRPr="008D184C">
        <w:rPr>
          <w:rFonts w:eastAsia="SimHei"/>
        </w:rPr>
        <w:t>尼加拉瓜</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110.65</w:t>
      </w:r>
      <w:r w:rsidRPr="008D184C">
        <w:rPr>
          <w:rFonts w:eastAsia="SimHei"/>
        </w:rPr>
        <w:tab/>
      </w:r>
      <w:r w:rsidRPr="008D184C">
        <w:rPr>
          <w:rFonts w:eastAsia="SimHei"/>
        </w:rPr>
        <w:t>采取必要措施，增加妇女和女童的平等教育和就业机会，并消除最恶劣形式的童工</w:t>
      </w:r>
      <w:r w:rsidRPr="008D184C">
        <w:rPr>
          <w:rFonts w:eastAsia="SimHei"/>
        </w:rPr>
        <w:t>(</w:t>
      </w:r>
      <w:r w:rsidRPr="008D184C">
        <w:rPr>
          <w:rFonts w:eastAsia="SimHei"/>
        </w:rPr>
        <w:t>美利坚合众国</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110.66</w:t>
      </w:r>
      <w:r w:rsidRPr="008D184C">
        <w:rPr>
          <w:rFonts w:eastAsia="SimHei"/>
        </w:rPr>
        <w:tab/>
      </w:r>
      <w:r w:rsidRPr="008D184C">
        <w:rPr>
          <w:rFonts w:eastAsia="SimHei"/>
        </w:rPr>
        <w:t>在民众和主管机构中发起广泛的公共宣传和教育运动，以确保禁止</w:t>
      </w:r>
      <w:r w:rsidRPr="008D184C">
        <w:rPr>
          <w:rFonts w:eastAsia="SimHei"/>
        </w:rPr>
        <w:t>18</w:t>
      </w:r>
      <w:r w:rsidRPr="008D184C">
        <w:rPr>
          <w:rFonts w:eastAsia="SimHei"/>
        </w:rPr>
        <w:t>岁以下儿童结婚的新法律框架的有效性</w:t>
      </w:r>
      <w:r w:rsidRPr="008D184C">
        <w:rPr>
          <w:rFonts w:eastAsia="SimHei"/>
        </w:rPr>
        <w:t>(</w:t>
      </w:r>
      <w:r w:rsidRPr="008D184C">
        <w:rPr>
          <w:rFonts w:eastAsia="SimHei"/>
        </w:rPr>
        <w:t>卢森堡</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110.67</w:t>
      </w:r>
      <w:r w:rsidRPr="008D184C">
        <w:rPr>
          <w:rFonts w:eastAsia="SimHei"/>
        </w:rPr>
        <w:tab/>
      </w:r>
      <w:r w:rsidRPr="008D184C">
        <w:rPr>
          <w:rFonts w:eastAsia="SimHei"/>
        </w:rPr>
        <w:t>促进男女平等，并采取法律和实际措施，加强妇女对公共生活的参与</w:t>
      </w:r>
      <w:r w:rsidRPr="008D184C">
        <w:rPr>
          <w:rFonts w:eastAsia="SimHei"/>
        </w:rPr>
        <w:t>(</w:t>
      </w:r>
      <w:r w:rsidRPr="008D184C">
        <w:rPr>
          <w:rFonts w:eastAsia="SimHei"/>
        </w:rPr>
        <w:t>卢森堡</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110.68</w:t>
      </w:r>
      <w:r w:rsidRPr="008D184C">
        <w:rPr>
          <w:rFonts w:eastAsia="SimHei"/>
        </w:rPr>
        <w:tab/>
      </w:r>
      <w:r w:rsidRPr="008D184C">
        <w:rPr>
          <w:rFonts w:eastAsia="SimHei"/>
        </w:rPr>
        <w:t>继续努力遏制针对妇女的歧视性和有害习俗，以及目前较高的孕产妇死亡率</w:t>
      </w:r>
      <w:r w:rsidRPr="008D184C">
        <w:rPr>
          <w:rFonts w:eastAsia="SimHei"/>
        </w:rPr>
        <w:t>(</w:t>
      </w:r>
      <w:r w:rsidRPr="008D184C">
        <w:rPr>
          <w:rFonts w:eastAsia="SimHei"/>
        </w:rPr>
        <w:t>尼泊尔</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110.69</w:t>
      </w:r>
      <w:r w:rsidRPr="008D184C">
        <w:rPr>
          <w:rFonts w:eastAsia="SimHei"/>
        </w:rPr>
        <w:tab/>
      </w:r>
      <w:r w:rsidRPr="008D184C">
        <w:rPr>
          <w:rFonts w:eastAsia="SimHei"/>
        </w:rPr>
        <w:t>采取措施，根据《消除对妇女歧视公约》的规定，全面调整国籍法，为妇女提供在与男子平等的基础上取得、改变或保留国籍的权利</w:t>
      </w:r>
      <w:r w:rsidRPr="008D184C">
        <w:rPr>
          <w:rFonts w:eastAsia="SimHei"/>
        </w:rPr>
        <w:t>(</w:t>
      </w:r>
      <w:r w:rsidRPr="008D184C">
        <w:rPr>
          <w:rFonts w:eastAsia="SimHei"/>
        </w:rPr>
        <w:t>肯尼亚</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110.70</w:t>
      </w:r>
      <w:r w:rsidRPr="008D184C">
        <w:rPr>
          <w:rFonts w:eastAsia="SimHei"/>
        </w:rPr>
        <w:tab/>
      </w:r>
      <w:r w:rsidRPr="008D184C">
        <w:rPr>
          <w:rFonts w:eastAsia="SimHei"/>
        </w:rPr>
        <w:t>修订《国籍法》第</w:t>
      </w:r>
      <w:r w:rsidRPr="008D184C">
        <w:rPr>
          <w:rFonts w:eastAsia="SimHei"/>
        </w:rPr>
        <w:t>9</w:t>
      </w:r>
      <w:r w:rsidRPr="008D184C">
        <w:rPr>
          <w:rFonts w:eastAsia="SimHei"/>
        </w:rPr>
        <w:t>和第</w:t>
      </w:r>
      <w:r w:rsidRPr="008D184C">
        <w:rPr>
          <w:rFonts w:eastAsia="SimHei"/>
        </w:rPr>
        <w:t>16</w:t>
      </w:r>
      <w:r w:rsidRPr="008D184C">
        <w:rPr>
          <w:rFonts w:eastAsia="SimHei"/>
        </w:rPr>
        <w:t>条，确保国籍方面的规定平等适用于男女</w:t>
      </w:r>
      <w:r w:rsidRPr="008D184C">
        <w:rPr>
          <w:rFonts w:eastAsia="SimHei"/>
        </w:rPr>
        <w:t>(</w:t>
      </w:r>
      <w:r w:rsidRPr="008D184C">
        <w:rPr>
          <w:rFonts w:eastAsia="SimHei"/>
        </w:rPr>
        <w:t>加拿大</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110.71</w:t>
      </w:r>
      <w:r w:rsidRPr="008D184C">
        <w:rPr>
          <w:rFonts w:eastAsia="SimHei"/>
        </w:rPr>
        <w:tab/>
      </w:r>
      <w:r w:rsidRPr="008D184C">
        <w:rPr>
          <w:rFonts w:eastAsia="SimHei"/>
        </w:rPr>
        <w:t>确保对所有新生儿的适当登记，以确保其法律人格得到认可</w:t>
      </w:r>
      <w:r w:rsidRPr="008D184C">
        <w:rPr>
          <w:rFonts w:eastAsia="SimHei"/>
        </w:rPr>
        <w:t>(</w:t>
      </w:r>
      <w:r w:rsidRPr="008D184C">
        <w:rPr>
          <w:rFonts w:eastAsia="SimHei"/>
        </w:rPr>
        <w:t>墨西哥</w:t>
      </w:r>
      <w:r w:rsidRPr="008D184C">
        <w:rPr>
          <w:rFonts w:eastAsia="SimHei"/>
        </w:rPr>
        <w:t>)</w:t>
      </w:r>
      <w:r w:rsidRPr="008D184C">
        <w:rPr>
          <w:rFonts w:eastAsia="SimHei"/>
        </w:rPr>
        <w:t>；</w:t>
      </w:r>
      <w:r w:rsidRPr="008D184C">
        <w:rPr>
          <w:rFonts w:eastAsia="SimHei"/>
        </w:rPr>
        <w:t xml:space="preserve"> </w:t>
      </w:r>
    </w:p>
    <w:p w:rsidR="003E17C9" w:rsidRPr="008D184C" w:rsidRDefault="003E17C9" w:rsidP="008D184C">
      <w:pPr>
        <w:pStyle w:val="SingleTxt"/>
        <w:tabs>
          <w:tab w:val="clear" w:pos="1695"/>
          <w:tab w:val="clear" w:pos="2557"/>
          <w:tab w:val="left" w:pos="2758"/>
        </w:tabs>
        <w:overflowPunct w:val="0"/>
        <w:ind w:left="1848"/>
        <w:rPr>
          <w:rFonts w:eastAsia="SimHei"/>
        </w:rPr>
      </w:pPr>
      <w:r w:rsidRPr="008D184C">
        <w:rPr>
          <w:rFonts w:eastAsia="SimHei"/>
        </w:rPr>
        <w:t>110.72</w:t>
      </w:r>
      <w:r w:rsidRPr="008D184C">
        <w:rPr>
          <w:rFonts w:eastAsia="SimHei"/>
        </w:rPr>
        <w:tab/>
      </w:r>
      <w:r w:rsidRPr="008D184C">
        <w:rPr>
          <w:rFonts w:eastAsia="SimHei"/>
        </w:rPr>
        <w:t>采取一切必要措施，保护和促进儿童的权利，包括他们获得国籍和进行出生登记的权利，打击童婚，并最终执行</w:t>
      </w:r>
      <w:r w:rsidRPr="008D184C">
        <w:rPr>
          <w:rFonts w:eastAsia="SimHei"/>
        </w:rPr>
        <w:t>2014</w:t>
      </w:r>
      <w:r w:rsidR="008D184C" w:rsidRPr="008D184C">
        <w:rPr>
          <w:rFonts w:eastAsia="SimHei"/>
        </w:rPr>
        <w:t>-</w:t>
      </w:r>
      <w:r w:rsidRPr="008D184C">
        <w:rPr>
          <w:rFonts w:eastAsia="SimHei"/>
        </w:rPr>
        <w:t>2018</w:t>
      </w:r>
      <w:r w:rsidRPr="008D184C">
        <w:rPr>
          <w:rFonts w:eastAsia="SimHei"/>
        </w:rPr>
        <w:t>年国家弱势儿童行动计划</w:t>
      </w:r>
      <w:r w:rsidRPr="008D184C">
        <w:rPr>
          <w:rFonts w:eastAsia="SimHei"/>
        </w:rPr>
        <w:t>(</w:t>
      </w:r>
      <w:r w:rsidRPr="008D184C">
        <w:rPr>
          <w:rFonts w:eastAsia="SimHei"/>
        </w:rPr>
        <w:t>纳米比亚</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110.73</w:t>
      </w:r>
      <w:r w:rsidRPr="008D184C">
        <w:rPr>
          <w:rFonts w:eastAsia="SimHei"/>
        </w:rPr>
        <w:tab/>
      </w:r>
      <w:r w:rsidRPr="008D184C">
        <w:rPr>
          <w:rFonts w:eastAsia="SimHei"/>
        </w:rPr>
        <w:t>打击一切形式的歧视，包括对白化病患者和残疾人的歧视</w:t>
      </w:r>
      <w:r w:rsidRPr="008D184C">
        <w:rPr>
          <w:rFonts w:eastAsia="SimHei"/>
        </w:rPr>
        <w:t>(</w:t>
      </w:r>
      <w:r w:rsidRPr="008D184C">
        <w:rPr>
          <w:rFonts w:eastAsia="SimHei"/>
        </w:rPr>
        <w:t>意大利</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110.74</w:t>
      </w:r>
      <w:r w:rsidRPr="008D184C">
        <w:rPr>
          <w:rFonts w:eastAsia="SimHei"/>
        </w:rPr>
        <w:tab/>
      </w:r>
      <w:r w:rsidRPr="008D184C">
        <w:rPr>
          <w:rFonts w:eastAsia="SimHei"/>
        </w:rPr>
        <w:t>立即执行最近提出的旨在改善白化病患者保障和福利的行动计划</w:t>
      </w:r>
      <w:r w:rsidRPr="008D184C">
        <w:rPr>
          <w:rFonts w:eastAsia="SimHei"/>
        </w:rPr>
        <w:t>(</w:t>
      </w:r>
      <w:r w:rsidRPr="008D184C">
        <w:rPr>
          <w:rFonts w:eastAsia="SimHei"/>
        </w:rPr>
        <w:t>奥地利</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110.75</w:t>
      </w:r>
      <w:r w:rsidRPr="008D184C">
        <w:rPr>
          <w:rFonts w:eastAsia="SimHei"/>
        </w:rPr>
        <w:tab/>
      </w:r>
      <w:r w:rsidRPr="008D184C">
        <w:rPr>
          <w:rFonts w:eastAsia="SimHei"/>
        </w:rPr>
        <w:t>加大努力，改善监狱人口的生活条件</w:t>
      </w:r>
      <w:r w:rsidRPr="008D184C">
        <w:rPr>
          <w:rFonts w:eastAsia="SimHei"/>
        </w:rPr>
        <w:t>(</w:t>
      </w:r>
      <w:r w:rsidRPr="008D184C">
        <w:rPr>
          <w:rFonts w:eastAsia="SimHei"/>
        </w:rPr>
        <w:t>巴西</w:t>
      </w:r>
      <w:r w:rsidRPr="008D184C">
        <w:rPr>
          <w:rFonts w:eastAsia="SimHei"/>
        </w:rPr>
        <w:t>)</w:t>
      </w:r>
      <w:r w:rsidRPr="008D184C">
        <w:rPr>
          <w:rFonts w:eastAsia="SimHei"/>
        </w:rPr>
        <w:t>；</w:t>
      </w:r>
      <w:r w:rsidR="00577E6D" w:rsidRPr="008D184C">
        <w:rPr>
          <w:rStyle w:val="FootnoteReference"/>
          <w:rFonts w:eastAsia="SimHei"/>
        </w:rPr>
        <w:footnoteReference w:id="3"/>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110.76</w:t>
      </w:r>
      <w:r w:rsidRPr="008D184C">
        <w:rPr>
          <w:rFonts w:eastAsia="SimHei"/>
        </w:rPr>
        <w:tab/>
      </w:r>
      <w:r w:rsidRPr="008D184C">
        <w:rPr>
          <w:rFonts w:eastAsia="SimHei"/>
        </w:rPr>
        <w:t>审查根据现已废除的对叛国和谋杀罪判处死刑的强制规定判决的人员案件，并予以适当改判</w:t>
      </w:r>
      <w:r w:rsidRPr="008D184C">
        <w:rPr>
          <w:rFonts w:eastAsia="SimHei"/>
        </w:rPr>
        <w:t>(</w:t>
      </w:r>
      <w:r w:rsidRPr="008D184C">
        <w:rPr>
          <w:rFonts w:eastAsia="SimHei"/>
        </w:rPr>
        <w:t>澳大利亚</w:t>
      </w:r>
      <w:r w:rsidRPr="008D184C">
        <w:rPr>
          <w:rFonts w:eastAsia="SimHei"/>
        </w:rPr>
        <w:t>)</w:t>
      </w:r>
      <w:r w:rsidRPr="008D184C">
        <w:rPr>
          <w:rFonts w:eastAsia="SimHei"/>
        </w:rPr>
        <w:t>；</w:t>
      </w:r>
      <w:r w:rsidR="00577E6D" w:rsidRPr="008D184C">
        <w:rPr>
          <w:rStyle w:val="FootnoteReference"/>
          <w:rFonts w:eastAsia="SimHei"/>
        </w:rPr>
        <w:footnoteReference w:id="4"/>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110.77</w:t>
      </w:r>
      <w:r w:rsidRPr="008D184C">
        <w:rPr>
          <w:rFonts w:eastAsia="SimHei"/>
        </w:rPr>
        <w:tab/>
      </w:r>
      <w:r w:rsidRPr="008D184C">
        <w:rPr>
          <w:rFonts w:eastAsia="SimHei"/>
        </w:rPr>
        <w:t>继续暂停死刑</w:t>
      </w:r>
      <w:r w:rsidRPr="008D184C">
        <w:rPr>
          <w:rFonts w:eastAsia="SimHei"/>
        </w:rPr>
        <w:t>(</w:t>
      </w:r>
      <w:r w:rsidRPr="008D184C">
        <w:rPr>
          <w:rFonts w:eastAsia="SimHei"/>
        </w:rPr>
        <w:t>尼泊尔</w:t>
      </w:r>
      <w:r w:rsidRPr="008D184C">
        <w:rPr>
          <w:rFonts w:eastAsia="SimHei"/>
        </w:rPr>
        <w:t>)</w:t>
      </w:r>
      <w:r w:rsidRPr="008D184C">
        <w:rPr>
          <w:rFonts w:eastAsia="SimHei"/>
        </w:rPr>
        <w:t>；</w:t>
      </w:r>
      <w:r w:rsidR="00577E6D" w:rsidRPr="008D184C">
        <w:rPr>
          <w:rStyle w:val="FootnoteReference"/>
          <w:rFonts w:eastAsia="SimHei"/>
        </w:rPr>
        <w:footnoteReference w:id="5"/>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110.78</w:t>
      </w:r>
      <w:r w:rsidRPr="008D184C">
        <w:rPr>
          <w:rFonts w:eastAsia="SimHei"/>
        </w:rPr>
        <w:tab/>
      </w:r>
      <w:r w:rsidRPr="008D184C">
        <w:rPr>
          <w:rFonts w:eastAsia="SimHei"/>
        </w:rPr>
        <w:t>加强措施，通过减少审前拘留、保证公平审判和确保能够使用保健和卫生设施来改善监狱条件，以保护所有被拘留者的人权</w:t>
      </w:r>
      <w:r w:rsidRPr="008D184C">
        <w:rPr>
          <w:rFonts w:eastAsia="SimHei"/>
        </w:rPr>
        <w:t>(</w:t>
      </w:r>
      <w:r w:rsidRPr="008D184C">
        <w:rPr>
          <w:rFonts w:eastAsia="SimHei"/>
        </w:rPr>
        <w:t>德国</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110.79</w:t>
      </w:r>
      <w:r w:rsidRPr="008D184C">
        <w:rPr>
          <w:rFonts w:eastAsia="SimHei"/>
        </w:rPr>
        <w:tab/>
      </w:r>
      <w:r w:rsidRPr="008D184C">
        <w:rPr>
          <w:rFonts w:eastAsia="SimHei"/>
        </w:rPr>
        <w:t>改善囚犯的条件，以缓和过度拥挤问题和现有条件，并确保他们获得足够食物的权利</w:t>
      </w:r>
      <w:r w:rsidRPr="008D184C">
        <w:rPr>
          <w:rFonts w:eastAsia="SimHei"/>
        </w:rPr>
        <w:t>(</w:t>
      </w:r>
      <w:r w:rsidRPr="008D184C">
        <w:rPr>
          <w:rFonts w:eastAsia="SimHei"/>
        </w:rPr>
        <w:t>西班牙</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110.80</w:t>
      </w:r>
      <w:r w:rsidRPr="008D184C">
        <w:rPr>
          <w:rFonts w:eastAsia="SimHei"/>
        </w:rPr>
        <w:tab/>
      </w:r>
      <w:r w:rsidRPr="008D184C">
        <w:rPr>
          <w:rFonts w:eastAsia="SimHei"/>
        </w:rPr>
        <w:t>采取必要措施，改善监狱条件和减少监狱过度拥挤现象</w:t>
      </w:r>
      <w:r w:rsidRPr="008D184C">
        <w:rPr>
          <w:rFonts w:eastAsia="SimHei"/>
        </w:rPr>
        <w:t>(</w:t>
      </w:r>
      <w:r w:rsidRPr="008D184C">
        <w:rPr>
          <w:rFonts w:eastAsia="SimHei"/>
        </w:rPr>
        <w:t>安哥拉</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110.81</w:t>
      </w:r>
      <w:r w:rsidRPr="008D184C">
        <w:rPr>
          <w:rFonts w:eastAsia="SimHei"/>
        </w:rPr>
        <w:tab/>
      </w:r>
      <w:r w:rsidRPr="008D184C">
        <w:rPr>
          <w:rFonts w:eastAsia="SimHei"/>
        </w:rPr>
        <w:t>采取措施改善监狱条件</w:t>
      </w:r>
      <w:r w:rsidRPr="008D184C">
        <w:rPr>
          <w:rFonts w:eastAsia="SimHei"/>
        </w:rPr>
        <w:t>(</w:t>
      </w:r>
      <w:r w:rsidRPr="008D184C">
        <w:rPr>
          <w:rFonts w:eastAsia="SimHei"/>
        </w:rPr>
        <w:t>奥地利</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110.82</w:t>
      </w:r>
      <w:r w:rsidRPr="008D184C">
        <w:rPr>
          <w:rFonts w:eastAsia="SimHei"/>
        </w:rPr>
        <w:tab/>
      </w:r>
      <w:r w:rsidRPr="008D184C">
        <w:rPr>
          <w:rFonts w:eastAsia="SimHei"/>
        </w:rPr>
        <w:t>处理监狱过度拥挤和食物供应不足的问题</w:t>
      </w:r>
      <w:r w:rsidRPr="008D184C">
        <w:rPr>
          <w:rFonts w:eastAsia="SimHei"/>
        </w:rPr>
        <w:t>(</w:t>
      </w:r>
      <w:r w:rsidRPr="008D184C">
        <w:rPr>
          <w:rFonts w:eastAsia="SimHei"/>
        </w:rPr>
        <w:t>佛得角</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110.83</w:t>
      </w:r>
      <w:r w:rsidRPr="008D184C">
        <w:rPr>
          <w:rFonts w:eastAsia="SimHei"/>
        </w:rPr>
        <w:tab/>
      </w:r>
      <w:r w:rsidRPr="008D184C">
        <w:rPr>
          <w:rFonts w:eastAsia="SimHei"/>
        </w:rPr>
        <w:t>继续努力打击暴力侵害妇女行为，例如家庭暴力和强迫婚姻，并通过全面执行相关立法、对民众开展提高认识方案和将这些暴力行为的犯罪者绳之以法，促进男女平等</w:t>
      </w:r>
      <w:r w:rsidRPr="008D184C">
        <w:rPr>
          <w:rFonts w:eastAsia="SimHei"/>
        </w:rPr>
        <w:t>(</w:t>
      </w:r>
      <w:r w:rsidRPr="008D184C">
        <w:rPr>
          <w:rFonts w:eastAsia="SimHei"/>
        </w:rPr>
        <w:t>法国</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110.84</w:t>
      </w:r>
      <w:r w:rsidRPr="008D184C">
        <w:rPr>
          <w:rFonts w:eastAsia="SimHei"/>
        </w:rPr>
        <w:tab/>
      </w:r>
      <w:r w:rsidRPr="008D184C">
        <w:rPr>
          <w:rFonts w:eastAsia="SimHei"/>
        </w:rPr>
        <w:t>确保严格遵守与基于性别的暴力有关的法律</w:t>
      </w:r>
      <w:r w:rsidRPr="008D184C">
        <w:rPr>
          <w:rFonts w:eastAsia="SimHei"/>
        </w:rPr>
        <w:t>(</w:t>
      </w:r>
      <w:r w:rsidRPr="008D184C">
        <w:rPr>
          <w:rFonts w:eastAsia="SimHei"/>
        </w:rPr>
        <w:t>加纳</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110.85</w:t>
      </w:r>
      <w:r w:rsidRPr="008D184C">
        <w:rPr>
          <w:rFonts w:eastAsia="SimHei"/>
        </w:rPr>
        <w:tab/>
      </w:r>
      <w:r w:rsidRPr="008D184C">
        <w:rPr>
          <w:rFonts w:eastAsia="SimHei"/>
        </w:rPr>
        <w:t>特别加大努力，打击普遍的暴力侵害妇女和女童行为，包括通过考虑到性别的立法，加强执行现有法律，以及提高公众的认识和促进男女平等</w:t>
      </w:r>
      <w:r w:rsidRPr="008D184C">
        <w:rPr>
          <w:rFonts w:eastAsia="SimHei"/>
        </w:rPr>
        <w:t>(</w:t>
      </w:r>
      <w:r w:rsidRPr="008D184C">
        <w:rPr>
          <w:rFonts w:eastAsia="SimHei"/>
        </w:rPr>
        <w:t>冰岛</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110.86</w:t>
      </w:r>
      <w:r w:rsidRPr="008D184C">
        <w:rPr>
          <w:rFonts w:eastAsia="SimHei"/>
        </w:rPr>
        <w:tab/>
      </w:r>
      <w:r w:rsidRPr="008D184C">
        <w:rPr>
          <w:rFonts w:eastAsia="SimHei"/>
        </w:rPr>
        <w:t>建立必要机制，确保成功实行各项战略和正在考虑的法律改革，以终止童婚</w:t>
      </w:r>
      <w:r w:rsidRPr="008D184C">
        <w:rPr>
          <w:rFonts w:eastAsia="SimHei"/>
        </w:rPr>
        <w:t>(</w:t>
      </w:r>
      <w:r w:rsidRPr="008D184C">
        <w:rPr>
          <w:rFonts w:eastAsia="SimHei"/>
        </w:rPr>
        <w:t>毛里求斯</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110.87</w:t>
      </w:r>
      <w:r w:rsidRPr="008D184C">
        <w:rPr>
          <w:rFonts w:eastAsia="SimHei"/>
        </w:rPr>
        <w:tab/>
      </w:r>
      <w:r w:rsidRPr="008D184C">
        <w:rPr>
          <w:rFonts w:eastAsia="SimHei"/>
        </w:rPr>
        <w:t>加强打击童婚的法律和体制框架</w:t>
      </w:r>
      <w:r w:rsidRPr="008D184C">
        <w:rPr>
          <w:rFonts w:eastAsia="SimHei"/>
        </w:rPr>
        <w:t>(</w:t>
      </w:r>
      <w:r w:rsidRPr="008D184C">
        <w:rPr>
          <w:rFonts w:eastAsia="SimHei"/>
        </w:rPr>
        <w:t>阿尔及利亚</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110.88</w:t>
      </w:r>
      <w:r w:rsidRPr="008D184C">
        <w:rPr>
          <w:rFonts w:eastAsia="SimHei"/>
        </w:rPr>
        <w:tab/>
      </w:r>
      <w:r w:rsidRPr="008D184C">
        <w:rPr>
          <w:rFonts w:eastAsia="SimHei"/>
        </w:rPr>
        <w:t>制定和执行一项全面的国家行动计划，防止童婚并处理其后果，特别是通过确保调查和起诉对妇女的家庭暴力，以及修订最低结婚年龄方面的法律不一致</w:t>
      </w:r>
      <w:r w:rsidRPr="008D184C">
        <w:rPr>
          <w:rFonts w:eastAsia="SimHei"/>
        </w:rPr>
        <w:t>(</w:t>
      </w:r>
      <w:r w:rsidRPr="008D184C">
        <w:rPr>
          <w:rFonts w:eastAsia="SimHei"/>
        </w:rPr>
        <w:t>泰国</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110.89</w:t>
      </w:r>
      <w:r w:rsidRPr="008D184C">
        <w:rPr>
          <w:rFonts w:eastAsia="SimHei"/>
        </w:rPr>
        <w:tab/>
      </w:r>
      <w:r w:rsidRPr="008D184C">
        <w:rPr>
          <w:rFonts w:eastAsia="SimHei"/>
        </w:rPr>
        <w:t>制定和执行一项全面的国家行动计划，防止和废除童婚、早婚和强迫婚姻</w:t>
      </w:r>
      <w:r w:rsidRPr="008D184C">
        <w:rPr>
          <w:rFonts w:eastAsia="SimHei"/>
        </w:rPr>
        <w:t>(</w:t>
      </w:r>
      <w:r w:rsidRPr="008D184C">
        <w:rPr>
          <w:rFonts w:eastAsia="SimHei"/>
        </w:rPr>
        <w:t>荷兰</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110.90</w:t>
      </w:r>
      <w:r w:rsidRPr="008D184C">
        <w:rPr>
          <w:rFonts w:eastAsia="SimHei"/>
        </w:rPr>
        <w:tab/>
      </w:r>
      <w:r w:rsidRPr="008D184C">
        <w:rPr>
          <w:rFonts w:eastAsia="SimHei"/>
        </w:rPr>
        <w:t>继续采取具体措施，消除童婚、早婚和强迫婚姻，例如马拉维最近通过的将结婚年龄提高到</w:t>
      </w:r>
      <w:r w:rsidRPr="008D184C">
        <w:rPr>
          <w:rFonts w:eastAsia="SimHei"/>
        </w:rPr>
        <w:t>18</w:t>
      </w:r>
      <w:r w:rsidRPr="008D184C">
        <w:rPr>
          <w:rFonts w:eastAsia="SimHei"/>
        </w:rPr>
        <w:t>岁的法律</w:t>
      </w:r>
      <w:r w:rsidRPr="008D184C">
        <w:rPr>
          <w:rFonts w:eastAsia="SimHei"/>
        </w:rPr>
        <w:t>(</w:t>
      </w:r>
      <w:r w:rsidRPr="008D184C">
        <w:rPr>
          <w:rFonts w:eastAsia="SimHei"/>
        </w:rPr>
        <w:t>加拿大</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110.91</w:t>
      </w:r>
      <w:r w:rsidRPr="008D184C">
        <w:rPr>
          <w:rFonts w:eastAsia="SimHei"/>
        </w:rPr>
        <w:tab/>
      </w:r>
      <w:r w:rsidRPr="008D184C">
        <w:rPr>
          <w:rFonts w:eastAsia="SimHei"/>
        </w:rPr>
        <w:t>采取有效措施，减少童婚</w:t>
      </w:r>
      <w:r w:rsidRPr="008D184C">
        <w:rPr>
          <w:rFonts w:eastAsia="SimHei"/>
        </w:rPr>
        <w:t xml:space="preserve"> (</w:t>
      </w:r>
      <w:r w:rsidRPr="008D184C">
        <w:rPr>
          <w:rFonts w:eastAsia="SimHei"/>
        </w:rPr>
        <w:t>中国</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 xml:space="preserve">110.92.  </w:t>
      </w:r>
      <w:r w:rsidRPr="008D184C">
        <w:rPr>
          <w:rFonts w:eastAsia="SimHei"/>
        </w:rPr>
        <w:t>加快审议《防止家庭暴力法》，并强化受害者保护、赔偿、康复和重新融入机制</w:t>
      </w:r>
      <w:r w:rsidRPr="008D184C">
        <w:rPr>
          <w:rFonts w:eastAsia="SimHei"/>
        </w:rPr>
        <w:t>(</w:t>
      </w:r>
      <w:r w:rsidRPr="008D184C">
        <w:rPr>
          <w:rFonts w:eastAsia="SimHei"/>
        </w:rPr>
        <w:t>斯洛伐克</w:t>
      </w:r>
      <w:r w:rsidRPr="008D184C">
        <w:rPr>
          <w:rFonts w:eastAsia="SimHei"/>
        </w:rPr>
        <w:t>)</w:t>
      </w:r>
      <w:r w:rsidRPr="008D184C">
        <w:rPr>
          <w:rFonts w:eastAsia="SimHei"/>
        </w:rPr>
        <w:t>；</w:t>
      </w:r>
      <w:r w:rsidR="00577E6D" w:rsidRPr="008D184C">
        <w:rPr>
          <w:rStyle w:val="FootnoteReference"/>
          <w:rFonts w:eastAsia="SimHei"/>
        </w:rPr>
        <w:footnoteReference w:id="6"/>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110.93</w:t>
      </w:r>
      <w:r w:rsidRPr="008D184C">
        <w:rPr>
          <w:rFonts w:eastAsia="SimHei"/>
        </w:rPr>
        <w:tab/>
      </w:r>
      <w:r w:rsidRPr="008D184C">
        <w:rPr>
          <w:rFonts w:eastAsia="SimHei"/>
        </w:rPr>
        <w:t>采取有效措施，保护女同性恋、男同性恋、双性恋和双性人免遭暴力，并起诉暴力袭击者</w:t>
      </w:r>
      <w:r w:rsidRPr="008D184C">
        <w:rPr>
          <w:rFonts w:eastAsia="SimHei"/>
        </w:rPr>
        <w:t>(</w:t>
      </w:r>
      <w:r w:rsidRPr="008D184C">
        <w:rPr>
          <w:rFonts w:eastAsia="SimHei"/>
        </w:rPr>
        <w:t>奥地利</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110.94</w:t>
      </w:r>
      <w:r w:rsidRPr="008D184C">
        <w:rPr>
          <w:rFonts w:eastAsia="SimHei"/>
        </w:rPr>
        <w:tab/>
      </w:r>
      <w:r w:rsidRPr="008D184C">
        <w:rPr>
          <w:rFonts w:eastAsia="SimHei"/>
        </w:rPr>
        <w:t>加强和巩固打击歧视性做法和暴力侵害妇女行为的努力</w:t>
      </w:r>
      <w:r w:rsidRPr="008D184C">
        <w:rPr>
          <w:rFonts w:eastAsia="SimHei"/>
        </w:rPr>
        <w:t>(</w:t>
      </w:r>
      <w:r w:rsidRPr="008D184C">
        <w:rPr>
          <w:rFonts w:eastAsia="SimHei"/>
        </w:rPr>
        <w:t>新加坡</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110.95</w:t>
      </w:r>
      <w:r w:rsidRPr="008D184C">
        <w:rPr>
          <w:rFonts w:eastAsia="SimHei"/>
        </w:rPr>
        <w:tab/>
      </w:r>
      <w:r w:rsidRPr="008D184C">
        <w:rPr>
          <w:rFonts w:eastAsia="SimHei"/>
        </w:rPr>
        <w:t>继续采取行动，确保切实尊重儿童的权利，特别是迅速通过和执行婚姻法案，打击早婚现象</w:t>
      </w:r>
      <w:r w:rsidRPr="008D184C">
        <w:rPr>
          <w:rFonts w:eastAsia="SimHei"/>
        </w:rPr>
        <w:t>(</w:t>
      </w:r>
      <w:r w:rsidRPr="008D184C">
        <w:rPr>
          <w:rFonts w:eastAsia="SimHei"/>
        </w:rPr>
        <w:t>法国</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110.96</w:t>
      </w:r>
      <w:r w:rsidRPr="008D184C">
        <w:rPr>
          <w:rFonts w:eastAsia="SimHei"/>
        </w:rPr>
        <w:tab/>
      </w:r>
      <w:r w:rsidRPr="008D184C">
        <w:rPr>
          <w:rFonts w:eastAsia="SimHei"/>
        </w:rPr>
        <w:t>继续努力执行一项打击暴力侵害儿童和青少年行为的国家计划</w:t>
      </w:r>
      <w:r w:rsidRPr="008D184C">
        <w:rPr>
          <w:rFonts w:eastAsia="SimHei"/>
        </w:rPr>
        <w:t>(</w:t>
      </w:r>
      <w:r w:rsidRPr="008D184C">
        <w:rPr>
          <w:rFonts w:eastAsia="SimHei"/>
        </w:rPr>
        <w:t>尼加拉瓜</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110.97</w:t>
      </w:r>
      <w:r w:rsidRPr="008D184C">
        <w:rPr>
          <w:rFonts w:eastAsia="SimHei"/>
        </w:rPr>
        <w:tab/>
      </w:r>
      <w:r w:rsidRPr="008D184C">
        <w:rPr>
          <w:rFonts w:eastAsia="SimHei"/>
        </w:rPr>
        <w:t>继续努力打击对儿童的性暴力行为，无论受害儿童的性别如何，并</w:t>
      </w:r>
      <w:r w:rsidRPr="008D184C">
        <w:rPr>
          <w:rFonts w:eastAsia="SimHei"/>
        </w:rPr>
        <w:t xml:space="preserve"> </w:t>
      </w:r>
      <w:r w:rsidRPr="008D184C">
        <w:rPr>
          <w:rFonts w:eastAsia="SimHei"/>
        </w:rPr>
        <w:t>从审查相关立法以确保起诉犯罪者和向受害者提供适当康复服务和赔偿开始</w:t>
      </w:r>
      <w:r w:rsidRPr="008D184C">
        <w:rPr>
          <w:rFonts w:eastAsia="SimHei"/>
        </w:rPr>
        <w:t>(</w:t>
      </w:r>
      <w:r w:rsidRPr="008D184C">
        <w:rPr>
          <w:rFonts w:eastAsia="SimHei"/>
        </w:rPr>
        <w:t>泰国</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110.98</w:t>
      </w:r>
      <w:r w:rsidRPr="008D184C">
        <w:rPr>
          <w:rFonts w:eastAsia="SimHei"/>
        </w:rPr>
        <w:tab/>
      </w:r>
      <w:r w:rsidRPr="008D184C">
        <w:rPr>
          <w:rFonts w:eastAsia="SimHei"/>
        </w:rPr>
        <w:t>继续执行对逐步消除童工予以指导的国家行动计划</w:t>
      </w:r>
      <w:r w:rsidRPr="008D184C">
        <w:rPr>
          <w:rFonts w:eastAsia="SimHei"/>
        </w:rPr>
        <w:t>(</w:t>
      </w:r>
      <w:r w:rsidRPr="008D184C">
        <w:rPr>
          <w:rFonts w:eastAsia="SimHei"/>
        </w:rPr>
        <w:t>古巴</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110.99</w:t>
      </w:r>
      <w:r w:rsidRPr="008D184C">
        <w:rPr>
          <w:rFonts w:eastAsia="SimHei"/>
        </w:rPr>
        <w:tab/>
      </w:r>
      <w:r w:rsidRPr="008D184C">
        <w:rPr>
          <w:rFonts w:eastAsia="SimHei"/>
        </w:rPr>
        <w:t>采取具体措施，确保《打击人口贩运法》得到切实执行，并确保法律为白化病患者提供平等保护</w:t>
      </w:r>
      <w:r w:rsidRPr="008D184C">
        <w:rPr>
          <w:rFonts w:eastAsia="SimHei"/>
        </w:rPr>
        <w:t>(</w:t>
      </w:r>
      <w:r w:rsidRPr="008D184C">
        <w:rPr>
          <w:rFonts w:eastAsia="SimHei"/>
        </w:rPr>
        <w:t>挪威</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110.100</w:t>
      </w:r>
      <w:r w:rsidRPr="008D184C">
        <w:rPr>
          <w:rFonts w:eastAsia="SimHei"/>
        </w:rPr>
        <w:tab/>
      </w:r>
      <w:r w:rsidRPr="008D184C">
        <w:rPr>
          <w:rFonts w:eastAsia="SimHei"/>
        </w:rPr>
        <w:t>确保《人口贩运法》尽快生效和得到执行，并实行一项国家行动计划，加强国家层面打击贩运的协调努力</w:t>
      </w:r>
      <w:r w:rsidRPr="008D184C">
        <w:rPr>
          <w:rFonts w:eastAsia="SimHei"/>
        </w:rPr>
        <w:t>(</w:t>
      </w:r>
      <w:r w:rsidRPr="008D184C">
        <w:rPr>
          <w:rFonts w:eastAsia="SimHei"/>
        </w:rPr>
        <w:t>瑞士</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110.101</w:t>
      </w:r>
      <w:r w:rsidRPr="008D184C">
        <w:rPr>
          <w:rFonts w:eastAsia="SimHei"/>
        </w:rPr>
        <w:tab/>
      </w:r>
      <w:r w:rsidRPr="008D184C">
        <w:rPr>
          <w:rFonts w:eastAsia="SimHei"/>
        </w:rPr>
        <w:t>根据最近通过的《人口贩运法》，大力调查和起诉从事贩运活动的罪犯</w:t>
      </w:r>
      <w:r w:rsidRPr="008D184C">
        <w:rPr>
          <w:rFonts w:eastAsia="SimHei"/>
        </w:rPr>
        <w:t>(</w:t>
      </w:r>
      <w:r w:rsidRPr="008D184C">
        <w:rPr>
          <w:rFonts w:eastAsia="SimHei"/>
        </w:rPr>
        <w:t>美利坚合众国</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110.102</w:t>
      </w:r>
      <w:r w:rsidRPr="008D184C">
        <w:rPr>
          <w:rFonts w:eastAsia="SimHei"/>
        </w:rPr>
        <w:tab/>
      </w:r>
      <w:r w:rsidRPr="008D184C">
        <w:rPr>
          <w:rFonts w:eastAsia="SimHei"/>
        </w:rPr>
        <w:t>采取进一步措施改革司法和刑罚制度，并根据国际标准建立适当的监禁中心</w:t>
      </w:r>
      <w:r w:rsidRPr="008D184C">
        <w:rPr>
          <w:rFonts w:eastAsia="SimHei"/>
        </w:rPr>
        <w:t>(</w:t>
      </w:r>
      <w:r w:rsidRPr="008D184C">
        <w:rPr>
          <w:rFonts w:eastAsia="SimHei"/>
        </w:rPr>
        <w:t>教廷</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110.103</w:t>
      </w:r>
      <w:r w:rsidRPr="008D184C">
        <w:rPr>
          <w:rFonts w:eastAsia="SimHei"/>
        </w:rPr>
        <w:tab/>
      </w:r>
      <w:r w:rsidRPr="008D184C">
        <w:rPr>
          <w:rFonts w:eastAsia="SimHei"/>
        </w:rPr>
        <w:t>采取具体措施，改善司法和监狱制度，减少审前拘留时间过长的情况，并确保人道的拘留条件</w:t>
      </w:r>
      <w:r w:rsidRPr="008D184C">
        <w:rPr>
          <w:rFonts w:eastAsia="SimHei"/>
        </w:rPr>
        <w:t>(</w:t>
      </w:r>
      <w:r w:rsidRPr="008D184C">
        <w:rPr>
          <w:rFonts w:eastAsia="SimHei"/>
        </w:rPr>
        <w:t>法国</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110.104</w:t>
      </w:r>
      <w:r w:rsidRPr="008D184C">
        <w:rPr>
          <w:rFonts w:eastAsia="SimHei"/>
        </w:rPr>
        <w:tab/>
      </w:r>
      <w:r w:rsidRPr="008D184C">
        <w:rPr>
          <w:rFonts w:eastAsia="SimHei"/>
        </w:rPr>
        <w:t>继续努力改善监狱制度和监狱条件，并加强司法部门，该部门在人员即检察官和法官方面的不足是造成法院超负荷的根源</w:t>
      </w:r>
      <w:r w:rsidRPr="008D184C">
        <w:rPr>
          <w:rFonts w:eastAsia="SimHei"/>
        </w:rPr>
        <w:t>(</w:t>
      </w:r>
      <w:r w:rsidRPr="008D184C">
        <w:rPr>
          <w:rFonts w:eastAsia="SimHei"/>
        </w:rPr>
        <w:t>尼日尔</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110.105</w:t>
      </w:r>
      <w:r w:rsidRPr="008D184C">
        <w:rPr>
          <w:rFonts w:eastAsia="SimHei"/>
        </w:rPr>
        <w:tab/>
      </w:r>
      <w:r w:rsidRPr="008D184C">
        <w:rPr>
          <w:rFonts w:eastAsia="SimHei"/>
        </w:rPr>
        <w:t>将所有法院的案件管理系统投入运行，确保司法部门有效处理刑事案件</w:t>
      </w:r>
      <w:r w:rsidRPr="008D184C">
        <w:rPr>
          <w:rFonts w:eastAsia="SimHei"/>
        </w:rPr>
        <w:t>(</w:t>
      </w:r>
      <w:r w:rsidRPr="008D184C">
        <w:rPr>
          <w:rFonts w:eastAsia="SimHei"/>
        </w:rPr>
        <w:t>摩洛哥</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110.106</w:t>
      </w:r>
      <w:r w:rsidRPr="008D184C">
        <w:rPr>
          <w:rFonts w:eastAsia="SimHei"/>
        </w:rPr>
        <w:tab/>
      </w:r>
      <w:r w:rsidRPr="008D184C">
        <w:rPr>
          <w:rFonts w:eastAsia="SimHei"/>
        </w:rPr>
        <w:t>制定和执行一项全面战略，并推行司法改革，以有效减少积压案件</w:t>
      </w:r>
      <w:r w:rsidRPr="008D184C">
        <w:rPr>
          <w:rFonts w:eastAsia="SimHei"/>
        </w:rPr>
        <w:t>(</w:t>
      </w:r>
      <w:r w:rsidRPr="008D184C">
        <w:rPr>
          <w:rFonts w:eastAsia="SimHei"/>
        </w:rPr>
        <w:t>博茨瓦纳</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110.107</w:t>
      </w:r>
      <w:r w:rsidRPr="008D184C">
        <w:rPr>
          <w:rFonts w:eastAsia="SimHei"/>
        </w:rPr>
        <w:tab/>
      </w:r>
      <w:r w:rsidRPr="008D184C">
        <w:rPr>
          <w:rFonts w:eastAsia="SimHei"/>
        </w:rPr>
        <w:t>确保查明和保护受害者，使之能够诉诸司法，并保证切实调查对贩运案件</w:t>
      </w:r>
      <w:r w:rsidRPr="008D184C">
        <w:rPr>
          <w:rFonts w:eastAsia="SimHei"/>
        </w:rPr>
        <w:t>(</w:t>
      </w:r>
      <w:r w:rsidRPr="008D184C">
        <w:rPr>
          <w:rFonts w:eastAsia="SimHei"/>
        </w:rPr>
        <w:t>瑞士</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110.108</w:t>
      </w:r>
      <w:r w:rsidRPr="008D184C">
        <w:rPr>
          <w:rFonts w:eastAsia="SimHei"/>
        </w:rPr>
        <w:tab/>
      </w:r>
      <w:r w:rsidRPr="008D184C">
        <w:rPr>
          <w:rFonts w:eastAsia="SimHei"/>
        </w:rPr>
        <w:t>继续努力采取行动，确保遭受性暴力的妇女能够有效诉诸司法、获得赔偿和重新融入社会</w:t>
      </w:r>
      <w:r w:rsidRPr="008D184C">
        <w:rPr>
          <w:rFonts w:eastAsia="SimHei"/>
        </w:rPr>
        <w:t>(</w:t>
      </w:r>
      <w:r w:rsidRPr="008D184C">
        <w:rPr>
          <w:rFonts w:eastAsia="SimHei"/>
        </w:rPr>
        <w:t>乌拉圭</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110.109</w:t>
      </w:r>
      <w:r w:rsidRPr="008D184C">
        <w:rPr>
          <w:rFonts w:eastAsia="SimHei"/>
        </w:rPr>
        <w:tab/>
      </w:r>
      <w:r w:rsidRPr="008D184C">
        <w:rPr>
          <w:rFonts w:eastAsia="SimHei"/>
        </w:rPr>
        <w:t>全面调查所有骚扰和恐吓记者和人权维护者的案件，以期将犯罪者绳之以法</w:t>
      </w:r>
      <w:r w:rsidRPr="008D184C">
        <w:rPr>
          <w:rFonts w:eastAsia="SimHei"/>
        </w:rPr>
        <w:t>(</w:t>
      </w:r>
      <w:r w:rsidRPr="008D184C">
        <w:rPr>
          <w:rFonts w:eastAsia="SimHei"/>
        </w:rPr>
        <w:t>奥地利</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110.110</w:t>
      </w:r>
      <w:r w:rsidRPr="008D184C">
        <w:rPr>
          <w:rFonts w:eastAsia="SimHei"/>
        </w:rPr>
        <w:tab/>
      </w:r>
      <w:r w:rsidRPr="008D184C">
        <w:rPr>
          <w:rFonts w:eastAsia="SimHei"/>
        </w:rPr>
        <w:t>确保彻查所举报的袭击和威胁人权维护者的案件，以期将犯罪者绳之以法</w:t>
      </w:r>
      <w:r w:rsidRPr="008D184C">
        <w:rPr>
          <w:rFonts w:eastAsia="SimHei"/>
        </w:rPr>
        <w:t>(</w:t>
      </w:r>
      <w:r w:rsidRPr="008D184C">
        <w:rPr>
          <w:rFonts w:eastAsia="SimHei"/>
        </w:rPr>
        <w:t>博茨瓦纳</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110.111</w:t>
      </w:r>
      <w:r w:rsidRPr="008D184C">
        <w:rPr>
          <w:rFonts w:eastAsia="SimHei"/>
        </w:rPr>
        <w:tab/>
        <w:t xml:space="preserve">  </w:t>
      </w:r>
      <w:r w:rsidRPr="008D184C">
        <w:rPr>
          <w:rFonts w:eastAsia="SimHei"/>
        </w:rPr>
        <w:t>继续努力审查该国被判处死刑者的案件，将所有死刑改为替代刑罚，并暂停死刑，以期今后废除死刑</w:t>
      </w:r>
      <w:r w:rsidRPr="008D184C">
        <w:rPr>
          <w:rFonts w:eastAsia="SimHei"/>
        </w:rPr>
        <w:t>(</w:t>
      </w:r>
      <w:r w:rsidRPr="008D184C">
        <w:rPr>
          <w:rFonts w:eastAsia="SimHei"/>
        </w:rPr>
        <w:t>瑞士</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110.112</w:t>
      </w:r>
      <w:r w:rsidRPr="008D184C">
        <w:rPr>
          <w:rFonts w:eastAsia="SimHei"/>
        </w:rPr>
        <w:tab/>
      </w:r>
      <w:r w:rsidRPr="008D184C">
        <w:rPr>
          <w:rFonts w:eastAsia="SimHei"/>
        </w:rPr>
        <w:t>继续采取积极措施，在诉诸司法和教育方面为弱势群体提供支持</w:t>
      </w:r>
      <w:r w:rsidRPr="008D184C">
        <w:rPr>
          <w:rFonts w:eastAsia="SimHei"/>
        </w:rPr>
        <w:t>(</w:t>
      </w:r>
      <w:r w:rsidRPr="008D184C">
        <w:rPr>
          <w:rFonts w:eastAsia="SimHei"/>
        </w:rPr>
        <w:t>安哥拉</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110.113</w:t>
      </w:r>
      <w:r w:rsidRPr="008D184C">
        <w:rPr>
          <w:rFonts w:eastAsia="SimHei"/>
        </w:rPr>
        <w:tab/>
      </w:r>
      <w:r w:rsidRPr="008D184C">
        <w:rPr>
          <w:rFonts w:eastAsia="SimHei"/>
        </w:rPr>
        <w:t>采取必要措施，将最低结婚年龄定为</w:t>
      </w:r>
      <w:r w:rsidRPr="008D184C">
        <w:rPr>
          <w:rFonts w:eastAsia="SimHei"/>
        </w:rPr>
        <w:t>18</w:t>
      </w:r>
      <w:r w:rsidRPr="008D184C">
        <w:rPr>
          <w:rFonts w:eastAsia="SimHei"/>
        </w:rPr>
        <w:t>岁</w:t>
      </w:r>
      <w:r w:rsidRPr="008D184C">
        <w:rPr>
          <w:rFonts w:eastAsia="SimHei"/>
        </w:rPr>
        <w:t>(</w:t>
      </w:r>
      <w:r w:rsidRPr="008D184C">
        <w:rPr>
          <w:rFonts w:eastAsia="SimHei"/>
        </w:rPr>
        <w:t>多哥</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110.114</w:t>
      </w:r>
      <w:r w:rsidRPr="008D184C">
        <w:rPr>
          <w:rFonts w:eastAsia="SimHei"/>
        </w:rPr>
        <w:tab/>
      </w:r>
      <w:r w:rsidRPr="008D184C">
        <w:rPr>
          <w:rFonts w:eastAsia="SimHei"/>
        </w:rPr>
        <w:t>采取措施，加强妇女对政府工作的参与</w:t>
      </w:r>
      <w:r w:rsidRPr="008D184C">
        <w:rPr>
          <w:rFonts w:eastAsia="SimHei"/>
        </w:rPr>
        <w:t>(</w:t>
      </w:r>
      <w:r w:rsidRPr="008D184C">
        <w:rPr>
          <w:rFonts w:eastAsia="SimHei"/>
        </w:rPr>
        <w:t>特立尼达和多巴哥</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110.115</w:t>
      </w:r>
      <w:r w:rsidRPr="008D184C">
        <w:rPr>
          <w:rFonts w:eastAsia="SimHei"/>
        </w:rPr>
        <w:tab/>
      </w:r>
      <w:r w:rsidRPr="008D184C">
        <w:rPr>
          <w:rFonts w:eastAsia="SimHei"/>
        </w:rPr>
        <w:t>进一步加强经济、社会和文化权利领域，以改善人们的生活条件，国际社会的支持和团结对此十分重要</w:t>
      </w:r>
      <w:r w:rsidRPr="008D184C">
        <w:rPr>
          <w:rFonts w:eastAsia="SimHei"/>
        </w:rPr>
        <w:t>(</w:t>
      </w:r>
      <w:r w:rsidRPr="008D184C">
        <w:rPr>
          <w:rFonts w:eastAsia="SimHei"/>
        </w:rPr>
        <w:t>委内瑞拉玻利瓦尔共和国</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110.116</w:t>
      </w:r>
      <w:r w:rsidRPr="008D184C">
        <w:rPr>
          <w:rFonts w:eastAsia="SimHei"/>
        </w:rPr>
        <w:tab/>
      </w:r>
      <w:r w:rsidRPr="008D184C">
        <w:rPr>
          <w:rFonts w:eastAsia="SimHei"/>
        </w:rPr>
        <w:t>继续促进与区域和国际机构的合作，以推动发展进程，提高国民的生活标准</w:t>
      </w:r>
      <w:r w:rsidRPr="008D184C">
        <w:rPr>
          <w:rFonts w:eastAsia="SimHei"/>
        </w:rPr>
        <w:t>(</w:t>
      </w:r>
      <w:r w:rsidRPr="008D184C">
        <w:rPr>
          <w:rFonts w:eastAsia="SimHei"/>
        </w:rPr>
        <w:t>科威特</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110.117</w:t>
      </w:r>
      <w:r w:rsidRPr="008D184C">
        <w:rPr>
          <w:rFonts w:eastAsia="SimHei"/>
        </w:rPr>
        <w:tab/>
      </w:r>
      <w:r w:rsidRPr="008D184C">
        <w:rPr>
          <w:rFonts w:eastAsia="SimHei"/>
        </w:rPr>
        <w:t>继续努力实现可持续的经济发展，减少贫困</w:t>
      </w:r>
      <w:r w:rsidRPr="008D184C">
        <w:rPr>
          <w:rFonts w:eastAsia="SimHei"/>
        </w:rPr>
        <w:t>(</w:t>
      </w:r>
      <w:r w:rsidRPr="008D184C">
        <w:rPr>
          <w:rFonts w:eastAsia="SimHei"/>
        </w:rPr>
        <w:t>中国</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110.118</w:t>
      </w:r>
      <w:r w:rsidRPr="008D184C">
        <w:rPr>
          <w:rFonts w:eastAsia="SimHei"/>
        </w:rPr>
        <w:tab/>
      </w:r>
      <w:r w:rsidRPr="008D184C">
        <w:rPr>
          <w:rFonts w:eastAsia="SimHei"/>
        </w:rPr>
        <w:t>加强旨在消除贫困和粮食不安全的机制</w:t>
      </w:r>
      <w:r w:rsidRPr="008D184C">
        <w:rPr>
          <w:rFonts w:eastAsia="SimHei"/>
        </w:rPr>
        <w:t>(</w:t>
      </w:r>
      <w:r w:rsidRPr="008D184C">
        <w:rPr>
          <w:rFonts w:eastAsia="SimHei"/>
        </w:rPr>
        <w:t>科特迪瓦</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110.119</w:t>
      </w:r>
      <w:r w:rsidRPr="008D184C">
        <w:rPr>
          <w:rFonts w:eastAsia="SimHei"/>
        </w:rPr>
        <w:tab/>
      </w:r>
      <w:r w:rsidRPr="008D184C">
        <w:rPr>
          <w:rFonts w:eastAsia="SimHei"/>
        </w:rPr>
        <w:t>采取一切必要措施，减少极端贫困和饥饿，降低儿童死亡率</w:t>
      </w:r>
      <w:r w:rsidRPr="008D184C">
        <w:rPr>
          <w:rFonts w:eastAsia="SimHei"/>
        </w:rPr>
        <w:t>(</w:t>
      </w:r>
      <w:r w:rsidRPr="008D184C">
        <w:rPr>
          <w:rFonts w:eastAsia="SimHei"/>
        </w:rPr>
        <w:t>科威特</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110.120</w:t>
      </w:r>
      <w:r w:rsidRPr="008D184C">
        <w:rPr>
          <w:rFonts w:eastAsia="SimHei"/>
        </w:rPr>
        <w:tab/>
      </w:r>
      <w:r w:rsidRPr="008D184C">
        <w:rPr>
          <w:rFonts w:eastAsia="SimHei"/>
        </w:rPr>
        <w:t>在食物和营养法案草案基础上，建立有关食物权的法律框架，并通过与相关利益攸关方协商，纳入性别平等观点</w:t>
      </w:r>
      <w:r w:rsidRPr="008D184C">
        <w:rPr>
          <w:rFonts w:eastAsia="SimHei"/>
        </w:rPr>
        <w:t>(</w:t>
      </w:r>
      <w:r w:rsidRPr="008D184C">
        <w:rPr>
          <w:rFonts w:eastAsia="SimHei"/>
        </w:rPr>
        <w:t>爱尔兰</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110.121</w:t>
      </w:r>
      <w:r w:rsidRPr="008D184C">
        <w:rPr>
          <w:rFonts w:eastAsia="SimHei"/>
        </w:rPr>
        <w:tab/>
      </w:r>
      <w:r w:rsidRPr="008D184C">
        <w:rPr>
          <w:rFonts w:eastAsia="SimHei"/>
        </w:rPr>
        <w:t>加大努力处理社会经济权利、特别是获得卫生保健和教育的问题</w:t>
      </w:r>
      <w:r w:rsidRPr="008D184C">
        <w:rPr>
          <w:rFonts w:eastAsia="SimHei"/>
        </w:rPr>
        <w:t>(</w:t>
      </w:r>
      <w:r w:rsidRPr="008D184C">
        <w:rPr>
          <w:rFonts w:eastAsia="SimHei"/>
        </w:rPr>
        <w:t>塞拉利昂</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110.122</w:t>
      </w:r>
      <w:r w:rsidRPr="008D184C">
        <w:rPr>
          <w:rFonts w:eastAsia="SimHei"/>
        </w:rPr>
        <w:tab/>
      </w:r>
      <w:r w:rsidRPr="008D184C">
        <w:rPr>
          <w:rFonts w:eastAsia="SimHei"/>
        </w:rPr>
        <w:t>继续努力改善卫生保健制度，以降低母婴死亡率，并帮助艾滋病毒</w:t>
      </w:r>
      <w:r w:rsidRPr="008D184C">
        <w:rPr>
          <w:rFonts w:eastAsia="SimHei"/>
        </w:rPr>
        <w:t>/</w:t>
      </w:r>
      <w:r w:rsidRPr="008D184C">
        <w:rPr>
          <w:rFonts w:eastAsia="SimHei"/>
        </w:rPr>
        <w:t>艾滋病感染者</w:t>
      </w:r>
      <w:r w:rsidRPr="008D184C">
        <w:rPr>
          <w:rFonts w:eastAsia="SimHei"/>
        </w:rPr>
        <w:t>(</w:t>
      </w:r>
      <w:r w:rsidRPr="008D184C">
        <w:rPr>
          <w:rFonts w:eastAsia="SimHei"/>
        </w:rPr>
        <w:t>教廷</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110.123</w:t>
      </w:r>
      <w:r w:rsidRPr="008D184C">
        <w:rPr>
          <w:rFonts w:eastAsia="SimHei"/>
        </w:rPr>
        <w:tab/>
      </w:r>
      <w:r w:rsidRPr="008D184C">
        <w:rPr>
          <w:rFonts w:eastAsia="SimHei"/>
        </w:rPr>
        <w:t>不惜一切努力和资源，为女童和青少年提供生殖卫生和社会服务，以处理少女怀孕问题</w:t>
      </w:r>
      <w:r w:rsidRPr="008D184C">
        <w:rPr>
          <w:rFonts w:eastAsia="SimHei"/>
        </w:rPr>
        <w:t>(</w:t>
      </w:r>
      <w:r w:rsidRPr="008D184C">
        <w:rPr>
          <w:rFonts w:eastAsia="SimHei"/>
        </w:rPr>
        <w:t>洪都拉斯</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110.124</w:t>
      </w:r>
      <w:r w:rsidRPr="008D184C">
        <w:rPr>
          <w:rFonts w:eastAsia="SimHei"/>
        </w:rPr>
        <w:tab/>
      </w:r>
      <w:r w:rsidRPr="008D184C">
        <w:rPr>
          <w:rFonts w:eastAsia="SimHei"/>
        </w:rPr>
        <w:t>继续努力切实降低母婴死亡率</w:t>
      </w:r>
      <w:r w:rsidRPr="008D184C">
        <w:rPr>
          <w:rFonts w:eastAsia="SimHei"/>
        </w:rPr>
        <w:t>(</w:t>
      </w:r>
      <w:r w:rsidRPr="008D184C">
        <w:rPr>
          <w:rFonts w:eastAsia="SimHei"/>
        </w:rPr>
        <w:t>多哥</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110.125</w:t>
      </w:r>
      <w:r w:rsidRPr="008D184C">
        <w:rPr>
          <w:rFonts w:eastAsia="SimHei"/>
        </w:rPr>
        <w:tab/>
      </w:r>
      <w:r w:rsidRPr="008D184C">
        <w:rPr>
          <w:rFonts w:eastAsia="SimHei"/>
        </w:rPr>
        <w:t>加大努力，降低该国的艾滋病毒</w:t>
      </w:r>
      <w:r w:rsidRPr="008D184C">
        <w:rPr>
          <w:rFonts w:eastAsia="SimHei"/>
        </w:rPr>
        <w:t>/</w:t>
      </w:r>
      <w:r w:rsidRPr="008D184C">
        <w:rPr>
          <w:rFonts w:eastAsia="SimHei"/>
        </w:rPr>
        <w:t>艾滋病感染率</w:t>
      </w:r>
      <w:r w:rsidRPr="008D184C">
        <w:rPr>
          <w:rFonts w:eastAsia="SimHei"/>
        </w:rPr>
        <w:t>(</w:t>
      </w:r>
      <w:r w:rsidRPr="008D184C">
        <w:rPr>
          <w:rFonts w:eastAsia="SimHei"/>
        </w:rPr>
        <w:t>布基纳法索</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110.126</w:t>
      </w:r>
      <w:r w:rsidRPr="008D184C">
        <w:rPr>
          <w:rFonts w:eastAsia="SimHei"/>
        </w:rPr>
        <w:tab/>
      </w:r>
      <w:r w:rsidRPr="008D184C">
        <w:rPr>
          <w:rFonts w:eastAsia="SimHei"/>
        </w:rPr>
        <w:t>保证女同性恋、男同性恋、双性恋、变性者和双性人切实获得卫生服务，包括艾滋病毒</w:t>
      </w:r>
      <w:r w:rsidRPr="008D184C">
        <w:rPr>
          <w:rFonts w:eastAsia="SimHei"/>
        </w:rPr>
        <w:t>/</w:t>
      </w:r>
      <w:r w:rsidRPr="008D184C">
        <w:rPr>
          <w:rFonts w:eastAsia="SimHei"/>
        </w:rPr>
        <w:t>艾滋病的治疗</w:t>
      </w:r>
      <w:r w:rsidRPr="008D184C">
        <w:rPr>
          <w:rFonts w:eastAsia="SimHei"/>
        </w:rPr>
        <w:t>(</w:t>
      </w:r>
      <w:r w:rsidRPr="008D184C">
        <w:rPr>
          <w:rFonts w:eastAsia="SimHei"/>
        </w:rPr>
        <w:t>洪都拉斯</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110.127</w:t>
      </w:r>
      <w:r w:rsidRPr="008D184C">
        <w:rPr>
          <w:rFonts w:eastAsia="SimHei"/>
        </w:rPr>
        <w:tab/>
      </w:r>
      <w:r w:rsidRPr="008D184C">
        <w:rPr>
          <w:rFonts w:eastAsia="SimHei"/>
        </w:rPr>
        <w:t>继续努力提供免费义务教育</w:t>
      </w:r>
      <w:r w:rsidRPr="008D184C">
        <w:rPr>
          <w:rFonts w:eastAsia="SimHei"/>
        </w:rPr>
        <w:t>(</w:t>
      </w:r>
      <w:r w:rsidRPr="008D184C">
        <w:rPr>
          <w:rFonts w:eastAsia="SimHei"/>
        </w:rPr>
        <w:t>南非</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110.128</w:t>
      </w:r>
      <w:r w:rsidRPr="008D184C">
        <w:rPr>
          <w:rFonts w:eastAsia="SimHei"/>
        </w:rPr>
        <w:tab/>
      </w:r>
      <w:r w:rsidRPr="008D184C">
        <w:rPr>
          <w:rFonts w:eastAsia="SimHei"/>
        </w:rPr>
        <w:t>制定措施，改善教育机构的基础设施，增加儿童受教育的机会</w:t>
      </w:r>
      <w:r w:rsidRPr="008D184C">
        <w:rPr>
          <w:rFonts w:eastAsia="SimHei"/>
        </w:rPr>
        <w:t>(</w:t>
      </w:r>
      <w:r w:rsidRPr="008D184C">
        <w:rPr>
          <w:rFonts w:eastAsia="SimHei"/>
        </w:rPr>
        <w:t>特立尼达和多巴哥</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110.129</w:t>
      </w:r>
      <w:r w:rsidRPr="008D184C">
        <w:rPr>
          <w:rFonts w:eastAsia="SimHei"/>
        </w:rPr>
        <w:tab/>
      </w:r>
      <w:r w:rsidRPr="008D184C">
        <w:rPr>
          <w:rFonts w:eastAsia="SimHei"/>
        </w:rPr>
        <w:t>继续努力促进女童入学，并促进妇女的权利</w:t>
      </w:r>
      <w:r w:rsidRPr="008D184C">
        <w:rPr>
          <w:rFonts w:eastAsia="SimHei"/>
        </w:rPr>
        <w:t>(</w:t>
      </w:r>
      <w:r w:rsidRPr="008D184C">
        <w:rPr>
          <w:rFonts w:eastAsia="SimHei"/>
        </w:rPr>
        <w:t>刚果</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110.130</w:t>
      </w:r>
      <w:r w:rsidRPr="008D184C">
        <w:rPr>
          <w:rFonts w:eastAsia="SimHei"/>
        </w:rPr>
        <w:tab/>
      </w:r>
      <w:r w:rsidRPr="008D184C">
        <w:rPr>
          <w:rFonts w:eastAsia="SimHei"/>
        </w:rPr>
        <w:t>促进将人权教育纳入教育系统和培训方案</w:t>
      </w:r>
      <w:r w:rsidRPr="008D184C">
        <w:rPr>
          <w:rFonts w:eastAsia="SimHei"/>
        </w:rPr>
        <w:t>(</w:t>
      </w:r>
      <w:r w:rsidRPr="008D184C">
        <w:rPr>
          <w:rFonts w:eastAsia="SimHei"/>
        </w:rPr>
        <w:t>塞内加尔</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110.131</w:t>
      </w:r>
      <w:r w:rsidRPr="008D184C">
        <w:rPr>
          <w:rFonts w:eastAsia="SimHei"/>
        </w:rPr>
        <w:tab/>
      </w:r>
      <w:r w:rsidRPr="008D184C">
        <w:rPr>
          <w:rFonts w:eastAsia="SimHei"/>
        </w:rPr>
        <w:t>充分优先确保全面有效地执行《残疾人法》</w:t>
      </w:r>
      <w:r w:rsidRPr="008D184C">
        <w:rPr>
          <w:rFonts w:eastAsia="SimHei"/>
        </w:rPr>
        <w:t>(</w:t>
      </w:r>
      <w:r w:rsidRPr="008D184C">
        <w:rPr>
          <w:rFonts w:eastAsia="SimHei"/>
        </w:rPr>
        <w:t>新加坡</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110.132</w:t>
      </w:r>
      <w:r w:rsidRPr="008D184C">
        <w:rPr>
          <w:rFonts w:eastAsia="SimHei"/>
        </w:rPr>
        <w:tab/>
      </w:r>
      <w:r w:rsidRPr="008D184C">
        <w:rPr>
          <w:rFonts w:eastAsia="SimHei"/>
        </w:rPr>
        <w:t>全面执行马拉维增长和发展战略</w:t>
      </w:r>
      <w:r w:rsidRPr="008D184C">
        <w:rPr>
          <w:rFonts w:eastAsia="SimHei"/>
        </w:rPr>
        <w:t>(</w:t>
      </w:r>
      <w:r w:rsidRPr="008D184C">
        <w:rPr>
          <w:rFonts w:eastAsia="SimHei"/>
        </w:rPr>
        <w:t>古巴</w:t>
      </w:r>
      <w:r w:rsidRPr="008D184C">
        <w:rPr>
          <w:rFonts w:eastAsia="SimHei"/>
        </w:rPr>
        <w:t>)</w:t>
      </w:r>
      <w:r w:rsidRPr="008D184C">
        <w:rPr>
          <w:rFonts w:eastAsia="SimHei"/>
        </w:rPr>
        <w:t>。</w:t>
      </w:r>
    </w:p>
    <w:p w:rsidR="003E17C9" w:rsidRPr="008D184C" w:rsidRDefault="003E17C9" w:rsidP="003E17C9">
      <w:pPr>
        <w:pStyle w:val="SingleTxt"/>
        <w:overflowPunct w:val="0"/>
        <w:rPr>
          <w:rFonts w:eastAsia="SimHei"/>
        </w:rPr>
      </w:pPr>
      <w:r w:rsidRPr="008D184C">
        <w:rPr>
          <w:rFonts w:eastAsia="SimHei"/>
        </w:rPr>
        <w:t xml:space="preserve">111.  </w:t>
      </w:r>
      <w:r w:rsidRPr="008D184C">
        <w:rPr>
          <w:rFonts w:eastAsia="SimHei"/>
        </w:rPr>
        <w:t>下列建议得到马拉维的支持，马拉维认为这些建议已经落实：</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111.1</w:t>
      </w:r>
      <w:r w:rsidRPr="008D184C">
        <w:rPr>
          <w:rFonts w:eastAsia="SimHei"/>
        </w:rPr>
        <w:tab/>
      </w:r>
      <w:r w:rsidRPr="008D184C">
        <w:rPr>
          <w:rFonts w:eastAsia="SimHei"/>
        </w:rPr>
        <w:t>加快审议并通过新婚姻法，以杜绝少女早婚现象</w:t>
      </w:r>
      <w:r w:rsidRPr="008D184C">
        <w:rPr>
          <w:rFonts w:eastAsia="SimHei"/>
        </w:rPr>
        <w:t>(</w:t>
      </w:r>
      <w:r w:rsidRPr="008D184C">
        <w:rPr>
          <w:rFonts w:eastAsia="SimHei"/>
        </w:rPr>
        <w:t>刚果民主共和国</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111.2</w:t>
      </w:r>
      <w:r w:rsidRPr="008D184C">
        <w:rPr>
          <w:rFonts w:eastAsia="SimHei"/>
        </w:rPr>
        <w:tab/>
      </w:r>
      <w:r w:rsidRPr="008D184C">
        <w:rPr>
          <w:rFonts w:eastAsia="SimHei"/>
        </w:rPr>
        <w:t>加快通过一部关于人口贩运的法律，将一切形式的贩运定为刑事犯罪，并规定处罚和对受害者的适当援助</w:t>
      </w:r>
      <w:r w:rsidRPr="008D184C">
        <w:rPr>
          <w:rFonts w:eastAsia="SimHei"/>
        </w:rPr>
        <w:t>(</w:t>
      </w:r>
      <w:r w:rsidRPr="008D184C">
        <w:rPr>
          <w:rFonts w:eastAsia="SimHei"/>
        </w:rPr>
        <w:t>埃及</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111.3</w:t>
      </w:r>
      <w:r w:rsidRPr="008D184C">
        <w:rPr>
          <w:rFonts w:eastAsia="SimHei"/>
        </w:rPr>
        <w:tab/>
      </w:r>
      <w:r w:rsidRPr="008D184C">
        <w:rPr>
          <w:rFonts w:eastAsia="SimHei"/>
        </w:rPr>
        <w:t>颁布《婚姻、离婚和家庭关系法案》，以终止童婚、早婚和强迫婚姻及其他有害习俗，并将最低结婚年龄提高到</w:t>
      </w:r>
      <w:r w:rsidRPr="008D184C">
        <w:rPr>
          <w:rFonts w:eastAsia="SimHei"/>
        </w:rPr>
        <w:t>18</w:t>
      </w:r>
      <w:r w:rsidRPr="008D184C">
        <w:rPr>
          <w:rFonts w:eastAsia="SimHei"/>
        </w:rPr>
        <w:t>岁</w:t>
      </w:r>
      <w:r w:rsidRPr="008D184C">
        <w:rPr>
          <w:rFonts w:eastAsia="SimHei"/>
        </w:rPr>
        <w:t>(</w:t>
      </w:r>
      <w:r w:rsidRPr="008D184C">
        <w:rPr>
          <w:rFonts w:eastAsia="SimHei"/>
        </w:rPr>
        <w:t>塞拉利昂</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111.4</w:t>
      </w:r>
      <w:r w:rsidRPr="008D184C">
        <w:rPr>
          <w:rFonts w:eastAsia="SimHei"/>
        </w:rPr>
        <w:tab/>
      </w:r>
      <w:r w:rsidRPr="008D184C">
        <w:rPr>
          <w:rFonts w:eastAsia="SimHei"/>
        </w:rPr>
        <w:t>通过《婚姻、离婚和家庭关系法案》</w:t>
      </w:r>
      <w:r w:rsidRPr="008D184C">
        <w:rPr>
          <w:rFonts w:eastAsia="SimHei"/>
        </w:rPr>
        <w:t>(</w:t>
      </w:r>
      <w:r w:rsidRPr="008D184C">
        <w:rPr>
          <w:rFonts w:eastAsia="SimHei"/>
        </w:rPr>
        <w:t>苏丹</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111.5</w:t>
      </w:r>
      <w:r w:rsidRPr="008D184C">
        <w:rPr>
          <w:rFonts w:eastAsia="SimHei"/>
        </w:rPr>
        <w:tab/>
      </w:r>
      <w:r w:rsidRPr="008D184C">
        <w:rPr>
          <w:rFonts w:eastAsia="SimHei"/>
        </w:rPr>
        <w:t>完成起草《婚姻、离婚和家庭关系法》的工作</w:t>
      </w:r>
      <w:r w:rsidRPr="008D184C">
        <w:rPr>
          <w:rFonts w:eastAsia="SimHei"/>
        </w:rPr>
        <w:t>(</w:t>
      </w:r>
      <w:r w:rsidRPr="008D184C">
        <w:rPr>
          <w:rFonts w:eastAsia="SimHei"/>
        </w:rPr>
        <w:t>佛得角</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111.6</w:t>
      </w:r>
      <w:r w:rsidRPr="008D184C">
        <w:rPr>
          <w:rFonts w:eastAsia="SimHei"/>
        </w:rPr>
        <w:tab/>
      </w:r>
      <w:r w:rsidRPr="008D184C">
        <w:rPr>
          <w:rFonts w:eastAsia="SimHei"/>
        </w:rPr>
        <w:t>确保采取措施，加快颁布《男女平等法案》、《遗产法案》和《婚姻、离婚和家庭关系法案》</w:t>
      </w:r>
      <w:r w:rsidRPr="008D184C">
        <w:rPr>
          <w:rFonts w:eastAsia="SimHei"/>
        </w:rPr>
        <w:t>(</w:t>
      </w:r>
      <w:r w:rsidRPr="008D184C">
        <w:rPr>
          <w:rFonts w:eastAsia="SimHei"/>
        </w:rPr>
        <w:t>东帝汶</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111.7</w:t>
      </w:r>
      <w:r w:rsidRPr="008D184C">
        <w:rPr>
          <w:rFonts w:eastAsia="SimHei"/>
        </w:rPr>
        <w:tab/>
      </w:r>
      <w:r w:rsidRPr="008D184C">
        <w:rPr>
          <w:rFonts w:eastAsia="SimHei"/>
        </w:rPr>
        <w:t>根据《儿童权利公约》确定儿童的定义，并将儿童最大利益原则纳入《宪法》</w:t>
      </w:r>
      <w:r w:rsidRPr="008D184C">
        <w:rPr>
          <w:rFonts w:eastAsia="SimHei"/>
        </w:rPr>
        <w:t>(</w:t>
      </w:r>
      <w:r w:rsidRPr="008D184C">
        <w:rPr>
          <w:rFonts w:eastAsia="SimHei"/>
        </w:rPr>
        <w:t>东帝汶</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111.8</w:t>
      </w:r>
      <w:r w:rsidRPr="008D184C">
        <w:rPr>
          <w:rFonts w:eastAsia="SimHei"/>
        </w:rPr>
        <w:tab/>
      </w:r>
      <w:r w:rsidRPr="008D184C">
        <w:rPr>
          <w:rFonts w:eastAsia="SimHei"/>
        </w:rPr>
        <w:t>建立一个国家人权机构</w:t>
      </w:r>
      <w:r w:rsidRPr="008D184C">
        <w:rPr>
          <w:rFonts w:eastAsia="SimHei"/>
        </w:rPr>
        <w:t>(</w:t>
      </w:r>
      <w:r w:rsidRPr="008D184C">
        <w:rPr>
          <w:rFonts w:eastAsia="SimHei"/>
        </w:rPr>
        <w:t>哥斯达黎加</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111.9</w:t>
      </w:r>
      <w:r w:rsidRPr="008D184C">
        <w:rPr>
          <w:rFonts w:eastAsia="SimHei"/>
        </w:rPr>
        <w:tab/>
      </w:r>
      <w:r w:rsidRPr="008D184C">
        <w:rPr>
          <w:rFonts w:eastAsia="SimHei"/>
        </w:rPr>
        <w:t>确保有效执行《婚姻、离婚和家庭关系法案》，防止童婚盛行</w:t>
      </w:r>
      <w:r w:rsidRPr="008D184C">
        <w:rPr>
          <w:rFonts w:eastAsia="SimHei"/>
        </w:rPr>
        <w:t>(</w:t>
      </w:r>
      <w:r w:rsidRPr="008D184C">
        <w:rPr>
          <w:rFonts w:eastAsia="SimHei"/>
        </w:rPr>
        <w:t>瑞典</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111.10</w:t>
      </w:r>
      <w:r w:rsidRPr="008D184C">
        <w:rPr>
          <w:rFonts w:eastAsia="SimHei"/>
        </w:rPr>
        <w:tab/>
      </w:r>
      <w:r w:rsidRPr="008D184C">
        <w:rPr>
          <w:rFonts w:eastAsia="SimHei"/>
        </w:rPr>
        <w:t>通过一部关于人口贩运的法律，将一切形式的贩运定为刑事犯罪，并规定相应的处罚和对受害者的全面援助</w:t>
      </w:r>
      <w:r w:rsidRPr="008D184C">
        <w:rPr>
          <w:rFonts w:eastAsia="SimHei"/>
        </w:rPr>
        <w:t>(</w:t>
      </w:r>
      <w:r w:rsidRPr="008D184C">
        <w:rPr>
          <w:rFonts w:eastAsia="SimHei"/>
        </w:rPr>
        <w:t>西班牙</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111.11</w:t>
      </w:r>
      <w:r w:rsidRPr="008D184C">
        <w:rPr>
          <w:rFonts w:eastAsia="SimHei"/>
        </w:rPr>
        <w:tab/>
      </w:r>
      <w:r w:rsidRPr="008D184C">
        <w:rPr>
          <w:rFonts w:eastAsia="SimHei"/>
        </w:rPr>
        <w:t>制定方案，确保白化病患者充分享有人权</w:t>
      </w:r>
      <w:r w:rsidRPr="008D184C">
        <w:rPr>
          <w:rFonts w:eastAsia="SimHei"/>
        </w:rPr>
        <w:t>(</w:t>
      </w:r>
      <w:r w:rsidRPr="008D184C">
        <w:rPr>
          <w:rFonts w:eastAsia="SimHei"/>
        </w:rPr>
        <w:t>塞拉利昂</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111.12</w:t>
      </w:r>
      <w:r w:rsidRPr="008D184C">
        <w:rPr>
          <w:rFonts w:eastAsia="SimHei"/>
        </w:rPr>
        <w:tab/>
      </w:r>
      <w:r w:rsidRPr="008D184C">
        <w:rPr>
          <w:rFonts w:eastAsia="SimHei"/>
        </w:rPr>
        <w:t>考虑借助国家儿童司法论坛，拟订并通过儿童司法政策或综合方案</w:t>
      </w:r>
      <w:r w:rsidRPr="008D184C">
        <w:rPr>
          <w:rFonts w:eastAsia="SimHei"/>
        </w:rPr>
        <w:t xml:space="preserve"> (</w:t>
      </w:r>
      <w:r w:rsidRPr="008D184C">
        <w:rPr>
          <w:rFonts w:eastAsia="SimHei"/>
        </w:rPr>
        <w:t>斯洛伐克</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111.13</w:t>
      </w:r>
      <w:r w:rsidRPr="008D184C">
        <w:rPr>
          <w:rFonts w:eastAsia="SimHei"/>
        </w:rPr>
        <w:tab/>
      </w:r>
      <w:r w:rsidRPr="008D184C">
        <w:rPr>
          <w:rFonts w:eastAsia="SimHei"/>
        </w:rPr>
        <w:t>进一步促进人权教育和实行免费的初级义务教育</w:t>
      </w:r>
      <w:r w:rsidRPr="008D184C">
        <w:rPr>
          <w:rFonts w:eastAsia="SimHei"/>
        </w:rPr>
        <w:t>(</w:t>
      </w:r>
      <w:r w:rsidRPr="008D184C">
        <w:rPr>
          <w:rFonts w:eastAsia="SimHei"/>
        </w:rPr>
        <w:t>卢旺达</w:t>
      </w:r>
      <w:r w:rsidRPr="008D184C">
        <w:rPr>
          <w:rFonts w:eastAsia="SimHei"/>
        </w:rPr>
        <w:t>)</w:t>
      </w:r>
      <w:r w:rsidRPr="008D184C">
        <w:rPr>
          <w:rFonts w:eastAsia="SimHei"/>
        </w:rPr>
        <w:t>。</w:t>
      </w:r>
    </w:p>
    <w:p w:rsidR="003E17C9" w:rsidRPr="008D184C" w:rsidRDefault="003E17C9" w:rsidP="00577E6D">
      <w:pPr>
        <w:pStyle w:val="SingleTxt"/>
        <w:rPr>
          <w:rFonts w:eastAsia="SimHei"/>
        </w:rPr>
      </w:pPr>
      <w:r w:rsidRPr="008D184C">
        <w:rPr>
          <w:rFonts w:eastAsia="SimHei"/>
        </w:rPr>
        <w:t xml:space="preserve">112.  </w:t>
      </w:r>
      <w:r w:rsidRPr="008D184C">
        <w:rPr>
          <w:rFonts w:eastAsia="SimHei"/>
        </w:rPr>
        <w:t>马拉维将审查下列建议，并在适当时予以答复，但最晚不迟于</w:t>
      </w:r>
      <w:r w:rsidRPr="008D184C">
        <w:rPr>
          <w:rFonts w:eastAsia="SimHei"/>
        </w:rPr>
        <w:t>2015</w:t>
      </w:r>
      <w:r w:rsidRPr="008D184C">
        <w:rPr>
          <w:rFonts w:eastAsia="SimHei"/>
        </w:rPr>
        <w:t>年</w:t>
      </w:r>
      <w:r w:rsidRPr="008D184C">
        <w:rPr>
          <w:rFonts w:eastAsia="SimHei"/>
        </w:rPr>
        <w:t>9</w:t>
      </w:r>
      <w:r w:rsidRPr="008D184C">
        <w:rPr>
          <w:rFonts w:eastAsia="SimHei"/>
        </w:rPr>
        <w:t>月人权理事会第三十届会议：</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112.1</w:t>
      </w:r>
      <w:r w:rsidRPr="008D184C">
        <w:rPr>
          <w:rFonts w:eastAsia="SimHei"/>
        </w:rPr>
        <w:tab/>
      </w:r>
      <w:r w:rsidRPr="008D184C">
        <w:rPr>
          <w:rFonts w:eastAsia="SimHei"/>
        </w:rPr>
        <w:t>批准《保护所有移徙工人及其家庭成员权利公约》</w:t>
      </w:r>
      <w:r w:rsidRPr="008D184C">
        <w:rPr>
          <w:rFonts w:eastAsia="SimHei"/>
        </w:rPr>
        <w:t>(</w:t>
      </w:r>
      <w:r w:rsidRPr="008D184C">
        <w:rPr>
          <w:rFonts w:eastAsia="SimHei"/>
        </w:rPr>
        <w:t>加纳</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112.2</w:t>
      </w:r>
      <w:r w:rsidRPr="008D184C">
        <w:rPr>
          <w:rFonts w:eastAsia="SimHei"/>
        </w:rPr>
        <w:tab/>
      </w:r>
      <w:r w:rsidRPr="008D184C">
        <w:rPr>
          <w:rFonts w:eastAsia="SimHei"/>
        </w:rPr>
        <w:t>通过考虑签署和批准《保护所有移徙工人及其家庭成员权利国际公约》，加强其法律框架</w:t>
      </w:r>
      <w:r w:rsidRPr="008D184C">
        <w:rPr>
          <w:rFonts w:eastAsia="SimHei"/>
        </w:rPr>
        <w:t>(</w:t>
      </w:r>
      <w:r w:rsidRPr="008D184C">
        <w:rPr>
          <w:rFonts w:eastAsia="SimHei"/>
        </w:rPr>
        <w:t>印度尼西亚</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112.3</w:t>
      </w:r>
      <w:r w:rsidRPr="008D184C">
        <w:rPr>
          <w:rFonts w:eastAsia="SimHei"/>
        </w:rPr>
        <w:tab/>
      </w:r>
      <w:r w:rsidRPr="008D184C">
        <w:rPr>
          <w:rFonts w:eastAsia="SimHei"/>
        </w:rPr>
        <w:t>考虑批准《保护所有移徙工人及其家庭成员权利国际公约》</w:t>
      </w:r>
      <w:r w:rsidRPr="008D184C">
        <w:rPr>
          <w:rFonts w:eastAsia="SimHei"/>
        </w:rPr>
        <w:t>(</w:t>
      </w:r>
      <w:r w:rsidRPr="008D184C">
        <w:rPr>
          <w:rFonts w:eastAsia="SimHei"/>
        </w:rPr>
        <w:t>菲律宾</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112.4</w:t>
      </w:r>
      <w:r w:rsidRPr="008D184C">
        <w:rPr>
          <w:rFonts w:eastAsia="SimHei"/>
        </w:rPr>
        <w:tab/>
      </w:r>
      <w:r w:rsidRPr="008D184C">
        <w:rPr>
          <w:rFonts w:eastAsia="SimHei"/>
        </w:rPr>
        <w:t>紧急处理《婚姻法》与《宪法》在结婚年龄上不一致的问题</w:t>
      </w:r>
      <w:r w:rsidRPr="008D184C">
        <w:rPr>
          <w:rFonts w:eastAsia="SimHei"/>
        </w:rPr>
        <w:t>(</w:t>
      </w:r>
      <w:r w:rsidRPr="008D184C">
        <w:rPr>
          <w:rFonts w:eastAsia="SimHei"/>
        </w:rPr>
        <w:t>大不列颠及北爱尔兰联合王国</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112.5</w:t>
      </w:r>
      <w:r w:rsidRPr="008D184C">
        <w:rPr>
          <w:rFonts w:eastAsia="SimHei"/>
        </w:rPr>
        <w:tab/>
      </w:r>
      <w:r w:rsidRPr="008D184C">
        <w:rPr>
          <w:rFonts w:eastAsia="SimHei"/>
        </w:rPr>
        <w:t>实现诽谤的非刑罪化，并将其纳入《民法典》</w:t>
      </w:r>
      <w:r w:rsidRPr="008D184C">
        <w:rPr>
          <w:rFonts w:eastAsia="SimHei"/>
        </w:rPr>
        <w:t>(</w:t>
      </w:r>
      <w:r w:rsidRPr="008D184C">
        <w:rPr>
          <w:rFonts w:eastAsia="SimHei"/>
        </w:rPr>
        <w:t>加纳</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112.6</w:t>
      </w:r>
      <w:r w:rsidRPr="008D184C">
        <w:rPr>
          <w:rFonts w:eastAsia="SimHei"/>
        </w:rPr>
        <w:tab/>
      </w:r>
      <w:r w:rsidRPr="008D184C">
        <w:rPr>
          <w:rFonts w:eastAsia="SimHei"/>
        </w:rPr>
        <w:t>统一关于堕胎、孕产妇健康和童婚的法律</w:t>
      </w:r>
      <w:r w:rsidRPr="008D184C">
        <w:rPr>
          <w:rFonts w:eastAsia="SimHei"/>
        </w:rPr>
        <w:t>(</w:t>
      </w:r>
      <w:r w:rsidRPr="008D184C">
        <w:rPr>
          <w:rFonts w:eastAsia="SimHei"/>
        </w:rPr>
        <w:t>刚果</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112.7</w:t>
      </w:r>
      <w:r w:rsidRPr="008D184C">
        <w:rPr>
          <w:rFonts w:eastAsia="SimHei"/>
        </w:rPr>
        <w:tab/>
      </w:r>
      <w:r w:rsidRPr="008D184C">
        <w:rPr>
          <w:rFonts w:eastAsia="SimHei"/>
        </w:rPr>
        <w:t>向所有特别程序发出长期有效的邀请</w:t>
      </w:r>
      <w:r w:rsidRPr="008D184C">
        <w:rPr>
          <w:rFonts w:eastAsia="SimHei"/>
        </w:rPr>
        <w:t>(</w:t>
      </w:r>
      <w:r w:rsidRPr="008D184C">
        <w:rPr>
          <w:rFonts w:eastAsia="SimHei"/>
        </w:rPr>
        <w:t>加纳</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112.8</w:t>
      </w:r>
      <w:r w:rsidRPr="008D184C">
        <w:rPr>
          <w:rFonts w:eastAsia="SimHei"/>
        </w:rPr>
        <w:tab/>
      </w:r>
      <w:r w:rsidRPr="008D184C">
        <w:rPr>
          <w:rFonts w:eastAsia="SimHei"/>
        </w:rPr>
        <w:t>向人权理事会特别程序发出长期有效的邀请，并确保为记者、人权维护者和其他民间社会行为者的活动创造有利环境</w:t>
      </w:r>
      <w:r w:rsidRPr="008D184C">
        <w:rPr>
          <w:rFonts w:eastAsia="SimHei"/>
        </w:rPr>
        <w:t>(</w:t>
      </w:r>
      <w:r w:rsidRPr="008D184C">
        <w:rPr>
          <w:rFonts w:eastAsia="SimHei"/>
        </w:rPr>
        <w:t>突尼斯</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112.9</w:t>
      </w:r>
      <w:r w:rsidRPr="008D184C">
        <w:rPr>
          <w:rFonts w:eastAsia="SimHei"/>
        </w:rPr>
        <w:tab/>
      </w:r>
      <w:r w:rsidRPr="008D184C">
        <w:rPr>
          <w:rFonts w:eastAsia="SimHei"/>
        </w:rPr>
        <w:t>向特别程序任务负责人发出长期有效的邀请</w:t>
      </w:r>
      <w:r w:rsidRPr="008D184C">
        <w:rPr>
          <w:rFonts w:eastAsia="SimHei"/>
        </w:rPr>
        <w:t>(</w:t>
      </w:r>
      <w:r w:rsidRPr="008D184C">
        <w:rPr>
          <w:rFonts w:eastAsia="SimHei"/>
        </w:rPr>
        <w:t>乍得</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112.10</w:t>
      </w:r>
      <w:r w:rsidRPr="008D184C">
        <w:rPr>
          <w:rFonts w:eastAsia="SimHei"/>
        </w:rPr>
        <w:tab/>
      </w:r>
      <w:r w:rsidRPr="008D184C">
        <w:rPr>
          <w:rFonts w:eastAsia="SimHei"/>
        </w:rPr>
        <w:t>考虑向特别程序任务负责人发出长期有效的邀请</w:t>
      </w:r>
      <w:r w:rsidRPr="008D184C">
        <w:rPr>
          <w:rFonts w:eastAsia="SimHei"/>
        </w:rPr>
        <w:t>(</w:t>
      </w:r>
      <w:r w:rsidRPr="008D184C">
        <w:rPr>
          <w:rFonts w:eastAsia="SimHei"/>
        </w:rPr>
        <w:t>肯尼亚</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112.11</w:t>
      </w:r>
      <w:r w:rsidRPr="008D184C">
        <w:rPr>
          <w:rFonts w:eastAsia="SimHei"/>
        </w:rPr>
        <w:tab/>
      </w:r>
      <w:r w:rsidRPr="008D184C">
        <w:rPr>
          <w:rFonts w:eastAsia="SimHei"/>
        </w:rPr>
        <w:t>向所有特别程序任务负责人发出长期有效的邀请</w:t>
      </w:r>
      <w:r w:rsidRPr="008D184C">
        <w:rPr>
          <w:rFonts w:eastAsia="SimHei"/>
        </w:rPr>
        <w:t>(</w:t>
      </w:r>
      <w:r w:rsidRPr="008D184C">
        <w:rPr>
          <w:rFonts w:eastAsia="SimHei"/>
        </w:rPr>
        <w:t>马达加斯加</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112.12</w:t>
      </w:r>
      <w:r w:rsidRPr="008D184C">
        <w:rPr>
          <w:rFonts w:eastAsia="SimHei"/>
        </w:rPr>
        <w:tab/>
      </w:r>
      <w:r w:rsidRPr="008D184C">
        <w:rPr>
          <w:rFonts w:eastAsia="SimHei"/>
        </w:rPr>
        <w:t>进一步努力降低孕产妇死亡率，包括审议堕胎立法</w:t>
      </w:r>
      <w:r w:rsidRPr="008D184C">
        <w:rPr>
          <w:rFonts w:eastAsia="SimHei"/>
        </w:rPr>
        <w:t>(</w:t>
      </w:r>
      <w:r w:rsidRPr="008D184C">
        <w:rPr>
          <w:rFonts w:eastAsia="SimHei"/>
        </w:rPr>
        <w:t>斯洛文尼亚</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112.13</w:t>
      </w:r>
      <w:r w:rsidRPr="008D184C">
        <w:rPr>
          <w:rFonts w:eastAsia="SimHei"/>
        </w:rPr>
        <w:tab/>
      </w:r>
      <w:r w:rsidRPr="008D184C">
        <w:rPr>
          <w:rFonts w:eastAsia="SimHei"/>
        </w:rPr>
        <w:t>作为《非洲人权和人民权利宪章关于非洲妇女权利的议定书》缔约方，执行与性侵犯、强奸、乱伦以及继续怀孕会危及母亲的身心健康或母亲与胎儿生命情况下的药物流产有关的条款</w:t>
      </w:r>
      <w:r w:rsidRPr="008D184C">
        <w:rPr>
          <w:rFonts w:eastAsia="SimHei"/>
        </w:rPr>
        <w:t>(</w:t>
      </w:r>
      <w:r w:rsidRPr="008D184C">
        <w:rPr>
          <w:rFonts w:eastAsia="SimHei"/>
        </w:rPr>
        <w:t>挪威</w:t>
      </w:r>
      <w:r w:rsidRPr="008D184C">
        <w:rPr>
          <w:rFonts w:eastAsia="SimHei"/>
        </w:rPr>
        <w:t>)</w:t>
      </w:r>
      <w:r w:rsidRPr="008D184C">
        <w:rPr>
          <w:rFonts w:eastAsia="SimHei"/>
        </w:rPr>
        <w:t>。</w:t>
      </w:r>
    </w:p>
    <w:p w:rsidR="00487E93" w:rsidRDefault="00487E93">
      <w:pPr>
        <w:spacing w:line="240" w:lineRule="auto"/>
        <w:jc w:val="left"/>
        <w:rPr>
          <w:rFonts w:eastAsia="SimHei"/>
        </w:rPr>
      </w:pPr>
      <w:r>
        <w:rPr>
          <w:rFonts w:eastAsia="SimHei"/>
        </w:rPr>
        <w:br w:type="page"/>
      </w:r>
    </w:p>
    <w:p w:rsidR="003E17C9" w:rsidRPr="008D184C" w:rsidRDefault="003E17C9" w:rsidP="003E17C9">
      <w:pPr>
        <w:pStyle w:val="SingleTxt"/>
        <w:overflowPunct w:val="0"/>
        <w:rPr>
          <w:rFonts w:eastAsia="SimHei"/>
        </w:rPr>
      </w:pPr>
      <w:r w:rsidRPr="008D184C">
        <w:rPr>
          <w:rFonts w:eastAsia="SimHei"/>
        </w:rPr>
        <w:t xml:space="preserve">113.  </w:t>
      </w:r>
      <w:r w:rsidRPr="008D184C">
        <w:rPr>
          <w:rFonts w:eastAsia="SimHei"/>
        </w:rPr>
        <w:t>马拉维注意到下列建议：</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113.1</w:t>
      </w:r>
      <w:r w:rsidRPr="008D184C">
        <w:rPr>
          <w:rFonts w:eastAsia="SimHei"/>
        </w:rPr>
        <w:tab/>
      </w:r>
      <w:r w:rsidRPr="008D184C">
        <w:rPr>
          <w:rFonts w:eastAsia="SimHei"/>
        </w:rPr>
        <w:t>批准《公民权利和政治权利国际公约第二项任择议定书》</w:t>
      </w:r>
      <w:r w:rsidRPr="008D184C">
        <w:rPr>
          <w:rFonts w:eastAsia="SimHei"/>
        </w:rPr>
        <w:t>(</w:t>
      </w:r>
      <w:r w:rsidRPr="008D184C">
        <w:rPr>
          <w:rFonts w:eastAsia="SimHei"/>
        </w:rPr>
        <w:t>马达加斯加</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113.2</w:t>
      </w:r>
      <w:r w:rsidRPr="008D184C">
        <w:rPr>
          <w:rFonts w:eastAsia="SimHei"/>
        </w:rPr>
        <w:tab/>
      </w:r>
      <w:r w:rsidRPr="008D184C">
        <w:rPr>
          <w:rFonts w:eastAsia="SimHei"/>
        </w:rPr>
        <w:t>批准《旨在废除死刑的公民权利和政治权利国际公约第二项任择议定书》</w:t>
      </w:r>
      <w:r w:rsidRPr="008D184C">
        <w:rPr>
          <w:rFonts w:eastAsia="SimHei"/>
        </w:rPr>
        <w:t>(</w:t>
      </w:r>
      <w:r w:rsidRPr="008D184C">
        <w:rPr>
          <w:rFonts w:eastAsia="SimHei"/>
        </w:rPr>
        <w:t>德国</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113.3</w:t>
      </w:r>
      <w:r w:rsidRPr="008D184C">
        <w:rPr>
          <w:rFonts w:eastAsia="SimHei"/>
        </w:rPr>
        <w:tab/>
      </w:r>
      <w:r w:rsidRPr="008D184C">
        <w:rPr>
          <w:rFonts w:eastAsia="SimHei"/>
        </w:rPr>
        <w:t>签署和批准《旨在废除死刑的公民权利和政治权利国际公约第二项任择议定书》</w:t>
      </w:r>
      <w:r w:rsidRPr="008D184C">
        <w:rPr>
          <w:rFonts w:eastAsia="SimHei"/>
        </w:rPr>
        <w:t>(</w:t>
      </w:r>
      <w:r w:rsidRPr="008D184C">
        <w:rPr>
          <w:rFonts w:eastAsia="SimHei"/>
        </w:rPr>
        <w:t>法国</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113.4</w:t>
      </w:r>
      <w:r w:rsidRPr="008D184C">
        <w:rPr>
          <w:rFonts w:eastAsia="SimHei"/>
        </w:rPr>
        <w:tab/>
      </w:r>
      <w:r w:rsidRPr="008D184C">
        <w:rPr>
          <w:rFonts w:eastAsia="SimHei"/>
        </w:rPr>
        <w:t>批准《旨在废除死刑的公民权利和政治权利国际公约第二项任择议定书》</w:t>
      </w:r>
      <w:r w:rsidRPr="008D184C">
        <w:rPr>
          <w:rFonts w:eastAsia="SimHei"/>
        </w:rPr>
        <w:t>(</w:t>
      </w:r>
      <w:r w:rsidRPr="008D184C">
        <w:rPr>
          <w:rFonts w:eastAsia="SimHei"/>
        </w:rPr>
        <w:t>黑山</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113.5</w:t>
      </w:r>
      <w:r w:rsidRPr="008D184C">
        <w:rPr>
          <w:rFonts w:eastAsia="SimHei"/>
        </w:rPr>
        <w:tab/>
      </w:r>
      <w:r w:rsidRPr="008D184C">
        <w:rPr>
          <w:rFonts w:eastAsia="SimHei"/>
        </w:rPr>
        <w:t>批准《公民权利和政治权利国际公约第二项任择议定书》</w:t>
      </w:r>
      <w:r w:rsidRPr="008D184C">
        <w:rPr>
          <w:rFonts w:eastAsia="SimHei"/>
        </w:rPr>
        <w:t>(</w:t>
      </w:r>
      <w:r w:rsidRPr="008D184C">
        <w:rPr>
          <w:rFonts w:eastAsia="SimHei"/>
        </w:rPr>
        <w:t>葡萄牙</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113.6</w:t>
      </w:r>
      <w:r w:rsidRPr="008D184C">
        <w:rPr>
          <w:rFonts w:eastAsia="SimHei"/>
        </w:rPr>
        <w:tab/>
      </w:r>
      <w:r w:rsidRPr="008D184C">
        <w:rPr>
          <w:rFonts w:eastAsia="SimHei"/>
        </w:rPr>
        <w:t>考虑批准《旨在废除死刑的公民权利和政治权利国际公约第二项任择议定书》，并尽可能将现有的死刑判决改为终身监禁</w:t>
      </w:r>
      <w:r w:rsidRPr="008D184C">
        <w:rPr>
          <w:rFonts w:eastAsia="SimHei"/>
        </w:rPr>
        <w:t>(</w:t>
      </w:r>
      <w:r w:rsidRPr="008D184C">
        <w:rPr>
          <w:rFonts w:eastAsia="SimHei"/>
        </w:rPr>
        <w:t>纳米比亚</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113.7</w:t>
      </w:r>
      <w:r w:rsidRPr="008D184C">
        <w:rPr>
          <w:rFonts w:eastAsia="SimHei"/>
        </w:rPr>
        <w:tab/>
      </w:r>
      <w:r w:rsidRPr="008D184C">
        <w:rPr>
          <w:rFonts w:eastAsia="SimHei"/>
        </w:rPr>
        <w:t>考虑批准《旨在废除死刑的公民权利和政治权利国际公约任择议定书》</w:t>
      </w:r>
      <w:r w:rsidRPr="008D184C">
        <w:rPr>
          <w:rFonts w:eastAsia="SimHei"/>
        </w:rPr>
        <w:t>(</w:t>
      </w:r>
      <w:r w:rsidRPr="008D184C">
        <w:rPr>
          <w:rFonts w:eastAsia="SimHei"/>
        </w:rPr>
        <w:t>东帝汶</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113.8</w:t>
      </w:r>
      <w:r w:rsidRPr="008D184C">
        <w:rPr>
          <w:rFonts w:eastAsia="SimHei"/>
        </w:rPr>
        <w:tab/>
      </w:r>
      <w:r w:rsidRPr="008D184C">
        <w:rPr>
          <w:rFonts w:eastAsia="SimHei"/>
        </w:rPr>
        <w:t>考虑从法律上废除死刑</w:t>
      </w:r>
      <w:r w:rsidRPr="008D184C">
        <w:rPr>
          <w:rFonts w:eastAsia="SimHei"/>
        </w:rPr>
        <w:t>(</w:t>
      </w:r>
      <w:r w:rsidRPr="008D184C">
        <w:rPr>
          <w:rFonts w:eastAsia="SimHei"/>
        </w:rPr>
        <w:t>尼泊尔</w:t>
      </w:r>
      <w:r w:rsidRPr="008D184C">
        <w:rPr>
          <w:rFonts w:eastAsia="SimHei"/>
        </w:rPr>
        <w:t>)</w:t>
      </w:r>
      <w:r w:rsidRPr="008D184C">
        <w:rPr>
          <w:rFonts w:eastAsia="SimHei"/>
        </w:rPr>
        <w:t>；</w:t>
      </w:r>
      <w:r w:rsidR="008D184C" w:rsidRPr="008D184C">
        <w:rPr>
          <w:rStyle w:val="FootnoteReference"/>
          <w:rFonts w:eastAsia="SimHei"/>
        </w:rPr>
        <w:footnoteReference w:id="7"/>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113.9</w:t>
      </w:r>
      <w:r w:rsidRPr="008D184C">
        <w:rPr>
          <w:rFonts w:eastAsia="SimHei"/>
        </w:rPr>
        <w:tab/>
      </w:r>
      <w:r w:rsidRPr="008D184C">
        <w:rPr>
          <w:rFonts w:eastAsia="SimHei"/>
        </w:rPr>
        <w:t>加大努力废除死刑</w:t>
      </w:r>
      <w:r w:rsidRPr="008D184C">
        <w:rPr>
          <w:rFonts w:eastAsia="SimHei"/>
        </w:rPr>
        <w:t>(</w:t>
      </w:r>
      <w:r w:rsidRPr="008D184C">
        <w:rPr>
          <w:rFonts w:eastAsia="SimHei"/>
        </w:rPr>
        <w:t>巴西</w:t>
      </w:r>
      <w:r w:rsidRPr="008D184C">
        <w:rPr>
          <w:rFonts w:eastAsia="SimHei"/>
        </w:rPr>
        <w:t>)</w:t>
      </w:r>
      <w:r w:rsidRPr="008D184C">
        <w:rPr>
          <w:rFonts w:eastAsia="SimHei"/>
        </w:rPr>
        <w:t>；</w:t>
      </w:r>
      <w:r w:rsidR="008D184C" w:rsidRPr="008D184C">
        <w:rPr>
          <w:rStyle w:val="FootnoteReference"/>
          <w:rFonts w:eastAsia="SimHei"/>
        </w:rPr>
        <w:footnoteReference w:id="8"/>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113.10</w:t>
      </w:r>
      <w:r w:rsidRPr="008D184C">
        <w:rPr>
          <w:rFonts w:eastAsia="SimHei"/>
        </w:rPr>
        <w:tab/>
      </w:r>
      <w:r w:rsidRPr="008D184C">
        <w:rPr>
          <w:rFonts w:eastAsia="SimHei"/>
        </w:rPr>
        <w:t>撤消对</w:t>
      </w:r>
      <w:r w:rsidRPr="008D184C">
        <w:rPr>
          <w:rFonts w:eastAsia="SimHei"/>
        </w:rPr>
        <w:t>1951</w:t>
      </w:r>
      <w:r w:rsidRPr="008D184C">
        <w:rPr>
          <w:rFonts w:eastAsia="SimHei"/>
        </w:rPr>
        <w:t>年《关于难民地位的公约》及其</w:t>
      </w:r>
      <w:r w:rsidRPr="008D184C">
        <w:rPr>
          <w:rFonts w:eastAsia="SimHei"/>
        </w:rPr>
        <w:t>1967</w:t>
      </w:r>
      <w:r w:rsidRPr="008D184C">
        <w:rPr>
          <w:rFonts w:eastAsia="SimHei"/>
        </w:rPr>
        <w:t>年议定书的所有保留，并加入</w:t>
      </w:r>
      <w:r w:rsidRPr="008D184C">
        <w:rPr>
          <w:rFonts w:eastAsia="SimHei"/>
        </w:rPr>
        <w:t>1961</w:t>
      </w:r>
      <w:r w:rsidRPr="008D184C">
        <w:rPr>
          <w:rFonts w:eastAsia="SimHei"/>
        </w:rPr>
        <w:t>年《减少无国籍状态公约》</w:t>
      </w:r>
      <w:r w:rsidRPr="008D184C">
        <w:rPr>
          <w:rFonts w:eastAsia="SimHei"/>
        </w:rPr>
        <w:t>(</w:t>
      </w:r>
      <w:r w:rsidRPr="008D184C">
        <w:rPr>
          <w:rFonts w:eastAsia="SimHei"/>
        </w:rPr>
        <w:t>德国</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113.11</w:t>
      </w:r>
      <w:r w:rsidRPr="008D184C">
        <w:rPr>
          <w:rFonts w:eastAsia="SimHei"/>
        </w:rPr>
        <w:tab/>
      </w:r>
      <w:r w:rsidRPr="008D184C">
        <w:rPr>
          <w:rFonts w:eastAsia="SimHei"/>
        </w:rPr>
        <w:t>加强《宪法》中的有关规定，促进国家机关中良好的行政管理</w:t>
      </w:r>
      <w:r w:rsidRPr="008D184C">
        <w:rPr>
          <w:rFonts w:eastAsia="SimHei"/>
        </w:rPr>
        <w:t>(</w:t>
      </w:r>
      <w:r w:rsidRPr="008D184C">
        <w:rPr>
          <w:rFonts w:eastAsia="SimHei"/>
        </w:rPr>
        <w:t>安哥拉</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113.12</w:t>
      </w:r>
      <w:r w:rsidRPr="008D184C">
        <w:rPr>
          <w:rFonts w:eastAsia="SimHei"/>
        </w:rPr>
        <w:tab/>
      </w:r>
      <w:r w:rsidRPr="008D184C">
        <w:rPr>
          <w:rFonts w:eastAsia="SimHei"/>
        </w:rPr>
        <w:t>考虑人权事务委员会的建议，明确将切割女性生殖器官定为刑事犯罪</w:t>
      </w:r>
      <w:r w:rsidRPr="008D184C">
        <w:rPr>
          <w:rFonts w:eastAsia="SimHei"/>
        </w:rPr>
        <w:t>(</w:t>
      </w:r>
      <w:r w:rsidRPr="008D184C">
        <w:rPr>
          <w:rFonts w:eastAsia="SimHei"/>
        </w:rPr>
        <w:t>洪都拉斯</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113.13</w:t>
      </w:r>
      <w:r w:rsidRPr="008D184C">
        <w:rPr>
          <w:rFonts w:eastAsia="SimHei"/>
        </w:rPr>
        <w:tab/>
      </w:r>
      <w:r w:rsidRPr="008D184C">
        <w:rPr>
          <w:rFonts w:eastAsia="SimHei"/>
        </w:rPr>
        <w:t>审查和修改其国内立法，以消除一切形式的基于性取向和性别认同的歧视</w:t>
      </w:r>
      <w:r w:rsidRPr="008D184C">
        <w:rPr>
          <w:rFonts w:eastAsia="SimHei"/>
        </w:rPr>
        <w:t>(</w:t>
      </w:r>
      <w:r w:rsidRPr="008D184C">
        <w:rPr>
          <w:rFonts w:eastAsia="SimHei"/>
        </w:rPr>
        <w:t>巴西</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113.14</w:t>
      </w:r>
      <w:r w:rsidRPr="008D184C">
        <w:rPr>
          <w:rFonts w:eastAsia="SimHei"/>
        </w:rPr>
        <w:tab/>
      </w:r>
      <w:r w:rsidRPr="008D184C">
        <w:rPr>
          <w:rFonts w:eastAsia="SimHei"/>
        </w:rPr>
        <w:t>将性取向和性别认同列入禁止歧视的理由，并废除将成人间双方自愿的同性关系定为刑事犯罪的规定</w:t>
      </w:r>
      <w:r w:rsidRPr="008D184C">
        <w:rPr>
          <w:rFonts w:eastAsia="SimHei"/>
        </w:rPr>
        <w:t>(</w:t>
      </w:r>
      <w:r w:rsidRPr="008D184C">
        <w:rPr>
          <w:rFonts w:eastAsia="SimHei"/>
        </w:rPr>
        <w:t>智利</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113.15</w:t>
      </w:r>
      <w:r w:rsidRPr="008D184C">
        <w:rPr>
          <w:rFonts w:eastAsia="SimHei"/>
        </w:rPr>
        <w:tab/>
      </w:r>
      <w:r w:rsidRPr="008D184C">
        <w:rPr>
          <w:rFonts w:eastAsia="SimHei"/>
        </w:rPr>
        <w:t>废除将成人间双方自愿的同性性行为定为刑事犯罪的规定，以便使《刑法典》与国际人权义务相一致</w:t>
      </w:r>
      <w:r w:rsidRPr="008D184C">
        <w:rPr>
          <w:rFonts w:eastAsia="SimHei"/>
        </w:rPr>
        <w:t>(</w:t>
      </w:r>
      <w:r w:rsidRPr="008D184C">
        <w:rPr>
          <w:rFonts w:eastAsia="SimHei"/>
        </w:rPr>
        <w:t>德国</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113.16</w:t>
      </w:r>
      <w:r w:rsidRPr="008D184C">
        <w:rPr>
          <w:rFonts w:eastAsia="SimHei"/>
        </w:rPr>
        <w:tab/>
      </w:r>
      <w:r w:rsidRPr="008D184C">
        <w:rPr>
          <w:rFonts w:eastAsia="SimHei"/>
        </w:rPr>
        <w:t>废除所有将同性之间的性行为定为刑事犯罪的法律规定</w:t>
      </w:r>
      <w:r w:rsidRPr="008D184C">
        <w:rPr>
          <w:rFonts w:eastAsia="SimHei"/>
        </w:rPr>
        <w:t>(</w:t>
      </w:r>
      <w:r w:rsidRPr="008D184C">
        <w:rPr>
          <w:rFonts w:eastAsia="SimHei"/>
        </w:rPr>
        <w:t>意大利</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113.17</w:t>
      </w:r>
      <w:r w:rsidRPr="008D184C">
        <w:rPr>
          <w:rFonts w:eastAsia="SimHei"/>
        </w:rPr>
        <w:tab/>
      </w:r>
      <w:r w:rsidRPr="008D184C">
        <w:rPr>
          <w:rFonts w:eastAsia="SimHei"/>
        </w:rPr>
        <w:t>修改《刑法典》，将成人间双方自愿的同性性行为非刑罪化，并将一切形式性侵犯儿童的行为定为刑事犯罪，无论儿童的性别如何</w:t>
      </w:r>
      <w:r w:rsidRPr="008D184C">
        <w:rPr>
          <w:rFonts w:eastAsia="SimHei"/>
        </w:rPr>
        <w:t>(</w:t>
      </w:r>
      <w:r w:rsidRPr="008D184C">
        <w:rPr>
          <w:rFonts w:eastAsia="SimHei"/>
        </w:rPr>
        <w:t>美利坚合众国</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113.18</w:t>
      </w:r>
      <w:r w:rsidRPr="008D184C">
        <w:rPr>
          <w:rFonts w:eastAsia="SimHei"/>
        </w:rPr>
        <w:tab/>
      </w:r>
      <w:r w:rsidRPr="008D184C">
        <w:rPr>
          <w:rFonts w:eastAsia="SimHei"/>
        </w:rPr>
        <w:t>废除将同性恋定为刑事犯罪的法律规定，并采取一切必要措施，确保尊重女同性恋、男同性恋、双性恋、变性者和双性人的所有人权，包括享受公共卫生服务和支助举措，例如教育方案和提供的疾病和感染照料</w:t>
      </w:r>
      <w:r w:rsidRPr="008D184C">
        <w:rPr>
          <w:rFonts w:eastAsia="SimHei"/>
        </w:rPr>
        <w:t>(</w:t>
      </w:r>
      <w:r w:rsidRPr="008D184C">
        <w:rPr>
          <w:rFonts w:eastAsia="SimHei"/>
        </w:rPr>
        <w:t>斯洛文尼亚</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113.19</w:t>
      </w:r>
      <w:r w:rsidRPr="008D184C">
        <w:rPr>
          <w:rFonts w:eastAsia="SimHei"/>
        </w:rPr>
        <w:tab/>
      </w:r>
      <w:r w:rsidRPr="008D184C">
        <w:rPr>
          <w:rFonts w:eastAsia="SimHei"/>
        </w:rPr>
        <w:t>废除将同性恋定为刑事犯罪的法律，以充分遵守所有人一律平等和不得歧视的原则</w:t>
      </w:r>
      <w:r w:rsidRPr="008D184C">
        <w:rPr>
          <w:rFonts w:eastAsia="SimHei"/>
        </w:rPr>
        <w:t>(</w:t>
      </w:r>
      <w:r w:rsidRPr="008D184C">
        <w:rPr>
          <w:rFonts w:eastAsia="SimHei"/>
        </w:rPr>
        <w:t>法国</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113.20</w:t>
      </w:r>
      <w:r w:rsidRPr="008D184C">
        <w:rPr>
          <w:rFonts w:eastAsia="SimHei"/>
        </w:rPr>
        <w:tab/>
      </w:r>
      <w:r w:rsidRPr="008D184C">
        <w:rPr>
          <w:rFonts w:eastAsia="SimHei"/>
        </w:rPr>
        <w:t>废除所有将成人间双方自愿的同性性行为定为刑事犯罪的法律规定，并鼓励马拉维人权委员会将保护女同性恋、男同性恋、双性恋、变性者和双性人群体的人权纳入其任务范围</w:t>
      </w:r>
      <w:r w:rsidRPr="008D184C">
        <w:rPr>
          <w:rFonts w:eastAsia="SimHei"/>
        </w:rPr>
        <w:t>(</w:t>
      </w:r>
      <w:r w:rsidRPr="008D184C">
        <w:rPr>
          <w:rFonts w:eastAsia="SimHei"/>
        </w:rPr>
        <w:t>澳大利亚</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113.21</w:t>
      </w:r>
      <w:r w:rsidRPr="008D184C">
        <w:rPr>
          <w:rFonts w:eastAsia="SimHei"/>
        </w:rPr>
        <w:tab/>
      </w:r>
      <w:r w:rsidRPr="008D184C">
        <w:rPr>
          <w:rFonts w:eastAsia="SimHei"/>
        </w:rPr>
        <w:t>将政策成果纳入关于如何对待同性关系和获取信息等问题的法律改革</w:t>
      </w:r>
      <w:r w:rsidRPr="008D184C">
        <w:rPr>
          <w:rFonts w:eastAsia="SimHei"/>
        </w:rPr>
        <w:t>(</w:t>
      </w:r>
      <w:r w:rsidRPr="008D184C">
        <w:rPr>
          <w:rFonts w:eastAsia="SimHei"/>
        </w:rPr>
        <w:t>挪威</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113.22</w:t>
      </w:r>
      <w:r w:rsidRPr="008D184C">
        <w:rPr>
          <w:rFonts w:eastAsia="SimHei"/>
        </w:rPr>
        <w:tab/>
      </w:r>
      <w:r w:rsidRPr="008D184C">
        <w:rPr>
          <w:rFonts w:eastAsia="SimHei"/>
        </w:rPr>
        <w:t>通过废除将女同性恋、男同性恋、双性恋、变性者和双性人定罪并加以侮辱的规定，确保他们充分和平等地享有人权</w:t>
      </w:r>
      <w:r w:rsidRPr="008D184C">
        <w:rPr>
          <w:rFonts w:eastAsia="SimHei"/>
        </w:rPr>
        <w:t>(</w:t>
      </w:r>
      <w:r w:rsidRPr="008D184C">
        <w:rPr>
          <w:rFonts w:eastAsia="SimHei"/>
        </w:rPr>
        <w:t>阿根廷</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113.23</w:t>
      </w:r>
      <w:r w:rsidRPr="008D184C">
        <w:rPr>
          <w:rFonts w:eastAsia="SimHei"/>
        </w:rPr>
        <w:tab/>
      </w:r>
      <w:r w:rsidRPr="008D184C">
        <w:rPr>
          <w:rFonts w:eastAsia="SimHei"/>
        </w:rPr>
        <w:t>通过将成人间双方自愿的同性关系非刑罪化和禁止所有基于性取向和性别认同的歧视，使国内立法与国际法相一致</w:t>
      </w:r>
      <w:r w:rsidRPr="008D184C">
        <w:rPr>
          <w:rFonts w:eastAsia="SimHei"/>
        </w:rPr>
        <w:t>(</w:t>
      </w:r>
      <w:r w:rsidRPr="008D184C">
        <w:rPr>
          <w:rFonts w:eastAsia="SimHei"/>
        </w:rPr>
        <w:t>卢森堡</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113.24</w:t>
      </w:r>
      <w:r w:rsidRPr="008D184C">
        <w:rPr>
          <w:rFonts w:eastAsia="SimHei"/>
        </w:rPr>
        <w:tab/>
      </w:r>
      <w:r w:rsidRPr="008D184C">
        <w:rPr>
          <w:rFonts w:eastAsia="SimHei"/>
        </w:rPr>
        <w:t>废除《刑法典》中将双方自愿的同性性行为定为刑事犯罪的条款和任何其他存在基于性取向或性别认同的歧视的法律，并使其立法符合马拉维在国际人权法下承担的义务</w:t>
      </w:r>
      <w:r w:rsidRPr="008D184C">
        <w:rPr>
          <w:rFonts w:eastAsia="SimHei"/>
        </w:rPr>
        <w:t>(</w:t>
      </w:r>
      <w:r w:rsidRPr="008D184C">
        <w:rPr>
          <w:rFonts w:eastAsia="SimHei"/>
        </w:rPr>
        <w:t>瑞典</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113.25</w:t>
      </w:r>
      <w:r w:rsidRPr="008D184C">
        <w:rPr>
          <w:rFonts w:eastAsia="SimHei"/>
        </w:rPr>
        <w:tab/>
      </w:r>
      <w:r w:rsidRPr="008D184C">
        <w:rPr>
          <w:rFonts w:eastAsia="SimHei"/>
        </w:rPr>
        <w:t>废除马拉维《刑法典》中将成人间双方自愿的同性性行为定为刑事犯罪的条款</w:t>
      </w:r>
      <w:r w:rsidRPr="008D184C">
        <w:rPr>
          <w:rFonts w:eastAsia="SimHei"/>
        </w:rPr>
        <w:t>(</w:t>
      </w:r>
      <w:r w:rsidRPr="008D184C">
        <w:rPr>
          <w:rFonts w:eastAsia="SimHei"/>
        </w:rPr>
        <w:t>第</w:t>
      </w:r>
      <w:r w:rsidRPr="008D184C">
        <w:rPr>
          <w:rFonts w:eastAsia="SimHei"/>
        </w:rPr>
        <w:t>153</w:t>
      </w:r>
      <w:r w:rsidRPr="008D184C">
        <w:rPr>
          <w:rFonts w:eastAsia="SimHei"/>
        </w:rPr>
        <w:t>、第</w:t>
      </w:r>
      <w:r w:rsidRPr="008D184C">
        <w:rPr>
          <w:rFonts w:eastAsia="SimHei"/>
        </w:rPr>
        <w:t>154</w:t>
      </w:r>
      <w:r w:rsidRPr="008D184C">
        <w:rPr>
          <w:rFonts w:eastAsia="SimHei"/>
        </w:rPr>
        <w:t>和第</w:t>
      </w:r>
      <w:r w:rsidRPr="008D184C">
        <w:rPr>
          <w:rFonts w:eastAsia="SimHei"/>
        </w:rPr>
        <w:t>156</w:t>
      </w:r>
      <w:r w:rsidRPr="008D184C">
        <w:rPr>
          <w:rFonts w:eastAsia="SimHei"/>
        </w:rPr>
        <w:t>条</w:t>
      </w:r>
      <w:r w:rsidRPr="008D184C">
        <w:rPr>
          <w:rFonts w:eastAsia="SimHei"/>
        </w:rPr>
        <w:t>)</w:t>
      </w:r>
      <w:r w:rsidRPr="008D184C">
        <w:rPr>
          <w:rFonts w:eastAsia="SimHei"/>
        </w:rPr>
        <w:t>，并为女同性恋、男同性恋、双性恋和变性者提供充分的保护</w:t>
      </w:r>
      <w:r w:rsidRPr="008D184C">
        <w:rPr>
          <w:rFonts w:eastAsia="SimHei"/>
        </w:rPr>
        <w:t>(</w:t>
      </w:r>
      <w:r w:rsidRPr="008D184C">
        <w:rPr>
          <w:rFonts w:eastAsia="SimHei"/>
        </w:rPr>
        <w:t>瑞典</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113.26</w:t>
      </w:r>
      <w:r w:rsidRPr="008D184C">
        <w:rPr>
          <w:rFonts w:eastAsia="SimHei"/>
        </w:rPr>
        <w:tab/>
      </w:r>
      <w:r w:rsidRPr="008D184C">
        <w:rPr>
          <w:rFonts w:eastAsia="SimHei"/>
        </w:rPr>
        <w:t>将同性恋非刑罪化，修改《刑法典》第</w:t>
      </w:r>
      <w:r w:rsidRPr="008D184C">
        <w:rPr>
          <w:rFonts w:eastAsia="SimHei"/>
        </w:rPr>
        <w:t>137A</w:t>
      </w:r>
      <w:r w:rsidRPr="008D184C">
        <w:rPr>
          <w:rFonts w:eastAsia="SimHei"/>
        </w:rPr>
        <w:t>、第</w:t>
      </w:r>
      <w:r w:rsidRPr="008D184C">
        <w:rPr>
          <w:rFonts w:eastAsia="SimHei"/>
        </w:rPr>
        <w:t>153</w:t>
      </w:r>
      <w:r w:rsidRPr="008D184C">
        <w:rPr>
          <w:rFonts w:eastAsia="SimHei"/>
        </w:rPr>
        <w:t>、第</w:t>
      </w:r>
      <w:r w:rsidRPr="008D184C">
        <w:rPr>
          <w:rFonts w:eastAsia="SimHei"/>
        </w:rPr>
        <w:t>154</w:t>
      </w:r>
      <w:r w:rsidRPr="008D184C">
        <w:rPr>
          <w:rFonts w:eastAsia="SimHei"/>
        </w:rPr>
        <w:t>和第</w:t>
      </w:r>
      <w:r w:rsidRPr="008D184C">
        <w:rPr>
          <w:rFonts w:eastAsia="SimHei"/>
        </w:rPr>
        <w:t>156</w:t>
      </w:r>
      <w:r w:rsidRPr="008D184C">
        <w:rPr>
          <w:rFonts w:eastAsia="SimHei"/>
        </w:rPr>
        <w:t>条，并修改有关婚姻、离婚和家庭关系的法律，使之符合马拉维批准的国际文书</w:t>
      </w:r>
      <w:r w:rsidRPr="008D184C">
        <w:rPr>
          <w:rFonts w:eastAsia="SimHei"/>
        </w:rPr>
        <w:t>(</w:t>
      </w:r>
      <w:r w:rsidRPr="008D184C">
        <w:rPr>
          <w:rFonts w:eastAsia="SimHei"/>
        </w:rPr>
        <w:t>瑞士</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113.27</w:t>
      </w:r>
      <w:r w:rsidRPr="008D184C">
        <w:rPr>
          <w:rFonts w:eastAsia="SimHei"/>
        </w:rPr>
        <w:tab/>
      </w:r>
      <w:r w:rsidRPr="008D184C">
        <w:rPr>
          <w:rFonts w:eastAsia="SimHei"/>
        </w:rPr>
        <w:t>取消禁止同性恋的现有规定，特别是《刑法典》第</w:t>
      </w:r>
      <w:r w:rsidRPr="008D184C">
        <w:rPr>
          <w:rFonts w:eastAsia="SimHei"/>
        </w:rPr>
        <w:t>137</w:t>
      </w:r>
      <w:r w:rsidRPr="008D184C">
        <w:rPr>
          <w:rFonts w:eastAsia="SimHei"/>
        </w:rPr>
        <w:t>、第</w:t>
      </w:r>
      <w:r w:rsidRPr="008D184C">
        <w:rPr>
          <w:rFonts w:eastAsia="SimHei"/>
        </w:rPr>
        <w:t>153</w:t>
      </w:r>
      <w:r w:rsidRPr="008D184C">
        <w:rPr>
          <w:rFonts w:eastAsia="SimHei"/>
        </w:rPr>
        <w:t>和第</w:t>
      </w:r>
      <w:r w:rsidRPr="008D184C">
        <w:rPr>
          <w:rFonts w:eastAsia="SimHei"/>
        </w:rPr>
        <w:t>156</w:t>
      </w:r>
      <w:r w:rsidRPr="008D184C">
        <w:rPr>
          <w:rFonts w:eastAsia="SimHei"/>
        </w:rPr>
        <w:t>条</w:t>
      </w:r>
      <w:r w:rsidRPr="008D184C">
        <w:rPr>
          <w:rFonts w:eastAsia="SimHei"/>
        </w:rPr>
        <w:t>(</w:t>
      </w:r>
      <w:r w:rsidRPr="008D184C">
        <w:rPr>
          <w:rFonts w:eastAsia="SimHei"/>
        </w:rPr>
        <w:t>西班牙</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113.28</w:t>
      </w:r>
      <w:r w:rsidRPr="008D184C">
        <w:rPr>
          <w:rFonts w:eastAsia="SimHei"/>
        </w:rPr>
        <w:tab/>
      </w:r>
      <w:r w:rsidRPr="008D184C">
        <w:rPr>
          <w:rFonts w:eastAsia="SimHei"/>
        </w:rPr>
        <w:t>从法律和实践上打击对基于性取向的歧视</w:t>
      </w:r>
      <w:r w:rsidRPr="008D184C">
        <w:rPr>
          <w:rFonts w:eastAsia="SimHei"/>
        </w:rPr>
        <w:t>(</w:t>
      </w:r>
      <w:r w:rsidRPr="008D184C">
        <w:rPr>
          <w:rFonts w:eastAsia="SimHei"/>
        </w:rPr>
        <w:t>乌拉圭</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113.29</w:t>
      </w:r>
      <w:r w:rsidRPr="008D184C">
        <w:rPr>
          <w:rFonts w:eastAsia="SimHei"/>
        </w:rPr>
        <w:tab/>
      </w:r>
      <w:r w:rsidRPr="008D184C">
        <w:rPr>
          <w:rFonts w:eastAsia="SimHei"/>
        </w:rPr>
        <w:t>废除死刑</w:t>
      </w:r>
      <w:r w:rsidRPr="008D184C">
        <w:rPr>
          <w:rFonts w:eastAsia="SimHei"/>
        </w:rPr>
        <w:t>(</w:t>
      </w:r>
      <w:r w:rsidRPr="008D184C">
        <w:rPr>
          <w:rFonts w:eastAsia="SimHei"/>
        </w:rPr>
        <w:t>葡萄牙</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113.30</w:t>
      </w:r>
      <w:r w:rsidRPr="008D184C">
        <w:rPr>
          <w:rFonts w:eastAsia="SimHei"/>
        </w:rPr>
        <w:tab/>
      </w:r>
      <w:r w:rsidRPr="008D184C">
        <w:rPr>
          <w:rFonts w:eastAsia="SimHei"/>
        </w:rPr>
        <w:t>考虑废除死刑</w:t>
      </w:r>
      <w:r w:rsidRPr="008D184C">
        <w:rPr>
          <w:rFonts w:eastAsia="SimHei"/>
        </w:rPr>
        <w:t>(</w:t>
      </w:r>
      <w:r w:rsidRPr="008D184C">
        <w:rPr>
          <w:rFonts w:eastAsia="SimHei"/>
        </w:rPr>
        <w:t>卢旺达</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113.31</w:t>
      </w:r>
      <w:r w:rsidRPr="008D184C">
        <w:rPr>
          <w:rFonts w:eastAsia="SimHei"/>
        </w:rPr>
        <w:tab/>
      </w:r>
      <w:r w:rsidRPr="008D184C">
        <w:rPr>
          <w:rFonts w:eastAsia="SimHei"/>
        </w:rPr>
        <w:t>逐步废除死刑</w:t>
      </w:r>
      <w:r w:rsidRPr="008D184C">
        <w:rPr>
          <w:rFonts w:eastAsia="SimHei"/>
        </w:rPr>
        <w:t>(</w:t>
      </w:r>
      <w:r w:rsidRPr="008D184C">
        <w:rPr>
          <w:rFonts w:eastAsia="SimHei"/>
        </w:rPr>
        <w:t>智利</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113.32</w:t>
      </w:r>
      <w:r w:rsidRPr="008D184C">
        <w:rPr>
          <w:rFonts w:eastAsia="SimHei"/>
        </w:rPr>
        <w:tab/>
      </w:r>
      <w:r w:rsidRPr="008D184C">
        <w:rPr>
          <w:rFonts w:eastAsia="SimHei"/>
        </w:rPr>
        <w:t>鉴于</w:t>
      </w:r>
      <w:r w:rsidRPr="008D184C">
        <w:rPr>
          <w:rFonts w:eastAsia="SimHei"/>
        </w:rPr>
        <w:t>1992</w:t>
      </w:r>
      <w:r w:rsidRPr="008D184C">
        <w:rPr>
          <w:rFonts w:eastAsia="SimHei"/>
        </w:rPr>
        <w:t>年以来没有执行过死刑和正在审查死囚案件，考虑废除死刑</w:t>
      </w:r>
      <w:r w:rsidRPr="008D184C">
        <w:rPr>
          <w:rFonts w:eastAsia="SimHei"/>
        </w:rPr>
        <w:t>(</w:t>
      </w:r>
      <w:r w:rsidRPr="008D184C">
        <w:rPr>
          <w:rFonts w:eastAsia="SimHei"/>
        </w:rPr>
        <w:t>大不列颠及北爱尔兰联合王国</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113.33</w:t>
      </w:r>
      <w:r w:rsidRPr="008D184C">
        <w:rPr>
          <w:rFonts w:eastAsia="SimHei"/>
        </w:rPr>
        <w:tab/>
      </w:r>
      <w:r w:rsidRPr="008D184C">
        <w:rPr>
          <w:rFonts w:eastAsia="SimHei"/>
        </w:rPr>
        <w:t>通过确保人身自由和安全权以及废除死刑，维护的固有生命权</w:t>
      </w:r>
      <w:r w:rsidRPr="008D184C">
        <w:rPr>
          <w:rFonts w:eastAsia="SimHei"/>
        </w:rPr>
        <w:t>(</w:t>
      </w:r>
      <w:r w:rsidRPr="008D184C">
        <w:rPr>
          <w:rFonts w:eastAsia="SimHei"/>
        </w:rPr>
        <w:t>教廷</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113.34</w:t>
      </w:r>
      <w:r w:rsidRPr="008D184C">
        <w:rPr>
          <w:rFonts w:eastAsia="SimHei"/>
        </w:rPr>
        <w:tab/>
      </w:r>
      <w:r w:rsidRPr="008D184C">
        <w:rPr>
          <w:rFonts w:eastAsia="SimHei"/>
        </w:rPr>
        <w:t>考虑采取一切必要措施，在法律上暂停执行死刑，以期完全废除死刑，并批准《公民权利和政治权利国际公约第二项任择议定书》</w:t>
      </w:r>
      <w:r w:rsidRPr="008D184C">
        <w:rPr>
          <w:rFonts w:eastAsia="SimHei"/>
        </w:rPr>
        <w:t>(</w:t>
      </w:r>
      <w:r w:rsidRPr="008D184C">
        <w:rPr>
          <w:rFonts w:eastAsia="SimHei"/>
        </w:rPr>
        <w:t>意大利</w:t>
      </w:r>
      <w:r w:rsidRPr="008D184C">
        <w:rPr>
          <w:rFonts w:eastAsia="SimHei"/>
        </w:rPr>
        <w:t>)</w:t>
      </w:r>
      <w:r w:rsidRPr="008D184C">
        <w:rPr>
          <w:rFonts w:eastAsia="SimHei"/>
        </w:rPr>
        <w:t>；</w:t>
      </w:r>
    </w:p>
    <w:p w:rsidR="003E17C9" w:rsidRPr="008D184C" w:rsidRDefault="003E17C9" w:rsidP="008D184C">
      <w:pPr>
        <w:pStyle w:val="SingleTxt"/>
        <w:tabs>
          <w:tab w:val="clear" w:pos="1695"/>
          <w:tab w:val="clear" w:pos="2557"/>
          <w:tab w:val="left" w:pos="2758"/>
        </w:tabs>
        <w:overflowPunct w:val="0"/>
        <w:ind w:left="1848"/>
        <w:rPr>
          <w:rFonts w:eastAsia="SimHei"/>
        </w:rPr>
      </w:pPr>
      <w:r w:rsidRPr="008D184C">
        <w:rPr>
          <w:rFonts w:eastAsia="SimHei"/>
        </w:rPr>
        <w:t>113.35</w:t>
      </w:r>
      <w:r w:rsidRPr="008D184C">
        <w:rPr>
          <w:rFonts w:eastAsia="SimHei"/>
        </w:rPr>
        <w:tab/>
      </w:r>
      <w:r w:rsidRPr="008D184C">
        <w:rPr>
          <w:rFonts w:eastAsia="SimHei"/>
        </w:rPr>
        <w:t>逐步废除死刑，并加入《公民权利和政治权利国际公约第二项任择议定书》</w:t>
      </w:r>
      <w:r w:rsidRPr="008D184C">
        <w:rPr>
          <w:rFonts w:eastAsia="SimHei"/>
        </w:rPr>
        <w:t>(</w:t>
      </w:r>
      <w:r w:rsidRPr="008D184C">
        <w:rPr>
          <w:rFonts w:eastAsia="SimHei"/>
        </w:rPr>
        <w:t>澳大利亚</w:t>
      </w:r>
      <w:r w:rsidRPr="008D184C">
        <w:rPr>
          <w:rFonts w:eastAsia="SimHei"/>
        </w:rPr>
        <w:t>)</w:t>
      </w:r>
      <w:r w:rsidRPr="008D184C">
        <w:rPr>
          <w:rFonts w:eastAsia="SimHei"/>
        </w:rPr>
        <w:t>；</w:t>
      </w:r>
      <w:r w:rsidR="008D184C" w:rsidRPr="008D184C">
        <w:rPr>
          <w:rStyle w:val="FootnoteReference"/>
          <w:rFonts w:eastAsia="SimHei"/>
        </w:rPr>
        <w:footnoteReference w:id="9"/>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113.36</w:t>
      </w:r>
      <w:r w:rsidRPr="008D184C">
        <w:rPr>
          <w:rFonts w:eastAsia="SimHei"/>
        </w:rPr>
        <w:tab/>
      </w:r>
      <w:r w:rsidRPr="008D184C">
        <w:rPr>
          <w:rFonts w:eastAsia="SimHei"/>
        </w:rPr>
        <w:t>宣布在法律上暂停死刑，以期最终废除死刑，并在这方面采取步骤，加入《公民权利和政治权利国际公约第二项任择议定书》</w:t>
      </w:r>
      <w:r w:rsidRPr="008D184C">
        <w:rPr>
          <w:rFonts w:eastAsia="SimHei"/>
        </w:rPr>
        <w:t>(</w:t>
      </w:r>
      <w:r w:rsidRPr="008D184C">
        <w:rPr>
          <w:rFonts w:eastAsia="SimHei"/>
        </w:rPr>
        <w:t>乌拉圭</w:t>
      </w:r>
      <w:r w:rsidRPr="008D184C">
        <w:rPr>
          <w:rFonts w:eastAsia="SimHei"/>
        </w:rPr>
        <w:t>)</w:t>
      </w:r>
      <w:r w:rsidRPr="008D184C">
        <w:rPr>
          <w:rFonts w:eastAsia="SimHei"/>
        </w:rPr>
        <w:t>；</w:t>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113.37</w:t>
      </w:r>
      <w:r w:rsidRPr="008D184C">
        <w:rPr>
          <w:rFonts w:eastAsia="SimHei"/>
        </w:rPr>
        <w:tab/>
      </w:r>
      <w:r w:rsidRPr="008D184C">
        <w:rPr>
          <w:rFonts w:eastAsia="SimHei"/>
        </w:rPr>
        <w:t>正式在法律上暂停死刑，并将其改为遵守国际人权标准的其他判决</w:t>
      </w:r>
      <w:r w:rsidRPr="008D184C">
        <w:rPr>
          <w:rFonts w:eastAsia="SimHei"/>
        </w:rPr>
        <w:t>(</w:t>
      </w:r>
      <w:r w:rsidRPr="008D184C">
        <w:rPr>
          <w:rFonts w:eastAsia="SimHei"/>
        </w:rPr>
        <w:t>西班牙</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113.38</w:t>
      </w:r>
      <w:r w:rsidRPr="008D184C">
        <w:rPr>
          <w:rFonts w:eastAsia="SimHei"/>
        </w:rPr>
        <w:tab/>
      </w:r>
      <w:r w:rsidRPr="008D184C">
        <w:rPr>
          <w:rFonts w:eastAsia="SimHei"/>
        </w:rPr>
        <w:t>采取措施有效防止切割女性生殖器官的做法</w:t>
      </w:r>
      <w:r w:rsidRPr="008D184C">
        <w:rPr>
          <w:rFonts w:eastAsia="SimHei"/>
        </w:rPr>
        <w:t>(</w:t>
      </w:r>
      <w:r w:rsidRPr="008D184C">
        <w:rPr>
          <w:rFonts w:eastAsia="SimHei"/>
        </w:rPr>
        <w:t>乌拉圭</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113.39</w:t>
      </w:r>
      <w:r w:rsidRPr="008D184C">
        <w:rPr>
          <w:rFonts w:eastAsia="SimHei"/>
        </w:rPr>
        <w:tab/>
      </w:r>
      <w:r w:rsidRPr="008D184C">
        <w:rPr>
          <w:rFonts w:eastAsia="SimHei"/>
        </w:rPr>
        <w:t>改善学校条件，坚持不懈地努力促进特别是土著人民受教育的机会，并增加他们接受母语教育的机会</w:t>
      </w:r>
      <w:r w:rsidRPr="008D184C">
        <w:rPr>
          <w:rFonts w:eastAsia="SimHei"/>
        </w:rPr>
        <w:t>(</w:t>
      </w:r>
      <w:r w:rsidRPr="008D184C">
        <w:rPr>
          <w:rFonts w:eastAsia="SimHei"/>
        </w:rPr>
        <w:t>教廷</w:t>
      </w:r>
      <w:r w:rsidRPr="008D184C">
        <w:rPr>
          <w:rFonts w:eastAsia="SimHei"/>
        </w:rPr>
        <w:t>)</w:t>
      </w:r>
      <w:r w:rsidRPr="008D184C">
        <w:rPr>
          <w:rFonts w:eastAsia="SimHei"/>
        </w:rPr>
        <w:t>；</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113.40</w:t>
      </w:r>
      <w:r w:rsidRPr="008D184C">
        <w:rPr>
          <w:rFonts w:eastAsia="SimHei"/>
        </w:rPr>
        <w:tab/>
      </w:r>
      <w:r w:rsidRPr="008D184C">
        <w:rPr>
          <w:rFonts w:eastAsia="SimHei"/>
        </w:rPr>
        <w:t>明确将配偶强奸定为刑事犯罪</w:t>
      </w:r>
      <w:r w:rsidRPr="008D184C">
        <w:rPr>
          <w:rFonts w:eastAsia="SimHei"/>
        </w:rPr>
        <w:t>(</w:t>
      </w:r>
      <w:r w:rsidRPr="008D184C">
        <w:rPr>
          <w:rFonts w:eastAsia="SimHei"/>
        </w:rPr>
        <w:t>斯洛伐克</w:t>
      </w:r>
      <w:r w:rsidRPr="008D184C">
        <w:rPr>
          <w:rFonts w:eastAsia="SimHei"/>
        </w:rPr>
        <w:t>)</w:t>
      </w:r>
      <w:r w:rsidRPr="008D184C">
        <w:rPr>
          <w:rFonts w:eastAsia="SimHei"/>
        </w:rPr>
        <w:t>；</w:t>
      </w:r>
      <w:r w:rsidR="008D184C" w:rsidRPr="008D184C">
        <w:rPr>
          <w:rStyle w:val="FootnoteReference"/>
          <w:rFonts w:eastAsia="SimHei"/>
        </w:rPr>
        <w:footnoteReference w:id="10"/>
      </w:r>
      <w:r w:rsidRPr="008D184C">
        <w:rPr>
          <w:rFonts w:eastAsia="SimHei"/>
        </w:rPr>
        <w:t xml:space="preserve"> </w:t>
      </w:r>
    </w:p>
    <w:p w:rsidR="003E17C9" w:rsidRPr="008D184C" w:rsidRDefault="003E17C9" w:rsidP="00577E6D">
      <w:pPr>
        <w:pStyle w:val="SingleTxt"/>
        <w:tabs>
          <w:tab w:val="clear" w:pos="1695"/>
          <w:tab w:val="clear" w:pos="2557"/>
          <w:tab w:val="left" w:pos="2758"/>
        </w:tabs>
        <w:overflowPunct w:val="0"/>
        <w:ind w:left="1848"/>
        <w:rPr>
          <w:rFonts w:eastAsia="SimHei"/>
        </w:rPr>
      </w:pPr>
      <w:r w:rsidRPr="008D184C">
        <w:rPr>
          <w:rFonts w:eastAsia="SimHei"/>
        </w:rPr>
        <w:t>113.41</w:t>
      </w:r>
      <w:r w:rsidRPr="008D184C">
        <w:rPr>
          <w:rFonts w:eastAsia="SimHei"/>
        </w:rPr>
        <w:tab/>
      </w:r>
      <w:r w:rsidRPr="008D184C">
        <w:rPr>
          <w:rFonts w:eastAsia="SimHei"/>
        </w:rPr>
        <w:t>通过增强警察调查涉嫌家庭暴力</w:t>
      </w:r>
      <w:r w:rsidRPr="008D184C">
        <w:rPr>
          <w:rFonts w:eastAsia="SimHei"/>
        </w:rPr>
        <w:t>(</w:t>
      </w:r>
      <w:r w:rsidRPr="008D184C">
        <w:rPr>
          <w:rFonts w:eastAsia="SimHei"/>
        </w:rPr>
        <w:t>包括配偶强奸</w:t>
      </w:r>
      <w:r w:rsidRPr="008D184C">
        <w:rPr>
          <w:rFonts w:eastAsia="SimHei"/>
        </w:rPr>
        <w:t>)</w:t>
      </w:r>
      <w:r w:rsidRPr="008D184C">
        <w:rPr>
          <w:rFonts w:eastAsia="SimHei"/>
        </w:rPr>
        <w:t>案件的能力，以及加强对警察的培训和提高他们的认识，提高执法能力，保护家庭暴力受害者</w:t>
      </w:r>
      <w:r w:rsidRPr="008D184C">
        <w:rPr>
          <w:rFonts w:eastAsia="SimHei"/>
        </w:rPr>
        <w:t>(</w:t>
      </w:r>
      <w:r w:rsidRPr="008D184C">
        <w:rPr>
          <w:rFonts w:eastAsia="SimHei"/>
        </w:rPr>
        <w:t>加拿大</w:t>
      </w:r>
      <w:r w:rsidRPr="008D184C">
        <w:rPr>
          <w:rFonts w:eastAsia="SimHei"/>
        </w:rPr>
        <w:t>)</w:t>
      </w:r>
      <w:r w:rsidRPr="008D184C">
        <w:rPr>
          <w:rFonts w:eastAsia="SimHei"/>
        </w:rPr>
        <w:t>。</w:t>
      </w:r>
    </w:p>
    <w:p w:rsidR="003E17C9" w:rsidRPr="008D184C" w:rsidRDefault="003E17C9" w:rsidP="003E17C9">
      <w:pPr>
        <w:pStyle w:val="SingleTxt"/>
        <w:overflowPunct w:val="0"/>
        <w:rPr>
          <w:rFonts w:eastAsia="SimHei"/>
        </w:rPr>
      </w:pPr>
      <w:r w:rsidRPr="008D184C">
        <w:rPr>
          <w:rFonts w:eastAsia="SimHei"/>
        </w:rPr>
        <w:t xml:space="preserve">114.  </w:t>
      </w:r>
      <w:r w:rsidRPr="008D184C">
        <w:rPr>
          <w:rFonts w:eastAsia="SimHei"/>
        </w:rPr>
        <w:t>本报告所载的所有结论和</w:t>
      </w:r>
      <w:r w:rsidRPr="008D184C">
        <w:rPr>
          <w:rFonts w:eastAsia="SimHei"/>
        </w:rPr>
        <w:t>/</w:t>
      </w:r>
      <w:r w:rsidRPr="008D184C">
        <w:rPr>
          <w:rFonts w:eastAsia="SimHei"/>
        </w:rPr>
        <w:t>或建议反映了提交国和</w:t>
      </w:r>
      <w:r w:rsidRPr="008D184C">
        <w:rPr>
          <w:rFonts w:eastAsia="SimHei"/>
        </w:rPr>
        <w:t>/</w:t>
      </w:r>
      <w:r w:rsidRPr="008D184C">
        <w:rPr>
          <w:rFonts w:eastAsia="SimHei"/>
        </w:rPr>
        <w:t>或受审议国的立场。这些结论和建议不应视为得到了整个工作组的认可。</w:t>
      </w:r>
    </w:p>
    <w:p w:rsidR="00577E6D" w:rsidRDefault="00577E6D">
      <w:pPr>
        <w:spacing w:line="240" w:lineRule="auto"/>
        <w:jc w:val="left"/>
      </w:pPr>
      <w:r>
        <w:br w:type="page"/>
      </w:r>
    </w:p>
    <w:p w:rsidR="003B1B23" w:rsidRPr="003B1B23" w:rsidRDefault="003B1B23" w:rsidP="003B1B23">
      <w:pPr>
        <w:pStyle w:val="SingleTxt"/>
        <w:spacing w:after="0" w:line="120" w:lineRule="exact"/>
        <w:rPr>
          <w:sz w:val="10"/>
          <w:lang w:val="en-GB"/>
        </w:rPr>
      </w:pPr>
    </w:p>
    <w:p w:rsidR="00487E93" w:rsidRPr="008D1EBC" w:rsidRDefault="00487E93" w:rsidP="00487E93">
      <w:pPr>
        <w:pStyle w:val="HChG"/>
        <w:ind w:left="0" w:firstLine="0"/>
      </w:pPr>
      <w:r w:rsidRPr="008D1EBC">
        <w:t>Annex</w:t>
      </w:r>
    </w:p>
    <w:p w:rsidR="00487E93" w:rsidRPr="008D1EBC" w:rsidRDefault="00487E93" w:rsidP="00487E93">
      <w:pPr>
        <w:pStyle w:val="H4G"/>
        <w:jc w:val="right"/>
      </w:pPr>
      <w:r w:rsidRPr="008D1EBC">
        <w:t>[English only]</w:t>
      </w:r>
    </w:p>
    <w:p w:rsidR="00487E93" w:rsidRPr="008D1EBC" w:rsidRDefault="00487E93" w:rsidP="00487E93">
      <w:pPr>
        <w:pStyle w:val="H1G"/>
      </w:pPr>
      <w:r w:rsidRPr="008D1EBC">
        <w:tab/>
      </w:r>
      <w:r w:rsidRPr="008D1EBC">
        <w:tab/>
        <w:t>Composition of the delegation</w:t>
      </w:r>
    </w:p>
    <w:p w:rsidR="003B1B23" w:rsidRPr="008D1EBC" w:rsidRDefault="003B1B23" w:rsidP="003B1B23">
      <w:pPr>
        <w:pStyle w:val="SingleTxtG"/>
        <w:ind w:firstLine="567"/>
      </w:pPr>
      <w:r w:rsidRPr="008D1EBC">
        <w:t>The delegation of Malawi was headed by Honourable S.B. Tembenu, Minister of Justice and Constitutional Affairs, and composed of the following members:</w:t>
      </w:r>
    </w:p>
    <w:p w:rsidR="003B1B23" w:rsidRPr="008D1EBC" w:rsidRDefault="003B1B23" w:rsidP="003B1B23">
      <w:pPr>
        <w:pStyle w:val="Bullet1G"/>
        <w:numPr>
          <w:ilvl w:val="0"/>
          <w:numId w:val="3"/>
        </w:numPr>
        <w:tabs>
          <w:tab w:val="clear" w:pos="1701"/>
          <w:tab w:val="num" w:pos="2002"/>
        </w:tabs>
        <w:ind w:left="1974" w:hanging="273"/>
      </w:pPr>
      <w:r w:rsidRPr="008D1EBC">
        <w:t>Dr. Janet Banda – Solicitor General and Secretary for Justice, Ministry of Justice</w:t>
      </w:r>
    </w:p>
    <w:p w:rsidR="003B1B23" w:rsidRPr="008D1EBC" w:rsidRDefault="003B1B23" w:rsidP="003B1B23">
      <w:pPr>
        <w:pStyle w:val="Bullet1G"/>
        <w:numPr>
          <w:ilvl w:val="0"/>
          <w:numId w:val="3"/>
        </w:numPr>
        <w:tabs>
          <w:tab w:val="num" w:pos="2002"/>
        </w:tabs>
        <w:ind w:left="1974" w:hanging="273"/>
      </w:pPr>
      <w:r w:rsidRPr="008D1EBC">
        <w:t>Mr. Pacharo Kayira – Chief State Advocate, Ministry of Justice</w:t>
      </w:r>
    </w:p>
    <w:p w:rsidR="003B1B23" w:rsidRPr="008D1EBC" w:rsidRDefault="003B1B23" w:rsidP="003B1B23">
      <w:pPr>
        <w:pStyle w:val="Bullet1G"/>
        <w:numPr>
          <w:ilvl w:val="0"/>
          <w:numId w:val="3"/>
        </w:numPr>
        <w:tabs>
          <w:tab w:val="num" w:pos="2002"/>
        </w:tabs>
        <w:ind w:left="1974" w:hanging="273"/>
      </w:pPr>
      <w:r w:rsidRPr="008D1EBC">
        <w:t>Mr. Mathews Stanley Gamadzi – Senior State Advocate, Ministry of Justice</w:t>
      </w:r>
    </w:p>
    <w:p w:rsidR="003B1B23" w:rsidRPr="008D1EBC" w:rsidRDefault="003B1B23" w:rsidP="003B1B23">
      <w:pPr>
        <w:pStyle w:val="Bullet1G"/>
        <w:numPr>
          <w:ilvl w:val="0"/>
          <w:numId w:val="3"/>
        </w:numPr>
        <w:tabs>
          <w:tab w:val="num" w:pos="2002"/>
        </w:tabs>
        <w:ind w:left="1974" w:hanging="273"/>
      </w:pPr>
      <w:r w:rsidRPr="008D1EBC">
        <w:t>Ms. Natasha Nyirongo – Senior State Advocate, Ministry of Justice</w:t>
      </w:r>
    </w:p>
    <w:p w:rsidR="003B1B23" w:rsidRPr="008D1EBC" w:rsidRDefault="003B1B23" w:rsidP="003B1B23">
      <w:pPr>
        <w:pStyle w:val="Bullet1G"/>
        <w:numPr>
          <w:ilvl w:val="0"/>
          <w:numId w:val="3"/>
        </w:numPr>
        <w:tabs>
          <w:tab w:val="num" w:pos="2002"/>
        </w:tabs>
        <w:ind w:left="1974" w:hanging="273"/>
      </w:pPr>
      <w:r w:rsidRPr="008D1EBC">
        <w:t>Ambassador Shophie Kalinde – Chairperson, Human Rights Commission</w:t>
      </w:r>
    </w:p>
    <w:p w:rsidR="003B1B23" w:rsidRPr="008D1EBC" w:rsidRDefault="003B1B23" w:rsidP="003B1B23">
      <w:pPr>
        <w:pStyle w:val="Bullet1G"/>
        <w:numPr>
          <w:ilvl w:val="0"/>
          <w:numId w:val="3"/>
        </w:numPr>
        <w:tabs>
          <w:tab w:val="num" w:pos="2002"/>
        </w:tabs>
        <w:ind w:left="1974" w:hanging="273"/>
      </w:pPr>
      <w:r w:rsidRPr="008D1EBC">
        <w:t>Dr. Zacc Kawalala – Commissioner, Human Rights Commission</w:t>
      </w:r>
    </w:p>
    <w:p w:rsidR="003B1B23" w:rsidRPr="008D1EBC" w:rsidRDefault="003B1B23" w:rsidP="003B1B23">
      <w:pPr>
        <w:pStyle w:val="Bullet1G"/>
        <w:numPr>
          <w:ilvl w:val="0"/>
          <w:numId w:val="3"/>
        </w:numPr>
        <w:tabs>
          <w:tab w:val="num" w:pos="2002"/>
        </w:tabs>
        <w:ind w:left="1974" w:hanging="273"/>
      </w:pPr>
      <w:r w:rsidRPr="008D1EBC">
        <w:t>Ms. Grace Malera – Executive Secretary, Human Rights Commission</w:t>
      </w:r>
    </w:p>
    <w:p w:rsidR="003B1B23" w:rsidRPr="008D1EBC" w:rsidRDefault="003B1B23" w:rsidP="003B1B23">
      <w:pPr>
        <w:pStyle w:val="Bullet1G"/>
        <w:numPr>
          <w:ilvl w:val="0"/>
          <w:numId w:val="3"/>
        </w:numPr>
        <w:tabs>
          <w:tab w:val="num" w:pos="2002"/>
        </w:tabs>
        <w:ind w:left="1974" w:hanging="273"/>
      </w:pPr>
      <w:r w:rsidRPr="008D1EBC">
        <w:t>Mr. Ernest Mungo Makawa – Director of Legal Affairs, Ministry of Foreign Affairs</w:t>
      </w:r>
    </w:p>
    <w:p w:rsidR="003B1B23" w:rsidRPr="008D1EBC" w:rsidRDefault="003B1B23" w:rsidP="003B1B23">
      <w:pPr>
        <w:pStyle w:val="Bullet1G"/>
        <w:numPr>
          <w:ilvl w:val="0"/>
          <w:numId w:val="3"/>
        </w:numPr>
        <w:tabs>
          <w:tab w:val="num" w:pos="2002"/>
        </w:tabs>
        <w:ind w:left="1974" w:hanging="273"/>
      </w:pPr>
      <w:r w:rsidRPr="008D1EBC">
        <w:t>Mr. Mc Knight Kalanda – Director of Child Affairs, Ministry of Gender</w:t>
      </w:r>
    </w:p>
    <w:p w:rsidR="003B1B23" w:rsidRDefault="003B1B23" w:rsidP="003B1B23">
      <w:pPr>
        <w:pStyle w:val="Bullet1G"/>
        <w:numPr>
          <w:ilvl w:val="0"/>
          <w:numId w:val="3"/>
        </w:numPr>
        <w:tabs>
          <w:tab w:val="num" w:pos="2002"/>
        </w:tabs>
        <w:ind w:left="1974" w:hanging="273"/>
      </w:pPr>
      <w:r w:rsidRPr="008D1EBC">
        <w:t>Mr. Justin Hamela – Principal Gender Officer, Ministry of Gender</w:t>
      </w:r>
    </w:p>
    <w:p w:rsidR="003B1B23" w:rsidRPr="008D1EBC" w:rsidRDefault="003B1B23" w:rsidP="003B1B23">
      <w:pPr>
        <w:pStyle w:val="Bullet1G"/>
        <w:numPr>
          <w:ilvl w:val="0"/>
          <w:numId w:val="3"/>
        </w:numPr>
        <w:tabs>
          <w:tab w:val="num" w:pos="2002"/>
        </w:tabs>
        <w:ind w:left="1974" w:hanging="273"/>
      </w:pPr>
      <w:r w:rsidRPr="008D1EBC">
        <w:t>Ms. Chipiliro Leah Mangulama – Chief Legal Officer, Ombudsman</w:t>
      </w:r>
    </w:p>
    <w:p w:rsidR="00577E6D" w:rsidRPr="003B1B23" w:rsidRDefault="003B1B23" w:rsidP="003B1B23">
      <w:pPr>
        <w:pStyle w:val="SingleTxt"/>
        <w:overflowPunct w:val="0"/>
        <w:spacing w:after="0" w:line="240" w:lineRule="auto"/>
        <w:rPr>
          <w:sz w:val="20"/>
        </w:rPr>
      </w:pPr>
      <w:r>
        <w:rPr>
          <w:rFonts w:hint="eastAsia"/>
          <w:noProof/>
          <w:sz w:val="20"/>
          <w:lang w:val="en-GB"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577E6D" w:rsidRPr="003B1B23" w:rsidSect="0020449F">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2T15:51:00Z" w:initials="Start">
    <w:p w:rsidR="003E17C9" w:rsidRDefault="003E17C9">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t>&lt;&lt;ODS JOB NO&gt;&gt;N1516042C&lt;&lt;ODS JOB NO&gt;&gt;</w:t>
      </w:r>
    </w:p>
    <w:p w:rsidR="003E17C9" w:rsidRDefault="003E17C9">
      <w:pPr>
        <w:pStyle w:val="CommentText"/>
      </w:pPr>
      <w:r>
        <w:t>&lt;&lt;ODS DOC SYMBOL1&gt;&gt;A/HRC/30/5&lt;&lt;ODS DOC SYMBOL1&gt;&gt;</w:t>
      </w:r>
    </w:p>
    <w:p w:rsidR="003E17C9" w:rsidRDefault="003E17C9">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7C9" w:rsidRDefault="003E17C9">
      <w:r>
        <w:separator/>
      </w:r>
    </w:p>
  </w:endnote>
  <w:endnote w:type="continuationSeparator" w:id="0">
    <w:p w:rsidR="003E17C9" w:rsidRDefault="003E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3E17C9" w:rsidTr="0020449F">
      <w:trPr>
        <w:jc w:val="center"/>
      </w:trPr>
      <w:tc>
        <w:tcPr>
          <w:tcW w:w="5126" w:type="dxa"/>
          <w:shd w:val="clear" w:color="auto" w:fill="auto"/>
        </w:tcPr>
        <w:p w:rsidR="003E17C9" w:rsidRPr="0020449F" w:rsidRDefault="003E17C9" w:rsidP="0020449F">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BD0138">
            <w:rPr>
              <w:b w:val="0"/>
              <w:w w:val="103"/>
              <w:sz w:val="14"/>
            </w:rPr>
            <w:t>GE.15-12190 (C)</w:t>
          </w:r>
          <w:r>
            <w:rPr>
              <w:b w:val="0"/>
              <w:w w:val="103"/>
              <w:sz w:val="14"/>
            </w:rPr>
            <w:fldChar w:fldCharType="end"/>
          </w:r>
        </w:p>
      </w:tc>
      <w:tc>
        <w:tcPr>
          <w:tcW w:w="5127" w:type="dxa"/>
          <w:shd w:val="clear" w:color="auto" w:fill="auto"/>
        </w:tcPr>
        <w:p w:rsidR="003E17C9" w:rsidRPr="0020449F" w:rsidRDefault="003E17C9" w:rsidP="0020449F">
          <w:pPr>
            <w:pStyle w:val="Footer"/>
            <w:jc w:val="left"/>
            <w:rPr>
              <w:w w:val="103"/>
            </w:rPr>
          </w:pPr>
          <w:r>
            <w:rPr>
              <w:w w:val="103"/>
            </w:rPr>
            <w:fldChar w:fldCharType="begin"/>
          </w:r>
          <w:r>
            <w:rPr>
              <w:w w:val="103"/>
            </w:rPr>
            <w:instrText xml:space="preserve"> PAGE  \* Arabic  \* MERGEFORMAT </w:instrText>
          </w:r>
          <w:r>
            <w:rPr>
              <w:w w:val="103"/>
            </w:rPr>
            <w:fldChar w:fldCharType="separate"/>
          </w:r>
          <w:r w:rsidR="000E4CFC">
            <w:rPr>
              <w:w w:val="103"/>
            </w:rPr>
            <w:t>24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E4CFC">
            <w:rPr>
              <w:w w:val="103"/>
            </w:rPr>
            <w:t>24</w:t>
          </w:r>
          <w:r>
            <w:rPr>
              <w:w w:val="103"/>
            </w:rPr>
            <w:fldChar w:fldCharType="end"/>
          </w:r>
        </w:p>
      </w:tc>
    </w:tr>
  </w:tbl>
  <w:p w:rsidR="003E17C9" w:rsidRPr="0020449F" w:rsidRDefault="003E17C9" w:rsidP="002044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3E17C9" w:rsidTr="0020449F">
      <w:trPr>
        <w:jc w:val="center"/>
      </w:trPr>
      <w:tc>
        <w:tcPr>
          <w:tcW w:w="5126" w:type="dxa"/>
          <w:shd w:val="clear" w:color="auto" w:fill="auto"/>
        </w:tcPr>
        <w:p w:rsidR="003E17C9" w:rsidRPr="0020449F" w:rsidRDefault="003E17C9" w:rsidP="0020449F">
          <w:pPr>
            <w:pStyle w:val="Footer"/>
            <w:jc w:val="right"/>
          </w:pPr>
          <w:r>
            <w:fldChar w:fldCharType="begin"/>
          </w:r>
          <w:r>
            <w:instrText xml:space="preserve"> PAGE  \* Arabic  \* MERGEFORMAT </w:instrText>
          </w:r>
          <w:r>
            <w:fldChar w:fldCharType="separate"/>
          </w:r>
          <w:r w:rsidR="000E4CFC">
            <w:t>23</w:t>
          </w:r>
          <w:r>
            <w:fldChar w:fldCharType="end"/>
          </w:r>
          <w:r>
            <w:t>/</w:t>
          </w:r>
          <w:r w:rsidR="000E4CFC">
            <w:fldChar w:fldCharType="begin"/>
          </w:r>
          <w:r w:rsidR="000E4CFC">
            <w:instrText xml:space="preserve"> NUMPAGES  \* Arabic  \* MERGEFORMAT </w:instrText>
          </w:r>
          <w:r w:rsidR="000E4CFC">
            <w:fldChar w:fldCharType="separate"/>
          </w:r>
          <w:r w:rsidR="000E4CFC">
            <w:t>23</w:t>
          </w:r>
          <w:r w:rsidR="000E4CFC">
            <w:fldChar w:fldCharType="end"/>
          </w:r>
        </w:p>
      </w:tc>
      <w:tc>
        <w:tcPr>
          <w:tcW w:w="5127" w:type="dxa"/>
          <w:shd w:val="clear" w:color="auto" w:fill="auto"/>
        </w:tcPr>
        <w:p w:rsidR="003E17C9" w:rsidRPr="0020449F" w:rsidRDefault="003E17C9" w:rsidP="0020449F">
          <w:pPr>
            <w:pStyle w:val="Footer"/>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BD0138">
            <w:rPr>
              <w:b w:val="0"/>
              <w:w w:val="103"/>
              <w:sz w:val="14"/>
            </w:rPr>
            <w:t>GE.15-12190 (C)</w:t>
          </w:r>
          <w:r>
            <w:rPr>
              <w:b w:val="0"/>
              <w:w w:val="103"/>
              <w:sz w:val="14"/>
            </w:rPr>
            <w:fldChar w:fldCharType="end"/>
          </w:r>
        </w:p>
      </w:tc>
    </w:tr>
  </w:tbl>
  <w:p w:rsidR="003E17C9" w:rsidRPr="0020449F" w:rsidRDefault="003E17C9" w:rsidP="002044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3E17C9" w:rsidTr="0020449F">
      <w:tc>
        <w:tcPr>
          <w:tcW w:w="3873" w:type="dxa"/>
        </w:tcPr>
        <w:p w:rsidR="003E17C9" w:rsidRDefault="003E17C9" w:rsidP="0020449F">
          <w:pPr>
            <w:pStyle w:val="Release"/>
          </w:pPr>
          <w:r>
            <w:rPr>
              <w:noProof/>
              <w:lang w:val="en-GB" w:eastAsia="en-GB"/>
            </w:rPr>
            <w:drawing>
              <wp:anchor distT="0" distB="0" distL="114300" distR="114300" simplePos="0" relativeHeight="251658240" behindDoc="0" locked="0" layoutInCell="1" allowOverlap="1" wp14:anchorId="73CE6488" wp14:editId="4FF3A905">
                <wp:simplePos x="0" y="0"/>
                <wp:positionH relativeFrom="column">
                  <wp:posOffset>5687694</wp:posOffset>
                </wp:positionH>
                <wp:positionV relativeFrom="paragraph">
                  <wp:posOffset>-365761</wp:posOffset>
                </wp:positionV>
                <wp:extent cx="694690" cy="694690"/>
                <wp:effectExtent l="0" t="0" r="0" b="0"/>
                <wp:wrapNone/>
                <wp:docPr id="3" name="图片 3" descr="http://undocs.org/m2/QRCode2.ashx?DS=A/HRC/30/5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0E4CFC">
            <w:fldChar w:fldCharType="begin"/>
          </w:r>
          <w:r w:rsidR="000E4CFC">
            <w:instrText xml:space="preserve"> DOCVARIABLE "jobn" \* MERGEFORMAT </w:instrText>
          </w:r>
          <w:r w:rsidR="000E4CFC">
            <w:fldChar w:fldCharType="separate"/>
          </w:r>
          <w:r w:rsidR="00BD0138">
            <w:t>GE.15-12190 (C)</w:t>
          </w:r>
          <w:r w:rsidR="000E4CFC">
            <w:fldChar w:fldCharType="end"/>
          </w:r>
          <w:r>
            <w:t xml:space="preserve">    120815    120815</w:t>
          </w:r>
        </w:p>
        <w:p w:rsidR="003E17C9" w:rsidRPr="0020449F" w:rsidRDefault="003E17C9" w:rsidP="0020449F">
          <w:pPr>
            <w:spacing w:before="80" w:line="210" w:lineRule="exact"/>
            <w:rPr>
              <w:rFonts w:ascii="Barcode 3 of 9 by request" w:hAnsi="Barcode 3 of 9 by request"/>
              <w:sz w:val="24"/>
            </w:rPr>
          </w:pPr>
          <w:r>
            <w:rPr>
              <w:rFonts w:ascii="Barcode 3 of 9 by request" w:hAnsi="Barcode 3 of 9 by request"/>
              <w:sz w:val="24"/>
            </w:rPr>
            <w:t>*1512190*</w:t>
          </w:r>
        </w:p>
      </w:tc>
      <w:tc>
        <w:tcPr>
          <w:tcW w:w="5127" w:type="dxa"/>
        </w:tcPr>
        <w:p w:rsidR="003E17C9" w:rsidRDefault="003E17C9" w:rsidP="0020449F">
          <w:pPr>
            <w:pStyle w:val="Footer"/>
            <w:jc w:val="right"/>
            <w:rPr>
              <w:b w:val="0"/>
              <w:sz w:val="21"/>
            </w:rPr>
          </w:pPr>
          <w:r>
            <w:rPr>
              <w:b w:val="0"/>
              <w:sz w:val="21"/>
              <w:lang w:val="en-GB" w:eastAsia="en-GB"/>
            </w:rPr>
            <w:drawing>
              <wp:inline distT="0" distB="0" distL="0" distR="0" wp14:anchorId="51A80925" wp14:editId="3673B299">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3E17C9" w:rsidRPr="0020449F" w:rsidRDefault="003E17C9" w:rsidP="0020449F">
    <w:pPr>
      <w:pStyle w:val="Footer"/>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7C9" w:rsidRPr="00577E6D" w:rsidRDefault="00577E6D" w:rsidP="00577E6D">
      <w:pPr>
        <w:pStyle w:val="Footer"/>
        <w:spacing w:after="80"/>
        <w:ind w:left="792"/>
        <w:rPr>
          <w:sz w:val="16"/>
        </w:rPr>
      </w:pPr>
      <w:r w:rsidRPr="00577E6D">
        <w:rPr>
          <w:sz w:val="16"/>
        </w:rPr>
        <w:t>__________________</w:t>
      </w:r>
    </w:p>
  </w:footnote>
  <w:footnote w:type="continuationSeparator" w:id="0">
    <w:p w:rsidR="003E17C9" w:rsidRPr="00577E6D" w:rsidRDefault="00577E6D" w:rsidP="00577E6D">
      <w:pPr>
        <w:pStyle w:val="Footer"/>
        <w:spacing w:after="80"/>
        <w:ind w:left="792"/>
        <w:rPr>
          <w:sz w:val="16"/>
        </w:rPr>
      </w:pPr>
      <w:r w:rsidRPr="00577E6D">
        <w:rPr>
          <w:sz w:val="16"/>
        </w:rPr>
        <w:t>__________________</w:t>
      </w:r>
    </w:p>
  </w:footnote>
  <w:footnote w:id="1">
    <w:p w:rsidR="003E17C9" w:rsidRDefault="003E17C9" w:rsidP="00577E6D">
      <w:pPr>
        <w:pStyle w:val="FootnoteText"/>
        <w:tabs>
          <w:tab w:val="clear" w:pos="418"/>
          <w:tab w:val="right" w:pos="1195"/>
          <w:tab w:val="left" w:pos="1264"/>
          <w:tab w:val="left" w:pos="1695"/>
          <w:tab w:val="left" w:pos="2126"/>
          <w:tab w:val="left" w:pos="2557"/>
        </w:tabs>
        <w:ind w:left="1264" w:right="1264" w:hanging="432"/>
      </w:pPr>
      <w:r>
        <w:tab/>
      </w:r>
      <w:r w:rsidRPr="009E3330">
        <w:rPr>
          <w:rStyle w:val="FootnoteReference"/>
          <w:sz w:val="21"/>
          <w:szCs w:val="21"/>
          <w:vertAlign w:val="baseline"/>
        </w:rPr>
        <w:t>*</w:t>
      </w:r>
      <w:r>
        <w:rPr>
          <w:sz w:val="20"/>
        </w:rPr>
        <w:tab/>
      </w:r>
      <w:r>
        <w:rPr>
          <w:rFonts w:hint="eastAsia"/>
          <w:snapToGrid w:val="0"/>
        </w:rPr>
        <w:t>本报告附件不译，原文照发。</w:t>
      </w:r>
    </w:p>
  </w:footnote>
  <w:footnote w:id="2">
    <w:p w:rsidR="00577E6D" w:rsidRDefault="00577E6D" w:rsidP="00577E6D">
      <w:pPr>
        <w:pStyle w:val="FootnoteText"/>
        <w:tabs>
          <w:tab w:val="clear" w:pos="418"/>
          <w:tab w:val="right" w:pos="1195"/>
          <w:tab w:val="left" w:pos="1264"/>
          <w:tab w:val="left" w:pos="1695"/>
          <w:tab w:val="left" w:pos="2126"/>
          <w:tab w:val="left" w:pos="2557"/>
        </w:tabs>
        <w:ind w:left="1264" w:right="1264" w:hanging="432"/>
      </w:pPr>
      <w:r>
        <w:rPr>
          <w:vertAlign w:val="superscript"/>
        </w:rPr>
        <w:tab/>
      </w:r>
      <w:r w:rsidRPr="00487E93">
        <w:t>**</w:t>
      </w:r>
      <w:r w:rsidRPr="00577E6D">
        <w:tab/>
      </w:r>
      <w:r w:rsidRPr="00577E6D">
        <w:rPr>
          <w:rFonts w:hint="eastAsia"/>
          <w:snapToGrid w:val="0"/>
        </w:rPr>
        <w:t>对结论和建议不作编辑。</w:t>
      </w:r>
    </w:p>
  </w:footnote>
  <w:footnote w:id="3">
    <w:p w:rsidR="00577E6D" w:rsidRDefault="00577E6D" w:rsidP="00577E6D">
      <w:pPr>
        <w:pStyle w:val="FootnoteText"/>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FootnoteReference"/>
        </w:rPr>
        <w:footnoteRef/>
      </w:r>
      <w:r>
        <w:tab/>
      </w:r>
      <w:r w:rsidRPr="00577E6D">
        <w:rPr>
          <w:rFonts w:hint="eastAsia"/>
        </w:rPr>
        <w:t>互动对话期间提出的建议是：“加大努力废除死刑，并改善监狱人口的生活条件</w:t>
      </w:r>
      <w:r w:rsidRPr="00577E6D">
        <w:rPr>
          <w:rFonts w:hint="eastAsia"/>
        </w:rPr>
        <w:t>(</w:t>
      </w:r>
      <w:r w:rsidRPr="00577E6D">
        <w:rPr>
          <w:rFonts w:hint="eastAsia"/>
        </w:rPr>
        <w:t>巴西</w:t>
      </w:r>
      <w:r w:rsidRPr="00577E6D">
        <w:rPr>
          <w:rFonts w:hint="eastAsia"/>
        </w:rPr>
        <w:t>)</w:t>
      </w:r>
      <w:r w:rsidRPr="00577E6D">
        <w:rPr>
          <w:rFonts w:hint="eastAsia"/>
        </w:rPr>
        <w:t>”。</w:t>
      </w:r>
    </w:p>
  </w:footnote>
  <w:footnote w:id="4">
    <w:p w:rsidR="00577E6D" w:rsidRDefault="00577E6D" w:rsidP="00577E6D">
      <w:pPr>
        <w:pStyle w:val="FootnoteText"/>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FootnoteReference"/>
        </w:rPr>
        <w:footnoteRef/>
      </w:r>
      <w:r>
        <w:tab/>
      </w:r>
      <w:r w:rsidRPr="00577E6D">
        <w:rPr>
          <w:rFonts w:hint="eastAsia"/>
        </w:rPr>
        <w:t>互动对话期间提出的建议是：“逐步废除死刑，加入《公民权利和政治权利国际公约第二项任择议定书》，审查根据现已废除的对叛国和谋杀罪判处死刑的强制规定判决的人员案件，并予以适当改判</w:t>
      </w:r>
      <w:r w:rsidRPr="00577E6D">
        <w:rPr>
          <w:rFonts w:hint="eastAsia"/>
        </w:rPr>
        <w:t>(</w:t>
      </w:r>
      <w:r w:rsidRPr="00577E6D">
        <w:rPr>
          <w:rFonts w:hint="eastAsia"/>
        </w:rPr>
        <w:t>澳大利亚</w:t>
      </w:r>
      <w:r w:rsidRPr="00577E6D">
        <w:rPr>
          <w:rFonts w:hint="eastAsia"/>
        </w:rPr>
        <w:t>)</w:t>
      </w:r>
      <w:r w:rsidRPr="00577E6D">
        <w:rPr>
          <w:rFonts w:hint="eastAsia"/>
        </w:rPr>
        <w:t>”。</w:t>
      </w:r>
    </w:p>
  </w:footnote>
  <w:footnote w:id="5">
    <w:p w:rsidR="00577E6D" w:rsidRDefault="00577E6D" w:rsidP="00577E6D">
      <w:pPr>
        <w:pStyle w:val="FootnoteText"/>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FootnoteReference"/>
        </w:rPr>
        <w:footnoteRef/>
      </w:r>
      <w:r>
        <w:tab/>
      </w:r>
      <w:r w:rsidRPr="00577E6D">
        <w:rPr>
          <w:rFonts w:hint="eastAsia"/>
        </w:rPr>
        <w:t>互动对话期间提出的建议是：“继续暂停死刑，并考虑在法律上废除死刑</w:t>
      </w:r>
      <w:r w:rsidRPr="00577E6D">
        <w:rPr>
          <w:rFonts w:hint="eastAsia"/>
        </w:rPr>
        <w:t>(</w:t>
      </w:r>
      <w:r w:rsidRPr="00577E6D">
        <w:rPr>
          <w:rFonts w:hint="eastAsia"/>
        </w:rPr>
        <w:t>尼泊尔</w:t>
      </w:r>
      <w:r w:rsidRPr="00577E6D">
        <w:rPr>
          <w:rFonts w:hint="eastAsia"/>
        </w:rPr>
        <w:t>)</w:t>
      </w:r>
      <w:r w:rsidRPr="00577E6D">
        <w:rPr>
          <w:rFonts w:hint="eastAsia"/>
        </w:rPr>
        <w:t>”。</w:t>
      </w:r>
    </w:p>
  </w:footnote>
  <w:footnote w:id="6">
    <w:p w:rsidR="00577E6D" w:rsidRDefault="00577E6D" w:rsidP="00577E6D">
      <w:pPr>
        <w:pStyle w:val="FootnoteText"/>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FootnoteReference"/>
        </w:rPr>
        <w:footnoteRef/>
      </w:r>
      <w:r>
        <w:tab/>
      </w:r>
      <w:r w:rsidRPr="00577E6D">
        <w:rPr>
          <w:rFonts w:hint="eastAsia"/>
        </w:rPr>
        <w:t>互动期间提出的建议是：“加快审议《防止家庭暴力法》，明确将配偶强奸定为刑事犯罪，并强化受害者保护、赔偿、康复和重新融入机制</w:t>
      </w:r>
      <w:r w:rsidRPr="00577E6D">
        <w:rPr>
          <w:rFonts w:hint="eastAsia"/>
        </w:rPr>
        <w:t>(</w:t>
      </w:r>
      <w:r w:rsidRPr="00577E6D">
        <w:rPr>
          <w:rFonts w:hint="eastAsia"/>
        </w:rPr>
        <w:t>斯洛伐克</w:t>
      </w:r>
      <w:r w:rsidRPr="00577E6D">
        <w:rPr>
          <w:rFonts w:hint="eastAsia"/>
        </w:rPr>
        <w:t>)</w:t>
      </w:r>
      <w:r w:rsidRPr="00577E6D">
        <w:rPr>
          <w:rFonts w:hint="eastAsia"/>
        </w:rPr>
        <w:t>”。</w:t>
      </w:r>
    </w:p>
  </w:footnote>
  <w:footnote w:id="7">
    <w:p w:rsidR="008D184C" w:rsidRDefault="008D184C" w:rsidP="008D184C">
      <w:pPr>
        <w:pStyle w:val="FootnoteText"/>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FootnoteReference"/>
        </w:rPr>
        <w:footnoteRef/>
      </w:r>
      <w:r>
        <w:tab/>
      </w:r>
      <w:r w:rsidRPr="008D184C">
        <w:rPr>
          <w:rFonts w:hint="eastAsia"/>
        </w:rPr>
        <w:t>互动对话期间提出的建议是：“继续暂停死刑，并考虑在法律上废除死刑</w:t>
      </w:r>
      <w:r w:rsidRPr="008D184C">
        <w:rPr>
          <w:rFonts w:hint="eastAsia"/>
        </w:rPr>
        <w:t>(</w:t>
      </w:r>
      <w:r w:rsidRPr="008D184C">
        <w:rPr>
          <w:rFonts w:hint="eastAsia"/>
        </w:rPr>
        <w:t>尼泊尔</w:t>
      </w:r>
      <w:r w:rsidRPr="008D184C">
        <w:rPr>
          <w:rFonts w:hint="eastAsia"/>
        </w:rPr>
        <w:t>)</w:t>
      </w:r>
      <w:r w:rsidRPr="008D184C">
        <w:rPr>
          <w:rFonts w:hint="eastAsia"/>
        </w:rPr>
        <w:t>”。</w:t>
      </w:r>
    </w:p>
  </w:footnote>
  <w:footnote w:id="8">
    <w:p w:rsidR="008D184C" w:rsidRDefault="008D184C" w:rsidP="008D184C">
      <w:pPr>
        <w:pStyle w:val="FootnoteText"/>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FootnoteReference"/>
        </w:rPr>
        <w:footnoteRef/>
      </w:r>
      <w:r>
        <w:tab/>
      </w:r>
      <w:r w:rsidRPr="008D184C">
        <w:rPr>
          <w:rFonts w:hint="eastAsia"/>
        </w:rPr>
        <w:t>互动对话期间提出的建议是：“加大努力废除死刑，并改善监狱人口的生活条件</w:t>
      </w:r>
      <w:r w:rsidRPr="008D184C">
        <w:rPr>
          <w:rFonts w:hint="eastAsia"/>
        </w:rPr>
        <w:t>(</w:t>
      </w:r>
      <w:r w:rsidRPr="008D184C">
        <w:rPr>
          <w:rFonts w:hint="eastAsia"/>
        </w:rPr>
        <w:t>巴西</w:t>
      </w:r>
      <w:r w:rsidRPr="008D184C">
        <w:rPr>
          <w:rFonts w:hint="eastAsia"/>
        </w:rPr>
        <w:t>)</w:t>
      </w:r>
      <w:r w:rsidRPr="008D184C">
        <w:rPr>
          <w:rFonts w:hint="eastAsia"/>
        </w:rPr>
        <w:t>”。</w:t>
      </w:r>
    </w:p>
  </w:footnote>
  <w:footnote w:id="9">
    <w:p w:rsidR="008D184C" w:rsidRDefault="008D184C" w:rsidP="008D184C">
      <w:pPr>
        <w:pStyle w:val="FootnoteText"/>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FootnoteReference"/>
        </w:rPr>
        <w:footnoteRef/>
      </w:r>
      <w:r>
        <w:tab/>
      </w:r>
      <w:r w:rsidRPr="008D184C">
        <w:rPr>
          <w:rFonts w:hint="eastAsia"/>
        </w:rPr>
        <w:t>互动对话期间提出的建议是：“逐步废除死刑，加入《公民权利和政治权利国际公约第二项任择议定书》，审查根据现已废除的对叛国和谋杀罪判处死刑的强制规定判决的人员案件，并予以适当改判</w:t>
      </w:r>
      <w:r w:rsidRPr="008D184C">
        <w:rPr>
          <w:rFonts w:hint="eastAsia"/>
        </w:rPr>
        <w:t>(</w:t>
      </w:r>
      <w:r w:rsidRPr="008D184C">
        <w:rPr>
          <w:rFonts w:hint="eastAsia"/>
        </w:rPr>
        <w:t>澳大利亚</w:t>
      </w:r>
      <w:r w:rsidRPr="008D184C">
        <w:rPr>
          <w:rFonts w:hint="eastAsia"/>
        </w:rPr>
        <w:t>)</w:t>
      </w:r>
      <w:r w:rsidRPr="008D184C">
        <w:rPr>
          <w:rFonts w:hint="eastAsia"/>
        </w:rPr>
        <w:t>”。</w:t>
      </w:r>
    </w:p>
  </w:footnote>
  <w:footnote w:id="10">
    <w:p w:rsidR="008D184C" w:rsidRDefault="008D184C" w:rsidP="008D184C">
      <w:pPr>
        <w:pStyle w:val="FootnoteText"/>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FootnoteReference"/>
        </w:rPr>
        <w:footnoteRef/>
      </w:r>
      <w:r>
        <w:tab/>
      </w:r>
      <w:r w:rsidRPr="008D184C">
        <w:rPr>
          <w:rFonts w:hint="eastAsia"/>
        </w:rPr>
        <w:t>互动对话期间提出的建议是：“加快审查《防止家庭暴力法》，明确将配偶强奸定为刑事犯罪，并强化受害者保护、赔偿、康复和重新融入机制</w:t>
      </w:r>
      <w:r w:rsidRPr="008D184C">
        <w:rPr>
          <w:rFonts w:hint="eastAsia"/>
        </w:rPr>
        <w:t>(</w:t>
      </w:r>
      <w:r w:rsidRPr="008D184C">
        <w:rPr>
          <w:rFonts w:hint="eastAsia"/>
        </w:rPr>
        <w:t>斯洛伐克</w:t>
      </w:r>
      <w:r w:rsidRPr="008D184C">
        <w:rPr>
          <w:rFonts w:hint="eastAsia"/>
        </w:rPr>
        <w:t>)</w:t>
      </w:r>
      <w:r w:rsidRPr="008D184C">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3E17C9" w:rsidTr="0020449F">
      <w:trPr>
        <w:trHeight w:hRule="exact" w:val="864"/>
        <w:jc w:val="center"/>
      </w:trPr>
      <w:tc>
        <w:tcPr>
          <w:tcW w:w="4882" w:type="dxa"/>
          <w:shd w:val="clear" w:color="auto" w:fill="auto"/>
          <w:vAlign w:val="bottom"/>
        </w:tcPr>
        <w:p w:rsidR="003E17C9" w:rsidRPr="0020449F" w:rsidRDefault="003E17C9" w:rsidP="0020449F">
          <w:pPr>
            <w:pStyle w:val="Header"/>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BD0138">
            <w:rPr>
              <w:b/>
              <w:sz w:val="17"/>
            </w:rPr>
            <w:t>A/HRC/30/5</w:t>
          </w:r>
          <w:r>
            <w:rPr>
              <w:b/>
              <w:sz w:val="17"/>
            </w:rPr>
            <w:fldChar w:fldCharType="end"/>
          </w:r>
        </w:p>
      </w:tc>
      <w:tc>
        <w:tcPr>
          <w:tcW w:w="5127" w:type="dxa"/>
          <w:shd w:val="clear" w:color="auto" w:fill="auto"/>
          <w:vAlign w:val="bottom"/>
        </w:tcPr>
        <w:p w:rsidR="003E17C9" w:rsidRDefault="003E17C9" w:rsidP="0020449F">
          <w:pPr>
            <w:pStyle w:val="Header"/>
          </w:pPr>
        </w:p>
      </w:tc>
    </w:tr>
  </w:tbl>
  <w:p w:rsidR="003E17C9" w:rsidRPr="0020449F" w:rsidRDefault="003E17C9" w:rsidP="002044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3E17C9" w:rsidTr="0020449F">
      <w:trPr>
        <w:trHeight w:hRule="exact" w:val="864"/>
        <w:jc w:val="center"/>
      </w:trPr>
      <w:tc>
        <w:tcPr>
          <w:tcW w:w="4882" w:type="dxa"/>
          <w:shd w:val="clear" w:color="auto" w:fill="auto"/>
          <w:vAlign w:val="bottom"/>
        </w:tcPr>
        <w:p w:rsidR="003E17C9" w:rsidRDefault="003E17C9" w:rsidP="0020449F">
          <w:pPr>
            <w:pStyle w:val="Header"/>
          </w:pPr>
        </w:p>
      </w:tc>
      <w:tc>
        <w:tcPr>
          <w:tcW w:w="5127" w:type="dxa"/>
          <w:shd w:val="clear" w:color="auto" w:fill="auto"/>
          <w:vAlign w:val="bottom"/>
        </w:tcPr>
        <w:p w:rsidR="003E17C9" w:rsidRPr="0020449F" w:rsidRDefault="003E17C9" w:rsidP="0020449F">
          <w:pPr>
            <w:pStyle w:val="Header"/>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BD0138">
            <w:rPr>
              <w:b/>
              <w:sz w:val="17"/>
            </w:rPr>
            <w:t>A/HRC/30/5</w:t>
          </w:r>
          <w:r>
            <w:rPr>
              <w:b/>
              <w:sz w:val="17"/>
            </w:rPr>
            <w:fldChar w:fldCharType="end"/>
          </w:r>
        </w:p>
      </w:tc>
    </w:tr>
  </w:tbl>
  <w:p w:rsidR="003E17C9" w:rsidRPr="0020449F" w:rsidRDefault="003E17C9" w:rsidP="002044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3E17C9" w:rsidTr="0020449F">
      <w:trPr>
        <w:trHeight w:hRule="exact" w:val="864"/>
      </w:trPr>
      <w:tc>
        <w:tcPr>
          <w:tcW w:w="1267" w:type="dxa"/>
          <w:tcBorders>
            <w:bottom w:val="single" w:sz="4" w:space="0" w:color="auto"/>
          </w:tcBorders>
          <w:shd w:val="clear" w:color="auto" w:fill="auto"/>
          <w:vAlign w:val="bottom"/>
        </w:tcPr>
        <w:p w:rsidR="003E17C9" w:rsidRDefault="003E17C9" w:rsidP="0020449F">
          <w:pPr>
            <w:pStyle w:val="Header"/>
            <w:spacing w:after="120"/>
          </w:pPr>
        </w:p>
      </w:tc>
      <w:tc>
        <w:tcPr>
          <w:tcW w:w="1872" w:type="dxa"/>
          <w:tcBorders>
            <w:bottom w:val="single" w:sz="4" w:space="0" w:color="auto"/>
          </w:tcBorders>
          <w:shd w:val="clear" w:color="auto" w:fill="auto"/>
          <w:vAlign w:val="bottom"/>
        </w:tcPr>
        <w:p w:rsidR="003E17C9" w:rsidRPr="0020449F" w:rsidRDefault="003E17C9" w:rsidP="0020449F">
          <w:pPr>
            <w:pStyle w:val="HCh"/>
            <w:spacing w:after="80"/>
            <w:rPr>
              <w:rFonts w:eastAsia="SimSun"/>
              <w:spacing w:val="40"/>
              <w:w w:val="96"/>
            </w:rPr>
          </w:pPr>
          <w:r>
            <w:rPr>
              <w:rFonts w:eastAsia="SimSun" w:hint="eastAsia"/>
              <w:spacing w:val="40"/>
              <w:w w:val="96"/>
            </w:rPr>
            <w:t>联合国</w:t>
          </w:r>
        </w:p>
      </w:tc>
      <w:tc>
        <w:tcPr>
          <w:tcW w:w="245" w:type="dxa"/>
          <w:tcBorders>
            <w:bottom w:val="single" w:sz="4" w:space="0" w:color="auto"/>
          </w:tcBorders>
          <w:shd w:val="clear" w:color="auto" w:fill="auto"/>
          <w:vAlign w:val="bottom"/>
        </w:tcPr>
        <w:p w:rsidR="003E17C9" w:rsidRDefault="003E17C9" w:rsidP="0020449F">
          <w:pPr>
            <w:pStyle w:val="Header"/>
            <w:spacing w:after="120"/>
          </w:pPr>
        </w:p>
      </w:tc>
      <w:tc>
        <w:tcPr>
          <w:tcW w:w="6653" w:type="dxa"/>
          <w:gridSpan w:val="4"/>
          <w:tcBorders>
            <w:bottom w:val="single" w:sz="4" w:space="0" w:color="auto"/>
          </w:tcBorders>
          <w:shd w:val="clear" w:color="auto" w:fill="auto"/>
          <w:vAlign w:val="bottom"/>
        </w:tcPr>
        <w:p w:rsidR="003E17C9" w:rsidRPr="0020449F" w:rsidRDefault="003E17C9" w:rsidP="0020449F">
          <w:pPr>
            <w:spacing w:after="80" w:line="240" w:lineRule="auto"/>
            <w:jc w:val="right"/>
            <w:rPr>
              <w:position w:val="-4"/>
            </w:rPr>
          </w:pPr>
          <w:r>
            <w:rPr>
              <w:position w:val="-4"/>
              <w:sz w:val="40"/>
            </w:rPr>
            <w:t>A</w:t>
          </w:r>
          <w:r>
            <w:rPr>
              <w:position w:val="-4"/>
            </w:rPr>
            <w:t>/HRC/30/5</w:t>
          </w:r>
        </w:p>
      </w:tc>
    </w:tr>
    <w:tr w:rsidR="003E17C9" w:rsidRPr="0020449F" w:rsidTr="0020449F">
      <w:trPr>
        <w:gridAfter w:val="1"/>
        <w:wAfter w:w="18" w:type="dxa"/>
        <w:trHeight w:hRule="exact" w:val="2880"/>
      </w:trPr>
      <w:tc>
        <w:tcPr>
          <w:tcW w:w="1267" w:type="dxa"/>
          <w:tcBorders>
            <w:top w:val="single" w:sz="4" w:space="0" w:color="auto"/>
            <w:bottom w:val="single" w:sz="12" w:space="0" w:color="auto"/>
          </w:tcBorders>
          <w:shd w:val="clear" w:color="auto" w:fill="auto"/>
        </w:tcPr>
        <w:p w:rsidR="003E17C9" w:rsidRPr="0020449F" w:rsidRDefault="003E17C9" w:rsidP="0020449F">
          <w:pPr>
            <w:pStyle w:val="Header"/>
            <w:spacing w:before="109"/>
            <w:ind w:left="-72"/>
          </w:pPr>
          <w:r>
            <w:t xml:space="preserve"> </w:t>
          </w:r>
          <w:r>
            <w:rPr>
              <w:lang w:val="en-GB" w:eastAsia="en-GB"/>
            </w:rPr>
            <w:drawing>
              <wp:inline distT="0" distB="0" distL="0" distR="0" wp14:anchorId="07028BE1" wp14:editId="07BCDF47">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3E17C9" w:rsidRPr="0020449F" w:rsidRDefault="003E17C9" w:rsidP="0020449F">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3E17C9" w:rsidRPr="0020449F" w:rsidRDefault="003E17C9" w:rsidP="0020449F">
          <w:pPr>
            <w:pStyle w:val="Header"/>
            <w:spacing w:before="109"/>
          </w:pPr>
        </w:p>
      </w:tc>
      <w:tc>
        <w:tcPr>
          <w:tcW w:w="3280" w:type="dxa"/>
          <w:tcBorders>
            <w:top w:val="single" w:sz="4" w:space="0" w:color="auto"/>
            <w:bottom w:val="single" w:sz="12" w:space="0" w:color="auto"/>
          </w:tcBorders>
          <w:shd w:val="clear" w:color="auto" w:fill="auto"/>
        </w:tcPr>
        <w:p w:rsidR="003E17C9" w:rsidRDefault="003E17C9" w:rsidP="0020449F">
          <w:pPr>
            <w:pStyle w:val="Distr"/>
          </w:pPr>
          <w:r>
            <w:t>Distr.: General</w:t>
          </w:r>
        </w:p>
        <w:p w:rsidR="003E17C9" w:rsidRDefault="003E17C9" w:rsidP="0020449F">
          <w:pPr>
            <w:pStyle w:val="Publication"/>
          </w:pPr>
          <w:r>
            <w:t>20 July 2015</w:t>
          </w:r>
        </w:p>
        <w:p w:rsidR="003E17C9" w:rsidRDefault="003E17C9" w:rsidP="0020449F">
          <w:pPr>
            <w:spacing w:line="240" w:lineRule="exact"/>
          </w:pPr>
          <w:r>
            <w:t>Chinese</w:t>
          </w:r>
        </w:p>
        <w:p w:rsidR="003E17C9" w:rsidRDefault="003E17C9" w:rsidP="0020449F">
          <w:pPr>
            <w:pStyle w:val="Original"/>
          </w:pPr>
          <w:r>
            <w:t>Original: English</w:t>
          </w:r>
        </w:p>
        <w:p w:rsidR="003E17C9" w:rsidRPr="0020449F" w:rsidRDefault="003E17C9" w:rsidP="0020449F"/>
      </w:tc>
    </w:tr>
  </w:tbl>
  <w:p w:rsidR="003E17C9" w:rsidRPr="0020449F" w:rsidRDefault="003E17C9" w:rsidP="0020449F">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8193"/>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190*"/>
    <w:docVar w:name="CreationDt" w:val="12/08/2015 15:51:48"/>
    <w:docVar w:name="DocCategory" w:val="Doc"/>
    <w:docVar w:name="DocType" w:val="Final"/>
    <w:docVar w:name="DutyStation" w:val="Geneva"/>
    <w:docVar w:name="FooterJN" w:val="GE.15-12190 (C)"/>
    <w:docVar w:name="jobn" w:val="GE.15-12190 (C)"/>
    <w:docVar w:name="jobnDT" w:val="15-12190 (C)   120815"/>
    <w:docVar w:name="jobnDTDT" w:val="15-12190 (C)   120815   120815"/>
    <w:docVar w:name="JobNo" w:val="GE.1512190C"/>
    <w:docVar w:name="LocalDrive" w:val="0"/>
    <w:docVar w:name="OandT" w:val="rnie"/>
    <w:docVar w:name="PaperSize" w:val="A4"/>
    <w:docVar w:name="sss1" w:val="A/HRC/30/5"/>
    <w:docVar w:name="sss2" w:val="-"/>
    <w:docVar w:name="Symbol1" w:val="A/HRC/30/5"/>
    <w:docVar w:name="Symbol2" w:val="-"/>
  </w:docVars>
  <w:rsids>
    <w:rsidRoot w:val="00F3157A"/>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32BA"/>
    <w:rsid w:val="000E240F"/>
    <w:rsid w:val="000E49A4"/>
    <w:rsid w:val="000E4CFC"/>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5066B"/>
    <w:rsid w:val="00150D3A"/>
    <w:rsid w:val="00153D29"/>
    <w:rsid w:val="0015414C"/>
    <w:rsid w:val="001602C9"/>
    <w:rsid w:val="00161E69"/>
    <w:rsid w:val="00161F54"/>
    <w:rsid w:val="00164626"/>
    <w:rsid w:val="00170FBE"/>
    <w:rsid w:val="001720CC"/>
    <w:rsid w:val="00173F4B"/>
    <w:rsid w:val="00174233"/>
    <w:rsid w:val="001746A8"/>
    <w:rsid w:val="0017506F"/>
    <w:rsid w:val="001845DB"/>
    <w:rsid w:val="001873A2"/>
    <w:rsid w:val="001944A4"/>
    <w:rsid w:val="001A4A37"/>
    <w:rsid w:val="001B0DFD"/>
    <w:rsid w:val="001B2814"/>
    <w:rsid w:val="001B4F95"/>
    <w:rsid w:val="001C1478"/>
    <w:rsid w:val="001C161F"/>
    <w:rsid w:val="001C1E0E"/>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3760"/>
    <w:rsid w:val="0020449F"/>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77BEB"/>
    <w:rsid w:val="00280671"/>
    <w:rsid w:val="002814F9"/>
    <w:rsid w:val="00282D17"/>
    <w:rsid w:val="00285DE9"/>
    <w:rsid w:val="00286AD1"/>
    <w:rsid w:val="00290382"/>
    <w:rsid w:val="0029111A"/>
    <w:rsid w:val="002A4AEF"/>
    <w:rsid w:val="002A5E53"/>
    <w:rsid w:val="002B305F"/>
    <w:rsid w:val="002B564F"/>
    <w:rsid w:val="002B5F5D"/>
    <w:rsid w:val="002B62ED"/>
    <w:rsid w:val="002C2254"/>
    <w:rsid w:val="002C3BC9"/>
    <w:rsid w:val="002C4439"/>
    <w:rsid w:val="002C48C3"/>
    <w:rsid w:val="002C54DB"/>
    <w:rsid w:val="002D039F"/>
    <w:rsid w:val="002D0694"/>
    <w:rsid w:val="002D0B62"/>
    <w:rsid w:val="002D4ACE"/>
    <w:rsid w:val="002D5503"/>
    <w:rsid w:val="002D65A8"/>
    <w:rsid w:val="002D76B6"/>
    <w:rsid w:val="002E66D5"/>
    <w:rsid w:val="002F41E2"/>
    <w:rsid w:val="002F746E"/>
    <w:rsid w:val="00301C97"/>
    <w:rsid w:val="003063F6"/>
    <w:rsid w:val="00320C99"/>
    <w:rsid w:val="003274A9"/>
    <w:rsid w:val="003305F1"/>
    <w:rsid w:val="00330AA9"/>
    <w:rsid w:val="00331221"/>
    <w:rsid w:val="00346223"/>
    <w:rsid w:val="00346C74"/>
    <w:rsid w:val="00350AE6"/>
    <w:rsid w:val="00355510"/>
    <w:rsid w:val="00363610"/>
    <w:rsid w:val="003649EE"/>
    <w:rsid w:val="00371BC6"/>
    <w:rsid w:val="00373A15"/>
    <w:rsid w:val="00376C04"/>
    <w:rsid w:val="00383ACA"/>
    <w:rsid w:val="00384CB1"/>
    <w:rsid w:val="003869FA"/>
    <w:rsid w:val="00394A02"/>
    <w:rsid w:val="003966E8"/>
    <w:rsid w:val="003A1C26"/>
    <w:rsid w:val="003A7B88"/>
    <w:rsid w:val="003B1B23"/>
    <w:rsid w:val="003C448D"/>
    <w:rsid w:val="003C7B20"/>
    <w:rsid w:val="003D075F"/>
    <w:rsid w:val="003D5B4D"/>
    <w:rsid w:val="003E17C9"/>
    <w:rsid w:val="003E4565"/>
    <w:rsid w:val="003E5999"/>
    <w:rsid w:val="003E748F"/>
    <w:rsid w:val="003E7612"/>
    <w:rsid w:val="003F4BD2"/>
    <w:rsid w:val="003F7BF8"/>
    <w:rsid w:val="004044EF"/>
    <w:rsid w:val="00413FBC"/>
    <w:rsid w:val="00414423"/>
    <w:rsid w:val="0041733F"/>
    <w:rsid w:val="00420761"/>
    <w:rsid w:val="00433853"/>
    <w:rsid w:val="00440B0D"/>
    <w:rsid w:val="004411AD"/>
    <w:rsid w:val="004424EF"/>
    <w:rsid w:val="00453BB0"/>
    <w:rsid w:val="00460162"/>
    <w:rsid w:val="004620A8"/>
    <w:rsid w:val="0046458E"/>
    <w:rsid w:val="00466BB5"/>
    <w:rsid w:val="004700CF"/>
    <w:rsid w:val="00474C34"/>
    <w:rsid w:val="004821D0"/>
    <w:rsid w:val="00483BDA"/>
    <w:rsid w:val="00487444"/>
    <w:rsid w:val="00487E93"/>
    <w:rsid w:val="00493C9C"/>
    <w:rsid w:val="004955C1"/>
    <w:rsid w:val="00495C7E"/>
    <w:rsid w:val="0049799B"/>
    <w:rsid w:val="004A06D1"/>
    <w:rsid w:val="004A11FC"/>
    <w:rsid w:val="004A1D1E"/>
    <w:rsid w:val="004B2C67"/>
    <w:rsid w:val="004B4F06"/>
    <w:rsid w:val="004C0224"/>
    <w:rsid w:val="004C053E"/>
    <w:rsid w:val="004C089F"/>
    <w:rsid w:val="004C1456"/>
    <w:rsid w:val="004C3255"/>
    <w:rsid w:val="004C3BAA"/>
    <w:rsid w:val="004D07E1"/>
    <w:rsid w:val="004D1C19"/>
    <w:rsid w:val="004D2C72"/>
    <w:rsid w:val="004D60D1"/>
    <w:rsid w:val="004E4081"/>
    <w:rsid w:val="004E739A"/>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30CBB"/>
    <w:rsid w:val="0053111B"/>
    <w:rsid w:val="005335B9"/>
    <w:rsid w:val="00536CCE"/>
    <w:rsid w:val="00537F92"/>
    <w:rsid w:val="00542636"/>
    <w:rsid w:val="00545A99"/>
    <w:rsid w:val="00547EC6"/>
    <w:rsid w:val="00552CE5"/>
    <w:rsid w:val="005541E4"/>
    <w:rsid w:val="00554F60"/>
    <w:rsid w:val="00562B21"/>
    <w:rsid w:val="00562FE7"/>
    <w:rsid w:val="00564EAA"/>
    <w:rsid w:val="0057094A"/>
    <w:rsid w:val="00570BD4"/>
    <w:rsid w:val="00572790"/>
    <w:rsid w:val="00572961"/>
    <w:rsid w:val="0057450D"/>
    <w:rsid w:val="00577E6D"/>
    <w:rsid w:val="0058302A"/>
    <w:rsid w:val="00583305"/>
    <w:rsid w:val="00585A6B"/>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F12F0"/>
    <w:rsid w:val="005F1AAD"/>
    <w:rsid w:val="005F3273"/>
    <w:rsid w:val="005F34A3"/>
    <w:rsid w:val="00601DF9"/>
    <w:rsid w:val="00602C6C"/>
    <w:rsid w:val="006107DE"/>
    <w:rsid w:val="00610CF2"/>
    <w:rsid w:val="00615A9C"/>
    <w:rsid w:val="00617802"/>
    <w:rsid w:val="006328DE"/>
    <w:rsid w:val="006353DE"/>
    <w:rsid w:val="00640671"/>
    <w:rsid w:val="006432CB"/>
    <w:rsid w:val="006479F1"/>
    <w:rsid w:val="0065055D"/>
    <w:rsid w:val="00650BEE"/>
    <w:rsid w:val="006520FA"/>
    <w:rsid w:val="0065377D"/>
    <w:rsid w:val="00661120"/>
    <w:rsid w:val="00666F57"/>
    <w:rsid w:val="006740A7"/>
    <w:rsid w:val="006767D5"/>
    <w:rsid w:val="00691524"/>
    <w:rsid w:val="0069183F"/>
    <w:rsid w:val="006926DF"/>
    <w:rsid w:val="006A2730"/>
    <w:rsid w:val="006A5CFB"/>
    <w:rsid w:val="006A654B"/>
    <w:rsid w:val="006B769C"/>
    <w:rsid w:val="006C4BB3"/>
    <w:rsid w:val="006D4068"/>
    <w:rsid w:val="006E2924"/>
    <w:rsid w:val="006E7A26"/>
    <w:rsid w:val="006F04EF"/>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7B00"/>
    <w:rsid w:val="00747DB4"/>
    <w:rsid w:val="0075155C"/>
    <w:rsid w:val="00753A05"/>
    <w:rsid w:val="0075586B"/>
    <w:rsid w:val="00757193"/>
    <w:rsid w:val="007606E1"/>
    <w:rsid w:val="00761190"/>
    <w:rsid w:val="00766FD7"/>
    <w:rsid w:val="00770BE9"/>
    <w:rsid w:val="00774DE5"/>
    <w:rsid w:val="00776537"/>
    <w:rsid w:val="00780C90"/>
    <w:rsid w:val="00783A25"/>
    <w:rsid w:val="007843DB"/>
    <w:rsid w:val="007877F4"/>
    <w:rsid w:val="007B2492"/>
    <w:rsid w:val="007B394B"/>
    <w:rsid w:val="007B6BAE"/>
    <w:rsid w:val="007C10AC"/>
    <w:rsid w:val="007C5623"/>
    <w:rsid w:val="007C6FC5"/>
    <w:rsid w:val="007C74B9"/>
    <w:rsid w:val="007D441A"/>
    <w:rsid w:val="007D518C"/>
    <w:rsid w:val="007E0D70"/>
    <w:rsid w:val="007E1B5E"/>
    <w:rsid w:val="007E6253"/>
    <w:rsid w:val="007F2278"/>
    <w:rsid w:val="008006AB"/>
    <w:rsid w:val="00803014"/>
    <w:rsid w:val="00805783"/>
    <w:rsid w:val="00806CEF"/>
    <w:rsid w:val="00806F57"/>
    <w:rsid w:val="00806F90"/>
    <w:rsid w:val="00814156"/>
    <w:rsid w:val="00815AB6"/>
    <w:rsid w:val="008246FC"/>
    <w:rsid w:val="00824C19"/>
    <w:rsid w:val="00826250"/>
    <w:rsid w:val="0083056F"/>
    <w:rsid w:val="008343E5"/>
    <w:rsid w:val="008378D1"/>
    <w:rsid w:val="00843C13"/>
    <w:rsid w:val="00846462"/>
    <w:rsid w:val="00847383"/>
    <w:rsid w:val="00860742"/>
    <w:rsid w:val="00862B69"/>
    <w:rsid w:val="0086691F"/>
    <w:rsid w:val="00872730"/>
    <w:rsid w:val="00883DB0"/>
    <w:rsid w:val="008843BC"/>
    <w:rsid w:val="00884C8F"/>
    <w:rsid w:val="008927AD"/>
    <w:rsid w:val="00893A33"/>
    <w:rsid w:val="00896D38"/>
    <w:rsid w:val="008A0216"/>
    <w:rsid w:val="008A0650"/>
    <w:rsid w:val="008A1208"/>
    <w:rsid w:val="008B0240"/>
    <w:rsid w:val="008B0349"/>
    <w:rsid w:val="008B1481"/>
    <w:rsid w:val="008B5DE8"/>
    <w:rsid w:val="008B6642"/>
    <w:rsid w:val="008C076B"/>
    <w:rsid w:val="008C3296"/>
    <w:rsid w:val="008C3413"/>
    <w:rsid w:val="008D184C"/>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46C87"/>
    <w:rsid w:val="00957134"/>
    <w:rsid w:val="0096193C"/>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D3102"/>
    <w:rsid w:val="009E1774"/>
    <w:rsid w:val="009E2668"/>
    <w:rsid w:val="009E3330"/>
    <w:rsid w:val="009E40A3"/>
    <w:rsid w:val="009E5C8C"/>
    <w:rsid w:val="009F10B1"/>
    <w:rsid w:val="009F3D89"/>
    <w:rsid w:val="009F47E3"/>
    <w:rsid w:val="009F6938"/>
    <w:rsid w:val="00A0537D"/>
    <w:rsid w:val="00A055AB"/>
    <w:rsid w:val="00A069AD"/>
    <w:rsid w:val="00A171EB"/>
    <w:rsid w:val="00A17A85"/>
    <w:rsid w:val="00A20856"/>
    <w:rsid w:val="00A24399"/>
    <w:rsid w:val="00A24CA5"/>
    <w:rsid w:val="00A252DF"/>
    <w:rsid w:val="00A25E0A"/>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90956"/>
    <w:rsid w:val="00A95404"/>
    <w:rsid w:val="00A954C6"/>
    <w:rsid w:val="00A968C5"/>
    <w:rsid w:val="00AA3C28"/>
    <w:rsid w:val="00AA65E5"/>
    <w:rsid w:val="00AA759D"/>
    <w:rsid w:val="00AB1592"/>
    <w:rsid w:val="00AB2786"/>
    <w:rsid w:val="00AB5BEE"/>
    <w:rsid w:val="00AC2EAA"/>
    <w:rsid w:val="00AC373F"/>
    <w:rsid w:val="00AC550F"/>
    <w:rsid w:val="00AD4308"/>
    <w:rsid w:val="00AE6719"/>
    <w:rsid w:val="00AE6C5D"/>
    <w:rsid w:val="00AF021F"/>
    <w:rsid w:val="00AF114B"/>
    <w:rsid w:val="00AF2A33"/>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B23A4"/>
    <w:rsid w:val="00BB6332"/>
    <w:rsid w:val="00BC0F5C"/>
    <w:rsid w:val="00BC2276"/>
    <w:rsid w:val="00BD0138"/>
    <w:rsid w:val="00BD1B08"/>
    <w:rsid w:val="00BD1BFF"/>
    <w:rsid w:val="00BD2150"/>
    <w:rsid w:val="00BE1CC3"/>
    <w:rsid w:val="00BE1CDE"/>
    <w:rsid w:val="00BE365A"/>
    <w:rsid w:val="00BE36EE"/>
    <w:rsid w:val="00BE47C4"/>
    <w:rsid w:val="00BE50EF"/>
    <w:rsid w:val="00C052A2"/>
    <w:rsid w:val="00C06A4A"/>
    <w:rsid w:val="00C131AA"/>
    <w:rsid w:val="00C1391A"/>
    <w:rsid w:val="00C14CE6"/>
    <w:rsid w:val="00C15218"/>
    <w:rsid w:val="00C21D51"/>
    <w:rsid w:val="00C22BB2"/>
    <w:rsid w:val="00C22F76"/>
    <w:rsid w:val="00C2725D"/>
    <w:rsid w:val="00C31771"/>
    <w:rsid w:val="00C31E79"/>
    <w:rsid w:val="00C35D84"/>
    <w:rsid w:val="00C403C9"/>
    <w:rsid w:val="00C42033"/>
    <w:rsid w:val="00C464DD"/>
    <w:rsid w:val="00C52423"/>
    <w:rsid w:val="00C53A40"/>
    <w:rsid w:val="00C60D8E"/>
    <w:rsid w:val="00C628FD"/>
    <w:rsid w:val="00C62EF9"/>
    <w:rsid w:val="00C650F5"/>
    <w:rsid w:val="00C672B6"/>
    <w:rsid w:val="00C75600"/>
    <w:rsid w:val="00C76854"/>
    <w:rsid w:val="00C847BD"/>
    <w:rsid w:val="00C900C5"/>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E11A2"/>
    <w:rsid w:val="00CE1F38"/>
    <w:rsid w:val="00CE474E"/>
    <w:rsid w:val="00CE4CEF"/>
    <w:rsid w:val="00CE64AC"/>
    <w:rsid w:val="00CE7DFC"/>
    <w:rsid w:val="00CF02D3"/>
    <w:rsid w:val="00CF060B"/>
    <w:rsid w:val="00CF1FCA"/>
    <w:rsid w:val="00CF49BA"/>
    <w:rsid w:val="00CF7718"/>
    <w:rsid w:val="00D0701A"/>
    <w:rsid w:val="00D10888"/>
    <w:rsid w:val="00D177F1"/>
    <w:rsid w:val="00D21209"/>
    <w:rsid w:val="00D22A31"/>
    <w:rsid w:val="00D24E82"/>
    <w:rsid w:val="00D25E6B"/>
    <w:rsid w:val="00D26510"/>
    <w:rsid w:val="00D32015"/>
    <w:rsid w:val="00D323B5"/>
    <w:rsid w:val="00D42ACC"/>
    <w:rsid w:val="00D46BC5"/>
    <w:rsid w:val="00D51DC5"/>
    <w:rsid w:val="00D53449"/>
    <w:rsid w:val="00D5525A"/>
    <w:rsid w:val="00D613E0"/>
    <w:rsid w:val="00D676D7"/>
    <w:rsid w:val="00D71517"/>
    <w:rsid w:val="00D7168D"/>
    <w:rsid w:val="00D71A15"/>
    <w:rsid w:val="00D83D1B"/>
    <w:rsid w:val="00D86A32"/>
    <w:rsid w:val="00D874E1"/>
    <w:rsid w:val="00D950BE"/>
    <w:rsid w:val="00D9586D"/>
    <w:rsid w:val="00D95A8C"/>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F5B53"/>
    <w:rsid w:val="00DF742A"/>
    <w:rsid w:val="00E041F4"/>
    <w:rsid w:val="00E050BA"/>
    <w:rsid w:val="00E076AC"/>
    <w:rsid w:val="00E16655"/>
    <w:rsid w:val="00E16A6B"/>
    <w:rsid w:val="00E21275"/>
    <w:rsid w:val="00E25442"/>
    <w:rsid w:val="00E25A1F"/>
    <w:rsid w:val="00E34E6A"/>
    <w:rsid w:val="00E35B72"/>
    <w:rsid w:val="00E37B54"/>
    <w:rsid w:val="00E37EEB"/>
    <w:rsid w:val="00E440B3"/>
    <w:rsid w:val="00E5153D"/>
    <w:rsid w:val="00E56B5D"/>
    <w:rsid w:val="00E63A20"/>
    <w:rsid w:val="00E66265"/>
    <w:rsid w:val="00E710FB"/>
    <w:rsid w:val="00E730F1"/>
    <w:rsid w:val="00E73CC9"/>
    <w:rsid w:val="00E75847"/>
    <w:rsid w:val="00E7665F"/>
    <w:rsid w:val="00E76FCC"/>
    <w:rsid w:val="00E80528"/>
    <w:rsid w:val="00E806D9"/>
    <w:rsid w:val="00E816C7"/>
    <w:rsid w:val="00E82CA2"/>
    <w:rsid w:val="00E94E5A"/>
    <w:rsid w:val="00E95594"/>
    <w:rsid w:val="00E95A55"/>
    <w:rsid w:val="00EA0B27"/>
    <w:rsid w:val="00EA31C3"/>
    <w:rsid w:val="00EA4947"/>
    <w:rsid w:val="00EB33AC"/>
    <w:rsid w:val="00EC25DE"/>
    <w:rsid w:val="00EC669D"/>
    <w:rsid w:val="00EC6F21"/>
    <w:rsid w:val="00ED2D39"/>
    <w:rsid w:val="00ED3A3A"/>
    <w:rsid w:val="00EE0913"/>
    <w:rsid w:val="00EF23C4"/>
    <w:rsid w:val="00EF2DB0"/>
    <w:rsid w:val="00EF36AA"/>
    <w:rsid w:val="00EF695D"/>
    <w:rsid w:val="00EF6CA2"/>
    <w:rsid w:val="00F01440"/>
    <w:rsid w:val="00F020E7"/>
    <w:rsid w:val="00F03676"/>
    <w:rsid w:val="00F04C64"/>
    <w:rsid w:val="00F057A4"/>
    <w:rsid w:val="00F13305"/>
    <w:rsid w:val="00F1516C"/>
    <w:rsid w:val="00F26864"/>
    <w:rsid w:val="00F3157A"/>
    <w:rsid w:val="00F3596A"/>
    <w:rsid w:val="00F40463"/>
    <w:rsid w:val="00F44A01"/>
    <w:rsid w:val="00F50336"/>
    <w:rsid w:val="00F55E5B"/>
    <w:rsid w:val="00F569BC"/>
    <w:rsid w:val="00F62E3F"/>
    <w:rsid w:val="00F66E5C"/>
    <w:rsid w:val="00F67F90"/>
    <w:rsid w:val="00F708D7"/>
    <w:rsid w:val="00F77B3E"/>
    <w:rsid w:val="00F833CB"/>
    <w:rsid w:val="00F87754"/>
    <w:rsid w:val="00F90A4B"/>
    <w:rsid w:val="00F90C56"/>
    <w:rsid w:val="00F94B3C"/>
    <w:rsid w:val="00FA7A95"/>
    <w:rsid w:val="00FB089D"/>
    <w:rsid w:val="00FB282B"/>
    <w:rsid w:val="00FC1CE4"/>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SingleTxt"/>
    <w:qFormat/>
    <w:rsid w:val="001E5A51"/>
    <w:rPr>
      <w:sz w:val="34"/>
    </w:rPr>
  </w:style>
  <w:style w:type="paragraph" w:customStyle="1" w:styleId="H23">
    <w:name w:val="_ H_2/3"/>
    <w:basedOn w:val="Normal"/>
    <w:next w:val="Normal"/>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uiPriority w:val="99"/>
    <w:rsid w:val="00803014"/>
    <w:rPr>
      <w:color w:val="auto"/>
      <w:spacing w:val="0"/>
      <w:w w:val="150"/>
      <w:position w:val="0"/>
      <w:vertAlign w:val="superscript"/>
    </w:rPr>
  </w:style>
  <w:style w:type="character" w:styleId="EndnoteReference">
    <w:name w:val="endnote reference"/>
    <w:basedOn w:val="FootnoteReference"/>
    <w:semiHidden/>
    <w:rsid w:val="001E5A51"/>
    <w:rPr>
      <w:color w:val="auto"/>
      <w:spacing w:val="0"/>
      <w:w w:val="150"/>
      <w:position w:val="0"/>
      <w:vertAlign w:val="superscript"/>
    </w:rPr>
  </w:style>
  <w:style w:type="paragraph" w:styleId="FootnoteText">
    <w:name w:val="footnote text"/>
    <w:aliases w:val="5_G"/>
    <w:basedOn w:val="Normal"/>
    <w:link w:val="FootnoteTextChar"/>
    <w:uiPriority w:val="99"/>
    <w:rsid w:val="001E5A51"/>
    <w:pPr>
      <w:tabs>
        <w:tab w:val="right" w:pos="418"/>
      </w:tabs>
      <w:spacing w:after="120" w:line="240" w:lineRule="exact"/>
      <w:ind w:left="170" w:hanging="170"/>
    </w:pPr>
    <w:rPr>
      <w:noProof/>
      <w:sz w:val="18"/>
    </w:rPr>
  </w:style>
  <w:style w:type="paragraph" w:styleId="EndnoteText">
    <w:name w:val="endnote text"/>
    <w:basedOn w:val="FootnoteText"/>
    <w:semiHidden/>
    <w:rsid w:val="001E5A51"/>
  </w:style>
  <w:style w:type="paragraph" w:styleId="CommentText">
    <w:name w:val="annotation text"/>
    <w:basedOn w:val="Normal"/>
    <w:semiHidden/>
    <w:rsid w:val="001E5A51"/>
  </w:style>
  <w:style w:type="paragraph" w:styleId="CommentSubject">
    <w:name w:val="annotation subject"/>
    <w:basedOn w:val="CommentText"/>
    <w:next w:val="CommentText"/>
    <w:semiHidden/>
    <w:rsid w:val="001E5A51"/>
    <w:rPr>
      <w:b/>
      <w:bCs/>
    </w:rPr>
  </w:style>
  <w:style w:type="character" w:styleId="CommentReference">
    <w:name w:val="annotation reference"/>
    <w:basedOn w:val="DefaultParagraphFont"/>
    <w:semiHidden/>
    <w:rsid w:val="001E5A51"/>
    <w:rPr>
      <w:sz w:val="21"/>
      <w:szCs w:val="21"/>
    </w:rPr>
  </w:style>
  <w:style w:type="paragraph" w:styleId="BalloonText">
    <w:name w:val="Balloon Text"/>
    <w:basedOn w:val="Normal"/>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rsid w:val="001E5A51"/>
    <w:pPr>
      <w:tabs>
        <w:tab w:val="center" w:pos="4320"/>
        <w:tab w:val="right" w:pos="8640"/>
      </w:tabs>
      <w:jc w:val="both"/>
    </w:pPr>
    <w:rPr>
      <w:noProof/>
      <w:sz w:val="18"/>
      <w:lang w:val="en-US"/>
    </w:rPr>
  </w:style>
  <w:style w:type="paragraph" w:styleId="Footer">
    <w:name w:val="foote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1C1E0E"/>
    <w:pPr>
      <w:spacing w:after="120" w:line="240" w:lineRule="atLeast"/>
      <w:ind w:left="1743" w:right="1267" w:hanging="130"/>
    </w:pPr>
    <w:rPr>
      <w:spacing w:val="4"/>
      <w:w w:val="103"/>
      <w:sz w:val="20"/>
    </w:rPr>
  </w:style>
  <w:style w:type="paragraph" w:customStyle="1" w:styleId="Bullet2">
    <w:name w:val="Bullet 2"/>
    <w:basedOn w:val="Normal"/>
    <w:qFormat/>
    <w:rsid w:val="001C1E0E"/>
    <w:pPr>
      <w:spacing w:after="120" w:line="240" w:lineRule="exact"/>
      <w:ind w:left="2218" w:right="1267" w:hanging="130"/>
    </w:pPr>
    <w:rPr>
      <w:snapToGrid w:val="0"/>
      <w:spacing w:val="4"/>
      <w:w w:val="103"/>
      <w:sz w:val="20"/>
    </w:rPr>
  </w:style>
  <w:style w:type="paragraph" w:customStyle="1" w:styleId="Bullet3">
    <w:name w:val="Bullet 3"/>
    <w:basedOn w:val="SingleTxt"/>
    <w:qFormat/>
    <w:rsid w:val="0015414C"/>
    <w:p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character" w:customStyle="1" w:styleId="FootnoteTextChar">
    <w:name w:val="Footnote Text Char"/>
    <w:aliases w:val="5_G Char"/>
    <w:basedOn w:val="DefaultParagraphFont"/>
    <w:link w:val="FootnoteText"/>
    <w:uiPriority w:val="99"/>
    <w:locked/>
    <w:rsid w:val="009E3330"/>
    <w:rPr>
      <w:rFonts w:eastAsia="SimSun"/>
      <w:noProof/>
      <w:kern w:val="14"/>
      <w:sz w:val="18"/>
      <w:lang w:val="en-US"/>
    </w:rPr>
  </w:style>
  <w:style w:type="paragraph" w:customStyle="1" w:styleId="HMG">
    <w:name w:val="_ H __M_G"/>
    <w:basedOn w:val="Normal"/>
    <w:next w:val="Normal"/>
    <w:rsid w:val="003E17C9"/>
    <w:pPr>
      <w:keepNext/>
      <w:keepLines/>
      <w:tabs>
        <w:tab w:val="right" w:pos="851"/>
      </w:tabs>
      <w:suppressAutoHyphens/>
      <w:spacing w:before="240" w:after="240" w:line="360" w:lineRule="exact"/>
      <w:ind w:left="1134" w:right="1134" w:hanging="1134"/>
      <w:jc w:val="left"/>
    </w:pPr>
    <w:rPr>
      <w:b/>
      <w:kern w:val="0"/>
      <w:sz w:val="34"/>
      <w:lang w:val="en-GB" w:eastAsia="en-US"/>
    </w:rPr>
  </w:style>
  <w:style w:type="paragraph" w:customStyle="1" w:styleId="SingleTxtG">
    <w:name w:val="_ Single Txt_G"/>
    <w:basedOn w:val="Normal"/>
    <w:rsid w:val="00487E93"/>
    <w:pPr>
      <w:suppressAutoHyphens/>
      <w:spacing w:after="120" w:line="240" w:lineRule="atLeast"/>
      <w:ind w:left="1134" w:right="1134"/>
    </w:pPr>
    <w:rPr>
      <w:rFonts w:eastAsiaTheme="minorEastAsia"/>
      <w:kern w:val="0"/>
      <w:sz w:val="20"/>
      <w:lang w:val="en-GB" w:eastAsia="en-US"/>
    </w:rPr>
  </w:style>
  <w:style w:type="paragraph" w:customStyle="1" w:styleId="HChG">
    <w:name w:val="_ H _Ch_G"/>
    <w:basedOn w:val="Normal"/>
    <w:next w:val="Normal"/>
    <w:rsid w:val="00487E93"/>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paragraph" w:customStyle="1" w:styleId="Bullet1G">
    <w:name w:val="_Bullet 1_G"/>
    <w:basedOn w:val="Normal"/>
    <w:rsid w:val="00487E93"/>
    <w:pPr>
      <w:suppressAutoHyphens/>
      <w:spacing w:after="120" w:line="240" w:lineRule="atLeast"/>
      <w:ind w:right="1134"/>
    </w:pPr>
    <w:rPr>
      <w:rFonts w:eastAsiaTheme="minorEastAsia"/>
      <w:kern w:val="0"/>
      <w:sz w:val="20"/>
      <w:lang w:val="en-GB" w:eastAsia="en-US"/>
    </w:rPr>
  </w:style>
  <w:style w:type="paragraph" w:customStyle="1" w:styleId="H1G">
    <w:name w:val="_ H_1_G"/>
    <w:basedOn w:val="Normal"/>
    <w:next w:val="Normal"/>
    <w:rsid w:val="00487E93"/>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H4G">
    <w:name w:val="_ H_4_G"/>
    <w:basedOn w:val="Normal"/>
    <w:next w:val="Normal"/>
    <w:link w:val="H4GChar"/>
    <w:rsid w:val="00487E93"/>
    <w:pPr>
      <w:keepNext/>
      <w:keepLines/>
      <w:tabs>
        <w:tab w:val="right" w:pos="851"/>
      </w:tabs>
      <w:suppressAutoHyphens/>
      <w:spacing w:before="240" w:after="120" w:line="240" w:lineRule="exact"/>
      <w:ind w:left="1134" w:right="1134" w:hanging="1134"/>
      <w:jc w:val="left"/>
    </w:pPr>
    <w:rPr>
      <w:rFonts w:eastAsiaTheme="minorEastAsia"/>
      <w:i/>
      <w:kern w:val="0"/>
      <w:sz w:val="20"/>
      <w:lang w:val="en-GB" w:eastAsia="en-US"/>
    </w:rPr>
  </w:style>
  <w:style w:type="character" w:customStyle="1" w:styleId="H4GChar">
    <w:name w:val="_ H_4_G Char"/>
    <w:link w:val="H4G"/>
    <w:rsid w:val="00487E93"/>
    <w:rPr>
      <w: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SingleTxt"/>
    <w:qFormat/>
    <w:rsid w:val="001E5A51"/>
    <w:rPr>
      <w:sz w:val="34"/>
    </w:rPr>
  </w:style>
  <w:style w:type="paragraph" w:customStyle="1" w:styleId="H23">
    <w:name w:val="_ H_2/3"/>
    <w:basedOn w:val="Normal"/>
    <w:next w:val="Normal"/>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uiPriority w:val="99"/>
    <w:rsid w:val="00803014"/>
    <w:rPr>
      <w:color w:val="auto"/>
      <w:spacing w:val="0"/>
      <w:w w:val="150"/>
      <w:position w:val="0"/>
      <w:vertAlign w:val="superscript"/>
    </w:rPr>
  </w:style>
  <w:style w:type="character" w:styleId="EndnoteReference">
    <w:name w:val="endnote reference"/>
    <w:basedOn w:val="FootnoteReference"/>
    <w:semiHidden/>
    <w:rsid w:val="001E5A51"/>
    <w:rPr>
      <w:color w:val="auto"/>
      <w:spacing w:val="0"/>
      <w:w w:val="150"/>
      <w:position w:val="0"/>
      <w:vertAlign w:val="superscript"/>
    </w:rPr>
  </w:style>
  <w:style w:type="paragraph" w:styleId="FootnoteText">
    <w:name w:val="footnote text"/>
    <w:aliases w:val="5_G"/>
    <w:basedOn w:val="Normal"/>
    <w:link w:val="FootnoteTextChar"/>
    <w:uiPriority w:val="99"/>
    <w:rsid w:val="001E5A51"/>
    <w:pPr>
      <w:tabs>
        <w:tab w:val="right" w:pos="418"/>
      </w:tabs>
      <w:spacing w:after="120" w:line="240" w:lineRule="exact"/>
      <w:ind w:left="170" w:hanging="170"/>
    </w:pPr>
    <w:rPr>
      <w:noProof/>
      <w:sz w:val="18"/>
    </w:rPr>
  </w:style>
  <w:style w:type="paragraph" w:styleId="EndnoteText">
    <w:name w:val="endnote text"/>
    <w:basedOn w:val="FootnoteText"/>
    <w:semiHidden/>
    <w:rsid w:val="001E5A51"/>
  </w:style>
  <w:style w:type="paragraph" w:styleId="CommentText">
    <w:name w:val="annotation text"/>
    <w:basedOn w:val="Normal"/>
    <w:semiHidden/>
    <w:rsid w:val="001E5A51"/>
  </w:style>
  <w:style w:type="paragraph" w:styleId="CommentSubject">
    <w:name w:val="annotation subject"/>
    <w:basedOn w:val="CommentText"/>
    <w:next w:val="CommentText"/>
    <w:semiHidden/>
    <w:rsid w:val="001E5A51"/>
    <w:rPr>
      <w:b/>
      <w:bCs/>
    </w:rPr>
  </w:style>
  <w:style w:type="character" w:styleId="CommentReference">
    <w:name w:val="annotation reference"/>
    <w:basedOn w:val="DefaultParagraphFont"/>
    <w:semiHidden/>
    <w:rsid w:val="001E5A51"/>
    <w:rPr>
      <w:sz w:val="21"/>
      <w:szCs w:val="21"/>
    </w:rPr>
  </w:style>
  <w:style w:type="paragraph" w:styleId="BalloonText">
    <w:name w:val="Balloon Text"/>
    <w:basedOn w:val="Normal"/>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rsid w:val="001E5A51"/>
    <w:pPr>
      <w:tabs>
        <w:tab w:val="center" w:pos="4320"/>
        <w:tab w:val="right" w:pos="8640"/>
      </w:tabs>
      <w:jc w:val="both"/>
    </w:pPr>
    <w:rPr>
      <w:noProof/>
      <w:sz w:val="18"/>
      <w:lang w:val="en-US"/>
    </w:rPr>
  </w:style>
  <w:style w:type="paragraph" w:styleId="Footer">
    <w:name w:val="foote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1C1E0E"/>
    <w:pPr>
      <w:spacing w:after="120" w:line="240" w:lineRule="atLeast"/>
      <w:ind w:left="1743" w:right="1267" w:hanging="130"/>
    </w:pPr>
    <w:rPr>
      <w:spacing w:val="4"/>
      <w:w w:val="103"/>
      <w:sz w:val="20"/>
    </w:rPr>
  </w:style>
  <w:style w:type="paragraph" w:customStyle="1" w:styleId="Bullet2">
    <w:name w:val="Bullet 2"/>
    <w:basedOn w:val="Normal"/>
    <w:qFormat/>
    <w:rsid w:val="001C1E0E"/>
    <w:pPr>
      <w:spacing w:after="120" w:line="240" w:lineRule="exact"/>
      <w:ind w:left="2218" w:right="1267" w:hanging="130"/>
    </w:pPr>
    <w:rPr>
      <w:snapToGrid w:val="0"/>
      <w:spacing w:val="4"/>
      <w:w w:val="103"/>
      <w:sz w:val="20"/>
    </w:rPr>
  </w:style>
  <w:style w:type="paragraph" w:customStyle="1" w:styleId="Bullet3">
    <w:name w:val="Bullet 3"/>
    <w:basedOn w:val="SingleTxt"/>
    <w:qFormat/>
    <w:rsid w:val="0015414C"/>
    <w:p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character" w:customStyle="1" w:styleId="FootnoteTextChar">
    <w:name w:val="Footnote Text Char"/>
    <w:aliases w:val="5_G Char"/>
    <w:basedOn w:val="DefaultParagraphFont"/>
    <w:link w:val="FootnoteText"/>
    <w:uiPriority w:val="99"/>
    <w:locked/>
    <w:rsid w:val="009E3330"/>
    <w:rPr>
      <w:rFonts w:eastAsia="SimSun"/>
      <w:noProof/>
      <w:kern w:val="14"/>
      <w:sz w:val="18"/>
      <w:lang w:val="en-US"/>
    </w:rPr>
  </w:style>
  <w:style w:type="paragraph" w:customStyle="1" w:styleId="HMG">
    <w:name w:val="_ H __M_G"/>
    <w:basedOn w:val="Normal"/>
    <w:next w:val="Normal"/>
    <w:rsid w:val="003E17C9"/>
    <w:pPr>
      <w:keepNext/>
      <w:keepLines/>
      <w:tabs>
        <w:tab w:val="right" w:pos="851"/>
      </w:tabs>
      <w:suppressAutoHyphens/>
      <w:spacing w:before="240" w:after="240" w:line="360" w:lineRule="exact"/>
      <w:ind w:left="1134" w:right="1134" w:hanging="1134"/>
      <w:jc w:val="left"/>
    </w:pPr>
    <w:rPr>
      <w:b/>
      <w:kern w:val="0"/>
      <w:sz w:val="34"/>
      <w:lang w:val="en-GB" w:eastAsia="en-US"/>
    </w:rPr>
  </w:style>
  <w:style w:type="paragraph" w:customStyle="1" w:styleId="SingleTxtG">
    <w:name w:val="_ Single Txt_G"/>
    <w:basedOn w:val="Normal"/>
    <w:rsid w:val="00487E93"/>
    <w:pPr>
      <w:suppressAutoHyphens/>
      <w:spacing w:after="120" w:line="240" w:lineRule="atLeast"/>
      <w:ind w:left="1134" w:right="1134"/>
    </w:pPr>
    <w:rPr>
      <w:rFonts w:eastAsiaTheme="minorEastAsia"/>
      <w:kern w:val="0"/>
      <w:sz w:val="20"/>
      <w:lang w:val="en-GB" w:eastAsia="en-US"/>
    </w:rPr>
  </w:style>
  <w:style w:type="paragraph" w:customStyle="1" w:styleId="HChG">
    <w:name w:val="_ H _Ch_G"/>
    <w:basedOn w:val="Normal"/>
    <w:next w:val="Normal"/>
    <w:rsid w:val="00487E93"/>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paragraph" w:customStyle="1" w:styleId="Bullet1G">
    <w:name w:val="_Bullet 1_G"/>
    <w:basedOn w:val="Normal"/>
    <w:rsid w:val="00487E93"/>
    <w:pPr>
      <w:suppressAutoHyphens/>
      <w:spacing w:after="120" w:line="240" w:lineRule="atLeast"/>
      <w:ind w:right="1134"/>
    </w:pPr>
    <w:rPr>
      <w:rFonts w:eastAsiaTheme="minorEastAsia"/>
      <w:kern w:val="0"/>
      <w:sz w:val="20"/>
      <w:lang w:val="en-GB" w:eastAsia="en-US"/>
    </w:rPr>
  </w:style>
  <w:style w:type="paragraph" w:customStyle="1" w:styleId="H1G">
    <w:name w:val="_ H_1_G"/>
    <w:basedOn w:val="Normal"/>
    <w:next w:val="Normal"/>
    <w:rsid w:val="00487E93"/>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H4G">
    <w:name w:val="_ H_4_G"/>
    <w:basedOn w:val="Normal"/>
    <w:next w:val="Normal"/>
    <w:link w:val="H4GChar"/>
    <w:rsid w:val="00487E93"/>
    <w:pPr>
      <w:keepNext/>
      <w:keepLines/>
      <w:tabs>
        <w:tab w:val="right" w:pos="851"/>
      </w:tabs>
      <w:suppressAutoHyphens/>
      <w:spacing w:before="240" w:after="120" w:line="240" w:lineRule="exact"/>
      <w:ind w:left="1134" w:right="1134" w:hanging="1134"/>
      <w:jc w:val="left"/>
    </w:pPr>
    <w:rPr>
      <w:rFonts w:eastAsiaTheme="minorEastAsia"/>
      <w:i/>
      <w:kern w:val="0"/>
      <w:sz w:val="20"/>
      <w:lang w:val="en-GB" w:eastAsia="en-US"/>
    </w:rPr>
  </w:style>
  <w:style w:type="character" w:customStyle="1" w:styleId="H4GChar">
    <w:name w:val="_ H_4_G Char"/>
    <w:link w:val="H4G"/>
    <w:rsid w:val="00487E93"/>
    <w:rPr>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CF8C9-7AEC-4EB1-B616-6094CF502538}"/>
</file>

<file path=customXml/itemProps2.xml><?xml version="1.0" encoding="utf-8"?>
<ds:datastoreItem xmlns:ds="http://schemas.openxmlformats.org/officeDocument/2006/customXml" ds:itemID="{490CC818-E3C7-4C25-8B18-EEAF48FA8F16}"/>
</file>

<file path=customXml/itemProps3.xml><?xml version="1.0" encoding="utf-8"?>
<ds:datastoreItem xmlns:ds="http://schemas.openxmlformats.org/officeDocument/2006/customXml" ds:itemID="{53DE5C01-2E0A-485A-9784-44800064A8A5}"/>
</file>

<file path=customXml/itemProps4.xml><?xml version="1.0" encoding="utf-8"?>
<ds:datastoreItem xmlns:ds="http://schemas.openxmlformats.org/officeDocument/2006/customXml" ds:itemID="{4D8703B6-9CD5-4F7B-AFEC-42B16CB5103F}"/>
</file>

<file path=docProps/app.xml><?xml version="1.0" encoding="utf-8"?>
<Properties xmlns="http://schemas.openxmlformats.org/officeDocument/2006/extended-properties" xmlns:vt="http://schemas.openxmlformats.org/officeDocument/2006/docPropsVTypes">
  <Template>Normal</Template>
  <TotalTime>0</TotalTime>
  <Pages>24</Pages>
  <Words>3139</Words>
  <Characters>17894</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Ctpu</vt:lpstr>
    </vt:vector>
  </TitlesOfParts>
  <Company>DCM</Company>
  <LinksUpToDate>false</LinksUpToDate>
  <CharactersWithSpaces>20992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Malawi in Chinese</dc:title>
  <dc:creator>NIE R.Z</dc:creator>
  <cp:lastModifiedBy>Somova Iuliia</cp:lastModifiedBy>
  <cp:revision>2</cp:revision>
  <cp:lastPrinted>2015-08-12T15:45:00Z</cp:lastPrinted>
  <dcterms:created xsi:type="dcterms:W3CDTF">2015-09-07T08:26:00Z</dcterms:created>
  <dcterms:modified xsi:type="dcterms:W3CDTF">2015-09-07T08:26:00Z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1512190</vt:lpwstr>
  </property>
  <property fmtid="{D5CDD505-2E9C-101B-9397-08002B2CF9AE}" pid="3" name="ODSRefJobNo">
    <vt:lpwstr>1516042C</vt:lpwstr>
  </property>
  <property fmtid="{D5CDD505-2E9C-101B-9397-08002B2CF9AE}" pid="4" name="Symbol1">
    <vt:lpwstr>A/HRC/30/5</vt:lpwstr>
  </property>
  <property fmtid="{D5CDD505-2E9C-101B-9397-08002B2CF9AE}" pid="5" name="Symbol2">
    <vt:lpwstr/>
  </property>
  <property fmtid="{D5CDD505-2E9C-101B-9397-08002B2CF9AE}" pid="6" name="Translator">
    <vt:lpwstr/>
  </property>
  <property fmtid="{D5CDD505-2E9C-101B-9397-08002B2CF9AE}" pid="7" name="Operator">
    <vt:lpwstr>rnie</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20 July 2015</vt:lpwstr>
  </property>
  <property fmtid="{D5CDD505-2E9C-101B-9397-08002B2CF9AE}" pid="12" name="Original">
    <vt:lpwstr>English</vt:lpwstr>
  </property>
  <property fmtid="{D5CDD505-2E9C-101B-9397-08002B2CF9AE}" pid="13" name="Release Date">
    <vt:lpwstr>120815</vt:lpwstr>
  </property>
  <property fmtid="{D5CDD505-2E9C-101B-9397-08002B2CF9AE}" pid="14" name="ContentTypeId">
    <vt:lpwstr>0x010100EF670F518423CB4F888C4265EEC2C475</vt:lpwstr>
  </property>
  <property fmtid="{D5CDD505-2E9C-101B-9397-08002B2CF9AE}" pid="15" name="Order">
    <vt:r8>26200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