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A2" w:rsidRDefault="006F6EA2" w:rsidP="006F6EA2">
      <w:pPr>
        <w:spacing w:line="240" w:lineRule="auto"/>
        <w:jc w:val="left"/>
        <w:rPr>
          <w:szCs w:val="6"/>
        </w:rPr>
        <w:sectPr w:rsidR="006F6EA2" w:rsidSect="006F6EA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6F6EA2" w:rsidRDefault="006F6EA2" w:rsidP="006F6EA2">
      <w:pPr>
        <w:pStyle w:val="H1"/>
        <w:rPr>
          <w:rtl/>
        </w:rPr>
      </w:pPr>
      <w:r>
        <w:rPr>
          <w:rtl/>
        </w:rPr>
        <w:lastRenderedPageBreak/>
        <w:t>مجلس حقوق الإنسان</w:t>
      </w:r>
    </w:p>
    <w:p w:rsidR="00845991" w:rsidRPr="001B056C" w:rsidRDefault="00845991" w:rsidP="0084599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3" w:hanging="663"/>
        <w:rPr>
          <w:rtl/>
          <w:lang w:val="fr-CH"/>
        </w:rPr>
      </w:pPr>
      <w:r w:rsidRPr="001B056C">
        <w:rPr>
          <w:rFonts w:hint="cs"/>
          <w:rtl/>
          <w:lang w:val="fr-CH"/>
        </w:rPr>
        <w:t xml:space="preserve">الدورة </w:t>
      </w:r>
      <w:r>
        <w:rPr>
          <w:rFonts w:hint="cs"/>
          <w:rtl/>
          <w:lang w:val="fr-CH"/>
        </w:rPr>
        <w:t>الثلاثون</w:t>
      </w:r>
    </w:p>
    <w:p w:rsidR="00845991" w:rsidRDefault="00845991" w:rsidP="00845991">
      <w:pPr>
        <w:tabs>
          <w:tab w:val="left" w:pos="662"/>
          <w:tab w:val="left" w:pos="1267"/>
          <w:tab w:val="left" w:pos="1987"/>
          <w:tab w:val="left" w:pos="2650"/>
        </w:tabs>
        <w:rPr>
          <w:rtl/>
          <w:lang w:val="fr-CH"/>
        </w:rPr>
      </w:pPr>
      <w:r>
        <w:rPr>
          <w:rFonts w:hint="cs"/>
          <w:rtl/>
          <w:lang w:val="fr-CH"/>
        </w:rPr>
        <w:t>البند 3 من جدول الأعمال</w:t>
      </w:r>
    </w:p>
    <w:p w:rsidR="00845991" w:rsidRPr="006E6110" w:rsidRDefault="00845991" w:rsidP="0084599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val="fr-CH"/>
        </w:rPr>
      </w:pPr>
      <w:r w:rsidRPr="006E6110">
        <w:rPr>
          <w:rFonts w:hint="cs"/>
          <w:rtl/>
          <w:lang w:val="fr-CH"/>
        </w:rPr>
        <w:t>تعزيز وحماية جميع حقوق الإنسان</w:t>
      </w:r>
      <w:r w:rsidR="00A30330">
        <w:rPr>
          <w:rFonts w:hint="cs"/>
          <w:rtl/>
          <w:lang w:val="fr-CH"/>
        </w:rPr>
        <w:t>،</w:t>
      </w:r>
      <w:r w:rsidRPr="006E6110">
        <w:rPr>
          <w:rFonts w:hint="cs"/>
          <w:rtl/>
          <w:lang w:val="fr-CH"/>
        </w:rPr>
        <w:t xml:space="preserve"> المدنية والسياسية والاقتصادية</w:t>
      </w:r>
    </w:p>
    <w:p w:rsidR="00845991" w:rsidRPr="006E6110" w:rsidRDefault="00845991" w:rsidP="0084599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val="fr-CH"/>
        </w:rPr>
      </w:pPr>
      <w:r w:rsidRPr="006E6110">
        <w:rPr>
          <w:rFonts w:hint="cs"/>
          <w:rtl/>
          <w:lang w:val="fr-CH"/>
        </w:rPr>
        <w:t>والاجتماعية والثقافية، بما في ذلك الحق في التنمية</w:t>
      </w: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845991" w:rsidRPr="00A51054" w:rsidRDefault="00845991" w:rsidP="00845991">
      <w:pPr>
        <w:framePr w:w="9792" w:h="432" w:hSpace="187" w:wrap="around" w:hAnchor="page" w:x="1196" w:yAlign="bottom"/>
        <w:spacing w:line="240" w:lineRule="auto"/>
        <w:rPr>
          <w:szCs w:val="10"/>
          <w:rtl/>
        </w:rPr>
      </w:pPr>
    </w:p>
    <w:p w:rsidR="00845991" w:rsidRPr="00A51054" w:rsidRDefault="00845991" w:rsidP="00845991">
      <w:pPr>
        <w:framePr w:w="9792" w:h="432" w:hSpace="187" w:wrap="around" w:hAnchor="page" w:x="1196" w:yAlign="bottom"/>
        <w:spacing w:line="240" w:lineRule="auto"/>
        <w:rPr>
          <w:szCs w:val="6"/>
          <w:rtl/>
        </w:rPr>
      </w:pPr>
      <w:r w:rsidRPr="00A51054">
        <w:rPr>
          <w:noProof/>
          <w:w w:val="100"/>
          <w:szCs w:val="6"/>
          <w:rtl/>
        </w:rPr>
        <mc:AlternateContent>
          <mc:Choice Requires="wps">
            <w:drawing>
              <wp:anchor distT="0" distB="0" distL="114300" distR="114300" simplePos="0" relativeHeight="251659264" behindDoc="0" locked="0" layoutInCell="1" allowOverlap="1" wp14:anchorId="51B8777E" wp14:editId="2CCCFCC2">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845991" w:rsidRPr="00A51054" w:rsidRDefault="00845991" w:rsidP="00845991">
      <w:pPr>
        <w:framePr w:w="9792" w:h="432" w:hSpace="187" w:wrap="around" w:hAnchor="page" w:x="1196" w:yAlign="bottom"/>
        <w:tabs>
          <w:tab w:val="right" w:pos="1287"/>
        </w:tabs>
        <w:spacing w:after="80" w:line="300" w:lineRule="exact"/>
        <w:ind w:left="1267" w:right="1267" w:hanging="547"/>
        <w:rPr>
          <w:sz w:val="17"/>
          <w:szCs w:val="26"/>
        </w:rPr>
      </w:pPr>
      <w:r>
        <w:rPr>
          <w:rFonts w:hint="cs"/>
          <w:sz w:val="17"/>
          <w:szCs w:val="26"/>
          <w:rtl/>
        </w:rPr>
        <w:t>*</w:t>
      </w:r>
      <w:r>
        <w:rPr>
          <w:sz w:val="17"/>
          <w:szCs w:val="26"/>
          <w:rtl/>
        </w:rPr>
        <w:tab/>
      </w:r>
      <w:r w:rsidRPr="00845991">
        <w:rPr>
          <w:rFonts w:hint="cs"/>
          <w:sz w:val="18"/>
          <w:szCs w:val="26"/>
          <w:rtl/>
        </w:rPr>
        <w:tab/>
        <w:t>تنسخ أساليب العمل هذه أساليب العمل الواردة في تقرير الفريق العامل المعني بالاحتجاز التعسفي (</w:t>
      </w:r>
      <w:r w:rsidRPr="00845991">
        <w:rPr>
          <w:sz w:val="18"/>
          <w:szCs w:val="26"/>
        </w:rPr>
        <w:t>A/HRC/16/47</w:t>
      </w:r>
      <w:r w:rsidRPr="00845991">
        <w:rPr>
          <w:rFonts w:hint="cs"/>
          <w:sz w:val="18"/>
          <w:szCs w:val="26"/>
          <w:rtl/>
        </w:rPr>
        <w:t xml:space="preserve"> و</w:t>
      </w:r>
      <w:r w:rsidRPr="00845991">
        <w:rPr>
          <w:sz w:val="18"/>
          <w:szCs w:val="26"/>
        </w:rPr>
        <w:t>Corr.1</w:t>
      </w:r>
      <w:r w:rsidRPr="00845991">
        <w:rPr>
          <w:rFonts w:hint="cs"/>
          <w:sz w:val="18"/>
          <w:szCs w:val="26"/>
          <w:rtl/>
        </w:rPr>
        <w:t>، المرفق).</w:t>
      </w:r>
    </w:p>
    <w:p w:rsid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Pr>
          <w:rFonts w:hint="cs"/>
          <w:rtl/>
          <w:lang w:val="fr-CH"/>
        </w:rPr>
        <w:tab/>
      </w:r>
      <w:r>
        <w:rPr>
          <w:rFonts w:hint="cs"/>
          <w:rtl/>
          <w:lang w:val="fr-CH"/>
        </w:rPr>
        <w:tab/>
        <w:t>أساليب عمل الفريق العامل المعني بالاحتجاز التعسفي</w:t>
      </w:r>
      <w:r w:rsidRPr="00845991">
        <w:rPr>
          <w:rFonts w:hint="cs"/>
          <w:sz w:val="20"/>
          <w:szCs w:val="30"/>
          <w:rtl/>
          <w:lang w:val="fr-CH"/>
        </w:rPr>
        <w:t>*</w:t>
      </w:r>
    </w:p>
    <w:p w:rsidR="00845991" w:rsidRPr="00845991" w:rsidRDefault="00845991" w:rsidP="00845991">
      <w:pPr>
        <w:spacing w:line="120" w:lineRule="exact"/>
        <w:rPr>
          <w:sz w:val="10"/>
          <w:rtl/>
          <w:lang w:val="fr-CH"/>
        </w:rPr>
      </w:pPr>
    </w:p>
    <w:p w:rsidR="00845991" w:rsidRPr="00845991" w:rsidRDefault="00845991" w:rsidP="00845991">
      <w:pPr>
        <w:spacing w:line="120" w:lineRule="exact"/>
        <w:rPr>
          <w:sz w:val="10"/>
          <w:rtl/>
          <w:lang w:val="fr-CH"/>
        </w:rPr>
      </w:pPr>
    </w:p>
    <w:p w:rsid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أولاً-</w:t>
      </w:r>
      <w:r>
        <w:rPr>
          <w:rFonts w:hint="cs"/>
          <w:rtl/>
        </w:rPr>
        <w:tab/>
        <w:t>مقدمة</w:t>
      </w:r>
    </w:p>
    <w:p w:rsidR="00845991" w:rsidRPr="00845991" w:rsidRDefault="00845991" w:rsidP="00845991">
      <w:pPr>
        <w:pStyle w:val="SingleTxtGA"/>
        <w:tabs>
          <w:tab w:val="left" w:pos="8338"/>
        </w:tabs>
        <w:spacing w:after="0" w:line="120" w:lineRule="exact"/>
        <w:rPr>
          <w:sz w:val="10"/>
          <w:rtl/>
        </w:rPr>
      </w:pPr>
    </w:p>
    <w:p w:rsidR="00845991" w:rsidRPr="00845991" w:rsidRDefault="00845991" w:rsidP="00845991">
      <w:pPr>
        <w:pStyle w:val="SingleTxtGA"/>
        <w:tabs>
          <w:tab w:val="left" w:pos="8338"/>
        </w:tabs>
        <w:rPr>
          <w:rtl/>
        </w:rPr>
      </w:pPr>
      <w:r>
        <w:rPr>
          <w:rFonts w:hint="cs"/>
          <w:rtl/>
        </w:rPr>
        <w:t>1-</w:t>
      </w:r>
      <w:r>
        <w:rPr>
          <w:rFonts w:hint="cs"/>
          <w:rtl/>
        </w:rPr>
        <w:tab/>
        <w:t>تأخذ أساليب العمل في الاعتبار السمات المحددة لاختصاصات الفريق العامل المعني بالاحتجاز التعسفي بموجب القرارات الصادرة عن لجنة حقوق الإنسان 1991/42 و1992/28 و1993/36 و1994/32 و1995/59 و1996/28 و1997</w:t>
      </w:r>
      <w:r w:rsidRPr="005801E3">
        <w:rPr>
          <w:rFonts w:hint="cs"/>
          <w:spacing w:val="-6"/>
          <w:rtl/>
        </w:rPr>
        <w:t>/50</w:t>
      </w:r>
      <w:r>
        <w:rPr>
          <w:rFonts w:hint="cs"/>
          <w:spacing w:val="-6"/>
          <w:rtl/>
        </w:rPr>
        <w:t xml:space="preserve"> و</w:t>
      </w:r>
      <w:r w:rsidRPr="005801E3">
        <w:rPr>
          <w:rFonts w:hint="cs"/>
          <w:spacing w:val="-6"/>
          <w:rtl/>
        </w:rPr>
        <w:t>1998/41</w:t>
      </w:r>
      <w:r>
        <w:rPr>
          <w:rFonts w:hint="cs"/>
          <w:spacing w:val="-6"/>
          <w:sz w:val="18"/>
          <w:szCs w:val="28"/>
          <w:rtl/>
        </w:rPr>
        <w:t xml:space="preserve"> و</w:t>
      </w:r>
      <w:r w:rsidRPr="005801E3">
        <w:rPr>
          <w:rFonts w:hint="cs"/>
          <w:spacing w:val="-6"/>
          <w:rtl/>
        </w:rPr>
        <w:t>1999/37</w:t>
      </w:r>
      <w:r>
        <w:rPr>
          <w:rFonts w:hint="cs"/>
          <w:spacing w:val="-6"/>
          <w:rtl/>
        </w:rPr>
        <w:t xml:space="preserve"> و</w:t>
      </w:r>
      <w:r w:rsidRPr="005801E3">
        <w:rPr>
          <w:rFonts w:hint="cs"/>
          <w:spacing w:val="-6"/>
          <w:rtl/>
        </w:rPr>
        <w:t>2000/36</w:t>
      </w:r>
      <w:r>
        <w:rPr>
          <w:rFonts w:hint="cs"/>
          <w:spacing w:val="-6"/>
          <w:rtl/>
        </w:rPr>
        <w:t xml:space="preserve"> و</w:t>
      </w:r>
      <w:r w:rsidRPr="005801E3">
        <w:rPr>
          <w:rFonts w:hint="cs"/>
          <w:spacing w:val="-6"/>
          <w:rtl/>
        </w:rPr>
        <w:t>2001/40</w:t>
      </w:r>
      <w:r>
        <w:rPr>
          <w:rFonts w:hint="cs"/>
          <w:spacing w:val="-6"/>
          <w:rtl/>
        </w:rPr>
        <w:t xml:space="preserve"> و</w:t>
      </w:r>
      <w:r w:rsidRPr="005801E3">
        <w:rPr>
          <w:rFonts w:hint="cs"/>
          <w:spacing w:val="-6"/>
          <w:rtl/>
        </w:rPr>
        <w:t>2002/42</w:t>
      </w:r>
      <w:r>
        <w:rPr>
          <w:rFonts w:hint="cs"/>
          <w:spacing w:val="-6"/>
          <w:rtl/>
        </w:rPr>
        <w:t xml:space="preserve"> و</w:t>
      </w:r>
      <w:r w:rsidRPr="005801E3">
        <w:rPr>
          <w:rFonts w:hint="cs"/>
          <w:spacing w:val="-6"/>
          <w:rtl/>
        </w:rPr>
        <w:t>2003/31</w:t>
      </w:r>
      <w:r>
        <w:rPr>
          <w:rFonts w:hint="cs"/>
          <w:spacing w:val="-6"/>
          <w:rtl/>
        </w:rPr>
        <w:t xml:space="preserve"> و</w:t>
      </w:r>
      <w:r>
        <w:rPr>
          <w:rFonts w:hint="cs"/>
          <w:rtl/>
        </w:rPr>
        <w:t>2004/39، فضلاً عن قرارات مجلس حقوق</w:t>
      </w:r>
      <w:r w:rsidR="004F4848">
        <w:rPr>
          <w:rFonts w:hint="cs"/>
          <w:rtl/>
        </w:rPr>
        <w:t xml:space="preserve"> الإنسان 6/4 و10/9 و15/18 و24/7</w:t>
      </w:r>
      <w:r>
        <w:rPr>
          <w:rFonts w:hint="cs"/>
          <w:rtl/>
        </w:rPr>
        <w:t xml:space="preserve">. وفي القرار 1997/50، كلفت لجنة حقوق الإنسان الفريق العامل </w:t>
      </w:r>
      <w:r>
        <w:rPr>
          <w:rFonts w:hint="cs"/>
          <w:rtl/>
          <w:lang w:bidi="ar-SY"/>
        </w:rPr>
        <w:t xml:space="preserve">ليس فقط </w:t>
      </w:r>
      <w:r>
        <w:rPr>
          <w:rFonts w:hint="cs"/>
          <w:rtl/>
        </w:rPr>
        <w:t>بإبلاغها المعلومات عن طريق تقديم تقرير شامل، بل كلفته أيضاً بالتحقيق في حالات سلب الحرية تعسفاً (الفقرة 15).</w:t>
      </w:r>
    </w:p>
    <w:p w:rsidR="00845991" w:rsidRPr="00845991" w:rsidRDefault="00845991" w:rsidP="00845991">
      <w:pPr>
        <w:pStyle w:val="HChGA"/>
        <w:spacing w:before="0" w:after="0" w:line="120" w:lineRule="exact"/>
        <w:rPr>
          <w:sz w:val="10"/>
          <w:rtl/>
        </w:rPr>
      </w:pPr>
    </w:p>
    <w:p w:rsidR="00845991" w:rsidRPr="00845991" w:rsidRDefault="00845991" w:rsidP="00845991">
      <w:pPr>
        <w:pStyle w:val="HChGA"/>
        <w:spacing w:before="0" w:after="0" w:line="120" w:lineRule="exact"/>
        <w:rPr>
          <w:sz w:val="10"/>
          <w:rtl/>
        </w:rPr>
      </w:pPr>
    </w:p>
    <w:p w:rsid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ثانياً-</w:t>
      </w:r>
      <w:r>
        <w:rPr>
          <w:rFonts w:hint="cs"/>
          <w:rtl/>
        </w:rPr>
        <w:tab/>
        <w:t>سير عمل الفريق العامل</w:t>
      </w:r>
    </w:p>
    <w:p w:rsidR="00845991" w:rsidRPr="00845991" w:rsidRDefault="00845991" w:rsidP="00845991">
      <w:pPr>
        <w:pStyle w:val="SingleTxtGA"/>
        <w:spacing w:after="0" w:line="120" w:lineRule="exact"/>
        <w:rPr>
          <w:sz w:val="10"/>
          <w:rtl/>
        </w:rPr>
      </w:pPr>
    </w:p>
    <w:p w:rsidR="00845991" w:rsidRDefault="00845991" w:rsidP="00845991">
      <w:pPr>
        <w:pStyle w:val="SingleTxtGA"/>
        <w:rPr>
          <w:rtl/>
        </w:rPr>
      </w:pPr>
      <w:r>
        <w:rPr>
          <w:rFonts w:hint="cs"/>
          <w:rtl/>
        </w:rPr>
        <w:t>2-</w:t>
      </w:r>
      <w:r>
        <w:rPr>
          <w:rFonts w:hint="cs"/>
          <w:rtl/>
        </w:rPr>
        <w:tab/>
        <w:t>أُنشئ الفريق العامل المعني بالاحتجاز التعسفي بموجب قرار لجنة حقوق الإنسان</w:t>
      </w:r>
      <w:r>
        <w:rPr>
          <w:rFonts w:hint="eastAsia"/>
          <w:rtl/>
        </w:rPr>
        <w:t> </w:t>
      </w:r>
      <w:r>
        <w:rPr>
          <w:rFonts w:hint="cs"/>
          <w:rtl/>
        </w:rPr>
        <w:t xml:space="preserve">1991/42. وجدد ولايته الأولى لجنةُ حقوق الإنسان ومجلسُ حقوق الإنسان. واضطلع المجلس بولاية الفريق العامل وفقاً للمقرر 2006/102 وجدد الولاية بموجب القرارات 6/4 و15/18 و24/7. ويُنظر في تجديد ولاية الفريق العامل كل ثلاث سنوات. </w:t>
      </w:r>
    </w:p>
    <w:p w:rsidR="00845991" w:rsidRDefault="00845991" w:rsidP="00845991">
      <w:pPr>
        <w:pStyle w:val="SingleTxtGA"/>
        <w:rPr>
          <w:rtl/>
        </w:rPr>
      </w:pPr>
      <w:r>
        <w:rPr>
          <w:rFonts w:hint="cs"/>
          <w:rtl/>
        </w:rPr>
        <w:t>3-</w:t>
      </w:r>
      <w:r>
        <w:rPr>
          <w:rFonts w:hint="cs"/>
          <w:rtl/>
        </w:rPr>
        <w:tab/>
        <w:t>ينظَّم الفريق العامل داخلياً كما يلي:</w:t>
      </w:r>
    </w:p>
    <w:p w:rsidR="00845991" w:rsidRDefault="00845991" w:rsidP="00845991">
      <w:pPr>
        <w:pStyle w:val="SingleTxt"/>
        <w:rPr>
          <w:rtl/>
        </w:rPr>
      </w:pPr>
      <w:r>
        <w:rPr>
          <w:rFonts w:hint="cs"/>
          <w:rtl/>
        </w:rPr>
        <w:lastRenderedPageBreak/>
        <w:tab/>
        <w:t>(أ)</w:t>
      </w:r>
      <w:r>
        <w:rPr>
          <w:rFonts w:hint="cs"/>
          <w:rtl/>
        </w:rPr>
        <w:tab/>
        <w:t>ينتخب الفريق العامل، في دورته الربيعية، رئيساً</w:t>
      </w:r>
      <w:r w:rsidR="004F4848">
        <w:rPr>
          <w:rFonts w:hint="cs"/>
          <w:rtl/>
        </w:rPr>
        <w:t xml:space="preserve"> </w:t>
      </w:r>
      <w:r>
        <w:rPr>
          <w:rFonts w:hint="cs"/>
          <w:rtl/>
        </w:rPr>
        <w:t>-</w:t>
      </w:r>
      <w:r w:rsidR="004F4848">
        <w:rPr>
          <w:rFonts w:hint="cs"/>
          <w:rtl/>
        </w:rPr>
        <w:t xml:space="preserve"> </w:t>
      </w:r>
      <w:r>
        <w:rPr>
          <w:rFonts w:hint="cs"/>
          <w:rtl/>
        </w:rPr>
        <w:t>مقرراً ونائباً أول للرئيس ونائباً ثانياً للرئيس، لمدة سنة واحدة، مراعياً على النحو الواجب جملة اعتبارات منها ضرورة التناوب بين المناطق الجغرافية والتوازن بين الجنسين. ويباشر أصحاب هذه المناصب عملهم في نهاية الدورة نفسها. ويجوز إعادة انتخاب كل منهم؛</w:t>
      </w:r>
    </w:p>
    <w:p w:rsidR="00845991" w:rsidRDefault="00845991" w:rsidP="00845991">
      <w:pPr>
        <w:pStyle w:val="SingleTxt"/>
      </w:pPr>
      <w:r>
        <w:rPr>
          <w:rFonts w:hint="cs"/>
          <w:rtl/>
        </w:rPr>
        <w:tab/>
        <w:t>(ب)</w:t>
      </w:r>
      <w:r>
        <w:rPr>
          <w:rFonts w:hint="cs"/>
          <w:rtl/>
        </w:rPr>
        <w:tab/>
        <w:t>يؤدي الرئيس - المقرر المهام المسندة إليه بموجب القرار الذي ينشئ أو يجدد ولاية الفريق العامل، وبموجب أساليب عمل الفريق العامل وقراراته. ويمثل الرئيس</w:t>
      </w:r>
      <w:r w:rsidR="00A30330">
        <w:rPr>
          <w:rFonts w:hint="cs"/>
          <w:rtl/>
        </w:rPr>
        <w:t xml:space="preserve"> </w:t>
      </w:r>
      <w:r>
        <w:rPr>
          <w:rFonts w:hint="cs"/>
          <w:rtl/>
        </w:rPr>
        <w:t>-</w:t>
      </w:r>
      <w:r w:rsidR="00A30330">
        <w:rPr>
          <w:rFonts w:hint="cs"/>
          <w:rtl/>
        </w:rPr>
        <w:t xml:space="preserve"> </w:t>
      </w:r>
      <w:r>
        <w:rPr>
          <w:rFonts w:hint="cs"/>
          <w:rtl/>
        </w:rPr>
        <w:t>المقرر الفريق العامل أمام مجلس حقوق الإنسان والدول وغير ذلك من الجهات المعنية صاحبة المصلحة. وهو يرأس دورات الفريق العامل؛</w:t>
      </w:r>
    </w:p>
    <w:p w:rsidR="00845991" w:rsidRDefault="00845991" w:rsidP="00845991">
      <w:pPr>
        <w:pStyle w:val="SingleTxt"/>
      </w:pPr>
      <w:r>
        <w:rPr>
          <w:rFonts w:hint="cs"/>
          <w:rtl/>
        </w:rPr>
        <w:tab/>
        <w:t>(ج)</w:t>
      </w:r>
      <w:r>
        <w:rPr>
          <w:rFonts w:hint="cs"/>
          <w:rtl/>
        </w:rPr>
        <w:tab/>
        <w:t>يكون نائب الرئيس الأول منسق الفريق العامل بشأن الشكاوى الفردية، بينما يكون نائب الرئيس الثاني منسق الفريق العامل بشأن متابعة جميع الإجراءات التي يتخذها الفريق العامل؛</w:t>
      </w:r>
    </w:p>
    <w:p w:rsidR="00845991" w:rsidRDefault="00845991" w:rsidP="00845991">
      <w:pPr>
        <w:pStyle w:val="SingleTxt"/>
      </w:pPr>
      <w:r>
        <w:rPr>
          <w:rFonts w:hint="cs"/>
          <w:rtl/>
        </w:rPr>
        <w:tab/>
        <w:t>(د)</w:t>
      </w:r>
      <w:r>
        <w:rPr>
          <w:rFonts w:hint="cs"/>
          <w:rtl/>
        </w:rPr>
        <w:tab/>
        <w:t>يمارس الرئيس</w:t>
      </w:r>
      <w:r w:rsidR="00A30330">
        <w:rPr>
          <w:rFonts w:hint="cs"/>
          <w:rtl/>
        </w:rPr>
        <w:t xml:space="preserve"> </w:t>
      </w:r>
      <w:r>
        <w:rPr>
          <w:rFonts w:hint="cs"/>
          <w:rtl/>
        </w:rPr>
        <w:t>-</w:t>
      </w:r>
      <w:r w:rsidR="00A30330">
        <w:rPr>
          <w:rFonts w:hint="cs"/>
          <w:rtl/>
        </w:rPr>
        <w:t xml:space="preserve"> </w:t>
      </w:r>
      <w:r>
        <w:rPr>
          <w:rFonts w:hint="cs"/>
          <w:rtl/>
        </w:rPr>
        <w:t>المقرر ونائبا الرئيس مهامهم تحت سلطة الفريق العامل. وعند غياب الرئيس - المقرر، يتولى نائب الرئيس الأول، أو نائب الرئيس الثاني بدلاً منه، بصفة مؤقتة المهام المسندة إلى الرئيس - المقرر حسبما تقتضيه الظروف. وفي حال غياب أحد نائبي الرئيس، يتولى الآخر بصفة مؤقتة المهام المسندة إلى نائب الرئيس الغائب؛</w:t>
      </w:r>
    </w:p>
    <w:p w:rsidR="00845991" w:rsidRDefault="00845991" w:rsidP="00845991">
      <w:pPr>
        <w:pStyle w:val="SingleTxt"/>
      </w:pPr>
      <w:r>
        <w:rPr>
          <w:rFonts w:hint="cs"/>
          <w:rtl/>
        </w:rPr>
        <w:tab/>
        <w:t>(ه)</w:t>
      </w:r>
      <w:r>
        <w:rPr>
          <w:rFonts w:hint="cs"/>
          <w:rtl/>
        </w:rPr>
        <w:tab/>
        <w:t>يقدم كل من أصحاب المناصب الثلاثة هؤلاء إلى الفريق العامل في بداية كل دورة تقريراً كاملاً عن الأنشطة التي اضطلع بها في الفترة الفاصلة بين دورتين، وعن أي نشاط اضطلع به أثناء إحدى الدورات بمعزل عن أعضاء الفريق العامل الآخرين؛</w:t>
      </w:r>
    </w:p>
    <w:p w:rsidR="00845991" w:rsidRDefault="00845991" w:rsidP="00845991">
      <w:pPr>
        <w:pStyle w:val="SingleTxt"/>
        <w:rPr>
          <w:rtl/>
        </w:rPr>
      </w:pPr>
      <w:r>
        <w:rPr>
          <w:rFonts w:hint="cs"/>
          <w:rtl/>
        </w:rPr>
        <w:tab/>
        <w:t>(و)</w:t>
      </w:r>
      <w:r>
        <w:rPr>
          <w:rFonts w:hint="cs"/>
          <w:rtl/>
        </w:rPr>
        <w:tab/>
        <w:t>يجوز للفريق العامل أن يعين في أي وقت مقرراً يُعنى بمسائل محددة تحظى بالاهتمام.</w:t>
      </w:r>
    </w:p>
    <w:p w:rsidR="00845991" w:rsidRDefault="00845991" w:rsidP="00845991">
      <w:pPr>
        <w:pStyle w:val="SingleTxt"/>
        <w:rPr>
          <w:rtl/>
        </w:rPr>
      </w:pPr>
      <w:r>
        <w:rPr>
          <w:rFonts w:hint="cs"/>
          <w:rtl/>
        </w:rPr>
        <w:t>4-</w:t>
      </w:r>
      <w:r>
        <w:rPr>
          <w:rFonts w:hint="cs"/>
          <w:rtl/>
        </w:rPr>
        <w:tab/>
        <w:t>يجتمع الفريق العامل ثلاث مرات على الأقل في السنة لمدة خمسة إلى ثمانية أيام عمل على الأقل، ويكون ذلك في جنيف بصفة عامة.</w:t>
      </w:r>
    </w:p>
    <w:p w:rsidR="00845991" w:rsidRDefault="00845991" w:rsidP="00845991">
      <w:pPr>
        <w:pStyle w:val="SingleTxtGA"/>
        <w:rPr>
          <w:rtl/>
        </w:rPr>
      </w:pPr>
      <w:r>
        <w:rPr>
          <w:rFonts w:hint="cs"/>
          <w:rtl/>
        </w:rPr>
        <w:t>5-</w:t>
      </w:r>
      <w:r>
        <w:rPr>
          <w:rFonts w:hint="cs"/>
          <w:rtl/>
        </w:rPr>
        <w:tab/>
        <w:t>عندما تتعلق القضية قيد النظر أو الزيارة القطرية ببلد ينتمي إليه أحد أعضاء الفريق العامل، أو في الحالات التي يمكن أن تنطوي على تضارب في المصالح، لا يشارك العضو المعني في مناقشة القضية أو في الزيارة أو في إعداد التقرير المتعلق بها.</w:t>
      </w:r>
    </w:p>
    <w:p w:rsidR="00845991" w:rsidRDefault="00845991" w:rsidP="00845991">
      <w:pPr>
        <w:pStyle w:val="SingleTxtGA"/>
        <w:rPr>
          <w:rtl/>
        </w:rPr>
      </w:pPr>
      <w:r>
        <w:rPr>
          <w:rFonts w:hint="cs"/>
          <w:rtl/>
        </w:rPr>
        <w:t>6-</w:t>
      </w:r>
      <w:r>
        <w:rPr>
          <w:rFonts w:hint="cs"/>
          <w:rtl/>
        </w:rPr>
        <w:tab/>
        <w:t>يصدر الفريق العامل، خلال المداولات التي يتناول فيها قضايا أو حالات فردية، آراء تدرَج في تقريره السنوي المقدم إلى مجلس حقوق الإنسان. وتكون آراء الفريق العامل ناتجة عن توافق آراء أعضائه؛ فإذا لم يتم التوصل إلى توافق في الآراء اعتُمد رأي الأغلبية بوصفه رأي الفريق العامل.</w:t>
      </w: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ثالثاً-</w:t>
      </w:r>
      <w:r>
        <w:rPr>
          <w:rFonts w:hint="cs"/>
          <w:rtl/>
        </w:rPr>
        <w:tab/>
        <w:t>تنفيذ ولاية الفريق العامل</w:t>
      </w:r>
    </w:p>
    <w:p w:rsidR="00845991" w:rsidRPr="00845991" w:rsidRDefault="00845991" w:rsidP="00845991">
      <w:pPr>
        <w:pStyle w:val="SingleTxtGA"/>
        <w:spacing w:after="0" w:line="120" w:lineRule="exact"/>
        <w:rPr>
          <w:sz w:val="10"/>
          <w:rtl/>
        </w:rPr>
      </w:pPr>
    </w:p>
    <w:p w:rsidR="00845991" w:rsidRDefault="00845991" w:rsidP="00845991">
      <w:pPr>
        <w:pStyle w:val="SingleTxtGA"/>
        <w:spacing w:line="400" w:lineRule="exact"/>
        <w:rPr>
          <w:rtl/>
        </w:rPr>
      </w:pPr>
      <w:r>
        <w:rPr>
          <w:rFonts w:hint="cs"/>
          <w:rtl/>
        </w:rPr>
        <w:lastRenderedPageBreak/>
        <w:t>7</w:t>
      </w:r>
      <w:r w:rsidRPr="00787A0B">
        <w:rPr>
          <w:rFonts w:hint="cs"/>
          <w:spacing w:val="-2"/>
          <w:rtl/>
        </w:rPr>
        <w:t>-</w:t>
      </w:r>
      <w:r w:rsidRPr="00787A0B">
        <w:rPr>
          <w:rFonts w:hint="cs"/>
          <w:spacing w:val="-2"/>
          <w:rtl/>
        </w:rPr>
        <w:tab/>
      </w:r>
      <w:r w:rsidRPr="00787A0B">
        <w:rPr>
          <w:spacing w:val="-2"/>
          <w:rtl/>
        </w:rPr>
        <w:t xml:space="preserve">تتمثل ولاية الفريق </w:t>
      </w:r>
      <w:r>
        <w:rPr>
          <w:rFonts w:hint="cs"/>
          <w:spacing w:val="-2"/>
          <w:rtl/>
        </w:rPr>
        <w:t xml:space="preserve">العامل </w:t>
      </w:r>
      <w:r w:rsidRPr="00787A0B">
        <w:rPr>
          <w:spacing w:val="-2"/>
          <w:rtl/>
        </w:rPr>
        <w:t xml:space="preserve">في التحقيق في حالات </w:t>
      </w:r>
      <w:r>
        <w:rPr>
          <w:rFonts w:hint="cs"/>
          <w:spacing w:val="-2"/>
          <w:rtl/>
        </w:rPr>
        <w:t>سلب</w:t>
      </w:r>
      <w:r w:rsidRPr="00787A0B">
        <w:rPr>
          <w:spacing w:val="-2"/>
          <w:rtl/>
        </w:rPr>
        <w:t xml:space="preserve"> الحرية المفروضة تعسفاً. </w:t>
      </w:r>
      <w:r>
        <w:rPr>
          <w:rFonts w:hint="cs"/>
          <w:spacing w:val="-2"/>
          <w:rtl/>
        </w:rPr>
        <w:t>ويستند</w:t>
      </w:r>
      <w:r w:rsidRPr="00787A0B">
        <w:rPr>
          <w:spacing w:val="-2"/>
          <w:rtl/>
        </w:rPr>
        <w:t xml:space="preserve"> الفريق العامل </w:t>
      </w:r>
      <w:r>
        <w:rPr>
          <w:rFonts w:hint="cs"/>
          <w:spacing w:val="-2"/>
          <w:rtl/>
        </w:rPr>
        <w:t>في أداء</w:t>
      </w:r>
      <w:r w:rsidRPr="00787A0B">
        <w:rPr>
          <w:spacing w:val="-2"/>
          <w:rtl/>
        </w:rPr>
        <w:t xml:space="preserve"> ولايته إلى المعايير الدولية ذات الصلة المبينة في الإعلان العالمي لحقوق الإنسان و</w:t>
      </w:r>
      <w:r>
        <w:rPr>
          <w:rFonts w:hint="cs"/>
          <w:spacing w:val="-2"/>
          <w:rtl/>
        </w:rPr>
        <w:t xml:space="preserve">في </w:t>
      </w:r>
      <w:r w:rsidRPr="00787A0B">
        <w:rPr>
          <w:spacing w:val="-2"/>
          <w:rtl/>
        </w:rPr>
        <w:t xml:space="preserve">الصكوك الدولية ذات الصلة التي قبلتها الدول المعنية، </w:t>
      </w:r>
      <w:r>
        <w:rPr>
          <w:rFonts w:hint="cs"/>
          <w:spacing w:val="-2"/>
          <w:rtl/>
        </w:rPr>
        <w:t>وتحديداً</w:t>
      </w:r>
      <w:r w:rsidRPr="00787A0B">
        <w:rPr>
          <w:spacing w:val="-2"/>
          <w:rtl/>
        </w:rPr>
        <w:t xml:space="preserve"> العهد الدولي الخاص بالحقوق المدنية والسياسية</w:t>
      </w:r>
      <w:r>
        <w:rPr>
          <w:rFonts w:hint="cs"/>
          <w:spacing w:val="-2"/>
          <w:rtl/>
        </w:rPr>
        <w:t>؛</w:t>
      </w:r>
      <w:r w:rsidRPr="00787A0B">
        <w:rPr>
          <w:spacing w:val="-2"/>
          <w:rtl/>
        </w:rPr>
        <w:t xml:space="preserve"> </w:t>
      </w:r>
      <w:r w:rsidRPr="00787A0B">
        <w:rPr>
          <w:rFonts w:hint="cs"/>
          <w:spacing w:val="-2"/>
          <w:rtl/>
        </w:rPr>
        <w:t>و</w:t>
      </w:r>
      <w:r>
        <w:rPr>
          <w:rFonts w:hint="cs"/>
          <w:spacing w:val="-2"/>
          <w:rtl/>
        </w:rPr>
        <w:t>ال</w:t>
      </w:r>
      <w:r w:rsidRPr="00787A0B">
        <w:rPr>
          <w:spacing w:val="-2"/>
          <w:rtl/>
        </w:rPr>
        <w:t>اتفاقية الخاصة بوضع اللاجئين</w:t>
      </w:r>
      <w:r w:rsidRPr="007E4132">
        <w:rPr>
          <w:rFonts w:hint="cs"/>
          <w:spacing w:val="-2"/>
          <w:rtl/>
        </w:rPr>
        <w:t xml:space="preserve"> </w:t>
      </w:r>
      <w:r>
        <w:rPr>
          <w:rFonts w:hint="cs"/>
          <w:spacing w:val="-2"/>
          <w:rtl/>
        </w:rPr>
        <w:t>ل</w:t>
      </w:r>
      <w:r w:rsidRPr="00787A0B">
        <w:rPr>
          <w:spacing w:val="-2"/>
          <w:rtl/>
        </w:rPr>
        <w:t>عام 1951</w:t>
      </w:r>
      <w:r w:rsidRPr="00787A0B">
        <w:rPr>
          <w:rFonts w:hint="cs"/>
          <w:spacing w:val="-2"/>
          <w:rtl/>
        </w:rPr>
        <w:t>؛ والاتفاقية الدولية للقضاء على جميع أشكال التمييز العنصري،</w:t>
      </w:r>
      <w:r w:rsidRPr="00787A0B">
        <w:rPr>
          <w:spacing w:val="-2"/>
          <w:rtl/>
        </w:rPr>
        <w:t xml:space="preserve"> وكذلك إلى المعايير التالية عند الاقتضاء:</w:t>
      </w:r>
    </w:p>
    <w:p w:rsidR="00845991" w:rsidRDefault="00845991" w:rsidP="00845991">
      <w:pPr>
        <w:pStyle w:val="SingleTxtGA"/>
        <w:spacing w:line="400" w:lineRule="exact"/>
        <w:rPr>
          <w:rtl/>
        </w:rPr>
      </w:pPr>
      <w:r>
        <w:rPr>
          <w:rFonts w:hint="cs"/>
          <w:rtl/>
        </w:rPr>
        <w:tab/>
        <w:t>(أ)</w:t>
      </w:r>
      <w:r>
        <w:rPr>
          <w:rtl/>
        </w:rPr>
        <w:tab/>
        <w:t>مجموعة المبادئ المتعلقة بحماية جميع الأشخاص الذين يتعرضون لأي شكل من أشكال الاحتجاز أو السجن؛</w:t>
      </w:r>
    </w:p>
    <w:p w:rsidR="00845991" w:rsidRDefault="00845991" w:rsidP="00845991">
      <w:pPr>
        <w:pStyle w:val="SingleTxtGA"/>
        <w:spacing w:line="400" w:lineRule="exact"/>
        <w:rPr>
          <w:rtl/>
        </w:rPr>
      </w:pPr>
      <w:r>
        <w:rPr>
          <w:rtl/>
        </w:rPr>
        <w:tab/>
      </w:r>
      <w:r>
        <w:rPr>
          <w:rFonts w:hint="cs"/>
          <w:rtl/>
        </w:rPr>
        <w:t>(ب)</w:t>
      </w:r>
      <w:r>
        <w:rPr>
          <w:rtl/>
        </w:rPr>
        <w:tab/>
        <w:t>القواعد النموذجية الدنيا لمعاملة السجناء؛</w:t>
      </w:r>
    </w:p>
    <w:p w:rsidR="00845991" w:rsidRDefault="00845991" w:rsidP="00845991">
      <w:pPr>
        <w:pStyle w:val="SingleTxtGA"/>
        <w:spacing w:line="400" w:lineRule="exact"/>
        <w:rPr>
          <w:rtl/>
        </w:rPr>
      </w:pPr>
      <w:r>
        <w:rPr>
          <w:rtl/>
        </w:rPr>
        <w:tab/>
      </w:r>
      <w:r>
        <w:rPr>
          <w:rFonts w:hint="cs"/>
          <w:rtl/>
        </w:rPr>
        <w:t>(ج)</w:t>
      </w:r>
      <w:r>
        <w:rPr>
          <w:rtl/>
        </w:rPr>
        <w:tab/>
        <w:t xml:space="preserve">قواعد الأمم المتحدة بشأن حماية الأحداث </w:t>
      </w:r>
      <w:r>
        <w:rPr>
          <w:rFonts w:hint="cs"/>
          <w:rtl/>
        </w:rPr>
        <w:t>المحرومين</w:t>
      </w:r>
      <w:r>
        <w:rPr>
          <w:rtl/>
        </w:rPr>
        <w:t xml:space="preserve"> من حريتهم؛</w:t>
      </w:r>
    </w:p>
    <w:p w:rsidR="00845991" w:rsidRDefault="00845991" w:rsidP="00845991">
      <w:pPr>
        <w:pStyle w:val="SingleTxtGA"/>
        <w:spacing w:line="400" w:lineRule="exact"/>
        <w:rPr>
          <w:rtl/>
        </w:rPr>
      </w:pPr>
      <w:r>
        <w:rPr>
          <w:rtl/>
        </w:rPr>
        <w:tab/>
      </w:r>
      <w:r>
        <w:rPr>
          <w:rFonts w:hint="cs"/>
          <w:rtl/>
        </w:rPr>
        <w:t>(د)</w:t>
      </w:r>
      <w:r>
        <w:rPr>
          <w:rtl/>
        </w:rPr>
        <w:tab/>
        <w:t xml:space="preserve">قواعد الأمم المتحدة النموذجية الدنيا لإدارة شؤون قضاء الأحداث </w:t>
      </w:r>
      <w:r>
        <w:rPr>
          <w:rFonts w:hint="cs"/>
          <w:rtl/>
        </w:rPr>
        <w:t>(</w:t>
      </w:r>
      <w:r>
        <w:rPr>
          <w:rtl/>
        </w:rPr>
        <w:t>"قواعد بيجين"</w:t>
      </w:r>
      <w:r>
        <w:rPr>
          <w:rFonts w:hint="cs"/>
          <w:rtl/>
        </w:rPr>
        <w:t>)</w:t>
      </w:r>
      <w:r>
        <w:rPr>
          <w:rtl/>
        </w:rPr>
        <w:t>؛</w:t>
      </w:r>
    </w:p>
    <w:p w:rsidR="00845991" w:rsidRDefault="00845991" w:rsidP="00845991">
      <w:pPr>
        <w:pStyle w:val="SingleTxtGA"/>
        <w:spacing w:line="400" w:lineRule="exact"/>
        <w:rPr>
          <w:rtl/>
        </w:rPr>
      </w:pPr>
      <w:r>
        <w:rPr>
          <w:rFonts w:hint="cs"/>
          <w:rtl/>
        </w:rPr>
        <w:tab/>
        <w:t>(</w:t>
      </w:r>
      <w:r w:rsidRPr="00787A0B">
        <w:rPr>
          <w:rFonts w:hint="cs"/>
          <w:sz w:val="30"/>
          <w:rtl/>
        </w:rPr>
        <w:t>ﻫ</w:t>
      </w:r>
      <w:r>
        <w:rPr>
          <w:rFonts w:hint="cs"/>
          <w:rtl/>
        </w:rPr>
        <w:t>)</w:t>
      </w:r>
      <w:r>
        <w:rPr>
          <w:rFonts w:hint="cs"/>
          <w:rtl/>
        </w:rPr>
        <w:tab/>
        <w:t>اتفاقية حقوق الطفل؛</w:t>
      </w:r>
    </w:p>
    <w:p w:rsidR="00845991" w:rsidRDefault="00845991" w:rsidP="00A30330">
      <w:pPr>
        <w:pStyle w:val="SingleTxtGA"/>
        <w:spacing w:line="400" w:lineRule="exact"/>
        <w:rPr>
          <w:rtl/>
        </w:rPr>
      </w:pPr>
      <w:r>
        <w:rPr>
          <w:rFonts w:hint="cs"/>
          <w:rtl/>
        </w:rPr>
        <w:tab/>
        <w:t>(</w:t>
      </w:r>
      <w:r w:rsidR="00A30330">
        <w:rPr>
          <w:rFonts w:hint="cs"/>
          <w:rtl/>
        </w:rPr>
        <w:t>و</w:t>
      </w:r>
      <w:r>
        <w:rPr>
          <w:rFonts w:hint="cs"/>
          <w:rtl/>
        </w:rPr>
        <w:t>)</w:t>
      </w:r>
      <w:r>
        <w:rPr>
          <w:rFonts w:hint="cs"/>
          <w:rtl/>
        </w:rPr>
        <w:tab/>
        <w:t xml:space="preserve">الاتفاقية الدولية لحماية حقوق جميع العمال المهاجرين وأفراد أسرهم، </w:t>
      </w:r>
      <w:r>
        <w:rPr>
          <w:rtl/>
        </w:rPr>
        <w:t>فضلاً عن أي معيار آخر ذي صلة.</w:t>
      </w:r>
    </w:p>
    <w:p w:rsidR="00845991" w:rsidRDefault="00845991" w:rsidP="00845991">
      <w:pPr>
        <w:pStyle w:val="SingleTxtGA"/>
        <w:spacing w:line="400" w:lineRule="exact"/>
        <w:rPr>
          <w:rtl/>
        </w:rPr>
      </w:pPr>
      <w:r>
        <w:rPr>
          <w:rtl/>
        </w:rPr>
        <w:t>8-</w:t>
      </w:r>
      <w:r>
        <w:rPr>
          <w:rtl/>
        </w:rPr>
        <w:tab/>
      </w:r>
      <w:r>
        <w:rPr>
          <w:rFonts w:hint="cs"/>
          <w:rtl/>
        </w:rPr>
        <w:t>ك</w:t>
      </w:r>
      <w:r>
        <w:rPr>
          <w:rtl/>
        </w:rPr>
        <w:t xml:space="preserve">قاعدة عامة، يشير الفريق العامل، لدى معالجة حالات </w:t>
      </w:r>
      <w:r>
        <w:rPr>
          <w:rFonts w:hint="cs"/>
          <w:rtl/>
        </w:rPr>
        <w:t>سلب</w:t>
      </w:r>
      <w:r>
        <w:rPr>
          <w:rtl/>
        </w:rPr>
        <w:t xml:space="preserve"> الحرية </w:t>
      </w:r>
      <w:r>
        <w:rPr>
          <w:rFonts w:hint="cs"/>
          <w:rtl/>
        </w:rPr>
        <w:t xml:space="preserve">تعسفاً </w:t>
      </w:r>
      <w:r>
        <w:rPr>
          <w:rtl/>
        </w:rPr>
        <w:t xml:space="preserve">بالمعنى المقصود في الفقرة </w:t>
      </w:r>
      <w:r>
        <w:rPr>
          <w:rFonts w:hint="cs"/>
          <w:rtl/>
        </w:rPr>
        <w:t>15</w:t>
      </w:r>
      <w:r>
        <w:rPr>
          <w:rtl/>
        </w:rPr>
        <w:t xml:space="preserve"> من القرار </w:t>
      </w:r>
      <w:r>
        <w:rPr>
          <w:rFonts w:hint="cs"/>
          <w:rtl/>
        </w:rPr>
        <w:t>1997</w:t>
      </w:r>
      <w:r>
        <w:rPr>
          <w:rtl/>
        </w:rPr>
        <w:t>/</w:t>
      </w:r>
      <w:r>
        <w:rPr>
          <w:rFonts w:hint="cs"/>
          <w:rtl/>
        </w:rPr>
        <w:t>50</w:t>
      </w:r>
      <w:r>
        <w:rPr>
          <w:rtl/>
        </w:rPr>
        <w:t xml:space="preserve">، إلى الفئات القانونية </w:t>
      </w:r>
      <w:r>
        <w:rPr>
          <w:rFonts w:hint="cs"/>
          <w:rtl/>
        </w:rPr>
        <w:t>الخمس التالية</w:t>
      </w:r>
      <w:r>
        <w:rPr>
          <w:rtl/>
        </w:rPr>
        <w:t xml:space="preserve"> </w:t>
      </w:r>
      <w:r>
        <w:rPr>
          <w:rFonts w:hint="cs"/>
          <w:rtl/>
        </w:rPr>
        <w:t>في أداء</w:t>
      </w:r>
      <w:r>
        <w:rPr>
          <w:rtl/>
        </w:rPr>
        <w:t xml:space="preserve"> ولايته:</w:t>
      </w:r>
    </w:p>
    <w:p w:rsidR="00845991" w:rsidRDefault="00845991" w:rsidP="00845991">
      <w:pPr>
        <w:pStyle w:val="SingleTxtGA"/>
        <w:spacing w:line="400" w:lineRule="exact"/>
        <w:rPr>
          <w:rtl/>
        </w:rPr>
      </w:pPr>
      <w:r>
        <w:rPr>
          <w:rtl/>
        </w:rPr>
        <w:tab/>
      </w:r>
      <w:r>
        <w:rPr>
          <w:rFonts w:hint="cs"/>
          <w:rtl/>
        </w:rPr>
        <w:t>(</w:t>
      </w:r>
      <w:r>
        <w:rPr>
          <w:rtl/>
        </w:rPr>
        <w:t>أ</w:t>
      </w:r>
      <w:r>
        <w:rPr>
          <w:rFonts w:hint="cs"/>
          <w:rtl/>
        </w:rPr>
        <w:t>)</w:t>
      </w:r>
      <w:r>
        <w:rPr>
          <w:rtl/>
        </w:rPr>
        <w:tab/>
      </w:r>
      <w:r w:rsidRPr="00083AAF">
        <w:rPr>
          <w:rtl/>
        </w:rPr>
        <w:t>إذا اتضحت استحالة الاحتجاج بأي أساس قانوني لتبرير سلب الحرية (مثل إبقاء الشخص رهن الاحتجاز بعد قضاء مدة عقوبته أو</w:t>
      </w:r>
      <w:r>
        <w:rPr>
          <w:rFonts w:hint="cs"/>
          <w:rtl/>
        </w:rPr>
        <w:t xml:space="preserve"> </w:t>
      </w:r>
      <w:r w:rsidRPr="00083AAF">
        <w:rPr>
          <w:rtl/>
        </w:rPr>
        <w:t>رغم صدور قانون عفو ينطبق عليه) (الفئة الأولى)؛</w:t>
      </w:r>
    </w:p>
    <w:p w:rsidR="00845991" w:rsidRDefault="00845991" w:rsidP="00845991">
      <w:pPr>
        <w:pStyle w:val="SingleTxtGA"/>
        <w:spacing w:line="400" w:lineRule="exact"/>
        <w:rPr>
          <w:rtl/>
        </w:rPr>
      </w:pPr>
      <w:r>
        <w:rPr>
          <w:rtl/>
        </w:rPr>
        <w:tab/>
      </w:r>
      <w:r>
        <w:rPr>
          <w:rFonts w:hint="cs"/>
          <w:rtl/>
        </w:rPr>
        <w:t>(</w:t>
      </w:r>
      <w:r>
        <w:rPr>
          <w:rtl/>
        </w:rPr>
        <w:t>ب</w:t>
      </w:r>
      <w:r>
        <w:rPr>
          <w:rFonts w:hint="cs"/>
          <w:rtl/>
        </w:rPr>
        <w:t>)</w:t>
      </w:r>
      <w:r>
        <w:rPr>
          <w:rtl/>
        </w:rPr>
        <w:tab/>
        <w:t xml:space="preserve">إذا كان </w:t>
      </w:r>
      <w:r>
        <w:rPr>
          <w:rFonts w:hint="cs"/>
          <w:rtl/>
        </w:rPr>
        <w:t>سلب</w:t>
      </w:r>
      <w:r>
        <w:rPr>
          <w:rtl/>
        </w:rPr>
        <w:t xml:space="preserve"> الحرية ناجماً عن ممارسة الحقوق أو الحريات التي </w:t>
      </w:r>
      <w:r>
        <w:rPr>
          <w:rFonts w:hint="cs"/>
          <w:rtl/>
        </w:rPr>
        <w:t>تكفلها</w:t>
      </w:r>
      <w:r>
        <w:rPr>
          <w:rtl/>
        </w:rPr>
        <w:t xml:space="preserve"> المواد 7 </w:t>
      </w:r>
      <w:r>
        <w:rPr>
          <w:rFonts w:hint="cs"/>
          <w:rtl/>
        </w:rPr>
        <w:t>و13 و14 و18 و19 و20 و21</w:t>
      </w:r>
      <w:r>
        <w:rPr>
          <w:rtl/>
        </w:rPr>
        <w:t xml:space="preserve"> من الإعلان العالمي لحقوق الإنسان </w:t>
      </w:r>
      <w:r w:rsidRPr="00083AAF">
        <w:rPr>
          <w:rtl/>
        </w:rPr>
        <w:t>وكذلك، في حالة الدول الأطراف في العهد الدولي الخاص بالحقوق المدنية والسياسية، المواد 12 و18 و19 و21 و22 و25 و26 و27 من العهد (الفئة الثانية)؛</w:t>
      </w:r>
    </w:p>
    <w:p w:rsidR="00845991" w:rsidRDefault="00845991" w:rsidP="00845991">
      <w:pPr>
        <w:pStyle w:val="SingleTxtGA"/>
        <w:spacing w:line="400" w:lineRule="exact"/>
        <w:rPr>
          <w:rtl/>
        </w:rPr>
      </w:pPr>
      <w:r>
        <w:rPr>
          <w:rtl/>
        </w:rPr>
        <w:tab/>
      </w:r>
      <w:r>
        <w:rPr>
          <w:rFonts w:hint="cs"/>
          <w:rtl/>
        </w:rPr>
        <w:t>(</w:t>
      </w:r>
      <w:r>
        <w:rPr>
          <w:rtl/>
        </w:rPr>
        <w:t>ج</w:t>
      </w:r>
      <w:r>
        <w:rPr>
          <w:rFonts w:hint="cs"/>
          <w:rtl/>
        </w:rPr>
        <w:t>)</w:t>
      </w:r>
      <w:r>
        <w:rPr>
          <w:rtl/>
        </w:rPr>
        <w:tab/>
      </w:r>
      <w:r w:rsidRPr="009F33CB">
        <w:rPr>
          <w:spacing w:val="-3"/>
          <w:rtl/>
        </w:rPr>
        <w:t>إذا كان عدم التقيد كلي</w:t>
      </w:r>
      <w:r w:rsidRPr="009F33CB">
        <w:rPr>
          <w:rFonts w:hint="cs"/>
          <w:spacing w:val="-3"/>
          <w:rtl/>
        </w:rPr>
        <w:t xml:space="preserve">اً </w:t>
      </w:r>
      <w:r w:rsidRPr="009F33CB">
        <w:rPr>
          <w:spacing w:val="-3"/>
          <w:rtl/>
        </w:rPr>
        <w:t>أو</w:t>
      </w:r>
      <w:r>
        <w:rPr>
          <w:rFonts w:hint="cs"/>
          <w:spacing w:val="-3"/>
          <w:rtl/>
        </w:rPr>
        <w:t xml:space="preserve"> </w:t>
      </w:r>
      <w:r w:rsidRPr="009F33CB">
        <w:rPr>
          <w:spacing w:val="-3"/>
          <w:rtl/>
        </w:rPr>
        <w:t>جزئي</w:t>
      </w:r>
      <w:r w:rsidRPr="009F33CB">
        <w:rPr>
          <w:rFonts w:hint="cs"/>
          <w:spacing w:val="-3"/>
          <w:rtl/>
        </w:rPr>
        <w:t xml:space="preserve">اً </w:t>
      </w:r>
      <w:r w:rsidRPr="009F33CB">
        <w:rPr>
          <w:spacing w:val="-3"/>
          <w:rtl/>
        </w:rPr>
        <w:t>بالقواعد الدولية المتصلة بالحق في محاكمة عادلة، وهي القواعد المنصوص عليها في الإعلان العالمي لحقوق الإنسان وفي</w:t>
      </w:r>
      <w:r w:rsidRPr="009F33CB">
        <w:rPr>
          <w:rFonts w:hint="cs"/>
          <w:spacing w:val="-3"/>
          <w:rtl/>
        </w:rPr>
        <w:t xml:space="preserve"> </w:t>
      </w:r>
      <w:r w:rsidRPr="009F33CB">
        <w:rPr>
          <w:spacing w:val="-3"/>
          <w:rtl/>
        </w:rPr>
        <w:t>الصكوك الدولية ذات الصلة التي قبلتها الدولة المعنية، من الخطورة بحيث يصير سلب الحرية تعسفي</w:t>
      </w:r>
      <w:r w:rsidRPr="009F33CB">
        <w:rPr>
          <w:rFonts w:hint="cs"/>
          <w:spacing w:val="-3"/>
          <w:rtl/>
        </w:rPr>
        <w:t xml:space="preserve">اً </w:t>
      </w:r>
      <w:r w:rsidRPr="009F33CB">
        <w:rPr>
          <w:spacing w:val="-3"/>
          <w:rtl/>
        </w:rPr>
        <w:t>(الفئة الثالثة)؛</w:t>
      </w:r>
    </w:p>
    <w:p w:rsidR="00845991" w:rsidRDefault="00845991" w:rsidP="00845991">
      <w:pPr>
        <w:pStyle w:val="SingleTxtGA"/>
        <w:spacing w:line="400" w:lineRule="exact"/>
        <w:rPr>
          <w:rtl/>
        </w:rPr>
      </w:pPr>
      <w:r>
        <w:rPr>
          <w:rFonts w:hint="cs"/>
          <w:rtl/>
        </w:rPr>
        <w:tab/>
        <w:t>(د)</w:t>
      </w:r>
      <w:r>
        <w:rPr>
          <w:rFonts w:hint="cs"/>
          <w:rtl/>
        </w:rPr>
        <w:tab/>
      </w:r>
      <w:r w:rsidRPr="00083AAF">
        <w:rPr>
          <w:rtl/>
        </w:rPr>
        <w:t>إذا تعرض ملتمسو اللجوء أو</w:t>
      </w:r>
      <w:r>
        <w:rPr>
          <w:rFonts w:hint="cs"/>
          <w:rtl/>
        </w:rPr>
        <w:t xml:space="preserve"> </w:t>
      </w:r>
      <w:r w:rsidRPr="00083AAF">
        <w:rPr>
          <w:rtl/>
        </w:rPr>
        <w:t>المهاجرون أو</w:t>
      </w:r>
      <w:r>
        <w:rPr>
          <w:rFonts w:hint="cs"/>
          <w:rtl/>
        </w:rPr>
        <w:t xml:space="preserve"> </w:t>
      </w:r>
      <w:r w:rsidRPr="00083AAF">
        <w:rPr>
          <w:rtl/>
        </w:rPr>
        <w:t>اللاجئون للاحتجاز الإداري لمدة طويلة دون إمكانية المراجعة أو</w:t>
      </w:r>
      <w:r>
        <w:rPr>
          <w:rFonts w:hint="cs"/>
          <w:rtl/>
        </w:rPr>
        <w:t xml:space="preserve"> </w:t>
      </w:r>
      <w:r w:rsidRPr="00083AAF">
        <w:rPr>
          <w:rtl/>
        </w:rPr>
        <w:t>التظلم إداري</w:t>
      </w:r>
      <w:r w:rsidRPr="00083AAF">
        <w:rPr>
          <w:rFonts w:hint="cs"/>
          <w:rtl/>
        </w:rPr>
        <w:t xml:space="preserve">اً </w:t>
      </w:r>
      <w:r w:rsidRPr="00083AAF">
        <w:rPr>
          <w:rtl/>
        </w:rPr>
        <w:t>أو</w:t>
      </w:r>
      <w:r>
        <w:rPr>
          <w:rFonts w:hint="cs"/>
          <w:rtl/>
        </w:rPr>
        <w:t xml:space="preserve"> </w:t>
      </w:r>
      <w:r w:rsidRPr="00083AAF">
        <w:rPr>
          <w:rtl/>
        </w:rPr>
        <w:t>قضائي</w:t>
      </w:r>
      <w:r w:rsidRPr="00083AAF">
        <w:rPr>
          <w:rFonts w:hint="cs"/>
          <w:rtl/>
        </w:rPr>
        <w:t xml:space="preserve">اً </w:t>
      </w:r>
      <w:r w:rsidRPr="00083AAF">
        <w:rPr>
          <w:rtl/>
        </w:rPr>
        <w:t>(الفئة الرابعة)؛</w:t>
      </w:r>
    </w:p>
    <w:p w:rsidR="00845991" w:rsidRPr="00787A0B" w:rsidRDefault="00845991" w:rsidP="00845991">
      <w:pPr>
        <w:pStyle w:val="SingleTxtGA"/>
        <w:spacing w:line="400" w:lineRule="exact"/>
        <w:rPr>
          <w:spacing w:val="-4"/>
          <w:rtl/>
        </w:rPr>
      </w:pPr>
      <w:r w:rsidRPr="00787A0B">
        <w:rPr>
          <w:rFonts w:hint="cs"/>
          <w:spacing w:val="-4"/>
          <w:rtl/>
        </w:rPr>
        <w:lastRenderedPageBreak/>
        <w:tab/>
        <w:t>(</w:t>
      </w:r>
      <w:r w:rsidRPr="00787A0B">
        <w:rPr>
          <w:rFonts w:hint="cs"/>
          <w:spacing w:val="-4"/>
          <w:sz w:val="30"/>
          <w:rtl/>
        </w:rPr>
        <w:t>ﻫ</w:t>
      </w:r>
      <w:r w:rsidRPr="00787A0B">
        <w:rPr>
          <w:rFonts w:hint="cs"/>
          <w:spacing w:val="-4"/>
          <w:rtl/>
        </w:rPr>
        <w:t>)</w:t>
      </w:r>
      <w:r w:rsidRPr="00787A0B">
        <w:rPr>
          <w:rFonts w:hint="cs"/>
          <w:spacing w:val="-4"/>
          <w:rtl/>
        </w:rPr>
        <w:tab/>
      </w:r>
      <w:r w:rsidRPr="00083AAF">
        <w:rPr>
          <w:rtl/>
        </w:rPr>
        <w:t>إذا شكل سلب الحرية انتهاك</w:t>
      </w:r>
      <w:r w:rsidRPr="00083AAF">
        <w:rPr>
          <w:rFonts w:hint="cs"/>
          <w:rtl/>
        </w:rPr>
        <w:t xml:space="preserve">اً </w:t>
      </w:r>
      <w:r w:rsidRPr="00083AAF">
        <w:rPr>
          <w:rtl/>
        </w:rPr>
        <w:t>للقانون الدولي ب</w:t>
      </w:r>
      <w:r>
        <w:rPr>
          <w:rtl/>
        </w:rPr>
        <w:t>سبب التمييز على أساس المولد؛ أو</w:t>
      </w:r>
      <w:r>
        <w:rPr>
          <w:rFonts w:hint="cs"/>
          <w:rtl/>
        </w:rPr>
        <w:t xml:space="preserve"> </w:t>
      </w:r>
      <w:r>
        <w:rPr>
          <w:rtl/>
        </w:rPr>
        <w:t>الأصل القومي أو</w:t>
      </w:r>
      <w:r>
        <w:rPr>
          <w:rFonts w:hint="cs"/>
          <w:rtl/>
        </w:rPr>
        <w:t xml:space="preserve"> </w:t>
      </w:r>
      <w:r>
        <w:rPr>
          <w:rtl/>
        </w:rPr>
        <w:t>الإثني أو</w:t>
      </w:r>
      <w:r>
        <w:rPr>
          <w:rFonts w:hint="cs"/>
          <w:rtl/>
        </w:rPr>
        <w:t xml:space="preserve"> </w:t>
      </w:r>
      <w:r>
        <w:rPr>
          <w:rtl/>
        </w:rPr>
        <w:t>الاجتماعي، أو</w:t>
      </w:r>
      <w:r>
        <w:rPr>
          <w:rFonts w:hint="cs"/>
          <w:rtl/>
        </w:rPr>
        <w:t xml:space="preserve"> </w:t>
      </w:r>
      <w:r>
        <w:rPr>
          <w:rtl/>
        </w:rPr>
        <w:t>اللغة، أو</w:t>
      </w:r>
      <w:r>
        <w:rPr>
          <w:rFonts w:hint="cs"/>
          <w:rtl/>
        </w:rPr>
        <w:t xml:space="preserve"> </w:t>
      </w:r>
      <w:r>
        <w:rPr>
          <w:rtl/>
        </w:rPr>
        <w:t>الدين، أو</w:t>
      </w:r>
      <w:r>
        <w:rPr>
          <w:rFonts w:hint="cs"/>
          <w:rtl/>
        </w:rPr>
        <w:t xml:space="preserve"> </w:t>
      </w:r>
      <w:r w:rsidRPr="00083AAF">
        <w:rPr>
          <w:rtl/>
        </w:rPr>
        <w:t>الوضع ا</w:t>
      </w:r>
      <w:r>
        <w:rPr>
          <w:rtl/>
        </w:rPr>
        <w:t>لاقتصادي، أو</w:t>
      </w:r>
      <w:r>
        <w:rPr>
          <w:rFonts w:hint="cs"/>
          <w:rtl/>
        </w:rPr>
        <w:t xml:space="preserve"> </w:t>
      </w:r>
      <w:r>
        <w:rPr>
          <w:rtl/>
        </w:rPr>
        <w:t>الرأي السياسي أو</w:t>
      </w:r>
      <w:r>
        <w:rPr>
          <w:rFonts w:hint="cs"/>
          <w:rtl/>
        </w:rPr>
        <w:t xml:space="preserve"> </w:t>
      </w:r>
      <w:r>
        <w:rPr>
          <w:rtl/>
        </w:rPr>
        <w:t>غيره، أو</w:t>
      </w:r>
      <w:r>
        <w:rPr>
          <w:rFonts w:hint="cs"/>
          <w:rtl/>
        </w:rPr>
        <w:t xml:space="preserve"> </w:t>
      </w:r>
      <w:r w:rsidRPr="00083AAF">
        <w:rPr>
          <w:rtl/>
        </w:rPr>
        <w:t>نوع الجنس،</w:t>
      </w:r>
      <w:r>
        <w:rPr>
          <w:rtl/>
        </w:rPr>
        <w:t xml:space="preserve"> أو</w:t>
      </w:r>
      <w:r>
        <w:rPr>
          <w:rFonts w:hint="cs"/>
          <w:rtl/>
        </w:rPr>
        <w:t xml:space="preserve"> </w:t>
      </w:r>
      <w:r>
        <w:rPr>
          <w:rtl/>
        </w:rPr>
        <w:t>الميل الجنسي، أو</w:t>
      </w:r>
      <w:r>
        <w:rPr>
          <w:rFonts w:hint="cs"/>
          <w:rtl/>
        </w:rPr>
        <w:t xml:space="preserve"> </w:t>
      </w:r>
      <w:r>
        <w:rPr>
          <w:rtl/>
        </w:rPr>
        <w:t>الإعاقة أو</w:t>
      </w:r>
      <w:r>
        <w:rPr>
          <w:rFonts w:hint="cs"/>
          <w:rtl/>
        </w:rPr>
        <w:t xml:space="preserve"> </w:t>
      </w:r>
      <w:r w:rsidRPr="00083AAF">
        <w:rPr>
          <w:rtl/>
        </w:rPr>
        <w:t>أي وضع آخر، على نحو يهدف إلى تج</w:t>
      </w:r>
      <w:r>
        <w:rPr>
          <w:rtl/>
        </w:rPr>
        <w:t>اهل المساواة في حقوق الإنسان أو</w:t>
      </w:r>
      <w:r>
        <w:rPr>
          <w:rFonts w:hint="cs"/>
          <w:rtl/>
        </w:rPr>
        <w:t xml:space="preserve"> يمكن أن</w:t>
      </w:r>
      <w:r w:rsidRPr="00083AAF">
        <w:rPr>
          <w:rtl/>
        </w:rPr>
        <w:t xml:space="preserve"> يؤدي إلى ذلك (الفئة الخامسة).</w:t>
      </w: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رابعاً-</w:t>
      </w:r>
      <w:r>
        <w:rPr>
          <w:rFonts w:hint="cs"/>
          <w:rtl/>
        </w:rPr>
        <w:tab/>
        <w:t>تقديم البلاغات والنظر فيها</w:t>
      </w:r>
    </w:p>
    <w:p w:rsidR="00845991" w:rsidRPr="00845991" w:rsidRDefault="00845991" w:rsidP="008459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Default="00845991" w:rsidP="008459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ألف-</w:t>
      </w:r>
      <w:r>
        <w:rPr>
          <w:rFonts w:hint="cs"/>
          <w:rtl/>
        </w:rPr>
        <w:tab/>
        <w:t>تقديم البلاغات إلى الفريق العامل</w:t>
      </w:r>
    </w:p>
    <w:p w:rsidR="00845991" w:rsidRPr="00845991" w:rsidRDefault="00845991" w:rsidP="00845991">
      <w:pPr>
        <w:pStyle w:val="SingleTxtGA"/>
        <w:spacing w:after="0" w:line="120" w:lineRule="exact"/>
        <w:rPr>
          <w:spacing w:val="-4"/>
          <w:sz w:val="10"/>
          <w:rtl/>
        </w:rPr>
      </w:pPr>
    </w:p>
    <w:p w:rsidR="00845991" w:rsidRPr="00845991" w:rsidRDefault="00845991" w:rsidP="00845991">
      <w:pPr>
        <w:pStyle w:val="SingleTxtGA"/>
        <w:spacing w:line="400" w:lineRule="exact"/>
        <w:rPr>
          <w:spacing w:val="-4"/>
          <w:rtl/>
        </w:rPr>
      </w:pPr>
      <w:r w:rsidRPr="00845991">
        <w:rPr>
          <w:spacing w:val="-4"/>
          <w:rtl/>
        </w:rPr>
        <w:t>9-</w:t>
      </w:r>
      <w:r w:rsidRPr="00845991">
        <w:rPr>
          <w:spacing w:val="-4"/>
          <w:rtl/>
        </w:rPr>
        <w:tab/>
        <w:t>تقد</w:t>
      </w:r>
      <w:r w:rsidRPr="00845991">
        <w:rPr>
          <w:rFonts w:hint="cs"/>
          <w:spacing w:val="-4"/>
          <w:rtl/>
        </w:rPr>
        <w:t>َّ</w:t>
      </w:r>
      <w:r w:rsidRPr="00845991">
        <w:rPr>
          <w:spacing w:val="-4"/>
          <w:rtl/>
        </w:rPr>
        <w:t>م البلاغات خطياً وتوج</w:t>
      </w:r>
      <w:r w:rsidRPr="00845991">
        <w:rPr>
          <w:rFonts w:hint="cs"/>
          <w:spacing w:val="-4"/>
          <w:rtl/>
        </w:rPr>
        <w:t>َّ</w:t>
      </w:r>
      <w:r w:rsidRPr="00845991">
        <w:rPr>
          <w:spacing w:val="-4"/>
          <w:rtl/>
        </w:rPr>
        <w:t xml:space="preserve">ه إلى الأمانة ويُذكر فيها لقب المرسل واسمه وعنوانه </w:t>
      </w:r>
      <w:r w:rsidRPr="00845991">
        <w:rPr>
          <w:rFonts w:hint="cs"/>
          <w:spacing w:val="-4"/>
          <w:rtl/>
        </w:rPr>
        <w:t>و(</w:t>
      </w:r>
      <w:r w:rsidRPr="00845991">
        <w:rPr>
          <w:spacing w:val="-4"/>
          <w:rtl/>
        </w:rPr>
        <w:t>اختيارياً</w:t>
      </w:r>
      <w:r w:rsidRPr="00845991">
        <w:rPr>
          <w:rFonts w:hint="cs"/>
          <w:spacing w:val="-4"/>
          <w:rtl/>
        </w:rPr>
        <w:t>)</w:t>
      </w:r>
      <w:r w:rsidRPr="00845991">
        <w:rPr>
          <w:spacing w:val="-4"/>
          <w:rtl/>
        </w:rPr>
        <w:t xml:space="preserve"> أرقام </w:t>
      </w:r>
      <w:r w:rsidRPr="00845991">
        <w:rPr>
          <w:rFonts w:hint="cs"/>
          <w:spacing w:val="-4"/>
          <w:rtl/>
        </w:rPr>
        <w:t>ال</w:t>
      </w:r>
      <w:r w:rsidRPr="00845991">
        <w:rPr>
          <w:spacing w:val="-4"/>
          <w:rtl/>
        </w:rPr>
        <w:t>هاتف و</w:t>
      </w:r>
      <w:r w:rsidRPr="00845991">
        <w:rPr>
          <w:rFonts w:hint="cs"/>
          <w:spacing w:val="-4"/>
          <w:rtl/>
        </w:rPr>
        <w:t>ال</w:t>
      </w:r>
      <w:r w:rsidRPr="00845991">
        <w:rPr>
          <w:spacing w:val="-4"/>
          <w:rtl/>
        </w:rPr>
        <w:t>تلكس و</w:t>
      </w:r>
      <w:r w:rsidRPr="00845991">
        <w:rPr>
          <w:rFonts w:hint="cs"/>
          <w:spacing w:val="-4"/>
          <w:rtl/>
        </w:rPr>
        <w:t>ال</w:t>
      </w:r>
      <w:r w:rsidRPr="00845991">
        <w:rPr>
          <w:spacing w:val="-4"/>
          <w:rtl/>
        </w:rPr>
        <w:t xml:space="preserve">فاكس أو </w:t>
      </w:r>
      <w:r w:rsidRPr="00845991">
        <w:rPr>
          <w:rFonts w:hint="cs"/>
          <w:spacing w:val="-4"/>
          <w:rtl/>
        </w:rPr>
        <w:t>عنوان البريد الإلكتروني</w:t>
      </w:r>
      <w:r w:rsidRPr="00845991">
        <w:rPr>
          <w:spacing w:val="-4"/>
          <w:rtl/>
        </w:rPr>
        <w:t>.</w:t>
      </w:r>
    </w:p>
    <w:p w:rsidR="00845991" w:rsidRPr="00845991" w:rsidRDefault="00845991" w:rsidP="00845991">
      <w:pPr>
        <w:pStyle w:val="SingleTxtGA"/>
        <w:spacing w:line="400" w:lineRule="exact"/>
        <w:rPr>
          <w:spacing w:val="-4"/>
          <w:rtl/>
        </w:rPr>
      </w:pPr>
      <w:r w:rsidRPr="00845991">
        <w:rPr>
          <w:rFonts w:hint="cs"/>
          <w:spacing w:val="-4"/>
          <w:rtl/>
        </w:rPr>
        <w:t>10</w:t>
      </w:r>
      <w:r w:rsidRPr="00845991">
        <w:rPr>
          <w:spacing w:val="-4"/>
          <w:rtl/>
        </w:rPr>
        <w:t>-</w:t>
      </w:r>
      <w:r w:rsidRPr="00845991">
        <w:rPr>
          <w:spacing w:val="-4"/>
          <w:rtl/>
        </w:rPr>
        <w:tab/>
        <w:t xml:space="preserve">تشكل كل حالة، قدر المستطاع، موضوع عرض يتضمن </w:t>
      </w:r>
      <w:r w:rsidRPr="00845991">
        <w:rPr>
          <w:rFonts w:hint="cs"/>
          <w:spacing w:val="-4"/>
          <w:rtl/>
        </w:rPr>
        <w:t>ملابسات الاعتقال أو الاحتجاز و</w:t>
      </w:r>
      <w:r w:rsidRPr="00845991">
        <w:rPr>
          <w:spacing w:val="-4"/>
          <w:rtl/>
        </w:rPr>
        <w:t xml:space="preserve">اللقب </w:t>
      </w:r>
      <w:r w:rsidRPr="00845991">
        <w:rPr>
          <w:rFonts w:hint="cs"/>
          <w:spacing w:val="-4"/>
          <w:rtl/>
        </w:rPr>
        <w:t>والاسم</w:t>
      </w:r>
      <w:r w:rsidRPr="00845991">
        <w:rPr>
          <w:spacing w:val="-4"/>
          <w:rtl/>
        </w:rPr>
        <w:t xml:space="preserve"> وأي معلومات أخرى تمكّن من تحديد هوية الشخص المحتجز وكذلك وضعه القانوني، ولا</w:t>
      </w:r>
      <w:r>
        <w:rPr>
          <w:rFonts w:hint="cs"/>
          <w:spacing w:val="-4"/>
          <w:rtl/>
        </w:rPr>
        <w:t> </w:t>
      </w:r>
      <w:r w:rsidRPr="00845991">
        <w:rPr>
          <w:spacing w:val="-4"/>
          <w:rtl/>
        </w:rPr>
        <w:t>سيما:</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(أ)</w:t>
      </w:r>
      <w:r w:rsidRPr="00845991">
        <w:rPr>
          <w:spacing w:val="-4"/>
          <w:rtl/>
        </w:rPr>
        <w:tab/>
        <w:t xml:space="preserve">تاريخ ومكان </w:t>
      </w:r>
      <w:r w:rsidRPr="00845991">
        <w:rPr>
          <w:rFonts w:hint="cs"/>
          <w:spacing w:val="-4"/>
          <w:rtl/>
        </w:rPr>
        <w:t>الاعتقال</w:t>
      </w:r>
      <w:r w:rsidRPr="00845991">
        <w:rPr>
          <w:spacing w:val="-4"/>
          <w:rtl/>
        </w:rPr>
        <w:t xml:space="preserve"> أو الاحتجاز أو أي شكل آخر من أشكال </w:t>
      </w:r>
      <w:r w:rsidRPr="00845991">
        <w:rPr>
          <w:rFonts w:hint="cs"/>
          <w:spacing w:val="-4"/>
          <w:rtl/>
        </w:rPr>
        <w:t>سلب</w:t>
      </w:r>
      <w:r w:rsidRPr="00845991">
        <w:rPr>
          <w:spacing w:val="-4"/>
          <w:rtl/>
        </w:rPr>
        <w:t xml:space="preserve"> الحرية وهوية الأشخاص الذين ي</w:t>
      </w:r>
      <w:r w:rsidRPr="00845991">
        <w:rPr>
          <w:rFonts w:hint="cs"/>
          <w:spacing w:val="-4"/>
          <w:rtl/>
        </w:rPr>
        <w:t>ُ</w:t>
      </w:r>
      <w:r w:rsidRPr="00845991">
        <w:rPr>
          <w:spacing w:val="-4"/>
          <w:rtl/>
        </w:rPr>
        <w:t xml:space="preserve">فترض أنهم قاموا بذلك بالإضافة إلى أي معلومات تلقي الضوء على </w:t>
      </w:r>
      <w:r w:rsidRPr="00845991">
        <w:rPr>
          <w:rFonts w:hint="cs"/>
          <w:spacing w:val="-4"/>
          <w:rtl/>
        </w:rPr>
        <w:t>ملابسات سلب</w:t>
      </w:r>
      <w:r w:rsidRPr="00845991">
        <w:rPr>
          <w:spacing w:val="-4"/>
          <w:rtl/>
        </w:rPr>
        <w:t xml:space="preserve"> الشخص حري</w:t>
      </w:r>
      <w:r w:rsidRPr="00845991">
        <w:rPr>
          <w:rFonts w:hint="cs"/>
          <w:spacing w:val="-4"/>
          <w:rtl/>
        </w:rPr>
        <w:t>ته</w:t>
      </w:r>
      <w:r w:rsidRPr="00845991">
        <w:rPr>
          <w:spacing w:val="-4"/>
          <w:rtl/>
        </w:rPr>
        <w:t>؛</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(ب)</w:t>
      </w:r>
      <w:r w:rsidRPr="00845991">
        <w:rPr>
          <w:spacing w:val="-4"/>
          <w:rtl/>
        </w:rPr>
        <w:tab/>
        <w:t xml:space="preserve">الأسباب التي ذكرتها السلطات لتبرير </w:t>
      </w:r>
      <w:r w:rsidRPr="00845991">
        <w:rPr>
          <w:rFonts w:hint="cs"/>
          <w:spacing w:val="-4"/>
          <w:rtl/>
        </w:rPr>
        <w:t>الاعتقال</w:t>
      </w:r>
      <w:r w:rsidRPr="00845991">
        <w:rPr>
          <w:spacing w:val="-4"/>
          <w:rtl/>
        </w:rPr>
        <w:t xml:space="preserve"> </w:t>
      </w:r>
      <w:r w:rsidRPr="00845991">
        <w:rPr>
          <w:rFonts w:hint="cs"/>
          <w:spacing w:val="-4"/>
          <w:rtl/>
        </w:rPr>
        <w:t>أ</w:t>
      </w:r>
      <w:r w:rsidRPr="00845991">
        <w:rPr>
          <w:spacing w:val="-4"/>
          <w:rtl/>
        </w:rPr>
        <w:t xml:space="preserve">و </w:t>
      </w:r>
      <w:r w:rsidRPr="00845991">
        <w:rPr>
          <w:rFonts w:hint="cs"/>
          <w:spacing w:val="-4"/>
          <w:rtl/>
        </w:rPr>
        <w:t>الاحتجاز أو سلب</w:t>
      </w:r>
      <w:r w:rsidRPr="00845991">
        <w:rPr>
          <w:spacing w:val="-4"/>
          <w:rtl/>
        </w:rPr>
        <w:t xml:space="preserve"> الحرية؛</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(ج)</w:t>
      </w:r>
      <w:r w:rsidRPr="00845991">
        <w:rPr>
          <w:spacing w:val="-4"/>
          <w:rtl/>
        </w:rPr>
        <w:tab/>
        <w:t>التشريع المطبق في هذه الحالة؛</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(د)</w:t>
      </w:r>
      <w:r w:rsidRPr="00845991">
        <w:rPr>
          <w:spacing w:val="-4"/>
          <w:rtl/>
        </w:rPr>
        <w:tab/>
        <w:t>الإجراء</w:t>
      </w:r>
      <w:r w:rsidRPr="00845991">
        <w:rPr>
          <w:rFonts w:hint="cs"/>
          <w:spacing w:val="-4"/>
          <w:rtl/>
        </w:rPr>
        <w:t>ات التي</w:t>
      </w:r>
      <w:r w:rsidRPr="00845991">
        <w:rPr>
          <w:spacing w:val="-4"/>
          <w:rtl/>
        </w:rPr>
        <w:t xml:space="preserve"> </w:t>
      </w:r>
      <w:r w:rsidRPr="00845991">
        <w:rPr>
          <w:rFonts w:hint="cs"/>
          <w:spacing w:val="-4"/>
          <w:rtl/>
        </w:rPr>
        <w:t xml:space="preserve">تتخذها </w:t>
      </w:r>
      <w:r w:rsidRPr="00845991">
        <w:rPr>
          <w:spacing w:val="-4"/>
          <w:rtl/>
        </w:rPr>
        <w:t>السلطات الإدارية والقضائية، بما في ذلك إجراء</w:t>
      </w:r>
      <w:r w:rsidRPr="00845991">
        <w:rPr>
          <w:rFonts w:hint="cs"/>
          <w:spacing w:val="-4"/>
          <w:rtl/>
        </w:rPr>
        <w:t>ات</w:t>
      </w:r>
      <w:r w:rsidRPr="00845991">
        <w:rPr>
          <w:spacing w:val="-4"/>
          <w:rtl/>
        </w:rPr>
        <w:t xml:space="preserve"> التحقيق أو استخدام سبل الانتصاف الداخلية، والخطوات المتخذة على الصعيد الدولي أو الإقليمي</w:t>
      </w:r>
      <w:r w:rsidRPr="00845991">
        <w:rPr>
          <w:rFonts w:hint="cs"/>
          <w:spacing w:val="-4"/>
          <w:rtl/>
        </w:rPr>
        <w:t xml:space="preserve">، ونتائج هذه الإجراءات أو </w:t>
      </w:r>
      <w:r w:rsidRPr="00845991">
        <w:rPr>
          <w:spacing w:val="-4"/>
          <w:rtl/>
        </w:rPr>
        <w:t>أسباب عدم فعالية هذه التدابير أو عدم اتخاذها؛</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(ﻫ)</w:t>
      </w:r>
      <w:r w:rsidRPr="00845991">
        <w:rPr>
          <w:spacing w:val="-4"/>
          <w:rtl/>
        </w:rPr>
        <w:tab/>
        <w:t xml:space="preserve">عرض لأسباب اعتبار </w:t>
      </w:r>
      <w:r w:rsidRPr="00845991">
        <w:rPr>
          <w:rFonts w:hint="cs"/>
          <w:spacing w:val="-4"/>
          <w:rtl/>
        </w:rPr>
        <w:t>سلب</w:t>
      </w:r>
      <w:r w:rsidRPr="00845991">
        <w:rPr>
          <w:spacing w:val="-4"/>
          <w:rtl/>
        </w:rPr>
        <w:t xml:space="preserve"> الحرية تعسفياً</w:t>
      </w:r>
      <w:r w:rsidRPr="00845991">
        <w:rPr>
          <w:rFonts w:hint="cs"/>
          <w:spacing w:val="-4"/>
          <w:rtl/>
        </w:rPr>
        <w:t>؛</w:t>
      </w:r>
    </w:p>
    <w:p w:rsidR="00845991" w:rsidRPr="00845991" w:rsidRDefault="00845991" w:rsidP="00845991">
      <w:pPr>
        <w:pStyle w:val="SingleTxtGA"/>
        <w:spacing w:line="400" w:lineRule="exact"/>
        <w:rPr>
          <w:spacing w:val="-4"/>
          <w:rtl/>
        </w:rPr>
      </w:pPr>
      <w:r w:rsidRPr="00845991">
        <w:rPr>
          <w:rFonts w:hint="cs"/>
          <w:spacing w:val="-4"/>
          <w:rtl/>
        </w:rPr>
        <w:tab/>
        <w:t>(و)</w:t>
      </w:r>
      <w:r w:rsidRPr="00845991">
        <w:rPr>
          <w:rFonts w:hint="cs"/>
          <w:spacing w:val="-4"/>
          <w:rtl/>
        </w:rPr>
        <w:tab/>
        <w:t>تقرير عن جميع العناصر التي قدمها المصدر بهدف إطلاع الفريق العامل على كل جوانب الحالة المبلغ عنها، نحو بدء المحاكمة؛ والإفراج المؤقت أو النهائي؛ وتغيير شروط الاحتجاز أو مكانه أو أي ظروف أخرى مشابهة. وللفريق أن ينهي نظره في الحالة إذا لم ترده معلومات أو رد من المصدر.</w:t>
      </w:r>
    </w:p>
    <w:p w:rsidR="00845991" w:rsidRPr="00845991" w:rsidRDefault="00845991" w:rsidP="00845991">
      <w:pPr>
        <w:pStyle w:val="SingleTxtGA"/>
        <w:spacing w:line="400" w:lineRule="exact"/>
        <w:rPr>
          <w:spacing w:val="-4"/>
          <w:rtl/>
        </w:rPr>
      </w:pPr>
      <w:r w:rsidRPr="00845991">
        <w:rPr>
          <w:spacing w:val="-4"/>
          <w:rtl/>
        </w:rPr>
        <w:t>11-</w:t>
      </w:r>
      <w:r w:rsidRPr="00845991">
        <w:rPr>
          <w:spacing w:val="-4"/>
          <w:rtl/>
        </w:rPr>
        <w:tab/>
        <w:t>تيسير</w:t>
      </w:r>
      <w:r w:rsidRPr="00845991">
        <w:rPr>
          <w:rFonts w:hint="cs"/>
          <w:spacing w:val="-4"/>
          <w:rtl/>
        </w:rPr>
        <w:t>اً</w:t>
      </w:r>
      <w:r w:rsidRPr="00845991">
        <w:rPr>
          <w:spacing w:val="-4"/>
          <w:rtl/>
        </w:rPr>
        <w:t xml:space="preserve"> </w:t>
      </w:r>
      <w:r w:rsidRPr="00845991">
        <w:rPr>
          <w:rFonts w:hint="cs"/>
          <w:spacing w:val="-4"/>
          <w:rtl/>
        </w:rPr>
        <w:t>ل</w:t>
      </w:r>
      <w:r w:rsidRPr="00845991">
        <w:rPr>
          <w:spacing w:val="-4"/>
          <w:rtl/>
        </w:rPr>
        <w:t xml:space="preserve">عمل الفريق العامل </w:t>
      </w:r>
      <w:r w:rsidRPr="00845991">
        <w:rPr>
          <w:rFonts w:hint="cs"/>
          <w:spacing w:val="-4"/>
          <w:rtl/>
        </w:rPr>
        <w:t>يُستحسن</w:t>
      </w:r>
      <w:r w:rsidRPr="00845991">
        <w:rPr>
          <w:spacing w:val="-4"/>
          <w:rtl/>
        </w:rPr>
        <w:t xml:space="preserve"> تقديم البلاغات </w:t>
      </w:r>
      <w:r w:rsidRPr="00845991">
        <w:rPr>
          <w:rFonts w:hint="cs"/>
          <w:spacing w:val="-4"/>
          <w:rtl/>
        </w:rPr>
        <w:t xml:space="preserve">باستخدام </w:t>
      </w:r>
      <w:r w:rsidRPr="00845991">
        <w:rPr>
          <w:spacing w:val="-4"/>
          <w:rtl/>
        </w:rPr>
        <w:t xml:space="preserve">الاستبيان النموذجي </w:t>
      </w:r>
      <w:r w:rsidRPr="00845991">
        <w:rPr>
          <w:rFonts w:hint="cs"/>
          <w:spacing w:val="-4"/>
          <w:rtl/>
        </w:rPr>
        <w:t>المتاح</w:t>
      </w:r>
      <w:r w:rsidRPr="00845991">
        <w:rPr>
          <w:spacing w:val="-4"/>
          <w:rtl/>
        </w:rPr>
        <w:t xml:space="preserve"> لدى أمانة الفريق العامل.</w:t>
      </w:r>
    </w:p>
    <w:p w:rsidR="00845991" w:rsidRPr="00845991" w:rsidRDefault="00845991" w:rsidP="00845991">
      <w:pPr>
        <w:pStyle w:val="SingleTxtGA"/>
        <w:spacing w:line="400" w:lineRule="exact"/>
        <w:rPr>
          <w:spacing w:val="-4"/>
          <w:rtl/>
        </w:rPr>
      </w:pPr>
      <w:r w:rsidRPr="00845991">
        <w:rPr>
          <w:rFonts w:hint="cs"/>
          <w:spacing w:val="-4"/>
          <w:rtl/>
        </w:rPr>
        <w:t>12</w:t>
      </w:r>
      <w:r w:rsidRPr="00845991">
        <w:rPr>
          <w:spacing w:val="-4"/>
          <w:rtl/>
        </w:rPr>
        <w:t>-</w:t>
      </w:r>
      <w:r w:rsidRPr="00845991">
        <w:rPr>
          <w:spacing w:val="-4"/>
          <w:rtl/>
        </w:rPr>
        <w:tab/>
        <w:t xml:space="preserve">يمكن أن يُرسل البلاغات الموجهة إلى الفريق العامل </w:t>
      </w:r>
      <w:r w:rsidRPr="00845991">
        <w:rPr>
          <w:rFonts w:hint="cs"/>
          <w:spacing w:val="-4"/>
          <w:rtl/>
        </w:rPr>
        <w:t>الأفراد</w:t>
      </w:r>
      <w:r w:rsidRPr="00845991">
        <w:rPr>
          <w:spacing w:val="-4"/>
          <w:rtl/>
        </w:rPr>
        <w:t xml:space="preserve"> المعنيون أو أسرهم أو ممثلوهم. ويمكن أن </w:t>
      </w:r>
      <w:r w:rsidRPr="00845991">
        <w:rPr>
          <w:rFonts w:hint="cs"/>
          <w:spacing w:val="-4"/>
          <w:rtl/>
        </w:rPr>
        <w:t>تحيل</w:t>
      </w:r>
      <w:r w:rsidRPr="00845991">
        <w:rPr>
          <w:spacing w:val="-4"/>
          <w:rtl/>
        </w:rPr>
        <w:t xml:space="preserve"> هذه البلاغات أيضاً الحكومات</w:t>
      </w:r>
      <w:r w:rsidRPr="00845991">
        <w:rPr>
          <w:rFonts w:hint="cs"/>
          <w:spacing w:val="-4"/>
          <w:rtl/>
        </w:rPr>
        <w:t>ُ</w:t>
      </w:r>
      <w:r w:rsidRPr="00845991">
        <w:rPr>
          <w:spacing w:val="-4"/>
          <w:rtl/>
        </w:rPr>
        <w:t xml:space="preserve"> والمنظمات الحكومية الدولية وغير الحكومية</w:t>
      </w:r>
      <w:r w:rsidRPr="00845991">
        <w:rPr>
          <w:rFonts w:hint="cs"/>
          <w:spacing w:val="-4"/>
          <w:rtl/>
        </w:rPr>
        <w:t xml:space="preserve">، وكذلك المؤسسات </w:t>
      </w:r>
      <w:r w:rsidRPr="00845991">
        <w:rPr>
          <w:rFonts w:hint="cs"/>
          <w:spacing w:val="-4"/>
          <w:rtl/>
        </w:rPr>
        <w:lastRenderedPageBreak/>
        <w:t>الوطنية المعنية بتعزيز وحماية حقوق الإنسان. وعند معالجة البلاغات، يضع الفريق العامل في اعتباره المواد</w:t>
      </w:r>
      <w:r>
        <w:rPr>
          <w:rFonts w:hint="eastAsia"/>
          <w:spacing w:val="-4"/>
          <w:rtl/>
        </w:rPr>
        <w:t> </w:t>
      </w:r>
      <w:r w:rsidRPr="00845991">
        <w:rPr>
          <w:rFonts w:hint="cs"/>
          <w:spacing w:val="-4"/>
          <w:rtl/>
        </w:rPr>
        <w:t xml:space="preserve">9 و10 و14 من </w:t>
      </w:r>
      <w:r w:rsidRPr="00845991">
        <w:rPr>
          <w:spacing w:val="-4"/>
          <w:rtl/>
        </w:rPr>
        <w:t>مدونة قواعد السلوك للمكلفين بولايات في إطار الإجراءات الخاصة لمجلس حقوق الإنسان</w:t>
      </w:r>
      <w:r w:rsidRPr="00845991">
        <w:rPr>
          <w:rFonts w:hint="cs"/>
          <w:spacing w:val="-4"/>
          <w:rtl/>
        </w:rPr>
        <w:t xml:space="preserve">. </w:t>
      </w:r>
    </w:p>
    <w:p w:rsidR="00845991" w:rsidRPr="00845991" w:rsidRDefault="00845991" w:rsidP="00845991">
      <w:pPr>
        <w:pStyle w:val="SingleTxtGA"/>
        <w:spacing w:line="400" w:lineRule="exact"/>
        <w:rPr>
          <w:spacing w:val="-4"/>
          <w:rtl/>
        </w:rPr>
      </w:pPr>
      <w:r w:rsidRPr="00845991">
        <w:rPr>
          <w:rFonts w:hint="cs"/>
          <w:spacing w:val="-4"/>
          <w:rtl/>
        </w:rPr>
        <w:t>13-</w:t>
      </w:r>
      <w:r w:rsidRPr="00845991">
        <w:rPr>
          <w:rFonts w:hint="cs"/>
          <w:spacing w:val="-4"/>
          <w:rtl/>
        </w:rPr>
        <w:tab/>
      </w:r>
      <w:r w:rsidRPr="00845991">
        <w:rPr>
          <w:spacing w:val="-4"/>
          <w:rtl/>
        </w:rPr>
        <w:t xml:space="preserve">يجوز للفريق العامل، طبقاً لأحكام الفقرة 4 من قرار </w:t>
      </w:r>
      <w:r w:rsidRPr="00845991">
        <w:rPr>
          <w:rFonts w:hint="cs"/>
          <w:spacing w:val="-4"/>
          <w:rtl/>
        </w:rPr>
        <w:t>لجنة حقوق الإنسان 1993</w:t>
      </w:r>
      <w:r w:rsidRPr="00845991">
        <w:rPr>
          <w:spacing w:val="-4"/>
          <w:rtl/>
        </w:rPr>
        <w:t>/</w:t>
      </w:r>
      <w:r w:rsidRPr="00845991">
        <w:rPr>
          <w:rFonts w:hint="cs"/>
          <w:spacing w:val="-4"/>
          <w:rtl/>
        </w:rPr>
        <w:t>36</w:t>
      </w:r>
      <w:r w:rsidRPr="00845991">
        <w:rPr>
          <w:spacing w:val="-4"/>
          <w:rtl/>
        </w:rPr>
        <w:t xml:space="preserve">، أن ينظر من تلقاء نفسه في الحالات التي قد تشكل </w:t>
      </w:r>
      <w:r w:rsidRPr="00845991">
        <w:rPr>
          <w:rFonts w:hint="cs"/>
          <w:spacing w:val="-4"/>
          <w:rtl/>
        </w:rPr>
        <w:t>سلباً</w:t>
      </w:r>
      <w:r w:rsidRPr="00845991">
        <w:rPr>
          <w:spacing w:val="-4"/>
          <w:rtl/>
        </w:rPr>
        <w:t xml:space="preserve"> تعسفياً </w:t>
      </w:r>
      <w:r w:rsidRPr="00845991">
        <w:rPr>
          <w:rFonts w:hint="cs"/>
          <w:spacing w:val="-4"/>
          <w:rtl/>
        </w:rPr>
        <w:t>ل</w:t>
      </w:r>
      <w:r w:rsidRPr="00845991">
        <w:rPr>
          <w:spacing w:val="-4"/>
          <w:rtl/>
        </w:rPr>
        <w:t xml:space="preserve">لحرية. </w:t>
      </w:r>
    </w:p>
    <w:p w:rsidR="00845991" w:rsidRPr="00845991" w:rsidRDefault="00845991" w:rsidP="00845991">
      <w:pPr>
        <w:pStyle w:val="SingleTxtGA"/>
        <w:spacing w:line="400" w:lineRule="exact"/>
        <w:rPr>
          <w:spacing w:val="-4"/>
          <w:rtl/>
        </w:rPr>
      </w:pPr>
      <w:r w:rsidRPr="00845991">
        <w:rPr>
          <w:rFonts w:hint="cs"/>
          <w:spacing w:val="-4"/>
          <w:rtl/>
        </w:rPr>
        <w:t>14-</w:t>
      </w:r>
      <w:r w:rsidRPr="00845991">
        <w:rPr>
          <w:rFonts w:hint="cs"/>
          <w:spacing w:val="-4"/>
          <w:rtl/>
        </w:rPr>
        <w:tab/>
        <w:t>يجوز لرئيس - مقرر الفريق العامل أو لنائبه الأ</w:t>
      </w:r>
      <w:r w:rsidR="004F4848">
        <w:rPr>
          <w:rFonts w:hint="cs"/>
          <w:spacing w:val="-4"/>
          <w:rtl/>
        </w:rPr>
        <w:t>ول، في حال غيابه (انظر الفقرة 3</w:t>
      </w:r>
      <w:r w:rsidRPr="00845991">
        <w:rPr>
          <w:rFonts w:hint="cs"/>
          <w:spacing w:val="-4"/>
          <w:rtl/>
        </w:rPr>
        <w:t xml:space="preserve">(ج) و(د))، أن يقرر عرض الحالة على الحكومة المعنية، عندما لا تكون دورة الفريق العامل معقودة. </w:t>
      </w:r>
    </w:p>
    <w:p w:rsidR="00845991" w:rsidRPr="00845991" w:rsidRDefault="00845991" w:rsidP="008459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Pr="00845991" w:rsidRDefault="00845991" w:rsidP="008459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Default="00845991" w:rsidP="008459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باء-</w:t>
      </w:r>
      <w:r>
        <w:rPr>
          <w:rFonts w:hint="cs"/>
          <w:rtl/>
        </w:rPr>
        <w:tab/>
        <w:t>النظر في البلاغات</w:t>
      </w:r>
    </w:p>
    <w:p w:rsidR="00845991" w:rsidRPr="00845991" w:rsidRDefault="00845991" w:rsidP="00845991">
      <w:pPr>
        <w:pStyle w:val="SingleTxtGA"/>
        <w:spacing w:after="0" w:line="120" w:lineRule="exact"/>
        <w:rPr>
          <w:spacing w:val="-4"/>
          <w:sz w:val="10"/>
          <w:rtl/>
        </w:rPr>
      </w:pPr>
    </w:p>
    <w:p w:rsidR="00845991" w:rsidRPr="00845991" w:rsidRDefault="00845991" w:rsidP="00845991">
      <w:pPr>
        <w:pStyle w:val="SingleTxtGA"/>
        <w:spacing w:line="400" w:lineRule="exact"/>
        <w:rPr>
          <w:spacing w:val="-4"/>
          <w:rtl/>
        </w:rPr>
      </w:pPr>
      <w:r w:rsidRPr="00845991">
        <w:rPr>
          <w:rFonts w:hint="cs"/>
          <w:spacing w:val="-4"/>
          <w:rtl/>
        </w:rPr>
        <w:t>15-</w:t>
      </w:r>
      <w:r w:rsidRPr="00845991">
        <w:rPr>
          <w:rFonts w:hint="cs"/>
          <w:spacing w:val="-4"/>
          <w:rtl/>
        </w:rPr>
        <w:tab/>
        <w:t>حرصاً على ا</w:t>
      </w:r>
      <w:r w:rsidRPr="00845991">
        <w:rPr>
          <w:spacing w:val="-4"/>
          <w:rtl/>
        </w:rPr>
        <w:t xml:space="preserve">لتعاون المتبادل، </w:t>
      </w:r>
      <w:r w:rsidRPr="00845991">
        <w:rPr>
          <w:rFonts w:hint="cs"/>
          <w:spacing w:val="-4"/>
          <w:rtl/>
        </w:rPr>
        <w:t>تُعرض</w:t>
      </w:r>
      <w:r w:rsidRPr="00845991">
        <w:rPr>
          <w:spacing w:val="-4"/>
          <w:rtl/>
        </w:rPr>
        <w:t xml:space="preserve"> البلاغات </w:t>
      </w:r>
      <w:r w:rsidRPr="00845991">
        <w:rPr>
          <w:rFonts w:hint="cs"/>
          <w:spacing w:val="-4"/>
          <w:rtl/>
        </w:rPr>
        <w:t>على</w:t>
      </w:r>
      <w:r w:rsidRPr="00845991">
        <w:rPr>
          <w:spacing w:val="-4"/>
          <w:rtl/>
        </w:rPr>
        <w:t xml:space="preserve"> الحكومة </w:t>
      </w:r>
      <w:r w:rsidRPr="00845991">
        <w:rPr>
          <w:rFonts w:hint="cs"/>
          <w:spacing w:val="-4"/>
          <w:rtl/>
        </w:rPr>
        <w:t>ويُعرض</w:t>
      </w:r>
      <w:r w:rsidRPr="00845991">
        <w:rPr>
          <w:spacing w:val="-4"/>
          <w:rtl/>
        </w:rPr>
        <w:t xml:space="preserve"> رده</w:t>
      </w:r>
      <w:r w:rsidRPr="00845991">
        <w:rPr>
          <w:rFonts w:hint="cs"/>
          <w:spacing w:val="-4"/>
          <w:rtl/>
        </w:rPr>
        <w:t>ا على</w:t>
      </w:r>
      <w:r w:rsidRPr="00845991">
        <w:rPr>
          <w:spacing w:val="-4"/>
          <w:rtl/>
        </w:rPr>
        <w:t xml:space="preserve"> مصدر البلاغ ليقدم مزيداً من التعليقات عليه. ويتولى إحالتها رئيس</w:t>
      </w:r>
      <w:r w:rsidRPr="00845991">
        <w:rPr>
          <w:rFonts w:hint="cs"/>
          <w:spacing w:val="-4"/>
          <w:rtl/>
        </w:rPr>
        <w:t xml:space="preserve"> - مقرر</w:t>
      </w:r>
      <w:r w:rsidRPr="00845991">
        <w:rPr>
          <w:spacing w:val="-4"/>
          <w:rtl/>
        </w:rPr>
        <w:t xml:space="preserve"> الفريق </w:t>
      </w:r>
      <w:r w:rsidRPr="00845991">
        <w:rPr>
          <w:rFonts w:hint="cs"/>
          <w:spacing w:val="-4"/>
          <w:rtl/>
        </w:rPr>
        <w:t xml:space="preserve">العامل </w:t>
      </w:r>
      <w:r w:rsidRPr="00845991">
        <w:rPr>
          <w:spacing w:val="-4"/>
          <w:rtl/>
        </w:rPr>
        <w:t xml:space="preserve">أو نائبه </w:t>
      </w:r>
      <w:r w:rsidRPr="00845991">
        <w:rPr>
          <w:rFonts w:hint="cs"/>
          <w:spacing w:val="-4"/>
          <w:rtl/>
        </w:rPr>
        <w:t xml:space="preserve">الأول </w:t>
      </w:r>
      <w:r w:rsidRPr="00845991">
        <w:rPr>
          <w:spacing w:val="-4"/>
          <w:rtl/>
        </w:rPr>
        <w:t>إن لم يكن موجوداً</w:t>
      </w:r>
      <w:r>
        <w:rPr>
          <w:rFonts w:hint="cs"/>
          <w:spacing w:val="-4"/>
          <w:rtl/>
        </w:rPr>
        <w:t xml:space="preserve"> (انظر الفقرة 3</w:t>
      </w:r>
      <w:r w:rsidRPr="00845991">
        <w:rPr>
          <w:rFonts w:hint="cs"/>
          <w:spacing w:val="-4"/>
          <w:rtl/>
        </w:rPr>
        <w:t>(ج) و(د))</w:t>
      </w:r>
      <w:r w:rsidRPr="00845991">
        <w:rPr>
          <w:spacing w:val="-4"/>
          <w:rtl/>
        </w:rPr>
        <w:t>. وفيما يخص الحكومات</w:t>
      </w:r>
      <w:r w:rsidRPr="00845991">
        <w:rPr>
          <w:rFonts w:hint="cs"/>
          <w:spacing w:val="-4"/>
          <w:rtl/>
        </w:rPr>
        <w:t>،</w:t>
      </w:r>
      <w:r w:rsidRPr="00845991">
        <w:rPr>
          <w:spacing w:val="-4"/>
          <w:rtl/>
        </w:rPr>
        <w:t xml:space="preserve"> توجه الرسالة عبر الممثل الدائم لدى </w:t>
      </w:r>
      <w:r w:rsidRPr="00845991">
        <w:rPr>
          <w:rFonts w:hint="cs"/>
          <w:spacing w:val="-4"/>
          <w:rtl/>
        </w:rPr>
        <w:t xml:space="preserve">مكتب </w:t>
      </w:r>
      <w:r w:rsidRPr="00845991">
        <w:rPr>
          <w:spacing w:val="-4"/>
          <w:rtl/>
        </w:rPr>
        <w:t>الأمم المتحدة</w:t>
      </w:r>
      <w:r w:rsidRPr="00845991">
        <w:rPr>
          <w:rFonts w:hint="cs"/>
          <w:spacing w:val="-4"/>
          <w:rtl/>
        </w:rPr>
        <w:t xml:space="preserve"> في جنيف</w:t>
      </w:r>
      <w:r w:rsidRPr="00845991">
        <w:rPr>
          <w:spacing w:val="-4"/>
          <w:rtl/>
        </w:rPr>
        <w:t>. و</w:t>
      </w:r>
      <w:r w:rsidRPr="00845991">
        <w:rPr>
          <w:rFonts w:hint="cs"/>
          <w:spacing w:val="-4"/>
          <w:rtl/>
        </w:rPr>
        <w:t>في الرسالة، ي</w:t>
      </w:r>
      <w:r w:rsidRPr="00845991">
        <w:rPr>
          <w:spacing w:val="-4"/>
          <w:rtl/>
        </w:rPr>
        <w:t xml:space="preserve">طلب </w:t>
      </w:r>
      <w:r w:rsidRPr="00845991">
        <w:rPr>
          <w:rFonts w:hint="cs"/>
          <w:spacing w:val="-4"/>
          <w:rtl/>
        </w:rPr>
        <w:t>الفريق العامل إلى</w:t>
      </w:r>
      <w:r w:rsidRPr="00845991">
        <w:rPr>
          <w:spacing w:val="-4"/>
          <w:rtl/>
        </w:rPr>
        <w:t xml:space="preserve"> الحكومة أن ترد في غضون </w:t>
      </w:r>
      <w:r w:rsidRPr="00845991">
        <w:rPr>
          <w:rFonts w:hint="cs"/>
          <w:spacing w:val="-4"/>
          <w:rtl/>
        </w:rPr>
        <w:t>60</w:t>
      </w:r>
      <w:r w:rsidRPr="00845991">
        <w:rPr>
          <w:spacing w:val="-4"/>
          <w:rtl/>
        </w:rPr>
        <w:t xml:space="preserve"> يوماً</w:t>
      </w:r>
      <w:r w:rsidRPr="00845991">
        <w:rPr>
          <w:rFonts w:hint="cs"/>
          <w:spacing w:val="-4"/>
          <w:rtl/>
        </w:rPr>
        <w:t>، وهي فترة يمكن أن تجري الحكومة خلالها تحريات مناسبة</w:t>
      </w:r>
      <w:r w:rsidRPr="00845991">
        <w:rPr>
          <w:spacing w:val="-4"/>
          <w:rtl/>
        </w:rPr>
        <w:t xml:space="preserve"> كي تزود الفريق </w:t>
      </w:r>
      <w:r w:rsidRPr="00845991">
        <w:rPr>
          <w:rFonts w:hint="cs"/>
          <w:spacing w:val="-4"/>
          <w:rtl/>
        </w:rPr>
        <w:t xml:space="preserve">العامل </w:t>
      </w:r>
      <w:r w:rsidRPr="00845991">
        <w:rPr>
          <w:spacing w:val="-4"/>
          <w:rtl/>
        </w:rPr>
        <w:t>بأوفى معلومات ممكنة.</w:t>
      </w:r>
      <w:r w:rsidRPr="00845991">
        <w:rPr>
          <w:rFonts w:hint="cs"/>
          <w:spacing w:val="-4"/>
          <w:rtl/>
        </w:rPr>
        <w:t xml:space="preserve"> وفي الرسالة يُعلم الفريق العامل الحكومة أيضاً أنه مخول إصدار رأي يحدد فيه هل كان سلب الحرية المبلغ عنه تعسفياً. فإذا لم يرد من الحكومة رد في غضون المهلة الزمنية جاز للفريق العامل أن يصدر رأياً بالاستناد إلى المعلومات المقدمة من المصدر. </w:t>
      </w:r>
    </w:p>
    <w:p w:rsidR="00845991" w:rsidRPr="00845991" w:rsidRDefault="00845991" w:rsidP="00845991">
      <w:pPr>
        <w:pStyle w:val="SingleTxtGA"/>
        <w:spacing w:line="400" w:lineRule="exact"/>
        <w:rPr>
          <w:spacing w:val="-4"/>
          <w:rtl/>
        </w:rPr>
      </w:pPr>
      <w:r w:rsidRPr="00845991">
        <w:rPr>
          <w:rFonts w:hint="cs"/>
          <w:spacing w:val="-4"/>
          <w:rtl/>
        </w:rPr>
        <w:t>16-</w:t>
      </w:r>
      <w:r w:rsidRPr="00845991">
        <w:rPr>
          <w:rFonts w:hint="cs"/>
          <w:spacing w:val="-4"/>
          <w:rtl/>
        </w:rPr>
        <w:tab/>
        <w:t xml:space="preserve">لكن، </w:t>
      </w:r>
      <w:r w:rsidRPr="00845991">
        <w:rPr>
          <w:spacing w:val="-4"/>
          <w:rtl/>
        </w:rPr>
        <w:t xml:space="preserve">إذا رغبت الحكومة في تمديد </w:t>
      </w:r>
      <w:r w:rsidRPr="00845991">
        <w:rPr>
          <w:rFonts w:hint="cs"/>
          <w:spacing w:val="-4"/>
          <w:rtl/>
        </w:rPr>
        <w:t>هذه المهلة الزمنية</w:t>
      </w:r>
      <w:r w:rsidRPr="00845991">
        <w:rPr>
          <w:spacing w:val="-4"/>
          <w:rtl/>
        </w:rPr>
        <w:t xml:space="preserve"> وجب عليها أن </w:t>
      </w:r>
      <w:r w:rsidRPr="00845991">
        <w:rPr>
          <w:rFonts w:hint="cs"/>
          <w:spacing w:val="-4"/>
          <w:rtl/>
        </w:rPr>
        <w:t>تُعلم</w:t>
      </w:r>
      <w:r w:rsidRPr="00845991">
        <w:rPr>
          <w:spacing w:val="-4"/>
          <w:rtl/>
        </w:rPr>
        <w:t xml:space="preserve"> الفريق </w:t>
      </w:r>
      <w:r w:rsidRPr="00845991">
        <w:rPr>
          <w:rFonts w:hint="cs"/>
          <w:spacing w:val="-4"/>
          <w:rtl/>
        </w:rPr>
        <w:t xml:space="preserve">العامل </w:t>
      </w:r>
      <w:r w:rsidRPr="00845991">
        <w:rPr>
          <w:spacing w:val="-4"/>
          <w:rtl/>
        </w:rPr>
        <w:t xml:space="preserve">بأسباب طلب التمديد كي يتسنى منحها مهلة أخرى للرد لا تتجاوز </w:t>
      </w:r>
      <w:r w:rsidRPr="00845991">
        <w:rPr>
          <w:rFonts w:hint="cs"/>
          <w:spacing w:val="-4"/>
          <w:rtl/>
        </w:rPr>
        <w:t>شهراً واحداً</w:t>
      </w:r>
      <w:r w:rsidRPr="00845991">
        <w:rPr>
          <w:spacing w:val="-4"/>
          <w:rtl/>
        </w:rPr>
        <w:t xml:space="preserve">. وحتى </w:t>
      </w:r>
      <w:r w:rsidRPr="00845991">
        <w:rPr>
          <w:rFonts w:hint="cs"/>
          <w:spacing w:val="-4"/>
          <w:rtl/>
        </w:rPr>
        <w:t>إذا لم يرد</w:t>
      </w:r>
      <w:r w:rsidRPr="00845991">
        <w:rPr>
          <w:spacing w:val="-4"/>
          <w:rtl/>
        </w:rPr>
        <w:t xml:space="preserve"> أي رد </w:t>
      </w:r>
      <w:r w:rsidRPr="00845991">
        <w:rPr>
          <w:rFonts w:hint="cs"/>
          <w:spacing w:val="-4"/>
          <w:rtl/>
        </w:rPr>
        <w:t>عند</w:t>
      </w:r>
      <w:r w:rsidRPr="00845991">
        <w:rPr>
          <w:spacing w:val="-4"/>
          <w:rtl/>
        </w:rPr>
        <w:t xml:space="preserve"> انقضاء </w:t>
      </w:r>
      <w:r w:rsidRPr="00845991">
        <w:rPr>
          <w:rFonts w:hint="cs"/>
          <w:spacing w:val="-4"/>
          <w:rtl/>
        </w:rPr>
        <w:t>المهلة الزمنية</w:t>
      </w:r>
      <w:r w:rsidRPr="00845991">
        <w:rPr>
          <w:spacing w:val="-4"/>
          <w:rtl/>
        </w:rPr>
        <w:t xml:space="preserve"> المحدد</w:t>
      </w:r>
      <w:r w:rsidRPr="00845991">
        <w:rPr>
          <w:rFonts w:hint="cs"/>
          <w:spacing w:val="-4"/>
          <w:rtl/>
        </w:rPr>
        <w:t>ة</w:t>
      </w:r>
      <w:r w:rsidRPr="00845991">
        <w:rPr>
          <w:spacing w:val="-4"/>
          <w:rtl/>
        </w:rPr>
        <w:t xml:space="preserve">، </w:t>
      </w:r>
      <w:r w:rsidRPr="00845991">
        <w:rPr>
          <w:rFonts w:hint="cs"/>
          <w:spacing w:val="-4"/>
          <w:rtl/>
        </w:rPr>
        <w:t>جاز</w:t>
      </w:r>
      <w:r w:rsidRPr="00845991">
        <w:rPr>
          <w:spacing w:val="-4"/>
          <w:rtl/>
        </w:rPr>
        <w:t xml:space="preserve"> للفريق أن </w:t>
      </w:r>
      <w:r w:rsidRPr="00845991">
        <w:rPr>
          <w:rFonts w:hint="cs"/>
          <w:spacing w:val="-4"/>
          <w:rtl/>
        </w:rPr>
        <w:t>يصدر</w:t>
      </w:r>
      <w:r w:rsidRPr="00845991">
        <w:rPr>
          <w:spacing w:val="-4"/>
          <w:rtl/>
        </w:rPr>
        <w:t xml:space="preserve"> رأياً </w:t>
      </w:r>
      <w:r w:rsidRPr="00845991">
        <w:rPr>
          <w:rFonts w:hint="cs"/>
          <w:spacing w:val="-4"/>
          <w:rtl/>
        </w:rPr>
        <w:t>بالاستناد إلى جميع</w:t>
      </w:r>
      <w:r w:rsidRPr="00845991">
        <w:rPr>
          <w:spacing w:val="-4"/>
          <w:rtl/>
        </w:rPr>
        <w:t xml:space="preserve"> المعلومات التي حصل عليها.</w:t>
      </w:r>
    </w:p>
    <w:p w:rsidR="00845991" w:rsidRPr="00845991" w:rsidRDefault="00845991" w:rsidP="00845991">
      <w:pPr>
        <w:pStyle w:val="H1GA"/>
        <w:spacing w:before="0" w:after="0" w:line="120" w:lineRule="exact"/>
        <w:rPr>
          <w:sz w:val="10"/>
          <w:rtl/>
        </w:rPr>
      </w:pPr>
    </w:p>
    <w:p w:rsidR="00845991" w:rsidRPr="00845991" w:rsidRDefault="00845991" w:rsidP="00845991">
      <w:pPr>
        <w:pStyle w:val="H1GA"/>
        <w:spacing w:before="0" w:after="0" w:line="120" w:lineRule="exact"/>
        <w:rPr>
          <w:sz w:val="10"/>
          <w:rtl/>
        </w:rPr>
      </w:pPr>
    </w:p>
    <w:p w:rsidR="00845991" w:rsidRDefault="00845991" w:rsidP="008459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جيم-</w:t>
      </w:r>
      <w:r>
        <w:rPr>
          <w:rFonts w:hint="cs"/>
          <w:rtl/>
        </w:rPr>
        <w:tab/>
        <w:t>الإجراءات المتخذة بشأن البلاغات</w:t>
      </w:r>
    </w:p>
    <w:p w:rsidR="00845991" w:rsidRPr="00845991" w:rsidRDefault="00845991" w:rsidP="00845991">
      <w:pPr>
        <w:pStyle w:val="SingleTxtGA"/>
        <w:spacing w:after="0" w:line="120" w:lineRule="exact"/>
        <w:rPr>
          <w:spacing w:val="-4"/>
          <w:sz w:val="10"/>
          <w:rtl/>
        </w:rPr>
      </w:pPr>
    </w:p>
    <w:p w:rsidR="00845991" w:rsidRPr="00845991" w:rsidRDefault="00845991" w:rsidP="00845991">
      <w:pPr>
        <w:pStyle w:val="SingleTxtGA"/>
        <w:spacing w:line="400" w:lineRule="exact"/>
        <w:rPr>
          <w:spacing w:val="-4"/>
          <w:rtl/>
        </w:rPr>
      </w:pPr>
      <w:r w:rsidRPr="00845991">
        <w:rPr>
          <w:rFonts w:hint="cs"/>
          <w:spacing w:val="-4"/>
          <w:rtl/>
        </w:rPr>
        <w:t>17</w:t>
      </w:r>
      <w:r w:rsidRPr="00845991">
        <w:rPr>
          <w:spacing w:val="-4"/>
          <w:rtl/>
        </w:rPr>
        <w:t>-</w:t>
      </w:r>
      <w:r w:rsidRPr="00845991">
        <w:rPr>
          <w:spacing w:val="-4"/>
          <w:rtl/>
        </w:rPr>
        <w:tab/>
      </w:r>
      <w:r w:rsidRPr="00845991">
        <w:rPr>
          <w:rFonts w:hint="cs"/>
          <w:spacing w:val="-4"/>
          <w:rtl/>
        </w:rPr>
        <w:t>يتخذ</w:t>
      </w:r>
      <w:r w:rsidRPr="00845991">
        <w:rPr>
          <w:spacing w:val="-4"/>
          <w:rtl/>
        </w:rPr>
        <w:t xml:space="preserve"> الفريق العامل، </w:t>
      </w:r>
      <w:r w:rsidRPr="00845991">
        <w:rPr>
          <w:rFonts w:hint="cs"/>
          <w:spacing w:val="-4"/>
          <w:rtl/>
        </w:rPr>
        <w:t>في</w:t>
      </w:r>
      <w:r w:rsidRPr="00845991">
        <w:rPr>
          <w:spacing w:val="-4"/>
          <w:rtl/>
        </w:rPr>
        <w:t xml:space="preserve"> ضوء المعلومات </w:t>
      </w:r>
      <w:r w:rsidRPr="00845991">
        <w:rPr>
          <w:rFonts w:hint="cs"/>
          <w:spacing w:val="-4"/>
          <w:rtl/>
        </w:rPr>
        <w:t>التي يحصل عليها</w:t>
      </w:r>
      <w:r w:rsidRPr="00845991">
        <w:rPr>
          <w:spacing w:val="-4"/>
          <w:rtl/>
        </w:rPr>
        <w:t>، أحد التدابير التالية:</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(أ)</w:t>
      </w:r>
      <w:r w:rsidRPr="00845991">
        <w:rPr>
          <w:spacing w:val="-4"/>
          <w:rtl/>
        </w:rPr>
        <w:tab/>
        <w:t xml:space="preserve">إذا كان </w:t>
      </w:r>
      <w:r w:rsidRPr="00845991">
        <w:rPr>
          <w:rFonts w:hint="cs"/>
          <w:spacing w:val="-4"/>
          <w:rtl/>
        </w:rPr>
        <w:t>الشخص قد أُفرج عنه</w:t>
      </w:r>
      <w:r w:rsidRPr="00845991">
        <w:rPr>
          <w:spacing w:val="-4"/>
          <w:rtl/>
        </w:rPr>
        <w:t>، لأي سبب من الأسباب، بعد إحالة القضية إلى الفريق العامل، تُحفظ القضية</w:t>
      </w:r>
      <w:r w:rsidRPr="00845991">
        <w:rPr>
          <w:rFonts w:hint="cs"/>
          <w:spacing w:val="-4"/>
          <w:rtl/>
        </w:rPr>
        <w:t xml:space="preserve"> بعد صدور رأي بشأنها.</w:t>
      </w:r>
      <w:r w:rsidRPr="00845991">
        <w:rPr>
          <w:spacing w:val="-4"/>
          <w:rtl/>
        </w:rPr>
        <w:t xml:space="preserve"> و</w:t>
      </w:r>
      <w:r w:rsidRPr="00845991">
        <w:rPr>
          <w:rFonts w:hint="cs"/>
          <w:spacing w:val="-4"/>
          <w:rtl/>
        </w:rPr>
        <w:t>يحتفظ</w:t>
      </w:r>
      <w:r w:rsidRPr="00845991">
        <w:rPr>
          <w:spacing w:val="-4"/>
          <w:rtl/>
        </w:rPr>
        <w:t xml:space="preserve"> الفريق العامل بالحق في </w:t>
      </w:r>
      <w:r w:rsidRPr="00845991">
        <w:rPr>
          <w:rFonts w:hint="cs"/>
          <w:spacing w:val="-4"/>
          <w:rtl/>
        </w:rPr>
        <w:t xml:space="preserve">إصدار رأي </w:t>
      </w:r>
      <w:r w:rsidRPr="00845991">
        <w:rPr>
          <w:spacing w:val="-4"/>
          <w:rtl/>
        </w:rPr>
        <w:t xml:space="preserve">في كل حالة على حدة، يبين فيه </w:t>
      </w:r>
      <w:r w:rsidRPr="00845991">
        <w:rPr>
          <w:rFonts w:hint="cs"/>
          <w:spacing w:val="-4"/>
          <w:rtl/>
        </w:rPr>
        <w:t xml:space="preserve">هل </w:t>
      </w:r>
      <w:r w:rsidRPr="00845991">
        <w:rPr>
          <w:spacing w:val="-4"/>
          <w:rtl/>
        </w:rPr>
        <w:t xml:space="preserve">كان </w:t>
      </w:r>
      <w:r w:rsidRPr="00845991">
        <w:rPr>
          <w:rFonts w:hint="cs"/>
          <w:spacing w:val="-4"/>
          <w:rtl/>
        </w:rPr>
        <w:t>سلب</w:t>
      </w:r>
      <w:r w:rsidRPr="00845991">
        <w:rPr>
          <w:spacing w:val="-4"/>
          <w:rtl/>
        </w:rPr>
        <w:t xml:space="preserve"> الحرية تعسفياً، </w:t>
      </w:r>
      <w:r w:rsidRPr="00845991">
        <w:rPr>
          <w:rFonts w:hint="cs"/>
          <w:spacing w:val="-4"/>
          <w:rtl/>
        </w:rPr>
        <w:t>رغم</w:t>
      </w:r>
      <w:r w:rsidRPr="00845991">
        <w:rPr>
          <w:spacing w:val="-4"/>
          <w:rtl/>
        </w:rPr>
        <w:t xml:space="preserve"> الإفراج عن الشخص المعني؛</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(ب)</w:t>
      </w:r>
      <w:r w:rsidRPr="00845991">
        <w:rPr>
          <w:spacing w:val="-4"/>
          <w:rtl/>
        </w:rPr>
        <w:tab/>
        <w:t xml:space="preserve">إذا رأى الفريق العامل أن الأمر لا يتعلق باحتجاز تعسفي </w:t>
      </w:r>
      <w:r w:rsidRPr="00845991">
        <w:rPr>
          <w:rFonts w:hint="cs"/>
          <w:spacing w:val="-4"/>
          <w:rtl/>
        </w:rPr>
        <w:t>أصدر رأياً</w:t>
      </w:r>
      <w:r w:rsidRPr="00845991">
        <w:rPr>
          <w:spacing w:val="-4"/>
          <w:rtl/>
        </w:rPr>
        <w:t xml:space="preserve"> يعلن فيه ذلك</w:t>
      </w:r>
      <w:r w:rsidRPr="00845991">
        <w:rPr>
          <w:rFonts w:hint="cs"/>
          <w:spacing w:val="-4"/>
          <w:rtl/>
        </w:rPr>
        <w:t>. ويمكن للفريق العامل أيضاً تقديم توصيات في هذه الحالة إذا رأى ضرورة لذلك</w:t>
      </w:r>
      <w:r w:rsidRPr="00845991">
        <w:rPr>
          <w:spacing w:val="-4"/>
          <w:rtl/>
        </w:rPr>
        <w:t>؛</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(ج)</w:t>
      </w:r>
      <w:r w:rsidRPr="00845991">
        <w:rPr>
          <w:spacing w:val="-4"/>
          <w:rtl/>
        </w:rPr>
        <w:tab/>
        <w:t xml:space="preserve">إذا رأى الفريق العامل أن هناك حاجة إلى مزيد من المعلومات من الحكومة </w:t>
      </w:r>
      <w:r w:rsidRPr="00845991">
        <w:rPr>
          <w:rFonts w:hint="cs"/>
          <w:spacing w:val="-4"/>
          <w:rtl/>
        </w:rPr>
        <w:t>أ</w:t>
      </w:r>
      <w:r w:rsidRPr="00845991">
        <w:rPr>
          <w:spacing w:val="-4"/>
          <w:rtl/>
        </w:rPr>
        <w:t>و</w:t>
      </w:r>
      <w:r w:rsidRPr="00845991">
        <w:rPr>
          <w:rFonts w:hint="cs"/>
          <w:spacing w:val="-4"/>
          <w:rtl/>
        </w:rPr>
        <w:t xml:space="preserve"> </w:t>
      </w:r>
      <w:r w:rsidRPr="00845991">
        <w:rPr>
          <w:spacing w:val="-4"/>
          <w:rtl/>
        </w:rPr>
        <w:t xml:space="preserve">من المصدر جاز له أن </w:t>
      </w:r>
      <w:r w:rsidRPr="00845991">
        <w:rPr>
          <w:rFonts w:hint="cs"/>
          <w:spacing w:val="-4"/>
          <w:rtl/>
        </w:rPr>
        <w:t>يُبقي</w:t>
      </w:r>
      <w:r w:rsidRPr="00845991">
        <w:rPr>
          <w:spacing w:val="-4"/>
          <w:rtl/>
        </w:rPr>
        <w:t xml:space="preserve"> القضية معلقة ريثما ترد هذه المعلومات؛</w:t>
      </w:r>
    </w:p>
    <w:p w:rsidR="00845991" w:rsidRPr="00845991" w:rsidRDefault="00845991" w:rsidP="00845991">
      <w:pPr>
        <w:pStyle w:val="SingleTxtGA"/>
        <w:spacing w:line="400" w:lineRule="exact"/>
        <w:rPr>
          <w:spacing w:val="-4"/>
          <w:rtl/>
        </w:rPr>
      </w:pPr>
      <w:r w:rsidRPr="00845991">
        <w:rPr>
          <w:spacing w:val="-4"/>
          <w:rtl/>
        </w:rPr>
        <w:lastRenderedPageBreak/>
        <w:tab/>
      </w:r>
      <w:r w:rsidRPr="00845991">
        <w:rPr>
          <w:rFonts w:hint="cs"/>
          <w:spacing w:val="-4"/>
          <w:rtl/>
        </w:rPr>
        <w:t>(د)</w:t>
      </w:r>
      <w:r w:rsidRPr="00845991">
        <w:rPr>
          <w:spacing w:val="-4"/>
          <w:rtl/>
        </w:rPr>
        <w:tab/>
        <w:t>إذا رأى الفريق العامل أن</w:t>
      </w:r>
      <w:r w:rsidRPr="00845991">
        <w:rPr>
          <w:rFonts w:hint="cs"/>
          <w:spacing w:val="-4"/>
          <w:rtl/>
        </w:rPr>
        <w:t xml:space="preserve"> الطابع التعسفي للاحتجاز ثابت</w:t>
      </w:r>
      <w:r w:rsidRPr="00845991">
        <w:rPr>
          <w:spacing w:val="-4"/>
          <w:rtl/>
        </w:rPr>
        <w:t xml:space="preserve"> </w:t>
      </w:r>
      <w:r w:rsidRPr="00845991">
        <w:rPr>
          <w:rFonts w:hint="cs"/>
          <w:spacing w:val="-4"/>
          <w:rtl/>
        </w:rPr>
        <w:t>أصدر رأياً</w:t>
      </w:r>
      <w:r w:rsidRPr="00845991">
        <w:rPr>
          <w:spacing w:val="-4"/>
          <w:rtl/>
        </w:rPr>
        <w:t xml:space="preserve"> يعلن فيه ذلك </w:t>
      </w:r>
      <w:r w:rsidRPr="00845991">
        <w:rPr>
          <w:rFonts w:hint="cs"/>
          <w:spacing w:val="-4"/>
          <w:rtl/>
        </w:rPr>
        <w:t>وقدم</w:t>
      </w:r>
      <w:r w:rsidRPr="00845991">
        <w:rPr>
          <w:spacing w:val="-4"/>
          <w:rtl/>
        </w:rPr>
        <w:t xml:space="preserve"> توصيات إلى الحكومة</w:t>
      </w:r>
      <w:r w:rsidRPr="00845991">
        <w:rPr>
          <w:rFonts w:hint="cs"/>
          <w:spacing w:val="-4"/>
          <w:rtl/>
        </w:rPr>
        <w:t>.</w:t>
      </w:r>
    </w:p>
    <w:p w:rsidR="00845991" w:rsidRPr="00845991" w:rsidRDefault="00845991" w:rsidP="00845991">
      <w:pPr>
        <w:pStyle w:val="SingleTxtGA"/>
        <w:spacing w:line="400" w:lineRule="exact"/>
        <w:rPr>
          <w:spacing w:val="-4"/>
          <w:rtl/>
        </w:rPr>
      </w:pPr>
      <w:r w:rsidRPr="00845991">
        <w:rPr>
          <w:rFonts w:hint="cs"/>
          <w:spacing w:val="-4"/>
          <w:rtl/>
        </w:rPr>
        <w:t>18-</w:t>
      </w:r>
      <w:r w:rsidRPr="00845991">
        <w:rPr>
          <w:spacing w:val="-4"/>
          <w:rtl/>
        </w:rPr>
        <w:tab/>
        <w:t xml:space="preserve">تحال الآراء التي </w:t>
      </w:r>
      <w:r w:rsidRPr="00845991">
        <w:rPr>
          <w:rFonts w:hint="cs"/>
          <w:spacing w:val="-4"/>
          <w:rtl/>
        </w:rPr>
        <w:t>يصدرها</w:t>
      </w:r>
      <w:r w:rsidRPr="00845991">
        <w:rPr>
          <w:spacing w:val="-4"/>
          <w:rtl/>
        </w:rPr>
        <w:t xml:space="preserve"> الفريق </w:t>
      </w:r>
      <w:r w:rsidRPr="00845991">
        <w:rPr>
          <w:rFonts w:hint="cs"/>
          <w:spacing w:val="-4"/>
          <w:rtl/>
        </w:rPr>
        <w:t xml:space="preserve">العامل </w:t>
      </w:r>
      <w:r w:rsidRPr="00845991">
        <w:rPr>
          <w:spacing w:val="-4"/>
          <w:rtl/>
        </w:rPr>
        <w:t>إلى الحكومة المعنية</w:t>
      </w:r>
      <w:r w:rsidRPr="00845991">
        <w:rPr>
          <w:rFonts w:hint="cs"/>
          <w:spacing w:val="-4"/>
          <w:rtl/>
        </w:rPr>
        <w:t xml:space="preserve">. وتبلَّغ </w:t>
      </w:r>
      <w:r w:rsidRPr="00845991">
        <w:rPr>
          <w:spacing w:val="-4"/>
          <w:rtl/>
        </w:rPr>
        <w:t xml:space="preserve">إلى </w:t>
      </w:r>
      <w:r w:rsidRPr="00845991">
        <w:rPr>
          <w:rFonts w:hint="cs"/>
          <w:spacing w:val="-4"/>
          <w:rtl/>
        </w:rPr>
        <w:t>المصدر بعد إحالتها إلى الحكومة</w:t>
      </w:r>
      <w:r w:rsidRPr="00845991">
        <w:rPr>
          <w:spacing w:val="-4"/>
          <w:rtl/>
        </w:rPr>
        <w:t xml:space="preserve"> </w:t>
      </w:r>
      <w:r w:rsidRPr="00845991">
        <w:rPr>
          <w:rFonts w:hint="cs"/>
          <w:spacing w:val="-4"/>
          <w:rtl/>
        </w:rPr>
        <w:t>بأسبوعين</w:t>
      </w:r>
      <w:r w:rsidRPr="00845991">
        <w:rPr>
          <w:spacing w:val="-4"/>
          <w:rtl/>
        </w:rPr>
        <w:t>.</w:t>
      </w:r>
    </w:p>
    <w:p w:rsidR="00845991" w:rsidRPr="00845991" w:rsidRDefault="00845991" w:rsidP="00845991">
      <w:pPr>
        <w:pStyle w:val="SingleTxtGA"/>
        <w:spacing w:line="400" w:lineRule="exact"/>
        <w:rPr>
          <w:spacing w:val="-4"/>
          <w:rtl/>
        </w:rPr>
      </w:pPr>
      <w:r w:rsidRPr="00845991">
        <w:rPr>
          <w:rFonts w:hint="cs"/>
          <w:spacing w:val="-4"/>
          <w:rtl/>
        </w:rPr>
        <w:t>19</w:t>
      </w:r>
      <w:r w:rsidRPr="00845991">
        <w:rPr>
          <w:spacing w:val="-4"/>
          <w:rtl/>
        </w:rPr>
        <w:t>-</w:t>
      </w:r>
      <w:r w:rsidRPr="00845991">
        <w:rPr>
          <w:spacing w:val="-4"/>
          <w:rtl/>
        </w:rPr>
        <w:tab/>
      </w:r>
      <w:r w:rsidRPr="00845991">
        <w:rPr>
          <w:rFonts w:hint="cs"/>
          <w:spacing w:val="-4"/>
          <w:rtl/>
        </w:rPr>
        <w:t>يعرض الفريق العامل على مجلس</w:t>
      </w:r>
      <w:r w:rsidRPr="00845991">
        <w:rPr>
          <w:spacing w:val="-4"/>
          <w:rtl/>
        </w:rPr>
        <w:t xml:space="preserve"> حقوق الإنسان </w:t>
      </w:r>
      <w:r w:rsidRPr="00845991">
        <w:rPr>
          <w:rFonts w:hint="cs"/>
          <w:spacing w:val="-4"/>
          <w:rtl/>
        </w:rPr>
        <w:t xml:space="preserve">الآراء الصادرة عنه </w:t>
      </w:r>
      <w:r w:rsidRPr="00845991">
        <w:rPr>
          <w:spacing w:val="-4"/>
          <w:rtl/>
        </w:rPr>
        <w:t>في تقرير</w:t>
      </w:r>
      <w:r w:rsidRPr="00845991">
        <w:rPr>
          <w:rFonts w:hint="cs"/>
          <w:spacing w:val="-4"/>
          <w:rtl/>
        </w:rPr>
        <w:t>ه</w:t>
      </w:r>
      <w:r w:rsidRPr="00845991">
        <w:rPr>
          <w:spacing w:val="-4"/>
          <w:rtl/>
        </w:rPr>
        <w:t xml:space="preserve"> السنوي.</w:t>
      </w:r>
    </w:p>
    <w:p w:rsidR="00845991" w:rsidRPr="00845991" w:rsidRDefault="00845991" w:rsidP="00845991">
      <w:pPr>
        <w:pStyle w:val="SingleTxtGA"/>
        <w:spacing w:line="400" w:lineRule="exact"/>
        <w:rPr>
          <w:spacing w:val="-4"/>
          <w:rtl/>
        </w:rPr>
      </w:pPr>
      <w:r w:rsidRPr="00845991">
        <w:rPr>
          <w:rFonts w:hint="cs"/>
          <w:spacing w:val="-4"/>
          <w:rtl/>
        </w:rPr>
        <w:t>20</w:t>
      </w:r>
      <w:r w:rsidRPr="00845991">
        <w:rPr>
          <w:spacing w:val="-4"/>
          <w:rtl/>
        </w:rPr>
        <w:t>-</w:t>
      </w:r>
      <w:r w:rsidRPr="00845991">
        <w:rPr>
          <w:spacing w:val="-4"/>
          <w:rtl/>
        </w:rPr>
        <w:tab/>
      </w:r>
      <w:r w:rsidRPr="00845991">
        <w:rPr>
          <w:rFonts w:hint="cs"/>
          <w:spacing w:val="-4"/>
          <w:rtl/>
        </w:rPr>
        <w:t>ينبغي للحكومات والمصادر والأطراف الأخرى أن تُعلم</w:t>
      </w:r>
      <w:r w:rsidRPr="00845991">
        <w:rPr>
          <w:spacing w:val="-4"/>
          <w:rtl/>
        </w:rPr>
        <w:t xml:space="preserve"> الفريق العامل </w:t>
      </w:r>
      <w:r w:rsidRPr="00845991">
        <w:rPr>
          <w:rFonts w:hint="cs"/>
          <w:spacing w:val="-4"/>
          <w:rtl/>
        </w:rPr>
        <w:t xml:space="preserve">بإجراءات المتابعة المتخذة بشأن التوصيات التي قدمها الفريق العامل في الرأي الصادر عنه. وهذا يمكّن الفريق العامل </w:t>
      </w:r>
      <w:r w:rsidRPr="00845991">
        <w:rPr>
          <w:spacing w:val="-4"/>
          <w:rtl/>
        </w:rPr>
        <w:t xml:space="preserve">من إطلاع </w:t>
      </w:r>
      <w:r w:rsidRPr="00845991">
        <w:rPr>
          <w:rFonts w:hint="cs"/>
          <w:spacing w:val="-4"/>
          <w:rtl/>
        </w:rPr>
        <w:t>مجلس</w:t>
      </w:r>
      <w:r w:rsidRPr="00845991">
        <w:rPr>
          <w:spacing w:val="-4"/>
          <w:rtl/>
        </w:rPr>
        <w:t xml:space="preserve"> </w:t>
      </w:r>
      <w:r w:rsidRPr="00845991">
        <w:rPr>
          <w:rFonts w:hint="cs"/>
          <w:spacing w:val="-4"/>
          <w:rtl/>
        </w:rPr>
        <w:t xml:space="preserve">حقوق الإنسان </w:t>
      </w:r>
      <w:r w:rsidRPr="00845991">
        <w:rPr>
          <w:spacing w:val="-4"/>
          <w:rtl/>
        </w:rPr>
        <w:t>باستمرار على التقدم المحرز وعلى أي صعوبات تصاد</w:t>
      </w:r>
      <w:r w:rsidRPr="00845991">
        <w:rPr>
          <w:rFonts w:hint="cs"/>
          <w:spacing w:val="-4"/>
          <w:rtl/>
        </w:rPr>
        <w:t>َ</w:t>
      </w:r>
      <w:r w:rsidRPr="00845991">
        <w:rPr>
          <w:spacing w:val="-4"/>
          <w:rtl/>
        </w:rPr>
        <w:t>ف في تنفيذ التوصيات فضلاً عن أي تقصير في اتخاذ إجراءات.</w:t>
      </w:r>
    </w:p>
    <w:p w:rsidR="00845991" w:rsidRPr="00845991" w:rsidRDefault="00845991" w:rsidP="00845991">
      <w:pPr>
        <w:pStyle w:val="H1GA"/>
        <w:spacing w:before="0" w:after="0" w:line="120" w:lineRule="exact"/>
        <w:rPr>
          <w:sz w:val="10"/>
          <w:rtl/>
        </w:rPr>
      </w:pPr>
    </w:p>
    <w:p w:rsidR="00845991" w:rsidRPr="00845991" w:rsidRDefault="00845991" w:rsidP="00845991">
      <w:pPr>
        <w:pStyle w:val="H1GA"/>
        <w:spacing w:before="0" w:after="0" w:line="120" w:lineRule="exact"/>
        <w:rPr>
          <w:sz w:val="10"/>
          <w:rtl/>
        </w:rPr>
      </w:pPr>
    </w:p>
    <w:p w:rsidR="00845991" w:rsidRDefault="00845991" w:rsidP="00845991">
      <w:pPr>
        <w:pStyle w:val="H1GA"/>
        <w:spacing w:before="0" w:after="120"/>
        <w:rPr>
          <w:rtl/>
        </w:rPr>
      </w:pPr>
      <w:r>
        <w:rPr>
          <w:rFonts w:hint="cs"/>
          <w:rtl/>
        </w:rPr>
        <w:tab/>
      </w:r>
      <w:r w:rsidRPr="00D835E9">
        <w:rPr>
          <w:rFonts w:hint="cs"/>
          <w:rtl/>
        </w:rPr>
        <w:t>دال-</w:t>
      </w:r>
      <w:r w:rsidRPr="00D835E9">
        <w:rPr>
          <w:rFonts w:hint="cs"/>
          <w:rtl/>
        </w:rPr>
        <w:tab/>
      </w:r>
      <w:r w:rsidRPr="00D835E9">
        <w:rPr>
          <w:rtl/>
        </w:rPr>
        <w:t xml:space="preserve">إجراءات </w:t>
      </w:r>
      <w:r>
        <w:rPr>
          <w:rFonts w:hint="cs"/>
          <w:rtl/>
        </w:rPr>
        <w:t>مراجعة</w:t>
      </w:r>
      <w:r w:rsidRPr="00D835E9">
        <w:rPr>
          <w:rtl/>
        </w:rPr>
        <w:t xml:space="preserve"> الآراء</w:t>
      </w:r>
    </w:p>
    <w:p w:rsidR="00845991" w:rsidRPr="00845991" w:rsidRDefault="00845991" w:rsidP="00845991">
      <w:pPr>
        <w:pStyle w:val="SingleTxtGA"/>
        <w:spacing w:after="0" w:line="120" w:lineRule="exact"/>
        <w:rPr>
          <w:spacing w:val="-4"/>
          <w:sz w:val="10"/>
          <w:rtl/>
        </w:rPr>
      </w:pPr>
    </w:p>
    <w:p w:rsidR="00845991" w:rsidRPr="00845991" w:rsidRDefault="00845991" w:rsidP="00845991">
      <w:pPr>
        <w:pStyle w:val="SingleTxtGA"/>
        <w:spacing w:line="400" w:lineRule="exact"/>
        <w:rPr>
          <w:spacing w:val="-4"/>
          <w:rtl/>
        </w:rPr>
      </w:pPr>
      <w:r w:rsidRPr="00845991">
        <w:rPr>
          <w:rFonts w:hint="cs"/>
          <w:spacing w:val="-4"/>
          <w:rtl/>
        </w:rPr>
        <w:t>21</w:t>
      </w:r>
      <w:r w:rsidRPr="00845991">
        <w:rPr>
          <w:spacing w:val="-4"/>
          <w:rtl/>
        </w:rPr>
        <w:t>-</w:t>
      </w:r>
      <w:r w:rsidRPr="00845991">
        <w:rPr>
          <w:spacing w:val="-4"/>
          <w:rtl/>
        </w:rPr>
        <w:tab/>
        <w:t>يجوز للفريق</w:t>
      </w:r>
      <w:r w:rsidRPr="00845991">
        <w:rPr>
          <w:rFonts w:hint="cs"/>
          <w:spacing w:val="-4"/>
          <w:rtl/>
        </w:rPr>
        <w:t xml:space="preserve"> العامل</w:t>
      </w:r>
      <w:r w:rsidRPr="00845991">
        <w:rPr>
          <w:spacing w:val="-4"/>
          <w:rtl/>
        </w:rPr>
        <w:t xml:space="preserve">، في </w:t>
      </w:r>
      <w:r w:rsidRPr="00845991">
        <w:rPr>
          <w:rFonts w:hint="cs"/>
          <w:spacing w:val="-4"/>
          <w:rtl/>
        </w:rPr>
        <w:t>ظروف</w:t>
      </w:r>
      <w:r w:rsidRPr="00845991">
        <w:rPr>
          <w:spacing w:val="-4"/>
          <w:rtl/>
        </w:rPr>
        <w:t xml:space="preserve"> استثنائية،</w:t>
      </w:r>
      <w:r w:rsidRPr="00845991">
        <w:rPr>
          <w:rFonts w:hint="cs"/>
          <w:spacing w:val="-4"/>
          <w:rtl/>
        </w:rPr>
        <w:t xml:space="preserve"> </w:t>
      </w:r>
      <w:r w:rsidRPr="00845991">
        <w:rPr>
          <w:spacing w:val="-4"/>
          <w:rtl/>
        </w:rPr>
        <w:t xml:space="preserve">بطلب </w:t>
      </w:r>
      <w:r w:rsidRPr="00845991">
        <w:rPr>
          <w:rFonts w:hint="cs"/>
          <w:spacing w:val="-4"/>
          <w:rtl/>
        </w:rPr>
        <w:t xml:space="preserve">من </w:t>
      </w:r>
      <w:r w:rsidRPr="00845991">
        <w:rPr>
          <w:spacing w:val="-4"/>
          <w:rtl/>
        </w:rPr>
        <w:t xml:space="preserve">الحكومة المعنية أو المصدر، أن يُعيد النظر في آرائه في </w:t>
      </w:r>
      <w:r w:rsidRPr="00845991">
        <w:rPr>
          <w:rFonts w:hint="cs"/>
          <w:spacing w:val="-4"/>
          <w:rtl/>
        </w:rPr>
        <w:t>الحالات</w:t>
      </w:r>
      <w:r w:rsidRPr="00845991">
        <w:rPr>
          <w:spacing w:val="-4"/>
          <w:rtl/>
        </w:rPr>
        <w:t xml:space="preserve"> التالية:</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(أ)</w:t>
      </w:r>
      <w:r w:rsidRPr="00845991">
        <w:rPr>
          <w:spacing w:val="-4"/>
          <w:rtl/>
        </w:rPr>
        <w:tab/>
        <w:t xml:space="preserve">إذا رأى الفريق </w:t>
      </w:r>
      <w:r w:rsidRPr="00845991">
        <w:rPr>
          <w:rFonts w:hint="cs"/>
          <w:spacing w:val="-4"/>
          <w:rtl/>
        </w:rPr>
        <w:t xml:space="preserve">العامل </w:t>
      </w:r>
      <w:r w:rsidRPr="00845991">
        <w:rPr>
          <w:spacing w:val="-4"/>
          <w:rtl/>
        </w:rPr>
        <w:t>أن الوقائع التي يستند إليها الطلب جديدة تماماً و</w:t>
      </w:r>
      <w:r w:rsidRPr="00845991">
        <w:rPr>
          <w:rFonts w:hint="cs"/>
          <w:spacing w:val="-4"/>
          <w:rtl/>
        </w:rPr>
        <w:t>أنها كانت س</w:t>
      </w:r>
      <w:r w:rsidRPr="00845991">
        <w:rPr>
          <w:spacing w:val="-4"/>
          <w:rtl/>
        </w:rPr>
        <w:t>تجعل</w:t>
      </w:r>
      <w:r w:rsidRPr="00845991">
        <w:rPr>
          <w:rFonts w:hint="cs"/>
          <w:spacing w:val="-4"/>
          <w:rtl/>
        </w:rPr>
        <w:t>ه</w:t>
      </w:r>
      <w:r w:rsidRPr="00845991">
        <w:rPr>
          <w:spacing w:val="-4"/>
          <w:rtl/>
        </w:rPr>
        <w:t xml:space="preserve"> يغير قراره لو </w:t>
      </w:r>
      <w:r w:rsidRPr="00845991">
        <w:rPr>
          <w:rFonts w:hint="cs"/>
          <w:spacing w:val="-4"/>
          <w:rtl/>
        </w:rPr>
        <w:t xml:space="preserve">أنه </w:t>
      </w:r>
      <w:r w:rsidRPr="00845991">
        <w:rPr>
          <w:spacing w:val="-4"/>
          <w:rtl/>
        </w:rPr>
        <w:t>علم بها؛</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(ب)</w:t>
      </w:r>
      <w:r w:rsidRPr="00845991">
        <w:rPr>
          <w:spacing w:val="-4"/>
          <w:rtl/>
        </w:rPr>
        <w:tab/>
        <w:t xml:space="preserve">إذا كان الطرف الذي أرسل الطلب يجهل الوقائع أو </w:t>
      </w:r>
      <w:r w:rsidRPr="00845991">
        <w:rPr>
          <w:rFonts w:hint="cs"/>
          <w:spacing w:val="-4"/>
          <w:rtl/>
        </w:rPr>
        <w:t>يتعذر عليه</w:t>
      </w:r>
      <w:r w:rsidRPr="00845991">
        <w:rPr>
          <w:spacing w:val="-4"/>
          <w:rtl/>
        </w:rPr>
        <w:t xml:space="preserve"> الحصول عليها؛</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(ج)</w:t>
      </w:r>
      <w:r w:rsidRPr="00845991">
        <w:rPr>
          <w:spacing w:val="-4"/>
          <w:rtl/>
        </w:rPr>
        <w:tab/>
      </w:r>
      <w:r w:rsidRPr="00845991">
        <w:rPr>
          <w:rFonts w:hint="cs"/>
          <w:spacing w:val="-4"/>
          <w:rtl/>
        </w:rPr>
        <w:t>إذا كان</w:t>
      </w:r>
      <w:r w:rsidRPr="00845991">
        <w:rPr>
          <w:spacing w:val="-4"/>
          <w:rtl/>
        </w:rPr>
        <w:t xml:space="preserve"> الطلب </w:t>
      </w:r>
      <w:r w:rsidRPr="00845991">
        <w:rPr>
          <w:rFonts w:hint="cs"/>
          <w:spacing w:val="-4"/>
          <w:rtl/>
        </w:rPr>
        <w:t xml:space="preserve">وارداً </w:t>
      </w:r>
      <w:r w:rsidRPr="00845991">
        <w:rPr>
          <w:spacing w:val="-4"/>
          <w:rtl/>
        </w:rPr>
        <w:t xml:space="preserve">من حكومة، شريطة أن تكون قد احترمت </w:t>
      </w:r>
      <w:r w:rsidRPr="00845991">
        <w:rPr>
          <w:rFonts w:hint="cs"/>
          <w:spacing w:val="-4"/>
          <w:rtl/>
        </w:rPr>
        <w:t>المهلة الزمنية</w:t>
      </w:r>
      <w:r w:rsidRPr="00845991">
        <w:rPr>
          <w:spacing w:val="-4"/>
          <w:rtl/>
        </w:rPr>
        <w:t xml:space="preserve"> للرد، المشار إليه</w:t>
      </w:r>
      <w:r w:rsidRPr="00845991">
        <w:rPr>
          <w:rFonts w:hint="cs"/>
          <w:spacing w:val="-4"/>
          <w:rtl/>
        </w:rPr>
        <w:t>ا</w:t>
      </w:r>
      <w:r w:rsidRPr="00845991">
        <w:rPr>
          <w:spacing w:val="-4"/>
          <w:rtl/>
        </w:rPr>
        <w:t xml:space="preserve"> في الفقرتين </w:t>
      </w:r>
      <w:r w:rsidRPr="00845991">
        <w:rPr>
          <w:rFonts w:hint="cs"/>
          <w:spacing w:val="-4"/>
          <w:rtl/>
        </w:rPr>
        <w:t>15</w:t>
      </w:r>
      <w:r w:rsidRPr="00845991">
        <w:rPr>
          <w:spacing w:val="-4"/>
          <w:rtl/>
        </w:rPr>
        <w:t xml:space="preserve"> </w:t>
      </w:r>
      <w:r w:rsidRPr="00845991">
        <w:rPr>
          <w:rFonts w:hint="cs"/>
          <w:spacing w:val="-4"/>
          <w:rtl/>
        </w:rPr>
        <w:t>و16</w:t>
      </w:r>
      <w:r w:rsidRPr="00845991">
        <w:rPr>
          <w:spacing w:val="-4"/>
          <w:rtl/>
        </w:rPr>
        <w:t xml:space="preserve"> أعلاه.</w:t>
      </w: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خامساً-</w:t>
      </w:r>
      <w:r>
        <w:rPr>
          <w:rFonts w:hint="cs"/>
          <w:rtl/>
        </w:rPr>
        <w:tab/>
      </w:r>
      <w:r w:rsidRPr="00F426B9">
        <w:rPr>
          <w:rtl/>
        </w:rPr>
        <w:t>الإجراء العاجل</w:t>
      </w:r>
    </w:p>
    <w:p w:rsidR="00845991" w:rsidRPr="00845991" w:rsidRDefault="00845991" w:rsidP="00845991">
      <w:pPr>
        <w:pStyle w:val="SingleTxtGA"/>
        <w:spacing w:after="0" w:line="120" w:lineRule="exact"/>
        <w:rPr>
          <w:spacing w:val="-4"/>
          <w:sz w:val="10"/>
          <w:rtl/>
        </w:rPr>
      </w:pPr>
    </w:p>
    <w:p w:rsidR="00845991" w:rsidRPr="00845991" w:rsidRDefault="00845991" w:rsidP="00845991">
      <w:pPr>
        <w:pStyle w:val="SingleTxtGA"/>
        <w:spacing w:line="400" w:lineRule="exact"/>
        <w:rPr>
          <w:spacing w:val="-4"/>
          <w:rtl/>
        </w:rPr>
      </w:pPr>
      <w:r w:rsidRPr="00845991">
        <w:rPr>
          <w:spacing w:val="-4"/>
          <w:rtl/>
        </w:rPr>
        <w:t>22-</w:t>
      </w:r>
      <w:r w:rsidRPr="00845991">
        <w:rPr>
          <w:spacing w:val="-4"/>
          <w:rtl/>
        </w:rPr>
        <w:tab/>
        <w:t xml:space="preserve">يجوز اللجوء إلى </w:t>
      </w:r>
      <w:r w:rsidRPr="00845991">
        <w:rPr>
          <w:rFonts w:hint="cs"/>
          <w:spacing w:val="-4"/>
          <w:rtl/>
        </w:rPr>
        <w:t xml:space="preserve">ما </w:t>
      </w:r>
      <w:r w:rsidRPr="00845991">
        <w:rPr>
          <w:spacing w:val="-4"/>
          <w:rtl/>
        </w:rPr>
        <w:t>يسمى "الإجراء العاجل" في الحالات التالية:</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w:t>
      </w:r>
      <w:r w:rsidRPr="00845991">
        <w:rPr>
          <w:spacing w:val="-4"/>
          <w:rtl/>
        </w:rPr>
        <w:t>أ</w:t>
      </w:r>
      <w:r w:rsidRPr="00845991">
        <w:rPr>
          <w:rFonts w:hint="cs"/>
          <w:spacing w:val="-4"/>
          <w:rtl/>
        </w:rPr>
        <w:t>)</w:t>
      </w:r>
      <w:r w:rsidRPr="00845991">
        <w:rPr>
          <w:spacing w:val="-4"/>
          <w:rtl/>
        </w:rPr>
        <w:tab/>
        <w:t xml:space="preserve">في الحالات التي توجد فيها ادعاءات موثوقة بما فيه الكفاية </w:t>
      </w:r>
      <w:r w:rsidRPr="00845991">
        <w:rPr>
          <w:rFonts w:hint="cs"/>
          <w:spacing w:val="-4"/>
          <w:rtl/>
        </w:rPr>
        <w:t>تفيد بتعرض شخص</w:t>
      </w:r>
      <w:r w:rsidRPr="00845991">
        <w:rPr>
          <w:spacing w:val="-4"/>
          <w:rtl/>
        </w:rPr>
        <w:t xml:space="preserve"> </w:t>
      </w:r>
      <w:r w:rsidRPr="00845991">
        <w:rPr>
          <w:rFonts w:hint="cs"/>
          <w:spacing w:val="-4"/>
          <w:rtl/>
        </w:rPr>
        <w:t>لسلب حريته تعسفاً،</w:t>
      </w:r>
      <w:r w:rsidRPr="00845991">
        <w:rPr>
          <w:spacing w:val="-4"/>
          <w:rtl/>
        </w:rPr>
        <w:t xml:space="preserve"> وبأن استمرار </w:t>
      </w:r>
      <w:r w:rsidRPr="00845991">
        <w:rPr>
          <w:rFonts w:hint="cs"/>
          <w:spacing w:val="-4"/>
          <w:rtl/>
        </w:rPr>
        <w:t>سلب الحرية هذا</w:t>
      </w:r>
      <w:r w:rsidRPr="00845991">
        <w:rPr>
          <w:spacing w:val="-4"/>
          <w:rtl/>
        </w:rPr>
        <w:t xml:space="preserve"> يشكل </w:t>
      </w:r>
      <w:r w:rsidRPr="00845991">
        <w:rPr>
          <w:rFonts w:hint="cs"/>
          <w:spacing w:val="-4"/>
          <w:rtl/>
        </w:rPr>
        <w:t>تهديداً خطيراً</w:t>
      </w:r>
      <w:r w:rsidRPr="00845991">
        <w:rPr>
          <w:spacing w:val="-4"/>
          <w:rtl/>
        </w:rPr>
        <w:t xml:space="preserve"> </w:t>
      </w:r>
      <w:r w:rsidRPr="00845991">
        <w:rPr>
          <w:rFonts w:hint="cs"/>
          <w:spacing w:val="-4"/>
          <w:rtl/>
        </w:rPr>
        <w:t>ل</w:t>
      </w:r>
      <w:r w:rsidRPr="00845991">
        <w:rPr>
          <w:spacing w:val="-4"/>
          <w:rtl/>
        </w:rPr>
        <w:t xml:space="preserve">صحة هذا الشخص </w:t>
      </w:r>
      <w:r w:rsidRPr="00845991">
        <w:rPr>
          <w:rFonts w:hint="cs"/>
          <w:spacing w:val="-4"/>
          <w:rtl/>
        </w:rPr>
        <w:t xml:space="preserve">أو لسلامته البدنية أو النفسية </w:t>
      </w:r>
      <w:r w:rsidRPr="00845991">
        <w:rPr>
          <w:spacing w:val="-4"/>
          <w:rtl/>
        </w:rPr>
        <w:t xml:space="preserve">أو حتى </w:t>
      </w:r>
      <w:r w:rsidRPr="00845991">
        <w:rPr>
          <w:rFonts w:hint="cs"/>
          <w:spacing w:val="-4"/>
          <w:rtl/>
        </w:rPr>
        <w:t>ل</w:t>
      </w:r>
      <w:r w:rsidRPr="00845991">
        <w:rPr>
          <w:spacing w:val="-4"/>
          <w:rtl/>
        </w:rPr>
        <w:t>حياته؛</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w:t>
      </w:r>
      <w:r w:rsidRPr="00845991">
        <w:rPr>
          <w:spacing w:val="-4"/>
          <w:rtl/>
        </w:rPr>
        <w:t>ب</w:t>
      </w:r>
      <w:r w:rsidRPr="00845991">
        <w:rPr>
          <w:rFonts w:hint="cs"/>
          <w:spacing w:val="-4"/>
          <w:rtl/>
        </w:rPr>
        <w:t>)</w:t>
      </w:r>
      <w:r w:rsidRPr="00845991">
        <w:rPr>
          <w:spacing w:val="-4"/>
          <w:rtl/>
        </w:rPr>
        <w:tab/>
        <w:t xml:space="preserve">في الحالات التي توجد فيها ظروف خاصة تقتضي إجراءً عاجلاً، حتى </w:t>
      </w:r>
      <w:r w:rsidRPr="00845991">
        <w:rPr>
          <w:rFonts w:hint="cs"/>
          <w:spacing w:val="-4"/>
          <w:rtl/>
        </w:rPr>
        <w:t>لو</w:t>
      </w:r>
      <w:r w:rsidRPr="00845991">
        <w:rPr>
          <w:spacing w:val="-4"/>
          <w:rtl/>
        </w:rPr>
        <w:t xml:space="preserve"> لم </w:t>
      </w:r>
      <w:r w:rsidRPr="00845991">
        <w:rPr>
          <w:rFonts w:hint="cs"/>
          <w:spacing w:val="-4"/>
          <w:rtl/>
        </w:rPr>
        <w:t>يُدعَ وجود مثل هذا التهديد.</w:t>
      </w:r>
    </w:p>
    <w:p w:rsidR="00845991" w:rsidRPr="00845991" w:rsidRDefault="00845991" w:rsidP="00845991">
      <w:pPr>
        <w:pStyle w:val="SingleTxtGA"/>
        <w:spacing w:line="400" w:lineRule="exact"/>
        <w:rPr>
          <w:spacing w:val="-4"/>
          <w:rtl/>
        </w:rPr>
      </w:pPr>
      <w:r w:rsidRPr="00845991">
        <w:rPr>
          <w:spacing w:val="-4"/>
          <w:rtl/>
        </w:rPr>
        <w:t>23-</w:t>
      </w:r>
      <w:r w:rsidRPr="00845991">
        <w:rPr>
          <w:spacing w:val="-4"/>
          <w:rtl/>
        </w:rPr>
        <w:tab/>
      </w:r>
      <w:r w:rsidRPr="00845991">
        <w:rPr>
          <w:rFonts w:hint="eastAsia"/>
          <w:spacing w:val="-4"/>
          <w:rtl/>
        </w:rPr>
        <w:t>بعد</w:t>
      </w:r>
      <w:r w:rsidRPr="00845991">
        <w:rPr>
          <w:spacing w:val="-4"/>
          <w:rtl/>
        </w:rPr>
        <w:t xml:space="preserve"> إحالة نداء عاجل إلى الحكومة، يجوز للفريق العامل إحالة القضية عن طريق إجراءاته المعهودة من أجل </w:t>
      </w:r>
      <w:r w:rsidRPr="00845991">
        <w:rPr>
          <w:rFonts w:hint="eastAsia"/>
          <w:spacing w:val="-4"/>
          <w:rtl/>
        </w:rPr>
        <w:t>إصدار</w:t>
      </w:r>
      <w:r w:rsidRPr="00845991">
        <w:rPr>
          <w:spacing w:val="-4"/>
          <w:rtl/>
        </w:rPr>
        <w:t xml:space="preserve"> </w:t>
      </w:r>
      <w:r w:rsidRPr="00845991">
        <w:rPr>
          <w:rFonts w:hint="eastAsia"/>
          <w:spacing w:val="-4"/>
          <w:rtl/>
        </w:rPr>
        <w:t>رأي</w:t>
      </w:r>
      <w:r w:rsidRPr="00845991">
        <w:rPr>
          <w:spacing w:val="-4"/>
          <w:rtl/>
        </w:rPr>
        <w:t xml:space="preserve"> يبين </w:t>
      </w:r>
      <w:r w:rsidRPr="00845991">
        <w:rPr>
          <w:rFonts w:hint="cs"/>
          <w:spacing w:val="-4"/>
          <w:rtl/>
        </w:rPr>
        <w:t>هل</w:t>
      </w:r>
      <w:r w:rsidRPr="00845991">
        <w:rPr>
          <w:spacing w:val="-4"/>
          <w:rtl/>
        </w:rPr>
        <w:t xml:space="preserve"> كان </w:t>
      </w:r>
      <w:r w:rsidRPr="00845991">
        <w:rPr>
          <w:rFonts w:hint="eastAsia"/>
          <w:spacing w:val="-4"/>
          <w:rtl/>
        </w:rPr>
        <w:t>سلب</w:t>
      </w:r>
      <w:r w:rsidRPr="00845991">
        <w:rPr>
          <w:spacing w:val="-4"/>
          <w:rtl/>
        </w:rPr>
        <w:t xml:space="preserve"> الحرية تعسفياً. </w:t>
      </w:r>
      <w:r w:rsidRPr="00845991">
        <w:rPr>
          <w:rFonts w:hint="eastAsia"/>
          <w:spacing w:val="-4"/>
          <w:rtl/>
        </w:rPr>
        <w:t>وهذه</w:t>
      </w:r>
      <w:r w:rsidRPr="00845991">
        <w:rPr>
          <w:spacing w:val="-4"/>
          <w:rtl/>
        </w:rPr>
        <w:t xml:space="preserve"> </w:t>
      </w:r>
      <w:r w:rsidRPr="00845991">
        <w:rPr>
          <w:rFonts w:hint="eastAsia"/>
          <w:spacing w:val="-4"/>
          <w:rtl/>
        </w:rPr>
        <w:t>النداءات</w:t>
      </w:r>
      <w:r w:rsidR="00A30330">
        <w:rPr>
          <w:spacing w:val="-4"/>
          <w:rtl/>
        </w:rPr>
        <w:t xml:space="preserve"> </w:t>
      </w:r>
      <w:r w:rsidR="00A30330">
        <w:rPr>
          <w:rFonts w:hint="cs"/>
          <w:spacing w:val="-4"/>
          <w:rtl/>
        </w:rPr>
        <w:t>-</w:t>
      </w:r>
      <w:r w:rsidRPr="00845991">
        <w:rPr>
          <w:spacing w:val="-4"/>
          <w:rtl/>
        </w:rPr>
        <w:t xml:space="preserve"> التي لها </w:t>
      </w:r>
      <w:r w:rsidRPr="00845991">
        <w:rPr>
          <w:rFonts w:hint="eastAsia"/>
          <w:spacing w:val="-4"/>
          <w:rtl/>
        </w:rPr>
        <w:t>طابع</w:t>
      </w:r>
      <w:r w:rsidRPr="00845991">
        <w:rPr>
          <w:spacing w:val="-4"/>
          <w:rtl/>
        </w:rPr>
        <w:t xml:space="preserve"> إنساني </w:t>
      </w:r>
      <w:r w:rsidRPr="00845991">
        <w:rPr>
          <w:spacing w:val="-4"/>
          <w:rtl/>
        </w:rPr>
        <w:lastRenderedPageBreak/>
        <w:t xml:space="preserve">صرف - </w:t>
      </w:r>
      <w:r w:rsidRPr="00845991">
        <w:rPr>
          <w:rFonts w:hint="eastAsia"/>
          <w:spacing w:val="-4"/>
          <w:rtl/>
        </w:rPr>
        <w:t>لا</w:t>
      </w:r>
      <w:r w:rsidRPr="00845991">
        <w:rPr>
          <w:spacing w:val="-4"/>
          <w:rtl/>
        </w:rPr>
        <w:t xml:space="preserve"> تمثل بأي حال من الأحوال حكماً مسبقاً </w:t>
      </w:r>
      <w:r w:rsidRPr="00845991">
        <w:rPr>
          <w:rFonts w:hint="eastAsia"/>
          <w:spacing w:val="-4"/>
          <w:rtl/>
        </w:rPr>
        <w:t>على</w:t>
      </w:r>
      <w:r w:rsidRPr="00845991">
        <w:rPr>
          <w:spacing w:val="-4"/>
          <w:rtl/>
        </w:rPr>
        <w:t xml:space="preserve"> </w:t>
      </w:r>
      <w:r w:rsidRPr="00845991">
        <w:rPr>
          <w:rFonts w:hint="eastAsia"/>
          <w:spacing w:val="-4"/>
          <w:rtl/>
        </w:rPr>
        <w:t>أي</w:t>
      </w:r>
      <w:r w:rsidRPr="00845991">
        <w:rPr>
          <w:spacing w:val="-4"/>
          <w:rtl/>
        </w:rPr>
        <w:t xml:space="preserve"> رأي قد </w:t>
      </w:r>
      <w:r w:rsidRPr="00845991">
        <w:rPr>
          <w:rFonts w:hint="eastAsia"/>
          <w:spacing w:val="-4"/>
          <w:rtl/>
        </w:rPr>
        <w:t>يصدره</w:t>
      </w:r>
      <w:r w:rsidRPr="00845991">
        <w:rPr>
          <w:spacing w:val="-4"/>
          <w:rtl/>
        </w:rPr>
        <w:t xml:space="preserve"> </w:t>
      </w:r>
      <w:r w:rsidRPr="00845991">
        <w:rPr>
          <w:rFonts w:hint="eastAsia"/>
          <w:spacing w:val="-4"/>
          <w:rtl/>
        </w:rPr>
        <w:t>الفريق</w:t>
      </w:r>
      <w:r w:rsidRPr="00845991">
        <w:rPr>
          <w:spacing w:val="-4"/>
          <w:rtl/>
        </w:rPr>
        <w:t xml:space="preserve"> </w:t>
      </w:r>
      <w:r w:rsidRPr="00845991">
        <w:rPr>
          <w:rFonts w:hint="eastAsia"/>
          <w:spacing w:val="-4"/>
          <w:rtl/>
        </w:rPr>
        <w:t>العامل</w:t>
      </w:r>
      <w:r w:rsidRPr="00845991">
        <w:rPr>
          <w:spacing w:val="-4"/>
          <w:rtl/>
        </w:rPr>
        <w:t xml:space="preserve">. </w:t>
      </w:r>
      <w:r w:rsidRPr="00845991">
        <w:rPr>
          <w:rFonts w:hint="eastAsia"/>
          <w:spacing w:val="-4"/>
          <w:rtl/>
        </w:rPr>
        <w:t>و</w:t>
      </w:r>
      <w:r w:rsidRPr="00845991">
        <w:rPr>
          <w:rFonts w:hint="cs"/>
          <w:spacing w:val="-4"/>
          <w:rtl/>
        </w:rPr>
        <w:t xml:space="preserve">على الحكومة أن تقدم رداً منفصلاً على كل من </w:t>
      </w:r>
      <w:r w:rsidRPr="00845991">
        <w:rPr>
          <w:rFonts w:hint="eastAsia"/>
          <w:spacing w:val="-4"/>
          <w:rtl/>
        </w:rPr>
        <w:t>الإجراء</w:t>
      </w:r>
      <w:r w:rsidRPr="00845991">
        <w:rPr>
          <w:spacing w:val="-4"/>
          <w:rtl/>
        </w:rPr>
        <w:t xml:space="preserve"> </w:t>
      </w:r>
      <w:r w:rsidRPr="00845991">
        <w:rPr>
          <w:rFonts w:hint="eastAsia"/>
          <w:spacing w:val="-4"/>
          <w:rtl/>
        </w:rPr>
        <w:t>العاجل</w:t>
      </w:r>
      <w:r w:rsidRPr="00845991">
        <w:rPr>
          <w:spacing w:val="-4"/>
          <w:rtl/>
        </w:rPr>
        <w:t xml:space="preserve"> </w:t>
      </w:r>
      <w:r w:rsidRPr="00845991">
        <w:rPr>
          <w:rFonts w:hint="eastAsia"/>
          <w:spacing w:val="-4"/>
          <w:rtl/>
        </w:rPr>
        <w:t>والإجراء</w:t>
      </w:r>
      <w:r w:rsidRPr="00845991">
        <w:rPr>
          <w:spacing w:val="-4"/>
          <w:rtl/>
        </w:rPr>
        <w:t xml:space="preserve"> </w:t>
      </w:r>
      <w:r w:rsidRPr="00845991">
        <w:rPr>
          <w:rFonts w:hint="eastAsia"/>
          <w:spacing w:val="-4"/>
          <w:rtl/>
        </w:rPr>
        <w:t>العادي</w:t>
      </w:r>
      <w:r w:rsidRPr="00845991">
        <w:rPr>
          <w:spacing w:val="-4"/>
          <w:rtl/>
        </w:rPr>
        <w:t>.</w:t>
      </w:r>
    </w:p>
    <w:p w:rsidR="00845991" w:rsidRPr="00845991" w:rsidRDefault="00845991" w:rsidP="00845991">
      <w:pPr>
        <w:pStyle w:val="SingleTxtGA"/>
        <w:spacing w:line="400" w:lineRule="exact"/>
        <w:rPr>
          <w:spacing w:val="-4"/>
          <w:rtl/>
        </w:rPr>
      </w:pPr>
      <w:r w:rsidRPr="00845991">
        <w:rPr>
          <w:spacing w:val="-4"/>
          <w:rtl/>
        </w:rPr>
        <w:t>24-</w:t>
      </w:r>
      <w:r w:rsidRPr="00845991">
        <w:rPr>
          <w:spacing w:val="-4"/>
          <w:rtl/>
        </w:rPr>
        <w:tab/>
        <w:t>يحيل الرئيس</w:t>
      </w:r>
      <w:r w:rsidRPr="00845991">
        <w:rPr>
          <w:rFonts w:hint="cs"/>
          <w:spacing w:val="-4"/>
          <w:rtl/>
        </w:rPr>
        <w:t>-المقرر</w:t>
      </w:r>
      <w:r w:rsidRPr="00845991">
        <w:rPr>
          <w:spacing w:val="-4"/>
          <w:rtl/>
        </w:rPr>
        <w:t xml:space="preserve">، أو نائب الرئيس </w:t>
      </w:r>
      <w:r w:rsidRPr="00845991">
        <w:rPr>
          <w:rFonts w:hint="cs"/>
          <w:spacing w:val="-4"/>
          <w:rtl/>
        </w:rPr>
        <w:t xml:space="preserve">الأول </w:t>
      </w:r>
      <w:r w:rsidRPr="00845991">
        <w:rPr>
          <w:spacing w:val="-4"/>
          <w:rtl/>
        </w:rPr>
        <w:t>في غيابه</w:t>
      </w:r>
      <w:r w:rsidRPr="00845991">
        <w:rPr>
          <w:rFonts w:hint="cs"/>
          <w:spacing w:val="-4"/>
          <w:rtl/>
        </w:rPr>
        <w:t xml:space="preserve"> (انظر الفقرة 3 (ج) و(د))</w:t>
      </w:r>
      <w:r w:rsidRPr="00845991">
        <w:rPr>
          <w:spacing w:val="-4"/>
          <w:rtl/>
        </w:rPr>
        <w:t xml:space="preserve">، النداء بأسرع وسيلة ممكنة إلى </w:t>
      </w:r>
      <w:r w:rsidRPr="00845991">
        <w:rPr>
          <w:rFonts w:hint="cs"/>
          <w:spacing w:val="-4"/>
          <w:rtl/>
        </w:rPr>
        <w:t>وزير</w:t>
      </w:r>
      <w:r w:rsidRPr="00845991">
        <w:rPr>
          <w:spacing w:val="-4"/>
          <w:rtl/>
        </w:rPr>
        <w:t xml:space="preserve"> خارجية البلد المعني عن طريق بعثته </w:t>
      </w:r>
      <w:r w:rsidRPr="00845991">
        <w:rPr>
          <w:rFonts w:hint="eastAsia"/>
          <w:spacing w:val="-4"/>
          <w:rtl/>
        </w:rPr>
        <w:t>الدائمة</w:t>
      </w:r>
      <w:r w:rsidRPr="00845991">
        <w:rPr>
          <w:spacing w:val="-4"/>
          <w:rtl/>
        </w:rPr>
        <w:t>.</w:t>
      </w:r>
    </w:p>
    <w:p w:rsidR="00845991" w:rsidRPr="00845991" w:rsidRDefault="00845991" w:rsidP="00845991">
      <w:pPr>
        <w:pStyle w:val="HChGA"/>
        <w:spacing w:before="0" w:after="0" w:line="120" w:lineRule="exact"/>
        <w:rPr>
          <w:sz w:val="10"/>
          <w:rtl/>
        </w:rPr>
      </w:pPr>
    </w:p>
    <w:p w:rsidR="00845991" w:rsidRPr="00845991" w:rsidRDefault="00845991" w:rsidP="00845991">
      <w:pPr>
        <w:pStyle w:val="HChGA"/>
        <w:spacing w:before="0" w:after="0" w:line="120" w:lineRule="exact"/>
        <w:rPr>
          <w:sz w:val="10"/>
          <w:rtl/>
        </w:rPr>
      </w:pPr>
    </w:p>
    <w:p w:rsid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سادساً-</w:t>
      </w:r>
      <w:r>
        <w:rPr>
          <w:rFonts w:hint="cs"/>
          <w:rtl/>
        </w:rPr>
        <w:tab/>
        <w:t>الزيارات القطرية</w:t>
      </w:r>
    </w:p>
    <w:p w:rsidR="00845991" w:rsidRPr="00845991" w:rsidRDefault="00845991" w:rsidP="00845991">
      <w:pPr>
        <w:pStyle w:val="SingleTxtGA"/>
        <w:spacing w:after="0" w:line="120" w:lineRule="exact"/>
        <w:rPr>
          <w:spacing w:val="-4"/>
          <w:sz w:val="10"/>
          <w:rtl/>
        </w:rPr>
      </w:pPr>
    </w:p>
    <w:p w:rsidR="00845991" w:rsidRPr="00845991" w:rsidRDefault="00845991" w:rsidP="00845991">
      <w:pPr>
        <w:pStyle w:val="SingleTxtGA"/>
        <w:spacing w:line="400" w:lineRule="exact"/>
        <w:rPr>
          <w:spacing w:val="-4"/>
          <w:rtl/>
        </w:rPr>
      </w:pPr>
      <w:r w:rsidRPr="00845991">
        <w:rPr>
          <w:rFonts w:hint="cs"/>
          <w:spacing w:val="-4"/>
          <w:rtl/>
        </w:rPr>
        <w:t>25-</w:t>
      </w:r>
      <w:r w:rsidRPr="00845991">
        <w:rPr>
          <w:rFonts w:hint="cs"/>
          <w:spacing w:val="-4"/>
          <w:rtl/>
        </w:rPr>
        <w:tab/>
        <w:t xml:space="preserve">يضطلع الفريق العامل بزيارات رسمية متواترة الغرض منها إنجاز المهام المسندة إليه. ويتم التحضير لهذه الزيارات بالتعاون مع الحكومة ووكالات الأمم المتحدة في الميدان وممثلي المجتمع المدني. وهذه الزيارات تتيح للفريق العامل فرصة الدخول في حوار مباشر مع الحكومة المعنية ومع ممثلي المجتمع المدني من أجل التوصل إلى فهم أفضل لأوضاع سلب الحرية في البلد وأسباب الاحتجاز التعسفي. وتمثل زيارات مرافق الاحتجاز جزءاً مهماً من هذه البعثات ، بما في ذلك زيارة المؤسسات العقابية والسجون ومخافر الشرطة ومراكز احتجاز المهاجرين ومستشفيات الأمراض النفسية. </w:t>
      </w:r>
    </w:p>
    <w:p w:rsidR="00845991" w:rsidRPr="00845991" w:rsidRDefault="00845991" w:rsidP="00845991">
      <w:pPr>
        <w:pStyle w:val="SingleTxtGA"/>
        <w:spacing w:line="400" w:lineRule="exact"/>
        <w:rPr>
          <w:spacing w:val="-4"/>
        </w:rPr>
      </w:pPr>
      <w:r w:rsidRPr="00845991">
        <w:rPr>
          <w:rFonts w:hint="cs"/>
          <w:spacing w:val="-4"/>
          <w:rtl/>
        </w:rPr>
        <w:t>26-</w:t>
      </w:r>
      <w:r w:rsidRPr="00845991">
        <w:rPr>
          <w:rFonts w:hint="cs"/>
          <w:spacing w:val="-4"/>
          <w:rtl/>
        </w:rPr>
        <w:tab/>
        <w:t xml:space="preserve">عندما يتلقى الفريق العامل دعوة من حكومة للقيام بزيارة قطرية، يرد الفريق العامل بدعوة الممثل الدائم للدولة المعنية لدى مكتب الأمم المتحدة في جنيف إلى اجتماع لتحديد موعد الزيارة القطرية وشروطها. وتبدأ أمانة الفريق العامل حواراً مع الأطراف المعنية بالزيارة توخياً لاتخاذ جميع التدابير العملية لتيسير المهمة. ويجري الإعداد للزيارة بالتعاون الوثيق مع السلطات الدبلوماسية للبلد المضيف ووكالات الأمم المتحدة. </w:t>
      </w:r>
    </w:p>
    <w:p w:rsidR="00845991" w:rsidRPr="00845991" w:rsidRDefault="00845991" w:rsidP="004F4848">
      <w:pPr>
        <w:pStyle w:val="SingleTxtGA"/>
        <w:spacing w:line="400" w:lineRule="exact"/>
        <w:rPr>
          <w:spacing w:val="-4"/>
          <w:rtl/>
        </w:rPr>
      </w:pPr>
      <w:r w:rsidRPr="00845991">
        <w:rPr>
          <w:rFonts w:hint="cs"/>
          <w:spacing w:val="-4"/>
          <w:rtl/>
        </w:rPr>
        <w:t>27-</w:t>
      </w:r>
      <w:r w:rsidRPr="00845991">
        <w:rPr>
          <w:rFonts w:hint="cs"/>
          <w:spacing w:val="-4"/>
          <w:rtl/>
        </w:rPr>
        <w:tab/>
        <w:t xml:space="preserve">يجب على الحكومة أن تضمن للفريق العامل، أثناء الزيارة، إمكانية عقد اجتماعات مع السلطات العليا في أجهزة الدولة (السياسية والإدارية والتشريعية والقضائية)، وإمكانية قيامه بزيارة المؤسسات العقابية والسجون ومخافر الشرطة ومراكز احتجاز المهاجرين والسجون العسكرية ومراكز احتجاز الأحداث ومستشفيات الأمراض النفسية. </w:t>
      </w:r>
      <w:r w:rsidR="00A30330">
        <w:rPr>
          <w:rFonts w:hint="cs"/>
          <w:spacing w:val="-4"/>
          <w:rtl/>
        </w:rPr>
        <w:t xml:space="preserve">وتتاح </w:t>
      </w:r>
      <w:r w:rsidR="001604A7">
        <w:rPr>
          <w:rFonts w:hint="cs"/>
          <w:spacing w:val="-4"/>
          <w:rtl/>
        </w:rPr>
        <w:t>ل</w:t>
      </w:r>
      <w:r w:rsidRPr="00845991">
        <w:rPr>
          <w:rFonts w:hint="cs"/>
          <w:spacing w:val="-4"/>
          <w:rtl/>
        </w:rPr>
        <w:t xml:space="preserve">لفريق العامل </w:t>
      </w:r>
      <w:r w:rsidR="004F4848">
        <w:rPr>
          <w:rFonts w:hint="cs"/>
          <w:spacing w:val="-4"/>
          <w:rtl/>
        </w:rPr>
        <w:t xml:space="preserve">إمكانية </w:t>
      </w:r>
      <w:r w:rsidRPr="00845991">
        <w:rPr>
          <w:rFonts w:hint="cs"/>
          <w:spacing w:val="-4"/>
          <w:rtl/>
        </w:rPr>
        <w:t xml:space="preserve">عقد اجتماعات مع جميع السلطات والمسؤولين </w:t>
      </w:r>
      <w:r w:rsidR="004F4848">
        <w:rPr>
          <w:rFonts w:hint="cs"/>
          <w:spacing w:val="-4"/>
          <w:rtl/>
        </w:rPr>
        <w:t xml:space="preserve">ممن لديهم تأثير في </w:t>
      </w:r>
      <w:r w:rsidRPr="00845991">
        <w:rPr>
          <w:rFonts w:hint="cs"/>
          <w:spacing w:val="-4"/>
          <w:rtl/>
        </w:rPr>
        <w:t>الحرية الشخصية للأفراد الخاضعين للولاية القضائية للدولة المضيفة. ويعقد الفريق العامل اجتماعات أيضا</w:t>
      </w:r>
      <w:r w:rsidR="00A30330">
        <w:rPr>
          <w:rFonts w:hint="cs"/>
          <w:spacing w:val="-4"/>
          <w:rtl/>
        </w:rPr>
        <w:t>ً</w:t>
      </w:r>
      <w:r w:rsidRPr="00845991">
        <w:rPr>
          <w:rFonts w:hint="cs"/>
          <w:spacing w:val="-4"/>
          <w:rtl/>
        </w:rPr>
        <w:t xml:space="preserve"> مع الهيئات والوكالات الدولية وكذلك مع المنظمات غير الحكومية والمحامين ونقابات المحامين وغير ذلك من الجمعيات المهنية المعنية والمؤسسات الوطنية لحقوق الإنسان والممثلين الدبلوماسيين والقنصليين والسلطات الدينية. وتُكفل السرية المطلقة أثناء المقابلات بين الفريق العامل والأشخاص المسلوبة حريتهم. وتضمن الحكومة عدم وقوع أعمال انتقامية تستهدف الأشخاص الذين أجرى الفريق العامل مقابلات معهم. </w:t>
      </w:r>
    </w:p>
    <w:p w:rsidR="00845991" w:rsidRPr="00845991" w:rsidRDefault="00845991" w:rsidP="00845991">
      <w:pPr>
        <w:pStyle w:val="SingleTxtGA"/>
        <w:spacing w:line="400" w:lineRule="exact"/>
        <w:rPr>
          <w:spacing w:val="-4"/>
          <w:rtl/>
        </w:rPr>
      </w:pPr>
      <w:r w:rsidRPr="00845991">
        <w:rPr>
          <w:rFonts w:hint="cs"/>
          <w:spacing w:val="-4"/>
          <w:rtl/>
        </w:rPr>
        <w:t>28-</w:t>
      </w:r>
      <w:r w:rsidRPr="00845991">
        <w:rPr>
          <w:rFonts w:hint="cs"/>
          <w:spacing w:val="-4"/>
          <w:rtl/>
        </w:rPr>
        <w:tab/>
        <w:t xml:space="preserve">يقوم الفريق العامل بزيارتين على الأقل في السنة ويتألف وفده من اثنين على الأقل من أعضائه. </w:t>
      </w:r>
    </w:p>
    <w:p w:rsidR="00845991" w:rsidRPr="00845991" w:rsidRDefault="00845991" w:rsidP="00845991">
      <w:pPr>
        <w:pStyle w:val="SingleTxtGA"/>
        <w:spacing w:line="400" w:lineRule="exact"/>
        <w:rPr>
          <w:spacing w:val="-4"/>
          <w:rtl/>
        </w:rPr>
      </w:pPr>
      <w:r w:rsidRPr="00845991">
        <w:rPr>
          <w:rFonts w:hint="cs"/>
          <w:spacing w:val="-4"/>
          <w:rtl/>
        </w:rPr>
        <w:lastRenderedPageBreak/>
        <w:t>29-</w:t>
      </w:r>
      <w:r w:rsidRPr="00845991">
        <w:rPr>
          <w:rFonts w:hint="cs"/>
          <w:spacing w:val="-4"/>
          <w:rtl/>
        </w:rPr>
        <w:tab/>
        <w:t>لدى انتهاء الزيارة، يقدم الفريق العامل إلى الحكومة بياناً أولياً يُطلعها فيه على النتائج الأولية التي توصل إليها. ويطلع عامةَ الجمهور على هذه النتائج عن طريق مؤتمر صحفي ينظّم عقب إطلاع الحكومة عليها.</w:t>
      </w:r>
    </w:p>
    <w:p w:rsidR="00845991" w:rsidRPr="00845991" w:rsidRDefault="00845991" w:rsidP="00845991">
      <w:pPr>
        <w:pStyle w:val="SingleTxtGA"/>
        <w:spacing w:line="400" w:lineRule="exact"/>
        <w:rPr>
          <w:spacing w:val="-4"/>
          <w:rtl/>
        </w:rPr>
      </w:pPr>
      <w:r w:rsidRPr="00845991">
        <w:rPr>
          <w:rFonts w:hint="cs"/>
          <w:spacing w:val="-4"/>
          <w:rtl/>
        </w:rPr>
        <w:t>30-</w:t>
      </w:r>
      <w:r w:rsidRPr="00845991">
        <w:rPr>
          <w:rFonts w:hint="cs"/>
          <w:spacing w:val="-4"/>
          <w:rtl/>
        </w:rPr>
        <w:tab/>
        <w:t xml:space="preserve">يُعد الفريق العامل تقريراً يُحال فور اعتماده إلى حكومة البلد الذي تمت زيارته لجمع ما لديها من ملاحظات بشأن الأخطاء الوقائعية والقانونية. ويأخذ التقرير النهائي في الاعتبار ملاحظات الحكومة. ويُنشر التقرير كإضافة للتقرير السنوي. </w:t>
      </w:r>
    </w:p>
    <w:p w:rsidR="00845991" w:rsidRPr="00845991" w:rsidRDefault="00845991" w:rsidP="00845991">
      <w:pPr>
        <w:pStyle w:val="SingleTxtGA"/>
        <w:spacing w:line="400" w:lineRule="exact"/>
        <w:rPr>
          <w:spacing w:val="-4"/>
          <w:rtl/>
        </w:rPr>
      </w:pPr>
      <w:r w:rsidRPr="00845991">
        <w:rPr>
          <w:rFonts w:hint="cs"/>
          <w:spacing w:val="-4"/>
          <w:rtl/>
        </w:rPr>
        <w:t>31-</w:t>
      </w:r>
      <w:r w:rsidRPr="00845991">
        <w:rPr>
          <w:rFonts w:hint="cs"/>
          <w:spacing w:val="-4"/>
          <w:rtl/>
        </w:rPr>
        <w:tab/>
        <w:t>يحترم أعضاء الفريق العامل تشريعات البلد المضيف أثناء الزيارة.</w:t>
      </w:r>
    </w:p>
    <w:p w:rsidR="00845991" w:rsidRPr="00845991" w:rsidRDefault="00845991" w:rsidP="00845991">
      <w:pPr>
        <w:pStyle w:val="SingleTxtGA"/>
        <w:spacing w:line="400" w:lineRule="exact"/>
        <w:rPr>
          <w:spacing w:val="-4"/>
        </w:rPr>
      </w:pPr>
      <w:r w:rsidRPr="00845991">
        <w:rPr>
          <w:rFonts w:hint="cs"/>
          <w:spacing w:val="-4"/>
          <w:rtl/>
        </w:rPr>
        <w:t>32-</w:t>
      </w:r>
      <w:r w:rsidRPr="00845991">
        <w:rPr>
          <w:rFonts w:hint="cs"/>
          <w:spacing w:val="-4"/>
          <w:rtl/>
        </w:rPr>
        <w:tab/>
        <w:t>بعد الزيارة بعامين، يطلب الفريق العامل إلى الحكومة تقديم تقرير عن تنفيذ التوصيات التي قدمها الفريق في تقريره عن البعثة. وخلال إجراء المتابعة هذا، تحاط علماً جميع الجهات صاحبة المصلحة المعنية بالزيارة وتبدي ملاحظاتها. ويطلب الفريق العامل، إذا لزم الأمر، القيام بزيارة متابعة إلى البلد المعني.</w:t>
      </w: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Pr="00845991"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845991" w:rsidRPr="00F87046" w:rsidRDefault="00845991" w:rsidP="0084599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سابعاً</w:t>
      </w:r>
      <w:r w:rsidRPr="00F87046">
        <w:rPr>
          <w:rtl/>
        </w:rPr>
        <w:t>-</w:t>
      </w:r>
      <w:r>
        <w:rPr>
          <w:rFonts w:hint="cs"/>
          <w:rtl/>
        </w:rPr>
        <w:tab/>
      </w:r>
      <w:r w:rsidRPr="00F87046">
        <w:rPr>
          <w:rtl/>
        </w:rPr>
        <w:t>التنسيق مع آليات حقوق الإنسان الأخرى</w:t>
      </w:r>
    </w:p>
    <w:p w:rsidR="00845991" w:rsidRPr="00845991" w:rsidRDefault="00845991" w:rsidP="00845991">
      <w:pPr>
        <w:pStyle w:val="SingleTxtGA"/>
        <w:spacing w:after="0" w:line="120" w:lineRule="exact"/>
        <w:rPr>
          <w:spacing w:val="-4"/>
          <w:sz w:val="10"/>
          <w:rtl/>
        </w:rPr>
      </w:pPr>
    </w:p>
    <w:p w:rsidR="00845991" w:rsidRPr="00845991" w:rsidRDefault="00845991" w:rsidP="00845991">
      <w:pPr>
        <w:pStyle w:val="SingleTxtGA"/>
        <w:spacing w:line="400" w:lineRule="exact"/>
        <w:rPr>
          <w:spacing w:val="-4"/>
          <w:rtl/>
        </w:rPr>
      </w:pPr>
      <w:r w:rsidRPr="00845991">
        <w:rPr>
          <w:rFonts w:hint="cs"/>
          <w:spacing w:val="-4"/>
          <w:rtl/>
        </w:rPr>
        <w:t>33-</w:t>
      </w:r>
      <w:r w:rsidRPr="00845991">
        <w:rPr>
          <w:rFonts w:hint="cs"/>
          <w:spacing w:val="-4"/>
          <w:rtl/>
        </w:rPr>
        <w:tab/>
        <w:t xml:space="preserve">توخياً لتعزيز التنسيق </w:t>
      </w:r>
      <w:r w:rsidRPr="00845991">
        <w:rPr>
          <w:spacing w:val="-4"/>
          <w:rtl/>
        </w:rPr>
        <w:t xml:space="preserve">الجيد </w:t>
      </w:r>
      <w:r w:rsidRPr="00845991">
        <w:rPr>
          <w:rFonts w:hint="cs"/>
          <w:spacing w:val="-4"/>
          <w:rtl/>
        </w:rPr>
        <w:t xml:space="preserve">القائم </w:t>
      </w:r>
      <w:r w:rsidRPr="00845991">
        <w:rPr>
          <w:spacing w:val="-4"/>
          <w:rtl/>
        </w:rPr>
        <w:t xml:space="preserve">بين مختلف هيئات الأمم المتحدة العاملة في ميدان حقوق الإنسان </w:t>
      </w:r>
      <w:r w:rsidRPr="00845991">
        <w:rPr>
          <w:rFonts w:hint="cs"/>
          <w:spacing w:val="-4"/>
          <w:rtl/>
        </w:rPr>
        <w:t>(</w:t>
      </w:r>
      <w:r w:rsidRPr="00845991">
        <w:rPr>
          <w:spacing w:val="-4"/>
          <w:rtl/>
        </w:rPr>
        <w:t xml:space="preserve">القرار </w:t>
      </w:r>
      <w:r w:rsidRPr="00845991">
        <w:rPr>
          <w:rFonts w:hint="cs"/>
          <w:spacing w:val="-4"/>
          <w:rtl/>
        </w:rPr>
        <w:t>1997</w:t>
      </w:r>
      <w:r w:rsidRPr="00845991">
        <w:rPr>
          <w:spacing w:val="-4"/>
          <w:rtl/>
        </w:rPr>
        <w:t>/</w:t>
      </w:r>
      <w:r w:rsidRPr="00845991">
        <w:rPr>
          <w:rFonts w:hint="cs"/>
          <w:spacing w:val="-4"/>
          <w:rtl/>
        </w:rPr>
        <w:t>50</w:t>
      </w:r>
      <w:r w:rsidRPr="00845991">
        <w:rPr>
          <w:spacing w:val="-4"/>
          <w:rtl/>
        </w:rPr>
        <w:t>، الفقرة 1</w:t>
      </w:r>
      <w:r w:rsidRPr="00845991">
        <w:rPr>
          <w:rFonts w:hint="cs"/>
          <w:spacing w:val="-4"/>
          <w:rtl/>
        </w:rPr>
        <w:t>(</w:t>
      </w:r>
      <w:r w:rsidRPr="00845991">
        <w:rPr>
          <w:spacing w:val="-4"/>
          <w:rtl/>
        </w:rPr>
        <w:t>ب</w:t>
      </w:r>
      <w:r w:rsidRPr="00845991">
        <w:rPr>
          <w:rFonts w:hint="cs"/>
          <w:spacing w:val="-4"/>
          <w:rtl/>
        </w:rPr>
        <w:t>))</w:t>
      </w:r>
      <w:r w:rsidRPr="00845991">
        <w:rPr>
          <w:spacing w:val="-4"/>
          <w:rtl/>
        </w:rPr>
        <w:t xml:space="preserve">، </w:t>
      </w:r>
      <w:r w:rsidRPr="00845991">
        <w:rPr>
          <w:rFonts w:hint="cs"/>
          <w:spacing w:val="-4"/>
          <w:rtl/>
        </w:rPr>
        <w:t>يتخذ الفريق العامل</w:t>
      </w:r>
      <w:r w:rsidRPr="00845991">
        <w:rPr>
          <w:spacing w:val="-4"/>
          <w:rtl/>
        </w:rPr>
        <w:t xml:space="preserve"> الإجراءات التالية:</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(أ)</w:t>
      </w:r>
      <w:r w:rsidRPr="00845991">
        <w:rPr>
          <w:spacing w:val="-4"/>
          <w:rtl/>
        </w:rPr>
        <w:tab/>
        <w:t xml:space="preserve">إذا رأى الفريق العامل، لدى النظر في ادعاءات </w:t>
      </w:r>
      <w:r w:rsidRPr="00845991">
        <w:rPr>
          <w:rFonts w:hint="cs"/>
          <w:spacing w:val="-4"/>
          <w:rtl/>
        </w:rPr>
        <w:t xml:space="preserve">عن </w:t>
      </w:r>
      <w:r w:rsidRPr="00845991">
        <w:rPr>
          <w:spacing w:val="-4"/>
          <w:rtl/>
        </w:rPr>
        <w:t>انتهاك</w:t>
      </w:r>
      <w:r w:rsidRPr="00845991">
        <w:rPr>
          <w:rFonts w:hint="cs"/>
          <w:spacing w:val="-4"/>
          <w:rtl/>
        </w:rPr>
        <w:t>ات</w:t>
      </w:r>
      <w:r w:rsidRPr="00845991">
        <w:rPr>
          <w:spacing w:val="-4"/>
          <w:rtl/>
        </w:rPr>
        <w:t xml:space="preserve"> </w:t>
      </w:r>
      <w:r w:rsidRPr="00845991">
        <w:rPr>
          <w:rFonts w:hint="cs"/>
          <w:spacing w:val="-4"/>
          <w:rtl/>
        </w:rPr>
        <w:t>ل</w:t>
      </w:r>
      <w:r w:rsidRPr="00845991">
        <w:rPr>
          <w:spacing w:val="-4"/>
          <w:rtl/>
        </w:rPr>
        <w:t xml:space="preserve">حقوق الإنسان، أنه قد يكون من الأنسب أن يعالج هذه الادعاءات فريق عامل أو مقرر خاص آخر </w:t>
      </w:r>
      <w:r w:rsidRPr="00845991">
        <w:rPr>
          <w:rFonts w:hint="cs"/>
          <w:spacing w:val="-4"/>
          <w:rtl/>
        </w:rPr>
        <w:t>أحالها</w:t>
      </w:r>
      <w:r w:rsidRPr="00845991">
        <w:rPr>
          <w:spacing w:val="-4"/>
          <w:rtl/>
        </w:rPr>
        <w:t xml:space="preserve"> إلى الفريق </w:t>
      </w:r>
      <w:r w:rsidRPr="00845991">
        <w:rPr>
          <w:rFonts w:hint="cs"/>
          <w:spacing w:val="-4"/>
          <w:rtl/>
        </w:rPr>
        <w:t xml:space="preserve">العامل </w:t>
      </w:r>
      <w:r w:rsidRPr="00845991">
        <w:rPr>
          <w:spacing w:val="-4"/>
          <w:rtl/>
        </w:rPr>
        <w:t xml:space="preserve">أو المقرر </w:t>
      </w:r>
      <w:r w:rsidRPr="00845991">
        <w:rPr>
          <w:rFonts w:hint="cs"/>
          <w:spacing w:val="-4"/>
          <w:rtl/>
        </w:rPr>
        <w:t xml:space="preserve">ذي الصلة </w:t>
      </w:r>
      <w:r w:rsidRPr="00845991">
        <w:rPr>
          <w:spacing w:val="-4"/>
          <w:rtl/>
        </w:rPr>
        <w:t xml:space="preserve">الذي تدخل في نطاق اختصاصاته ليتخذ </w:t>
      </w:r>
      <w:r w:rsidRPr="00845991">
        <w:rPr>
          <w:rFonts w:hint="cs"/>
          <w:spacing w:val="-4"/>
          <w:rtl/>
        </w:rPr>
        <w:t>إجراء مناسباً</w:t>
      </w:r>
      <w:r w:rsidRPr="00845991">
        <w:rPr>
          <w:spacing w:val="-4"/>
          <w:rtl/>
        </w:rPr>
        <w:t xml:space="preserve"> بشأنها؛</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(ب)</w:t>
      </w:r>
      <w:r w:rsidRPr="00845991">
        <w:rPr>
          <w:spacing w:val="-4"/>
          <w:rtl/>
        </w:rPr>
        <w:tab/>
        <w:t xml:space="preserve">إذا تلقى الفريق العامل ادعاءات </w:t>
      </w:r>
      <w:r w:rsidRPr="00845991">
        <w:rPr>
          <w:rFonts w:hint="cs"/>
          <w:spacing w:val="-4"/>
          <w:rtl/>
        </w:rPr>
        <w:t xml:space="preserve">عن </w:t>
      </w:r>
      <w:r w:rsidRPr="00845991">
        <w:rPr>
          <w:spacing w:val="-4"/>
          <w:rtl/>
        </w:rPr>
        <w:t>انتهاك</w:t>
      </w:r>
      <w:r w:rsidRPr="00845991">
        <w:rPr>
          <w:rFonts w:hint="cs"/>
          <w:spacing w:val="-4"/>
          <w:rtl/>
        </w:rPr>
        <w:t>ات</w:t>
      </w:r>
      <w:r w:rsidRPr="00845991">
        <w:rPr>
          <w:spacing w:val="-4"/>
          <w:rtl/>
        </w:rPr>
        <w:t xml:space="preserve"> </w:t>
      </w:r>
      <w:r w:rsidRPr="00845991">
        <w:rPr>
          <w:rFonts w:hint="cs"/>
          <w:spacing w:val="-4"/>
          <w:rtl/>
        </w:rPr>
        <w:t>ل</w:t>
      </w:r>
      <w:r w:rsidRPr="00845991">
        <w:rPr>
          <w:spacing w:val="-4"/>
          <w:rtl/>
        </w:rPr>
        <w:t xml:space="preserve">حقوق الإنسان تدخل في نطاق اختصاصه وكذلك في نطاق اختصاص آلية أخرى معنية بالموضوع جاز له أن ينظر في اتخاذ إجراء </w:t>
      </w:r>
      <w:r w:rsidRPr="00845991">
        <w:rPr>
          <w:rFonts w:hint="cs"/>
          <w:spacing w:val="-4"/>
          <w:rtl/>
        </w:rPr>
        <w:t>مناسب</w:t>
      </w:r>
      <w:r w:rsidRPr="00845991">
        <w:rPr>
          <w:spacing w:val="-4"/>
          <w:rtl/>
        </w:rPr>
        <w:t xml:space="preserve"> بالاشتراك مع الفريق العامل أو المقرر الخاص المعني؛</w:t>
      </w:r>
    </w:p>
    <w:p w:rsidR="00845991" w:rsidRPr="00845991" w:rsidRDefault="00845991" w:rsidP="00845991">
      <w:pPr>
        <w:pStyle w:val="SingleTxtGA"/>
        <w:spacing w:line="400" w:lineRule="exact"/>
        <w:rPr>
          <w:spacing w:val="-4"/>
        </w:rPr>
      </w:pPr>
      <w:r w:rsidRPr="00845991">
        <w:rPr>
          <w:spacing w:val="-4"/>
          <w:rtl/>
        </w:rPr>
        <w:tab/>
      </w:r>
      <w:r w:rsidRPr="00845991">
        <w:rPr>
          <w:rFonts w:hint="cs"/>
          <w:spacing w:val="-4"/>
          <w:rtl/>
        </w:rPr>
        <w:t>(</w:t>
      </w:r>
      <w:r w:rsidRPr="00845991">
        <w:rPr>
          <w:spacing w:val="-4"/>
          <w:rtl/>
        </w:rPr>
        <w:t>ج</w:t>
      </w:r>
      <w:r w:rsidRPr="00845991">
        <w:rPr>
          <w:rFonts w:hint="cs"/>
          <w:spacing w:val="-4"/>
          <w:rtl/>
        </w:rPr>
        <w:t>)</w:t>
      </w:r>
      <w:r w:rsidRPr="00845991">
        <w:rPr>
          <w:spacing w:val="-4"/>
          <w:rtl/>
        </w:rPr>
        <w:tab/>
        <w:t xml:space="preserve">إذا أحيلت إلى الفريق </w:t>
      </w:r>
      <w:r w:rsidRPr="00845991">
        <w:rPr>
          <w:rFonts w:hint="cs"/>
          <w:spacing w:val="-4"/>
          <w:rtl/>
        </w:rPr>
        <w:t xml:space="preserve">العامل </w:t>
      </w:r>
      <w:r w:rsidRPr="00845991">
        <w:rPr>
          <w:spacing w:val="-4"/>
          <w:rtl/>
        </w:rPr>
        <w:t>بلاغات تتعلق ببلد عين</w:t>
      </w:r>
      <w:r w:rsidRPr="00845991">
        <w:rPr>
          <w:rFonts w:hint="cs"/>
          <w:spacing w:val="-4"/>
          <w:rtl/>
        </w:rPr>
        <w:t xml:space="preserve"> له مجلس حقوق الإنسان</w:t>
      </w:r>
      <w:r w:rsidRPr="00845991">
        <w:rPr>
          <w:spacing w:val="-4"/>
          <w:rtl/>
        </w:rPr>
        <w:t xml:space="preserve"> مقرراً خاصاً أو آلية </w:t>
      </w:r>
      <w:r w:rsidRPr="00845991">
        <w:rPr>
          <w:rFonts w:hint="cs"/>
          <w:spacing w:val="-4"/>
          <w:rtl/>
        </w:rPr>
        <w:t>مناسبة</w:t>
      </w:r>
      <w:r w:rsidRPr="00845991">
        <w:rPr>
          <w:spacing w:val="-4"/>
          <w:rtl/>
        </w:rPr>
        <w:t xml:space="preserve"> أخرى معنية بهذا البلد </w:t>
      </w:r>
      <w:r w:rsidRPr="00845991">
        <w:rPr>
          <w:rFonts w:hint="cs"/>
          <w:spacing w:val="-4"/>
          <w:rtl/>
        </w:rPr>
        <w:t>تعين على</w:t>
      </w:r>
      <w:r w:rsidRPr="00845991">
        <w:rPr>
          <w:spacing w:val="-4"/>
          <w:rtl/>
        </w:rPr>
        <w:t xml:space="preserve"> الفريق</w:t>
      </w:r>
      <w:r w:rsidRPr="00845991">
        <w:rPr>
          <w:rFonts w:hint="cs"/>
          <w:spacing w:val="-4"/>
          <w:rtl/>
        </w:rPr>
        <w:t xml:space="preserve"> العامل أن يحدد</w:t>
      </w:r>
      <w:r w:rsidRPr="00845991">
        <w:rPr>
          <w:spacing w:val="-4"/>
          <w:rtl/>
        </w:rPr>
        <w:t xml:space="preserve">، بالتشاور مع المقرر أو الشخص المسؤول، الإجراء </w:t>
      </w:r>
      <w:r w:rsidRPr="00845991">
        <w:rPr>
          <w:rFonts w:hint="cs"/>
          <w:spacing w:val="-4"/>
          <w:rtl/>
        </w:rPr>
        <w:t>الواجب</w:t>
      </w:r>
      <w:r w:rsidRPr="00845991">
        <w:rPr>
          <w:spacing w:val="-4"/>
          <w:rtl/>
        </w:rPr>
        <w:t xml:space="preserve"> اتخاذه؛</w:t>
      </w:r>
    </w:p>
    <w:p w:rsidR="00845991" w:rsidRPr="00845991" w:rsidRDefault="00845991" w:rsidP="00845991">
      <w:pPr>
        <w:pStyle w:val="SingleTxtGA"/>
        <w:spacing w:line="400" w:lineRule="exact"/>
        <w:rPr>
          <w:spacing w:val="-4"/>
          <w:rtl/>
        </w:rPr>
      </w:pPr>
      <w:r w:rsidRPr="00845991">
        <w:rPr>
          <w:spacing w:val="-4"/>
          <w:rtl/>
        </w:rPr>
        <w:tab/>
      </w:r>
      <w:r w:rsidRPr="00845991">
        <w:rPr>
          <w:rFonts w:hint="cs"/>
          <w:spacing w:val="-4"/>
          <w:rtl/>
        </w:rPr>
        <w:t>(د)</w:t>
      </w:r>
      <w:r w:rsidRPr="00845991">
        <w:rPr>
          <w:spacing w:val="-4"/>
          <w:rtl/>
        </w:rPr>
        <w:tab/>
        <w:t xml:space="preserve">إذا كان البلاغ الموجه إلى الفريق </w:t>
      </w:r>
      <w:r w:rsidRPr="00845991">
        <w:rPr>
          <w:rFonts w:hint="cs"/>
          <w:spacing w:val="-4"/>
          <w:rtl/>
        </w:rPr>
        <w:t xml:space="preserve">العامل </w:t>
      </w:r>
      <w:r w:rsidRPr="00845991">
        <w:rPr>
          <w:spacing w:val="-4"/>
          <w:rtl/>
        </w:rPr>
        <w:t>يتعلق بحالة سبق</w:t>
      </w:r>
      <w:r w:rsidRPr="00845991">
        <w:rPr>
          <w:rFonts w:hint="cs"/>
          <w:spacing w:val="-4"/>
          <w:rtl/>
        </w:rPr>
        <w:t xml:space="preserve"> أن أحيلت</w:t>
      </w:r>
      <w:r w:rsidRPr="00845991">
        <w:rPr>
          <w:spacing w:val="-4"/>
          <w:rtl/>
        </w:rPr>
        <w:t xml:space="preserve"> إلى هيئة أخرى، </w:t>
      </w:r>
      <w:r w:rsidRPr="00845991">
        <w:rPr>
          <w:rFonts w:hint="cs"/>
          <w:spacing w:val="-4"/>
          <w:rtl/>
        </w:rPr>
        <w:t xml:space="preserve">تعين اتخاذ </w:t>
      </w:r>
      <w:r w:rsidRPr="00845991">
        <w:rPr>
          <w:spacing w:val="-4"/>
          <w:rtl/>
        </w:rPr>
        <w:t>الإجراءات التالية:</w:t>
      </w:r>
    </w:p>
    <w:p w:rsidR="00845991" w:rsidRPr="00845991" w:rsidRDefault="00845991" w:rsidP="00845991">
      <w:pPr>
        <w:pStyle w:val="SingleTxtGA"/>
        <w:spacing w:line="400" w:lineRule="exact"/>
        <w:ind w:left="2608" w:hanging="680"/>
        <w:rPr>
          <w:spacing w:val="-4"/>
          <w:rtl/>
        </w:rPr>
      </w:pPr>
      <w:r>
        <w:rPr>
          <w:rFonts w:hint="cs"/>
          <w:spacing w:val="-4"/>
          <w:rtl/>
        </w:rPr>
        <w:t>‘1‘</w:t>
      </w:r>
      <w:r>
        <w:rPr>
          <w:rFonts w:hint="cs"/>
          <w:spacing w:val="-4"/>
          <w:rtl/>
        </w:rPr>
        <w:tab/>
      </w:r>
      <w:r w:rsidRPr="00845991">
        <w:rPr>
          <w:spacing w:val="-4"/>
          <w:rtl/>
        </w:rPr>
        <w:t xml:space="preserve">إذا كانت وظيفة الهيئة التي أحيلت إليها المسألة هي معالجة التطور العام لحقوق الإنسان في مجال اختصاصها </w:t>
      </w:r>
      <w:r w:rsidRPr="00845991">
        <w:rPr>
          <w:rFonts w:hint="cs"/>
          <w:spacing w:val="-4"/>
          <w:rtl/>
        </w:rPr>
        <w:t>(</w:t>
      </w:r>
      <w:r w:rsidRPr="00845991">
        <w:rPr>
          <w:spacing w:val="-4"/>
          <w:rtl/>
        </w:rPr>
        <w:t>مثل معظم المقررين الخاصين وممثلي الأمين العام والخبراء المستقلين</w:t>
      </w:r>
      <w:r w:rsidRPr="00845991">
        <w:rPr>
          <w:rFonts w:hint="cs"/>
          <w:spacing w:val="-4"/>
          <w:rtl/>
        </w:rPr>
        <w:t>)</w:t>
      </w:r>
      <w:r w:rsidRPr="00845991">
        <w:rPr>
          <w:spacing w:val="-4"/>
          <w:rtl/>
        </w:rPr>
        <w:t xml:space="preserve"> </w:t>
      </w:r>
      <w:r w:rsidRPr="00845991">
        <w:rPr>
          <w:rFonts w:hint="cs"/>
          <w:spacing w:val="-4"/>
          <w:rtl/>
        </w:rPr>
        <w:t>ا</w:t>
      </w:r>
      <w:r w:rsidRPr="00845991">
        <w:rPr>
          <w:spacing w:val="-4"/>
          <w:rtl/>
        </w:rPr>
        <w:t xml:space="preserve">حتفظ الفريق العامل باختصاصه </w:t>
      </w:r>
      <w:r w:rsidRPr="00845991">
        <w:rPr>
          <w:rFonts w:hint="cs"/>
          <w:spacing w:val="-4"/>
          <w:rtl/>
        </w:rPr>
        <w:t>ل</w:t>
      </w:r>
      <w:r w:rsidRPr="00845991">
        <w:rPr>
          <w:spacing w:val="-4"/>
          <w:rtl/>
        </w:rPr>
        <w:t>معالجة هذه المسألة</w:t>
      </w:r>
      <w:r w:rsidRPr="00845991">
        <w:rPr>
          <w:rFonts w:hint="cs"/>
          <w:spacing w:val="-4"/>
          <w:rtl/>
        </w:rPr>
        <w:t>؛</w:t>
      </w:r>
    </w:p>
    <w:p w:rsidR="00845991" w:rsidRPr="00845991" w:rsidRDefault="00845991" w:rsidP="00845991">
      <w:pPr>
        <w:pStyle w:val="SingleTxtGA"/>
        <w:spacing w:line="400" w:lineRule="exact"/>
        <w:ind w:left="2608" w:hanging="1361"/>
        <w:rPr>
          <w:spacing w:val="-4"/>
          <w:rtl/>
        </w:rPr>
      </w:pPr>
      <w:r>
        <w:rPr>
          <w:rFonts w:hint="cs"/>
          <w:spacing w:val="-4"/>
          <w:rtl/>
        </w:rPr>
        <w:lastRenderedPageBreak/>
        <w:tab/>
        <w:t>‘2‘</w:t>
      </w:r>
      <w:r>
        <w:rPr>
          <w:rFonts w:hint="cs"/>
          <w:spacing w:val="-4"/>
          <w:rtl/>
        </w:rPr>
        <w:tab/>
      </w:r>
      <w:r w:rsidRPr="00845991">
        <w:rPr>
          <w:rFonts w:hint="cs"/>
          <w:spacing w:val="-4"/>
          <w:rtl/>
        </w:rPr>
        <w:t>على أنه</w:t>
      </w:r>
      <w:r w:rsidRPr="00845991">
        <w:rPr>
          <w:spacing w:val="-4"/>
          <w:rtl/>
        </w:rPr>
        <w:t xml:space="preserve"> إذا كانت وظيفة الهيئة التي سبق أن أحيلت إليها المسألة تتمثل في معالجة حالات فردية </w:t>
      </w:r>
      <w:r w:rsidRPr="00845991">
        <w:rPr>
          <w:rFonts w:hint="cs"/>
          <w:spacing w:val="-4"/>
          <w:rtl/>
        </w:rPr>
        <w:t>(</w:t>
      </w:r>
      <w:r w:rsidRPr="00845991">
        <w:rPr>
          <w:spacing w:val="-4"/>
          <w:rtl/>
        </w:rPr>
        <w:t>اللجنة المعنية بحقوق الإنسان وغيرها من الهيئات المنشأة بموجب معاهدات</w:t>
      </w:r>
      <w:r w:rsidRPr="00845991">
        <w:rPr>
          <w:rFonts w:hint="cs"/>
          <w:spacing w:val="-4"/>
          <w:rtl/>
        </w:rPr>
        <w:t>)</w:t>
      </w:r>
      <w:r w:rsidRPr="00845991">
        <w:rPr>
          <w:spacing w:val="-4"/>
          <w:rtl/>
        </w:rPr>
        <w:t xml:space="preserve"> </w:t>
      </w:r>
      <w:r w:rsidRPr="00845991">
        <w:rPr>
          <w:rFonts w:hint="cs"/>
          <w:spacing w:val="-4"/>
          <w:rtl/>
        </w:rPr>
        <w:t>تعين على</w:t>
      </w:r>
      <w:r w:rsidRPr="00845991">
        <w:rPr>
          <w:spacing w:val="-4"/>
          <w:rtl/>
        </w:rPr>
        <w:t xml:space="preserve"> الفريق العامل</w:t>
      </w:r>
      <w:r w:rsidRPr="00845991">
        <w:rPr>
          <w:rFonts w:hint="cs"/>
          <w:spacing w:val="-4"/>
          <w:rtl/>
        </w:rPr>
        <w:t xml:space="preserve"> أن</w:t>
      </w:r>
      <w:r w:rsidRPr="00845991">
        <w:rPr>
          <w:spacing w:val="-4"/>
          <w:rtl/>
        </w:rPr>
        <w:t xml:space="preserve"> يحيل القضية إلى هذه الهيئة الأخرى إذا كان الأمر يتعلق </w:t>
      </w:r>
      <w:r w:rsidRPr="00845991">
        <w:rPr>
          <w:rFonts w:hint="cs"/>
          <w:spacing w:val="-4"/>
          <w:rtl/>
        </w:rPr>
        <w:t>ب</w:t>
      </w:r>
      <w:r w:rsidRPr="00845991">
        <w:rPr>
          <w:spacing w:val="-4"/>
          <w:rtl/>
        </w:rPr>
        <w:t>الشخص نفس</w:t>
      </w:r>
      <w:r w:rsidRPr="00845991">
        <w:rPr>
          <w:rFonts w:hint="cs"/>
          <w:spacing w:val="-4"/>
          <w:rtl/>
        </w:rPr>
        <w:t>ه و</w:t>
      </w:r>
      <w:r w:rsidRPr="00845991">
        <w:rPr>
          <w:spacing w:val="-4"/>
          <w:rtl/>
        </w:rPr>
        <w:t>الوقائع</w:t>
      </w:r>
      <w:r w:rsidRPr="00845991">
        <w:rPr>
          <w:rFonts w:hint="cs"/>
          <w:spacing w:val="-4"/>
          <w:rtl/>
        </w:rPr>
        <w:t xml:space="preserve"> نفسها</w:t>
      </w:r>
      <w:r w:rsidRPr="00845991">
        <w:rPr>
          <w:spacing w:val="-4"/>
          <w:rtl/>
        </w:rPr>
        <w:t>.</w:t>
      </w:r>
    </w:p>
    <w:p w:rsidR="00845991" w:rsidRPr="00845991" w:rsidRDefault="00845991" w:rsidP="00845991">
      <w:pPr>
        <w:pStyle w:val="SingleTxtGA"/>
        <w:spacing w:line="400" w:lineRule="exact"/>
        <w:rPr>
          <w:spacing w:val="-4"/>
        </w:rPr>
      </w:pPr>
      <w:r w:rsidRPr="00845991">
        <w:rPr>
          <w:rFonts w:hint="cs"/>
          <w:spacing w:val="-4"/>
          <w:rtl/>
        </w:rPr>
        <w:t>34</w:t>
      </w:r>
      <w:r w:rsidRPr="00845991">
        <w:rPr>
          <w:spacing w:val="-4"/>
          <w:rtl/>
        </w:rPr>
        <w:t>-</w:t>
      </w:r>
      <w:r w:rsidRPr="00845991">
        <w:rPr>
          <w:spacing w:val="-4"/>
          <w:rtl/>
        </w:rPr>
        <w:tab/>
        <w:t>فضلاً عن ذلك</w:t>
      </w:r>
      <w:r w:rsidRPr="00845991">
        <w:rPr>
          <w:rFonts w:hint="cs"/>
          <w:spacing w:val="-4"/>
          <w:rtl/>
        </w:rPr>
        <w:t>،</w:t>
      </w:r>
      <w:r w:rsidRPr="00845991">
        <w:rPr>
          <w:spacing w:val="-4"/>
          <w:rtl/>
        </w:rPr>
        <w:t xml:space="preserve"> لا يقوم الفريق </w:t>
      </w:r>
      <w:r w:rsidRPr="00845991">
        <w:rPr>
          <w:rFonts w:hint="cs"/>
          <w:spacing w:val="-4"/>
          <w:rtl/>
        </w:rPr>
        <w:t xml:space="preserve">العامل </w:t>
      </w:r>
      <w:r w:rsidRPr="00845991">
        <w:rPr>
          <w:spacing w:val="-4"/>
          <w:rtl/>
        </w:rPr>
        <w:t xml:space="preserve">بزيارات </w:t>
      </w:r>
      <w:r w:rsidRPr="00845991">
        <w:rPr>
          <w:rFonts w:hint="cs"/>
          <w:spacing w:val="-4"/>
          <w:rtl/>
        </w:rPr>
        <w:t>إلى ا</w:t>
      </w:r>
      <w:r w:rsidRPr="00845991">
        <w:rPr>
          <w:spacing w:val="-4"/>
          <w:rtl/>
        </w:rPr>
        <w:t xml:space="preserve">لبلدان التي </w:t>
      </w:r>
      <w:r w:rsidRPr="00845991">
        <w:rPr>
          <w:rFonts w:hint="cs"/>
          <w:spacing w:val="-4"/>
          <w:rtl/>
        </w:rPr>
        <w:t xml:space="preserve">سبق أن </w:t>
      </w:r>
      <w:r w:rsidRPr="00845991">
        <w:rPr>
          <w:spacing w:val="-4"/>
          <w:rtl/>
        </w:rPr>
        <w:t xml:space="preserve">عين لها </w:t>
      </w:r>
      <w:r w:rsidRPr="00845991">
        <w:rPr>
          <w:rFonts w:hint="cs"/>
          <w:spacing w:val="-4"/>
          <w:rtl/>
        </w:rPr>
        <w:t>مجلس حقوق الإنسان</w:t>
      </w:r>
      <w:r w:rsidRPr="00845991">
        <w:rPr>
          <w:spacing w:val="-4"/>
          <w:rtl/>
        </w:rPr>
        <w:t xml:space="preserve"> مقرراً </w:t>
      </w:r>
      <w:r w:rsidRPr="00845991">
        <w:rPr>
          <w:rFonts w:hint="cs"/>
          <w:spacing w:val="-4"/>
          <w:rtl/>
        </w:rPr>
        <w:t>قطرياً</w:t>
      </w:r>
      <w:r w:rsidRPr="00845991">
        <w:rPr>
          <w:spacing w:val="-4"/>
          <w:rtl/>
        </w:rPr>
        <w:t xml:space="preserve"> أو آلية </w:t>
      </w:r>
      <w:r w:rsidRPr="00845991">
        <w:rPr>
          <w:rFonts w:hint="cs"/>
          <w:spacing w:val="-4"/>
          <w:rtl/>
        </w:rPr>
        <w:t>مناسبة</w:t>
      </w:r>
      <w:r w:rsidRPr="00845991">
        <w:rPr>
          <w:spacing w:val="-4"/>
          <w:rtl/>
        </w:rPr>
        <w:t xml:space="preserve"> أخرى معنية بهذا البلد، ما لم </w:t>
      </w:r>
      <w:r w:rsidRPr="00845991">
        <w:rPr>
          <w:rFonts w:hint="cs"/>
          <w:spacing w:val="-4"/>
          <w:rtl/>
        </w:rPr>
        <w:t>ير</w:t>
      </w:r>
      <w:r w:rsidRPr="00845991">
        <w:rPr>
          <w:spacing w:val="-4"/>
          <w:rtl/>
        </w:rPr>
        <w:t xml:space="preserve"> المقرر الخاص</w:t>
      </w:r>
      <w:r w:rsidRPr="00845991">
        <w:rPr>
          <w:rFonts w:hint="cs"/>
          <w:spacing w:val="-4"/>
          <w:rtl/>
        </w:rPr>
        <w:t xml:space="preserve"> </w:t>
      </w:r>
      <w:r w:rsidRPr="00845991">
        <w:rPr>
          <w:spacing w:val="-4"/>
          <w:rtl/>
        </w:rPr>
        <w:t xml:space="preserve">أو الشخص المسؤول </w:t>
      </w:r>
      <w:r w:rsidRPr="00845991">
        <w:rPr>
          <w:rFonts w:hint="cs"/>
          <w:spacing w:val="-4"/>
          <w:rtl/>
        </w:rPr>
        <w:t xml:space="preserve">أن زيارة الفريق العامل مفيدة. </w:t>
      </w:r>
    </w:p>
    <w:p w:rsidR="00845991" w:rsidRDefault="00845991" w:rsidP="00845991">
      <w:pPr>
        <w:spacing w:before="120"/>
        <w:jc w:val="center"/>
        <w:rPr>
          <w:rtl/>
        </w:rPr>
      </w:pPr>
      <w:r>
        <w:rPr>
          <w:u w:val="single"/>
          <w:rtl/>
        </w:rPr>
        <w:tab/>
      </w:r>
      <w:r>
        <w:rPr>
          <w:u w:val="single"/>
          <w:rtl/>
        </w:rPr>
        <w:tab/>
      </w:r>
      <w:r>
        <w:rPr>
          <w:u w:val="single"/>
          <w:rtl/>
        </w:rPr>
        <w:tab/>
      </w:r>
    </w:p>
    <w:p w:rsidR="006F6EA2" w:rsidRPr="006F6EA2" w:rsidRDefault="006F6EA2" w:rsidP="006F6EA2">
      <w:pPr>
        <w:pStyle w:val="SingleTxt"/>
      </w:pPr>
    </w:p>
    <w:sectPr w:rsidR="006F6EA2" w:rsidRPr="006F6EA2" w:rsidSect="006F6EA2">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1T09:53:00Z" w:initials="Start">
    <w:p w:rsidR="001604A7" w:rsidRDefault="001604A7">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NO&gt;&gt;N1517191A&lt;&lt;ODS JOB NO&gt;&gt;</w:t>
      </w:r>
    </w:p>
    <w:p w:rsidR="001604A7" w:rsidRDefault="001604A7">
      <w:pPr>
        <w:pStyle w:val="CommentText"/>
      </w:pPr>
      <w:r>
        <w:t>&lt;&lt;ODS DOC SYMBOL1&gt;&gt;A/HRC/30/69&lt;&lt;ODS DOC SYMBOL1&gt;&gt;</w:t>
      </w:r>
    </w:p>
    <w:p w:rsidR="001604A7" w:rsidRDefault="001604A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A7" w:rsidRDefault="001604A7" w:rsidP="00693CF9">
      <w:pPr>
        <w:spacing w:line="240" w:lineRule="auto"/>
      </w:pPr>
      <w:r>
        <w:separator/>
      </w:r>
    </w:p>
  </w:endnote>
  <w:endnote w:type="continuationSeparator" w:id="0">
    <w:p w:rsidR="001604A7" w:rsidRDefault="001604A7"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604A7" w:rsidTr="006F6EA2">
      <w:trPr>
        <w:jc w:val="center"/>
      </w:trPr>
      <w:tc>
        <w:tcPr>
          <w:tcW w:w="5126" w:type="dxa"/>
          <w:shd w:val="clear" w:color="auto" w:fill="auto"/>
        </w:tcPr>
        <w:p w:rsidR="001604A7" w:rsidRPr="006F6EA2" w:rsidRDefault="001604A7" w:rsidP="006F6EA2">
          <w:pPr>
            <w:pStyle w:val="Footer"/>
            <w:rPr>
              <w:w w:val="103"/>
            </w:rPr>
          </w:pPr>
          <w:r>
            <w:rPr>
              <w:w w:val="103"/>
            </w:rPr>
            <w:fldChar w:fldCharType="begin"/>
          </w:r>
          <w:r>
            <w:rPr>
              <w:w w:val="103"/>
            </w:rPr>
            <w:instrText xml:space="preserve"> PAGE  \* Arabic  \* MERGEFORMAT </w:instrText>
          </w:r>
          <w:r>
            <w:rPr>
              <w:w w:val="103"/>
            </w:rPr>
            <w:fldChar w:fldCharType="separate"/>
          </w:r>
          <w:r w:rsidR="000D117C">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D117C">
            <w:rPr>
              <w:noProof/>
              <w:w w:val="103"/>
            </w:rPr>
            <w:t>9</w:t>
          </w:r>
          <w:r>
            <w:rPr>
              <w:w w:val="103"/>
            </w:rPr>
            <w:fldChar w:fldCharType="end"/>
          </w:r>
        </w:p>
      </w:tc>
      <w:tc>
        <w:tcPr>
          <w:tcW w:w="5127" w:type="dxa"/>
          <w:shd w:val="clear" w:color="auto" w:fill="auto"/>
        </w:tcPr>
        <w:p w:rsidR="001604A7" w:rsidRPr="006F6EA2" w:rsidRDefault="001604A7" w:rsidP="006F6EA2">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0D117C">
            <w:rPr>
              <w:b w:val="0"/>
              <w:w w:val="103"/>
            </w:rPr>
            <w:t>GE.15-13146</w:t>
          </w:r>
          <w:r>
            <w:rPr>
              <w:b w:val="0"/>
              <w:w w:val="103"/>
            </w:rPr>
            <w:fldChar w:fldCharType="end"/>
          </w:r>
        </w:p>
      </w:tc>
    </w:tr>
  </w:tbl>
  <w:p w:rsidR="001604A7" w:rsidRPr="006F6EA2" w:rsidRDefault="001604A7" w:rsidP="006F6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604A7" w:rsidTr="006F6EA2">
      <w:trPr>
        <w:jc w:val="center"/>
      </w:trPr>
      <w:tc>
        <w:tcPr>
          <w:tcW w:w="5126" w:type="dxa"/>
          <w:shd w:val="clear" w:color="auto" w:fill="auto"/>
        </w:tcPr>
        <w:p w:rsidR="001604A7" w:rsidRPr="006F6EA2" w:rsidRDefault="001604A7" w:rsidP="006F6EA2">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0D117C">
            <w:rPr>
              <w:b w:val="0"/>
              <w:w w:val="103"/>
            </w:rPr>
            <w:t>GE.15-13146</w:t>
          </w:r>
          <w:r>
            <w:rPr>
              <w:b w:val="0"/>
              <w:w w:val="103"/>
            </w:rPr>
            <w:fldChar w:fldCharType="end"/>
          </w:r>
        </w:p>
      </w:tc>
      <w:tc>
        <w:tcPr>
          <w:tcW w:w="5127" w:type="dxa"/>
          <w:shd w:val="clear" w:color="auto" w:fill="auto"/>
        </w:tcPr>
        <w:p w:rsidR="001604A7" w:rsidRPr="006F6EA2" w:rsidRDefault="001604A7" w:rsidP="006F6EA2">
          <w:pPr>
            <w:pStyle w:val="Footer"/>
            <w:jc w:val="left"/>
            <w:rPr>
              <w:w w:val="103"/>
            </w:rPr>
          </w:pPr>
          <w:r>
            <w:rPr>
              <w:w w:val="103"/>
            </w:rPr>
            <w:fldChar w:fldCharType="begin"/>
          </w:r>
          <w:r>
            <w:rPr>
              <w:w w:val="103"/>
            </w:rPr>
            <w:instrText xml:space="preserve"> PAGE  \* Arabic  \* MERGEFORMAT </w:instrText>
          </w:r>
          <w:r>
            <w:rPr>
              <w:w w:val="103"/>
            </w:rPr>
            <w:fldChar w:fldCharType="separate"/>
          </w:r>
          <w:r w:rsidR="000D117C">
            <w:rPr>
              <w:noProof/>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D117C">
            <w:rPr>
              <w:noProof/>
              <w:w w:val="103"/>
            </w:rPr>
            <w:t>9</w:t>
          </w:r>
          <w:r>
            <w:rPr>
              <w:w w:val="103"/>
            </w:rPr>
            <w:fldChar w:fldCharType="end"/>
          </w:r>
        </w:p>
      </w:tc>
    </w:tr>
  </w:tbl>
  <w:p w:rsidR="001604A7" w:rsidRPr="006F6EA2" w:rsidRDefault="001604A7" w:rsidP="006F6E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1604A7" w:rsidTr="006F6EA2">
      <w:trPr>
        <w:jc w:val="right"/>
      </w:trPr>
      <w:tc>
        <w:tcPr>
          <w:tcW w:w="4046" w:type="dxa"/>
        </w:tcPr>
        <w:p w:rsidR="001604A7" w:rsidRDefault="001604A7" w:rsidP="006F6EA2">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184ABF38" wp14:editId="06968610">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69&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9&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57A1C890" wp14:editId="7498115A">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1604A7" w:rsidRDefault="001604A7" w:rsidP="006F6EA2">
          <w:pPr>
            <w:pStyle w:val="ReleaseDate"/>
          </w:pPr>
          <w:r>
            <w:t xml:space="preserve">010915    010915    </w:t>
          </w:r>
          <w:fldSimple w:instr=" DOCVARIABLE &quot;jobn&quot; \* MERGEFORMAT ">
            <w:r w:rsidR="000D117C">
              <w:t>GE.15-13146 (A)</w:t>
            </w:r>
          </w:fldSimple>
        </w:p>
        <w:p w:rsidR="001604A7" w:rsidRPr="006F6EA2" w:rsidRDefault="001604A7" w:rsidP="006F6EA2">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0D117C">
            <w:rPr>
              <w:rFonts w:ascii="Barcode 3 of 9 by request" w:hAnsi="Barcode 3 of 9 by request"/>
              <w:sz w:val="24"/>
            </w:rPr>
            <w:t>*1513146*</w:t>
          </w:r>
          <w:r>
            <w:rPr>
              <w:rFonts w:ascii="Barcode 3 of 9 by request" w:hAnsi="Barcode 3 of 9 by request"/>
              <w:sz w:val="24"/>
            </w:rPr>
            <w:fldChar w:fldCharType="end"/>
          </w:r>
        </w:p>
      </w:tc>
    </w:tr>
  </w:tbl>
  <w:p w:rsidR="001604A7" w:rsidRPr="006F6EA2" w:rsidRDefault="001604A7" w:rsidP="006F6EA2">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A7" w:rsidRPr="00845991" w:rsidRDefault="001604A7" w:rsidP="00845991">
      <w:pPr>
        <w:pStyle w:val="Footer"/>
        <w:bidi/>
        <w:spacing w:after="80"/>
        <w:ind w:left="792"/>
        <w:jc w:val="left"/>
        <w:rPr>
          <w:sz w:val="16"/>
        </w:rPr>
      </w:pPr>
      <w:r w:rsidRPr="00845991">
        <w:rPr>
          <w:sz w:val="16"/>
          <w:rtl/>
        </w:rPr>
        <w:t>__________</w:t>
      </w:r>
    </w:p>
  </w:footnote>
  <w:footnote w:type="continuationSeparator" w:id="0">
    <w:p w:rsidR="001604A7" w:rsidRPr="00845991" w:rsidRDefault="001604A7" w:rsidP="00845991">
      <w:pPr>
        <w:pStyle w:val="Footer"/>
        <w:bidi/>
        <w:spacing w:after="80"/>
        <w:ind w:left="792"/>
        <w:jc w:val="left"/>
        <w:rPr>
          <w:sz w:val="16"/>
        </w:rPr>
      </w:pPr>
      <w:r w:rsidRPr="00845991">
        <w:rPr>
          <w:sz w:val="16"/>
          <w:rtl/>
        </w:rPr>
        <w:t>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1604A7" w:rsidTr="006F6EA2">
      <w:trPr>
        <w:trHeight w:hRule="exact" w:val="864"/>
        <w:jc w:val="center"/>
      </w:trPr>
      <w:tc>
        <w:tcPr>
          <w:tcW w:w="4882" w:type="dxa"/>
          <w:shd w:val="clear" w:color="auto" w:fill="auto"/>
          <w:vAlign w:val="bottom"/>
        </w:tcPr>
        <w:p w:rsidR="001604A7" w:rsidRDefault="001604A7" w:rsidP="006F6EA2">
          <w:pPr>
            <w:pStyle w:val="Header"/>
            <w:bidi/>
          </w:pPr>
        </w:p>
      </w:tc>
      <w:tc>
        <w:tcPr>
          <w:tcW w:w="5127" w:type="dxa"/>
          <w:shd w:val="clear" w:color="auto" w:fill="auto"/>
          <w:vAlign w:val="bottom"/>
        </w:tcPr>
        <w:p w:rsidR="001604A7" w:rsidRPr="006F6EA2" w:rsidRDefault="001604A7" w:rsidP="006F6EA2">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0D117C">
            <w:rPr>
              <w:w w:val="103"/>
            </w:rPr>
            <w:t>A/HRC/30/69</w:t>
          </w:r>
          <w:r>
            <w:rPr>
              <w:w w:val="103"/>
            </w:rPr>
            <w:fldChar w:fldCharType="end"/>
          </w:r>
        </w:p>
      </w:tc>
    </w:tr>
  </w:tbl>
  <w:p w:rsidR="001604A7" w:rsidRPr="006F6EA2" w:rsidRDefault="001604A7" w:rsidP="006F6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1604A7" w:rsidTr="006F6EA2">
      <w:trPr>
        <w:trHeight w:hRule="exact" w:val="864"/>
        <w:jc w:val="center"/>
      </w:trPr>
      <w:tc>
        <w:tcPr>
          <w:tcW w:w="4882" w:type="dxa"/>
          <w:shd w:val="clear" w:color="auto" w:fill="auto"/>
          <w:vAlign w:val="bottom"/>
        </w:tcPr>
        <w:p w:rsidR="001604A7" w:rsidRPr="006F6EA2" w:rsidRDefault="001604A7" w:rsidP="006F6EA2">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0D117C">
            <w:rPr>
              <w:w w:val="103"/>
            </w:rPr>
            <w:t>A/HRC/30/69</w:t>
          </w:r>
          <w:r>
            <w:rPr>
              <w:w w:val="103"/>
            </w:rPr>
            <w:fldChar w:fldCharType="end"/>
          </w:r>
        </w:p>
      </w:tc>
      <w:tc>
        <w:tcPr>
          <w:tcW w:w="5127" w:type="dxa"/>
          <w:shd w:val="clear" w:color="auto" w:fill="auto"/>
          <w:vAlign w:val="bottom"/>
        </w:tcPr>
        <w:p w:rsidR="001604A7" w:rsidRDefault="001604A7" w:rsidP="006F6EA2">
          <w:pPr>
            <w:pStyle w:val="Header"/>
          </w:pPr>
        </w:p>
      </w:tc>
    </w:tr>
  </w:tbl>
  <w:p w:rsidR="001604A7" w:rsidRPr="006F6EA2" w:rsidRDefault="001604A7" w:rsidP="006F6E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1604A7" w:rsidTr="006F6EA2">
      <w:trPr>
        <w:gridAfter w:val="1"/>
        <w:wAfter w:w="25" w:type="dxa"/>
        <w:trHeight w:hRule="exact" w:val="864"/>
      </w:trPr>
      <w:tc>
        <w:tcPr>
          <w:tcW w:w="1282" w:type="dxa"/>
          <w:tcBorders>
            <w:bottom w:val="single" w:sz="4" w:space="0" w:color="auto"/>
          </w:tcBorders>
          <w:shd w:val="clear" w:color="auto" w:fill="auto"/>
          <w:vAlign w:val="bottom"/>
        </w:tcPr>
        <w:p w:rsidR="001604A7" w:rsidRDefault="001604A7" w:rsidP="006F6EA2">
          <w:pPr>
            <w:pStyle w:val="Header"/>
            <w:spacing w:after="120"/>
          </w:pPr>
        </w:p>
      </w:tc>
      <w:tc>
        <w:tcPr>
          <w:tcW w:w="1786" w:type="dxa"/>
          <w:tcBorders>
            <w:bottom w:val="single" w:sz="4" w:space="0" w:color="auto"/>
          </w:tcBorders>
          <w:shd w:val="clear" w:color="auto" w:fill="auto"/>
          <w:vAlign w:val="bottom"/>
        </w:tcPr>
        <w:p w:rsidR="001604A7" w:rsidRPr="006F6EA2" w:rsidRDefault="001604A7" w:rsidP="006F6EA2">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1604A7" w:rsidRDefault="001604A7" w:rsidP="006F6EA2">
          <w:pPr>
            <w:pStyle w:val="Header"/>
            <w:spacing w:after="120"/>
          </w:pPr>
        </w:p>
      </w:tc>
      <w:tc>
        <w:tcPr>
          <w:tcW w:w="6696" w:type="dxa"/>
          <w:gridSpan w:val="3"/>
          <w:tcBorders>
            <w:bottom w:val="single" w:sz="4" w:space="0" w:color="auto"/>
          </w:tcBorders>
          <w:shd w:val="clear" w:color="auto" w:fill="auto"/>
          <w:vAlign w:val="bottom"/>
        </w:tcPr>
        <w:p w:rsidR="001604A7" w:rsidRPr="006F6EA2" w:rsidRDefault="001604A7" w:rsidP="006F6EA2">
          <w:pPr>
            <w:spacing w:line="380" w:lineRule="exact"/>
            <w:jc w:val="right"/>
          </w:pPr>
          <w:r>
            <w:rPr>
              <w:sz w:val="40"/>
            </w:rPr>
            <w:t>A</w:t>
          </w:r>
          <w:r>
            <w:t>/HRC/30/69</w:t>
          </w:r>
        </w:p>
      </w:tc>
    </w:tr>
    <w:tr w:rsidR="001604A7" w:rsidRPr="006F6EA2" w:rsidTr="006F6EA2">
      <w:trPr>
        <w:trHeight w:hRule="exact" w:val="2880"/>
      </w:trPr>
      <w:tc>
        <w:tcPr>
          <w:tcW w:w="1282" w:type="dxa"/>
          <w:tcBorders>
            <w:top w:val="single" w:sz="4" w:space="0" w:color="auto"/>
            <w:bottom w:val="single" w:sz="12" w:space="0" w:color="auto"/>
          </w:tcBorders>
          <w:shd w:val="clear" w:color="auto" w:fill="auto"/>
        </w:tcPr>
        <w:p w:rsidR="001604A7" w:rsidRDefault="001604A7" w:rsidP="006F6EA2">
          <w:pPr>
            <w:pStyle w:val="Header"/>
            <w:spacing w:before="120"/>
            <w:jc w:val="center"/>
          </w:pPr>
          <w:r>
            <w:t xml:space="preserve"> </w:t>
          </w:r>
          <w:r>
            <w:rPr>
              <w:noProof/>
            </w:rPr>
            <w:drawing>
              <wp:inline distT="0" distB="0" distL="0" distR="0" wp14:anchorId="1453FB87" wp14:editId="74E535B8">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1604A7" w:rsidRPr="006F6EA2" w:rsidRDefault="001604A7" w:rsidP="006F6EA2">
          <w:pPr>
            <w:pStyle w:val="Header"/>
            <w:spacing w:before="120"/>
            <w:jc w:val="center"/>
          </w:pPr>
        </w:p>
      </w:tc>
      <w:tc>
        <w:tcPr>
          <w:tcW w:w="5227" w:type="dxa"/>
          <w:gridSpan w:val="3"/>
          <w:tcBorders>
            <w:top w:val="single" w:sz="4" w:space="0" w:color="auto"/>
            <w:bottom w:val="single" w:sz="12" w:space="0" w:color="auto"/>
          </w:tcBorders>
          <w:shd w:val="clear" w:color="auto" w:fill="auto"/>
        </w:tcPr>
        <w:p w:rsidR="001604A7" w:rsidRPr="006F6EA2" w:rsidRDefault="001604A7" w:rsidP="006F6EA2">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1604A7" w:rsidRPr="006F6EA2" w:rsidRDefault="001604A7" w:rsidP="006F6EA2">
          <w:pPr>
            <w:pStyle w:val="Header"/>
            <w:spacing w:before="109"/>
          </w:pPr>
        </w:p>
      </w:tc>
      <w:tc>
        <w:tcPr>
          <w:tcW w:w="3280" w:type="dxa"/>
          <w:gridSpan w:val="2"/>
          <w:tcBorders>
            <w:top w:val="single" w:sz="4" w:space="0" w:color="auto"/>
            <w:bottom w:val="single" w:sz="12" w:space="0" w:color="auto"/>
          </w:tcBorders>
          <w:shd w:val="clear" w:color="auto" w:fill="auto"/>
        </w:tcPr>
        <w:p w:rsidR="001604A7" w:rsidRDefault="001604A7" w:rsidP="006F6EA2">
          <w:pPr>
            <w:pStyle w:val="Distribution"/>
            <w:bidi w:val="0"/>
            <w:spacing w:before="240"/>
          </w:pPr>
          <w:r>
            <w:t>Distr.: General</w:t>
          </w:r>
        </w:p>
        <w:p w:rsidR="001604A7" w:rsidRDefault="00A30330" w:rsidP="00A30330">
          <w:pPr>
            <w:pStyle w:val="Publication"/>
            <w:bidi w:val="0"/>
          </w:pPr>
          <w:r>
            <w:t xml:space="preserve">4 August </w:t>
          </w:r>
          <w:r w:rsidR="001604A7">
            <w:t>2015</w:t>
          </w:r>
        </w:p>
        <w:p w:rsidR="001604A7" w:rsidRDefault="001604A7" w:rsidP="006F6EA2">
          <w:pPr>
            <w:bidi w:val="0"/>
            <w:spacing w:line="240" w:lineRule="exact"/>
            <w:jc w:val="left"/>
          </w:pPr>
          <w:r>
            <w:t>Arabic</w:t>
          </w:r>
        </w:p>
        <w:p w:rsidR="001604A7" w:rsidRDefault="001604A7" w:rsidP="006F6EA2">
          <w:pPr>
            <w:pStyle w:val="Original"/>
            <w:bidi w:val="0"/>
          </w:pPr>
          <w:r>
            <w:t>Original: English</w:t>
          </w:r>
        </w:p>
        <w:p w:rsidR="001604A7" w:rsidRPr="006F6EA2" w:rsidRDefault="001604A7" w:rsidP="006F6EA2">
          <w:pPr>
            <w:bidi w:val="0"/>
            <w:spacing w:line="240" w:lineRule="exact"/>
            <w:jc w:val="left"/>
          </w:pPr>
        </w:p>
      </w:tc>
    </w:tr>
  </w:tbl>
  <w:p w:rsidR="001604A7" w:rsidRPr="006F6EA2" w:rsidRDefault="001604A7" w:rsidP="006F6EA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73CC5"/>
    <w:multiLevelType w:val="hybridMultilevel"/>
    <w:tmpl w:val="7AA0EB52"/>
    <w:lvl w:ilvl="0" w:tplc="06FA20E0">
      <w:start w:val="1"/>
      <w:numFmt w:val="arabicAbjad"/>
      <w:lvlText w:val="(%1)"/>
      <w:lvlJc w:val="left"/>
      <w:pPr>
        <w:ind w:left="2612" w:hanging="675"/>
      </w:pPr>
      <w:rPr>
        <w:rFonts w:hint="default"/>
      </w:rPr>
    </w:lvl>
    <w:lvl w:ilvl="1" w:tplc="04090019" w:tentative="1">
      <w:start w:val="1"/>
      <w:numFmt w:val="lowerLetter"/>
      <w:lvlText w:val="%2."/>
      <w:lvlJc w:val="left"/>
      <w:pPr>
        <w:ind w:left="3017" w:hanging="360"/>
      </w:pPr>
    </w:lvl>
    <w:lvl w:ilvl="2" w:tplc="0409001B" w:tentative="1">
      <w:start w:val="1"/>
      <w:numFmt w:val="lowerRoman"/>
      <w:lvlText w:val="%3."/>
      <w:lvlJc w:val="right"/>
      <w:pPr>
        <w:ind w:left="3737" w:hanging="180"/>
      </w:pPr>
    </w:lvl>
    <w:lvl w:ilvl="3" w:tplc="0409000F" w:tentative="1">
      <w:start w:val="1"/>
      <w:numFmt w:val="decimal"/>
      <w:lvlText w:val="%4."/>
      <w:lvlJc w:val="left"/>
      <w:pPr>
        <w:ind w:left="4457" w:hanging="360"/>
      </w:pPr>
    </w:lvl>
    <w:lvl w:ilvl="4" w:tplc="04090019" w:tentative="1">
      <w:start w:val="1"/>
      <w:numFmt w:val="lowerLetter"/>
      <w:lvlText w:val="%5."/>
      <w:lvlJc w:val="left"/>
      <w:pPr>
        <w:ind w:left="5177" w:hanging="360"/>
      </w:pPr>
    </w:lvl>
    <w:lvl w:ilvl="5" w:tplc="0409001B" w:tentative="1">
      <w:start w:val="1"/>
      <w:numFmt w:val="lowerRoman"/>
      <w:lvlText w:val="%6."/>
      <w:lvlJc w:val="right"/>
      <w:pPr>
        <w:ind w:left="5897" w:hanging="180"/>
      </w:pPr>
    </w:lvl>
    <w:lvl w:ilvl="6" w:tplc="0409000F" w:tentative="1">
      <w:start w:val="1"/>
      <w:numFmt w:val="decimal"/>
      <w:lvlText w:val="%7."/>
      <w:lvlJc w:val="left"/>
      <w:pPr>
        <w:ind w:left="6617" w:hanging="360"/>
      </w:pPr>
    </w:lvl>
    <w:lvl w:ilvl="7" w:tplc="04090019" w:tentative="1">
      <w:start w:val="1"/>
      <w:numFmt w:val="lowerLetter"/>
      <w:lvlText w:val="%8."/>
      <w:lvlJc w:val="left"/>
      <w:pPr>
        <w:ind w:left="7337" w:hanging="360"/>
      </w:pPr>
    </w:lvl>
    <w:lvl w:ilvl="8" w:tplc="0409001B" w:tentative="1">
      <w:start w:val="1"/>
      <w:numFmt w:val="lowerRoman"/>
      <w:lvlText w:val="%9."/>
      <w:lvlJc w:val="right"/>
      <w:pPr>
        <w:ind w:left="8057" w:hanging="180"/>
      </w:pPr>
    </w:lvl>
  </w:abstractNum>
  <w:abstractNum w:abstractNumId="2">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146*"/>
    <w:docVar w:name="CreationDt" w:val="9/1/2015 9:53: AM"/>
    <w:docVar w:name="DocCategory" w:val="Doc"/>
    <w:docVar w:name="DocType" w:val="Final"/>
    <w:docVar w:name="DutyStation" w:val="Geneva"/>
    <w:docVar w:name="FooterJN" w:val="GE.15-13146"/>
    <w:docVar w:name="jobn" w:val="GE.15-13146 (A)"/>
    <w:docVar w:name="jobnDT" w:val="GE.15-13146 (A)   010915"/>
    <w:docVar w:name="jobnDTDT" w:val="GE.15-13146 (A)   010915   010915"/>
    <w:docVar w:name="JobNo" w:val="GE.1513146A"/>
    <w:docVar w:name="LocalDrive" w:val="0"/>
    <w:docVar w:name="OandT" w:val="buhnam"/>
    <w:docVar w:name="PaperSize" w:val="A4"/>
    <w:docVar w:name="sss1" w:val="A/HRC/30/69"/>
    <w:docVar w:name="sss2" w:val="-"/>
    <w:docVar w:name="Symbol1" w:val="A/HRC/30/69"/>
    <w:docVar w:name="Symbol2" w:val="-"/>
  </w:docVars>
  <w:rsids>
    <w:rsidRoot w:val="00556864"/>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117C"/>
    <w:rsid w:val="000D2CEC"/>
    <w:rsid w:val="000F3F48"/>
    <w:rsid w:val="00100A90"/>
    <w:rsid w:val="00101EE8"/>
    <w:rsid w:val="00102521"/>
    <w:rsid w:val="0010461F"/>
    <w:rsid w:val="00113349"/>
    <w:rsid w:val="0012522B"/>
    <w:rsid w:val="00132672"/>
    <w:rsid w:val="00143096"/>
    <w:rsid w:val="001519A9"/>
    <w:rsid w:val="001568A8"/>
    <w:rsid w:val="001604A7"/>
    <w:rsid w:val="00165F18"/>
    <w:rsid w:val="00170A5E"/>
    <w:rsid w:val="001737F8"/>
    <w:rsid w:val="001775EA"/>
    <w:rsid w:val="0018030C"/>
    <w:rsid w:val="00182D99"/>
    <w:rsid w:val="00187870"/>
    <w:rsid w:val="001A0D70"/>
    <w:rsid w:val="001A5B00"/>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7ADD"/>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4848"/>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64"/>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6F6EA2"/>
    <w:rsid w:val="007006FC"/>
    <w:rsid w:val="00700F06"/>
    <w:rsid w:val="00714319"/>
    <w:rsid w:val="0071531E"/>
    <w:rsid w:val="0071645B"/>
    <w:rsid w:val="00716E9D"/>
    <w:rsid w:val="00740D62"/>
    <w:rsid w:val="00742E36"/>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4CC0"/>
    <w:rsid w:val="00845991"/>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47F"/>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0330"/>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6F6EA2"/>
    <w:pPr>
      <w:spacing w:line="240" w:lineRule="auto"/>
    </w:pPr>
    <w:rPr>
      <w:szCs w:val="20"/>
    </w:rPr>
  </w:style>
  <w:style w:type="character" w:customStyle="1" w:styleId="CommentTextChar">
    <w:name w:val="Comment Text Char"/>
    <w:basedOn w:val="DefaultParagraphFont"/>
    <w:link w:val="CommentText"/>
    <w:rsid w:val="006F6EA2"/>
    <w:rPr>
      <w:w w:val="103"/>
      <w:kern w:val="14"/>
    </w:rPr>
  </w:style>
  <w:style w:type="paragraph" w:styleId="CommentSubject">
    <w:name w:val="annotation subject"/>
    <w:basedOn w:val="CommentText"/>
    <w:next w:val="CommentText"/>
    <w:link w:val="CommentSubjectChar"/>
    <w:rsid w:val="006F6EA2"/>
    <w:rPr>
      <w:b/>
      <w:bCs/>
    </w:rPr>
  </w:style>
  <w:style w:type="character" w:customStyle="1" w:styleId="CommentSubjectChar">
    <w:name w:val="Comment Subject Char"/>
    <w:basedOn w:val="CommentTextChar"/>
    <w:link w:val="CommentSubject"/>
    <w:rsid w:val="006F6EA2"/>
    <w:rPr>
      <w:b/>
      <w:bCs/>
      <w:w w:val="103"/>
      <w:kern w:val="14"/>
    </w:rPr>
  </w:style>
  <w:style w:type="paragraph" w:customStyle="1" w:styleId="HChGA">
    <w:name w:val="_ H _Ch_GA"/>
    <w:basedOn w:val="Normal"/>
    <w:next w:val="Normal"/>
    <w:rsid w:val="00845991"/>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link w:val="H1GAChar"/>
    <w:rsid w:val="00845991"/>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rsid w:val="00845991"/>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Notedebasdepage1">
    <w:name w:val="Note de bas de page1"/>
    <w:aliases w:val="5_GA"/>
    <w:basedOn w:val="Normal"/>
    <w:rsid w:val="00845991"/>
    <w:pPr>
      <w:tabs>
        <w:tab w:val="right" w:pos="1021"/>
      </w:tabs>
      <w:spacing w:after="60" w:line="300" w:lineRule="exact"/>
      <w:ind w:left="1247" w:right="1247" w:hanging="1247"/>
    </w:pPr>
    <w:rPr>
      <w:rFonts w:eastAsia="Times New Roman"/>
      <w:w w:val="100"/>
      <w:kern w:val="0"/>
      <w:sz w:val="18"/>
      <w:szCs w:val="26"/>
    </w:rPr>
  </w:style>
  <w:style w:type="paragraph" w:customStyle="1" w:styleId="Roman2GA">
    <w:name w:val="_Roman 2_GA"/>
    <w:basedOn w:val="Normal"/>
    <w:next w:val="Normal"/>
    <w:rsid w:val="00845991"/>
    <w:pPr>
      <w:numPr>
        <w:numId w:val="4"/>
      </w:numPr>
      <w:spacing w:after="120" w:line="380" w:lineRule="exact"/>
      <w:ind w:right="1247"/>
    </w:pPr>
    <w:rPr>
      <w:rFonts w:eastAsia="Times New Roman"/>
      <w:w w:val="100"/>
      <w:kern w:val="0"/>
    </w:rPr>
  </w:style>
  <w:style w:type="character" w:customStyle="1" w:styleId="H1GAChar">
    <w:name w:val="_ H_1_GA Char"/>
    <w:link w:val="H1GA"/>
    <w:rsid w:val="00845991"/>
    <w:rPr>
      <w:rFonts w:eastAsia="Times New Roman"/>
      <w:b/>
      <w:bCs/>
      <w:sz w:val="24"/>
      <w:szCs w:val="34"/>
    </w:rPr>
  </w:style>
  <w:style w:type="paragraph" w:customStyle="1" w:styleId="HChG">
    <w:name w:val="_ H _Ch_G"/>
    <w:basedOn w:val="Normal"/>
    <w:next w:val="Normal"/>
    <w:rsid w:val="00845991"/>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Bullet1G">
    <w:name w:val="_Bullet 1_G"/>
    <w:basedOn w:val="Normal"/>
    <w:rsid w:val="00845991"/>
    <w:pPr>
      <w:numPr>
        <w:numId w:val="5"/>
      </w:numPr>
      <w:suppressAutoHyphens/>
      <w:bidi w:val="0"/>
      <w:spacing w:after="120" w:line="240" w:lineRule="atLeast"/>
      <w:ind w:right="1134"/>
      <w:jc w:val="both"/>
    </w:pPr>
    <w:rPr>
      <w:rFonts w:eastAsia="Times New Roman" w:cs="Times New Roman"/>
      <w:w w:val="100"/>
      <w:kern w:val="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6F6EA2"/>
    <w:pPr>
      <w:spacing w:line="240" w:lineRule="auto"/>
    </w:pPr>
    <w:rPr>
      <w:szCs w:val="20"/>
    </w:rPr>
  </w:style>
  <w:style w:type="character" w:customStyle="1" w:styleId="CommentTextChar">
    <w:name w:val="Comment Text Char"/>
    <w:basedOn w:val="DefaultParagraphFont"/>
    <w:link w:val="CommentText"/>
    <w:rsid w:val="006F6EA2"/>
    <w:rPr>
      <w:w w:val="103"/>
      <w:kern w:val="14"/>
    </w:rPr>
  </w:style>
  <w:style w:type="paragraph" w:styleId="CommentSubject">
    <w:name w:val="annotation subject"/>
    <w:basedOn w:val="CommentText"/>
    <w:next w:val="CommentText"/>
    <w:link w:val="CommentSubjectChar"/>
    <w:rsid w:val="006F6EA2"/>
    <w:rPr>
      <w:b/>
      <w:bCs/>
    </w:rPr>
  </w:style>
  <w:style w:type="character" w:customStyle="1" w:styleId="CommentSubjectChar">
    <w:name w:val="Comment Subject Char"/>
    <w:basedOn w:val="CommentTextChar"/>
    <w:link w:val="CommentSubject"/>
    <w:rsid w:val="006F6EA2"/>
    <w:rPr>
      <w:b/>
      <w:bCs/>
      <w:w w:val="103"/>
      <w:kern w:val="14"/>
    </w:rPr>
  </w:style>
  <w:style w:type="paragraph" w:customStyle="1" w:styleId="HChGA">
    <w:name w:val="_ H _Ch_GA"/>
    <w:basedOn w:val="Normal"/>
    <w:next w:val="Normal"/>
    <w:rsid w:val="00845991"/>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link w:val="H1GAChar"/>
    <w:rsid w:val="00845991"/>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rsid w:val="00845991"/>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Notedebasdepage1">
    <w:name w:val="Note de bas de page1"/>
    <w:aliases w:val="5_GA"/>
    <w:basedOn w:val="Normal"/>
    <w:rsid w:val="00845991"/>
    <w:pPr>
      <w:tabs>
        <w:tab w:val="right" w:pos="1021"/>
      </w:tabs>
      <w:spacing w:after="60" w:line="300" w:lineRule="exact"/>
      <w:ind w:left="1247" w:right="1247" w:hanging="1247"/>
    </w:pPr>
    <w:rPr>
      <w:rFonts w:eastAsia="Times New Roman"/>
      <w:w w:val="100"/>
      <w:kern w:val="0"/>
      <w:sz w:val="18"/>
      <w:szCs w:val="26"/>
    </w:rPr>
  </w:style>
  <w:style w:type="paragraph" w:customStyle="1" w:styleId="Roman2GA">
    <w:name w:val="_Roman 2_GA"/>
    <w:basedOn w:val="Normal"/>
    <w:next w:val="Normal"/>
    <w:rsid w:val="00845991"/>
    <w:pPr>
      <w:numPr>
        <w:numId w:val="4"/>
      </w:numPr>
      <w:spacing w:after="120" w:line="380" w:lineRule="exact"/>
      <w:ind w:right="1247"/>
    </w:pPr>
    <w:rPr>
      <w:rFonts w:eastAsia="Times New Roman"/>
      <w:w w:val="100"/>
      <w:kern w:val="0"/>
    </w:rPr>
  </w:style>
  <w:style w:type="character" w:customStyle="1" w:styleId="H1GAChar">
    <w:name w:val="_ H_1_GA Char"/>
    <w:link w:val="H1GA"/>
    <w:rsid w:val="00845991"/>
    <w:rPr>
      <w:rFonts w:eastAsia="Times New Roman"/>
      <w:b/>
      <w:bCs/>
      <w:sz w:val="24"/>
      <w:szCs w:val="34"/>
    </w:rPr>
  </w:style>
  <w:style w:type="paragraph" w:customStyle="1" w:styleId="HChG">
    <w:name w:val="_ H _Ch_G"/>
    <w:basedOn w:val="Normal"/>
    <w:next w:val="Normal"/>
    <w:rsid w:val="00845991"/>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Bullet1G">
    <w:name w:val="_Bullet 1_G"/>
    <w:basedOn w:val="Normal"/>
    <w:rsid w:val="00845991"/>
    <w:pPr>
      <w:numPr>
        <w:numId w:val="5"/>
      </w:numPr>
      <w:suppressAutoHyphens/>
      <w:bidi w:val="0"/>
      <w:spacing w:after="120" w:line="240" w:lineRule="atLeast"/>
      <w:ind w:right="1134"/>
      <w:jc w:val="both"/>
    </w:pPr>
    <w:rPr>
      <w:rFonts w:eastAsia="Times New Roman" w:cs="Times New Roman"/>
      <w:w w:val="100"/>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12D0-1931-4DEE-8259-11B28E6DEACF}"/>
</file>

<file path=customXml/itemProps2.xml><?xml version="1.0" encoding="utf-8"?>
<ds:datastoreItem xmlns:ds="http://schemas.openxmlformats.org/officeDocument/2006/customXml" ds:itemID="{4D89A7E5-05CF-412C-9E0B-5D081426C2ED}"/>
</file>

<file path=customXml/itemProps3.xml><?xml version="1.0" encoding="utf-8"?>
<ds:datastoreItem xmlns:ds="http://schemas.openxmlformats.org/officeDocument/2006/customXml" ds:itemID="{52B30A85-AD54-498D-B392-6A6E92E2CC55}"/>
</file>

<file path=customXml/itemProps4.xml><?xml version="1.0" encoding="utf-8"?>
<ds:datastoreItem xmlns:ds="http://schemas.openxmlformats.org/officeDocument/2006/customXml" ds:itemID="{63505142-7F4F-4DD1-9F56-45233456D660}"/>
</file>

<file path=docProps/app.xml><?xml version="1.0" encoding="utf-8"?>
<Properties xmlns="http://schemas.openxmlformats.org/officeDocument/2006/extended-properties" xmlns:vt="http://schemas.openxmlformats.org/officeDocument/2006/docPropsVTypes">
  <Template>Normal.dotm</Template>
  <TotalTime>0</TotalTime>
  <Pages>9</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of work of the Working Group on Arbitrary Detention in Arabic</dc:title>
  <dc:subject/>
  <dc:creator>Buhnam</dc:creator>
  <cp:keywords/>
  <dc:description/>
  <cp:lastModifiedBy>Tpsara</cp:lastModifiedBy>
  <cp:revision>3</cp:revision>
  <cp:lastPrinted>2015-09-01T14:46:00Z</cp:lastPrinted>
  <dcterms:created xsi:type="dcterms:W3CDTF">2015-09-01T14:46:00Z</dcterms:created>
  <dcterms:modified xsi:type="dcterms:W3CDTF">2015-09-01T14:46:00Z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1513146</vt:lpwstr>
  </property>
  <property fmtid="{D5CDD505-2E9C-101B-9397-08002B2CF9AE}" pid="3" name="ODSRefJobNo">
    <vt:lpwstr>1517191A</vt:lpwstr>
  </property>
  <property fmtid="{D5CDD505-2E9C-101B-9397-08002B2CF9AE}" pid="4" name="Symbol1">
    <vt:lpwstr>A/HRC/30/69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 September 2015</vt:lpwstr>
  </property>
  <property fmtid="{D5CDD505-2E9C-101B-9397-08002B2CF9AE}" pid="9" name="Original">
    <vt:lpwstr>English</vt:lpwstr>
  </property>
  <property fmtid="{D5CDD505-2E9C-101B-9397-08002B2CF9AE}" pid="10" name="Release Date">
    <vt:lpwstr>010915</vt:lpwstr>
  </property>
  <property fmtid="{D5CDD505-2E9C-101B-9397-08002B2CF9AE}" pid="11" name="Comment">
    <vt:lpwstr/>
  </property>
  <property fmtid="{D5CDD505-2E9C-101B-9397-08002B2CF9AE}" pid="12" name="DraftPages">
    <vt:lpwstr> </vt:lpwstr>
  </property>
  <property fmtid="{D5CDD505-2E9C-101B-9397-08002B2CF9AE}" pid="13" name="Operator">
    <vt:lpwstr>buhnam</vt:lpwstr>
  </property>
  <property fmtid="{D5CDD505-2E9C-101B-9397-08002B2CF9AE}" pid="14" name="ContentTypeId">
    <vt:lpwstr>0x010100EF670F518423CB4F888C4265EEC2C475</vt:lpwstr>
  </property>
  <property fmtid="{D5CDD505-2E9C-101B-9397-08002B2CF9AE}" pid="15" name="Order">
    <vt:r8>15400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