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89" w:tblpY="568"/>
        <w:tblOverlap w:val="never"/>
        <w:bidiVisual/>
        <w:tblW w:w="9639" w:type="dxa"/>
        <w:tblInd w:w="182"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1982"/>
        <w:gridCol w:w="1861"/>
        <w:gridCol w:w="4522"/>
      </w:tblGrid>
      <w:tr w:rsidR="00AD0014" w:rsidRPr="00DB7679" w:rsidTr="00D35EB4">
        <w:trPr>
          <w:trHeight w:hRule="exact" w:val="851"/>
        </w:trPr>
        <w:tc>
          <w:tcPr>
            <w:tcW w:w="1274" w:type="dxa"/>
            <w:tcBorders>
              <w:bottom w:val="single" w:sz="4" w:space="0" w:color="auto"/>
            </w:tcBorders>
            <w:shd w:val="clear" w:color="auto" w:fill="auto"/>
          </w:tcPr>
          <w:p w:rsidR="00AD0014" w:rsidRPr="00983870" w:rsidRDefault="00AD0014" w:rsidP="00D35EB4">
            <w:bookmarkStart w:id="0" w:name="_GoBack"/>
            <w:bookmarkEnd w:id="0"/>
          </w:p>
        </w:tc>
        <w:tc>
          <w:tcPr>
            <w:tcW w:w="1982" w:type="dxa"/>
            <w:tcBorders>
              <w:bottom w:val="single" w:sz="4" w:space="0" w:color="auto"/>
            </w:tcBorders>
            <w:shd w:val="clear" w:color="auto" w:fill="auto"/>
            <w:vAlign w:val="bottom"/>
          </w:tcPr>
          <w:p w:rsidR="00AD0014" w:rsidRPr="00D35EB4" w:rsidRDefault="00AD0014" w:rsidP="00D35EB4">
            <w:pPr>
              <w:spacing w:after="80" w:line="480" w:lineRule="exact"/>
              <w:jc w:val="left"/>
              <w:rPr>
                <w:szCs w:val="40"/>
                <w:rtl/>
              </w:rPr>
            </w:pPr>
          </w:p>
        </w:tc>
        <w:tc>
          <w:tcPr>
            <w:tcW w:w="6383" w:type="dxa"/>
            <w:gridSpan w:val="2"/>
            <w:tcBorders>
              <w:bottom w:val="single" w:sz="4" w:space="0" w:color="auto"/>
            </w:tcBorders>
            <w:shd w:val="clear" w:color="auto" w:fill="auto"/>
            <w:vAlign w:val="bottom"/>
          </w:tcPr>
          <w:p w:rsidR="00AD0014" w:rsidRPr="00D35EB4" w:rsidRDefault="00C70692" w:rsidP="001303BC">
            <w:pPr>
              <w:bidi w:val="0"/>
              <w:spacing w:after="20"/>
              <w:jc w:val="left"/>
              <w:rPr>
                <w:szCs w:val="20"/>
              </w:rPr>
            </w:pPr>
            <w:r w:rsidRPr="00D35EB4">
              <w:rPr>
                <w:sz w:val="40"/>
                <w:szCs w:val="20"/>
              </w:rPr>
              <w:t>A</w:t>
            </w:r>
            <w:r w:rsidR="00A11356">
              <w:rPr>
                <w:szCs w:val="20"/>
              </w:rPr>
              <w:t>/HRC/31</w:t>
            </w:r>
            <w:r w:rsidRPr="00D35EB4">
              <w:rPr>
                <w:szCs w:val="20"/>
              </w:rPr>
              <w:t>/</w:t>
            </w:r>
            <w:r w:rsidR="001303BC">
              <w:rPr>
                <w:szCs w:val="20"/>
              </w:rPr>
              <w:t>11</w:t>
            </w:r>
            <w:r w:rsidRPr="00D35EB4">
              <w:rPr>
                <w:szCs w:val="20"/>
              </w:rPr>
              <w:t>/Add.1</w:t>
            </w:r>
          </w:p>
        </w:tc>
      </w:tr>
      <w:tr w:rsidR="00257225" w:rsidRPr="00DB7679" w:rsidTr="00D35EB4">
        <w:trPr>
          <w:trHeight w:hRule="exact" w:val="2835"/>
        </w:trPr>
        <w:tc>
          <w:tcPr>
            <w:tcW w:w="1274" w:type="dxa"/>
            <w:tcBorders>
              <w:top w:val="single" w:sz="4" w:space="0" w:color="auto"/>
              <w:bottom w:val="single" w:sz="12" w:space="0" w:color="auto"/>
            </w:tcBorders>
            <w:shd w:val="clear" w:color="auto" w:fill="auto"/>
          </w:tcPr>
          <w:p w:rsidR="00257225" w:rsidRPr="00DB7679" w:rsidRDefault="00257225" w:rsidP="00D35EB4">
            <w:pPr>
              <w:jc w:val="center"/>
            </w:pPr>
          </w:p>
        </w:tc>
        <w:tc>
          <w:tcPr>
            <w:tcW w:w="3843" w:type="dxa"/>
            <w:gridSpan w:val="2"/>
            <w:tcBorders>
              <w:top w:val="single" w:sz="4" w:space="0" w:color="auto"/>
              <w:bottom w:val="single" w:sz="12" w:space="0" w:color="auto"/>
            </w:tcBorders>
            <w:shd w:val="clear" w:color="auto" w:fill="auto"/>
          </w:tcPr>
          <w:p w:rsidR="00257225" w:rsidRPr="00D35EB4" w:rsidRDefault="00EA78DB" w:rsidP="00D35EB4">
            <w:pPr>
              <w:spacing w:before="120" w:line="640" w:lineRule="exact"/>
              <w:rPr>
                <w:b/>
                <w:bCs/>
                <w:szCs w:val="60"/>
              </w:rPr>
            </w:pPr>
            <w:r>
              <w:rPr>
                <w:b/>
                <w:sz w:val="40"/>
                <w:szCs w:val="40"/>
              </w:rPr>
              <w:t>Advance Version</w:t>
            </w:r>
          </w:p>
        </w:tc>
        <w:tc>
          <w:tcPr>
            <w:tcW w:w="4522" w:type="dxa"/>
            <w:tcBorders>
              <w:top w:val="single" w:sz="4" w:space="0" w:color="auto"/>
              <w:bottom w:val="single" w:sz="12" w:space="0" w:color="auto"/>
            </w:tcBorders>
            <w:shd w:val="clear" w:color="auto" w:fill="auto"/>
          </w:tcPr>
          <w:p w:rsidR="00C70692" w:rsidRDefault="00C70692" w:rsidP="00D35EB4">
            <w:pPr>
              <w:bidi w:val="0"/>
              <w:spacing w:before="240"/>
              <w:jc w:val="left"/>
            </w:pPr>
            <w:r>
              <w:t>Distr.: General</w:t>
            </w:r>
          </w:p>
          <w:p w:rsidR="00C70692" w:rsidRDefault="0044108F" w:rsidP="00D35EB4">
            <w:pPr>
              <w:bidi w:val="0"/>
              <w:jc w:val="left"/>
            </w:pPr>
            <w:r>
              <w:t>8</w:t>
            </w:r>
            <w:r w:rsidR="001303BC">
              <w:t xml:space="preserve"> March</w:t>
            </w:r>
            <w:r w:rsidR="00A11356">
              <w:t xml:space="preserve"> 2016</w:t>
            </w:r>
          </w:p>
          <w:p w:rsidR="00C70692" w:rsidRDefault="00C70692" w:rsidP="00D35EB4">
            <w:pPr>
              <w:bidi w:val="0"/>
              <w:jc w:val="left"/>
            </w:pPr>
          </w:p>
          <w:p w:rsidR="00257225" w:rsidRPr="008B4BC6" w:rsidRDefault="00C70692" w:rsidP="00D35EB4">
            <w:pPr>
              <w:bidi w:val="0"/>
              <w:jc w:val="left"/>
            </w:pPr>
            <w:r>
              <w:t>Original: Arabic</w:t>
            </w:r>
          </w:p>
        </w:tc>
      </w:tr>
    </w:tbl>
    <w:p w:rsidR="00C70692" w:rsidRPr="001257D3" w:rsidRDefault="00C70692" w:rsidP="00C70692">
      <w:pPr>
        <w:spacing w:before="120" w:line="380" w:lineRule="exact"/>
        <w:rPr>
          <w:b/>
          <w:bCs/>
          <w:sz w:val="26"/>
          <w:szCs w:val="36"/>
          <w:rtl/>
        </w:rPr>
      </w:pPr>
      <w:proofErr w:type="gramStart"/>
      <w:r w:rsidRPr="001257D3">
        <w:rPr>
          <w:rFonts w:hint="cs"/>
          <w:b/>
          <w:bCs/>
          <w:sz w:val="26"/>
          <w:szCs w:val="36"/>
          <w:rtl/>
        </w:rPr>
        <w:t>مجلس</w:t>
      </w:r>
      <w:proofErr w:type="gramEnd"/>
      <w:r w:rsidRPr="001257D3">
        <w:rPr>
          <w:rFonts w:hint="cs"/>
          <w:b/>
          <w:bCs/>
          <w:sz w:val="26"/>
          <w:szCs w:val="36"/>
          <w:rtl/>
        </w:rPr>
        <w:t xml:space="preserve"> حقوق الإنسان</w:t>
      </w:r>
    </w:p>
    <w:p w:rsidR="00C70692" w:rsidRPr="001257D3" w:rsidRDefault="00A11356" w:rsidP="00C70692">
      <w:pPr>
        <w:spacing w:line="380" w:lineRule="exact"/>
        <w:rPr>
          <w:b/>
          <w:bCs/>
          <w:rtl/>
        </w:rPr>
      </w:pPr>
      <w:r w:rsidRPr="00A11356">
        <w:rPr>
          <w:b/>
          <w:bCs/>
          <w:rtl/>
        </w:rPr>
        <w:t xml:space="preserve">الدورة الحادية </w:t>
      </w:r>
      <w:proofErr w:type="gramStart"/>
      <w:r w:rsidRPr="00A11356">
        <w:rPr>
          <w:b/>
          <w:bCs/>
          <w:rtl/>
        </w:rPr>
        <w:t>والثلاثون</w:t>
      </w:r>
      <w:proofErr w:type="gramEnd"/>
    </w:p>
    <w:p w:rsidR="00C70692" w:rsidRDefault="00C70692" w:rsidP="00C70692">
      <w:pPr>
        <w:spacing w:line="380" w:lineRule="exact"/>
        <w:rPr>
          <w:rtl/>
        </w:rPr>
      </w:pPr>
      <w:r>
        <w:rPr>
          <w:rFonts w:hint="cs"/>
          <w:rtl/>
        </w:rPr>
        <w:t xml:space="preserve">البند 6 </w:t>
      </w:r>
      <w:proofErr w:type="gramStart"/>
      <w:r>
        <w:rPr>
          <w:rFonts w:hint="cs"/>
          <w:rtl/>
        </w:rPr>
        <w:t>من</w:t>
      </w:r>
      <w:proofErr w:type="gramEnd"/>
      <w:r>
        <w:rPr>
          <w:rFonts w:hint="cs"/>
          <w:rtl/>
        </w:rPr>
        <w:t xml:space="preserve"> جدول الأعمال</w:t>
      </w:r>
    </w:p>
    <w:p w:rsidR="00C70692" w:rsidRPr="001257D3" w:rsidRDefault="00C70692" w:rsidP="00C70692">
      <w:pPr>
        <w:spacing w:after="240" w:line="380" w:lineRule="exact"/>
        <w:rPr>
          <w:b/>
          <w:bCs/>
          <w:rtl/>
        </w:rPr>
      </w:pPr>
      <w:proofErr w:type="gramStart"/>
      <w:r w:rsidRPr="001257D3">
        <w:rPr>
          <w:rFonts w:hint="cs"/>
          <w:b/>
          <w:bCs/>
          <w:rtl/>
        </w:rPr>
        <w:t>الاستعراض</w:t>
      </w:r>
      <w:proofErr w:type="gramEnd"/>
      <w:r w:rsidRPr="001257D3">
        <w:rPr>
          <w:rFonts w:hint="cs"/>
          <w:b/>
          <w:bCs/>
          <w:rtl/>
        </w:rPr>
        <w:t xml:space="preserve"> الدوري الشامل</w:t>
      </w:r>
    </w:p>
    <w:p w:rsidR="00C70692" w:rsidRDefault="00C70692" w:rsidP="00C70692">
      <w:pPr>
        <w:pStyle w:val="HMGA"/>
        <w:spacing w:before="360"/>
        <w:rPr>
          <w:rtl/>
        </w:rPr>
      </w:pPr>
      <w:r>
        <w:rPr>
          <w:rtl/>
        </w:rPr>
        <w:tab/>
      </w:r>
      <w:r>
        <w:rPr>
          <w:rFonts w:hint="cs"/>
          <w:rtl/>
        </w:rPr>
        <w:tab/>
        <w:t xml:space="preserve">تقرير الفريق </w:t>
      </w:r>
      <w:proofErr w:type="gramStart"/>
      <w:r>
        <w:rPr>
          <w:rFonts w:hint="cs"/>
          <w:rtl/>
        </w:rPr>
        <w:t>العامل</w:t>
      </w:r>
      <w:proofErr w:type="gramEnd"/>
      <w:r>
        <w:rPr>
          <w:rFonts w:hint="cs"/>
          <w:rtl/>
        </w:rPr>
        <w:t xml:space="preserve"> المعني بالاستعراض الدوري الشامل</w:t>
      </w:r>
      <w:r w:rsidRPr="001257D3">
        <w:rPr>
          <w:rStyle w:val="FootnoteReference"/>
          <w:b/>
          <w:bCs w:val="0"/>
          <w:sz w:val="20"/>
          <w:vertAlign w:val="baseline"/>
          <w:rtl/>
        </w:rPr>
        <w:footnoteReference w:customMarkFollows="1" w:id="1"/>
        <w:t>*</w:t>
      </w:r>
    </w:p>
    <w:p w:rsidR="00C70692" w:rsidRDefault="00C70692" w:rsidP="00C70692">
      <w:pPr>
        <w:pStyle w:val="HMGA"/>
        <w:rPr>
          <w:rtl/>
        </w:rPr>
      </w:pPr>
      <w:r>
        <w:rPr>
          <w:rtl/>
        </w:rPr>
        <w:tab/>
      </w:r>
      <w:r>
        <w:rPr>
          <w:rFonts w:hint="cs"/>
          <w:rtl/>
        </w:rPr>
        <w:tab/>
      </w:r>
      <w:r w:rsidR="001303BC" w:rsidRPr="001303BC">
        <w:rPr>
          <w:rFonts w:hint="cs"/>
          <w:rtl/>
        </w:rPr>
        <w:t>عُمان</w:t>
      </w:r>
    </w:p>
    <w:p w:rsidR="00C70692" w:rsidRDefault="00C70692" w:rsidP="00C70692">
      <w:pPr>
        <w:pStyle w:val="H23GA"/>
        <w:rPr>
          <w:rtl/>
        </w:rPr>
      </w:pPr>
      <w:r>
        <w:rPr>
          <w:rtl/>
        </w:rPr>
        <w:tab/>
      </w:r>
      <w:r>
        <w:rPr>
          <w:rFonts w:hint="cs"/>
          <w:rtl/>
        </w:rPr>
        <w:tab/>
      </w:r>
      <w:proofErr w:type="gramStart"/>
      <w:r>
        <w:rPr>
          <w:rFonts w:hint="cs"/>
          <w:rtl/>
        </w:rPr>
        <w:t>إضافة</w:t>
      </w:r>
      <w:proofErr w:type="gramEnd"/>
    </w:p>
    <w:p w:rsidR="00C70692" w:rsidRDefault="00C70692" w:rsidP="00C70692">
      <w:pPr>
        <w:pStyle w:val="HChGA"/>
        <w:rPr>
          <w:rtl/>
        </w:rPr>
      </w:pPr>
      <w:r>
        <w:rPr>
          <w:rtl/>
        </w:rPr>
        <w:tab/>
      </w:r>
      <w:r>
        <w:rPr>
          <w:rFonts w:hint="cs"/>
          <w:rtl/>
        </w:rPr>
        <w:tab/>
        <w:t>آراء بشأن الاستنتاجات و/أو التوصيات، والالتزامات الطوعية والردود المقدمة من الدولة موضع الاستعراض</w:t>
      </w:r>
    </w:p>
    <w:p w:rsidR="002B649E" w:rsidRPr="00DD3B38" w:rsidRDefault="00C70692" w:rsidP="002B649E">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before="120" w:after="240"/>
        <w:ind w:left="662" w:hanging="662"/>
        <w:rPr>
          <w:rtl/>
        </w:rPr>
      </w:pPr>
      <w:r>
        <w:rPr>
          <w:rtl/>
        </w:rPr>
        <w:br w:type="page"/>
      </w:r>
      <w:r w:rsidR="002B649E" w:rsidRPr="00DD3B38">
        <w:rPr>
          <w:rFonts w:hint="cs"/>
          <w:rtl/>
        </w:rPr>
        <w:lastRenderedPageBreak/>
        <w:tab/>
      </w:r>
      <w:r w:rsidR="002B649E" w:rsidRPr="00DD3B38">
        <w:rPr>
          <w:rFonts w:hint="cs"/>
          <w:rtl/>
        </w:rPr>
        <w:tab/>
      </w:r>
      <w:r w:rsidR="002B649E" w:rsidRPr="002B649E">
        <w:rPr>
          <w:rtl/>
        </w:rPr>
        <w:t>مقدمة</w:t>
      </w:r>
    </w:p>
    <w:p w:rsidR="002B649E" w:rsidRDefault="002B649E" w:rsidP="002B649E">
      <w:pPr>
        <w:pStyle w:val="SingleTxtGA"/>
        <w:rPr>
          <w:rtl/>
          <w:lang w:val="fr-FR" w:bidi="ar-EG"/>
        </w:rPr>
      </w:pPr>
      <w:r w:rsidRPr="00D5146E">
        <w:rPr>
          <w:rtl/>
          <w:lang w:val="fr-FR" w:bidi="ar-EG"/>
        </w:rPr>
        <w:t>1-</w:t>
      </w:r>
      <w:r w:rsidRPr="00D5146E">
        <w:rPr>
          <w:rtl/>
          <w:lang w:val="fr-FR" w:bidi="ar-EG"/>
        </w:rPr>
        <w:tab/>
      </w:r>
      <w:r w:rsidRPr="002B649E">
        <w:rPr>
          <w:rtl/>
          <w:lang w:val="fr-FR"/>
        </w:rPr>
        <w:t xml:space="preserve">إيماناً من سلطنة عمان بأهمية الية الاستعراض الدوري الشامل لما لها من دور في تطوير و ترسيخ منظومة حقوق الانسان في إطار من المشاركة و التفاعل بين الدول و مؤسسات المجتمع الدولي ومجلس حقوق الانسان، وتأكيدًا على التزام السلطنة بمواصلة الجهود في حماية حقوق الانسان وتعزيزها على كافة الصعد والمشاركة الايجابية في مجلس حقوق الانسان، مع التأكيد على أهمية </w:t>
      </w:r>
      <w:proofErr w:type="spellStart"/>
      <w:r w:rsidRPr="002B649E">
        <w:rPr>
          <w:rtl/>
          <w:lang w:val="fr-FR"/>
        </w:rPr>
        <w:t>إحترام</w:t>
      </w:r>
      <w:proofErr w:type="spellEnd"/>
      <w:r w:rsidRPr="002B649E">
        <w:rPr>
          <w:rtl/>
          <w:lang w:val="fr-FR"/>
        </w:rPr>
        <w:t xml:space="preserve"> الثقافات من خلال هذه الآلية</w:t>
      </w:r>
      <w:r>
        <w:rPr>
          <w:rtl/>
          <w:lang w:val="fr-FR"/>
        </w:rPr>
        <w:t>.</w:t>
      </w:r>
    </w:p>
    <w:p w:rsidR="00F80F56" w:rsidRDefault="00F80F56" w:rsidP="00F80F56">
      <w:pPr>
        <w:pStyle w:val="SingleTxtGA"/>
        <w:rPr>
          <w:rtl/>
          <w:lang w:val="fr-FR"/>
        </w:rPr>
      </w:pPr>
      <w:r w:rsidRPr="00F54FF5">
        <w:rPr>
          <w:rtl/>
          <w:lang w:val="fr-FR" w:bidi="ar-EG"/>
        </w:rPr>
        <w:t>2-</w:t>
      </w:r>
      <w:r w:rsidRPr="00F54FF5">
        <w:rPr>
          <w:rtl/>
          <w:lang w:val="fr-FR" w:bidi="ar-EG"/>
        </w:rPr>
        <w:tab/>
      </w:r>
      <w:proofErr w:type="gramStart"/>
      <w:r w:rsidR="002B649E" w:rsidRPr="002B649E">
        <w:rPr>
          <w:rtl/>
          <w:lang w:val="fr-FR"/>
        </w:rPr>
        <w:t>تلقت</w:t>
      </w:r>
      <w:proofErr w:type="gramEnd"/>
      <w:r w:rsidR="002B649E" w:rsidRPr="002B649E">
        <w:rPr>
          <w:rtl/>
          <w:lang w:val="fr-FR"/>
        </w:rPr>
        <w:t xml:space="preserve"> السلطنة 233 توصية في الدورة الرابعة والعشرين، عُرضت جميعها على لجنة متخصصة شكلت من عدد من المؤسسات الحكومية ذات الصلة ومن منظمات المجتمع المدني ومجموعة من المتخصصين و اللجنة الوطنية لحقوق الإنسان، وخلصت تلك المشاورات إلى ما يلي:</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قبول وقبول جزئي  لـ 16</w:t>
      </w:r>
      <w:r w:rsidRPr="002B649E">
        <w:rPr>
          <w:rFonts w:hint="cs"/>
          <w:rtl/>
          <w:lang w:val="fr-FR"/>
        </w:rPr>
        <w:t>9</w:t>
      </w:r>
      <w:r w:rsidRPr="002B649E">
        <w:rPr>
          <w:rtl/>
          <w:lang w:val="fr-FR"/>
        </w:rPr>
        <w:t xml:space="preserve"> توصية من التوصيات. ونعني بالقبول الجزئي قبولنا بجزء من التوصية وعدم تأييدنا لجزء آخر منها </w:t>
      </w:r>
      <w:proofErr w:type="gramStart"/>
      <w:r w:rsidRPr="002B649E">
        <w:rPr>
          <w:rtl/>
          <w:lang w:val="fr-FR"/>
        </w:rPr>
        <w:t>إما</w:t>
      </w:r>
      <w:proofErr w:type="gramEnd"/>
      <w:r w:rsidRPr="002B649E">
        <w:rPr>
          <w:rtl/>
          <w:lang w:val="fr-FR"/>
        </w:rPr>
        <w:t xml:space="preserve"> لمخالفته الواقع أو لمخالفته توجهات السلطنة وقوانينها.</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 xml:space="preserve">أُحيط </w:t>
      </w:r>
      <w:proofErr w:type="gramStart"/>
      <w:r w:rsidRPr="002B649E">
        <w:rPr>
          <w:rtl/>
          <w:lang w:val="fr-FR"/>
        </w:rPr>
        <w:t>علماً</w:t>
      </w:r>
      <w:proofErr w:type="gramEnd"/>
      <w:r w:rsidRPr="002B649E">
        <w:rPr>
          <w:rtl/>
          <w:lang w:val="fr-FR"/>
        </w:rPr>
        <w:t xml:space="preserve"> بـ 28 توصية من التوصيات.</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ولم تحضَ 3</w:t>
      </w:r>
      <w:r w:rsidRPr="002B649E">
        <w:rPr>
          <w:rFonts w:hint="cs"/>
          <w:rtl/>
          <w:lang w:val="fr-FR"/>
        </w:rPr>
        <w:t>6</w:t>
      </w:r>
      <w:r w:rsidRPr="002B649E">
        <w:rPr>
          <w:rtl/>
          <w:lang w:val="fr-FR"/>
        </w:rPr>
        <w:t xml:space="preserve"> توصية بالتأييد، إما لكونها متعارضة مع الشريعة الإسلامية أو مع قوانين السلطنة وثقافتها أو لكون التوصية سابقة لأوانها مثل </w:t>
      </w:r>
      <w:proofErr w:type="spellStart"/>
      <w:r w:rsidRPr="002B649E">
        <w:rPr>
          <w:rtl/>
          <w:lang w:val="fr-FR"/>
        </w:rPr>
        <w:t>المطالبه</w:t>
      </w:r>
      <w:proofErr w:type="spellEnd"/>
      <w:r w:rsidRPr="002B649E">
        <w:rPr>
          <w:rtl/>
          <w:lang w:val="fr-FR"/>
        </w:rPr>
        <w:t xml:space="preserve"> بالتصديق على البروتوكول قبل </w:t>
      </w:r>
      <w:proofErr w:type="spellStart"/>
      <w:r w:rsidRPr="002B649E">
        <w:rPr>
          <w:rtl/>
          <w:lang w:val="fr-FR"/>
        </w:rPr>
        <w:t>الإنضمام</w:t>
      </w:r>
      <w:proofErr w:type="spellEnd"/>
      <w:r w:rsidRPr="002B649E">
        <w:rPr>
          <w:rtl/>
          <w:lang w:val="fr-FR"/>
        </w:rPr>
        <w:t xml:space="preserve"> للمعاهدة أو لأن التوصية لا تصف الواقع في عمان بدقه.</w:t>
      </w:r>
    </w:p>
    <w:p w:rsidR="00F80F56" w:rsidRDefault="00F80F56" w:rsidP="00F80F56">
      <w:pPr>
        <w:pStyle w:val="SingleTxtGA"/>
        <w:rPr>
          <w:rtl/>
          <w:lang w:val="fr-FR" w:bidi="ar-EG"/>
        </w:rPr>
      </w:pPr>
      <w:r w:rsidRPr="00F54FF5">
        <w:rPr>
          <w:rtl/>
          <w:lang w:val="fr-FR" w:bidi="ar-EG"/>
        </w:rPr>
        <w:t>3-</w:t>
      </w:r>
      <w:r w:rsidRPr="00F54FF5">
        <w:rPr>
          <w:rtl/>
          <w:lang w:val="fr-FR" w:bidi="ar-EG"/>
        </w:rPr>
        <w:tab/>
      </w:r>
      <w:r w:rsidR="002B649E" w:rsidRPr="002B649E">
        <w:rPr>
          <w:rtl/>
          <w:lang w:val="fr-FR"/>
        </w:rPr>
        <w:t>ويأتي تفصيل المواقف من التوصيات كالآتي:</w:t>
      </w:r>
    </w:p>
    <w:p w:rsidR="002B649E" w:rsidRPr="002756BC" w:rsidRDefault="002B649E" w:rsidP="002B649E">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 </w:t>
      </w:r>
      <w:r w:rsidRPr="002B649E">
        <w:rPr>
          <w:rtl/>
          <w:lang w:val="fr-FR"/>
        </w:rPr>
        <w:t>(قبول)</w:t>
      </w:r>
    </w:p>
    <w:p w:rsidR="002B649E" w:rsidRDefault="002B649E" w:rsidP="00F80F56">
      <w:pPr>
        <w:pStyle w:val="SingleTxtGA"/>
        <w:rPr>
          <w:rtl/>
          <w:lang w:val="fr-FR"/>
        </w:rPr>
      </w:pPr>
      <w:r w:rsidRPr="002B649E">
        <w:rPr>
          <w:rtl/>
          <w:lang w:val="fr-FR"/>
        </w:rPr>
        <w:t>ستقوم  سلطنة عمان  باتخاذ الإجراءات اللازمة المنصوص عليها في النظام الأساسي للدولة للانضمام إلى تلك الاتفاقيات في أقرب فرصة ممكنة.</w:t>
      </w:r>
    </w:p>
    <w:p w:rsidR="002B649E" w:rsidRPr="002756BC" w:rsidRDefault="002B649E" w:rsidP="002B649E">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2 </w:t>
      </w:r>
      <w:r w:rsidRPr="002B649E">
        <w:rPr>
          <w:rtl/>
          <w:lang w:val="fr-FR"/>
        </w:rPr>
        <w:t>(قبول)</w:t>
      </w:r>
    </w:p>
    <w:p w:rsidR="002B649E" w:rsidRPr="002B649E" w:rsidRDefault="002B649E" w:rsidP="002B649E">
      <w:pPr>
        <w:pStyle w:val="SingleTxtGA"/>
        <w:rPr>
          <w:rtl/>
          <w:lang w:val="fr-FR"/>
        </w:rPr>
      </w:pPr>
      <w:r w:rsidRPr="002B649E">
        <w:rPr>
          <w:rtl/>
          <w:lang w:val="fr-FR"/>
        </w:rPr>
        <w:t xml:space="preserve">تولي  سلطنة عمان أهمية  للانضمام إلى المعاهدات المتصلة بحقوق الانسان التي سبق لها قبولها و عددها </w:t>
      </w:r>
      <w:proofErr w:type="spellStart"/>
      <w:r w:rsidRPr="002B649E">
        <w:rPr>
          <w:rtl/>
          <w:lang w:val="fr-FR"/>
        </w:rPr>
        <w:t>ثلاث،على</w:t>
      </w:r>
      <w:proofErr w:type="spellEnd"/>
      <w:r w:rsidRPr="002B649E">
        <w:rPr>
          <w:rtl/>
          <w:lang w:val="fr-FR"/>
        </w:rPr>
        <w:t xml:space="preserve"> النحو المبين بالتوصية السابقة، وسيتم دراسة باقي الاتفاقيات بعد اتخاذ الاجراءات المقررة للانضمام للاتفاقيات التي تم قبولها، وبما يتوافق مع مصالحها الوطنية.</w:t>
      </w:r>
    </w:p>
    <w:p w:rsidR="002B649E" w:rsidRPr="002B649E" w:rsidRDefault="002B649E" w:rsidP="002B649E">
      <w:pPr>
        <w:pStyle w:val="SingleTxtGA"/>
        <w:rPr>
          <w:rtl/>
          <w:lang w:val="fr-FR"/>
        </w:rPr>
      </w:pPr>
      <w:r w:rsidRPr="002B649E">
        <w:rPr>
          <w:rtl/>
          <w:lang w:val="fr-FR"/>
        </w:rPr>
        <w:t>مع الاشارة إلى أن السلطنة منضمة حتى الان ل</w:t>
      </w:r>
      <w:r w:rsidRPr="002B649E">
        <w:rPr>
          <w:rFonts w:hint="cs"/>
          <w:rtl/>
          <w:lang w:val="fr-FR"/>
        </w:rPr>
        <w:t>لستة</w:t>
      </w:r>
      <w:r w:rsidRPr="002B649E">
        <w:rPr>
          <w:rtl/>
          <w:lang w:val="fr-FR"/>
        </w:rPr>
        <w:t xml:space="preserve"> اتفاقيات و بروتوكولات وهي كالاتي:</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اتفاقية مناهضة جميع أشكال التمييز ضد المرأة</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proofErr w:type="gramStart"/>
      <w:r w:rsidRPr="002B649E">
        <w:rPr>
          <w:rtl/>
          <w:lang w:val="fr-FR"/>
        </w:rPr>
        <w:t>اتفاقية</w:t>
      </w:r>
      <w:proofErr w:type="gramEnd"/>
      <w:r w:rsidRPr="002B649E">
        <w:rPr>
          <w:rtl/>
          <w:lang w:val="fr-FR"/>
        </w:rPr>
        <w:t xml:space="preserve"> إلغاء جميع أشكال التمييز العنصري</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lastRenderedPageBreak/>
        <w:t>اتفاقية حقوق الطفل</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البروتوكول الاختياري الاول لاتفاقية حقوق الطفل</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البروتوكول الاختياري الثاني لاتفاقية حقوق الطفل</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اتفاقية حقوق الأشخاص ذوي الاعاقة</w:t>
      </w:r>
    </w:p>
    <w:p w:rsidR="002B649E" w:rsidRDefault="002B649E" w:rsidP="00F80F56">
      <w:pPr>
        <w:pStyle w:val="SingleTxtGA"/>
        <w:rPr>
          <w:rtl/>
          <w:lang w:val="fr-FR" w:bidi="ar-EG"/>
        </w:rPr>
      </w:pPr>
      <w:proofErr w:type="gramStart"/>
      <w:r w:rsidRPr="002B649E">
        <w:rPr>
          <w:rtl/>
          <w:lang w:val="fr-FR"/>
        </w:rPr>
        <w:t>كما</w:t>
      </w:r>
      <w:proofErr w:type="gramEnd"/>
      <w:r w:rsidRPr="002B649E">
        <w:rPr>
          <w:rtl/>
          <w:lang w:val="fr-FR"/>
        </w:rPr>
        <w:t xml:space="preserve"> تمت الموافقة في هذه الدورة على الانضمام لاتفاقية مناهضة التمييز في التعليم</w:t>
      </w:r>
      <w:r w:rsidR="00645439">
        <w:rPr>
          <w:rtl/>
          <w:lang w:val="fr-FR"/>
        </w:rPr>
        <w:t>.</w:t>
      </w:r>
    </w:p>
    <w:p w:rsidR="00645439" w:rsidRPr="002756BC" w:rsidRDefault="00645439" w:rsidP="0064543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3 </w:t>
      </w:r>
      <w:r w:rsidRPr="00645439">
        <w:rPr>
          <w:rtl/>
          <w:lang w:val="fr-FR"/>
        </w:rPr>
        <w:t>(</w:t>
      </w:r>
      <w:proofErr w:type="gramStart"/>
      <w:r w:rsidRPr="00645439">
        <w:rPr>
          <w:rtl/>
          <w:lang w:val="fr-FR"/>
        </w:rPr>
        <w:t>قبول</w:t>
      </w:r>
      <w:proofErr w:type="gramEnd"/>
      <w:r w:rsidRPr="00645439">
        <w:rPr>
          <w:rtl/>
          <w:lang w:val="fr-FR"/>
        </w:rPr>
        <w:t xml:space="preserve"> جزئي)</w:t>
      </w:r>
    </w:p>
    <w:p w:rsidR="002B649E" w:rsidRDefault="00645439" w:rsidP="00F80F56">
      <w:pPr>
        <w:pStyle w:val="SingleTxtGA"/>
        <w:rPr>
          <w:rtl/>
          <w:lang w:val="fr-FR" w:bidi="ar-EG"/>
        </w:rPr>
      </w:pPr>
      <w:r w:rsidRPr="00645439">
        <w:rPr>
          <w:rtl/>
          <w:lang w:val="fr-FR"/>
        </w:rPr>
        <w:t xml:space="preserve">وافقت عمان على التصديق على (ع د ح ا </w:t>
      </w:r>
      <w:proofErr w:type="spellStart"/>
      <w:r w:rsidRPr="00645439">
        <w:rPr>
          <w:rtl/>
          <w:lang w:val="fr-FR"/>
        </w:rPr>
        <w:t>ا</w:t>
      </w:r>
      <w:proofErr w:type="spellEnd"/>
      <w:r w:rsidRPr="00645439">
        <w:rPr>
          <w:rtl/>
          <w:lang w:val="fr-FR"/>
        </w:rPr>
        <w:t xml:space="preserve"> ث)</w:t>
      </w:r>
      <w:r w:rsidR="002D4806">
        <w:rPr>
          <w:rStyle w:val="FootnoteReference"/>
          <w:rtl/>
          <w:lang w:val="fr-FR"/>
        </w:rPr>
        <w:footnoteReference w:id="2"/>
      </w:r>
      <w:r w:rsidR="002D4806" w:rsidRPr="00645439">
        <w:rPr>
          <w:rtl/>
          <w:lang w:val="fr-FR"/>
        </w:rPr>
        <w:t xml:space="preserve"> </w:t>
      </w:r>
      <w:r w:rsidRPr="00645439">
        <w:rPr>
          <w:rtl/>
          <w:lang w:val="fr-FR"/>
        </w:rPr>
        <w:t>، وهي تعكف حاليا على دراسة الانضمام إلى (ع د ح م س)</w:t>
      </w:r>
      <w:r w:rsidR="002D4806">
        <w:rPr>
          <w:rStyle w:val="FootnoteReference"/>
          <w:rtl/>
          <w:lang w:val="fr-FR"/>
        </w:rPr>
        <w:footnoteReference w:id="3"/>
      </w:r>
      <w:r w:rsidR="002D4806" w:rsidRPr="00645439">
        <w:rPr>
          <w:rtl/>
          <w:lang w:val="fr-FR"/>
        </w:rPr>
        <w:t xml:space="preserve"> </w:t>
      </w:r>
      <w:r w:rsidRPr="00645439">
        <w:rPr>
          <w:rtl/>
          <w:lang w:val="fr-FR"/>
        </w:rPr>
        <w:t>، و تعطي الأولوية للانضمام للاتفاقيات التي تم الموافقة على الانضمام إليها، وترجئ النظر في الانضمام إلى البروتوكولات الاختيارية بما ينسجم مع مبادئ القانون الدولي العام الذي لا يتيح الانضمام إلى البروتوكولات قبل الانضمام إلى الاتفاقيات الدولية.</w:t>
      </w:r>
    </w:p>
    <w:p w:rsidR="00645439" w:rsidRPr="002756BC" w:rsidRDefault="00645439" w:rsidP="0064543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sidRPr="00645439">
        <w:rPr>
          <w:rtl/>
          <w:lang w:val="fr-FR"/>
        </w:rPr>
        <w:t xml:space="preserve">4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sidRPr="00645439">
        <w:rPr>
          <w:rtl/>
          <w:lang w:val="fr-FR"/>
        </w:rPr>
        <w:t>11 (أحيط بها علما)</w:t>
      </w:r>
    </w:p>
    <w:p w:rsidR="00645439" w:rsidRPr="00645439" w:rsidRDefault="00645439" w:rsidP="00645439">
      <w:pPr>
        <w:pStyle w:val="SingleTxtGA"/>
        <w:rPr>
          <w:rtl/>
          <w:lang w:val="fr-FR"/>
        </w:rPr>
      </w:pPr>
      <w:r w:rsidRPr="00645439">
        <w:rPr>
          <w:rtl/>
          <w:lang w:val="fr-FR"/>
        </w:rPr>
        <w:t xml:space="preserve">إن السلطنة تحتاج الى مزيد من الدراسة حيث وافقت على التصديق على (ع د ح ا </w:t>
      </w:r>
      <w:proofErr w:type="spellStart"/>
      <w:r w:rsidRPr="00645439">
        <w:rPr>
          <w:rtl/>
          <w:lang w:val="fr-FR"/>
        </w:rPr>
        <w:t>ا</w:t>
      </w:r>
      <w:proofErr w:type="spellEnd"/>
      <w:r w:rsidRPr="00645439">
        <w:rPr>
          <w:rtl/>
          <w:lang w:val="fr-FR"/>
        </w:rPr>
        <w:t xml:space="preserve"> ث)</w:t>
      </w:r>
      <w:r w:rsidRPr="006B1BDD">
        <w:rPr>
          <w:sz w:val="28"/>
          <w:szCs w:val="28"/>
          <w:vertAlign w:val="superscript"/>
          <w:rtl/>
          <w:lang w:val="fr-FR"/>
        </w:rPr>
        <w:t>1</w:t>
      </w:r>
      <w:r w:rsidRPr="00645439">
        <w:rPr>
          <w:rtl/>
          <w:lang w:val="fr-FR"/>
        </w:rPr>
        <w:t>، وهي تعكف حاليا على  مزيد من الدراسة للانضمام إلى  (ع د ح م س)</w:t>
      </w:r>
      <w:r w:rsidRPr="002D4806">
        <w:rPr>
          <w:sz w:val="28"/>
          <w:szCs w:val="28"/>
          <w:vertAlign w:val="superscript"/>
          <w:rtl/>
          <w:lang w:val="fr-FR"/>
        </w:rPr>
        <w:t>2</w:t>
      </w:r>
      <w:r w:rsidRPr="00645439">
        <w:rPr>
          <w:rtl/>
          <w:lang w:val="fr-FR"/>
        </w:rPr>
        <w:t xml:space="preserve"> ومتطلبات انضمام السلطنة إلى هذا العهد.</w:t>
      </w:r>
    </w:p>
    <w:p w:rsidR="00645439" w:rsidRDefault="00645439" w:rsidP="00645439">
      <w:pPr>
        <w:pStyle w:val="SingleTxtGA"/>
        <w:rPr>
          <w:rtl/>
          <w:lang w:val="fr-FR" w:bidi="ar-EG"/>
        </w:rPr>
      </w:pPr>
      <w:r w:rsidRPr="00645439">
        <w:rPr>
          <w:rtl/>
          <w:lang w:val="fr-FR"/>
        </w:rPr>
        <w:t>و  إن حق التحفظ على أحكام (ع د ح م س)</w:t>
      </w:r>
      <w:r w:rsidRPr="002D4806">
        <w:rPr>
          <w:sz w:val="28"/>
          <w:szCs w:val="28"/>
          <w:vertAlign w:val="superscript"/>
          <w:rtl/>
          <w:lang w:val="fr-FR"/>
        </w:rPr>
        <w:t>2</w:t>
      </w:r>
      <w:r w:rsidRPr="00645439">
        <w:rPr>
          <w:rtl/>
          <w:lang w:val="fr-FR"/>
        </w:rPr>
        <w:t xml:space="preserve"> هو من الحقوق المكفولة للدول وفقا لسلطتها التقديرية وبما يحقق مصالحها.</w:t>
      </w:r>
    </w:p>
    <w:p w:rsidR="00645439" w:rsidRPr="002756BC" w:rsidRDefault="00645439" w:rsidP="0064543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rPr>
        <w:t>12</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sidRPr="00645439">
        <w:rPr>
          <w:rtl/>
          <w:lang w:val="fr-FR"/>
        </w:rPr>
        <w:t>1</w:t>
      </w:r>
      <w:r>
        <w:rPr>
          <w:rtl/>
          <w:lang w:val="fr-FR"/>
        </w:rPr>
        <w:t>5</w:t>
      </w:r>
      <w:r w:rsidRPr="00645439">
        <w:rPr>
          <w:rtl/>
          <w:lang w:val="fr-FR"/>
        </w:rPr>
        <w:t xml:space="preserve"> (أحيط بها علما)</w:t>
      </w:r>
    </w:p>
    <w:p w:rsidR="00645439" w:rsidRDefault="00E23F72" w:rsidP="00F80F56">
      <w:pPr>
        <w:pStyle w:val="SingleTxtGA"/>
        <w:rPr>
          <w:rtl/>
          <w:lang w:val="fr-FR" w:bidi="ar-EG"/>
        </w:rPr>
      </w:pPr>
      <w:r w:rsidRPr="00E23F72">
        <w:rPr>
          <w:rtl/>
          <w:lang w:val="fr-FR"/>
        </w:rPr>
        <w:t>تعكف سلطنة عمان حالياً على دراسة الانضمام إلى (ع د ح م س)</w:t>
      </w:r>
      <w:r w:rsidRPr="002D4806">
        <w:rPr>
          <w:sz w:val="28"/>
          <w:szCs w:val="28"/>
          <w:vertAlign w:val="superscript"/>
          <w:rtl/>
          <w:lang w:val="fr-FR"/>
        </w:rPr>
        <w:t>2</w:t>
      </w:r>
      <w:r w:rsidRPr="00E23F72">
        <w:rPr>
          <w:rtl/>
          <w:lang w:val="fr-FR"/>
        </w:rPr>
        <w:t>، وترجئ النظر في الانضمام إلى البروتوكولات الاختيارية بما ينسجم مع مبادئ القانون الدولي العام الذي لا يتيح الانضمام إلى البروتوكولات قبل الانضمام إلى الاتفاقيات الدولية.</w:t>
      </w:r>
    </w:p>
    <w:p w:rsidR="00E23F72" w:rsidRPr="002756BC" w:rsidRDefault="00E23F72" w:rsidP="00E23F7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rPr>
        <w:t>16</w:t>
      </w:r>
      <w:r w:rsidR="006C58F8"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sidR="006C58F8">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sidRPr="00645439">
        <w:rPr>
          <w:rtl/>
          <w:lang w:val="fr-FR"/>
        </w:rPr>
        <w:t>1</w:t>
      </w:r>
      <w:r>
        <w:rPr>
          <w:rtl/>
          <w:lang w:val="fr-FR"/>
        </w:rPr>
        <w:t>7</w:t>
      </w:r>
      <w:r w:rsidRPr="00645439">
        <w:rPr>
          <w:rtl/>
          <w:lang w:val="fr-FR"/>
        </w:rPr>
        <w:t xml:space="preserve"> (</w:t>
      </w:r>
      <w:r w:rsidRPr="00E23F72">
        <w:rPr>
          <w:rtl/>
          <w:lang w:val="fr-FR"/>
        </w:rPr>
        <w:t>قبول</w:t>
      </w:r>
      <w:r w:rsidRPr="00645439">
        <w:rPr>
          <w:rtl/>
          <w:lang w:val="fr-FR"/>
        </w:rPr>
        <w:t>)</w:t>
      </w:r>
    </w:p>
    <w:p w:rsidR="00645439" w:rsidRDefault="00E23F72" w:rsidP="00F80F56">
      <w:pPr>
        <w:pStyle w:val="SingleTxtGA"/>
        <w:rPr>
          <w:rtl/>
          <w:lang w:val="fr-FR" w:bidi="ar-EG"/>
        </w:rPr>
      </w:pPr>
      <w:r w:rsidRPr="00E23F72">
        <w:rPr>
          <w:rtl/>
          <w:lang w:val="fr-FR"/>
        </w:rPr>
        <w:t xml:space="preserve">وافقت سلطنة عمان على التصديق والانضمام </w:t>
      </w:r>
      <w:proofErr w:type="gramStart"/>
      <w:r w:rsidRPr="00E23F72">
        <w:rPr>
          <w:rtl/>
          <w:lang w:val="fr-FR"/>
        </w:rPr>
        <w:t>إلى</w:t>
      </w:r>
      <w:proofErr w:type="gramEnd"/>
      <w:r w:rsidRPr="00E23F72">
        <w:rPr>
          <w:rtl/>
          <w:lang w:val="fr-FR"/>
        </w:rPr>
        <w:t xml:space="preserve"> (ع د ح ا </w:t>
      </w:r>
      <w:proofErr w:type="spellStart"/>
      <w:r w:rsidRPr="00E23F72">
        <w:rPr>
          <w:rtl/>
          <w:lang w:val="fr-FR"/>
        </w:rPr>
        <w:t>ا</w:t>
      </w:r>
      <w:proofErr w:type="spellEnd"/>
      <w:r w:rsidRPr="00E23F72">
        <w:rPr>
          <w:rtl/>
          <w:lang w:val="fr-FR"/>
        </w:rPr>
        <w:t xml:space="preserve"> ث)</w:t>
      </w:r>
      <w:r w:rsidRPr="006B1BDD">
        <w:rPr>
          <w:sz w:val="28"/>
          <w:szCs w:val="28"/>
          <w:vertAlign w:val="superscript"/>
          <w:rtl/>
          <w:lang w:val="fr-FR"/>
        </w:rPr>
        <w:t>1</w:t>
      </w:r>
      <w:r w:rsidRPr="00E23F72">
        <w:rPr>
          <w:rtl/>
          <w:lang w:val="fr-FR"/>
        </w:rPr>
        <w:t>.</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18 </w:t>
      </w:r>
      <w:r w:rsidRPr="00645439">
        <w:rPr>
          <w:rtl/>
          <w:lang w:val="fr-FR"/>
        </w:rPr>
        <w:t>(</w:t>
      </w:r>
      <w:proofErr w:type="gramStart"/>
      <w:r w:rsidRPr="006C58F8">
        <w:rPr>
          <w:rtl/>
          <w:lang w:val="fr-FR"/>
        </w:rPr>
        <w:t>قبول</w:t>
      </w:r>
      <w:proofErr w:type="gramEnd"/>
      <w:r w:rsidRPr="006C58F8">
        <w:rPr>
          <w:rtl/>
          <w:lang w:val="fr-FR"/>
        </w:rPr>
        <w:t xml:space="preserve"> جزئي</w:t>
      </w:r>
      <w:r w:rsidRPr="00645439">
        <w:rPr>
          <w:rtl/>
          <w:lang w:val="fr-FR"/>
        </w:rPr>
        <w:t>)</w:t>
      </w:r>
    </w:p>
    <w:p w:rsidR="00645439" w:rsidRDefault="006C58F8" w:rsidP="00F80F56">
      <w:pPr>
        <w:pStyle w:val="SingleTxtGA"/>
        <w:rPr>
          <w:rtl/>
          <w:lang w:val="fr-FR" w:bidi="ar-EG"/>
        </w:rPr>
      </w:pPr>
      <w:r w:rsidRPr="006C58F8">
        <w:rPr>
          <w:rtl/>
          <w:lang w:val="fr-FR"/>
        </w:rPr>
        <w:t xml:space="preserve">وافقت السلطنة  على التصديق والانضمام إلى (ع د ح ا </w:t>
      </w:r>
      <w:proofErr w:type="spellStart"/>
      <w:r w:rsidRPr="006C58F8">
        <w:rPr>
          <w:rtl/>
          <w:lang w:val="fr-FR"/>
        </w:rPr>
        <w:t>ا</w:t>
      </w:r>
      <w:proofErr w:type="spellEnd"/>
      <w:r w:rsidRPr="006C58F8">
        <w:rPr>
          <w:rtl/>
          <w:lang w:val="fr-FR"/>
        </w:rPr>
        <w:t xml:space="preserve"> ث)</w:t>
      </w:r>
      <w:r w:rsidRPr="006B1BDD">
        <w:rPr>
          <w:sz w:val="28"/>
          <w:szCs w:val="28"/>
          <w:vertAlign w:val="superscript"/>
          <w:rtl/>
          <w:lang w:val="fr-FR"/>
        </w:rPr>
        <w:t>1</w:t>
      </w:r>
      <w:r w:rsidRPr="006C58F8">
        <w:rPr>
          <w:rtl/>
          <w:lang w:val="fr-FR"/>
        </w:rPr>
        <w:t>، وستنظر السلطنة في المواد التي سيتم التحفظ عليها بما يتوافق مع مصالحها الوطنية باعتبار أن حق التحفظ مكفول لكل دولة عند الانضمام لهذا العهد.</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19</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25</w:t>
      </w:r>
      <w:r w:rsidRPr="00645439">
        <w:rPr>
          <w:rtl/>
          <w:lang w:val="fr-FR"/>
        </w:rPr>
        <w:t xml:space="preserve"> (</w:t>
      </w:r>
      <w:r w:rsidRPr="006C58F8">
        <w:rPr>
          <w:rtl/>
          <w:lang w:val="fr-FR"/>
        </w:rPr>
        <w:t>قبول</w:t>
      </w:r>
      <w:r w:rsidRPr="00645439">
        <w:rPr>
          <w:rtl/>
          <w:lang w:val="fr-FR"/>
        </w:rPr>
        <w:t>)</w:t>
      </w:r>
    </w:p>
    <w:p w:rsidR="00645439" w:rsidRDefault="006C58F8" w:rsidP="00F80F56">
      <w:pPr>
        <w:pStyle w:val="SingleTxtGA"/>
        <w:rPr>
          <w:rtl/>
          <w:lang w:val="fr-FR" w:bidi="ar-EG"/>
        </w:rPr>
      </w:pPr>
      <w:r w:rsidRPr="006C58F8">
        <w:rPr>
          <w:rtl/>
          <w:lang w:val="fr-FR"/>
        </w:rPr>
        <w:t xml:space="preserve">وفقًا للتوضيح الوارد في التوصية </w:t>
      </w:r>
      <w:r>
        <w:rPr>
          <w:rtl/>
          <w:lang w:val="fr-FR"/>
        </w:rPr>
        <w:t>16</w:t>
      </w:r>
      <w:r w:rsidRPr="006C58F8">
        <w:rPr>
          <w:rtl/>
          <w:lang w:val="fr-FR"/>
        </w:rPr>
        <w:t>.</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26 </w:t>
      </w:r>
      <w:r w:rsidRPr="00645439">
        <w:rPr>
          <w:rtl/>
          <w:lang w:val="fr-FR"/>
        </w:rPr>
        <w:t>(</w:t>
      </w:r>
      <w:proofErr w:type="gramStart"/>
      <w:r w:rsidRPr="006C58F8">
        <w:rPr>
          <w:rtl/>
          <w:lang w:val="fr-FR"/>
        </w:rPr>
        <w:t>قبول</w:t>
      </w:r>
      <w:proofErr w:type="gramEnd"/>
      <w:r w:rsidRPr="006C58F8">
        <w:rPr>
          <w:rtl/>
          <w:lang w:val="fr-FR"/>
        </w:rPr>
        <w:t xml:space="preserve"> جزئي</w:t>
      </w:r>
      <w:r w:rsidRPr="00645439">
        <w:rPr>
          <w:rtl/>
          <w:lang w:val="fr-FR"/>
        </w:rPr>
        <w:t>)</w:t>
      </w:r>
    </w:p>
    <w:p w:rsidR="00645439" w:rsidRDefault="006C58F8" w:rsidP="00F80F56">
      <w:pPr>
        <w:pStyle w:val="SingleTxtGA"/>
        <w:rPr>
          <w:rtl/>
          <w:lang w:val="fr-FR" w:bidi="ar-EG"/>
        </w:rPr>
      </w:pPr>
      <w:proofErr w:type="gramStart"/>
      <w:r w:rsidRPr="006C58F8">
        <w:rPr>
          <w:rtl/>
          <w:lang w:val="fr-FR"/>
        </w:rPr>
        <w:t>إن</w:t>
      </w:r>
      <w:proofErr w:type="gramEnd"/>
      <w:r w:rsidRPr="006C58F8">
        <w:rPr>
          <w:rtl/>
          <w:lang w:val="fr-FR"/>
        </w:rPr>
        <w:t xml:space="preserve"> عمان وافقت على التصديق على (ع د ح ا </w:t>
      </w:r>
      <w:proofErr w:type="spellStart"/>
      <w:r w:rsidRPr="006C58F8">
        <w:rPr>
          <w:rtl/>
          <w:lang w:val="fr-FR"/>
        </w:rPr>
        <w:t>ا</w:t>
      </w:r>
      <w:proofErr w:type="spellEnd"/>
      <w:r w:rsidRPr="006C58F8">
        <w:rPr>
          <w:rtl/>
          <w:lang w:val="fr-FR"/>
        </w:rPr>
        <w:t xml:space="preserve"> ث)</w:t>
      </w:r>
      <w:r w:rsidRPr="006B1BDD">
        <w:rPr>
          <w:sz w:val="28"/>
          <w:szCs w:val="28"/>
          <w:vertAlign w:val="superscript"/>
          <w:rtl/>
          <w:lang w:val="fr-FR"/>
        </w:rPr>
        <w:t>1</w:t>
      </w:r>
      <w:r w:rsidRPr="006C58F8">
        <w:rPr>
          <w:rtl/>
          <w:lang w:val="fr-FR"/>
        </w:rPr>
        <w:t>، ومن ثم النظر فيما بعد لمدى ملاءمة الانضمام للبروتوكول الاختياري الملحق به.</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27</w:t>
      </w:r>
      <w:r w:rsidRPr="006C58F8">
        <w:rPr>
          <w:b w:val="0"/>
          <w:rtl/>
          <w:lang w:val="fr-FR" w:bidi="ar-TN"/>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28</w:t>
      </w:r>
      <w:r w:rsidRPr="006C58F8">
        <w:rPr>
          <w:rFonts w:ascii="Traditional Arabic" w:eastAsia="Arial Unicode MS" w:hAnsi="Traditional Arabic"/>
          <w:b w:val="0"/>
          <w:bCs w:val="0"/>
          <w:sz w:val="32"/>
          <w:szCs w:val="32"/>
          <w:bdr w:val="nil"/>
          <w:rtl/>
          <w:lang w:eastAsia="en-US"/>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29</w:t>
      </w:r>
      <w:r w:rsidRPr="00645439">
        <w:rPr>
          <w:rtl/>
          <w:lang w:val="fr-FR"/>
        </w:rPr>
        <w:t xml:space="preserve"> (</w:t>
      </w:r>
      <w:r w:rsidRPr="006C58F8">
        <w:rPr>
          <w:rtl/>
          <w:lang w:val="fr-FR"/>
        </w:rPr>
        <w:t>قبول</w:t>
      </w:r>
      <w:r w:rsidRPr="00645439">
        <w:rPr>
          <w:rtl/>
          <w:lang w:val="fr-FR"/>
        </w:rPr>
        <w:t>)</w:t>
      </w:r>
    </w:p>
    <w:p w:rsidR="00645439" w:rsidRDefault="006C58F8" w:rsidP="00F80F56">
      <w:pPr>
        <w:pStyle w:val="SingleTxtGA"/>
        <w:rPr>
          <w:rtl/>
          <w:lang w:val="fr-FR" w:bidi="ar-EG"/>
        </w:rPr>
      </w:pPr>
      <w:r w:rsidRPr="006C58F8">
        <w:rPr>
          <w:rFonts w:ascii="Traditional Arabic" w:eastAsia="Arial Unicode MS" w:hAnsi="Traditional Arabic"/>
          <w:sz w:val="32"/>
          <w:szCs w:val="32"/>
          <w:bdr w:val="nil"/>
          <w:rtl/>
        </w:rPr>
        <w:t>ستقوم السلطنة باتخاذ الإجراءات اللازمة المنصوص عليها في النظام الأساسي للدولة للانضمام إلى اتفاقية مناهضة التعذيب في أقرب فرصة ممكنة وستنظر السلطنة في المواد التي سيتم التحفظ عليها بما يتوافق مع مصالحها الوطنية باعتبار أن حق التحفظ مكفول لكل دولة وفقًا لتقدير مصالحها.</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30</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32</w:t>
      </w:r>
      <w:r w:rsidRPr="00645439">
        <w:rPr>
          <w:rtl/>
          <w:lang w:val="fr-FR"/>
        </w:rPr>
        <w:t xml:space="preserve"> (</w:t>
      </w:r>
      <w:r w:rsidRPr="006C58F8">
        <w:rPr>
          <w:rtl/>
          <w:lang w:val="fr-FR"/>
        </w:rPr>
        <w:t>قبول</w:t>
      </w:r>
      <w:r w:rsidRPr="00645439">
        <w:rPr>
          <w:rtl/>
          <w:lang w:val="fr-FR"/>
        </w:rPr>
        <w:t>)</w:t>
      </w:r>
    </w:p>
    <w:p w:rsidR="006C58F8" w:rsidRDefault="006C58F8" w:rsidP="00F80F56">
      <w:pPr>
        <w:pStyle w:val="SingleTxtGA"/>
        <w:rPr>
          <w:rtl/>
          <w:lang w:val="fr-FR" w:bidi="ar-EG"/>
        </w:rPr>
      </w:pPr>
      <w:r w:rsidRPr="006C58F8">
        <w:rPr>
          <w:rtl/>
          <w:lang w:val="fr-FR"/>
        </w:rPr>
        <w:t>وفقًا للتوضيح الوارد في التوصية 27.</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33</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34</w:t>
      </w:r>
      <w:r w:rsidRPr="00645439">
        <w:rPr>
          <w:rtl/>
          <w:lang w:val="fr-FR"/>
        </w:rPr>
        <w:t xml:space="preserve"> (</w:t>
      </w:r>
      <w:r w:rsidRPr="006C58F8">
        <w:rPr>
          <w:rtl/>
          <w:lang w:val="fr-FR"/>
        </w:rPr>
        <w:t>قبول</w:t>
      </w:r>
      <w:r w:rsidRPr="00645439">
        <w:rPr>
          <w:rtl/>
          <w:lang w:val="fr-FR"/>
        </w:rPr>
        <w:t>)</w:t>
      </w:r>
    </w:p>
    <w:p w:rsidR="006C58F8" w:rsidRDefault="006C58F8" w:rsidP="00F80F56">
      <w:pPr>
        <w:pStyle w:val="SingleTxtGA"/>
        <w:rPr>
          <w:rtl/>
          <w:lang w:val="fr-FR" w:bidi="ar-EG"/>
        </w:rPr>
      </w:pPr>
      <w:proofErr w:type="gramStart"/>
      <w:r w:rsidRPr="006C58F8">
        <w:rPr>
          <w:rtl/>
          <w:lang w:val="fr-FR"/>
        </w:rPr>
        <w:t>تولي</w:t>
      </w:r>
      <w:proofErr w:type="gramEnd"/>
      <w:r w:rsidRPr="006C58F8">
        <w:rPr>
          <w:rtl/>
          <w:lang w:val="fr-FR"/>
        </w:rPr>
        <w:t xml:space="preserve"> عمان أهمية في المرحلة الراهنة للانضمام إلى اتفاقية مناهضة التعذيب ومن ثم النظر في إمكانية الانضمام إلى البروتوكول الاختياري الملحق بها.</w:t>
      </w:r>
    </w:p>
    <w:p w:rsidR="008C499A" w:rsidRPr="002756BC" w:rsidRDefault="008C499A" w:rsidP="008C499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35 </w:t>
      </w:r>
      <w:r w:rsidRPr="00645439">
        <w:rPr>
          <w:rtl/>
          <w:lang w:val="fr-FR"/>
        </w:rPr>
        <w:t>(</w:t>
      </w:r>
      <w:r w:rsidRPr="008C499A">
        <w:rPr>
          <w:rtl/>
          <w:lang w:val="fr-FR"/>
        </w:rPr>
        <w:t xml:space="preserve">أحيط بها </w:t>
      </w:r>
      <w:proofErr w:type="gramStart"/>
      <w:r w:rsidRPr="008C499A">
        <w:rPr>
          <w:rtl/>
          <w:lang w:val="fr-FR"/>
        </w:rPr>
        <w:t>علماً</w:t>
      </w:r>
      <w:proofErr w:type="gramEnd"/>
      <w:r w:rsidRPr="00645439">
        <w:rPr>
          <w:rtl/>
          <w:lang w:val="fr-FR"/>
        </w:rPr>
        <w:t>)</w:t>
      </w:r>
    </w:p>
    <w:p w:rsidR="006C58F8" w:rsidRDefault="008C499A" w:rsidP="00F80F56">
      <w:pPr>
        <w:pStyle w:val="SingleTxtGA"/>
        <w:rPr>
          <w:rtl/>
          <w:lang w:val="fr-FR" w:bidi="ar-EG"/>
        </w:rPr>
      </w:pPr>
      <w:r w:rsidRPr="008C499A">
        <w:rPr>
          <w:rtl/>
          <w:lang w:val="fr-FR"/>
        </w:rPr>
        <w:t>تولي سلطنة عمان  أهمية للانضمام لاتفاقية مناهضة التعذيب وترجئ النظر في الانضمام إلى البروتوكول الاختياري  بما ينسجم مع مبادئ القانون الدولي العام الذي لا يتيح الانضمام إلى البروتوكولات قبل الانضمام إلى الاتفاقيات الدولية.</w:t>
      </w:r>
    </w:p>
    <w:p w:rsidR="008C499A" w:rsidRPr="002756BC" w:rsidRDefault="008C499A" w:rsidP="008C499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36 </w:t>
      </w:r>
      <w:r w:rsidRPr="00645439">
        <w:rPr>
          <w:rtl/>
          <w:lang w:val="fr-FR"/>
        </w:rPr>
        <w:t>(</w:t>
      </w:r>
      <w:proofErr w:type="gramStart"/>
      <w:r w:rsidRPr="008C499A">
        <w:rPr>
          <w:rtl/>
          <w:lang w:val="fr-FR"/>
        </w:rPr>
        <w:t>قبول</w:t>
      </w:r>
      <w:proofErr w:type="gramEnd"/>
      <w:r w:rsidRPr="008C499A">
        <w:rPr>
          <w:rtl/>
          <w:lang w:val="fr-FR"/>
        </w:rPr>
        <w:t xml:space="preserve"> جزئي</w:t>
      </w:r>
      <w:r w:rsidRPr="00645439">
        <w:rPr>
          <w:rtl/>
          <w:lang w:val="fr-FR"/>
        </w:rPr>
        <w:t>)</w:t>
      </w:r>
    </w:p>
    <w:p w:rsidR="00645439" w:rsidRDefault="008C499A" w:rsidP="00F80F56">
      <w:pPr>
        <w:pStyle w:val="SingleTxtGA"/>
        <w:rPr>
          <w:rtl/>
          <w:lang w:val="fr-FR" w:bidi="ar-EG"/>
        </w:rPr>
      </w:pPr>
      <w:r w:rsidRPr="008C499A">
        <w:rPr>
          <w:rtl/>
          <w:lang w:val="fr-FR"/>
        </w:rPr>
        <w:t xml:space="preserve">وافقت السلطنة من حيث المبدأ على سحب تحفظها على الفقرة (4) من المادة (15) من اتفاقية </w:t>
      </w:r>
      <w:proofErr w:type="spellStart"/>
      <w:r w:rsidRPr="008C499A">
        <w:rPr>
          <w:rtl/>
          <w:lang w:val="fr-FR"/>
        </w:rPr>
        <w:t>سيداو</w:t>
      </w:r>
      <w:proofErr w:type="spellEnd"/>
      <w:r w:rsidR="006B1BDD">
        <w:rPr>
          <w:rStyle w:val="FootnoteReference"/>
          <w:rtl/>
          <w:lang w:val="fr-FR"/>
        </w:rPr>
        <w:footnoteReference w:id="4"/>
      </w:r>
      <w:r w:rsidRPr="008C499A">
        <w:rPr>
          <w:rtl/>
          <w:lang w:val="fr-FR"/>
        </w:rPr>
        <w:t>، وستقوم السلطنة باتخاذ الاجراءات المقررة في النظام الأساسي للدولة لدخول هذا السحب موضع التنفيذ، مع بيان أن السلطنة قد وافقت مسبقا على إمكانية إجراء مراجعة منتظمة لتحفظاتها وفق ما تراه مناسبا وبما يحقق مصلحتها دون الالتزام المسبق بسحبها من عدمه.</w:t>
      </w:r>
    </w:p>
    <w:p w:rsidR="008C499A" w:rsidRPr="002756BC" w:rsidRDefault="008C499A" w:rsidP="008C499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37</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38</w:t>
      </w:r>
      <w:r w:rsidRPr="00645439">
        <w:rPr>
          <w:rtl/>
          <w:lang w:val="fr-FR"/>
        </w:rPr>
        <w:t xml:space="preserve"> (</w:t>
      </w:r>
      <w:r w:rsidRPr="008C499A">
        <w:rPr>
          <w:rtl/>
          <w:lang w:val="fr-FR"/>
        </w:rPr>
        <w:t>قبول</w:t>
      </w:r>
      <w:r w:rsidRPr="00645439">
        <w:rPr>
          <w:rtl/>
          <w:lang w:val="fr-FR"/>
        </w:rPr>
        <w:t>)</w:t>
      </w:r>
    </w:p>
    <w:p w:rsidR="00645439" w:rsidRDefault="00533366" w:rsidP="00F80F56">
      <w:pPr>
        <w:pStyle w:val="SingleTxtGA"/>
        <w:rPr>
          <w:rtl/>
          <w:lang w:val="fr-FR" w:bidi="ar-EG"/>
        </w:rPr>
      </w:pPr>
      <w:r w:rsidRPr="00533366">
        <w:rPr>
          <w:rtl/>
          <w:lang w:val="fr-FR"/>
        </w:rPr>
        <w:t xml:space="preserve">وفقًا للتوضيح الوارد في التوصية </w:t>
      </w:r>
      <w:r>
        <w:rPr>
          <w:rtl/>
          <w:lang w:val="fr-FR"/>
        </w:rPr>
        <w:t>36</w:t>
      </w:r>
      <w:r w:rsidRPr="00533366">
        <w:rPr>
          <w:rtl/>
          <w:lang w:val="fr-FR"/>
        </w:rPr>
        <w:t>.</w:t>
      </w:r>
    </w:p>
    <w:p w:rsidR="00533366" w:rsidRPr="002756BC" w:rsidRDefault="00533366" w:rsidP="00533366">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39</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40</w:t>
      </w:r>
      <w:r w:rsidRPr="00645439">
        <w:rPr>
          <w:rtl/>
          <w:lang w:val="fr-FR"/>
        </w:rPr>
        <w:t xml:space="preserve"> (</w:t>
      </w:r>
      <w:r w:rsidRPr="00533366">
        <w:rPr>
          <w:rtl/>
          <w:lang w:val="fr-FR"/>
        </w:rPr>
        <w:t>رفض</w:t>
      </w:r>
      <w:r w:rsidRPr="00645439">
        <w:rPr>
          <w:rtl/>
          <w:lang w:val="fr-FR"/>
        </w:rPr>
        <w:t>)</w:t>
      </w:r>
    </w:p>
    <w:p w:rsidR="00533366" w:rsidRDefault="00533366" w:rsidP="00F80F56">
      <w:pPr>
        <w:pStyle w:val="SingleTxtGA"/>
        <w:rPr>
          <w:rtl/>
          <w:lang w:val="fr-FR" w:bidi="ar-EG"/>
        </w:rPr>
      </w:pPr>
      <w:r w:rsidRPr="00533366">
        <w:rPr>
          <w:rtl/>
          <w:lang w:val="fr-FR"/>
        </w:rPr>
        <w:t>تولي عمان اهتمامها للانضمام للاتفاقيات ذات الصلة بحقوق الانسان، والنظر لاحقًا في البروتوكولات  الملحقة بهذه الاتفاقيات بما يتوافق مع مصالحها والقوانين السارية بها.</w:t>
      </w:r>
    </w:p>
    <w:p w:rsidR="00533366" w:rsidRPr="002756BC" w:rsidRDefault="00533366" w:rsidP="00533366">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41 </w:t>
      </w:r>
      <w:r w:rsidRPr="00645439">
        <w:rPr>
          <w:rtl/>
          <w:lang w:val="fr-FR"/>
        </w:rPr>
        <w:t>(</w:t>
      </w:r>
      <w:proofErr w:type="gramStart"/>
      <w:r w:rsidRPr="00533366">
        <w:rPr>
          <w:rtl/>
          <w:lang w:val="fr-FR"/>
        </w:rPr>
        <w:t>قبول</w:t>
      </w:r>
      <w:proofErr w:type="gramEnd"/>
      <w:r w:rsidRPr="00533366">
        <w:rPr>
          <w:rtl/>
          <w:lang w:val="fr-FR"/>
        </w:rPr>
        <w:t xml:space="preserve"> جزئي</w:t>
      </w:r>
      <w:r w:rsidRPr="00645439">
        <w:rPr>
          <w:rtl/>
          <w:lang w:val="fr-FR"/>
        </w:rPr>
        <w:t>)</w:t>
      </w:r>
    </w:p>
    <w:p w:rsidR="00533366" w:rsidRDefault="000549A7" w:rsidP="00F80F56">
      <w:pPr>
        <w:pStyle w:val="SingleTxtGA"/>
        <w:rPr>
          <w:rtl/>
          <w:lang w:val="fr-FR" w:bidi="ar-EG"/>
        </w:rPr>
      </w:pPr>
      <w:r w:rsidRPr="000549A7">
        <w:rPr>
          <w:rtl/>
          <w:lang w:val="fr-FR"/>
        </w:rPr>
        <w:t xml:space="preserve">سبق للسلطنة سحب جميع تحفظاتها على اتفاقية حقوق الطفل عدا التحفظ الوارد على المادة (14) من </w:t>
      </w:r>
      <w:proofErr w:type="gramStart"/>
      <w:r w:rsidRPr="000549A7">
        <w:rPr>
          <w:rtl/>
          <w:lang w:val="fr-FR"/>
        </w:rPr>
        <w:t>الاتفاقية</w:t>
      </w:r>
      <w:r w:rsidR="006B1BDD">
        <w:rPr>
          <w:rStyle w:val="FootnoteReference"/>
          <w:rtl/>
          <w:lang w:val="fr-FR"/>
        </w:rPr>
        <w:footnoteReference w:id="5"/>
      </w:r>
      <w:r w:rsidRPr="000549A7">
        <w:rPr>
          <w:rtl/>
          <w:lang w:val="fr-FR"/>
        </w:rPr>
        <w:t>،</w:t>
      </w:r>
      <w:proofErr w:type="gramEnd"/>
      <w:r w:rsidRPr="000549A7">
        <w:rPr>
          <w:rtl/>
          <w:lang w:val="fr-FR"/>
        </w:rPr>
        <w:t xml:space="preserve"> كما أن السلطنة انضمت إلى البروتوكولين الاختياريين الملحقين باتفاقية حقوق الطفل دون أي تحفظات.</w:t>
      </w:r>
      <w:r w:rsidR="006B1BDD">
        <w:rPr>
          <w:rStyle w:val="FootnoteReference"/>
          <w:rtl/>
          <w:lang w:val="fr-FR"/>
        </w:rPr>
        <w:footnoteReference w:id="6"/>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42 </w:t>
      </w:r>
      <w:r w:rsidRPr="00645439">
        <w:rPr>
          <w:rtl/>
          <w:lang w:val="fr-FR"/>
        </w:rPr>
        <w:t>(</w:t>
      </w:r>
      <w:r w:rsidRPr="000549A7">
        <w:rPr>
          <w:rtl/>
          <w:lang w:val="fr-FR"/>
        </w:rPr>
        <w:t>قبول</w:t>
      </w:r>
      <w:r w:rsidRPr="00645439">
        <w:rPr>
          <w:rtl/>
          <w:lang w:val="fr-FR"/>
        </w:rPr>
        <w:t>)</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43 </w:t>
      </w:r>
      <w:r w:rsidRPr="00645439">
        <w:rPr>
          <w:rtl/>
          <w:lang w:val="fr-FR"/>
        </w:rPr>
        <w:t>(</w:t>
      </w:r>
      <w:r w:rsidRPr="000549A7">
        <w:rPr>
          <w:rtl/>
          <w:lang w:val="fr-FR"/>
        </w:rPr>
        <w:t xml:space="preserve">أحيط بها </w:t>
      </w:r>
      <w:proofErr w:type="gramStart"/>
      <w:r w:rsidRPr="000549A7">
        <w:rPr>
          <w:rtl/>
          <w:lang w:val="fr-FR"/>
        </w:rPr>
        <w:t>علما</w:t>
      </w:r>
      <w:proofErr w:type="gramEnd"/>
      <w:r w:rsidRPr="00645439">
        <w:rPr>
          <w:rtl/>
          <w:lang w:val="fr-FR"/>
        </w:rPr>
        <w:t>)</w:t>
      </w:r>
    </w:p>
    <w:p w:rsidR="000549A7" w:rsidRDefault="000549A7" w:rsidP="00F80F56">
      <w:pPr>
        <w:pStyle w:val="SingleTxtGA"/>
        <w:rPr>
          <w:rtl/>
          <w:lang w:val="fr-FR" w:bidi="ar-EG"/>
        </w:rPr>
      </w:pPr>
      <w:r w:rsidRPr="000549A7">
        <w:rPr>
          <w:rtl/>
          <w:lang w:val="fr-FR"/>
        </w:rPr>
        <w:t>وفقا للتوضيح الوارد في التوصية</w:t>
      </w:r>
      <w:r>
        <w:rPr>
          <w:rtl/>
          <w:lang w:val="fr-FR"/>
        </w:rPr>
        <w:t xml:space="preserve"> 39</w:t>
      </w:r>
      <w:r>
        <w:rPr>
          <w:lang w:val="fr-FR" w:bidi="ar-EG"/>
        </w:rPr>
        <w:t>.</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44 </w:t>
      </w:r>
      <w:r w:rsidRPr="00645439">
        <w:rPr>
          <w:rtl/>
          <w:lang w:val="fr-FR"/>
        </w:rPr>
        <w:t>(</w:t>
      </w:r>
      <w:r w:rsidRPr="000549A7">
        <w:rPr>
          <w:rtl/>
          <w:lang w:val="fr-FR"/>
        </w:rPr>
        <w:t>رفض</w:t>
      </w:r>
      <w:r w:rsidRPr="00645439">
        <w:rPr>
          <w:rtl/>
          <w:lang w:val="fr-FR"/>
        </w:rPr>
        <w:t>)</w:t>
      </w:r>
    </w:p>
    <w:p w:rsidR="000549A7" w:rsidRDefault="000549A7" w:rsidP="00F80F56">
      <w:pPr>
        <w:pStyle w:val="SingleTxtGA"/>
        <w:rPr>
          <w:rtl/>
          <w:lang w:val="fr-FR" w:bidi="ar-EG"/>
        </w:rPr>
      </w:pPr>
      <w:r w:rsidRPr="000549A7">
        <w:rPr>
          <w:rtl/>
          <w:lang w:val="fr-FR"/>
        </w:rPr>
        <w:t xml:space="preserve">لا يوجد عمال مهاجرون في عمان، وإنما عمال </w:t>
      </w:r>
      <w:proofErr w:type="gramStart"/>
      <w:r w:rsidRPr="000549A7">
        <w:rPr>
          <w:rtl/>
          <w:lang w:val="fr-FR"/>
        </w:rPr>
        <w:t>وافدون</w:t>
      </w:r>
      <w:r w:rsidR="006B1BDD">
        <w:rPr>
          <w:rStyle w:val="FootnoteReference"/>
          <w:rtl/>
          <w:lang w:val="fr-FR"/>
        </w:rPr>
        <w:footnoteReference w:id="7"/>
      </w:r>
      <w:r w:rsidRPr="000549A7">
        <w:rPr>
          <w:rtl/>
          <w:lang w:val="fr-FR"/>
        </w:rPr>
        <w:t xml:space="preserve"> يتمتعون</w:t>
      </w:r>
      <w:proofErr w:type="gramEnd"/>
      <w:r w:rsidRPr="000549A7">
        <w:rPr>
          <w:rtl/>
          <w:lang w:val="fr-FR"/>
        </w:rPr>
        <w:t xml:space="preserve"> بكامل حقوقهم وفقًا لأحكام قانون العمل.</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45</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46</w:t>
      </w:r>
      <w:r w:rsidRPr="00645439">
        <w:rPr>
          <w:rtl/>
          <w:lang w:val="fr-FR"/>
        </w:rPr>
        <w:t xml:space="preserve"> (</w:t>
      </w:r>
      <w:proofErr w:type="gramStart"/>
      <w:r w:rsidRPr="000549A7">
        <w:rPr>
          <w:rtl/>
          <w:lang w:val="fr-FR"/>
        </w:rPr>
        <w:t>قبول</w:t>
      </w:r>
      <w:proofErr w:type="gramEnd"/>
      <w:r w:rsidRPr="000549A7">
        <w:rPr>
          <w:rtl/>
          <w:lang w:val="fr-FR"/>
        </w:rPr>
        <w:t xml:space="preserve"> جزئي</w:t>
      </w:r>
      <w:r w:rsidRPr="00645439">
        <w:rPr>
          <w:rtl/>
          <w:lang w:val="fr-FR"/>
        </w:rPr>
        <w:t>)</w:t>
      </w:r>
    </w:p>
    <w:p w:rsidR="000549A7" w:rsidRDefault="000549A7" w:rsidP="00F80F56">
      <w:pPr>
        <w:pStyle w:val="SingleTxtGA"/>
        <w:rPr>
          <w:rtl/>
          <w:lang w:val="fr-FR" w:bidi="ar-EG"/>
        </w:rPr>
      </w:pPr>
      <w:r w:rsidRPr="000549A7">
        <w:rPr>
          <w:rtl/>
          <w:lang w:val="fr-FR"/>
        </w:rPr>
        <w:t>تولي عمان أولوية للانضمام للصكوك المتعلقة بحقوق الانسان التي صدرت الموافقة عليها كما هو موضح بالتوصيتين 1 و 2، والنظر فيما بعد لبقية الاتفاقيات الأخرى.</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47 </w:t>
      </w:r>
      <w:r w:rsidRPr="00645439">
        <w:rPr>
          <w:rtl/>
          <w:lang w:val="fr-FR"/>
        </w:rPr>
        <w:t>(</w:t>
      </w:r>
      <w:r w:rsidRPr="000549A7">
        <w:rPr>
          <w:rtl/>
          <w:lang w:val="fr-FR"/>
        </w:rPr>
        <w:t>رفض</w:t>
      </w:r>
      <w:r w:rsidRPr="00645439">
        <w:rPr>
          <w:rtl/>
          <w:lang w:val="fr-FR"/>
        </w:rPr>
        <w:t>)</w:t>
      </w:r>
    </w:p>
    <w:p w:rsidR="000549A7" w:rsidRDefault="000549A7" w:rsidP="00F80F56">
      <w:pPr>
        <w:pStyle w:val="SingleTxtGA"/>
        <w:rPr>
          <w:rtl/>
          <w:lang w:val="fr-FR" w:bidi="ar-EG"/>
        </w:rPr>
      </w:pPr>
      <w:r w:rsidRPr="000549A7">
        <w:rPr>
          <w:rtl/>
          <w:lang w:val="fr-FR"/>
        </w:rPr>
        <w:t>وفقا للتوضيح الوارد في التوصية 45</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48 </w:t>
      </w:r>
      <w:r w:rsidRPr="00645439">
        <w:rPr>
          <w:rtl/>
          <w:lang w:val="fr-FR"/>
        </w:rPr>
        <w:t>(</w:t>
      </w:r>
      <w:r w:rsidRPr="004665BA">
        <w:rPr>
          <w:rtl/>
          <w:lang w:val="fr-FR"/>
        </w:rPr>
        <w:t>رفض</w:t>
      </w:r>
      <w:r w:rsidRPr="00645439">
        <w:rPr>
          <w:rtl/>
          <w:lang w:val="fr-FR"/>
        </w:rPr>
        <w:t>)</w:t>
      </w:r>
    </w:p>
    <w:p w:rsidR="000549A7" w:rsidRDefault="004665BA" w:rsidP="00F80F56">
      <w:pPr>
        <w:pStyle w:val="SingleTxtGA"/>
        <w:rPr>
          <w:rtl/>
          <w:lang w:val="fr-FR" w:bidi="ar-EG"/>
        </w:rPr>
      </w:pPr>
      <w:r w:rsidRPr="004665BA">
        <w:rPr>
          <w:rtl/>
          <w:lang w:val="fr-FR"/>
        </w:rPr>
        <w:t>وفقا للتوضيح الوارد في التوصية 45</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49 </w:t>
      </w:r>
      <w:r w:rsidRPr="00645439">
        <w:rPr>
          <w:rtl/>
          <w:lang w:val="fr-FR"/>
        </w:rPr>
        <w:t>(</w:t>
      </w:r>
      <w:r w:rsidRPr="004665BA">
        <w:rPr>
          <w:rtl/>
          <w:lang w:val="fr-FR"/>
        </w:rPr>
        <w:t>رفض</w:t>
      </w:r>
      <w:r w:rsidRPr="00645439">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50</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55</w:t>
      </w:r>
      <w:r w:rsidRPr="00645439">
        <w:rPr>
          <w:rtl/>
          <w:lang w:val="fr-FR"/>
        </w:rPr>
        <w:t xml:space="preserve"> (</w:t>
      </w:r>
      <w:r w:rsidRPr="004665BA">
        <w:rPr>
          <w:rtl/>
          <w:lang w:val="fr-FR"/>
        </w:rPr>
        <w:t>رفض</w:t>
      </w:r>
      <w:r w:rsidRPr="00645439">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56 </w:t>
      </w:r>
      <w:r w:rsidRPr="00645439">
        <w:rPr>
          <w:rtl/>
          <w:lang w:val="fr-FR"/>
        </w:rPr>
        <w:t>(</w:t>
      </w:r>
      <w:r w:rsidRPr="004665BA">
        <w:rPr>
          <w:rtl/>
          <w:lang w:val="fr-FR"/>
        </w:rPr>
        <w:t xml:space="preserve">أحيط بها </w:t>
      </w:r>
      <w:proofErr w:type="gramStart"/>
      <w:r w:rsidRPr="004665BA">
        <w:rPr>
          <w:rtl/>
          <w:lang w:val="fr-FR"/>
        </w:rPr>
        <w:t>علماً</w:t>
      </w:r>
      <w:proofErr w:type="gramEnd"/>
      <w:r w:rsidRPr="00645439">
        <w:rPr>
          <w:rtl/>
          <w:lang w:val="fr-FR"/>
        </w:rPr>
        <w:t>)</w:t>
      </w:r>
    </w:p>
    <w:p w:rsidR="00533366" w:rsidRDefault="004665BA" w:rsidP="00F80F56">
      <w:pPr>
        <w:pStyle w:val="SingleTxtGA"/>
        <w:rPr>
          <w:rtl/>
          <w:lang w:val="fr-FR" w:bidi="ar-EG"/>
        </w:rPr>
      </w:pPr>
      <w:r w:rsidRPr="004665BA">
        <w:rPr>
          <w:rtl/>
          <w:lang w:val="fr-FR"/>
        </w:rPr>
        <w:t xml:space="preserve">تعمل السلطنة على دراسة اتفاقيات منظمة العمل الدولية للنظر فيما يتوافق </w:t>
      </w:r>
      <w:proofErr w:type="gramStart"/>
      <w:r w:rsidRPr="004665BA">
        <w:rPr>
          <w:rtl/>
          <w:lang w:val="fr-FR"/>
        </w:rPr>
        <w:t>منها</w:t>
      </w:r>
      <w:proofErr w:type="gramEnd"/>
      <w:r w:rsidRPr="004665BA">
        <w:rPr>
          <w:rtl/>
          <w:lang w:val="fr-FR"/>
        </w:rPr>
        <w:t xml:space="preserve"> مع التشريعات الوطنية ويلبي المصلحة العامة.</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57 </w:t>
      </w:r>
      <w:r w:rsidRPr="00645439">
        <w:rPr>
          <w:rtl/>
          <w:lang w:val="fr-FR"/>
        </w:rPr>
        <w:t>(</w:t>
      </w:r>
      <w:r w:rsidRPr="004665BA">
        <w:rPr>
          <w:rtl/>
          <w:lang w:val="fr-FR"/>
        </w:rPr>
        <w:t>قبول</w:t>
      </w:r>
      <w:r w:rsidRPr="00645439">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58 </w:t>
      </w:r>
      <w:r w:rsidRPr="00645439">
        <w:rPr>
          <w:rtl/>
          <w:lang w:val="fr-FR"/>
        </w:rPr>
        <w:t>(</w:t>
      </w:r>
      <w:r w:rsidRPr="004665BA">
        <w:rPr>
          <w:rtl/>
          <w:lang w:val="fr-FR"/>
        </w:rPr>
        <w:t>رفض</w:t>
      </w:r>
      <w:r w:rsidRPr="00645439">
        <w:rPr>
          <w:rtl/>
          <w:lang w:val="fr-FR"/>
        </w:rPr>
        <w:t>)</w:t>
      </w:r>
    </w:p>
    <w:p w:rsidR="004665BA" w:rsidRDefault="004665BA" w:rsidP="00F80F56">
      <w:pPr>
        <w:pStyle w:val="SingleTxtGA"/>
        <w:rPr>
          <w:rtl/>
          <w:lang w:val="fr-FR" w:bidi="ar-EG"/>
        </w:rPr>
      </w:pPr>
      <w:r w:rsidRPr="004665BA">
        <w:rPr>
          <w:rtl/>
          <w:lang w:val="fr-FR"/>
        </w:rPr>
        <w:t>يضمن القانون العماني جميع حقوق عمال المنازل.</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59 </w:t>
      </w:r>
      <w:r w:rsidRPr="00645439">
        <w:rPr>
          <w:rtl/>
          <w:lang w:val="fr-FR"/>
        </w:rPr>
        <w:t>(</w:t>
      </w:r>
      <w:r w:rsidRPr="004665BA">
        <w:rPr>
          <w:rtl/>
          <w:lang w:val="fr-FR"/>
        </w:rPr>
        <w:t xml:space="preserve">أحيط بها </w:t>
      </w:r>
      <w:proofErr w:type="gramStart"/>
      <w:r w:rsidRPr="004665BA">
        <w:rPr>
          <w:rtl/>
          <w:lang w:val="fr-FR"/>
        </w:rPr>
        <w:t>علماً</w:t>
      </w:r>
      <w:proofErr w:type="gramEnd"/>
      <w:r w:rsidRPr="00645439">
        <w:rPr>
          <w:rtl/>
          <w:lang w:val="fr-FR"/>
        </w:rPr>
        <w:t>)</w:t>
      </w:r>
    </w:p>
    <w:p w:rsidR="004665BA" w:rsidRDefault="004665BA" w:rsidP="00F80F56">
      <w:pPr>
        <w:pStyle w:val="SingleTxtGA"/>
        <w:rPr>
          <w:rtl/>
          <w:lang w:val="fr-FR" w:bidi="ar-EG"/>
        </w:rPr>
      </w:pPr>
      <w:r w:rsidRPr="004665BA">
        <w:rPr>
          <w:rtl/>
          <w:lang w:val="fr-FR"/>
        </w:rPr>
        <w:t>وفقاً للتوضيح الوارد في التوصية 56</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60 </w:t>
      </w:r>
      <w:r w:rsidRPr="00645439">
        <w:rPr>
          <w:rtl/>
          <w:lang w:val="fr-FR"/>
        </w:rPr>
        <w:t>(</w:t>
      </w:r>
      <w:proofErr w:type="gramStart"/>
      <w:r w:rsidRPr="004665BA">
        <w:rPr>
          <w:rtl/>
          <w:lang w:val="fr-FR"/>
        </w:rPr>
        <w:t>قبول</w:t>
      </w:r>
      <w:proofErr w:type="gramEnd"/>
      <w:r w:rsidRPr="004665BA">
        <w:rPr>
          <w:rtl/>
          <w:lang w:val="fr-FR"/>
        </w:rPr>
        <w:t xml:space="preserve"> جزئي</w:t>
      </w:r>
      <w:r w:rsidRPr="00645439">
        <w:rPr>
          <w:rtl/>
          <w:lang w:val="fr-FR"/>
        </w:rPr>
        <w:t>)</w:t>
      </w:r>
    </w:p>
    <w:p w:rsidR="004665BA" w:rsidRDefault="004665BA" w:rsidP="00F80F56">
      <w:pPr>
        <w:pStyle w:val="SingleTxtGA"/>
        <w:rPr>
          <w:rtl/>
          <w:lang w:val="fr-FR" w:bidi="ar-EG"/>
        </w:rPr>
      </w:pPr>
      <w:r w:rsidRPr="004665BA">
        <w:rPr>
          <w:rtl/>
          <w:lang w:val="fr-FR"/>
        </w:rPr>
        <w:t>وفقاً للتوضيح الوارد في التوصية 58</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61 </w:t>
      </w:r>
      <w:r w:rsidRPr="00645439">
        <w:rPr>
          <w:rtl/>
          <w:lang w:val="fr-FR"/>
        </w:rPr>
        <w:t>(</w:t>
      </w:r>
      <w:proofErr w:type="gramStart"/>
      <w:r w:rsidRPr="004665BA">
        <w:rPr>
          <w:rtl/>
          <w:lang w:val="fr-FR"/>
        </w:rPr>
        <w:t>قبول</w:t>
      </w:r>
      <w:proofErr w:type="gramEnd"/>
      <w:r w:rsidRPr="004665BA">
        <w:rPr>
          <w:rtl/>
          <w:lang w:val="fr-FR"/>
        </w:rPr>
        <w:t xml:space="preserve"> جزئي</w:t>
      </w:r>
      <w:r w:rsidRPr="00645439">
        <w:rPr>
          <w:rtl/>
          <w:lang w:val="fr-FR"/>
        </w:rPr>
        <w:t>)</w:t>
      </w:r>
    </w:p>
    <w:p w:rsidR="004665BA" w:rsidRDefault="004665BA" w:rsidP="00F80F56">
      <w:pPr>
        <w:pStyle w:val="SingleTxtGA"/>
        <w:rPr>
          <w:rtl/>
          <w:lang w:val="fr-FR" w:bidi="ar-EG"/>
        </w:rPr>
      </w:pPr>
      <w:r w:rsidRPr="004665BA">
        <w:rPr>
          <w:rtl/>
          <w:lang w:val="fr-FR"/>
        </w:rPr>
        <w:t>تعمل السلطنة جاهدة على زيادة مشاركة مواطنيها في اتخاذ القرارات، كما أنها تولي اهتماما بدعم اللجنة الوطنية لحقوق الإنسان.</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62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63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64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65 </w:t>
      </w:r>
      <w:r w:rsidRPr="00645439">
        <w:rPr>
          <w:rtl/>
          <w:lang w:val="fr-FR"/>
        </w:rPr>
        <w:t>(</w:t>
      </w:r>
      <w:proofErr w:type="gramStart"/>
      <w:r w:rsidRPr="00E80D24">
        <w:rPr>
          <w:rtl/>
          <w:lang w:val="fr-FR"/>
        </w:rPr>
        <w:t>قبول</w:t>
      </w:r>
      <w:proofErr w:type="gramEnd"/>
      <w:r w:rsidRPr="00E80D24">
        <w:rPr>
          <w:rtl/>
          <w:lang w:val="fr-FR"/>
        </w:rPr>
        <w:t xml:space="preserve"> جزئي</w:t>
      </w:r>
      <w:r w:rsidRPr="00645439">
        <w:rPr>
          <w:rtl/>
          <w:lang w:val="fr-FR"/>
        </w:rPr>
        <w:t>)</w:t>
      </w:r>
    </w:p>
    <w:p w:rsidR="004665BA" w:rsidRDefault="00E80D24" w:rsidP="00F80F56">
      <w:pPr>
        <w:pStyle w:val="SingleTxtGA"/>
        <w:rPr>
          <w:rtl/>
          <w:lang w:val="fr-FR" w:bidi="ar-EG"/>
        </w:rPr>
      </w:pPr>
      <w:r w:rsidRPr="00E80D24">
        <w:rPr>
          <w:rtl/>
          <w:lang w:val="fr-FR"/>
        </w:rPr>
        <w:t>يحظر في عمان  التمييز على أساس الجنس استنادا إلى أحكام النظام الأساسي للدولة و قانون الطفل، إلا إن حقوق المرأة في إطار الحياة الخاصة منظمة بموجب أحكام قانون الأحوال الشخصية الذي نُظمت نصوصه بموجب أحكام الشريعة الإسلامية، مصدر التشريع في السلطنة، والذي يخلو من أي تمييز ضد المرأة.</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66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67 </w:t>
      </w:r>
      <w:r w:rsidRPr="00645439">
        <w:rPr>
          <w:rtl/>
          <w:lang w:val="fr-FR"/>
        </w:rPr>
        <w:t>(</w:t>
      </w:r>
      <w:proofErr w:type="gramStart"/>
      <w:r w:rsidRPr="00E80D24">
        <w:rPr>
          <w:rtl/>
          <w:lang w:val="fr-FR"/>
        </w:rPr>
        <w:t>قبول</w:t>
      </w:r>
      <w:proofErr w:type="gramEnd"/>
      <w:r w:rsidRPr="00E80D24">
        <w:rPr>
          <w:rtl/>
          <w:lang w:val="fr-FR"/>
        </w:rPr>
        <w:t xml:space="preserve"> جزئي</w:t>
      </w:r>
      <w:r w:rsidRPr="00645439">
        <w:rPr>
          <w:rtl/>
          <w:lang w:val="fr-FR"/>
        </w:rPr>
        <w:t>)</w:t>
      </w:r>
    </w:p>
    <w:p w:rsidR="00E80D24" w:rsidRDefault="00124CFE" w:rsidP="00F80F56">
      <w:pPr>
        <w:pStyle w:val="SingleTxtGA"/>
        <w:rPr>
          <w:rtl/>
          <w:lang w:val="fr-FR" w:bidi="ar-EG"/>
        </w:rPr>
      </w:pPr>
      <w:r w:rsidRPr="00124CFE">
        <w:rPr>
          <w:rtl/>
          <w:lang w:val="fr-FR"/>
        </w:rPr>
        <w:t>إضافة لما ورد في التوضيح المقدم في التوصية 65، فإن قانون الجنسية العمانية من القوانين التي تتعلق بسيادة الدولة ونظامها العام تسنه وفق إرادتها.</w:t>
      </w:r>
    </w:p>
    <w:p w:rsidR="00124CFE" w:rsidRPr="002756BC" w:rsidRDefault="00124CFE" w:rsidP="00124CFE">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6</w:t>
      </w:r>
      <w:r w:rsidR="004451A3">
        <w:rPr>
          <w:rtl/>
          <w:lang w:val="fr-FR" w:bidi="ar-TN"/>
        </w:rPr>
        <w:t>8</w:t>
      </w:r>
      <w:r>
        <w:rPr>
          <w:rtl/>
          <w:lang w:val="fr-FR" w:bidi="ar-TN"/>
        </w:rPr>
        <w:t xml:space="preserve"> </w:t>
      </w:r>
      <w:r w:rsidRPr="00645439">
        <w:rPr>
          <w:rtl/>
          <w:lang w:val="fr-FR"/>
        </w:rPr>
        <w:t>(</w:t>
      </w:r>
      <w:r w:rsidRPr="00124CFE">
        <w:rPr>
          <w:rtl/>
          <w:lang w:val="fr-FR"/>
        </w:rPr>
        <w:t xml:space="preserve">أحيط بها </w:t>
      </w:r>
      <w:proofErr w:type="gramStart"/>
      <w:r w:rsidRPr="00124CFE">
        <w:rPr>
          <w:rtl/>
          <w:lang w:val="fr-FR"/>
        </w:rPr>
        <w:t>علماً</w:t>
      </w:r>
      <w:proofErr w:type="gramEnd"/>
      <w:r w:rsidRPr="00645439">
        <w:rPr>
          <w:rtl/>
          <w:lang w:val="fr-FR"/>
        </w:rPr>
        <w:t>)</w:t>
      </w:r>
    </w:p>
    <w:p w:rsidR="00E80D24" w:rsidRDefault="004451A3" w:rsidP="00F80F56">
      <w:pPr>
        <w:pStyle w:val="SingleTxtGA"/>
        <w:rPr>
          <w:rtl/>
          <w:lang w:val="fr-FR" w:bidi="ar-EG"/>
        </w:rPr>
      </w:pPr>
      <w:r w:rsidRPr="004451A3">
        <w:rPr>
          <w:rtl/>
          <w:lang w:val="fr-FR"/>
        </w:rPr>
        <w:t>كفلت القوانين السارية في  السلطنة حق كل طفل في التمتع بجنسية عند ولادته بما يتوافق مع اتفاقية حقوق الطفل، بصرف النظر عن سبب اكتسابه الجنسية،  ومن ثم ليس هناك حالات انعدام الجنسية لأطفال يولدون في السلطنة.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69 </w:t>
      </w:r>
      <w:r w:rsidRPr="00645439">
        <w:rPr>
          <w:rtl/>
          <w:lang w:val="fr-FR"/>
        </w:rPr>
        <w:t>(</w:t>
      </w:r>
      <w:r w:rsidRPr="004451A3">
        <w:rPr>
          <w:rtl/>
          <w:lang w:val="fr-FR"/>
        </w:rPr>
        <w:t>رفض</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70 </w:t>
      </w:r>
      <w:r w:rsidRPr="00645439">
        <w:rPr>
          <w:rtl/>
          <w:lang w:val="fr-FR"/>
        </w:rPr>
        <w:t>(</w:t>
      </w:r>
      <w:proofErr w:type="gramStart"/>
      <w:r w:rsidRPr="004451A3">
        <w:rPr>
          <w:rtl/>
          <w:lang w:val="fr-FR"/>
        </w:rPr>
        <w:t>قبول</w:t>
      </w:r>
      <w:proofErr w:type="gramEnd"/>
      <w:r w:rsidRPr="004451A3">
        <w:rPr>
          <w:rtl/>
          <w:lang w:val="fr-FR"/>
        </w:rPr>
        <w:t xml:space="preserve"> جزئي</w:t>
      </w:r>
      <w:r w:rsidRPr="00645439">
        <w:rPr>
          <w:rtl/>
          <w:lang w:val="fr-FR"/>
        </w:rPr>
        <w:t>)</w:t>
      </w:r>
    </w:p>
    <w:p w:rsidR="00E80D24" w:rsidRDefault="004451A3" w:rsidP="00F80F56">
      <w:pPr>
        <w:pStyle w:val="SingleTxtGA"/>
        <w:rPr>
          <w:rtl/>
          <w:lang w:val="fr-FR" w:bidi="ar-EG"/>
        </w:rPr>
      </w:pPr>
      <w:r w:rsidRPr="004451A3">
        <w:rPr>
          <w:rtl/>
          <w:lang w:val="fr-FR"/>
        </w:rPr>
        <w:t>تكفل المادة (17) من النظام الأساسي للدولة المساواة بين المواطنين في الحقوق والواجبات العامة، ويتعذر سحب التحفظ على المادة (9) لأن الأصل في قانون الجنسية العماني هو اكتسابها عن طريق رابطة الدم من جهة الأب. ويكفل قانون الجنسية العماني تمتع الأطفال الذين يولدون في السلطنة بجنسية بما يتوافق مع اتفاقية حقوق الطفل.</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71</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72</w:t>
      </w:r>
      <w:r w:rsidRPr="00645439">
        <w:rPr>
          <w:rtl/>
          <w:lang w:val="fr-FR"/>
        </w:rPr>
        <w:t xml:space="preserve"> (</w:t>
      </w:r>
      <w:proofErr w:type="gramStart"/>
      <w:r w:rsidRPr="004451A3">
        <w:rPr>
          <w:rtl/>
          <w:lang w:val="fr-FR"/>
        </w:rPr>
        <w:t>قبول</w:t>
      </w:r>
      <w:proofErr w:type="gramEnd"/>
      <w:r w:rsidRPr="004451A3">
        <w:rPr>
          <w:rtl/>
          <w:lang w:val="fr-FR"/>
        </w:rPr>
        <w:t xml:space="preserve"> جزئي</w:t>
      </w:r>
      <w:r w:rsidRPr="00645439">
        <w:rPr>
          <w:rtl/>
          <w:lang w:val="fr-FR"/>
        </w:rPr>
        <w:t>)</w:t>
      </w:r>
    </w:p>
    <w:p w:rsidR="00E80D24" w:rsidRDefault="004451A3" w:rsidP="00F80F56">
      <w:pPr>
        <w:pStyle w:val="SingleTxtGA"/>
        <w:rPr>
          <w:rtl/>
          <w:lang w:val="fr-FR" w:bidi="ar-EG"/>
        </w:rPr>
      </w:pPr>
      <w:proofErr w:type="gramStart"/>
      <w:r w:rsidRPr="004451A3">
        <w:rPr>
          <w:rtl/>
          <w:lang w:val="fr-FR"/>
        </w:rPr>
        <w:t>لا</w:t>
      </w:r>
      <w:proofErr w:type="gramEnd"/>
      <w:r w:rsidRPr="004451A3">
        <w:rPr>
          <w:rtl/>
          <w:lang w:val="fr-FR"/>
        </w:rPr>
        <w:t xml:space="preserve"> يوجد أي تمييز في القانون أو الممارسة ضد النساء والفتيات، ويضمن النظام الأساسي للدولة مبدأ المساواة بين المواطنين. وفيما يتصل بالجنسية فهذا الأمر </w:t>
      </w:r>
      <w:proofErr w:type="gramStart"/>
      <w:r w:rsidRPr="004451A3">
        <w:rPr>
          <w:rtl/>
          <w:lang w:val="fr-FR"/>
        </w:rPr>
        <w:t>يتعلق</w:t>
      </w:r>
      <w:proofErr w:type="gramEnd"/>
      <w:r w:rsidRPr="004451A3">
        <w:rPr>
          <w:rtl/>
          <w:lang w:val="fr-FR"/>
        </w:rPr>
        <w:t xml:space="preserve"> بسيادة الدولة ونظامها العام تنظمه وفق إرادتها.</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73</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75</w:t>
      </w:r>
      <w:r w:rsidRPr="00645439">
        <w:rPr>
          <w:rtl/>
          <w:lang w:val="fr-FR"/>
        </w:rPr>
        <w:t xml:space="preserve"> (</w:t>
      </w:r>
      <w:r w:rsidRPr="004451A3">
        <w:rPr>
          <w:rtl/>
          <w:lang w:val="fr-FR"/>
        </w:rPr>
        <w:t>رفض</w:t>
      </w:r>
      <w:r w:rsidRPr="00645439">
        <w:rPr>
          <w:rtl/>
          <w:lang w:val="fr-FR"/>
        </w:rPr>
        <w:t>)</w:t>
      </w:r>
    </w:p>
    <w:p w:rsidR="00E80D24" w:rsidRDefault="004451A3" w:rsidP="00F80F56">
      <w:pPr>
        <w:pStyle w:val="SingleTxtGA"/>
        <w:rPr>
          <w:rtl/>
          <w:lang w:val="fr-FR" w:bidi="ar-EG"/>
        </w:rPr>
      </w:pPr>
      <w:r w:rsidRPr="004451A3">
        <w:rPr>
          <w:rtl/>
          <w:lang w:val="fr-FR"/>
        </w:rPr>
        <w:t xml:space="preserve">وفقاً للتوضيح الوارد في التوصية </w:t>
      </w:r>
      <w:r>
        <w:rPr>
          <w:rtl/>
          <w:lang w:val="fr-FR"/>
        </w:rPr>
        <w:t>70</w:t>
      </w:r>
      <w:r w:rsidRPr="004451A3">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76</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77</w:t>
      </w:r>
      <w:r w:rsidRPr="00645439">
        <w:rPr>
          <w:rtl/>
          <w:lang w:val="fr-FR"/>
        </w:rPr>
        <w:t xml:space="preserve"> (</w:t>
      </w:r>
      <w:proofErr w:type="gramStart"/>
      <w:r w:rsidRPr="004451A3">
        <w:rPr>
          <w:rtl/>
          <w:lang w:val="fr-FR"/>
        </w:rPr>
        <w:t>قبول</w:t>
      </w:r>
      <w:proofErr w:type="gramEnd"/>
      <w:r w:rsidRPr="004451A3">
        <w:rPr>
          <w:rtl/>
          <w:lang w:val="fr-FR"/>
        </w:rPr>
        <w:t xml:space="preserve"> جزئي</w:t>
      </w:r>
      <w:r w:rsidRPr="00645439">
        <w:rPr>
          <w:rtl/>
          <w:lang w:val="fr-FR"/>
        </w:rPr>
        <w:t>)</w:t>
      </w:r>
    </w:p>
    <w:p w:rsidR="00E80D24" w:rsidRDefault="004451A3" w:rsidP="00F80F56">
      <w:pPr>
        <w:pStyle w:val="SingleTxtGA"/>
        <w:rPr>
          <w:rtl/>
          <w:lang w:val="fr-FR" w:bidi="ar-EG"/>
        </w:rPr>
      </w:pPr>
      <w:proofErr w:type="gramStart"/>
      <w:r w:rsidRPr="004451A3">
        <w:rPr>
          <w:rtl/>
          <w:lang w:val="fr-FR"/>
        </w:rPr>
        <w:t>الاتفاقيات</w:t>
      </w:r>
      <w:proofErr w:type="gramEnd"/>
      <w:r w:rsidRPr="004451A3">
        <w:rPr>
          <w:rtl/>
          <w:lang w:val="fr-FR"/>
        </w:rPr>
        <w:t xml:space="preserve"> الدولية التي انضمت إليها عمان جزءٌ من قانون البلاد، لا يجوز مخالفتها وفق ما قضت به أحكام النظام الأساسي للدولة.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78</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79</w:t>
      </w:r>
      <w:r w:rsidRPr="00645439">
        <w:rPr>
          <w:rtl/>
          <w:lang w:val="fr-FR"/>
        </w:rPr>
        <w:t xml:space="preserve"> (</w:t>
      </w:r>
      <w:r w:rsidRPr="004451A3">
        <w:rPr>
          <w:rtl/>
          <w:lang w:val="fr-FR"/>
        </w:rPr>
        <w:t>رفض</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80 </w:t>
      </w:r>
      <w:r w:rsidRPr="00645439">
        <w:rPr>
          <w:rtl/>
          <w:lang w:val="fr-FR"/>
        </w:rPr>
        <w:t>(</w:t>
      </w:r>
      <w:r w:rsidRPr="004451A3">
        <w:rPr>
          <w:rtl/>
          <w:lang w:val="fr-FR"/>
        </w:rPr>
        <w:t>قبول</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81 </w:t>
      </w:r>
      <w:r w:rsidRPr="00645439">
        <w:rPr>
          <w:rtl/>
          <w:lang w:val="fr-FR"/>
        </w:rPr>
        <w:t>(</w:t>
      </w:r>
      <w:r w:rsidRPr="004451A3">
        <w:rPr>
          <w:rtl/>
          <w:lang w:val="fr-FR"/>
        </w:rPr>
        <w:t>قبول</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82 </w:t>
      </w:r>
      <w:r w:rsidRPr="00645439">
        <w:rPr>
          <w:rtl/>
          <w:lang w:val="fr-FR"/>
        </w:rPr>
        <w:t>(</w:t>
      </w:r>
      <w:proofErr w:type="gramStart"/>
      <w:r w:rsidRPr="004451A3">
        <w:rPr>
          <w:rtl/>
          <w:lang w:val="fr-FR"/>
        </w:rPr>
        <w:t>قبول</w:t>
      </w:r>
      <w:proofErr w:type="gramEnd"/>
      <w:r w:rsidRPr="004451A3">
        <w:rPr>
          <w:rtl/>
          <w:lang w:val="fr-FR"/>
        </w:rPr>
        <w:t xml:space="preserve"> جزئيا</w:t>
      </w:r>
      <w:r w:rsidRPr="00645439">
        <w:rPr>
          <w:rtl/>
          <w:lang w:val="fr-FR"/>
        </w:rPr>
        <w:t>)</w:t>
      </w:r>
      <w:r>
        <w:rPr>
          <w:rtl/>
          <w:lang w:val="fr-FR"/>
        </w:rPr>
        <w:t xml:space="preserve"> </w:t>
      </w:r>
      <w:r w:rsidRPr="004451A3">
        <w:rPr>
          <w:rtl/>
          <w:lang w:val="fr-FR"/>
        </w:rPr>
        <w:t>منفذة فعلا</w:t>
      </w:r>
    </w:p>
    <w:p w:rsidR="004451A3" w:rsidRDefault="004451A3" w:rsidP="00F80F56">
      <w:pPr>
        <w:pStyle w:val="SingleTxtGA"/>
        <w:rPr>
          <w:rtl/>
          <w:lang w:val="fr-FR" w:bidi="ar-EG"/>
        </w:rPr>
      </w:pPr>
      <w:r w:rsidRPr="004451A3">
        <w:rPr>
          <w:rtl/>
          <w:lang w:val="fr-FR"/>
        </w:rPr>
        <w:t>لا حاجة لإصدار قانون خاص يجرم العنف ضد المرأة والعنف المنزلي لأن قانون الجزاء العماني يجرم أصلاً أعمال العنف هذه التي قد تتعرض لها النساء والأطفال. ويحق لضحايا العنف اللجوء إلى السلطات القضائية المختصة لمساءلة الجناة.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83 </w:t>
      </w:r>
      <w:r w:rsidRPr="00645439">
        <w:rPr>
          <w:rtl/>
          <w:lang w:val="fr-FR"/>
        </w:rPr>
        <w:t>(</w:t>
      </w:r>
      <w:r w:rsidRPr="004451A3">
        <w:rPr>
          <w:rtl/>
          <w:lang w:val="fr-FR"/>
        </w:rPr>
        <w:t>قبول جزئي</w:t>
      </w:r>
      <w:r w:rsidRPr="00645439">
        <w:rPr>
          <w:rtl/>
          <w:lang w:val="fr-FR"/>
        </w:rPr>
        <w:t>)</w:t>
      </w:r>
      <w:r>
        <w:rPr>
          <w:rtl/>
          <w:lang w:val="fr-FR"/>
        </w:rPr>
        <w:t xml:space="preserve"> </w:t>
      </w:r>
      <w:proofErr w:type="gramStart"/>
      <w:r w:rsidRPr="004451A3">
        <w:rPr>
          <w:rtl/>
          <w:lang w:val="fr-FR"/>
        </w:rPr>
        <w:t>منفذة</w:t>
      </w:r>
      <w:proofErr w:type="gramEnd"/>
      <w:r w:rsidRPr="004451A3">
        <w:rPr>
          <w:rtl/>
          <w:lang w:val="fr-FR"/>
        </w:rPr>
        <w:t xml:space="preserve"> فعلا</w:t>
      </w:r>
    </w:p>
    <w:p w:rsidR="004451A3" w:rsidRDefault="004451A3" w:rsidP="00F80F56">
      <w:pPr>
        <w:pStyle w:val="SingleTxtGA"/>
        <w:rPr>
          <w:rtl/>
          <w:lang w:val="fr-FR" w:bidi="ar-EG"/>
        </w:rPr>
      </w:pPr>
      <w:r w:rsidRPr="004451A3">
        <w:rPr>
          <w:rtl/>
          <w:lang w:val="fr-FR"/>
        </w:rPr>
        <w:t xml:space="preserve">إضافة لما ورد في التوضيح المقدم في التوصية </w:t>
      </w:r>
      <w:r w:rsidRPr="004451A3">
        <w:rPr>
          <w:lang w:val="fr-FR" w:bidi="ar-EG"/>
        </w:rPr>
        <w:t>82</w:t>
      </w:r>
      <w:r w:rsidRPr="004451A3">
        <w:rPr>
          <w:rtl/>
          <w:lang w:val="fr-FR"/>
        </w:rPr>
        <w:t>، لا يوجد مصطلح " الاغتصاب الزوجي" في الواقع التشريعات العمانية.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84 </w:t>
      </w:r>
      <w:r w:rsidRPr="00645439">
        <w:rPr>
          <w:rtl/>
          <w:lang w:val="fr-FR"/>
        </w:rPr>
        <w:t>(</w:t>
      </w:r>
      <w:r w:rsidRPr="004451A3">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85 </w:t>
      </w:r>
      <w:r w:rsidRPr="00645439">
        <w:rPr>
          <w:rtl/>
          <w:lang w:val="fr-FR"/>
        </w:rPr>
        <w:t>(</w:t>
      </w:r>
      <w:proofErr w:type="gramStart"/>
      <w:r w:rsidRPr="007A5992">
        <w:rPr>
          <w:rtl/>
          <w:lang w:val="fr-FR"/>
        </w:rPr>
        <w:t>قبول</w:t>
      </w:r>
      <w:proofErr w:type="gramEnd"/>
      <w:r w:rsidRPr="007A5992">
        <w:rPr>
          <w:rtl/>
          <w:lang w:val="fr-FR"/>
        </w:rPr>
        <w:t xml:space="preserve"> جزئي</w:t>
      </w:r>
      <w:r w:rsidRPr="00645439">
        <w:rPr>
          <w:rtl/>
          <w:lang w:val="fr-FR"/>
        </w:rPr>
        <w:t>)</w:t>
      </w:r>
    </w:p>
    <w:p w:rsidR="004451A3" w:rsidRDefault="007A5992" w:rsidP="00F80F56">
      <w:pPr>
        <w:pStyle w:val="SingleTxtGA"/>
        <w:rPr>
          <w:rtl/>
          <w:lang w:val="fr-FR" w:bidi="ar-EG"/>
        </w:rPr>
      </w:pPr>
      <w:r w:rsidRPr="007A5992">
        <w:rPr>
          <w:rtl/>
          <w:lang w:val="fr-FR"/>
        </w:rPr>
        <w:t xml:space="preserve">وفق التوضيح المقدم في التوصيتين 36 و </w:t>
      </w:r>
      <w:r>
        <w:rPr>
          <w:rtl/>
          <w:lang w:val="fr-FR"/>
        </w:rPr>
        <w:t>82</w:t>
      </w:r>
      <w:r w:rsidRPr="007A5992">
        <w:rPr>
          <w:rtl/>
          <w:lang w:val="fr-FR"/>
        </w:rPr>
        <w:t>، مع الاقتصار على رفع التحفظ المنصوص عليه دون غيره، والإشارة إلى وجود إجراء خاص لتلقي الشكاوى الخاصة بالعنف ضد المرأة وتكفل القوانين السارية في السلطنة عقاب ومساءلة الجناة وتعويض المجني عليهم من أفعال العنف.</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86</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88</w:t>
      </w:r>
      <w:r w:rsidRPr="00645439">
        <w:rPr>
          <w:rtl/>
          <w:lang w:val="fr-FR"/>
        </w:rPr>
        <w:t xml:space="preserve"> (</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89 </w:t>
      </w:r>
      <w:r w:rsidRPr="00645439">
        <w:rPr>
          <w:rtl/>
          <w:lang w:val="fr-FR"/>
        </w:rPr>
        <w:t>(</w:t>
      </w:r>
      <w:r w:rsidRPr="007A5992">
        <w:rPr>
          <w:rtl/>
          <w:lang w:val="fr-FR"/>
        </w:rPr>
        <w:t>قبول جزئي</w:t>
      </w:r>
      <w:r w:rsidRPr="00645439">
        <w:rPr>
          <w:rtl/>
          <w:lang w:val="fr-FR"/>
        </w:rPr>
        <w:t>)</w:t>
      </w:r>
      <w:r>
        <w:rPr>
          <w:rtl/>
          <w:lang w:val="fr-FR"/>
        </w:rPr>
        <w:t xml:space="preserve"> </w:t>
      </w:r>
      <w:r w:rsidRPr="007A5992">
        <w:rPr>
          <w:rtl/>
          <w:lang w:val="fr-FR"/>
        </w:rPr>
        <w:t>منفذة فعلا بخصوص التمييز على اساس الميول الجنسي</w:t>
      </w:r>
    </w:p>
    <w:p w:rsidR="00E80D24" w:rsidRDefault="007A5992" w:rsidP="00F80F56">
      <w:pPr>
        <w:pStyle w:val="SingleTxtGA"/>
        <w:rPr>
          <w:rtl/>
          <w:lang w:val="fr-FR" w:bidi="ar-EG"/>
        </w:rPr>
      </w:pPr>
      <w:proofErr w:type="gramStart"/>
      <w:r w:rsidRPr="007A5992">
        <w:rPr>
          <w:rtl/>
          <w:lang w:val="fr-FR"/>
        </w:rPr>
        <w:t>لا</w:t>
      </w:r>
      <w:proofErr w:type="gramEnd"/>
      <w:r w:rsidRPr="007A5992">
        <w:rPr>
          <w:rtl/>
          <w:lang w:val="fr-FR"/>
        </w:rPr>
        <w:t xml:space="preserve"> يوجد تمييز في السلطنة بين الأفراد على أساس الميول الجنسية، إذ يستمد الأفراد حقوقهم من مركزهم القانوني، بصرف النظر عن ميولهم الجنسية.</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90 </w:t>
      </w:r>
      <w:r w:rsidRPr="00645439">
        <w:rPr>
          <w:rtl/>
          <w:lang w:val="fr-FR"/>
        </w:rPr>
        <w:t>(</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91 </w:t>
      </w:r>
      <w:r w:rsidRPr="00645439">
        <w:rPr>
          <w:rtl/>
          <w:lang w:val="fr-FR"/>
        </w:rPr>
        <w:t>(</w:t>
      </w:r>
      <w:r w:rsidRPr="007A5992">
        <w:rPr>
          <w:rtl/>
          <w:lang w:val="fr-FR"/>
        </w:rPr>
        <w:t>قبول</w:t>
      </w:r>
      <w:r w:rsidRPr="00645439">
        <w:rPr>
          <w:rtl/>
          <w:lang w:val="fr-FR"/>
        </w:rPr>
        <w:t>)</w:t>
      </w:r>
    </w:p>
    <w:p w:rsidR="007A5992" w:rsidRDefault="007A5992" w:rsidP="00F80F56">
      <w:pPr>
        <w:pStyle w:val="SingleTxtGA"/>
        <w:rPr>
          <w:rtl/>
          <w:lang w:val="fr-FR" w:bidi="ar-EG"/>
        </w:rPr>
      </w:pPr>
      <w:r w:rsidRPr="007A5992">
        <w:rPr>
          <w:rtl/>
          <w:lang w:val="fr-FR"/>
        </w:rPr>
        <w:t xml:space="preserve">الحصول على المعلومات حق مكفول في  عمان، إلا ما اتصل بالأمن الوطني أو بحرمة الحياة الخاصة للأفراد فإنه يتعذر إتاحتها </w:t>
      </w:r>
      <w:proofErr w:type="spellStart"/>
      <w:r w:rsidRPr="007A5992">
        <w:rPr>
          <w:rtl/>
          <w:lang w:val="fr-FR"/>
        </w:rPr>
        <w:t>لماينتج</w:t>
      </w:r>
      <w:proofErr w:type="spellEnd"/>
      <w:r w:rsidRPr="007A5992">
        <w:rPr>
          <w:rtl/>
          <w:lang w:val="fr-FR"/>
        </w:rPr>
        <w:t xml:space="preserve"> عن ذلك من زعزعة الأمن ومساس بحقوق الأفراد والمصالح العامة.</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92 </w:t>
      </w:r>
      <w:r w:rsidRPr="00645439">
        <w:rPr>
          <w:rtl/>
          <w:lang w:val="fr-FR"/>
        </w:rPr>
        <w:t>(</w:t>
      </w:r>
      <w:r w:rsidRPr="007A5992">
        <w:rPr>
          <w:rtl/>
          <w:lang w:val="fr-FR"/>
        </w:rPr>
        <w:t>رفض</w:t>
      </w:r>
      <w:r w:rsidRPr="00645439">
        <w:rPr>
          <w:rtl/>
          <w:lang w:val="fr-FR"/>
        </w:rPr>
        <w:t>)</w:t>
      </w:r>
    </w:p>
    <w:p w:rsidR="007A5992" w:rsidRDefault="007A5992" w:rsidP="00F80F56">
      <w:pPr>
        <w:pStyle w:val="SingleTxtGA"/>
        <w:rPr>
          <w:rtl/>
          <w:lang w:val="fr-FR" w:bidi="ar-EG"/>
        </w:rPr>
      </w:pPr>
      <w:r w:rsidRPr="007A5992">
        <w:rPr>
          <w:rtl/>
          <w:lang w:val="fr-FR"/>
        </w:rPr>
        <w:t>الحق في الرأي والتعبير عنه بالقول والكتابة وسائر وسائل التعبير هي من الحقوق المكفولة في سلطنة عمان وفقا للنظام الأساسي للدولة، بيد أن هذا الحق مرهون بممارسته بما يتوافق مع مبادئ المجتمع وقيمه الأساسية.</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93 </w:t>
      </w:r>
      <w:r w:rsidRPr="00645439">
        <w:rPr>
          <w:rtl/>
          <w:lang w:val="fr-FR"/>
        </w:rPr>
        <w:t>(</w:t>
      </w:r>
      <w:r w:rsidRPr="007A5992">
        <w:rPr>
          <w:rtl/>
          <w:lang w:val="fr-FR"/>
        </w:rPr>
        <w:t>رفض</w:t>
      </w:r>
      <w:r w:rsidRPr="00645439">
        <w:rPr>
          <w:rtl/>
          <w:lang w:val="fr-FR"/>
        </w:rPr>
        <w:t>)</w:t>
      </w:r>
    </w:p>
    <w:p w:rsidR="007A5992" w:rsidRDefault="007A5992" w:rsidP="00F80F56">
      <w:pPr>
        <w:pStyle w:val="SingleTxtGA"/>
        <w:rPr>
          <w:rtl/>
          <w:lang w:val="fr-FR" w:bidi="ar-EG"/>
        </w:rPr>
      </w:pPr>
      <w:r w:rsidRPr="007A5992">
        <w:rPr>
          <w:rtl/>
          <w:lang w:val="fr-FR"/>
        </w:rPr>
        <w:t>ينظم قانون الجمعيات الأهلية الإجراءات الخاصة بتكوين الجمعيات ونشاطها</w:t>
      </w:r>
      <w:r w:rsidR="006B1BDD">
        <w:rPr>
          <w:rStyle w:val="FootnoteReference"/>
          <w:rtl/>
          <w:lang w:val="fr-FR"/>
        </w:rPr>
        <w:footnoteReference w:id="8"/>
      </w:r>
      <w:r w:rsidRPr="007A5992">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94 </w:t>
      </w:r>
      <w:r w:rsidRPr="00645439">
        <w:rPr>
          <w:rtl/>
          <w:lang w:val="fr-FR"/>
        </w:rPr>
        <w:t>(</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95 </w:t>
      </w:r>
      <w:r w:rsidRPr="00645439">
        <w:rPr>
          <w:rtl/>
          <w:lang w:val="fr-FR"/>
        </w:rPr>
        <w:t>(</w:t>
      </w:r>
      <w:proofErr w:type="gramStart"/>
      <w:r w:rsidRPr="007A5992">
        <w:rPr>
          <w:rtl/>
          <w:lang w:val="fr-FR"/>
        </w:rPr>
        <w:t>قبول</w:t>
      </w:r>
      <w:proofErr w:type="gramEnd"/>
      <w:r w:rsidRPr="007A5992">
        <w:rPr>
          <w:rtl/>
          <w:lang w:val="fr-FR"/>
        </w:rPr>
        <w:t xml:space="preserve"> جزئي</w:t>
      </w:r>
      <w:r w:rsidRPr="00645439">
        <w:rPr>
          <w:rtl/>
          <w:lang w:val="fr-FR"/>
        </w:rPr>
        <w:t>)</w:t>
      </w:r>
    </w:p>
    <w:p w:rsidR="00645439" w:rsidRDefault="007A5992" w:rsidP="00F80F56">
      <w:pPr>
        <w:pStyle w:val="SingleTxtGA"/>
        <w:rPr>
          <w:rtl/>
          <w:lang w:val="fr-FR" w:bidi="ar-EG"/>
        </w:rPr>
      </w:pPr>
      <w:r w:rsidRPr="007A5992">
        <w:rPr>
          <w:rtl/>
          <w:lang w:val="fr-FR"/>
        </w:rPr>
        <w:t>السلطنة تساهم بالفعل في حل مشاكل اللاجئين ماديا و سياسيا في منطقة الشرق الأوسط او في المناطق المضطربة، وتلتزم الحياد في موقفها من تلك القضايا.</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96 </w:t>
      </w:r>
      <w:r w:rsidRPr="00645439">
        <w:rPr>
          <w:rtl/>
          <w:lang w:val="fr-FR"/>
        </w:rPr>
        <w:t>(</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97</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101</w:t>
      </w:r>
      <w:r w:rsidRPr="00645439">
        <w:rPr>
          <w:rtl/>
          <w:lang w:val="fr-FR"/>
        </w:rPr>
        <w:t xml:space="preserve"> (</w:t>
      </w:r>
      <w:r w:rsidRPr="007A5992">
        <w:rPr>
          <w:rtl/>
          <w:lang w:val="fr-FR"/>
        </w:rPr>
        <w:t>أحيط بها علماً</w:t>
      </w:r>
      <w:r w:rsidRPr="00645439">
        <w:rPr>
          <w:rtl/>
          <w:lang w:val="fr-FR"/>
        </w:rPr>
        <w:t>)</w:t>
      </w:r>
    </w:p>
    <w:p w:rsidR="007A5992" w:rsidRDefault="007A5992" w:rsidP="00F80F56">
      <w:pPr>
        <w:pStyle w:val="SingleTxtGA"/>
        <w:rPr>
          <w:rtl/>
          <w:lang w:val="fr-FR" w:bidi="ar-EG"/>
        </w:rPr>
      </w:pPr>
      <w:r w:rsidRPr="007A5992">
        <w:rPr>
          <w:rtl/>
          <w:lang w:val="fr-FR"/>
        </w:rPr>
        <w:t xml:space="preserve">أُنشئت لجنة حقوق الإنسان </w:t>
      </w:r>
      <w:r w:rsidR="006B1BDD">
        <w:rPr>
          <w:rStyle w:val="FootnoteReference"/>
          <w:rtl/>
          <w:lang w:val="fr-FR"/>
        </w:rPr>
        <w:footnoteReference w:id="9"/>
      </w:r>
      <w:r w:rsidRPr="007A5992">
        <w:rPr>
          <w:rtl/>
          <w:lang w:val="fr-FR"/>
        </w:rPr>
        <w:t xml:space="preserve"> إيماناً من السلطنة بأهمية مؤسسة مستقلة تعنى بحقوق الإنسان، وروعي في تشكيل هذه اللجنة وتحديد اختصاصاتها ونظام عملها مبادئ باريس:</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proofErr w:type="gramStart"/>
      <w:r w:rsidRPr="008C3B33">
        <w:rPr>
          <w:rtl/>
          <w:lang w:val="fr-FR"/>
        </w:rPr>
        <w:t>إشراك</w:t>
      </w:r>
      <w:proofErr w:type="gramEnd"/>
      <w:r w:rsidRPr="008C3B33">
        <w:rPr>
          <w:rtl/>
          <w:lang w:val="fr-FR"/>
        </w:rPr>
        <w:t xml:space="preserve"> مؤسسات المجتمع المدني في تشكيلها.</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proofErr w:type="gramStart"/>
      <w:r w:rsidRPr="008C3B33">
        <w:rPr>
          <w:rtl/>
          <w:lang w:val="fr-FR"/>
        </w:rPr>
        <w:t>تعاون</w:t>
      </w:r>
      <w:proofErr w:type="gramEnd"/>
      <w:r w:rsidRPr="008C3B33">
        <w:rPr>
          <w:rtl/>
          <w:lang w:val="fr-FR"/>
        </w:rPr>
        <w:t xml:space="preserve"> الهيئات الحكومية معها.</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r w:rsidRPr="008C3B33">
        <w:rPr>
          <w:rtl/>
          <w:lang w:val="fr-FR"/>
        </w:rPr>
        <w:t xml:space="preserve">إشراكها </w:t>
      </w:r>
      <w:proofErr w:type="gramStart"/>
      <w:r w:rsidRPr="008C3B33">
        <w:rPr>
          <w:rtl/>
          <w:lang w:val="fr-FR"/>
        </w:rPr>
        <w:t>في</w:t>
      </w:r>
      <w:proofErr w:type="gramEnd"/>
      <w:r w:rsidRPr="008C3B33">
        <w:rPr>
          <w:rtl/>
          <w:lang w:val="fr-FR"/>
        </w:rPr>
        <w:t xml:space="preserve"> وضع التقارير الحكومية المتصلة بحقوق الإنسان.</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r w:rsidRPr="008C3B33">
        <w:rPr>
          <w:rtl/>
          <w:lang w:val="fr-FR"/>
        </w:rPr>
        <w:t xml:space="preserve">منحها ولاية عامة في مجال </w:t>
      </w:r>
      <w:proofErr w:type="gramStart"/>
      <w:r w:rsidRPr="008C3B33">
        <w:rPr>
          <w:rtl/>
          <w:lang w:val="fr-FR"/>
        </w:rPr>
        <w:t>حقوق</w:t>
      </w:r>
      <w:proofErr w:type="gramEnd"/>
      <w:r w:rsidRPr="008C3B33">
        <w:rPr>
          <w:rtl/>
          <w:lang w:val="fr-FR"/>
        </w:rPr>
        <w:t xml:space="preserve"> الإنسان في السلطنة.</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r w:rsidRPr="008C3B33">
        <w:rPr>
          <w:rtl/>
          <w:lang w:val="fr-FR"/>
        </w:rPr>
        <w:t xml:space="preserve">ضمان استقلاليتها المالية عبر </w:t>
      </w:r>
      <w:proofErr w:type="gramStart"/>
      <w:r w:rsidRPr="008C3B33">
        <w:rPr>
          <w:rtl/>
          <w:lang w:val="fr-FR"/>
        </w:rPr>
        <w:t>مخصصاتها</w:t>
      </w:r>
      <w:proofErr w:type="gramEnd"/>
      <w:r w:rsidRPr="008C3B33">
        <w:rPr>
          <w:rtl/>
          <w:lang w:val="fr-FR"/>
        </w:rPr>
        <w:t xml:space="preserve"> من الميزانية العامة.</w:t>
      </w:r>
    </w:p>
    <w:p w:rsidR="008C3B33" w:rsidRPr="002756BC" w:rsidRDefault="008C3B33" w:rsidP="008C3B3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102 </w:t>
      </w:r>
      <w:r w:rsidRPr="00645439">
        <w:rPr>
          <w:rtl/>
          <w:lang w:val="fr-FR"/>
        </w:rPr>
        <w:t>(</w:t>
      </w:r>
      <w:r w:rsidRPr="008C3B33">
        <w:rPr>
          <w:rtl/>
          <w:lang w:val="fr-FR"/>
        </w:rPr>
        <w:t>قبول</w:t>
      </w:r>
      <w:r w:rsidRPr="00645439">
        <w:rPr>
          <w:rtl/>
          <w:lang w:val="fr-FR"/>
        </w:rPr>
        <w:t>)</w:t>
      </w:r>
    </w:p>
    <w:p w:rsidR="002658C6" w:rsidRPr="002756BC" w:rsidRDefault="002658C6" w:rsidP="002658C6">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103 </w:t>
      </w:r>
      <w:r w:rsidRPr="00645439">
        <w:rPr>
          <w:rtl/>
          <w:lang w:val="fr-FR"/>
        </w:rPr>
        <w:t>(</w:t>
      </w:r>
      <w:r w:rsidRPr="002658C6">
        <w:rPr>
          <w:rtl/>
          <w:lang w:val="fr-FR"/>
        </w:rPr>
        <w:t>قبول</w:t>
      </w:r>
      <w:r w:rsidRPr="00645439">
        <w:rPr>
          <w:rtl/>
          <w:lang w:val="fr-FR"/>
        </w:rPr>
        <w:t>)</w:t>
      </w:r>
    </w:p>
    <w:p w:rsidR="001842CC" w:rsidRPr="002756BC" w:rsidRDefault="001842CC" w:rsidP="001842CC">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104</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126</w:t>
      </w:r>
      <w:r w:rsidRPr="00645439">
        <w:rPr>
          <w:rtl/>
          <w:lang w:val="fr-FR"/>
        </w:rPr>
        <w:t xml:space="preserve"> (</w:t>
      </w:r>
      <w:r w:rsidRPr="001842CC">
        <w:rPr>
          <w:rtl/>
          <w:lang w:val="fr-FR"/>
        </w:rPr>
        <w:t>قبول</w:t>
      </w:r>
      <w:r w:rsidRPr="00645439">
        <w:rPr>
          <w:rtl/>
          <w:lang w:val="fr-FR"/>
        </w:rPr>
        <w:t>)</w:t>
      </w:r>
    </w:p>
    <w:p w:rsidR="001842CC" w:rsidRPr="002756BC" w:rsidRDefault="001842CC" w:rsidP="001842CC">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127 </w:t>
      </w:r>
      <w:r w:rsidRPr="00645439">
        <w:rPr>
          <w:rtl/>
          <w:lang w:val="fr-FR"/>
        </w:rPr>
        <w:t>(</w:t>
      </w:r>
      <w:proofErr w:type="gramStart"/>
      <w:r w:rsidRPr="001842CC">
        <w:rPr>
          <w:rtl/>
          <w:lang w:val="fr-FR"/>
        </w:rPr>
        <w:t>قبول</w:t>
      </w:r>
      <w:proofErr w:type="gramEnd"/>
      <w:r w:rsidRPr="001842CC">
        <w:rPr>
          <w:rtl/>
          <w:lang w:val="fr-FR"/>
        </w:rPr>
        <w:t xml:space="preserve"> جزئي</w:t>
      </w:r>
      <w:r w:rsidRPr="00645439">
        <w:rPr>
          <w:rtl/>
          <w:lang w:val="fr-FR"/>
        </w:rPr>
        <w:t>)</w:t>
      </w:r>
    </w:p>
    <w:p w:rsidR="007A5992" w:rsidRDefault="001842CC" w:rsidP="00F80F56">
      <w:pPr>
        <w:pStyle w:val="SingleTxtGA"/>
        <w:rPr>
          <w:rtl/>
          <w:lang w:val="fr-FR" w:bidi="ar-EG"/>
        </w:rPr>
      </w:pPr>
      <w:r w:rsidRPr="001842CC">
        <w:rPr>
          <w:rtl/>
          <w:lang w:val="fr-FR"/>
        </w:rPr>
        <w:t>تتعاون عمان مع الآليات الخاصة بحقوق الإنسان من خلال تقديم التقارير الدورية للجان المعنية بحقوق الانسان بشأن التقدم المحرز في تطبيق اتفاقيات حقوق الانسان التي انضمت إليها السلطنة، ولكنها تنظر في طلبات المقررين كل على حده ولا ترى إرسال دعوة مفتوحة على هذا النحو.</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128</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129</w:t>
      </w:r>
      <w:r w:rsidRPr="00645439">
        <w:rPr>
          <w:rtl/>
          <w:lang w:val="fr-FR"/>
        </w:rPr>
        <w:t xml:space="preserve"> (</w:t>
      </w:r>
      <w:r w:rsidRPr="00654E09">
        <w:rPr>
          <w:rtl/>
          <w:lang w:val="fr-FR"/>
        </w:rPr>
        <w:t xml:space="preserve">أحيط بها </w:t>
      </w:r>
      <w:proofErr w:type="gramStart"/>
      <w:r w:rsidRPr="00654E09">
        <w:rPr>
          <w:rtl/>
          <w:lang w:val="fr-FR"/>
        </w:rPr>
        <w:t>علماً</w:t>
      </w:r>
      <w:proofErr w:type="gramEnd"/>
      <w:r w:rsidRPr="00645439">
        <w:rPr>
          <w:rtl/>
          <w:lang w:val="fr-FR"/>
        </w:rPr>
        <w:t>)</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130 </w:t>
      </w:r>
      <w:r w:rsidRPr="00645439">
        <w:rPr>
          <w:rtl/>
          <w:lang w:val="fr-FR"/>
        </w:rPr>
        <w:t>(</w:t>
      </w:r>
      <w:proofErr w:type="gramStart"/>
      <w:r w:rsidRPr="00654E09">
        <w:rPr>
          <w:rtl/>
          <w:lang w:val="fr-FR"/>
        </w:rPr>
        <w:t>قبول</w:t>
      </w:r>
      <w:proofErr w:type="gramEnd"/>
      <w:r w:rsidRPr="00654E09">
        <w:rPr>
          <w:rtl/>
          <w:lang w:val="fr-FR"/>
        </w:rPr>
        <w:t xml:space="preserve"> جزئي</w:t>
      </w:r>
      <w:r w:rsidRPr="00645439">
        <w:rPr>
          <w:rtl/>
          <w:lang w:val="fr-FR"/>
        </w:rPr>
        <w:t>)</w:t>
      </w:r>
    </w:p>
    <w:p w:rsidR="008C3B33" w:rsidRDefault="00654E09" w:rsidP="00F80F56">
      <w:pPr>
        <w:pStyle w:val="SingleTxtGA"/>
        <w:rPr>
          <w:rtl/>
          <w:lang w:val="fr-FR" w:bidi="ar-EG"/>
        </w:rPr>
      </w:pPr>
      <w:r w:rsidRPr="00654E09">
        <w:rPr>
          <w:rtl/>
          <w:lang w:val="fr-FR"/>
        </w:rPr>
        <w:t>تعمل عمان على اتخاذ كافة التدابير الهادفة للتصدي لكافة أشكال التمييز، بما يتوافق مع الالتزامات الملقاة على عاتقها بموجب أحكام النظام الأساسي للدولة وكذلك اتفاقية القضاء على جميع أشكال التمييز العنصري  واتفاقية القضاء على جميع أشكال التمييز ضد المرأة، كما أنه لا توجد أحكام تمييزية في التشريعات العمانية.</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131 </w:t>
      </w:r>
      <w:r w:rsidRPr="00645439">
        <w:rPr>
          <w:rtl/>
          <w:lang w:val="fr-FR"/>
        </w:rPr>
        <w:t>(</w:t>
      </w:r>
      <w:proofErr w:type="gramStart"/>
      <w:r w:rsidRPr="00654E09">
        <w:rPr>
          <w:rtl/>
          <w:lang w:val="fr-FR"/>
        </w:rPr>
        <w:t>قبول</w:t>
      </w:r>
      <w:proofErr w:type="gramEnd"/>
      <w:r w:rsidRPr="00654E09">
        <w:rPr>
          <w:rtl/>
          <w:lang w:val="fr-FR"/>
        </w:rPr>
        <w:t xml:space="preserve"> جزئي</w:t>
      </w:r>
      <w:r w:rsidRPr="00645439">
        <w:rPr>
          <w:rtl/>
          <w:lang w:val="fr-FR"/>
        </w:rPr>
        <w:t>)</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132</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139</w:t>
      </w:r>
      <w:r w:rsidRPr="00645439">
        <w:rPr>
          <w:rtl/>
          <w:lang w:val="fr-FR"/>
        </w:rPr>
        <w:t xml:space="preserve"> (</w:t>
      </w:r>
      <w:r w:rsidRPr="00654E09">
        <w:rPr>
          <w:rtl/>
          <w:lang w:val="fr-FR"/>
        </w:rPr>
        <w:t>رفض</w:t>
      </w:r>
      <w:r w:rsidRPr="00645439">
        <w:rPr>
          <w:rtl/>
          <w:lang w:val="fr-FR"/>
        </w:rPr>
        <w:t>)</w:t>
      </w:r>
    </w:p>
    <w:p w:rsidR="007A5992" w:rsidRDefault="00654E09" w:rsidP="00F80F56">
      <w:pPr>
        <w:pStyle w:val="SingleTxtGA"/>
        <w:rPr>
          <w:rtl/>
          <w:lang w:val="fr-FR" w:bidi="ar-EG"/>
        </w:rPr>
      </w:pPr>
      <w:r w:rsidRPr="00654E09">
        <w:rPr>
          <w:rtl/>
          <w:lang w:val="fr-FR"/>
        </w:rPr>
        <w:t>إن عقوبة الإعدام في التشريعات العمانية مقررة فقط للجرائم الأشد خطراً، كما أنها محاطة بالعديد من الضمانات التي تجعل تطبيقها في أضيق نطاق وبعد التأكد من توفر كافة الضمانات القضائية لصيرورة الحكم باتًا من خلال الطعن عليه أمام المحكمة العليا بشكل إلزامي، كما أن تنفيذ العقوبة يتم وفقًا لإجراءات دقيقة ومحددة ، إذا أنه لا يتم تنفيذ الحكم الصادر بالإعدام إلا بعد التصديق عليه من جلالة السلطان، كما يملك جلالته حق العفو العام عن الجريمة والعفو الخاص عن العقوبة، كما لا يتم تنفيذ عقوبة الإعدام على الاطفال أو النساء الحوامل.</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140</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152</w:t>
      </w:r>
      <w:r w:rsidRPr="00645439">
        <w:rPr>
          <w:rtl/>
          <w:lang w:val="fr-FR"/>
        </w:rPr>
        <w:t xml:space="preserve"> (</w:t>
      </w:r>
      <w:r w:rsidRPr="00654E09">
        <w:rPr>
          <w:rtl/>
          <w:lang w:val="fr-FR"/>
        </w:rPr>
        <w:t>قبول</w:t>
      </w:r>
      <w:r w:rsidRPr="00645439">
        <w:rPr>
          <w:rtl/>
          <w:lang w:val="fr-FR"/>
        </w:rPr>
        <w:t>)</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153 </w:t>
      </w:r>
      <w:r w:rsidRPr="00645439">
        <w:rPr>
          <w:rtl/>
          <w:lang w:val="fr-FR"/>
        </w:rPr>
        <w:t>(</w:t>
      </w:r>
      <w:r w:rsidRPr="006000A0">
        <w:rPr>
          <w:rtl/>
          <w:lang w:val="fr-FR"/>
        </w:rPr>
        <w:t xml:space="preserve">أحيط بها </w:t>
      </w:r>
      <w:proofErr w:type="gramStart"/>
      <w:r w:rsidRPr="006000A0">
        <w:rPr>
          <w:rtl/>
          <w:lang w:val="fr-FR"/>
        </w:rPr>
        <w:t>علماً</w:t>
      </w:r>
      <w:proofErr w:type="gramEnd"/>
      <w:r w:rsidRPr="00645439">
        <w:rPr>
          <w:rtl/>
          <w:lang w:val="fr-FR"/>
        </w:rPr>
        <w:t>)</w:t>
      </w:r>
    </w:p>
    <w:p w:rsidR="007A5992" w:rsidRDefault="006000A0" w:rsidP="00F80F56">
      <w:pPr>
        <w:pStyle w:val="SingleTxtGA"/>
        <w:rPr>
          <w:rtl/>
          <w:lang w:val="fr-FR" w:bidi="ar-EG"/>
        </w:rPr>
      </w:pPr>
      <w:r w:rsidRPr="006000A0">
        <w:rPr>
          <w:rtl/>
          <w:lang w:val="fr-FR"/>
        </w:rPr>
        <w:t>الحق في الرأي والتعبير عنه مكفول وفقا للنظام الأساسي للدولة، كما أن حق تكوين الجمعيات مكفول وفقاً لقانون الجمعيات الأهلية، وكذلك فإن التجمع السلمي مكفول وفقاً لأحكام النظام الأساسي للدولة، وفي حالة ارتكاب أي من الأفراد أي أفعال مخالفة  للقوانين السارية والمنظمة للتجمع السلمي وتكوين الجمعيات فإنه يتم التحقيق معه من قبل الجهات القضائية المختصة وتوفر له كافة الضمانات اللازمة لممارسة حقه في الدفاع عن نفسه.</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154 </w:t>
      </w:r>
      <w:r w:rsidRPr="00645439">
        <w:rPr>
          <w:rtl/>
          <w:lang w:val="fr-FR"/>
        </w:rPr>
        <w:t>(</w:t>
      </w:r>
      <w:r w:rsidRPr="006000A0">
        <w:rPr>
          <w:rtl/>
          <w:lang w:val="fr-FR"/>
        </w:rPr>
        <w:t>احيط بها علماً</w:t>
      </w:r>
      <w:r w:rsidRPr="00645439">
        <w:rPr>
          <w:rtl/>
          <w:lang w:val="fr-FR"/>
        </w:rPr>
        <w:t>)</w:t>
      </w:r>
    </w:p>
    <w:p w:rsidR="007A5992" w:rsidRDefault="006000A0" w:rsidP="00F80F56">
      <w:pPr>
        <w:pStyle w:val="SingleTxtGA"/>
        <w:rPr>
          <w:rtl/>
          <w:lang w:val="fr-FR" w:bidi="ar-EG"/>
        </w:rPr>
      </w:pPr>
      <w:r w:rsidRPr="006000A0">
        <w:rPr>
          <w:rtl/>
          <w:lang w:val="fr-FR"/>
        </w:rPr>
        <w:t>يجرم قانون المطبوعات والنشر</w:t>
      </w:r>
      <w:r w:rsidR="006B1BDD">
        <w:rPr>
          <w:rStyle w:val="FootnoteReference"/>
          <w:rtl/>
          <w:lang w:val="fr-FR"/>
        </w:rPr>
        <w:footnoteReference w:id="10"/>
      </w:r>
      <w:r w:rsidRPr="006000A0">
        <w:rPr>
          <w:rtl/>
          <w:lang w:val="fr-FR"/>
        </w:rPr>
        <w:t xml:space="preserve"> الأفعال التي تشكل انتهاكاً لحقوق الأفراد وحرياتهم، كالأمور التي تؤدي إلى إثارة البغضاء والفتن، أو إشاعة الفحشاء، أو بث روح التفرقة بين المواطنين، إلا أنه ليس ثمة ما يدعو للقلق في هذا الشأن باعتبار أن العقوبات تصدر عن الجهات القضائية المختصة التي كفل النظام الأساسي للدولة والقوانين السارية في عمان حيادها ونزاهتها. وتجدر الإشارة إلى وجود مشروع لتعديل قانون المطبوعات والنشر يتضمن إلغاء عقوبة السجن.</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155 </w:t>
      </w:r>
      <w:r w:rsidRPr="00645439">
        <w:rPr>
          <w:rtl/>
          <w:lang w:val="fr-FR"/>
        </w:rPr>
        <w:t>(</w:t>
      </w:r>
      <w:r w:rsidRPr="006000A0">
        <w:rPr>
          <w:rtl/>
          <w:lang w:val="fr-FR"/>
        </w:rPr>
        <w:t xml:space="preserve">أحيط بها </w:t>
      </w:r>
      <w:proofErr w:type="gramStart"/>
      <w:r w:rsidRPr="006000A0">
        <w:rPr>
          <w:rtl/>
          <w:lang w:val="fr-FR"/>
        </w:rPr>
        <w:t>علمًا</w:t>
      </w:r>
      <w:proofErr w:type="gramEnd"/>
      <w:r w:rsidRPr="00645439">
        <w:rPr>
          <w:rtl/>
          <w:lang w:val="fr-FR"/>
        </w:rPr>
        <w:t>)</w:t>
      </w:r>
    </w:p>
    <w:p w:rsidR="006000A0" w:rsidRDefault="006000A0" w:rsidP="00F80F56">
      <w:pPr>
        <w:pStyle w:val="SingleTxtGA"/>
        <w:rPr>
          <w:rtl/>
          <w:lang w:val="fr-FR" w:bidi="ar-EG"/>
        </w:rPr>
      </w:pPr>
      <w:r w:rsidRPr="006000A0">
        <w:rPr>
          <w:rtl/>
          <w:lang w:val="fr-FR"/>
        </w:rPr>
        <w:t>لا تمس مواد قانون الجزاء العماني بحق الأفراد في حرية الرأي و التعبير عنه عندما تتوافق ممارسة هذا الحق مع القانون ولا تُخلّ بالنظام العام.</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156 </w:t>
      </w:r>
      <w:r w:rsidRPr="00645439">
        <w:rPr>
          <w:rtl/>
          <w:lang w:val="fr-FR"/>
        </w:rPr>
        <w:t>(</w:t>
      </w:r>
      <w:r w:rsidRPr="006000A0">
        <w:rPr>
          <w:rtl/>
          <w:lang w:val="fr-FR"/>
        </w:rPr>
        <w:t>قبول</w:t>
      </w:r>
      <w:r w:rsidRPr="00645439">
        <w:rPr>
          <w:rtl/>
          <w:lang w:val="fr-FR"/>
        </w:rPr>
        <w:t>)</w:t>
      </w:r>
    </w:p>
    <w:p w:rsidR="006000A0" w:rsidRDefault="006000A0" w:rsidP="00F80F56">
      <w:pPr>
        <w:pStyle w:val="SingleTxtGA"/>
        <w:rPr>
          <w:rtl/>
          <w:lang w:val="fr-FR" w:bidi="ar-EG"/>
        </w:rPr>
      </w:pPr>
      <w:proofErr w:type="gramStart"/>
      <w:r w:rsidRPr="006000A0">
        <w:rPr>
          <w:rtl/>
          <w:lang w:val="fr-FR"/>
        </w:rPr>
        <w:t>يكفل</w:t>
      </w:r>
      <w:proofErr w:type="gramEnd"/>
      <w:r w:rsidRPr="006000A0">
        <w:rPr>
          <w:rtl/>
          <w:lang w:val="fr-FR"/>
        </w:rPr>
        <w:t xml:space="preserve"> كل من قانون المطبوعات والنشر وقانون تنظيم الاتصالات حق حرية التعبير، ولا يُجرّم هذا الحق إلا عند الإخلال بالنظام العام.</w:t>
      </w:r>
    </w:p>
    <w:p w:rsidR="00847D00" w:rsidRPr="002756BC" w:rsidRDefault="00847D00" w:rsidP="00847D0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157 </w:t>
      </w:r>
      <w:r w:rsidRPr="00645439">
        <w:rPr>
          <w:rtl/>
          <w:lang w:val="fr-FR"/>
        </w:rPr>
        <w:t>(</w:t>
      </w:r>
      <w:r w:rsidRPr="00847D00">
        <w:rPr>
          <w:rtl/>
          <w:lang w:val="fr-FR"/>
        </w:rPr>
        <w:t>قبول</w:t>
      </w:r>
      <w:r w:rsidRPr="00645439">
        <w:rPr>
          <w:rtl/>
          <w:lang w:val="fr-FR"/>
        </w:rPr>
        <w:t>)</w:t>
      </w:r>
    </w:p>
    <w:p w:rsidR="00847D00" w:rsidRPr="002756BC" w:rsidRDefault="00847D00" w:rsidP="00847D0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158 </w:t>
      </w:r>
      <w:r w:rsidRPr="00645439">
        <w:rPr>
          <w:rtl/>
          <w:lang w:val="fr-FR"/>
        </w:rPr>
        <w:t>(</w:t>
      </w:r>
      <w:r w:rsidRPr="00847D00">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159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6000A0" w:rsidRDefault="000C4928" w:rsidP="00F80F56">
      <w:pPr>
        <w:pStyle w:val="SingleTxtGA"/>
        <w:rPr>
          <w:rtl/>
          <w:lang w:val="fr-FR" w:bidi="ar-EG"/>
        </w:rPr>
      </w:pPr>
      <w:r w:rsidRPr="000C4928">
        <w:rPr>
          <w:rtl/>
          <w:lang w:val="fr-FR"/>
        </w:rPr>
        <w:t>تكفل القوانين العمانية مبدأ حماية حقوق الانسان لجميع العمال الوافدين، وعليه لا يوجد تعارض بين قوانين العمل القائمة وحقوق الإنسان.</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160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6000A0" w:rsidRDefault="000C4928" w:rsidP="00F80F56">
      <w:pPr>
        <w:pStyle w:val="SingleTxtGA"/>
        <w:rPr>
          <w:rtl/>
          <w:lang w:val="fr-FR" w:bidi="ar-EG"/>
        </w:rPr>
      </w:pPr>
      <w:proofErr w:type="gramStart"/>
      <w:r w:rsidRPr="000C4928">
        <w:rPr>
          <w:rtl/>
          <w:lang w:val="fr-FR"/>
        </w:rPr>
        <w:t>كفل</w:t>
      </w:r>
      <w:proofErr w:type="gramEnd"/>
      <w:r w:rsidRPr="000C4928">
        <w:rPr>
          <w:rtl/>
          <w:lang w:val="fr-FR"/>
        </w:rPr>
        <w:t xml:space="preserve"> المشرع في سلطنة عمان حرية التجمع عندما يكون سلميًا ولا يخل بالنظام العام، فالقانون يعاقب على ما قد يشوب التجمع السلمي من إخلال بالنظام العام والآداب العامة أو مخالفته لأحكام القوانين السارية.</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161 </w:t>
      </w:r>
      <w:r w:rsidRPr="00645439">
        <w:rPr>
          <w:rtl/>
          <w:lang w:val="fr-FR"/>
        </w:rPr>
        <w:t>(</w:t>
      </w:r>
      <w:r w:rsidRPr="00847D00">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162 </w:t>
      </w:r>
      <w:r w:rsidRPr="00645439">
        <w:rPr>
          <w:rtl/>
          <w:lang w:val="fr-FR"/>
        </w:rPr>
        <w:t>(</w:t>
      </w:r>
      <w:r w:rsidRPr="00847D00">
        <w:rPr>
          <w:rtl/>
          <w:lang w:val="fr-FR"/>
        </w:rPr>
        <w:t>قبول</w:t>
      </w:r>
      <w:r w:rsidRPr="00645439">
        <w:rPr>
          <w:rtl/>
          <w:lang w:val="fr-FR"/>
        </w:rPr>
        <w:t>)</w:t>
      </w:r>
    </w:p>
    <w:p w:rsidR="007A5992" w:rsidRDefault="000C4928" w:rsidP="00F80F56">
      <w:pPr>
        <w:pStyle w:val="SingleTxtGA"/>
        <w:rPr>
          <w:rtl/>
          <w:lang w:val="fr-FR" w:bidi="ar-EG"/>
        </w:rPr>
      </w:pPr>
      <w:proofErr w:type="gramStart"/>
      <w:r w:rsidRPr="000C4928">
        <w:rPr>
          <w:rtl/>
          <w:lang w:val="fr-FR"/>
        </w:rPr>
        <w:t>حق</w:t>
      </w:r>
      <w:proofErr w:type="gramEnd"/>
      <w:r w:rsidRPr="000C4928">
        <w:rPr>
          <w:rtl/>
          <w:lang w:val="fr-FR"/>
        </w:rPr>
        <w:t xml:space="preserve"> التجمع السلمي متاح وفقاً للقانون إلا إذا ترتب على ذلك الإخلال بالنظام العام ولا يتطلب التجمع السلمي التسجيل أو أخذ موافقة ما لم يترتب عليه أي إخلال بالنظام العام.</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163 </w:t>
      </w:r>
      <w:r w:rsidRPr="00645439">
        <w:rPr>
          <w:rtl/>
          <w:lang w:val="fr-FR"/>
        </w:rPr>
        <w:t>(</w:t>
      </w:r>
      <w:r w:rsidRPr="000C4928">
        <w:rPr>
          <w:rtl/>
          <w:lang w:val="fr-FR"/>
        </w:rPr>
        <w:t xml:space="preserve">أحيط بها </w:t>
      </w:r>
      <w:proofErr w:type="gramStart"/>
      <w:r w:rsidRPr="000C4928">
        <w:rPr>
          <w:rtl/>
          <w:lang w:val="fr-FR"/>
        </w:rPr>
        <w:t>علماً</w:t>
      </w:r>
      <w:proofErr w:type="gramEnd"/>
      <w:r w:rsidRPr="00645439">
        <w:rPr>
          <w:rtl/>
          <w:lang w:val="fr-FR"/>
        </w:rPr>
        <w:t>)</w:t>
      </w:r>
    </w:p>
    <w:p w:rsidR="000C4928" w:rsidRDefault="000C4928" w:rsidP="00F80F56">
      <w:pPr>
        <w:pStyle w:val="SingleTxtGA"/>
        <w:rPr>
          <w:rtl/>
          <w:lang w:val="fr-FR" w:bidi="ar-EG"/>
        </w:rPr>
      </w:pPr>
      <w:r w:rsidRPr="000C4928">
        <w:rPr>
          <w:rtl/>
          <w:lang w:val="fr-FR"/>
        </w:rPr>
        <w:t>التقاضي حق مصون ومكفول للناس كافة وتحقق الجهات القضائية المختصة مع أي موظف متهم بارتكاب جريمة ما.</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164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bidi="ar-EG"/>
        </w:rPr>
      </w:pPr>
      <w:proofErr w:type="gramStart"/>
      <w:r w:rsidRPr="000C4928">
        <w:rPr>
          <w:rtl/>
          <w:lang w:val="fr-FR"/>
        </w:rPr>
        <w:t>يكفل</w:t>
      </w:r>
      <w:proofErr w:type="gramEnd"/>
      <w:r w:rsidRPr="000C4928">
        <w:rPr>
          <w:rtl/>
          <w:lang w:val="fr-FR"/>
        </w:rPr>
        <w:t xml:space="preserve"> القانون حق التجمع السلمي وتكوين الجمعيات، ومن المتعذر إزالة جميع القيود على حق التجمع السلمي باعتبارها تهدف لضمان سلمية التجمع وعدم الإضرار بالنظام العام وبحقوق الغير.</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165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bidi="ar-EG"/>
        </w:rPr>
      </w:pPr>
      <w:proofErr w:type="gramStart"/>
      <w:r w:rsidRPr="000C4928">
        <w:rPr>
          <w:rtl/>
          <w:lang w:val="fr-FR"/>
        </w:rPr>
        <w:t>يكفل</w:t>
      </w:r>
      <w:proofErr w:type="gramEnd"/>
      <w:r w:rsidRPr="000C4928">
        <w:rPr>
          <w:rtl/>
          <w:lang w:val="fr-FR"/>
        </w:rPr>
        <w:t xml:space="preserve"> قانون الجمعيات الأهلية حرية تكوين الجمعيات، ويحق للجمعيات المنشأة وفقًا للقانون ممارسة نشاطها بكل سهولة ويسر.</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166 </w:t>
      </w:r>
      <w:r w:rsidRPr="00645439">
        <w:rPr>
          <w:rtl/>
          <w:lang w:val="fr-FR"/>
        </w:rPr>
        <w:t>(</w:t>
      </w:r>
      <w:r w:rsidRPr="000C4928">
        <w:rPr>
          <w:rtl/>
          <w:lang w:val="fr-FR"/>
        </w:rPr>
        <w:t>رفض</w:t>
      </w:r>
      <w:r w:rsidRPr="00645439">
        <w:rPr>
          <w:rtl/>
          <w:lang w:val="fr-FR"/>
        </w:rPr>
        <w:t>)</w:t>
      </w:r>
    </w:p>
    <w:p w:rsidR="000C4928" w:rsidRDefault="000C4928" w:rsidP="00F80F56">
      <w:pPr>
        <w:pStyle w:val="SingleTxtGA"/>
        <w:rPr>
          <w:rtl/>
          <w:lang w:val="fr-FR"/>
        </w:rPr>
      </w:pPr>
      <w:r w:rsidRPr="000C4928">
        <w:rPr>
          <w:rtl/>
          <w:lang w:val="fr-FR"/>
        </w:rPr>
        <w:t>لا يُخلّ تطبيق المادة (134) من قانون الجزاء العماني بحق الأفراد في التجمع السلمي وتكوين الجمعيات، إذ يقتصر نطاق تطبيقها على الجمعيات المناهضة للنظم الأساسية للمجتمع العماني.</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167</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169</w:t>
      </w:r>
      <w:r w:rsidRPr="00645439">
        <w:rPr>
          <w:rtl/>
          <w:lang w:val="fr-FR"/>
        </w:rPr>
        <w:t xml:space="preserve"> (</w:t>
      </w:r>
      <w:r w:rsidRPr="000C4928">
        <w:rPr>
          <w:rtl/>
          <w:lang w:val="fr-FR"/>
        </w:rPr>
        <w:t>رفض</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170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rPr>
      </w:pPr>
      <w:r w:rsidRPr="000C4928">
        <w:rPr>
          <w:rtl/>
          <w:lang w:val="fr-FR"/>
        </w:rPr>
        <w:t xml:space="preserve">تعمل السلطنة باستمرار على تعديل تشريعاتها الخاصة بحرية التجمع السلمي </w:t>
      </w:r>
      <w:proofErr w:type="gramStart"/>
      <w:r w:rsidRPr="000C4928">
        <w:rPr>
          <w:rtl/>
          <w:lang w:val="fr-FR"/>
        </w:rPr>
        <w:t>وتكوين</w:t>
      </w:r>
      <w:proofErr w:type="gramEnd"/>
      <w:r w:rsidRPr="000C4928">
        <w:rPr>
          <w:rtl/>
          <w:lang w:val="fr-FR"/>
        </w:rPr>
        <w:t xml:space="preserve"> الجمعيات.</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171 </w:t>
      </w:r>
      <w:r w:rsidRPr="00645439">
        <w:rPr>
          <w:rtl/>
          <w:lang w:val="fr-FR"/>
        </w:rPr>
        <w:t>(</w:t>
      </w:r>
      <w:r w:rsidRPr="000C4928">
        <w:rPr>
          <w:rtl/>
          <w:lang w:val="fr-FR"/>
        </w:rPr>
        <w:t>رفض</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172 </w:t>
      </w:r>
      <w:r w:rsidRPr="00645439">
        <w:rPr>
          <w:rtl/>
          <w:lang w:val="fr-FR"/>
        </w:rPr>
        <w:t>(</w:t>
      </w:r>
      <w:r w:rsidRPr="000C4928">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173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bidi="ar-EG"/>
        </w:rPr>
      </w:pPr>
      <w:r w:rsidRPr="000C4928">
        <w:rPr>
          <w:rtl/>
          <w:lang w:val="fr-FR"/>
        </w:rPr>
        <w:t>الحق في الرأي والتعبير عنه بالقول والكتابة وسائر وسائل التعبير هي من الحقوق المكفولة وفقا للنظام الأساسي للدولة ما لم يخل هذا الحق بالقوانين المنظمة لحق التعبير ولم يؤدِّ إلى الإخلال بالنظام العام أو الإضرار بالغير.</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174 </w:t>
      </w:r>
      <w:r w:rsidRPr="00645439">
        <w:rPr>
          <w:rtl/>
          <w:lang w:val="fr-FR"/>
        </w:rPr>
        <w:t>(</w:t>
      </w:r>
      <w:r w:rsidRPr="000C4928">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175 </w:t>
      </w:r>
      <w:r w:rsidRPr="00645439">
        <w:rPr>
          <w:rtl/>
          <w:lang w:val="fr-FR"/>
        </w:rPr>
        <w:t>(</w:t>
      </w:r>
      <w:r w:rsidRPr="000C4928">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176 </w:t>
      </w:r>
      <w:r w:rsidRPr="00645439">
        <w:rPr>
          <w:rtl/>
          <w:lang w:val="fr-FR"/>
        </w:rPr>
        <w:t>(</w:t>
      </w:r>
      <w:r w:rsidRPr="000C4928">
        <w:rPr>
          <w:rtl/>
          <w:lang w:val="fr-FR"/>
        </w:rPr>
        <w:t>رفض</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177</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184</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185</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197</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198 </w:t>
      </w:r>
      <w:r w:rsidRPr="00645439">
        <w:rPr>
          <w:rtl/>
          <w:lang w:val="fr-FR"/>
        </w:rPr>
        <w:t>(</w:t>
      </w:r>
      <w:r w:rsidRPr="000C4928">
        <w:rPr>
          <w:rtl/>
          <w:lang w:val="fr-FR"/>
        </w:rPr>
        <w:t>قبول</w:t>
      </w:r>
      <w:r w:rsidRPr="00645439">
        <w:rPr>
          <w:rtl/>
          <w:lang w:val="fr-FR"/>
        </w:rPr>
        <w:t>)</w:t>
      </w:r>
    </w:p>
    <w:p w:rsidR="000C4928" w:rsidRDefault="007F6CF3" w:rsidP="00F80F56">
      <w:pPr>
        <w:pStyle w:val="SingleTxtGA"/>
        <w:rPr>
          <w:rtl/>
          <w:lang w:val="fr-FR" w:bidi="ar-EG"/>
        </w:rPr>
      </w:pPr>
      <w:proofErr w:type="gramStart"/>
      <w:r w:rsidRPr="007F6CF3">
        <w:rPr>
          <w:rtl/>
          <w:lang w:val="fr-FR"/>
        </w:rPr>
        <w:t>يكفل</w:t>
      </w:r>
      <w:proofErr w:type="gramEnd"/>
      <w:r w:rsidRPr="007F6CF3">
        <w:rPr>
          <w:rtl/>
          <w:lang w:val="fr-FR"/>
        </w:rPr>
        <w:t xml:space="preserve"> قانون العمل وغيره من القوانين السارية في سلطنة عمان حماية العمال و تمكينهم من الحصول على سائر حقوقهم وتوفير كافة الضمانات اللازمة لممارستهم هذه الحقوق على أكمل وجه. وتجدر الإشارة </w:t>
      </w:r>
      <w:proofErr w:type="gramStart"/>
      <w:r w:rsidRPr="007F6CF3">
        <w:rPr>
          <w:rtl/>
          <w:lang w:val="fr-FR"/>
        </w:rPr>
        <w:t>إلى</w:t>
      </w:r>
      <w:proofErr w:type="gramEnd"/>
      <w:r w:rsidRPr="007F6CF3">
        <w:rPr>
          <w:rtl/>
          <w:lang w:val="fr-FR"/>
        </w:rPr>
        <w:t xml:space="preserve"> عدم وجود عمال مهاجرين في السلطنة بل عمال بعقود محددة المدة.</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199 </w:t>
      </w:r>
      <w:r w:rsidRPr="00645439">
        <w:rPr>
          <w:rtl/>
          <w:lang w:val="fr-FR"/>
        </w:rPr>
        <w:t>(</w:t>
      </w:r>
      <w:r w:rsidRPr="000C4928">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200 </w:t>
      </w:r>
      <w:r w:rsidRPr="00645439">
        <w:rPr>
          <w:rtl/>
          <w:lang w:val="fr-FR"/>
        </w:rPr>
        <w:t>(</w:t>
      </w:r>
      <w:r w:rsidRPr="000C4928">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201</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204</w:t>
      </w:r>
      <w:r w:rsidRPr="00645439">
        <w:rPr>
          <w:rtl/>
          <w:lang w:val="fr-FR"/>
        </w:rPr>
        <w:t xml:space="preserve"> (</w:t>
      </w:r>
      <w:r w:rsidRPr="007F6CF3">
        <w:rPr>
          <w:rtl/>
          <w:lang w:val="fr-FR"/>
        </w:rPr>
        <w:t>قبول</w:t>
      </w:r>
      <w:r w:rsidRPr="00645439">
        <w:rPr>
          <w:rtl/>
          <w:lang w:val="fr-FR"/>
        </w:rPr>
        <w:t>)</w:t>
      </w:r>
    </w:p>
    <w:p w:rsidR="000C4928" w:rsidRDefault="007F6CF3" w:rsidP="00F80F56">
      <w:pPr>
        <w:pStyle w:val="SingleTxtGA"/>
        <w:rPr>
          <w:rtl/>
          <w:lang w:val="fr-FR" w:bidi="ar-EG"/>
        </w:rPr>
      </w:pPr>
      <w:proofErr w:type="gramStart"/>
      <w:r w:rsidRPr="007F6CF3">
        <w:rPr>
          <w:rtl/>
          <w:lang w:val="fr-FR"/>
        </w:rPr>
        <w:t>لا</w:t>
      </w:r>
      <w:proofErr w:type="gramEnd"/>
      <w:r w:rsidRPr="007F6CF3">
        <w:rPr>
          <w:rtl/>
          <w:lang w:val="fr-FR"/>
        </w:rPr>
        <w:t xml:space="preserve"> يوجد مصطلح الكفالة ضمن التشريعات السارية على العمال،  كما أن قانون العمل وغيره من القوانين السارية في السلطنة كفيلة بحماية العمال من سوء المعاملة و تمكينهم من الحصول على سائر حقوقهم بما في ذلك التعويض عن أي أضرار قد تلحق بهم.</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205</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209</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210</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214</w:t>
      </w:r>
      <w:r w:rsidRPr="00645439">
        <w:rPr>
          <w:rtl/>
          <w:lang w:val="fr-FR"/>
        </w:rPr>
        <w:t xml:space="preserve"> (</w:t>
      </w:r>
      <w:r w:rsidRPr="007F6CF3">
        <w:rPr>
          <w:rtl/>
          <w:lang w:val="fr-FR"/>
        </w:rPr>
        <w:t>قبول</w:t>
      </w:r>
      <w:r w:rsidRPr="00645439">
        <w:rPr>
          <w:rtl/>
          <w:lang w:val="fr-FR"/>
        </w:rPr>
        <w:t>)</w:t>
      </w:r>
    </w:p>
    <w:p w:rsidR="000C4928" w:rsidRDefault="007F6CF3" w:rsidP="00F80F56">
      <w:pPr>
        <w:pStyle w:val="SingleTxtGA"/>
        <w:rPr>
          <w:rtl/>
          <w:lang w:val="fr-FR" w:bidi="ar-EG"/>
        </w:rPr>
      </w:pPr>
      <w:r w:rsidRPr="007F6CF3">
        <w:rPr>
          <w:rtl/>
          <w:lang w:val="fr-FR"/>
        </w:rPr>
        <w:t>إن التعليم في سلطنة عمان إلزامي ومجاني للعمانيين حتى إتمام مرحلة التعليم الأساسي كما هو منصوص عليه في قانون الطفل.</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215</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227</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228</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233</w:t>
      </w:r>
      <w:r w:rsidRPr="00645439">
        <w:rPr>
          <w:rtl/>
          <w:lang w:val="fr-FR"/>
        </w:rPr>
        <w:t xml:space="preserve"> (</w:t>
      </w:r>
      <w:r w:rsidRPr="007F6CF3">
        <w:rPr>
          <w:rtl/>
          <w:lang w:val="fr-FR"/>
        </w:rPr>
        <w:t>قبول</w:t>
      </w:r>
      <w:r w:rsidRPr="00645439">
        <w:rPr>
          <w:rtl/>
          <w:lang w:val="fr-FR"/>
        </w:rPr>
        <w:t>)</w:t>
      </w:r>
    </w:p>
    <w:p w:rsidR="00C70692" w:rsidRPr="00C70692" w:rsidRDefault="00C70692" w:rsidP="00C70692">
      <w:pPr>
        <w:pStyle w:val="SingleTxtGA"/>
        <w:jc w:val="center"/>
        <w:rPr>
          <w:u w:val="single"/>
          <w:rtl/>
          <w:lang w:val="fr-FR"/>
        </w:rPr>
      </w:pPr>
      <w:r>
        <w:rPr>
          <w:rFonts w:hint="cs"/>
          <w:u w:val="single"/>
          <w:rtl/>
          <w:lang w:val="fr-FR"/>
        </w:rPr>
        <w:tab/>
      </w:r>
      <w:r>
        <w:rPr>
          <w:rFonts w:hint="cs"/>
          <w:u w:val="single"/>
          <w:rtl/>
          <w:lang w:val="fr-FR"/>
        </w:rPr>
        <w:tab/>
      </w:r>
      <w:r>
        <w:rPr>
          <w:rFonts w:hint="cs"/>
          <w:u w:val="single"/>
          <w:rtl/>
          <w:lang w:val="fr-FR"/>
        </w:rPr>
        <w:tab/>
      </w:r>
    </w:p>
    <w:sectPr w:rsidR="00C70692" w:rsidRPr="00C70692" w:rsidSect="00C7069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701" w:right="1134" w:bottom="2268" w:left="1134" w:header="1134" w:footer="1701"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72" w:rsidRPr="00FE6865" w:rsidRDefault="00953572" w:rsidP="00FE6865">
      <w:pPr>
        <w:pStyle w:val="Footer"/>
      </w:pPr>
    </w:p>
  </w:endnote>
  <w:endnote w:type="continuationSeparator" w:id="0">
    <w:p w:rsidR="00953572" w:rsidRDefault="0095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Footer"/>
      <w:tabs>
        <w:tab w:val="right" w:pos="9598"/>
      </w:tabs>
    </w:pPr>
    <w:r>
      <w:tab/>
    </w:r>
    <w:r w:rsidRPr="00C70692">
      <w:rPr>
        <w:b/>
        <w:sz w:val="18"/>
      </w:rPr>
      <w:fldChar w:fldCharType="begin"/>
    </w:r>
    <w:r w:rsidRPr="00C70692">
      <w:rPr>
        <w:b/>
        <w:sz w:val="18"/>
      </w:rPr>
      <w:instrText xml:space="preserve"> PAGE  \* MERGEFORMAT </w:instrText>
    </w:r>
    <w:r w:rsidRPr="00C70692">
      <w:rPr>
        <w:b/>
        <w:sz w:val="18"/>
      </w:rPr>
      <w:fldChar w:fldCharType="separate"/>
    </w:r>
    <w:r w:rsidR="00686217">
      <w:rPr>
        <w:b/>
        <w:noProof/>
        <w:sz w:val="18"/>
      </w:rPr>
      <w:t>12</w:t>
    </w:r>
    <w:r w:rsidRPr="00C70692">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Footer"/>
      <w:tabs>
        <w:tab w:val="right" w:pos="9598"/>
      </w:tabs>
      <w:rPr>
        <w:b/>
        <w:sz w:val="18"/>
      </w:rPr>
    </w:pPr>
    <w:r w:rsidRPr="00C70692">
      <w:rPr>
        <w:b/>
        <w:sz w:val="18"/>
      </w:rPr>
      <w:fldChar w:fldCharType="begin"/>
    </w:r>
    <w:r w:rsidRPr="00C70692">
      <w:rPr>
        <w:b/>
        <w:sz w:val="18"/>
      </w:rPr>
      <w:instrText xml:space="preserve"> PAGE  \* MERGEFORMAT </w:instrText>
    </w:r>
    <w:r w:rsidRPr="00C70692">
      <w:rPr>
        <w:b/>
        <w:sz w:val="18"/>
      </w:rPr>
      <w:fldChar w:fldCharType="separate"/>
    </w:r>
    <w:r w:rsidR="00686217">
      <w:rPr>
        <w:b/>
        <w:noProof/>
        <w:sz w:val="18"/>
      </w:rPr>
      <w:t>11</w:t>
    </w:r>
    <w:r w:rsidRPr="00C70692">
      <w:rPr>
        <w:b/>
        <w:sz w:val="18"/>
      </w:rPr>
      <w:fldChar w:fldCharType="end"/>
    </w:r>
    <w:r>
      <w:rPr>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Default="00847D00" w:rsidP="00C706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72" w:rsidRDefault="00953572" w:rsidP="009A0C39">
      <w:pPr>
        <w:spacing w:after="80" w:line="200" w:lineRule="atLeast"/>
        <w:ind w:left="680"/>
      </w:pPr>
      <w:r w:rsidRPr="00C10C26">
        <w:rPr>
          <w:sz w:val="16"/>
          <w:rtl/>
        </w:rPr>
        <w:t>__________</w:t>
      </w:r>
    </w:p>
  </w:footnote>
  <w:footnote w:type="continuationSeparator" w:id="0">
    <w:p w:rsidR="00953572" w:rsidRDefault="00953572" w:rsidP="00444AA6">
      <w:pPr>
        <w:pStyle w:val="Footer"/>
        <w:bidi/>
        <w:spacing w:after="80" w:line="200" w:lineRule="exact"/>
        <w:ind w:left="680"/>
      </w:pPr>
      <w:r>
        <w:rPr>
          <w:rFonts w:hint="cs"/>
          <w:rtl/>
        </w:rPr>
        <w:t>__________</w:t>
      </w:r>
    </w:p>
  </w:footnote>
  <w:footnote w:id="1">
    <w:p w:rsidR="00847D00" w:rsidRPr="00B253BF" w:rsidRDefault="00847D00" w:rsidP="00C70692">
      <w:pPr>
        <w:pStyle w:val="FootnoteText1"/>
        <w:spacing w:after="240"/>
      </w:pPr>
      <w:r>
        <w:rPr>
          <w:rtl/>
        </w:rPr>
        <w:tab/>
      </w:r>
      <w:r w:rsidRPr="001257D3">
        <w:rPr>
          <w:rStyle w:val="FootnoteReference"/>
          <w:sz w:val="20"/>
          <w:vertAlign w:val="baseline"/>
          <w:rtl/>
        </w:rPr>
        <w:t>*</w:t>
      </w:r>
      <w:r>
        <w:rPr>
          <w:rtl/>
        </w:rPr>
        <w:tab/>
      </w:r>
      <w:r>
        <w:rPr>
          <w:rFonts w:hint="cs"/>
          <w:rtl/>
        </w:rPr>
        <w:t xml:space="preserve">لم </w:t>
      </w:r>
      <w:proofErr w:type="gramStart"/>
      <w:r>
        <w:rPr>
          <w:rFonts w:hint="cs"/>
          <w:rtl/>
        </w:rPr>
        <w:t>تحرر</w:t>
      </w:r>
      <w:proofErr w:type="gramEnd"/>
      <w:r>
        <w:rPr>
          <w:rFonts w:hint="cs"/>
          <w:rtl/>
        </w:rPr>
        <w:t xml:space="preserve"> هذه الوثيقة قبل إرسالها إلى دوائر الترجمة بالأمم المتحدة. </w:t>
      </w:r>
    </w:p>
  </w:footnote>
  <w:footnote w:id="2">
    <w:p w:rsidR="002D4806" w:rsidRPr="002D4806" w:rsidRDefault="002D4806" w:rsidP="002D4806">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2D4806">
        <w:rPr>
          <w:rFonts w:hint="cs"/>
          <w:rtl/>
          <w:lang w:val="ar-SA"/>
        </w:rPr>
        <w:t>العهد</w:t>
      </w:r>
      <w:r w:rsidRPr="002D4806">
        <w:rPr>
          <w:rtl/>
          <w:lang w:val="ar-SA"/>
        </w:rPr>
        <w:t xml:space="preserve"> </w:t>
      </w:r>
      <w:r w:rsidRPr="002D4806">
        <w:rPr>
          <w:rFonts w:hint="cs"/>
          <w:rtl/>
          <w:lang w:val="ar-SA"/>
        </w:rPr>
        <w:t>الدولي</w:t>
      </w:r>
      <w:r w:rsidRPr="002D4806">
        <w:rPr>
          <w:rtl/>
          <w:lang w:val="ar-SA"/>
        </w:rPr>
        <w:t xml:space="preserve"> </w:t>
      </w:r>
      <w:r w:rsidRPr="002D4806">
        <w:rPr>
          <w:rFonts w:hint="cs"/>
          <w:rtl/>
          <w:lang w:val="ar-SA"/>
        </w:rPr>
        <w:t>الخاص</w:t>
      </w:r>
      <w:r w:rsidRPr="002D4806">
        <w:rPr>
          <w:rtl/>
          <w:lang w:val="ar-SA"/>
        </w:rPr>
        <w:t xml:space="preserve"> </w:t>
      </w:r>
      <w:r w:rsidRPr="002D4806">
        <w:rPr>
          <w:rFonts w:hint="cs"/>
          <w:rtl/>
          <w:lang w:val="ar-SA"/>
        </w:rPr>
        <w:t>بالحقوق</w:t>
      </w:r>
      <w:r w:rsidRPr="002D4806">
        <w:rPr>
          <w:rtl/>
          <w:lang w:val="ar-SA"/>
        </w:rPr>
        <w:t xml:space="preserve"> </w:t>
      </w:r>
      <w:r w:rsidRPr="002D4806">
        <w:rPr>
          <w:rFonts w:hint="cs"/>
          <w:rtl/>
          <w:lang w:val="ar-SA"/>
        </w:rPr>
        <w:t>الاقتصادية</w:t>
      </w:r>
      <w:r w:rsidRPr="002D4806">
        <w:rPr>
          <w:rtl/>
          <w:lang w:val="ar-SA"/>
        </w:rPr>
        <w:t xml:space="preserve"> </w:t>
      </w:r>
      <w:r w:rsidRPr="002D4806">
        <w:rPr>
          <w:rFonts w:hint="cs"/>
          <w:rtl/>
          <w:lang w:val="ar-SA"/>
        </w:rPr>
        <w:t>والاجتماعية</w:t>
      </w:r>
      <w:r w:rsidRPr="002D4806">
        <w:rPr>
          <w:rtl/>
          <w:lang w:val="ar-SA"/>
        </w:rPr>
        <w:t xml:space="preserve"> </w:t>
      </w:r>
      <w:proofErr w:type="gramStart"/>
      <w:r w:rsidRPr="002D4806">
        <w:rPr>
          <w:rFonts w:hint="cs"/>
          <w:rtl/>
          <w:lang w:val="ar-SA"/>
        </w:rPr>
        <w:t>والثقافية</w:t>
      </w:r>
      <w:proofErr w:type="gramEnd"/>
      <w:r>
        <w:rPr>
          <w:lang w:val="en-GB"/>
        </w:rPr>
        <w:t>.</w:t>
      </w:r>
      <w:r>
        <w:t xml:space="preserve"> </w:t>
      </w:r>
    </w:p>
  </w:footnote>
  <w:footnote w:id="3">
    <w:p w:rsidR="002D4806" w:rsidRPr="002D4806" w:rsidRDefault="002D4806" w:rsidP="002D4806">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2D4806">
        <w:rPr>
          <w:rFonts w:hint="cs"/>
          <w:rtl/>
          <w:lang w:val="ar-SA"/>
        </w:rPr>
        <w:t>العهد</w:t>
      </w:r>
      <w:r w:rsidRPr="002D4806">
        <w:rPr>
          <w:rtl/>
          <w:lang w:val="ar-SA"/>
        </w:rPr>
        <w:t xml:space="preserve"> </w:t>
      </w:r>
      <w:r w:rsidRPr="002D4806">
        <w:rPr>
          <w:rFonts w:hint="cs"/>
          <w:rtl/>
          <w:lang w:val="ar-SA"/>
        </w:rPr>
        <w:t>الدولي</w:t>
      </w:r>
      <w:r w:rsidRPr="002D4806">
        <w:rPr>
          <w:rtl/>
          <w:lang w:val="ar-SA"/>
        </w:rPr>
        <w:t xml:space="preserve"> </w:t>
      </w:r>
      <w:r w:rsidRPr="002D4806">
        <w:rPr>
          <w:rFonts w:hint="cs"/>
          <w:rtl/>
          <w:lang w:val="ar-SA"/>
        </w:rPr>
        <w:t>الخاص</w:t>
      </w:r>
      <w:r w:rsidRPr="002D4806">
        <w:rPr>
          <w:rtl/>
          <w:lang w:val="ar-SA"/>
        </w:rPr>
        <w:t xml:space="preserve"> </w:t>
      </w:r>
      <w:r w:rsidRPr="002D4806">
        <w:rPr>
          <w:rFonts w:hint="cs"/>
          <w:rtl/>
          <w:lang w:val="ar-SA"/>
        </w:rPr>
        <w:t>بالحقوق</w:t>
      </w:r>
      <w:r w:rsidRPr="002D4806">
        <w:rPr>
          <w:rtl/>
          <w:lang w:val="ar-SA"/>
        </w:rPr>
        <w:t xml:space="preserve"> </w:t>
      </w:r>
      <w:r w:rsidRPr="002D4806">
        <w:rPr>
          <w:rFonts w:hint="cs"/>
          <w:rtl/>
          <w:lang w:val="ar-SA"/>
        </w:rPr>
        <w:t>المدنية</w:t>
      </w:r>
      <w:r w:rsidRPr="002D4806">
        <w:rPr>
          <w:rtl/>
          <w:lang w:val="ar-SA"/>
        </w:rPr>
        <w:t xml:space="preserve"> </w:t>
      </w:r>
      <w:proofErr w:type="gramStart"/>
      <w:r w:rsidRPr="002D4806">
        <w:rPr>
          <w:rFonts w:hint="cs"/>
          <w:rtl/>
          <w:lang w:val="ar-SA"/>
        </w:rPr>
        <w:t>والسياسية</w:t>
      </w:r>
      <w:proofErr w:type="gramEnd"/>
      <w:r>
        <w:rPr>
          <w:lang w:val="en-GB"/>
        </w:rPr>
        <w:t>.</w:t>
      </w:r>
      <w:r>
        <w:t xml:space="preserve"> </w:t>
      </w:r>
    </w:p>
  </w:footnote>
  <w:footnote w:id="4">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اتفاقية</w:t>
      </w:r>
      <w:r w:rsidRPr="006B1BDD">
        <w:rPr>
          <w:rtl/>
          <w:lang w:val="ar-SA"/>
        </w:rPr>
        <w:t xml:space="preserve"> </w:t>
      </w:r>
      <w:r w:rsidRPr="006B1BDD">
        <w:rPr>
          <w:rFonts w:hint="cs"/>
          <w:rtl/>
          <w:lang w:val="ar-SA"/>
        </w:rPr>
        <w:t>القضاء</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جميع</w:t>
      </w:r>
      <w:r w:rsidRPr="006B1BDD">
        <w:rPr>
          <w:rtl/>
          <w:lang w:val="ar-SA"/>
        </w:rPr>
        <w:t xml:space="preserve"> </w:t>
      </w:r>
      <w:r w:rsidRPr="006B1BDD">
        <w:rPr>
          <w:rFonts w:hint="cs"/>
          <w:rtl/>
          <w:lang w:val="ar-SA"/>
        </w:rPr>
        <w:t>أشكال</w:t>
      </w:r>
      <w:r w:rsidRPr="006B1BDD">
        <w:rPr>
          <w:rtl/>
          <w:lang w:val="ar-SA"/>
        </w:rPr>
        <w:t xml:space="preserve"> </w:t>
      </w:r>
      <w:r w:rsidRPr="006B1BDD">
        <w:rPr>
          <w:rFonts w:hint="cs"/>
          <w:rtl/>
          <w:lang w:val="ar-SA"/>
        </w:rPr>
        <w:t>التمييز</w:t>
      </w:r>
      <w:r w:rsidRPr="006B1BDD">
        <w:rPr>
          <w:rtl/>
          <w:lang w:val="ar-SA"/>
        </w:rPr>
        <w:t xml:space="preserve"> </w:t>
      </w:r>
      <w:r w:rsidRPr="006B1BDD">
        <w:rPr>
          <w:rFonts w:hint="cs"/>
          <w:rtl/>
          <w:lang w:val="ar-SA"/>
        </w:rPr>
        <w:t>ضد</w:t>
      </w:r>
      <w:r w:rsidRPr="006B1BDD">
        <w:rPr>
          <w:rtl/>
          <w:lang w:val="ar-SA"/>
        </w:rPr>
        <w:t xml:space="preserve"> </w:t>
      </w:r>
      <w:r w:rsidRPr="006B1BDD">
        <w:rPr>
          <w:rFonts w:hint="cs"/>
          <w:rtl/>
          <w:lang w:val="ar-SA"/>
        </w:rPr>
        <w:t>المرأة</w:t>
      </w:r>
      <w:r>
        <w:rPr>
          <w:lang w:val="en-GB"/>
        </w:rPr>
        <w:t>.</w:t>
      </w:r>
    </w:p>
  </w:footnote>
  <w:footnote w:id="5">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وفقاً</w:t>
      </w:r>
      <w:r w:rsidRPr="006B1BDD">
        <w:rPr>
          <w:rtl/>
          <w:lang w:val="ar-SA"/>
        </w:rPr>
        <w:t xml:space="preserve"> </w:t>
      </w:r>
      <w:r w:rsidRPr="006B1BDD">
        <w:rPr>
          <w:rFonts w:hint="cs"/>
          <w:rtl/>
          <w:lang w:val="ar-SA"/>
        </w:rPr>
        <w:t>لأحكام</w:t>
      </w:r>
      <w:r w:rsidRPr="006B1BDD">
        <w:rPr>
          <w:rtl/>
          <w:lang w:val="ar-SA"/>
        </w:rPr>
        <w:t xml:space="preserve"> </w:t>
      </w:r>
      <w:r w:rsidRPr="006B1BDD">
        <w:rPr>
          <w:rFonts w:hint="cs"/>
          <w:rtl/>
          <w:lang w:val="ar-SA"/>
        </w:rPr>
        <w:t>المرسوم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(86/2011)</w:t>
      </w:r>
      <w:r>
        <w:rPr>
          <w:lang w:val="en-GB"/>
        </w:rPr>
        <w:t>.</w:t>
      </w:r>
      <w:r>
        <w:t xml:space="preserve"> </w:t>
      </w:r>
    </w:p>
  </w:footnote>
  <w:footnote w:id="6">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وفقاً</w:t>
      </w:r>
      <w:r w:rsidRPr="006B1BDD">
        <w:rPr>
          <w:rtl/>
          <w:lang w:val="ar-SA"/>
        </w:rPr>
        <w:t xml:space="preserve"> </w:t>
      </w:r>
      <w:r w:rsidRPr="006B1BDD">
        <w:rPr>
          <w:rFonts w:hint="cs"/>
          <w:rtl/>
          <w:lang w:val="ar-SA"/>
        </w:rPr>
        <w:t>للمرسوم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(41/2004)</w:t>
      </w:r>
      <w:r>
        <w:rPr>
          <w:lang w:val="en-GB"/>
        </w:rPr>
        <w:t>.</w:t>
      </w:r>
      <w:r>
        <w:t xml:space="preserve"> </w:t>
      </w:r>
    </w:p>
  </w:footnote>
  <w:footnote w:id="7">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العمال</w:t>
      </w:r>
      <w:r w:rsidRPr="006B1BDD">
        <w:rPr>
          <w:rtl/>
          <w:lang w:val="ar-SA"/>
        </w:rPr>
        <w:t xml:space="preserve"> </w:t>
      </w:r>
      <w:r w:rsidRPr="006B1BDD">
        <w:rPr>
          <w:rFonts w:hint="cs"/>
          <w:rtl/>
          <w:lang w:val="ar-SA"/>
        </w:rPr>
        <w:t>الوافدون</w:t>
      </w:r>
      <w:r w:rsidRPr="006B1BDD">
        <w:rPr>
          <w:rtl/>
          <w:lang w:val="ar-SA"/>
        </w:rPr>
        <w:t xml:space="preserve"> </w:t>
      </w:r>
      <w:proofErr w:type="gramStart"/>
      <w:r w:rsidRPr="006B1BDD">
        <w:rPr>
          <w:rFonts w:hint="cs"/>
          <w:rtl/>
          <w:lang w:val="ar-SA"/>
        </w:rPr>
        <w:t>عمال</w:t>
      </w:r>
      <w:proofErr w:type="gramEnd"/>
      <w:r w:rsidRPr="006B1BDD">
        <w:rPr>
          <w:rtl/>
          <w:lang w:val="ar-SA"/>
        </w:rPr>
        <w:t xml:space="preserve"> </w:t>
      </w:r>
      <w:r w:rsidRPr="006B1BDD">
        <w:rPr>
          <w:rFonts w:hint="cs"/>
          <w:rtl/>
          <w:lang w:val="ar-SA"/>
        </w:rPr>
        <w:t>قادمون</w:t>
      </w:r>
      <w:r w:rsidRPr="006B1BDD">
        <w:rPr>
          <w:rtl/>
          <w:lang w:val="ar-SA"/>
        </w:rPr>
        <w:t xml:space="preserve"> </w:t>
      </w:r>
      <w:r w:rsidRPr="006B1BDD">
        <w:rPr>
          <w:rFonts w:hint="cs"/>
          <w:rtl/>
          <w:lang w:val="ar-SA"/>
        </w:rPr>
        <w:t>للعمل</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عمان</w:t>
      </w:r>
      <w:r w:rsidRPr="006B1BDD">
        <w:rPr>
          <w:rtl/>
          <w:lang w:val="ar-SA"/>
        </w:rPr>
        <w:t xml:space="preserve"> </w:t>
      </w:r>
      <w:r w:rsidRPr="006B1BDD">
        <w:rPr>
          <w:rFonts w:hint="cs"/>
          <w:rtl/>
          <w:lang w:val="ar-SA"/>
        </w:rPr>
        <w:t>بموجب</w:t>
      </w:r>
      <w:r w:rsidRPr="006B1BDD">
        <w:rPr>
          <w:rtl/>
          <w:lang w:val="ar-SA"/>
        </w:rPr>
        <w:t xml:space="preserve"> </w:t>
      </w:r>
      <w:r w:rsidRPr="006B1BDD">
        <w:rPr>
          <w:rFonts w:hint="cs"/>
          <w:rtl/>
          <w:lang w:val="ar-SA"/>
        </w:rPr>
        <w:t>عقود</w:t>
      </w:r>
      <w:r w:rsidRPr="006B1BDD">
        <w:rPr>
          <w:rtl/>
          <w:lang w:val="ar-SA"/>
        </w:rPr>
        <w:t xml:space="preserve"> </w:t>
      </w:r>
      <w:r w:rsidRPr="006B1BDD">
        <w:rPr>
          <w:rFonts w:hint="cs"/>
          <w:rtl/>
          <w:lang w:val="ar-SA"/>
        </w:rPr>
        <w:t>عمل</w:t>
      </w:r>
      <w:r w:rsidRPr="006B1BDD">
        <w:rPr>
          <w:rtl/>
          <w:lang w:val="ar-SA"/>
        </w:rPr>
        <w:t xml:space="preserve"> </w:t>
      </w:r>
      <w:r w:rsidRPr="006B1BDD">
        <w:rPr>
          <w:rFonts w:hint="cs"/>
          <w:rtl/>
          <w:lang w:val="ar-SA"/>
        </w:rPr>
        <w:t>محددة</w:t>
      </w:r>
      <w:r w:rsidRPr="006B1BDD">
        <w:rPr>
          <w:rtl/>
          <w:lang w:val="ar-SA"/>
        </w:rPr>
        <w:t xml:space="preserve"> </w:t>
      </w:r>
      <w:r w:rsidRPr="006B1BDD">
        <w:rPr>
          <w:rFonts w:hint="cs"/>
          <w:rtl/>
          <w:lang w:val="ar-SA"/>
        </w:rPr>
        <w:t>المدة</w:t>
      </w:r>
      <w:r w:rsidRPr="006B1BDD">
        <w:rPr>
          <w:rtl/>
          <w:lang w:val="ar-SA"/>
        </w:rPr>
        <w:t>.</w:t>
      </w:r>
    </w:p>
  </w:footnote>
  <w:footnote w:id="8">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يمنح</w:t>
      </w:r>
      <w:r w:rsidRPr="006B1BDD">
        <w:rPr>
          <w:rtl/>
          <w:lang w:val="ar-SA"/>
        </w:rPr>
        <w:t xml:space="preserve"> </w:t>
      </w:r>
      <w:r w:rsidRPr="006B1BDD">
        <w:rPr>
          <w:rFonts w:hint="cs"/>
          <w:rtl/>
          <w:lang w:val="ar-SA"/>
        </w:rPr>
        <w:t>قانون</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الأهلية</w:t>
      </w:r>
      <w:r w:rsidRPr="006B1BDD">
        <w:rPr>
          <w:rtl/>
          <w:lang w:val="ar-SA"/>
        </w:rPr>
        <w:t xml:space="preserve"> </w:t>
      </w:r>
      <w:r w:rsidRPr="006B1BDD">
        <w:rPr>
          <w:rFonts w:hint="cs"/>
          <w:rtl/>
          <w:lang w:val="ar-SA"/>
        </w:rPr>
        <w:t>وزارة</w:t>
      </w:r>
      <w:r w:rsidRPr="006B1BDD">
        <w:rPr>
          <w:rtl/>
          <w:lang w:val="ar-SA"/>
        </w:rPr>
        <w:t xml:space="preserve"> </w:t>
      </w:r>
      <w:r w:rsidRPr="006B1BDD">
        <w:rPr>
          <w:rFonts w:hint="cs"/>
          <w:rtl/>
          <w:lang w:val="ar-SA"/>
        </w:rPr>
        <w:t>التنمية</w:t>
      </w:r>
      <w:r w:rsidRPr="006B1BDD">
        <w:rPr>
          <w:rtl/>
          <w:lang w:val="ar-SA"/>
        </w:rPr>
        <w:t xml:space="preserve"> </w:t>
      </w:r>
      <w:r w:rsidRPr="006B1BDD">
        <w:rPr>
          <w:rFonts w:hint="cs"/>
          <w:rtl/>
          <w:lang w:val="ar-SA"/>
        </w:rPr>
        <w:t>الاجتماعية</w:t>
      </w:r>
      <w:r w:rsidRPr="006B1BDD">
        <w:rPr>
          <w:rtl/>
          <w:lang w:val="ar-SA"/>
        </w:rPr>
        <w:t xml:space="preserve"> </w:t>
      </w:r>
      <w:r w:rsidRPr="006B1BDD">
        <w:rPr>
          <w:rFonts w:hint="cs"/>
          <w:rtl/>
          <w:lang w:val="ar-SA"/>
        </w:rPr>
        <w:t>الاختصاص</w:t>
      </w:r>
      <w:r w:rsidRPr="006B1BDD">
        <w:rPr>
          <w:rtl/>
          <w:lang w:val="ar-SA"/>
        </w:rPr>
        <w:t xml:space="preserve"> </w:t>
      </w:r>
      <w:r w:rsidRPr="006B1BDD">
        <w:rPr>
          <w:rFonts w:hint="cs"/>
          <w:rtl/>
          <w:lang w:val="ar-SA"/>
        </w:rPr>
        <w:t>للنظر</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طلب</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الأهلية،</w:t>
      </w:r>
      <w:r w:rsidRPr="006B1BDD">
        <w:rPr>
          <w:rtl/>
          <w:lang w:val="ar-SA"/>
        </w:rPr>
        <w:t xml:space="preserve"> </w:t>
      </w:r>
      <w:r w:rsidRPr="006B1BDD">
        <w:rPr>
          <w:rFonts w:hint="cs"/>
          <w:rtl/>
          <w:lang w:val="ar-SA"/>
        </w:rPr>
        <w:t>وقد</w:t>
      </w:r>
      <w:r w:rsidRPr="006B1BDD">
        <w:rPr>
          <w:rtl/>
          <w:lang w:val="ar-SA"/>
        </w:rPr>
        <w:t xml:space="preserve"> </w:t>
      </w:r>
      <w:r w:rsidRPr="006B1BDD">
        <w:rPr>
          <w:rFonts w:hint="cs"/>
          <w:rtl/>
          <w:lang w:val="ar-SA"/>
        </w:rPr>
        <w:t>أوجب</w:t>
      </w:r>
      <w:r w:rsidRPr="006B1BDD">
        <w:rPr>
          <w:rtl/>
          <w:lang w:val="ar-SA"/>
        </w:rPr>
        <w:t xml:space="preserve">  </w:t>
      </w:r>
      <w:r w:rsidRPr="006B1BDD">
        <w:rPr>
          <w:rFonts w:hint="cs"/>
          <w:rtl/>
          <w:lang w:val="ar-SA"/>
        </w:rPr>
        <w:t>القانون</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الوزارة</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حالة</w:t>
      </w:r>
      <w:r w:rsidRPr="006B1BDD">
        <w:rPr>
          <w:rtl/>
          <w:lang w:val="ar-SA"/>
        </w:rPr>
        <w:t xml:space="preserve"> </w:t>
      </w:r>
      <w:r w:rsidRPr="006B1BDD">
        <w:rPr>
          <w:rFonts w:hint="cs"/>
          <w:rtl/>
          <w:lang w:val="ar-SA"/>
        </w:rPr>
        <w:t>الرفض</w:t>
      </w:r>
      <w:r w:rsidRPr="006B1BDD">
        <w:rPr>
          <w:rtl/>
          <w:lang w:val="ar-SA"/>
        </w:rPr>
        <w:t xml:space="preserve"> </w:t>
      </w:r>
      <w:r w:rsidRPr="006B1BDD">
        <w:rPr>
          <w:rFonts w:hint="cs"/>
          <w:rtl/>
          <w:lang w:val="ar-SA"/>
        </w:rPr>
        <w:t>أن</w:t>
      </w:r>
      <w:r w:rsidRPr="006B1BDD">
        <w:rPr>
          <w:rtl/>
          <w:lang w:val="ar-SA"/>
        </w:rPr>
        <w:t xml:space="preserve"> </w:t>
      </w:r>
      <w:r w:rsidRPr="006B1BDD">
        <w:rPr>
          <w:rFonts w:hint="cs"/>
          <w:rtl/>
          <w:lang w:val="ar-SA"/>
        </w:rPr>
        <w:t>يكون</w:t>
      </w:r>
      <w:r w:rsidRPr="006B1BDD">
        <w:rPr>
          <w:rtl/>
          <w:lang w:val="ar-SA"/>
        </w:rPr>
        <w:t xml:space="preserve"> </w:t>
      </w:r>
      <w:r w:rsidRPr="006B1BDD">
        <w:rPr>
          <w:rFonts w:hint="cs"/>
          <w:rtl/>
          <w:lang w:val="ar-SA"/>
        </w:rPr>
        <w:t>ذلك</w:t>
      </w:r>
      <w:r w:rsidRPr="006B1BDD">
        <w:rPr>
          <w:rtl/>
          <w:lang w:val="ar-SA"/>
        </w:rPr>
        <w:t xml:space="preserve"> </w:t>
      </w:r>
      <w:r w:rsidRPr="006B1BDD">
        <w:rPr>
          <w:rFonts w:hint="cs"/>
          <w:rtl/>
          <w:lang w:val="ar-SA"/>
        </w:rPr>
        <w:t>للأسباب</w:t>
      </w:r>
      <w:r w:rsidRPr="006B1BDD">
        <w:rPr>
          <w:rtl/>
          <w:lang w:val="ar-SA"/>
        </w:rPr>
        <w:t xml:space="preserve"> </w:t>
      </w:r>
      <w:r w:rsidRPr="006B1BDD">
        <w:rPr>
          <w:rFonts w:hint="cs"/>
          <w:rtl/>
          <w:lang w:val="ar-SA"/>
        </w:rPr>
        <w:t>المحددة،</w:t>
      </w:r>
      <w:r w:rsidRPr="006B1BDD">
        <w:rPr>
          <w:rtl/>
          <w:lang w:val="ar-SA"/>
        </w:rPr>
        <w:t xml:space="preserve"> </w:t>
      </w:r>
      <w:r w:rsidRPr="006B1BDD">
        <w:rPr>
          <w:rFonts w:hint="cs"/>
          <w:rtl/>
          <w:lang w:val="ar-SA"/>
        </w:rPr>
        <w:t>كما</w:t>
      </w:r>
      <w:r w:rsidRPr="006B1BDD">
        <w:rPr>
          <w:rtl/>
          <w:lang w:val="ar-SA"/>
        </w:rPr>
        <w:t xml:space="preserve"> </w:t>
      </w:r>
      <w:r w:rsidRPr="006B1BDD">
        <w:rPr>
          <w:rFonts w:hint="cs"/>
          <w:rtl/>
          <w:lang w:val="ar-SA"/>
        </w:rPr>
        <w:t>كفل</w:t>
      </w:r>
      <w:r w:rsidRPr="006B1BDD">
        <w:rPr>
          <w:rtl/>
          <w:lang w:val="ar-SA"/>
        </w:rPr>
        <w:t xml:space="preserve">  </w:t>
      </w:r>
      <w:r w:rsidRPr="006B1BDD">
        <w:rPr>
          <w:rFonts w:hint="cs"/>
          <w:rtl/>
          <w:lang w:val="ar-SA"/>
        </w:rPr>
        <w:t>لمن</w:t>
      </w:r>
      <w:r w:rsidRPr="006B1BDD">
        <w:rPr>
          <w:rtl/>
          <w:lang w:val="ar-SA"/>
        </w:rPr>
        <w:t xml:space="preserve"> </w:t>
      </w:r>
      <w:r w:rsidRPr="006B1BDD">
        <w:rPr>
          <w:rFonts w:hint="cs"/>
          <w:rtl/>
          <w:lang w:val="ar-SA"/>
        </w:rPr>
        <w:t>تم</w:t>
      </w:r>
      <w:r w:rsidRPr="006B1BDD">
        <w:rPr>
          <w:rtl/>
          <w:lang w:val="ar-SA"/>
        </w:rPr>
        <w:t xml:space="preserve"> </w:t>
      </w:r>
      <w:r w:rsidRPr="006B1BDD">
        <w:rPr>
          <w:rFonts w:hint="cs"/>
          <w:rtl/>
          <w:lang w:val="ar-SA"/>
        </w:rPr>
        <w:t>رفض</w:t>
      </w:r>
      <w:r w:rsidRPr="006B1BDD">
        <w:rPr>
          <w:rtl/>
          <w:lang w:val="ar-SA"/>
        </w:rPr>
        <w:t xml:space="preserve"> </w:t>
      </w:r>
      <w:r w:rsidRPr="006B1BDD">
        <w:rPr>
          <w:rFonts w:hint="cs"/>
          <w:rtl/>
          <w:lang w:val="ar-SA"/>
        </w:rPr>
        <w:t>طلبه</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جمعية</w:t>
      </w:r>
      <w:r w:rsidRPr="006B1BDD">
        <w:rPr>
          <w:rtl/>
          <w:lang w:val="ar-SA"/>
        </w:rPr>
        <w:t xml:space="preserve"> </w:t>
      </w:r>
      <w:r w:rsidRPr="006B1BDD">
        <w:rPr>
          <w:rFonts w:hint="cs"/>
          <w:rtl/>
          <w:lang w:val="ar-SA"/>
        </w:rPr>
        <w:t>معينة</w:t>
      </w:r>
      <w:r w:rsidRPr="006B1BDD">
        <w:rPr>
          <w:rtl/>
          <w:lang w:val="ar-SA"/>
        </w:rPr>
        <w:t xml:space="preserve"> </w:t>
      </w:r>
      <w:r w:rsidRPr="006B1BDD">
        <w:rPr>
          <w:rFonts w:hint="cs"/>
          <w:rtl/>
          <w:lang w:val="ar-SA"/>
        </w:rPr>
        <w:t>أن</w:t>
      </w:r>
      <w:r w:rsidRPr="006B1BDD">
        <w:rPr>
          <w:rtl/>
          <w:lang w:val="ar-SA"/>
        </w:rPr>
        <w:t xml:space="preserve"> </w:t>
      </w:r>
      <w:r w:rsidRPr="006B1BDD">
        <w:rPr>
          <w:rFonts w:hint="cs"/>
          <w:rtl/>
          <w:lang w:val="ar-SA"/>
        </w:rPr>
        <w:t>يتظلم</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ذلك</w:t>
      </w:r>
      <w:r w:rsidRPr="006B1BDD">
        <w:rPr>
          <w:rtl/>
          <w:lang w:val="ar-SA"/>
        </w:rPr>
        <w:t xml:space="preserve"> </w:t>
      </w:r>
      <w:r w:rsidRPr="006B1BDD">
        <w:rPr>
          <w:rFonts w:hint="cs"/>
          <w:rtl/>
          <w:lang w:val="ar-SA"/>
        </w:rPr>
        <w:t>للوزير</w:t>
      </w:r>
      <w:r w:rsidRPr="006B1BDD">
        <w:rPr>
          <w:rtl/>
          <w:lang w:val="ar-SA"/>
        </w:rPr>
        <w:t xml:space="preserve"> </w:t>
      </w:r>
      <w:r w:rsidRPr="006B1BDD">
        <w:rPr>
          <w:rFonts w:hint="cs"/>
          <w:rtl/>
          <w:lang w:val="ar-SA"/>
        </w:rPr>
        <w:t>،</w:t>
      </w:r>
      <w:r w:rsidRPr="006B1BDD">
        <w:rPr>
          <w:rtl/>
          <w:lang w:val="ar-SA"/>
        </w:rPr>
        <w:t xml:space="preserve"> </w:t>
      </w:r>
      <w:r w:rsidRPr="006B1BDD">
        <w:rPr>
          <w:rFonts w:hint="cs"/>
          <w:rtl/>
          <w:lang w:val="ar-SA"/>
        </w:rPr>
        <w:t>وفي</w:t>
      </w:r>
      <w:r w:rsidRPr="006B1BDD">
        <w:rPr>
          <w:rtl/>
          <w:lang w:val="ar-SA"/>
        </w:rPr>
        <w:t xml:space="preserve"> </w:t>
      </w:r>
      <w:r w:rsidRPr="006B1BDD">
        <w:rPr>
          <w:rFonts w:hint="cs"/>
          <w:rtl/>
          <w:lang w:val="ar-SA"/>
        </w:rPr>
        <w:t>حالة</w:t>
      </w:r>
      <w:r w:rsidRPr="006B1BDD">
        <w:rPr>
          <w:rtl/>
          <w:lang w:val="ar-SA"/>
        </w:rPr>
        <w:t xml:space="preserve"> </w:t>
      </w:r>
      <w:r w:rsidRPr="006B1BDD">
        <w:rPr>
          <w:rFonts w:hint="cs"/>
          <w:rtl/>
          <w:lang w:val="ar-SA"/>
        </w:rPr>
        <w:t>صدور</w:t>
      </w:r>
      <w:r w:rsidRPr="006B1BDD">
        <w:rPr>
          <w:rtl/>
          <w:lang w:val="ar-SA"/>
        </w:rPr>
        <w:t xml:space="preserve"> </w:t>
      </w:r>
      <w:r w:rsidRPr="006B1BDD">
        <w:rPr>
          <w:rFonts w:hint="cs"/>
          <w:rtl/>
          <w:lang w:val="ar-SA"/>
        </w:rPr>
        <w:t>قرار</w:t>
      </w:r>
      <w:r w:rsidRPr="006B1BDD">
        <w:rPr>
          <w:rtl/>
          <w:lang w:val="ar-SA"/>
        </w:rPr>
        <w:t xml:space="preserve"> </w:t>
      </w:r>
      <w:r w:rsidRPr="006B1BDD">
        <w:rPr>
          <w:rFonts w:hint="cs"/>
          <w:rtl/>
          <w:lang w:val="ar-SA"/>
        </w:rPr>
        <w:t>الوزير</w:t>
      </w:r>
      <w:r w:rsidRPr="006B1BDD">
        <w:rPr>
          <w:rtl/>
          <w:lang w:val="ar-SA"/>
        </w:rPr>
        <w:t xml:space="preserve"> </w:t>
      </w:r>
      <w:r w:rsidRPr="006B1BDD">
        <w:rPr>
          <w:rFonts w:hint="cs"/>
          <w:rtl/>
          <w:lang w:val="ar-SA"/>
        </w:rPr>
        <w:t>برفض</w:t>
      </w:r>
      <w:r w:rsidRPr="006B1BDD">
        <w:rPr>
          <w:rtl/>
          <w:lang w:val="ar-SA"/>
        </w:rPr>
        <w:t xml:space="preserve"> </w:t>
      </w:r>
      <w:r w:rsidRPr="006B1BDD">
        <w:rPr>
          <w:rFonts w:hint="cs"/>
          <w:rtl/>
          <w:lang w:val="ar-SA"/>
        </w:rPr>
        <w:t>التظلم</w:t>
      </w:r>
      <w:r w:rsidRPr="006B1BDD">
        <w:rPr>
          <w:rtl/>
          <w:lang w:val="ar-SA"/>
        </w:rPr>
        <w:t xml:space="preserve"> </w:t>
      </w:r>
      <w:r w:rsidRPr="006B1BDD">
        <w:rPr>
          <w:rFonts w:hint="cs"/>
          <w:rtl/>
          <w:lang w:val="ar-SA"/>
        </w:rPr>
        <w:t>،</w:t>
      </w:r>
      <w:r w:rsidRPr="006B1BDD">
        <w:rPr>
          <w:rtl/>
          <w:lang w:val="ar-SA"/>
        </w:rPr>
        <w:t xml:space="preserve"> </w:t>
      </w:r>
      <w:r w:rsidRPr="006B1BDD">
        <w:rPr>
          <w:rFonts w:hint="cs"/>
          <w:rtl/>
          <w:lang w:val="ar-SA"/>
        </w:rPr>
        <w:t>يجوز</w:t>
      </w:r>
      <w:r w:rsidRPr="006B1BDD">
        <w:rPr>
          <w:rtl/>
          <w:lang w:val="ar-SA"/>
        </w:rPr>
        <w:t xml:space="preserve"> </w:t>
      </w:r>
      <w:r w:rsidRPr="006B1BDD">
        <w:rPr>
          <w:rFonts w:hint="cs"/>
          <w:rtl/>
          <w:lang w:val="ar-SA"/>
        </w:rPr>
        <w:t>لذوي</w:t>
      </w:r>
      <w:r w:rsidRPr="006B1BDD">
        <w:rPr>
          <w:rtl/>
          <w:lang w:val="ar-SA"/>
        </w:rPr>
        <w:t xml:space="preserve"> </w:t>
      </w:r>
      <w:r w:rsidRPr="006B1BDD">
        <w:rPr>
          <w:rFonts w:hint="cs"/>
          <w:rtl/>
          <w:lang w:val="ar-SA"/>
        </w:rPr>
        <w:t>الشأن</w:t>
      </w:r>
      <w:r w:rsidRPr="006B1BDD">
        <w:rPr>
          <w:rtl/>
          <w:lang w:val="ar-SA"/>
        </w:rPr>
        <w:t xml:space="preserve"> </w:t>
      </w:r>
      <w:r w:rsidRPr="006B1BDD">
        <w:rPr>
          <w:rFonts w:hint="cs"/>
          <w:rtl/>
          <w:lang w:val="ar-SA"/>
        </w:rPr>
        <w:t>التظلم</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قرار</w:t>
      </w:r>
      <w:r w:rsidRPr="006B1BDD">
        <w:rPr>
          <w:rtl/>
          <w:lang w:val="ar-SA"/>
        </w:rPr>
        <w:t xml:space="preserve"> </w:t>
      </w:r>
      <w:r w:rsidRPr="006B1BDD">
        <w:rPr>
          <w:rFonts w:hint="cs"/>
          <w:rtl/>
          <w:lang w:val="ar-SA"/>
        </w:rPr>
        <w:t>الوزير</w:t>
      </w:r>
      <w:r w:rsidRPr="006B1BDD">
        <w:rPr>
          <w:rtl/>
          <w:lang w:val="ar-SA"/>
        </w:rPr>
        <w:t xml:space="preserve"> </w:t>
      </w:r>
      <w:r w:rsidRPr="006B1BDD">
        <w:rPr>
          <w:rFonts w:hint="cs"/>
          <w:rtl/>
          <w:lang w:val="ar-SA"/>
        </w:rPr>
        <w:t>إلى</w:t>
      </w:r>
      <w:r w:rsidRPr="006B1BDD">
        <w:rPr>
          <w:rtl/>
          <w:lang w:val="ar-SA"/>
        </w:rPr>
        <w:t xml:space="preserve"> </w:t>
      </w:r>
      <w:r w:rsidRPr="006B1BDD">
        <w:rPr>
          <w:rFonts w:hint="cs"/>
          <w:rtl/>
          <w:lang w:val="ar-SA"/>
        </w:rPr>
        <w:t>محكمة</w:t>
      </w:r>
      <w:r w:rsidRPr="006B1BDD">
        <w:rPr>
          <w:rtl/>
          <w:lang w:val="ar-SA"/>
        </w:rPr>
        <w:t xml:space="preserve"> </w:t>
      </w:r>
      <w:r w:rsidRPr="006B1BDD">
        <w:rPr>
          <w:rFonts w:hint="cs"/>
          <w:rtl/>
          <w:lang w:val="ar-SA"/>
        </w:rPr>
        <w:t>القضاء</w:t>
      </w:r>
      <w:r w:rsidRPr="006B1BDD">
        <w:rPr>
          <w:rtl/>
          <w:lang w:val="ar-SA"/>
        </w:rPr>
        <w:t xml:space="preserve"> </w:t>
      </w:r>
      <w:r w:rsidRPr="006B1BDD">
        <w:rPr>
          <w:rFonts w:hint="cs"/>
          <w:rtl/>
          <w:lang w:val="ar-SA"/>
        </w:rPr>
        <w:t>الإداري</w:t>
      </w:r>
      <w:r w:rsidRPr="006B1BDD">
        <w:rPr>
          <w:rtl/>
          <w:lang w:val="ar-SA"/>
        </w:rPr>
        <w:t xml:space="preserve"> </w:t>
      </w:r>
      <w:r w:rsidRPr="006B1BDD">
        <w:rPr>
          <w:rFonts w:hint="cs"/>
          <w:rtl/>
          <w:lang w:val="ar-SA"/>
        </w:rPr>
        <w:t>باعتبارها</w:t>
      </w:r>
      <w:r w:rsidRPr="006B1BDD">
        <w:rPr>
          <w:rtl/>
          <w:lang w:val="ar-SA"/>
        </w:rPr>
        <w:t xml:space="preserve"> </w:t>
      </w:r>
      <w:r w:rsidRPr="006B1BDD">
        <w:rPr>
          <w:rFonts w:hint="cs"/>
          <w:rtl/>
          <w:lang w:val="ar-SA"/>
        </w:rPr>
        <w:t>الجهة</w:t>
      </w:r>
      <w:r w:rsidRPr="006B1BDD">
        <w:rPr>
          <w:rtl/>
          <w:lang w:val="ar-SA"/>
        </w:rPr>
        <w:t xml:space="preserve"> </w:t>
      </w:r>
      <w:r w:rsidRPr="006B1BDD">
        <w:rPr>
          <w:rFonts w:hint="cs"/>
          <w:rtl/>
          <w:lang w:val="ar-SA"/>
        </w:rPr>
        <w:t>القضائية</w:t>
      </w:r>
      <w:r w:rsidRPr="006B1BDD">
        <w:rPr>
          <w:rtl/>
          <w:lang w:val="ar-SA"/>
        </w:rPr>
        <w:t xml:space="preserve"> </w:t>
      </w:r>
      <w:r w:rsidRPr="006B1BDD">
        <w:rPr>
          <w:rFonts w:hint="cs"/>
          <w:rtl/>
          <w:lang w:val="ar-SA"/>
        </w:rPr>
        <w:t>المستقلة</w:t>
      </w:r>
      <w:r w:rsidRPr="006B1BDD">
        <w:rPr>
          <w:rtl/>
          <w:lang w:val="ar-SA"/>
        </w:rPr>
        <w:t xml:space="preserve"> </w:t>
      </w:r>
      <w:r w:rsidRPr="006B1BDD">
        <w:rPr>
          <w:rFonts w:hint="cs"/>
          <w:rtl/>
          <w:lang w:val="ar-SA"/>
        </w:rPr>
        <w:t>التي</w:t>
      </w:r>
      <w:r w:rsidRPr="006B1BDD">
        <w:rPr>
          <w:rtl/>
          <w:lang w:val="ar-SA"/>
        </w:rPr>
        <w:t xml:space="preserve"> </w:t>
      </w:r>
      <w:r w:rsidRPr="006B1BDD">
        <w:rPr>
          <w:rFonts w:hint="cs"/>
          <w:rtl/>
          <w:lang w:val="ar-SA"/>
        </w:rPr>
        <w:t>أوكل</w:t>
      </w:r>
      <w:r w:rsidRPr="006B1BDD">
        <w:rPr>
          <w:rtl/>
          <w:lang w:val="ar-SA"/>
        </w:rPr>
        <w:t xml:space="preserve"> </w:t>
      </w:r>
      <w:r w:rsidRPr="006B1BDD">
        <w:rPr>
          <w:rFonts w:hint="cs"/>
          <w:rtl/>
          <w:lang w:val="ar-SA"/>
        </w:rPr>
        <w:t>لها</w:t>
      </w:r>
      <w:r w:rsidRPr="006B1BDD">
        <w:rPr>
          <w:rtl/>
          <w:lang w:val="ar-SA"/>
        </w:rPr>
        <w:t xml:space="preserve"> </w:t>
      </w:r>
      <w:r w:rsidRPr="006B1BDD">
        <w:rPr>
          <w:rFonts w:hint="cs"/>
          <w:rtl/>
          <w:lang w:val="ar-SA"/>
        </w:rPr>
        <w:t>النظام</w:t>
      </w:r>
      <w:r w:rsidRPr="006B1BDD">
        <w:rPr>
          <w:rtl/>
          <w:lang w:val="ar-SA"/>
        </w:rPr>
        <w:t xml:space="preserve"> </w:t>
      </w:r>
      <w:r w:rsidRPr="006B1BDD">
        <w:rPr>
          <w:rFonts w:hint="cs"/>
          <w:rtl/>
          <w:lang w:val="ar-SA"/>
        </w:rPr>
        <w:t>الأساسي</w:t>
      </w:r>
      <w:r w:rsidRPr="006B1BDD">
        <w:rPr>
          <w:rtl/>
          <w:lang w:val="ar-SA"/>
        </w:rPr>
        <w:t xml:space="preserve"> </w:t>
      </w:r>
      <w:r w:rsidRPr="006B1BDD">
        <w:rPr>
          <w:rFonts w:hint="cs"/>
          <w:rtl/>
          <w:lang w:val="ar-SA"/>
        </w:rPr>
        <w:t>للدولة</w:t>
      </w:r>
      <w:r w:rsidRPr="006B1BDD">
        <w:rPr>
          <w:rtl/>
          <w:lang w:val="ar-SA"/>
        </w:rPr>
        <w:t xml:space="preserve"> </w:t>
      </w:r>
      <w:r w:rsidRPr="006B1BDD">
        <w:rPr>
          <w:rFonts w:hint="cs"/>
          <w:rtl/>
          <w:lang w:val="ar-SA"/>
        </w:rPr>
        <w:t>النظر</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مدى</w:t>
      </w:r>
      <w:r w:rsidRPr="006B1BDD">
        <w:rPr>
          <w:rtl/>
          <w:lang w:val="ar-SA"/>
        </w:rPr>
        <w:t xml:space="preserve"> </w:t>
      </w:r>
      <w:r w:rsidRPr="006B1BDD">
        <w:rPr>
          <w:rFonts w:hint="cs"/>
          <w:rtl/>
          <w:lang w:val="ar-SA"/>
        </w:rPr>
        <w:t>صحة</w:t>
      </w:r>
      <w:r w:rsidRPr="006B1BDD">
        <w:rPr>
          <w:rtl/>
          <w:lang w:val="ar-SA"/>
        </w:rPr>
        <w:t xml:space="preserve"> </w:t>
      </w:r>
      <w:r w:rsidRPr="006B1BDD">
        <w:rPr>
          <w:rFonts w:hint="cs"/>
          <w:rtl/>
          <w:lang w:val="ar-SA"/>
        </w:rPr>
        <w:t>القرارات</w:t>
      </w:r>
      <w:r w:rsidRPr="006B1BDD">
        <w:rPr>
          <w:rtl/>
          <w:lang w:val="ar-SA"/>
        </w:rPr>
        <w:t xml:space="preserve"> </w:t>
      </w:r>
      <w:r w:rsidRPr="006B1BDD">
        <w:rPr>
          <w:rFonts w:hint="cs"/>
          <w:rtl/>
          <w:lang w:val="ar-SA"/>
        </w:rPr>
        <w:t>الإدارية،</w:t>
      </w:r>
      <w:r w:rsidRPr="006B1BDD">
        <w:rPr>
          <w:rtl/>
          <w:lang w:val="ar-SA"/>
        </w:rPr>
        <w:t xml:space="preserve"> </w:t>
      </w:r>
      <w:r w:rsidRPr="006B1BDD">
        <w:rPr>
          <w:rFonts w:hint="cs"/>
          <w:rtl/>
          <w:lang w:val="ar-SA"/>
        </w:rPr>
        <w:t>إلا</w:t>
      </w:r>
      <w:r w:rsidRPr="006B1BDD">
        <w:rPr>
          <w:rtl/>
          <w:lang w:val="ar-SA"/>
        </w:rPr>
        <w:t xml:space="preserve"> </w:t>
      </w:r>
      <w:r w:rsidRPr="006B1BDD">
        <w:rPr>
          <w:rFonts w:hint="cs"/>
          <w:rtl/>
          <w:lang w:val="ar-SA"/>
        </w:rPr>
        <w:t>أنه</w:t>
      </w:r>
      <w:r w:rsidRPr="006B1BDD">
        <w:rPr>
          <w:rtl/>
          <w:lang w:val="ar-SA"/>
        </w:rPr>
        <w:t xml:space="preserve"> </w:t>
      </w:r>
      <w:r w:rsidRPr="006B1BDD">
        <w:rPr>
          <w:rFonts w:hint="cs"/>
          <w:rtl/>
          <w:lang w:val="ar-SA"/>
        </w:rPr>
        <w:t>وتأكيداً</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مرونة</w:t>
      </w:r>
      <w:r w:rsidRPr="006B1BDD">
        <w:rPr>
          <w:rtl/>
          <w:lang w:val="ar-SA"/>
        </w:rPr>
        <w:t xml:space="preserve"> </w:t>
      </w:r>
      <w:r w:rsidRPr="006B1BDD">
        <w:rPr>
          <w:rFonts w:hint="cs"/>
          <w:rtl/>
          <w:lang w:val="ar-SA"/>
        </w:rPr>
        <w:t>و</w:t>
      </w:r>
      <w:r w:rsidRPr="006B1BDD">
        <w:rPr>
          <w:rtl/>
          <w:lang w:val="ar-SA"/>
        </w:rPr>
        <w:t xml:space="preserve"> </w:t>
      </w:r>
      <w:r w:rsidRPr="006B1BDD">
        <w:rPr>
          <w:rFonts w:hint="cs"/>
          <w:rtl/>
          <w:lang w:val="ar-SA"/>
        </w:rPr>
        <w:t>شفافية</w:t>
      </w:r>
      <w:r w:rsidRPr="006B1BDD">
        <w:rPr>
          <w:rtl/>
          <w:lang w:val="ar-SA"/>
        </w:rPr>
        <w:t xml:space="preserve"> </w:t>
      </w:r>
      <w:r w:rsidRPr="006B1BDD">
        <w:rPr>
          <w:rFonts w:hint="cs"/>
          <w:rtl/>
          <w:lang w:val="ar-SA"/>
        </w:rPr>
        <w:t>إجراءات</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الأهلية</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سلطنة</w:t>
      </w:r>
      <w:r w:rsidRPr="006B1BDD">
        <w:rPr>
          <w:rtl/>
          <w:lang w:val="ar-SA"/>
        </w:rPr>
        <w:t xml:space="preserve"> </w:t>
      </w:r>
      <w:r w:rsidRPr="006B1BDD">
        <w:rPr>
          <w:rFonts w:hint="cs"/>
          <w:rtl/>
          <w:lang w:val="ar-SA"/>
        </w:rPr>
        <w:t>عمان،</w:t>
      </w:r>
      <w:r w:rsidRPr="006B1BDD">
        <w:rPr>
          <w:rtl/>
          <w:lang w:val="ar-SA"/>
        </w:rPr>
        <w:t xml:space="preserve"> </w:t>
      </w:r>
      <w:r w:rsidRPr="006B1BDD">
        <w:rPr>
          <w:rFonts w:hint="cs"/>
          <w:rtl/>
          <w:lang w:val="ar-SA"/>
        </w:rPr>
        <w:t>فقد</w:t>
      </w:r>
      <w:r w:rsidRPr="006B1BDD">
        <w:rPr>
          <w:rtl/>
          <w:lang w:val="ar-SA"/>
        </w:rPr>
        <w:t xml:space="preserve"> </w:t>
      </w:r>
      <w:r w:rsidRPr="006B1BDD">
        <w:rPr>
          <w:rFonts w:hint="cs"/>
          <w:rtl/>
          <w:lang w:val="ar-SA"/>
        </w:rPr>
        <w:t>تم</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العديد</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الفترة</w:t>
      </w:r>
      <w:r w:rsidRPr="006B1BDD">
        <w:rPr>
          <w:rtl/>
          <w:lang w:val="ar-SA"/>
        </w:rPr>
        <w:t xml:space="preserve"> </w:t>
      </w:r>
      <w:r w:rsidRPr="006B1BDD">
        <w:rPr>
          <w:rFonts w:hint="cs"/>
          <w:rtl/>
          <w:lang w:val="ar-SA"/>
        </w:rPr>
        <w:t>الأخيرة</w:t>
      </w:r>
      <w:r w:rsidRPr="006B1BDD">
        <w:rPr>
          <w:rtl/>
          <w:lang w:val="ar-SA"/>
        </w:rPr>
        <w:t xml:space="preserve">. </w:t>
      </w:r>
      <w:proofErr w:type="gramStart"/>
      <w:r w:rsidRPr="006B1BDD">
        <w:rPr>
          <w:rFonts w:hint="cs"/>
          <w:rtl/>
          <w:lang w:val="ar-SA"/>
        </w:rPr>
        <w:t>كما</w:t>
      </w:r>
      <w:proofErr w:type="gramEnd"/>
      <w:r w:rsidRPr="006B1BDD">
        <w:rPr>
          <w:rtl/>
          <w:lang w:val="ar-SA"/>
        </w:rPr>
        <w:t xml:space="preserve"> </w:t>
      </w:r>
      <w:r w:rsidRPr="006B1BDD">
        <w:rPr>
          <w:rFonts w:hint="cs"/>
          <w:rtl/>
          <w:lang w:val="ar-SA"/>
        </w:rPr>
        <w:t>حظر</w:t>
      </w:r>
      <w:r w:rsidRPr="006B1BDD">
        <w:rPr>
          <w:rtl/>
          <w:lang w:val="ar-SA"/>
        </w:rPr>
        <w:t xml:space="preserve"> </w:t>
      </w:r>
      <w:r w:rsidRPr="006B1BDD">
        <w:rPr>
          <w:rFonts w:hint="cs"/>
          <w:rtl/>
          <w:lang w:val="ar-SA"/>
        </w:rPr>
        <w:t>القانون</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الحصول</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أموال</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شخص</w:t>
      </w:r>
      <w:r w:rsidRPr="006B1BDD">
        <w:rPr>
          <w:rtl/>
          <w:lang w:val="ar-SA"/>
        </w:rPr>
        <w:t xml:space="preserve"> </w:t>
      </w:r>
      <w:r w:rsidRPr="006B1BDD">
        <w:rPr>
          <w:rFonts w:hint="cs"/>
          <w:rtl/>
          <w:lang w:val="ar-SA"/>
        </w:rPr>
        <w:t>أجنبي</w:t>
      </w:r>
      <w:r w:rsidRPr="006B1BDD">
        <w:rPr>
          <w:rtl/>
          <w:lang w:val="ar-SA"/>
        </w:rPr>
        <w:t xml:space="preserve"> </w:t>
      </w:r>
      <w:r w:rsidRPr="006B1BDD">
        <w:rPr>
          <w:rFonts w:hint="cs"/>
          <w:rtl/>
          <w:lang w:val="ar-SA"/>
        </w:rPr>
        <w:t>أو</w:t>
      </w:r>
      <w:r w:rsidRPr="006B1BDD">
        <w:rPr>
          <w:rtl/>
          <w:lang w:val="ar-SA"/>
        </w:rPr>
        <w:t xml:space="preserve"> </w:t>
      </w:r>
      <w:r w:rsidRPr="006B1BDD">
        <w:rPr>
          <w:rFonts w:hint="cs"/>
          <w:rtl/>
          <w:lang w:val="ar-SA"/>
        </w:rPr>
        <w:t>جهة</w:t>
      </w:r>
      <w:r w:rsidRPr="006B1BDD">
        <w:rPr>
          <w:rtl/>
          <w:lang w:val="ar-SA"/>
        </w:rPr>
        <w:t xml:space="preserve"> </w:t>
      </w:r>
      <w:r w:rsidRPr="006B1BDD">
        <w:rPr>
          <w:rFonts w:hint="cs"/>
          <w:rtl/>
          <w:lang w:val="ar-SA"/>
        </w:rPr>
        <w:t>أجنبية</w:t>
      </w:r>
      <w:r w:rsidRPr="006B1BDD">
        <w:rPr>
          <w:rtl/>
          <w:lang w:val="ar-SA"/>
        </w:rPr>
        <w:t xml:space="preserve"> </w:t>
      </w:r>
      <w:r w:rsidRPr="006B1BDD">
        <w:rPr>
          <w:rFonts w:hint="cs"/>
          <w:rtl/>
          <w:lang w:val="ar-SA"/>
        </w:rPr>
        <w:t>وهذا</w:t>
      </w:r>
      <w:r w:rsidRPr="006B1BDD">
        <w:rPr>
          <w:rtl/>
          <w:lang w:val="ar-SA"/>
        </w:rPr>
        <w:t xml:space="preserve"> </w:t>
      </w:r>
      <w:r w:rsidRPr="006B1BDD">
        <w:rPr>
          <w:rFonts w:hint="cs"/>
          <w:rtl/>
          <w:lang w:val="ar-SA"/>
        </w:rPr>
        <w:t>الأمر</w:t>
      </w:r>
      <w:r w:rsidRPr="006B1BDD">
        <w:rPr>
          <w:rtl/>
          <w:lang w:val="ar-SA"/>
        </w:rPr>
        <w:t xml:space="preserve"> </w:t>
      </w:r>
      <w:r w:rsidRPr="006B1BDD">
        <w:rPr>
          <w:rFonts w:hint="cs"/>
          <w:rtl/>
          <w:lang w:val="ar-SA"/>
        </w:rPr>
        <w:t>يهدف</w:t>
      </w:r>
      <w:r w:rsidRPr="006B1BDD">
        <w:rPr>
          <w:rtl/>
          <w:lang w:val="ar-SA"/>
        </w:rPr>
        <w:t xml:space="preserve"> </w:t>
      </w:r>
      <w:r w:rsidRPr="006B1BDD">
        <w:rPr>
          <w:rFonts w:hint="cs"/>
          <w:rtl/>
          <w:lang w:val="ar-SA"/>
        </w:rPr>
        <w:t>إلى</w:t>
      </w:r>
      <w:r w:rsidRPr="006B1BDD">
        <w:rPr>
          <w:rtl/>
          <w:lang w:val="ar-SA"/>
        </w:rPr>
        <w:t xml:space="preserve"> </w:t>
      </w:r>
      <w:r w:rsidRPr="006B1BDD">
        <w:rPr>
          <w:rFonts w:hint="cs"/>
          <w:rtl/>
          <w:lang w:val="ar-SA"/>
        </w:rPr>
        <w:t>حماية</w:t>
      </w:r>
      <w:r w:rsidRPr="006B1BDD">
        <w:rPr>
          <w:rtl/>
          <w:lang w:val="ar-SA"/>
        </w:rPr>
        <w:t xml:space="preserve"> </w:t>
      </w:r>
      <w:r w:rsidRPr="006B1BDD">
        <w:rPr>
          <w:rFonts w:hint="cs"/>
          <w:rtl/>
          <w:lang w:val="ar-SA"/>
        </w:rPr>
        <w:t>هذه</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حصولها</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أموال</w:t>
      </w:r>
      <w:r w:rsidRPr="006B1BDD">
        <w:rPr>
          <w:rtl/>
          <w:lang w:val="ar-SA"/>
        </w:rPr>
        <w:t xml:space="preserve"> </w:t>
      </w:r>
      <w:r w:rsidRPr="006B1BDD">
        <w:rPr>
          <w:rFonts w:hint="cs"/>
          <w:rtl/>
          <w:lang w:val="ar-SA"/>
        </w:rPr>
        <w:t>بطريقة</w:t>
      </w:r>
      <w:r w:rsidRPr="006B1BDD">
        <w:rPr>
          <w:rtl/>
          <w:lang w:val="ar-SA"/>
        </w:rPr>
        <w:t xml:space="preserve"> </w:t>
      </w:r>
      <w:r w:rsidRPr="006B1BDD">
        <w:rPr>
          <w:rFonts w:hint="cs"/>
          <w:rtl/>
          <w:lang w:val="ar-SA"/>
        </w:rPr>
        <w:t>غير</w:t>
      </w:r>
      <w:r w:rsidRPr="006B1BDD">
        <w:rPr>
          <w:rtl/>
          <w:lang w:val="ar-SA"/>
        </w:rPr>
        <w:t xml:space="preserve"> </w:t>
      </w:r>
      <w:r w:rsidRPr="006B1BDD">
        <w:rPr>
          <w:rFonts w:hint="cs"/>
          <w:rtl/>
          <w:lang w:val="ar-SA"/>
        </w:rPr>
        <w:t>مشروعة</w:t>
      </w:r>
      <w:r>
        <w:rPr>
          <w:lang w:val="en-GB"/>
        </w:rPr>
        <w:t>.</w:t>
      </w:r>
    </w:p>
  </w:footnote>
  <w:footnote w:id="9">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بموجب</w:t>
      </w:r>
      <w:r w:rsidRPr="006B1BDD">
        <w:rPr>
          <w:rtl/>
          <w:lang w:val="ar-SA"/>
        </w:rPr>
        <w:t xml:space="preserve"> </w:t>
      </w:r>
      <w:r w:rsidRPr="006B1BDD">
        <w:rPr>
          <w:rFonts w:hint="cs"/>
          <w:rtl/>
          <w:lang w:val="ar-SA"/>
        </w:rPr>
        <w:t>المرسوم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w:t>
      </w:r>
      <w:proofErr w:type="gramStart"/>
      <w:r w:rsidRPr="006B1BDD">
        <w:rPr>
          <w:rtl/>
          <w:lang w:val="ar-SA"/>
        </w:rPr>
        <w:t>124/2008</w:t>
      </w:r>
      <w:r>
        <w:t xml:space="preserve"> .</w:t>
      </w:r>
      <w:proofErr w:type="gramEnd"/>
    </w:p>
  </w:footnote>
  <w:footnote w:id="10">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الصادر</w:t>
      </w:r>
      <w:r w:rsidRPr="006B1BDD">
        <w:rPr>
          <w:rtl/>
          <w:lang w:val="ar-SA"/>
        </w:rPr>
        <w:t xml:space="preserve"> </w:t>
      </w:r>
      <w:r w:rsidRPr="006B1BDD">
        <w:rPr>
          <w:rFonts w:hint="cs"/>
          <w:rtl/>
          <w:lang w:val="ar-SA"/>
        </w:rPr>
        <w:t>بالمرسوم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49/84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Header"/>
      <w:jc w:val="right"/>
    </w:pPr>
    <w:r w:rsidRPr="00C70692">
      <w:t>A</w:t>
    </w:r>
    <w:r>
      <w:t>/HRC/31</w:t>
    </w:r>
    <w:r w:rsidRPr="00C70692">
      <w:t>/1</w:t>
    </w:r>
    <w:r>
      <w:t>1</w:t>
    </w:r>
    <w:r w:rsidRPr="00C70692">
      <w:t>/Add.1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Header"/>
      <w:jc w:val="left"/>
    </w:pPr>
    <w:r w:rsidRPr="00C70692">
      <w:t>A/HRC/</w:t>
    </w:r>
    <w:r>
      <w:t>31</w:t>
    </w:r>
    <w:r w:rsidRPr="00C70692">
      <w:t>/1</w:t>
    </w:r>
    <w:r>
      <w:t>1</w:t>
    </w:r>
    <w:r w:rsidRPr="00C70692">
      <w:t>/Add.1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8F" w:rsidRDefault="00441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7">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9">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1">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4">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97E7BE8"/>
    <w:multiLevelType w:val="hybridMultilevel"/>
    <w:tmpl w:val="BABA24F0"/>
    <w:lvl w:ilvl="0" w:tplc="1E22665A">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9">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21">
    <w:nsid w:val="7B6D4F42"/>
    <w:multiLevelType w:val="hybridMultilevel"/>
    <w:tmpl w:val="A7FA9E38"/>
    <w:lvl w:ilvl="0" w:tplc="0116F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
  </w:num>
  <w:num w:numId="3">
    <w:abstractNumId w:val="13"/>
  </w:num>
  <w:num w:numId="4">
    <w:abstractNumId w:val="11"/>
  </w:num>
  <w:num w:numId="5">
    <w:abstractNumId w:val="8"/>
  </w:num>
  <w:num w:numId="6">
    <w:abstractNumId w:val="20"/>
  </w:num>
  <w:num w:numId="7">
    <w:abstractNumId w:val="10"/>
  </w:num>
  <w:num w:numId="8">
    <w:abstractNumId w:val="9"/>
  </w:num>
  <w:num w:numId="9">
    <w:abstractNumId w:val="12"/>
  </w:num>
  <w:num w:numId="10">
    <w:abstractNumId w:val="19"/>
  </w:num>
  <w:num w:numId="11">
    <w:abstractNumId w:val="1"/>
  </w:num>
  <w:num w:numId="12">
    <w:abstractNumId w:val="13"/>
  </w:num>
  <w:num w:numId="13">
    <w:abstractNumId w:val="11"/>
  </w:num>
  <w:num w:numId="14">
    <w:abstractNumId w:val="8"/>
  </w:num>
  <w:num w:numId="15">
    <w:abstractNumId w:val="20"/>
  </w:num>
  <w:num w:numId="16">
    <w:abstractNumId w:val="1"/>
  </w:num>
  <w:num w:numId="17">
    <w:abstractNumId w:val="13"/>
  </w:num>
  <w:num w:numId="18">
    <w:abstractNumId w:val="11"/>
  </w:num>
  <w:num w:numId="19">
    <w:abstractNumId w:val="8"/>
  </w:num>
  <w:num w:numId="20">
    <w:abstractNumId w:val="20"/>
  </w:num>
  <w:num w:numId="21">
    <w:abstractNumId w:val="1"/>
  </w:num>
  <w:num w:numId="22">
    <w:abstractNumId w:val="13"/>
  </w:num>
  <w:num w:numId="23">
    <w:abstractNumId w:val="8"/>
  </w:num>
  <w:num w:numId="24">
    <w:abstractNumId w:val="20"/>
  </w:num>
  <w:num w:numId="25">
    <w:abstractNumId w:val="13"/>
  </w:num>
  <w:num w:numId="26">
    <w:abstractNumId w:val="1"/>
  </w:num>
  <w:num w:numId="27">
    <w:abstractNumId w:val="3"/>
  </w:num>
  <w:num w:numId="28">
    <w:abstractNumId w:val="2"/>
  </w:num>
  <w:num w:numId="29">
    <w:abstractNumId w:val="15"/>
  </w:num>
  <w:num w:numId="30">
    <w:abstractNumId w:val="4"/>
  </w:num>
  <w:num w:numId="31">
    <w:abstractNumId w:val="7"/>
  </w:num>
  <w:num w:numId="32">
    <w:abstractNumId w:val="14"/>
  </w:num>
  <w:num w:numId="33">
    <w:abstractNumId w:val="17"/>
  </w:num>
  <w:num w:numId="34">
    <w:abstractNumId w:val="22"/>
  </w:num>
  <w:num w:numId="35">
    <w:abstractNumId w:val="5"/>
  </w:num>
  <w:num w:numId="36">
    <w:abstractNumId w:val="16"/>
  </w:num>
  <w:num w:numId="37">
    <w:abstractNumId w:val="18"/>
  </w:num>
  <w:num w:numId="38">
    <w:abstractNumId w:val="0"/>
  </w:num>
  <w:num w:numId="39">
    <w:abstractNumId w:val="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QA" w:vendorID="4" w:dllVersion="512" w:checkStyle="1"/>
  <w:activeWritingStyle w:appName="MSWord" w:lang="ar-BH" w:vendorID="4" w:dllVersion="512" w:checkStyle="1"/>
  <w:activeWritingStyle w:appName="MSWord" w:lang="ar-IQ" w:vendorID="4" w:dllVersion="512" w:checkStyle="1"/>
  <w:activeWritingStyle w:appName="MSWord" w:lang="ar-KW" w:vendorID="4" w:dllVersion="512" w:checkStyle="1"/>
  <w:activeWritingStyle w:appName="MSWord" w:lang="ar-EG" w:vendorID="4" w:dllVersion="512" w:checkStyle="1"/>
  <w:activeWritingStyle w:appName="MSWord" w:lang="ar-AE" w:vendorID="4" w:dllVersion="512" w:checkStyle="1"/>
  <w:activeWritingStyle w:appName="MSWord" w:lang="ar-TN" w:vendorID="4" w:dllVersion="512" w:checkStyle="1"/>
  <w:activeWritingStyle w:appName="MSWord" w:lang="ar-OM" w:vendorID="4" w:dllVersion="512"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rawingGridHorizontalSpacing w:val="100"/>
  <w:displayHorizontalDrawingGridEvery w:val="2"/>
  <w:characterSpacingControl w:val="doNotCompress"/>
  <w:hdrShapeDefaults>
    <o:shapedefaults v:ext="edit" spidmax="921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FA"/>
    <w:rsid w:val="00002B39"/>
    <w:rsid w:val="00031A4D"/>
    <w:rsid w:val="00040E25"/>
    <w:rsid w:val="00042149"/>
    <w:rsid w:val="00050709"/>
    <w:rsid w:val="000549A7"/>
    <w:rsid w:val="000648EA"/>
    <w:rsid w:val="000957C8"/>
    <w:rsid w:val="000A1C0D"/>
    <w:rsid w:val="000A2EB1"/>
    <w:rsid w:val="000B52F2"/>
    <w:rsid w:val="000C4928"/>
    <w:rsid w:val="000C5A67"/>
    <w:rsid w:val="000D0EAE"/>
    <w:rsid w:val="000D5380"/>
    <w:rsid w:val="000D6654"/>
    <w:rsid w:val="000E1A9E"/>
    <w:rsid w:val="000F0264"/>
    <w:rsid w:val="000F0786"/>
    <w:rsid w:val="000F2EBF"/>
    <w:rsid w:val="000F5FF6"/>
    <w:rsid w:val="00113FA5"/>
    <w:rsid w:val="00124CFE"/>
    <w:rsid w:val="001303BC"/>
    <w:rsid w:val="00137D19"/>
    <w:rsid w:val="00140C6F"/>
    <w:rsid w:val="0014427F"/>
    <w:rsid w:val="001455A0"/>
    <w:rsid w:val="001602A3"/>
    <w:rsid w:val="001842CC"/>
    <w:rsid w:val="001938AF"/>
    <w:rsid w:val="001945DD"/>
    <w:rsid w:val="00195005"/>
    <w:rsid w:val="001A5161"/>
    <w:rsid w:val="001A60BD"/>
    <w:rsid w:val="001B72E7"/>
    <w:rsid w:val="001C333B"/>
    <w:rsid w:val="001D0482"/>
    <w:rsid w:val="0023736D"/>
    <w:rsid w:val="00257225"/>
    <w:rsid w:val="002658C6"/>
    <w:rsid w:val="0027004D"/>
    <w:rsid w:val="002714AE"/>
    <w:rsid w:val="00275860"/>
    <w:rsid w:val="002A2D84"/>
    <w:rsid w:val="002B649E"/>
    <w:rsid w:val="002D4806"/>
    <w:rsid w:val="00310160"/>
    <w:rsid w:val="00317623"/>
    <w:rsid w:val="00322FEF"/>
    <w:rsid w:val="00336191"/>
    <w:rsid w:val="00341A8C"/>
    <w:rsid w:val="003519E6"/>
    <w:rsid w:val="00352736"/>
    <w:rsid w:val="0035765A"/>
    <w:rsid w:val="00384AE0"/>
    <w:rsid w:val="00397036"/>
    <w:rsid w:val="003B4356"/>
    <w:rsid w:val="003D5D43"/>
    <w:rsid w:val="003E2D01"/>
    <w:rsid w:val="003F06AD"/>
    <w:rsid w:val="003F08A8"/>
    <w:rsid w:val="004206C2"/>
    <w:rsid w:val="004250E3"/>
    <w:rsid w:val="0044108F"/>
    <w:rsid w:val="00444AA6"/>
    <w:rsid w:val="004451A3"/>
    <w:rsid w:val="004665BA"/>
    <w:rsid w:val="00472A81"/>
    <w:rsid w:val="004B2C92"/>
    <w:rsid w:val="004C1E3F"/>
    <w:rsid w:val="004C4594"/>
    <w:rsid w:val="004D6A3A"/>
    <w:rsid w:val="004F4AD7"/>
    <w:rsid w:val="0051247A"/>
    <w:rsid w:val="00516591"/>
    <w:rsid w:val="00533366"/>
    <w:rsid w:val="005449D8"/>
    <w:rsid w:val="00553D6D"/>
    <w:rsid w:val="00557CD3"/>
    <w:rsid w:val="00565AAD"/>
    <w:rsid w:val="00571432"/>
    <w:rsid w:val="005732A2"/>
    <w:rsid w:val="005762A5"/>
    <w:rsid w:val="0058481D"/>
    <w:rsid w:val="00590BA3"/>
    <w:rsid w:val="00593465"/>
    <w:rsid w:val="005A1A9A"/>
    <w:rsid w:val="005B7AE0"/>
    <w:rsid w:val="005D5494"/>
    <w:rsid w:val="005F146F"/>
    <w:rsid w:val="005F71B6"/>
    <w:rsid w:val="006000A0"/>
    <w:rsid w:val="0060157A"/>
    <w:rsid w:val="00603444"/>
    <w:rsid w:val="0062142C"/>
    <w:rsid w:val="00645439"/>
    <w:rsid w:val="00654E09"/>
    <w:rsid w:val="00660FD4"/>
    <w:rsid w:val="00686217"/>
    <w:rsid w:val="006A4425"/>
    <w:rsid w:val="006B1BDD"/>
    <w:rsid w:val="006B4669"/>
    <w:rsid w:val="006C58F8"/>
    <w:rsid w:val="006C768B"/>
    <w:rsid w:val="006D56AE"/>
    <w:rsid w:val="006E3473"/>
    <w:rsid w:val="006F6BF8"/>
    <w:rsid w:val="00707BDF"/>
    <w:rsid w:val="00710727"/>
    <w:rsid w:val="00710DA1"/>
    <w:rsid w:val="007150C2"/>
    <w:rsid w:val="00715F45"/>
    <w:rsid w:val="0072051A"/>
    <w:rsid w:val="00730459"/>
    <w:rsid w:val="00731B84"/>
    <w:rsid w:val="00731CFA"/>
    <w:rsid w:val="00734AE7"/>
    <w:rsid w:val="007537D5"/>
    <w:rsid w:val="00772C5C"/>
    <w:rsid w:val="00786B69"/>
    <w:rsid w:val="007A0552"/>
    <w:rsid w:val="007A5992"/>
    <w:rsid w:val="007B599E"/>
    <w:rsid w:val="007E197F"/>
    <w:rsid w:val="007E655A"/>
    <w:rsid w:val="007F68C4"/>
    <w:rsid w:val="007F6CF3"/>
    <w:rsid w:val="008153DE"/>
    <w:rsid w:val="00847D00"/>
    <w:rsid w:val="00851722"/>
    <w:rsid w:val="00852A10"/>
    <w:rsid w:val="00853737"/>
    <w:rsid w:val="00862634"/>
    <w:rsid w:val="00866C59"/>
    <w:rsid w:val="00877306"/>
    <w:rsid w:val="00887B5C"/>
    <w:rsid w:val="008A2F81"/>
    <w:rsid w:val="008A6242"/>
    <w:rsid w:val="008B44C6"/>
    <w:rsid w:val="008B4BC6"/>
    <w:rsid w:val="008C3B33"/>
    <w:rsid w:val="008C499A"/>
    <w:rsid w:val="008D4847"/>
    <w:rsid w:val="008E6CFD"/>
    <w:rsid w:val="00901E57"/>
    <w:rsid w:val="00907554"/>
    <w:rsid w:val="00907E8A"/>
    <w:rsid w:val="00922332"/>
    <w:rsid w:val="00930DC2"/>
    <w:rsid w:val="00935F0E"/>
    <w:rsid w:val="0095208F"/>
    <w:rsid w:val="00953572"/>
    <w:rsid w:val="00977B3F"/>
    <w:rsid w:val="009814AE"/>
    <w:rsid w:val="00983870"/>
    <w:rsid w:val="009858CC"/>
    <w:rsid w:val="00994B89"/>
    <w:rsid w:val="00996BBE"/>
    <w:rsid w:val="009A0C39"/>
    <w:rsid w:val="009B6377"/>
    <w:rsid w:val="009B64E5"/>
    <w:rsid w:val="009D1DD5"/>
    <w:rsid w:val="009E43C9"/>
    <w:rsid w:val="009E4781"/>
    <w:rsid w:val="00A11356"/>
    <w:rsid w:val="00A11DDA"/>
    <w:rsid w:val="00A26157"/>
    <w:rsid w:val="00A265C3"/>
    <w:rsid w:val="00A43F9A"/>
    <w:rsid w:val="00A448E6"/>
    <w:rsid w:val="00A543D4"/>
    <w:rsid w:val="00AB1799"/>
    <w:rsid w:val="00AC2507"/>
    <w:rsid w:val="00AD0014"/>
    <w:rsid w:val="00AD4CF2"/>
    <w:rsid w:val="00AF0BBA"/>
    <w:rsid w:val="00B276BD"/>
    <w:rsid w:val="00B27C42"/>
    <w:rsid w:val="00B30468"/>
    <w:rsid w:val="00B3239C"/>
    <w:rsid w:val="00B54239"/>
    <w:rsid w:val="00B60E70"/>
    <w:rsid w:val="00B639B9"/>
    <w:rsid w:val="00B8632B"/>
    <w:rsid w:val="00BA588E"/>
    <w:rsid w:val="00BB2C41"/>
    <w:rsid w:val="00BC55C8"/>
    <w:rsid w:val="00BC5C10"/>
    <w:rsid w:val="00BE0A89"/>
    <w:rsid w:val="00BE2964"/>
    <w:rsid w:val="00BE5B00"/>
    <w:rsid w:val="00C24FBD"/>
    <w:rsid w:val="00C473BA"/>
    <w:rsid w:val="00C53EDC"/>
    <w:rsid w:val="00C611ED"/>
    <w:rsid w:val="00C6490A"/>
    <w:rsid w:val="00C64FE1"/>
    <w:rsid w:val="00C66164"/>
    <w:rsid w:val="00C70692"/>
    <w:rsid w:val="00C8345E"/>
    <w:rsid w:val="00C91829"/>
    <w:rsid w:val="00CA4C17"/>
    <w:rsid w:val="00CA5F7C"/>
    <w:rsid w:val="00CB1CE2"/>
    <w:rsid w:val="00CB3AB2"/>
    <w:rsid w:val="00CE7C87"/>
    <w:rsid w:val="00D06637"/>
    <w:rsid w:val="00D35EB4"/>
    <w:rsid w:val="00D45529"/>
    <w:rsid w:val="00D51067"/>
    <w:rsid w:val="00D5146E"/>
    <w:rsid w:val="00D71AA5"/>
    <w:rsid w:val="00D75657"/>
    <w:rsid w:val="00D8436F"/>
    <w:rsid w:val="00D960AD"/>
    <w:rsid w:val="00DA0E0E"/>
    <w:rsid w:val="00DA7F8D"/>
    <w:rsid w:val="00DB0C39"/>
    <w:rsid w:val="00DB55FF"/>
    <w:rsid w:val="00DB7679"/>
    <w:rsid w:val="00DE3904"/>
    <w:rsid w:val="00DF05E3"/>
    <w:rsid w:val="00DF1702"/>
    <w:rsid w:val="00DF4DD8"/>
    <w:rsid w:val="00DF668E"/>
    <w:rsid w:val="00E05DE3"/>
    <w:rsid w:val="00E0784B"/>
    <w:rsid w:val="00E14D2B"/>
    <w:rsid w:val="00E20DBA"/>
    <w:rsid w:val="00E23F72"/>
    <w:rsid w:val="00E26FB4"/>
    <w:rsid w:val="00E3538E"/>
    <w:rsid w:val="00E4715D"/>
    <w:rsid w:val="00E50D3B"/>
    <w:rsid w:val="00E660D6"/>
    <w:rsid w:val="00E771AB"/>
    <w:rsid w:val="00E80D24"/>
    <w:rsid w:val="00EA6101"/>
    <w:rsid w:val="00EA78DB"/>
    <w:rsid w:val="00EA796F"/>
    <w:rsid w:val="00EB077B"/>
    <w:rsid w:val="00EB665E"/>
    <w:rsid w:val="00EC50B9"/>
    <w:rsid w:val="00ED26A0"/>
    <w:rsid w:val="00ED7013"/>
    <w:rsid w:val="00F04473"/>
    <w:rsid w:val="00F1727A"/>
    <w:rsid w:val="00F34764"/>
    <w:rsid w:val="00F54E3C"/>
    <w:rsid w:val="00F80F56"/>
    <w:rsid w:val="00F874BD"/>
    <w:rsid w:val="00F936E9"/>
    <w:rsid w:val="00FA6DD0"/>
    <w:rsid w:val="00FC2EF4"/>
    <w:rsid w:val="00FE55A3"/>
    <w:rsid w:val="00FE68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A2"/>
    <w:pPr>
      <w:bidi/>
      <w:spacing w:line="240" w:lineRule="atLeast"/>
      <w:jc w:val="lowKashida"/>
    </w:pPr>
    <w:rPr>
      <w:rFonts w:cs="Traditional Arabic"/>
      <w:szCs w:val="30"/>
      <w:lang w:val="en-US" w:eastAsia="en-US"/>
    </w:rPr>
  </w:style>
  <w:style w:type="paragraph" w:styleId="Heading1">
    <w:name w:val="heading 1"/>
    <w:aliases w:val="Table_GA"/>
    <w:basedOn w:val="SingleTxtGA"/>
    <w:next w:val="Normal"/>
    <w:qFormat/>
    <w:rsid w:val="000D6654"/>
    <w:pPr>
      <w:suppressAutoHyphens/>
      <w:bidi w:val="0"/>
      <w:outlineLvl w:val="0"/>
    </w:pPr>
  </w:style>
  <w:style w:type="paragraph" w:styleId="Heading2">
    <w:name w:val="heading 2"/>
    <w:basedOn w:val="Normal"/>
    <w:next w:val="Normal"/>
    <w:qFormat/>
    <w:rsid w:val="00E660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60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A"/>
    <w:basedOn w:val="Normal"/>
    <w:rsid w:val="000D6654"/>
    <w:pPr>
      <w:pBdr>
        <w:bottom w:val="single" w:sz="4" w:space="4" w:color="auto"/>
      </w:pBdr>
      <w:suppressAutoHyphens/>
      <w:bidi w:val="0"/>
    </w:pPr>
    <w:rPr>
      <w:b/>
      <w:bCs/>
      <w:sz w:val="18"/>
      <w:szCs w:val="26"/>
    </w:rPr>
  </w:style>
  <w:style w:type="paragraph" w:styleId="Footer">
    <w:name w:val="footer"/>
    <w:aliases w:val="3_GA"/>
    <w:basedOn w:val="Normal"/>
    <w:rsid w:val="000D6654"/>
    <w:pPr>
      <w:suppressAutoHyphens/>
      <w:bidi w:val="0"/>
      <w:spacing w:line="240" w:lineRule="auto"/>
    </w:pPr>
    <w:rPr>
      <w:sz w:val="16"/>
      <w:szCs w:val="22"/>
      <w:lang w:val="en-GB"/>
    </w:rPr>
  </w:style>
  <w:style w:type="table" w:styleId="TableGrid">
    <w:name w:val="Table Grid"/>
    <w:basedOn w:val="TableNormal"/>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A4C17"/>
    <w:pPr>
      <w:keepNext/>
      <w:keepLines/>
      <w:tabs>
        <w:tab w:val="right" w:pos="1021"/>
      </w:tabs>
      <w:suppressAutoHyphens/>
      <w:spacing w:before="240" w:after="240" w:line="480" w:lineRule="exact"/>
      <w:ind w:left="1247" w:right="1247" w:hanging="1247"/>
    </w:pPr>
    <w:rPr>
      <w:b/>
      <w:bCs/>
      <w:sz w:val="34"/>
      <w:szCs w:val="44"/>
    </w:rPr>
  </w:style>
  <w:style w:type="paragraph" w:customStyle="1" w:styleId="HChGA">
    <w:name w:val="_ H _Ch_GA"/>
    <w:basedOn w:val="Normal"/>
    <w:next w:val="Normal"/>
    <w:rsid w:val="00983870"/>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rsid w:val="00983870"/>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rsid w:val="003519E6"/>
    <w:pPr>
      <w:numPr>
        <w:numId w:val="26"/>
      </w:numPr>
      <w:suppressAutoHyphens/>
      <w:bidi w:val="0"/>
      <w:spacing w:after="120" w:line="380" w:lineRule="exact"/>
      <w:ind w:right="1247"/>
    </w:pPr>
  </w:style>
  <w:style w:type="paragraph" w:customStyle="1" w:styleId="Bullet2GA">
    <w:name w:val="_Bullet 2_GA"/>
    <w:basedOn w:val="Normal"/>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EndnoteText">
    <w:name w:val="endnote text"/>
    <w:aliases w:val="2_ GA"/>
    <w:basedOn w:val="Normal"/>
    <w:rsid w:val="00E20DBA"/>
    <w:pPr>
      <w:tabs>
        <w:tab w:val="right" w:pos="1021"/>
      </w:tabs>
      <w:spacing w:after="60" w:line="300" w:lineRule="exact"/>
      <w:ind w:left="1247" w:right="1247" w:hanging="1247"/>
    </w:pPr>
    <w:rPr>
      <w:sz w:val="18"/>
      <w:szCs w:val="26"/>
    </w:rPr>
  </w:style>
  <w:style w:type="paragraph" w:styleId="FootnoteText">
    <w:name w:val="footnote text"/>
    <w:basedOn w:val="Normal"/>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FootnoteReference">
    <w:name w:val="footnote reference"/>
    <w:aliases w:val="4_GA"/>
    <w:rsid w:val="000D665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E20DBA"/>
    <w:pPr>
      <w:tabs>
        <w:tab w:val="right" w:pos="1021"/>
      </w:tabs>
      <w:spacing w:after="60" w:line="300" w:lineRule="exact"/>
      <w:ind w:left="1247" w:right="1247" w:hanging="1247"/>
    </w:pPr>
    <w:rPr>
      <w:sz w:val="18"/>
      <w:szCs w:val="26"/>
    </w:rPr>
  </w:style>
  <w:style w:type="character" w:styleId="PageNumber">
    <w:name w:val="page number"/>
    <w:aliases w:val="7_GA"/>
    <w:rsid w:val="000D6654"/>
    <w:rPr>
      <w:rFonts w:ascii="Times New Roman" w:hAnsi="Times New Roman"/>
      <w:b/>
      <w:sz w:val="18"/>
    </w:rPr>
  </w:style>
  <w:style w:type="paragraph" w:customStyle="1" w:styleId="XXLargeGA">
    <w:name w:val="XXLarge_GA"/>
    <w:basedOn w:val="XLargeGA"/>
    <w:next w:val="Normal"/>
    <w:rsid w:val="000D6654"/>
    <w:pPr>
      <w:spacing w:line="820" w:lineRule="exact"/>
    </w:pPr>
    <w:rPr>
      <w:spacing w:val="-8"/>
      <w:w w:val="96"/>
      <w:sz w:val="57"/>
      <w:szCs w:val="86"/>
    </w:rPr>
  </w:style>
  <w:style w:type="paragraph" w:customStyle="1" w:styleId="Roman1GA">
    <w:name w:val="_Roman 1_GA"/>
    <w:basedOn w:val="Normal"/>
    <w:rsid w:val="003519E6"/>
    <w:pPr>
      <w:numPr>
        <w:numId w:val="23"/>
      </w:numPr>
      <w:suppressAutoHyphens/>
      <w:bidi w:val="0"/>
      <w:spacing w:after="120" w:line="380" w:lineRule="exact"/>
      <w:ind w:right="1247"/>
    </w:pPr>
  </w:style>
  <w:style w:type="paragraph" w:customStyle="1" w:styleId="Roman2GA">
    <w:name w:val="_Roman 2_GA"/>
    <w:basedOn w:val="Normal"/>
    <w:next w:val="Normal"/>
    <w:rsid w:val="005F71B6"/>
    <w:pPr>
      <w:numPr>
        <w:numId w:val="24"/>
      </w:numPr>
      <w:spacing w:after="120" w:line="380" w:lineRule="exact"/>
      <w:ind w:right="1247"/>
    </w:pPr>
  </w:style>
  <w:style w:type="numbering" w:styleId="111111">
    <w:name w:val="Outline List 2"/>
    <w:basedOn w:val="NoList"/>
    <w:semiHidden/>
    <w:rsid w:val="005732A2"/>
    <w:pPr>
      <w:numPr>
        <w:numId w:val="7"/>
      </w:numPr>
    </w:pPr>
  </w:style>
  <w:style w:type="numbering" w:styleId="1ai">
    <w:name w:val="Outline List 1"/>
    <w:basedOn w:val="NoList"/>
    <w:semiHidden/>
    <w:rsid w:val="005732A2"/>
    <w:pPr>
      <w:numPr>
        <w:numId w:val="10"/>
      </w:numPr>
    </w:pPr>
  </w:style>
  <w:style w:type="character" w:styleId="EndnoteReference">
    <w:name w:val="endnote reference"/>
    <w:semiHidden/>
    <w:rsid w:val="00FE6865"/>
    <w:rPr>
      <w:vertAlign w:val="superscript"/>
    </w:rPr>
  </w:style>
  <w:style w:type="character" w:customStyle="1" w:styleId="SingleTxtGAChar">
    <w:name w:val="_ Single Txt_GA Char"/>
    <w:link w:val="SingleTxtGA"/>
    <w:rsid w:val="00F80F56"/>
    <w:rPr>
      <w:rFonts w:cs="Traditional Arabic"/>
      <w:szCs w:val="30"/>
      <w:lang w:val="en-US" w:eastAsia="en-US"/>
    </w:rPr>
  </w:style>
  <w:style w:type="paragraph" w:customStyle="1" w:styleId="HCh">
    <w:name w:val="_ H _Ch"/>
    <w:basedOn w:val="Normal"/>
    <w:next w:val="Normal"/>
    <w:qFormat/>
    <w:rsid w:val="002B649E"/>
    <w:pPr>
      <w:keepNext/>
      <w:keepLines/>
      <w:spacing w:line="450" w:lineRule="exact"/>
      <w:outlineLvl w:val="0"/>
    </w:pPr>
    <w:rPr>
      <w:rFonts w:eastAsia="Calibri"/>
      <w:b/>
      <w:bCs/>
      <w:spacing w:val="-2"/>
      <w:w w:val="103"/>
      <w:kern w:val="14"/>
      <w:sz w:val="28"/>
      <w:szCs w:val="38"/>
    </w:rPr>
  </w:style>
  <w:style w:type="paragraph" w:styleId="BalloonText">
    <w:name w:val="Balloon Text"/>
    <w:basedOn w:val="Normal"/>
    <w:link w:val="BalloonTextChar"/>
    <w:rsid w:val="000C5A6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C5A6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A2"/>
    <w:pPr>
      <w:bidi/>
      <w:spacing w:line="240" w:lineRule="atLeast"/>
      <w:jc w:val="lowKashida"/>
    </w:pPr>
    <w:rPr>
      <w:rFonts w:cs="Traditional Arabic"/>
      <w:szCs w:val="30"/>
      <w:lang w:val="en-US" w:eastAsia="en-US"/>
    </w:rPr>
  </w:style>
  <w:style w:type="paragraph" w:styleId="Heading1">
    <w:name w:val="heading 1"/>
    <w:aliases w:val="Table_GA"/>
    <w:basedOn w:val="SingleTxtGA"/>
    <w:next w:val="Normal"/>
    <w:qFormat/>
    <w:rsid w:val="000D6654"/>
    <w:pPr>
      <w:suppressAutoHyphens/>
      <w:bidi w:val="0"/>
      <w:outlineLvl w:val="0"/>
    </w:pPr>
  </w:style>
  <w:style w:type="paragraph" w:styleId="Heading2">
    <w:name w:val="heading 2"/>
    <w:basedOn w:val="Normal"/>
    <w:next w:val="Normal"/>
    <w:qFormat/>
    <w:rsid w:val="00E660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60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A"/>
    <w:basedOn w:val="Normal"/>
    <w:rsid w:val="000D6654"/>
    <w:pPr>
      <w:pBdr>
        <w:bottom w:val="single" w:sz="4" w:space="4" w:color="auto"/>
      </w:pBdr>
      <w:suppressAutoHyphens/>
      <w:bidi w:val="0"/>
    </w:pPr>
    <w:rPr>
      <w:b/>
      <w:bCs/>
      <w:sz w:val="18"/>
      <w:szCs w:val="26"/>
    </w:rPr>
  </w:style>
  <w:style w:type="paragraph" w:styleId="Footer">
    <w:name w:val="footer"/>
    <w:aliases w:val="3_GA"/>
    <w:basedOn w:val="Normal"/>
    <w:rsid w:val="000D6654"/>
    <w:pPr>
      <w:suppressAutoHyphens/>
      <w:bidi w:val="0"/>
      <w:spacing w:line="240" w:lineRule="auto"/>
    </w:pPr>
    <w:rPr>
      <w:sz w:val="16"/>
      <w:szCs w:val="22"/>
      <w:lang w:val="en-GB"/>
    </w:rPr>
  </w:style>
  <w:style w:type="table" w:styleId="TableGrid">
    <w:name w:val="Table Grid"/>
    <w:basedOn w:val="TableNormal"/>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A4C17"/>
    <w:pPr>
      <w:keepNext/>
      <w:keepLines/>
      <w:tabs>
        <w:tab w:val="right" w:pos="1021"/>
      </w:tabs>
      <w:suppressAutoHyphens/>
      <w:spacing w:before="240" w:after="240" w:line="480" w:lineRule="exact"/>
      <w:ind w:left="1247" w:right="1247" w:hanging="1247"/>
    </w:pPr>
    <w:rPr>
      <w:b/>
      <w:bCs/>
      <w:sz w:val="34"/>
      <w:szCs w:val="44"/>
    </w:rPr>
  </w:style>
  <w:style w:type="paragraph" w:customStyle="1" w:styleId="HChGA">
    <w:name w:val="_ H _Ch_GA"/>
    <w:basedOn w:val="Normal"/>
    <w:next w:val="Normal"/>
    <w:rsid w:val="00983870"/>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rsid w:val="00983870"/>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rsid w:val="003519E6"/>
    <w:pPr>
      <w:numPr>
        <w:numId w:val="26"/>
      </w:numPr>
      <w:suppressAutoHyphens/>
      <w:bidi w:val="0"/>
      <w:spacing w:after="120" w:line="380" w:lineRule="exact"/>
      <w:ind w:right="1247"/>
    </w:pPr>
  </w:style>
  <w:style w:type="paragraph" w:customStyle="1" w:styleId="Bullet2GA">
    <w:name w:val="_Bullet 2_GA"/>
    <w:basedOn w:val="Normal"/>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EndnoteText">
    <w:name w:val="endnote text"/>
    <w:aliases w:val="2_ GA"/>
    <w:basedOn w:val="Normal"/>
    <w:rsid w:val="00E20DBA"/>
    <w:pPr>
      <w:tabs>
        <w:tab w:val="right" w:pos="1021"/>
      </w:tabs>
      <w:spacing w:after="60" w:line="300" w:lineRule="exact"/>
      <w:ind w:left="1247" w:right="1247" w:hanging="1247"/>
    </w:pPr>
    <w:rPr>
      <w:sz w:val="18"/>
      <w:szCs w:val="26"/>
    </w:rPr>
  </w:style>
  <w:style w:type="paragraph" w:styleId="FootnoteText">
    <w:name w:val="footnote text"/>
    <w:basedOn w:val="Normal"/>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FootnoteReference">
    <w:name w:val="footnote reference"/>
    <w:aliases w:val="4_GA"/>
    <w:rsid w:val="000D665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E20DBA"/>
    <w:pPr>
      <w:tabs>
        <w:tab w:val="right" w:pos="1021"/>
      </w:tabs>
      <w:spacing w:after="60" w:line="300" w:lineRule="exact"/>
      <w:ind w:left="1247" w:right="1247" w:hanging="1247"/>
    </w:pPr>
    <w:rPr>
      <w:sz w:val="18"/>
      <w:szCs w:val="26"/>
    </w:rPr>
  </w:style>
  <w:style w:type="character" w:styleId="PageNumber">
    <w:name w:val="page number"/>
    <w:aliases w:val="7_GA"/>
    <w:rsid w:val="000D6654"/>
    <w:rPr>
      <w:rFonts w:ascii="Times New Roman" w:hAnsi="Times New Roman"/>
      <w:b/>
      <w:sz w:val="18"/>
    </w:rPr>
  </w:style>
  <w:style w:type="paragraph" w:customStyle="1" w:styleId="XXLargeGA">
    <w:name w:val="XXLarge_GA"/>
    <w:basedOn w:val="XLargeGA"/>
    <w:next w:val="Normal"/>
    <w:rsid w:val="000D6654"/>
    <w:pPr>
      <w:spacing w:line="820" w:lineRule="exact"/>
    </w:pPr>
    <w:rPr>
      <w:spacing w:val="-8"/>
      <w:w w:val="96"/>
      <w:sz w:val="57"/>
      <w:szCs w:val="86"/>
    </w:rPr>
  </w:style>
  <w:style w:type="paragraph" w:customStyle="1" w:styleId="Roman1GA">
    <w:name w:val="_Roman 1_GA"/>
    <w:basedOn w:val="Normal"/>
    <w:rsid w:val="003519E6"/>
    <w:pPr>
      <w:numPr>
        <w:numId w:val="23"/>
      </w:numPr>
      <w:suppressAutoHyphens/>
      <w:bidi w:val="0"/>
      <w:spacing w:after="120" w:line="380" w:lineRule="exact"/>
      <w:ind w:right="1247"/>
    </w:pPr>
  </w:style>
  <w:style w:type="paragraph" w:customStyle="1" w:styleId="Roman2GA">
    <w:name w:val="_Roman 2_GA"/>
    <w:basedOn w:val="Normal"/>
    <w:next w:val="Normal"/>
    <w:rsid w:val="005F71B6"/>
    <w:pPr>
      <w:numPr>
        <w:numId w:val="24"/>
      </w:numPr>
      <w:spacing w:after="120" w:line="380" w:lineRule="exact"/>
      <w:ind w:right="1247"/>
    </w:pPr>
  </w:style>
  <w:style w:type="numbering" w:styleId="111111">
    <w:name w:val="Outline List 2"/>
    <w:basedOn w:val="NoList"/>
    <w:semiHidden/>
    <w:rsid w:val="005732A2"/>
    <w:pPr>
      <w:numPr>
        <w:numId w:val="7"/>
      </w:numPr>
    </w:pPr>
  </w:style>
  <w:style w:type="numbering" w:styleId="1ai">
    <w:name w:val="Outline List 1"/>
    <w:basedOn w:val="NoList"/>
    <w:semiHidden/>
    <w:rsid w:val="005732A2"/>
    <w:pPr>
      <w:numPr>
        <w:numId w:val="10"/>
      </w:numPr>
    </w:pPr>
  </w:style>
  <w:style w:type="character" w:styleId="EndnoteReference">
    <w:name w:val="endnote reference"/>
    <w:semiHidden/>
    <w:rsid w:val="00FE6865"/>
    <w:rPr>
      <w:vertAlign w:val="superscript"/>
    </w:rPr>
  </w:style>
  <w:style w:type="character" w:customStyle="1" w:styleId="SingleTxtGAChar">
    <w:name w:val="_ Single Txt_GA Char"/>
    <w:link w:val="SingleTxtGA"/>
    <w:rsid w:val="00F80F56"/>
    <w:rPr>
      <w:rFonts w:cs="Traditional Arabic"/>
      <w:szCs w:val="30"/>
      <w:lang w:val="en-US" w:eastAsia="en-US"/>
    </w:rPr>
  </w:style>
  <w:style w:type="paragraph" w:customStyle="1" w:styleId="HCh">
    <w:name w:val="_ H _Ch"/>
    <w:basedOn w:val="Normal"/>
    <w:next w:val="Normal"/>
    <w:qFormat/>
    <w:rsid w:val="002B649E"/>
    <w:pPr>
      <w:keepNext/>
      <w:keepLines/>
      <w:spacing w:line="450" w:lineRule="exact"/>
      <w:outlineLvl w:val="0"/>
    </w:pPr>
    <w:rPr>
      <w:rFonts w:eastAsia="Calibri"/>
      <w:b/>
      <w:bCs/>
      <w:spacing w:val="-2"/>
      <w:w w:val="103"/>
      <w:kern w:val="14"/>
      <w:sz w:val="28"/>
      <w:szCs w:val="38"/>
    </w:rPr>
  </w:style>
  <w:style w:type="paragraph" w:styleId="BalloonText">
    <w:name w:val="Balloon Text"/>
    <w:basedOn w:val="Normal"/>
    <w:link w:val="BalloonTextChar"/>
    <w:rsid w:val="000C5A6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C5A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5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B5528-AE11-4D1E-8C56-2BDD54209A06}"/>
</file>

<file path=customXml/itemProps2.xml><?xml version="1.0" encoding="utf-8"?>
<ds:datastoreItem xmlns:ds="http://schemas.openxmlformats.org/officeDocument/2006/customXml" ds:itemID="{81F41671-02E1-45AE-B0EC-6B402A45A249}"/>
</file>

<file path=customXml/itemProps3.xml><?xml version="1.0" encoding="utf-8"?>
<ds:datastoreItem xmlns:ds="http://schemas.openxmlformats.org/officeDocument/2006/customXml" ds:itemID="{E734903E-EBBC-4069-8E2A-918B30351D74}"/>
</file>

<file path=customXml/itemProps4.xml><?xml version="1.0" encoding="utf-8"?>
<ds:datastoreItem xmlns:ds="http://schemas.openxmlformats.org/officeDocument/2006/customXml" ds:itemID="{E34A0EAC-9E0D-4D17-8106-577AE9174A41}"/>
</file>

<file path=docProps/app.xml><?xml version="1.0" encoding="utf-8"?>
<Properties xmlns="http://schemas.openxmlformats.org/officeDocument/2006/extended-properties" xmlns:vt="http://schemas.openxmlformats.org/officeDocument/2006/docPropsVTypes">
  <Template>A</Template>
  <TotalTime>1</TotalTime>
  <Pages>12</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A/HRC/27/15/Add.1</vt:lpstr>
      <vt:lpstr>A/HRC/27/15/Add.1</vt:lpstr>
    </vt:vector>
  </TitlesOfParts>
  <Company>CSD</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the State under review in Arabic</dc:title>
  <dc:creator>ALKAHLOUT</dc:creator>
  <cp:lastModifiedBy>Sumiko IHARA</cp:lastModifiedBy>
  <cp:revision>2</cp:revision>
  <cp:lastPrinted>2014-08-19T12:44:00Z</cp:lastPrinted>
  <dcterms:created xsi:type="dcterms:W3CDTF">2016-03-14T15:01:00Z</dcterms:created>
  <dcterms:modified xsi:type="dcterms:W3CDTF">2016-03-14T15:01:00Z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22300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