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B73279">
        <w:trPr>
          <w:trHeight w:hRule="exact" w:val="851"/>
        </w:trPr>
        <w:tc>
          <w:tcPr>
            <w:tcW w:w="1280" w:type="dxa"/>
            <w:tcBorders>
              <w:bottom w:val="single" w:sz="4" w:space="0" w:color="auto"/>
            </w:tcBorders>
          </w:tcPr>
          <w:p w:rsidR="00A1364C" w:rsidRPr="00F124C6" w:rsidRDefault="00A1364C" w:rsidP="0037569F">
            <w:pPr>
              <w:pStyle w:val="H1GC"/>
            </w:pPr>
            <w:bookmarkStart w:id="0" w:name="_GoBack"/>
            <w:bookmarkEnd w:id="0"/>
          </w:p>
        </w:tc>
        <w:tc>
          <w:tcPr>
            <w:tcW w:w="2273" w:type="dxa"/>
            <w:tcBorders>
              <w:bottom w:val="single" w:sz="4" w:space="0" w:color="auto"/>
            </w:tcBorders>
            <w:vAlign w:val="bottom"/>
          </w:tcPr>
          <w:p w:rsidR="00A1364C" w:rsidRPr="006428AB" w:rsidRDefault="00A1364C" w:rsidP="00B73279">
            <w:pPr>
              <w:spacing w:after="80" w:line="300" w:lineRule="exact"/>
              <w:rPr>
                <w:rFonts w:ascii="Time New Roman" w:eastAsia="SimHei" w:hAnsi="Time New Roman" w:hint="eastAsia"/>
                <w:sz w:val="28"/>
              </w:rPr>
            </w:pPr>
            <w:r w:rsidRPr="006428AB">
              <w:rPr>
                <w:rFonts w:ascii="SimSun" w:eastAsia="SimHei" w:hAnsi="SimSun" w:cs="SimSun" w:hint="eastAsia"/>
                <w:sz w:val="28"/>
              </w:rPr>
              <w:t>联</w:t>
            </w:r>
            <w:r w:rsidRPr="006428AB">
              <w:rPr>
                <w:rFonts w:ascii="Time New Roman" w:eastAsia="SimHei" w:hAnsi="Time New Roman" w:hint="eastAsia"/>
                <w:sz w:val="28"/>
              </w:rPr>
              <w:t xml:space="preserve"> </w:t>
            </w:r>
            <w:r w:rsidRPr="006428AB">
              <w:rPr>
                <w:rFonts w:ascii="SimSun" w:eastAsia="SimHei" w:hAnsi="SimSun" w:cs="SimSun" w:hint="eastAsia"/>
                <w:sz w:val="28"/>
              </w:rPr>
              <w:t>合</w:t>
            </w:r>
            <w:r w:rsidRPr="006428AB">
              <w:rPr>
                <w:rFonts w:ascii="Time New Roman" w:eastAsia="SimHei" w:hAnsi="Time New Roman" w:hint="eastAsia"/>
                <w:sz w:val="28"/>
              </w:rPr>
              <w:t xml:space="preserve"> </w:t>
            </w:r>
            <w:r w:rsidRPr="006428AB">
              <w:rPr>
                <w:rFonts w:ascii="SimSun" w:eastAsia="SimHei" w:hAnsi="SimSun" w:cs="SimSun" w:hint="eastAsia"/>
                <w:sz w:val="28"/>
              </w:rPr>
              <w:t>国</w:t>
            </w:r>
          </w:p>
        </w:tc>
        <w:tc>
          <w:tcPr>
            <w:tcW w:w="6086" w:type="dxa"/>
            <w:gridSpan w:val="2"/>
            <w:tcBorders>
              <w:bottom w:val="single" w:sz="4" w:space="0" w:color="auto"/>
            </w:tcBorders>
            <w:vAlign w:val="bottom"/>
          </w:tcPr>
          <w:p w:rsidR="00A1364C" w:rsidRPr="00B73279" w:rsidRDefault="009B56E1" w:rsidP="00B73279">
            <w:pPr>
              <w:spacing w:line="240" w:lineRule="atLeast"/>
              <w:jc w:val="right"/>
              <w:rPr>
                <w:sz w:val="20"/>
                <w:szCs w:val="21"/>
              </w:rPr>
            </w:pPr>
            <w:r>
              <w:rPr>
                <w:sz w:val="40"/>
                <w:szCs w:val="21"/>
              </w:rPr>
              <w:t>A</w:t>
            </w:r>
            <w:r w:rsidR="00B73279">
              <w:rPr>
                <w:sz w:val="20"/>
                <w:szCs w:val="21"/>
              </w:rPr>
              <w:t>/</w:t>
            </w:r>
            <w:r>
              <w:rPr>
                <w:sz w:val="20"/>
                <w:szCs w:val="21"/>
              </w:rPr>
              <w:t>HRC</w:t>
            </w:r>
            <w:r w:rsidR="00B73279">
              <w:rPr>
                <w:sz w:val="20"/>
                <w:szCs w:val="21"/>
              </w:rPr>
              <w:t>/</w:t>
            </w:r>
            <w:r>
              <w:rPr>
                <w:sz w:val="20"/>
                <w:szCs w:val="21"/>
              </w:rPr>
              <w:t>31</w:t>
            </w:r>
            <w:r w:rsidR="00B73279">
              <w:rPr>
                <w:sz w:val="20"/>
                <w:szCs w:val="21"/>
              </w:rPr>
              <w:t>/</w:t>
            </w:r>
            <w:r>
              <w:rPr>
                <w:sz w:val="20"/>
                <w:szCs w:val="21"/>
              </w:rPr>
              <w:t>55</w:t>
            </w:r>
          </w:p>
        </w:tc>
      </w:tr>
      <w:tr w:rsidR="00A1364C" w:rsidRPr="00F124C6" w:rsidTr="00B73279">
        <w:trPr>
          <w:trHeight w:hRule="exact" w:val="2835"/>
        </w:trPr>
        <w:tc>
          <w:tcPr>
            <w:tcW w:w="1280" w:type="dxa"/>
            <w:tcBorders>
              <w:top w:val="single" w:sz="4" w:space="0" w:color="auto"/>
              <w:bottom w:val="single" w:sz="12" w:space="0" w:color="auto"/>
            </w:tcBorders>
          </w:tcPr>
          <w:p w:rsidR="00A1364C" w:rsidRPr="00F124C6" w:rsidRDefault="00A1364C" w:rsidP="00B73279">
            <w:pPr>
              <w:spacing w:line="120" w:lineRule="atLeast"/>
              <w:rPr>
                <w:sz w:val="10"/>
                <w:szCs w:val="10"/>
              </w:rPr>
            </w:pPr>
          </w:p>
          <w:p w:rsidR="00A1364C" w:rsidRPr="00F124C6" w:rsidRDefault="00A1364C" w:rsidP="00B73279">
            <w:pPr>
              <w:spacing w:line="120" w:lineRule="atLeast"/>
              <w:rPr>
                <w:sz w:val="10"/>
                <w:szCs w:val="10"/>
              </w:rPr>
            </w:pPr>
            <w:r>
              <w:rPr>
                <w:rFonts w:hint="eastAsia"/>
                <w:noProof/>
                <w:lang w:val="en-GB" w:eastAsia="en-GB"/>
              </w:rPr>
              <w:drawing>
                <wp:inline distT="0" distB="0" distL="0" distR="0" wp14:anchorId="714269BD" wp14:editId="1BDF7564">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B73279">
            <w:pPr>
              <w:spacing w:before="240" w:line="420" w:lineRule="exact"/>
              <w:rPr>
                <w:rFonts w:ascii="Time New Roman" w:eastAsia="SimHei" w:hAnsi="Time New Roman" w:hint="eastAsia"/>
                <w:sz w:val="40"/>
                <w:szCs w:val="40"/>
              </w:rPr>
            </w:pPr>
            <w:r w:rsidRPr="006428AB">
              <w:rPr>
                <w:rFonts w:ascii="SimSun" w:eastAsia="SimHei" w:hAnsi="SimSun" w:cs="SimSun" w:hint="eastAsia"/>
                <w:sz w:val="40"/>
                <w:szCs w:val="40"/>
              </w:rPr>
              <w:t>大</w:t>
            </w:r>
            <w:r w:rsidRPr="006428AB">
              <w:rPr>
                <w:rFonts w:ascii="Time New Roman" w:eastAsia="SimHei" w:hAnsi="Time New Roman" w:hint="eastAsia"/>
                <w:sz w:val="40"/>
                <w:szCs w:val="40"/>
              </w:rPr>
              <w:t xml:space="preserve">  </w:t>
            </w:r>
            <w:r w:rsidRPr="006428AB">
              <w:rPr>
                <w:rFonts w:ascii="SimSun" w:eastAsia="SimHei" w:hAnsi="SimSun" w:cs="SimSun" w:hint="eastAsia"/>
                <w:sz w:val="40"/>
                <w:szCs w:val="40"/>
              </w:rPr>
              <w:t>会</w:t>
            </w:r>
          </w:p>
        </w:tc>
        <w:tc>
          <w:tcPr>
            <w:tcW w:w="2819" w:type="dxa"/>
            <w:tcBorders>
              <w:top w:val="single" w:sz="4" w:space="0" w:color="auto"/>
              <w:bottom w:val="single" w:sz="12" w:space="0" w:color="auto"/>
            </w:tcBorders>
          </w:tcPr>
          <w:p w:rsidR="00A1364C" w:rsidRPr="00F124C6" w:rsidRDefault="009B56E1" w:rsidP="008D32CC">
            <w:pPr>
              <w:spacing w:before="240" w:line="240" w:lineRule="atLeast"/>
              <w:rPr>
                <w:sz w:val="20"/>
              </w:rPr>
            </w:pPr>
            <w:r>
              <w:rPr>
                <w:sz w:val="20"/>
              </w:rPr>
              <w:t xml:space="preserve">Distr.: </w:t>
            </w:r>
            <w:r w:rsidR="002564BB" w:rsidRPr="002564BB">
              <w:rPr>
                <w:sz w:val="20"/>
              </w:rPr>
              <w:t>General</w:t>
            </w:r>
          </w:p>
          <w:p w:rsidR="00A1364C" w:rsidRPr="00F124C6" w:rsidRDefault="002564BB" w:rsidP="008D32CC">
            <w:pPr>
              <w:spacing w:line="240" w:lineRule="atLeast"/>
              <w:rPr>
                <w:sz w:val="20"/>
              </w:rPr>
            </w:pPr>
            <w:r>
              <w:rPr>
                <w:rFonts w:hint="eastAsia"/>
                <w:sz w:val="20"/>
              </w:rPr>
              <w:t xml:space="preserve">1 </w:t>
            </w:r>
            <w:r w:rsidRPr="002564BB">
              <w:rPr>
                <w:sz w:val="20"/>
              </w:rPr>
              <w:t>February</w:t>
            </w:r>
            <w:r w:rsidR="008B4347">
              <w:rPr>
                <w:sz w:val="20"/>
              </w:rPr>
              <w:t xml:space="preserve"> </w:t>
            </w:r>
            <w:r w:rsidR="009B56E1">
              <w:rPr>
                <w:sz w:val="20"/>
              </w:rPr>
              <w:t>2</w:t>
            </w:r>
            <w:r w:rsidR="008B4347">
              <w:rPr>
                <w:sz w:val="20"/>
              </w:rPr>
              <w:t>0</w:t>
            </w:r>
            <w:r w:rsidR="009B56E1">
              <w:rPr>
                <w:sz w:val="20"/>
              </w:rPr>
              <w:t>16</w:t>
            </w:r>
          </w:p>
          <w:p w:rsidR="00A1364C" w:rsidRPr="00F124C6" w:rsidRDefault="009B56E1" w:rsidP="008D32CC">
            <w:pPr>
              <w:spacing w:line="240" w:lineRule="atLeast"/>
              <w:rPr>
                <w:sz w:val="20"/>
              </w:rPr>
            </w:pPr>
            <w:r>
              <w:rPr>
                <w:sz w:val="20"/>
              </w:rPr>
              <w:t>Chinese</w:t>
            </w:r>
            <w:r w:rsidR="00A1364C" w:rsidRPr="00F124C6">
              <w:rPr>
                <w:sz w:val="20"/>
              </w:rPr>
              <w:t xml:space="preserve"> </w:t>
            </w:r>
          </w:p>
          <w:p w:rsidR="00A1364C" w:rsidRPr="00F124C6" w:rsidRDefault="009B56E1" w:rsidP="008D32CC">
            <w:pPr>
              <w:spacing w:line="240" w:lineRule="atLeast"/>
            </w:pPr>
            <w:r>
              <w:rPr>
                <w:sz w:val="20"/>
              </w:rPr>
              <w:t>Original: English</w:t>
            </w:r>
          </w:p>
        </w:tc>
      </w:tr>
    </w:tbl>
    <w:p w:rsidR="00B73279" w:rsidRDefault="00B73279" w:rsidP="00C7253F">
      <w:pPr>
        <w:spacing w:before="120"/>
        <w:rPr>
          <w:rFonts w:eastAsia="SimHei"/>
          <w:sz w:val="24"/>
          <w:szCs w:val="24"/>
          <w:lang w:val="fr-CH"/>
        </w:rPr>
      </w:pPr>
      <w:r>
        <w:rPr>
          <w:rFonts w:eastAsia="SimHei" w:hint="eastAsia"/>
          <w:sz w:val="24"/>
          <w:szCs w:val="24"/>
          <w:lang w:val="fr-CH"/>
        </w:rPr>
        <w:t>人权理事会</w:t>
      </w:r>
    </w:p>
    <w:p w:rsidR="00B73279" w:rsidRPr="00B73279" w:rsidRDefault="00B73279" w:rsidP="00B73279">
      <w:pPr>
        <w:rPr>
          <w:rFonts w:eastAsia="SimHei"/>
          <w:szCs w:val="21"/>
        </w:rPr>
      </w:pPr>
      <w:r w:rsidRPr="00B73279">
        <w:rPr>
          <w:rFonts w:eastAsia="SimHei" w:hint="eastAsia"/>
          <w:szCs w:val="21"/>
        </w:rPr>
        <w:t>第三十一届会议</w:t>
      </w:r>
    </w:p>
    <w:p w:rsidR="00B73279" w:rsidRPr="00B73279" w:rsidRDefault="00B73279" w:rsidP="00B73279">
      <w:pPr>
        <w:rPr>
          <w:szCs w:val="21"/>
        </w:rPr>
      </w:pPr>
      <w:r w:rsidRPr="00B73279">
        <w:rPr>
          <w:rFonts w:hint="eastAsia"/>
          <w:szCs w:val="21"/>
        </w:rPr>
        <w:t>议程项目</w:t>
      </w:r>
      <w:r w:rsidR="009B56E1">
        <w:rPr>
          <w:szCs w:val="21"/>
        </w:rPr>
        <w:t>3</w:t>
      </w:r>
    </w:p>
    <w:p w:rsidR="00B73279" w:rsidRPr="00B73279" w:rsidRDefault="00B73279" w:rsidP="003A67EA">
      <w:pPr>
        <w:rPr>
          <w:rFonts w:eastAsia="SimHei"/>
        </w:rPr>
      </w:pPr>
      <w:r w:rsidRPr="00B73279">
        <w:rPr>
          <w:rFonts w:eastAsia="SimHei" w:hint="eastAsia"/>
        </w:rPr>
        <w:t>增进和保护所有人权</w:t>
      </w:r>
      <w:r w:rsidR="003A67EA" w:rsidRPr="003A67EA">
        <w:rPr>
          <w:rFonts w:eastAsia="SimHei" w:hint="eastAsia"/>
          <w:spacing w:val="-50"/>
        </w:rPr>
        <w:t>―</w:t>
      </w:r>
      <w:r w:rsidR="003A67EA" w:rsidRPr="003A67EA">
        <w:rPr>
          <w:rFonts w:eastAsia="SimHei" w:hint="eastAsia"/>
        </w:rPr>
        <w:t>―</w:t>
      </w:r>
      <w:r w:rsidRPr="002564BB">
        <w:rPr>
          <w:rFonts w:eastAsia="SimHei" w:hint="eastAsia"/>
        </w:rPr>
        <w:t>公</w:t>
      </w:r>
      <w:r w:rsidRPr="00B73279">
        <w:rPr>
          <w:rFonts w:eastAsia="SimHei" w:hint="eastAsia"/>
        </w:rPr>
        <w:t>民、政治、</w:t>
      </w:r>
    </w:p>
    <w:p w:rsidR="00B73279" w:rsidRDefault="00B73279" w:rsidP="00B73279">
      <w:pPr>
        <w:rPr>
          <w:rFonts w:eastAsia="SimHei"/>
        </w:rPr>
      </w:pPr>
      <w:r w:rsidRPr="00B73279">
        <w:rPr>
          <w:rFonts w:eastAsia="SimHei" w:hint="eastAsia"/>
        </w:rPr>
        <w:t>经济、社会和文化权利，包括发展权</w:t>
      </w:r>
    </w:p>
    <w:p w:rsidR="00B73279" w:rsidRPr="00DE4D4E" w:rsidRDefault="00B73279" w:rsidP="00B73279">
      <w:pPr>
        <w:pStyle w:val="HChGC"/>
      </w:pPr>
      <w:bookmarkStart w:id="1" w:name="_TOC315167142"/>
      <w:r w:rsidRPr="00F06BAC">
        <w:rPr>
          <w:rFonts w:eastAsia="Arial Unicode MS"/>
          <w:u w:color="000000"/>
        </w:rPr>
        <w:tab/>
      </w:r>
      <w:r w:rsidRPr="00F06BAC">
        <w:rPr>
          <w:rFonts w:eastAsia="Arial Unicode MS"/>
          <w:u w:color="000000"/>
        </w:rPr>
        <w:tab/>
      </w:r>
      <w:r w:rsidRPr="00DE4D4E">
        <w:rPr>
          <w:rFonts w:hint="eastAsia"/>
          <w:u w:color="000000"/>
        </w:rPr>
        <w:t>人权维护者处境问题特别报告员的报告</w:t>
      </w:r>
      <w:bookmarkEnd w:id="1"/>
    </w:p>
    <w:p w:rsidR="00B73279" w:rsidRPr="00F06BAC" w:rsidRDefault="00B73279" w:rsidP="00B73279">
      <w:pPr>
        <w:pStyle w:val="H1GC"/>
        <w:rPr>
          <w:i/>
        </w:rPr>
      </w:pPr>
      <w:r w:rsidRPr="00F06BAC">
        <w:tab/>
      </w:r>
      <w:r w:rsidRPr="00F06BAC">
        <w:tab/>
      </w:r>
      <w:r>
        <w:rPr>
          <w:rFonts w:hint="eastAsia"/>
        </w:rPr>
        <w:t>秘书处的说明</w:t>
      </w:r>
    </w:p>
    <w:p w:rsidR="00B73279" w:rsidRDefault="00B73279" w:rsidP="002564BB">
      <w:pPr>
        <w:pStyle w:val="SingleTxtGC"/>
        <w:jc w:val="both"/>
      </w:pPr>
      <w:r>
        <w:rPr>
          <w:rFonts w:hint="eastAsia"/>
        </w:rPr>
        <w:tab/>
      </w:r>
      <w:r>
        <w:rPr>
          <w:rFonts w:hint="eastAsia"/>
        </w:rPr>
        <w:t>在本报告里，人权维护者处境问题特别报告员米歇尔·福斯特阐述</w:t>
      </w:r>
      <w:r>
        <w:t>了</w:t>
      </w:r>
      <w:r>
        <w:rPr>
          <w:rFonts w:hint="eastAsia"/>
        </w:rPr>
        <w:t>在地方、国家、区域和国际各级保护人权维护者的良好做法。他概括论述了三个相互关联的领域内的保护举措：加强维权者的资源和能力的做法；为保护维权者权利促进</w:t>
      </w:r>
      <w:r>
        <w:t>营造</w:t>
      </w:r>
      <w:r>
        <w:rPr>
          <w:rFonts w:hint="eastAsia"/>
        </w:rPr>
        <w:t>一种有利环境的措施；支持地方和国家一级的保护工作的区域性和国际性举措。他在报告结尾提出了保护维权者的良好做法赖以为基础的七项原则，并就进一步加强、复制和传播这些良好做法提出了建议。</w:t>
      </w:r>
    </w:p>
    <w:p w:rsidR="00B73279" w:rsidRPr="00F06BAC" w:rsidRDefault="00B73279" w:rsidP="00B73279">
      <w:pPr>
        <w:pStyle w:val="SingleTxtGC"/>
        <w:rPr>
          <w:bCs/>
        </w:rPr>
      </w:pPr>
      <w:r w:rsidRPr="00F06BAC">
        <w:br w:type="page"/>
      </w:r>
    </w:p>
    <w:p w:rsidR="00B73279" w:rsidRDefault="00B73279" w:rsidP="00B73279">
      <w:pPr>
        <w:pStyle w:val="HChGC"/>
        <w:rPr>
          <w:u w:color="000000"/>
        </w:rPr>
      </w:pPr>
      <w:r w:rsidRPr="00F06BAC">
        <w:rPr>
          <w:rFonts w:eastAsia="Arial Unicode MS"/>
          <w:u w:color="000000"/>
        </w:rPr>
        <w:lastRenderedPageBreak/>
        <w:tab/>
      </w:r>
      <w:r w:rsidRPr="00F06BAC">
        <w:rPr>
          <w:rFonts w:eastAsia="Arial Unicode MS"/>
          <w:u w:color="000000"/>
        </w:rPr>
        <w:tab/>
      </w:r>
      <w:r w:rsidRPr="005C58AB">
        <w:rPr>
          <w:rFonts w:hint="eastAsia"/>
          <w:u w:color="000000"/>
        </w:rPr>
        <w:t>人权维护者处境问题特别报告员的报告</w:t>
      </w:r>
    </w:p>
    <w:p w:rsidR="00B73279" w:rsidRDefault="00B73279" w:rsidP="00B73279">
      <w:pPr>
        <w:spacing w:after="120"/>
        <w:rPr>
          <w:sz w:val="28"/>
          <w:szCs w:val="28"/>
        </w:rPr>
      </w:pPr>
      <w:r>
        <w:rPr>
          <w:rFonts w:hint="eastAsia"/>
          <w:sz w:val="28"/>
          <w:szCs w:val="28"/>
        </w:rPr>
        <w:t>目录</w:t>
      </w:r>
    </w:p>
    <w:p w:rsidR="00B73279" w:rsidRPr="00115A19" w:rsidRDefault="00B73279" w:rsidP="00B73279">
      <w:pPr>
        <w:tabs>
          <w:tab w:val="right" w:pos="8789"/>
          <w:tab w:val="right" w:pos="9639"/>
        </w:tabs>
        <w:spacing w:after="120"/>
        <w:ind w:left="488"/>
        <w:rPr>
          <w:rFonts w:eastAsia="楷体"/>
          <w:sz w:val="23"/>
          <w:szCs w:val="23"/>
        </w:rPr>
      </w:pPr>
      <w:r w:rsidRPr="00115A19">
        <w:rPr>
          <w:rFonts w:eastAsia="楷体"/>
          <w:sz w:val="18"/>
          <w:szCs w:val="18"/>
          <w:lang w:val="fr-CH"/>
        </w:rPr>
        <w:tab/>
      </w:r>
      <w:r>
        <w:rPr>
          <w:rFonts w:eastAsia="楷体" w:hint="eastAsia"/>
          <w:sz w:val="18"/>
          <w:szCs w:val="18"/>
          <w:lang w:val="fr-CH"/>
        </w:rPr>
        <w:tab/>
      </w:r>
      <w:r w:rsidRPr="00115A19">
        <w:rPr>
          <w:rFonts w:eastAsia="楷体" w:hint="eastAsia"/>
          <w:sz w:val="18"/>
          <w:szCs w:val="18"/>
        </w:rPr>
        <w:t>页次</w:t>
      </w:r>
    </w:p>
    <w:p w:rsidR="00B73279" w:rsidRPr="00817144" w:rsidRDefault="00B73279" w:rsidP="00B73279">
      <w:pPr>
        <w:pStyle w:val="a3"/>
        <w:tabs>
          <w:tab w:val="clear" w:pos="1565"/>
          <w:tab w:val="clear" w:pos="1996"/>
        </w:tabs>
      </w:pPr>
      <w:r w:rsidRPr="00817144">
        <w:rPr>
          <w:rFonts w:hint="eastAsia"/>
        </w:rPr>
        <w:tab/>
      </w:r>
      <w:r w:rsidRPr="00817144">
        <w:rPr>
          <w:rFonts w:hint="eastAsia"/>
        </w:rPr>
        <w:t>一</w:t>
      </w:r>
      <w:r w:rsidRPr="00817144">
        <w:rPr>
          <w:rFonts w:hint="eastAsia"/>
        </w:rPr>
        <w:t>.</w:t>
      </w:r>
      <w:r w:rsidRPr="00817144">
        <w:rPr>
          <w:rFonts w:hint="eastAsia"/>
        </w:rPr>
        <w:tab/>
      </w:r>
      <w:r w:rsidRPr="00817144">
        <w:rPr>
          <w:rFonts w:hint="eastAsia"/>
        </w:rPr>
        <w:t>导言</w:t>
      </w:r>
      <w:r w:rsidRPr="00817144">
        <w:rPr>
          <w:rFonts w:hint="eastAsia"/>
        </w:rPr>
        <w:tab/>
      </w:r>
      <w:r w:rsidRPr="00817144">
        <w:rPr>
          <w:rFonts w:hint="eastAsia"/>
        </w:rPr>
        <w:tab/>
      </w:r>
      <w:r w:rsidR="00AC3A7D">
        <w:rPr>
          <w:rFonts w:hint="eastAsia"/>
        </w:rPr>
        <w:t>3</w:t>
      </w:r>
    </w:p>
    <w:p w:rsidR="00B73279" w:rsidRPr="00817144" w:rsidRDefault="00B73279" w:rsidP="00B73279">
      <w:pPr>
        <w:pStyle w:val="a3"/>
        <w:tabs>
          <w:tab w:val="clear" w:pos="1565"/>
          <w:tab w:val="clear" w:pos="1996"/>
        </w:tabs>
      </w:pPr>
      <w:r w:rsidRPr="00817144">
        <w:rPr>
          <w:rFonts w:hint="eastAsia"/>
        </w:rPr>
        <w:tab/>
      </w:r>
      <w:r w:rsidRPr="00817144">
        <w:rPr>
          <w:rFonts w:hint="eastAsia"/>
        </w:rPr>
        <w:t>二</w:t>
      </w:r>
      <w:r w:rsidRPr="00817144">
        <w:rPr>
          <w:rFonts w:hint="eastAsia"/>
        </w:rPr>
        <w:t>.</w:t>
      </w:r>
      <w:r w:rsidRPr="00817144">
        <w:rPr>
          <w:rFonts w:hint="eastAsia"/>
        </w:rPr>
        <w:tab/>
      </w:r>
      <w:r>
        <w:rPr>
          <w:rFonts w:hint="eastAsia"/>
          <w:lang w:val="fr-FR"/>
        </w:rPr>
        <w:t>活动</w:t>
      </w:r>
      <w:r w:rsidR="002564BB">
        <w:rPr>
          <w:rFonts w:hint="eastAsia"/>
        </w:rPr>
        <w:tab/>
      </w:r>
      <w:r w:rsidR="002564BB">
        <w:rPr>
          <w:rFonts w:hint="eastAsia"/>
        </w:rPr>
        <w:tab/>
      </w:r>
      <w:r w:rsidR="00AC3A7D">
        <w:rPr>
          <w:rFonts w:hint="eastAsia"/>
        </w:rPr>
        <w:t>3</w:t>
      </w:r>
    </w:p>
    <w:p w:rsidR="00B73279" w:rsidRPr="00817144" w:rsidRDefault="00B73279" w:rsidP="00B73279">
      <w:pPr>
        <w:pStyle w:val="a3"/>
        <w:tabs>
          <w:tab w:val="clear" w:pos="1996"/>
        </w:tabs>
      </w:pPr>
      <w:r>
        <w:rPr>
          <w:rFonts w:hint="eastAsia"/>
        </w:rPr>
        <w:tab/>
      </w:r>
      <w:r>
        <w:rPr>
          <w:rFonts w:hint="eastAsia"/>
        </w:rPr>
        <w:tab/>
      </w:r>
      <w:r w:rsidR="009B56E1">
        <w:rPr>
          <w:rFonts w:hint="eastAsia"/>
        </w:rPr>
        <w:t>A</w:t>
      </w:r>
      <w:r>
        <w:rPr>
          <w:rFonts w:hint="eastAsia"/>
        </w:rPr>
        <w:t>.</w:t>
      </w:r>
      <w:r>
        <w:rPr>
          <w:rFonts w:hint="eastAsia"/>
        </w:rPr>
        <w:tab/>
      </w:r>
      <w:r>
        <w:rPr>
          <w:rFonts w:hint="eastAsia"/>
        </w:rPr>
        <w:t>发文</w:t>
      </w:r>
      <w:r w:rsidRPr="00817144">
        <w:rPr>
          <w:rFonts w:hint="eastAsia"/>
        </w:rPr>
        <w:tab/>
      </w:r>
      <w:r>
        <w:rPr>
          <w:rFonts w:hint="eastAsia"/>
        </w:rPr>
        <w:tab/>
      </w:r>
      <w:r w:rsidR="00AC3A7D">
        <w:rPr>
          <w:rFonts w:hint="eastAsia"/>
        </w:rPr>
        <w:t>3</w:t>
      </w:r>
    </w:p>
    <w:p w:rsidR="00B73279" w:rsidRDefault="00B73279" w:rsidP="00B73279">
      <w:pPr>
        <w:pStyle w:val="a3"/>
        <w:tabs>
          <w:tab w:val="clear" w:pos="1565"/>
          <w:tab w:val="clear" w:pos="1996"/>
          <w:tab w:val="left" w:pos="1596"/>
        </w:tabs>
      </w:pPr>
      <w:r w:rsidRPr="00817144">
        <w:rPr>
          <w:rFonts w:hint="eastAsia"/>
        </w:rPr>
        <w:tab/>
      </w:r>
      <w:r w:rsidRPr="00817144">
        <w:rPr>
          <w:rFonts w:hint="eastAsia"/>
        </w:rPr>
        <w:tab/>
      </w:r>
      <w:r w:rsidR="009B56E1">
        <w:rPr>
          <w:rFonts w:hint="eastAsia"/>
        </w:rPr>
        <w:t>B</w:t>
      </w:r>
      <w:r w:rsidRPr="00817144">
        <w:rPr>
          <w:rFonts w:hint="eastAsia"/>
        </w:rPr>
        <w:t>.</w:t>
      </w:r>
      <w:r w:rsidRPr="00817144">
        <w:rPr>
          <w:rFonts w:hint="eastAsia"/>
        </w:rPr>
        <w:tab/>
      </w:r>
      <w:r>
        <w:rPr>
          <w:rFonts w:hint="eastAsia"/>
        </w:rPr>
        <w:t>国别访问</w:t>
      </w:r>
      <w:r w:rsidRPr="00817144">
        <w:rPr>
          <w:rFonts w:hint="eastAsia"/>
        </w:rPr>
        <w:tab/>
      </w:r>
      <w:r w:rsidRPr="00817144">
        <w:rPr>
          <w:rFonts w:hint="eastAsia"/>
        </w:rPr>
        <w:tab/>
      </w:r>
      <w:r w:rsidR="00AC3A7D">
        <w:rPr>
          <w:rFonts w:hint="eastAsia"/>
        </w:rPr>
        <w:t>4</w:t>
      </w:r>
    </w:p>
    <w:p w:rsidR="00B73279" w:rsidRDefault="00B73279" w:rsidP="00B73279">
      <w:pPr>
        <w:pStyle w:val="a3"/>
        <w:tabs>
          <w:tab w:val="clear" w:pos="1565"/>
          <w:tab w:val="clear" w:pos="1996"/>
          <w:tab w:val="left" w:pos="1596"/>
        </w:tabs>
      </w:pPr>
      <w:r w:rsidRPr="00817144">
        <w:rPr>
          <w:rFonts w:hint="eastAsia"/>
        </w:rPr>
        <w:tab/>
      </w:r>
      <w:r w:rsidRPr="00817144">
        <w:rPr>
          <w:rFonts w:hint="eastAsia"/>
        </w:rPr>
        <w:tab/>
      </w:r>
      <w:r w:rsidR="009B56E1">
        <w:rPr>
          <w:rFonts w:hint="eastAsia"/>
        </w:rPr>
        <w:t>C</w:t>
      </w:r>
      <w:r w:rsidRPr="00817144">
        <w:rPr>
          <w:rFonts w:hint="eastAsia"/>
        </w:rPr>
        <w:t>.</w:t>
      </w:r>
      <w:r w:rsidRPr="00817144">
        <w:rPr>
          <w:rFonts w:hint="eastAsia"/>
        </w:rPr>
        <w:tab/>
      </w:r>
      <w:r>
        <w:rPr>
          <w:rFonts w:hint="eastAsia"/>
        </w:rPr>
        <w:t>与国际、区域和国内伙伴合作</w:t>
      </w:r>
      <w:r w:rsidRPr="00817144">
        <w:rPr>
          <w:rFonts w:hint="eastAsia"/>
        </w:rPr>
        <w:tab/>
      </w:r>
      <w:r w:rsidRPr="00817144">
        <w:rPr>
          <w:rFonts w:hint="eastAsia"/>
        </w:rPr>
        <w:tab/>
      </w:r>
      <w:r w:rsidR="00AC3A7D">
        <w:rPr>
          <w:rFonts w:hint="eastAsia"/>
        </w:rPr>
        <w:t>4</w:t>
      </w:r>
    </w:p>
    <w:p w:rsidR="00B73279" w:rsidRPr="00817144" w:rsidRDefault="00B73279" w:rsidP="00B73279">
      <w:pPr>
        <w:pStyle w:val="a3"/>
        <w:tabs>
          <w:tab w:val="clear" w:pos="1565"/>
          <w:tab w:val="clear" w:pos="1996"/>
        </w:tabs>
      </w:pPr>
      <w:r>
        <w:rPr>
          <w:rFonts w:hint="eastAsia"/>
        </w:rPr>
        <w:tab/>
      </w:r>
      <w:r>
        <w:rPr>
          <w:rFonts w:hint="eastAsia"/>
        </w:rPr>
        <w:t>三</w:t>
      </w:r>
      <w:r w:rsidRPr="00817144">
        <w:rPr>
          <w:rFonts w:hint="eastAsia"/>
        </w:rPr>
        <w:t>.</w:t>
      </w:r>
      <w:r w:rsidRPr="00817144">
        <w:rPr>
          <w:rFonts w:hint="eastAsia"/>
        </w:rPr>
        <w:tab/>
      </w:r>
      <w:r>
        <w:rPr>
          <w:rFonts w:hint="eastAsia"/>
        </w:rPr>
        <w:t>保护做法概述</w:t>
      </w:r>
      <w:r w:rsidR="009B56E1">
        <w:rPr>
          <w:rFonts w:hint="eastAsia"/>
        </w:rPr>
        <w:tab/>
      </w:r>
      <w:r w:rsidR="009B56E1">
        <w:rPr>
          <w:rFonts w:hint="eastAsia"/>
        </w:rPr>
        <w:tab/>
      </w:r>
      <w:r w:rsidR="00AC3A7D">
        <w:rPr>
          <w:rFonts w:hint="eastAsia"/>
        </w:rPr>
        <w:t>5</w:t>
      </w:r>
    </w:p>
    <w:p w:rsidR="00B73279" w:rsidRPr="00817144" w:rsidRDefault="00B73279" w:rsidP="00B73279">
      <w:pPr>
        <w:pStyle w:val="a3"/>
        <w:tabs>
          <w:tab w:val="clear" w:pos="1996"/>
        </w:tabs>
      </w:pPr>
      <w:r>
        <w:rPr>
          <w:rFonts w:hint="eastAsia"/>
        </w:rPr>
        <w:tab/>
      </w:r>
      <w:r>
        <w:rPr>
          <w:rFonts w:hint="eastAsia"/>
        </w:rPr>
        <w:tab/>
      </w:r>
      <w:r w:rsidR="009B56E1">
        <w:rPr>
          <w:rFonts w:hint="eastAsia"/>
        </w:rPr>
        <w:t>A</w:t>
      </w:r>
      <w:r>
        <w:rPr>
          <w:rFonts w:hint="eastAsia"/>
        </w:rPr>
        <w:t>.</w:t>
      </w:r>
      <w:r>
        <w:rPr>
          <w:rFonts w:hint="eastAsia"/>
        </w:rPr>
        <w:tab/>
      </w:r>
      <w:r>
        <w:rPr>
          <w:rFonts w:hint="eastAsia"/>
        </w:rPr>
        <w:t>背景</w:t>
      </w:r>
      <w:r w:rsidRPr="00817144">
        <w:rPr>
          <w:rFonts w:hint="eastAsia"/>
        </w:rPr>
        <w:tab/>
      </w:r>
      <w:r>
        <w:rPr>
          <w:rFonts w:hint="eastAsia"/>
        </w:rPr>
        <w:tab/>
      </w:r>
      <w:r w:rsidR="00AC3A7D">
        <w:rPr>
          <w:rFonts w:hint="eastAsia"/>
        </w:rPr>
        <w:t>5</w:t>
      </w:r>
    </w:p>
    <w:p w:rsidR="00B73279" w:rsidRDefault="00B73279" w:rsidP="00B73279">
      <w:pPr>
        <w:pStyle w:val="a3"/>
        <w:tabs>
          <w:tab w:val="clear" w:pos="1565"/>
          <w:tab w:val="clear" w:pos="1996"/>
          <w:tab w:val="left" w:pos="1596"/>
        </w:tabs>
      </w:pPr>
      <w:r w:rsidRPr="00817144">
        <w:rPr>
          <w:rFonts w:hint="eastAsia"/>
        </w:rPr>
        <w:tab/>
      </w:r>
      <w:r w:rsidRPr="00817144">
        <w:rPr>
          <w:rFonts w:hint="eastAsia"/>
        </w:rPr>
        <w:tab/>
      </w:r>
      <w:r w:rsidR="009B56E1">
        <w:rPr>
          <w:rFonts w:hint="eastAsia"/>
        </w:rPr>
        <w:t>B</w:t>
      </w:r>
      <w:r w:rsidRPr="00817144">
        <w:rPr>
          <w:rFonts w:hint="eastAsia"/>
        </w:rPr>
        <w:t>.</w:t>
      </w:r>
      <w:r w:rsidRPr="00817144">
        <w:rPr>
          <w:rFonts w:hint="eastAsia"/>
        </w:rPr>
        <w:tab/>
      </w:r>
      <w:r>
        <w:rPr>
          <w:rFonts w:hint="eastAsia"/>
        </w:rPr>
        <w:t>系统方法</w:t>
      </w:r>
      <w:r w:rsidRPr="00817144">
        <w:rPr>
          <w:rFonts w:hint="eastAsia"/>
        </w:rPr>
        <w:tab/>
      </w:r>
      <w:r w:rsidRPr="00817144">
        <w:rPr>
          <w:rFonts w:hint="eastAsia"/>
        </w:rPr>
        <w:tab/>
      </w:r>
      <w:r w:rsidR="00AC3A7D">
        <w:rPr>
          <w:rFonts w:hint="eastAsia"/>
        </w:rPr>
        <w:t>7</w:t>
      </w:r>
    </w:p>
    <w:p w:rsidR="00B73279" w:rsidRDefault="00B73279" w:rsidP="00B73279">
      <w:pPr>
        <w:pStyle w:val="a3"/>
        <w:tabs>
          <w:tab w:val="clear" w:pos="1565"/>
          <w:tab w:val="clear" w:pos="1996"/>
          <w:tab w:val="left" w:pos="1596"/>
        </w:tabs>
      </w:pPr>
      <w:r w:rsidRPr="00817144">
        <w:rPr>
          <w:rFonts w:hint="eastAsia"/>
        </w:rPr>
        <w:tab/>
      </w:r>
      <w:r w:rsidRPr="00817144">
        <w:rPr>
          <w:rFonts w:hint="eastAsia"/>
        </w:rPr>
        <w:tab/>
      </w:r>
      <w:r w:rsidR="009B56E1">
        <w:rPr>
          <w:rFonts w:hint="eastAsia"/>
        </w:rPr>
        <w:t>C</w:t>
      </w:r>
      <w:r w:rsidRPr="00817144">
        <w:rPr>
          <w:rFonts w:hint="eastAsia"/>
        </w:rPr>
        <w:t>.</w:t>
      </w:r>
      <w:r w:rsidRPr="00817144">
        <w:rPr>
          <w:rFonts w:hint="eastAsia"/>
        </w:rPr>
        <w:tab/>
      </w:r>
      <w:r>
        <w:rPr>
          <w:rFonts w:hint="eastAsia"/>
        </w:rPr>
        <w:t>界定保护做法</w:t>
      </w:r>
      <w:r w:rsidRPr="00817144">
        <w:rPr>
          <w:rFonts w:hint="eastAsia"/>
        </w:rPr>
        <w:tab/>
      </w:r>
      <w:r w:rsidRPr="00817144">
        <w:rPr>
          <w:rFonts w:hint="eastAsia"/>
        </w:rPr>
        <w:tab/>
      </w:r>
      <w:r w:rsidR="00AC3A7D">
        <w:rPr>
          <w:rFonts w:hint="eastAsia"/>
        </w:rPr>
        <w:t>7</w:t>
      </w:r>
    </w:p>
    <w:p w:rsidR="00B73279" w:rsidRPr="00817144" w:rsidRDefault="00B73279" w:rsidP="00B73279">
      <w:pPr>
        <w:pStyle w:val="a3"/>
        <w:tabs>
          <w:tab w:val="clear" w:pos="1565"/>
          <w:tab w:val="clear" w:pos="1996"/>
        </w:tabs>
      </w:pPr>
      <w:r>
        <w:rPr>
          <w:rFonts w:hint="eastAsia"/>
        </w:rPr>
        <w:tab/>
      </w:r>
      <w:r>
        <w:rPr>
          <w:rFonts w:hint="eastAsia"/>
        </w:rPr>
        <w:t>四</w:t>
      </w:r>
      <w:r w:rsidRPr="00817144">
        <w:rPr>
          <w:rFonts w:hint="eastAsia"/>
        </w:rPr>
        <w:t>.</w:t>
      </w:r>
      <w:r w:rsidRPr="00817144">
        <w:rPr>
          <w:rFonts w:hint="eastAsia"/>
        </w:rPr>
        <w:tab/>
      </w:r>
      <w:r>
        <w:rPr>
          <w:rFonts w:hint="eastAsia"/>
        </w:rPr>
        <w:t>加强维权者的资源和能力</w:t>
      </w:r>
      <w:r w:rsidR="009B56E1">
        <w:rPr>
          <w:rFonts w:hint="eastAsia"/>
        </w:rPr>
        <w:tab/>
      </w:r>
      <w:r w:rsidR="009B56E1">
        <w:rPr>
          <w:rFonts w:hint="eastAsia"/>
        </w:rPr>
        <w:tab/>
      </w:r>
      <w:r w:rsidR="00AC3A7D">
        <w:rPr>
          <w:rFonts w:hint="eastAsia"/>
        </w:rPr>
        <w:t>9</w:t>
      </w:r>
    </w:p>
    <w:p w:rsidR="00B73279" w:rsidRPr="00817144" w:rsidRDefault="00B73279" w:rsidP="00B73279">
      <w:pPr>
        <w:pStyle w:val="a3"/>
        <w:tabs>
          <w:tab w:val="clear" w:pos="1996"/>
        </w:tabs>
      </w:pPr>
      <w:r>
        <w:rPr>
          <w:rFonts w:hint="eastAsia"/>
        </w:rPr>
        <w:tab/>
      </w:r>
      <w:r>
        <w:rPr>
          <w:rFonts w:hint="eastAsia"/>
        </w:rPr>
        <w:tab/>
      </w:r>
      <w:r w:rsidR="009B56E1">
        <w:rPr>
          <w:rFonts w:hint="eastAsia"/>
        </w:rPr>
        <w:t>A</w:t>
      </w:r>
      <w:r>
        <w:rPr>
          <w:rFonts w:hint="eastAsia"/>
        </w:rPr>
        <w:t>.</w:t>
      </w:r>
      <w:r>
        <w:rPr>
          <w:rFonts w:hint="eastAsia"/>
        </w:rPr>
        <w:tab/>
      </w:r>
      <w:r>
        <w:rPr>
          <w:rFonts w:hint="eastAsia"/>
        </w:rPr>
        <w:t>在维权者中促进</w:t>
      </w:r>
      <w:r>
        <w:t>营造</w:t>
      </w:r>
      <w:r>
        <w:rPr>
          <w:rFonts w:hint="eastAsia"/>
        </w:rPr>
        <w:t>一种</w:t>
      </w:r>
      <w:r w:rsidR="00701DF9">
        <w:rPr>
          <w:rFonts w:hint="eastAsia"/>
        </w:rPr>
        <w:t>“</w:t>
      </w:r>
      <w:r>
        <w:rPr>
          <w:rFonts w:hint="eastAsia"/>
        </w:rPr>
        <w:t>整体安全</w:t>
      </w:r>
      <w:r w:rsidR="00701DF9">
        <w:rPr>
          <w:rFonts w:hint="eastAsia"/>
        </w:rPr>
        <w:t>”</w:t>
      </w:r>
      <w:r>
        <w:rPr>
          <w:rFonts w:hint="eastAsia"/>
        </w:rPr>
        <w:t>的文化</w:t>
      </w:r>
      <w:r w:rsidRPr="00817144">
        <w:rPr>
          <w:rFonts w:hint="eastAsia"/>
        </w:rPr>
        <w:tab/>
      </w:r>
      <w:r>
        <w:rPr>
          <w:rFonts w:hint="eastAsia"/>
        </w:rPr>
        <w:tab/>
      </w:r>
      <w:r w:rsidR="00AC3A7D">
        <w:rPr>
          <w:rFonts w:hint="eastAsia"/>
        </w:rPr>
        <w:t>9</w:t>
      </w:r>
    </w:p>
    <w:p w:rsidR="00B73279" w:rsidRDefault="00B73279" w:rsidP="00B73279">
      <w:pPr>
        <w:pStyle w:val="a3"/>
        <w:tabs>
          <w:tab w:val="clear" w:pos="1565"/>
          <w:tab w:val="clear" w:pos="1996"/>
          <w:tab w:val="left" w:pos="1596"/>
        </w:tabs>
      </w:pPr>
      <w:r w:rsidRPr="00817144">
        <w:rPr>
          <w:rFonts w:hint="eastAsia"/>
        </w:rPr>
        <w:tab/>
      </w:r>
      <w:r w:rsidRPr="00817144">
        <w:rPr>
          <w:rFonts w:hint="eastAsia"/>
        </w:rPr>
        <w:tab/>
      </w:r>
      <w:r w:rsidR="009B56E1">
        <w:rPr>
          <w:rFonts w:hint="eastAsia"/>
        </w:rPr>
        <w:t>B</w:t>
      </w:r>
      <w:r w:rsidRPr="00817144">
        <w:rPr>
          <w:rFonts w:hint="eastAsia"/>
        </w:rPr>
        <w:t>.</w:t>
      </w:r>
      <w:r w:rsidRPr="00817144">
        <w:rPr>
          <w:rFonts w:hint="eastAsia"/>
        </w:rPr>
        <w:tab/>
      </w:r>
      <w:r>
        <w:rPr>
          <w:rFonts w:hint="eastAsia"/>
        </w:rPr>
        <w:t>发展维权者的知识、技巧和能力</w:t>
      </w:r>
      <w:r w:rsidRPr="00817144">
        <w:rPr>
          <w:rFonts w:hint="eastAsia"/>
        </w:rPr>
        <w:tab/>
      </w:r>
      <w:r w:rsidRPr="00817144">
        <w:rPr>
          <w:rFonts w:hint="eastAsia"/>
        </w:rPr>
        <w:tab/>
      </w:r>
      <w:r w:rsidR="00AC3A7D">
        <w:rPr>
          <w:rFonts w:hint="eastAsia"/>
        </w:rPr>
        <w:t>10</w:t>
      </w:r>
    </w:p>
    <w:p w:rsidR="00B73279" w:rsidRPr="00B73279" w:rsidRDefault="00B73279" w:rsidP="00B73279">
      <w:pPr>
        <w:pStyle w:val="a3"/>
        <w:tabs>
          <w:tab w:val="clear" w:pos="1565"/>
          <w:tab w:val="clear" w:pos="1996"/>
          <w:tab w:val="left" w:pos="1596"/>
        </w:tabs>
      </w:pPr>
      <w:r w:rsidRPr="00817144">
        <w:rPr>
          <w:rFonts w:hint="eastAsia"/>
        </w:rPr>
        <w:tab/>
      </w:r>
      <w:r w:rsidRPr="00817144">
        <w:rPr>
          <w:rFonts w:hint="eastAsia"/>
        </w:rPr>
        <w:tab/>
      </w:r>
      <w:r w:rsidR="009B56E1">
        <w:rPr>
          <w:rFonts w:hint="eastAsia"/>
        </w:rPr>
        <w:t>C</w:t>
      </w:r>
      <w:r w:rsidRPr="00817144">
        <w:rPr>
          <w:rFonts w:hint="eastAsia"/>
        </w:rPr>
        <w:t>.</w:t>
      </w:r>
      <w:r w:rsidRPr="00817144">
        <w:rPr>
          <w:rFonts w:hint="eastAsia"/>
        </w:rPr>
        <w:tab/>
      </w:r>
      <w:r w:rsidRPr="004A6428">
        <w:rPr>
          <w:rFonts w:hint="eastAsia"/>
        </w:rPr>
        <w:t>建立</w:t>
      </w:r>
      <w:r>
        <w:rPr>
          <w:rFonts w:hint="eastAsia"/>
        </w:rPr>
        <w:t>和支持</w:t>
      </w:r>
      <w:r w:rsidRPr="004A6428">
        <w:rPr>
          <w:rFonts w:hint="eastAsia"/>
        </w:rPr>
        <w:t>维权者及其支持者的网络</w:t>
      </w:r>
      <w:r w:rsidRPr="00817144">
        <w:rPr>
          <w:rFonts w:hint="eastAsia"/>
        </w:rPr>
        <w:tab/>
      </w:r>
      <w:r w:rsidR="009B56E1">
        <w:rPr>
          <w:rFonts w:hint="eastAsia"/>
        </w:rPr>
        <w:tab/>
      </w:r>
      <w:r w:rsidR="00AC3A7D">
        <w:rPr>
          <w:rFonts w:hint="eastAsia"/>
        </w:rPr>
        <w:t>11</w:t>
      </w:r>
    </w:p>
    <w:p w:rsidR="00B73279" w:rsidRPr="00B73279" w:rsidRDefault="00B73279" w:rsidP="00B73279">
      <w:pPr>
        <w:pStyle w:val="a3"/>
        <w:tabs>
          <w:tab w:val="clear" w:pos="1565"/>
          <w:tab w:val="clear" w:pos="1996"/>
          <w:tab w:val="left" w:pos="1596"/>
        </w:tabs>
      </w:pPr>
      <w:r>
        <w:rPr>
          <w:rFonts w:hint="eastAsia"/>
        </w:rPr>
        <w:tab/>
      </w:r>
      <w:r w:rsidRPr="00817144">
        <w:rPr>
          <w:rFonts w:hint="eastAsia"/>
        </w:rPr>
        <w:tab/>
      </w:r>
      <w:r w:rsidR="009B56E1">
        <w:rPr>
          <w:rFonts w:hint="eastAsia"/>
        </w:rPr>
        <w:t>D</w:t>
      </w:r>
      <w:r w:rsidRPr="00817144">
        <w:rPr>
          <w:rFonts w:hint="eastAsia"/>
        </w:rPr>
        <w:t>.</w:t>
      </w:r>
      <w:r w:rsidRPr="00817144">
        <w:rPr>
          <w:rFonts w:hint="eastAsia"/>
        </w:rPr>
        <w:tab/>
      </w:r>
      <w:r>
        <w:rPr>
          <w:rFonts w:hint="eastAsia"/>
        </w:rPr>
        <w:t>在包括紧急情况在内</w:t>
      </w:r>
      <w:r>
        <w:t>的各种情况下</w:t>
      </w:r>
      <w:r>
        <w:rPr>
          <w:rFonts w:hint="eastAsia"/>
        </w:rPr>
        <w:t>保护和支持维权者</w:t>
      </w:r>
      <w:r w:rsidRPr="00817144">
        <w:rPr>
          <w:rFonts w:hint="eastAsia"/>
        </w:rPr>
        <w:tab/>
      </w:r>
      <w:r w:rsidR="009B56E1">
        <w:rPr>
          <w:rFonts w:hint="eastAsia"/>
        </w:rPr>
        <w:tab/>
      </w:r>
      <w:r w:rsidR="00AC3A7D">
        <w:rPr>
          <w:rFonts w:hint="eastAsia"/>
        </w:rPr>
        <w:t>12</w:t>
      </w:r>
    </w:p>
    <w:p w:rsidR="00B73279" w:rsidRPr="00817144" w:rsidRDefault="009B56E1" w:rsidP="009B56E1">
      <w:pPr>
        <w:pStyle w:val="a3"/>
        <w:tabs>
          <w:tab w:val="clear" w:pos="1565"/>
          <w:tab w:val="clear" w:pos="1996"/>
        </w:tabs>
      </w:pPr>
      <w:r>
        <w:rPr>
          <w:rFonts w:hint="eastAsia"/>
        </w:rPr>
        <w:tab/>
      </w:r>
      <w:r>
        <w:rPr>
          <w:rFonts w:hint="eastAsia"/>
        </w:rPr>
        <w:t>五</w:t>
      </w:r>
      <w:r w:rsidR="00B73279" w:rsidRPr="00817144">
        <w:rPr>
          <w:rFonts w:hint="eastAsia"/>
        </w:rPr>
        <w:t>.</w:t>
      </w:r>
      <w:r w:rsidR="00B73279" w:rsidRPr="00817144">
        <w:rPr>
          <w:rFonts w:hint="eastAsia"/>
        </w:rPr>
        <w:tab/>
      </w:r>
      <w:r>
        <w:rPr>
          <w:rFonts w:hint="eastAsia"/>
        </w:rPr>
        <w:t>促进</w:t>
      </w:r>
      <w:r>
        <w:t>营造有利于</w:t>
      </w:r>
      <w:r>
        <w:rPr>
          <w:rFonts w:hint="eastAsia"/>
        </w:rPr>
        <w:t>维权者的环境</w:t>
      </w:r>
      <w:r>
        <w:rPr>
          <w:rFonts w:hint="eastAsia"/>
        </w:rPr>
        <w:tab/>
      </w:r>
      <w:r>
        <w:rPr>
          <w:rFonts w:hint="eastAsia"/>
        </w:rPr>
        <w:tab/>
      </w:r>
      <w:r w:rsidR="00AC3A7D">
        <w:rPr>
          <w:rFonts w:hint="eastAsia"/>
        </w:rPr>
        <w:t>14</w:t>
      </w:r>
    </w:p>
    <w:p w:rsidR="00B73279" w:rsidRPr="00817144" w:rsidRDefault="00B73279" w:rsidP="009B56E1">
      <w:pPr>
        <w:pStyle w:val="a3"/>
        <w:tabs>
          <w:tab w:val="clear" w:pos="1996"/>
        </w:tabs>
      </w:pPr>
      <w:r>
        <w:rPr>
          <w:rFonts w:hint="eastAsia"/>
        </w:rPr>
        <w:tab/>
      </w:r>
      <w:r>
        <w:rPr>
          <w:rFonts w:hint="eastAsia"/>
        </w:rPr>
        <w:tab/>
      </w:r>
      <w:r w:rsidR="009B56E1">
        <w:rPr>
          <w:rFonts w:hint="eastAsia"/>
        </w:rPr>
        <w:t>A</w:t>
      </w:r>
      <w:r>
        <w:rPr>
          <w:rFonts w:hint="eastAsia"/>
        </w:rPr>
        <w:t>.</w:t>
      </w:r>
      <w:r>
        <w:rPr>
          <w:rFonts w:hint="eastAsia"/>
        </w:rPr>
        <w:tab/>
      </w:r>
      <w:r w:rsidR="009B56E1">
        <w:rPr>
          <w:rFonts w:hint="eastAsia"/>
        </w:rPr>
        <w:t>增进</w:t>
      </w:r>
      <w:r w:rsidR="009B56E1">
        <w:t>对</w:t>
      </w:r>
      <w:r w:rsidR="009B56E1">
        <w:rPr>
          <w:rFonts w:hint="eastAsia"/>
        </w:rPr>
        <w:t>维权者的人权和工作的支持</w:t>
      </w:r>
      <w:r w:rsidRPr="00817144">
        <w:rPr>
          <w:rFonts w:hint="eastAsia"/>
        </w:rPr>
        <w:tab/>
      </w:r>
      <w:r>
        <w:rPr>
          <w:rFonts w:hint="eastAsia"/>
        </w:rPr>
        <w:tab/>
      </w:r>
      <w:r w:rsidR="00AC3A7D">
        <w:rPr>
          <w:rFonts w:hint="eastAsia"/>
        </w:rPr>
        <w:t>15</w:t>
      </w:r>
    </w:p>
    <w:p w:rsidR="00B73279" w:rsidRDefault="00B73279" w:rsidP="009B56E1">
      <w:pPr>
        <w:pStyle w:val="a3"/>
        <w:tabs>
          <w:tab w:val="clear" w:pos="1565"/>
          <w:tab w:val="clear" w:pos="1996"/>
          <w:tab w:val="left" w:pos="1596"/>
        </w:tabs>
      </w:pPr>
      <w:r w:rsidRPr="00817144">
        <w:rPr>
          <w:rFonts w:hint="eastAsia"/>
        </w:rPr>
        <w:tab/>
      </w:r>
      <w:r w:rsidRPr="00817144">
        <w:rPr>
          <w:rFonts w:hint="eastAsia"/>
        </w:rPr>
        <w:tab/>
      </w:r>
      <w:r w:rsidR="009B56E1">
        <w:rPr>
          <w:rFonts w:hint="eastAsia"/>
        </w:rPr>
        <w:t>B</w:t>
      </w:r>
      <w:r w:rsidRPr="00817144">
        <w:rPr>
          <w:rFonts w:hint="eastAsia"/>
        </w:rPr>
        <w:t>.</w:t>
      </w:r>
      <w:r w:rsidRPr="00817144">
        <w:rPr>
          <w:rFonts w:hint="eastAsia"/>
        </w:rPr>
        <w:tab/>
      </w:r>
      <w:r w:rsidR="009B56E1">
        <w:rPr>
          <w:rFonts w:hint="eastAsia"/>
        </w:rPr>
        <w:t>制定和加强保护维权者的法律、政策和做法</w:t>
      </w:r>
      <w:r w:rsidRPr="00817144">
        <w:rPr>
          <w:rFonts w:hint="eastAsia"/>
        </w:rPr>
        <w:tab/>
      </w:r>
      <w:r w:rsidRPr="00817144">
        <w:rPr>
          <w:rFonts w:hint="eastAsia"/>
        </w:rPr>
        <w:tab/>
      </w:r>
      <w:r w:rsidR="00AC3A7D">
        <w:rPr>
          <w:rFonts w:hint="eastAsia"/>
        </w:rPr>
        <w:t>17</w:t>
      </w:r>
    </w:p>
    <w:p w:rsidR="009B56E1" w:rsidRPr="00817144" w:rsidRDefault="009B56E1" w:rsidP="002564BB">
      <w:pPr>
        <w:pStyle w:val="a3"/>
        <w:tabs>
          <w:tab w:val="clear" w:pos="1565"/>
          <w:tab w:val="clear" w:pos="1996"/>
        </w:tabs>
      </w:pPr>
      <w:r>
        <w:rPr>
          <w:rFonts w:hint="eastAsia"/>
        </w:rPr>
        <w:tab/>
      </w:r>
      <w:r>
        <w:rPr>
          <w:rFonts w:hint="eastAsia"/>
        </w:rPr>
        <w:t>六</w:t>
      </w:r>
      <w:r w:rsidRPr="00817144">
        <w:rPr>
          <w:rFonts w:hint="eastAsia"/>
        </w:rPr>
        <w:t>.</w:t>
      </w:r>
      <w:r w:rsidRPr="00817144">
        <w:rPr>
          <w:rFonts w:hint="eastAsia"/>
        </w:rPr>
        <w:tab/>
      </w:r>
      <w:r w:rsidR="002564BB">
        <w:rPr>
          <w:rFonts w:hint="eastAsia"/>
        </w:rPr>
        <w:t>维权者保护工作</w:t>
      </w:r>
      <w:r w:rsidR="002564BB" w:rsidRPr="00601998">
        <w:rPr>
          <w:rFonts w:hint="eastAsia"/>
        </w:rPr>
        <w:t>的区域性和国际性</w:t>
      </w:r>
      <w:r w:rsidR="002564BB">
        <w:rPr>
          <w:rFonts w:hint="eastAsia"/>
        </w:rPr>
        <w:t>支持</w:t>
      </w:r>
      <w:r>
        <w:rPr>
          <w:rFonts w:hint="eastAsia"/>
        </w:rPr>
        <w:tab/>
      </w:r>
      <w:r>
        <w:rPr>
          <w:rFonts w:hint="eastAsia"/>
        </w:rPr>
        <w:tab/>
      </w:r>
      <w:r w:rsidR="00AC3A7D">
        <w:rPr>
          <w:rFonts w:hint="eastAsia"/>
        </w:rPr>
        <w:t>19</w:t>
      </w:r>
    </w:p>
    <w:p w:rsidR="009B56E1" w:rsidRPr="00817144" w:rsidRDefault="009B56E1" w:rsidP="009B56E1">
      <w:pPr>
        <w:pStyle w:val="a3"/>
        <w:tabs>
          <w:tab w:val="clear" w:pos="1996"/>
        </w:tabs>
      </w:pPr>
      <w:r>
        <w:rPr>
          <w:rFonts w:hint="eastAsia"/>
        </w:rPr>
        <w:tab/>
      </w:r>
      <w:r>
        <w:rPr>
          <w:rFonts w:hint="eastAsia"/>
        </w:rPr>
        <w:tab/>
        <w:t>A.</w:t>
      </w:r>
      <w:r>
        <w:rPr>
          <w:rFonts w:hint="eastAsia"/>
        </w:rPr>
        <w:tab/>
      </w:r>
      <w:r w:rsidRPr="00601998">
        <w:rPr>
          <w:rFonts w:hint="eastAsia"/>
        </w:rPr>
        <w:t>制定和传播有效的维权者保护政策和准则</w:t>
      </w:r>
      <w:r w:rsidRPr="00817144">
        <w:rPr>
          <w:rFonts w:hint="eastAsia"/>
        </w:rPr>
        <w:tab/>
      </w:r>
      <w:r>
        <w:rPr>
          <w:rFonts w:hint="eastAsia"/>
        </w:rPr>
        <w:tab/>
      </w:r>
      <w:r w:rsidR="00AC3A7D">
        <w:rPr>
          <w:rFonts w:hint="eastAsia"/>
        </w:rPr>
        <w:t>19</w:t>
      </w:r>
    </w:p>
    <w:p w:rsidR="00B73279" w:rsidRDefault="009B56E1" w:rsidP="009B56E1">
      <w:pPr>
        <w:pStyle w:val="a3"/>
        <w:tabs>
          <w:tab w:val="clear" w:pos="1996"/>
          <w:tab w:val="left" w:pos="1985"/>
        </w:tabs>
      </w:pPr>
      <w:r w:rsidRPr="00817144">
        <w:rPr>
          <w:rFonts w:hint="eastAsia"/>
        </w:rPr>
        <w:tab/>
      </w:r>
      <w:r w:rsidRPr="00817144">
        <w:rPr>
          <w:rFonts w:hint="eastAsia"/>
        </w:rPr>
        <w:tab/>
      </w:r>
      <w:r>
        <w:rPr>
          <w:rFonts w:hint="eastAsia"/>
        </w:rPr>
        <w:t>B</w:t>
      </w:r>
      <w:r w:rsidRPr="00817144">
        <w:rPr>
          <w:rFonts w:hint="eastAsia"/>
        </w:rPr>
        <w:t>.</w:t>
      </w:r>
      <w:r w:rsidRPr="00817144">
        <w:rPr>
          <w:rFonts w:hint="eastAsia"/>
        </w:rPr>
        <w:tab/>
      </w:r>
      <w:r w:rsidRPr="00601998">
        <w:rPr>
          <w:rFonts w:hint="eastAsia"/>
        </w:rPr>
        <w:t>为维权者处境的监测和应对工作提供</w:t>
      </w:r>
      <w:r>
        <w:rPr>
          <w:rFonts w:hint="eastAsia"/>
        </w:rPr>
        <w:t>支持</w:t>
      </w:r>
      <w:r w:rsidRPr="00817144">
        <w:rPr>
          <w:rFonts w:hint="eastAsia"/>
        </w:rPr>
        <w:tab/>
      </w:r>
      <w:r>
        <w:rPr>
          <w:rFonts w:hint="eastAsia"/>
        </w:rPr>
        <w:tab/>
      </w:r>
      <w:r w:rsidR="00AC3A7D">
        <w:rPr>
          <w:rFonts w:hint="eastAsia"/>
        </w:rPr>
        <w:t>19</w:t>
      </w:r>
    </w:p>
    <w:p w:rsidR="009B56E1" w:rsidRPr="00B73279" w:rsidRDefault="009B56E1" w:rsidP="009B56E1">
      <w:pPr>
        <w:pStyle w:val="a3"/>
        <w:tabs>
          <w:tab w:val="clear" w:pos="1565"/>
          <w:tab w:val="clear" w:pos="1996"/>
          <w:tab w:val="left" w:pos="1596"/>
        </w:tabs>
      </w:pPr>
      <w:r w:rsidRPr="00817144">
        <w:rPr>
          <w:rFonts w:hint="eastAsia"/>
        </w:rPr>
        <w:tab/>
      </w:r>
      <w:r w:rsidRPr="00817144">
        <w:rPr>
          <w:rFonts w:hint="eastAsia"/>
        </w:rPr>
        <w:tab/>
      </w:r>
      <w:r>
        <w:rPr>
          <w:rFonts w:hint="eastAsia"/>
        </w:rPr>
        <w:t>C</w:t>
      </w:r>
      <w:r w:rsidRPr="00817144">
        <w:rPr>
          <w:rFonts w:hint="eastAsia"/>
        </w:rPr>
        <w:t>.</w:t>
      </w:r>
      <w:r w:rsidRPr="00817144">
        <w:rPr>
          <w:rFonts w:hint="eastAsia"/>
        </w:rPr>
        <w:tab/>
      </w:r>
      <w:r w:rsidRPr="00601998">
        <w:rPr>
          <w:rFonts w:hint="eastAsia"/>
        </w:rPr>
        <w:t>为维权者保护工作提供资源</w:t>
      </w:r>
      <w:r w:rsidRPr="00817144">
        <w:rPr>
          <w:rFonts w:hint="eastAsia"/>
        </w:rPr>
        <w:tab/>
      </w:r>
      <w:r>
        <w:rPr>
          <w:rFonts w:hint="eastAsia"/>
        </w:rPr>
        <w:tab/>
      </w:r>
      <w:r w:rsidR="00AC3A7D">
        <w:rPr>
          <w:rFonts w:hint="eastAsia"/>
        </w:rPr>
        <w:t>20</w:t>
      </w:r>
    </w:p>
    <w:p w:rsidR="009B56E1" w:rsidRPr="00817144" w:rsidRDefault="009B56E1" w:rsidP="009B56E1">
      <w:pPr>
        <w:pStyle w:val="a3"/>
        <w:tabs>
          <w:tab w:val="clear" w:pos="1565"/>
          <w:tab w:val="clear" w:pos="1996"/>
        </w:tabs>
      </w:pPr>
      <w:r>
        <w:rPr>
          <w:rFonts w:hint="eastAsia"/>
        </w:rPr>
        <w:tab/>
      </w:r>
      <w:r>
        <w:rPr>
          <w:rFonts w:hint="eastAsia"/>
        </w:rPr>
        <w:t>七</w:t>
      </w:r>
      <w:r w:rsidRPr="00817144">
        <w:rPr>
          <w:rFonts w:hint="eastAsia"/>
        </w:rPr>
        <w:t>.</w:t>
      </w:r>
      <w:r w:rsidRPr="00817144">
        <w:rPr>
          <w:rFonts w:hint="eastAsia"/>
        </w:rPr>
        <w:tab/>
      </w:r>
      <w:r>
        <w:rPr>
          <w:rFonts w:hint="eastAsia"/>
        </w:rPr>
        <w:t>结论和建议</w:t>
      </w:r>
      <w:r>
        <w:rPr>
          <w:rFonts w:hint="eastAsia"/>
        </w:rPr>
        <w:tab/>
      </w:r>
      <w:r>
        <w:rPr>
          <w:rFonts w:hint="eastAsia"/>
        </w:rPr>
        <w:tab/>
      </w:r>
      <w:r w:rsidR="00AC3A7D">
        <w:rPr>
          <w:rFonts w:hint="eastAsia"/>
        </w:rPr>
        <w:t>21</w:t>
      </w:r>
    </w:p>
    <w:p w:rsidR="009B56E1" w:rsidRPr="00817144" w:rsidRDefault="009B56E1" w:rsidP="009B56E1">
      <w:pPr>
        <w:pStyle w:val="a3"/>
        <w:tabs>
          <w:tab w:val="clear" w:pos="1996"/>
        </w:tabs>
      </w:pPr>
      <w:r>
        <w:rPr>
          <w:rFonts w:hint="eastAsia"/>
        </w:rPr>
        <w:tab/>
      </w:r>
      <w:r>
        <w:rPr>
          <w:rFonts w:hint="eastAsia"/>
        </w:rPr>
        <w:tab/>
        <w:t>A.</w:t>
      </w:r>
      <w:r>
        <w:rPr>
          <w:rFonts w:hint="eastAsia"/>
        </w:rPr>
        <w:tab/>
      </w:r>
      <w:r>
        <w:rPr>
          <w:rFonts w:hint="eastAsia"/>
        </w:rPr>
        <w:t>结论</w:t>
      </w:r>
      <w:r w:rsidRPr="00817144">
        <w:rPr>
          <w:rFonts w:hint="eastAsia"/>
        </w:rPr>
        <w:tab/>
      </w:r>
      <w:r>
        <w:rPr>
          <w:rFonts w:hint="eastAsia"/>
        </w:rPr>
        <w:tab/>
      </w:r>
      <w:r w:rsidR="00AC3A7D">
        <w:rPr>
          <w:rFonts w:hint="eastAsia"/>
        </w:rPr>
        <w:t>21</w:t>
      </w:r>
    </w:p>
    <w:p w:rsidR="009B56E1" w:rsidRDefault="009B56E1" w:rsidP="009B56E1">
      <w:pPr>
        <w:pStyle w:val="a3"/>
        <w:tabs>
          <w:tab w:val="clear" w:pos="1996"/>
          <w:tab w:val="left" w:pos="1985"/>
        </w:tabs>
      </w:pPr>
      <w:r w:rsidRPr="00817144">
        <w:rPr>
          <w:rFonts w:hint="eastAsia"/>
        </w:rPr>
        <w:tab/>
      </w:r>
      <w:r w:rsidRPr="00817144">
        <w:rPr>
          <w:rFonts w:hint="eastAsia"/>
        </w:rPr>
        <w:tab/>
      </w:r>
      <w:r>
        <w:rPr>
          <w:rFonts w:hint="eastAsia"/>
        </w:rPr>
        <w:t>B</w:t>
      </w:r>
      <w:r w:rsidRPr="00817144">
        <w:rPr>
          <w:rFonts w:hint="eastAsia"/>
        </w:rPr>
        <w:t>.</w:t>
      </w:r>
      <w:r w:rsidRPr="00817144">
        <w:rPr>
          <w:rFonts w:hint="eastAsia"/>
        </w:rPr>
        <w:tab/>
      </w:r>
      <w:r>
        <w:rPr>
          <w:rFonts w:hint="eastAsia"/>
        </w:rPr>
        <w:t>建议</w:t>
      </w:r>
      <w:r w:rsidRPr="00817144">
        <w:rPr>
          <w:rFonts w:hint="eastAsia"/>
        </w:rPr>
        <w:tab/>
      </w:r>
      <w:r>
        <w:rPr>
          <w:rFonts w:hint="eastAsia"/>
        </w:rPr>
        <w:tab/>
      </w:r>
      <w:r w:rsidR="00AC3A7D">
        <w:rPr>
          <w:rFonts w:hint="eastAsia"/>
        </w:rPr>
        <w:t>22</w:t>
      </w:r>
    </w:p>
    <w:p w:rsidR="00B73279" w:rsidRPr="00F06BAC" w:rsidRDefault="00B73279" w:rsidP="009B56E1">
      <w:pPr>
        <w:pStyle w:val="HChGC"/>
        <w:jc w:val="both"/>
      </w:pPr>
      <w:r w:rsidRPr="00F06BAC">
        <w:br w:type="page"/>
      </w:r>
      <w:bookmarkStart w:id="2" w:name="_Toc430083058"/>
      <w:bookmarkStart w:id="3" w:name="_Toc430769675"/>
      <w:bookmarkStart w:id="4" w:name="_Toc430788980"/>
      <w:bookmarkStart w:id="5" w:name="_Toc431387069"/>
      <w:bookmarkStart w:id="6" w:name="_Toc431905598"/>
      <w:bookmarkStart w:id="7" w:name="_Toc432426822"/>
      <w:bookmarkStart w:id="8" w:name="_Toc432433315"/>
      <w:bookmarkStart w:id="9" w:name="_Toc432691128"/>
      <w:bookmarkStart w:id="10" w:name="_Toc432691502"/>
      <w:bookmarkStart w:id="11" w:name="_Toc432691813"/>
      <w:bookmarkStart w:id="12" w:name="_Toc432691985"/>
      <w:bookmarkStart w:id="13" w:name="_Toc432692110"/>
      <w:bookmarkStart w:id="14" w:name="_Toc432762606"/>
      <w:bookmarkStart w:id="15" w:name="_Toc432765314"/>
      <w:bookmarkStart w:id="16" w:name="_Toc433016266"/>
      <w:bookmarkStart w:id="17" w:name="_Toc433047449"/>
      <w:bookmarkStart w:id="18" w:name="_Toc433047482"/>
      <w:bookmarkStart w:id="19" w:name="_Toc433047564"/>
      <w:bookmarkStart w:id="20" w:name="_Toc433047773"/>
      <w:bookmarkStart w:id="21" w:name="_Toc433099174"/>
      <w:bookmarkStart w:id="22" w:name="_Toc433106851"/>
      <w:r>
        <w:rPr>
          <w:rFonts w:hint="eastAsia"/>
        </w:rPr>
        <w:lastRenderedPageBreak/>
        <w:tab/>
      </w:r>
      <w:r>
        <w:rPr>
          <w:rFonts w:hint="eastAsia"/>
        </w:rPr>
        <w:t>一</w:t>
      </w:r>
      <w:r w:rsidR="009B56E1">
        <w:rPr>
          <w:rFonts w:hint="eastAsia"/>
        </w:rPr>
        <w:t>.</w:t>
      </w:r>
      <w:r w:rsidRPr="00F06BAC">
        <w:tab/>
      </w:r>
      <w:r>
        <w:rPr>
          <w:rFonts w:hint="eastAsia"/>
        </w:rPr>
        <w:t>导言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73279" w:rsidRPr="00F06BAC" w:rsidRDefault="009B56E1" w:rsidP="009B56E1">
      <w:pPr>
        <w:pStyle w:val="SingleTxtGC"/>
        <w:jc w:val="both"/>
      </w:pPr>
      <w:r>
        <w:rPr>
          <w:bCs/>
        </w:rPr>
        <w:t>1</w:t>
      </w:r>
      <w:r w:rsidR="00292D70">
        <w:rPr>
          <w:bCs/>
        </w:rPr>
        <w:t>.</w:t>
      </w:r>
      <w:r>
        <w:rPr>
          <w:rFonts w:hint="eastAsia"/>
          <w:bCs/>
        </w:rPr>
        <w:t xml:space="preserve">  </w:t>
      </w:r>
      <w:r w:rsidR="00B73279">
        <w:rPr>
          <w:rFonts w:hint="eastAsia"/>
          <w:bCs/>
        </w:rPr>
        <w:t>本报告是人权维护者处境问题特别报告员根据理事会第</w:t>
      </w:r>
      <w:r>
        <w:rPr>
          <w:bCs/>
        </w:rPr>
        <w:t>16</w:t>
      </w:r>
      <w:r w:rsidR="00B73279" w:rsidRPr="00394585">
        <w:rPr>
          <w:bCs/>
        </w:rPr>
        <w:t>/</w:t>
      </w:r>
      <w:r>
        <w:rPr>
          <w:bCs/>
        </w:rPr>
        <w:t>5</w:t>
      </w:r>
      <w:r w:rsidR="00B73279">
        <w:rPr>
          <w:rFonts w:hint="eastAsia"/>
          <w:bCs/>
        </w:rPr>
        <w:t>号和第</w:t>
      </w:r>
      <w:r>
        <w:rPr>
          <w:bCs/>
        </w:rPr>
        <w:t>25</w:t>
      </w:r>
      <w:r w:rsidR="00B73279" w:rsidRPr="00394585">
        <w:rPr>
          <w:bCs/>
        </w:rPr>
        <w:t>/</w:t>
      </w:r>
      <w:r>
        <w:rPr>
          <w:bCs/>
        </w:rPr>
        <w:t>18</w:t>
      </w:r>
      <w:r w:rsidR="00B73279">
        <w:rPr>
          <w:rFonts w:hint="eastAsia"/>
          <w:bCs/>
        </w:rPr>
        <w:t>号决议以及大会第</w:t>
      </w:r>
      <w:r>
        <w:rPr>
          <w:bCs/>
        </w:rPr>
        <w:t>66</w:t>
      </w:r>
      <w:r w:rsidR="00B73279" w:rsidRPr="00394585">
        <w:rPr>
          <w:bCs/>
        </w:rPr>
        <w:t>/</w:t>
      </w:r>
      <w:r>
        <w:rPr>
          <w:bCs/>
        </w:rPr>
        <w:t>164</w:t>
      </w:r>
      <w:r w:rsidR="00B73279">
        <w:rPr>
          <w:rFonts w:hint="eastAsia"/>
          <w:bCs/>
        </w:rPr>
        <w:t>号决议向理事会提交的第二份专题报告。</w:t>
      </w:r>
    </w:p>
    <w:p w:rsidR="00B73279" w:rsidRPr="00F06BAC" w:rsidRDefault="009B56E1" w:rsidP="009B56E1">
      <w:pPr>
        <w:pStyle w:val="SingleTxtGC"/>
        <w:jc w:val="both"/>
      </w:pPr>
      <w:r>
        <w:rPr>
          <w:bCs/>
        </w:rPr>
        <w:t>2</w:t>
      </w:r>
      <w:r w:rsidR="00B73279" w:rsidRPr="00F06BAC">
        <w:rPr>
          <w:bCs/>
        </w:rPr>
        <w:t>.</w:t>
      </w:r>
      <w:r>
        <w:rPr>
          <w:bCs/>
        </w:rPr>
        <w:t xml:space="preserve">  </w:t>
      </w:r>
      <w:r w:rsidR="00B73279">
        <w:rPr>
          <w:rFonts w:hint="eastAsia"/>
          <w:bCs/>
        </w:rPr>
        <w:t>在报告当中，特别报告员简要概述了他自上一个报告周期以来开展的各项活动</w:t>
      </w:r>
      <w:r>
        <w:rPr>
          <w:rFonts w:hint="eastAsia"/>
          <w:bCs/>
        </w:rPr>
        <w:t>(</w:t>
      </w:r>
      <w:r w:rsidR="00B73279">
        <w:rPr>
          <w:rFonts w:hint="eastAsia"/>
          <w:bCs/>
        </w:rPr>
        <w:t>第二章</w:t>
      </w:r>
      <w:r>
        <w:rPr>
          <w:rFonts w:hint="eastAsia"/>
          <w:bCs/>
        </w:rPr>
        <w:t>)</w:t>
      </w:r>
      <w:r w:rsidR="00B73279">
        <w:rPr>
          <w:rFonts w:hint="eastAsia"/>
          <w:bCs/>
        </w:rPr>
        <w:t>。然后，他介绍了一项有关保护人权维护者的良好做法的专题研究。首先，他阐述</w:t>
      </w:r>
      <w:r w:rsidR="00B73279">
        <w:rPr>
          <w:bCs/>
        </w:rPr>
        <w:t>了</w:t>
      </w:r>
      <w:r w:rsidR="00B73279">
        <w:rPr>
          <w:rFonts w:hint="eastAsia"/>
          <w:bCs/>
        </w:rPr>
        <w:t>保护做法，包括地方、国家、区域和国际各级的保护做法</w:t>
      </w:r>
      <w:r>
        <w:rPr>
          <w:rFonts w:hint="eastAsia"/>
          <w:bCs/>
        </w:rPr>
        <w:t>(</w:t>
      </w:r>
      <w:r w:rsidR="00B73279">
        <w:rPr>
          <w:rFonts w:hint="eastAsia"/>
          <w:bCs/>
        </w:rPr>
        <w:t>第三章</w:t>
      </w:r>
      <w:r>
        <w:rPr>
          <w:rFonts w:hint="eastAsia"/>
          <w:bCs/>
        </w:rPr>
        <w:t>)</w:t>
      </w:r>
      <w:r w:rsidR="00B73279">
        <w:rPr>
          <w:rFonts w:hint="eastAsia"/>
          <w:bCs/>
        </w:rPr>
        <w:t>。随后，他概括论述了三个相互关联的领域内的保护举措：加强维权者的资源和能力的做法</w:t>
      </w:r>
      <w:r>
        <w:rPr>
          <w:rFonts w:hint="eastAsia"/>
          <w:bCs/>
        </w:rPr>
        <w:t>(</w:t>
      </w:r>
      <w:r w:rsidR="00B73279">
        <w:rPr>
          <w:rFonts w:hint="eastAsia"/>
          <w:bCs/>
        </w:rPr>
        <w:t>第四章</w:t>
      </w:r>
      <w:r>
        <w:rPr>
          <w:rFonts w:hint="eastAsia"/>
          <w:bCs/>
        </w:rPr>
        <w:t>)</w:t>
      </w:r>
      <w:r w:rsidR="00B73279">
        <w:rPr>
          <w:rFonts w:hint="eastAsia"/>
          <w:bCs/>
        </w:rPr>
        <w:t>；为保护维权者权利促进</w:t>
      </w:r>
      <w:r w:rsidR="00B73279">
        <w:rPr>
          <w:bCs/>
        </w:rPr>
        <w:t>营造</w:t>
      </w:r>
      <w:r w:rsidR="00B73279">
        <w:rPr>
          <w:rFonts w:hint="eastAsia"/>
          <w:bCs/>
        </w:rPr>
        <w:t>一种有利文化的做法</w:t>
      </w:r>
      <w:r>
        <w:rPr>
          <w:rFonts w:hint="eastAsia"/>
          <w:bCs/>
        </w:rPr>
        <w:t>(</w:t>
      </w:r>
      <w:r w:rsidR="00B73279">
        <w:rPr>
          <w:rFonts w:hint="eastAsia"/>
          <w:bCs/>
        </w:rPr>
        <w:t>第五章</w:t>
      </w:r>
      <w:r>
        <w:rPr>
          <w:rFonts w:hint="eastAsia"/>
          <w:bCs/>
        </w:rPr>
        <w:t>)</w:t>
      </w:r>
      <w:r w:rsidR="00B73279">
        <w:rPr>
          <w:rFonts w:hint="eastAsia"/>
          <w:bCs/>
        </w:rPr>
        <w:t>；支持地方和国家一级的维权者保护工作的区域性和国际性做法</w:t>
      </w:r>
      <w:r>
        <w:rPr>
          <w:rFonts w:hint="eastAsia"/>
          <w:bCs/>
        </w:rPr>
        <w:t>(</w:t>
      </w:r>
      <w:r w:rsidR="00B73279">
        <w:rPr>
          <w:rFonts w:hint="eastAsia"/>
          <w:bCs/>
        </w:rPr>
        <w:t>第六章</w:t>
      </w:r>
      <w:r>
        <w:rPr>
          <w:rFonts w:hint="eastAsia"/>
          <w:bCs/>
        </w:rPr>
        <w:t>)</w:t>
      </w:r>
      <w:r w:rsidR="00B73279">
        <w:rPr>
          <w:rFonts w:hint="eastAsia"/>
          <w:bCs/>
        </w:rPr>
        <w:t>。特别报告员在报告结尾处提出了保护维权者良好做法赖以为基础的七项原则，并就加强、传播和复制这些</w:t>
      </w:r>
      <w:r w:rsidR="00B73279">
        <w:rPr>
          <w:bCs/>
        </w:rPr>
        <w:t>做法</w:t>
      </w:r>
      <w:r w:rsidR="00B73279">
        <w:rPr>
          <w:rFonts w:hint="eastAsia"/>
          <w:bCs/>
        </w:rPr>
        <w:t>的方法提出了建议。</w:t>
      </w:r>
    </w:p>
    <w:p w:rsidR="00B73279" w:rsidRPr="00F06BAC" w:rsidRDefault="00B73279" w:rsidP="009B56E1">
      <w:pPr>
        <w:pStyle w:val="HChGC"/>
      </w:pPr>
      <w:r w:rsidRPr="00F06BAC">
        <w:tab/>
      </w:r>
      <w:r>
        <w:rPr>
          <w:rFonts w:hint="eastAsia"/>
        </w:rPr>
        <w:t>二</w:t>
      </w:r>
      <w:r w:rsidR="009B56E1">
        <w:rPr>
          <w:rFonts w:hint="eastAsia"/>
        </w:rPr>
        <w:t>.</w:t>
      </w:r>
      <w:r w:rsidRPr="00F06BAC">
        <w:tab/>
      </w:r>
      <w:r>
        <w:rPr>
          <w:rFonts w:hint="eastAsia"/>
        </w:rPr>
        <w:t>活动</w:t>
      </w:r>
    </w:p>
    <w:p w:rsidR="00B73279" w:rsidRPr="00F06BAC" w:rsidRDefault="00B73279" w:rsidP="00B65DCB">
      <w:pPr>
        <w:pStyle w:val="H1GC"/>
      </w:pPr>
      <w:r w:rsidRPr="00F06BAC">
        <w:tab/>
      </w:r>
      <w:r w:rsidR="009B56E1">
        <w:t>A</w:t>
      </w:r>
      <w:r w:rsidRPr="00F06BAC">
        <w:t>.</w:t>
      </w:r>
      <w:r w:rsidRPr="00F06BAC">
        <w:tab/>
      </w:r>
      <w:r>
        <w:rPr>
          <w:rFonts w:hint="eastAsia"/>
        </w:rPr>
        <w:t>发文</w:t>
      </w:r>
    </w:p>
    <w:p w:rsidR="00B73279" w:rsidRPr="00F06BAC" w:rsidRDefault="009B56E1" w:rsidP="009B56E1">
      <w:pPr>
        <w:pStyle w:val="SingleTxtGC"/>
        <w:jc w:val="both"/>
      </w:pPr>
      <w:r>
        <w:rPr>
          <w:bCs/>
        </w:rPr>
        <w:t>3</w:t>
      </w:r>
      <w:r w:rsidR="00B73279" w:rsidRPr="00F06BAC">
        <w:rPr>
          <w:bCs/>
        </w:rPr>
        <w:t>.</w:t>
      </w:r>
      <w:r>
        <w:rPr>
          <w:bCs/>
        </w:rPr>
        <w:t xml:space="preserve">  </w:t>
      </w:r>
      <w:r w:rsidR="00B73279">
        <w:rPr>
          <w:rFonts w:hint="eastAsia"/>
          <w:bCs/>
        </w:rPr>
        <w:t>特别报告员的</w:t>
      </w:r>
      <w:r w:rsidR="00B73279">
        <w:rPr>
          <w:bCs/>
        </w:rPr>
        <w:t>任务</w:t>
      </w:r>
      <w:r w:rsidR="00B73279">
        <w:rPr>
          <w:rFonts w:hint="eastAsia"/>
          <w:bCs/>
        </w:rPr>
        <w:t>是通过发文方式，就侵犯人权的指控与各国政府直接交涉。这种交涉可涉及已经发生、正在发生或是发生风险高的侵权情况。发文程序包括致函相关国家，函中</w:t>
      </w:r>
      <w:r w:rsidR="00B73279">
        <w:rPr>
          <w:rFonts w:hint="eastAsia"/>
        </w:rPr>
        <w:t>确定指控的事实、适用的国际人权规范与标准、特别报告员的关切和疑问，并提出采取后续行动的要求。</w:t>
      </w:r>
    </w:p>
    <w:p w:rsidR="00B73279" w:rsidRPr="00F06BAC" w:rsidRDefault="009B56E1" w:rsidP="009B56E1">
      <w:pPr>
        <w:pStyle w:val="SingleTxtGC"/>
        <w:jc w:val="both"/>
      </w:pPr>
      <w:r>
        <w:rPr>
          <w:bCs/>
        </w:rPr>
        <w:t>4</w:t>
      </w:r>
      <w:r w:rsidR="00B73279" w:rsidRPr="00F06BAC">
        <w:rPr>
          <w:bCs/>
        </w:rPr>
        <w:t>.</w:t>
      </w:r>
      <w:r>
        <w:rPr>
          <w:bCs/>
        </w:rPr>
        <w:t xml:space="preserve">  </w:t>
      </w:r>
      <w:r w:rsidR="00B73279">
        <w:rPr>
          <w:rFonts w:hint="eastAsia"/>
          <w:bCs/>
        </w:rPr>
        <w:t>发文是围绕其职责开展工作的一个必不可少的手段，因为通过发文可提请需相关国家立即关注的维权者的紧急情况。发文使特别报告员得以就具体情况以及更为普遍的模式表示关切，可以在防止维权者的权利遭到侵犯方面发挥作用。维权者将发文视为可供其利用的主要的国际保护形式之一。</w:t>
      </w:r>
    </w:p>
    <w:p w:rsidR="00B73279" w:rsidRPr="00F06BAC" w:rsidRDefault="009B56E1" w:rsidP="009B56E1">
      <w:pPr>
        <w:pStyle w:val="SingleTxtGC"/>
        <w:jc w:val="both"/>
      </w:pPr>
      <w:r>
        <w:rPr>
          <w:bCs/>
        </w:rPr>
        <w:t>5</w:t>
      </w:r>
      <w:r w:rsidR="00B73279" w:rsidRPr="00F06BAC">
        <w:rPr>
          <w:bCs/>
        </w:rPr>
        <w:t>.</w:t>
      </w:r>
      <w:r>
        <w:rPr>
          <w:bCs/>
        </w:rPr>
        <w:t xml:space="preserve">  </w:t>
      </w:r>
      <w:r>
        <w:t>2</w:t>
      </w:r>
      <w:r w:rsidR="00B73279" w:rsidRPr="00F06BAC">
        <w:t>0</w:t>
      </w:r>
      <w:r>
        <w:t>14</w:t>
      </w:r>
      <w:r w:rsidR="00B73279">
        <w:rPr>
          <w:rFonts w:hint="eastAsia"/>
        </w:rPr>
        <w:t>年</w:t>
      </w:r>
      <w:r>
        <w:rPr>
          <w:rFonts w:hint="eastAsia"/>
        </w:rPr>
        <w:t>12</w:t>
      </w:r>
      <w:r w:rsidR="00B73279">
        <w:rPr>
          <w:rFonts w:hint="eastAsia"/>
        </w:rPr>
        <w:t>月</w:t>
      </w:r>
      <w:r>
        <w:rPr>
          <w:rFonts w:hint="eastAsia"/>
        </w:rPr>
        <w:t>1</w:t>
      </w:r>
      <w:r w:rsidR="00B73279">
        <w:rPr>
          <w:rFonts w:hint="eastAsia"/>
        </w:rPr>
        <w:t>日至</w:t>
      </w:r>
      <w:r>
        <w:t>2</w:t>
      </w:r>
      <w:r w:rsidR="00B73279" w:rsidRPr="00F06BAC">
        <w:t>0</w:t>
      </w:r>
      <w:r>
        <w:t>15</w:t>
      </w:r>
      <w:r w:rsidR="00B73279">
        <w:rPr>
          <w:rFonts w:hint="eastAsia"/>
        </w:rPr>
        <w:t>年</w:t>
      </w:r>
      <w:r>
        <w:rPr>
          <w:rFonts w:hint="eastAsia"/>
        </w:rPr>
        <w:t>11</w:t>
      </w:r>
      <w:r w:rsidR="00B73279">
        <w:rPr>
          <w:rFonts w:hint="eastAsia"/>
        </w:rPr>
        <w:t>月</w:t>
      </w:r>
      <w:r>
        <w:rPr>
          <w:rFonts w:hint="eastAsia"/>
        </w:rPr>
        <w:t>3</w:t>
      </w:r>
      <w:r w:rsidR="00B73279">
        <w:rPr>
          <w:rFonts w:hint="eastAsia"/>
        </w:rPr>
        <w:t>0</w:t>
      </w:r>
      <w:r w:rsidR="00B73279">
        <w:rPr>
          <w:rFonts w:hint="eastAsia"/>
        </w:rPr>
        <w:t>日期间，特别报告员向</w:t>
      </w:r>
      <w:r>
        <w:rPr>
          <w:rFonts w:hint="eastAsia"/>
        </w:rPr>
        <w:t>8</w:t>
      </w:r>
      <w:r w:rsidR="00B73279">
        <w:rPr>
          <w:rFonts w:hint="eastAsia"/>
        </w:rPr>
        <w:t>0</w:t>
      </w:r>
      <w:r w:rsidR="00B73279">
        <w:rPr>
          <w:rFonts w:hint="eastAsia"/>
        </w:rPr>
        <w:t>个国家发文</w:t>
      </w:r>
      <w:r>
        <w:t>2</w:t>
      </w:r>
      <w:r w:rsidR="00B73279" w:rsidRPr="00F06BAC">
        <w:t>0</w:t>
      </w:r>
      <w:r>
        <w:t>9</w:t>
      </w:r>
      <w:r w:rsidR="00B73279">
        <w:rPr>
          <w:rFonts w:hint="eastAsia"/>
        </w:rPr>
        <w:t>份。他提请关注不止</w:t>
      </w:r>
      <w:r>
        <w:t>422</w:t>
      </w:r>
      <w:r w:rsidR="00B73279">
        <w:rPr>
          <w:rFonts w:hint="eastAsia"/>
        </w:rPr>
        <w:t>人的处境。上述发文当中有</w:t>
      </w:r>
      <w:r>
        <w:t>184</w:t>
      </w:r>
      <w:r w:rsidR="00B73279">
        <w:rPr>
          <w:rFonts w:hint="eastAsia"/>
        </w:rPr>
        <w:t>份是为了跟进此前已成为发文主题的个人或组织的状况。共有</w:t>
      </w:r>
      <w:r>
        <w:t>12</w:t>
      </w:r>
      <w:r w:rsidR="00B73279">
        <w:rPr>
          <w:rFonts w:hint="eastAsia"/>
        </w:rPr>
        <w:t>份文涉及团体或个人因与联合国及其在人权领域的机制或代表合作而遭到打击报复的情况。</w:t>
      </w:r>
    </w:p>
    <w:p w:rsidR="00B73279" w:rsidRPr="00F06BAC" w:rsidRDefault="009B56E1" w:rsidP="009B56E1">
      <w:pPr>
        <w:pStyle w:val="SingleTxtGC"/>
        <w:jc w:val="both"/>
      </w:pPr>
      <w:r>
        <w:rPr>
          <w:bCs/>
        </w:rPr>
        <w:t>6</w:t>
      </w:r>
      <w:r w:rsidR="00B73279" w:rsidRPr="00F06BAC">
        <w:rPr>
          <w:bCs/>
        </w:rPr>
        <w:t>.</w:t>
      </w:r>
      <w:r>
        <w:rPr>
          <w:bCs/>
        </w:rPr>
        <w:t xml:space="preserve">  </w:t>
      </w:r>
      <w:r w:rsidR="00B73279">
        <w:rPr>
          <w:rFonts w:hint="eastAsia"/>
          <w:bCs/>
        </w:rPr>
        <w:t>从区域上细分，</w:t>
      </w:r>
      <w:r>
        <w:t>66</w:t>
      </w:r>
      <w:r w:rsidR="00B73279">
        <w:rPr>
          <w:rFonts w:hint="eastAsia"/>
        </w:rPr>
        <w:t>份文</w:t>
      </w:r>
      <w:r>
        <w:rPr>
          <w:rFonts w:hint="eastAsia"/>
        </w:rPr>
        <w:t>(</w:t>
      </w:r>
      <w:r w:rsidR="00B73279">
        <w:rPr>
          <w:rFonts w:hint="eastAsia"/>
        </w:rPr>
        <w:t>占</w:t>
      </w:r>
      <w:r>
        <w:t>31</w:t>
      </w:r>
      <w:r w:rsidR="00B73279" w:rsidRPr="00F06BAC">
        <w:t>.</w:t>
      </w:r>
      <w:r>
        <w:t>6</w:t>
      </w:r>
      <w:r w:rsidR="00B73279">
        <w:rPr>
          <w:rFonts w:hint="eastAsia"/>
        </w:rPr>
        <w:t>%</w:t>
      </w:r>
      <w:r>
        <w:rPr>
          <w:rFonts w:hint="eastAsia"/>
        </w:rPr>
        <w:t>)</w:t>
      </w:r>
      <w:r w:rsidR="00B73279">
        <w:rPr>
          <w:rFonts w:hint="eastAsia"/>
        </w:rPr>
        <w:t>系针对亚太区域的国家；</w:t>
      </w:r>
      <w:r>
        <w:t>38</w:t>
      </w:r>
      <w:r w:rsidR="00B73279">
        <w:rPr>
          <w:rFonts w:hint="eastAsia"/>
        </w:rPr>
        <w:t>份文</w:t>
      </w:r>
      <w:r>
        <w:rPr>
          <w:rFonts w:hint="eastAsia"/>
        </w:rPr>
        <w:t>(</w:t>
      </w:r>
      <w:r w:rsidR="00B73279">
        <w:rPr>
          <w:rFonts w:hint="eastAsia"/>
        </w:rPr>
        <w:t>占</w:t>
      </w:r>
      <w:r>
        <w:t>18</w:t>
      </w:r>
      <w:r w:rsidR="00B73279" w:rsidRPr="00F06BAC">
        <w:t>.</w:t>
      </w:r>
      <w:r>
        <w:t>2</w:t>
      </w:r>
      <w:r w:rsidR="00B73279">
        <w:rPr>
          <w:rFonts w:hint="eastAsia"/>
        </w:rPr>
        <w:t>%</w:t>
      </w:r>
      <w:r>
        <w:rPr>
          <w:rFonts w:hint="eastAsia"/>
        </w:rPr>
        <w:t>)</w:t>
      </w:r>
      <w:r w:rsidR="00B73279">
        <w:rPr>
          <w:rFonts w:hint="eastAsia"/>
        </w:rPr>
        <w:t>系针对拉丁美洲和加勒比国家；</w:t>
      </w:r>
      <w:r>
        <w:t>35</w:t>
      </w:r>
      <w:r w:rsidR="00B73279">
        <w:rPr>
          <w:rFonts w:hint="eastAsia"/>
        </w:rPr>
        <w:t>份文</w:t>
      </w:r>
      <w:r>
        <w:rPr>
          <w:rFonts w:hint="eastAsia"/>
        </w:rPr>
        <w:t>(</w:t>
      </w:r>
      <w:r w:rsidR="00B73279">
        <w:rPr>
          <w:rFonts w:hint="eastAsia"/>
        </w:rPr>
        <w:t>占</w:t>
      </w:r>
      <w:r>
        <w:t>16</w:t>
      </w:r>
      <w:r w:rsidR="00B73279" w:rsidRPr="00F06BAC">
        <w:t>.</w:t>
      </w:r>
      <w:r>
        <w:t>75</w:t>
      </w:r>
      <w:r w:rsidR="00B73279">
        <w:rPr>
          <w:rFonts w:hint="eastAsia"/>
        </w:rPr>
        <w:t>%</w:t>
      </w:r>
      <w:r>
        <w:rPr>
          <w:rFonts w:hint="eastAsia"/>
        </w:rPr>
        <w:t>)</w:t>
      </w:r>
      <w:r w:rsidR="00B73279">
        <w:rPr>
          <w:rFonts w:hint="eastAsia"/>
        </w:rPr>
        <w:t>系针对中东和北非国家；</w:t>
      </w:r>
      <w:r>
        <w:t>35</w:t>
      </w:r>
      <w:r w:rsidR="00B73279">
        <w:rPr>
          <w:rFonts w:hint="eastAsia"/>
        </w:rPr>
        <w:t>份文</w:t>
      </w:r>
      <w:r>
        <w:rPr>
          <w:rFonts w:hint="eastAsia"/>
        </w:rPr>
        <w:t>(</w:t>
      </w:r>
      <w:r w:rsidR="00B73279">
        <w:rPr>
          <w:rFonts w:hint="eastAsia"/>
        </w:rPr>
        <w:t>占</w:t>
      </w:r>
      <w:r>
        <w:t>16</w:t>
      </w:r>
      <w:r w:rsidR="00B73279" w:rsidRPr="00F06BAC">
        <w:t>.</w:t>
      </w:r>
      <w:r>
        <w:t>75</w:t>
      </w:r>
      <w:r w:rsidR="00B73279">
        <w:rPr>
          <w:rFonts w:hint="eastAsia"/>
        </w:rPr>
        <w:t>%</w:t>
      </w:r>
      <w:r>
        <w:rPr>
          <w:rFonts w:hint="eastAsia"/>
        </w:rPr>
        <w:t>)</w:t>
      </w:r>
      <w:r w:rsidR="00B73279">
        <w:rPr>
          <w:rFonts w:hint="eastAsia"/>
        </w:rPr>
        <w:t>系针对欧洲、北美和中亚国家；</w:t>
      </w:r>
      <w:r>
        <w:t>34</w:t>
      </w:r>
      <w:r w:rsidR="00B73279">
        <w:rPr>
          <w:rFonts w:hint="eastAsia"/>
        </w:rPr>
        <w:t>份文</w:t>
      </w:r>
      <w:r>
        <w:rPr>
          <w:rFonts w:hint="eastAsia"/>
        </w:rPr>
        <w:t>(</w:t>
      </w:r>
      <w:r w:rsidR="00B73279">
        <w:rPr>
          <w:rFonts w:hint="eastAsia"/>
        </w:rPr>
        <w:t>占</w:t>
      </w:r>
      <w:r>
        <w:t>16</w:t>
      </w:r>
      <w:r w:rsidR="00B73279" w:rsidRPr="00F06BAC">
        <w:t>.</w:t>
      </w:r>
      <w:r>
        <w:t>3</w:t>
      </w:r>
      <w:r w:rsidR="00B73279">
        <w:rPr>
          <w:rFonts w:hint="eastAsia"/>
        </w:rPr>
        <w:t>%</w:t>
      </w:r>
      <w:r>
        <w:rPr>
          <w:rFonts w:hint="eastAsia"/>
        </w:rPr>
        <w:t>)</w:t>
      </w:r>
      <w:r w:rsidR="00B73279">
        <w:rPr>
          <w:rFonts w:hint="eastAsia"/>
        </w:rPr>
        <w:t>系针对非洲国家；还有一份文系针对一家企业</w:t>
      </w:r>
      <w:r>
        <w:rPr>
          <w:rFonts w:hint="eastAsia"/>
        </w:rPr>
        <w:t>(</w:t>
      </w:r>
      <w:r w:rsidR="00B73279">
        <w:rPr>
          <w:rFonts w:hint="eastAsia"/>
        </w:rPr>
        <w:t>占</w:t>
      </w:r>
      <w:r w:rsidR="00B73279" w:rsidRPr="00F06BAC">
        <w:t>0.</w:t>
      </w:r>
      <w:r>
        <w:t>4</w:t>
      </w:r>
      <w:r>
        <w:rPr>
          <w:rFonts w:hint="eastAsia"/>
        </w:rPr>
        <w:t>%)</w:t>
      </w:r>
      <w:r w:rsidR="00B73279">
        <w:rPr>
          <w:rFonts w:hint="eastAsia"/>
        </w:rPr>
        <w:t>。</w:t>
      </w:r>
    </w:p>
    <w:p w:rsidR="00B73279" w:rsidRPr="00F06BAC" w:rsidRDefault="009B56E1" w:rsidP="009B56E1">
      <w:pPr>
        <w:pStyle w:val="SingleTxtGC"/>
        <w:jc w:val="both"/>
      </w:pPr>
      <w:r>
        <w:rPr>
          <w:bCs/>
        </w:rPr>
        <w:t>7</w:t>
      </w:r>
      <w:r w:rsidR="00B73279" w:rsidRPr="00F06BAC">
        <w:rPr>
          <w:bCs/>
        </w:rPr>
        <w:t>.</w:t>
      </w:r>
      <w:r>
        <w:rPr>
          <w:bCs/>
        </w:rPr>
        <w:t xml:space="preserve">  </w:t>
      </w:r>
      <w:r w:rsidR="00B73279">
        <w:rPr>
          <w:rFonts w:hint="eastAsia"/>
          <w:bCs/>
        </w:rPr>
        <w:t>特别报告员提交的发文问题年度报告</w:t>
      </w:r>
      <w:r>
        <w:rPr>
          <w:rFonts w:hint="eastAsia"/>
          <w:bCs/>
        </w:rPr>
        <w:t>(</w:t>
      </w:r>
      <w:r>
        <w:t>A</w:t>
      </w:r>
      <w:r w:rsidR="00B73279" w:rsidRPr="00F06BAC">
        <w:t>/</w:t>
      </w:r>
      <w:r>
        <w:t>HRC</w:t>
      </w:r>
      <w:r w:rsidR="00B73279" w:rsidRPr="00F06BAC">
        <w:t>/</w:t>
      </w:r>
      <w:r>
        <w:t>31</w:t>
      </w:r>
      <w:r w:rsidR="00B73279" w:rsidRPr="00F06BAC">
        <w:t>/</w:t>
      </w:r>
      <w:r>
        <w:t>55</w:t>
      </w:r>
      <w:r w:rsidR="00B73279" w:rsidRPr="00F06BAC">
        <w:t>/</w:t>
      </w:r>
      <w:r>
        <w:t>Add</w:t>
      </w:r>
      <w:r w:rsidR="00B73279" w:rsidRPr="00F06BAC">
        <w:t>.</w:t>
      </w:r>
      <w:r>
        <w:t>1</w:t>
      </w:r>
      <w:r>
        <w:rPr>
          <w:rFonts w:hint="eastAsia"/>
        </w:rPr>
        <w:t>)</w:t>
      </w:r>
      <w:r w:rsidR="00B73279">
        <w:rPr>
          <w:rFonts w:hint="eastAsia"/>
        </w:rPr>
        <w:t>围绕</w:t>
      </w:r>
      <w:r>
        <w:t>2</w:t>
      </w:r>
      <w:r w:rsidR="00B73279">
        <w:t>0</w:t>
      </w:r>
      <w:r>
        <w:t>14</w:t>
      </w:r>
      <w:r w:rsidR="00B73279">
        <w:rPr>
          <w:rFonts w:hint="eastAsia"/>
        </w:rPr>
        <w:t>年</w:t>
      </w:r>
      <w:r>
        <w:t>12</w:t>
      </w:r>
      <w:r w:rsidR="00B73279">
        <w:rPr>
          <w:rFonts w:hint="eastAsia"/>
        </w:rPr>
        <w:t>月</w:t>
      </w:r>
      <w:r>
        <w:t>1</w:t>
      </w:r>
      <w:r w:rsidR="00B73279">
        <w:rPr>
          <w:rFonts w:hint="eastAsia"/>
        </w:rPr>
        <w:t>日至</w:t>
      </w:r>
      <w:r>
        <w:t>2</w:t>
      </w:r>
      <w:r w:rsidR="00B73279">
        <w:t>0</w:t>
      </w:r>
      <w:r>
        <w:t>15</w:t>
      </w:r>
      <w:r w:rsidR="00B73279">
        <w:rPr>
          <w:rFonts w:hint="eastAsia"/>
        </w:rPr>
        <w:t>年</w:t>
      </w:r>
      <w:r>
        <w:t>11</w:t>
      </w:r>
      <w:r w:rsidR="00B73279">
        <w:rPr>
          <w:rFonts w:hint="eastAsia"/>
        </w:rPr>
        <w:t>月</w:t>
      </w:r>
      <w:r>
        <w:t>3</w:t>
      </w:r>
      <w:r w:rsidR="00B73279">
        <w:t>0</w:t>
      </w:r>
      <w:r w:rsidR="00B73279">
        <w:rPr>
          <w:rFonts w:hint="eastAsia"/>
        </w:rPr>
        <w:t>日期间的发文，提供了进一步的详尽分析、看法以及相关政府的回复。</w:t>
      </w:r>
    </w:p>
    <w:p w:rsidR="00B73279" w:rsidRDefault="009B56E1" w:rsidP="009B56E1">
      <w:pPr>
        <w:pStyle w:val="SingleTxtGC"/>
        <w:jc w:val="both"/>
      </w:pPr>
      <w:r>
        <w:rPr>
          <w:bCs/>
        </w:rPr>
        <w:lastRenderedPageBreak/>
        <w:t>8</w:t>
      </w:r>
      <w:r w:rsidR="00B73279" w:rsidRPr="00F06BAC">
        <w:rPr>
          <w:bCs/>
        </w:rPr>
        <w:t>.</w:t>
      </w:r>
      <w:r>
        <w:rPr>
          <w:bCs/>
        </w:rPr>
        <w:t xml:space="preserve">  </w:t>
      </w:r>
      <w:r>
        <w:t>2</w:t>
      </w:r>
      <w:r w:rsidR="00B73279" w:rsidRPr="00F06BAC">
        <w:t>0</w:t>
      </w:r>
      <w:r>
        <w:t>15</w:t>
      </w:r>
      <w:r w:rsidR="00B73279">
        <w:rPr>
          <w:rFonts w:hint="eastAsia"/>
        </w:rPr>
        <w:t>年，特别报告员继续公开发表言论，提请各国以及国际社会关注人权维护者的处境。他就</w:t>
      </w:r>
      <w:r>
        <w:t>3</w:t>
      </w:r>
      <w:r w:rsidR="00B73279" w:rsidRPr="00045CB6">
        <w:t>0</w:t>
      </w:r>
      <w:r w:rsidR="00B73279">
        <w:rPr>
          <w:rFonts w:hint="eastAsia"/>
        </w:rPr>
        <w:t>个国家维权者的处境问题发布了</w:t>
      </w:r>
      <w:r>
        <w:t>4</w:t>
      </w:r>
      <w:r w:rsidR="00B73279" w:rsidRPr="00F06BAC">
        <w:t>0</w:t>
      </w:r>
      <w:r w:rsidR="00B73279">
        <w:rPr>
          <w:rFonts w:hint="eastAsia"/>
        </w:rPr>
        <w:t>多份公开声明，其中许多声明是与其他任务负责人一同发布的。</w:t>
      </w:r>
      <w:r w:rsidR="00B73279" w:rsidRPr="00F06BAC">
        <w:rPr>
          <w:rStyle w:val="FootnoteReference"/>
        </w:rPr>
        <w:footnoteReference w:id="2"/>
      </w:r>
    </w:p>
    <w:p w:rsidR="00B73279" w:rsidRPr="00F06BAC" w:rsidRDefault="00B73279" w:rsidP="009B56E1">
      <w:pPr>
        <w:pStyle w:val="H1GC"/>
      </w:pPr>
      <w:r w:rsidRPr="00F06BAC">
        <w:tab/>
      </w:r>
      <w:r w:rsidR="009B56E1">
        <w:t>B</w:t>
      </w:r>
      <w:r w:rsidRPr="00F06BAC">
        <w:t>.</w:t>
      </w:r>
      <w:r w:rsidRPr="00F06BAC">
        <w:tab/>
      </w:r>
      <w:r>
        <w:rPr>
          <w:rFonts w:hint="eastAsia"/>
        </w:rPr>
        <w:t>国别访问</w:t>
      </w:r>
    </w:p>
    <w:p w:rsidR="00B73279" w:rsidRPr="00F06BAC" w:rsidRDefault="009B56E1" w:rsidP="009B56E1">
      <w:pPr>
        <w:pStyle w:val="SingleTxtGC"/>
        <w:jc w:val="both"/>
      </w:pPr>
      <w:r>
        <w:rPr>
          <w:bCs/>
        </w:rPr>
        <w:t>9</w:t>
      </w:r>
      <w:r w:rsidR="00B73279" w:rsidRPr="00F06BAC">
        <w:rPr>
          <w:bCs/>
        </w:rPr>
        <w:t>.</w:t>
      </w:r>
      <w:r>
        <w:rPr>
          <w:bCs/>
        </w:rPr>
        <w:t xml:space="preserve">  </w:t>
      </w:r>
      <w:r w:rsidR="00B73279">
        <w:rPr>
          <w:rFonts w:hint="eastAsia"/>
          <w:bCs/>
        </w:rPr>
        <w:t>自</w:t>
      </w:r>
      <w:r>
        <w:t>2</w:t>
      </w:r>
      <w:r w:rsidR="00B73279" w:rsidRPr="00F06BAC">
        <w:t>0</w:t>
      </w:r>
      <w:r>
        <w:t>14</w:t>
      </w:r>
      <w:r w:rsidR="00B73279">
        <w:rPr>
          <w:rFonts w:hint="eastAsia"/>
        </w:rPr>
        <w:t>年</w:t>
      </w:r>
      <w:r>
        <w:t>6</w:t>
      </w:r>
      <w:r w:rsidR="00B73279">
        <w:rPr>
          <w:rFonts w:hint="eastAsia"/>
        </w:rPr>
        <w:t>月任职以来，特别报告员于</w:t>
      </w:r>
      <w:r>
        <w:t>2</w:t>
      </w:r>
      <w:r w:rsidR="00B73279" w:rsidRPr="00F06BAC">
        <w:t>0</w:t>
      </w:r>
      <w:r>
        <w:t>14</w:t>
      </w:r>
      <w:r w:rsidR="00B73279">
        <w:rPr>
          <w:rFonts w:hint="eastAsia"/>
        </w:rPr>
        <w:t>年</w:t>
      </w:r>
      <w:r>
        <w:t>11</w:t>
      </w:r>
      <w:r w:rsidR="00B73279">
        <w:rPr>
          <w:rFonts w:hint="eastAsia"/>
        </w:rPr>
        <w:t>月对布隆迪进行了正式访问</w:t>
      </w:r>
      <w:r>
        <w:rPr>
          <w:rFonts w:hint="eastAsia"/>
        </w:rPr>
        <w:t>(</w:t>
      </w:r>
      <w:r w:rsidR="00B73279">
        <w:rPr>
          <w:rFonts w:hint="eastAsia"/>
        </w:rPr>
        <w:t>见</w:t>
      </w:r>
      <w:r>
        <w:t>A</w:t>
      </w:r>
      <w:r w:rsidR="00B73279" w:rsidRPr="00F06BAC">
        <w:t>/</w:t>
      </w:r>
      <w:r>
        <w:t>HRC</w:t>
      </w:r>
      <w:r w:rsidR="00B73279" w:rsidRPr="00F06BAC">
        <w:t>/</w:t>
      </w:r>
      <w:r>
        <w:t>31</w:t>
      </w:r>
      <w:r w:rsidR="00B73279" w:rsidRPr="00F06BAC">
        <w:t>/</w:t>
      </w:r>
      <w:r>
        <w:t>55</w:t>
      </w:r>
      <w:r w:rsidR="00B73279" w:rsidRPr="00F06BAC">
        <w:t>/</w:t>
      </w:r>
      <w:r>
        <w:t>Add</w:t>
      </w:r>
      <w:r w:rsidR="00B73279" w:rsidRPr="00F06BAC">
        <w:t>.</w:t>
      </w:r>
      <w:r>
        <w:t>2</w:t>
      </w:r>
      <w:r>
        <w:rPr>
          <w:rFonts w:hint="eastAsia"/>
        </w:rPr>
        <w:t>)</w:t>
      </w:r>
      <w:r w:rsidR="00B73279">
        <w:rPr>
          <w:rFonts w:hint="eastAsia"/>
        </w:rPr>
        <w:t>。</w:t>
      </w:r>
    </w:p>
    <w:p w:rsidR="00B73279" w:rsidRPr="00F06BAC" w:rsidRDefault="009B56E1" w:rsidP="007D5E59">
      <w:pPr>
        <w:pStyle w:val="SingleTxtGC"/>
        <w:jc w:val="both"/>
      </w:pPr>
      <w:r>
        <w:rPr>
          <w:bCs/>
        </w:rPr>
        <w:t>1</w:t>
      </w:r>
      <w:r w:rsidR="00B73279" w:rsidRPr="00F06BAC">
        <w:rPr>
          <w:bCs/>
        </w:rPr>
        <w:t>0.</w:t>
      </w:r>
      <w:r>
        <w:rPr>
          <w:bCs/>
        </w:rPr>
        <w:t xml:space="preserve">  </w:t>
      </w:r>
      <w:r w:rsidR="00B73279">
        <w:rPr>
          <w:rFonts w:hint="eastAsia"/>
          <w:bCs/>
        </w:rPr>
        <w:t>特别报告员向</w:t>
      </w:r>
      <w:r>
        <w:t>17</w:t>
      </w:r>
      <w:r w:rsidR="00B73279">
        <w:rPr>
          <w:rFonts w:hint="eastAsia"/>
        </w:rPr>
        <w:t>个国家</w:t>
      </w:r>
      <w:r w:rsidR="00B73279">
        <w:t>提出的</w:t>
      </w:r>
      <w:r w:rsidR="00B73279">
        <w:rPr>
          <w:rFonts w:hint="eastAsia"/>
        </w:rPr>
        <w:t>访问要求尚未</w:t>
      </w:r>
      <w:r w:rsidR="00B73279">
        <w:t>得到</w:t>
      </w:r>
      <w:r w:rsidR="00B73279">
        <w:rPr>
          <w:rFonts w:hint="eastAsia"/>
        </w:rPr>
        <w:t>积极回应，其中包括几个已提出很久的访问要求</w:t>
      </w:r>
      <w:r>
        <w:rPr>
          <w:rFonts w:hint="eastAsia"/>
        </w:rPr>
        <w:t>(</w:t>
      </w:r>
      <w:r w:rsidR="00B73279">
        <w:rPr>
          <w:rFonts w:hint="eastAsia"/>
        </w:rPr>
        <w:t>对巴林、</w:t>
      </w:r>
      <w:r w:rsidR="00B73279" w:rsidRPr="009B4072">
        <w:rPr>
          <w:rFonts w:hint="eastAsia"/>
        </w:rPr>
        <w:t>白俄罗斯</w:t>
      </w:r>
      <w:r w:rsidR="00B73279">
        <w:rPr>
          <w:rFonts w:hint="eastAsia"/>
        </w:rPr>
        <w:t>、</w:t>
      </w:r>
      <w:r w:rsidR="00B73279" w:rsidRPr="009B4072">
        <w:rPr>
          <w:rFonts w:hint="eastAsia"/>
        </w:rPr>
        <w:t>中国</w:t>
      </w:r>
      <w:r w:rsidR="00B73279">
        <w:rPr>
          <w:rFonts w:hint="eastAsia"/>
        </w:rPr>
        <w:t>、</w:t>
      </w:r>
      <w:r w:rsidR="00B73279" w:rsidRPr="009B4072">
        <w:rPr>
          <w:rFonts w:hint="eastAsia"/>
        </w:rPr>
        <w:t>牙买加</w:t>
      </w:r>
      <w:r w:rsidR="00B73279">
        <w:rPr>
          <w:rFonts w:hint="eastAsia"/>
        </w:rPr>
        <w:t>、</w:t>
      </w:r>
      <w:r w:rsidR="00B73279" w:rsidRPr="009B4072">
        <w:rPr>
          <w:rFonts w:hint="eastAsia"/>
        </w:rPr>
        <w:t>马尔代夫</w:t>
      </w:r>
      <w:r w:rsidR="00B73279">
        <w:rPr>
          <w:rFonts w:hint="eastAsia"/>
        </w:rPr>
        <w:t>、</w:t>
      </w:r>
      <w:r w:rsidR="00B73279" w:rsidRPr="009B4072">
        <w:rPr>
          <w:rFonts w:hint="eastAsia"/>
        </w:rPr>
        <w:t>俄罗斯联邦</w:t>
      </w:r>
      <w:r w:rsidR="00B73279">
        <w:rPr>
          <w:rFonts w:hint="eastAsia"/>
        </w:rPr>
        <w:t>、</w:t>
      </w:r>
      <w:r w:rsidR="00B73279" w:rsidRPr="009B4072">
        <w:rPr>
          <w:rFonts w:hint="eastAsia"/>
        </w:rPr>
        <w:t>斯里兰卡</w:t>
      </w:r>
      <w:r w:rsidR="00B73279">
        <w:rPr>
          <w:rFonts w:hint="eastAsia"/>
        </w:rPr>
        <w:t>、委内瑞拉</w:t>
      </w:r>
      <w:r w:rsidR="00B73279" w:rsidRPr="009B4072">
        <w:rPr>
          <w:rFonts w:hint="eastAsia"/>
        </w:rPr>
        <w:t>玻利瓦尔共和国和越南</w:t>
      </w:r>
      <w:r w:rsidR="00B73279">
        <w:rPr>
          <w:rFonts w:hint="eastAsia"/>
        </w:rPr>
        <w:t>的国别访问</w:t>
      </w:r>
      <w:r>
        <w:rPr>
          <w:rFonts w:hint="eastAsia"/>
        </w:rPr>
        <w:t>)</w:t>
      </w:r>
      <w:r w:rsidR="00B73279">
        <w:rPr>
          <w:rFonts w:hint="eastAsia"/>
        </w:rPr>
        <w:t>。</w:t>
      </w:r>
      <w:r w:rsidR="00B73279" w:rsidRPr="00F06BAC">
        <w:rPr>
          <w:rStyle w:val="FootnoteReference"/>
        </w:rPr>
        <w:footnoteReference w:id="3"/>
      </w:r>
      <w:r w:rsidR="00B73279" w:rsidRPr="00F06BAC">
        <w:t xml:space="preserve"> </w:t>
      </w:r>
      <w:r w:rsidR="00B73279">
        <w:rPr>
          <w:rFonts w:hint="eastAsia"/>
        </w:rPr>
        <w:t>他感到遗憾的是，另有几个国家</w:t>
      </w:r>
      <w:r>
        <w:rPr>
          <w:rFonts w:hint="eastAsia"/>
        </w:rPr>
        <w:t>(</w:t>
      </w:r>
      <w:r w:rsidR="00B73279">
        <w:rPr>
          <w:rFonts w:hint="eastAsia"/>
        </w:rPr>
        <w:t>阿塞拜疆、科威特和沙特阿拉伯</w:t>
      </w:r>
      <w:r>
        <w:rPr>
          <w:rFonts w:hint="eastAsia"/>
        </w:rPr>
        <w:t>)</w:t>
      </w:r>
      <w:r w:rsidR="00B73279">
        <w:rPr>
          <w:rFonts w:hint="eastAsia"/>
        </w:rPr>
        <w:t>尽管大体答应接待访问，但却尚未就访问的具体日期进行沟通。</w:t>
      </w:r>
    </w:p>
    <w:p w:rsidR="00B73279" w:rsidRPr="00F06BAC" w:rsidRDefault="009B56E1" w:rsidP="009B56E1">
      <w:pPr>
        <w:pStyle w:val="SingleTxtGC"/>
        <w:jc w:val="both"/>
      </w:pPr>
      <w:r>
        <w:rPr>
          <w:bCs/>
        </w:rPr>
        <w:t>11</w:t>
      </w:r>
      <w:r w:rsidR="00B73279" w:rsidRPr="00F06BAC">
        <w:rPr>
          <w:bCs/>
        </w:rPr>
        <w:t>.</w:t>
      </w:r>
      <w:r>
        <w:rPr>
          <w:bCs/>
        </w:rPr>
        <w:t xml:space="preserve">  </w:t>
      </w:r>
      <w:r w:rsidR="00B73279">
        <w:rPr>
          <w:rFonts w:hint="eastAsia"/>
          <w:bCs/>
        </w:rPr>
        <w:t>特别报告员还感到遗憾的是，吉尔吉斯斯坦、墨西哥、秘鲁和菲律宾政府在多个场合均未能确认接受</w:t>
      </w:r>
      <w:r>
        <w:t>2</w:t>
      </w:r>
      <w:r w:rsidR="00B73279" w:rsidRPr="00F06BAC">
        <w:t>0</w:t>
      </w:r>
      <w:r>
        <w:t>15</w:t>
      </w:r>
      <w:r w:rsidR="00B73279">
        <w:rPr>
          <w:rFonts w:hint="eastAsia"/>
        </w:rPr>
        <w:t>年或</w:t>
      </w:r>
      <w:r>
        <w:t>2</w:t>
      </w:r>
      <w:r w:rsidR="00B73279" w:rsidRPr="00F06BAC">
        <w:t>0</w:t>
      </w:r>
      <w:r>
        <w:t>16</w:t>
      </w:r>
      <w:r w:rsidR="00B73279">
        <w:rPr>
          <w:rFonts w:hint="eastAsia"/>
        </w:rPr>
        <w:t>年对其进行国别访问的具体日期，尽管双方已就此多次交换意见。不过，特别报告员打算于</w:t>
      </w:r>
      <w:r>
        <w:t>2</w:t>
      </w:r>
      <w:r w:rsidR="00B73279" w:rsidRPr="00F06BAC">
        <w:t>0</w:t>
      </w:r>
      <w:r>
        <w:t>16</w:t>
      </w:r>
      <w:r w:rsidR="00B73279">
        <w:rPr>
          <w:rFonts w:hint="eastAsia"/>
        </w:rPr>
        <w:t>年继续提出要求，希望相关国家能给予应有的关注并做出积极的回应。</w:t>
      </w:r>
    </w:p>
    <w:p w:rsidR="00B73279" w:rsidRPr="006551AE" w:rsidRDefault="009B56E1" w:rsidP="009B56E1">
      <w:pPr>
        <w:pStyle w:val="SingleTxtGC"/>
        <w:jc w:val="both"/>
        <w:rPr>
          <w:sz w:val="18"/>
        </w:rPr>
      </w:pPr>
      <w:r>
        <w:rPr>
          <w:bCs/>
        </w:rPr>
        <w:t>12</w:t>
      </w:r>
      <w:r w:rsidR="00B73279" w:rsidRPr="00F06BAC">
        <w:rPr>
          <w:bCs/>
        </w:rPr>
        <w:t>.</w:t>
      </w:r>
      <w:r>
        <w:rPr>
          <w:bCs/>
        </w:rPr>
        <w:t xml:space="preserve">  </w:t>
      </w:r>
      <w:r w:rsidR="00B73279">
        <w:rPr>
          <w:rFonts w:hint="eastAsia"/>
          <w:bCs/>
        </w:rPr>
        <w:t>特别报告员知道此类访问给受访国家的主管部门施加的工作量，并因此谨对已发出访问邀请或同意接受访问的国家致以谢忱。在这个问题上，他满意地注</w:t>
      </w:r>
      <w:r w:rsidR="00B73279" w:rsidRPr="00A63724">
        <w:rPr>
          <w:rFonts w:hint="eastAsia"/>
          <w:bCs/>
        </w:rPr>
        <w:t>意到匈牙利政府接受了他于</w:t>
      </w:r>
      <w:r w:rsidRPr="00A63724">
        <w:rPr>
          <w:bCs/>
        </w:rPr>
        <w:t>2</w:t>
      </w:r>
      <w:r w:rsidR="00B73279" w:rsidRPr="00A63724">
        <w:rPr>
          <w:bCs/>
        </w:rPr>
        <w:t>0</w:t>
      </w:r>
      <w:r w:rsidRPr="00A63724">
        <w:rPr>
          <w:bCs/>
        </w:rPr>
        <w:t>16</w:t>
      </w:r>
      <w:r w:rsidR="00B73279" w:rsidRPr="00A63724">
        <w:rPr>
          <w:rFonts w:hint="eastAsia"/>
          <w:bCs/>
        </w:rPr>
        <w:t>年</w:t>
      </w:r>
      <w:r w:rsidRPr="00A63724">
        <w:rPr>
          <w:bCs/>
        </w:rPr>
        <w:t>2</w:t>
      </w:r>
      <w:r w:rsidR="00B73279" w:rsidRPr="00A63724">
        <w:rPr>
          <w:rFonts w:hint="eastAsia"/>
          <w:bCs/>
        </w:rPr>
        <w:t>月</w:t>
      </w:r>
      <w:r w:rsidRPr="00A63724">
        <w:rPr>
          <w:bCs/>
        </w:rPr>
        <w:t>8</w:t>
      </w:r>
      <w:r w:rsidR="00B73279" w:rsidRPr="00A63724">
        <w:rPr>
          <w:rFonts w:hint="eastAsia"/>
          <w:bCs/>
        </w:rPr>
        <w:t>日至</w:t>
      </w:r>
      <w:r w:rsidRPr="00A63724">
        <w:rPr>
          <w:bCs/>
        </w:rPr>
        <w:t>16</w:t>
      </w:r>
      <w:r w:rsidR="00B73279" w:rsidRPr="00A63724">
        <w:rPr>
          <w:rFonts w:hint="eastAsia"/>
          <w:bCs/>
        </w:rPr>
        <w:t>日访问该国的要求。</w:t>
      </w:r>
    </w:p>
    <w:p w:rsidR="00B73279" w:rsidRPr="00F06BAC" w:rsidRDefault="00B73279" w:rsidP="00B65DCB">
      <w:pPr>
        <w:pStyle w:val="H1GC"/>
      </w:pPr>
      <w:r w:rsidRPr="00F06BAC">
        <w:tab/>
      </w:r>
      <w:r w:rsidR="009B56E1">
        <w:t>C</w:t>
      </w:r>
      <w:r w:rsidRPr="00F06BAC">
        <w:t>.</w:t>
      </w:r>
      <w:r w:rsidRPr="00F06BAC">
        <w:tab/>
      </w:r>
      <w:r>
        <w:rPr>
          <w:rFonts w:hint="eastAsia"/>
        </w:rPr>
        <w:t>与国际、区域和国内伙伴合作</w:t>
      </w:r>
    </w:p>
    <w:p w:rsidR="00B73279" w:rsidRPr="00F06BAC" w:rsidRDefault="009B56E1" w:rsidP="009B56E1">
      <w:pPr>
        <w:pStyle w:val="SingleTxtGC"/>
        <w:jc w:val="both"/>
      </w:pPr>
      <w:r>
        <w:rPr>
          <w:bCs/>
        </w:rPr>
        <w:t>13</w:t>
      </w:r>
      <w:r w:rsidR="00B73279" w:rsidRPr="00F06BAC">
        <w:rPr>
          <w:bCs/>
        </w:rPr>
        <w:t>.</w:t>
      </w:r>
      <w:r>
        <w:rPr>
          <w:bCs/>
        </w:rPr>
        <w:t xml:space="preserve">  </w:t>
      </w:r>
      <w:r w:rsidR="00B73279">
        <w:rPr>
          <w:rFonts w:hint="eastAsia"/>
          <w:bCs/>
        </w:rPr>
        <w:t>特别报告员强调与国际、区域和国家各级利益攸关方合作的重要性，并因此概括介绍了自他向大会提交上一份报告</w:t>
      </w:r>
      <w:r>
        <w:rPr>
          <w:rFonts w:hint="eastAsia"/>
          <w:bCs/>
        </w:rPr>
        <w:t>(</w:t>
      </w:r>
      <w:r w:rsidR="00B73279">
        <w:rPr>
          <w:rFonts w:hint="eastAsia"/>
          <w:bCs/>
        </w:rPr>
        <w:t>见</w:t>
      </w:r>
      <w:r>
        <w:t>A</w:t>
      </w:r>
      <w:r w:rsidR="00B73279" w:rsidRPr="00F06BAC">
        <w:t>/</w:t>
      </w:r>
      <w:r>
        <w:t>7</w:t>
      </w:r>
      <w:r w:rsidR="00B73279" w:rsidRPr="00F06BAC">
        <w:t>0/</w:t>
      </w:r>
      <w:r>
        <w:t>217,</w:t>
      </w:r>
      <w:r w:rsidR="002564BB">
        <w:rPr>
          <w:rFonts w:hint="eastAsia"/>
        </w:rPr>
        <w:t xml:space="preserve"> </w:t>
      </w:r>
      <w:r w:rsidR="00B73279">
        <w:rPr>
          <w:rFonts w:hint="eastAsia"/>
        </w:rPr>
        <w:t>第</w:t>
      </w:r>
      <w:r>
        <w:t>15</w:t>
      </w:r>
      <w:r w:rsidR="00B73279">
        <w:rPr>
          <w:rFonts w:hint="eastAsia"/>
        </w:rPr>
        <w:t>至</w:t>
      </w:r>
      <w:r>
        <w:t>27</w:t>
      </w:r>
      <w:r w:rsidR="00B73279">
        <w:rPr>
          <w:rFonts w:hint="eastAsia"/>
        </w:rPr>
        <w:t>段</w:t>
      </w:r>
      <w:r>
        <w:rPr>
          <w:rFonts w:hint="eastAsia"/>
        </w:rPr>
        <w:t>)</w:t>
      </w:r>
      <w:r w:rsidR="00B73279">
        <w:rPr>
          <w:rFonts w:hint="eastAsia"/>
          <w:bCs/>
        </w:rPr>
        <w:t>以来，于</w:t>
      </w:r>
      <w:r>
        <w:rPr>
          <w:bCs/>
        </w:rPr>
        <w:t>2</w:t>
      </w:r>
      <w:r w:rsidR="00B73279" w:rsidRPr="00DE162C">
        <w:rPr>
          <w:bCs/>
        </w:rPr>
        <w:t>0</w:t>
      </w:r>
      <w:r>
        <w:rPr>
          <w:bCs/>
        </w:rPr>
        <w:t>15</w:t>
      </w:r>
      <w:r w:rsidR="00B73279">
        <w:rPr>
          <w:rFonts w:hint="eastAsia"/>
          <w:bCs/>
        </w:rPr>
        <w:t>年</w:t>
      </w:r>
      <w:r>
        <w:rPr>
          <w:bCs/>
        </w:rPr>
        <w:t>8</w:t>
      </w:r>
      <w:r w:rsidR="00B73279">
        <w:rPr>
          <w:rFonts w:hint="eastAsia"/>
          <w:bCs/>
        </w:rPr>
        <w:t>月</w:t>
      </w:r>
      <w:r>
        <w:rPr>
          <w:bCs/>
        </w:rPr>
        <w:t>1</w:t>
      </w:r>
      <w:r w:rsidR="00B73279">
        <w:rPr>
          <w:rFonts w:hint="eastAsia"/>
          <w:bCs/>
        </w:rPr>
        <w:t>日至</w:t>
      </w:r>
      <w:r>
        <w:rPr>
          <w:bCs/>
        </w:rPr>
        <w:t>12</w:t>
      </w:r>
      <w:r w:rsidR="00B73279">
        <w:rPr>
          <w:rFonts w:hint="eastAsia"/>
          <w:bCs/>
        </w:rPr>
        <w:t>月底开展的各项活动</w:t>
      </w:r>
      <w:r w:rsidR="00B73279">
        <w:rPr>
          <w:rFonts w:hint="eastAsia"/>
        </w:rPr>
        <w:t>。</w:t>
      </w:r>
    </w:p>
    <w:p w:rsidR="00B73279" w:rsidRPr="00F06BAC" w:rsidRDefault="009B56E1" w:rsidP="009B56E1">
      <w:pPr>
        <w:pStyle w:val="SingleTxtGC"/>
        <w:jc w:val="both"/>
      </w:pPr>
      <w:r>
        <w:rPr>
          <w:bCs/>
        </w:rPr>
        <w:t>14</w:t>
      </w:r>
      <w:r w:rsidR="00B73279" w:rsidRPr="00F06BAC">
        <w:rPr>
          <w:bCs/>
        </w:rPr>
        <w:t>.</w:t>
      </w:r>
      <w:r>
        <w:rPr>
          <w:bCs/>
        </w:rPr>
        <w:t xml:space="preserve">  </w:t>
      </w:r>
      <w:r>
        <w:t>2</w:t>
      </w:r>
      <w:r w:rsidR="00B73279" w:rsidRPr="00F06BAC">
        <w:t>0</w:t>
      </w:r>
      <w:r>
        <w:t>15</w:t>
      </w:r>
      <w:r w:rsidR="00B73279">
        <w:rPr>
          <w:rFonts w:hint="eastAsia"/>
        </w:rPr>
        <w:t>年</w:t>
      </w:r>
      <w:r>
        <w:rPr>
          <w:rFonts w:hint="eastAsia"/>
        </w:rPr>
        <w:t>8</w:t>
      </w:r>
      <w:r w:rsidR="00B73279" w:rsidRPr="00E57D38">
        <w:rPr>
          <w:rFonts w:hint="eastAsia"/>
        </w:rPr>
        <w:t>月</w:t>
      </w:r>
      <w:r>
        <w:t>25</w:t>
      </w:r>
      <w:r w:rsidR="00B73279">
        <w:rPr>
          <w:rFonts w:hint="eastAsia"/>
        </w:rPr>
        <w:t>日至</w:t>
      </w:r>
      <w:r>
        <w:t>28</w:t>
      </w:r>
      <w:r w:rsidR="00B73279">
        <w:rPr>
          <w:rFonts w:hint="eastAsia"/>
        </w:rPr>
        <w:t>日期间，特别报告员出席了在乌兰巴托举行的亚太国家人权机构论坛第二十届年会暨第三届双年大会。他还出席了亚洲人权与发展论坛同期在乌兰巴托组织的亚洲非政府组织监督国家人权机构网络区域大会。</w:t>
      </w:r>
    </w:p>
    <w:p w:rsidR="00B73279" w:rsidRPr="00F06BAC" w:rsidRDefault="009B56E1" w:rsidP="009B56E1">
      <w:pPr>
        <w:pStyle w:val="SingleTxtGC"/>
        <w:jc w:val="both"/>
      </w:pPr>
      <w:r>
        <w:rPr>
          <w:bCs/>
        </w:rPr>
        <w:t>15</w:t>
      </w:r>
      <w:r w:rsidR="00B73279" w:rsidRPr="00F06BAC">
        <w:rPr>
          <w:bCs/>
        </w:rPr>
        <w:t>.</w:t>
      </w:r>
      <w:r>
        <w:rPr>
          <w:bCs/>
        </w:rPr>
        <w:t xml:space="preserve">  9</w:t>
      </w:r>
      <w:r w:rsidR="00B73279">
        <w:rPr>
          <w:rFonts w:hint="eastAsia"/>
          <w:bCs/>
        </w:rPr>
        <w:t>月</w:t>
      </w:r>
      <w:r>
        <w:t>1</w:t>
      </w:r>
      <w:r w:rsidR="00B73279">
        <w:rPr>
          <w:rFonts w:hint="eastAsia"/>
        </w:rPr>
        <w:t>日至</w:t>
      </w:r>
      <w:r>
        <w:t>3</w:t>
      </w:r>
      <w:r w:rsidR="00B73279">
        <w:rPr>
          <w:rFonts w:hint="eastAsia"/>
        </w:rPr>
        <w:t>日，特别报告员在加拉加斯出席</w:t>
      </w:r>
      <w:r>
        <w:rPr>
          <w:rFonts w:hint="eastAsia"/>
        </w:rPr>
        <w:t>安德烈斯·</w:t>
      </w:r>
      <w:r w:rsidR="00B73279" w:rsidRPr="00A649CA">
        <w:rPr>
          <w:rFonts w:hint="eastAsia"/>
        </w:rPr>
        <w:t>贝洛天主教大学</w:t>
      </w:r>
      <w:r w:rsidR="00B73279">
        <w:rPr>
          <w:rFonts w:hint="eastAsia"/>
        </w:rPr>
        <w:t>组织的一个有关人权维护者问题的学术活动。</w:t>
      </w:r>
    </w:p>
    <w:p w:rsidR="00B73279" w:rsidRPr="00F06BAC" w:rsidRDefault="009B56E1" w:rsidP="009B56E1">
      <w:pPr>
        <w:pStyle w:val="SingleTxtGC"/>
        <w:jc w:val="both"/>
      </w:pPr>
      <w:r>
        <w:rPr>
          <w:bCs/>
        </w:rPr>
        <w:lastRenderedPageBreak/>
        <w:t>16</w:t>
      </w:r>
      <w:r w:rsidR="00B73279" w:rsidRPr="00F06BAC">
        <w:rPr>
          <w:bCs/>
        </w:rPr>
        <w:t>.</w:t>
      </w:r>
      <w:r>
        <w:rPr>
          <w:bCs/>
        </w:rPr>
        <w:t xml:space="preserve">  </w:t>
      </w:r>
      <w:r>
        <w:rPr>
          <w:rFonts w:hint="eastAsia"/>
          <w:bCs/>
        </w:rPr>
        <w:t>9</w:t>
      </w:r>
      <w:r w:rsidR="00B73279" w:rsidRPr="00D2222A">
        <w:rPr>
          <w:rFonts w:hint="eastAsia"/>
          <w:bCs/>
        </w:rPr>
        <w:t>月</w:t>
      </w:r>
      <w:r>
        <w:t>22</w:t>
      </w:r>
      <w:r w:rsidR="00B73279">
        <w:rPr>
          <w:rFonts w:hint="eastAsia"/>
        </w:rPr>
        <w:t>日和</w:t>
      </w:r>
      <w:r>
        <w:t>23</w:t>
      </w:r>
      <w:r w:rsidR="00B73279">
        <w:rPr>
          <w:rFonts w:hint="eastAsia"/>
        </w:rPr>
        <w:t>日，特别报告员在华沙举行的欧洲安全与合作组织</w:t>
      </w:r>
      <w:r>
        <w:rPr>
          <w:rFonts w:hint="eastAsia"/>
        </w:rPr>
        <w:t>(</w:t>
      </w:r>
      <w:r w:rsidR="00B73279">
        <w:rPr>
          <w:rFonts w:hint="eastAsia"/>
        </w:rPr>
        <w:t>欧安组织</w:t>
      </w:r>
      <w:r>
        <w:rPr>
          <w:rFonts w:hint="eastAsia"/>
        </w:rPr>
        <w:t>)</w:t>
      </w:r>
      <w:r>
        <w:t>2</w:t>
      </w:r>
      <w:r w:rsidR="00B73279" w:rsidRPr="00D2222A">
        <w:t>0</w:t>
      </w:r>
      <w:r>
        <w:t>15</w:t>
      </w:r>
      <w:r w:rsidR="00B73279">
        <w:rPr>
          <w:rFonts w:hint="eastAsia"/>
        </w:rPr>
        <w:t>年</w:t>
      </w:r>
      <w:r w:rsidR="00701DF9">
        <w:rPr>
          <w:rFonts w:hint="eastAsia"/>
        </w:rPr>
        <w:t>“</w:t>
      </w:r>
      <w:r w:rsidR="00B73279">
        <w:rPr>
          <w:rFonts w:hint="eastAsia"/>
        </w:rPr>
        <w:t>人的方面问题执行会议</w:t>
      </w:r>
      <w:r w:rsidR="00701DF9">
        <w:rPr>
          <w:rFonts w:hint="eastAsia"/>
        </w:rPr>
        <w:t>”</w:t>
      </w:r>
      <w:r w:rsidR="00B73279">
        <w:rPr>
          <w:rFonts w:hint="eastAsia"/>
        </w:rPr>
        <w:t>上发表演说，还出席了欧洲联盟组织的一个有关人权维护者问题的会外活动。</w:t>
      </w:r>
    </w:p>
    <w:p w:rsidR="00B73279" w:rsidRPr="00F06BAC" w:rsidRDefault="009B56E1" w:rsidP="009B56E1">
      <w:pPr>
        <w:pStyle w:val="SingleTxtGC"/>
        <w:jc w:val="both"/>
      </w:pPr>
      <w:r>
        <w:rPr>
          <w:bCs/>
        </w:rPr>
        <w:t>17</w:t>
      </w:r>
      <w:r w:rsidR="00B73279" w:rsidRPr="00F06BAC">
        <w:rPr>
          <w:bCs/>
        </w:rPr>
        <w:t>.</w:t>
      </w:r>
      <w:r>
        <w:rPr>
          <w:bCs/>
        </w:rPr>
        <w:t xml:space="preserve">  1</w:t>
      </w:r>
      <w:r w:rsidR="00B73279">
        <w:rPr>
          <w:bCs/>
        </w:rPr>
        <w:t>0</w:t>
      </w:r>
      <w:r w:rsidR="00B73279">
        <w:rPr>
          <w:rFonts w:hint="eastAsia"/>
          <w:bCs/>
        </w:rPr>
        <w:t>月</w:t>
      </w:r>
      <w:r>
        <w:t>14</w:t>
      </w:r>
      <w:r w:rsidR="00B73279">
        <w:rPr>
          <w:rFonts w:hint="eastAsia"/>
        </w:rPr>
        <w:t>日和</w:t>
      </w:r>
      <w:r>
        <w:t>15</w:t>
      </w:r>
      <w:r w:rsidR="00B73279">
        <w:rPr>
          <w:rFonts w:hint="eastAsia"/>
        </w:rPr>
        <w:t>日，联合国人权事务高级专员办事处</w:t>
      </w:r>
      <w:r>
        <w:rPr>
          <w:rFonts w:hint="eastAsia"/>
        </w:rPr>
        <w:t>(</w:t>
      </w:r>
      <w:r w:rsidR="00B73279">
        <w:rPr>
          <w:rFonts w:hint="eastAsia"/>
        </w:rPr>
        <w:t>人权高专办</w:t>
      </w:r>
      <w:r>
        <w:rPr>
          <w:rFonts w:hint="eastAsia"/>
        </w:rPr>
        <w:t>)</w:t>
      </w:r>
      <w:r w:rsidR="00B73279">
        <w:rPr>
          <w:rFonts w:hint="eastAsia"/>
        </w:rPr>
        <w:t>协助特别报告员履行职责的一位工作人员出席了世界公民参与联盟和人权观察组织在日内瓦组织的</w:t>
      </w:r>
      <w:r w:rsidR="00701DF9">
        <w:rPr>
          <w:rFonts w:hint="eastAsia"/>
        </w:rPr>
        <w:t>“</w:t>
      </w:r>
      <w:r w:rsidR="00B73279">
        <w:rPr>
          <w:rFonts w:hint="eastAsia"/>
        </w:rPr>
        <w:t>民间社会生存空间收缩问题集会</w:t>
      </w:r>
      <w:r w:rsidR="00701DF9">
        <w:rPr>
          <w:rFonts w:hint="eastAsia"/>
        </w:rPr>
        <w:t>”</w:t>
      </w:r>
      <w:r w:rsidR="00B73279">
        <w:rPr>
          <w:rFonts w:hint="eastAsia"/>
        </w:rPr>
        <w:t>。该集会将来自国际性和区域性民间社会组织的</w:t>
      </w:r>
      <w:r>
        <w:t>4</w:t>
      </w:r>
      <w:r w:rsidR="00B73279" w:rsidRPr="00EE1690">
        <w:t>0</w:t>
      </w:r>
      <w:r w:rsidR="00B73279">
        <w:rPr>
          <w:rFonts w:hint="eastAsia"/>
        </w:rPr>
        <w:t>多位民间社会领袖汇聚一堂。</w:t>
      </w:r>
    </w:p>
    <w:p w:rsidR="00B73279" w:rsidRPr="00F06BAC" w:rsidRDefault="009B56E1" w:rsidP="009B56E1">
      <w:pPr>
        <w:pStyle w:val="SingleTxtGC"/>
        <w:jc w:val="both"/>
      </w:pPr>
      <w:r>
        <w:rPr>
          <w:bCs/>
        </w:rPr>
        <w:t>18</w:t>
      </w:r>
      <w:r w:rsidR="00B73279" w:rsidRPr="00F06BAC">
        <w:rPr>
          <w:bCs/>
        </w:rPr>
        <w:t>.</w:t>
      </w:r>
      <w:r>
        <w:rPr>
          <w:bCs/>
        </w:rPr>
        <w:t xml:space="preserve">  </w:t>
      </w:r>
      <w:r>
        <w:rPr>
          <w:rFonts w:hint="eastAsia"/>
        </w:rPr>
        <w:t>1</w:t>
      </w:r>
      <w:r w:rsidR="00B73279" w:rsidRPr="00F0269E">
        <w:rPr>
          <w:rFonts w:hint="eastAsia"/>
        </w:rPr>
        <w:t>0</w:t>
      </w:r>
      <w:r w:rsidR="00B73279" w:rsidRPr="00F0269E">
        <w:rPr>
          <w:rFonts w:hint="eastAsia"/>
        </w:rPr>
        <w:t>月</w:t>
      </w:r>
      <w:r>
        <w:t>2</w:t>
      </w:r>
      <w:r w:rsidR="00B73279" w:rsidRPr="00F06BAC">
        <w:t>0</w:t>
      </w:r>
      <w:r w:rsidR="00B73279">
        <w:rPr>
          <w:rFonts w:hint="eastAsia"/>
        </w:rPr>
        <w:t>日，特别报告员在华盛顿与美洲人权委员会以及民间社会的代表们会谈。两天之后，他围绕人权维护者所面临风险的全球趋势问题，向大会提交了第二份报告</w:t>
      </w:r>
      <w:r>
        <w:rPr>
          <w:rFonts w:hint="eastAsia"/>
        </w:rPr>
        <w:t>(</w:t>
      </w:r>
      <w:r>
        <w:t>A</w:t>
      </w:r>
      <w:r w:rsidR="00B73279" w:rsidRPr="00F06BAC">
        <w:t>/</w:t>
      </w:r>
      <w:r>
        <w:t>7</w:t>
      </w:r>
      <w:r w:rsidR="00B73279" w:rsidRPr="00F06BAC">
        <w:t>0/</w:t>
      </w:r>
      <w:r>
        <w:t>217</w:t>
      </w:r>
      <w:r>
        <w:rPr>
          <w:rFonts w:hint="eastAsia"/>
        </w:rPr>
        <w:t>)</w:t>
      </w:r>
      <w:r w:rsidR="00B73279">
        <w:rPr>
          <w:rFonts w:hint="eastAsia"/>
        </w:rPr>
        <w:t>。</w:t>
      </w:r>
    </w:p>
    <w:p w:rsidR="00B73279" w:rsidRPr="00F06BAC" w:rsidRDefault="009B56E1" w:rsidP="009B56E1">
      <w:pPr>
        <w:pStyle w:val="SingleTxtGC"/>
        <w:jc w:val="both"/>
      </w:pPr>
      <w:r>
        <w:rPr>
          <w:bCs/>
        </w:rPr>
        <w:t>19</w:t>
      </w:r>
      <w:r w:rsidR="00B73279" w:rsidRPr="00F06BAC">
        <w:rPr>
          <w:bCs/>
        </w:rPr>
        <w:t>.</w:t>
      </w:r>
      <w:r>
        <w:rPr>
          <w:bCs/>
        </w:rPr>
        <w:t xml:space="preserve">  </w:t>
      </w:r>
      <w:r w:rsidR="00B73279">
        <w:rPr>
          <w:rFonts w:hint="eastAsia"/>
          <w:bCs/>
        </w:rPr>
        <w:t>在前线人权捍卫者机构于</w:t>
      </w:r>
      <w:r>
        <w:rPr>
          <w:bCs/>
        </w:rPr>
        <w:t>11</w:t>
      </w:r>
      <w:r w:rsidR="00B73279">
        <w:rPr>
          <w:rFonts w:hint="eastAsia"/>
          <w:bCs/>
        </w:rPr>
        <w:t>月</w:t>
      </w:r>
      <w:r>
        <w:rPr>
          <w:bCs/>
        </w:rPr>
        <w:t>4</w:t>
      </w:r>
      <w:r w:rsidR="00B73279">
        <w:rPr>
          <w:rFonts w:hint="eastAsia"/>
          <w:bCs/>
        </w:rPr>
        <w:t>日至</w:t>
      </w:r>
      <w:r>
        <w:rPr>
          <w:bCs/>
        </w:rPr>
        <w:t>6</w:t>
      </w:r>
      <w:r w:rsidR="00B73279">
        <w:rPr>
          <w:rFonts w:hint="eastAsia"/>
          <w:bCs/>
        </w:rPr>
        <w:t>日组织的第八届都柏林平台上，特别报告员发表了主旨演讲，并与来自世界各地的</w:t>
      </w:r>
      <w:r>
        <w:t>1</w:t>
      </w:r>
      <w:r w:rsidR="00B73279" w:rsidRPr="00F06BAC">
        <w:t>00</w:t>
      </w:r>
      <w:r w:rsidR="00B73279">
        <w:rPr>
          <w:rFonts w:hint="eastAsia"/>
        </w:rPr>
        <w:t>多位维权者会谈。他还在会议间歇与爱尔兰政府的代表会谈。</w:t>
      </w:r>
    </w:p>
    <w:p w:rsidR="00B73279" w:rsidRPr="00F06BAC" w:rsidRDefault="009B56E1" w:rsidP="009B56E1">
      <w:pPr>
        <w:pStyle w:val="SingleTxtGC"/>
        <w:jc w:val="both"/>
      </w:pPr>
      <w:r>
        <w:rPr>
          <w:bCs/>
        </w:rPr>
        <w:t>2</w:t>
      </w:r>
      <w:r w:rsidR="00B73279" w:rsidRPr="00F06BAC">
        <w:rPr>
          <w:bCs/>
        </w:rPr>
        <w:t>0.</w:t>
      </w:r>
      <w:r>
        <w:rPr>
          <w:bCs/>
        </w:rPr>
        <w:t xml:space="preserve">  </w:t>
      </w:r>
      <w:r>
        <w:t>11</w:t>
      </w:r>
      <w:r w:rsidR="00B73279">
        <w:rPr>
          <w:rFonts w:hint="eastAsia"/>
        </w:rPr>
        <w:t>月</w:t>
      </w:r>
      <w:r>
        <w:t>11</w:t>
      </w:r>
      <w:r w:rsidR="00B73279">
        <w:rPr>
          <w:rFonts w:hint="eastAsia"/>
        </w:rPr>
        <w:t>日，特别报告员在德国柏林与议会人权与人道主义事务委员会举行会议，讨论他的职责工作、面临的挑战以及目前的趋势。他还与德国外交部以及联邦人权专员的代表会谈。</w:t>
      </w:r>
    </w:p>
    <w:p w:rsidR="00B73279" w:rsidRPr="00F06BAC" w:rsidRDefault="009B56E1" w:rsidP="009B56E1">
      <w:pPr>
        <w:pStyle w:val="SingleTxtGC"/>
        <w:jc w:val="both"/>
      </w:pPr>
      <w:r>
        <w:rPr>
          <w:bCs/>
        </w:rPr>
        <w:t>21</w:t>
      </w:r>
      <w:r w:rsidR="00B73279" w:rsidRPr="00F06BAC">
        <w:rPr>
          <w:bCs/>
        </w:rPr>
        <w:t>.</w:t>
      </w:r>
      <w:r>
        <w:rPr>
          <w:bCs/>
        </w:rPr>
        <w:t xml:space="preserve">  12</w:t>
      </w:r>
      <w:r w:rsidR="00B73279">
        <w:rPr>
          <w:rFonts w:hint="eastAsia"/>
          <w:bCs/>
        </w:rPr>
        <w:t>月</w:t>
      </w:r>
      <w:r>
        <w:t>1</w:t>
      </w:r>
      <w:r w:rsidR="00B73279">
        <w:rPr>
          <w:rFonts w:hint="eastAsia"/>
        </w:rPr>
        <w:t>日和</w:t>
      </w:r>
      <w:r>
        <w:t>2</w:t>
      </w:r>
      <w:r w:rsidR="00B73279">
        <w:rPr>
          <w:rFonts w:hint="eastAsia"/>
        </w:rPr>
        <w:t>日，应</w:t>
      </w:r>
      <w:r w:rsidR="00B73279" w:rsidRPr="00CC17D6">
        <w:rPr>
          <w:rFonts w:hint="eastAsia"/>
        </w:rPr>
        <w:t>大不列颠及北爱尔兰联合王国</w:t>
      </w:r>
      <w:r w:rsidR="00B73279">
        <w:rPr>
          <w:rFonts w:hint="eastAsia"/>
        </w:rPr>
        <w:t>议会跨党派人权小组的邀请，特别报告员对该国进行了非正式工作访问。访问期间，他还在一次有关如何在英国和全世界加强对人权维护者的保护问题的威尔顿公园对话活动上与政府官员们会面。他还参加了一个与民间社会组织的代表们召开的圆桌会议，以及伦敦大学的一场学术活动。</w:t>
      </w:r>
    </w:p>
    <w:p w:rsidR="00B73279" w:rsidRPr="00F06BAC" w:rsidRDefault="009B56E1" w:rsidP="009B56E1">
      <w:pPr>
        <w:pStyle w:val="SingleTxtGC"/>
        <w:jc w:val="both"/>
      </w:pPr>
      <w:r>
        <w:rPr>
          <w:bCs/>
        </w:rPr>
        <w:t>22</w:t>
      </w:r>
      <w:r w:rsidR="00B73279" w:rsidRPr="00F06BAC">
        <w:rPr>
          <w:bCs/>
        </w:rPr>
        <w:t>.</w:t>
      </w:r>
      <w:r>
        <w:rPr>
          <w:bCs/>
        </w:rPr>
        <w:t xml:space="preserve">  </w:t>
      </w:r>
      <w:r>
        <w:rPr>
          <w:rFonts w:hint="eastAsia"/>
        </w:rPr>
        <w:t>12</w:t>
      </w:r>
      <w:r w:rsidR="00B73279" w:rsidRPr="005330DB">
        <w:rPr>
          <w:rFonts w:hint="eastAsia"/>
        </w:rPr>
        <w:t>月</w:t>
      </w:r>
      <w:r>
        <w:t>3</w:t>
      </w:r>
      <w:r w:rsidR="00B73279">
        <w:rPr>
          <w:rFonts w:hint="eastAsia"/>
        </w:rPr>
        <w:t>日和</w:t>
      </w:r>
      <w:r>
        <w:t>4</w:t>
      </w:r>
      <w:r w:rsidR="00B73279">
        <w:rPr>
          <w:rFonts w:hint="eastAsia"/>
        </w:rPr>
        <w:t>日，特别报告员出席了在布</w:t>
      </w:r>
      <w:r w:rsidR="008405C2">
        <w:rPr>
          <w:rFonts w:hint="eastAsia"/>
        </w:rPr>
        <w:t>鲁塞尔举行的第十七届欧洲联盟－</w:t>
      </w:r>
      <w:r w:rsidR="00B73279">
        <w:rPr>
          <w:rFonts w:hint="eastAsia"/>
        </w:rPr>
        <w:t>非政府组织人权论坛。该论坛致力于保护和增进民间社会的生存空间。</w:t>
      </w:r>
    </w:p>
    <w:p w:rsidR="00B73279" w:rsidRDefault="009B56E1" w:rsidP="009B56E1">
      <w:pPr>
        <w:pStyle w:val="SingleTxtGC"/>
        <w:jc w:val="both"/>
      </w:pPr>
      <w:r>
        <w:rPr>
          <w:bCs/>
        </w:rPr>
        <w:t>23</w:t>
      </w:r>
      <w:r w:rsidR="00B73279" w:rsidRPr="00F06BAC">
        <w:rPr>
          <w:bCs/>
        </w:rPr>
        <w:t>.</w:t>
      </w:r>
      <w:r>
        <w:rPr>
          <w:bCs/>
        </w:rPr>
        <w:t xml:space="preserve">  </w:t>
      </w:r>
      <w:r>
        <w:rPr>
          <w:rFonts w:hint="eastAsia"/>
        </w:rPr>
        <w:t>12</w:t>
      </w:r>
      <w:r w:rsidR="00B73279" w:rsidRPr="005330DB">
        <w:rPr>
          <w:rFonts w:hint="eastAsia"/>
        </w:rPr>
        <w:t>月</w:t>
      </w:r>
      <w:r>
        <w:t>1</w:t>
      </w:r>
      <w:r w:rsidR="00B73279" w:rsidRPr="00F06BAC">
        <w:t>0</w:t>
      </w:r>
      <w:r w:rsidR="00B73279">
        <w:rPr>
          <w:rFonts w:hint="eastAsia"/>
        </w:rPr>
        <w:t>日，</w:t>
      </w:r>
      <w:r w:rsidR="00B73279" w:rsidRPr="005330DB">
        <w:rPr>
          <w:rFonts w:hint="eastAsia"/>
        </w:rPr>
        <w:t>人权高专办</w:t>
      </w:r>
      <w:r w:rsidR="00B73279">
        <w:rPr>
          <w:rFonts w:hint="eastAsia"/>
        </w:rPr>
        <w:t>协助</w:t>
      </w:r>
      <w:r w:rsidR="00B73279" w:rsidRPr="005330DB">
        <w:rPr>
          <w:rFonts w:hint="eastAsia"/>
        </w:rPr>
        <w:t>特别报告员履行职责的一位工作人员</w:t>
      </w:r>
      <w:r w:rsidR="00B73279">
        <w:rPr>
          <w:rFonts w:hint="eastAsia"/>
        </w:rPr>
        <w:t>协助并参与了正义与和平组织为面临风险的维权者组织的</w:t>
      </w:r>
      <w:r>
        <w:t>2</w:t>
      </w:r>
      <w:r w:rsidR="00B73279" w:rsidRPr="00F06BAC">
        <w:t>0</w:t>
      </w:r>
      <w:r>
        <w:t>15</w:t>
      </w:r>
      <w:r w:rsidR="00B73279">
        <w:rPr>
          <w:rFonts w:hint="eastAsia"/>
        </w:rPr>
        <w:t>年海牙培训课程，并出席了荷兰政府为以创新方式增进人权的维权者举办的人权捍卫者郁金香奖</w:t>
      </w:r>
      <w:r>
        <w:t>2</w:t>
      </w:r>
      <w:r w:rsidR="00B73279" w:rsidRPr="00DE55ED">
        <w:t>0</w:t>
      </w:r>
      <w:r>
        <w:t>15</w:t>
      </w:r>
      <w:r w:rsidR="00B73279">
        <w:rPr>
          <w:rFonts w:hint="eastAsia"/>
        </w:rPr>
        <w:t>颁奖仪式。</w:t>
      </w:r>
    </w:p>
    <w:p w:rsidR="00B73279" w:rsidRPr="00F06BAC" w:rsidRDefault="00B73279" w:rsidP="009B56E1">
      <w:pPr>
        <w:pStyle w:val="HChGC"/>
      </w:pPr>
      <w:r w:rsidRPr="00F06BAC">
        <w:tab/>
      </w:r>
      <w:r>
        <w:rPr>
          <w:rFonts w:hint="eastAsia"/>
        </w:rPr>
        <w:t>三</w:t>
      </w:r>
      <w:r w:rsidR="009B56E1">
        <w:rPr>
          <w:rFonts w:hint="eastAsia"/>
        </w:rPr>
        <w:t>.</w:t>
      </w:r>
      <w:r w:rsidRPr="00F06BAC">
        <w:tab/>
      </w:r>
      <w:r>
        <w:rPr>
          <w:rFonts w:hint="eastAsia"/>
        </w:rPr>
        <w:t>保护做法概述</w:t>
      </w:r>
    </w:p>
    <w:p w:rsidR="00B73279" w:rsidRPr="00F06BAC" w:rsidRDefault="00B73279" w:rsidP="009B56E1">
      <w:pPr>
        <w:pStyle w:val="H1GC"/>
      </w:pPr>
      <w:r w:rsidRPr="00F06BAC">
        <w:tab/>
      </w:r>
      <w:r w:rsidR="009B56E1">
        <w:t>A</w:t>
      </w:r>
      <w:r w:rsidRPr="00F06BAC">
        <w:t>.</w:t>
      </w:r>
      <w:r w:rsidRPr="00F06BAC">
        <w:tab/>
      </w:r>
      <w:r>
        <w:rPr>
          <w:rFonts w:hint="eastAsia"/>
        </w:rPr>
        <w:t>背景</w:t>
      </w:r>
    </w:p>
    <w:p w:rsidR="00B73279" w:rsidRPr="00F06BAC" w:rsidRDefault="009B56E1" w:rsidP="009B56E1">
      <w:pPr>
        <w:pStyle w:val="SingleTxtGC"/>
        <w:jc w:val="both"/>
      </w:pPr>
      <w:r>
        <w:rPr>
          <w:bCs/>
        </w:rPr>
        <w:t>24</w:t>
      </w:r>
      <w:r w:rsidR="00B73279" w:rsidRPr="00F06BAC">
        <w:rPr>
          <w:bCs/>
        </w:rPr>
        <w:t>.</w:t>
      </w:r>
      <w:r>
        <w:rPr>
          <w:bCs/>
        </w:rPr>
        <w:t xml:space="preserve">  </w:t>
      </w:r>
      <w:r>
        <w:t>2</w:t>
      </w:r>
      <w:r w:rsidR="00B73279" w:rsidRPr="00F06BAC">
        <w:t>0</w:t>
      </w:r>
      <w:r>
        <w:t>15</w:t>
      </w:r>
      <w:r w:rsidR="00B73279">
        <w:rPr>
          <w:rFonts w:hint="eastAsia"/>
        </w:rPr>
        <w:t>年</w:t>
      </w:r>
      <w:r>
        <w:rPr>
          <w:rFonts w:hint="eastAsia"/>
        </w:rPr>
        <w:t>1</w:t>
      </w:r>
      <w:r w:rsidR="00B73279">
        <w:rPr>
          <w:rFonts w:hint="eastAsia"/>
        </w:rPr>
        <w:t>0</w:t>
      </w:r>
      <w:r w:rsidR="00B73279">
        <w:rPr>
          <w:rFonts w:hint="eastAsia"/>
        </w:rPr>
        <w:t>月，特别报告员向大会递交了他的第二份报告，其中概述了他在</w:t>
      </w:r>
      <w:r>
        <w:rPr>
          <w:rFonts w:hint="eastAsia"/>
        </w:rPr>
        <w:t>2</w:t>
      </w:r>
      <w:r w:rsidR="00B73279">
        <w:rPr>
          <w:rFonts w:hint="eastAsia"/>
        </w:rPr>
        <w:t>0</w:t>
      </w:r>
      <w:r>
        <w:rPr>
          <w:rFonts w:hint="eastAsia"/>
        </w:rPr>
        <w:t>14</w:t>
      </w:r>
      <w:r w:rsidR="00B73279">
        <w:rPr>
          <w:rFonts w:hint="eastAsia"/>
        </w:rPr>
        <w:t>年</w:t>
      </w:r>
      <w:r>
        <w:rPr>
          <w:rFonts w:hint="eastAsia"/>
        </w:rPr>
        <w:t>1</w:t>
      </w:r>
      <w:r w:rsidR="00B73279">
        <w:rPr>
          <w:rFonts w:hint="eastAsia"/>
        </w:rPr>
        <w:t>0</w:t>
      </w:r>
      <w:r w:rsidR="00B73279">
        <w:rPr>
          <w:rFonts w:hint="eastAsia"/>
        </w:rPr>
        <w:t>月至</w:t>
      </w:r>
      <w:r>
        <w:rPr>
          <w:rFonts w:hint="eastAsia"/>
        </w:rPr>
        <w:t>2</w:t>
      </w:r>
      <w:r w:rsidR="00B73279">
        <w:rPr>
          <w:rFonts w:hint="eastAsia"/>
        </w:rPr>
        <w:t>0</w:t>
      </w:r>
      <w:r>
        <w:rPr>
          <w:rFonts w:hint="eastAsia"/>
        </w:rPr>
        <w:t>15</w:t>
      </w:r>
      <w:r w:rsidR="00B73279">
        <w:rPr>
          <w:rFonts w:hint="eastAsia"/>
        </w:rPr>
        <w:t>年</w:t>
      </w:r>
      <w:r>
        <w:rPr>
          <w:rFonts w:hint="eastAsia"/>
        </w:rPr>
        <w:t>6</w:t>
      </w:r>
      <w:r w:rsidR="00B73279">
        <w:rPr>
          <w:rFonts w:hint="eastAsia"/>
        </w:rPr>
        <w:t>月间与人权维护者组织的七次区域性磋商活动中得出的主要看法与结论</w:t>
      </w:r>
      <w:r>
        <w:rPr>
          <w:rFonts w:hint="eastAsia"/>
        </w:rPr>
        <w:t>(</w:t>
      </w:r>
      <w:r>
        <w:t>A</w:t>
      </w:r>
      <w:r w:rsidR="00B73279" w:rsidRPr="00F06BAC">
        <w:t>/</w:t>
      </w:r>
      <w:r>
        <w:t>7</w:t>
      </w:r>
      <w:r w:rsidR="00B73279" w:rsidRPr="00F06BAC">
        <w:t>0/</w:t>
      </w:r>
      <w:r>
        <w:t>217,</w:t>
      </w:r>
      <w:r w:rsidR="002564BB">
        <w:rPr>
          <w:rFonts w:hint="eastAsia"/>
        </w:rPr>
        <w:t xml:space="preserve"> </w:t>
      </w:r>
      <w:r w:rsidR="00B73279">
        <w:rPr>
          <w:rFonts w:hint="eastAsia"/>
        </w:rPr>
        <w:t>第</w:t>
      </w:r>
      <w:r>
        <w:t>28</w:t>
      </w:r>
      <w:r w:rsidR="00B73279">
        <w:rPr>
          <w:rFonts w:hint="eastAsia"/>
        </w:rPr>
        <w:t>至</w:t>
      </w:r>
      <w:r>
        <w:t>98</w:t>
      </w:r>
      <w:r w:rsidR="00B73279">
        <w:rPr>
          <w:rFonts w:hint="eastAsia"/>
        </w:rPr>
        <w:t>段</w:t>
      </w:r>
      <w:r>
        <w:rPr>
          <w:rFonts w:hint="eastAsia"/>
        </w:rPr>
        <w:t>)</w:t>
      </w:r>
      <w:r w:rsidR="00B73279">
        <w:rPr>
          <w:rFonts w:hint="eastAsia"/>
        </w:rPr>
        <w:t>。上述磋商活动汇聚了来自</w:t>
      </w:r>
      <w:r>
        <w:rPr>
          <w:rFonts w:hint="eastAsia"/>
        </w:rPr>
        <w:t>111</w:t>
      </w:r>
      <w:r w:rsidR="00B73279">
        <w:rPr>
          <w:rFonts w:hint="eastAsia"/>
        </w:rPr>
        <w:t>个国家的</w:t>
      </w:r>
      <w:r>
        <w:t>5</w:t>
      </w:r>
      <w:r w:rsidR="00B73279" w:rsidRPr="00F06BAC">
        <w:t>00</w:t>
      </w:r>
      <w:r w:rsidR="00B73279">
        <w:rPr>
          <w:rFonts w:hint="eastAsia"/>
        </w:rPr>
        <w:t>多位维权者，其中包括</w:t>
      </w:r>
      <w:r>
        <w:t>28</w:t>
      </w:r>
      <w:r w:rsidR="00B73279" w:rsidRPr="00F06BAC">
        <w:t>0</w:t>
      </w:r>
      <w:r w:rsidR="00B73279">
        <w:rPr>
          <w:rFonts w:hint="eastAsia"/>
        </w:rPr>
        <w:t>位女性维权者。</w:t>
      </w:r>
    </w:p>
    <w:p w:rsidR="00B73279" w:rsidRPr="00F06BAC" w:rsidRDefault="009B56E1" w:rsidP="009B56E1">
      <w:pPr>
        <w:pStyle w:val="SingleTxtGC"/>
        <w:jc w:val="both"/>
      </w:pPr>
      <w:r>
        <w:rPr>
          <w:bCs/>
        </w:rPr>
        <w:lastRenderedPageBreak/>
        <w:t>25</w:t>
      </w:r>
      <w:r w:rsidR="00B73279" w:rsidRPr="00F06BAC">
        <w:rPr>
          <w:bCs/>
        </w:rPr>
        <w:t>.</w:t>
      </w:r>
      <w:r>
        <w:rPr>
          <w:bCs/>
        </w:rPr>
        <w:t xml:space="preserve">  </w:t>
      </w:r>
      <w:r w:rsidR="00B73279">
        <w:rPr>
          <w:rFonts w:hint="eastAsia"/>
          <w:bCs/>
        </w:rPr>
        <w:t>正如特别报告员在其报告当中所强调的那样，全世界人权维护者的处境甚为堪忧。维权者所面临的威胁形形色色</w:t>
      </w:r>
      <w:r>
        <w:rPr>
          <w:rFonts w:hint="eastAsia"/>
          <w:bCs/>
        </w:rPr>
        <w:t>(</w:t>
      </w:r>
      <w:r w:rsidR="00B73279">
        <w:rPr>
          <w:rFonts w:hint="eastAsia"/>
          <w:bCs/>
        </w:rPr>
        <w:t>人身的、心理的、经济的、社会的</w:t>
      </w:r>
      <w:r>
        <w:rPr>
          <w:rFonts w:hint="eastAsia"/>
          <w:bCs/>
        </w:rPr>
        <w:t>)</w:t>
      </w:r>
      <w:r w:rsidR="00B73279">
        <w:rPr>
          <w:rFonts w:hint="eastAsia"/>
          <w:bCs/>
        </w:rPr>
        <w:t>，且可能归因于多种因素的相互作用，包括治理不善</w:t>
      </w:r>
      <w:r w:rsidR="00B73279">
        <w:rPr>
          <w:rFonts w:hint="eastAsia"/>
        </w:rPr>
        <w:t>、法治缺失、宗教上和政治上的不容忍现象加剧以及原教旨主义，或是围绕发展问题产生的紧张局势。众多行为体</w:t>
      </w:r>
      <w:r>
        <w:rPr>
          <w:rFonts w:hint="eastAsia"/>
        </w:rPr>
        <w:t>(</w:t>
      </w:r>
      <w:r w:rsidR="00B73279">
        <w:rPr>
          <w:rFonts w:hint="eastAsia"/>
        </w:rPr>
        <w:t>政治的、经济的、宗教的、国家的或是非国家的</w:t>
      </w:r>
      <w:r>
        <w:rPr>
          <w:rFonts w:hint="eastAsia"/>
        </w:rPr>
        <w:t>)</w:t>
      </w:r>
      <w:r w:rsidR="00B73279">
        <w:rPr>
          <w:rFonts w:hint="eastAsia"/>
        </w:rPr>
        <w:t>可能以</w:t>
      </w:r>
      <w:r w:rsidR="00B73279">
        <w:t>其作为或不作为</w:t>
      </w:r>
      <w:r w:rsidR="00B73279">
        <w:rPr>
          <w:rFonts w:hint="eastAsia"/>
        </w:rPr>
        <w:t>，而卷入对维权者权利的侵犯行为。压制性法律</w:t>
      </w:r>
      <w:r w:rsidR="00B73279">
        <w:t>规章</w:t>
      </w:r>
      <w:r w:rsidR="00B73279">
        <w:rPr>
          <w:rFonts w:hint="eastAsia"/>
        </w:rPr>
        <w:t>越来越多</w:t>
      </w:r>
      <w:r w:rsidR="00B73279">
        <w:t>，</w:t>
      </w:r>
      <w:r w:rsidR="00B73279">
        <w:rPr>
          <w:rFonts w:hint="eastAsia"/>
        </w:rPr>
        <w:t>将维权者的人权活动列为非法行为</w:t>
      </w:r>
      <w:r w:rsidR="00B73279">
        <w:t>和犯罪行为，</w:t>
      </w:r>
      <w:r w:rsidR="00B73279">
        <w:rPr>
          <w:rFonts w:hint="eastAsia"/>
        </w:rPr>
        <w:t>包括利用官僚机构的繁文缛节对其筹资进行限制或对其活动进行阻挠，使局势更加动荡不安。各国推行的若干反恐和安全政策给维权者造成了新的挑战，包括对其个人自由造成新的限制，也包括增大其所面临的风险</w:t>
      </w:r>
      <w:r>
        <w:rPr>
          <w:rFonts w:hint="eastAsia"/>
        </w:rPr>
        <w:t>(</w:t>
      </w:r>
      <w:r w:rsidR="00B73279">
        <w:rPr>
          <w:rFonts w:hint="eastAsia"/>
        </w:rPr>
        <w:t>同上，第</w:t>
      </w:r>
      <w:r>
        <w:t>35</w:t>
      </w:r>
      <w:r w:rsidR="00B73279">
        <w:rPr>
          <w:rFonts w:hint="eastAsia"/>
        </w:rPr>
        <w:t>至</w:t>
      </w:r>
      <w:r>
        <w:t>39</w:t>
      </w:r>
      <w:r w:rsidR="00B73279">
        <w:rPr>
          <w:rFonts w:hint="eastAsia"/>
        </w:rPr>
        <w:t>段</w:t>
      </w:r>
      <w:r>
        <w:rPr>
          <w:rFonts w:hint="eastAsia"/>
        </w:rPr>
        <w:t>)</w:t>
      </w:r>
      <w:r w:rsidR="00B73279">
        <w:rPr>
          <w:rFonts w:hint="eastAsia"/>
        </w:rPr>
        <w:t>。</w:t>
      </w:r>
    </w:p>
    <w:p w:rsidR="00B73279" w:rsidRPr="00F06BAC" w:rsidRDefault="009B56E1" w:rsidP="009B56E1">
      <w:pPr>
        <w:pStyle w:val="SingleTxtGC"/>
        <w:jc w:val="both"/>
      </w:pPr>
      <w:r>
        <w:rPr>
          <w:bCs/>
        </w:rPr>
        <w:t>26</w:t>
      </w:r>
      <w:r w:rsidR="00B73279" w:rsidRPr="00F06BAC">
        <w:rPr>
          <w:bCs/>
        </w:rPr>
        <w:t>.</w:t>
      </w:r>
      <w:r>
        <w:rPr>
          <w:bCs/>
        </w:rPr>
        <w:t xml:space="preserve">  </w:t>
      </w:r>
      <w:r w:rsidR="00B73279">
        <w:rPr>
          <w:rFonts w:hint="eastAsia"/>
          <w:bCs/>
        </w:rPr>
        <w:t>特别报告员所收到的诉求显示了维权者的权利和安全是如何以多种方式日益遭到漠视甚至危害的情况</w:t>
      </w:r>
      <w:r>
        <w:rPr>
          <w:rFonts w:hint="eastAsia"/>
          <w:bCs/>
        </w:rPr>
        <w:t>(</w:t>
      </w:r>
      <w:r w:rsidR="00B73279">
        <w:rPr>
          <w:rFonts w:hint="eastAsia"/>
          <w:bCs/>
        </w:rPr>
        <w:t>见</w:t>
      </w:r>
      <w:r>
        <w:t>A</w:t>
      </w:r>
      <w:r w:rsidR="00B73279" w:rsidRPr="00F06BAC">
        <w:t>/</w:t>
      </w:r>
      <w:r>
        <w:t>HRC</w:t>
      </w:r>
      <w:r w:rsidR="00B73279" w:rsidRPr="00F06BAC">
        <w:t>/</w:t>
      </w:r>
      <w:r>
        <w:t>31</w:t>
      </w:r>
      <w:r w:rsidR="00B73279" w:rsidRPr="00F06BAC">
        <w:t>/</w:t>
      </w:r>
      <w:r>
        <w:t>55</w:t>
      </w:r>
      <w:r w:rsidR="00B73279" w:rsidRPr="00F06BAC">
        <w:t>/</w:t>
      </w:r>
      <w:r>
        <w:t>Add</w:t>
      </w:r>
      <w:r w:rsidR="00B73279" w:rsidRPr="00F06BAC">
        <w:t>.</w:t>
      </w:r>
      <w:r>
        <w:t>1</w:t>
      </w:r>
      <w:r>
        <w:rPr>
          <w:rFonts w:hint="eastAsia"/>
        </w:rPr>
        <w:t>)</w:t>
      </w:r>
      <w:r w:rsidR="00B73279">
        <w:rPr>
          <w:rFonts w:hint="eastAsia"/>
        </w:rPr>
        <w:t>。维权者遭到诬蔑、中伤和排斥。他们遭受威胁、骚扰，并遭到监控。他们遭到殴打、强奸、谋杀、被动失踪。他们常常遭到任意逮捕和拘押，以不实指控遭到控告和判决。一些</w:t>
      </w:r>
      <w:r w:rsidR="00B73279">
        <w:t>法律规章也侵犯</w:t>
      </w:r>
      <w:r w:rsidR="00B73279">
        <w:rPr>
          <w:rFonts w:hint="eastAsia"/>
        </w:rPr>
        <w:t>他们的权利的法律，尤其是言论自由、结社自由和行动自由的权利。</w:t>
      </w:r>
    </w:p>
    <w:p w:rsidR="00B73279" w:rsidRPr="00F06BAC" w:rsidRDefault="009B56E1" w:rsidP="009B56E1">
      <w:pPr>
        <w:pStyle w:val="SingleTxtGC"/>
        <w:jc w:val="both"/>
      </w:pPr>
      <w:r>
        <w:rPr>
          <w:bCs/>
        </w:rPr>
        <w:t>27</w:t>
      </w:r>
      <w:r w:rsidR="00B73279" w:rsidRPr="00F06BAC">
        <w:rPr>
          <w:bCs/>
        </w:rPr>
        <w:t>.</w:t>
      </w:r>
      <w:r>
        <w:rPr>
          <w:bCs/>
        </w:rPr>
        <w:t xml:space="preserve">  </w:t>
      </w:r>
      <w:r w:rsidR="00B73279">
        <w:rPr>
          <w:rFonts w:hint="eastAsia"/>
          <w:bCs/>
        </w:rPr>
        <w:t>某些人权活动人士比其他人面临的风险更大，也更具体</w:t>
      </w:r>
      <w:r>
        <w:rPr>
          <w:rFonts w:hint="eastAsia"/>
          <w:bCs/>
        </w:rPr>
        <w:t>(</w:t>
      </w:r>
      <w:r w:rsidR="00B73279">
        <w:rPr>
          <w:rFonts w:hint="eastAsia"/>
          <w:bCs/>
        </w:rPr>
        <w:t>见</w:t>
      </w:r>
      <w:r>
        <w:t>A</w:t>
      </w:r>
      <w:r w:rsidR="00B73279" w:rsidRPr="00F06BAC">
        <w:t>/</w:t>
      </w:r>
      <w:r>
        <w:t>HRC</w:t>
      </w:r>
      <w:r w:rsidR="00B73279" w:rsidRPr="00F06BAC">
        <w:t>/</w:t>
      </w:r>
      <w:r>
        <w:t>16</w:t>
      </w:r>
      <w:r w:rsidR="00B73279" w:rsidRPr="00F06BAC">
        <w:t>/</w:t>
      </w:r>
      <w:r>
        <w:t>44</w:t>
      </w:r>
      <w:r w:rsidR="00B73279">
        <w:rPr>
          <w:rFonts w:hint="eastAsia"/>
        </w:rPr>
        <w:t>、</w:t>
      </w:r>
      <w:r>
        <w:t>A</w:t>
      </w:r>
      <w:r w:rsidR="00B73279" w:rsidRPr="00F06BAC">
        <w:t>/</w:t>
      </w:r>
      <w:r>
        <w:t>HRC</w:t>
      </w:r>
      <w:r w:rsidR="00B73279" w:rsidRPr="00F06BAC">
        <w:t>/</w:t>
      </w:r>
      <w:r>
        <w:t>19</w:t>
      </w:r>
      <w:r w:rsidR="00B73279" w:rsidRPr="00F06BAC">
        <w:t>/</w:t>
      </w:r>
      <w:r>
        <w:t>55</w:t>
      </w:r>
      <w:r w:rsidR="00B73279">
        <w:rPr>
          <w:rFonts w:hint="eastAsia"/>
        </w:rPr>
        <w:t>和</w:t>
      </w:r>
      <w:r>
        <w:t>A</w:t>
      </w:r>
      <w:r w:rsidR="00B73279" w:rsidRPr="00F06BAC">
        <w:t>/</w:t>
      </w:r>
      <w:r>
        <w:t>7</w:t>
      </w:r>
      <w:r w:rsidR="00B73279" w:rsidRPr="00F06BAC">
        <w:t>0/</w:t>
      </w:r>
      <w:r>
        <w:t>217</w:t>
      </w:r>
      <w:r w:rsidR="00B73279">
        <w:rPr>
          <w:rFonts w:hint="eastAsia"/>
        </w:rPr>
        <w:t>第</w:t>
      </w:r>
      <w:r>
        <w:t>61</w:t>
      </w:r>
      <w:r w:rsidR="00B73279">
        <w:rPr>
          <w:rFonts w:hint="eastAsia"/>
        </w:rPr>
        <w:t>至</w:t>
      </w:r>
      <w:r>
        <w:t>77</w:t>
      </w:r>
      <w:r w:rsidR="00B73279">
        <w:rPr>
          <w:rFonts w:hint="eastAsia"/>
        </w:rPr>
        <w:t>段</w:t>
      </w:r>
      <w:r>
        <w:rPr>
          <w:rFonts w:hint="eastAsia"/>
        </w:rPr>
        <w:t>)</w:t>
      </w:r>
      <w:r w:rsidR="00B73279">
        <w:rPr>
          <w:rFonts w:hint="eastAsia"/>
        </w:rPr>
        <w:t>。挑战社会和文化规范、与刻板印象和规定角色格格不入，或是挑战社会权力结构的维权者</w:t>
      </w:r>
      <w:r w:rsidR="00701DF9" w:rsidRPr="00701DF9">
        <w:rPr>
          <w:rFonts w:hint="eastAsia"/>
          <w:spacing w:val="-40"/>
        </w:rPr>
        <w:t>――</w:t>
      </w:r>
      <w:r w:rsidR="00701DF9" w:rsidRPr="00701DF9">
        <w:rPr>
          <w:rFonts w:hint="eastAsia"/>
          <w:spacing w:val="-40"/>
        </w:rPr>
        <w:t xml:space="preserve"> </w:t>
      </w:r>
      <w:r w:rsidR="00B73279">
        <w:rPr>
          <w:rFonts w:hint="eastAsia"/>
        </w:rPr>
        <w:t>比如性取向和性别认同相关权利的维权者、女性维权者，以及少数民族和土著人口权利的维权者，往往因其身份和所开展的工作而遭受诬蔑，并遭到来自社会成员的威胁和攻击。冲突地区和被占领土的维权者也更容易遭遇持续性的不安全和威胁。因此，保护措施必须有性别区分，且适合面临风险的此类维权者的特定需求和具体情况。</w:t>
      </w:r>
    </w:p>
    <w:p w:rsidR="00B73279" w:rsidRPr="00F06BAC" w:rsidRDefault="009B56E1" w:rsidP="009B56E1">
      <w:pPr>
        <w:pStyle w:val="SingleTxtGC"/>
        <w:jc w:val="both"/>
      </w:pPr>
      <w:r>
        <w:rPr>
          <w:bCs/>
        </w:rPr>
        <w:t>28</w:t>
      </w:r>
      <w:r w:rsidR="00B73279" w:rsidRPr="00F06BAC">
        <w:rPr>
          <w:bCs/>
        </w:rPr>
        <w:t>.</w:t>
      </w:r>
      <w:r>
        <w:rPr>
          <w:bCs/>
        </w:rPr>
        <w:t xml:space="preserve">  </w:t>
      </w:r>
      <w:r w:rsidR="00B73279">
        <w:rPr>
          <w:rFonts w:hint="eastAsia"/>
          <w:bCs/>
        </w:rPr>
        <w:t>此外，特别报告员对世界很多地方民间社会生存空间收缩所造成的日渐严峻的挑战感到关切。在这个问题上，他忧虑地注意到</w:t>
      </w:r>
      <w:r w:rsidR="00B73279">
        <w:rPr>
          <w:rFonts w:hint="eastAsia"/>
        </w:rPr>
        <w:t>，</w:t>
      </w:r>
      <w:r>
        <w:rPr>
          <w:rFonts w:hint="eastAsia"/>
        </w:rPr>
        <w:t>9</w:t>
      </w:r>
      <w:r w:rsidR="00B73279">
        <w:rPr>
          <w:rFonts w:hint="eastAsia"/>
        </w:rPr>
        <w:t>0</w:t>
      </w:r>
      <w:r w:rsidR="00B73279">
        <w:rPr>
          <w:rFonts w:hint="eastAsia"/>
        </w:rPr>
        <w:t>多个国家近来出现旨在减少民间社会活动及其供资的限制性立法趋势，不止</w:t>
      </w:r>
      <w:r>
        <w:rPr>
          <w:rFonts w:hint="eastAsia"/>
        </w:rPr>
        <w:t>96</w:t>
      </w:r>
      <w:r w:rsidR="00B73279">
        <w:rPr>
          <w:rFonts w:hint="eastAsia"/>
        </w:rPr>
        <w:t>个国家采取措施大大限制言论自由、和平集会自由、结社自由和行动自由。</w:t>
      </w:r>
      <w:r w:rsidR="00B73279" w:rsidRPr="00F06BAC">
        <w:rPr>
          <w:rStyle w:val="FootnoteReference"/>
        </w:rPr>
        <w:footnoteReference w:id="4"/>
      </w:r>
      <w:r>
        <w:rPr>
          <w:rFonts w:hint="eastAsia"/>
        </w:rPr>
        <w:t xml:space="preserve"> </w:t>
      </w:r>
      <w:r w:rsidR="00B73279">
        <w:rPr>
          <w:rFonts w:hint="eastAsia"/>
        </w:rPr>
        <w:t>民间社会生存空间收缩的原因错综复杂，可能涉及多方面因素的综合作用，比如：全球民主赤字；国家更多专注于安全问题，反恐措施激增；意识形态和宗教上的原教旨主义抬头；政治精英对民间社会的力量及其给国内政治造成的影响做出反应。</w:t>
      </w:r>
      <w:r w:rsidR="00B73279" w:rsidRPr="00F06BAC">
        <w:rPr>
          <w:rStyle w:val="FootnoteReference"/>
        </w:rPr>
        <w:footnoteReference w:id="5"/>
      </w:r>
    </w:p>
    <w:p w:rsidR="00B73279" w:rsidRPr="00F06BAC" w:rsidRDefault="009B56E1" w:rsidP="009B56E1">
      <w:pPr>
        <w:pStyle w:val="SingleTxtGC"/>
        <w:jc w:val="both"/>
      </w:pPr>
      <w:r>
        <w:rPr>
          <w:bCs/>
        </w:rPr>
        <w:t>29</w:t>
      </w:r>
      <w:r w:rsidR="00B73279" w:rsidRPr="00F06BAC">
        <w:rPr>
          <w:bCs/>
        </w:rPr>
        <w:t>.</w:t>
      </w:r>
      <w:r>
        <w:rPr>
          <w:bCs/>
        </w:rPr>
        <w:t xml:space="preserve">  </w:t>
      </w:r>
      <w:r w:rsidR="00B73279">
        <w:rPr>
          <w:rFonts w:hint="eastAsia"/>
          <w:bCs/>
        </w:rPr>
        <w:t>人权理事会同样曾对上述进展情况表示关切。</w:t>
      </w:r>
      <w:r w:rsidR="00B73279">
        <w:rPr>
          <w:rFonts w:hint="eastAsia"/>
        </w:rPr>
        <w:t>理事会</w:t>
      </w:r>
      <w:r w:rsidR="00B73279">
        <w:rPr>
          <w:rFonts w:hint="eastAsia"/>
          <w:bCs/>
        </w:rPr>
        <w:t>第</w:t>
      </w:r>
      <w:r>
        <w:t>27</w:t>
      </w:r>
      <w:r w:rsidR="00B73279" w:rsidRPr="00F06BAC">
        <w:t>/</w:t>
      </w:r>
      <w:r>
        <w:t>31</w:t>
      </w:r>
      <w:r w:rsidR="00B73279">
        <w:rPr>
          <w:rFonts w:hint="eastAsia"/>
        </w:rPr>
        <w:t>号决议促请各国在法律和实践当中，创建并维护一个安全而有利的环境，使民间社会可以在其中不受阻挠地安全运作。理事会还授权人权高专办就创建和维护这样一个环境的</w:t>
      </w:r>
      <w:r w:rsidR="00B73279">
        <w:rPr>
          <w:rFonts w:hint="eastAsia"/>
        </w:rPr>
        <w:lastRenderedPageBreak/>
        <w:t>切实可行的建议编写一份汇编材料，递交理事会第三十二届会议。一些非政府组织也就如何确保民间社会享有更稳固的生存空间提出了自己的建议。</w:t>
      </w:r>
      <w:r w:rsidR="00B73279" w:rsidRPr="00F06BAC">
        <w:rPr>
          <w:rStyle w:val="FootnoteReference"/>
        </w:rPr>
        <w:footnoteReference w:id="6"/>
      </w:r>
    </w:p>
    <w:p w:rsidR="00B73279" w:rsidRPr="00F06BAC" w:rsidRDefault="009B56E1" w:rsidP="009B56E1">
      <w:pPr>
        <w:pStyle w:val="SingleTxtGC"/>
        <w:jc w:val="both"/>
      </w:pPr>
      <w:r>
        <w:rPr>
          <w:bCs/>
        </w:rPr>
        <w:t>3</w:t>
      </w:r>
      <w:r w:rsidR="00B73279" w:rsidRPr="00F06BAC">
        <w:rPr>
          <w:bCs/>
        </w:rPr>
        <w:t>0.</w:t>
      </w:r>
      <w:r>
        <w:rPr>
          <w:bCs/>
        </w:rPr>
        <w:t xml:space="preserve">  </w:t>
      </w:r>
      <w:r w:rsidR="00B73279">
        <w:rPr>
          <w:rFonts w:hint="eastAsia"/>
          <w:bCs/>
        </w:rPr>
        <w:t>本报告就是在上述背景下编写的，旨在跟进</w:t>
      </w:r>
      <w:r>
        <w:rPr>
          <w:rFonts w:hint="eastAsia"/>
          <w:bCs/>
        </w:rPr>
        <w:t>2</w:t>
      </w:r>
      <w:r w:rsidR="00B73279">
        <w:rPr>
          <w:rFonts w:hint="eastAsia"/>
          <w:bCs/>
        </w:rPr>
        <w:t>0</w:t>
      </w:r>
      <w:r>
        <w:rPr>
          <w:rFonts w:hint="eastAsia"/>
          <w:bCs/>
        </w:rPr>
        <w:t>15</w:t>
      </w:r>
      <w:r w:rsidR="00B73279">
        <w:rPr>
          <w:rFonts w:hint="eastAsia"/>
          <w:bCs/>
        </w:rPr>
        <w:t>年</w:t>
      </w:r>
      <w:r>
        <w:rPr>
          <w:rFonts w:hint="eastAsia"/>
          <w:bCs/>
        </w:rPr>
        <w:t>1</w:t>
      </w:r>
      <w:r w:rsidR="00B73279">
        <w:rPr>
          <w:rFonts w:hint="eastAsia"/>
          <w:bCs/>
        </w:rPr>
        <w:t>0</w:t>
      </w:r>
      <w:r w:rsidR="00B73279">
        <w:rPr>
          <w:rFonts w:hint="eastAsia"/>
          <w:bCs/>
        </w:rPr>
        <w:t>月递交大会的特别报告员与人权维护者进行的七次区域性磋商活动所得出的结论</w:t>
      </w:r>
      <w:r>
        <w:rPr>
          <w:rFonts w:hint="eastAsia"/>
          <w:bCs/>
        </w:rPr>
        <w:t>(</w:t>
      </w:r>
      <w:r w:rsidR="00B73279">
        <w:rPr>
          <w:rFonts w:hint="eastAsia"/>
          <w:bCs/>
        </w:rPr>
        <w:t>见上文第</w:t>
      </w:r>
      <w:r>
        <w:t>24</w:t>
      </w:r>
      <w:r w:rsidR="00B73279">
        <w:rPr>
          <w:rFonts w:hint="eastAsia"/>
        </w:rPr>
        <w:t>段</w:t>
      </w:r>
      <w:r>
        <w:rPr>
          <w:rFonts w:hint="eastAsia"/>
        </w:rPr>
        <w:t>)</w:t>
      </w:r>
      <w:r w:rsidR="00B73279">
        <w:rPr>
          <w:rFonts w:hint="eastAsia"/>
        </w:rPr>
        <w:t>。因此，报告探讨旨在保护人权维护者并促进其工作的良好做法，并确定使上述做法更有成效的方法和手段。</w:t>
      </w:r>
    </w:p>
    <w:p w:rsidR="00B73279" w:rsidRPr="00F06BAC" w:rsidRDefault="00B73279" w:rsidP="009B56E1">
      <w:pPr>
        <w:pStyle w:val="H1GC"/>
      </w:pPr>
      <w:r w:rsidRPr="00F06BAC">
        <w:tab/>
      </w:r>
      <w:r w:rsidR="009B56E1">
        <w:t>B</w:t>
      </w:r>
      <w:r w:rsidRPr="00F06BAC">
        <w:t>.</w:t>
      </w:r>
      <w:r w:rsidRPr="00F06BAC">
        <w:tab/>
      </w:r>
      <w:r>
        <w:rPr>
          <w:rFonts w:hint="eastAsia"/>
        </w:rPr>
        <w:t>系统方法</w:t>
      </w:r>
    </w:p>
    <w:p w:rsidR="00B73279" w:rsidRPr="00F06BAC" w:rsidRDefault="009B56E1" w:rsidP="009B56E1">
      <w:pPr>
        <w:pStyle w:val="SingleTxtGC"/>
        <w:jc w:val="both"/>
      </w:pPr>
      <w:r>
        <w:rPr>
          <w:bCs/>
        </w:rPr>
        <w:t>31</w:t>
      </w:r>
      <w:r w:rsidR="00B73279" w:rsidRPr="00F06BAC">
        <w:rPr>
          <w:bCs/>
        </w:rPr>
        <w:t>.</w:t>
      </w:r>
      <w:r>
        <w:rPr>
          <w:bCs/>
        </w:rPr>
        <w:t xml:space="preserve">  </w:t>
      </w:r>
      <w:r w:rsidR="00B73279">
        <w:rPr>
          <w:rFonts w:hint="eastAsia"/>
          <w:bCs/>
        </w:rPr>
        <w:t>本报告极大地受益于特别报告员与人权维护者之间的频繁交流</w:t>
      </w:r>
      <w:r w:rsidR="00701DF9" w:rsidRPr="00701DF9">
        <w:rPr>
          <w:rFonts w:hint="eastAsia"/>
          <w:bCs/>
          <w:spacing w:val="-40"/>
        </w:rPr>
        <w:t>――</w:t>
      </w:r>
      <w:r w:rsidR="00701DF9" w:rsidRPr="00701DF9">
        <w:rPr>
          <w:rFonts w:hint="eastAsia"/>
          <w:bCs/>
          <w:spacing w:val="-40"/>
        </w:rPr>
        <w:t xml:space="preserve"> </w:t>
      </w:r>
      <w:r w:rsidR="00B73279">
        <w:rPr>
          <w:rFonts w:hint="eastAsia"/>
          <w:bCs/>
        </w:rPr>
        <w:t>包括七次区域性磋商活动期间进行的交流，也极大地受益于围绕维权者面临的日益增大的威胁和风险问题召开的专家会议期间开展的讨论。此外，报告借鉴了有关维权者保护问题的文献和研究材料，并以特别报告员收到的各个不同利益攸关方提交的材料为基础。报告还以上一任任务负责人关于人权维护者安全问题的报告</w:t>
      </w:r>
      <w:r>
        <w:rPr>
          <w:rFonts w:hint="eastAsia"/>
          <w:bCs/>
        </w:rPr>
        <w:t>(</w:t>
      </w:r>
      <w:r w:rsidR="00B73279">
        <w:rPr>
          <w:rFonts w:hint="eastAsia"/>
          <w:bCs/>
        </w:rPr>
        <w:t>举例来说，见</w:t>
      </w:r>
      <w:r>
        <w:t>A</w:t>
      </w:r>
      <w:r w:rsidR="00B73279" w:rsidRPr="00F06BAC">
        <w:t>/</w:t>
      </w:r>
      <w:r>
        <w:t>HRC</w:t>
      </w:r>
      <w:r w:rsidR="00B73279" w:rsidRPr="00F06BAC">
        <w:t>/</w:t>
      </w:r>
      <w:r>
        <w:t>13</w:t>
      </w:r>
      <w:r w:rsidR="00B73279" w:rsidRPr="00F06BAC">
        <w:t>/</w:t>
      </w:r>
      <w:r>
        <w:t>22</w:t>
      </w:r>
      <w:r>
        <w:rPr>
          <w:rFonts w:hint="eastAsia"/>
        </w:rPr>
        <w:t>)</w:t>
      </w:r>
      <w:r w:rsidR="00B73279">
        <w:rPr>
          <w:rFonts w:hint="eastAsia"/>
          <w:bCs/>
        </w:rPr>
        <w:t>以及特别报告员近期针对侵犯维权者权利情况的发文为信息来源。</w:t>
      </w:r>
      <w:r w:rsidR="00B73279" w:rsidRPr="00F06BAC">
        <w:rPr>
          <w:rStyle w:val="FootnoteReference"/>
        </w:rPr>
        <w:footnoteReference w:id="7"/>
      </w:r>
    </w:p>
    <w:p w:rsidR="00B73279" w:rsidRPr="00F06BAC" w:rsidRDefault="009B56E1" w:rsidP="009B56E1">
      <w:pPr>
        <w:pStyle w:val="SingleTxtGC"/>
        <w:jc w:val="both"/>
      </w:pPr>
      <w:r>
        <w:rPr>
          <w:bCs/>
        </w:rPr>
        <w:t>32</w:t>
      </w:r>
      <w:r w:rsidR="00B73279" w:rsidRPr="00F06BAC">
        <w:rPr>
          <w:bCs/>
        </w:rPr>
        <w:t>.</w:t>
      </w:r>
      <w:r>
        <w:rPr>
          <w:bCs/>
        </w:rPr>
        <w:t xml:space="preserve">  </w:t>
      </w:r>
      <w:r w:rsidR="00B73279">
        <w:rPr>
          <w:rFonts w:hint="eastAsia"/>
        </w:rPr>
        <w:t>此外，特别报告员以网上加密调查的形式，围绕保护维权者的良好做法问题，推出了一场公共磋商活动。调查以英文、法文和西班牙文进行。他还向各会员国以及国家人权机构发出了问卷，征求对方的意见。特别报告员总共收到了</w:t>
      </w:r>
      <w:r>
        <w:t>76</w:t>
      </w:r>
      <w:r w:rsidR="00B73279">
        <w:rPr>
          <w:rFonts w:hint="eastAsia"/>
        </w:rPr>
        <w:t>份呈文，其中有</w:t>
      </w:r>
      <w:r>
        <w:rPr>
          <w:rFonts w:hint="eastAsia"/>
        </w:rPr>
        <w:t>9</w:t>
      </w:r>
      <w:r w:rsidR="00B73279">
        <w:rPr>
          <w:rFonts w:hint="eastAsia"/>
        </w:rPr>
        <w:t>份来自会员国</w:t>
      </w:r>
      <w:r>
        <w:rPr>
          <w:rFonts w:hint="eastAsia"/>
        </w:rPr>
        <w:t>(</w:t>
      </w:r>
      <w:r w:rsidR="00B73279">
        <w:rPr>
          <w:rFonts w:hint="eastAsia"/>
        </w:rPr>
        <w:t>巴西、德国、爱尔兰、挪威、卡塔尔、摩尔多瓦共和国、西班牙、瑞士和荷兰</w:t>
      </w:r>
      <w:r>
        <w:rPr>
          <w:rFonts w:hint="eastAsia"/>
        </w:rPr>
        <w:t>)</w:t>
      </w:r>
      <w:r w:rsidR="00B73279">
        <w:rPr>
          <w:rFonts w:hint="eastAsia"/>
        </w:rPr>
        <w:t>，还有</w:t>
      </w:r>
      <w:r>
        <w:rPr>
          <w:rFonts w:hint="eastAsia"/>
        </w:rPr>
        <w:t>1</w:t>
      </w:r>
      <w:r w:rsidR="00B73279">
        <w:rPr>
          <w:rFonts w:hint="eastAsia"/>
        </w:rPr>
        <w:t>份来自一个政府间区域组织</w:t>
      </w:r>
      <w:r>
        <w:rPr>
          <w:rFonts w:hint="eastAsia"/>
        </w:rPr>
        <w:t>(</w:t>
      </w:r>
      <w:r w:rsidR="00B73279">
        <w:rPr>
          <w:rFonts w:hint="eastAsia"/>
        </w:rPr>
        <w:t>欧洲对外行动事务局</w:t>
      </w:r>
      <w:r>
        <w:rPr>
          <w:rFonts w:hint="eastAsia"/>
        </w:rPr>
        <w:t>)</w:t>
      </w:r>
      <w:r w:rsidR="00B73279">
        <w:rPr>
          <w:rFonts w:hint="eastAsia"/>
        </w:rPr>
        <w:t>。还收到了</w:t>
      </w:r>
      <w:r>
        <w:rPr>
          <w:rFonts w:hint="eastAsia"/>
        </w:rPr>
        <w:t>43</w:t>
      </w:r>
      <w:r w:rsidR="00B73279">
        <w:rPr>
          <w:rFonts w:hint="eastAsia"/>
        </w:rPr>
        <w:t>家非政府组织、</w:t>
      </w:r>
      <w:r>
        <w:rPr>
          <w:rFonts w:hint="eastAsia"/>
        </w:rPr>
        <w:t>19</w:t>
      </w:r>
      <w:r w:rsidR="00B73279">
        <w:rPr>
          <w:rFonts w:hint="eastAsia"/>
        </w:rPr>
        <w:t>位人权维护者、</w:t>
      </w:r>
      <w:r>
        <w:rPr>
          <w:rFonts w:hint="eastAsia"/>
        </w:rPr>
        <w:t>3</w:t>
      </w:r>
      <w:r w:rsidR="00B73279">
        <w:rPr>
          <w:rFonts w:hint="eastAsia"/>
        </w:rPr>
        <w:t>个国家人权机构以及一个工会组织的回复。</w:t>
      </w:r>
    </w:p>
    <w:p w:rsidR="00B73279" w:rsidRPr="00F06BAC" w:rsidRDefault="00B73279" w:rsidP="00ED173F">
      <w:pPr>
        <w:pStyle w:val="H1GC"/>
      </w:pPr>
      <w:r w:rsidRPr="00F06BAC">
        <w:tab/>
      </w:r>
      <w:r w:rsidR="009B56E1">
        <w:t>C</w:t>
      </w:r>
      <w:r w:rsidRPr="00F06BAC">
        <w:t>.</w:t>
      </w:r>
      <w:r w:rsidRPr="00F06BAC">
        <w:tab/>
      </w:r>
      <w:r>
        <w:rPr>
          <w:rFonts w:hint="eastAsia"/>
        </w:rPr>
        <w:t>界定保护做法</w:t>
      </w:r>
    </w:p>
    <w:p w:rsidR="00B73279" w:rsidRPr="00F06BAC" w:rsidRDefault="009B56E1" w:rsidP="009B56E1">
      <w:pPr>
        <w:pStyle w:val="SingleTxtGC"/>
        <w:jc w:val="both"/>
      </w:pPr>
      <w:r>
        <w:rPr>
          <w:bCs/>
        </w:rPr>
        <w:t>33</w:t>
      </w:r>
      <w:r w:rsidR="00B73279" w:rsidRPr="00F06BAC">
        <w:rPr>
          <w:bCs/>
        </w:rPr>
        <w:t>.</w:t>
      </w:r>
      <w:r>
        <w:rPr>
          <w:bCs/>
        </w:rPr>
        <w:t xml:space="preserve">  </w:t>
      </w:r>
      <w:r w:rsidR="00B73279">
        <w:rPr>
          <w:rFonts w:hint="eastAsia"/>
          <w:bCs/>
        </w:rPr>
        <w:t>在本报告中，保护人权维护者的良好做法系指通过包括缓解其所面临的风险、应对其所面临的威胁、加强对其工作的支持等手段而促进充分尊重其权利和增进其安全状况的作法。尽管报告的重点集中在保护维权者的有效做法上，但特别报告员并不一定是要为此类举措汇编一份概略。实际上，报告是通过具体的措施来彰显加强维权者保护制度的各种方法。不过，作为本报告的一项后续行动，特别报告员打算以一种更便于使用的格式，发布这样一份概略。在适当的时候会在网上发布。</w:t>
      </w:r>
    </w:p>
    <w:p w:rsidR="00B73279" w:rsidRPr="00F06BAC" w:rsidRDefault="009B56E1" w:rsidP="009B56E1">
      <w:pPr>
        <w:pStyle w:val="SingleTxtGC"/>
        <w:jc w:val="both"/>
      </w:pPr>
      <w:r>
        <w:rPr>
          <w:bCs/>
        </w:rPr>
        <w:lastRenderedPageBreak/>
        <w:t>34</w:t>
      </w:r>
      <w:r w:rsidR="00B73279" w:rsidRPr="00F06BAC">
        <w:rPr>
          <w:bCs/>
        </w:rPr>
        <w:t>.</w:t>
      </w:r>
      <w:r>
        <w:rPr>
          <w:bCs/>
        </w:rPr>
        <w:t xml:space="preserve">  </w:t>
      </w:r>
      <w:r w:rsidR="00B73279">
        <w:rPr>
          <w:rFonts w:hint="eastAsia"/>
          <w:bCs/>
        </w:rPr>
        <w:t>特</w:t>
      </w:r>
      <w:r w:rsidR="001F3CAE">
        <w:rPr>
          <w:rFonts w:hint="eastAsia"/>
          <w:bCs/>
        </w:rPr>
        <w:t>别报告员注意到，世界各地的保护做法极具多样性、创造性和创新性</w:t>
      </w:r>
      <w:r w:rsidR="00701DF9" w:rsidRPr="00701DF9">
        <w:rPr>
          <w:rFonts w:hint="eastAsia"/>
          <w:bCs/>
          <w:spacing w:val="-40"/>
        </w:rPr>
        <w:t>――</w:t>
      </w:r>
      <w:r w:rsidR="00701DF9" w:rsidRPr="00701DF9">
        <w:rPr>
          <w:rFonts w:hint="eastAsia"/>
          <w:bCs/>
          <w:spacing w:val="-40"/>
        </w:rPr>
        <w:t xml:space="preserve"> </w:t>
      </w:r>
      <w:r w:rsidR="00B73279">
        <w:rPr>
          <w:rFonts w:hint="eastAsia"/>
          <w:bCs/>
        </w:rPr>
        <w:t>从为处境危急的维权者做出的应急反应，到包括推动其工作的合法性和强调其工作的重要性在内的旨在减少其所面临风险的防范工作。</w:t>
      </w:r>
      <w:r w:rsidR="00B73279">
        <w:rPr>
          <w:rFonts w:hint="eastAsia"/>
        </w:rPr>
        <w:t>即便仅仅一项举措不足以充分保护维权者，但每种做法均可为这一总体目标做出积极的贡献。</w:t>
      </w:r>
    </w:p>
    <w:p w:rsidR="00B73279" w:rsidRPr="00F06BAC" w:rsidRDefault="009B56E1" w:rsidP="009B56E1">
      <w:pPr>
        <w:pStyle w:val="SingleTxtGC"/>
        <w:jc w:val="both"/>
      </w:pPr>
      <w:r>
        <w:rPr>
          <w:bCs/>
        </w:rPr>
        <w:t>35</w:t>
      </w:r>
      <w:r w:rsidR="00B73279" w:rsidRPr="00F06BAC">
        <w:rPr>
          <w:bCs/>
        </w:rPr>
        <w:t>.</w:t>
      </w:r>
      <w:r>
        <w:rPr>
          <w:bCs/>
        </w:rPr>
        <w:t xml:space="preserve">  </w:t>
      </w:r>
      <w:r w:rsidR="00B73279">
        <w:rPr>
          <w:rFonts w:hint="eastAsia"/>
          <w:bCs/>
        </w:rPr>
        <w:t>各种保护做法在地方、国家、区域和国际各级出台，彼此交织在一起。某一级的做法可对另一级的做法产生影响。各级的保护措施要相辅相成、彼此加强，这一点很重要。</w:t>
      </w:r>
    </w:p>
    <w:p w:rsidR="00B73279" w:rsidRPr="00F06BAC" w:rsidRDefault="009B56E1" w:rsidP="009B56E1">
      <w:pPr>
        <w:pStyle w:val="SingleTxtGC"/>
        <w:jc w:val="both"/>
      </w:pPr>
      <w:r>
        <w:rPr>
          <w:bCs/>
        </w:rPr>
        <w:t>36</w:t>
      </w:r>
      <w:r w:rsidR="00B73279" w:rsidRPr="00F06BAC">
        <w:rPr>
          <w:bCs/>
        </w:rPr>
        <w:t>.</w:t>
      </w:r>
      <w:r>
        <w:rPr>
          <w:bCs/>
        </w:rPr>
        <w:t xml:space="preserve">  </w:t>
      </w:r>
      <w:r w:rsidR="00B73279">
        <w:rPr>
          <w:rFonts w:hint="eastAsia"/>
          <w:bCs/>
        </w:rPr>
        <w:t>参与保护工作的行为体范围广泛，包括国家权力当局、国家人权机构、民间社会组织、政府间组织、捐助方、媒体、工商企业，以及维权者本身。保护做法的成功往往取决于各个不同行为体之间有效的协调配合。</w:t>
      </w:r>
    </w:p>
    <w:p w:rsidR="00B73279" w:rsidRPr="00F06BAC" w:rsidRDefault="009B56E1" w:rsidP="009B56E1">
      <w:pPr>
        <w:pStyle w:val="SingleTxtGC"/>
        <w:jc w:val="both"/>
      </w:pPr>
      <w:r>
        <w:rPr>
          <w:bCs/>
        </w:rPr>
        <w:t>37</w:t>
      </w:r>
      <w:r w:rsidR="00B73279" w:rsidRPr="00F06BAC">
        <w:rPr>
          <w:bCs/>
        </w:rPr>
        <w:t>.</w:t>
      </w:r>
      <w:r>
        <w:rPr>
          <w:bCs/>
        </w:rPr>
        <w:t xml:space="preserve">  </w:t>
      </w:r>
      <w:r w:rsidR="00B73279">
        <w:rPr>
          <w:rFonts w:hint="eastAsia"/>
          <w:bCs/>
        </w:rPr>
        <w:t>维权者及其盟友的网络帮助为维权者提供支持，增进</w:t>
      </w:r>
      <w:r w:rsidR="00B73279">
        <w:rPr>
          <w:bCs/>
        </w:rPr>
        <w:t>对他们的工作的认识，</w:t>
      </w:r>
      <w:r w:rsidR="00B73279">
        <w:rPr>
          <w:rFonts w:hint="eastAsia"/>
          <w:bCs/>
        </w:rPr>
        <w:t>加强</w:t>
      </w:r>
      <w:r w:rsidR="00B73279">
        <w:rPr>
          <w:bCs/>
        </w:rPr>
        <w:t>对他们的声援</w:t>
      </w:r>
      <w:r w:rsidR="00B73279">
        <w:rPr>
          <w:rFonts w:hint="eastAsia"/>
          <w:bCs/>
        </w:rPr>
        <w:t>。</w:t>
      </w:r>
      <w:r w:rsidR="00B73279">
        <w:rPr>
          <w:rFonts w:hint="eastAsia"/>
        </w:rPr>
        <w:t>网络成员之间的关系越牢固、越深厚，他们就能越迅速地做出反应并协调自己的行动，以保护维权者。这也向有可能侵权之人发出了一个强有力的讯息，警告他们今后以维权者为目标会产生后果。</w:t>
      </w:r>
    </w:p>
    <w:p w:rsidR="00B73279" w:rsidRPr="00F06BAC" w:rsidRDefault="009B56E1" w:rsidP="009B56E1">
      <w:pPr>
        <w:pStyle w:val="SingleTxtGC"/>
        <w:jc w:val="both"/>
      </w:pPr>
      <w:r>
        <w:rPr>
          <w:bCs/>
        </w:rPr>
        <w:t>38</w:t>
      </w:r>
      <w:r w:rsidR="00B73279" w:rsidRPr="00F06BAC">
        <w:rPr>
          <w:bCs/>
        </w:rPr>
        <w:t>.</w:t>
      </w:r>
      <w:r>
        <w:rPr>
          <w:bCs/>
        </w:rPr>
        <w:t xml:space="preserve">  </w:t>
      </w:r>
      <w:r w:rsidR="00B73279">
        <w:rPr>
          <w:rFonts w:hint="eastAsia"/>
          <w:bCs/>
        </w:rPr>
        <w:t>性别对维权者遭遇风险和威胁的方式有影响。以性别为由的歧视与其他因素息息相关，比如族裔、宗教、阶级、年龄、健康状况或性取向。</w:t>
      </w:r>
      <w:r w:rsidR="00B73279" w:rsidRPr="00F06BAC">
        <w:rPr>
          <w:rStyle w:val="FootnoteReference"/>
        </w:rPr>
        <w:footnoteReference w:id="8"/>
      </w:r>
      <w:r w:rsidR="002564BB">
        <w:rPr>
          <w:rFonts w:hint="eastAsia"/>
          <w:bCs/>
        </w:rPr>
        <w:t xml:space="preserve"> </w:t>
      </w:r>
      <w:r w:rsidR="00B73279">
        <w:rPr>
          <w:rFonts w:hint="eastAsia"/>
          <w:bCs/>
        </w:rPr>
        <w:t>上述因素错综交织，给妇女造成的脆弱之处不一而足。正因如此，性别分析须采用交叉视角，仔细分析此类因素的综合作用是如何对女性维权者的权利和安全造成影响的，这一点至关重要。</w:t>
      </w:r>
    </w:p>
    <w:p w:rsidR="00B73279" w:rsidRPr="00F06BAC" w:rsidRDefault="009B56E1" w:rsidP="009B56E1">
      <w:pPr>
        <w:pStyle w:val="SingleTxtGC"/>
        <w:jc w:val="both"/>
      </w:pPr>
      <w:r>
        <w:rPr>
          <w:bCs/>
        </w:rPr>
        <w:t>39</w:t>
      </w:r>
      <w:r w:rsidR="00B73279" w:rsidRPr="00F06BAC">
        <w:rPr>
          <w:bCs/>
        </w:rPr>
        <w:t>.</w:t>
      </w:r>
      <w:r>
        <w:rPr>
          <w:bCs/>
        </w:rPr>
        <w:t xml:space="preserve">  </w:t>
      </w:r>
      <w:r w:rsidR="00B73279">
        <w:rPr>
          <w:rFonts w:hint="eastAsia"/>
          <w:bCs/>
        </w:rPr>
        <w:t>在增进维权者的安全状况方面，保护做法须注重</w:t>
      </w:r>
      <w:r w:rsidR="00701DF9">
        <w:rPr>
          <w:rFonts w:hint="eastAsia"/>
          <w:bCs/>
        </w:rPr>
        <w:t>“</w:t>
      </w:r>
      <w:r w:rsidR="00B73279">
        <w:rPr>
          <w:rFonts w:hint="eastAsia"/>
          <w:bCs/>
        </w:rPr>
        <w:t>整体</w:t>
      </w:r>
      <w:r w:rsidR="00701DF9">
        <w:rPr>
          <w:rFonts w:hint="eastAsia"/>
          <w:bCs/>
        </w:rPr>
        <w:t>”</w:t>
      </w:r>
      <w:r w:rsidR="00B73279">
        <w:rPr>
          <w:rFonts w:hint="eastAsia"/>
          <w:bCs/>
        </w:rPr>
        <w:t>的安全概念，这一点至关重要。维权者的人身安全应与其数字安全和社会心理安康联系并整合在一起。数字安全和社会心理安康等方面往往被维权者自身及其支持者所忽视。</w:t>
      </w:r>
    </w:p>
    <w:p w:rsidR="00B73279" w:rsidRPr="00F06BAC" w:rsidRDefault="009B56E1" w:rsidP="009B56E1">
      <w:pPr>
        <w:pStyle w:val="SingleTxtGC"/>
        <w:jc w:val="both"/>
      </w:pPr>
      <w:r>
        <w:rPr>
          <w:bCs/>
        </w:rPr>
        <w:t>4</w:t>
      </w:r>
      <w:r w:rsidR="00B73279" w:rsidRPr="00F06BAC">
        <w:rPr>
          <w:bCs/>
        </w:rPr>
        <w:t>0.</w:t>
      </w:r>
      <w:r>
        <w:rPr>
          <w:bCs/>
        </w:rPr>
        <w:t xml:space="preserve">  </w:t>
      </w:r>
      <w:r w:rsidR="00B73279">
        <w:rPr>
          <w:rFonts w:hint="eastAsia"/>
          <w:bCs/>
        </w:rPr>
        <w:t>全球保护资源已呈分配不公、分布不均之势，审视并解决这一状况也至为关键。维权者人脉广泛的程度、得到认可的程度、得到尊重的程度及其信息灵通的程度，对其得享各项保护举措均有影响。维权者中如果</w:t>
      </w:r>
      <w:r w:rsidR="00B73279">
        <w:rPr>
          <w:bCs/>
        </w:rPr>
        <w:t>地处</w:t>
      </w:r>
      <w:r w:rsidR="00B73279">
        <w:rPr>
          <w:rFonts w:hint="eastAsia"/>
          <w:bCs/>
        </w:rPr>
        <w:t>偏远、</w:t>
      </w:r>
      <w:r w:rsidR="00B73279">
        <w:rPr>
          <w:bCs/>
        </w:rPr>
        <w:t>处境孤立，</w:t>
      </w:r>
      <w:r w:rsidR="00B73279">
        <w:rPr>
          <w:rFonts w:hint="eastAsia"/>
          <w:bCs/>
        </w:rPr>
        <w:t>如果</w:t>
      </w:r>
      <w:r w:rsidR="00B73279">
        <w:rPr>
          <w:bCs/>
        </w:rPr>
        <w:t>其</w:t>
      </w:r>
      <w:r w:rsidR="00B73279">
        <w:rPr>
          <w:rFonts w:hint="eastAsia"/>
          <w:bCs/>
        </w:rPr>
        <w:t>工作被</w:t>
      </w:r>
      <w:r w:rsidR="00B73279">
        <w:rPr>
          <w:bCs/>
        </w:rPr>
        <w:t>列为非法</w:t>
      </w:r>
      <w:r w:rsidR="00B73279">
        <w:rPr>
          <w:rFonts w:hint="eastAsia"/>
          <w:bCs/>
        </w:rPr>
        <w:t>或受到诬蔑，或是如果对战略、战术和对策所知较少，从保护举措中受益的可能性就较小，因而更容易出现不安全状况。</w:t>
      </w:r>
    </w:p>
    <w:p w:rsidR="00B73279" w:rsidRPr="00F06BAC" w:rsidRDefault="009B56E1" w:rsidP="009B56E1">
      <w:pPr>
        <w:pStyle w:val="SingleTxtGC"/>
        <w:jc w:val="both"/>
      </w:pPr>
      <w:r>
        <w:rPr>
          <w:bCs/>
        </w:rPr>
        <w:t>41</w:t>
      </w:r>
      <w:r w:rsidR="00B73279" w:rsidRPr="00F06BAC">
        <w:rPr>
          <w:bCs/>
        </w:rPr>
        <w:t>.</w:t>
      </w:r>
      <w:r>
        <w:rPr>
          <w:bCs/>
        </w:rPr>
        <w:t xml:space="preserve">  </w:t>
      </w:r>
      <w:r w:rsidR="00B73279">
        <w:rPr>
          <w:rFonts w:hint="eastAsia"/>
          <w:bCs/>
        </w:rPr>
        <w:t>特别报告员坚信，对维权者的切实保护最终还是要始于</w:t>
      </w:r>
      <w:r w:rsidR="00701DF9">
        <w:rPr>
          <w:rFonts w:hint="eastAsia"/>
          <w:bCs/>
        </w:rPr>
        <w:t>“</w:t>
      </w:r>
      <w:r w:rsidR="00B73279">
        <w:rPr>
          <w:rFonts w:hint="eastAsia"/>
          <w:bCs/>
        </w:rPr>
        <w:t>人权维护者</w:t>
      </w:r>
      <w:r w:rsidR="00701DF9">
        <w:rPr>
          <w:rFonts w:hint="eastAsia"/>
          <w:bCs/>
        </w:rPr>
        <w:t>”</w:t>
      </w:r>
      <w:r w:rsidR="00B73279">
        <w:rPr>
          <w:rFonts w:hint="eastAsia"/>
          <w:bCs/>
        </w:rPr>
        <w:t>身份的认同和自我认同。若不能被他人视为或不能自视为</w:t>
      </w:r>
      <w:r w:rsidR="00701DF9">
        <w:rPr>
          <w:rFonts w:hint="eastAsia"/>
          <w:bCs/>
        </w:rPr>
        <w:t>“</w:t>
      </w:r>
      <w:r w:rsidR="00B73279">
        <w:rPr>
          <w:rFonts w:hint="eastAsia"/>
          <w:bCs/>
        </w:rPr>
        <w:t>人权维护者</w:t>
      </w:r>
      <w:r w:rsidR="00701DF9">
        <w:rPr>
          <w:rFonts w:hint="eastAsia"/>
          <w:bCs/>
        </w:rPr>
        <w:t>”</w:t>
      </w:r>
      <w:r w:rsidR="00B73279">
        <w:rPr>
          <w:rFonts w:hint="eastAsia"/>
          <w:bCs/>
        </w:rPr>
        <w:t>，他们可能意识不到自己作为维权者的权利，可能不会向同道中人或支持网络寻求帮助，也可能不会得到国家、民间社会和国际社会的保护。</w:t>
      </w:r>
    </w:p>
    <w:p w:rsidR="00B73279" w:rsidRPr="00F06BAC" w:rsidRDefault="009B56E1" w:rsidP="009B56E1">
      <w:pPr>
        <w:pStyle w:val="SingleTxtGC"/>
        <w:jc w:val="both"/>
      </w:pPr>
      <w:r>
        <w:rPr>
          <w:bCs/>
        </w:rPr>
        <w:t>42</w:t>
      </w:r>
      <w:r w:rsidR="00B73279" w:rsidRPr="00F06BAC">
        <w:rPr>
          <w:bCs/>
        </w:rPr>
        <w:t>.</w:t>
      </w:r>
      <w:r>
        <w:rPr>
          <w:bCs/>
        </w:rPr>
        <w:t xml:space="preserve">  </w:t>
      </w:r>
      <w:r w:rsidR="00B73279">
        <w:rPr>
          <w:rFonts w:hint="eastAsia"/>
          <w:bCs/>
        </w:rPr>
        <w:t>因此，提高维权者的认识对于加强其保护工作至关重要。在这个问题上，特别报告员强调，迫切需要宣传《</w:t>
      </w:r>
      <w:r w:rsidR="00B73279" w:rsidRPr="009664BA">
        <w:rPr>
          <w:rFonts w:hint="eastAsia"/>
          <w:bCs/>
        </w:rPr>
        <w:t>个人、群体和社会机构在促进和保护普遍公认的人权和基本自由方面的权利和</w:t>
      </w:r>
      <w:r w:rsidR="00B73279">
        <w:rPr>
          <w:rFonts w:hint="eastAsia"/>
          <w:bCs/>
        </w:rPr>
        <w:t>义务</w:t>
      </w:r>
      <w:r w:rsidR="00B73279" w:rsidRPr="009664BA">
        <w:rPr>
          <w:rFonts w:hint="eastAsia"/>
          <w:bCs/>
        </w:rPr>
        <w:t>宣言</w:t>
      </w:r>
      <w:r w:rsidR="00B73279">
        <w:rPr>
          <w:rFonts w:hint="eastAsia"/>
          <w:bCs/>
        </w:rPr>
        <w:t>》</w:t>
      </w:r>
      <w:r>
        <w:rPr>
          <w:rFonts w:hint="eastAsia"/>
          <w:bCs/>
        </w:rPr>
        <w:t>(</w:t>
      </w:r>
      <w:r w:rsidR="00B73279">
        <w:rPr>
          <w:rFonts w:hint="eastAsia"/>
          <w:bCs/>
        </w:rPr>
        <w:t>《人权维护者宣言》</w:t>
      </w:r>
      <w:r>
        <w:rPr>
          <w:rFonts w:hint="eastAsia"/>
          <w:bCs/>
        </w:rPr>
        <w:t>)</w:t>
      </w:r>
      <w:r w:rsidR="00B73279">
        <w:rPr>
          <w:rFonts w:hint="eastAsia"/>
          <w:bCs/>
        </w:rPr>
        <w:t>。该宣言将维</w:t>
      </w:r>
      <w:r w:rsidR="00B73279">
        <w:rPr>
          <w:rFonts w:hint="eastAsia"/>
          <w:bCs/>
        </w:rPr>
        <w:lastRenderedPageBreak/>
        <w:t>权者视为单独地或与他人一起在国家和国际各级促进或保护人权的人士</w:t>
      </w:r>
      <w:r>
        <w:rPr>
          <w:rFonts w:hint="eastAsia"/>
          <w:bCs/>
        </w:rPr>
        <w:t>(</w:t>
      </w:r>
      <w:r w:rsidR="00B73279">
        <w:rPr>
          <w:rFonts w:hint="eastAsia"/>
          <w:bCs/>
        </w:rPr>
        <w:t>第</w:t>
      </w:r>
      <w:r>
        <w:t>1</w:t>
      </w:r>
      <w:r w:rsidR="00B73279">
        <w:rPr>
          <w:rFonts w:hint="eastAsia"/>
        </w:rPr>
        <w:t>条</w:t>
      </w:r>
      <w:r>
        <w:rPr>
          <w:rFonts w:hint="eastAsia"/>
        </w:rPr>
        <w:t>)</w:t>
      </w:r>
      <w:r w:rsidR="00B73279">
        <w:rPr>
          <w:rFonts w:hint="eastAsia"/>
        </w:rPr>
        <w:t>。有些维权者全职开展其人权活动，而有些则因抗争不公或主张自身权利而经意不经意地变成了维权者。在国际法当中，人权维护者的身份确定主要看他们做些什么。</w:t>
      </w:r>
    </w:p>
    <w:p w:rsidR="00B73279" w:rsidRPr="00F06BAC" w:rsidRDefault="00B73279" w:rsidP="00ED173F">
      <w:pPr>
        <w:pStyle w:val="HChGC"/>
      </w:pPr>
      <w:r w:rsidRPr="00F06BAC">
        <w:tab/>
      </w:r>
      <w:r>
        <w:rPr>
          <w:rFonts w:hint="eastAsia"/>
        </w:rPr>
        <w:t>四</w:t>
      </w:r>
      <w:r w:rsidR="00ED173F">
        <w:rPr>
          <w:rFonts w:hint="eastAsia"/>
        </w:rPr>
        <w:t>.</w:t>
      </w:r>
      <w:r w:rsidRPr="00F06BAC">
        <w:tab/>
      </w:r>
      <w:r>
        <w:rPr>
          <w:rFonts w:hint="eastAsia"/>
        </w:rPr>
        <w:t>加强维权者的资源和能力</w:t>
      </w:r>
    </w:p>
    <w:p w:rsidR="00B73279" w:rsidRPr="00F06BAC" w:rsidRDefault="009B56E1" w:rsidP="009B56E1">
      <w:pPr>
        <w:pStyle w:val="SingleTxtGC"/>
        <w:jc w:val="both"/>
      </w:pPr>
      <w:r>
        <w:rPr>
          <w:bCs/>
        </w:rPr>
        <w:t>43</w:t>
      </w:r>
      <w:r w:rsidR="00B73279" w:rsidRPr="00F06BAC">
        <w:rPr>
          <w:bCs/>
        </w:rPr>
        <w:t>.</w:t>
      </w:r>
      <w:r>
        <w:rPr>
          <w:bCs/>
        </w:rPr>
        <w:t xml:space="preserve">  </w:t>
      </w:r>
      <w:r w:rsidR="00B73279">
        <w:rPr>
          <w:rFonts w:hint="eastAsia"/>
          <w:bCs/>
        </w:rPr>
        <w:t>良好做法的首要内容以加强维权者的资源和能力为重点。此种做法在维权者中间促进</w:t>
      </w:r>
      <w:r w:rsidR="00B73279">
        <w:rPr>
          <w:bCs/>
        </w:rPr>
        <w:t>营造</w:t>
      </w:r>
      <w:r w:rsidR="00B73279">
        <w:rPr>
          <w:rFonts w:hint="eastAsia"/>
          <w:bCs/>
        </w:rPr>
        <w:t>一种</w:t>
      </w:r>
      <w:r w:rsidR="00701DF9">
        <w:rPr>
          <w:rFonts w:hint="eastAsia"/>
          <w:bCs/>
        </w:rPr>
        <w:t>“</w:t>
      </w:r>
      <w:r w:rsidR="00B73279">
        <w:rPr>
          <w:rFonts w:hint="eastAsia"/>
          <w:bCs/>
        </w:rPr>
        <w:t>整体安全</w:t>
      </w:r>
      <w:r w:rsidR="00701DF9">
        <w:rPr>
          <w:rFonts w:hint="eastAsia"/>
          <w:bCs/>
        </w:rPr>
        <w:t>”</w:t>
      </w:r>
      <w:r w:rsidR="00B73279">
        <w:rPr>
          <w:rFonts w:hint="eastAsia"/>
          <w:bCs/>
        </w:rPr>
        <w:t>的文化，发展维权者的知识、技巧和能力，建立并支持维权者及其盟友的网络，保护和支持维权者，包括在紧急情况下给予</w:t>
      </w:r>
      <w:r w:rsidR="00B73279">
        <w:rPr>
          <w:bCs/>
        </w:rPr>
        <w:t>保护和支持</w:t>
      </w:r>
      <w:r w:rsidR="00B73279">
        <w:rPr>
          <w:rFonts w:hint="eastAsia"/>
          <w:bCs/>
        </w:rPr>
        <w:t>。</w:t>
      </w:r>
    </w:p>
    <w:p w:rsidR="00B73279" w:rsidRPr="00F06BAC" w:rsidRDefault="00ED173F" w:rsidP="00ED173F">
      <w:pPr>
        <w:pStyle w:val="H1GC"/>
      </w:pPr>
      <w:r>
        <w:rPr>
          <w:rFonts w:hint="eastAsia"/>
        </w:rPr>
        <w:tab/>
      </w:r>
      <w:r w:rsidR="009B56E1">
        <w:t>A</w:t>
      </w:r>
      <w:r w:rsidR="00B73279" w:rsidRPr="00F06BAC">
        <w:t>.</w:t>
      </w:r>
      <w:r w:rsidR="00B73279" w:rsidRPr="00F06BAC">
        <w:tab/>
      </w:r>
      <w:r w:rsidR="00B73279">
        <w:rPr>
          <w:rFonts w:hint="eastAsia"/>
        </w:rPr>
        <w:t>在维权者中促进</w:t>
      </w:r>
      <w:r w:rsidR="00B73279">
        <w:t>营造</w:t>
      </w:r>
      <w:r w:rsidR="00B73279">
        <w:rPr>
          <w:rFonts w:hint="eastAsia"/>
        </w:rPr>
        <w:t>一种</w:t>
      </w:r>
      <w:r w:rsidR="00701DF9">
        <w:rPr>
          <w:rFonts w:hint="eastAsia"/>
        </w:rPr>
        <w:t>“</w:t>
      </w:r>
      <w:r w:rsidR="00B73279">
        <w:rPr>
          <w:rFonts w:hint="eastAsia"/>
        </w:rPr>
        <w:t>整体安全</w:t>
      </w:r>
      <w:r w:rsidR="00701DF9">
        <w:rPr>
          <w:rFonts w:hint="eastAsia"/>
        </w:rPr>
        <w:t>”</w:t>
      </w:r>
      <w:r w:rsidR="00B73279">
        <w:rPr>
          <w:rFonts w:hint="eastAsia"/>
        </w:rPr>
        <w:t>的文化</w:t>
      </w:r>
    </w:p>
    <w:p w:rsidR="00B73279" w:rsidRPr="00F06BAC" w:rsidRDefault="009B56E1" w:rsidP="009B56E1">
      <w:pPr>
        <w:pStyle w:val="SingleTxtGC"/>
        <w:jc w:val="both"/>
      </w:pPr>
      <w:r>
        <w:rPr>
          <w:bCs/>
        </w:rPr>
        <w:t>44</w:t>
      </w:r>
      <w:r w:rsidR="00ED173F">
        <w:rPr>
          <w:bCs/>
        </w:rPr>
        <w:t>.</w:t>
      </w:r>
      <w:r w:rsidR="00ED173F">
        <w:rPr>
          <w:rFonts w:hint="eastAsia"/>
          <w:bCs/>
        </w:rPr>
        <w:t xml:space="preserve">  </w:t>
      </w:r>
      <w:r w:rsidR="00B73279">
        <w:rPr>
          <w:rFonts w:hint="eastAsia"/>
          <w:bCs/>
        </w:rPr>
        <w:t>保护做法应注重整体地增进维权者的安全状况。安全不应仅仅界定为人身安全，而应理解为包含多个层面，包括经济安全、政治安全、环境安全、数字安全和社会心理安康。</w:t>
      </w:r>
    </w:p>
    <w:p w:rsidR="00B73279" w:rsidRPr="00F06BAC" w:rsidRDefault="009B56E1" w:rsidP="009B56E1">
      <w:pPr>
        <w:pStyle w:val="SingleTxtGC"/>
        <w:jc w:val="both"/>
      </w:pPr>
      <w:r>
        <w:rPr>
          <w:bCs/>
        </w:rPr>
        <w:t>45</w:t>
      </w:r>
      <w:r w:rsidR="00B73279" w:rsidRPr="00F06BAC">
        <w:rPr>
          <w:bCs/>
        </w:rPr>
        <w:t>.</w:t>
      </w:r>
      <w:r>
        <w:rPr>
          <w:bCs/>
        </w:rPr>
        <w:t xml:space="preserve">  </w:t>
      </w:r>
      <w:r w:rsidR="00B73279">
        <w:rPr>
          <w:rFonts w:hint="eastAsia"/>
          <w:bCs/>
        </w:rPr>
        <w:t>应鼓励维权者将安全问题更为全面地纳入其工作当中，并更加系统地解决自己获得保护的需求。维权者之所以尽管面临风险，仍不采取措施自我保护，原因有若干。有些不认为自己会因工作之故而成为打击目标。有些认为风险是其工作所固有的，而在切实减轻风险方面，自己所能做的微乎其微。有些倾向于更加注重自己所支持的侵权行为受害者的安全问题，而不是自身的安全问题。</w:t>
      </w:r>
    </w:p>
    <w:p w:rsidR="00B73279" w:rsidRPr="00ED173F" w:rsidRDefault="009B56E1" w:rsidP="009B56E1">
      <w:pPr>
        <w:pStyle w:val="SingleTxtGC"/>
        <w:jc w:val="both"/>
        <w:rPr>
          <w:spacing w:val="-2"/>
        </w:rPr>
      </w:pPr>
      <w:r>
        <w:rPr>
          <w:bCs/>
        </w:rPr>
        <w:t>46</w:t>
      </w:r>
      <w:r w:rsidR="00B73279" w:rsidRPr="00F06BAC">
        <w:rPr>
          <w:bCs/>
        </w:rPr>
        <w:t>.</w:t>
      </w:r>
      <w:r>
        <w:rPr>
          <w:bCs/>
        </w:rPr>
        <w:t xml:space="preserve">  </w:t>
      </w:r>
      <w:r w:rsidR="00B73279">
        <w:rPr>
          <w:rFonts w:hint="eastAsia"/>
          <w:bCs/>
        </w:rPr>
        <w:t>每个维权者个人的安全往往取决于其他人的行为。当维权者以群体、组织或社团形式一起工作时，情况更是如此。因此，维权者应花些时间和资源来规划如何共同处理其安全问题，例如，在战略和运营规划当中纳入安全视角、在组织</w:t>
      </w:r>
      <w:r w:rsidR="00B73279" w:rsidRPr="00ED173F">
        <w:rPr>
          <w:rFonts w:hint="eastAsia"/>
          <w:bCs/>
          <w:spacing w:val="-2"/>
        </w:rPr>
        <w:t>的政策和规程当中将安全做法制度化，或是将安全措施植入项目实施工作当中。</w:t>
      </w:r>
      <w:r w:rsidR="00B73279" w:rsidRPr="00ED173F">
        <w:rPr>
          <w:rStyle w:val="FootnoteReference"/>
          <w:spacing w:val="-2"/>
        </w:rPr>
        <w:footnoteReference w:id="9"/>
      </w:r>
    </w:p>
    <w:p w:rsidR="00B73279" w:rsidRPr="00F06BAC" w:rsidRDefault="009B56E1" w:rsidP="009B56E1">
      <w:pPr>
        <w:pStyle w:val="SingleTxtGC"/>
        <w:jc w:val="both"/>
      </w:pPr>
      <w:r>
        <w:rPr>
          <w:bCs/>
        </w:rPr>
        <w:t>47</w:t>
      </w:r>
      <w:r w:rsidR="00B73279" w:rsidRPr="00F06BAC">
        <w:rPr>
          <w:bCs/>
        </w:rPr>
        <w:t>.</w:t>
      </w:r>
      <w:r>
        <w:rPr>
          <w:bCs/>
        </w:rPr>
        <w:t xml:space="preserve">  </w:t>
      </w:r>
      <w:r w:rsidR="00B73279">
        <w:rPr>
          <w:rFonts w:hint="eastAsia"/>
          <w:bCs/>
        </w:rPr>
        <w:t>安全问题的一个方面往往被维权者忽视，即其自身的安康问题。人权工作带来的压力往往对维权者的精神、情绪和心理安康造成危害。维权者应能认识到压力、抑郁、焦虑、替代性创伤、创伤后应激障碍以及心力憔悴的迹象和症状，且必须在预防和治疗方面获得支持。维权者要自我保重，这一点极为重要。</w:t>
      </w:r>
    </w:p>
    <w:p w:rsidR="00B73279" w:rsidRPr="00F06BAC" w:rsidRDefault="009B56E1" w:rsidP="009B56E1">
      <w:pPr>
        <w:pStyle w:val="SingleTxtGC"/>
        <w:jc w:val="both"/>
      </w:pPr>
      <w:r>
        <w:rPr>
          <w:bCs/>
        </w:rPr>
        <w:t>48</w:t>
      </w:r>
      <w:r w:rsidR="00B73279" w:rsidRPr="00F06BAC">
        <w:rPr>
          <w:bCs/>
        </w:rPr>
        <w:t>.</w:t>
      </w:r>
      <w:r>
        <w:rPr>
          <w:bCs/>
        </w:rPr>
        <w:t xml:space="preserve">  </w:t>
      </w:r>
      <w:r w:rsidR="00B73279">
        <w:rPr>
          <w:rFonts w:hint="eastAsia"/>
          <w:bCs/>
        </w:rPr>
        <w:t>正如上文所述，暴力、风险和安全遭遇往往与性别有关。据女性人权维护者报告，她们更多地遭受言语谩骂，</w:t>
      </w:r>
      <w:r w:rsidR="00B73279">
        <w:rPr>
          <w:bCs/>
        </w:rPr>
        <w:t>遭受</w:t>
      </w:r>
      <w:r w:rsidR="00B73279">
        <w:rPr>
          <w:rFonts w:hint="eastAsia"/>
          <w:bCs/>
        </w:rPr>
        <w:t>性暴力和强奸，由于性别成见，</w:t>
      </w:r>
      <w:r w:rsidR="00B73279">
        <w:rPr>
          <w:bCs/>
        </w:rPr>
        <w:t>有人把她们</w:t>
      </w:r>
      <w:r w:rsidR="00B73279">
        <w:rPr>
          <w:rFonts w:hint="eastAsia"/>
          <w:bCs/>
        </w:rPr>
        <w:t>工作视为</w:t>
      </w:r>
      <w:r w:rsidR="00B73279">
        <w:rPr>
          <w:bCs/>
        </w:rPr>
        <w:t>非法</w:t>
      </w:r>
      <w:r w:rsidR="00B73279">
        <w:rPr>
          <w:rFonts w:hint="eastAsia"/>
          <w:bCs/>
        </w:rPr>
        <w:t>，还有诸如族裔、年龄、阶级、性取向等其他因素加剧了她们</w:t>
      </w:r>
      <w:r w:rsidR="00B73279">
        <w:rPr>
          <w:rFonts w:hint="eastAsia"/>
          <w:bCs/>
        </w:rPr>
        <w:lastRenderedPageBreak/>
        <w:t>所面临的歧视。</w:t>
      </w:r>
      <w:r w:rsidR="00B73279" w:rsidRPr="00F06BAC">
        <w:rPr>
          <w:rStyle w:val="FootnoteReference"/>
        </w:rPr>
        <w:footnoteReference w:id="10"/>
      </w:r>
      <w:r w:rsidR="00B73279" w:rsidRPr="00F06BAC">
        <w:t xml:space="preserve"> </w:t>
      </w:r>
      <w:r w:rsidR="00B73279">
        <w:rPr>
          <w:rFonts w:hint="eastAsia"/>
        </w:rPr>
        <w:t>她们强调，有必要采取注意性别问题、注重整体安全的保护措施。</w:t>
      </w:r>
    </w:p>
    <w:p w:rsidR="00B73279" w:rsidRPr="00F06BAC" w:rsidRDefault="00B73279" w:rsidP="00ED173F">
      <w:pPr>
        <w:pStyle w:val="H1GC"/>
      </w:pPr>
      <w:r w:rsidRPr="00F06BAC">
        <w:tab/>
      </w:r>
      <w:r w:rsidR="009B56E1">
        <w:t>B</w:t>
      </w:r>
      <w:r w:rsidRPr="00F06BAC">
        <w:t>.</w:t>
      </w:r>
      <w:r w:rsidRPr="00F06BAC">
        <w:tab/>
      </w:r>
      <w:r>
        <w:rPr>
          <w:rFonts w:hint="eastAsia"/>
        </w:rPr>
        <w:t>发展维权者的知识、技巧和能力</w:t>
      </w:r>
    </w:p>
    <w:p w:rsidR="00B73279" w:rsidRPr="00F06BAC" w:rsidRDefault="009B56E1" w:rsidP="009B56E1">
      <w:pPr>
        <w:pStyle w:val="SingleTxtGC"/>
        <w:jc w:val="both"/>
      </w:pPr>
      <w:r>
        <w:rPr>
          <w:bCs/>
        </w:rPr>
        <w:t>49</w:t>
      </w:r>
      <w:r w:rsidR="00B73279" w:rsidRPr="00F06BAC">
        <w:rPr>
          <w:bCs/>
        </w:rPr>
        <w:t>.</w:t>
      </w:r>
      <w:r>
        <w:rPr>
          <w:bCs/>
        </w:rPr>
        <w:t xml:space="preserve">  </w:t>
      </w:r>
      <w:r w:rsidR="00B73279">
        <w:rPr>
          <w:rFonts w:hint="eastAsia"/>
          <w:bCs/>
        </w:rPr>
        <w:t>维权者们发现，在发展其知识、技巧和能力方面，有三个领域是有价值的：</w:t>
      </w:r>
      <w:r w:rsidR="00B73279">
        <w:rPr>
          <w:rFonts w:hint="eastAsia"/>
        </w:rPr>
        <w:t>认识并捍卫他们的权利；在面对威胁和攻击时调整战略战术；处理他们的个人安全和集体安全问题。提供这方面</w:t>
      </w:r>
      <w:r w:rsidR="00B73279">
        <w:t>支持的方式有多种</w:t>
      </w:r>
      <w:r w:rsidR="00B73279">
        <w:rPr>
          <w:rFonts w:hint="eastAsia"/>
        </w:rPr>
        <w:t>：通过面对面和网上的培训课程、讲习班、研讨会和讨论会；通过陪伴、指导和协作；通过建立数据库、编写手册和便览，以及开发工具。</w:t>
      </w:r>
    </w:p>
    <w:p w:rsidR="00B73279" w:rsidRPr="00F06BAC" w:rsidRDefault="009B56E1" w:rsidP="009B56E1">
      <w:pPr>
        <w:pStyle w:val="SingleTxtGC"/>
        <w:jc w:val="both"/>
      </w:pPr>
      <w:r>
        <w:rPr>
          <w:bCs/>
        </w:rPr>
        <w:t>5</w:t>
      </w:r>
      <w:r w:rsidR="00B73279" w:rsidRPr="00F06BAC">
        <w:rPr>
          <w:bCs/>
        </w:rPr>
        <w:t>0.</w:t>
      </w:r>
      <w:r>
        <w:rPr>
          <w:bCs/>
        </w:rPr>
        <w:t xml:space="preserve">  </w:t>
      </w:r>
      <w:r w:rsidR="00B73279">
        <w:rPr>
          <w:rFonts w:hint="eastAsia"/>
          <w:bCs/>
        </w:rPr>
        <w:t>不过，某些情况下，在维权者所面临的风险以及保护措施如何运作方面，信息不足，分析也不够。因此，学者、实践人员和维权者之间建立研究伙伴关系，有助于确定和填补维权者的安全和保护问题相关知识上的关键性空白，也有助于推动批评反思。</w:t>
      </w:r>
      <w:r w:rsidR="00B73279" w:rsidRPr="00F06BAC">
        <w:rPr>
          <w:rStyle w:val="FootnoteReference"/>
        </w:rPr>
        <w:footnoteReference w:id="11"/>
      </w:r>
    </w:p>
    <w:p w:rsidR="00B73279" w:rsidRPr="00F06BAC" w:rsidRDefault="009B56E1" w:rsidP="009B56E1">
      <w:pPr>
        <w:pStyle w:val="SingleTxtGC"/>
        <w:jc w:val="both"/>
      </w:pPr>
      <w:r>
        <w:rPr>
          <w:bCs/>
        </w:rPr>
        <w:t>51</w:t>
      </w:r>
      <w:r w:rsidR="00B73279" w:rsidRPr="00F06BAC">
        <w:rPr>
          <w:bCs/>
        </w:rPr>
        <w:t>.</w:t>
      </w:r>
      <w:r>
        <w:rPr>
          <w:bCs/>
        </w:rPr>
        <w:t xml:space="preserve">  </w:t>
      </w:r>
      <w:r w:rsidR="00B73279">
        <w:rPr>
          <w:rFonts w:hint="eastAsia"/>
          <w:bCs/>
        </w:rPr>
        <w:t>维权者珍视在有关其权利以及在不断演进的风险面前保护其权利的相关知识开发方面获得的支持。有些维权者没有自视为人权维护者，没有意识到自己的工作已构成人权工作，也没有意识到正如《人权维护者宣言》所述，自己有权维护权利。</w:t>
      </w:r>
      <w:r w:rsidR="00B73279">
        <w:rPr>
          <w:bCs/>
        </w:rPr>
        <w:t>对他们</w:t>
      </w:r>
      <w:r w:rsidR="00B73279">
        <w:rPr>
          <w:rFonts w:hint="eastAsia"/>
          <w:bCs/>
        </w:rPr>
        <w:t>来说，这一点尤为重要。</w:t>
      </w:r>
    </w:p>
    <w:p w:rsidR="00B73279" w:rsidRPr="00F06BAC" w:rsidRDefault="009B56E1" w:rsidP="009B56E1">
      <w:pPr>
        <w:pStyle w:val="SingleTxtGC"/>
        <w:jc w:val="both"/>
      </w:pPr>
      <w:r>
        <w:rPr>
          <w:bCs/>
        </w:rPr>
        <w:t>52</w:t>
      </w:r>
      <w:r w:rsidR="00B73279" w:rsidRPr="00F06BAC">
        <w:rPr>
          <w:bCs/>
        </w:rPr>
        <w:t>.</w:t>
      </w:r>
      <w:r>
        <w:rPr>
          <w:bCs/>
        </w:rPr>
        <w:t xml:space="preserve">  </w:t>
      </w:r>
      <w:r w:rsidR="00B73279">
        <w:rPr>
          <w:rFonts w:hint="eastAsia"/>
          <w:bCs/>
        </w:rPr>
        <w:t>维权者还希望在掌握监测和记录侵权行为方面的知识、接触国际性和区域性的人权机制、向国际社会反映自己所关切的问题、倡导和加强地方性和全国性的人权保护机制等方面，得到更多的支持。不熟悉参与区域性和国际性论坛情况的维权者发现，熟知此类程序的国际非政府组织所提供的支持和技术建议有帮助。</w:t>
      </w:r>
    </w:p>
    <w:p w:rsidR="00B73279" w:rsidRPr="00F06BAC" w:rsidRDefault="009B56E1" w:rsidP="009B56E1">
      <w:pPr>
        <w:pStyle w:val="SingleTxtGC"/>
        <w:jc w:val="both"/>
      </w:pPr>
      <w:r>
        <w:rPr>
          <w:bCs/>
        </w:rPr>
        <w:t>53</w:t>
      </w:r>
      <w:r w:rsidR="00B73279" w:rsidRPr="00F06BAC">
        <w:rPr>
          <w:bCs/>
        </w:rPr>
        <w:t>.</w:t>
      </w:r>
      <w:r>
        <w:rPr>
          <w:bCs/>
        </w:rPr>
        <w:t xml:space="preserve">  </w:t>
      </w:r>
      <w:r w:rsidR="00B73279">
        <w:rPr>
          <w:rFonts w:hint="eastAsia"/>
          <w:bCs/>
        </w:rPr>
        <w:t>维权者进一步希望分享和学习更多的在风险面前开展人权工作的战略战术。这些战略战术可能包括：改变提出问题的方式，使其不那么具有威胁性</w:t>
      </w:r>
      <w:r w:rsidR="00B73279">
        <w:rPr>
          <w:rFonts w:hint="eastAsia"/>
        </w:rPr>
        <w:t>；在不同的曝光程度下工作；继续在各种限制之下工作，比如资金和注册方面的限制。维权者还发现，讨论和比较在各具体工作领域内使用各种不同的工具、战术和战略开展宣传工作的情况会有助益。</w:t>
      </w:r>
    </w:p>
    <w:p w:rsidR="00B73279" w:rsidRPr="00F06BAC" w:rsidRDefault="009B56E1" w:rsidP="009B56E1">
      <w:pPr>
        <w:pStyle w:val="SingleTxtGC"/>
        <w:jc w:val="both"/>
      </w:pPr>
      <w:r>
        <w:rPr>
          <w:bCs/>
        </w:rPr>
        <w:t>54</w:t>
      </w:r>
      <w:r w:rsidR="00B73279" w:rsidRPr="00F06BAC">
        <w:rPr>
          <w:bCs/>
        </w:rPr>
        <w:t>.</w:t>
      </w:r>
      <w:r>
        <w:rPr>
          <w:bCs/>
        </w:rPr>
        <w:t xml:space="preserve">  </w:t>
      </w:r>
      <w:r w:rsidR="00B73279">
        <w:rPr>
          <w:rFonts w:hint="eastAsia"/>
          <w:bCs/>
        </w:rPr>
        <w:t>强大的民间社会组织帮助维权者减轻其所面临的风险并实现其共同目标。某些国家的政府利用治理工作、行政构架以及规章制度上的薄弱之处，暗中破坏维权者的工作。在战略规划、建立治理机制、风险评估和危险分析、筹资、人力</w:t>
      </w:r>
      <w:r w:rsidR="00B73279">
        <w:rPr>
          <w:rFonts w:hint="eastAsia"/>
          <w:bCs/>
        </w:rPr>
        <w:lastRenderedPageBreak/>
        <w:t>资源以及财务管理等方面向维权者提供支持，可对其工作的可持续性发挥促进作用。</w:t>
      </w:r>
    </w:p>
    <w:p w:rsidR="00B73279" w:rsidRPr="00F06BAC" w:rsidRDefault="009B56E1" w:rsidP="009B56E1">
      <w:pPr>
        <w:pStyle w:val="SingleTxtGC"/>
        <w:jc w:val="both"/>
      </w:pPr>
      <w:r>
        <w:rPr>
          <w:bCs/>
        </w:rPr>
        <w:t>55</w:t>
      </w:r>
      <w:r w:rsidR="00B73279" w:rsidRPr="00F06BAC">
        <w:rPr>
          <w:bCs/>
        </w:rPr>
        <w:t>.</w:t>
      </w:r>
      <w:r>
        <w:rPr>
          <w:bCs/>
        </w:rPr>
        <w:t xml:space="preserve">  </w:t>
      </w:r>
      <w:r w:rsidR="00B73279">
        <w:rPr>
          <w:rFonts w:hint="eastAsia"/>
          <w:bCs/>
        </w:rPr>
        <w:t>安全管理培训能帮助维权者积极主动地评估和管理其所面临的风险。培训能帮助他们分析威胁、解决自身的脆弱之处，并加强他们的能力。培训还可能是提高维权者对其运作环境内现有的和潜在的威胁以及如何应对威胁等问题的认识的一种手段</w:t>
      </w:r>
      <w:r w:rsidR="00B73279">
        <w:rPr>
          <w:rFonts w:hint="eastAsia"/>
        </w:rPr>
        <w:t>。</w:t>
      </w:r>
    </w:p>
    <w:p w:rsidR="00B73279" w:rsidRPr="00F06BAC" w:rsidRDefault="009B56E1" w:rsidP="009B56E1">
      <w:pPr>
        <w:pStyle w:val="SingleTxtGC"/>
        <w:jc w:val="both"/>
      </w:pPr>
      <w:r>
        <w:rPr>
          <w:bCs/>
        </w:rPr>
        <w:t>56</w:t>
      </w:r>
      <w:r w:rsidR="00B73279" w:rsidRPr="00F06BAC">
        <w:rPr>
          <w:bCs/>
        </w:rPr>
        <w:t>.</w:t>
      </w:r>
      <w:r>
        <w:rPr>
          <w:bCs/>
        </w:rPr>
        <w:t xml:space="preserve">  </w:t>
      </w:r>
      <w:r w:rsidR="00B73279">
        <w:rPr>
          <w:rFonts w:hint="eastAsia"/>
          <w:bCs/>
        </w:rPr>
        <w:t>若想使安全管理培训卓有成效，应定期对之进行审查和更新，以体现维权者面临的具体挑战。维权者提供的反馈显示，培训对其自身的情况和面临的具体风险越有针对性，他们就越能直接学以致用。</w:t>
      </w:r>
    </w:p>
    <w:p w:rsidR="00B73279" w:rsidRPr="00F06BAC" w:rsidRDefault="009B56E1" w:rsidP="00BB78AC">
      <w:pPr>
        <w:pStyle w:val="SingleTxtGC"/>
        <w:jc w:val="both"/>
      </w:pPr>
      <w:r>
        <w:rPr>
          <w:bCs/>
        </w:rPr>
        <w:t>57</w:t>
      </w:r>
      <w:r w:rsidR="00B73279" w:rsidRPr="00F06BAC">
        <w:rPr>
          <w:bCs/>
        </w:rPr>
        <w:t>.</w:t>
      </w:r>
      <w:r>
        <w:rPr>
          <w:bCs/>
        </w:rPr>
        <w:t xml:space="preserve">  </w:t>
      </w:r>
      <w:r w:rsidR="00B73279">
        <w:rPr>
          <w:rFonts w:hint="eastAsia"/>
          <w:bCs/>
        </w:rPr>
        <w:t>建立安全意识和培养安全习惯可能是一个漫长的过程，需要进行长期</w:t>
      </w:r>
      <w:r w:rsidR="00B73279" w:rsidRPr="00D9241A">
        <w:rPr>
          <w:rFonts w:hint="eastAsia"/>
          <w:bCs/>
        </w:rPr>
        <w:t>投入</w:t>
      </w:r>
      <w:r w:rsidR="00D9241A" w:rsidRPr="00D9241A">
        <w:rPr>
          <w:rFonts w:hint="eastAsia"/>
          <w:bCs/>
          <w:spacing w:val="-50"/>
        </w:rPr>
        <w:t>―</w:t>
      </w:r>
      <w:r w:rsidR="00D9241A" w:rsidRPr="00D9241A">
        <w:rPr>
          <w:rFonts w:hint="eastAsia"/>
          <w:bCs/>
        </w:rPr>
        <w:t>―</w:t>
      </w:r>
      <w:r w:rsidR="00B73279" w:rsidRPr="00D9241A">
        <w:rPr>
          <w:rFonts w:hint="eastAsia"/>
          <w:bCs/>
        </w:rPr>
        <w:t>需要</w:t>
      </w:r>
      <w:r w:rsidR="00B73279">
        <w:rPr>
          <w:rFonts w:hint="eastAsia"/>
          <w:bCs/>
        </w:rPr>
        <w:t>维权者自己的长期投入，需要培训人员的长期投入，也需要提供支持的捐助方的长期投入。切实的跟进和支持可提高维权者将所学做法消化吸收的可能性。</w:t>
      </w:r>
    </w:p>
    <w:p w:rsidR="00B73279" w:rsidRPr="00F06BAC" w:rsidRDefault="009B56E1" w:rsidP="009B56E1">
      <w:pPr>
        <w:pStyle w:val="SingleTxtGC"/>
        <w:jc w:val="both"/>
      </w:pPr>
      <w:r>
        <w:rPr>
          <w:bCs/>
        </w:rPr>
        <w:t>58</w:t>
      </w:r>
      <w:r w:rsidR="00B73279" w:rsidRPr="00F06BAC">
        <w:rPr>
          <w:bCs/>
        </w:rPr>
        <w:t>.</w:t>
      </w:r>
      <w:r>
        <w:rPr>
          <w:bCs/>
        </w:rPr>
        <w:t xml:space="preserve">  </w:t>
      </w:r>
      <w:r w:rsidR="00B73279">
        <w:rPr>
          <w:rFonts w:hint="eastAsia"/>
          <w:bCs/>
        </w:rPr>
        <w:t>应使教学材料和培训课程便于利用</w:t>
      </w:r>
      <w:r>
        <w:rPr>
          <w:rFonts w:hint="eastAsia"/>
          <w:bCs/>
        </w:rPr>
        <w:t>(</w:t>
      </w:r>
      <w:r w:rsidR="00B73279">
        <w:rPr>
          <w:rFonts w:hint="eastAsia"/>
          <w:bCs/>
        </w:rPr>
        <w:t>包括在网上</w:t>
      </w:r>
      <w:r>
        <w:rPr>
          <w:rFonts w:hint="eastAsia"/>
          <w:bCs/>
        </w:rPr>
        <w:t>)</w:t>
      </w:r>
      <w:r w:rsidR="00B73279">
        <w:rPr>
          <w:rFonts w:hint="eastAsia"/>
          <w:bCs/>
        </w:rPr>
        <w:t>，因为维权者可能并非总是可以参加面对面的项目。如有可能</w:t>
      </w:r>
      <w:r w:rsidR="00B73279">
        <w:rPr>
          <w:bCs/>
        </w:rPr>
        <w:t>，</w:t>
      </w:r>
      <w:r w:rsidR="00B73279">
        <w:rPr>
          <w:rFonts w:hint="eastAsia"/>
          <w:bCs/>
        </w:rPr>
        <w:t>维权者身边的人们，比如其家人，</w:t>
      </w:r>
      <w:r w:rsidR="00B73279">
        <w:rPr>
          <w:bCs/>
        </w:rPr>
        <w:t>也应得到培训</w:t>
      </w:r>
      <w:r w:rsidR="00B73279">
        <w:rPr>
          <w:rFonts w:hint="eastAsia"/>
          <w:bCs/>
        </w:rPr>
        <w:t>。他们可能是在危机之际向维权者提供支持的关键人物，且其自身的安全也可能因维权者的工作而受到影响。</w:t>
      </w:r>
    </w:p>
    <w:p w:rsidR="00B73279" w:rsidRPr="00F06BAC" w:rsidRDefault="009B56E1" w:rsidP="009B56E1">
      <w:pPr>
        <w:pStyle w:val="SingleTxtGC"/>
        <w:jc w:val="both"/>
      </w:pPr>
      <w:r>
        <w:rPr>
          <w:bCs/>
        </w:rPr>
        <w:t>59</w:t>
      </w:r>
      <w:r w:rsidR="00B73279" w:rsidRPr="00F06BAC">
        <w:rPr>
          <w:bCs/>
        </w:rPr>
        <w:t>.</w:t>
      </w:r>
      <w:r>
        <w:rPr>
          <w:bCs/>
        </w:rPr>
        <w:t xml:space="preserve">  </w:t>
      </w:r>
      <w:r w:rsidR="00B73279">
        <w:rPr>
          <w:rFonts w:hint="eastAsia"/>
          <w:bCs/>
        </w:rPr>
        <w:t>对于维权者来说，数字安全的重要性与日俱增。对于那些依赖信息和通信技术开展工作的维权者来说，情况更是如此。许多维权者认识不到其隐私遭到侵犯的可能性有多大，也认识不到自己遭到数字监控的可能性有多大。已有数字安全培训人员帮助维权者了解并使用若干工具、战术和战略来防止自己遭受数字威胁、数字监控以及网络暴力。</w:t>
      </w:r>
      <w:r w:rsidR="00B73279" w:rsidRPr="00F06BAC">
        <w:rPr>
          <w:rStyle w:val="FootnoteReference"/>
        </w:rPr>
        <w:footnoteReference w:id="12"/>
      </w:r>
      <w:r w:rsidR="00B73279" w:rsidRPr="00F06BAC">
        <w:t xml:space="preserve"> </w:t>
      </w:r>
      <w:r w:rsidR="00B73279">
        <w:rPr>
          <w:rFonts w:hint="eastAsia"/>
        </w:rPr>
        <w:t>维权者把与数字安全专业人员一对一讨论其具体需求和问题的机会看得很重要。</w:t>
      </w:r>
    </w:p>
    <w:p w:rsidR="00B73279" w:rsidRPr="00F06BAC" w:rsidRDefault="00B73279" w:rsidP="00BB78AC">
      <w:pPr>
        <w:pStyle w:val="H1GC"/>
      </w:pPr>
      <w:r w:rsidRPr="00F06BAC">
        <w:tab/>
      </w:r>
      <w:r w:rsidR="009B56E1">
        <w:t>C</w:t>
      </w:r>
      <w:r w:rsidRPr="00F06BAC">
        <w:t>.</w:t>
      </w:r>
      <w:r w:rsidRPr="00F06BAC">
        <w:tab/>
      </w:r>
      <w:r>
        <w:rPr>
          <w:rFonts w:hint="eastAsia"/>
        </w:rPr>
        <w:t>建立和支持维权者及其支持者的网络</w:t>
      </w:r>
    </w:p>
    <w:p w:rsidR="00B73279" w:rsidRPr="00BB78AC" w:rsidRDefault="009B56E1" w:rsidP="009B56E1">
      <w:pPr>
        <w:pStyle w:val="SingleTxtGC"/>
        <w:jc w:val="both"/>
        <w:rPr>
          <w:sz w:val="18"/>
        </w:rPr>
      </w:pPr>
      <w:r>
        <w:rPr>
          <w:bCs/>
        </w:rPr>
        <w:t>6</w:t>
      </w:r>
      <w:r w:rsidR="00B73279" w:rsidRPr="00F06BAC">
        <w:rPr>
          <w:bCs/>
        </w:rPr>
        <w:t>0.</w:t>
      </w:r>
      <w:r>
        <w:rPr>
          <w:bCs/>
        </w:rPr>
        <w:t xml:space="preserve">  </w:t>
      </w:r>
      <w:r w:rsidR="00B73279">
        <w:rPr>
          <w:rFonts w:hint="eastAsia"/>
          <w:bCs/>
        </w:rPr>
        <w:t>从若干角度讲，将维权者及其支持者彼此联系在一起的正式和非正式网络是保护工作的一个重要因素。正是通过这样的网络，信息资料得以分享、应对之策得以协调、声援得以表达、</w:t>
      </w:r>
      <w:r w:rsidR="00B73279">
        <w:rPr>
          <w:rFonts w:hint="eastAsia"/>
        </w:rPr>
        <w:t>各种资源得以汇集，也向维权者提供了社会心理上的支持。牢固的关系使危机之际可以快速动员。紧密的网络可以减轻遭到监控、</w:t>
      </w:r>
      <w:r w:rsidR="00B73279" w:rsidRPr="00B743A9">
        <w:rPr>
          <w:rFonts w:hint="eastAsia"/>
          <w:bCs/>
        </w:rPr>
        <w:t>威胁和攻击的风险。</w:t>
      </w:r>
    </w:p>
    <w:p w:rsidR="00B73279" w:rsidRPr="00F06BAC" w:rsidRDefault="009B56E1" w:rsidP="009B56E1">
      <w:pPr>
        <w:pStyle w:val="SingleTxtGC"/>
        <w:jc w:val="both"/>
      </w:pPr>
      <w:r>
        <w:rPr>
          <w:bCs/>
        </w:rPr>
        <w:lastRenderedPageBreak/>
        <w:t>61</w:t>
      </w:r>
      <w:r w:rsidR="00B73279" w:rsidRPr="00F06BAC">
        <w:rPr>
          <w:bCs/>
        </w:rPr>
        <w:t>.</w:t>
      </w:r>
      <w:r>
        <w:rPr>
          <w:bCs/>
        </w:rPr>
        <w:t xml:space="preserve">  </w:t>
      </w:r>
      <w:r w:rsidR="00B73279">
        <w:rPr>
          <w:rFonts w:hint="eastAsia"/>
          <w:bCs/>
        </w:rPr>
        <w:t>全国性</w:t>
      </w:r>
      <w:r>
        <w:rPr>
          <w:rFonts w:hint="eastAsia"/>
          <w:bCs/>
        </w:rPr>
        <w:t>(</w:t>
      </w:r>
      <w:r w:rsidR="00B73279">
        <w:rPr>
          <w:rFonts w:hint="eastAsia"/>
          <w:bCs/>
        </w:rPr>
        <w:t>比如哥伦比亚、危地马拉、肯尼亚和墨西哥</w:t>
      </w:r>
      <w:r>
        <w:rPr>
          <w:rFonts w:hint="eastAsia"/>
          <w:bCs/>
        </w:rPr>
        <w:t>)</w:t>
      </w:r>
      <w:r w:rsidR="00B73279">
        <w:rPr>
          <w:rFonts w:hint="eastAsia"/>
          <w:bCs/>
        </w:rPr>
        <w:t>、区域性和国际性的维权者及其支持者网络协调配合，记录并公布侵犯维权者权利的行为。</w:t>
      </w:r>
      <w:r w:rsidR="00B73279" w:rsidRPr="00F06BAC">
        <w:rPr>
          <w:rStyle w:val="FootnoteReference"/>
        </w:rPr>
        <w:footnoteReference w:id="13"/>
      </w:r>
      <w:r w:rsidR="00B73279" w:rsidRPr="00F06BAC">
        <w:t xml:space="preserve"> </w:t>
      </w:r>
      <w:r w:rsidR="00B73279">
        <w:rPr>
          <w:rFonts w:hint="eastAsia"/>
        </w:rPr>
        <w:t>这些网络为遭到攻击的维权者协调紧急对策，安排与潜在的盟友会谈，并在各级开展宣传倡导工作。</w:t>
      </w:r>
    </w:p>
    <w:p w:rsidR="00B73279" w:rsidRPr="00F06BAC" w:rsidRDefault="009B56E1" w:rsidP="009B56E1">
      <w:pPr>
        <w:pStyle w:val="SingleTxtGC"/>
        <w:jc w:val="both"/>
      </w:pPr>
      <w:r>
        <w:rPr>
          <w:bCs/>
        </w:rPr>
        <w:t>62</w:t>
      </w:r>
      <w:r w:rsidR="00B73279" w:rsidRPr="00F06BAC">
        <w:rPr>
          <w:bCs/>
        </w:rPr>
        <w:t>.</w:t>
      </w:r>
      <w:r>
        <w:rPr>
          <w:bCs/>
        </w:rPr>
        <w:t xml:space="preserve">  </w:t>
      </w:r>
      <w:r w:rsidR="00B73279">
        <w:rPr>
          <w:rFonts w:hint="eastAsia"/>
          <w:bCs/>
        </w:rPr>
        <w:t>维权者需要资源和平台来发展和维护这些网络，在网络尚待建立的区域尤其如此。在某些情况中，更成熟的网络为新网络的成形提供了支持，包括通过分享良好做法和资源等方法提供支持。</w:t>
      </w:r>
    </w:p>
    <w:p w:rsidR="00B73279" w:rsidRPr="00F06BAC" w:rsidRDefault="009B56E1" w:rsidP="002C047C">
      <w:pPr>
        <w:pStyle w:val="SingleTxtGC"/>
        <w:jc w:val="both"/>
      </w:pPr>
      <w:r>
        <w:rPr>
          <w:bCs/>
        </w:rPr>
        <w:t>63</w:t>
      </w:r>
      <w:r w:rsidR="00B73279" w:rsidRPr="00F06BAC">
        <w:rPr>
          <w:bCs/>
        </w:rPr>
        <w:t>.</w:t>
      </w:r>
      <w:r>
        <w:rPr>
          <w:bCs/>
        </w:rPr>
        <w:t xml:space="preserve">  </w:t>
      </w:r>
      <w:r w:rsidR="00B73279">
        <w:rPr>
          <w:rFonts w:hint="eastAsia"/>
          <w:bCs/>
        </w:rPr>
        <w:t>某些维权者的工作所针对的问题属于政治上、文化上和社会上的敏感问题</w:t>
      </w:r>
      <w:r w:rsidR="002C047C" w:rsidRPr="002C047C">
        <w:rPr>
          <w:rFonts w:hint="eastAsia"/>
          <w:bCs/>
          <w:spacing w:val="-50"/>
        </w:rPr>
        <w:t>―</w:t>
      </w:r>
      <w:r w:rsidR="002C047C" w:rsidRPr="002C047C">
        <w:rPr>
          <w:rFonts w:hint="eastAsia"/>
          <w:bCs/>
        </w:rPr>
        <w:t>―</w:t>
      </w:r>
      <w:r w:rsidR="00B73279">
        <w:rPr>
          <w:rFonts w:hint="eastAsia"/>
          <w:bCs/>
        </w:rPr>
        <w:t>同一社会政治环境中的其他维权者可能不会仅凭直觉就予以支持的问题。举例来说，女性维权者以及工作围绕性取向和性别认同相关权利的维权者，在某些环境中往往需要艰难地争取使其权利得到认可。同一环境下的维权者们，即便工作重点各有不同，也要相互理解和彼此支持，这一点很重要。</w:t>
      </w:r>
    </w:p>
    <w:p w:rsidR="00B73279" w:rsidRPr="00F06BAC" w:rsidRDefault="009B56E1" w:rsidP="009B56E1">
      <w:pPr>
        <w:pStyle w:val="SingleTxtGC"/>
        <w:jc w:val="both"/>
      </w:pPr>
      <w:r>
        <w:rPr>
          <w:bCs/>
        </w:rPr>
        <w:t>64</w:t>
      </w:r>
      <w:r w:rsidR="00B73279" w:rsidRPr="00F06BAC">
        <w:rPr>
          <w:bCs/>
        </w:rPr>
        <w:t>.</w:t>
      </w:r>
      <w:r>
        <w:rPr>
          <w:bCs/>
        </w:rPr>
        <w:t xml:space="preserve">  </w:t>
      </w:r>
      <w:r w:rsidR="00B73279">
        <w:rPr>
          <w:rFonts w:hint="eastAsia"/>
          <w:bCs/>
        </w:rPr>
        <w:t>为了使此类网络始终兼容并顾，所有的网络均应定期评估自己与被边缘化、遭受诬蔑以及地理上闭塞的维权者们联系的程度及其支持后者工作的程度。</w:t>
      </w:r>
    </w:p>
    <w:p w:rsidR="00B73279" w:rsidRPr="00F06BAC" w:rsidRDefault="00B73279" w:rsidP="00BB78AC">
      <w:pPr>
        <w:pStyle w:val="H1GC"/>
      </w:pPr>
      <w:r w:rsidRPr="00F06BAC">
        <w:tab/>
      </w:r>
      <w:r w:rsidR="009B56E1">
        <w:t>D</w:t>
      </w:r>
      <w:r w:rsidRPr="00F06BAC">
        <w:t>.</w:t>
      </w:r>
      <w:r w:rsidRPr="00F06BAC">
        <w:tab/>
      </w:r>
      <w:r>
        <w:rPr>
          <w:rFonts w:hint="eastAsia"/>
        </w:rPr>
        <w:t>在包括紧急情况在内</w:t>
      </w:r>
      <w:r>
        <w:t>的各种情况下</w:t>
      </w:r>
      <w:r>
        <w:rPr>
          <w:rFonts w:hint="eastAsia"/>
        </w:rPr>
        <w:t>保护和支持维权者</w:t>
      </w:r>
    </w:p>
    <w:p w:rsidR="00B73279" w:rsidRPr="00650559" w:rsidRDefault="009B56E1" w:rsidP="009B56E1">
      <w:pPr>
        <w:pStyle w:val="SingleTxtGC"/>
        <w:jc w:val="both"/>
        <w:rPr>
          <w:bCs/>
        </w:rPr>
      </w:pPr>
      <w:r>
        <w:rPr>
          <w:bCs/>
        </w:rPr>
        <w:t>65</w:t>
      </w:r>
      <w:r w:rsidR="00B73279" w:rsidRPr="00F06BAC">
        <w:rPr>
          <w:bCs/>
        </w:rPr>
        <w:t>.</w:t>
      </w:r>
      <w:r>
        <w:rPr>
          <w:bCs/>
        </w:rPr>
        <w:t xml:space="preserve">  </w:t>
      </w:r>
      <w:r w:rsidR="00B73279">
        <w:rPr>
          <w:rFonts w:hint="eastAsia"/>
          <w:bCs/>
        </w:rPr>
        <w:t>若干保护举措在保护维权者开展工作方面尤有助益，比如保护性陪同、定期联系和造访维权者、监督审判、</w:t>
      </w:r>
      <w:r w:rsidR="00B73279" w:rsidRPr="00650559">
        <w:rPr>
          <w:rFonts w:hint="eastAsia"/>
          <w:bCs/>
        </w:rPr>
        <w:t>紧急呼吁、公开声明、紧急拨款以及重新安置项目。若想卓有成效，上述干预措施必须及时、易于利用，且妥善针对维权者的具体情况。要就此类干预措施对其自身情况是否适宜的问题与维权者本人磋商，以免无意之中增加了维权者所面临的风险，这一点极为重要。</w:t>
      </w:r>
    </w:p>
    <w:p w:rsidR="00B73279" w:rsidRPr="00F06BAC" w:rsidRDefault="009B56E1" w:rsidP="009B56E1">
      <w:pPr>
        <w:pStyle w:val="SingleTxtGC"/>
        <w:jc w:val="both"/>
      </w:pPr>
      <w:r>
        <w:rPr>
          <w:bCs/>
        </w:rPr>
        <w:t>66</w:t>
      </w:r>
      <w:r w:rsidR="00B73279" w:rsidRPr="00F06BAC">
        <w:rPr>
          <w:bCs/>
        </w:rPr>
        <w:t>.</w:t>
      </w:r>
      <w:r>
        <w:rPr>
          <w:bCs/>
        </w:rPr>
        <w:t xml:space="preserve">  </w:t>
      </w:r>
      <w:r w:rsidR="00B73279">
        <w:rPr>
          <w:rFonts w:hint="eastAsia"/>
          <w:bCs/>
        </w:rPr>
        <w:t>若干组织采取保护性陪同</w:t>
      </w:r>
      <w:r>
        <w:rPr>
          <w:rFonts w:hint="eastAsia"/>
          <w:bCs/>
        </w:rPr>
        <w:t>(</w:t>
      </w:r>
      <w:r w:rsidR="00B73279">
        <w:rPr>
          <w:rFonts w:hint="eastAsia"/>
          <w:bCs/>
        </w:rPr>
        <w:t>让志愿者身临宣传活动及其他活动的现场</w:t>
      </w:r>
      <w:r>
        <w:rPr>
          <w:rFonts w:hint="eastAsia"/>
          <w:bCs/>
        </w:rPr>
        <w:t>)</w:t>
      </w:r>
      <w:r w:rsidR="00B73279">
        <w:rPr>
          <w:rFonts w:hint="eastAsia"/>
          <w:bCs/>
        </w:rPr>
        <w:t>的办法，保护面临风险的维权者，并扩大其运作空间。</w:t>
      </w:r>
      <w:r w:rsidR="00B73279" w:rsidRPr="00F06BAC">
        <w:rPr>
          <w:rStyle w:val="FootnoteReference"/>
        </w:rPr>
        <w:footnoteReference w:id="14"/>
      </w:r>
      <w:r w:rsidR="00B73279" w:rsidRPr="00F06BAC">
        <w:t xml:space="preserve"> </w:t>
      </w:r>
      <w:r w:rsidR="00B73279">
        <w:rPr>
          <w:rFonts w:hint="eastAsia"/>
        </w:rPr>
        <w:t>鉴于本地或国际参与方的陪同显示本地和跨国的维权者们双方之间、多方之间团结一心，有助于阻止对维权者的攻击，也有助于向维权者提供心理支持。</w:t>
      </w:r>
    </w:p>
    <w:p w:rsidR="00B73279" w:rsidRPr="00F06BAC" w:rsidRDefault="009B56E1" w:rsidP="009B56E1">
      <w:pPr>
        <w:pStyle w:val="SingleTxtGC"/>
        <w:jc w:val="both"/>
      </w:pPr>
      <w:r>
        <w:rPr>
          <w:bCs/>
        </w:rPr>
        <w:t>67</w:t>
      </w:r>
      <w:r w:rsidR="00B73279" w:rsidRPr="00F06BAC">
        <w:rPr>
          <w:bCs/>
        </w:rPr>
        <w:t>.</w:t>
      </w:r>
      <w:r>
        <w:rPr>
          <w:bCs/>
        </w:rPr>
        <w:t xml:space="preserve">  </w:t>
      </w:r>
      <w:r w:rsidR="00B73279">
        <w:rPr>
          <w:rFonts w:hint="eastAsia"/>
          <w:bCs/>
        </w:rPr>
        <w:t>造访面临风险的维权者以及与之会面，是对其福祉表示关心、对其工作表示支持的一个重要方式，对于在维权者之中对抗孤立和诋毁极有价值。尤其是对首都之外的维权者进行的实地造访，是与广泛的维权者接触并向其提供支持的一个宝贵手段。</w:t>
      </w:r>
    </w:p>
    <w:p w:rsidR="00B73279" w:rsidRPr="00F06BAC" w:rsidRDefault="009B56E1" w:rsidP="009B56E1">
      <w:pPr>
        <w:pStyle w:val="SingleTxtGC"/>
        <w:jc w:val="both"/>
      </w:pPr>
      <w:r>
        <w:rPr>
          <w:bCs/>
        </w:rPr>
        <w:lastRenderedPageBreak/>
        <w:t>68</w:t>
      </w:r>
      <w:r w:rsidR="00B73279" w:rsidRPr="00F06BAC">
        <w:rPr>
          <w:bCs/>
        </w:rPr>
        <w:t>.</w:t>
      </w:r>
      <w:r>
        <w:rPr>
          <w:bCs/>
        </w:rPr>
        <w:t xml:space="preserve">  </w:t>
      </w:r>
      <w:r w:rsidR="00B73279">
        <w:rPr>
          <w:rFonts w:hint="eastAsia"/>
          <w:bCs/>
        </w:rPr>
        <w:t>身陷囹圄和软禁家中的维权者们，权利往往更容易遭到侵犯，而拜访他们可能会起到保护作用。尤其是对长期监禁中的维权者的权利和安全状况应予以监督，且应让国家相关权力当局对其保护问题负责。</w:t>
      </w:r>
    </w:p>
    <w:p w:rsidR="00B73279" w:rsidRPr="00F06BAC" w:rsidRDefault="009B56E1" w:rsidP="009B56E1">
      <w:pPr>
        <w:pStyle w:val="SingleTxtGC"/>
        <w:jc w:val="both"/>
      </w:pPr>
      <w:r>
        <w:rPr>
          <w:bCs/>
        </w:rPr>
        <w:t>69</w:t>
      </w:r>
      <w:r w:rsidR="00B73279" w:rsidRPr="00F06BAC">
        <w:rPr>
          <w:bCs/>
        </w:rPr>
        <w:t>.</w:t>
      </w:r>
      <w:r>
        <w:rPr>
          <w:bCs/>
        </w:rPr>
        <w:t xml:space="preserve">  </w:t>
      </w:r>
      <w:r w:rsidR="00B73279">
        <w:rPr>
          <w:rFonts w:hint="eastAsia"/>
          <w:bCs/>
        </w:rPr>
        <w:t>对审判进行的独立而客观的监督活动是对司法制度的公正性和有效性表示关切的一种方式。审判监督人员通过对法庭程序进行观察、收集针对维权者的审判的相关信息以及对法律上的做法进行分析，显示了对维权者的支持，也在更广的层面上对加强司法制度做出了贡献。针对维权者的恶意诉讼案件越来越多，使得法律支持变得至关重要。根据一些新倡议，已在西方国家创建了律师网络。这些律师向遭遇威胁的维权者提供法律援助。</w:t>
      </w:r>
      <w:r w:rsidR="00B73279" w:rsidRPr="00F06BAC">
        <w:rPr>
          <w:rStyle w:val="FootnoteReference"/>
        </w:rPr>
        <w:footnoteReference w:id="15"/>
      </w:r>
    </w:p>
    <w:p w:rsidR="00B73279" w:rsidRPr="00F06BAC" w:rsidRDefault="009B56E1" w:rsidP="009B56E1">
      <w:pPr>
        <w:pStyle w:val="SingleTxtGC"/>
        <w:jc w:val="both"/>
      </w:pPr>
      <w:r>
        <w:rPr>
          <w:bCs/>
        </w:rPr>
        <w:t>7</w:t>
      </w:r>
      <w:r w:rsidR="00B73279" w:rsidRPr="00F06BAC">
        <w:rPr>
          <w:bCs/>
        </w:rPr>
        <w:t>0.</w:t>
      </w:r>
      <w:r>
        <w:rPr>
          <w:bCs/>
        </w:rPr>
        <w:t xml:space="preserve">  </w:t>
      </w:r>
      <w:r w:rsidR="00B73279">
        <w:rPr>
          <w:rFonts w:hint="eastAsia"/>
          <w:bCs/>
        </w:rPr>
        <w:t>在某些国家，民间社会组织建立了监测项目，对针对维权者的攻击进行记录并确认相关信息，同时确定侵权行为和虐待行为的模式。这些</w:t>
      </w:r>
      <w:r w:rsidR="00B73279">
        <w:rPr>
          <w:bCs/>
        </w:rPr>
        <w:t>组织</w:t>
      </w:r>
      <w:r w:rsidR="00B73279">
        <w:rPr>
          <w:rFonts w:hint="eastAsia"/>
          <w:bCs/>
        </w:rPr>
        <w:t>保有维权者信息数据库，对其面临的风险进行监测。</w:t>
      </w:r>
      <w:r w:rsidR="00B73279" w:rsidRPr="00F06BAC">
        <w:rPr>
          <w:rStyle w:val="FootnoteReference"/>
        </w:rPr>
        <w:footnoteReference w:id="16"/>
      </w:r>
      <w:r w:rsidR="00B73279" w:rsidRPr="00F06BAC">
        <w:t xml:space="preserve"> </w:t>
      </w:r>
      <w:r w:rsidR="00B73279">
        <w:rPr>
          <w:rFonts w:hint="eastAsia"/>
        </w:rPr>
        <w:t>它们在特定情况下曝光面临风险的维权者的处境，给政府施加压力，迫使其对维权者的保护负起责任。人权监测项目当中应纳入性别分析，从交叉视角看尤其如此。这将确保妇女和变性人的特定经历和男人的经历一道，得到理解，并在</w:t>
      </w:r>
      <w:r w:rsidR="00B73279">
        <w:t>制定</w:t>
      </w:r>
      <w:r w:rsidR="00B73279">
        <w:rPr>
          <w:rFonts w:hint="eastAsia"/>
        </w:rPr>
        <w:t>保护措施时得到</w:t>
      </w:r>
      <w:r w:rsidR="00B73279">
        <w:t>注意</w:t>
      </w:r>
      <w:r w:rsidR="00B73279">
        <w:rPr>
          <w:rFonts w:hint="eastAsia"/>
        </w:rPr>
        <w:t>。</w:t>
      </w:r>
    </w:p>
    <w:p w:rsidR="00B73279" w:rsidRPr="00F06BAC" w:rsidRDefault="009B56E1" w:rsidP="009B56E1">
      <w:pPr>
        <w:pStyle w:val="SingleTxtGC"/>
        <w:jc w:val="both"/>
      </w:pPr>
      <w:r>
        <w:rPr>
          <w:bCs/>
        </w:rPr>
        <w:t>71</w:t>
      </w:r>
      <w:r w:rsidR="00B73279" w:rsidRPr="00F06BAC">
        <w:rPr>
          <w:bCs/>
        </w:rPr>
        <w:t>.</w:t>
      </w:r>
      <w:r>
        <w:rPr>
          <w:bCs/>
        </w:rPr>
        <w:t xml:space="preserve">  </w:t>
      </w:r>
      <w:r w:rsidR="00B73279">
        <w:rPr>
          <w:rFonts w:hint="eastAsia"/>
          <w:bCs/>
        </w:rPr>
        <w:t>若干参与方为危在旦夕的维权者提供紧急资金。申请程序简易快捷且答复迅速的紧急拨款，以及允许维权者自行裁量最适合自身情况的资金使用方式的紧急拨款，帮助很多维权者应对威胁和攻击。</w:t>
      </w:r>
    </w:p>
    <w:p w:rsidR="00B73279" w:rsidRPr="00F06BAC" w:rsidRDefault="009B56E1" w:rsidP="009B56E1">
      <w:pPr>
        <w:pStyle w:val="SingleTxtGC"/>
        <w:jc w:val="both"/>
      </w:pPr>
      <w:r>
        <w:rPr>
          <w:bCs/>
        </w:rPr>
        <w:t>72</w:t>
      </w:r>
      <w:r w:rsidR="00B73279" w:rsidRPr="00F06BAC">
        <w:rPr>
          <w:bCs/>
        </w:rPr>
        <w:t>.</w:t>
      </w:r>
      <w:r>
        <w:rPr>
          <w:bCs/>
        </w:rPr>
        <w:t xml:space="preserve">  </w:t>
      </w:r>
      <w:r w:rsidR="00B73279">
        <w:rPr>
          <w:rFonts w:hint="eastAsia"/>
          <w:bCs/>
        </w:rPr>
        <w:t>重新安置项目帮助维权者脱离眼前的危险，获得一些休养生息的时间。在某些情况下，维权者在本国之内的异地找到了安全；另一些情况下，他们不得不去异国寻求避难。重新安置项目可采用不同形式：</w:t>
      </w:r>
      <w:r w:rsidR="00B73279">
        <w:rPr>
          <w:rStyle w:val="admitted"/>
        </w:rPr>
        <w:t>安全接待</w:t>
      </w:r>
      <w:r w:rsidR="00B73279">
        <w:rPr>
          <w:rStyle w:val="admitted"/>
          <w:rFonts w:ascii="SimSun" w:hAnsi="SimSun" w:cs="SimSun" w:hint="eastAsia"/>
        </w:rPr>
        <w:t>点</w:t>
      </w:r>
      <w:r w:rsidR="00B73279">
        <w:rPr>
          <w:rFonts w:hint="eastAsia"/>
          <w:bCs/>
        </w:rPr>
        <w:t>的紧急栖身、由持同情态度的民间社会组织临时接待安排、庇护城市项目、大学奖学金和研究金等等。</w:t>
      </w:r>
    </w:p>
    <w:p w:rsidR="00B73279" w:rsidRPr="00F06BAC" w:rsidRDefault="009B56E1" w:rsidP="009B56E1">
      <w:pPr>
        <w:pStyle w:val="SingleTxtGC"/>
        <w:jc w:val="both"/>
      </w:pPr>
      <w:r>
        <w:rPr>
          <w:bCs/>
        </w:rPr>
        <w:t>73</w:t>
      </w:r>
      <w:r w:rsidR="00B73279" w:rsidRPr="00F06BAC">
        <w:rPr>
          <w:bCs/>
        </w:rPr>
        <w:t>.</w:t>
      </w:r>
      <w:r>
        <w:rPr>
          <w:bCs/>
        </w:rPr>
        <w:t xml:space="preserve">  </w:t>
      </w:r>
      <w:r w:rsidR="00B73279">
        <w:rPr>
          <w:rFonts w:hint="eastAsia"/>
          <w:bCs/>
        </w:rPr>
        <w:t>紧急情况下，往往会以权宜方式寻找安全的食宿地点和工作空间。当为维权者提供支持的网络和组织有现成的食宿地点和工作空间可以利用时，维权者可以更加顺利、更加安全地重新安置。重新安置往往是一段造成很大压力的经历。使维权者身在异地时可继续工作、帮助其与东道社区建立联系、为其家人提供帮助以及允许其居留时间灵活随意的井井有条的重新安置项目</w:t>
      </w:r>
      <w:r w:rsidR="00B73279">
        <w:rPr>
          <w:rFonts w:hint="eastAsia"/>
        </w:rPr>
        <w:t>，可帮助维权者应对迁居异地所带来的不确定性、孤立感和各种挑战。此类项目在任何地方均可制定，但它们往往需要能为维权者提供所需帮助的当地组织贡献力量。这些组织要有能力筹集和管理资金，有能力商谈接待要求并有能力妥善应对维权者面临的特定风险和具有的特定脆弱之处。实施重新安置项目的若干民间社会组织已通过为</w:t>
      </w:r>
      <w:r w:rsidR="00B73279">
        <w:rPr>
          <w:rFonts w:hint="eastAsia"/>
        </w:rPr>
        <w:lastRenderedPageBreak/>
        <w:t>维权者创造机会，使之可以建立联系网、开展宣传活动、支持东道社区的人权教育以及增强自身的知识、技巧和能力，从而帮助维权者善加利用其身在异地的时间。</w:t>
      </w:r>
    </w:p>
    <w:p w:rsidR="00B73279" w:rsidRPr="00F06BAC" w:rsidRDefault="009B56E1" w:rsidP="009B56E1">
      <w:pPr>
        <w:pStyle w:val="SingleTxtGC"/>
        <w:jc w:val="both"/>
      </w:pPr>
      <w:r>
        <w:rPr>
          <w:bCs/>
        </w:rPr>
        <w:t>74</w:t>
      </w:r>
      <w:r w:rsidR="00B73279" w:rsidRPr="00F06BAC">
        <w:rPr>
          <w:bCs/>
        </w:rPr>
        <w:t>.</w:t>
      </w:r>
      <w:r>
        <w:rPr>
          <w:bCs/>
        </w:rPr>
        <w:t xml:space="preserve">  </w:t>
      </w:r>
      <w:r w:rsidR="00B73279">
        <w:rPr>
          <w:rFonts w:hint="eastAsia"/>
          <w:bCs/>
        </w:rPr>
        <w:t>各国要为面临风险的维权者建立临时性的国际重新安置项目，并为项目提供支持，这一点很重要。若干国家以政治或人道主义理由向维权者签发特殊签证或居留许可，并向当地政府及提供住所和服务的民间社会组织提供资金和帮助，藉此提供保护。举例来说：在巴西和西班牙，有项目向面临风险的维权者提供支持和临时保护；在荷兰，有</w:t>
      </w:r>
      <w:r w:rsidR="00701DF9">
        <w:rPr>
          <w:rFonts w:hint="eastAsia"/>
          <w:bCs/>
        </w:rPr>
        <w:t>“</w:t>
      </w:r>
      <w:r w:rsidR="00B73279">
        <w:rPr>
          <w:rFonts w:hint="eastAsia"/>
          <w:bCs/>
        </w:rPr>
        <w:t>庇护城市</w:t>
      </w:r>
      <w:r w:rsidR="00701DF9">
        <w:rPr>
          <w:rFonts w:hint="eastAsia"/>
          <w:bCs/>
        </w:rPr>
        <w:t>”</w:t>
      </w:r>
      <w:r w:rsidR="00B73279">
        <w:rPr>
          <w:rFonts w:hint="eastAsia"/>
          <w:bCs/>
        </w:rPr>
        <w:t>可供维权者利用；在德国，政府以政治或人道主义理由向维权者签发签证，并向其提供财政支持；在爱尔兰，有一项人道主义签证计划向面临风险的维权者提供支持。实施重新安置项目的民间社会组织发现，在为面临风险的维权者及时获得签证和商谈移民身份时，与相关政府官员的密切关系帮助他们克服各种挑战。</w:t>
      </w:r>
    </w:p>
    <w:p w:rsidR="00B73279" w:rsidRPr="00F06BAC" w:rsidRDefault="009B56E1" w:rsidP="009B56E1">
      <w:pPr>
        <w:pStyle w:val="SingleTxtGC"/>
        <w:jc w:val="both"/>
      </w:pPr>
      <w:r>
        <w:rPr>
          <w:bCs/>
        </w:rPr>
        <w:t>75</w:t>
      </w:r>
      <w:r w:rsidR="00B73279" w:rsidRPr="00F06BAC">
        <w:rPr>
          <w:bCs/>
        </w:rPr>
        <w:t>.</w:t>
      </w:r>
      <w:r>
        <w:rPr>
          <w:bCs/>
        </w:rPr>
        <w:t xml:space="preserve">  </w:t>
      </w:r>
      <w:r w:rsidR="00B73279">
        <w:rPr>
          <w:rFonts w:hint="eastAsia"/>
          <w:bCs/>
        </w:rPr>
        <w:t>对于那些无法返乡的维权者来说，庇护为其提供更永久的保护。</w:t>
      </w:r>
      <w:r w:rsidR="00B73279" w:rsidRPr="00F06BAC">
        <w:rPr>
          <w:rStyle w:val="FootnoteReference"/>
        </w:rPr>
        <w:footnoteReference w:id="17"/>
      </w:r>
      <w:r w:rsidR="00B73279" w:rsidRPr="00F06BAC">
        <w:t xml:space="preserve"> </w:t>
      </w:r>
      <w:r w:rsidR="00B73279">
        <w:rPr>
          <w:rFonts w:hint="eastAsia"/>
        </w:rPr>
        <w:t>某些重新安置项目确保处境最危险的维权者从一开始就获得庇护，从而明确地认可了这一点。庇护程序和相关决定要及时，并充分了解维权者的处境，这一点很重要。国际保护要遵循国际人权和难民法，尤其要奉行不驱回原则，这一点也很重要。</w:t>
      </w:r>
    </w:p>
    <w:p w:rsidR="00B73279" w:rsidRPr="00F06BAC" w:rsidRDefault="00B73279" w:rsidP="00BB78AC">
      <w:pPr>
        <w:pStyle w:val="HChGC"/>
      </w:pPr>
      <w:r w:rsidRPr="00F06BAC">
        <w:tab/>
      </w:r>
      <w:r>
        <w:rPr>
          <w:rFonts w:hint="eastAsia"/>
        </w:rPr>
        <w:t>五</w:t>
      </w:r>
      <w:r w:rsidR="00BB78AC">
        <w:rPr>
          <w:rFonts w:hint="eastAsia"/>
        </w:rPr>
        <w:t>.</w:t>
      </w:r>
      <w:r w:rsidRPr="00F06BAC">
        <w:tab/>
      </w:r>
      <w:r>
        <w:rPr>
          <w:rFonts w:hint="eastAsia"/>
        </w:rPr>
        <w:t>促进</w:t>
      </w:r>
      <w:r>
        <w:t>营造</w:t>
      </w:r>
      <w:r>
        <w:rPr>
          <w:rFonts w:hint="eastAsia"/>
        </w:rPr>
        <w:t>有利于维权者的环境</w:t>
      </w:r>
    </w:p>
    <w:p w:rsidR="00B73279" w:rsidRPr="00F06BAC" w:rsidRDefault="009B56E1" w:rsidP="009B56E1">
      <w:pPr>
        <w:pStyle w:val="SingleTxtGC"/>
        <w:jc w:val="both"/>
      </w:pPr>
      <w:r>
        <w:rPr>
          <w:bCs/>
        </w:rPr>
        <w:t>76</w:t>
      </w:r>
      <w:r w:rsidR="00B73279" w:rsidRPr="00F06BAC">
        <w:rPr>
          <w:bCs/>
        </w:rPr>
        <w:t>.</w:t>
      </w:r>
      <w:r>
        <w:rPr>
          <w:bCs/>
        </w:rPr>
        <w:t xml:space="preserve">  </w:t>
      </w:r>
      <w:r w:rsidR="00B73279">
        <w:rPr>
          <w:rFonts w:hint="eastAsia"/>
          <w:bCs/>
        </w:rPr>
        <w:t>维权者的运作环境必须支持行使对其活动和安全均具有根本意义的各项人权。</w:t>
      </w:r>
      <w:r w:rsidR="00B73279">
        <w:rPr>
          <w:rFonts w:hint="eastAsia"/>
        </w:rPr>
        <w:t>特别报告员曾在此前的报告当中概括了这方面的部分必要元素，也概述了近年导致很多维权者工作环境恶化的某些全球趋势</w:t>
      </w:r>
      <w:r>
        <w:rPr>
          <w:rFonts w:hint="eastAsia"/>
        </w:rPr>
        <w:t>(</w:t>
      </w:r>
      <w:r w:rsidR="00B73279">
        <w:rPr>
          <w:rFonts w:hint="eastAsia"/>
        </w:rPr>
        <w:t>见</w:t>
      </w:r>
      <w:r>
        <w:t>A</w:t>
      </w:r>
      <w:r w:rsidR="00B73279" w:rsidRPr="00F06BAC">
        <w:t>/</w:t>
      </w:r>
      <w:r>
        <w:t>HRC</w:t>
      </w:r>
      <w:r w:rsidR="00B73279" w:rsidRPr="00F06BAC">
        <w:t>/</w:t>
      </w:r>
      <w:r>
        <w:t>25</w:t>
      </w:r>
      <w:r w:rsidR="00B73279" w:rsidRPr="00F06BAC">
        <w:t>/</w:t>
      </w:r>
      <w:r>
        <w:t>55,</w:t>
      </w:r>
      <w:r w:rsidR="002564BB">
        <w:rPr>
          <w:rFonts w:hint="eastAsia"/>
        </w:rPr>
        <w:t xml:space="preserve"> </w:t>
      </w:r>
      <w:r w:rsidR="00B73279">
        <w:rPr>
          <w:rFonts w:hint="eastAsia"/>
        </w:rPr>
        <w:t>第</w:t>
      </w:r>
      <w:r>
        <w:t>54</w:t>
      </w:r>
      <w:r w:rsidR="00B73279">
        <w:rPr>
          <w:rFonts w:hint="eastAsia"/>
        </w:rPr>
        <w:t>至</w:t>
      </w:r>
      <w:r>
        <w:t>126</w:t>
      </w:r>
      <w:r w:rsidR="00B73279">
        <w:rPr>
          <w:rFonts w:hint="eastAsia"/>
        </w:rPr>
        <w:t>段</w:t>
      </w:r>
      <w:r>
        <w:rPr>
          <w:rFonts w:hint="eastAsia"/>
        </w:rPr>
        <w:t>)</w:t>
      </w:r>
      <w:r w:rsidR="00B73279">
        <w:rPr>
          <w:rFonts w:hint="eastAsia"/>
        </w:rPr>
        <w:t>。以上述内容为基础，特别报告员此处要确定可支持为维权者营造和巩固一个安全而有利的环境的良好做法。</w:t>
      </w:r>
    </w:p>
    <w:p w:rsidR="00BB78AC" w:rsidRDefault="009B56E1" w:rsidP="009B56E1">
      <w:pPr>
        <w:pStyle w:val="SingleTxtGC"/>
        <w:jc w:val="both"/>
        <w:rPr>
          <w:bCs/>
        </w:rPr>
      </w:pPr>
      <w:r>
        <w:rPr>
          <w:bCs/>
        </w:rPr>
        <w:t>77</w:t>
      </w:r>
      <w:r w:rsidR="00B73279" w:rsidRPr="00F06BAC">
        <w:rPr>
          <w:bCs/>
        </w:rPr>
        <w:t>.</w:t>
      </w:r>
      <w:r>
        <w:rPr>
          <w:bCs/>
        </w:rPr>
        <w:t xml:space="preserve">  </w:t>
      </w:r>
      <w:r w:rsidR="00B73279">
        <w:rPr>
          <w:rFonts w:hint="eastAsia"/>
          <w:bCs/>
        </w:rPr>
        <w:t>根据《人权维护者宣言》，特别报告员认为，各国作为主要的义务承担者，肩负着确保维权者可以享有一个安全而有利的环境的主要责任。不过，其他参与方在独自和与他方合作支持国家实现这一目标方面，也发挥着重要的作用。对维权者有利的环境必须能</w:t>
      </w:r>
      <w:r w:rsidR="00B73279">
        <w:rPr>
          <w:bCs/>
        </w:rPr>
        <w:t>使</w:t>
      </w:r>
      <w:r w:rsidR="00B73279">
        <w:rPr>
          <w:rFonts w:hint="eastAsia"/>
          <w:bCs/>
        </w:rPr>
        <w:t>维权者的工作牢牢地建立在广泛的社会支持基础上，而政府的各项制度和程序与维权者的安全及其活动宗旨协调一致。为了创造一个侵犯维权者权利的行为人被追究责任、且其行为不得享受有罪不罚待遇的环境，以上二点缺一不可。</w:t>
      </w:r>
      <w:r w:rsidR="00B73279" w:rsidRPr="00F06BAC">
        <w:rPr>
          <w:rStyle w:val="FootnoteReference"/>
        </w:rPr>
        <w:footnoteReference w:id="18"/>
      </w:r>
    </w:p>
    <w:p w:rsidR="00BB78AC" w:rsidRDefault="00BB78AC">
      <w:pPr>
        <w:overflowPunct/>
        <w:adjustRightInd/>
        <w:snapToGrid/>
        <w:spacing w:line="240" w:lineRule="auto"/>
        <w:rPr>
          <w:bCs/>
        </w:rPr>
      </w:pPr>
      <w:r>
        <w:rPr>
          <w:bCs/>
        </w:rPr>
        <w:br w:type="page"/>
      </w:r>
    </w:p>
    <w:p w:rsidR="00B73279" w:rsidRPr="00F06BAC" w:rsidRDefault="00B73279" w:rsidP="00BB78AC">
      <w:pPr>
        <w:pStyle w:val="H1GC"/>
      </w:pPr>
      <w:r w:rsidRPr="00F06BAC">
        <w:lastRenderedPageBreak/>
        <w:tab/>
      </w:r>
      <w:r w:rsidR="009B56E1">
        <w:t>A</w:t>
      </w:r>
      <w:r w:rsidRPr="00F06BAC">
        <w:t>.</w:t>
      </w:r>
      <w:r w:rsidRPr="00F06BAC">
        <w:tab/>
      </w:r>
      <w:r>
        <w:rPr>
          <w:rFonts w:hint="eastAsia"/>
        </w:rPr>
        <w:t>增进对维权者的人权</w:t>
      </w:r>
      <w:r>
        <w:t>和</w:t>
      </w:r>
      <w:r>
        <w:rPr>
          <w:rFonts w:hint="eastAsia"/>
        </w:rPr>
        <w:t>工作的支持</w:t>
      </w:r>
    </w:p>
    <w:p w:rsidR="00B73279" w:rsidRPr="00F06BAC" w:rsidRDefault="00B73279" w:rsidP="00BB78AC">
      <w:pPr>
        <w:pStyle w:val="H23GC"/>
      </w:pPr>
      <w:r w:rsidRPr="00F06BAC">
        <w:tab/>
      </w:r>
      <w:r w:rsidR="009B56E1">
        <w:t>1</w:t>
      </w:r>
      <w:r w:rsidRPr="00F06BAC">
        <w:t>.</w:t>
      </w:r>
      <w:r w:rsidRPr="00F06BAC">
        <w:tab/>
      </w:r>
      <w:r>
        <w:rPr>
          <w:rFonts w:hint="eastAsia"/>
        </w:rPr>
        <w:t>人权意识</w:t>
      </w:r>
    </w:p>
    <w:p w:rsidR="00B73279" w:rsidRPr="00F06BAC" w:rsidRDefault="009B56E1" w:rsidP="009B56E1">
      <w:pPr>
        <w:pStyle w:val="SingleTxtGC"/>
        <w:jc w:val="both"/>
      </w:pPr>
      <w:r>
        <w:rPr>
          <w:bCs/>
        </w:rPr>
        <w:t>78</w:t>
      </w:r>
      <w:r w:rsidR="00B73279" w:rsidRPr="00F06BAC">
        <w:rPr>
          <w:bCs/>
        </w:rPr>
        <w:t>.</w:t>
      </w:r>
      <w:r>
        <w:rPr>
          <w:bCs/>
        </w:rPr>
        <w:t xml:space="preserve">  </w:t>
      </w:r>
      <w:r w:rsidR="00B73279">
        <w:rPr>
          <w:rFonts w:hint="eastAsia"/>
          <w:bCs/>
        </w:rPr>
        <w:t>正如上文所指出的那样，在公众面前扩大维权者所面临威胁的曝光度，可以起到一种保护作用。实际上，公众的人权意识及其对维权者处境的认知甚至可以防止发生侵犯维权者人权的行为。通过借助传统媒体和社交媒体向广大公众提供有关维权者活动和处境的准确信息，可以增进这种意识并强化这种支持功能。媒体</w:t>
      </w:r>
      <w:r w:rsidR="00B73279" w:rsidRPr="00BA46C3">
        <w:rPr>
          <w:rFonts w:hint="eastAsia"/>
          <w:bCs/>
        </w:rPr>
        <w:t>成员</w:t>
      </w:r>
      <w:r w:rsidR="00B73279">
        <w:rPr>
          <w:rFonts w:hint="eastAsia"/>
          <w:bCs/>
        </w:rPr>
        <w:t>本身可能就是维权者，因而可能与其他维权者面临着很多同样的风险</w:t>
      </w:r>
      <w:r>
        <w:rPr>
          <w:rFonts w:hint="eastAsia"/>
          <w:bCs/>
        </w:rPr>
        <w:t>(</w:t>
      </w:r>
      <w:r w:rsidR="00B73279">
        <w:rPr>
          <w:rFonts w:hint="eastAsia"/>
          <w:bCs/>
        </w:rPr>
        <w:t>见</w:t>
      </w:r>
      <w:r>
        <w:t>A</w:t>
      </w:r>
      <w:r w:rsidR="00B73279" w:rsidRPr="00F06BAC">
        <w:t>/</w:t>
      </w:r>
      <w:r>
        <w:t>HRC</w:t>
      </w:r>
      <w:r w:rsidR="00B73279" w:rsidRPr="00F06BAC">
        <w:t>/</w:t>
      </w:r>
      <w:r>
        <w:t>19</w:t>
      </w:r>
      <w:r w:rsidR="00B73279" w:rsidRPr="00F06BAC">
        <w:t>/</w:t>
      </w:r>
      <w:r>
        <w:t>55,</w:t>
      </w:r>
      <w:r w:rsidR="00BB78AC">
        <w:rPr>
          <w:rFonts w:hint="eastAsia"/>
        </w:rPr>
        <w:t xml:space="preserve"> </w:t>
      </w:r>
      <w:r w:rsidR="00B73279">
        <w:rPr>
          <w:rFonts w:hint="eastAsia"/>
        </w:rPr>
        <w:t>第</w:t>
      </w:r>
      <w:r>
        <w:t>118</w:t>
      </w:r>
      <w:r w:rsidR="00B73279">
        <w:rPr>
          <w:rFonts w:hint="eastAsia"/>
        </w:rPr>
        <w:t>至</w:t>
      </w:r>
      <w:r>
        <w:t>122</w:t>
      </w:r>
      <w:r w:rsidR="00B73279">
        <w:rPr>
          <w:rFonts w:hint="eastAsia"/>
        </w:rPr>
        <w:t>段</w:t>
      </w:r>
      <w:r>
        <w:rPr>
          <w:rFonts w:hint="eastAsia"/>
        </w:rPr>
        <w:t>)</w:t>
      </w:r>
      <w:r w:rsidR="00B73279">
        <w:rPr>
          <w:rFonts w:hint="eastAsia"/>
        </w:rPr>
        <w:t>。</w:t>
      </w:r>
    </w:p>
    <w:p w:rsidR="00B73279" w:rsidRPr="00F06BAC" w:rsidRDefault="009B56E1" w:rsidP="009B56E1">
      <w:pPr>
        <w:pStyle w:val="SingleTxtGC"/>
        <w:jc w:val="both"/>
      </w:pPr>
      <w:r>
        <w:rPr>
          <w:bCs/>
        </w:rPr>
        <w:t>79</w:t>
      </w:r>
      <w:r w:rsidR="00B73279" w:rsidRPr="00F06BAC">
        <w:rPr>
          <w:bCs/>
        </w:rPr>
        <w:t>.</w:t>
      </w:r>
      <w:r>
        <w:rPr>
          <w:bCs/>
        </w:rPr>
        <w:t xml:space="preserve">  </w:t>
      </w:r>
      <w:r w:rsidR="00B73279">
        <w:rPr>
          <w:rFonts w:hint="eastAsia"/>
          <w:bCs/>
        </w:rPr>
        <w:t>维权者可以若干创新方式，利用媒体获得</w:t>
      </w:r>
      <w:r w:rsidR="00B73279">
        <w:rPr>
          <w:bCs/>
        </w:rPr>
        <w:t>更多</w:t>
      </w:r>
      <w:r w:rsidR="00B73279">
        <w:rPr>
          <w:rFonts w:hint="eastAsia"/>
          <w:bCs/>
        </w:rPr>
        <w:t>支持。在地方，诸如社区广播站等基层媒体曾被用作讨论其活动和人权的平台，因而提高了当地社区的认识。另有维权者曾对包括社交媒体在内的新技术加以利用。脸书和推特上支持维权者的公众运动已有利于增进新受众对</w:t>
      </w:r>
      <w:r w:rsidR="00B73279">
        <w:rPr>
          <w:bCs/>
        </w:rPr>
        <w:t>维权者</w:t>
      </w:r>
      <w:r w:rsidR="00B73279">
        <w:rPr>
          <w:rFonts w:hint="eastAsia"/>
          <w:bCs/>
        </w:rPr>
        <w:t>的支持。</w:t>
      </w:r>
    </w:p>
    <w:p w:rsidR="00B73279" w:rsidRPr="00F06BAC" w:rsidRDefault="009B56E1" w:rsidP="009B56E1">
      <w:pPr>
        <w:pStyle w:val="SingleTxtGC"/>
        <w:jc w:val="both"/>
      </w:pPr>
      <w:r>
        <w:rPr>
          <w:bCs/>
        </w:rPr>
        <w:t>8</w:t>
      </w:r>
      <w:r w:rsidR="00B73279" w:rsidRPr="00F06BAC">
        <w:rPr>
          <w:bCs/>
        </w:rPr>
        <w:t>0.</w:t>
      </w:r>
      <w:r>
        <w:rPr>
          <w:bCs/>
        </w:rPr>
        <w:t xml:space="preserve">  </w:t>
      </w:r>
      <w:r w:rsidR="00B73279">
        <w:rPr>
          <w:rFonts w:hint="eastAsia"/>
          <w:bCs/>
        </w:rPr>
        <w:t>不过，媒体也可能复制并强化不平等和边缘化模式。举例来说，女性维权者和性少数群体活动人士有时会成为社交媒体中伤运动的目标，有时会遭到主流媒体机构的诋毁。媒体内部抗击这种现象的一些良好做法包括：积极主动地围绕处境更危险的维权者和新出现的权利开展培训活动，以及在媒体机构内部向维权者和那些围绕此类问题开展工作的人们提供更强有力的支持。女性维权者注意到，在媒体机构聘用和支持女性记者与妇女权利报道情况改善之间，存在着密切的关联。</w:t>
      </w:r>
    </w:p>
    <w:p w:rsidR="00B73279" w:rsidRPr="00F06BAC" w:rsidRDefault="00B73279" w:rsidP="00BB78AC">
      <w:pPr>
        <w:pStyle w:val="H23GC"/>
      </w:pPr>
      <w:r w:rsidRPr="00F06BAC">
        <w:tab/>
      </w:r>
      <w:r w:rsidR="009B56E1">
        <w:t>2</w:t>
      </w:r>
      <w:r w:rsidRPr="00F06BAC">
        <w:t>.</w:t>
      </w:r>
      <w:r w:rsidRPr="00F06BAC">
        <w:tab/>
      </w:r>
      <w:r>
        <w:rPr>
          <w:rFonts w:hint="eastAsia"/>
        </w:rPr>
        <w:t>人权教育</w:t>
      </w:r>
    </w:p>
    <w:p w:rsidR="00B73279" w:rsidRPr="00F06BAC" w:rsidRDefault="009B56E1" w:rsidP="009B56E1">
      <w:pPr>
        <w:pStyle w:val="SingleTxtGC"/>
        <w:jc w:val="both"/>
      </w:pPr>
      <w:r>
        <w:rPr>
          <w:bCs/>
        </w:rPr>
        <w:t>81</w:t>
      </w:r>
      <w:r w:rsidR="00B73279" w:rsidRPr="00F06BAC">
        <w:rPr>
          <w:bCs/>
        </w:rPr>
        <w:t>.</w:t>
      </w:r>
      <w:r>
        <w:rPr>
          <w:bCs/>
        </w:rPr>
        <w:t xml:space="preserve">  </w:t>
      </w:r>
      <w:r w:rsidR="00B73279">
        <w:rPr>
          <w:rFonts w:hint="eastAsia"/>
          <w:bCs/>
        </w:rPr>
        <w:t>人权教育是人权运动的一项长期战术，应针对各种不同的受众，包括政府官员、专业团体、学生和公众。人权教育不仅可使受众更充分地了解国家的人权义务，还可充当一个理解</w:t>
      </w:r>
      <w:r w:rsidR="00701DF9">
        <w:rPr>
          <w:rFonts w:hint="eastAsia"/>
          <w:bCs/>
        </w:rPr>
        <w:t>“</w:t>
      </w:r>
      <w:r w:rsidR="00B73279">
        <w:rPr>
          <w:rFonts w:hint="eastAsia"/>
          <w:bCs/>
        </w:rPr>
        <w:t>支撑人权侵犯者、人权保护者和人权受害者的言语和行动的各种关系</w:t>
      </w:r>
      <w:r w:rsidR="00701DF9">
        <w:rPr>
          <w:rFonts w:hint="eastAsia"/>
          <w:bCs/>
        </w:rPr>
        <w:t>”</w:t>
      </w:r>
      <w:r w:rsidR="00B73279">
        <w:rPr>
          <w:rFonts w:hint="eastAsia"/>
          <w:bCs/>
        </w:rPr>
        <w:t>的载体。</w:t>
      </w:r>
      <w:r w:rsidR="00B73279" w:rsidRPr="00F06BAC">
        <w:rPr>
          <w:rStyle w:val="FootnoteReference"/>
          <w:rFonts w:eastAsia="MS Mincho"/>
        </w:rPr>
        <w:footnoteReference w:id="19"/>
      </w:r>
      <w:r w:rsidR="00B73279" w:rsidRPr="00F06BAC">
        <w:t xml:space="preserve"> </w:t>
      </w:r>
      <w:r w:rsidR="00B73279">
        <w:rPr>
          <w:rFonts w:hint="eastAsia"/>
        </w:rPr>
        <w:t>人权教育还可带来其他具体惠益。例如，对医务人员进行人权培训有助于在针对暴力侵害维权者的犯罪人的诉讼当中收集和提交法医证据。</w:t>
      </w:r>
    </w:p>
    <w:p w:rsidR="00B73279" w:rsidRPr="00F06BAC" w:rsidRDefault="009B56E1" w:rsidP="009B56E1">
      <w:pPr>
        <w:pStyle w:val="SingleTxtGC"/>
        <w:jc w:val="both"/>
      </w:pPr>
      <w:r>
        <w:rPr>
          <w:bCs/>
        </w:rPr>
        <w:t>82</w:t>
      </w:r>
      <w:r w:rsidR="00B73279" w:rsidRPr="00F06BAC">
        <w:rPr>
          <w:bCs/>
        </w:rPr>
        <w:t>.</w:t>
      </w:r>
      <w:r>
        <w:rPr>
          <w:bCs/>
        </w:rPr>
        <w:t xml:space="preserve">  </w:t>
      </w:r>
      <w:r w:rsidR="00B73279">
        <w:rPr>
          <w:rFonts w:hint="eastAsia"/>
          <w:bCs/>
        </w:rPr>
        <w:t>人权应当是小学课程和初中课程的一个重要组成部分，也应当是</w:t>
      </w:r>
      <w:r w:rsidR="00701DF9">
        <w:rPr>
          <w:rFonts w:hint="eastAsia"/>
          <w:bCs/>
        </w:rPr>
        <w:t>“</w:t>
      </w:r>
      <w:r w:rsidR="00B73279">
        <w:rPr>
          <w:rFonts w:hint="eastAsia"/>
          <w:bCs/>
        </w:rPr>
        <w:t>公民</w:t>
      </w:r>
      <w:r w:rsidR="00701DF9">
        <w:rPr>
          <w:rFonts w:hint="eastAsia"/>
          <w:bCs/>
        </w:rPr>
        <w:t>”</w:t>
      </w:r>
      <w:r w:rsidR="00B73279">
        <w:rPr>
          <w:rFonts w:hint="eastAsia"/>
          <w:bCs/>
        </w:rPr>
        <w:t>培训的内容。在某些中学，已成立了人权</w:t>
      </w:r>
      <w:r w:rsidR="00701DF9">
        <w:rPr>
          <w:rFonts w:hint="eastAsia"/>
          <w:bCs/>
        </w:rPr>
        <w:t>“</w:t>
      </w:r>
      <w:r w:rsidR="00B73279">
        <w:rPr>
          <w:rFonts w:hint="eastAsia"/>
          <w:bCs/>
        </w:rPr>
        <w:t>俱乐部</w:t>
      </w:r>
      <w:r w:rsidR="00701DF9">
        <w:rPr>
          <w:rFonts w:hint="eastAsia"/>
          <w:bCs/>
        </w:rPr>
        <w:t>”</w:t>
      </w:r>
      <w:r w:rsidR="00B73279">
        <w:rPr>
          <w:rFonts w:hint="eastAsia"/>
          <w:bCs/>
        </w:rPr>
        <w:t>，以便给青少年提供一个了解人权的论坛。人权教育还应当是针对政府官员开展的培训内容。如果他们的工作包含人权层面，那就更应如此。包括大学在内的高等教育机构在人权教育当中发挥着重要作用，包括在培训师资、开展研究以及传播维护人权的创新方法等方面。</w:t>
      </w:r>
    </w:p>
    <w:p w:rsidR="00B73279" w:rsidRPr="00F06BAC" w:rsidRDefault="009B56E1" w:rsidP="009B56E1">
      <w:pPr>
        <w:pStyle w:val="SingleTxtGC"/>
        <w:jc w:val="both"/>
      </w:pPr>
      <w:r>
        <w:rPr>
          <w:bCs/>
        </w:rPr>
        <w:lastRenderedPageBreak/>
        <w:t>83</w:t>
      </w:r>
      <w:r w:rsidR="00B73279" w:rsidRPr="00F06BAC">
        <w:rPr>
          <w:bCs/>
        </w:rPr>
        <w:t>.</w:t>
      </w:r>
      <w:r>
        <w:rPr>
          <w:bCs/>
        </w:rPr>
        <w:t xml:space="preserve">  </w:t>
      </w:r>
      <w:r w:rsidR="00B73279">
        <w:rPr>
          <w:rFonts w:hint="eastAsia"/>
          <w:bCs/>
        </w:rPr>
        <w:t>在所有的教育部门，</w:t>
      </w:r>
      <w:r w:rsidR="00B73279">
        <w:rPr>
          <w:rFonts w:hint="eastAsia"/>
        </w:rPr>
        <w:t>成功的人权教育都会弥合知与行之间的差距。诸如角色模拟、撰写模拟报告、实习安排等创新性教学法有助于弥合这一差距，也有助于使未来的维权者们掌握将来实践工作所需的知识和技能。成功的教育和培训往往植根于教育机构与维权者之间的合作。请维权者</w:t>
      </w:r>
      <w:r w:rsidR="00701DF9">
        <w:rPr>
          <w:rFonts w:hint="eastAsia"/>
        </w:rPr>
        <w:t>“</w:t>
      </w:r>
      <w:r w:rsidR="00B73279">
        <w:rPr>
          <w:rFonts w:hint="eastAsia"/>
        </w:rPr>
        <w:t>走进教室</w:t>
      </w:r>
      <w:r w:rsidR="00701DF9">
        <w:rPr>
          <w:rFonts w:hint="eastAsia"/>
        </w:rPr>
        <w:t>”</w:t>
      </w:r>
      <w:r w:rsidR="00B73279">
        <w:rPr>
          <w:rFonts w:hint="eastAsia"/>
        </w:rPr>
        <w:t>，可成为使双方均有收获的一次经历。</w:t>
      </w:r>
    </w:p>
    <w:p w:rsidR="00B73279" w:rsidRPr="00F06BAC" w:rsidRDefault="00B73279" w:rsidP="00BB78AC">
      <w:pPr>
        <w:pStyle w:val="H23GC"/>
      </w:pPr>
      <w:r w:rsidRPr="00F06BAC">
        <w:tab/>
      </w:r>
      <w:r w:rsidR="009B56E1">
        <w:t>3</w:t>
      </w:r>
      <w:r w:rsidRPr="00F06BAC">
        <w:t>.</w:t>
      </w:r>
      <w:r w:rsidRPr="00F06BAC">
        <w:tab/>
      </w:r>
      <w:r>
        <w:rPr>
          <w:rFonts w:hint="eastAsia"/>
        </w:rPr>
        <w:t>人权奖</w:t>
      </w:r>
    </w:p>
    <w:p w:rsidR="00B73279" w:rsidRPr="00F06BAC" w:rsidRDefault="009B56E1" w:rsidP="009B56E1">
      <w:pPr>
        <w:pStyle w:val="SingleTxtGC"/>
        <w:jc w:val="both"/>
      </w:pPr>
      <w:r>
        <w:rPr>
          <w:bCs/>
        </w:rPr>
        <w:t>84</w:t>
      </w:r>
      <w:r w:rsidR="00B73279" w:rsidRPr="00F06BAC">
        <w:rPr>
          <w:bCs/>
        </w:rPr>
        <w:t>.</w:t>
      </w:r>
      <w:r>
        <w:rPr>
          <w:bCs/>
        </w:rPr>
        <w:t xml:space="preserve">  </w:t>
      </w:r>
      <w:r w:rsidR="00B73279">
        <w:rPr>
          <w:rFonts w:hint="eastAsia"/>
          <w:bCs/>
        </w:rPr>
        <w:t>向维权者颁奖是吸引人们关注其重要工作及其所面临风险的一个重要手段。目前有</w:t>
      </w:r>
      <w:r>
        <w:t>1</w:t>
      </w:r>
      <w:r w:rsidR="00B73279" w:rsidRPr="00F06BAC">
        <w:t>00</w:t>
      </w:r>
      <w:r w:rsidR="00B73279">
        <w:rPr>
          <w:rFonts w:hint="eastAsia"/>
        </w:rPr>
        <w:t>多个人权奖项，其中一多半是自新千年以来设立的。</w:t>
      </w:r>
      <w:r w:rsidR="00B73279" w:rsidRPr="00F06BAC">
        <w:rPr>
          <w:rStyle w:val="FootnoteReference"/>
          <w:rFonts w:eastAsia="MS Mincho"/>
        </w:rPr>
        <w:footnoteReference w:id="20"/>
      </w:r>
      <w:r w:rsidR="00BB78AC">
        <w:rPr>
          <w:rFonts w:hint="eastAsia"/>
        </w:rPr>
        <w:t xml:space="preserve"> </w:t>
      </w:r>
      <w:r w:rsidR="00B73279">
        <w:rPr>
          <w:rFonts w:hint="eastAsia"/>
        </w:rPr>
        <w:t>此外还有明确为人权维护者创设的重要奖项，比如民权捍卫者奖、郁金香人权奖、前线捍卫者奖和马丁·恩纳尔斯奖。这些奖项有时会伴有奖金，可协助获奖者进一步从事自己的人权活动。奖项还有助于树立维权者的形象与合法地位，将他们的安全关切公诸于世，并颂扬他们的成就。奖项往往以利用媒体的关注来改善维权者的处境为目的。</w:t>
      </w:r>
    </w:p>
    <w:p w:rsidR="00B73279" w:rsidRPr="00F06BAC" w:rsidRDefault="00BB78AC" w:rsidP="00BB78AC">
      <w:pPr>
        <w:pStyle w:val="H23GC"/>
      </w:pPr>
      <w:r>
        <w:rPr>
          <w:rFonts w:hint="eastAsia"/>
        </w:rPr>
        <w:tab/>
      </w:r>
      <w:r w:rsidR="009B56E1">
        <w:t>4</w:t>
      </w:r>
      <w:r w:rsidR="00B73279" w:rsidRPr="00F06BAC">
        <w:t>.</w:t>
      </w:r>
      <w:r w:rsidR="00B73279" w:rsidRPr="00F06BAC">
        <w:tab/>
      </w:r>
      <w:r w:rsidR="00B73279">
        <w:rPr>
          <w:rFonts w:hint="eastAsia"/>
        </w:rPr>
        <w:t>本地伙伴关系</w:t>
      </w:r>
    </w:p>
    <w:p w:rsidR="00B73279" w:rsidRPr="00F06BAC" w:rsidRDefault="009B56E1" w:rsidP="009B56E1">
      <w:pPr>
        <w:pStyle w:val="SingleTxtGC"/>
        <w:jc w:val="both"/>
      </w:pPr>
      <w:r>
        <w:rPr>
          <w:bCs/>
        </w:rPr>
        <w:t>85</w:t>
      </w:r>
      <w:r w:rsidR="00BB78AC">
        <w:rPr>
          <w:bCs/>
        </w:rPr>
        <w:t>.</w:t>
      </w:r>
      <w:r w:rsidR="00BB78AC">
        <w:rPr>
          <w:rFonts w:hint="eastAsia"/>
          <w:bCs/>
        </w:rPr>
        <w:t xml:space="preserve">  </w:t>
      </w:r>
      <w:r w:rsidR="00B73279">
        <w:rPr>
          <w:rFonts w:hint="eastAsia"/>
          <w:bCs/>
        </w:rPr>
        <w:t>在为维权者建立本地支持方面采取的一种办法是，将支持圈子的成员范围扩大，使之超出维权者及其他</w:t>
      </w:r>
      <w:r w:rsidR="00701DF9">
        <w:rPr>
          <w:rFonts w:hint="eastAsia"/>
          <w:bCs/>
        </w:rPr>
        <w:t>“</w:t>
      </w:r>
      <w:r w:rsidR="00B73279">
        <w:rPr>
          <w:rFonts w:hint="eastAsia"/>
          <w:bCs/>
        </w:rPr>
        <w:t>常规</w:t>
      </w:r>
      <w:r w:rsidR="00701DF9">
        <w:rPr>
          <w:rFonts w:hint="eastAsia"/>
          <w:bCs/>
        </w:rPr>
        <w:t>”</w:t>
      </w:r>
      <w:r w:rsidR="00B73279">
        <w:rPr>
          <w:rFonts w:hint="eastAsia"/>
          <w:bCs/>
        </w:rPr>
        <w:t>盟友的范围。可充当本地社区领袖的不只是政府官员，还有非正式的社区领袖、土著酋长、宗教人物、商人及其他当地的权威人物</w:t>
      </w:r>
      <w:r w:rsidR="00B73279">
        <w:rPr>
          <w:rFonts w:hint="eastAsia"/>
        </w:rPr>
        <w:t>。与本地领袖结成伙伴关系开展工作，可以使维权者免遭威胁和攻击，并有助于使政府承担保护不力的责任。</w:t>
      </w:r>
    </w:p>
    <w:p w:rsidR="00B73279" w:rsidRPr="00F06BAC" w:rsidRDefault="009B56E1" w:rsidP="009B56E1">
      <w:pPr>
        <w:pStyle w:val="SingleTxtGC"/>
        <w:jc w:val="both"/>
      </w:pPr>
      <w:r>
        <w:rPr>
          <w:bCs/>
        </w:rPr>
        <w:t>86</w:t>
      </w:r>
      <w:r w:rsidR="00B73279" w:rsidRPr="00F06BAC">
        <w:rPr>
          <w:bCs/>
        </w:rPr>
        <w:t>.</w:t>
      </w:r>
      <w:r>
        <w:rPr>
          <w:bCs/>
        </w:rPr>
        <w:t xml:space="preserve">  </w:t>
      </w:r>
      <w:r w:rsidR="00B73279">
        <w:rPr>
          <w:rFonts w:hint="eastAsia"/>
          <w:bCs/>
        </w:rPr>
        <w:t>维权者往往会寻求本地宗教领袖的支持，以为其活动获得正当性，并突显人权与宗教信仰之间的兼容关系。宗教领袖的支持往往可以协助维权者走进社区，包括接触社区当中被边缘化的群体。宗教团体还可以提供庇荫，并提高否则就会被边缘化的人的可见度和社区接受度，从而保护面临风险的维权者。</w:t>
      </w:r>
    </w:p>
    <w:p w:rsidR="00B73279" w:rsidRPr="00F06BAC" w:rsidRDefault="009B56E1" w:rsidP="009B56E1">
      <w:pPr>
        <w:pStyle w:val="SingleTxtGC"/>
        <w:jc w:val="both"/>
      </w:pPr>
      <w:r>
        <w:rPr>
          <w:bCs/>
        </w:rPr>
        <w:t>87</w:t>
      </w:r>
      <w:r w:rsidR="00B73279" w:rsidRPr="00F06BAC">
        <w:rPr>
          <w:bCs/>
        </w:rPr>
        <w:t>.</w:t>
      </w:r>
      <w:r>
        <w:rPr>
          <w:bCs/>
        </w:rPr>
        <w:t xml:space="preserve">  </w:t>
      </w:r>
      <w:r w:rsidR="00B73279">
        <w:rPr>
          <w:rFonts w:hint="eastAsia"/>
          <w:bCs/>
        </w:rPr>
        <w:t>与之相仿，工</w:t>
      </w:r>
      <w:r w:rsidR="00B73279">
        <w:rPr>
          <w:rFonts w:hint="eastAsia"/>
        </w:rPr>
        <w:t>商业界领袖也可以成为重要的合作伙伴。《工商企业与人权指导原则》</w:t>
      </w:r>
      <w:r>
        <w:rPr>
          <w:rFonts w:hint="eastAsia"/>
        </w:rPr>
        <w:t>(</w:t>
      </w:r>
      <w:r>
        <w:t>A</w:t>
      </w:r>
      <w:r w:rsidR="00B73279" w:rsidRPr="00F06BAC">
        <w:t>/</w:t>
      </w:r>
      <w:r>
        <w:t>HRC</w:t>
      </w:r>
      <w:r w:rsidR="00B73279" w:rsidRPr="00F06BAC">
        <w:t>/</w:t>
      </w:r>
      <w:r>
        <w:t>17</w:t>
      </w:r>
      <w:r w:rsidR="00B73279" w:rsidRPr="00F06BAC">
        <w:t>/</w:t>
      </w:r>
      <w:r>
        <w:t>31,</w:t>
      </w:r>
      <w:r w:rsidR="002564BB">
        <w:rPr>
          <w:rFonts w:hint="eastAsia"/>
        </w:rPr>
        <w:t xml:space="preserve"> </w:t>
      </w:r>
      <w:r w:rsidR="00B73279">
        <w:rPr>
          <w:rFonts w:hint="eastAsia"/>
        </w:rPr>
        <w:t>附件</w:t>
      </w:r>
      <w:r>
        <w:rPr>
          <w:rFonts w:hint="eastAsia"/>
        </w:rPr>
        <w:t>)</w:t>
      </w:r>
      <w:r w:rsidR="00B73279">
        <w:rPr>
          <w:rFonts w:hint="eastAsia"/>
        </w:rPr>
        <w:t>承认，工商企业在保护和增进人权方面，有着至关重要的作用亟待发挥。尽管维权者可能出于劳工和环境方面的关切而挑战工商企业的特定做法，但工商业界仍应当支持人权运动。工商业界的成员谴责侵权现象，不仅可以赋予维权者的关切以正当性，还可以对工商业界的不良做法形成阻力。维权者已经学会通过让工商企业级别更高的领导层</w:t>
      </w:r>
      <w:r>
        <w:rPr>
          <w:rFonts w:hint="eastAsia"/>
        </w:rPr>
        <w:t>(</w:t>
      </w:r>
      <w:r w:rsidR="00B73279">
        <w:rPr>
          <w:rFonts w:hint="eastAsia"/>
        </w:rPr>
        <w:t>不管是该企业全国总部或国际总部的领导层，还是其董事或股东治理机制内的领导层</w:t>
      </w:r>
      <w:r>
        <w:rPr>
          <w:rFonts w:hint="eastAsia"/>
        </w:rPr>
        <w:t>)</w:t>
      </w:r>
      <w:r w:rsidR="00B73279">
        <w:rPr>
          <w:rFonts w:hint="eastAsia"/>
        </w:rPr>
        <w:t>参与进来，成功地解决当地的问题。此外，工商领袖凭借其经济上和政治上的影响力，可以吸引到更广泛的社会支持。</w:t>
      </w:r>
    </w:p>
    <w:p w:rsidR="00B73279" w:rsidRPr="00F06BAC" w:rsidRDefault="00B73279" w:rsidP="00BB78AC">
      <w:pPr>
        <w:pStyle w:val="H23GC"/>
      </w:pPr>
      <w:r w:rsidRPr="00F06BAC">
        <w:lastRenderedPageBreak/>
        <w:tab/>
      </w:r>
      <w:r w:rsidR="009B56E1">
        <w:t>5</w:t>
      </w:r>
      <w:r w:rsidRPr="00F06BAC">
        <w:t>.</w:t>
      </w:r>
      <w:r w:rsidRPr="00F06BAC">
        <w:tab/>
      </w:r>
      <w:r>
        <w:rPr>
          <w:rFonts w:hint="eastAsia"/>
        </w:rPr>
        <w:t>人权城市</w:t>
      </w:r>
    </w:p>
    <w:p w:rsidR="00B73279" w:rsidRPr="00F06BAC" w:rsidRDefault="009B56E1" w:rsidP="009B56E1">
      <w:pPr>
        <w:pStyle w:val="SingleTxtGC"/>
        <w:jc w:val="both"/>
      </w:pPr>
      <w:r>
        <w:rPr>
          <w:bCs/>
        </w:rPr>
        <w:t>88</w:t>
      </w:r>
      <w:r w:rsidR="00B73279" w:rsidRPr="00F06BAC">
        <w:rPr>
          <w:bCs/>
        </w:rPr>
        <w:t>.</w:t>
      </w:r>
      <w:r>
        <w:rPr>
          <w:bCs/>
        </w:rPr>
        <w:t xml:space="preserve">  </w:t>
      </w:r>
      <w:r w:rsidR="00B73279">
        <w:rPr>
          <w:rFonts w:hint="eastAsia"/>
          <w:bCs/>
        </w:rPr>
        <w:t>国家在增进和保</w:t>
      </w:r>
      <w:r w:rsidR="00701DF9">
        <w:rPr>
          <w:rFonts w:hint="eastAsia"/>
          <w:bCs/>
        </w:rPr>
        <w:t>护人权方面负有主要责任，但地方政府也有着辅助作用亟待发挥。随着</w:t>
      </w:r>
      <w:r w:rsidR="000879DA">
        <w:rPr>
          <w:rFonts w:hint="eastAsia"/>
          <w:bCs/>
        </w:rPr>
        <w:t>施</w:t>
      </w:r>
      <w:r w:rsidR="00B73279">
        <w:rPr>
          <w:rFonts w:hint="eastAsia"/>
          <w:bCs/>
        </w:rPr>
        <w:t>政权的下放和城市化水平的提高，地方政府需要在提供对保护人权至关重要的各项服务方面承担起更多的责任。地方政府因与公民的日常需求更近，每天都要处理人权问题。</w:t>
      </w:r>
      <w:r w:rsidR="00B73279" w:rsidRPr="00F06BAC">
        <w:rPr>
          <w:rStyle w:val="FootnoteReference"/>
        </w:rPr>
        <w:footnoteReference w:id="21"/>
      </w:r>
      <w:r w:rsidR="00B73279" w:rsidRPr="00F06BAC">
        <w:t xml:space="preserve"> </w:t>
      </w:r>
      <w:r w:rsidR="00B73279">
        <w:rPr>
          <w:rFonts w:hint="eastAsia"/>
        </w:rPr>
        <w:t>维权者归根结底是当地的行为方，得天独厚，可与地方政府结成伙伴关系，以营造一个安全而有利的环境。</w:t>
      </w:r>
    </w:p>
    <w:p w:rsidR="00B73279" w:rsidRPr="00F06BAC" w:rsidRDefault="009B56E1" w:rsidP="009B56E1">
      <w:pPr>
        <w:pStyle w:val="SingleTxtGC"/>
        <w:jc w:val="both"/>
      </w:pPr>
      <w:r>
        <w:rPr>
          <w:bCs/>
        </w:rPr>
        <w:t>89</w:t>
      </w:r>
      <w:r w:rsidR="00B73279" w:rsidRPr="00F06BAC">
        <w:rPr>
          <w:bCs/>
        </w:rPr>
        <w:t>.</w:t>
      </w:r>
      <w:r>
        <w:rPr>
          <w:bCs/>
        </w:rPr>
        <w:t xml:space="preserve">  </w:t>
      </w:r>
      <w:r w:rsidR="00B73279">
        <w:rPr>
          <w:rFonts w:hint="eastAsia"/>
          <w:bCs/>
        </w:rPr>
        <w:t>这方面的一个良好做法是发展</w:t>
      </w:r>
      <w:r w:rsidR="00701DF9">
        <w:rPr>
          <w:rFonts w:hint="eastAsia"/>
          <w:bCs/>
        </w:rPr>
        <w:t>“</w:t>
      </w:r>
      <w:r w:rsidR="00B73279">
        <w:rPr>
          <w:rFonts w:hint="eastAsia"/>
          <w:bCs/>
        </w:rPr>
        <w:t>人权城市</w:t>
      </w:r>
      <w:r w:rsidR="00701DF9">
        <w:rPr>
          <w:rFonts w:hint="eastAsia"/>
          <w:bCs/>
        </w:rPr>
        <w:t>”</w:t>
      </w:r>
      <w:r w:rsidR="00B73279">
        <w:rPr>
          <w:rFonts w:hint="eastAsia"/>
          <w:bCs/>
        </w:rPr>
        <w:t>。</w:t>
      </w:r>
      <w:r w:rsidR="00701DF9">
        <w:rPr>
          <w:rFonts w:hint="eastAsia"/>
          <w:bCs/>
        </w:rPr>
        <w:t>“</w:t>
      </w:r>
      <w:r w:rsidR="00B73279">
        <w:rPr>
          <w:rFonts w:hint="eastAsia"/>
          <w:bCs/>
        </w:rPr>
        <w:t>人权城市</w:t>
      </w:r>
      <w:r w:rsidR="00701DF9">
        <w:rPr>
          <w:rFonts w:hint="eastAsia"/>
          <w:bCs/>
        </w:rPr>
        <w:t>”</w:t>
      </w:r>
      <w:r w:rsidR="00B73279">
        <w:rPr>
          <w:rFonts w:hint="eastAsia"/>
          <w:bCs/>
        </w:rPr>
        <w:t>是以人权框架指导社区生活发展的地方。人权城市的愿景已在若干地方政府联合声明当中明确阐述，最早是《欧洲城市维护人权宪章》</w:t>
      </w:r>
      <w:r>
        <w:rPr>
          <w:rFonts w:hint="eastAsia"/>
          <w:bCs/>
        </w:rPr>
        <w:t>(</w:t>
      </w:r>
      <w:r>
        <w:t>2</w:t>
      </w:r>
      <w:r w:rsidR="00B73279" w:rsidRPr="00F06BAC">
        <w:t>000</w:t>
      </w:r>
      <w:r w:rsidR="00B73279">
        <w:rPr>
          <w:rFonts w:hint="eastAsia"/>
        </w:rPr>
        <w:t>年</w:t>
      </w:r>
      <w:r>
        <w:rPr>
          <w:rFonts w:hint="eastAsia"/>
        </w:rPr>
        <w:t>)</w:t>
      </w:r>
      <w:r w:rsidR="00B73279">
        <w:rPr>
          <w:rFonts w:hint="eastAsia"/>
        </w:rPr>
        <w:t>，最近又显著</w:t>
      </w:r>
      <w:r w:rsidR="00B73279">
        <w:t>地</w:t>
      </w:r>
      <w:r w:rsidR="00B73279">
        <w:rPr>
          <w:rFonts w:hint="eastAsia"/>
        </w:rPr>
        <w:t>列入</w:t>
      </w:r>
      <w:r w:rsidR="00B73279">
        <w:t>了</w:t>
      </w:r>
      <w:r w:rsidR="00B73279">
        <w:rPr>
          <w:rFonts w:hint="eastAsia"/>
        </w:rPr>
        <w:t>《光州人权宪章》</w:t>
      </w:r>
      <w:r>
        <w:rPr>
          <w:rFonts w:hint="eastAsia"/>
        </w:rPr>
        <w:t>(2</w:t>
      </w:r>
      <w:r w:rsidR="00B73279">
        <w:rPr>
          <w:rFonts w:hint="eastAsia"/>
        </w:rPr>
        <w:t>0</w:t>
      </w:r>
      <w:r>
        <w:rPr>
          <w:rFonts w:hint="eastAsia"/>
        </w:rPr>
        <w:t>12</w:t>
      </w:r>
      <w:r w:rsidR="00B73279">
        <w:rPr>
          <w:rFonts w:hint="eastAsia"/>
        </w:rPr>
        <w:t>年</w:t>
      </w:r>
      <w:r>
        <w:rPr>
          <w:rFonts w:hint="eastAsia"/>
        </w:rPr>
        <w:t>)</w:t>
      </w:r>
      <w:r w:rsidR="00B73279">
        <w:rPr>
          <w:rFonts w:hint="eastAsia"/>
        </w:rPr>
        <w:t>。在该愿景当中，城市及其政府是维权者发表言论、结社和集会的一条主要渠道。</w:t>
      </w:r>
      <w:r w:rsidR="00B73279" w:rsidRPr="00F06BAC">
        <w:rPr>
          <w:rStyle w:val="FootnoteReference"/>
        </w:rPr>
        <w:footnoteReference w:id="22"/>
      </w:r>
    </w:p>
    <w:p w:rsidR="00B73279" w:rsidRPr="00F06BAC" w:rsidRDefault="009B56E1" w:rsidP="009B56E1">
      <w:pPr>
        <w:pStyle w:val="SingleTxtGC"/>
        <w:jc w:val="both"/>
      </w:pPr>
      <w:r>
        <w:rPr>
          <w:bCs/>
        </w:rPr>
        <w:t>9</w:t>
      </w:r>
      <w:r w:rsidR="00B73279" w:rsidRPr="00F06BAC">
        <w:rPr>
          <w:bCs/>
        </w:rPr>
        <w:t>0.</w:t>
      </w:r>
      <w:r>
        <w:rPr>
          <w:bCs/>
        </w:rPr>
        <w:t xml:space="preserve">  </w:t>
      </w:r>
      <w:r w:rsidR="00B73279">
        <w:rPr>
          <w:rFonts w:hint="eastAsia"/>
          <w:bCs/>
        </w:rPr>
        <w:t>致力于落实人权的地方政府已建立起诸如监察员、委员会、多方利益攸关方理事会等保护机制，以保护维权者。这些机制帮助监测和应对当地的情况，并将当地的人权意识与当地的社会行动和政治行动结合在一起。上述机制还涵盖调查和报告市内人权状况的各种工具。例如，光州社区拟订了一项人权显示指标，将光州市内</w:t>
      </w:r>
      <w:r>
        <w:rPr>
          <w:rFonts w:hint="eastAsia"/>
          <w:bCs/>
        </w:rPr>
        <w:t>1</w:t>
      </w:r>
      <w:r w:rsidR="00B73279">
        <w:rPr>
          <w:rFonts w:hint="eastAsia"/>
          <w:bCs/>
        </w:rPr>
        <w:t>00</w:t>
      </w:r>
      <w:r w:rsidR="00B73279">
        <w:rPr>
          <w:rFonts w:hint="eastAsia"/>
          <w:bCs/>
        </w:rPr>
        <w:t>多项不同的致力实现的目标、努力开展的工作以及工作成果的衡量工作合而为一。人权城市的全国性、区域性和国际性网络可作为建设较小市镇地方政府和地方维权者能力的一种良好做法。</w:t>
      </w:r>
    </w:p>
    <w:p w:rsidR="00B73279" w:rsidRPr="00F06BAC" w:rsidRDefault="00B73279" w:rsidP="00BB78AC">
      <w:pPr>
        <w:pStyle w:val="H1GC"/>
      </w:pPr>
      <w:r w:rsidRPr="00F06BAC">
        <w:tab/>
      </w:r>
      <w:r w:rsidR="009B56E1">
        <w:t>B</w:t>
      </w:r>
      <w:r w:rsidRPr="00F06BAC">
        <w:t>.</w:t>
      </w:r>
      <w:r w:rsidRPr="00F06BAC">
        <w:tab/>
      </w:r>
      <w:r>
        <w:rPr>
          <w:rFonts w:hint="eastAsia"/>
        </w:rPr>
        <w:t>制定和加强保护维权者的法律、政策和做法</w:t>
      </w:r>
    </w:p>
    <w:p w:rsidR="00B73279" w:rsidRPr="00F06BAC" w:rsidRDefault="00B73279" w:rsidP="00BB78AC">
      <w:pPr>
        <w:pStyle w:val="H23GC"/>
      </w:pPr>
      <w:r w:rsidRPr="00F06BAC">
        <w:tab/>
      </w:r>
      <w:r w:rsidR="009B56E1">
        <w:t>1</w:t>
      </w:r>
      <w:r w:rsidRPr="00F06BAC">
        <w:t>.</w:t>
      </w:r>
      <w:r w:rsidRPr="00F06BAC">
        <w:tab/>
      </w:r>
      <w:r>
        <w:rPr>
          <w:rFonts w:hint="eastAsia"/>
        </w:rPr>
        <w:t>国家法律和政策</w:t>
      </w:r>
    </w:p>
    <w:p w:rsidR="00B73279" w:rsidRPr="00F06BAC" w:rsidRDefault="009B56E1" w:rsidP="009B56E1">
      <w:pPr>
        <w:pStyle w:val="SingleTxtGC"/>
        <w:jc w:val="both"/>
      </w:pPr>
      <w:r>
        <w:rPr>
          <w:bCs/>
        </w:rPr>
        <w:t>91</w:t>
      </w:r>
      <w:r w:rsidR="00B73279" w:rsidRPr="00F06BAC">
        <w:rPr>
          <w:bCs/>
        </w:rPr>
        <w:t>.</w:t>
      </w:r>
      <w:r>
        <w:rPr>
          <w:bCs/>
        </w:rPr>
        <w:t xml:space="preserve">  </w:t>
      </w:r>
      <w:r w:rsidR="00B73279">
        <w:rPr>
          <w:rFonts w:hint="eastAsia"/>
          <w:bCs/>
        </w:rPr>
        <w:t>若干国家已于近期出台了法律法规，为保护和促进人权维护者的工作提供了框架。国家的法律法规可形成一个稳定而一致的保护框架。某些国家</w:t>
      </w:r>
      <w:r>
        <w:rPr>
          <w:rFonts w:hint="eastAsia"/>
          <w:bCs/>
        </w:rPr>
        <w:t>(</w:t>
      </w:r>
      <w:r w:rsidR="00B73279">
        <w:rPr>
          <w:rFonts w:hint="eastAsia"/>
          <w:bCs/>
        </w:rPr>
        <w:t>巴西、布基纳法索、哥伦比亚、科特迪瓦、危地马拉、洪都拉斯、马里、墨西哥、菲律宾和塞拉利昂</w:t>
      </w:r>
      <w:r>
        <w:rPr>
          <w:rFonts w:hint="eastAsia"/>
          <w:bCs/>
        </w:rPr>
        <w:t>)</w:t>
      </w:r>
      <w:r w:rsidR="00B73279">
        <w:rPr>
          <w:rFonts w:hint="eastAsia"/>
          <w:bCs/>
        </w:rPr>
        <w:t>近期已出台或正在考虑出台</w:t>
      </w:r>
      <w:r w:rsidR="00B73279">
        <w:rPr>
          <w:rFonts w:hint="eastAsia"/>
        </w:rPr>
        <w:t>保护维权者的</w:t>
      </w:r>
      <w:r w:rsidR="00B73279">
        <w:rPr>
          <w:rFonts w:hint="eastAsia"/>
          <w:bCs/>
        </w:rPr>
        <w:t>法律或</w:t>
      </w:r>
      <w:r w:rsidR="00B73279">
        <w:rPr>
          <w:rFonts w:hint="eastAsia"/>
        </w:rPr>
        <w:t>法令。在某些情况下，上述法律法规是民间社会与政府协作的产物。一个维权者和民间社会组织的国际性网络也正在制定保护维权者的</w:t>
      </w:r>
      <w:r w:rsidR="00701DF9">
        <w:rPr>
          <w:rFonts w:hint="eastAsia"/>
        </w:rPr>
        <w:t>“</w:t>
      </w:r>
      <w:r w:rsidR="00B73279">
        <w:rPr>
          <w:rFonts w:hint="eastAsia"/>
        </w:rPr>
        <w:t>示范法</w:t>
      </w:r>
      <w:r w:rsidR="00701DF9">
        <w:rPr>
          <w:rFonts w:hint="eastAsia"/>
        </w:rPr>
        <w:t>”</w:t>
      </w:r>
      <w:r w:rsidR="00B73279">
        <w:rPr>
          <w:rFonts w:hint="eastAsia"/>
        </w:rPr>
        <w:t>。</w:t>
      </w:r>
      <w:r w:rsidR="00B73279" w:rsidRPr="00F06BAC">
        <w:rPr>
          <w:rStyle w:val="FootnoteReference"/>
        </w:rPr>
        <w:footnoteReference w:id="23"/>
      </w:r>
      <w:r w:rsidR="00B73279" w:rsidRPr="00F06BAC">
        <w:t xml:space="preserve"> </w:t>
      </w:r>
      <w:r w:rsidR="00B73279">
        <w:rPr>
          <w:rFonts w:hint="eastAsia"/>
        </w:rPr>
        <w:t>中央、省级和市级的法律法规也可以在上述各级政府有责任保护维权者的情况下发挥助益。</w:t>
      </w:r>
    </w:p>
    <w:p w:rsidR="00B73279" w:rsidRPr="00F06BAC" w:rsidRDefault="009B56E1" w:rsidP="009B56E1">
      <w:pPr>
        <w:pStyle w:val="SingleTxtGC"/>
        <w:jc w:val="both"/>
      </w:pPr>
      <w:r>
        <w:rPr>
          <w:bCs/>
        </w:rPr>
        <w:t>92</w:t>
      </w:r>
      <w:r w:rsidR="00B73279" w:rsidRPr="00F06BAC">
        <w:rPr>
          <w:bCs/>
        </w:rPr>
        <w:t>.</w:t>
      </w:r>
      <w:r>
        <w:rPr>
          <w:bCs/>
        </w:rPr>
        <w:t xml:space="preserve">  </w:t>
      </w:r>
      <w:r w:rsidR="00B73279">
        <w:rPr>
          <w:rFonts w:hint="eastAsia"/>
          <w:bCs/>
        </w:rPr>
        <w:t>除了国家的法律法规外，一些国家还制定了与维权者有关的国家政策。这些国家政策通常把注意力集中在其驻外的外交代表们在支持维权者工作方面所发挥的作用上。这些政策的作用是，使外交注意力重新聚焦于社会当中最弱势的群</w:t>
      </w:r>
      <w:r w:rsidR="00B73279">
        <w:rPr>
          <w:rFonts w:hint="eastAsia"/>
          <w:bCs/>
        </w:rPr>
        <w:lastRenderedPageBreak/>
        <w:t>体和致力于增进其权利的维权者们。其他国家选择将其维权者相关政策纳入内容更宽泛的阶段性国家人权行动计划。承认维权者重要性的泛泛之论有用，但行动计划当中应包含实现特定目标的具体承诺</w:t>
      </w:r>
      <w:r>
        <w:rPr>
          <w:rFonts w:hint="eastAsia"/>
          <w:bCs/>
        </w:rPr>
        <w:t>(</w:t>
      </w:r>
      <w:r w:rsidR="00B73279">
        <w:rPr>
          <w:rFonts w:hint="eastAsia"/>
          <w:bCs/>
        </w:rPr>
        <w:t>例如，就维权者的权利问题培训警察</w:t>
      </w:r>
      <w:r>
        <w:rPr>
          <w:rFonts w:hint="eastAsia"/>
          <w:bCs/>
        </w:rPr>
        <w:t>)</w:t>
      </w:r>
      <w:r w:rsidR="00B73279">
        <w:rPr>
          <w:rFonts w:hint="eastAsia"/>
          <w:bCs/>
        </w:rPr>
        <w:t>。另一些国家为了应对上述法律和政策实施工作所面临的挑战，设立了定期审查程序，或任命负责人权问题的部长或负责监测实施工作和接收投诉的监察员，藉此加强问责。</w:t>
      </w:r>
    </w:p>
    <w:p w:rsidR="00B73279" w:rsidRPr="00F06BAC" w:rsidRDefault="00B73279" w:rsidP="00BB78AC">
      <w:pPr>
        <w:pStyle w:val="H23GC"/>
      </w:pPr>
      <w:r w:rsidRPr="00F06BAC">
        <w:tab/>
      </w:r>
      <w:r w:rsidR="009B56E1">
        <w:t>2</w:t>
      </w:r>
      <w:r w:rsidRPr="00F06BAC">
        <w:t>.</w:t>
      </w:r>
      <w:r w:rsidRPr="00F06BAC">
        <w:tab/>
      </w:r>
      <w:r>
        <w:rPr>
          <w:rFonts w:hint="eastAsia"/>
        </w:rPr>
        <w:t>国家保护机制</w:t>
      </w:r>
    </w:p>
    <w:p w:rsidR="00B73279" w:rsidRPr="00F06BAC" w:rsidRDefault="009B56E1" w:rsidP="009B56E1">
      <w:pPr>
        <w:pStyle w:val="SingleTxtGC"/>
        <w:jc w:val="both"/>
      </w:pPr>
      <w:r>
        <w:rPr>
          <w:bCs/>
        </w:rPr>
        <w:t>93</w:t>
      </w:r>
      <w:r w:rsidR="00B73279" w:rsidRPr="00F06BAC">
        <w:rPr>
          <w:bCs/>
        </w:rPr>
        <w:t>.</w:t>
      </w:r>
      <w:r>
        <w:rPr>
          <w:bCs/>
        </w:rPr>
        <w:t xml:space="preserve">  </w:t>
      </w:r>
      <w:r w:rsidR="00B73279">
        <w:rPr>
          <w:rFonts w:hint="eastAsia"/>
          <w:bCs/>
        </w:rPr>
        <w:t>几个国家</w:t>
      </w:r>
      <w:r>
        <w:rPr>
          <w:rFonts w:hint="eastAsia"/>
          <w:bCs/>
        </w:rPr>
        <w:t>(</w:t>
      </w:r>
      <w:r w:rsidR="00B73279">
        <w:rPr>
          <w:rFonts w:hint="eastAsia"/>
          <w:bCs/>
        </w:rPr>
        <w:t>比如巴西、哥伦比亚和墨西哥</w:t>
      </w:r>
      <w:r>
        <w:rPr>
          <w:rFonts w:hint="eastAsia"/>
          <w:bCs/>
        </w:rPr>
        <w:t>)</w:t>
      </w:r>
      <w:r w:rsidR="00B73279">
        <w:rPr>
          <w:rFonts w:hint="eastAsia"/>
          <w:bCs/>
        </w:rPr>
        <w:t>建立了保护机制，以应对维权者的具体处境。上述机制往往是由维权者提倡并经与维权者磋商而建立起来的，以克服政府机构保护维权者方面责任不明的</w:t>
      </w:r>
      <w:r w:rsidR="00B73279">
        <w:rPr>
          <w:bCs/>
        </w:rPr>
        <w:t>问题</w:t>
      </w:r>
      <w:r w:rsidR="00B73279">
        <w:rPr>
          <w:rFonts w:hint="eastAsia"/>
          <w:bCs/>
        </w:rPr>
        <w:t>。此类机制设置一个中央机构，负责监测和报告维权者的处境，并协调本国针对威胁采取的应对举措。此外，此类机构可提出建议，修改与维权者权利存在冲突或将维权者置于险境的法律和政策</w:t>
      </w:r>
      <w:r w:rsidR="00B73279">
        <w:rPr>
          <w:rFonts w:hint="eastAsia"/>
        </w:rPr>
        <w:t>。在某些情况下，创建此类机制的法律还要求国家其他实体采取更广泛的行动，以减轻风险</w:t>
      </w:r>
      <w:r>
        <w:rPr>
          <w:rFonts w:hint="eastAsia"/>
        </w:rPr>
        <w:t>(</w:t>
      </w:r>
      <w:r w:rsidR="00B73279">
        <w:rPr>
          <w:rFonts w:hint="eastAsia"/>
        </w:rPr>
        <w:t>例如，高级官员公开发表支持维权者的言论</w:t>
      </w:r>
      <w:r>
        <w:rPr>
          <w:rFonts w:hint="eastAsia"/>
        </w:rPr>
        <w:t>)</w:t>
      </w:r>
      <w:r w:rsidR="00B73279">
        <w:rPr>
          <w:rFonts w:hint="eastAsia"/>
        </w:rPr>
        <w:t>。</w:t>
      </w:r>
    </w:p>
    <w:p w:rsidR="00B73279" w:rsidRPr="00F06BAC" w:rsidRDefault="00B73279" w:rsidP="00BB78AC">
      <w:pPr>
        <w:pStyle w:val="H23GC"/>
      </w:pPr>
      <w:r w:rsidRPr="00F06BAC">
        <w:tab/>
      </w:r>
      <w:r w:rsidR="009B56E1">
        <w:t>3</w:t>
      </w:r>
      <w:r w:rsidRPr="00F06BAC">
        <w:t>.</w:t>
      </w:r>
      <w:r w:rsidRPr="00F06BAC">
        <w:tab/>
      </w:r>
      <w:r>
        <w:rPr>
          <w:rFonts w:hint="eastAsia"/>
        </w:rPr>
        <w:t>国家其他机构</w:t>
      </w:r>
    </w:p>
    <w:p w:rsidR="00B73279" w:rsidRPr="00F06BAC" w:rsidRDefault="009B56E1" w:rsidP="009B56E1">
      <w:pPr>
        <w:pStyle w:val="SingleTxtGC"/>
        <w:jc w:val="both"/>
      </w:pPr>
      <w:r>
        <w:rPr>
          <w:bCs/>
        </w:rPr>
        <w:t>94</w:t>
      </w:r>
      <w:r w:rsidR="00B73279" w:rsidRPr="00F06BAC">
        <w:rPr>
          <w:bCs/>
        </w:rPr>
        <w:t>.</w:t>
      </w:r>
      <w:r>
        <w:rPr>
          <w:bCs/>
        </w:rPr>
        <w:t xml:space="preserve">  </w:t>
      </w:r>
      <w:r w:rsidR="00B73279">
        <w:rPr>
          <w:rFonts w:hint="eastAsia"/>
          <w:bCs/>
        </w:rPr>
        <w:t>国家人权机构作为独立的国家机关，在保护维权者方面有着重要的作用亟待发挥</w:t>
      </w:r>
      <w:r>
        <w:rPr>
          <w:rFonts w:hint="eastAsia"/>
          <w:bCs/>
        </w:rPr>
        <w:t>(</w:t>
      </w:r>
      <w:r w:rsidR="00B73279">
        <w:rPr>
          <w:rFonts w:hint="eastAsia"/>
          <w:bCs/>
        </w:rPr>
        <w:t>见</w:t>
      </w:r>
      <w:r>
        <w:t>A</w:t>
      </w:r>
      <w:r w:rsidR="00B73279" w:rsidRPr="00F06BAC">
        <w:t>/</w:t>
      </w:r>
      <w:r>
        <w:t>HRC</w:t>
      </w:r>
      <w:r w:rsidR="00B73279" w:rsidRPr="00F06BAC">
        <w:t>/</w:t>
      </w:r>
      <w:r>
        <w:t>22</w:t>
      </w:r>
      <w:r w:rsidR="00B73279" w:rsidRPr="00F06BAC">
        <w:t>/</w:t>
      </w:r>
      <w:r>
        <w:t>47</w:t>
      </w:r>
      <w:r>
        <w:rPr>
          <w:rFonts w:hint="eastAsia"/>
        </w:rPr>
        <w:t>)</w:t>
      </w:r>
      <w:r w:rsidR="00B73279">
        <w:rPr>
          <w:rFonts w:hint="eastAsia"/>
        </w:rPr>
        <w:t>。这些机构支持通过人权意识、人权教育以及人权监测</w:t>
      </w:r>
      <w:r>
        <w:rPr>
          <w:rFonts w:hint="eastAsia"/>
        </w:rPr>
        <w:t>(</w:t>
      </w:r>
      <w:r w:rsidR="00B73279">
        <w:rPr>
          <w:rFonts w:hint="eastAsia"/>
        </w:rPr>
        <w:t>包括对维权者处境的监测</w:t>
      </w:r>
      <w:r>
        <w:rPr>
          <w:rFonts w:hint="eastAsia"/>
        </w:rPr>
        <w:t>)</w:t>
      </w:r>
      <w:r w:rsidR="00B73279">
        <w:rPr>
          <w:rFonts w:hint="eastAsia"/>
        </w:rPr>
        <w:t>创建一个有利的环境。它们将国家一级的宣传倡导工作与区域性和国际性的机制结合在一起，并参与人权理事会的工作，其中包括普遍定期审议。国家人权机构接收并调查有关侵权行为的投诉，向司法系统提出系统的、有关宪法的关切，并协助在权利和安全问题上对维权者进行培训。这些机构还可以对公共示威活动进行观察，通过记录警察滥用权力的行为，保障集会自由。</w:t>
      </w:r>
    </w:p>
    <w:p w:rsidR="00B73279" w:rsidRPr="00F06BAC" w:rsidRDefault="009B56E1" w:rsidP="009B56E1">
      <w:pPr>
        <w:pStyle w:val="SingleTxtGC"/>
        <w:jc w:val="both"/>
      </w:pPr>
      <w:r>
        <w:rPr>
          <w:bCs/>
        </w:rPr>
        <w:t>95</w:t>
      </w:r>
      <w:r w:rsidR="00B73279" w:rsidRPr="00F06BAC">
        <w:rPr>
          <w:bCs/>
        </w:rPr>
        <w:t>.</w:t>
      </w:r>
      <w:r>
        <w:rPr>
          <w:bCs/>
        </w:rPr>
        <w:t xml:space="preserve">  </w:t>
      </w:r>
      <w:r w:rsidR="00B73279">
        <w:rPr>
          <w:rFonts w:hint="eastAsia"/>
          <w:bCs/>
        </w:rPr>
        <w:t>司法系统也可以保护面临风险的维权者，既可以通过勒令政府官员采取防范措施，也可以通过针对过去发生的侵权行为采取救济措施。司法管理人员已制定了将紧急案件提请法庭处理的及时方法，以期事前采取防范措施，而非在既成事实后处理损害赔偿问题。程序改革</w:t>
      </w:r>
      <w:r w:rsidR="00B73279">
        <w:rPr>
          <w:rFonts w:hint="eastAsia"/>
        </w:rPr>
        <w:t>可上调法院内签发维权者逮捕令或人权机构搜查令的级别，从而减小出现程序不当问题的可能性。由于司法系统本身可能对侵犯维权者权利负有责任</w:t>
      </w:r>
      <w:r>
        <w:rPr>
          <w:rFonts w:hint="eastAsia"/>
        </w:rPr>
        <w:t>(</w:t>
      </w:r>
      <w:r w:rsidR="00B73279">
        <w:rPr>
          <w:rFonts w:hint="eastAsia"/>
        </w:rPr>
        <w:t>例如，将维权者无理定罪</w:t>
      </w:r>
      <w:r>
        <w:rPr>
          <w:rFonts w:hint="eastAsia"/>
        </w:rPr>
        <w:t>)</w:t>
      </w:r>
      <w:r w:rsidR="00B73279">
        <w:rPr>
          <w:rFonts w:hint="eastAsia"/>
        </w:rPr>
        <w:t>，法官应接受相关国际标准的培训，包括有关维护人权之权利的培训，以尽量使其不成为此类侵权行为的同谋。</w:t>
      </w:r>
    </w:p>
    <w:p w:rsidR="00B73279" w:rsidRPr="00F06BAC" w:rsidRDefault="009B56E1" w:rsidP="009B56E1">
      <w:pPr>
        <w:pStyle w:val="SingleTxtGC"/>
        <w:jc w:val="both"/>
      </w:pPr>
      <w:r>
        <w:rPr>
          <w:bCs/>
        </w:rPr>
        <w:t>96</w:t>
      </w:r>
      <w:r w:rsidR="00B73279" w:rsidRPr="00F06BAC">
        <w:rPr>
          <w:bCs/>
        </w:rPr>
        <w:t>.</w:t>
      </w:r>
      <w:r>
        <w:rPr>
          <w:bCs/>
        </w:rPr>
        <w:t xml:space="preserve">  </w:t>
      </w:r>
      <w:r w:rsidR="00B73279">
        <w:rPr>
          <w:rFonts w:hint="eastAsia"/>
        </w:rPr>
        <w:t>国会议员可为制定和监督支持安全而有利环境的法律和政策提供支持。此类机构内部专门负责人权问题的核心小组可组织政策辩论会，也可委托开展研究活动。举例来说，联合王国议会跨党派人权小组和德国议会人权与人道主义援助委员会定期与面临风险的维权者会谈、倡导其他国家的政府保护维权者，并围绕维权者的处境以及有关其保护问题的国家政策组织辩论会和讨论会。国会议员们的国际网络提供了论坛，可供分享良好做法和确立新的标准，比如各国议会联盟</w:t>
      </w:r>
      <w:r>
        <w:rPr>
          <w:rFonts w:hint="eastAsia"/>
        </w:rPr>
        <w:lastRenderedPageBreak/>
        <w:t>(</w:t>
      </w:r>
      <w:r w:rsidR="00B73279">
        <w:rPr>
          <w:rFonts w:hint="eastAsia"/>
        </w:rPr>
        <w:t>议联</w:t>
      </w:r>
      <w:r>
        <w:rPr>
          <w:rFonts w:hint="eastAsia"/>
        </w:rPr>
        <w:t>)</w:t>
      </w:r>
      <w:r w:rsidR="00B73279">
        <w:rPr>
          <w:rFonts w:hint="eastAsia"/>
        </w:rPr>
        <w:t>在其</w:t>
      </w:r>
      <w:r>
        <w:rPr>
          <w:rFonts w:hint="eastAsia"/>
        </w:rPr>
        <w:t>133</w:t>
      </w:r>
      <w:r w:rsidR="00B73279">
        <w:rPr>
          <w:rFonts w:hint="eastAsia"/>
        </w:rPr>
        <w:t>届大会上通过的关于</w:t>
      </w:r>
      <w:r w:rsidR="00701DF9">
        <w:rPr>
          <w:rFonts w:hint="eastAsia"/>
        </w:rPr>
        <w:t>“</w:t>
      </w:r>
      <w:r w:rsidR="00B73279">
        <w:rPr>
          <w:rFonts w:hint="eastAsia"/>
        </w:rPr>
        <w:t>数字时代的民主与隐私和个人自由面临的威胁</w:t>
      </w:r>
      <w:r w:rsidR="00701DF9">
        <w:rPr>
          <w:rFonts w:hint="eastAsia"/>
        </w:rPr>
        <w:t>”</w:t>
      </w:r>
      <w:r w:rsidR="00B73279">
        <w:rPr>
          <w:rFonts w:hint="eastAsia"/>
        </w:rPr>
        <w:t>的决议。</w:t>
      </w:r>
    </w:p>
    <w:p w:rsidR="00B73279" w:rsidRPr="00F06BAC" w:rsidRDefault="00B73279" w:rsidP="00BB78AC">
      <w:pPr>
        <w:pStyle w:val="HChGC"/>
      </w:pPr>
      <w:r w:rsidRPr="00F06BAC">
        <w:tab/>
      </w:r>
      <w:r>
        <w:rPr>
          <w:rFonts w:hint="eastAsia"/>
        </w:rPr>
        <w:t>六</w:t>
      </w:r>
      <w:r w:rsidR="00BB78AC">
        <w:rPr>
          <w:rFonts w:hint="eastAsia"/>
        </w:rPr>
        <w:t>.</w:t>
      </w:r>
      <w:r w:rsidRPr="00F06BAC">
        <w:tab/>
      </w:r>
      <w:r>
        <w:rPr>
          <w:rFonts w:hint="eastAsia"/>
        </w:rPr>
        <w:t>维权者保护工作的区域性和国际性支持</w:t>
      </w:r>
    </w:p>
    <w:p w:rsidR="00B73279" w:rsidRPr="00F06BAC" w:rsidRDefault="009B56E1" w:rsidP="009B56E1">
      <w:pPr>
        <w:pStyle w:val="SingleTxtGC"/>
        <w:jc w:val="both"/>
      </w:pPr>
      <w:r>
        <w:rPr>
          <w:bCs/>
        </w:rPr>
        <w:t>97</w:t>
      </w:r>
      <w:r w:rsidR="00B73279" w:rsidRPr="00F06BAC">
        <w:rPr>
          <w:bCs/>
        </w:rPr>
        <w:t>.</w:t>
      </w:r>
      <w:r>
        <w:rPr>
          <w:bCs/>
        </w:rPr>
        <w:t xml:space="preserve">  </w:t>
      </w:r>
      <w:r w:rsidR="00B73279">
        <w:rPr>
          <w:rFonts w:hint="eastAsia"/>
          <w:bCs/>
        </w:rPr>
        <w:t>保护人权维护者之责首先在于国家。不过，国际社会在支持各国履行其责任方面发挥着重要的作用。</w:t>
      </w:r>
    </w:p>
    <w:p w:rsidR="00B73279" w:rsidRPr="00F06BAC" w:rsidRDefault="009B56E1" w:rsidP="009B56E1">
      <w:pPr>
        <w:pStyle w:val="SingleTxtGC"/>
        <w:jc w:val="both"/>
      </w:pPr>
      <w:r>
        <w:rPr>
          <w:bCs/>
        </w:rPr>
        <w:t>98</w:t>
      </w:r>
      <w:r w:rsidR="00B73279" w:rsidRPr="00F06BAC">
        <w:rPr>
          <w:bCs/>
        </w:rPr>
        <w:t>.</w:t>
      </w:r>
      <w:r>
        <w:rPr>
          <w:bCs/>
        </w:rPr>
        <w:t xml:space="preserve">  </w:t>
      </w:r>
      <w:r w:rsidR="00B73279">
        <w:rPr>
          <w:rFonts w:hint="eastAsia"/>
          <w:bCs/>
        </w:rPr>
        <w:t>正如上文所指出的那样，维权者在若干层级得到保护。区域性和国际性论坛提供了讨论、协调和制定维权者保护政策的机会。除了维权者自己，国际一级和区域一级的参与方包括国际组织和区域组织、国家、民间社会网络、国际民间社会组织和慈善资助方。这些层级上，国际参与方在支持制定强有力的政策和准则、对维权者的处境进行监测并做出反应、为其保护工作提供灵活的资金等方面，发挥着重要的作用。</w:t>
      </w:r>
    </w:p>
    <w:p w:rsidR="00B73279" w:rsidRPr="00F06BAC" w:rsidRDefault="00B73279" w:rsidP="00BB78AC">
      <w:pPr>
        <w:pStyle w:val="H1GC"/>
      </w:pPr>
      <w:r w:rsidRPr="00F06BAC">
        <w:tab/>
      </w:r>
      <w:r w:rsidR="009B56E1">
        <w:t>A</w:t>
      </w:r>
      <w:r w:rsidRPr="00F06BAC">
        <w:t>.</w:t>
      </w:r>
      <w:r w:rsidRPr="00F06BAC">
        <w:tab/>
      </w:r>
      <w:r>
        <w:rPr>
          <w:rFonts w:hint="eastAsia"/>
        </w:rPr>
        <w:t>制定和传播有效的维权者保护政策和准则</w:t>
      </w:r>
    </w:p>
    <w:p w:rsidR="00B73279" w:rsidRPr="00F06BAC" w:rsidRDefault="009B56E1" w:rsidP="009B56E1">
      <w:pPr>
        <w:pStyle w:val="SingleTxtGC"/>
        <w:jc w:val="both"/>
      </w:pPr>
      <w:r>
        <w:rPr>
          <w:bCs/>
        </w:rPr>
        <w:t>99</w:t>
      </w:r>
      <w:r w:rsidR="00B73279" w:rsidRPr="00F06BAC">
        <w:rPr>
          <w:bCs/>
        </w:rPr>
        <w:t>.</w:t>
      </w:r>
      <w:r>
        <w:rPr>
          <w:bCs/>
        </w:rPr>
        <w:t xml:space="preserve">  </w:t>
      </w:r>
      <w:r w:rsidR="00B73279">
        <w:rPr>
          <w:rFonts w:hint="eastAsia"/>
          <w:bCs/>
        </w:rPr>
        <w:t>区域性和国际性论坛提供了构想、协调和制定人权维护者保护政策的机会。区域性组织在制定和协调保护做法方面，发挥了主导作用。举例来说，</w:t>
      </w:r>
      <w:r w:rsidR="00B73279">
        <w:rPr>
          <w:rFonts w:hint="eastAsia"/>
        </w:rPr>
        <w:t>欧安组织制定了《保护人权维护者准则》，支持各国政府和人权维护者建立伙伴关系，以应对</w:t>
      </w:r>
      <w:r w:rsidR="00B73279">
        <w:t>维权者</w:t>
      </w:r>
      <w:r w:rsidR="00B73279">
        <w:rPr>
          <w:rFonts w:hint="eastAsia"/>
        </w:rPr>
        <w:t>面临的挑战。</w:t>
      </w:r>
      <w:r w:rsidR="00B73279" w:rsidRPr="00135461">
        <w:rPr>
          <w:rFonts w:hint="eastAsia"/>
        </w:rPr>
        <w:t>《</w:t>
      </w:r>
      <w:r w:rsidR="00B73279">
        <w:rPr>
          <w:rFonts w:hint="eastAsia"/>
        </w:rPr>
        <w:t>欧洲联盟人权维护者准则》超越了在国内推行保护做法的范畴，为支持全世界的维权者而确立了欧洲联盟及其成员国的区域性政策目标和实际举措。上述准则由欧洲民主与人权工具予以补充，后者向支持维权者工作的组织提供财政援助。上述准则已为诸如芬兰、爱尔兰、荷兰等国制定国家政策和行动计划奠定了基础。挪威、瑞士等其他国家也通过了支持维权者的国家准则。此类准则应广泛传播，以使维权者知道如何就其保护问题与相关参与方接触，这一点极为重要。各国应为落实上述准则划拨资源，这一点也极为重要。</w:t>
      </w:r>
    </w:p>
    <w:p w:rsidR="00B73279" w:rsidRPr="00F06BAC" w:rsidRDefault="009B56E1" w:rsidP="009B56E1">
      <w:pPr>
        <w:pStyle w:val="SingleTxtGC"/>
        <w:jc w:val="both"/>
      </w:pPr>
      <w:r>
        <w:rPr>
          <w:bCs/>
        </w:rPr>
        <w:t>1</w:t>
      </w:r>
      <w:r w:rsidR="00B73279" w:rsidRPr="00F06BAC">
        <w:rPr>
          <w:bCs/>
        </w:rPr>
        <w:t>00.</w:t>
      </w:r>
      <w:r>
        <w:rPr>
          <w:bCs/>
        </w:rPr>
        <w:t xml:space="preserve">  </w:t>
      </w:r>
      <w:r w:rsidR="00B73279">
        <w:rPr>
          <w:rFonts w:hint="eastAsia"/>
          <w:bCs/>
        </w:rPr>
        <w:t>非洲人权和人民权利委员会人权维护者问题特别报告员与各民间社会网络协作，就安全而有利环境的基础条件提出建议。此类协作形式既可以调动资源开展研究活动，又可确保所作分析体现实地情况。</w:t>
      </w:r>
    </w:p>
    <w:p w:rsidR="00B73279" w:rsidRPr="00F06BAC" w:rsidRDefault="009B56E1" w:rsidP="009B56E1">
      <w:pPr>
        <w:pStyle w:val="SingleTxtGC"/>
        <w:jc w:val="both"/>
      </w:pPr>
      <w:r>
        <w:rPr>
          <w:bCs/>
        </w:rPr>
        <w:t>1</w:t>
      </w:r>
      <w:r w:rsidR="00B73279" w:rsidRPr="00F06BAC">
        <w:rPr>
          <w:bCs/>
        </w:rPr>
        <w:t>0</w:t>
      </w:r>
      <w:r>
        <w:rPr>
          <w:bCs/>
        </w:rPr>
        <w:t>1</w:t>
      </w:r>
      <w:r w:rsidR="00B73279" w:rsidRPr="00F06BAC">
        <w:rPr>
          <w:bCs/>
        </w:rPr>
        <w:t>.</w:t>
      </w:r>
      <w:r>
        <w:rPr>
          <w:bCs/>
        </w:rPr>
        <w:t xml:space="preserve">  </w:t>
      </w:r>
      <w:r w:rsidR="00B73279">
        <w:rPr>
          <w:rFonts w:hint="eastAsia"/>
          <w:bCs/>
        </w:rPr>
        <w:t>维权者们自己也组织了区域性和国际性网络，以支持和协调他们的活动。在保护维权者问题上拥有特别专长的国际民间社会组织向这些网络，也向良好做法和准则的制定工作提供了宝贵的支持。</w:t>
      </w:r>
    </w:p>
    <w:p w:rsidR="00B73279" w:rsidRPr="00F06BAC" w:rsidRDefault="00B73279" w:rsidP="00BB78AC">
      <w:pPr>
        <w:pStyle w:val="H1GC"/>
      </w:pPr>
      <w:r w:rsidRPr="00F06BAC">
        <w:tab/>
      </w:r>
      <w:r w:rsidR="009B56E1">
        <w:t>B</w:t>
      </w:r>
      <w:r w:rsidRPr="00F06BAC">
        <w:t>.</w:t>
      </w:r>
      <w:r w:rsidRPr="00F06BAC">
        <w:tab/>
      </w:r>
      <w:r>
        <w:rPr>
          <w:rFonts w:hint="eastAsia"/>
        </w:rPr>
        <w:t>为维权者处境的监测和应对工作提供支持</w:t>
      </w:r>
    </w:p>
    <w:p w:rsidR="00B73279" w:rsidRPr="00F06BAC" w:rsidRDefault="009B56E1" w:rsidP="009B56E1">
      <w:pPr>
        <w:pStyle w:val="SingleTxtGC"/>
        <w:jc w:val="both"/>
      </w:pPr>
      <w:r>
        <w:rPr>
          <w:bCs/>
        </w:rPr>
        <w:t>1</w:t>
      </w:r>
      <w:r w:rsidR="00B73279" w:rsidRPr="00F06BAC">
        <w:rPr>
          <w:bCs/>
        </w:rPr>
        <w:t>0</w:t>
      </w:r>
      <w:r>
        <w:rPr>
          <w:bCs/>
        </w:rPr>
        <w:t>2</w:t>
      </w:r>
      <w:r w:rsidR="00B73279" w:rsidRPr="00F06BAC">
        <w:rPr>
          <w:bCs/>
        </w:rPr>
        <w:t>.</w:t>
      </w:r>
      <w:r>
        <w:rPr>
          <w:bCs/>
        </w:rPr>
        <w:t xml:space="preserve">  </w:t>
      </w:r>
      <w:r w:rsidR="00B73279">
        <w:rPr>
          <w:rFonts w:hint="eastAsia"/>
          <w:bCs/>
        </w:rPr>
        <w:t>区域性和国际性论坛也是监测维权者处境并对风险状况做出反应的一个重要机制。美洲人权委员会人权维护者处境问题报告员办公室对维权者处境进行监测，并发布</w:t>
      </w:r>
      <w:r w:rsidR="00701DF9">
        <w:rPr>
          <w:rFonts w:hint="eastAsia"/>
          <w:bCs/>
        </w:rPr>
        <w:t>“</w:t>
      </w:r>
      <w:r w:rsidR="00B73279">
        <w:rPr>
          <w:rFonts w:hint="eastAsia"/>
          <w:bCs/>
        </w:rPr>
        <w:t>预防措施</w:t>
      </w:r>
      <w:r w:rsidR="00701DF9">
        <w:rPr>
          <w:rFonts w:hint="eastAsia"/>
          <w:bCs/>
        </w:rPr>
        <w:t>”</w:t>
      </w:r>
      <w:r w:rsidR="00B73279">
        <w:rPr>
          <w:rFonts w:hint="eastAsia"/>
          <w:bCs/>
        </w:rPr>
        <w:t>，在维权者身陷危急之中时要求各国采取行动。区域性</w:t>
      </w:r>
      <w:r w:rsidR="00B73279">
        <w:rPr>
          <w:rFonts w:hint="eastAsia"/>
          <w:bCs/>
        </w:rPr>
        <w:lastRenderedPageBreak/>
        <w:t>组织的这种紧急行动程序允许针对风险状况</w:t>
      </w:r>
      <w:r w:rsidR="00B73279">
        <w:rPr>
          <w:rFonts w:ascii="SimSun" w:hAnsi="SimSun" w:cs="SimSun" w:hint="eastAsia"/>
          <w:bCs/>
        </w:rPr>
        <w:t>作出适合于</w:t>
      </w:r>
      <w:r w:rsidR="00B73279">
        <w:rPr>
          <w:rFonts w:ascii="SimSun" w:hAnsi="SimSun" w:cs="SimSun"/>
          <w:bCs/>
        </w:rPr>
        <w:t>当地情况的</w:t>
      </w:r>
      <w:r w:rsidR="00B73279">
        <w:rPr>
          <w:rFonts w:hint="eastAsia"/>
          <w:bCs/>
        </w:rPr>
        <w:t>快速反应。欧洲委员会人权专员通过与权力当局的对话，提出了面临风险的维权者的案件，并在欧洲人权法院对维权者相关案件进行干预。</w:t>
      </w:r>
      <w:r w:rsidR="00B73279" w:rsidRPr="00F06BAC">
        <w:rPr>
          <w:rStyle w:val="FootnoteReference"/>
        </w:rPr>
        <w:footnoteReference w:id="24"/>
      </w:r>
    </w:p>
    <w:p w:rsidR="00B73279" w:rsidRPr="00F06BAC" w:rsidRDefault="009B56E1" w:rsidP="009B56E1">
      <w:pPr>
        <w:pStyle w:val="SingleTxtGC"/>
        <w:jc w:val="both"/>
      </w:pPr>
      <w:r>
        <w:rPr>
          <w:bCs/>
        </w:rPr>
        <w:t>1</w:t>
      </w:r>
      <w:r w:rsidR="00B73279" w:rsidRPr="00F06BAC">
        <w:rPr>
          <w:bCs/>
        </w:rPr>
        <w:t>0</w:t>
      </w:r>
      <w:r>
        <w:rPr>
          <w:bCs/>
        </w:rPr>
        <w:t>3</w:t>
      </w:r>
      <w:r w:rsidR="00B73279" w:rsidRPr="00F06BAC">
        <w:rPr>
          <w:bCs/>
        </w:rPr>
        <w:t>.</w:t>
      </w:r>
      <w:r>
        <w:rPr>
          <w:bCs/>
        </w:rPr>
        <w:t xml:space="preserve">  </w:t>
      </w:r>
      <w:r w:rsidR="00B73279">
        <w:rPr>
          <w:rFonts w:hint="eastAsia"/>
          <w:bCs/>
        </w:rPr>
        <w:t>联合国的各项人权机制以若干方式对维权者保护工作提供了支持。特别报告员收到面临风险的维权者的大量来文，并就此采取行动。上述来文在可能情况下促使报告员与相关国家的权力当局展开讨论，从而使后者的保护工作更有成效。各条约机构受命监测缔约国根据条约履行义务的情况，可审议个人来文，并通过国别访问开展问询和调查。普遍定期审议也为审议维权者处境提供了一个论坛。人权理事会通过的各项维权者保护问题相关决议提供了规范性的表述，</w:t>
      </w:r>
      <w:r w:rsidR="00B73279">
        <w:rPr>
          <w:rFonts w:hint="eastAsia"/>
        </w:rPr>
        <w:t>也反映了世界各地维权者的需求和情况。</w:t>
      </w:r>
    </w:p>
    <w:p w:rsidR="00B73279" w:rsidRPr="00F06BAC" w:rsidRDefault="009B56E1" w:rsidP="009B56E1">
      <w:pPr>
        <w:pStyle w:val="SingleTxtGC"/>
        <w:jc w:val="both"/>
      </w:pPr>
      <w:r>
        <w:rPr>
          <w:bCs/>
        </w:rPr>
        <w:t>1</w:t>
      </w:r>
      <w:r w:rsidR="00B73279" w:rsidRPr="00F06BAC">
        <w:rPr>
          <w:bCs/>
        </w:rPr>
        <w:t>0</w:t>
      </w:r>
      <w:r>
        <w:rPr>
          <w:bCs/>
        </w:rPr>
        <w:t>4</w:t>
      </w:r>
      <w:r w:rsidR="00B73279" w:rsidRPr="00F06BAC">
        <w:rPr>
          <w:bCs/>
        </w:rPr>
        <w:t>.</w:t>
      </w:r>
      <w:r>
        <w:rPr>
          <w:bCs/>
        </w:rPr>
        <w:t xml:space="preserve">  </w:t>
      </w:r>
      <w:r w:rsidR="00B73279">
        <w:rPr>
          <w:rFonts w:hint="eastAsia"/>
          <w:bCs/>
        </w:rPr>
        <w:t>不过，参与国际机制可能使维权者面临更大的报复风险</w:t>
      </w:r>
      <w:r>
        <w:rPr>
          <w:rFonts w:hint="eastAsia"/>
          <w:bCs/>
        </w:rPr>
        <w:t>(</w:t>
      </w:r>
      <w:r w:rsidR="00B73279">
        <w:rPr>
          <w:rFonts w:hint="eastAsia"/>
          <w:bCs/>
        </w:rPr>
        <w:t>见</w:t>
      </w:r>
      <w:r>
        <w:t>A</w:t>
      </w:r>
      <w:r w:rsidR="00B73279" w:rsidRPr="00F06BAC">
        <w:t>/</w:t>
      </w:r>
      <w:r>
        <w:t>HRC</w:t>
      </w:r>
      <w:r w:rsidR="00B73279" w:rsidRPr="00F06BAC">
        <w:t>/</w:t>
      </w:r>
      <w:r>
        <w:t>3</w:t>
      </w:r>
      <w:r w:rsidR="00B73279" w:rsidRPr="00F06BAC">
        <w:t>0/</w:t>
      </w:r>
      <w:r w:rsidR="002564BB">
        <w:rPr>
          <w:rFonts w:hint="eastAsia"/>
        </w:rPr>
        <w:t xml:space="preserve"> </w:t>
      </w:r>
      <w:r>
        <w:t>29</w:t>
      </w:r>
      <w:r>
        <w:rPr>
          <w:rFonts w:hint="eastAsia"/>
        </w:rPr>
        <w:t>)</w:t>
      </w:r>
      <w:r w:rsidR="00B73279">
        <w:rPr>
          <w:rFonts w:hint="eastAsia"/>
        </w:rPr>
        <w:t>。人权理事会在其第</w:t>
      </w:r>
      <w:r>
        <w:t>22</w:t>
      </w:r>
      <w:r w:rsidR="00B73279" w:rsidRPr="00F06BAC">
        <w:t>/</w:t>
      </w:r>
      <w:r>
        <w:t>6</w:t>
      </w:r>
      <w:r w:rsidR="00B73279">
        <w:rPr>
          <w:rFonts w:hint="eastAsia"/>
        </w:rPr>
        <w:t>号决议当中重申人人有权不受阻碍地接触国际机构并与之沟通。理事会主席、理事会各项特别程序以及各条约机构在审议因与其合作而遭受打击报复的维权者的来文时，尤为专注。在与特别报告员举行的区域性磋商会上，维权者们强调有必要就联合国及各项区域性机制的保护作用，与新的维权者群体主动接触。</w:t>
      </w:r>
    </w:p>
    <w:p w:rsidR="00B73279" w:rsidRPr="00F06BAC" w:rsidRDefault="009B56E1" w:rsidP="009B56E1">
      <w:pPr>
        <w:pStyle w:val="SingleTxtGC"/>
        <w:jc w:val="both"/>
      </w:pPr>
      <w:r>
        <w:rPr>
          <w:bCs/>
        </w:rPr>
        <w:t>1</w:t>
      </w:r>
      <w:r w:rsidR="00B73279" w:rsidRPr="00F06BAC">
        <w:rPr>
          <w:bCs/>
        </w:rPr>
        <w:t>0</w:t>
      </w:r>
      <w:r>
        <w:rPr>
          <w:bCs/>
        </w:rPr>
        <w:t>5</w:t>
      </w:r>
      <w:r w:rsidR="00B73279" w:rsidRPr="00F06BAC">
        <w:rPr>
          <w:bCs/>
        </w:rPr>
        <w:t>.</w:t>
      </w:r>
      <w:r>
        <w:rPr>
          <w:bCs/>
        </w:rPr>
        <w:t xml:space="preserve">  </w:t>
      </w:r>
      <w:r w:rsidR="00B73279">
        <w:rPr>
          <w:rFonts w:hint="eastAsia"/>
          <w:bCs/>
        </w:rPr>
        <w:t>国家也以实际方式向维权者提供协助。除了造访维权者和与之会谈外，官员们还可以在高级别访问期间和与政治领袖的对话过程中提出维权者的案件。在某些情况下，外交使团通过有时与其他国家一道发出的照会，正式在东道国政府面前为维权者案件辩护。公开声明和私人会见也是发出支持维权者信号的方式。替维权者进行的高级别交涉在给相关政府施压、迫使其为维权者采取妥善行动方面已有成效。不过，外交使团应直接接触维权者并就行动是否妥当与之磋商</w:t>
      </w:r>
      <w:r>
        <w:rPr>
          <w:rFonts w:hint="eastAsia"/>
          <w:bCs/>
        </w:rPr>
        <w:t>(</w:t>
      </w:r>
      <w:r w:rsidR="00B73279">
        <w:rPr>
          <w:rFonts w:hint="eastAsia"/>
          <w:bCs/>
        </w:rPr>
        <w:t>还应酌情直接接触其亲属或指定的联系人，并与之磋商</w:t>
      </w:r>
      <w:r>
        <w:rPr>
          <w:rFonts w:hint="eastAsia"/>
          <w:bCs/>
        </w:rPr>
        <w:t>)</w:t>
      </w:r>
      <w:r w:rsidR="00B73279">
        <w:rPr>
          <w:rFonts w:hint="eastAsia"/>
          <w:bCs/>
        </w:rPr>
        <w:t>。</w:t>
      </w:r>
    </w:p>
    <w:p w:rsidR="00B73279" w:rsidRPr="00F06BAC" w:rsidRDefault="00B73279" w:rsidP="00BB78AC">
      <w:pPr>
        <w:pStyle w:val="H1GC"/>
      </w:pPr>
      <w:r w:rsidRPr="00F06BAC">
        <w:tab/>
      </w:r>
      <w:r w:rsidR="009B56E1">
        <w:t>C</w:t>
      </w:r>
      <w:r w:rsidRPr="00F06BAC">
        <w:t>.</w:t>
      </w:r>
      <w:r w:rsidRPr="00F06BAC">
        <w:tab/>
      </w:r>
      <w:r>
        <w:rPr>
          <w:rFonts w:hint="eastAsia"/>
        </w:rPr>
        <w:t>为维权者保护工作提供资源</w:t>
      </w:r>
    </w:p>
    <w:p w:rsidR="00B73279" w:rsidRPr="00F06BAC" w:rsidRDefault="009B56E1" w:rsidP="00292D70">
      <w:pPr>
        <w:pStyle w:val="SingleTxtGC"/>
        <w:jc w:val="both"/>
      </w:pPr>
      <w:r>
        <w:rPr>
          <w:bCs/>
        </w:rPr>
        <w:t>1</w:t>
      </w:r>
      <w:r w:rsidR="00B73279" w:rsidRPr="00F06BAC">
        <w:rPr>
          <w:bCs/>
        </w:rPr>
        <w:t>0</w:t>
      </w:r>
      <w:r>
        <w:rPr>
          <w:bCs/>
        </w:rPr>
        <w:t>6</w:t>
      </w:r>
      <w:r w:rsidR="00B73279" w:rsidRPr="00F06BAC">
        <w:rPr>
          <w:bCs/>
        </w:rPr>
        <w:t>.</w:t>
      </w:r>
      <w:r>
        <w:rPr>
          <w:bCs/>
        </w:rPr>
        <w:t xml:space="preserve">  </w:t>
      </w:r>
      <w:r w:rsidR="00B73279">
        <w:rPr>
          <w:rFonts w:hint="eastAsia"/>
          <w:bCs/>
        </w:rPr>
        <w:t>某些国际参与方通过为保护项目供资，直接支持面临风险的维权者。此类供资既支持预防行动，也支持为应对眼下的威胁而采取的措施。这种援助与《人权维护者宣言》当中阐明的征集、接受和使用资源的权利相符。令人遗憾的是，面临风险的维权者们从此类国际支持当中获益的能力往往会受限于国家的限制性政策</w:t>
      </w:r>
      <w:r w:rsidR="00701DF9" w:rsidRPr="00701DF9">
        <w:rPr>
          <w:rFonts w:hint="eastAsia"/>
          <w:bCs/>
          <w:spacing w:val="-40"/>
        </w:rPr>
        <w:t>――</w:t>
      </w:r>
      <w:r w:rsidR="00701DF9" w:rsidRPr="00701DF9">
        <w:rPr>
          <w:rFonts w:hint="eastAsia"/>
          <w:bCs/>
          <w:spacing w:val="-40"/>
        </w:rPr>
        <w:t xml:space="preserve"> </w:t>
      </w:r>
      <w:r w:rsidR="00B73279">
        <w:rPr>
          <w:rFonts w:hint="eastAsia"/>
          <w:bCs/>
        </w:rPr>
        <w:t>国家的限制性政策加剧了他们的脆弱程度，也往往会受限于供资方的限制性政策。</w:t>
      </w:r>
    </w:p>
    <w:p w:rsidR="00B73279" w:rsidRPr="00F06BAC" w:rsidRDefault="009B56E1" w:rsidP="009B56E1">
      <w:pPr>
        <w:pStyle w:val="SingleTxtGC"/>
        <w:jc w:val="both"/>
      </w:pPr>
      <w:r>
        <w:rPr>
          <w:bCs/>
        </w:rPr>
        <w:t>1</w:t>
      </w:r>
      <w:r w:rsidR="00B73279" w:rsidRPr="00F06BAC">
        <w:rPr>
          <w:bCs/>
        </w:rPr>
        <w:t>0</w:t>
      </w:r>
      <w:r>
        <w:rPr>
          <w:bCs/>
        </w:rPr>
        <w:t>7</w:t>
      </w:r>
      <w:r w:rsidR="00B73279" w:rsidRPr="00F06BAC">
        <w:rPr>
          <w:bCs/>
        </w:rPr>
        <w:t>.</w:t>
      </w:r>
      <w:r>
        <w:rPr>
          <w:bCs/>
        </w:rPr>
        <w:t xml:space="preserve">  </w:t>
      </w:r>
      <w:r w:rsidR="00B73279">
        <w:rPr>
          <w:rFonts w:hint="eastAsia"/>
          <w:bCs/>
        </w:rPr>
        <w:t>绝大多数维权者表示，需要长期而灵活的供资安排。这种供资安排应能持续支持其计划性工作，并考虑到当地情况及其环境当中的动态变化。他们还表</w:t>
      </w:r>
      <w:r w:rsidR="00B73279">
        <w:rPr>
          <w:rFonts w:hint="eastAsia"/>
          <w:bCs/>
        </w:rPr>
        <w:lastRenderedPageBreak/>
        <w:t>示，希望捐助方能特别关注做好准备和提前预防的问题，并加大力度为维权者提供休息、喘息和康复的机会。</w:t>
      </w:r>
      <w:r w:rsidR="00B73279" w:rsidRPr="00F06BAC">
        <w:rPr>
          <w:rStyle w:val="FootnoteReference"/>
        </w:rPr>
        <w:footnoteReference w:id="25"/>
      </w:r>
    </w:p>
    <w:p w:rsidR="00B73279" w:rsidRPr="00F06BAC" w:rsidRDefault="009B56E1" w:rsidP="009B56E1">
      <w:pPr>
        <w:pStyle w:val="SingleTxtGC"/>
        <w:jc w:val="both"/>
      </w:pPr>
      <w:r>
        <w:rPr>
          <w:bCs/>
        </w:rPr>
        <w:t>1</w:t>
      </w:r>
      <w:r w:rsidR="00B73279" w:rsidRPr="00F06BAC">
        <w:rPr>
          <w:bCs/>
        </w:rPr>
        <w:t>0</w:t>
      </w:r>
      <w:r>
        <w:rPr>
          <w:bCs/>
        </w:rPr>
        <w:t>8</w:t>
      </w:r>
      <w:r w:rsidR="00B73279" w:rsidRPr="00F06BAC">
        <w:rPr>
          <w:bCs/>
        </w:rPr>
        <w:t>.</w:t>
      </w:r>
      <w:r>
        <w:rPr>
          <w:bCs/>
        </w:rPr>
        <w:t xml:space="preserve">  </w:t>
      </w:r>
      <w:r w:rsidR="00B73279">
        <w:rPr>
          <w:rFonts w:hint="eastAsia"/>
          <w:bCs/>
        </w:rPr>
        <w:t>接收供资的组织机构内部的灵活性也很重要，因为这使维权者可以在考虑到国家的限制性政策的情况下，选择以若干不同方式来安排自己的社会关系。为了确保资金的使用问责明确，报告应当简化程序，且应当以不断演进的良好做法为基础。</w:t>
      </w:r>
      <w:r w:rsidR="00B73279">
        <w:rPr>
          <w:rFonts w:hint="eastAsia"/>
        </w:rPr>
        <w:t>国际参与方应敏感地考虑到维权者的当地情况，并尊重维权者对当地的了解，以确保资源的提供或接受资金的相关条件不会进一步增加维权者所面临的风险。</w:t>
      </w:r>
    </w:p>
    <w:p w:rsidR="00B73279" w:rsidRPr="00F06BAC" w:rsidRDefault="009B56E1" w:rsidP="009B56E1">
      <w:pPr>
        <w:pStyle w:val="SingleTxtGC"/>
        <w:jc w:val="both"/>
      </w:pPr>
      <w:r>
        <w:rPr>
          <w:bCs/>
        </w:rPr>
        <w:t>1</w:t>
      </w:r>
      <w:r w:rsidR="00B73279" w:rsidRPr="00F06BAC">
        <w:rPr>
          <w:bCs/>
        </w:rPr>
        <w:t>0</w:t>
      </w:r>
      <w:r>
        <w:rPr>
          <w:bCs/>
        </w:rPr>
        <w:t>9</w:t>
      </w:r>
      <w:r w:rsidR="00B73279" w:rsidRPr="00F06BAC">
        <w:rPr>
          <w:bCs/>
        </w:rPr>
        <w:t>.</w:t>
      </w:r>
      <w:r>
        <w:rPr>
          <w:bCs/>
        </w:rPr>
        <w:t xml:space="preserve">  </w:t>
      </w:r>
      <w:r w:rsidR="00B73279">
        <w:rPr>
          <w:rFonts w:hint="eastAsia"/>
          <w:bCs/>
        </w:rPr>
        <w:t>捐助方资金迟付可对维权者的活动造成负面影响，尤其是对他们按时向员工支付薪酬的能力造成负面影响。很多民间社会组织即使有现金储备和银行信用额度，也很有限。</w:t>
      </w:r>
    </w:p>
    <w:p w:rsidR="00B73279" w:rsidRPr="00F06BAC" w:rsidRDefault="00B73279" w:rsidP="00BB78AC">
      <w:pPr>
        <w:pStyle w:val="HChGC"/>
      </w:pPr>
      <w:r w:rsidRPr="00F06BAC">
        <w:tab/>
      </w:r>
      <w:r>
        <w:rPr>
          <w:rFonts w:hint="eastAsia"/>
        </w:rPr>
        <w:t>七</w:t>
      </w:r>
      <w:r w:rsidR="00BB78AC">
        <w:rPr>
          <w:rFonts w:hint="eastAsia"/>
        </w:rPr>
        <w:t>.</w:t>
      </w:r>
      <w:r w:rsidRPr="00F06BAC">
        <w:tab/>
      </w:r>
      <w:r>
        <w:rPr>
          <w:rFonts w:hint="eastAsia"/>
        </w:rPr>
        <w:t>结论和建议</w:t>
      </w:r>
    </w:p>
    <w:p w:rsidR="00B73279" w:rsidRPr="00F06BAC" w:rsidRDefault="00B73279" w:rsidP="00BB78AC">
      <w:pPr>
        <w:pStyle w:val="H1GC"/>
      </w:pPr>
      <w:r w:rsidRPr="00F06BAC">
        <w:tab/>
      </w:r>
      <w:r w:rsidR="009B56E1">
        <w:t>A</w:t>
      </w:r>
      <w:r w:rsidRPr="00F06BAC">
        <w:t>.</w:t>
      </w:r>
      <w:r w:rsidRPr="00F06BAC">
        <w:tab/>
      </w:r>
      <w:r>
        <w:rPr>
          <w:rFonts w:hint="eastAsia"/>
        </w:rPr>
        <w:t>结论</w:t>
      </w:r>
    </w:p>
    <w:p w:rsidR="00B73279" w:rsidRPr="00473769" w:rsidRDefault="009B56E1" w:rsidP="009B56E1">
      <w:pPr>
        <w:pStyle w:val="SingleTxtGC"/>
        <w:jc w:val="both"/>
        <w:rPr>
          <w:rFonts w:eastAsia="SimHei"/>
        </w:rPr>
      </w:pPr>
      <w:r w:rsidRPr="00473769">
        <w:rPr>
          <w:rFonts w:eastAsia="SimHei"/>
          <w:bCs/>
        </w:rPr>
        <w:t>11</w:t>
      </w:r>
      <w:r w:rsidR="00B73279" w:rsidRPr="00473769">
        <w:rPr>
          <w:rFonts w:eastAsia="SimHei"/>
          <w:bCs/>
        </w:rPr>
        <w:t>0.</w:t>
      </w:r>
      <w:r w:rsidRPr="00473769">
        <w:rPr>
          <w:rFonts w:eastAsia="SimHei"/>
          <w:bCs/>
        </w:rPr>
        <w:t xml:space="preserve">  </w:t>
      </w:r>
      <w:r w:rsidR="00B73279" w:rsidRPr="00473769">
        <w:rPr>
          <w:rFonts w:eastAsia="SimHei"/>
        </w:rPr>
        <w:t>应当在国际人权法要求各国承担的三大义务背景下看待人权维护者的保护问题：尊重人权，不侵犯人权；保护人权，采取干预行动保护维权者，应对他人的威胁；落实人权，确保维权者有一个安全而有利的环境来享受其权利并开展其活动。</w:t>
      </w:r>
    </w:p>
    <w:p w:rsidR="00B73279" w:rsidRPr="00473769" w:rsidRDefault="009B56E1" w:rsidP="009B56E1">
      <w:pPr>
        <w:pStyle w:val="SingleTxtGC"/>
        <w:jc w:val="both"/>
        <w:rPr>
          <w:rFonts w:eastAsia="SimHei"/>
        </w:rPr>
      </w:pPr>
      <w:r w:rsidRPr="00473769">
        <w:rPr>
          <w:rFonts w:eastAsia="SimHei"/>
          <w:bCs/>
        </w:rPr>
        <w:t>111</w:t>
      </w:r>
      <w:r w:rsidR="00B73279" w:rsidRPr="00473769">
        <w:rPr>
          <w:rFonts w:eastAsia="SimHei"/>
          <w:bCs/>
        </w:rPr>
        <w:t>.</w:t>
      </w:r>
      <w:r w:rsidRPr="00473769">
        <w:rPr>
          <w:rFonts w:eastAsia="SimHei"/>
          <w:bCs/>
        </w:rPr>
        <w:t xml:space="preserve">  </w:t>
      </w:r>
      <w:r w:rsidR="00B73279" w:rsidRPr="00473769">
        <w:rPr>
          <w:rFonts w:eastAsia="SimHei"/>
        </w:rPr>
        <w:t>特别报告员提出了七项原则。在他看来，这七项原则应当是各国在保护人权维护者方面的良好做法的基础：</w:t>
      </w:r>
    </w:p>
    <w:p w:rsidR="00B73279" w:rsidRPr="00473769" w:rsidRDefault="00B73279" w:rsidP="00701DF9">
      <w:pPr>
        <w:pStyle w:val="Bullet1GC"/>
        <w:jc w:val="both"/>
        <w:rPr>
          <w:rFonts w:eastAsia="SimHei"/>
        </w:rPr>
      </w:pPr>
      <w:r w:rsidRPr="00473769">
        <w:rPr>
          <w:rFonts w:eastAsia="SimHei"/>
        </w:rPr>
        <w:t>原则</w:t>
      </w:r>
      <w:r w:rsidR="009B56E1" w:rsidRPr="00473769">
        <w:rPr>
          <w:rFonts w:eastAsia="SimHei"/>
        </w:rPr>
        <w:t>1:</w:t>
      </w:r>
      <w:r w:rsidR="00BB78AC" w:rsidRPr="00473769">
        <w:rPr>
          <w:rFonts w:eastAsia="SimHei"/>
        </w:rPr>
        <w:t xml:space="preserve"> </w:t>
      </w:r>
      <w:r w:rsidRPr="00473769">
        <w:rPr>
          <w:rFonts w:eastAsia="SimHei"/>
        </w:rPr>
        <w:t>应当采取基于权利的保护方法，增强维权者的权能，使其能够了解并主张自己的权利，提高有责任尊重、保护和落实人权的各方的能力，加强这方面的问责制。</w:t>
      </w:r>
    </w:p>
    <w:p w:rsidR="00B73279" w:rsidRPr="00473769" w:rsidRDefault="00B73279" w:rsidP="00701DF9">
      <w:pPr>
        <w:pStyle w:val="Bullet1GC"/>
        <w:jc w:val="both"/>
        <w:rPr>
          <w:rFonts w:eastAsia="SimHei"/>
        </w:rPr>
      </w:pPr>
      <w:r w:rsidRPr="00473769">
        <w:rPr>
          <w:rFonts w:eastAsia="SimHei"/>
        </w:rPr>
        <w:t>原则</w:t>
      </w:r>
      <w:r w:rsidR="009B56E1" w:rsidRPr="00473769">
        <w:rPr>
          <w:rFonts w:eastAsia="SimHei"/>
        </w:rPr>
        <w:t>2:</w:t>
      </w:r>
      <w:r w:rsidR="00BB78AC" w:rsidRPr="00473769">
        <w:rPr>
          <w:rFonts w:eastAsia="SimHei"/>
        </w:rPr>
        <w:t xml:space="preserve"> </w:t>
      </w:r>
      <w:r w:rsidRPr="00473769">
        <w:rPr>
          <w:rFonts w:eastAsia="SimHei"/>
        </w:rPr>
        <w:t>应当认识到，维权者是多样的，其背景、文化和信仰体系各有不同。开始时，他们可能没有自视为或被他人视为维权者。</w:t>
      </w:r>
    </w:p>
    <w:p w:rsidR="00B73279" w:rsidRPr="00473769" w:rsidRDefault="00B73279" w:rsidP="00701DF9">
      <w:pPr>
        <w:pStyle w:val="Bullet1GC"/>
        <w:jc w:val="both"/>
        <w:rPr>
          <w:rFonts w:eastAsia="SimHei"/>
        </w:rPr>
      </w:pPr>
      <w:r w:rsidRPr="00473769">
        <w:rPr>
          <w:rFonts w:eastAsia="SimHei"/>
        </w:rPr>
        <w:t>原则</w:t>
      </w:r>
      <w:r w:rsidR="009B56E1" w:rsidRPr="00473769">
        <w:rPr>
          <w:rFonts w:eastAsia="SimHei"/>
        </w:rPr>
        <w:t>3:</w:t>
      </w:r>
      <w:r w:rsidR="00BB78AC" w:rsidRPr="00473769">
        <w:rPr>
          <w:rFonts w:eastAsia="SimHei"/>
        </w:rPr>
        <w:t xml:space="preserve"> </w:t>
      </w:r>
      <w:r w:rsidRPr="00473769">
        <w:rPr>
          <w:rFonts w:eastAsia="SimHei"/>
        </w:rPr>
        <w:t>应当认识到性别在保护维权者方面的重要意义，并采用交叉方法来评估风险和制定保护措施；同时应当认识到，某些维权者因其身份和所从事的活动而比其他维权者面临更大的风险。</w:t>
      </w:r>
    </w:p>
    <w:p w:rsidR="00B73279" w:rsidRPr="00473769" w:rsidRDefault="00B73279" w:rsidP="00701DF9">
      <w:pPr>
        <w:pStyle w:val="Bullet1GC"/>
        <w:jc w:val="both"/>
        <w:rPr>
          <w:rFonts w:eastAsia="SimHei"/>
        </w:rPr>
      </w:pPr>
      <w:r w:rsidRPr="00473769">
        <w:rPr>
          <w:rFonts w:eastAsia="SimHei"/>
        </w:rPr>
        <w:t>原则</w:t>
      </w:r>
      <w:r w:rsidR="009B56E1" w:rsidRPr="00473769">
        <w:rPr>
          <w:rFonts w:eastAsia="SimHei"/>
        </w:rPr>
        <w:t>4:</w:t>
      </w:r>
      <w:r w:rsidR="00BB78AC" w:rsidRPr="00473769">
        <w:rPr>
          <w:rFonts w:eastAsia="SimHei"/>
        </w:rPr>
        <w:t xml:space="preserve"> </w:t>
      </w:r>
      <w:r w:rsidRPr="00473769">
        <w:rPr>
          <w:rFonts w:eastAsia="SimHei"/>
        </w:rPr>
        <w:t>应当注重维权者的</w:t>
      </w:r>
      <w:r w:rsidR="00701DF9">
        <w:rPr>
          <w:rFonts w:eastAsia="SimHei" w:hint="eastAsia"/>
        </w:rPr>
        <w:t>“</w:t>
      </w:r>
      <w:r w:rsidRPr="00473769">
        <w:rPr>
          <w:rFonts w:eastAsia="SimHei"/>
        </w:rPr>
        <w:t>整体安全</w:t>
      </w:r>
      <w:r w:rsidR="00701DF9">
        <w:rPr>
          <w:rFonts w:eastAsia="SimHei" w:hint="eastAsia"/>
        </w:rPr>
        <w:t>”</w:t>
      </w:r>
      <w:r w:rsidRPr="00473769">
        <w:rPr>
          <w:rFonts w:eastAsia="SimHei"/>
        </w:rPr>
        <w:t>，尤其是人身安全、数字安全和社会心理健康。</w:t>
      </w:r>
    </w:p>
    <w:p w:rsidR="00B73279" w:rsidRPr="00473769" w:rsidRDefault="00B73279" w:rsidP="00701DF9">
      <w:pPr>
        <w:pStyle w:val="Bullet1GC"/>
        <w:jc w:val="both"/>
        <w:rPr>
          <w:rFonts w:eastAsia="SimHei"/>
        </w:rPr>
      </w:pPr>
      <w:r w:rsidRPr="00473769">
        <w:rPr>
          <w:rFonts w:eastAsia="SimHei"/>
        </w:rPr>
        <w:lastRenderedPageBreak/>
        <w:t>原则</w:t>
      </w:r>
      <w:r w:rsidR="009B56E1" w:rsidRPr="00473769">
        <w:rPr>
          <w:rFonts w:eastAsia="SimHei"/>
        </w:rPr>
        <w:t>5:</w:t>
      </w:r>
      <w:r w:rsidR="00BB78AC" w:rsidRPr="00473769">
        <w:rPr>
          <w:rFonts w:eastAsia="SimHei"/>
        </w:rPr>
        <w:t xml:space="preserve"> </w:t>
      </w:r>
      <w:r w:rsidRPr="00473769">
        <w:rPr>
          <w:rFonts w:eastAsia="SimHei"/>
        </w:rPr>
        <w:t>应当承认维权者彼此相关，不应只注重维权者个人的权利和安全，而应当兼顾与其分担风险的群体、组织、社区和家人。</w:t>
      </w:r>
    </w:p>
    <w:p w:rsidR="00B73279" w:rsidRPr="00473769" w:rsidRDefault="00B73279" w:rsidP="00701DF9">
      <w:pPr>
        <w:pStyle w:val="Bullet1GC"/>
        <w:jc w:val="both"/>
        <w:rPr>
          <w:rFonts w:eastAsia="SimHei"/>
        </w:rPr>
      </w:pPr>
      <w:r w:rsidRPr="00473769">
        <w:rPr>
          <w:rFonts w:eastAsia="SimHei"/>
        </w:rPr>
        <w:t>原则</w:t>
      </w:r>
      <w:r w:rsidR="009B56E1" w:rsidRPr="00473769">
        <w:rPr>
          <w:rFonts w:eastAsia="SimHei"/>
        </w:rPr>
        <w:t>6:</w:t>
      </w:r>
      <w:r w:rsidR="00BB78AC" w:rsidRPr="00473769">
        <w:rPr>
          <w:rFonts w:eastAsia="SimHei"/>
        </w:rPr>
        <w:t xml:space="preserve"> </w:t>
      </w:r>
      <w:r w:rsidRPr="00473769">
        <w:rPr>
          <w:rFonts w:eastAsia="SimHei"/>
        </w:rPr>
        <w:t>应当让维权者参与保护战略和战术的制定、选择、执行和评价工作。维权者的参与是其安全状况的一个关键因素。</w:t>
      </w:r>
    </w:p>
    <w:p w:rsidR="00B73279" w:rsidRPr="00473769" w:rsidRDefault="00B73279" w:rsidP="00701DF9">
      <w:pPr>
        <w:pStyle w:val="Bullet1GC"/>
        <w:jc w:val="both"/>
        <w:rPr>
          <w:rFonts w:eastAsia="SimHei"/>
        </w:rPr>
      </w:pPr>
      <w:r w:rsidRPr="00473769">
        <w:rPr>
          <w:rFonts w:eastAsia="SimHei"/>
        </w:rPr>
        <w:t>原则</w:t>
      </w:r>
      <w:r w:rsidR="009B56E1" w:rsidRPr="00473769">
        <w:rPr>
          <w:rFonts w:eastAsia="SimHei"/>
        </w:rPr>
        <w:t>7:</w:t>
      </w:r>
      <w:r w:rsidR="00BB78AC" w:rsidRPr="00473769">
        <w:rPr>
          <w:rFonts w:eastAsia="SimHei"/>
        </w:rPr>
        <w:t xml:space="preserve"> </w:t>
      </w:r>
      <w:r w:rsidRPr="00473769">
        <w:rPr>
          <w:rFonts w:eastAsia="SimHei"/>
        </w:rPr>
        <w:t>应当灵活、具有适应性，并针对维权者的特定需求和特定情况。</w:t>
      </w:r>
    </w:p>
    <w:p w:rsidR="00B73279" w:rsidRPr="00473769" w:rsidRDefault="00B73279" w:rsidP="00BB78AC">
      <w:pPr>
        <w:pStyle w:val="H1GC"/>
      </w:pPr>
      <w:r w:rsidRPr="00473769">
        <w:tab/>
      </w:r>
      <w:r w:rsidR="009B56E1" w:rsidRPr="00473769">
        <w:t>B</w:t>
      </w:r>
      <w:r w:rsidRPr="00473769">
        <w:t>.</w:t>
      </w:r>
      <w:r w:rsidRPr="00473769">
        <w:tab/>
      </w:r>
      <w:r w:rsidRPr="00473769">
        <w:t>建议</w:t>
      </w:r>
    </w:p>
    <w:p w:rsidR="00B73279" w:rsidRPr="00473769" w:rsidRDefault="009B56E1" w:rsidP="009B56E1">
      <w:pPr>
        <w:pStyle w:val="SingleTxtGC"/>
        <w:jc w:val="both"/>
        <w:rPr>
          <w:rFonts w:eastAsia="SimHei"/>
        </w:rPr>
      </w:pPr>
      <w:r w:rsidRPr="00473769">
        <w:rPr>
          <w:rFonts w:eastAsia="SimHei"/>
          <w:bCs/>
        </w:rPr>
        <w:t>112</w:t>
      </w:r>
      <w:r w:rsidR="00B73279" w:rsidRPr="00473769">
        <w:rPr>
          <w:rFonts w:eastAsia="SimHei"/>
          <w:bCs/>
        </w:rPr>
        <w:t>.</w:t>
      </w:r>
      <w:r w:rsidRPr="00473769">
        <w:rPr>
          <w:rFonts w:eastAsia="SimHei"/>
          <w:bCs/>
        </w:rPr>
        <w:t xml:space="preserve">  </w:t>
      </w:r>
      <w:r w:rsidR="00B73279" w:rsidRPr="00473769">
        <w:rPr>
          <w:rFonts w:eastAsia="SimHei"/>
        </w:rPr>
        <w:t>特别报告员建议参与人权维护者保护工作的所有利益攸关方：</w:t>
      </w:r>
    </w:p>
    <w:p w:rsidR="00B73279" w:rsidRPr="00473769" w:rsidRDefault="00B73279" w:rsidP="00BB78AC">
      <w:pPr>
        <w:pStyle w:val="SingleTxtGC"/>
        <w:numPr>
          <w:ilvl w:val="0"/>
          <w:numId w:val="30"/>
        </w:numPr>
        <w:jc w:val="both"/>
        <w:rPr>
          <w:rFonts w:eastAsia="SimHei"/>
        </w:rPr>
      </w:pPr>
      <w:r w:rsidRPr="00473769">
        <w:rPr>
          <w:rFonts w:eastAsia="SimHei"/>
        </w:rPr>
        <w:t>在拟订和实施保护做法时，应用上述七项原则；</w:t>
      </w:r>
    </w:p>
    <w:p w:rsidR="00B73279" w:rsidRPr="00473769" w:rsidRDefault="00B73279" w:rsidP="00BB78AC">
      <w:pPr>
        <w:pStyle w:val="SingleTxtGC"/>
        <w:numPr>
          <w:ilvl w:val="0"/>
          <w:numId w:val="30"/>
        </w:numPr>
        <w:jc w:val="both"/>
        <w:rPr>
          <w:rFonts w:eastAsia="SimHei"/>
        </w:rPr>
      </w:pPr>
      <w:r w:rsidRPr="00473769">
        <w:rPr>
          <w:rFonts w:eastAsia="SimHei"/>
        </w:rPr>
        <w:t>不断发展良好做法，以批评的眼光对可能出现的任何差距、性别不平等或保护资源分配不公情况进行反省；</w:t>
      </w:r>
    </w:p>
    <w:p w:rsidR="00B73279" w:rsidRPr="00473769" w:rsidRDefault="00B73279" w:rsidP="00BB78AC">
      <w:pPr>
        <w:pStyle w:val="SingleTxtGC"/>
        <w:numPr>
          <w:ilvl w:val="0"/>
          <w:numId w:val="30"/>
        </w:numPr>
        <w:jc w:val="both"/>
        <w:rPr>
          <w:rFonts w:eastAsia="SimHei"/>
        </w:rPr>
      </w:pPr>
      <w:r w:rsidRPr="00473769">
        <w:rPr>
          <w:rFonts w:eastAsia="SimHei"/>
        </w:rPr>
        <w:t>探讨复制和传播良好保护做法的方式，包括将其移植到不同的新环境当中。</w:t>
      </w:r>
    </w:p>
    <w:p w:rsidR="00B73279" w:rsidRPr="00473769" w:rsidRDefault="009B56E1" w:rsidP="009B56E1">
      <w:pPr>
        <w:pStyle w:val="SingleTxtGC"/>
        <w:jc w:val="both"/>
        <w:rPr>
          <w:rFonts w:eastAsia="SimHei"/>
        </w:rPr>
      </w:pPr>
      <w:r w:rsidRPr="00473769">
        <w:rPr>
          <w:rFonts w:eastAsia="SimHei"/>
          <w:bCs/>
        </w:rPr>
        <w:t>113</w:t>
      </w:r>
      <w:r w:rsidR="00B73279" w:rsidRPr="00473769">
        <w:rPr>
          <w:rFonts w:eastAsia="SimHei"/>
          <w:bCs/>
        </w:rPr>
        <w:t>.</w:t>
      </w:r>
      <w:r w:rsidR="001527D2">
        <w:rPr>
          <w:rFonts w:eastAsia="SimHei" w:hint="eastAsia"/>
          <w:bCs/>
        </w:rPr>
        <w:t xml:space="preserve">  </w:t>
      </w:r>
      <w:r w:rsidR="00B73279" w:rsidRPr="00473769">
        <w:rPr>
          <w:rFonts w:eastAsia="SimHei"/>
        </w:rPr>
        <w:t>特别报告员建议各国：</w:t>
      </w:r>
    </w:p>
    <w:p w:rsidR="00B73279" w:rsidRPr="00473769" w:rsidRDefault="00B73279" w:rsidP="009B56E1">
      <w:pPr>
        <w:pStyle w:val="SingleTxtGC"/>
        <w:jc w:val="both"/>
        <w:rPr>
          <w:rFonts w:eastAsia="SimHei"/>
        </w:rPr>
      </w:pPr>
      <w:r w:rsidRPr="00473769">
        <w:rPr>
          <w:rFonts w:eastAsia="SimHei"/>
        </w:rPr>
        <w:tab/>
      </w:r>
      <w:r w:rsidRPr="00473769">
        <w:rPr>
          <w:rFonts w:eastAsia="SimHei"/>
          <w:bCs/>
        </w:rPr>
        <w:t>(</w:t>
      </w:r>
      <w:r w:rsidR="009B56E1" w:rsidRPr="00473769">
        <w:rPr>
          <w:rFonts w:eastAsia="SimHei"/>
          <w:bCs/>
        </w:rPr>
        <w:t>a</w:t>
      </w:r>
      <w:r w:rsidRPr="00473769">
        <w:rPr>
          <w:rFonts w:eastAsia="SimHei"/>
          <w:bCs/>
        </w:rPr>
        <w:t>)</w:t>
      </w:r>
      <w:r w:rsidRPr="00473769">
        <w:rPr>
          <w:rFonts w:eastAsia="SimHei"/>
        </w:rPr>
        <w:tab/>
      </w:r>
      <w:r w:rsidRPr="00473769">
        <w:rPr>
          <w:rFonts w:eastAsia="SimHei"/>
        </w:rPr>
        <w:t>经与维权者和民间社会磋商，制定法律和政策框架，以期建立维权者国家保护方案。在联邦制国家，联邦法律法规应当是上述方案的基础，而联邦当局应当对地方政府实施的方案进行监督；</w:t>
      </w:r>
    </w:p>
    <w:p w:rsidR="00B73279" w:rsidRPr="00473769" w:rsidRDefault="00B73279" w:rsidP="009B56E1">
      <w:pPr>
        <w:pStyle w:val="SingleTxtGC"/>
        <w:jc w:val="both"/>
        <w:rPr>
          <w:rFonts w:eastAsia="SimHei"/>
        </w:rPr>
      </w:pPr>
      <w:r w:rsidRPr="00473769">
        <w:rPr>
          <w:rFonts w:eastAsia="SimHei"/>
        </w:rPr>
        <w:tab/>
      </w:r>
      <w:r w:rsidRPr="00473769">
        <w:rPr>
          <w:rFonts w:eastAsia="SimHei"/>
          <w:bCs/>
        </w:rPr>
        <w:t>(</w:t>
      </w:r>
      <w:r w:rsidR="009B56E1" w:rsidRPr="00473769">
        <w:rPr>
          <w:rFonts w:eastAsia="SimHei"/>
          <w:bCs/>
        </w:rPr>
        <w:t>b</w:t>
      </w:r>
      <w:r w:rsidRPr="00473769">
        <w:rPr>
          <w:rFonts w:eastAsia="SimHei"/>
          <w:bCs/>
        </w:rPr>
        <w:t>)</w:t>
      </w:r>
      <w:r w:rsidRPr="00473769">
        <w:rPr>
          <w:rFonts w:eastAsia="SimHei"/>
        </w:rPr>
        <w:tab/>
      </w:r>
      <w:r w:rsidRPr="00473769">
        <w:rPr>
          <w:rFonts w:eastAsia="SimHei"/>
        </w:rPr>
        <w:t>为维权者保护工作划拨足够的资金，并避免对外部资金进行干涉；</w:t>
      </w:r>
    </w:p>
    <w:p w:rsidR="00B73279" w:rsidRPr="00473769" w:rsidRDefault="00B73279" w:rsidP="009B56E1">
      <w:pPr>
        <w:pStyle w:val="SingleTxtGC"/>
        <w:jc w:val="both"/>
        <w:rPr>
          <w:rFonts w:eastAsia="SimHei"/>
        </w:rPr>
      </w:pPr>
      <w:r w:rsidRPr="00473769">
        <w:rPr>
          <w:rFonts w:eastAsia="SimHei"/>
        </w:rPr>
        <w:tab/>
      </w:r>
      <w:r w:rsidRPr="00473769">
        <w:rPr>
          <w:rFonts w:eastAsia="SimHei"/>
          <w:bCs/>
        </w:rPr>
        <w:t>(</w:t>
      </w:r>
      <w:r w:rsidR="009B56E1" w:rsidRPr="00473769">
        <w:rPr>
          <w:rFonts w:eastAsia="SimHei"/>
          <w:bCs/>
        </w:rPr>
        <w:t>c</w:t>
      </w:r>
      <w:r w:rsidRPr="00473769">
        <w:rPr>
          <w:rFonts w:eastAsia="SimHei"/>
          <w:bCs/>
        </w:rPr>
        <w:t>)</w:t>
      </w:r>
      <w:r w:rsidRPr="00473769">
        <w:rPr>
          <w:rFonts w:eastAsia="SimHei"/>
        </w:rPr>
        <w:tab/>
      </w:r>
      <w:r w:rsidRPr="00473769">
        <w:rPr>
          <w:rFonts w:eastAsia="SimHei"/>
        </w:rPr>
        <w:t>建立起一项机制，以迅速针对有关威胁或侵犯维权者权利的投诉切实展开调查，并作为防止对此类行为有罪不罚的系统措施的部分内容，针对肇事者启动适当的纪律、民事和刑事程序；</w:t>
      </w:r>
    </w:p>
    <w:p w:rsidR="00B73279" w:rsidRPr="00473769" w:rsidRDefault="00B73279" w:rsidP="009B56E1">
      <w:pPr>
        <w:pStyle w:val="SingleTxtGC"/>
        <w:jc w:val="both"/>
        <w:rPr>
          <w:rFonts w:eastAsia="SimHei"/>
        </w:rPr>
      </w:pPr>
      <w:r w:rsidRPr="00473769">
        <w:rPr>
          <w:rFonts w:eastAsia="SimHei"/>
        </w:rPr>
        <w:tab/>
      </w:r>
      <w:r w:rsidRPr="00473769">
        <w:rPr>
          <w:rFonts w:eastAsia="SimHei"/>
          <w:bCs/>
        </w:rPr>
        <w:t>(</w:t>
      </w:r>
      <w:r w:rsidR="009B56E1" w:rsidRPr="00473769">
        <w:rPr>
          <w:rFonts w:eastAsia="SimHei"/>
          <w:bCs/>
        </w:rPr>
        <w:t>d</w:t>
      </w:r>
      <w:r w:rsidRPr="00473769">
        <w:rPr>
          <w:rFonts w:eastAsia="SimHei"/>
          <w:bCs/>
        </w:rPr>
        <w:t>)</w:t>
      </w:r>
      <w:r w:rsidRPr="00473769">
        <w:rPr>
          <w:rFonts w:eastAsia="SimHei"/>
        </w:rPr>
        <w:tab/>
      </w:r>
      <w:r w:rsidRPr="00473769">
        <w:rPr>
          <w:rFonts w:eastAsia="SimHei"/>
        </w:rPr>
        <w:t>通过政策措施和提高认识运动，传播《人权维护者宣言》；</w:t>
      </w:r>
    </w:p>
    <w:p w:rsidR="00B73279" w:rsidRPr="00473769" w:rsidRDefault="00B73279" w:rsidP="009B56E1">
      <w:pPr>
        <w:pStyle w:val="SingleTxtGC"/>
        <w:jc w:val="both"/>
        <w:rPr>
          <w:rFonts w:eastAsia="SimHei"/>
        </w:rPr>
      </w:pPr>
      <w:r w:rsidRPr="00473769">
        <w:rPr>
          <w:rFonts w:eastAsia="SimHei"/>
        </w:rPr>
        <w:tab/>
      </w:r>
      <w:r w:rsidRPr="00473769">
        <w:rPr>
          <w:rFonts w:eastAsia="SimHei"/>
          <w:bCs/>
        </w:rPr>
        <w:t>(</w:t>
      </w:r>
      <w:r w:rsidR="009B56E1" w:rsidRPr="00473769">
        <w:rPr>
          <w:rFonts w:eastAsia="SimHei"/>
          <w:bCs/>
        </w:rPr>
        <w:t>e</w:t>
      </w:r>
      <w:r w:rsidRPr="00473769">
        <w:rPr>
          <w:rFonts w:eastAsia="SimHei"/>
          <w:bCs/>
        </w:rPr>
        <w:t>)</w:t>
      </w:r>
      <w:r w:rsidRPr="00473769">
        <w:rPr>
          <w:rFonts w:eastAsia="SimHei"/>
        </w:rPr>
        <w:tab/>
      </w:r>
      <w:r w:rsidRPr="00473769">
        <w:rPr>
          <w:rFonts w:eastAsia="SimHei"/>
        </w:rPr>
        <w:t>根据国际人权法，对政府有关官员，包括警察、军官和其他安保人员以及司法系统的成员，进行关于维权者合法作用和权利的培训。</w:t>
      </w:r>
    </w:p>
    <w:p w:rsidR="00B73279" w:rsidRPr="00473769" w:rsidRDefault="009B56E1" w:rsidP="009B56E1">
      <w:pPr>
        <w:pStyle w:val="SingleTxtGC"/>
        <w:jc w:val="both"/>
        <w:rPr>
          <w:rFonts w:eastAsia="SimHei"/>
        </w:rPr>
      </w:pPr>
      <w:r w:rsidRPr="00473769">
        <w:rPr>
          <w:rFonts w:eastAsia="SimHei"/>
          <w:bCs/>
        </w:rPr>
        <w:t>114</w:t>
      </w:r>
      <w:r w:rsidR="00B73279" w:rsidRPr="00473769">
        <w:rPr>
          <w:rFonts w:eastAsia="SimHei"/>
          <w:bCs/>
        </w:rPr>
        <w:t>.</w:t>
      </w:r>
      <w:r w:rsidR="00BB78AC" w:rsidRPr="00473769">
        <w:rPr>
          <w:rFonts w:eastAsia="SimHei"/>
          <w:bCs/>
        </w:rPr>
        <w:t xml:space="preserve">  </w:t>
      </w:r>
      <w:r w:rsidR="00B73279" w:rsidRPr="00473769">
        <w:rPr>
          <w:rFonts w:eastAsia="SimHei"/>
        </w:rPr>
        <w:t>特别报告员建议各区域政府间组织：</w:t>
      </w:r>
    </w:p>
    <w:p w:rsidR="00B73279" w:rsidRPr="00473769" w:rsidRDefault="00B73279" w:rsidP="00BB78AC">
      <w:pPr>
        <w:pStyle w:val="SingleTxtGC"/>
        <w:numPr>
          <w:ilvl w:val="0"/>
          <w:numId w:val="32"/>
        </w:numPr>
        <w:jc w:val="both"/>
        <w:rPr>
          <w:rFonts w:eastAsia="SimHei"/>
        </w:rPr>
      </w:pPr>
      <w:r w:rsidRPr="00473769">
        <w:rPr>
          <w:rFonts w:eastAsia="SimHei"/>
        </w:rPr>
        <w:t>经与维权者和民间社会磋商，制定和传播强有力的政策和准则，保护人权维护者；</w:t>
      </w:r>
    </w:p>
    <w:p w:rsidR="00B73279" w:rsidRPr="00473769" w:rsidRDefault="00B73279" w:rsidP="00BB78AC">
      <w:pPr>
        <w:pStyle w:val="SingleTxtGC"/>
        <w:numPr>
          <w:ilvl w:val="0"/>
          <w:numId w:val="32"/>
        </w:numPr>
        <w:jc w:val="both"/>
        <w:rPr>
          <w:rFonts w:eastAsia="SimHei"/>
        </w:rPr>
      </w:pPr>
      <w:r w:rsidRPr="00473769">
        <w:rPr>
          <w:rFonts w:eastAsia="SimHei"/>
        </w:rPr>
        <w:t>在政策和准则已经到位的情况下，在各级制定具体的行动计划，内含具体的监测机制，通过征求维权者反馈意见等办法，审查上述行动计划的实地成效；</w:t>
      </w:r>
    </w:p>
    <w:p w:rsidR="00BB78AC" w:rsidRPr="00473769" w:rsidRDefault="00B73279" w:rsidP="00BB78AC">
      <w:pPr>
        <w:pStyle w:val="SingleTxtGC"/>
        <w:numPr>
          <w:ilvl w:val="0"/>
          <w:numId w:val="32"/>
        </w:numPr>
        <w:jc w:val="both"/>
        <w:rPr>
          <w:rFonts w:eastAsia="SimHei"/>
        </w:rPr>
      </w:pPr>
      <w:r w:rsidRPr="00473769">
        <w:rPr>
          <w:rFonts w:eastAsia="SimHei"/>
        </w:rPr>
        <w:t>以加强保护做法为目的，建立起区域间协调机制，以分享经验。</w:t>
      </w:r>
    </w:p>
    <w:p w:rsidR="00BB78AC" w:rsidRPr="00473769" w:rsidRDefault="00BB78AC" w:rsidP="00BB78AC">
      <w:pPr>
        <w:rPr>
          <w:rFonts w:eastAsia="SimHei"/>
        </w:rPr>
      </w:pPr>
      <w:r w:rsidRPr="00473769">
        <w:rPr>
          <w:rFonts w:eastAsia="SimHei"/>
        </w:rPr>
        <w:br w:type="page"/>
      </w:r>
    </w:p>
    <w:p w:rsidR="00B73279" w:rsidRPr="00473769" w:rsidRDefault="009B56E1" w:rsidP="009B56E1">
      <w:pPr>
        <w:pStyle w:val="SingleTxtGC"/>
        <w:jc w:val="both"/>
        <w:rPr>
          <w:rFonts w:eastAsia="SimHei"/>
        </w:rPr>
      </w:pPr>
      <w:r w:rsidRPr="00473769">
        <w:rPr>
          <w:rFonts w:eastAsia="SimHei"/>
          <w:bCs/>
        </w:rPr>
        <w:lastRenderedPageBreak/>
        <w:t>115</w:t>
      </w:r>
      <w:r w:rsidR="00B73279" w:rsidRPr="00473769">
        <w:rPr>
          <w:rFonts w:eastAsia="SimHei"/>
          <w:bCs/>
        </w:rPr>
        <w:t>.</w:t>
      </w:r>
      <w:r w:rsidRPr="00473769">
        <w:rPr>
          <w:rFonts w:eastAsia="SimHei"/>
          <w:bCs/>
        </w:rPr>
        <w:t xml:space="preserve">  </w:t>
      </w:r>
      <w:r w:rsidR="00B73279" w:rsidRPr="00473769">
        <w:rPr>
          <w:rFonts w:eastAsia="SimHei"/>
        </w:rPr>
        <w:t>特别报告员建议民间社会和人权维护者：</w:t>
      </w:r>
    </w:p>
    <w:p w:rsidR="00B73279" w:rsidRPr="00473769" w:rsidRDefault="00B73279" w:rsidP="00BB78AC">
      <w:pPr>
        <w:pStyle w:val="SingleTxtGC"/>
        <w:numPr>
          <w:ilvl w:val="0"/>
          <w:numId w:val="34"/>
        </w:numPr>
        <w:jc w:val="both"/>
        <w:rPr>
          <w:rFonts w:eastAsia="SimHei"/>
        </w:rPr>
      </w:pPr>
      <w:r w:rsidRPr="00473769">
        <w:rPr>
          <w:rFonts w:eastAsia="SimHei"/>
        </w:rPr>
        <w:t>制定战略，提高公众对维权之权利以及行使该权利时受到保护之权利的认识，其方法包括：增进人权维护者的自我认同，增进社会对维权者的人权和工作的支持；传播《人权维护者宣言》；</w:t>
      </w:r>
    </w:p>
    <w:p w:rsidR="00B73279" w:rsidRPr="00473769" w:rsidRDefault="00B73279" w:rsidP="00BB78AC">
      <w:pPr>
        <w:pStyle w:val="SingleTxtGC"/>
        <w:numPr>
          <w:ilvl w:val="0"/>
          <w:numId w:val="34"/>
        </w:numPr>
        <w:jc w:val="both"/>
        <w:rPr>
          <w:rFonts w:eastAsia="SimHei"/>
        </w:rPr>
      </w:pPr>
      <w:r w:rsidRPr="00473769">
        <w:rPr>
          <w:rFonts w:eastAsia="SimHei"/>
          <w:bCs/>
        </w:rPr>
        <w:t>营造一种</w:t>
      </w:r>
      <w:r w:rsidR="00701DF9">
        <w:rPr>
          <w:rFonts w:eastAsia="SimHei" w:hint="eastAsia"/>
          <w:bCs/>
        </w:rPr>
        <w:t>“</w:t>
      </w:r>
      <w:r w:rsidRPr="00473769">
        <w:rPr>
          <w:rFonts w:eastAsia="SimHei"/>
          <w:bCs/>
        </w:rPr>
        <w:t>整体安全</w:t>
      </w:r>
      <w:r w:rsidR="00701DF9">
        <w:rPr>
          <w:rFonts w:eastAsia="SimHei" w:hint="eastAsia"/>
          <w:bCs/>
        </w:rPr>
        <w:t>”</w:t>
      </w:r>
      <w:r w:rsidRPr="00473769">
        <w:rPr>
          <w:rFonts w:eastAsia="SimHei"/>
          <w:bCs/>
        </w:rPr>
        <w:t>文化，</w:t>
      </w:r>
      <w:r w:rsidRPr="00473769">
        <w:rPr>
          <w:rFonts w:eastAsia="SimHei"/>
        </w:rPr>
        <w:t>特别注重人身安全、数字安全和社会心理安全，并推动个人和集体安全意识内化；</w:t>
      </w:r>
    </w:p>
    <w:p w:rsidR="00B73279" w:rsidRPr="00473769" w:rsidRDefault="00B73279" w:rsidP="00BB78AC">
      <w:pPr>
        <w:pStyle w:val="SingleTxtGC"/>
        <w:numPr>
          <w:ilvl w:val="0"/>
          <w:numId w:val="34"/>
        </w:numPr>
        <w:jc w:val="both"/>
        <w:rPr>
          <w:rFonts w:eastAsia="SimHei"/>
        </w:rPr>
      </w:pPr>
      <w:r w:rsidRPr="00473769">
        <w:rPr>
          <w:rFonts w:eastAsia="SimHei"/>
        </w:rPr>
        <w:t>在各级建立和支持维权者及其盟友的网络，以批评的眼光审查这些网络对维权者保护工作的影响，并确保其工作范围和成员构成丰富多样且兼容并顾；</w:t>
      </w:r>
    </w:p>
    <w:p w:rsidR="00B73279" w:rsidRPr="00473769" w:rsidRDefault="00B73279" w:rsidP="00BB78AC">
      <w:pPr>
        <w:pStyle w:val="SingleTxtGC"/>
        <w:numPr>
          <w:ilvl w:val="0"/>
          <w:numId w:val="34"/>
        </w:numPr>
        <w:jc w:val="both"/>
        <w:rPr>
          <w:rFonts w:eastAsia="SimHei"/>
        </w:rPr>
      </w:pPr>
      <w:r w:rsidRPr="00473769">
        <w:rPr>
          <w:rFonts w:eastAsia="SimHei"/>
        </w:rPr>
        <w:t>制定加强维权者知识、技巧和能力的具体方法，尤其是加强维权者在如何保护自身权利和如何管理自身安全问题上的知识、技巧和能力的具体方法；</w:t>
      </w:r>
    </w:p>
    <w:p w:rsidR="00B73279" w:rsidRPr="00473769" w:rsidRDefault="00B73279" w:rsidP="00BB78AC">
      <w:pPr>
        <w:pStyle w:val="SingleTxtGC"/>
        <w:numPr>
          <w:ilvl w:val="0"/>
          <w:numId w:val="34"/>
        </w:numPr>
        <w:jc w:val="both"/>
        <w:rPr>
          <w:rFonts w:eastAsia="SimHei"/>
        </w:rPr>
      </w:pPr>
      <w:r w:rsidRPr="00473769">
        <w:rPr>
          <w:rFonts w:eastAsia="SimHei"/>
        </w:rPr>
        <w:t>不断对保护面临风险维权者的现有措施进行调整，尤其要关注那些处境最危险的维权者的具体需求。</w:t>
      </w:r>
    </w:p>
    <w:p w:rsidR="00B73279" w:rsidRPr="00473769" w:rsidRDefault="009B56E1" w:rsidP="009B56E1">
      <w:pPr>
        <w:pStyle w:val="SingleTxtGC"/>
        <w:jc w:val="both"/>
        <w:rPr>
          <w:rFonts w:eastAsia="SimHei"/>
        </w:rPr>
      </w:pPr>
      <w:r w:rsidRPr="00473769">
        <w:rPr>
          <w:rFonts w:eastAsia="SimHei"/>
          <w:bCs/>
        </w:rPr>
        <w:t>116</w:t>
      </w:r>
      <w:r w:rsidR="00B73279" w:rsidRPr="00473769">
        <w:rPr>
          <w:rFonts w:eastAsia="SimHei"/>
          <w:bCs/>
        </w:rPr>
        <w:t>.</w:t>
      </w:r>
      <w:r w:rsidRPr="00473769">
        <w:rPr>
          <w:rFonts w:eastAsia="SimHei"/>
          <w:bCs/>
        </w:rPr>
        <w:t xml:space="preserve">  </w:t>
      </w:r>
      <w:r w:rsidR="00B73279" w:rsidRPr="00473769">
        <w:rPr>
          <w:rFonts w:eastAsia="SimHei"/>
        </w:rPr>
        <w:t>特别报告员建议各财政捐助方：</w:t>
      </w:r>
    </w:p>
    <w:p w:rsidR="00B73279" w:rsidRPr="00473769" w:rsidRDefault="00B73279" w:rsidP="00BB78AC">
      <w:pPr>
        <w:pStyle w:val="SingleTxtGC"/>
        <w:numPr>
          <w:ilvl w:val="0"/>
          <w:numId w:val="36"/>
        </w:numPr>
        <w:jc w:val="both"/>
        <w:rPr>
          <w:rFonts w:eastAsia="SimHei"/>
        </w:rPr>
      </w:pPr>
      <w:r w:rsidRPr="00473769">
        <w:rPr>
          <w:rFonts w:eastAsia="SimHei"/>
        </w:rPr>
        <w:t>增加用于注重维权者</w:t>
      </w:r>
      <w:r w:rsidR="00701DF9">
        <w:rPr>
          <w:rFonts w:eastAsia="SimHei" w:hint="eastAsia"/>
        </w:rPr>
        <w:t>“</w:t>
      </w:r>
      <w:r w:rsidRPr="00473769">
        <w:rPr>
          <w:rFonts w:eastAsia="SimHei"/>
        </w:rPr>
        <w:t>整体安全</w:t>
      </w:r>
      <w:r w:rsidR="00701DF9">
        <w:rPr>
          <w:rFonts w:eastAsia="SimHei" w:hint="eastAsia"/>
        </w:rPr>
        <w:t>”</w:t>
      </w:r>
      <w:r w:rsidRPr="00473769">
        <w:rPr>
          <w:rFonts w:eastAsia="SimHei"/>
        </w:rPr>
        <w:t>的保护举措的财政资源；</w:t>
      </w:r>
    </w:p>
    <w:p w:rsidR="00B73279" w:rsidRPr="00473769" w:rsidRDefault="00B73279" w:rsidP="00BB78AC">
      <w:pPr>
        <w:pStyle w:val="SingleTxtGC"/>
        <w:numPr>
          <w:ilvl w:val="0"/>
          <w:numId w:val="36"/>
        </w:numPr>
        <w:jc w:val="both"/>
        <w:rPr>
          <w:rFonts w:eastAsia="SimHei"/>
        </w:rPr>
      </w:pPr>
      <w:r w:rsidRPr="00473769">
        <w:rPr>
          <w:rFonts w:eastAsia="SimHei"/>
        </w:rPr>
        <w:t>确保向民间社会和维权者提供资金时注意他们的保护需求：方法包括：确保供资能帮助保持长期可持续性，且足够灵活，可满足运作需求；确保供资可根据环境的变化予以调整；确保资金支付及时，不造成管理负担。</w:t>
      </w:r>
    </w:p>
    <w:p w:rsidR="00B73279" w:rsidRPr="00473769" w:rsidRDefault="009B56E1" w:rsidP="009B56E1">
      <w:pPr>
        <w:pStyle w:val="SingleTxtGC"/>
        <w:jc w:val="both"/>
        <w:rPr>
          <w:rFonts w:eastAsia="SimHei"/>
        </w:rPr>
      </w:pPr>
      <w:r w:rsidRPr="00473769">
        <w:rPr>
          <w:rFonts w:eastAsia="SimHei"/>
          <w:bCs/>
        </w:rPr>
        <w:t>117</w:t>
      </w:r>
      <w:r w:rsidR="00B73279" w:rsidRPr="00473769">
        <w:rPr>
          <w:rFonts w:eastAsia="SimHei"/>
          <w:bCs/>
        </w:rPr>
        <w:t>.</w:t>
      </w:r>
      <w:r w:rsidR="001527D2">
        <w:rPr>
          <w:rFonts w:eastAsia="SimHei" w:hint="eastAsia"/>
          <w:bCs/>
        </w:rPr>
        <w:t xml:space="preserve">  </w:t>
      </w:r>
      <w:r w:rsidR="00B73279" w:rsidRPr="00473769">
        <w:rPr>
          <w:rFonts w:eastAsia="SimHei"/>
        </w:rPr>
        <w:t>特别报告员建议各国家人权机构：</w:t>
      </w:r>
    </w:p>
    <w:p w:rsidR="00B73279" w:rsidRPr="00473769" w:rsidRDefault="00B73279" w:rsidP="00BB78AC">
      <w:pPr>
        <w:pStyle w:val="SingleTxtGC"/>
        <w:numPr>
          <w:ilvl w:val="0"/>
          <w:numId w:val="38"/>
        </w:numPr>
        <w:jc w:val="both"/>
        <w:rPr>
          <w:rFonts w:eastAsia="SimHei"/>
        </w:rPr>
      </w:pPr>
      <w:r w:rsidRPr="00473769">
        <w:rPr>
          <w:rFonts w:eastAsia="SimHei"/>
        </w:rPr>
        <w:t>制定保护维权者行动计划，设立联络中心，负责协调上述行动计划的实施工作，并与维权者定期互动；</w:t>
      </w:r>
    </w:p>
    <w:p w:rsidR="00B73279" w:rsidRPr="00473769" w:rsidRDefault="00B73279" w:rsidP="00BB78AC">
      <w:pPr>
        <w:pStyle w:val="SingleTxtGC"/>
        <w:numPr>
          <w:ilvl w:val="0"/>
          <w:numId w:val="38"/>
        </w:numPr>
        <w:jc w:val="both"/>
        <w:rPr>
          <w:rFonts w:eastAsia="SimHei"/>
        </w:rPr>
      </w:pPr>
      <w:r w:rsidRPr="00473769">
        <w:rPr>
          <w:rFonts w:eastAsia="SimHei"/>
        </w:rPr>
        <w:t>对维权者有关其权利遭到侵犯的投诉进行监督和调查。</w:t>
      </w:r>
    </w:p>
    <w:p w:rsidR="00B73279" w:rsidRPr="00473769" w:rsidRDefault="009B56E1" w:rsidP="009B56E1">
      <w:pPr>
        <w:pStyle w:val="SingleTxtGC"/>
        <w:jc w:val="both"/>
        <w:rPr>
          <w:rFonts w:eastAsia="SimHei"/>
        </w:rPr>
      </w:pPr>
      <w:r w:rsidRPr="00473769">
        <w:rPr>
          <w:rFonts w:eastAsia="SimHei"/>
          <w:bCs/>
        </w:rPr>
        <w:t>118</w:t>
      </w:r>
      <w:r w:rsidR="00B73279" w:rsidRPr="00473769">
        <w:rPr>
          <w:rFonts w:eastAsia="SimHei"/>
          <w:bCs/>
        </w:rPr>
        <w:t>.</w:t>
      </w:r>
      <w:r w:rsidR="00473769" w:rsidRPr="00473769">
        <w:rPr>
          <w:rFonts w:eastAsia="SimHei"/>
          <w:bCs/>
        </w:rPr>
        <w:t xml:space="preserve">  </w:t>
      </w:r>
      <w:r w:rsidR="00B73279" w:rsidRPr="00473769">
        <w:rPr>
          <w:rFonts w:eastAsia="SimHei"/>
        </w:rPr>
        <w:t>特别报告员建议联合国：</w:t>
      </w:r>
    </w:p>
    <w:p w:rsidR="00B73279" w:rsidRPr="00473769" w:rsidRDefault="00B73279" w:rsidP="00BB78AC">
      <w:pPr>
        <w:pStyle w:val="SingleTxtGC"/>
        <w:numPr>
          <w:ilvl w:val="0"/>
          <w:numId w:val="40"/>
        </w:numPr>
        <w:jc w:val="both"/>
        <w:rPr>
          <w:rFonts w:eastAsia="SimHei"/>
        </w:rPr>
      </w:pPr>
      <w:r w:rsidRPr="00473769">
        <w:rPr>
          <w:rFonts w:eastAsia="SimHei"/>
        </w:rPr>
        <w:t>制定和实施战略与行动计划，包括在</w:t>
      </w:r>
      <w:r w:rsidR="00701DF9">
        <w:rPr>
          <w:rFonts w:eastAsia="SimHei" w:hint="eastAsia"/>
        </w:rPr>
        <w:t>“</w:t>
      </w:r>
      <w:r w:rsidRPr="00473769">
        <w:rPr>
          <w:rFonts w:eastAsia="SimHei"/>
        </w:rPr>
        <w:t>可持续发展目标</w:t>
      </w:r>
      <w:r w:rsidR="00701DF9">
        <w:rPr>
          <w:rFonts w:eastAsia="SimHei" w:hint="eastAsia"/>
        </w:rPr>
        <w:t>”</w:t>
      </w:r>
      <w:r w:rsidRPr="00473769">
        <w:rPr>
          <w:rFonts w:eastAsia="SimHei"/>
        </w:rPr>
        <w:t>框架内和</w:t>
      </w:r>
      <w:r w:rsidR="00701DF9">
        <w:rPr>
          <w:rFonts w:eastAsia="SimHei" w:hint="eastAsia"/>
        </w:rPr>
        <w:t>“</w:t>
      </w:r>
      <w:r w:rsidRPr="00473769">
        <w:rPr>
          <w:rFonts w:eastAsia="SimHei"/>
        </w:rPr>
        <w:t>人权先行</w:t>
      </w:r>
      <w:r w:rsidR="00701DF9">
        <w:rPr>
          <w:rFonts w:eastAsia="SimHei" w:hint="eastAsia"/>
        </w:rPr>
        <w:t>”</w:t>
      </w:r>
      <w:r w:rsidRPr="00473769">
        <w:rPr>
          <w:rFonts w:eastAsia="SimHei"/>
        </w:rPr>
        <w:t>倡议背景下制定和实施战略与行动计划，加强对维权者的保护并防止他们遭到侵害；</w:t>
      </w:r>
    </w:p>
    <w:p w:rsidR="00B73279" w:rsidRPr="00473769" w:rsidRDefault="00B73279" w:rsidP="00BB78AC">
      <w:pPr>
        <w:pStyle w:val="SingleTxtGC"/>
        <w:numPr>
          <w:ilvl w:val="0"/>
          <w:numId w:val="40"/>
        </w:numPr>
        <w:jc w:val="both"/>
        <w:rPr>
          <w:rFonts w:eastAsia="SimHei"/>
        </w:rPr>
      </w:pPr>
      <w:r w:rsidRPr="00473769">
        <w:rPr>
          <w:rFonts w:eastAsia="SimHei"/>
        </w:rPr>
        <w:t>制定战略，对涉及民间社会和维权者的活动进行风险评估和风险管理，途径包括监测和应对因在各级与联合国</w:t>
      </w:r>
      <w:r w:rsidR="009B56E1" w:rsidRPr="00473769">
        <w:rPr>
          <w:rFonts w:eastAsia="SimHei"/>
        </w:rPr>
        <w:t>(</w:t>
      </w:r>
      <w:r w:rsidRPr="00473769">
        <w:rPr>
          <w:rFonts w:eastAsia="SimHei"/>
        </w:rPr>
        <w:t>尤其是其各项人权机制</w:t>
      </w:r>
      <w:r w:rsidR="009B56E1" w:rsidRPr="00473769">
        <w:rPr>
          <w:rFonts w:eastAsia="SimHei"/>
        </w:rPr>
        <w:t>)</w:t>
      </w:r>
      <w:r w:rsidRPr="00473769">
        <w:rPr>
          <w:rFonts w:eastAsia="SimHei"/>
        </w:rPr>
        <w:t>合作而遭到打击报复的案件。</w:t>
      </w:r>
    </w:p>
    <w:p w:rsidR="00473769" w:rsidRPr="002D6A9C" w:rsidRDefault="00473769">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sectPr w:rsidR="00473769" w:rsidRPr="002D6A9C" w:rsidSect="00B73279">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6E1" w:rsidRPr="000D319F" w:rsidRDefault="009B56E1" w:rsidP="000D319F">
      <w:pPr>
        <w:pStyle w:val="Footer"/>
        <w:spacing w:after="240"/>
        <w:ind w:left="907"/>
        <w:rPr>
          <w:rFonts w:asciiTheme="majorBidi" w:eastAsia="SimSun" w:hAnsiTheme="majorBidi" w:cstheme="majorBidi"/>
          <w:sz w:val="21"/>
          <w:szCs w:val="21"/>
          <w:lang w:val="en-US"/>
        </w:rPr>
      </w:pPr>
    </w:p>
    <w:p w:rsidR="009B56E1" w:rsidRPr="000D319F" w:rsidRDefault="009B56E1"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9B56E1" w:rsidRPr="000D319F" w:rsidRDefault="009B56E1" w:rsidP="000D319F">
      <w:pPr>
        <w:pStyle w:val="Footer"/>
      </w:pPr>
    </w:p>
  </w:endnote>
  <w:endnote w:type="continuationNotice" w:id="1">
    <w:p w:rsidR="009B56E1" w:rsidRDefault="009B56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KaiTi_GB2312">
    <w:altName w:val="楷体"/>
    <w:panose1 w:val="02010609060101010101"/>
    <w:charset w:val="86"/>
    <w:family w:val="modern"/>
    <w:pitch w:val="fixed"/>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altName w:val="Courier"/>
    <w:charset w:val="00"/>
    <w:family w:val="auto"/>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Time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E1" w:rsidRPr="00B73279" w:rsidRDefault="009B56E1" w:rsidP="00B73279">
    <w:pPr>
      <w:pStyle w:val="Footer"/>
      <w:tabs>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52FEF">
      <w:rPr>
        <w:rStyle w:val="PageNumber"/>
        <w:noProof/>
      </w:rPr>
      <w:t>22</w:t>
    </w:r>
    <w:r>
      <w:rPr>
        <w:rStyle w:val="PageNumber"/>
      </w:rPr>
      <w:fldChar w:fldCharType="end"/>
    </w:r>
    <w:r>
      <w:rPr>
        <w:rStyle w:val="PageNumber"/>
      </w:rPr>
      <w:tab/>
    </w:r>
    <w:r w:rsidRPr="00B73279">
      <w:rPr>
        <w:rStyle w:val="PageNumber"/>
        <w:b w:val="0"/>
        <w:snapToGrid w:val="0"/>
        <w:sz w:val="16"/>
      </w:rPr>
      <w:t>GE.16-01321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E1" w:rsidRPr="00B73279" w:rsidRDefault="009B56E1" w:rsidP="00B73279">
    <w:pPr>
      <w:pStyle w:val="Footer"/>
      <w:tabs>
        <w:tab w:val="right" w:pos="9638"/>
      </w:tabs>
      <w:rPr>
        <w:rStyle w:val="PageNumber"/>
      </w:rPr>
    </w:pPr>
    <w:r>
      <w:t>GE.16-01321</w:t>
    </w:r>
    <w:r>
      <w:tab/>
    </w:r>
    <w:r>
      <w:rPr>
        <w:rStyle w:val="PageNumber"/>
      </w:rPr>
      <w:fldChar w:fldCharType="begin"/>
    </w:r>
    <w:r>
      <w:rPr>
        <w:rStyle w:val="PageNumber"/>
      </w:rPr>
      <w:instrText xml:space="preserve"> PAGE  \* MERGEFORMAT </w:instrText>
    </w:r>
    <w:r>
      <w:rPr>
        <w:rStyle w:val="PageNumber"/>
      </w:rPr>
      <w:fldChar w:fldCharType="separate"/>
    </w:r>
    <w:r w:rsidR="00952FEF">
      <w:rPr>
        <w:rStyle w:val="PageNumber"/>
        <w:noProof/>
      </w:rPr>
      <w:t>23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E1" w:rsidRPr="008B4347" w:rsidRDefault="009B56E1" w:rsidP="003A67EA">
    <w:pPr>
      <w:pStyle w:val="Footer"/>
      <w:tabs>
        <w:tab w:val="left" w:pos="1701"/>
        <w:tab w:val="left" w:pos="2552"/>
        <w:tab w:val="left" w:pos="8448"/>
      </w:tabs>
      <w:spacing w:before="360"/>
      <w:rPr>
        <w:rFonts w:eastAsiaTheme="minorEastAsia"/>
        <w:b/>
        <w:sz w:val="21"/>
        <w:lang w:eastAsia="zh-CN"/>
      </w:rPr>
    </w:pPr>
    <w:r>
      <w:rPr>
        <w:sz w:val="20"/>
        <w:lang w:eastAsia="zh-CN"/>
      </w:rPr>
      <w:t>GE.16-01321</w:t>
    </w:r>
    <w:r w:rsidRPr="00EE277A">
      <w:rPr>
        <w:sz w:val="20"/>
        <w:lang w:eastAsia="zh-CN"/>
      </w:rPr>
      <w:t xml:space="preserve"> (C)</w:t>
    </w:r>
    <w:r>
      <w:rPr>
        <w:sz w:val="20"/>
        <w:lang w:eastAsia="zh-CN"/>
      </w:rPr>
      <w:tab/>
    </w:r>
    <w:r>
      <w:rPr>
        <w:rFonts w:eastAsiaTheme="minorEastAsia" w:hint="eastAsia"/>
        <w:sz w:val="20"/>
        <w:lang w:eastAsia="zh-CN"/>
      </w:rPr>
      <w:t>290</w:t>
    </w:r>
    <w:r w:rsidR="003A67EA">
      <w:rPr>
        <w:rFonts w:eastAsiaTheme="minorEastAsia" w:hint="eastAsia"/>
        <w:sz w:val="20"/>
        <w:lang w:eastAsia="zh-CN"/>
      </w:rPr>
      <w:t>2</w:t>
    </w:r>
    <w:r>
      <w:rPr>
        <w:sz w:val="20"/>
        <w:lang w:eastAsia="zh-CN"/>
      </w:rPr>
      <w:t>1</w:t>
    </w:r>
    <w:r>
      <w:rPr>
        <w:rFonts w:eastAsiaTheme="minorEastAsia"/>
        <w:sz w:val="20"/>
        <w:lang w:eastAsia="zh-CN"/>
      </w:rPr>
      <w:t>6</w:t>
    </w:r>
    <w:r>
      <w:rPr>
        <w:sz w:val="20"/>
        <w:lang w:eastAsia="zh-CN"/>
      </w:rPr>
      <w:tab/>
    </w:r>
    <w:r>
      <w:rPr>
        <w:rFonts w:eastAsiaTheme="minorEastAsia" w:hint="eastAsia"/>
        <w:sz w:val="20"/>
        <w:lang w:eastAsia="zh-CN"/>
      </w:rPr>
      <w:t>290</w:t>
    </w:r>
    <w:r w:rsidR="003A67EA">
      <w:rPr>
        <w:rFonts w:eastAsiaTheme="minorEastAsia" w:hint="eastAsia"/>
        <w:sz w:val="20"/>
        <w:lang w:eastAsia="zh-CN"/>
      </w:rPr>
      <w:t>2</w:t>
    </w:r>
    <w:r>
      <w:rPr>
        <w:sz w:val="20"/>
        <w:lang w:eastAsia="zh-CN"/>
      </w:rPr>
      <w:t>1</w:t>
    </w:r>
    <w:r>
      <w:rPr>
        <w:rFonts w:eastAsiaTheme="minorEastAsia"/>
        <w:sz w:val="20"/>
        <w:lang w:eastAsia="zh-CN"/>
      </w:rPr>
      <w:t>6</w:t>
    </w:r>
  </w:p>
  <w:p w:rsidR="009B56E1" w:rsidRPr="00487939" w:rsidRDefault="009B56E1" w:rsidP="00B73279">
    <w:pPr>
      <w:pStyle w:val="Footer"/>
      <w:tabs>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eastAsia="en-GB"/>
      </w:rPr>
      <w:drawing>
        <wp:anchor distT="0" distB="0" distL="114300" distR="114300" simplePos="0" relativeHeight="251658240" behindDoc="0" locked="0" layoutInCell="1" allowOverlap="1">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31/55&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1/55&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z w:val="21"/>
        <w:lang w:eastAsia="en-GB"/>
      </w:rPr>
      <w:drawing>
        <wp:inline distT="0" distB="0" distL="0" distR="0" wp14:anchorId="433F35F0" wp14:editId="6B0518EB">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6E1" w:rsidRPr="000157B1" w:rsidRDefault="009B56E1" w:rsidP="00943B69">
      <w:pPr>
        <w:pStyle w:val="Footer"/>
        <w:tabs>
          <w:tab w:val="right" w:pos="2155"/>
        </w:tabs>
        <w:spacing w:after="80" w:line="240" w:lineRule="atLeast"/>
        <w:ind w:left="680"/>
        <w:rPr>
          <w:u w:val="single"/>
          <w:lang w:eastAsia="zh-CN"/>
        </w:rPr>
      </w:pPr>
      <w:r>
        <w:rPr>
          <w:u w:val="single"/>
          <w:lang w:eastAsia="zh-CN"/>
        </w:rPr>
        <w:tab/>
      </w:r>
    </w:p>
  </w:footnote>
  <w:footnote w:type="continuationSeparator" w:id="0">
    <w:p w:rsidR="009B56E1" w:rsidRPr="000157B1" w:rsidRDefault="009B56E1" w:rsidP="00943B69">
      <w:pPr>
        <w:pStyle w:val="Footer"/>
        <w:tabs>
          <w:tab w:val="right" w:pos="2155"/>
        </w:tabs>
        <w:spacing w:after="80" w:line="240" w:lineRule="atLeast"/>
        <w:ind w:left="680"/>
        <w:rPr>
          <w:u w:val="single"/>
          <w:lang w:eastAsia="zh-CN"/>
        </w:rPr>
      </w:pPr>
      <w:r>
        <w:rPr>
          <w:u w:val="single"/>
          <w:lang w:eastAsia="zh-CN"/>
        </w:rPr>
        <w:tab/>
      </w:r>
    </w:p>
  </w:footnote>
  <w:footnote w:type="continuationNotice" w:id="1">
    <w:p w:rsidR="009B56E1" w:rsidRDefault="009B56E1"/>
  </w:footnote>
  <w:footnote w:id="2">
    <w:p w:rsidR="009B56E1" w:rsidRPr="001F6CFF" w:rsidRDefault="009B56E1" w:rsidP="002564BB">
      <w:pPr>
        <w:pStyle w:val="FootnoteText"/>
        <w:jc w:val="both"/>
      </w:pPr>
      <w:r>
        <w:tab/>
      </w:r>
      <w:r>
        <w:rPr>
          <w:rStyle w:val="FootnoteReference"/>
        </w:rPr>
        <w:footnoteRef/>
      </w:r>
      <w:r>
        <w:tab/>
      </w:r>
      <w:r>
        <w:rPr>
          <w:rFonts w:hint="eastAsia"/>
        </w:rPr>
        <w:t>特别报告员发布的公开声明可在联合国人权事务高级专员办事处媒体中心查阅</w:t>
      </w:r>
      <w:r w:rsidR="00BB78AC">
        <w:rPr>
          <w:rFonts w:hint="eastAsia"/>
        </w:rPr>
        <w:t>，</w:t>
      </w:r>
      <w:r>
        <w:rPr>
          <w:rFonts w:hint="eastAsia"/>
        </w:rPr>
        <w:t>网址为</w:t>
      </w:r>
      <w:hyperlink r:id="rId1" w:history="1">
        <w:r w:rsidRPr="009B56E1">
          <w:t>www.ohchr.org</w:t>
        </w:r>
        <w:r w:rsidR="00BB78AC">
          <w:t>/</w:t>
        </w:r>
        <w:r w:rsidRPr="009B56E1">
          <w:t>EN</w:t>
        </w:r>
        <w:r w:rsidR="00BB78AC">
          <w:t>/</w:t>
        </w:r>
        <w:r w:rsidRPr="009B56E1">
          <w:t>NewsEvents</w:t>
        </w:r>
      </w:hyperlink>
      <w:r>
        <w:rPr>
          <w:rFonts w:hint="eastAsia"/>
        </w:rPr>
        <w:t>。</w:t>
      </w:r>
    </w:p>
  </w:footnote>
  <w:footnote w:id="3">
    <w:p w:rsidR="009B56E1" w:rsidRPr="00A62878" w:rsidRDefault="009B56E1" w:rsidP="002564BB">
      <w:pPr>
        <w:pStyle w:val="FootnoteText"/>
        <w:jc w:val="both"/>
      </w:pPr>
      <w:r>
        <w:tab/>
      </w:r>
      <w:r>
        <w:rPr>
          <w:rStyle w:val="FootnoteReference"/>
        </w:rPr>
        <w:footnoteRef/>
      </w:r>
      <w:r>
        <w:tab/>
      </w:r>
      <w:r>
        <w:rPr>
          <w:rFonts w:hint="eastAsia"/>
        </w:rPr>
        <w:t>有关特别报告员及其他任务负责人的国别访问</w:t>
      </w:r>
      <w:r w:rsidR="00BB78AC">
        <w:rPr>
          <w:rFonts w:hint="eastAsia"/>
        </w:rPr>
        <w:t>，</w:t>
      </w:r>
      <w:r>
        <w:rPr>
          <w:rFonts w:hint="eastAsia"/>
        </w:rPr>
        <w:t>更多信息见</w:t>
      </w:r>
      <w:r w:rsidR="00BB78AC">
        <w:rPr>
          <w:rFonts w:hint="eastAsia"/>
        </w:rPr>
        <w:t>：</w:t>
      </w:r>
      <w:hyperlink r:id="rId2" w:history="1">
        <w:r w:rsidRPr="009B56E1">
          <w:t>www.ohchr.org</w:t>
        </w:r>
        <w:r w:rsidR="00BB78AC">
          <w:t>/</w:t>
        </w:r>
        <w:r w:rsidRPr="009B56E1">
          <w:t>EN</w:t>
        </w:r>
        <w:r w:rsidR="00BB78AC">
          <w:t>/</w:t>
        </w:r>
        <w:r w:rsidRPr="009B56E1">
          <w:t>HRBodies</w:t>
        </w:r>
        <w:r w:rsidR="00BB78AC">
          <w:t>/</w:t>
        </w:r>
        <w:r w:rsidRPr="009B56E1">
          <w:rPr>
            <w:rFonts w:hint="eastAsia"/>
          </w:rPr>
          <w:t xml:space="preserve"> </w:t>
        </w:r>
        <w:r w:rsidRPr="009B56E1">
          <w:t>SP</w:t>
        </w:r>
        <w:r w:rsidR="00BB78AC">
          <w:t>/</w:t>
        </w:r>
        <w:r w:rsidRPr="009B56E1">
          <w:t>Pages</w:t>
        </w:r>
        <w:r w:rsidR="00BB78AC">
          <w:t>/</w:t>
        </w:r>
        <w:r w:rsidRPr="009B56E1">
          <w:t>CountryandothervisitsSP.aspx</w:t>
        </w:r>
      </w:hyperlink>
      <w:r>
        <w:rPr>
          <w:rFonts w:hint="eastAsia"/>
        </w:rPr>
        <w:t>。</w:t>
      </w:r>
    </w:p>
  </w:footnote>
  <w:footnote w:id="4">
    <w:p w:rsidR="009B56E1" w:rsidRPr="000E1E2E" w:rsidRDefault="009B56E1" w:rsidP="002564BB">
      <w:pPr>
        <w:pStyle w:val="FootnoteText"/>
        <w:jc w:val="both"/>
      </w:pPr>
      <w:r>
        <w:tab/>
      </w:r>
      <w:r>
        <w:rPr>
          <w:rStyle w:val="FootnoteReference"/>
        </w:rPr>
        <w:footnoteRef/>
      </w:r>
      <w:r>
        <w:tab/>
        <w:t>See CIVICU</w:t>
      </w:r>
      <w:r w:rsidR="00BB78AC">
        <w:t xml:space="preserve">S, </w:t>
      </w:r>
      <w:r>
        <w:t>Civil Society Watch Repor</w:t>
      </w:r>
      <w:r w:rsidR="00BB78AC">
        <w:t xml:space="preserve">t, </w:t>
      </w:r>
      <w:r>
        <w:t>June 201</w:t>
      </w:r>
      <w:r w:rsidR="00BB78AC">
        <w:t>5.</w:t>
      </w:r>
    </w:p>
  </w:footnote>
  <w:footnote w:id="5">
    <w:p w:rsidR="009B56E1" w:rsidRPr="000E1E2E" w:rsidRDefault="009B56E1" w:rsidP="002564BB">
      <w:pPr>
        <w:pStyle w:val="FootnoteText"/>
        <w:ind w:hanging="567"/>
        <w:jc w:val="both"/>
      </w:pPr>
      <w:r>
        <w:tab/>
      </w:r>
      <w:r>
        <w:rPr>
          <w:rStyle w:val="FootnoteReference"/>
        </w:rPr>
        <w:footnoteRef/>
      </w:r>
      <w:r>
        <w:t xml:space="preserve"> </w:t>
      </w:r>
      <w:r>
        <w:tab/>
        <w:t>CIVICUS and Human Rights Watc</w:t>
      </w:r>
      <w:r w:rsidR="00BB78AC">
        <w:t xml:space="preserve">h, </w:t>
      </w:r>
      <w:r>
        <w:t>“Closing Civil Society Space” gatherin</w:t>
      </w:r>
      <w:r w:rsidR="00BB78AC">
        <w:t xml:space="preserve">g, </w:t>
      </w:r>
      <w:r>
        <w:t>14-15 October 201</w:t>
      </w:r>
      <w:r w:rsidR="00BB78AC">
        <w:t>5,</w:t>
      </w:r>
      <w:r>
        <w:t xml:space="preserve"> summary report.</w:t>
      </w:r>
    </w:p>
  </w:footnote>
  <w:footnote w:id="6">
    <w:p w:rsidR="009B56E1" w:rsidRPr="00D60835" w:rsidRDefault="009B56E1" w:rsidP="002564BB">
      <w:pPr>
        <w:pStyle w:val="FootnoteText"/>
        <w:jc w:val="both"/>
      </w:pPr>
      <w:r>
        <w:tab/>
      </w:r>
      <w:r>
        <w:rPr>
          <w:rStyle w:val="FootnoteReference"/>
        </w:rPr>
        <w:footnoteRef/>
      </w:r>
      <w:r w:rsidR="00ED173F">
        <w:tab/>
      </w:r>
      <w:r>
        <w:t>“How to create and maintain the space for civil society</w:t>
      </w:r>
      <w:r w:rsidR="00BB78AC">
        <w:t>：</w:t>
      </w:r>
      <w:r>
        <w:t xml:space="preserve"> what works</w:t>
      </w:r>
      <w:r w:rsidR="00BB78AC">
        <w:t>？</w:t>
      </w:r>
      <w:r>
        <w:t>”</w:t>
      </w:r>
      <w:r w:rsidR="00BB78AC">
        <w:t>，</w:t>
      </w:r>
      <w:r>
        <w:t>joint submission by 12 NGOs to the Office of the High Commission for Human Right</w:t>
      </w:r>
      <w:r w:rsidR="00BB78AC">
        <w:t xml:space="preserve">s, </w:t>
      </w:r>
      <w:r>
        <w:t>September 201</w:t>
      </w:r>
      <w:r w:rsidR="00BB78AC">
        <w:t>5.</w:t>
      </w:r>
    </w:p>
  </w:footnote>
  <w:footnote w:id="7">
    <w:p w:rsidR="009B56E1" w:rsidRDefault="009B56E1" w:rsidP="002564BB">
      <w:pPr>
        <w:pStyle w:val="FootnoteText"/>
        <w:jc w:val="both"/>
      </w:pPr>
      <w:r>
        <w:tab/>
      </w:r>
      <w:r>
        <w:rPr>
          <w:rStyle w:val="FootnoteReference"/>
        </w:rPr>
        <w:footnoteRef/>
      </w:r>
      <w:r>
        <w:tab/>
      </w:r>
      <w:r>
        <w:rPr>
          <w:rFonts w:hint="eastAsia"/>
        </w:rPr>
        <w:t>有关特别报告员发文的所有观察报告可在以下网址查阅</w:t>
      </w:r>
      <w:r w:rsidR="00BB78AC">
        <w:rPr>
          <w:rFonts w:hint="eastAsia"/>
        </w:rPr>
        <w:t>：</w:t>
      </w:r>
      <w:hyperlink r:id="rId3" w:history="1">
        <w:r w:rsidR="00ED173F" w:rsidRPr="00ED173F">
          <w:t>www.ohchr.org</w:t>
        </w:r>
        <w:r w:rsidR="00BB78AC">
          <w:t>/</w:t>
        </w:r>
        <w:r w:rsidR="00ED173F" w:rsidRPr="00ED173F">
          <w:t>EN</w:t>
        </w:r>
        <w:r w:rsidR="00BB78AC">
          <w:t>/</w:t>
        </w:r>
        <w:r w:rsidR="00ED173F" w:rsidRPr="00ED173F">
          <w:t>Issues</w:t>
        </w:r>
        <w:r w:rsidR="00BB78AC">
          <w:t>/</w:t>
        </w:r>
        <w:r w:rsidR="00ED173F" w:rsidRPr="00ED173F">
          <w:t>SRHR</w:t>
        </w:r>
        <w:r w:rsidR="00ED173F" w:rsidRPr="00ED173F">
          <w:rPr>
            <w:rFonts w:hint="eastAsia"/>
          </w:rPr>
          <w:t>-</w:t>
        </w:r>
        <w:r w:rsidR="00ED173F" w:rsidRPr="00ED173F">
          <w:t>Defenders</w:t>
        </w:r>
        <w:r w:rsidR="00BB78AC">
          <w:t>/</w:t>
        </w:r>
        <w:r w:rsidR="00ED173F" w:rsidRPr="00ED173F">
          <w:t>Pages</w:t>
        </w:r>
        <w:r w:rsidR="00BB78AC">
          <w:t>/</w:t>
        </w:r>
        <w:r w:rsidR="00ED173F" w:rsidRPr="00ED173F">
          <w:t>AnnualReports.aspx</w:t>
        </w:r>
      </w:hyperlink>
      <w:r>
        <w:rPr>
          <w:rFonts w:hint="eastAsia"/>
        </w:rPr>
        <w:t>。</w:t>
      </w:r>
    </w:p>
  </w:footnote>
  <w:footnote w:id="8">
    <w:p w:rsidR="009B56E1" w:rsidRDefault="009B56E1" w:rsidP="002564BB">
      <w:pPr>
        <w:pStyle w:val="FootnoteText"/>
        <w:jc w:val="both"/>
      </w:pPr>
      <w:r>
        <w:tab/>
      </w:r>
      <w:r>
        <w:rPr>
          <w:rStyle w:val="FootnoteReference"/>
        </w:rPr>
        <w:footnoteRef/>
      </w:r>
      <w:r>
        <w:tab/>
      </w:r>
      <w:r>
        <w:rPr>
          <w:rFonts w:hint="eastAsia"/>
        </w:rPr>
        <w:t>消除对妇女歧视委员会第</w:t>
      </w:r>
      <w:r>
        <w:t>28</w:t>
      </w:r>
      <w:r>
        <w:rPr>
          <w:rFonts w:hint="eastAsia"/>
        </w:rPr>
        <w:t>号一般性建议</w:t>
      </w:r>
      <w:r w:rsidR="00BB78AC">
        <w:rPr>
          <w:rFonts w:hint="eastAsia"/>
        </w:rPr>
        <w:t>，</w:t>
      </w:r>
      <w:r>
        <w:rPr>
          <w:rFonts w:hint="eastAsia"/>
        </w:rPr>
        <w:t>第</w:t>
      </w:r>
      <w:r>
        <w:t>18</w:t>
      </w:r>
      <w:r>
        <w:rPr>
          <w:rFonts w:hint="eastAsia"/>
        </w:rPr>
        <w:t>段。</w:t>
      </w:r>
    </w:p>
  </w:footnote>
  <w:footnote w:id="9">
    <w:p w:rsidR="009B56E1" w:rsidRPr="00BA1D3C" w:rsidRDefault="009B56E1" w:rsidP="002564BB">
      <w:pPr>
        <w:pStyle w:val="FootnoteText"/>
        <w:jc w:val="both"/>
      </w:pPr>
      <w:r>
        <w:tab/>
      </w:r>
      <w:r>
        <w:rPr>
          <w:rStyle w:val="FootnoteReference"/>
        </w:rPr>
        <w:footnoteRef/>
      </w:r>
      <w:r>
        <w:tab/>
      </w:r>
      <w:r>
        <w:rPr>
          <w:rFonts w:hint="eastAsia"/>
        </w:rPr>
        <w:t>为了在这方面向维权者提供协助</w:t>
      </w:r>
      <w:r w:rsidR="00BB78AC">
        <w:rPr>
          <w:rFonts w:hint="eastAsia"/>
        </w:rPr>
        <w:t>，</w:t>
      </w:r>
      <w:r>
        <w:rPr>
          <w:rFonts w:hint="eastAsia"/>
        </w:rPr>
        <w:t>已编制了多种工具</w:t>
      </w:r>
      <w:r w:rsidR="00BB78AC">
        <w:rPr>
          <w:rFonts w:hint="eastAsia"/>
        </w:rPr>
        <w:t>，</w:t>
      </w:r>
      <w:r>
        <w:rPr>
          <w:rFonts w:hint="eastAsia"/>
        </w:rPr>
        <w:t>例如“保护国际”组织的《新版人权维护者保护手册》和“保护人权维护者前线”组织的《安全问题工作手册</w:t>
      </w:r>
      <w:r w:rsidR="00BB78AC">
        <w:rPr>
          <w:rFonts w:hint="eastAsia"/>
        </w:rPr>
        <w:t>：</w:t>
      </w:r>
      <w:r>
        <w:rPr>
          <w:rFonts w:hint="eastAsia"/>
        </w:rPr>
        <w:t>风险之中的人权维护者实用步骤》。</w:t>
      </w:r>
    </w:p>
  </w:footnote>
  <w:footnote w:id="10">
    <w:p w:rsidR="009B56E1" w:rsidRPr="00552636" w:rsidRDefault="009B56E1" w:rsidP="004600F7">
      <w:pPr>
        <w:pStyle w:val="FootnoteText"/>
        <w:jc w:val="both"/>
      </w:pPr>
      <w:r>
        <w:tab/>
      </w:r>
      <w:r w:rsidRPr="00701DF9">
        <w:rPr>
          <w:rStyle w:val="FootnoteReference"/>
        </w:rPr>
        <w:footnoteRef/>
      </w:r>
      <w:r>
        <w:tab/>
      </w:r>
      <w:r>
        <w:rPr>
          <w:rFonts w:hint="eastAsia"/>
        </w:rPr>
        <w:t>见</w:t>
      </w:r>
      <w:r>
        <w:t>Immaculada Barci</w:t>
      </w:r>
      <w:r w:rsidR="00BB78AC">
        <w:t xml:space="preserve">a, </w:t>
      </w:r>
      <w:r w:rsidRPr="00632046">
        <w:t>Our Right to Safety</w:t>
      </w:r>
      <w:r w:rsidR="00BB78AC">
        <w:t>：</w:t>
      </w:r>
      <w:r w:rsidRPr="00632046">
        <w:t>Women Human Rights Defenders’ Holistic Approach to Protectio</w:t>
      </w:r>
      <w:r w:rsidR="00BB78AC">
        <w:t xml:space="preserve">n, </w:t>
      </w:r>
      <w:r>
        <w:t xml:space="preserve">Women Human Rights Defenders </w:t>
      </w:r>
      <w:r w:rsidRPr="00552636">
        <w:t>International Coalition</w:t>
      </w:r>
      <w:r>
        <w:t xml:space="preserve"> </w:t>
      </w:r>
      <w:r w:rsidR="00BB78AC">
        <w:t>(</w:t>
      </w:r>
      <w:r>
        <w:t>Toront</w:t>
      </w:r>
      <w:r w:rsidR="00BB78AC">
        <w:t xml:space="preserve">o, </w:t>
      </w:r>
      <w:r>
        <w:t>Association for Women’s Rights in Developmen</w:t>
      </w:r>
      <w:r w:rsidR="00BB78AC">
        <w:t xml:space="preserve">t, </w:t>
      </w:r>
      <w:r>
        <w:t>2014</w:t>
      </w:r>
      <w:r w:rsidR="00BB78AC">
        <w:t>)</w:t>
      </w:r>
      <w:r w:rsidR="004600F7">
        <w:rPr>
          <w:rFonts w:hint="eastAsia"/>
        </w:rPr>
        <w:t>。</w:t>
      </w:r>
    </w:p>
  </w:footnote>
  <w:footnote w:id="11">
    <w:p w:rsidR="009B56E1" w:rsidRPr="00552636" w:rsidRDefault="009B56E1" w:rsidP="004600F7">
      <w:pPr>
        <w:pStyle w:val="FootnoteText"/>
        <w:jc w:val="both"/>
      </w:pPr>
      <w:r>
        <w:tab/>
      </w:r>
      <w:r w:rsidRPr="00701DF9">
        <w:rPr>
          <w:rStyle w:val="FootnoteReference"/>
        </w:rPr>
        <w:footnoteRef/>
      </w:r>
      <w:r>
        <w:tab/>
      </w:r>
      <w:r>
        <w:rPr>
          <w:rFonts w:hint="eastAsia"/>
        </w:rPr>
        <w:t>见</w:t>
      </w:r>
      <w:r w:rsidRPr="00552636">
        <w:t>Special Issu</w:t>
      </w:r>
      <w:r w:rsidR="00BB78AC">
        <w:t xml:space="preserve">e, </w:t>
      </w:r>
      <w:r w:rsidRPr="00C71C74">
        <w:rPr>
          <w:i/>
        </w:rPr>
        <w:t>Journal of Human Rights Practic</w:t>
      </w:r>
      <w:r w:rsidR="00BB78AC">
        <w:rPr>
          <w:i/>
        </w:rPr>
        <w:t xml:space="preserve">e, </w:t>
      </w:r>
      <w:r>
        <w:t>v</w:t>
      </w:r>
      <w:r w:rsidRPr="00552636">
        <w:t>ol</w:t>
      </w:r>
      <w:r>
        <w:t>.</w:t>
      </w:r>
      <w:r w:rsidRPr="00552636">
        <w:t xml:space="preserve"> </w:t>
      </w:r>
      <w:r w:rsidR="00BB78AC">
        <w:t>5,</w:t>
      </w:r>
      <w:r w:rsidRPr="00552636">
        <w:t xml:space="preserve"> </w:t>
      </w:r>
      <w:r>
        <w:t>No.</w:t>
      </w:r>
      <w:r w:rsidRPr="00552636">
        <w:t xml:space="preserve"> 3 </w:t>
      </w:r>
      <w:r w:rsidR="00BB78AC">
        <w:t>(</w:t>
      </w:r>
      <w:r w:rsidRPr="00552636">
        <w:t>2013</w:t>
      </w:r>
      <w:r w:rsidR="00BB78AC">
        <w:t>)</w:t>
      </w:r>
      <w:r w:rsidR="00BB78AC">
        <w:t>，</w:t>
      </w:r>
      <w:r w:rsidRPr="00552636">
        <w:t xml:space="preserve"> and </w:t>
      </w:r>
      <w:r w:rsidRPr="00C71C74">
        <w:rPr>
          <w:i/>
        </w:rPr>
        <w:t>International Journal of Human Right</w:t>
      </w:r>
      <w:r w:rsidR="00BB78AC">
        <w:rPr>
          <w:i/>
        </w:rPr>
        <w:t xml:space="preserve">s, </w:t>
      </w:r>
      <w:r>
        <w:t>v</w:t>
      </w:r>
      <w:r w:rsidRPr="00552636">
        <w:t>ol</w:t>
      </w:r>
      <w:r>
        <w:t>.</w:t>
      </w:r>
      <w:r w:rsidRPr="00552636">
        <w:t xml:space="preserve"> 1</w:t>
      </w:r>
      <w:r w:rsidR="00BB78AC">
        <w:t>9,</w:t>
      </w:r>
      <w:r w:rsidRPr="00552636">
        <w:t xml:space="preserve"> </w:t>
      </w:r>
      <w:r>
        <w:t xml:space="preserve">No. </w:t>
      </w:r>
      <w:r w:rsidRPr="00552636">
        <w:t>7</w:t>
      </w:r>
      <w:r>
        <w:t xml:space="preserve"> </w:t>
      </w:r>
      <w:r w:rsidR="00BB78AC">
        <w:t>(</w:t>
      </w:r>
      <w:r w:rsidRPr="00552636">
        <w:t>2015</w:t>
      </w:r>
      <w:r w:rsidR="00BB78AC">
        <w:t>)</w:t>
      </w:r>
      <w:r w:rsidR="004600F7">
        <w:rPr>
          <w:rFonts w:hint="eastAsia"/>
        </w:rPr>
        <w:t>。</w:t>
      </w:r>
    </w:p>
  </w:footnote>
  <w:footnote w:id="12">
    <w:p w:rsidR="009B56E1" w:rsidRPr="00BA1D3C" w:rsidRDefault="009B56E1" w:rsidP="002564BB">
      <w:pPr>
        <w:pStyle w:val="FootnoteText"/>
        <w:jc w:val="both"/>
      </w:pPr>
      <w:r>
        <w:tab/>
      </w:r>
      <w:r>
        <w:rPr>
          <w:rStyle w:val="FootnoteReference"/>
        </w:rPr>
        <w:footnoteRef/>
      </w:r>
      <w:r>
        <w:tab/>
      </w:r>
      <w:r>
        <w:rPr>
          <w:rFonts w:hint="eastAsia"/>
        </w:rPr>
        <w:t>比如战术技术合作社和维权者前线组织编制的一站式安全工具包</w:t>
      </w:r>
      <w:r w:rsidR="00BB78AC">
        <w:rPr>
          <w:rFonts w:hint="eastAsia"/>
        </w:rPr>
        <w:t>(</w:t>
      </w:r>
      <w:hyperlink r:id="rId4" w:history="1">
        <w:r w:rsidRPr="00BB78AC">
          <w:t>https</w:t>
        </w:r>
        <w:r w:rsidR="00BB78AC" w:rsidRPr="00BB78AC">
          <w:t>://</w:t>
        </w:r>
        <w:r w:rsidRPr="00BB78AC">
          <w:t>securityinabox.org</w:t>
        </w:r>
      </w:hyperlink>
      <w:r w:rsidR="00BB78AC">
        <w:rPr>
          <w:rFonts w:hint="eastAsia"/>
        </w:rPr>
        <w:t>)</w:t>
      </w:r>
      <w:r>
        <w:rPr>
          <w:rFonts w:hint="eastAsia"/>
        </w:rPr>
        <w:t>。</w:t>
      </w:r>
    </w:p>
  </w:footnote>
  <w:footnote w:id="13">
    <w:p w:rsidR="009B56E1" w:rsidRDefault="009B56E1" w:rsidP="002564BB">
      <w:pPr>
        <w:pStyle w:val="FootnoteText"/>
        <w:jc w:val="both"/>
      </w:pPr>
      <w:r>
        <w:tab/>
      </w:r>
      <w:r w:rsidRPr="009C061A">
        <w:rPr>
          <w:rStyle w:val="FootnoteReference"/>
        </w:rPr>
        <w:footnoteRef/>
      </w:r>
      <w:r w:rsidRPr="009C061A">
        <w:tab/>
      </w:r>
      <w:r>
        <w:rPr>
          <w:rFonts w:hint="eastAsia"/>
        </w:rPr>
        <w:t>例子见以下网络的工作</w:t>
      </w:r>
      <w:r w:rsidR="00BB78AC">
        <w:rPr>
          <w:rFonts w:hint="eastAsia"/>
        </w:rPr>
        <w:t>：</w:t>
      </w:r>
      <w:r>
        <w:rPr>
          <w:rFonts w:hint="eastAsia"/>
        </w:rPr>
        <w:t>东非和非洲之角人权维护者项目</w:t>
      </w:r>
      <w:r w:rsidR="00BB78AC">
        <w:rPr>
          <w:rFonts w:hint="eastAsia"/>
        </w:rPr>
        <w:t>(</w:t>
      </w:r>
      <w:hyperlink r:id="rId5" w:history="1">
        <w:r w:rsidRPr="00BB78AC">
          <w:t>www.defenddefenders.org</w:t>
        </w:r>
      </w:hyperlink>
      <w:r w:rsidR="00BB78AC">
        <w:rPr>
          <w:rFonts w:hint="eastAsia"/>
        </w:rPr>
        <w:t>)</w:t>
      </w:r>
      <w:r>
        <w:rPr>
          <w:rFonts w:hint="eastAsia"/>
        </w:rPr>
        <w:t>、亚洲人权与发展论坛</w:t>
      </w:r>
      <w:r w:rsidR="00BB78AC">
        <w:rPr>
          <w:rFonts w:hint="eastAsia"/>
        </w:rPr>
        <w:t>(</w:t>
      </w:r>
      <w:hyperlink r:id="rId6" w:history="1">
        <w:r w:rsidRPr="00BB78AC">
          <w:t>www.forum-asia.org</w:t>
        </w:r>
      </w:hyperlink>
      <w:r w:rsidR="00BB78AC">
        <w:rPr>
          <w:rFonts w:hint="eastAsia"/>
        </w:rPr>
        <w:t>)</w:t>
      </w:r>
      <w:r>
        <w:rPr>
          <w:rFonts w:hint="eastAsia"/>
        </w:rPr>
        <w:t>、女性人权捍卫者中东和北非联盟以及女性人权捍卫者国际联盟</w:t>
      </w:r>
      <w:r w:rsidR="00BB78AC">
        <w:rPr>
          <w:rFonts w:hint="eastAsia"/>
        </w:rPr>
        <w:t>(</w:t>
      </w:r>
      <w:hyperlink r:id="rId7" w:history="1">
        <w:r w:rsidRPr="00BB78AC">
          <w:t>www.defendingwomen-defendingrights.org</w:t>
        </w:r>
      </w:hyperlink>
      <w:r w:rsidR="00BB78AC">
        <w:rPr>
          <w:rFonts w:hint="eastAsia"/>
        </w:rPr>
        <w:t>)</w:t>
      </w:r>
      <w:r>
        <w:rPr>
          <w:rFonts w:hint="eastAsia"/>
        </w:rPr>
        <w:t>。</w:t>
      </w:r>
    </w:p>
  </w:footnote>
  <w:footnote w:id="14">
    <w:p w:rsidR="009B56E1" w:rsidRPr="00BB78AC" w:rsidRDefault="009B56E1" w:rsidP="002564BB">
      <w:pPr>
        <w:pStyle w:val="FootnoteText"/>
        <w:jc w:val="both"/>
        <w:rPr>
          <w:spacing w:val="-4"/>
        </w:rPr>
      </w:pPr>
      <w:r>
        <w:tab/>
      </w:r>
      <w:r>
        <w:rPr>
          <w:rStyle w:val="FootnoteReference"/>
        </w:rPr>
        <w:footnoteRef/>
      </w:r>
      <w:r>
        <w:tab/>
      </w:r>
      <w:r w:rsidRPr="00BB78AC">
        <w:rPr>
          <w:rFonts w:hint="eastAsia"/>
          <w:spacing w:val="-4"/>
        </w:rPr>
        <w:t>例子见国际和平团网站</w:t>
      </w:r>
      <w:r w:rsidR="00BB78AC" w:rsidRPr="00BB78AC">
        <w:rPr>
          <w:rFonts w:hint="eastAsia"/>
          <w:spacing w:val="-4"/>
        </w:rPr>
        <w:t>：</w:t>
      </w:r>
      <w:hyperlink r:id="rId8" w:history="1">
        <w:r w:rsidRPr="00BB78AC">
          <w:rPr>
            <w:spacing w:val="-4"/>
          </w:rPr>
          <w:t>www.peacebrigades.org</w:t>
        </w:r>
        <w:r w:rsidR="00BB78AC" w:rsidRPr="00BB78AC">
          <w:rPr>
            <w:spacing w:val="-4"/>
          </w:rPr>
          <w:t>/</w:t>
        </w:r>
        <w:r w:rsidRPr="00BB78AC">
          <w:rPr>
            <w:spacing w:val="-4"/>
          </w:rPr>
          <w:t>about-pbi</w:t>
        </w:r>
        <w:r w:rsidR="00BB78AC" w:rsidRPr="00BB78AC">
          <w:rPr>
            <w:spacing w:val="-4"/>
          </w:rPr>
          <w:t>/</w:t>
        </w:r>
        <w:r w:rsidRPr="00BB78AC">
          <w:rPr>
            <w:spacing w:val="-4"/>
          </w:rPr>
          <w:t>what-we-do</w:t>
        </w:r>
        <w:r w:rsidR="00BB78AC" w:rsidRPr="00BB78AC">
          <w:rPr>
            <w:spacing w:val="-4"/>
          </w:rPr>
          <w:t>/</w:t>
        </w:r>
        <w:r w:rsidRPr="00BB78AC">
          <w:rPr>
            <w:spacing w:val="-4"/>
          </w:rPr>
          <w:t>protective-accompaniment</w:t>
        </w:r>
      </w:hyperlink>
      <w:r w:rsidRPr="00BB78AC">
        <w:rPr>
          <w:rFonts w:hint="eastAsia"/>
          <w:spacing w:val="-4"/>
        </w:rPr>
        <w:t>。</w:t>
      </w:r>
    </w:p>
  </w:footnote>
  <w:footnote w:id="15">
    <w:p w:rsidR="009B56E1" w:rsidRPr="00AE1DFB" w:rsidRDefault="009B56E1" w:rsidP="002564BB">
      <w:pPr>
        <w:pStyle w:val="FootnoteText"/>
        <w:jc w:val="both"/>
      </w:pPr>
      <w:r>
        <w:tab/>
      </w:r>
      <w:r>
        <w:rPr>
          <w:rStyle w:val="FootnoteReference"/>
        </w:rPr>
        <w:footnoteRef/>
      </w:r>
      <w:r w:rsidRPr="00AE1DFB">
        <w:tab/>
      </w:r>
      <w:r>
        <w:rPr>
          <w:rFonts w:hint="eastAsia"/>
        </w:rPr>
        <w:t>见美国律师协会实施的项目</w:t>
      </w:r>
      <w:r w:rsidR="00BB78AC">
        <w:rPr>
          <w:rFonts w:hint="eastAsia"/>
        </w:rPr>
        <w:t>(</w:t>
      </w:r>
      <w:hyperlink r:id="rId9" w:history="1">
        <w:r w:rsidRPr="00BB78AC">
          <w:t>www.americanbar.org</w:t>
        </w:r>
        <w:r w:rsidR="00BB78AC" w:rsidRPr="00BB78AC">
          <w:t>/</w:t>
        </w:r>
        <w:r w:rsidRPr="00BB78AC">
          <w:t>groups</w:t>
        </w:r>
        <w:r w:rsidR="00BB78AC" w:rsidRPr="00BB78AC">
          <w:t>/</w:t>
        </w:r>
        <w:r w:rsidRPr="00BB78AC">
          <w:t>human_rights</w:t>
        </w:r>
        <w:r w:rsidR="00BB78AC" w:rsidRPr="00BB78AC">
          <w:t>/</w:t>
        </w:r>
        <w:r w:rsidRPr="00BB78AC">
          <w:t>justice_defenders.html</w:t>
        </w:r>
      </w:hyperlink>
      <w:r w:rsidR="00BB78AC">
        <w:rPr>
          <w:rFonts w:hint="eastAsia"/>
        </w:rPr>
        <w:t>)</w:t>
      </w:r>
      <w:r w:rsidRPr="00BB78AC">
        <w:rPr>
          <w:rFonts w:hint="eastAsia"/>
        </w:rPr>
        <w:t>和律师无国界组织实施的项目</w:t>
      </w:r>
      <w:r w:rsidR="00BB78AC">
        <w:rPr>
          <w:rFonts w:hint="eastAsia"/>
        </w:rPr>
        <w:t>(</w:t>
      </w:r>
      <w:hyperlink r:id="rId10" w:history="1">
        <w:r w:rsidRPr="00BB78AC">
          <w:t>www.asf.be</w:t>
        </w:r>
        <w:r w:rsidR="00BB78AC" w:rsidRPr="00BB78AC">
          <w:t>/</w:t>
        </w:r>
        <w:r w:rsidRPr="00BB78AC">
          <w:t>action</w:t>
        </w:r>
        <w:r w:rsidR="00BB78AC" w:rsidRPr="00BB78AC">
          <w:t>/</w:t>
        </w:r>
      </w:hyperlink>
      <w:r w:rsidR="00BB78AC">
        <w:rPr>
          <w:rFonts w:hint="eastAsia"/>
        </w:rPr>
        <w:t>)</w:t>
      </w:r>
      <w:r>
        <w:rPr>
          <w:rFonts w:hint="eastAsia"/>
          <w:lang w:val="fr-CH"/>
        </w:rPr>
        <w:t>。</w:t>
      </w:r>
    </w:p>
  </w:footnote>
  <w:footnote w:id="16">
    <w:p w:rsidR="009B56E1" w:rsidRPr="00BA1D3C" w:rsidRDefault="009B56E1" w:rsidP="002564BB">
      <w:pPr>
        <w:pStyle w:val="FootnoteText"/>
        <w:jc w:val="both"/>
      </w:pPr>
      <w:r w:rsidRPr="00AE1DFB">
        <w:tab/>
      </w:r>
      <w:r>
        <w:rPr>
          <w:rStyle w:val="FootnoteReference"/>
        </w:rPr>
        <w:footnoteRef/>
      </w:r>
      <w:r>
        <w:tab/>
      </w:r>
      <w:r>
        <w:rPr>
          <w:rFonts w:hint="eastAsia"/>
        </w:rPr>
        <w:t>例子见中美洲女性人权维护者倡议组织《关于中美洲暴力侵害女性人权维护者问题的报告</w:t>
      </w:r>
      <w:r w:rsidR="00BB78AC">
        <w:rPr>
          <w:rFonts w:hint="eastAsia"/>
        </w:rPr>
        <w:t>(</w:t>
      </w:r>
      <w:r w:rsidRPr="00AE1DFB">
        <w:t>2012-2014</w:t>
      </w:r>
      <w:r w:rsidR="00BB78AC">
        <w:rPr>
          <w:rFonts w:hint="eastAsia"/>
        </w:rPr>
        <w:t>)</w:t>
      </w:r>
      <w:r>
        <w:rPr>
          <w:rFonts w:hint="eastAsia"/>
        </w:rPr>
        <w:t>》</w:t>
      </w:r>
      <w:r>
        <w:rPr>
          <w:rFonts w:hint="eastAsia"/>
          <w:iCs/>
        </w:rPr>
        <w:t>和保护人权维护者观察站的报告。</w:t>
      </w:r>
    </w:p>
  </w:footnote>
  <w:footnote w:id="17">
    <w:p w:rsidR="009B56E1" w:rsidRDefault="009B56E1" w:rsidP="002564BB">
      <w:pPr>
        <w:pStyle w:val="FootnoteText"/>
        <w:jc w:val="both"/>
      </w:pPr>
      <w:r>
        <w:tab/>
      </w:r>
      <w:r>
        <w:rPr>
          <w:rStyle w:val="FootnoteReference"/>
        </w:rPr>
        <w:footnoteRef/>
      </w:r>
      <w:r>
        <w:tab/>
        <w:t>Martin Jone</w:t>
      </w:r>
      <w:r w:rsidR="00BB78AC">
        <w:t xml:space="preserve">s, </w:t>
      </w:r>
      <w:r>
        <w:t>“</w:t>
      </w:r>
      <w:r w:rsidRPr="00C34A72">
        <w:t>Protecting human rights defenders at risk</w:t>
      </w:r>
      <w:r w:rsidR="00BB78AC">
        <w:t>：</w:t>
      </w:r>
      <w:r w:rsidRPr="00C34A72">
        <w:t xml:space="preserve"> asylum and temporary international relocation</w:t>
      </w:r>
      <w:r>
        <w:t>”</w:t>
      </w:r>
      <w:r w:rsidR="00BB78AC">
        <w:t>，</w:t>
      </w:r>
      <w:r w:rsidRPr="00B95E13">
        <w:rPr>
          <w:i/>
        </w:rPr>
        <w:t>International Journal of Human Right</w:t>
      </w:r>
      <w:r w:rsidR="00BB78AC">
        <w:rPr>
          <w:i/>
        </w:rPr>
        <w:t xml:space="preserve">s, </w:t>
      </w:r>
      <w:r>
        <w:t>vol. 1</w:t>
      </w:r>
      <w:r w:rsidR="00BB78AC">
        <w:t>9,</w:t>
      </w:r>
      <w:r>
        <w:t xml:space="preserve"> No. 7 </w:t>
      </w:r>
      <w:r w:rsidR="00BB78AC">
        <w:t>(</w:t>
      </w:r>
      <w:r>
        <w:t>2015</w:t>
      </w:r>
      <w:r w:rsidR="00BB78AC">
        <w:t>)</w:t>
      </w:r>
      <w:r w:rsidR="00BB78AC">
        <w:t>，</w:t>
      </w:r>
      <w:r>
        <w:t>pp. 935-96</w:t>
      </w:r>
      <w:r w:rsidR="00BB78AC">
        <w:t>0.</w:t>
      </w:r>
    </w:p>
  </w:footnote>
  <w:footnote w:id="18">
    <w:p w:rsidR="009B56E1" w:rsidRPr="00AC5BC9" w:rsidRDefault="009B56E1" w:rsidP="002564BB">
      <w:pPr>
        <w:pStyle w:val="FootnoteText"/>
        <w:jc w:val="both"/>
      </w:pPr>
      <w:r>
        <w:tab/>
      </w:r>
      <w:r>
        <w:rPr>
          <w:rStyle w:val="FootnoteReference"/>
        </w:rPr>
        <w:footnoteRef/>
      </w:r>
      <w:r>
        <w:tab/>
      </w:r>
      <w:r>
        <w:rPr>
          <w:rFonts w:hint="eastAsia"/>
        </w:rPr>
        <w:t>特别报告员以后将在一项更集中的研究当中审视有罪不罚问题。</w:t>
      </w:r>
    </w:p>
  </w:footnote>
  <w:footnote w:id="19">
    <w:p w:rsidR="009B56E1" w:rsidRDefault="009B56E1" w:rsidP="002564BB">
      <w:pPr>
        <w:pStyle w:val="FootnoteText"/>
        <w:jc w:val="both"/>
      </w:pPr>
      <w:r>
        <w:tab/>
      </w:r>
      <w:r>
        <w:rPr>
          <w:rStyle w:val="FootnoteReference"/>
        </w:rPr>
        <w:footnoteRef/>
      </w:r>
      <w:r>
        <w:tab/>
        <w:t>Susan Bank</w:t>
      </w:r>
      <w:r w:rsidR="00BB78AC">
        <w:t xml:space="preserve">i, </w:t>
      </w:r>
      <w:r>
        <w:t>Elisabeth Valiente-Riedl a</w:t>
      </w:r>
      <w:r w:rsidRPr="0029411B">
        <w:t>nd Paul Duffil</w:t>
      </w:r>
      <w:r w:rsidR="00BB78AC">
        <w:t xml:space="preserve">l, </w:t>
      </w:r>
      <w:r>
        <w:t>“Teaching Human Rights at the Tertiary Level</w:t>
      </w:r>
      <w:r w:rsidR="00BB78AC">
        <w:t>：</w:t>
      </w:r>
      <w:r>
        <w:t xml:space="preserve"> Addressing the ‘Knowing-Doing Gap’ through a Role-Based Simulation Approach”</w:t>
      </w:r>
      <w:r w:rsidR="00BB78AC">
        <w:t>，</w:t>
      </w:r>
      <w:r>
        <w:t xml:space="preserve"> </w:t>
      </w:r>
      <w:r w:rsidRPr="0029411B">
        <w:rPr>
          <w:i/>
        </w:rPr>
        <w:t>Journal of Human Rights Practic</w:t>
      </w:r>
      <w:r w:rsidR="00BB78AC">
        <w:rPr>
          <w:i/>
        </w:rPr>
        <w:t xml:space="preserve">e, </w:t>
      </w:r>
      <w:r>
        <w:t xml:space="preserve">vol. </w:t>
      </w:r>
      <w:r w:rsidR="00BB78AC">
        <w:t>5,</w:t>
      </w:r>
      <w:r>
        <w:t xml:space="preserve"> No. 2 </w:t>
      </w:r>
      <w:r w:rsidR="00BB78AC">
        <w:t>(</w:t>
      </w:r>
      <w:r w:rsidRPr="0029411B">
        <w:t>2013</w:t>
      </w:r>
      <w:r w:rsidR="00BB78AC">
        <w:t>)</w:t>
      </w:r>
      <w:r w:rsidR="00BB78AC">
        <w:t>，</w:t>
      </w:r>
      <w:r>
        <w:t xml:space="preserve"> p. 32</w:t>
      </w:r>
      <w:r w:rsidR="00BB78AC">
        <w:t>1.</w:t>
      </w:r>
    </w:p>
  </w:footnote>
  <w:footnote w:id="20">
    <w:p w:rsidR="009B56E1" w:rsidRDefault="009B56E1" w:rsidP="002564BB">
      <w:pPr>
        <w:pStyle w:val="FootnoteText"/>
        <w:jc w:val="both"/>
      </w:pPr>
      <w:r>
        <w:tab/>
      </w:r>
      <w:r>
        <w:rPr>
          <w:rStyle w:val="FootnoteReference"/>
        </w:rPr>
        <w:footnoteRef/>
      </w:r>
      <w:r>
        <w:tab/>
        <w:t>Johannes Thoole</w:t>
      </w:r>
      <w:r w:rsidR="00BB78AC">
        <w:t xml:space="preserve">n, </w:t>
      </w:r>
      <w:r>
        <w:t xml:space="preserve">“Human Rights Awards for the Protection of Human Rights Defenders” </w:t>
      </w:r>
      <w:r w:rsidRPr="004B7E9E">
        <w:rPr>
          <w:i/>
        </w:rPr>
        <w:t>J</w:t>
      </w:r>
      <w:r>
        <w:rPr>
          <w:i/>
        </w:rPr>
        <w:t>ournal of</w:t>
      </w:r>
      <w:r w:rsidRPr="004B7E9E">
        <w:rPr>
          <w:i/>
        </w:rPr>
        <w:t xml:space="preserve"> Human Rights Practic</w:t>
      </w:r>
      <w:r w:rsidR="00BB78AC">
        <w:rPr>
          <w:i/>
        </w:rPr>
        <w:t xml:space="preserve">e, </w:t>
      </w:r>
      <w:r>
        <w:t xml:space="preserve">vol. </w:t>
      </w:r>
      <w:r w:rsidR="00BB78AC">
        <w:t>5,</w:t>
      </w:r>
      <w:r>
        <w:t xml:space="preserve"> No. 3 </w:t>
      </w:r>
      <w:r w:rsidR="00BB78AC">
        <w:t>(</w:t>
      </w:r>
      <w:r w:rsidRPr="004B7E9E">
        <w:t>2013</w:t>
      </w:r>
      <w:r w:rsidR="00BB78AC">
        <w:t>)</w:t>
      </w:r>
      <w:r w:rsidR="00BB78AC">
        <w:t>，</w:t>
      </w:r>
      <w:r>
        <w:t xml:space="preserve">pp. </w:t>
      </w:r>
      <w:r w:rsidRPr="004B7E9E">
        <w:t>548-55</w:t>
      </w:r>
      <w:r w:rsidR="00BB78AC">
        <w:t>5.</w:t>
      </w:r>
    </w:p>
  </w:footnote>
  <w:footnote w:id="21">
    <w:p w:rsidR="009B56E1" w:rsidRDefault="009B56E1" w:rsidP="002564BB">
      <w:pPr>
        <w:pStyle w:val="FootnoteText"/>
        <w:jc w:val="both"/>
      </w:pPr>
      <w:r>
        <w:tab/>
      </w:r>
      <w:r>
        <w:rPr>
          <w:rStyle w:val="FootnoteReference"/>
        </w:rPr>
        <w:footnoteRef/>
      </w:r>
      <w:r>
        <w:tab/>
      </w:r>
      <w:r>
        <w:rPr>
          <w:rFonts w:hint="eastAsia"/>
        </w:rPr>
        <w:t>见</w:t>
      </w:r>
      <w:r w:rsidRPr="006B2114">
        <w:t>A</w:t>
      </w:r>
      <w:r w:rsidR="00BB78AC">
        <w:t>/</w:t>
      </w:r>
      <w:r w:rsidRPr="006B2114">
        <w:t>HRC</w:t>
      </w:r>
      <w:r w:rsidR="00BB78AC">
        <w:t>/</w:t>
      </w:r>
      <w:r w:rsidRPr="006B2114">
        <w:t>AC</w:t>
      </w:r>
      <w:r w:rsidR="00BB78AC">
        <w:t>/</w:t>
      </w:r>
      <w:r w:rsidRPr="006B2114">
        <w:t>14</w:t>
      </w:r>
      <w:r w:rsidR="00BB78AC">
        <w:t>/</w:t>
      </w:r>
      <w:r w:rsidRPr="006B2114">
        <w:t>CRP.</w:t>
      </w:r>
      <w:r w:rsidR="00BB78AC">
        <w:t>1,</w:t>
      </w:r>
      <w:r w:rsidR="00BB78AC">
        <w:rPr>
          <w:rFonts w:hint="eastAsia"/>
        </w:rPr>
        <w:t xml:space="preserve"> </w:t>
      </w:r>
      <w:r>
        <w:rPr>
          <w:rFonts w:hint="eastAsia"/>
        </w:rPr>
        <w:t>第</w:t>
      </w:r>
      <w:r>
        <w:t>23</w:t>
      </w:r>
      <w:r>
        <w:rPr>
          <w:rFonts w:hint="eastAsia"/>
        </w:rPr>
        <w:t>段。</w:t>
      </w:r>
    </w:p>
  </w:footnote>
  <w:footnote w:id="22">
    <w:p w:rsidR="009B56E1" w:rsidRPr="00B54409" w:rsidRDefault="009B56E1" w:rsidP="002564BB">
      <w:pPr>
        <w:pStyle w:val="FootnoteText"/>
        <w:jc w:val="both"/>
      </w:pPr>
      <w:r>
        <w:tab/>
      </w:r>
      <w:r>
        <w:rPr>
          <w:rStyle w:val="FootnoteReference"/>
        </w:rPr>
        <w:footnoteRef/>
      </w:r>
      <w:r>
        <w:tab/>
      </w:r>
      <w:r>
        <w:rPr>
          <w:rFonts w:hint="eastAsia"/>
        </w:rPr>
        <w:t>《欧洲城市维护人权宪章》</w:t>
      </w:r>
      <w:r w:rsidR="00BB78AC">
        <w:rPr>
          <w:rFonts w:hint="eastAsia"/>
        </w:rPr>
        <w:t>，</w:t>
      </w:r>
      <w:r>
        <w:rPr>
          <w:rFonts w:hint="eastAsia"/>
        </w:rPr>
        <w:t>第九条第</w:t>
      </w:r>
      <w:r>
        <w:t>2</w:t>
      </w:r>
      <w:r>
        <w:rPr>
          <w:rFonts w:hint="eastAsia"/>
        </w:rPr>
        <w:t>款。</w:t>
      </w:r>
    </w:p>
  </w:footnote>
  <w:footnote w:id="23">
    <w:p w:rsidR="009B56E1" w:rsidRDefault="009B56E1" w:rsidP="002564BB">
      <w:pPr>
        <w:pStyle w:val="FootnoteText"/>
        <w:jc w:val="both"/>
      </w:pPr>
      <w:r>
        <w:tab/>
      </w:r>
      <w:r>
        <w:rPr>
          <w:rStyle w:val="FootnoteReference"/>
        </w:rPr>
        <w:footnoteRef/>
      </w:r>
      <w:r>
        <w:tab/>
        <w:t>International Service for Human Right</w:t>
      </w:r>
      <w:r w:rsidR="00BB78AC">
        <w:t xml:space="preserve">s, </w:t>
      </w:r>
      <w:r>
        <w:t>“Developing a model national law to protect human rights defenders”</w:t>
      </w:r>
      <w:r w:rsidR="00BB78AC">
        <w:t>，</w:t>
      </w:r>
      <w:r>
        <w:t>20 November 201</w:t>
      </w:r>
      <w:r w:rsidR="00BB78AC">
        <w:t>3.</w:t>
      </w:r>
      <w:r>
        <w:t xml:space="preserve"> </w:t>
      </w:r>
    </w:p>
  </w:footnote>
  <w:footnote w:id="24">
    <w:p w:rsidR="009B56E1" w:rsidRPr="00BA1D3C" w:rsidRDefault="009B56E1" w:rsidP="002564BB">
      <w:pPr>
        <w:pStyle w:val="FootnoteText"/>
        <w:jc w:val="both"/>
      </w:pPr>
      <w:r>
        <w:tab/>
      </w:r>
      <w:r>
        <w:rPr>
          <w:rStyle w:val="FootnoteReference"/>
        </w:rPr>
        <w:footnoteRef/>
      </w:r>
      <w:r>
        <w:tab/>
      </w:r>
      <w:r>
        <w:rPr>
          <w:rFonts w:hint="eastAsia"/>
        </w:rPr>
        <w:t>见</w:t>
      </w:r>
      <w:hyperlink r:id="rId11" w:history="1">
        <w:r w:rsidRPr="00BB78AC">
          <w:t>www.coe.int</w:t>
        </w:r>
        <w:r w:rsidR="00BB78AC" w:rsidRPr="00BB78AC">
          <w:t>/</w:t>
        </w:r>
        <w:r w:rsidRPr="00BB78AC">
          <w:t>en</w:t>
        </w:r>
        <w:r w:rsidR="00BB78AC" w:rsidRPr="00BB78AC">
          <w:t>/</w:t>
        </w:r>
        <w:r w:rsidRPr="00BB78AC">
          <w:t>web</w:t>
        </w:r>
        <w:r w:rsidR="00BB78AC" w:rsidRPr="00BB78AC">
          <w:t>/</w:t>
        </w:r>
        <w:r w:rsidRPr="00BB78AC">
          <w:t>commissioner</w:t>
        </w:r>
        <w:r w:rsidR="00BB78AC" w:rsidRPr="00BB78AC">
          <w:t>/</w:t>
        </w:r>
        <w:r w:rsidRPr="00BB78AC">
          <w:t>human-rights-defenders</w:t>
        </w:r>
      </w:hyperlink>
      <w:r>
        <w:rPr>
          <w:rFonts w:hint="eastAsia"/>
        </w:rPr>
        <w:t>。</w:t>
      </w:r>
    </w:p>
  </w:footnote>
  <w:footnote w:id="25">
    <w:p w:rsidR="009B56E1" w:rsidRPr="00BA1D3C" w:rsidRDefault="009B56E1" w:rsidP="00701DF9">
      <w:pPr>
        <w:pStyle w:val="FootnoteText"/>
        <w:ind w:hanging="567"/>
        <w:jc w:val="both"/>
      </w:pPr>
      <w:r>
        <w:tab/>
      </w:r>
      <w:r>
        <w:rPr>
          <w:rStyle w:val="FootnoteReference"/>
        </w:rPr>
        <w:footnoteRef/>
      </w:r>
      <w:r>
        <w:tab/>
      </w:r>
      <w:r>
        <w:rPr>
          <w:rFonts w:hint="eastAsia"/>
        </w:rPr>
        <w:t>见</w:t>
      </w:r>
      <w:r>
        <w:t>Borislav Petranov and Monette Zar</w:t>
      </w:r>
      <w:r w:rsidR="00BB78AC">
        <w:t xml:space="preserve">d, </w:t>
      </w:r>
      <w:r w:rsidRPr="00F06BAC">
        <w:rPr>
          <w:i/>
        </w:rPr>
        <w:t>Keeping Defenders Safe</w:t>
      </w:r>
      <w:r w:rsidR="00BB78AC">
        <w:rPr>
          <w:i/>
        </w:rPr>
        <w:t>：</w:t>
      </w:r>
      <w:r>
        <w:rPr>
          <w:i/>
        </w:rPr>
        <w:t>A C</w:t>
      </w:r>
      <w:r w:rsidRPr="00F06BAC">
        <w:rPr>
          <w:i/>
        </w:rPr>
        <w:t>all for Donor Action</w:t>
      </w:r>
      <w:r>
        <w:t xml:space="preserve"> </w:t>
      </w:r>
      <w:r w:rsidR="00BB78AC">
        <w:t>(</w:t>
      </w:r>
      <w:r>
        <w:t>New Yor</w:t>
      </w:r>
      <w:r w:rsidR="00BB78AC">
        <w:t xml:space="preserve">k, </w:t>
      </w:r>
      <w:r>
        <w:t>International Human Rights Funders Grou</w:t>
      </w:r>
      <w:r w:rsidR="00BB78AC">
        <w:t xml:space="preserve">p, </w:t>
      </w:r>
      <w:r>
        <w:t>2014</w:t>
      </w:r>
      <w:r w:rsidR="00BB78AC">
        <w:t>)</w:t>
      </w:r>
      <w:r w:rsidR="00701DF9">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E1" w:rsidRDefault="009B56E1" w:rsidP="00B73279">
    <w:pPr>
      <w:pStyle w:val="Header"/>
    </w:pPr>
    <w:r>
      <w:t>A/HRC/31/55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E1" w:rsidRPr="00202A30" w:rsidRDefault="009B56E1" w:rsidP="00B73279">
    <w:pPr>
      <w:pStyle w:val="Header"/>
      <w:jc w:val="right"/>
    </w:pPr>
    <w:r>
      <w:t>A/HRC/31/55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8E2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5AE23B5"/>
    <w:multiLevelType w:val="hybridMultilevel"/>
    <w:tmpl w:val="A1DACBE2"/>
    <w:lvl w:ilvl="0" w:tplc="58AC33CE">
      <w:start w:val="1"/>
      <w:numFmt w:val="decimal"/>
      <w:lvlText w:val="%1."/>
      <w:lvlJc w:val="left"/>
      <w:pPr>
        <w:ind w:left="1265"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A6F019B"/>
    <w:multiLevelType w:val="hybridMultilevel"/>
    <w:tmpl w:val="3D52C006"/>
    <w:lvl w:ilvl="0" w:tplc="4C34D288">
      <w:start w:val="1"/>
      <w:numFmt w:val="lowerLetter"/>
      <w:lvlText w:val="(%1)"/>
      <w:lvlJc w:val="left"/>
      <w:pPr>
        <w:ind w:left="1560" w:hanging="432"/>
      </w:pPr>
      <w:rPr>
        <w:rFonts w:hint="default"/>
      </w:rPr>
    </w:lvl>
    <w:lvl w:ilvl="1" w:tplc="04090019" w:tentative="1">
      <w:start w:val="1"/>
      <w:numFmt w:val="lowerLetter"/>
      <w:lvlText w:val="%2)"/>
      <w:lvlJc w:val="left"/>
      <w:pPr>
        <w:ind w:left="1968" w:hanging="420"/>
      </w:pPr>
    </w:lvl>
    <w:lvl w:ilvl="2" w:tplc="0409001B" w:tentative="1">
      <w:start w:val="1"/>
      <w:numFmt w:val="lowerRoman"/>
      <w:lvlText w:val="%3."/>
      <w:lvlJc w:val="right"/>
      <w:pPr>
        <w:ind w:left="2388" w:hanging="420"/>
      </w:pPr>
    </w:lvl>
    <w:lvl w:ilvl="3" w:tplc="0409000F" w:tentative="1">
      <w:start w:val="1"/>
      <w:numFmt w:val="decimal"/>
      <w:lvlText w:val="%4."/>
      <w:lvlJc w:val="left"/>
      <w:pPr>
        <w:ind w:left="2808" w:hanging="420"/>
      </w:pPr>
    </w:lvl>
    <w:lvl w:ilvl="4" w:tplc="04090019" w:tentative="1">
      <w:start w:val="1"/>
      <w:numFmt w:val="lowerLetter"/>
      <w:lvlText w:val="%5)"/>
      <w:lvlJc w:val="left"/>
      <w:pPr>
        <w:ind w:left="3228" w:hanging="420"/>
      </w:pPr>
    </w:lvl>
    <w:lvl w:ilvl="5" w:tplc="0409001B" w:tentative="1">
      <w:start w:val="1"/>
      <w:numFmt w:val="lowerRoman"/>
      <w:lvlText w:val="%6."/>
      <w:lvlJc w:val="right"/>
      <w:pPr>
        <w:ind w:left="3648" w:hanging="420"/>
      </w:pPr>
    </w:lvl>
    <w:lvl w:ilvl="6" w:tplc="0409000F" w:tentative="1">
      <w:start w:val="1"/>
      <w:numFmt w:val="decimal"/>
      <w:lvlText w:val="%7."/>
      <w:lvlJc w:val="left"/>
      <w:pPr>
        <w:ind w:left="4068" w:hanging="420"/>
      </w:pPr>
    </w:lvl>
    <w:lvl w:ilvl="7" w:tplc="04090019" w:tentative="1">
      <w:start w:val="1"/>
      <w:numFmt w:val="lowerLetter"/>
      <w:lvlText w:val="%8)"/>
      <w:lvlJc w:val="left"/>
      <w:pPr>
        <w:ind w:left="4488" w:hanging="420"/>
      </w:pPr>
    </w:lvl>
    <w:lvl w:ilvl="8" w:tplc="0409001B" w:tentative="1">
      <w:start w:val="1"/>
      <w:numFmt w:val="lowerRoman"/>
      <w:lvlText w:val="%9."/>
      <w:lvlJc w:val="right"/>
      <w:pPr>
        <w:ind w:left="4908" w:hanging="420"/>
      </w:pPr>
    </w:lvl>
  </w:abstractNum>
  <w:abstractNum w:abstractNumId="6">
    <w:nsid w:val="0E9760DA"/>
    <w:multiLevelType w:val="hybridMultilevel"/>
    <w:tmpl w:val="B1C2EF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0F8773DD"/>
    <w:multiLevelType w:val="hybridMultilevel"/>
    <w:tmpl w:val="A9A6D372"/>
    <w:lvl w:ilvl="0" w:tplc="FFE469BC">
      <w:start w:val="1"/>
      <w:numFmt w:val="lowerLetter"/>
      <w:lvlText w:val="(%1)"/>
      <w:lvlJc w:val="left"/>
      <w:pPr>
        <w:ind w:left="1128" w:hanging="11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245FDC"/>
    <w:multiLevelType w:val="hybridMultilevel"/>
    <w:tmpl w:val="915AB2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27A7B99"/>
    <w:multiLevelType w:val="hybridMultilevel"/>
    <w:tmpl w:val="A9048648"/>
    <w:lvl w:ilvl="0" w:tplc="08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2">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AE6484"/>
    <w:multiLevelType w:val="hybridMultilevel"/>
    <w:tmpl w:val="ABA8C3C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1295DC4"/>
    <w:multiLevelType w:val="hybridMultilevel"/>
    <w:tmpl w:val="D5D4BD38"/>
    <w:lvl w:ilvl="0" w:tplc="224407D8">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7B17C9C"/>
    <w:multiLevelType w:val="hybridMultilevel"/>
    <w:tmpl w:val="6A30231A"/>
    <w:lvl w:ilvl="0" w:tplc="7F2A10F2">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93E5A0F"/>
    <w:multiLevelType w:val="hybridMultilevel"/>
    <w:tmpl w:val="315A90AC"/>
    <w:lvl w:ilvl="0" w:tplc="B390537C">
      <w:start w:val="1"/>
      <w:numFmt w:val="lowerLetter"/>
      <w:lvlText w:val="(%1)"/>
      <w:lvlJc w:val="left"/>
      <w:pPr>
        <w:ind w:left="1128" w:hanging="11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D6B0CA8"/>
    <w:multiLevelType w:val="hybridMultilevel"/>
    <w:tmpl w:val="CA6E94A4"/>
    <w:lvl w:ilvl="0" w:tplc="710EC108">
      <w:start w:val="1"/>
      <w:numFmt w:val="lowerLetter"/>
      <w:lvlText w:val="(%1)"/>
      <w:lvlJc w:val="left"/>
      <w:pPr>
        <w:ind w:left="1128" w:hanging="11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F05166"/>
    <w:multiLevelType w:val="hybridMultilevel"/>
    <w:tmpl w:val="03F2C5F2"/>
    <w:lvl w:ilvl="0" w:tplc="2D06ADF0">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A1D1B47"/>
    <w:multiLevelType w:val="hybridMultilevel"/>
    <w:tmpl w:val="28965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697429D"/>
    <w:multiLevelType w:val="hybridMultilevel"/>
    <w:tmpl w:val="A324434A"/>
    <w:lvl w:ilvl="0" w:tplc="F2F07EAA">
      <w:start w:val="1"/>
      <w:numFmt w:val="lowerLetter"/>
      <w:lvlText w:val="%1)"/>
      <w:lvlJc w:val="left"/>
      <w:pPr>
        <w:ind w:left="2886" w:hanging="564"/>
      </w:pPr>
      <w:rPr>
        <w:rFonts w:hint="default"/>
      </w:rPr>
    </w:lvl>
    <w:lvl w:ilvl="1" w:tplc="08090019" w:tentative="1">
      <w:start w:val="1"/>
      <w:numFmt w:val="lowerLetter"/>
      <w:lvlText w:val="%2."/>
      <w:lvlJc w:val="left"/>
      <w:pPr>
        <w:ind w:left="3402" w:hanging="360"/>
      </w:pPr>
    </w:lvl>
    <w:lvl w:ilvl="2" w:tplc="0809001B" w:tentative="1">
      <w:start w:val="1"/>
      <w:numFmt w:val="lowerRoman"/>
      <w:lvlText w:val="%3."/>
      <w:lvlJc w:val="right"/>
      <w:pPr>
        <w:ind w:left="4122" w:hanging="180"/>
      </w:pPr>
    </w:lvl>
    <w:lvl w:ilvl="3" w:tplc="0809000F" w:tentative="1">
      <w:start w:val="1"/>
      <w:numFmt w:val="decimal"/>
      <w:lvlText w:val="%4."/>
      <w:lvlJc w:val="left"/>
      <w:pPr>
        <w:ind w:left="4842" w:hanging="360"/>
      </w:pPr>
    </w:lvl>
    <w:lvl w:ilvl="4" w:tplc="08090019" w:tentative="1">
      <w:start w:val="1"/>
      <w:numFmt w:val="lowerLetter"/>
      <w:lvlText w:val="%5."/>
      <w:lvlJc w:val="left"/>
      <w:pPr>
        <w:ind w:left="5562" w:hanging="360"/>
      </w:pPr>
    </w:lvl>
    <w:lvl w:ilvl="5" w:tplc="0809001B" w:tentative="1">
      <w:start w:val="1"/>
      <w:numFmt w:val="lowerRoman"/>
      <w:lvlText w:val="%6."/>
      <w:lvlJc w:val="right"/>
      <w:pPr>
        <w:ind w:left="6282" w:hanging="180"/>
      </w:pPr>
    </w:lvl>
    <w:lvl w:ilvl="6" w:tplc="0809000F" w:tentative="1">
      <w:start w:val="1"/>
      <w:numFmt w:val="decimal"/>
      <w:lvlText w:val="%7."/>
      <w:lvlJc w:val="left"/>
      <w:pPr>
        <w:ind w:left="7002" w:hanging="360"/>
      </w:pPr>
    </w:lvl>
    <w:lvl w:ilvl="7" w:tplc="08090019" w:tentative="1">
      <w:start w:val="1"/>
      <w:numFmt w:val="lowerLetter"/>
      <w:lvlText w:val="%8."/>
      <w:lvlJc w:val="left"/>
      <w:pPr>
        <w:ind w:left="7722" w:hanging="360"/>
      </w:pPr>
    </w:lvl>
    <w:lvl w:ilvl="8" w:tplc="0809001B" w:tentative="1">
      <w:start w:val="1"/>
      <w:numFmt w:val="lowerRoman"/>
      <w:lvlText w:val="%9."/>
      <w:lvlJc w:val="right"/>
      <w:pPr>
        <w:ind w:left="8442" w:hanging="180"/>
      </w:pPr>
    </w:lvl>
  </w:abstractNum>
  <w:abstractNum w:abstractNumId="23">
    <w:nsid w:val="49226DA7"/>
    <w:multiLevelType w:val="hybridMultilevel"/>
    <w:tmpl w:val="140EA016"/>
    <w:lvl w:ilvl="0" w:tplc="93744234">
      <w:start w:val="1"/>
      <w:numFmt w:val="lowerLetter"/>
      <w:lvlText w:val="(%1)"/>
      <w:lvlJc w:val="left"/>
      <w:pPr>
        <w:ind w:left="1560" w:hanging="432"/>
      </w:pPr>
      <w:rPr>
        <w:rFonts w:hint="default"/>
      </w:rPr>
    </w:lvl>
    <w:lvl w:ilvl="1" w:tplc="04090019" w:tentative="1">
      <w:start w:val="1"/>
      <w:numFmt w:val="lowerLetter"/>
      <w:lvlText w:val="%2)"/>
      <w:lvlJc w:val="left"/>
      <w:pPr>
        <w:ind w:left="1968" w:hanging="420"/>
      </w:pPr>
    </w:lvl>
    <w:lvl w:ilvl="2" w:tplc="0409001B" w:tentative="1">
      <w:start w:val="1"/>
      <w:numFmt w:val="lowerRoman"/>
      <w:lvlText w:val="%3."/>
      <w:lvlJc w:val="right"/>
      <w:pPr>
        <w:ind w:left="2388" w:hanging="420"/>
      </w:pPr>
    </w:lvl>
    <w:lvl w:ilvl="3" w:tplc="0409000F" w:tentative="1">
      <w:start w:val="1"/>
      <w:numFmt w:val="decimal"/>
      <w:lvlText w:val="%4."/>
      <w:lvlJc w:val="left"/>
      <w:pPr>
        <w:ind w:left="2808" w:hanging="420"/>
      </w:pPr>
    </w:lvl>
    <w:lvl w:ilvl="4" w:tplc="04090019" w:tentative="1">
      <w:start w:val="1"/>
      <w:numFmt w:val="lowerLetter"/>
      <w:lvlText w:val="%5)"/>
      <w:lvlJc w:val="left"/>
      <w:pPr>
        <w:ind w:left="3228" w:hanging="420"/>
      </w:pPr>
    </w:lvl>
    <w:lvl w:ilvl="5" w:tplc="0409001B" w:tentative="1">
      <w:start w:val="1"/>
      <w:numFmt w:val="lowerRoman"/>
      <w:lvlText w:val="%6."/>
      <w:lvlJc w:val="right"/>
      <w:pPr>
        <w:ind w:left="3648" w:hanging="420"/>
      </w:pPr>
    </w:lvl>
    <w:lvl w:ilvl="6" w:tplc="0409000F" w:tentative="1">
      <w:start w:val="1"/>
      <w:numFmt w:val="decimal"/>
      <w:lvlText w:val="%7."/>
      <w:lvlJc w:val="left"/>
      <w:pPr>
        <w:ind w:left="4068" w:hanging="420"/>
      </w:pPr>
    </w:lvl>
    <w:lvl w:ilvl="7" w:tplc="04090019" w:tentative="1">
      <w:start w:val="1"/>
      <w:numFmt w:val="lowerLetter"/>
      <w:lvlText w:val="%8)"/>
      <w:lvlJc w:val="left"/>
      <w:pPr>
        <w:ind w:left="4488" w:hanging="420"/>
      </w:pPr>
    </w:lvl>
    <w:lvl w:ilvl="8" w:tplc="0409001B" w:tentative="1">
      <w:start w:val="1"/>
      <w:numFmt w:val="lowerRoman"/>
      <w:lvlText w:val="%9."/>
      <w:lvlJc w:val="right"/>
      <w:pPr>
        <w:ind w:left="4908" w:hanging="420"/>
      </w:pPr>
    </w:lvl>
  </w:abstractNum>
  <w:abstractNum w:abstractNumId="24">
    <w:nsid w:val="4A5E4187"/>
    <w:multiLevelType w:val="hybridMultilevel"/>
    <w:tmpl w:val="1EB8E1B4"/>
    <w:lvl w:ilvl="0" w:tplc="A73C5D60">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B6350CD"/>
    <w:multiLevelType w:val="hybridMultilevel"/>
    <w:tmpl w:val="9FB8BE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1C2A21"/>
    <w:multiLevelType w:val="hybridMultilevel"/>
    <w:tmpl w:val="370AFE64"/>
    <w:lvl w:ilvl="0" w:tplc="FF7A9B7A">
      <w:start w:val="1"/>
      <w:numFmt w:val="lowerLetter"/>
      <w:lvlText w:val="(%1)"/>
      <w:lvlJc w:val="left"/>
      <w:pPr>
        <w:ind w:left="1560" w:hanging="432"/>
      </w:pPr>
      <w:rPr>
        <w:rFonts w:hint="default"/>
      </w:rPr>
    </w:lvl>
    <w:lvl w:ilvl="1" w:tplc="04090019" w:tentative="1">
      <w:start w:val="1"/>
      <w:numFmt w:val="lowerLetter"/>
      <w:lvlText w:val="%2)"/>
      <w:lvlJc w:val="left"/>
      <w:pPr>
        <w:ind w:left="1968" w:hanging="420"/>
      </w:pPr>
    </w:lvl>
    <w:lvl w:ilvl="2" w:tplc="0409001B" w:tentative="1">
      <w:start w:val="1"/>
      <w:numFmt w:val="lowerRoman"/>
      <w:lvlText w:val="%3."/>
      <w:lvlJc w:val="right"/>
      <w:pPr>
        <w:ind w:left="2388" w:hanging="420"/>
      </w:pPr>
    </w:lvl>
    <w:lvl w:ilvl="3" w:tplc="0409000F" w:tentative="1">
      <w:start w:val="1"/>
      <w:numFmt w:val="decimal"/>
      <w:lvlText w:val="%4."/>
      <w:lvlJc w:val="left"/>
      <w:pPr>
        <w:ind w:left="2808" w:hanging="420"/>
      </w:pPr>
    </w:lvl>
    <w:lvl w:ilvl="4" w:tplc="04090019" w:tentative="1">
      <w:start w:val="1"/>
      <w:numFmt w:val="lowerLetter"/>
      <w:lvlText w:val="%5)"/>
      <w:lvlJc w:val="left"/>
      <w:pPr>
        <w:ind w:left="3228" w:hanging="420"/>
      </w:pPr>
    </w:lvl>
    <w:lvl w:ilvl="5" w:tplc="0409001B" w:tentative="1">
      <w:start w:val="1"/>
      <w:numFmt w:val="lowerRoman"/>
      <w:lvlText w:val="%6."/>
      <w:lvlJc w:val="right"/>
      <w:pPr>
        <w:ind w:left="3648" w:hanging="420"/>
      </w:pPr>
    </w:lvl>
    <w:lvl w:ilvl="6" w:tplc="0409000F" w:tentative="1">
      <w:start w:val="1"/>
      <w:numFmt w:val="decimal"/>
      <w:lvlText w:val="%7."/>
      <w:lvlJc w:val="left"/>
      <w:pPr>
        <w:ind w:left="4068" w:hanging="420"/>
      </w:pPr>
    </w:lvl>
    <w:lvl w:ilvl="7" w:tplc="04090019" w:tentative="1">
      <w:start w:val="1"/>
      <w:numFmt w:val="lowerLetter"/>
      <w:lvlText w:val="%8)"/>
      <w:lvlJc w:val="left"/>
      <w:pPr>
        <w:ind w:left="4488" w:hanging="420"/>
      </w:pPr>
    </w:lvl>
    <w:lvl w:ilvl="8" w:tplc="0409001B" w:tentative="1">
      <w:start w:val="1"/>
      <w:numFmt w:val="lowerRoman"/>
      <w:lvlText w:val="%9."/>
      <w:lvlJc w:val="right"/>
      <w:pPr>
        <w:ind w:left="4908" w:hanging="420"/>
      </w:pPr>
    </w:lvl>
  </w:abstractNum>
  <w:abstractNum w:abstractNumId="27">
    <w:nsid w:val="59753462"/>
    <w:multiLevelType w:val="hybridMultilevel"/>
    <w:tmpl w:val="A9048648"/>
    <w:lvl w:ilvl="0" w:tplc="08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5791C"/>
    <w:multiLevelType w:val="hybridMultilevel"/>
    <w:tmpl w:val="B510D4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8891B59"/>
    <w:multiLevelType w:val="hybridMultilevel"/>
    <w:tmpl w:val="A0F41E48"/>
    <w:lvl w:ilvl="0" w:tplc="B7803196">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6D8712FB"/>
    <w:multiLevelType w:val="hybridMultilevel"/>
    <w:tmpl w:val="C58E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9C3DA6"/>
    <w:multiLevelType w:val="hybridMultilevel"/>
    <w:tmpl w:val="0DF8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136B9F"/>
    <w:multiLevelType w:val="hybridMultilevel"/>
    <w:tmpl w:val="96C2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BB1F70"/>
    <w:multiLevelType w:val="hybridMultilevel"/>
    <w:tmpl w:val="7C9CEB8A"/>
    <w:lvl w:ilvl="0" w:tplc="19BE14C4">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5332E7"/>
    <w:multiLevelType w:val="hybridMultilevel"/>
    <w:tmpl w:val="F3B62D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9"/>
  </w:num>
  <w:num w:numId="3">
    <w:abstractNumId w:val="12"/>
  </w:num>
  <w:num w:numId="4">
    <w:abstractNumId w:val="1"/>
  </w:num>
  <w:num w:numId="5">
    <w:abstractNumId w:val="11"/>
  </w:num>
  <w:num w:numId="6">
    <w:abstractNumId w:val="29"/>
  </w:num>
  <w:num w:numId="7">
    <w:abstractNumId w:val="12"/>
  </w:num>
  <w:num w:numId="8">
    <w:abstractNumId w:val="19"/>
  </w:num>
  <w:num w:numId="9">
    <w:abstractNumId w:val="13"/>
  </w:num>
  <w:num w:numId="10">
    <w:abstractNumId w:val="32"/>
  </w:num>
  <w:num w:numId="11">
    <w:abstractNumId w:val="9"/>
  </w:num>
  <w:num w:numId="12">
    <w:abstractNumId w:val="2"/>
  </w:num>
  <w:num w:numId="13">
    <w:abstractNumId w:val="3"/>
  </w:num>
  <w:num w:numId="14">
    <w:abstractNumId w:val="30"/>
  </w:num>
  <w:num w:numId="15">
    <w:abstractNumId w:val="25"/>
  </w:num>
  <w:num w:numId="16">
    <w:abstractNumId w:val="21"/>
  </w:num>
  <w:num w:numId="17">
    <w:abstractNumId w:val="28"/>
  </w:num>
  <w:num w:numId="18">
    <w:abstractNumId w:val="37"/>
  </w:num>
  <w:num w:numId="19">
    <w:abstractNumId w:val="35"/>
  </w:num>
  <w:num w:numId="20">
    <w:abstractNumId w:val="34"/>
  </w:num>
  <w:num w:numId="21">
    <w:abstractNumId w:val="33"/>
  </w:num>
  <w:num w:numId="22">
    <w:abstractNumId w:val="0"/>
  </w:num>
  <w:num w:numId="23">
    <w:abstractNumId w:val="6"/>
  </w:num>
  <w:num w:numId="24">
    <w:abstractNumId w:val="22"/>
  </w:num>
  <w:num w:numId="25">
    <w:abstractNumId w:val="8"/>
  </w:num>
  <w:num w:numId="26">
    <w:abstractNumId w:val="27"/>
  </w:num>
  <w:num w:numId="27">
    <w:abstractNumId w:val="10"/>
  </w:num>
  <w:num w:numId="28">
    <w:abstractNumId w:val="14"/>
  </w:num>
  <w:num w:numId="29">
    <w:abstractNumId w:val="4"/>
  </w:num>
  <w:num w:numId="30">
    <w:abstractNumId w:val="15"/>
  </w:num>
  <w:num w:numId="31">
    <w:abstractNumId w:val="18"/>
  </w:num>
  <w:num w:numId="32">
    <w:abstractNumId w:val="20"/>
  </w:num>
  <w:num w:numId="33">
    <w:abstractNumId w:val="5"/>
  </w:num>
  <w:num w:numId="34">
    <w:abstractNumId w:val="31"/>
  </w:num>
  <w:num w:numId="35">
    <w:abstractNumId w:val="7"/>
  </w:num>
  <w:num w:numId="36">
    <w:abstractNumId w:val="36"/>
  </w:num>
  <w:num w:numId="37">
    <w:abstractNumId w:val="26"/>
  </w:num>
  <w:num w:numId="38">
    <w:abstractNumId w:val="24"/>
  </w:num>
  <w:num w:numId="39">
    <w:abstractNumId w:val="17"/>
  </w:num>
  <w:num w:numId="40">
    <w:abstractNumId w:val="1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843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AD"/>
    <w:rsid w:val="00011483"/>
    <w:rsid w:val="00054E5E"/>
    <w:rsid w:val="000879DA"/>
    <w:rsid w:val="00091BB9"/>
    <w:rsid w:val="000D319F"/>
    <w:rsid w:val="000D6BBD"/>
    <w:rsid w:val="000E4D0E"/>
    <w:rsid w:val="00124DF4"/>
    <w:rsid w:val="00144B69"/>
    <w:rsid w:val="001527D2"/>
    <w:rsid w:val="00152D5C"/>
    <w:rsid w:val="00153E86"/>
    <w:rsid w:val="00186C47"/>
    <w:rsid w:val="001B16DD"/>
    <w:rsid w:val="001B1BD1"/>
    <w:rsid w:val="001C3EF2"/>
    <w:rsid w:val="001D17F6"/>
    <w:rsid w:val="001F3CAE"/>
    <w:rsid w:val="00204B42"/>
    <w:rsid w:val="002231C3"/>
    <w:rsid w:val="0024417F"/>
    <w:rsid w:val="00250F8D"/>
    <w:rsid w:val="00256232"/>
    <w:rsid w:val="002564BB"/>
    <w:rsid w:val="00283C94"/>
    <w:rsid w:val="00292D70"/>
    <w:rsid w:val="002939D6"/>
    <w:rsid w:val="002B3AC7"/>
    <w:rsid w:val="002C047C"/>
    <w:rsid w:val="002E1C97"/>
    <w:rsid w:val="002F5834"/>
    <w:rsid w:val="00326EBF"/>
    <w:rsid w:val="00327FE4"/>
    <w:rsid w:val="00346D15"/>
    <w:rsid w:val="0037569F"/>
    <w:rsid w:val="003A67EA"/>
    <w:rsid w:val="003C0C9C"/>
    <w:rsid w:val="00427F63"/>
    <w:rsid w:val="004600F7"/>
    <w:rsid w:val="00473769"/>
    <w:rsid w:val="00474C6B"/>
    <w:rsid w:val="004C4A0A"/>
    <w:rsid w:val="004F6016"/>
    <w:rsid w:val="00557D9A"/>
    <w:rsid w:val="005E01D9"/>
    <w:rsid w:val="005E3084"/>
    <w:rsid w:val="005E403A"/>
    <w:rsid w:val="006551AE"/>
    <w:rsid w:val="00680656"/>
    <w:rsid w:val="006B1119"/>
    <w:rsid w:val="006C65D8"/>
    <w:rsid w:val="006E3E46"/>
    <w:rsid w:val="006E41E9"/>
    <w:rsid w:val="006E71B1"/>
    <w:rsid w:val="00701DF9"/>
    <w:rsid w:val="00705D89"/>
    <w:rsid w:val="00731A42"/>
    <w:rsid w:val="00767E69"/>
    <w:rsid w:val="0077079A"/>
    <w:rsid w:val="007A5599"/>
    <w:rsid w:val="007C12EE"/>
    <w:rsid w:val="007D5E59"/>
    <w:rsid w:val="007E5DAD"/>
    <w:rsid w:val="00811540"/>
    <w:rsid w:val="008405C2"/>
    <w:rsid w:val="00856233"/>
    <w:rsid w:val="00860F27"/>
    <w:rsid w:val="008B0560"/>
    <w:rsid w:val="008B2BFA"/>
    <w:rsid w:val="008B4347"/>
    <w:rsid w:val="008D32CC"/>
    <w:rsid w:val="008D46E8"/>
    <w:rsid w:val="00923C5A"/>
    <w:rsid w:val="0093206A"/>
    <w:rsid w:val="00936F03"/>
    <w:rsid w:val="00943B69"/>
    <w:rsid w:val="00944CB3"/>
    <w:rsid w:val="00952FEF"/>
    <w:rsid w:val="009B09D7"/>
    <w:rsid w:val="009B56E1"/>
    <w:rsid w:val="009D35ED"/>
    <w:rsid w:val="00A03CB6"/>
    <w:rsid w:val="00A1364C"/>
    <w:rsid w:val="00A21076"/>
    <w:rsid w:val="00A3739A"/>
    <w:rsid w:val="00A52DAF"/>
    <w:rsid w:val="00A63724"/>
    <w:rsid w:val="00A84072"/>
    <w:rsid w:val="00A84DF2"/>
    <w:rsid w:val="00A87B40"/>
    <w:rsid w:val="00AC3A7D"/>
    <w:rsid w:val="00B07766"/>
    <w:rsid w:val="00B16570"/>
    <w:rsid w:val="00B423E7"/>
    <w:rsid w:val="00B53320"/>
    <w:rsid w:val="00B65DCB"/>
    <w:rsid w:val="00B73279"/>
    <w:rsid w:val="00B743A9"/>
    <w:rsid w:val="00BB78AC"/>
    <w:rsid w:val="00BC6522"/>
    <w:rsid w:val="00BD48AD"/>
    <w:rsid w:val="00BF6D17"/>
    <w:rsid w:val="00C121D5"/>
    <w:rsid w:val="00C17349"/>
    <w:rsid w:val="00C17968"/>
    <w:rsid w:val="00C351AA"/>
    <w:rsid w:val="00C7253F"/>
    <w:rsid w:val="00C7577A"/>
    <w:rsid w:val="00C760F9"/>
    <w:rsid w:val="00CA4625"/>
    <w:rsid w:val="00D05043"/>
    <w:rsid w:val="00D26A05"/>
    <w:rsid w:val="00D67E3B"/>
    <w:rsid w:val="00D85827"/>
    <w:rsid w:val="00D866EC"/>
    <w:rsid w:val="00D9241A"/>
    <w:rsid w:val="00D93FA6"/>
    <w:rsid w:val="00D97B98"/>
    <w:rsid w:val="00DA4F76"/>
    <w:rsid w:val="00DC671F"/>
    <w:rsid w:val="00DE4DA7"/>
    <w:rsid w:val="00DF2AC4"/>
    <w:rsid w:val="00E33B38"/>
    <w:rsid w:val="00E47FE5"/>
    <w:rsid w:val="00E574AF"/>
    <w:rsid w:val="00E845B2"/>
    <w:rsid w:val="00ED173F"/>
    <w:rsid w:val="00F00D09"/>
    <w:rsid w:val="00F714DA"/>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annotation text" w:uiPriority="0"/>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annotation reference" w:uiPriority="0"/>
    <w:lsdException w:name="page number" w:uiPriority="0" w:unhideWhenUsed="1" w:qFormat="1"/>
    <w:lsdException w:name="endnote reference" w:uiPriority="0" w:unhideWhenUsed="1" w:qFormat="1"/>
    <w:lsdException w:name="endnote text" w:uiPriority="0" w:unhideWhenUsed="1" w:qFormat="1"/>
    <w:lsdException w:name="macro" w:uiPriority="0"/>
    <w:lsdException w:name="Title" w:uiPriority="10"/>
    <w:lsdException w:name="Default Paragraph Font" w:uiPriority="1" w:unhideWhenUsed="1"/>
    <w:lsdException w:name="Subtitle" w:uiPriority="11"/>
    <w:lsdException w:name="Hyperlink" w:uiPriority="0"/>
    <w:lsdException w:name="FollowedHyperlink" w:uiPriority="0"/>
    <w:lsdException w:name="Strong" w:uiPriority="22"/>
    <w:lsdException w:name="Emphasis" w:uiPriority="20"/>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6C65D8"/>
    <w:pPr>
      <w:overflowPunct w:val="0"/>
      <w:adjustRightInd w:val="0"/>
      <w:snapToGrid w:val="0"/>
      <w:spacing w:line="320" w:lineRule="exact"/>
    </w:pPr>
    <w:rPr>
      <w:snapToGrid w:val="0"/>
      <w:sz w:val="21"/>
    </w:rPr>
  </w:style>
  <w:style w:type="paragraph" w:styleId="Heading1">
    <w:name w:val="heading 1"/>
    <w:aliases w:val="Table_G"/>
    <w:basedOn w:val="Normal"/>
    <w:next w:val="Normal"/>
    <w:link w:val="Heading1Char"/>
    <w:qFormat/>
    <w:rsid w:val="00D93FA6"/>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rsid w:val="00D93FA6"/>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rsid w:val="00D93FA6"/>
    <w:pPr>
      <w:keepNext/>
      <w:keepLines/>
      <w:widowControl w:val="0"/>
      <w:spacing w:after="320"/>
      <w:jc w:val="center"/>
      <w:outlineLvl w:val="2"/>
    </w:pPr>
    <w:rPr>
      <w:kern w:val="28"/>
      <w:u w:val="single"/>
    </w:rPr>
  </w:style>
  <w:style w:type="paragraph" w:styleId="Heading4">
    <w:name w:val="heading 4"/>
    <w:basedOn w:val="Normal"/>
    <w:next w:val="Normal"/>
    <w:link w:val="Heading4Char"/>
    <w:qFormat/>
    <w:rsid w:val="00D93FA6"/>
    <w:pPr>
      <w:keepNext/>
      <w:keepLines/>
      <w:widowControl w:val="0"/>
      <w:spacing w:after="240"/>
      <w:outlineLvl w:val="3"/>
    </w:pPr>
    <w:rPr>
      <w:u w:val="single"/>
    </w:rPr>
  </w:style>
  <w:style w:type="paragraph" w:styleId="Heading5">
    <w:name w:val="heading 5"/>
    <w:basedOn w:val="Normal"/>
    <w:next w:val="Normal"/>
    <w:link w:val="Heading5Char"/>
    <w:qFormat/>
    <w:rsid w:val="00D93FA6"/>
    <w:pPr>
      <w:spacing w:after="240"/>
      <w:outlineLvl w:val="4"/>
    </w:pPr>
    <w:rPr>
      <w:rFonts w:eastAsia="SimHei"/>
      <w:bCs/>
      <w:szCs w:val="36"/>
    </w:rPr>
  </w:style>
  <w:style w:type="paragraph" w:styleId="Heading6">
    <w:name w:val="heading 6"/>
    <w:basedOn w:val="Normal"/>
    <w:next w:val="Normal"/>
    <w:link w:val="Heading6Char"/>
    <w:qFormat/>
    <w:rsid w:val="00D93FA6"/>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rsid w:val="00D93FA6"/>
    <w:pPr>
      <w:keepNext/>
      <w:keepLines/>
      <w:spacing w:before="240" w:after="64" w:line="320" w:lineRule="auto"/>
      <w:outlineLvl w:val="6"/>
    </w:pPr>
    <w:rPr>
      <w:b/>
      <w:bCs/>
      <w:szCs w:val="24"/>
    </w:rPr>
  </w:style>
  <w:style w:type="paragraph" w:styleId="Heading8">
    <w:name w:val="heading 8"/>
    <w:basedOn w:val="Normal"/>
    <w:next w:val="Normal"/>
    <w:link w:val="Heading8Char"/>
    <w:qFormat/>
    <w:rsid w:val="00D93FA6"/>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rsid w:val="00D93FA6"/>
    <w:pPr>
      <w:keepNext/>
      <w:keepLine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D93FA6"/>
    <w:rPr>
      <w:b/>
      <w:snapToGrid w:val="0"/>
      <w:kern w:val="32"/>
      <w:sz w:val="30"/>
    </w:rPr>
  </w:style>
  <w:style w:type="character" w:customStyle="1" w:styleId="Heading2Char">
    <w:name w:val="Heading 2 Char"/>
    <w:basedOn w:val="DefaultParagraphFont"/>
    <w:link w:val="Heading2"/>
    <w:rsid w:val="00D93FA6"/>
    <w:rPr>
      <w:kern w:val="28"/>
      <w:sz w:val="28"/>
    </w:rPr>
  </w:style>
  <w:style w:type="character" w:customStyle="1" w:styleId="Heading3Char">
    <w:name w:val="Heading 3 Char"/>
    <w:basedOn w:val="DefaultParagraphFont"/>
    <w:link w:val="Heading3"/>
    <w:rsid w:val="00D93FA6"/>
    <w:rPr>
      <w:kern w:val="28"/>
      <w:sz w:val="21"/>
      <w:u w:val="single"/>
    </w:rPr>
  </w:style>
  <w:style w:type="character" w:customStyle="1" w:styleId="Heading4Char">
    <w:name w:val="Heading 4 Char"/>
    <w:basedOn w:val="DefaultParagraphFont"/>
    <w:link w:val="Heading4"/>
    <w:rsid w:val="00D93FA6"/>
    <w:rPr>
      <w:kern w:val="2"/>
      <w:sz w:val="21"/>
      <w:u w:val="single"/>
    </w:rPr>
  </w:style>
  <w:style w:type="character" w:customStyle="1" w:styleId="Heading5Char">
    <w:name w:val="Heading 5 Char"/>
    <w:basedOn w:val="DefaultParagraphFont"/>
    <w:link w:val="Heading5"/>
    <w:rsid w:val="00D93FA6"/>
    <w:rPr>
      <w:rFonts w:eastAsia="SimHei"/>
      <w:bCs/>
      <w:kern w:val="2"/>
      <w:sz w:val="21"/>
      <w:szCs w:val="36"/>
    </w:rPr>
  </w:style>
  <w:style w:type="character" w:customStyle="1" w:styleId="Heading6Char">
    <w:name w:val="Heading 6 Char"/>
    <w:basedOn w:val="DefaultParagraphFont"/>
    <w:link w:val="Heading6"/>
    <w:rsid w:val="00D93FA6"/>
    <w:rPr>
      <w:rFonts w:ascii="Arial" w:eastAsia="SimHei" w:hAnsi="Arial"/>
      <w:b/>
      <w:bCs/>
      <w:kern w:val="2"/>
      <w:sz w:val="21"/>
      <w:szCs w:val="24"/>
    </w:rPr>
  </w:style>
  <w:style w:type="character" w:customStyle="1" w:styleId="Heading7Char">
    <w:name w:val="Heading 7 Char"/>
    <w:basedOn w:val="DefaultParagraphFont"/>
    <w:link w:val="Heading7"/>
    <w:rsid w:val="00D93FA6"/>
    <w:rPr>
      <w:b/>
      <w:bCs/>
      <w:kern w:val="2"/>
      <w:sz w:val="21"/>
      <w:szCs w:val="24"/>
    </w:rPr>
  </w:style>
  <w:style w:type="character" w:customStyle="1" w:styleId="Heading8Char">
    <w:name w:val="Heading 8 Char"/>
    <w:basedOn w:val="DefaultParagraphFont"/>
    <w:link w:val="Heading8"/>
    <w:rsid w:val="00D93FA6"/>
    <w:rPr>
      <w:rFonts w:ascii="Arial" w:eastAsia="SimHei" w:hAnsi="Arial"/>
      <w:kern w:val="2"/>
      <w:sz w:val="21"/>
      <w:szCs w:val="24"/>
    </w:rPr>
  </w:style>
  <w:style w:type="character" w:customStyle="1" w:styleId="Heading9Char">
    <w:name w:val="Heading 9 Char"/>
    <w:basedOn w:val="DefaultParagraphFont"/>
    <w:link w:val="Heading9"/>
    <w:rsid w:val="00D93FA6"/>
    <w:rPr>
      <w:rFonts w:ascii="Arial" w:eastAsia="SimHei" w:hAnsi="Arial"/>
      <w:kern w:val="2"/>
      <w:sz w:val="21"/>
      <w:szCs w:val="21"/>
    </w:rPr>
  </w:style>
  <w:style w:type="paragraph" w:customStyle="1" w:styleId="HMGC">
    <w:name w:val="_ H __M_GC"/>
    <w:basedOn w:val="Normal"/>
    <w:next w:val="Normal"/>
    <w:qFormat/>
    <w:rsid w:val="005E3084"/>
    <w:pPr>
      <w:keepNext/>
      <w:keepLines/>
      <w:tabs>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Normal"/>
    <w:qFormat/>
    <w:rsid w:val="0037569F"/>
    <w:pPr>
      <w:keepNext/>
      <w:keepLines/>
      <w:tabs>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Normal"/>
    <w:qFormat/>
    <w:rsid w:val="006E41E9"/>
    <w:pPr>
      <w:keepNext/>
      <w:keepLines/>
      <w:tabs>
        <w:tab w:val="right" w:pos="851"/>
      </w:tabs>
      <w:spacing w:before="360" w:after="240"/>
      <w:ind w:left="1134" w:right="1134" w:hanging="1134"/>
      <w:outlineLvl w:val="2"/>
    </w:pPr>
    <w:rPr>
      <w:rFonts w:eastAsia="SimHei"/>
      <w:sz w:val="24"/>
    </w:rPr>
  </w:style>
  <w:style w:type="paragraph" w:customStyle="1" w:styleId="H23GC">
    <w:name w:val="_ H_2/3_GC"/>
    <w:basedOn w:val="Normal"/>
    <w:next w:val="Normal"/>
    <w:qFormat/>
    <w:rsid w:val="006E41E9"/>
    <w:pPr>
      <w:keepNext/>
      <w:keepLines/>
      <w:tabs>
        <w:tab w:val="right" w:pos="851"/>
      </w:tabs>
      <w:spacing w:before="240" w:after="120"/>
      <w:ind w:left="1134" w:right="1134" w:hanging="1134"/>
      <w:outlineLvl w:val="3"/>
    </w:pPr>
    <w:rPr>
      <w:rFonts w:eastAsia="SimHei"/>
      <w:sz w:val="22"/>
    </w:rPr>
  </w:style>
  <w:style w:type="paragraph" w:customStyle="1" w:styleId="H4GC">
    <w:name w:val="_ H_4_GC"/>
    <w:basedOn w:val="Normal"/>
    <w:next w:val="Normal"/>
    <w:qFormat/>
    <w:rsid w:val="006E41E9"/>
    <w:pPr>
      <w:keepNext/>
      <w:keepLines/>
      <w:tabs>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Normal"/>
    <w:qFormat/>
    <w:rsid w:val="006E41E9"/>
    <w:pPr>
      <w:keepNext/>
      <w:keepLines/>
      <w:tabs>
        <w:tab w:val="right" w:pos="851"/>
      </w:tabs>
      <w:spacing w:before="240" w:after="120"/>
      <w:ind w:left="1134" w:right="1134" w:hanging="1134"/>
      <w:outlineLvl w:val="5"/>
    </w:pPr>
  </w:style>
  <w:style w:type="paragraph" w:customStyle="1" w:styleId="SingleTxtGC">
    <w:name w:val="_ Single Txt_GC"/>
    <w:basedOn w:val="Normal"/>
    <w:link w:val="SingleTxtGCChar"/>
    <w:qFormat/>
    <w:rsid w:val="002B3AC7"/>
    <w:pPr>
      <w:tabs>
        <w:tab w:val="left" w:pos="1134"/>
        <w:tab w:val="left" w:pos="1565"/>
        <w:tab w:val="left" w:pos="1996"/>
        <w:tab w:val="left" w:pos="2427"/>
      </w:tabs>
      <w:spacing w:after="120"/>
      <w:ind w:left="1134" w:right="1134"/>
    </w:pPr>
  </w:style>
  <w:style w:type="character" w:customStyle="1" w:styleId="SingleTxtGCChar">
    <w:name w:val="_ Single Txt_GC Char"/>
    <w:link w:val="SingleTxtGC"/>
    <w:locked/>
    <w:rsid w:val="002B3AC7"/>
    <w:rPr>
      <w:snapToGrid w:val="0"/>
      <w:sz w:val="21"/>
    </w:rPr>
  </w:style>
  <w:style w:type="paragraph" w:customStyle="1" w:styleId="SLGC">
    <w:name w:val="__S_L_GC"/>
    <w:basedOn w:val="Normal"/>
    <w:next w:val="Normal"/>
    <w:qFormat/>
    <w:rsid w:val="006E41E9"/>
    <w:pPr>
      <w:keepNext/>
      <w:keepLines/>
      <w:spacing w:before="240" w:after="240" w:line="580" w:lineRule="exact"/>
      <w:ind w:left="1134" w:right="1134"/>
    </w:pPr>
    <w:rPr>
      <w:rFonts w:eastAsia="SimHei"/>
      <w:sz w:val="56"/>
    </w:rPr>
  </w:style>
  <w:style w:type="paragraph" w:customStyle="1" w:styleId="SMGC">
    <w:name w:val="__S_M_GC"/>
    <w:basedOn w:val="Normal"/>
    <w:next w:val="Normal"/>
    <w:qFormat/>
    <w:rsid w:val="0037569F"/>
    <w:pPr>
      <w:keepNext/>
      <w:keepLines/>
      <w:spacing w:before="240" w:after="240" w:line="420" w:lineRule="exact"/>
      <w:ind w:left="1134" w:right="1134"/>
    </w:pPr>
    <w:rPr>
      <w:rFonts w:eastAsia="SimHei"/>
      <w:sz w:val="40"/>
    </w:rPr>
  </w:style>
  <w:style w:type="paragraph" w:customStyle="1" w:styleId="SSGC">
    <w:name w:val="__S_S_GC"/>
    <w:basedOn w:val="Normal"/>
    <w:next w:val="Normal"/>
    <w:qFormat/>
    <w:rsid w:val="0037569F"/>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37569F"/>
    <w:pPr>
      <w:keepNext/>
      <w:keepLines/>
      <w:spacing w:before="240" w:after="240" w:line="420" w:lineRule="exact"/>
      <w:ind w:left="1134" w:right="1134"/>
    </w:pPr>
    <w:rPr>
      <w:rFonts w:eastAsia="SimHei"/>
      <w:sz w:val="40"/>
    </w:rPr>
  </w:style>
  <w:style w:type="paragraph" w:customStyle="1" w:styleId="Bullet1GC">
    <w:name w:val="_Bullet 1_GC"/>
    <w:basedOn w:val="Normal"/>
    <w:qFormat/>
    <w:rsid w:val="006E41E9"/>
    <w:pPr>
      <w:numPr>
        <w:numId w:val="5"/>
      </w:numPr>
      <w:spacing w:after="120"/>
      <w:ind w:right="1134"/>
    </w:pPr>
  </w:style>
  <w:style w:type="paragraph" w:customStyle="1" w:styleId="Bullet2GC">
    <w:name w:val="_Bullet 2_GC"/>
    <w:basedOn w:val="Normal"/>
    <w:qFormat/>
    <w:rsid w:val="006E41E9"/>
    <w:pPr>
      <w:numPr>
        <w:numId w:val="6"/>
      </w:numPr>
      <w:spacing w:after="120"/>
      <w:ind w:right="1134"/>
    </w:pPr>
  </w:style>
  <w:style w:type="paragraph" w:customStyle="1" w:styleId="DashGC">
    <w:name w:val="_Dash_GC"/>
    <w:basedOn w:val="Normal"/>
    <w:qFormat/>
    <w:rsid w:val="006E41E9"/>
    <w:pPr>
      <w:numPr>
        <w:numId w:val="7"/>
      </w:numPr>
      <w:spacing w:after="120"/>
      <w:ind w:right="1134"/>
    </w:pPr>
    <w:rPr>
      <w:lang w:val="fr-CH"/>
    </w:rPr>
  </w:style>
  <w:style w:type="paragraph" w:customStyle="1" w:styleId="a">
    <w:name w:val="表数文字"/>
    <w:basedOn w:val="Normal"/>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0">
    <w:name w:val="表中标题"/>
    <w:basedOn w:val="Normal"/>
    <w:qFormat/>
    <w:rsid w:val="0037569F"/>
    <w:pPr>
      <w:tabs>
        <w:tab w:val="left" w:pos="1134"/>
        <w:tab w:val="left" w:pos="1565"/>
        <w:tab w:val="left" w:pos="1996"/>
        <w:tab w:val="left" w:pos="2427"/>
      </w:tabs>
      <w:spacing w:before="80" w:after="80" w:line="200" w:lineRule="exact"/>
      <w:ind w:right="113"/>
    </w:pPr>
    <w:rPr>
      <w:rFonts w:eastAsia="KaiTi_GB2312"/>
      <w:sz w:val="18"/>
    </w:rPr>
  </w:style>
  <w:style w:type="paragraph" w:customStyle="1" w:styleId="a1">
    <w:name w:val="表中文字"/>
    <w:basedOn w:val="Normal"/>
    <w:qFormat/>
    <w:rsid w:val="0037569F"/>
    <w:pPr>
      <w:tabs>
        <w:tab w:val="left" w:pos="1134"/>
        <w:tab w:val="left" w:pos="1565"/>
        <w:tab w:val="left" w:pos="1996"/>
        <w:tab w:val="left" w:pos="2427"/>
      </w:tabs>
      <w:spacing w:before="40" w:line="240" w:lineRule="atLeast"/>
      <w:ind w:right="113"/>
    </w:pPr>
    <w:rPr>
      <w:sz w:val="18"/>
    </w:rPr>
  </w:style>
  <w:style w:type="paragraph" w:styleId="FootnoteText">
    <w:name w:val="footnote text"/>
    <w:aliases w:val="5_G"/>
    <w:basedOn w:val="Normal"/>
    <w:link w:val="FootnoteTextChar"/>
    <w:qFormat/>
    <w:rsid w:val="002B3AC7"/>
    <w:pPr>
      <w:keepLines/>
      <w:tabs>
        <w:tab w:val="right" w:pos="1021"/>
      </w:tabs>
      <w:spacing w:after="120" w:line="240" w:lineRule="exact"/>
      <w:ind w:left="1134" w:right="1134" w:hanging="1134"/>
    </w:pPr>
    <w:rPr>
      <w:sz w:val="18"/>
    </w:rPr>
  </w:style>
  <w:style w:type="character" w:customStyle="1" w:styleId="FootnoteTextChar">
    <w:name w:val="Footnote Text Char"/>
    <w:aliases w:val="5_G Char"/>
    <w:basedOn w:val="DefaultParagraphFont"/>
    <w:link w:val="FootnoteText"/>
    <w:rsid w:val="002B3AC7"/>
    <w:rPr>
      <w:snapToGrid w:val="0"/>
      <w:sz w:val="18"/>
    </w:rPr>
  </w:style>
  <w:style w:type="character" w:styleId="FootnoteReference">
    <w:name w:val="footnote reference"/>
    <w:aliases w:val="4_G"/>
    <w:qFormat/>
    <w:rsid w:val="0037569F"/>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2">
    <w:name w:val="目录段页次"/>
    <w:basedOn w:val="Normal"/>
    <w:qFormat/>
    <w:rsid w:val="00C7577A"/>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3">
    <w:name w:val="目录页次"/>
    <w:basedOn w:val="Normal"/>
    <w:qFormat/>
    <w:rsid w:val="005E01D9"/>
    <w:pPr>
      <w:tabs>
        <w:tab w:val="right" w:pos="851"/>
        <w:tab w:val="left" w:pos="1134"/>
        <w:tab w:val="left" w:pos="1565"/>
        <w:tab w:val="left" w:pos="1996"/>
        <w:tab w:val="right" w:leader="dot" w:pos="8789"/>
        <w:tab w:val="right" w:pos="9554"/>
      </w:tabs>
      <w:spacing w:after="120"/>
      <w:ind w:left="1134" w:right="3119" w:hanging="1134"/>
    </w:pPr>
  </w:style>
  <w:style w:type="paragraph" w:customStyle="1" w:styleId="a4">
    <w:name w:val="缩进正文"/>
    <w:basedOn w:val="Normal"/>
    <w:qFormat/>
    <w:rsid w:val="002B3AC7"/>
    <w:pPr>
      <w:tabs>
        <w:tab w:val="left" w:pos="1134"/>
        <w:tab w:val="left" w:pos="1565"/>
        <w:tab w:val="left" w:pos="1996"/>
        <w:tab w:val="left" w:pos="2427"/>
      </w:tabs>
      <w:spacing w:after="120"/>
      <w:ind w:left="1565" w:right="1134"/>
    </w:pPr>
  </w:style>
  <w:style w:type="paragraph" w:styleId="EndnoteText">
    <w:name w:val="endnote text"/>
    <w:aliases w:val="2_G"/>
    <w:basedOn w:val="FootnoteText"/>
    <w:link w:val="EndnoteTextChar"/>
    <w:qFormat/>
    <w:rsid w:val="00923C5A"/>
    <w:pPr>
      <w:spacing w:after="0"/>
    </w:pPr>
  </w:style>
  <w:style w:type="character" w:customStyle="1" w:styleId="EndnoteTextChar">
    <w:name w:val="Endnote Text Char"/>
    <w:aliases w:val="2_G Char"/>
    <w:basedOn w:val="DefaultParagraphFont"/>
    <w:link w:val="EndnoteText"/>
    <w:rsid w:val="00923C5A"/>
    <w:rPr>
      <w:snapToGrid w:val="0"/>
      <w:sz w:val="18"/>
    </w:rPr>
  </w:style>
  <w:style w:type="character" w:styleId="EndnoteReference">
    <w:name w:val="endnote reference"/>
    <w:aliases w:val="1_G"/>
    <w:qFormat/>
    <w:rsid w:val="00BF6D17"/>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5">
    <w:name w:val="悬挂"/>
    <w:basedOn w:val="Normal"/>
    <w:qFormat/>
    <w:rsid w:val="006E41E9"/>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qFormat/>
    <w:rsid w:val="00BF6D17"/>
    <w:pPr>
      <w:spacing w:line="240" w:lineRule="auto"/>
    </w:pPr>
    <w:rPr>
      <w:rFonts w:eastAsia="Times New Roman"/>
      <w:sz w:val="16"/>
      <w:szCs w:val="16"/>
      <w:lang w:val="en-GB" w:eastAsia="en-US"/>
    </w:rPr>
  </w:style>
  <w:style w:type="character" w:customStyle="1" w:styleId="FooterChar">
    <w:name w:val="Footer Char"/>
    <w:aliases w:val="3_G Char"/>
    <w:link w:val="Footer"/>
    <w:rsid w:val="00BF6D17"/>
    <w:rPr>
      <w:rFonts w:eastAsia="Times New Roman"/>
      <w:snapToGrid w:val="0"/>
      <w:sz w:val="16"/>
      <w:szCs w:val="16"/>
      <w:lang w:val="en-GB" w:eastAsia="en-US"/>
    </w:rPr>
  </w:style>
  <w:style w:type="character" w:styleId="PageNumber">
    <w:name w:val="page number"/>
    <w:aliases w:val="7_G"/>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Header">
    <w:name w:val="header"/>
    <w:aliases w:val="6_G"/>
    <w:basedOn w:val="Normal"/>
    <w:link w:val="HeaderChar"/>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HeaderChar">
    <w:name w:val="Header Char"/>
    <w:aliases w:val="6_G Char"/>
    <w:link w:val="Header"/>
    <w:rsid w:val="00BF6D17"/>
    <w:rPr>
      <w:rFonts w:eastAsia="Times New Roman"/>
      <w:b/>
      <w:snapToGrid w:val="0"/>
      <w:sz w:val="18"/>
      <w:szCs w:val="18"/>
      <w:lang w:val="en-GB" w:eastAsia="en-US"/>
    </w:rPr>
  </w:style>
  <w:style w:type="paragraph" w:styleId="BalloonText">
    <w:name w:val="Balloon Text"/>
    <w:basedOn w:val="Normal"/>
    <w:link w:val="BalloonTextChar"/>
    <w:unhideWhenUsed/>
    <w:rsid w:val="0093206A"/>
    <w:pPr>
      <w:spacing w:line="240" w:lineRule="auto"/>
    </w:pPr>
    <w:rPr>
      <w:sz w:val="18"/>
      <w:szCs w:val="18"/>
    </w:rPr>
  </w:style>
  <w:style w:type="character" w:customStyle="1" w:styleId="BalloonTextChar">
    <w:name w:val="Balloon Text Char"/>
    <w:basedOn w:val="DefaultParagraphFont"/>
    <w:link w:val="BalloonText"/>
    <w:rsid w:val="0093206A"/>
    <w:rPr>
      <w:snapToGrid w:val="0"/>
      <w:sz w:val="18"/>
      <w:szCs w:val="18"/>
    </w:rPr>
  </w:style>
  <w:style w:type="character" w:styleId="Hyperlink">
    <w:name w:val="Hyperlink"/>
    <w:semiHidden/>
    <w:rsid w:val="00D93FA6"/>
    <w:rPr>
      <w:color w:val="0000FF"/>
      <w:u w:val="none"/>
    </w:rPr>
  </w:style>
  <w:style w:type="character" w:styleId="FollowedHyperlink">
    <w:name w:val="FollowedHyperlink"/>
    <w:semiHidden/>
    <w:rsid w:val="00D93FA6"/>
    <w:rPr>
      <w:color w:val="0000FF"/>
      <w:u w:val="none"/>
    </w:rPr>
  </w:style>
  <w:style w:type="paragraph" w:styleId="MacroText">
    <w:name w:val="macro"/>
    <w:link w:val="MacroTextChar"/>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MacroTextChar">
    <w:name w:val="Macro Text Char"/>
    <w:basedOn w:val="DefaultParagraphFont"/>
    <w:link w:val="MacroText"/>
    <w:semiHidden/>
    <w:rsid w:val="00D93FA6"/>
    <w:rPr>
      <w:kern w:val="24"/>
      <w:sz w:val="24"/>
      <w:szCs w:val="24"/>
    </w:rPr>
  </w:style>
  <w:style w:type="table" w:styleId="TableGrid">
    <w:name w:val="Table Grid"/>
    <w:basedOn w:val="TableNormal"/>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rsid w:val="00B73279"/>
    <w:pPr>
      <w:suppressAutoHyphens/>
      <w:overflowPunct/>
      <w:adjustRightInd/>
      <w:snapToGrid/>
      <w:spacing w:after="120" w:line="240" w:lineRule="atLeast"/>
      <w:ind w:left="1134" w:right="1134"/>
      <w:jc w:val="both"/>
    </w:pPr>
    <w:rPr>
      <w:snapToGrid/>
      <w:sz w:val="20"/>
      <w:lang w:val="en-GB" w:eastAsia="en-US"/>
    </w:rPr>
  </w:style>
  <w:style w:type="paragraph" w:customStyle="1" w:styleId="HMG">
    <w:name w:val="_ H __M_G"/>
    <w:basedOn w:val="Normal"/>
    <w:next w:val="Normal"/>
    <w:rsid w:val="00B73279"/>
    <w:pPr>
      <w:keepNext/>
      <w:keepLines/>
      <w:tabs>
        <w:tab w:val="right" w:pos="851"/>
      </w:tabs>
      <w:suppressAutoHyphens/>
      <w:overflowPunct/>
      <w:adjustRightInd/>
      <w:snapToGrid/>
      <w:spacing w:before="240" w:after="240" w:line="360" w:lineRule="exact"/>
      <w:ind w:left="1134" w:right="1134" w:hanging="1134"/>
    </w:pPr>
    <w:rPr>
      <w:b/>
      <w:snapToGrid/>
      <w:sz w:val="34"/>
      <w:lang w:val="en-GB" w:eastAsia="en-US"/>
    </w:rPr>
  </w:style>
  <w:style w:type="paragraph" w:customStyle="1" w:styleId="HChG">
    <w:name w:val="_ H _Ch_G"/>
    <w:basedOn w:val="Normal"/>
    <w:next w:val="Normal"/>
    <w:qFormat/>
    <w:rsid w:val="00B73279"/>
    <w:pPr>
      <w:keepNext/>
      <w:keepLines/>
      <w:tabs>
        <w:tab w:val="right" w:pos="851"/>
      </w:tabs>
      <w:suppressAutoHyphens/>
      <w:overflowPunct/>
      <w:adjustRightInd/>
      <w:snapToGrid/>
      <w:spacing w:before="360" w:after="240" w:line="300" w:lineRule="exact"/>
      <w:ind w:left="1134" w:right="1134" w:hanging="1134"/>
    </w:pPr>
    <w:rPr>
      <w:b/>
      <w:snapToGrid/>
      <w:sz w:val="28"/>
      <w:lang w:val="en-GB" w:eastAsia="en-US"/>
    </w:rPr>
  </w:style>
  <w:style w:type="paragraph" w:customStyle="1" w:styleId="SMG">
    <w:name w:val="__S_M_G"/>
    <w:basedOn w:val="Normal"/>
    <w:next w:val="Normal"/>
    <w:rsid w:val="00B73279"/>
    <w:pPr>
      <w:keepNext/>
      <w:keepLines/>
      <w:suppressAutoHyphens/>
      <w:overflowPunct/>
      <w:adjustRightInd/>
      <w:snapToGrid/>
      <w:spacing w:before="240" w:after="240" w:line="420" w:lineRule="exact"/>
      <w:ind w:left="1134" w:right="1134"/>
    </w:pPr>
    <w:rPr>
      <w:b/>
      <w:snapToGrid/>
      <w:sz w:val="40"/>
      <w:lang w:val="en-GB" w:eastAsia="en-US"/>
    </w:rPr>
  </w:style>
  <w:style w:type="paragraph" w:customStyle="1" w:styleId="SLG">
    <w:name w:val="__S_L_G"/>
    <w:basedOn w:val="Normal"/>
    <w:next w:val="Normal"/>
    <w:rsid w:val="00B73279"/>
    <w:pPr>
      <w:keepNext/>
      <w:keepLines/>
      <w:suppressAutoHyphens/>
      <w:overflowPunct/>
      <w:adjustRightInd/>
      <w:snapToGrid/>
      <w:spacing w:before="240" w:after="240" w:line="580" w:lineRule="exact"/>
      <w:ind w:left="1134" w:right="1134"/>
    </w:pPr>
    <w:rPr>
      <w:b/>
      <w:snapToGrid/>
      <w:sz w:val="56"/>
      <w:lang w:val="en-GB" w:eastAsia="en-US"/>
    </w:rPr>
  </w:style>
  <w:style w:type="paragraph" w:customStyle="1" w:styleId="SSG">
    <w:name w:val="__S_S_G"/>
    <w:basedOn w:val="Normal"/>
    <w:next w:val="Normal"/>
    <w:rsid w:val="00B73279"/>
    <w:pPr>
      <w:keepNext/>
      <w:keepLines/>
      <w:suppressAutoHyphens/>
      <w:overflowPunct/>
      <w:adjustRightInd/>
      <w:snapToGrid/>
      <w:spacing w:before="240" w:after="240" w:line="300" w:lineRule="exact"/>
      <w:ind w:left="1134" w:right="1134"/>
    </w:pPr>
    <w:rPr>
      <w:b/>
      <w:snapToGrid/>
      <w:sz w:val="28"/>
      <w:lang w:val="en-GB" w:eastAsia="en-US"/>
    </w:rPr>
  </w:style>
  <w:style w:type="paragraph" w:customStyle="1" w:styleId="XLargeG">
    <w:name w:val="__XLarge_G"/>
    <w:basedOn w:val="Normal"/>
    <w:next w:val="Normal"/>
    <w:rsid w:val="00B73279"/>
    <w:pPr>
      <w:keepNext/>
      <w:keepLines/>
      <w:suppressAutoHyphens/>
      <w:overflowPunct/>
      <w:adjustRightInd/>
      <w:snapToGrid/>
      <w:spacing w:before="240" w:after="240" w:line="420" w:lineRule="exact"/>
      <w:ind w:left="1134" w:right="1134"/>
    </w:pPr>
    <w:rPr>
      <w:b/>
      <w:snapToGrid/>
      <w:sz w:val="40"/>
      <w:lang w:val="en-GB" w:eastAsia="en-US"/>
    </w:rPr>
  </w:style>
  <w:style w:type="paragraph" w:customStyle="1" w:styleId="Bullet1G">
    <w:name w:val="_Bullet 1_G"/>
    <w:basedOn w:val="Normal"/>
    <w:rsid w:val="00B73279"/>
    <w:pPr>
      <w:numPr>
        <w:numId w:val="13"/>
      </w:numPr>
      <w:suppressAutoHyphens/>
      <w:overflowPunct/>
      <w:adjustRightInd/>
      <w:snapToGrid/>
      <w:spacing w:after="120" w:line="240" w:lineRule="atLeast"/>
      <w:ind w:right="1134"/>
      <w:jc w:val="both"/>
    </w:pPr>
    <w:rPr>
      <w:snapToGrid/>
      <w:sz w:val="20"/>
      <w:lang w:val="en-GB" w:eastAsia="en-US"/>
    </w:rPr>
  </w:style>
  <w:style w:type="paragraph" w:customStyle="1" w:styleId="Bullet2G">
    <w:name w:val="_Bullet 2_G"/>
    <w:basedOn w:val="Normal"/>
    <w:rsid w:val="00B73279"/>
    <w:pPr>
      <w:numPr>
        <w:numId w:val="14"/>
      </w:numPr>
      <w:suppressAutoHyphens/>
      <w:overflowPunct/>
      <w:adjustRightInd/>
      <w:snapToGrid/>
      <w:spacing w:after="120" w:line="240" w:lineRule="atLeast"/>
      <w:ind w:right="1134"/>
      <w:jc w:val="both"/>
    </w:pPr>
    <w:rPr>
      <w:snapToGrid/>
      <w:sz w:val="20"/>
      <w:lang w:val="en-GB" w:eastAsia="en-US"/>
    </w:rPr>
  </w:style>
  <w:style w:type="paragraph" w:customStyle="1" w:styleId="H1G">
    <w:name w:val="_ H_1_G"/>
    <w:basedOn w:val="Normal"/>
    <w:next w:val="Normal"/>
    <w:qFormat/>
    <w:rsid w:val="00B73279"/>
    <w:pPr>
      <w:keepNext/>
      <w:keepLines/>
      <w:tabs>
        <w:tab w:val="right" w:pos="851"/>
      </w:tabs>
      <w:suppressAutoHyphens/>
      <w:overflowPunct/>
      <w:adjustRightInd/>
      <w:snapToGrid/>
      <w:spacing w:before="360" w:after="240" w:line="270" w:lineRule="exact"/>
      <w:ind w:left="1134" w:right="1134" w:hanging="1134"/>
    </w:pPr>
    <w:rPr>
      <w:b/>
      <w:snapToGrid/>
      <w:sz w:val="24"/>
      <w:lang w:val="en-GB" w:eastAsia="en-US"/>
    </w:rPr>
  </w:style>
  <w:style w:type="paragraph" w:customStyle="1" w:styleId="H23G">
    <w:name w:val="_ H_2/3_G"/>
    <w:basedOn w:val="Normal"/>
    <w:next w:val="Normal"/>
    <w:rsid w:val="00B73279"/>
    <w:pPr>
      <w:keepNext/>
      <w:keepLines/>
      <w:tabs>
        <w:tab w:val="right" w:pos="851"/>
      </w:tabs>
      <w:suppressAutoHyphens/>
      <w:overflowPunct/>
      <w:adjustRightInd/>
      <w:snapToGrid/>
      <w:spacing w:before="240" w:after="120" w:line="240" w:lineRule="exact"/>
      <w:ind w:left="1134" w:right="1134" w:hanging="1134"/>
    </w:pPr>
    <w:rPr>
      <w:b/>
      <w:snapToGrid/>
      <w:sz w:val="20"/>
      <w:lang w:val="en-GB" w:eastAsia="en-US"/>
    </w:rPr>
  </w:style>
  <w:style w:type="paragraph" w:customStyle="1" w:styleId="H4G">
    <w:name w:val="_ H_4_G"/>
    <w:basedOn w:val="Normal"/>
    <w:next w:val="Normal"/>
    <w:rsid w:val="00B73279"/>
    <w:pPr>
      <w:keepNext/>
      <w:keepLines/>
      <w:tabs>
        <w:tab w:val="right" w:pos="851"/>
      </w:tabs>
      <w:suppressAutoHyphens/>
      <w:overflowPunct/>
      <w:adjustRightInd/>
      <w:snapToGrid/>
      <w:spacing w:before="240" w:after="120" w:line="240" w:lineRule="exact"/>
      <w:ind w:left="1134" w:right="1134" w:hanging="1134"/>
    </w:pPr>
    <w:rPr>
      <w:i/>
      <w:snapToGrid/>
      <w:sz w:val="20"/>
      <w:lang w:val="en-GB" w:eastAsia="en-US"/>
    </w:rPr>
  </w:style>
  <w:style w:type="paragraph" w:customStyle="1" w:styleId="H56G">
    <w:name w:val="_ H_5/6_G"/>
    <w:basedOn w:val="Normal"/>
    <w:next w:val="Normal"/>
    <w:rsid w:val="00B73279"/>
    <w:pPr>
      <w:keepNext/>
      <w:keepLines/>
      <w:tabs>
        <w:tab w:val="right" w:pos="851"/>
      </w:tabs>
      <w:suppressAutoHyphens/>
      <w:overflowPunct/>
      <w:adjustRightInd/>
      <w:snapToGrid/>
      <w:spacing w:before="240" w:after="120" w:line="240" w:lineRule="exact"/>
      <w:ind w:left="1134" w:right="1134" w:hanging="1134"/>
    </w:pPr>
    <w:rPr>
      <w:snapToGrid/>
      <w:sz w:val="20"/>
      <w:lang w:val="en-GB" w:eastAsia="en-US"/>
    </w:rPr>
  </w:style>
  <w:style w:type="paragraph" w:customStyle="1" w:styleId="Body1">
    <w:name w:val="Body 1"/>
    <w:rsid w:val="00B73279"/>
    <w:pPr>
      <w:suppressAutoHyphens/>
      <w:spacing w:line="240" w:lineRule="atLeast"/>
      <w:outlineLvl w:val="0"/>
    </w:pPr>
    <w:rPr>
      <w:rFonts w:eastAsia="Arial Unicode MS"/>
      <w:color w:val="000000"/>
      <w:u w:color="000000"/>
      <w:lang w:val="en-GB" w:eastAsia="en-GB"/>
    </w:rPr>
  </w:style>
  <w:style w:type="character" w:styleId="CommentReference">
    <w:name w:val="annotation reference"/>
    <w:rsid w:val="00B73279"/>
    <w:rPr>
      <w:sz w:val="18"/>
      <w:szCs w:val="18"/>
    </w:rPr>
  </w:style>
  <w:style w:type="paragraph" w:styleId="CommentText">
    <w:name w:val="annotation text"/>
    <w:basedOn w:val="Normal"/>
    <w:link w:val="CommentTextChar"/>
    <w:rsid w:val="00B73279"/>
    <w:pPr>
      <w:suppressAutoHyphens/>
      <w:overflowPunct/>
      <w:adjustRightInd/>
      <w:snapToGrid/>
      <w:spacing w:line="240" w:lineRule="atLeast"/>
    </w:pPr>
    <w:rPr>
      <w:snapToGrid/>
      <w:sz w:val="24"/>
      <w:szCs w:val="24"/>
      <w:lang w:val="en-GB" w:eastAsia="en-US"/>
    </w:rPr>
  </w:style>
  <w:style w:type="character" w:customStyle="1" w:styleId="CommentTextChar">
    <w:name w:val="Comment Text Char"/>
    <w:basedOn w:val="DefaultParagraphFont"/>
    <w:link w:val="CommentText"/>
    <w:rsid w:val="00B73279"/>
    <w:rPr>
      <w:sz w:val="24"/>
      <w:szCs w:val="24"/>
      <w:lang w:val="en-GB" w:eastAsia="en-US"/>
    </w:rPr>
  </w:style>
  <w:style w:type="paragraph" w:styleId="CommentSubject">
    <w:name w:val="annotation subject"/>
    <w:basedOn w:val="CommentText"/>
    <w:next w:val="CommentText"/>
    <w:link w:val="CommentSubjectChar"/>
    <w:rsid w:val="00B73279"/>
    <w:rPr>
      <w:b/>
      <w:bCs/>
      <w:sz w:val="20"/>
      <w:szCs w:val="20"/>
    </w:rPr>
  </w:style>
  <w:style w:type="character" w:customStyle="1" w:styleId="CommentSubjectChar">
    <w:name w:val="Comment Subject Char"/>
    <w:basedOn w:val="CommentTextChar"/>
    <w:link w:val="CommentSubject"/>
    <w:rsid w:val="00B73279"/>
    <w:rPr>
      <w:b/>
      <w:bCs/>
      <w:sz w:val="24"/>
      <w:szCs w:val="24"/>
      <w:lang w:val="en-GB" w:eastAsia="en-US"/>
    </w:rPr>
  </w:style>
  <w:style w:type="paragraph" w:customStyle="1" w:styleId="ColorfulShading-Accent11">
    <w:name w:val="Colorful Shading - Accent 11"/>
    <w:hidden/>
    <w:uiPriority w:val="71"/>
    <w:rsid w:val="00B73279"/>
    <w:rPr>
      <w:lang w:val="en-GB" w:eastAsia="en-US"/>
    </w:rPr>
  </w:style>
  <w:style w:type="paragraph" w:styleId="ListParagraph">
    <w:name w:val="List Paragraph"/>
    <w:basedOn w:val="Normal"/>
    <w:uiPriority w:val="34"/>
    <w:qFormat/>
    <w:rsid w:val="00B73279"/>
    <w:pPr>
      <w:overflowPunct/>
      <w:adjustRightInd/>
      <w:snapToGrid/>
      <w:spacing w:line="240" w:lineRule="auto"/>
      <w:ind w:left="720"/>
      <w:contextualSpacing/>
    </w:pPr>
    <w:rPr>
      <w:rFonts w:asciiTheme="minorHAnsi" w:eastAsiaTheme="minorEastAsia" w:hAnsiTheme="minorHAnsi" w:cstheme="minorBidi"/>
      <w:snapToGrid/>
      <w:sz w:val="24"/>
      <w:szCs w:val="24"/>
      <w:lang w:val="en-GB" w:eastAsia="en-US"/>
    </w:rPr>
  </w:style>
  <w:style w:type="paragraph" w:styleId="DocumentMap">
    <w:name w:val="Document Map"/>
    <w:basedOn w:val="Normal"/>
    <w:link w:val="DocumentMapChar"/>
    <w:rsid w:val="00B73279"/>
    <w:pPr>
      <w:suppressAutoHyphens/>
      <w:overflowPunct/>
      <w:adjustRightInd/>
      <w:snapToGrid/>
      <w:spacing w:line="240" w:lineRule="auto"/>
    </w:pPr>
    <w:rPr>
      <w:rFonts w:ascii="Lucida Grande" w:hAnsi="Lucida Grande" w:cs="Lucida Grande"/>
      <w:snapToGrid/>
      <w:sz w:val="24"/>
      <w:szCs w:val="24"/>
      <w:lang w:val="en-GB" w:eastAsia="en-US"/>
    </w:rPr>
  </w:style>
  <w:style w:type="character" w:customStyle="1" w:styleId="DocumentMapChar">
    <w:name w:val="Document Map Char"/>
    <w:basedOn w:val="DefaultParagraphFont"/>
    <w:link w:val="DocumentMap"/>
    <w:rsid w:val="00B73279"/>
    <w:rPr>
      <w:rFonts w:ascii="Lucida Grande" w:hAnsi="Lucida Grande" w:cs="Lucida Grande"/>
      <w:sz w:val="24"/>
      <w:szCs w:val="24"/>
      <w:lang w:val="en-GB" w:eastAsia="en-US"/>
    </w:rPr>
  </w:style>
  <w:style w:type="character" w:customStyle="1" w:styleId="admitted">
    <w:name w:val="admitted"/>
    <w:basedOn w:val="DefaultParagraphFont"/>
    <w:rsid w:val="00B73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annotation text" w:uiPriority="0"/>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annotation reference" w:uiPriority="0"/>
    <w:lsdException w:name="page number" w:uiPriority="0" w:unhideWhenUsed="1" w:qFormat="1"/>
    <w:lsdException w:name="endnote reference" w:uiPriority="0" w:unhideWhenUsed="1" w:qFormat="1"/>
    <w:lsdException w:name="endnote text" w:uiPriority="0" w:unhideWhenUsed="1" w:qFormat="1"/>
    <w:lsdException w:name="macro" w:uiPriority="0"/>
    <w:lsdException w:name="Title" w:uiPriority="10"/>
    <w:lsdException w:name="Default Paragraph Font" w:uiPriority="1" w:unhideWhenUsed="1"/>
    <w:lsdException w:name="Subtitle" w:uiPriority="11"/>
    <w:lsdException w:name="Hyperlink" w:uiPriority="0"/>
    <w:lsdException w:name="FollowedHyperlink" w:uiPriority="0"/>
    <w:lsdException w:name="Strong" w:uiPriority="22"/>
    <w:lsdException w:name="Emphasis" w:uiPriority="20"/>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6C65D8"/>
    <w:pPr>
      <w:overflowPunct w:val="0"/>
      <w:adjustRightInd w:val="0"/>
      <w:snapToGrid w:val="0"/>
      <w:spacing w:line="320" w:lineRule="exact"/>
    </w:pPr>
    <w:rPr>
      <w:snapToGrid w:val="0"/>
      <w:sz w:val="21"/>
    </w:rPr>
  </w:style>
  <w:style w:type="paragraph" w:styleId="Heading1">
    <w:name w:val="heading 1"/>
    <w:aliases w:val="Table_G"/>
    <w:basedOn w:val="Normal"/>
    <w:next w:val="Normal"/>
    <w:link w:val="Heading1Char"/>
    <w:qFormat/>
    <w:rsid w:val="00D93FA6"/>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rsid w:val="00D93FA6"/>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rsid w:val="00D93FA6"/>
    <w:pPr>
      <w:keepNext/>
      <w:keepLines/>
      <w:widowControl w:val="0"/>
      <w:spacing w:after="320"/>
      <w:jc w:val="center"/>
      <w:outlineLvl w:val="2"/>
    </w:pPr>
    <w:rPr>
      <w:kern w:val="28"/>
      <w:u w:val="single"/>
    </w:rPr>
  </w:style>
  <w:style w:type="paragraph" w:styleId="Heading4">
    <w:name w:val="heading 4"/>
    <w:basedOn w:val="Normal"/>
    <w:next w:val="Normal"/>
    <w:link w:val="Heading4Char"/>
    <w:qFormat/>
    <w:rsid w:val="00D93FA6"/>
    <w:pPr>
      <w:keepNext/>
      <w:keepLines/>
      <w:widowControl w:val="0"/>
      <w:spacing w:after="240"/>
      <w:outlineLvl w:val="3"/>
    </w:pPr>
    <w:rPr>
      <w:u w:val="single"/>
    </w:rPr>
  </w:style>
  <w:style w:type="paragraph" w:styleId="Heading5">
    <w:name w:val="heading 5"/>
    <w:basedOn w:val="Normal"/>
    <w:next w:val="Normal"/>
    <w:link w:val="Heading5Char"/>
    <w:qFormat/>
    <w:rsid w:val="00D93FA6"/>
    <w:pPr>
      <w:spacing w:after="240"/>
      <w:outlineLvl w:val="4"/>
    </w:pPr>
    <w:rPr>
      <w:rFonts w:eastAsia="SimHei"/>
      <w:bCs/>
      <w:szCs w:val="36"/>
    </w:rPr>
  </w:style>
  <w:style w:type="paragraph" w:styleId="Heading6">
    <w:name w:val="heading 6"/>
    <w:basedOn w:val="Normal"/>
    <w:next w:val="Normal"/>
    <w:link w:val="Heading6Char"/>
    <w:qFormat/>
    <w:rsid w:val="00D93FA6"/>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rsid w:val="00D93FA6"/>
    <w:pPr>
      <w:keepNext/>
      <w:keepLines/>
      <w:spacing w:before="240" w:after="64" w:line="320" w:lineRule="auto"/>
      <w:outlineLvl w:val="6"/>
    </w:pPr>
    <w:rPr>
      <w:b/>
      <w:bCs/>
      <w:szCs w:val="24"/>
    </w:rPr>
  </w:style>
  <w:style w:type="paragraph" w:styleId="Heading8">
    <w:name w:val="heading 8"/>
    <w:basedOn w:val="Normal"/>
    <w:next w:val="Normal"/>
    <w:link w:val="Heading8Char"/>
    <w:qFormat/>
    <w:rsid w:val="00D93FA6"/>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rsid w:val="00D93FA6"/>
    <w:pPr>
      <w:keepNext/>
      <w:keepLine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D93FA6"/>
    <w:rPr>
      <w:b/>
      <w:snapToGrid w:val="0"/>
      <w:kern w:val="32"/>
      <w:sz w:val="30"/>
    </w:rPr>
  </w:style>
  <w:style w:type="character" w:customStyle="1" w:styleId="Heading2Char">
    <w:name w:val="Heading 2 Char"/>
    <w:basedOn w:val="DefaultParagraphFont"/>
    <w:link w:val="Heading2"/>
    <w:rsid w:val="00D93FA6"/>
    <w:rPr>
      <w:kern w:val="28"/>
      <w:sz w:val="28"/>
    </w:rPr>
  </w:style>
  <w:style w:type="character" w:customStyle="1" w:styleId="Heading3Char">
    <w:name w:val="Heading 3 Char"/>
    <w:basedOn w:val="DefaultParagraphFont"/>
    <w:link w:val="Heading3"/>
    <w:rsid w:val="00D93FA6"/>
    <w:rPr>
      <w:kern w:val="28"/>
      <w:sz w:val="21"/>
      <w:u w:val="single"/>
    </w:rPr>
  </w:style>
  <w:style w:type="character" w:customStyle="1" w:styleId="Heading4Char">
    <w:name w:val="Heading 4 Char"/>
    <w:basedOn w:val="DefaultParagraphFont"/>
    <w:link w:val="Heading4"/>
    <w:rsid w:val="00D93FA6"/>
    <w:rPr>
      <w:kern w:val="2"/>
      <w:sz w:val="21"/>
      <w:u w:val="single"/>
    </w:rPr>
  </w:style>
  <w:style w:type="character" w:customStyle="1" w:styleId="Heading5Char">
    <w:name w:val="Heading 5 Char"/>
    <w:basedOn w:val="DefaultParagraphFont"/>
    <w:link w:val="Heading5"/>
    <w:rsid w:val="00D93FA6"/>
    <w:rPr>
      <w:rFonts w:eastAsia="SimHei"/>
      <w:bCs/>
      <w:kern w:val="2"/>
      <w:sz w:val="21"/>
      <w:szCs w:val="36"/>
    </w:rPr>
  </w:style>
  <w:style w:type="character" w:customStyle="1" w:styleId="Heading6Char">
    <w:name w:val="Heading 6 Char"/>
    <w:basedOn w:val="DefaultParagraphFont"/>
    <w:link w:val="Heading6"/>
    <w:rsid w:val="00D93FA6"/>
    <w:rPr>
      <w:rFonts w:ascii="Arial" w:eastAsia="SimHei" w:hAnsi="Arial"/>
      <w:b/>
      <w:bCs/>
      <w:kern w:val="2"/>
      <w:sz w:val="21"/>
      <w:szCs w:val="24"/>
    </w:rPr>
  </w:style>
  <w:style w:type="character" w:customStyle="1" w:styleId="Heading7Char">
    <w:name w:val="Heading 7 Char"/>
    <w:basedOn w:val="DefaultParagraphFont"/>
    <w:link w:val="Heading7"/>
    <w:rsid w:val="00D93FA6"/>
    <w:rPr>
      <w:b/>
      <w:bCs/>
      <w:kern w:val="2"/>
      <w:sz w:val="21"/>
      <w:szCs w:val="24"/>
    </w:rPr>
  </w:style>
  <w:style w:type="character" w:customStyle="1" w:styleId="Heading8Char">
    <w:name w:val="Heading 8 Char"/>
    <w:basedOn w:val="DefaultParagraphFont"/>
    <w:link w:val="Heading8"/>
    <w:rsid w:val="00D93FA6"/>
    <w:rPr>
      <w:rFonts w:ascii="Arial" w:eastAsia="SimHei" w:hAnsi="Arial"/>
      <w:kern w:val="2"/>
      <w:sz w:val="21"/>
      <w:szCs w:val="24"/>
    </w:rPr>
  </w:style>
  <w:style w:type="character" w:customStyle="1" w:styleId="Heading9Char">
    <w:name w:val="Heading 9 Char"/>
    <w:basedOn w:val="DefaultParagraphFont"/>
    <w:link w:val="Heading9"/>
    <w:rsid w:val="00D93FA6"/>
    <w:rPr>
      <w:rFonts w:ascii="Arial" w:eastAsia="SimHei" w:hAnsi="Arial"/>
      <w:kern w:val="2"/>
      <w:sz w:val="21"/>
      <w:szCs w:val="21"/>
    </w:rPr>
  </w:style>
  <w:style w:type="paragraph" w:customStyle="1" w:styleId="HMGC">
    <w:name w:val="_ H __M_GC"/>
    <w:basedOn w:val="Normal"/>
    <w:next w:val="Normal"/>
    <w:qFormat/>
    <w:rsid w:val="005E3084"/>
    <w:pPr>
      <w:keepNext/>
      <w:keepLines/>
      <w:tabs>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Normal"/>
    <w:qFormat/>
    <w:rsid w:val="0037569F"/>
    <w:pPr>
      <w:keepNext/>
      <w:keepLines/>
      <w:tabs>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Normal"/>
    <w:qFormat/>
    <w:rsid w:val="006E41E9"/>
    <w:pPr>
      <w:keepNext/>
      <w:keepLines/>
      <w:tabs>
        <w:tab w:val="right" w:pos="851"/>
      </w:tabs>
      <w:spacing w:before="360" w:after="240"/>
      <w:ind w:left="1134" w:right="1134" w:hanging="1134"/>
      <w:outlineLvl w:val="2"/>
    </w:pPr>
    <w:rPr>
      <w:rFonts w:eastAsia="SimHei"/>
      <w:sz w:val="24"/>
    </w:rPr>
  </w:style>
  <w:style w:type="paragraph" w:customStyle="1" w:styleId="H23GC">
    <w:name w:val="_ H_2/3_GC"/>
    <w:basedOn w:val="Normal"/>
    <w:next w:val="Normal"/>
    <w:qFormat/>
    <w:rsid w:val="006E41E9"/>
    <w:pPr>
      <w:keepNext/>
      <w:keepLines/>
      <w:tabs>
        <w:tab w:val="right" w:pos="851"/>
      </w:tabs>
      <w:spacing w:before="240" w:after="120"/>
      <w:ind w:left="1134" w:right="1134" w:hanging="1134"/>
      <w:outlineLvl w:val="3"/>
    </w:pPr>
    <w:rPr>
      <w:rFonts w:eastAsia="SimHei"/>
      <w:sz w:val="22"/>
    </w:rPr>
  </w:style>
  <w:style w:type="paragraph" w:customStyle="1" w:styleId="H4GC">
    <w:name w:val="_ H_4_GC"/>
    <w:basedOn w:val="Normal"/>
    <w:next w:val="Normal"/>
    <w:qFormat/>
    <w:rsid w:val="006E41E9"/>
    <w:pPr>
      <w:keepNext/>
      <w:keepLines/>
      <w:tabs>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Normal"/>
    <w:qFormat/>
    <w:rsid w:val="006E41E9"/>
    <w:pPr>
      <w:keepNext/>
      <w:keepLines/>
      <w:tabs>
        <w:tab w:val="right" w:pos="851"/>
      </w:tabs>
      <w:spacing w:before="240" w:after="120"/>
      <w:ind w:left="1134" w:right="1134" w:hanging="1134"/>
      <w:outlineLvl w:val="5"/>
    </w:pPr>
  </w:style>
  <w:style w:type="paragraph" w:customStyle="1" w:styleId="SingleTxtGC">
    <w:name w:val="_ Single Txt_GC"/>
    <w:basedOn w:val="Normal"/>
    <w:link w:val="SingleTxtGCChar"/>
    <w:qFormat/>
    <w:rsid w:val="002B3AC7"/>
    <w:pPr>
      <w:tabs>
        <w:tab w:val="left" w:pos="1134"/>
        <w:tab w:val="left" w:pos="1565"/>
        <w:tab w:val="left" w:pos="1996"/>
        <w:tab w:val="left" w:pos="2427"/>
      </w:tabs>
      <w:spacing w:after="120"/>
      <w:ind w:left="1134" w:right="1134"/>
    </w:pPr>
  </w:style>
  <w:style w:type="character" w:customStyle="1" w:styleId="SingleTxtGCChar">
    <w:name w:val="_ Single Txt_GC Char"/>
    <w:link w:val="SingleTxtGC"/>
    <w:locked/>
    <w:rsid w:val="002B3AC7"/>
    <w:rPr>
      <w:snapToGrid w:val="0"/>
      <w:sz w:val="21"/>
    </w:rPr>
  </w:style>
  <w:style w:type="paragraph" w:customStyle="1" w:styleId="SLGC">
    <w:name w:val="__S_L_GC"/>
    <w:basedOn w:val="Normal"/>
    <w:next w:val="Normal"/>
    <w:qFormat/>
    <w:rsid w:val="006E41E9"/>
    <w:pPr>
      <w:keepNext/>
      <w:keepLines/>
      <w:spacing w:before="240" w:after="240" w:line="580" w:lineRule="exact"/>
      <w:ind w:left="1134" w:right="1134"/>
    </w:pPr>
    <w:rPr>
      <w:rFonts w:eastAsia="SimHei"/>
      <w:sz w:val="56"/>
    </w:rPr>
  </w:style>
  <w:style w:type="paragraph" w:customStyle="1" w:styleId="SMGC">
    <w:name w:val="__S_M_GC"/>
    <w:basedOn w:val="Normal"/>
    <w:next w:val="Normal"/>
    <w:qFormat/>
    <w:rsid w:val="0037569F"/>
    <w:pPr>
      <w:keepNext/>
      <w:keepLines/>
      <w:spacing w:before="240" w:after="240" w:line="420" w:lineRule="exact"/>
      <w:ind w:left="1134" w:right="1134"/>
    </w:pPr>
    <w:rPr>
      <w:rFonts w:eastAsia="SimHei"/>
      <w:sz w:val="40"/>
    </w:rPr>
  </w:style>
  <w:style w:type="paragraph" w:customStyle="1" w:styleId="SSGC">
    <w:name w:val="__S_S_GC"/>
    <w:basedOn w:val="Normal"/>
    <w:next w:val="Normal"/>
    <w:qFormat/>
    <w:rsid w:val="0037569F"/>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37569F"/>
    <w:pPr>
      <w:keepNext/>
      <w:keepLines/>
      <w:spacing w:before="240" w:after="240" w:line="420" w:lineRule="exact"/>
      <w:ind w:left="1134" w:right="1134"/>
    </w:pPr>
    <w:rPr>
      <w:rFonts w:eastAsia="SimHei"/>
      <w:sz w:val="40"/>
    </w:rPr>
  </w:style>
  <w:style w:type="paragraph" w:customStyle="1" w:styleId="Bullet1GC">
    <w:name w:val="_Bullet 1_GC"/>
    <w:basedOn w:val="Normal"/>
    <w:qFormat/>
    <w:rsid w:val="006E41E9"/>
    <w:pPr>
      <w:numPr>
        <w:numId w:val="5"/>
      </w:numPr>
      <w:spacing w:after="120"/>
      <w:ind w:right="1134"/>
    </w:pPr>
  </w:style>
  <w:style w:type="paragraph" w:customStyle="1" w:styleId="Bullet2GC">
    <w:name w:val="_Bullet 2_GC"/>
    <w:basedOn w:val="Normal"/>
    <w:qFormat/>
    <w:rsid w:val="006E41E9"/>
    <w:pPr>
      <w:numPr>
        <w:numId w:val="6"/>
      </w:numPr>
      <w:spacing w:after="120"/>
      <w:ind w:right="1134"/>
    </w:pPr>
  </w:style>
  <w:style w:type="paragraph" w:customStyle="1" w:styleId="DashGC">
    <w:name w:val="_Dash_GC"/>
    <w:basedOn w:val="Normal"/>
    <w:qFormat/>
    <w:rsid w:val="006E41E9"/>
    <w:pPr>
      <w:numPr>
        <w:numId w:val="7"/>
      </w:numPr>
      <w:spacing w:after="120"/>
      <w:ind w:right="1134"/>
    </w:pPr>
    <w:rPr>
      <w:lang w:val="fr-CH"/>
    </w:rPr>
  </w:style>
  <w:style w:type="paragraph" w:customStyle="1" w:styleId="a">
    <w:name w:val="表数文字"/>
    <w:basedOn w:val="Normal"/>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0">
    <w:name w:val="表中标题"/>
    <w:basedOn w:val="Normal"/>
    <w:qFormat/>
    <w:rsid w:val="0037569F"/>
    <w:pPr>
      <w:tabs>
        <w:tab w:val="left" w:pos="1134"/>
        <w:tab w:val="left" w:pos="1565"/>
        <w:tab w:val="left" w:pos="1996"/>
        <w:tab w:val="left" w:pos="2427"/>
      </w:tabs>
      <w:spacing w:before="80" w:after="80" w:line="200" w:lineRule="exact"/>
      <w:ind w:right="113"/>
    </w:pPr>
    <w:rPr>
      <w:rFonts w:eastAsia="KaiTi_GB2312"/>
      <w:sz w:val="18"/>
    </w:rPr>
  </w:style>
  <w:style w:type="paragraph" w:customStyle="1" w:styleId="a1">
    <w:name w:val="表中文字"/>
    <w:basedOn w:val="Normal"/>
    <w:qFormat/>
    <w:rsid w:val="0037569F"/>
    <w:pPr>
      <w:tabs>
        <w:tab w:val="left" w:pos="1134"/>
        <w:tab w:val="left" w:pos="1565"/>
        <w:tab w:val="left" w:pos="1996"/>
        <w:tab w:val="left" w:pos="2427"/>
      </w:tabs>
      <w:spacing w:before="40" w:line="240" w:lineRule="atLeast"/>
      <w:ind w:right="113"/>
    </w:pPr>
    <w:rPr>
      <w:sz w:val="18"/>
    </w:rPr>
  </w:style>
  <w:style w:type="paragraph" w:styleId="FootnoteText">
    <w:name w:val="footnote text"/>
    <w:aliases w:val="5_G"/>
    <w:basedOn w:val="Normal"/>
    <w:link w:val="FootnoteTextChar"/>
    <w:qFormat/>
    <w:rsid w:val="002B3AC7"/>
    <w:pPr>
      <w:keepLines/>
      <w:tabs>
        <w:tab w:val="right" w:pos="1021"/>
      </w:tabs>
      <w:spacing w:after="120" w:line="240" w:lineRule="exact"/>
      <w:ind w:left="1134" w:right="1134" w:hanging="1134"/>
    </w:pPr>
    <w:rPr>
      <w:sz w:val="18"/>
    </w:rPr>
  </w:style>
  <w:style w:type="character" w:customStyle="1" w:styleId="FootnoteTextChar">
    <w:name w:val="Footnote Text Char"/>
    <w:aliases w:val="5_G Char"/>
    <w:basedOn w:val="DefaultParagraphFont"/>
    <w:link w:val="FootnoteText"/>
    <w:rsid w:val="002B3AC7"/>
    <w:rPr>
      <w:snapToGrid w:val="0"/>
      <w:sz w:val="18"/>
    </w:rPr>
  </w:style>
  <w:style w:type="character" w:styleId="FootnoteReference">
    <w:name w:val="footnote reference"/>
    <w:aliases w:val="4_G"/>
    <w:qFormat/>
    <w:rsid w:val="0037569F"/>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2">
    <w:name w:val="目录段页次"/>
    <w:basedOn w:val="Normal"/>
    <w:qFormat/>
    <w:rsid w:val="00C7577A"/>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3">
    <w:name w:val="目录页次"/>
    <w:basedOn w:val="Normal"/>
    <w:qFormat/>
    <w:rsid w:val="005E01D9"/>
    <w:pPr>
      <w:tabs>
        <w:tab w:val="right" w:pos="851"/>
        <w:tab w:val="left" w:pos="1134"/>
        <w:tab w:val="left" w:pos="1565"/>
        <w:tab w:val="left" w:pos="1996"/>
        <w:tab w:val="right" w:leader="dot" w:pos="8789"/>
        <w:tab w:val="right" w:pos="9554"/>
      </w:tabs>
      <w:spacing w:after="120"/>
      <w:ind w:left="1134" w:right="3119" w:hanging="1134"/>
    </w:pPr>
  </w:style>
  <w:style w:type="paragraph" w:customStyle="1" w:styleId="a4">
    <w:name w:val="缩进正文"/>
    <w:basedOn w:val="Normal"/>
    <w:qFormat/>
    <w:rsid w:val="002B3AC7"/>
    <w:pPr>
      <w:tabs>
        <w:tab w:val="left" w:pos="1134"/>
        <w:tab w:val="left" w:pos="1565"/>
        <w:tab w:val="left" w:pos="1996"/>
        <w:tab w:val="left" w:pos="2427"/>
      </w:tabs>
      <w:spacing w:after="120"/>
      <w:ind w:left="1565" w:right="1134"/>
    </w:pPr>
  </w:style>
  <w:style w:type="paragraph" w:styleId="EndnoteText">
    <w:name w:val="endnote text"/>
    <w:aliases w:val="2_G"/>
    <w:basedOn w:val="FootnoteText"/>
    <w:link w:val="EndnoteTextChar"/>
    <w:qFormat/>
    <w:rsid w:val="00923C5A"/>
    <w:pPr>
      <w:spacing w:after="0"/>
    </w:pPr>
  </w:style>
  <w:style w:type="character" w:customStyle="1" w:styleId="EndnoteTextChar">
    <w:name w:val="Endnote Text Char"/>
    <w:aliases w:val="2_G Char"/>
    <w:basedOn w:val="DefaultParagraphFont"/>
    <w:link w:val="EndnoteText"/>
    <w:rsid w:val="00923C5A"/>
    <w:rPr>
      <w:snapToGrid w:val="0"/>
      <w:sz w:val="18"/>
    </w:rPr>
  </w:style>
  <w:style w:type="character" w:styleId="EndnoteReference">
    <w:name w:val="endnote reference"/>
    <w:aliases w:val="1_G"/>
    <w:qFormat/>
    <w:rsid w:val="00BF6D17"/>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5">
    <w:name w:val="悬挂"/>
    <w:basedOn w:val="Normal"/>
    <w:qFormat/>
    <w:rsid w:val="006E41E9"/>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qFormat/>
    <w:rsid w:val="00BF6D17"/>
    <w:pPr>
      <w:spacing w:line="240" w:lineRule="auto"/>
    </w:pPr>
    <w:rPr>
      <w:rFonts w:eastAsia="Times New Roman"/>
      <w:sz w:val="16"/>
      <w:szCs w:val="16"/>
      <w:lang w:val="en-GB" w:eastAsia="en-US"/>
    </w:rPr>
  </w:style>
  <w:style w:type="character" w:customStyle="1" w:styleId="FooterChar">
    <w:name w:val="Footer Char"/>
    <w:aliases w:val="3_G Char"/>
    <w:link w:val="Footer"/>
    <w:rsid w:val="00BF6D17"/>
    <w:rPr>
      <w:rFonts w:eastAsia="Times New Roman"/>
      <w:snapToGrid w:val="0"/>
      <w:sz w:val="16"/>
      <w:szCs w:val="16"/>
      <w:lang w:val="en-GB" w:eastAsia="en-US"/>
    </w:rPr>
  </w:style>
  <w:style w:type="character" w:styleId="PageNumber">
    <w:name w:val="page number"/>
    <w:aliases w:val="7_G"/>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Header">
    <w:name w:val="header"/>
    <w:aliases w:val="6_G"/>
    <w:basedOn w:val="Normal"/>
    <w:link w:val="HeaderChar"/>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HeaderChar">
    <w:name w:val="Header Char"/>
    <w:aliases w:val="6_G Char"/>
    <w:link w:val="Header"/>
    <w:rsid w:val="00BF6D17"/>
    <w:rPr>
      <w:rFonts w:eastAsia="Times New Roman"/>
      <w:b/>
      <w:snapToGrid w:val="0"/>
      <w:sz w:val="18"/>
      <w:szCs w:val="18"/>
      <w:lang w:val="en-GB" w:eastAsia="en-US"/>
    </w:rPr>
  </w:style>
  <w:style w:type="paragraph" w:styleId="BalloonText">
    <w:name w:val="Balloon Text"/>
    <w:basedOn w:val="Normal"/>
    <w:link w:val="BalloonTextChar"/>
    <w:unhideWhenUsed/>
    <w:rsid w:val="0093206A"/>
    <w:pPr>
      <w:spacing w:line="240" w:lineRule="auto"/>
    </w:pPr>
    <w:rPr>
      <w:sz w:val="18"/>
      <w:szCs w:val="18"/>
    </w:rPr>
  </w:style>
  <w:style w:type="character" w:customStyle="1" w:styleId="BalloonTextChar">
    <w:name w:val="Balloon Text Char"/>
    <w:basedOn w:val="DefaultParagraphFont"/>
    <w:link w:val="BalloonText"/>
    <w:rsid w:val="0093206A"/>
    <w:rPr>
      <w:snapToGrid w:val="0"/>
      <w:sz w:val="18"/>
      <w:szCs w:val="18"/>
    </w:rPr>
  </w:style>
  <w:style w:type="character" w:styleId="Hyperlink">
    <w:name w:val="Hyperlink"/>
    <w:semiHidden/>
    <w:rsid w:val="00D93FA6"/>
    <w:rPr>
      <w:color w:val="0000FF"/>
      <w:u w:val="none"/>
    </w:rPr>
  </w:style>
  <w:style w:type="character" w:styleId="FollowedHyperlink">
    <w:name w:val="FollowedHyperlink"/>
    <w:semiHidden/>
    <w:rsid w:val="00D93FA6"/>
    <w:rPr>
      <w:color w:val="0000FF"/>
      <w:u w:val="none"/>
    </w:rPr>
  </w:style>
  <w:style w:type="paragraph" w:styleId="MacroText">
    <w:name w:val="macro"/>
    <w:link w:val="MacroTextChar"/>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MacroTextChar">
    <w:name w:val="Macro Text Char"/>
    <w:basedOn w:val="DefaultParagraphFont"/>
    <w:link w:val="MacroText"/>
    <w:semiHidden/>
    <w:rsid w:val="00D93FA6"/>
    <w:rPr>
      <w:kern w:val="24"/>
      <w:sz w:val="24"/>
      <w:szCs w:val="24"/>
    </w:rPr>
  </w:style>
  <w:style w:type="table" w:styleId="TableGrid">
    <w:name w:val="Table Grid"/>
    <w:basedOn w:val="TableNormal"/>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rsid w:val="00B73279"/>
    <w:pPr>
      <w:suppressAutoHyphens/>
      <w:overflowPunct/>
      <w:adjustRightInd/>
      <w:snapToGrid/>
      <w:spacing w:after="120" w:line="240" w:lineRule="atLeast"/>
      <w:ind w:left="1134" w:right="1134"/>
      <w:jc w:val="both"/>
    </w:pPr>
    <w:rPr>
      <w:snapToGrid/>
      <w:sz w:val="20"/>
      <w:lang w:val="en-GB" w:eastAsia="en-US"/>
    </w:rPr>
  </w:style>
  <w:style w:type="paragraph" w:customStyle="1" w:styleId="HMG">
    <w:name w:val="_ H __M_G"/>
    <w:basedOn w:val="Normal"/>
    <w:next w:val="Normal"/>
    <w:rsid w:val="00B73279"/>
    <w:pPr>
      <w:keepNext/>
      <w:keepLines/>
      <w:tabs>
        <w:tab w:val="right" w:pos="851"/>
      </w:tabs>
      <w:suppressAutoHyphens/>
      <w:overflowPunct/>
      <w:adjustRightInd/>
      <w:snapToGrid/>
      <w:spacing w:before="240" w:after="240" w:line="360" w:lineRule="exact"/>
      <w:ind w:left="1134" w:right="1134" w:hanging="1134"/>
    </w:pPr>
    <w:rPr>
      <w:b/>
      <w:snapToGrid/>
      <w:sz w:val="34"/>
      <w:lang w:val="en-GB" w:eastAsia="en-US"/>
    </w:rPr>
  </w:style>
  <w:style w:type="paragraph" w:customStyle="1" w:styleId="HChG">
    <w:name w:val="_ H _Ch_G"/>
    <w:basedOn w:val="Normal"/>
    <w:next w:val="Normal"/>
    <w:qFormat/>
    <w:rsid w:val="00B73279"/>
    <w:pPr>
      <w:keepNext/>
      <w:keepLines/>
      <w:tabs>
        <w:tab w:val="right" w:pos="851"/>
      </w:tabs>
      <w:suppressAutoHyphens/>
      <w:overflowPunct/>
      <w:adjustRightInd/>
      <w:snapToGrid/>
      <w:spacing w:before="360" w:after="240" w:line="300" w:lineRule="exact"/>
      <w:ind w:left="1134" w:right="1134" w:hanging="1134"/>
    </w:pPr>
    <w:rPr>
      <w:b/>
      <w:snapToGrid/>
      <w:sz w:val="28"/>
      <w:lang w:val="en-GB" w:eastAsia="en-US"/>
    </w:rPr>
  </w:style>
  <w:style w:type="paragraph" w:customStyle="1" w:styleId="SMG">
    <w:name w:val="__S_M_G"/>
    <w:basedOn w:val="Normal"/>
    <w:next w:val="Normal"/>
    <w:rsid w:val="00B73279"/>
    <w:pPr>
      <w:keepNext/>
      <w:keepLines/>
      <w:suppressAutoHyphens/>
      <w:overflowPunct/>
      <w:adjustRightInd/>
      <w:snapToGrid/>
      <w:spacing w:before="240" w:after="240" w:line="420" w:lineRule="exact"/>
      <w:ind w:left="1134" w:right="1134"/>
    </w:pPr>
    <w:rPr>
      <w:b/>
      <w:snapToGrid/>
      <w:sz w:val="40"/>
      <w:lang w:val="en-GB" w:eastAsia="en-US"/>
    </w:rPr>
  </w:style>
  <w:style w:type="paragraph" w:customStyle="1" w:styleId="SLG">
    <w:name w:val="__S_L_G"/>
    <w:basedOn w:val="Normal"/>
    <w:next w:val="Normal"/>
    <w:rsid w:val="00B73279"/>
    <w:pPr>
      <w:keepNext/>
      <w:keepLines/>
      <w:suppressAutoHyphens/>
      <w:overflowPunct/>
      <w:adjustRightInd/>
      <w:snapToGrid/>
      <w:spacing w:before="240" w:after="240" w:line="580" w:lineRule="exact"/>
      <w:ind w:left="1134" w:right="1134"/>
    </w:pPr>
    <w:rPr>
      <w:b/>
      <w:snapToGrid/>
      <w:sz w:val="56"/>
      <w:lang w:val="en-GB" w:eastAsia="en-US"/>
    </w:rPr>
  </w:style>
  <w:style w:type="paragraph" w:customStyle="1" w:styleId="SSG">
    <w:name w:val="__S_S_G"/>
    <w:basedOn w:val="Normal"/>
    <w:next w:val="Normal"/>
    <w:rsid w:val="00B73279"/>
    <w:pPr>
      <w:keepNext/>
      <w:keepLines/>
      <w:suppressAutoHyphens/>
      <w:overflowPunct/>
      <w:adjustRightInd/>
      <w:snapToGrid/>
      <w:spacing w:before="240" w:after="240" w:line="300" w:lineRule="exact"/>
      <w:ind w:left="1134" w:right="1134"/>
    </w:pPr>
    <w:rPr>
      <w:b/>
      <w:snapToGrid/>
      <w:sz w:val="28"/>
      <w:lang w:val="en-GB" w:eastAsia="en-US"/>
    </w:rPr>
  </w:style>
  <w:style w:type="paragraph" w:customStyle="1" w:styleId="XLargeG">
    <w:name w:val="__XLarge_G"/>
    <w:basedOn w:val="Normal"/>
    <w:next w:val="Normal"/>
    <w:rsid w:val="00B73279"/>
    <w:pPr>
      <w:keepNext/>
      <w:keepLines/>
      <w:suppressAutoHyphens/>
      <w:overflowPunct/>
      <w:adjustRightInd/>
      <w:snapToGrid/>
      <w:spacing w:before="240" w:after="240" w:line="420" w:lineRule="exact"/>
      <w:ind w:left="1134" w:right="1134"/>
    </w:pPr>
    <w:rPr>
      <w:b/>
      <w:snapToGrid/>
      <w:sz w:val="40"/>
      <w:lang w:val="en-GB" w:eastAsia="en-US"/>
    </w:rPr>
  </w:style>
  <w:style w:type="paragraph" w:customStyle="1" w:styleId="Bullet1G">
    <w:name w:val="_Bullet 1_G"/>
    <w:basedOn w:val="Normal"/>
    <w:rsid w:val="00B73279"/>
    <w:pPr>
      <w:numPr>
        <w:numId w:val="13"/>
      </w:numPr>
      <w:suppressAutoHyphens/>
      <w:overflowPunct/>
      <w:adjustRightInd/>
      <w:snapToGrid/>
      <w:spacing w:after="120" w:line="240" w:lineRule="atLeast"/>
      <w:ind w:right="1134"/>
      <w:jc w:val="both"/>
    </w:pPr>
    <w:rPr>
      <w:snapToGrid/>
      <w:sz w:val="20"/>
      <w:lang w:val="en-GB" w:eastAsia="en-US"/>
    </w:rPr>
  </w:style>
  <w:style w:type="paragraph" w:customStyle="1" w:styleId="Bullet2G">
    <w:name w:val="_Bullet 2_G"/>
    <w:basedOn w:val="Normal"/>
    <w:rsid w:val="00B73279"/>
    <w:pPr>
      <w:numPr>
        <w:numId w:val="14"/>
      </w:numPr>
      <w:suppressAutoHyphens/>
      <w:overflowPunct/>
      <w:adjustRightInd/>
      <w:snapToGrid/>
      <w:spacing w:after="120" w:line="240" w:lineRule="atLeast"/>
      <w:ind w:right="1134"/>
      <w:jc w:val="both"/>
    </w:pPr>
    <w:rPr>
      <w:snapToGrid/>
      <w:sz w:val="20"/>
      <w:lang w:val="en-GB" w:eastAsia="en-US"/>
    </w:rPr>
  </w:style>
  <w:style w:type="paragraph" w:customStyle="1" w:styleId="H1G">
    <w:name w:val="_ H_1_G"/>
    <w:basedOn w:val="Normal"/>
    <w:next w:val="Normal"/>
    <w:qFormat/>
    <w:rsid w:val="00B73279"/>
    <w:pPr>
      <w:keepNext/>
      <w:keepLines/>
      <w:tabs>
        <w:tab w:val="right" w:pos="851"/>
      </w:tabs>
      <w:suppressAutoHyphens/>
      <w:overflowPunct/>
      <w:adjustRightInd/>
      <w:snapToGrid/>
      <w:spacing w:before="360" w:after="240" w:line="270" w:lineRule="exact"/>
      <w:ind w:left="1134" w:right="1134" w:hanging="1134"/>
    </w:pPr>
    <w:rPr>
      <w:b/>
      <w:snapToGrid/>
      <w:sz w:val="24"/>
      <w:lang w:val="en-GB" w:eastAsia="en-US"/>
    </w:rPr>
  </w:style>
  <w:style w:type="paragraph" w:customStyle="1" w:styleId="H23G">
    <w:name w:val="_ H_2/3_G"/>
    <w:basedOn w:val="Normal"/>
    <w:next w:val="Normal"/>
    <w:rsid w:val="00B73279"/>
    <w:pPr>
      <w:keepNext/>
      <w:keepLines/>
      <w:tabs>
        <w:tab w:val="right" w:pos="851"/>
      </w:tabs>
      <w:suppressAutoHyphens/>
      <w:overflowPunct/>
      <w:adjustRightInd/>
      <w:snapToGrid/>
      <w:spacing w:before="240" w:after="120" w:line="240" w:lineRule="exact"/>
      <w:ind w:left="1134" w:right="1134" w:hanging="1134"/>
    </w:pPr>
    <w:rPr>
      <w:b/>
      <w:snapToGrid/>
      <w:sz w:val="20"/>
      <w:lang w:val="en-GB" w:eastAsia="en-US"/>
    </w:rPr>
  </w:style>
  <w:style w:type="paragraph" w:customStyle="1" w:styleId="H4G">
    <w:name w:val="_ H_4_G"/>
    <w:basedOn w:val="Normal"/>
    <w:next w:val="Normal"/>
    <w:rsid w:val="00B73279"/>
    <w:pPr>
      <w:keepNext/>
      <w:keepLines/>
      <w:tabs>
        <w:tab w:val="right" w:pos="851"/>
      </w:tabs>
      <w:suppressAutoHyphens/>
      <w:overflowPunct/>
      <w:adjustRightInd/>
      <w:snapToGrid/>
      <w:spacing w:before="240" w:after="120" w:line="240" w:lineRule="exact"/>
      <w:ind w:left="1134" w:right="1134" w:hanging="1134"/>
    </w:pPr>
    <w:rPr>
      <w:i/>
      <w:snapToGrid/>
      <w:sz w:val="20"/>
      <w:lang w:val="en-GB" w:eastAsia="en-US"/>
    </w:rPr>
  </w:style>
  <w:style w:type="paragraph" w:customStyle="1" w:styleId="H56G">
    <w:name w:val="_ H_5/6_G"/>
    <w:basedOn w:val="Normal"/>
    <w:next w:val="Normal"/>
    <w:rsid w:val="00B73279"/>
    <w:pPr>
      <w:keepNext/>
      <w:keepLines/>
      <w:tabs>
        <w:tab w:val="right" w:pos="851"/>
      </w:tabs>
      <w:suppressAutoHyphens/>
      <w:overflowPunct/>
      <w:adjustRightInd/>
      <w:snapToGrid/>
      <w:spacing w:before="240" w:after="120" w:line="240" w:lineRule="exact"/>
      <w:ind w:left="1134" w:right="1134" w:hanging="1134"/>
    </w:pPr>
    <w:rPr>
      <w:snapToGrid/>
      <w:sz w:val="20"/>
      <w:lang w:val="en-GB" w:eastAsia="en-US"/>
    </w:rPr>
  </w:style>
  <w:style w:type="paragraph" w:customStyle="1" w:styleId="Body1">
    <w:name w:val="Body 1"/>
    <w:rsid w:val="00B73279"/>
    <w:pPr>
      <w:suppressAutoHyphens/>
      <w:spacing w:line="240" w:lineRule="atLeast"/>
      <w:outlineLvl w:val="0"/>
    </w:pPr>
    <w:rPr>
      <w:rFonts w:eastAsia="Arial Unicode MS"/>
      <w:color w:val="000000"/>
      <w:u w:color="000000"/>
      <w:lang w:val="en-GB" w:eastAsia="en-GB"/>
    </w:rPr>
  </w:style>
  <w:style w:type="character" w:styleId="CommentReference">
    <w:name w:val="annotation reference"/>
    <w:rsid w:val="00B73279"/>
    <w:rPr>
      <w:sz w:val="18"/>
      <w:szCs w:val="18"/>
    </w:rPr>
  </w:style>
  <w:style w:type="paragraph" w:styleId="CommentText">
    <w:name w:val="annotation text"/>
    <w:basedOn w:val="Normal"/>
    <w:link w:val="CommentTextChar"/>
    <w:rsid w:val="00B73279"/>
    <w:pPr>
      <w:suppressAutoHyphens/>
      <w:overflowPunct/>
      <w:adjustRightInd/>
      <w:snapToGrid/>
      <w:spacing w:line="240" w:lineRule="atLeast"/>
    </w:pPr>
    <w:rPr>
      <w:snapToGrid/>
      <w:sz w:val="24"/>
      <w:szCs w:val="24"/>
      <w:lang w:val="en-GB" w:eastAsia="en-US"/>
    </w:rPr>
  </w:style>
  <w:style w:type="character" w:customStyle="1" w:styleId="CommentTextChar">
    <w:name w:val="Comment Text Char"/>
    <w:basedOn w:val="DefaultParagraphFont"/>
    <w:link w:val="CommentText"/>
    <w:rsid w:val="00B73279"/>
    <w:rPr>
      <w:sz w:val="24"/>
      <w:szCs w:val="24"/>
      <w:lang w:val="en-GB" w:eastAsia="en-US"/>
    </w:rPr>
  </w:style>
  <w:style w:type="paragraph" w:styleId="CommentSubject">
    <w:name w:val="annotation subject"/>
    <w:basedOn w:val="CommentText"/>
    <w:next w:val="CommentText"/>
    <w:link w:val="CommentSubjectChar"/>
    <w:rsid w:val="00B73279"/>
    <w:rPr>
      <w:b/>
      <w:bCs/>
      <w:sz w:val="20"/>
      <w:szCs w:val="20"/>
    </w:rPr>
  </w:style>
  <w:style w:type="character" w:customStyle="1" w:styleId="CommentSubjectChar">
    <w:name w:val="Comment Subject Char"/>
    <w:basedOn w:val="CommentTextChar"/>
    <w:link w:val="CommentSubject"/>
    <w:rsid w:val="00B73279"/>
    <w:rPr>
      <w:b/>
      <w:bCs/>
      <w:sz w:val="24"/>
      <w:szCs w:val="24"/>
      <w:lang w:val="en-GB" w:eastAsia="en-US"/>
    </w:rPr>
  </w:style>
  <w:style w:type="paragraph" w:customStyle="1" w:styleId="ColorfulShading-Accent11">
    <w:name w:val="Colorful Shading - Accent 11"/>
    <w:hidden/>
    <w:uiPriority w:val="71"/>
    <w:rsid w:val="00B73279"/>
    <w:rPr>
      <w:lang w:val="en-GB" w:eastAsia="en-US"/>
    </w:rPr>
  </w:style>
  <w:style w:type="paragraph" w:styleId="ListParagraph">
    <w:name w:val="List Paragraph"/>
    <w:basedOn w:val="Normal"/>
    <w:uiPriority w:val="34"/>
    <w:qFormat/>
    <w:rsid w:val="00B73279"/>
    <w:pPr>
      <w:overflowPunct/>
      <w:adjustRightInd/>
      <w:snapToGrid/>
      <w:spacing w:line="240" w:lineRule="auto"/>
      <w:ind w:left="720"/>
      <w:contextualSpacing/>
    </w:pPr>
    <w:rPr>
      <w:rFonts w:asciiTheme="minorHAnsi" w:eastAsiaTheme="minorEastAsia" w:hAnsiTheme="minorHAnsi" w:cstheme="minorBidi"/>
      <w:snapToGrid/>
      <w:sz w:val="24"/>
      <w:szCs w:val="24"/>
      <w:lang w:val="en-GB" w:eastAsia="en-US"/>
    </w:rPr>
  </w:style>
  <w:style w:type="paragraph" w:styleId="DocumentMap">
    <w:name w:val="Document Map"/>
    <w:basedOn w:val="Normal"/>
    <w:link w:val="DocumentMapChar"/>
    <w:rsid w:val="00B73279"/>
    <w:pPr>
      <w:suppressAutoHyphens/>
      <w:overflowPunct/>
      <w:adjustRightInd/>
      <w:snapToGrid/>
      <w:spacing w:line="240" w:lineRule="auto"/>
    </w:pPr>
    <w:rPr>
      <w:rFonts w:ascii="Lucida Grande" w:hAnsi="Lucida Grande" w:cs="Lucida Grande"/>
      <w:snapToGrid/>
      <w:sz w:val="24"/>
      <w:szCs w:val="24"/>
      <w:lang w:val="en-GB" w:eastAsia="en-US"/>
    </w:rPr>
  </w:style>
  <w:style w:type="character" w:customStyle="1" w:styleId="DocumentMapChar">
    <w:name w:val="Document Map Char"/>
    <w:basedOn w:val="DefaultParagraphFont"/>
    <w:link w:val="DocumentMap"/>
    <w:rsid w:val="00B73279"/>
    <w:rPr>
      <w:rFonts w:ascii="Lucida Grande" w:hAnsi="Lucida Grande" w:cs="Lucida Grande"/>
      <w:sz w:val="24"/>
      <w:szCs w:val="24"/>
      <w:lang w:val="en-GB" w:eastAsia="en-US"/>
    </w:rPr>
  </w:style>
  <w:style w:type="character" w:customStyle="1" w:styleId="admitted">
    <w:name w:val="admitted"/>
    <w:basedOn w:val="DefaultParagraphFont"/>
    <w:rsid w:val="00B7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peacebrigades.org/about-pbi/what-we-do/protective-accompaniment" TargetMode="External"/><Relationship Id="rId3" Type="http://schemas.openxmlformats.org/officeDocument/2006/relationships/hyperlink" Target="http://www.ohchr.org/EN/Issues/SRHR-Defenders/Pages/AnnualReports.aspx" TargetMode="External"/><Relationship Id="rId7" Type="http://schemas.openxmlformats.org/officeDocument/2006/relationships/hyperlink" Target="http://www.defendingwomen-defendingrights.org" TargetMode="External"/><Relationship Id="rId2" Type="http://schemas.openxmlformats.org/officeDocument/2006/relationships/hyperlink" Target="http://www.ohchr.org/EN/HRBodies/%20SP/Pages/CountryandothervisitsSP.aspx" TargetMode="External"/><Relationship Id="rId1" Type="http://schemas.openxmlformats.org/officeDocument/2006/relationships/hyperlink" Target="http://www.ohchr.org/EN/NewsEvents" TargetMode="External"/><Relationship Id="rId6" Type="http://schemas.openxmlformats.org/officeDocument/2006/relationships/hyperlink" Target="http://www.forum-asia.org" TargetMode="External"/><Relationship Id="rId11" Type="http://schemas.openxmlformats.org/officeDocument/2006/relationships/hyperlink" Target="http://www.coe.int/en/web/commissioner/human-rights-defenders" TargetMode="External"/><Relationship Id="rId5" Type="http://schemas.openxmlformats.org/officeDocument/2006/relationships/hyperlink" Target="http://www.defenddefenders.org" TargetMode="External"/><Relationship Id="rId10" Type="http://schemas.openxmlformats.org/officeDocument/2006/relationships/hyperlink" Target="http://www.asf.be/action/" TargetMode="External"/><Relationship Id="rId4" Type="http://schemas.openxmlformats.org/officeDocument/2006/relationships/hyperlink" Target="https://securityinabox.org" TargetMode="External"/><Relationship Id="rId9" Type="http://schemas.openxmlformats.org/officeDocument/2006/relationships/hyperlink" Target="http://www.americanbar.org/groups/human_rights/justice_defende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FD2C8-6B3F-4F46-ABA2-39EE47154766}"/>
</file>

<file path=customXml/itemProps2.xml><?xml version="1.0" encoding="utf-8"?>
<ds:datastoreItem xmlns:ds="http://schemas.openxmlformats.org/officeDocument/2006/customXml" ds:itemID="{5F4CD5C7-07C7-4907-87D7-433A8E035AD0}"/>
</file>

<file path=customXml/itemProps3.xml><?xml version="1.0" encoding="utf-8"?>
<ds:datastoreItem xmlns:ds="http://schemas.openxmlformats.org/officeDocument/2006/customXml" ds:itemID="{6AE7ADE4-5703-4354-8196-C304714EBDA3}"/>
</file>

<file path=customXml/itemProps4.xml><?xml version="1.0" encoding="utf-8"?>
<ds:datastoreItem xmlns:ds="http://schemas.openxmlformats.org/officeDocument/2006/customXml" ds:itemID="{2EC195C0-379B-4853-819B-D267B47E65E4}"/>
</file>

<file path=docProps/app.xml><?xml version="1.0" encoding="utf-8"?>
<Properties xmlns="http://schemas.openxmlformats.org/officeDocument/2006/extended-properties" xmlns:vt="http://schemas.openxmlformats.org/officeDocument/2006/docPropsVTypes">
  <Template>A.dotm</Template>
  <TotalTime>0</TotalTime>
  <Pages>23</Pages>
  <Words>3098</Words>
  <Characters>17664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1601321</vt:lpstr>
    </vt:vector>
  </TitlesOfParts>
  <Company>DCM</Company>
  <LinksUpToDate>false</LinksUpToDate>
  <CharactersWithSpaces>20721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defenders in Chinese</dc:title>
  <dc:subject>A/HRC/31/55</dc:subject>
  <dc:creator>JIA</dc:creator>
  <cp:lastModifiedBy>Iuliia Somova</cp:lastModifiedBy>
  <cp:revision>2</cp:revision>
  <cp:lastPrinted>2016-02-29T12:44:00Z</cp:lastPrinted>
  <dcterms:created xsi:type="dcterms:W3CDTF">2016-03-01T09:38:00Z</dcterms:created>
  <dcterms:modified xsi:type="dcterms:W3CDTF">2016-03-01T09:38:00Z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13900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