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AF" w:rsidRPr="002874E0" w:rsidRDefault="003B00AF" w:rsidP="003B00AF">
      <w:pPr>
        <w:spacing w:line="60" w:lineRule="exact"/>
        <w:rPr>
          <w:color w:val="010000"/>
          <w:sz w:val="6"/>
        </w:rPr>
        <w:sectPr w:rsidR="003B00AF" w:rsidRPr="002874E0" w:rsidSect="003B00AF">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3B00AF" w:rsidRPr="002874E0" w:rsidRDefault="003B00AF" w:rsidP="003B00AF">
      <w:pPr>
        <w:pStyle w:val="H1"/>
      </w:pPr>
      <w:r w:rsidRPr="002874E0">
        <w:lastRenderedPageBreak/>
        <w:t>Совет по правам человека</w:t>
      </w:r>
    </w:p>
    <w:p w:rsidR="003B00AF" w:rsidRPr="002874E0" w:rsidRDefault="00537A26" w:rsidP="003B00AF">
      <w:pPr>
        <w:pStyle w:val="H23"/>
      </w:pPr>
      <w:r w:rsidRPr="002874E0">
        <w:rPr>
          <w:bCs/>
        </w:rPr>
        <w:t>Тридцать первая</w:t>
      </w:r>
      <w:r w:rsidR="003B00AF" w:rsidRPr="002874E0">
        <w:t xml:space="preserve"> сессия</w:t>
      </w:r>
    </w:p>
    <w:p w:rsidR="003B00AF" w:rsidRPr="002874E0" w:rsidRDefault="00537A26" w:rsidP="003B00AF">
      <w:r w:rsidRPr="002874E0">
        <w:t>Пункт 3</w:t>
      </w:r>
      <w:r w:rsidR="003B00AF" w:rsidRPr="002874E0">
        <w:t xml:space="preserve"> повестки дня</w:t>
      </w:r>
    </w:p>
    <w:p w:rsidR="00537A26" w:rsidRPr="002874E0" w:rsidRDefault="00537A26" w:rsidP="00D839D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2874E0">
        <w:t xml:space="preserve">Поощрение и защита всех прав человека, </w:t>
      </w:r>
      <w:r w:rsidRPr="002874E0">
        <w:br/>
        <w:t xml:space="preserve">гражданских, политических, экономических, </w:t>
      </w:r>
      <w:r w:rsidR="00D839DD" w:rsidRPr="002874E0">
        <w:br/>
      </w:r>
      <w:r w:rsidRPr="002874E0">
        <w:t xml:space="preserve">социальных и культурных прав, </w:t>
      </w:r>
      <w:r w:rsidR="00D839DD" w:rsidRPr="002874E0">
        <w:br/>
      </w:r>
      <w:r w:rsidRPr="002874E0">
        <w:t>включая право на развитие</w:t>
      </w:r>
    </w:p>
    <w:p w:rsidR="00537A26" w:rsidRPr="002874E0" w:rsidRDefault="00537A26" w:rsidP="00537A26">
      <w:pPr>
        <w:pStyle w:val="SingleTxt"/>
        <w:spacing w:after="0" w:line="120" w:lineRule="exact"/>
        <w:rPr>
          <w:sz w:val="10"/>
        </w:rPr>
      </w:pPr>
    </w:p>
    <w:p w:rsidR="00537A26" w:rsidRPr="002874E0" w:rsidRDefault="00537A26" w:rsidP="00537A26">
      <w:pPr>
        <w:pStyle w:val="SingleTxt"/>
        <w:spacing w:after="0" w:line="120" w:lineRule="exact"/>
        <w:rPr>
          <w:sz w:val="10"/>
        </w:rPr>
      </w:pPr>
    </w:p>
    <w:p w:rsidR="00537A26" w:rsidRPr="002874E0" w:rsidRDefault="00537A26" w:rsidP="00537A26">
      <w:pPr>
        <w:pStyle w:val="SingleTxt"/>
        <w:spacing w:after="0" w:line="120" w:lineRule="exact"/>
        <w:rPr>
          <w:sz w:val="10"/>
        </w:rPr>
      </w:pPr>
    </w:p>
    <w:p w:rsidR="00537A26" w:rsidRPr="002874E0" w:rsidRDefault="00537A26" w:rsidP="005E63B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tab/>
      </w:r>
      <w:r w:rsidRPr="002874E0">
        <w:tab/>
        <w:t>Доклад Специального докладчика по вопросу о положении правозащитников</w:t>
      </w:r>
    </w:p>
    <w:p w:rsidR="00537A26" w:rsidRPr="002874E0" w:rsidRDefault="00537A26" w:rsidP="00537A26">
      <w:pPr>
        <w:pStyle w:val="SingleTxt"/>
        <w:spacing w:after="0" w:line="120" w:lineRule="exact"/>
        <w:rPr>
          <w:sz w:val="10"/>
        </w:rPr>
      </w:pPr>
    </w:p>
    <w:p w:rsidR="00537A26" w:rsidRPr="002874E0" w:rsidRDefault="00537A26" w:rsidP="00537A26">
      <w:pPr>
        <w:pStyle w:val="SingleTxt"/>
        <w:spacing w:after="0" w:line="120" w:lineRule="exact"/>
        <w:rPr>
          <w:sz w:val="10"/>
        </w:rPr>
      </w:pPr>
    </w:p>
    <w:p w:rsidR="00537A26" w:rsidRPr="002874E0" w:rsidRDefault="00537A26" w:rsidP="00537A2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tab/>
      </w:r>
      <w:r w:rsidRPr="002874E0">
        <w:tab/>
        <w:t>Записка секретариата</w:t>
      </w:r>
    </w:p>
    <w:p w:rsidR="00537A26" w:rsidRPr="002874E0" w:rsidRDefault="00537A26" w:rsidP="00537A26">
      <w:pPr>
        <w:pStyle w:val="SingleTxt"/>
        <w:spacing w:after="0" w:line="120" w:lineRule="exact"/>
        <w:rPr>
          <w:sz w:val="10"/>
        </w:rPr>
      </w:pPr>
    </w:p>
    <w:p w:rsidR="00537A26" w:rsidRPr="002874E0" w:rsidRDefault="00537A26" w:rsidP="00537A26">
      <w:pPr>
        <w:pStyle w:val="SingleTxt"/>
        <w:spacing w:after="0" w:line="120" w:lineRule="exact"/>
        <w:rPr>
          <w:sz w:val="10"/>
        </w:rPr>
      </w:pPr>
    </w:p>
    <w:p w:rsidR="00537A26" w:rsidRPr="002874E0" w:rsidRDefault="00537A26" w:rsidP="00537A26">
      <w:pPr>
        <w:pStyle w:val="SingleTxt"/>
      </w:pPr>
      <w:r w:rsidRPr="002874E0">
        <w:tab/>
        <w:t>В настоящем докладе Специальный докладчик по вопросу о положении правозащитников Мишель Ф</w:t>
      </w:r>
      <w:r w:rsidR="009B4EC9" w:rsidRPr="002874E0">
        <w:t>орст концептуализирует передовые практики защиты</w:t>
      </w:r>
      <w:r w:rsidRPr="002874E0">
        <w:t xml:space="preserve"> правозащитников на местном, национальном,  региональном и международном уровнях. Он приводит описание инициатив по обеспечению защиты в трех смеж</w:t>
      </w:r>
      <w:r w:rsidR="009B4EC9" w:rsidRPr="002874E0">
        <w:t>ных областях: п</w:t>
      </w:r>
      <w:r w:rsidR="006C7DBD" w:rsidRPr="002874E0">
        <w:t>рактик</w:t>
      </w:r>
      <w:r w:rsidR="009B4EC9" w:rsidRPr="002874E0">
        <w:t>, которые позволяют укрепля</w:t>
      </w:r>
      <w:r w:rsidRPr="002874E0">
        <w:t>ть ресурсы и возможно</w:t>
      </w:r>
      <w:r w:rsidR="009B4EC9" w:rsidRPr="002874E0">
        <w:t>сти правозащитников; мер</w:t>
      </w:r>
      <w:r w:rsidRPr="002874E0">
        <w:t>, которые способствуют созданию благоприятных условий дл</w:t>
      </w:r>
      <w:r w:rsidR="009B4EC9" w:rsidRPr="002874E0">
        <w:t>я защиты их прав; и региональных и международных</w:t>
      </w:r>
      <w:r w:rsidRPr="002874E0">
        <w:t xml:space="preserve"> ини</w:t>
      </w:r>
      <w:r w:rsidR="009B4EC9" w:rsidRPr="002874E0">
        <w:t>циатив</w:t>
      </w:r>
      <w:r w:rsidRPr="002874E0">
        <w:t>, ко</w:t>
      </w:r>
      <w:r w:rsidR="009B4EC9" w:rsidRPr="002874E0">
        <w:t>торые поддерживаю</w:t>
      </w:r>
      <w:r w:rsidRPr="002874E0">
        <w:t>т</w:t>
      </w:r>
      <w:r w:rsidR="009B4EC9" w:rsidRPr="002874E0">
        <w:t xml:space="preserve"> процесс их защиты</w:t>
      </w:r>
      <w:r w:rsidRPr="002874E0">
        <w:t xml:space="preserve"> на ме</w:t>
      </w:r>
      <w:r w:rsidR="009B4EC9" w:rsidRPr="002874E0">
        <w:t>стном и национальном уровнях. В </w:t>
      </w:r>
      <w:r w:rsidRPr="002874E0">
        <w:t>заключительной части своего доклада он указывает семь принц</w:t>
      </w:r>
      <w:r w:rsidR="009B4EC9" w:rsidRPr="002874E0">
        <w:t>ипов, лежащих в основе передовых практик</w:t>
      </w:r>
      <w:r w:rsidRPr="002874E0">
        <w:t xml:space="preserve"> защиты правозащитников, и </w:t>
      </w:r>
      <w:r w:rsidR="009B4EC9" w:rsidRPr="002874E0">
        <w:t>представляет</w:t>
      </w:r>
      <w:r w:rsidRPr="002874E0">
        <w:t xml:space="preserve"> рекомендации относительно дальнейших путей ее укрепления, </w:t>
      </w:r>
      <w:r w:rsidR="009B4EC9" w:rsidRPr="002874E0">
        <w:t>воспроизведения</w:t>
      </w:r>
      <w:r w:rsidRPr="002874E0">
        <w:t xml:space="preserve"> и распространения. </w:t>
      </w:r>
    </w:p>
    <w:p w:rsidR="00537A26" w:rsidRPr="002874E0" w:rsidRDefault="00537A26" w:rsidP="0053571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br w:type="page"/>
      </w:r>
      <w:r w:rsidR="00535710" w:rsidRPr="002874E0">
        <w:lastRenderedPageBreak/>
        <w:tab/>
      </w:r>
      <w:r w:rsidR="00535710" w:rsidRPr="002874E0">
        <w:tab/>
      </w:r>
      <w:r w:rsidRPr="002874E0">
        <w:t>Доклад Специ</w:t>
      </w:r>
      <w:r w:rsidR="00535710" w:rsidRPr="002874E0">
        <w:t>ального докладчика по вопросу о </w:t>
      </w:r>
      <w:r w:rsidRPr="002874E0">
        <w:t>положении правозащитников</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5E63B3" w:rsidRPr="002874E0" w:rsidRDefault="005E63B3" w:rsidP="005E63B3">
      <w:pPr>
        <w:keepNext/>
        <w:keepLines/>
        <w:suppressAutoHyphens/>
        <w:spacing w:after="120" w:line="300" w:lineRule="exact"/>
        <w:outlineLvl w:val="0"/>
        <w:rPr>
          <w:rFonts w:eastAsiaTheme="minorEastAsia"/>
          <w:spacing w:val="-2"/>
          <w:sz w:val="28"/>
          <w:lang w:eastAsia="zh-CN"/>
        </w:rPr>
      </w:pPr>
      <w:r w:rsidRPr="002874E0">
        <w:rPr>
          <w:rFonts w:eastAsiaTheme="minorEastAsia"/>
          <w:spacing w:val="-2"/>
          <w:sz w:val="28"/>
          <w:lang w:eastAsia="zh-CN"/>
        </w:rPr>
        <w:t>Содержание</w:t>
      </w:r>
    </w:p>
    <w:tbl>
      <w:tblPr>
        <w:tblW w:w="9810" w:type="dxa"/>
        <w:tblLayout w:type="fixed"/>
        <w:tblCellMar>
          <w:left w:w="0" w:type="dxa"/>
          <w:right w:w="0" w:type="dxa"/>
        </w:tblCellMar>
        <w:tblLook w:val="0000" w:firstRow="0" w:lastRow="0" w:firstColumn="0" w:lastColumn="0" w:noHBand="0" w:noVBand="0"/>
      </w:tblPr>
      <w:tblGrid>
        <w:gridCol w:w="1060"/>
        <w:gridCol w:w="7056"/>
        <w:gridCol w:w="994"/>
        <w:gridCol w:w="700"/>
      </w:tblGrid>
      <w:tr w:rsidR="005E63B3" w:rsidRPr="002874E0" w:rsidTr="004442BA">
        <w:tc>
          <w:tcPr>
            <w:tcW w:w="1060" w:type="dxa"/>
            <w:shd w:val="clear" w:color="auto" w:fill="auto"/>
          </w:tcPr>
          <w:p w:rsidR="005E63B3" w:rsidRPr="002874E0" w:rsidRDefault="005E63B3" w:rsidP="005E63B3">
            <w:pPr>
              <w:spacing w:after="120" w:line="240" w:lineRule="auto"/>
              <w:jc w:val="right"/>
              <w:rPr>
                <w:rFonts w:eastAsiaTheme="minorEastAsia"/>
                <w:i/>
                <w:sz w:val="14"/>
                <w:lang w:eastAsia="zh-CN"/>
              </w:rPr>
            </w:pPr>
          </w:p>
        </w:tc>
        <w:tc>
          <w:tcPr>
            <w:tcW w:w="7056" w:type="dxa"/>
            <w:shd w:val="clear" w:color="auto" w:fill="auto"/>
          </w:tcPr>
          <w:p w:rsidR="005E63B3" w:rsidRPr="002874E0" w:rsidRDefault="005E63B3" w:rsidP="005E63B3">
            <w:pPr>
              <w:spacing w:after="120" w:line="240" w:lineRule="auto"/>
              <w:rPr>
                <w:rFonts w:eastAsiaTheme="minorEastAsia"/>
                <w:i/>
                <w:sz w:val="14"/>
                <w:lang w:eastAsia="zh-CN"/>
              </w:rPr>
            </w:pPr>
          </w:p>
        </w:tc>
        <w:tc>
          <w:tcPr>
            <w:tcW w:w="994" w:type="dxa"/>
            <w:shd w:val="clear" w:color="auto" w:fill="auto"/>
          </w:tcPr>
          <w:p w:rsidR="005E63B3" w:rsidRPr="002874E0" w:rsidRDefault="005E63B3" w:rsidP="005E63B3">
            <w:pPr>
              <w:spacing w:after="120" w:line="240" w:lineRule="auto"/>
              <w:ind w:right="40"/>
              <w:jc w:val="right"/>
              <w:rPr>
                <w:rFonts w:eastAsiaTheme="minorEastAsia"/>
                <w:i/>
                <w:sz w:val="14"/>
                <w:lang w:eastAsia="zh-CN"/>
              </w:rPr>
            </w:pPr>
          </w:p>
        </w:tc>
        <w:tc>
          <w:tcPr>
            <w:tcW w:w="700" w:type="dxa"/>
            <w:shd w:val="clear" w:color="auto" w:fill="auto"/>
          </w:tcPr>
          <w:p w:rsidR="005E63B3" w:rsidRPr="002874E0" w:rsidRDefault="005E63B3" w:rsidP="005E63B3">
            <w:pPr>
              <w:spacing w:after="120" w:line="240" w:lineRule="auto"/>
              <w:ind w:right="40"/>
              <w:jc w:val="right"/>
              <w:rPr>
                <w:rFonts w:eastAsiaTheme="minorEastAsia"/>
                <w:i/>
                <w:sz w:val="14"/>
                <w:lang w:eastAsia="zh-CN"/>
              </w:rPr>
            </w:pPr>
            <w:r w:rsidRPr="002874E0">
              <w:rPr>
                <w:rFonts w:eastAsiaTheme="minorEastAsia"/>
                <w:i/>
                <w:sz w:val="14"/>
                <w:lang w:eastAsia="zh-CN"/>
              </w:rPr>
              <w:t>Стр.</w:t>
            </w:r>
          </w:p>
        </w:tc>
      </w:tr>
      <w:tr w:rsidR="005E63B3" w:rsidRPr="002874E0" w:rsidTr="004442BA">
        <w:tc>
          <w:tcPr>
            <w:tcW w:w="9110" w:type="dxa"/>
            <w:gridSpan w:val="3"/>
            <w:shd w:val="clear" w:color="auto" w:fill="auto"/>
          </w:tcPr>
          <w:p w:rsidR="005E63B3" w:rsidRPr="002874E0" w:rsidRDefault="005E63B3" w:rsidP="005E63B3">
            <w:pPr>
              <w:numPr>
                <w:ilvl w:val="0"/>
                <w:numId w:val="11"/>
              </w:numPr>
              <w:tabs>
                <w:tab w:val="right" w:pos="1080"/>
                <w:tab w:val="left" w:pos="1296"/>
                <w:tab w:val="left" w:pos="1728"/>
                <w:tab w:val="right" w:leader="dot" w:pos="9245"/>
              </w:tabs>
              <w:suppressAutoHyphens/>
              <w:spacing w:after="120"/>
              <w:rPr>
                <w:rFonts w:eastAsiaTheme="minorEastAsia"/>
                <w:lang w:eastAsia="zh-CN"/>
              </w:rPr>
            </w:pPr>
            <w:r w:rsidRPr="002874E0">
              <w:rPr>
                <w:rFonts w:eastAsiaTheme="minorEastAsia"/>
                <w:lang w:eastAsia="zh-CN"/>
              </w:rPr>
              <w:tab/>
              <w:t>Введение</w:t>
            </w:r>
            <w:r w:rsidRPr="002874E0">
              <w:rPr>
                <w:rFonts w:eastAsiaTheme="minorEastAsia"/>
                <w:spacing w:val="60"/>
                <w:sz w:val="17"/>
                <w:lang w:eastAsia="zh-CN"/>
              </w:rPr>
              <w:tab/>
            </w:r>
          </w:p>
        </w:tc>
        <w:tc>
          <w:tcPr>
            <w:tcW w:w="700" w:type="dxa"/>
            <w:shd w:val="clear" w:color="auto" w:fill="auto"/>
            <w:vAlign w:val="bottom"/>
          </w:tcPr>
          <w:p w:rsidR="005E63B3" w:rsidRPr="002874E0" w:rsidRDefault="008F3AD6" w:rsidP="005E63B3">
            <w:pPr>
              <w:spacing w:after="120"/>
              <w:ind w:right="40"/>
              <w:jc w:val="right"/>
              <w:rPr>
                <w:rFonts w:eastAsiaTheme="minorEastAsia"/>
                <w:lang w:eastAsia="zh-CN"/>
              </w:rPr>
            </w:pPr>
            <w:r>
              <w:rPr>
                <w:rFonts w:eastAsiaTheme="minorEastAsia"/>
                <w:lang w:eastAsia="zh-CN"/>
              </w:rPr>
              <w:t>3</w:t>
            </w:r>
          </w:p>
        </w:tc>
      </w:tr>
      <w:tr w:rsidR="005E63B3" w:rsidRPr="002874E0" w:rsidTr="004442BA">
        <w:tc>
          <w:tcPr>
            <w:tcW w:w="9110" w:type="dxa"/>
            <w:gridSpan w:val="3"/>
            <w:shd w:val="clear" w:color="auto" w:fill="auto"/>
          </w:tcPr>
          <w:p w:rsidR="005E63B3" w:rsidRPr="002874E0" w:rsidRDefault="005E63B3" w:rsidP="005E63B3">
            <w:pPr>
              <w:numPr>
                <w:ilvl w:val="0"/>
                <w:numId w:val="11"/>
              </w:numPr>
              <w:tabs>
                <w:tab w:val="right" w:pos="1080"/>
                <w:tab w:val="left" w:pos="1296"/>
                <w:tab w:val="left" w:pos="1728"/>
                <w:tab w:val="left" w:pos="2160"/>
                <w:tab w:val="right" w:leader="dot" w:pos="9245"/>
              </w:tabs>
              <w:suppressAutoHyphens/>
              <w:spacing w:after="120"/>
              <w:rPr>
                <w:rFonts w:eastAsiaTheme="minorEastAsia"/>
                <w:lang w:eastAsia="zh-CN"/>
              </w:rPr>
            </w:pPr>
            <w:r w:rsidRPr="002874E0">
              <w:rPr>
                <w:rFonts w:eastAsiaTheme="minorEastAsia"/>
                <w:lang w:eastAsia="zh-CN"/>
              </w:rPr>
              <w:tab/>
              <w:t>Деятельность</w:t>
            </w:r>
            <w:r w:rsidRPr="002874E0">
              <w:rPr>
                <w:rFonts w:eastAsiaTheme="minorEastAsia"/>
                <w:spacing w:val="60"/>
                <w:sz w:val="17"/>
                <w:lang w:eastAsia="zh-CN"/>
              </w:rPr>
              <w:tab/>
            </w:r>
          </w:p>
        </w:tc>
        <w:tc>
          <w:tcPr>
            <w:tcW w:w="700" w:type="dxa"/>
            <w:shd w:val="clear" w:color="auto" w:fill="auto"/>
            <w:vAlign w:val="bottom"/>
          </w:tcPr>
          <w:p w:rsidR="005E63B3" w:rsidRPr="002874E0" w:rsidRDefault="008F3AD6" w:rsidP="005E63B3">
            <w:pPr>
              <w:spacing w:after="120"/>
              <w:ind w:right="40"/>
              <w:jc w:val="right"/>
              <w:rPr>
                <w:rFonts w:eastAsiaTheme="minorEastAsia"/>
                <w:lang w:eastAsia="zh-CN"/>
              </w:rPr>
            </w:pPr>
            <w:r>
              <w:rPr>
                <w:rFonts w:eastAsiaTheme="minorEastAsia"/>
                <w:lang w:eastAsia="zh-CN"/>
              </w:rPr>
              <w:t>3</w:t>
            </w:r>
          </w:p>
        </w:tc>
      </w:tr>
      <w:tr w:rsidR="005E63B3" w:rsidRPr="002874E0" w:rsidTr="004442BA">
        <w:tc>
          <w:tcPr>
            <w:tcW w:w="9110" w:type="dxa"/>
            <w:gridSpan w:val="3"/>
            <w:shd w:val="clear" w:color="auto" w:fill="auto"/>
          </w:tcPr>
          <w:p w:rsidR="005E63B3" w:rsidRPr="002874E0" w:rsidRDefault="005E63B3" w:rsidP="005E63B3">
            <w:pPr>
              <w:numPr>
                <w:ilvl w:val="1"/>
                <w:numId w:val="11"/>
              </w:numPr>
              <w:tabs>
                <w:tab w:val="right" w:pos="1080"/>
                <w:tab w:val="left" w:pos="1296"/>
                <w:tab w:val="left" w:pos="1728"/>
                <w:tab w:val="left" w:pos="2160"/>
                <w:tab w:val="left" w:pos="2592"/>
                <w:tab w:val="right" w:leader="dot" w:pos="9245"/>
              </w:tabs>
              <w:suppressAutoHyphens/>
              <w:spacing w:after="120"/>
              <w:rPr>
                <w:rFonts w:eastAsiaTheme="minorEastAsia"/>
                <w:lang w:eastAsia="zh-CN"/>
              </w:rPr>
            </w:pPr>
            <w:r w:rsidRPr="002874E0">
              <w:rPr>
                <w:rFonts w:eastAsiaTheme="minorEastAsia"/>
                <w:lang w:eastAsia="zh-CN"/>
              </w:rPr>
              <w:t>Сообщения</w:t>
            </w:r>
            <w:r w:rsidRPr="002874E0">
              <w:rPr>
                <w:rFonts w:eastAsiaTheme="minorEastAsia"/>
                <w:spacing w:val="60"/>
                <w:sz w:val="17"/>
                <w:lang w:eastAsia="zh-CN"/>
              </w:rPr>
              <w:tab/>
            </w:r>
          </w:p>
        </w:tc>
        <w:tc>
          <w:tcPr>
            <w:tcW w:w="700" w:type="dxa"/>
            <w:shd w:val="clear" w:color="auto" w:fill="auto"/>
            <w:vAlign w:val="bottom"/>
          </w:tcPr>
          <w:p w:rsidR="005E63B3" w:rsidRPr="002874E0" w:rsidRDefault="008F3AD6" w:rsidP="005E63B3">
            <w:pPr>
              <w:spacing w:after="120"/>
              <w:ind w:right="40"/>
              <w:jc w:val="right"/>
              <w:rPr>
                <w:rFonts w:eastAsiaTheme="minorEastAsia"/>
                <w:lang w:eastAsia="zh-CN"/>
              </w:rPr>
            </w:pPr>
            <w:r>
              <w:rPr>
                <w:rFonts w:eastAsiaTheme="minorEastAsia"/>
                <w:lang w:eastAsia="zh-CN"/>
              </w:rPr>
              <w:t>3</w:t>
            </w:r>
          </w:p>
        </w:tc>
      </w:tr>
      <w:tr w:rsidR="005E63B3" w:rsidRPr="002874E0" w:rsidTr="004442BA">
        <w:tc>
          <w:tcPr>
            <w:tcW w:w="9110" w:type="dxa"/>
            <w:gridSpan w:val="3"/>
            <w:shd w:val="clear" w:color="auto" w:fill="auto"/>
          </w:tcPr>
          <w:p w:rsidR="005E63B3" w:rsidRPr="002874E0" w:rsidRDefault="005E63B3" w:rsidP="005E63B3">
            <w:pPr>
              <w:numPr>
                <w:ilvl w:val="1"/>
                <w:numId w:val="11"/>
              </w:numPr>
              <w:tabs>
                <w:tab w:val="right" w:pos="1080"/>
                <w:tab w:val="left" w:pos="1296"/>
                <w:tab w:val="left" w:pos="1728"/>
                <w:tab w:val="left" w:pos="2160"/>
                <w:tab w:val="left" w:pos="2592"/>
                <w:tab w:val="left" w:pos="3024"/>
                <w:tab w:val="right" w:leader="dot" w:pos="9245"/>
              </w:tabs>
              <w:suppressAutoHyphens/>
              <w:spacing w:after="120"/>
              <w:rPr>
                <w:rFonts w:eastAsiaTheme="minorEastAsia"/>
                <w:lang w:eastAsia="zh-CN"/>
              </w:rPr>
            </w:pPr>
            <w:r w:rsidRPr="002874E0">
              <w:rPr>
                <w:rFonts w:eastAsiaTheme="minorEastAsia"/>
                <w:lang w:eastAsia="zh-CN"/>
              </w:rPr>
              <w:t>Поездки в страны</w:t>
            </w:r>
            <w:r w:rsidRPr="002874E0">
              <w:rPr>
                <w:rFonts w:eastAsiaTheme="minorEastAsia"/>
                <w:spacing w:val="60"/>
                <w:sz w:val="17"/>
                <w:lang w:eastAsia="zh-CN"/>
              </w:rPr>
              <w:tab/>
            </w:r>
          </w:p>
        </w:tc>
        <w:tc>
          <w:tcPr>
            <w:tcW w:w="700" w:type="dxa"/>
            <w:shd w:val="clear" w:color="auto" w:fill="auto"/>
            <w:vAlign w:val="bottom"/>
          </w:tcPr>
          <w:p w:rsidR="005E63B3" w:rsidRPr="002874E0" w:rsidRDefault="008F3AD6" w:rsidP="005E63B3">
            <w:pPr>
              <w:spacing w:after="120"/>
              <w:ind w:right="40"/>
              <w:jc w:val="right"/>
              <w:rPr>
                <w:rFonts w:eastAsiaTheme="minorEastAsia"/>
                <w:lang w:eastAsia="zh-CN"/>
              </w:rPr>
            </w:pPr>
            <w:r>
              <w:rPr>
                <w:rFonts w:eastAsiaTheme="minorEastAsia"/>
                <w:lang w:eastAsia="zh-CN"/>
              </w:rPr>
              <w:t>4</w:t>
            </w:r>
          </w:p>
        </w:tc>
      </w:tr>
      <w:tr w:rsidR="005E63B3" w:rsidRPr="002874E0" w:rsidTr="004442BA">
        <w:tc>
          <w:tcPr>
            <w:tcW w:w="9110" w:type="dxa"/>
            <w:gridSpan w:val="3"/>
            <w:shd w:val="clear" w:color="auto" w:fill="auto"/>
          </w:tcPr>
          <w:p w:rsidR="005E63B3" w:rsidRPr="002874E0" w:rsidRDefault="005E63B3" w:rsidP="005E63B3">
            <w:pPr>
              <w:numPr>
                <w:ilvl w:val="1"/>
                <w:numId w:val="11"/>
              </w:numPr>
              <w:tabs>
                <w:tab w:val="right" w:pos="1080"/>
                <w:tab w:val="left" w:pos="1296"/>
                <w:tab w:val="left" w:pos="1728"/>
                <w:tab w:val="left" w:pos="2160"/>
                <w:tab w:val="left" w:pos="2592"/>
                <w:tab w:val="right" w:leader="dot" w:pos="9245"/>
              </w:tabs>
              <w:suppressAutoHyphens/>
              <w:spacing w:after="120"/>
              <w:rPr>
                <w:rFonts w:eastAsiaTheme="minorEastAsia"/>
                <w:lang w:eastAsia="zh-CN"/>
              </w:rPr>
            </w:pPr>
            <w:r w:rsidRPr="002874E0">
              <w:rPr>
                <w:rFonts w:eastAsiaTheme="minorEastAsia"/>
                <w:lang w:eastAsia="zh-CN"/>
              </w:rPr>
              <w:t>Сотрудничество с международными, региональными и национальными партнерами</w:t>
            </w:r>
            <w:r w:rsidRPr="002874E0">
              <w:rPr>
                <w:rFonts w:eastAsiaTheme="minorEastAsia"/>
                <w:spacing w:val="60"/>
                <w:sz w:val="17"/>
                <w:lang w:eastAsia="zh-CN"/>
              </w:rPr>
              <w:tab/>
            </w:r>
          </w:p>
        </w:tc>
        <w:tc>
          <w:tcPr>
            <w:tcW w:w="700" w:type="dxa"/>
            <w:shd w:val="clear" w:color="auto" w:fill="auto"/>
            <w:vAlign w:val="bottom"/>
          </w:tcPr>
          <w:p w:rsidR="005E63B3" w:rsidRPr="002874E0" w:rsidRDefault="00217015" w:rsidP="005E63B3">
            <w:pPr>
              <w:spacing w:after="120"/>
              <w:ind w:right="40"/>
              <w:jc w:val="right"/>
              <w:rPr>
                <w:rFonts w:eastAsiaTheme="minorEastAsia"/>
                <w:lang w:eastAsia="zh-CN"/>
              </w:rPr>
            </w:pPr>
            <w:r>
              <w:rPr>
                <w:rFonts w:eastAsiaTheme="minorEastAsia"/>
                <w:lang w:eastAsia="zh-CN"/>
              </w:rPr>
              <w:t>5</w:t>
            </w:r>
          </w:p>
        </w:tc>
      </w:tr>
      <w:tr w:rsidR="005E63B3" w:rsidRPr="002874E0" w:rsidTr="004442BA">
        <w:tc>
          <w:tcPr>
            <w:tcW w:w="9110" w:type="dxa"/>
            <w:gridSpan w:val="3"/>
            <w:shd w:val="clear" w:color="auto" w:fill="auto"/>
          </w:tcPr>
          <w:p w:rsidR="005E63B3" w:rsidRPr="002874E0" w:rsidRDefault="007F6939" w:rsidP="007F6939">
            <w:pPr>
              <w:numPr>
                <w:ilvl w:val="0"/>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rPr>
                <w:rFonts w:eastAsiaTheme="minorEastAsia"/>
                <w:lang w:eastAsia="zh-CN"/>
              </w:rPr>
            </w:pPr>
            <w:r>
              <w:rPr>
                <w:rFonts w:eastAsiaTheme="minorEastAsia"/>
                <w:lang w:eastAsia="zh-CN"/>
              </w:rPr>
              <w:tab/>
            </w:r>
            <w:r w:rsidRPr="007F6939">
              <w:rPr>
                <w:rFonts w:eastAsiaTheme="minorEastAsia"/>
                <w:lang w:eastAsia="zh-CN"/>
              </w:rPr>
              <w:t>Концептуализация практик защиты</w:t>
            </w:r>
            <w:r>
              <w:rPr>
                <w:rFonts w:eastAsiaTheme="minorEastAsia"/>
                <w:spacing w:val="60"/>
                <w:sz w:val="17"/>
                <w:lang w:eastAsia="zh-CN"/>
              </w:rPr>
              <w:tab/>
            </w:r>
          </w:p>
        </w:tc>
        <w:tc>
          <w:tcPr>
            <w:tcW w:w="700" w:type="dxa"/>
            <w:shd w:val="clear" w:color="auto" w:fill="auto"/>
            <w:vAlign w:val="bottom"/>
          </w:tcPr>
          <w:p w:rsidR="005E63B3" w:rsidRPr="002874E0" w:rsidRDefault="008F3AD6" w:rsidP="005E63B3">
            <w:pPr>
              <w:spacing w:after="120"/>
              <w:ind w:right="40"/>
              <w:jc w:val="right"/>
              <w:rPr>
                <w:rFonts w:eastAsiaTheme="minorEastAsia"/>
                <w:lang w:eastAsia="zh-CN"/>
              </w:rPr>
            </w:pPr>
            <w:r>
              <w:rPr>
                <w:rFonts w:eastAsiaTheme="minorEastAsia"/>
                <w:lang w:eastAsia="zh-CN"/>
              </w:rPr>
              <w:t>6</w:t>
            </w:r>
          </w:p>
        </w:tc>
      </w:tr>
      <w:tr w:rsidR="005E63B3" w:rsidRPr="002874E0" w:rsidTr="004442BA">
        <w:tc>
          <w:tcPr>
            <w:tcW w:w="9110" w:type="dxa"/>
            <w:gridSpan w:val="3"/>
            <w:shd w:val="clear" w:color="auto" w:fill="auto"/>
          </w:tcPr>
          <w:p w:rsidR="005E63B3" w:rsidRPr="002874E0" w:rsidRDefault="007F6939" w:rsidP="008F3AD6">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rPr>
                <w:rFonts w:eastAsiaTheme="minorEastAsia"/>
                <w:lang w:eastAsia="zh-CN"/>
              </w:rPr>
            </w:pPr>
            <w:r>
              <w:t>Справочная информация</w:t>
            </w:r>
            <w:r w:rsidR="008F3AD6">
              <w:rPr>
                <w:spacing w:val="60"/>
                <w:sz w:val="17"/>
              </w:rPr>
              <w:tab/>
            </w:r>
          </w:p>
        </w:tc>
        <w:tc>
          <w:tcPr>
            <w:tcW w:w="700" w:type="dxa"/>
            <w:shd w:val="clear" w:color="auto" w:fill="auto"/>
            <w:vAlign w:val="bottom"/>
          </w:tcPr>
          <w:p w:rsidR="005E63B3" w:rsidRPr="002874E0" w:rsidRDefault="008F3AD6" w:rsidP="005E63B3">
            <w:pPr>
              <w:spacing w:after="120"/>
              <w:ind w:right="40"/>
              <w:jc w:val="right"/>
              <w:rPr>
                <w:rFonts w:eastAsiaTheme="minorEastAsia"/>
                <w:lang w:eastAsia="zh-CN"/>
              </w:rPr>
            </w:pPr>
            <w:r>
              <w:rPr>
                <w:rFonts w:eastAsiaTheme="minorEastAsia"/>
                <w:lang w:eastAsia="zh-CN"/>
              </w:rPr>
              <w:t>6</w:t>
            </w:r>
          </w:p>
        </w:tc>
      </w:tr>
      <w:tr w:rsidR="005E63B3" w:rsidRPr="002874E0" w:rsidTr="004442BA">
        <w:tc>
          <w:tcPr>
            <w:tcW w:w="9110" w:type="dxa"/>
            <w:gridSpan w:val="3"/>
            <w:shd w:val="clear" w:color="auto" w:fill="auto"/>
          </w:tcPr>
          <w:p w:rsidR="005E63B3" w:rsidRPr="002874E0" w:rsidRDefault="007F6939" w:rsidP="008F3AD6">
            <w:pPr>
              <w:numPr>
                <w:ilvl w:val="1"/>
                <w:numId w:val="11"/>
              </w:numPr>
              <w:tabs>
                <w:tab w:val="right" w:pos="1080"/>
                <w:tab w:val="left" w:pos="1296"/>
                <w:tab w:val="left" w:pos="1728"/>
                <w:tab w:val="left" w:pos="2160"/>
                <w:tab w:val="left" w:pos="2592"/>
                <w:tab w:val="right" w:leader="dot" w:pos="9245"/>
              </w:tabs>
              <w:suppressAutoHyphens/>
              <w:spacing w:after="120"/>
              <w:rPr>
                <w:rFonts w:eastAsiaTheme="minorEastAsia"/>
                <w:lang w:eastAsia="zh-CN"/>
              </w:rPr>
            </w:pPr>
            <w:r>
              <w:t>Методология</w:t>
            </w:r>
            <w:r w:rsidR="008F3AD6">
              <w:rPr>
                <w:spacing w:val="60"/>
                <w:sz w:val="17"/>
              </w:rPr>
              <w:tab/>
            </w:r>
          </w:p>
        </w:tc>
        <w:tc>
          <w:tcPr>
            <w:tcW w:w="700" w:type="dxa"/>
            <w:shd w:val="clear" w:color="auto" w:fill="auto"/>
            <w:vAlign w:val="bottom"/>
          </w:tcPr>
          <w:p w:rsidR="005E63B3" w:rsidRPr="002874E0" w:rsidRDefault="008F3AD6" w:rsidP="005E63B3">
            <w:pPr>
              <w:spacing w:after="120"/>
              <w:ind w:right="40"/>
              <w:jc w:val="right"/>
              <w:rPr>
                <w:rFonts w:eastAsiaTheme="minorEastAsia"/>
                <w:lang w:eastAsia="zh-CN"/>
              </w:rPr>
            </w:pPr>
            <w:r>
              <w:rPr>
                <w:rFonts w:eastAsiaTheme="minorEastAsia"/>
                <w:lang w:eastAsia="zh-CN"/>
              </w:rPr>
              <w:t>8</w:t>
            </w:r>
          </w:p>
        </w:tc>
      </w:tr>
      <w:tr w:rsidR="006F24A8" w:rsidRPr="002874E0" w:rsidTr="004442BA">
        <w:tc>
          <w:tcPr>
            <w:tcW w:w="9110" w:type="dxa"/>
            <w:gridSpan w:val="3"/>
            <w:shd w:val="clear" w:color="auto" w:fill="auto"/>
          </w:tcPr>
          <w:p w:rsidR="006F24A8" w:rsidRDefault="006F24A8" w:rsidP="006F24A8">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rsidRPr="001D66EE">
              <w:t>Определение практик защиты</w:t>
            </w:r>
            <w:r>
              <w:rPr>
                <w:spacing w:val="60"/>
                <w:sz w:val="17"/>
              </w:rPr>
              <w:tab/>
            </w:r>
          </w:p>
        </w:tc>
        <w:tc>
          <w:tcPr>
            <w:tcW w:w="700" w:type="dxa"/>
            <w:shd w:val="clear" w:color="auto" w:fill="auto"/>
            <w:vAlign w:val="bottom"/>
          </w:tcPr>
          <w:p w:rsidR="006F24A8" w:rsidRPr="006F24A8" w:rsidRDefault="006F24A8" w:rsidP="005E63B3">
            <w:pPr>
              <w:spacing w:after="120"/>
              <w:ind w:right="40"/>
              <w:jc w:val="right"/>
              <w:rPr>
                <w:rFonts w:eastAsiaTheme="minorEastAsia"/>
                <w:lang w:val="en-US" w:eastAsia="zh-CN"/>
              </w:rPr>
            </w:pPr>
            <w:r>
              <w:rPr>
                <w:rFonts w:eastAsiaTheme="minorEastAsia"/>
                <w:lang w:val="en-US" w:eastAsia="zh-CN"/>
              </w:rPr>
              <w:t>8</w:t>
            </w:r>
          </w:p>
        </w:tc>
      </w:tr>
      <w:tr w:rsidR="006F24A8" w:rsidRPr="002874E0" w:rsidTr="004442BA">
        <w:tc>
          <w:tcPr>
            <w:tcW w:w="9110" w:type="dxa"/>
            <w:gridSpan w:val="3"/>
            <w:shd w:val="clear" w:color="auto" w:fill="auto"/>
          </w:tcPr>
          <w:p w:rsidR="006F24A8" w:rsidRDefault="006F24A8" w:rsidP="006F24A8">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Pr>
                <w:lang w:val="en-US"/>
              </w:rPr>
              <w:tab/>
            </w:r>
            <w:r w:rsidRPr="001D66EE">
              <w:t>Укрепление ресурсов и возможностей правозащитников</w:t>
            </w:r>
            <w:r>
              <w:rPr>
                <w:spacing w:val="60"/>
                <w:sz w:val="17"/>
              </w:rPr>
              <w:tab/>
            </w:r>
          </w:p>
        </w:tc>
        <w:tc>
          <w:tcPr>
            <w:tcW w:w="700" w:type="dxa"/>
            <w:shd w:val="clear" w:color="auto" w:fill="auto"/>
            <w:vAlign w:val="bottom"/>
          </w:tcPr>
          <w:p w:rsidR="006F24A8" w:rsidRPr="006F24A8" w:rsidRDefault="006F24A8" w:rsidP="005E63B3">
            <w:pPr>
              <w:spacing w:after="120"/>
              <w:ind w:right="40"/>
              <w:jc w:val="right"/>
              <w:rPr>
                <w:rFonts w:eastAsiaTheme="minorEastAsia"/>
                <w:lang w:val="en-US" w:eastAsia="zh-CN"/>
              </w:rPr>
            </w:pPr>
            <w:r>
              <w:rPr>
                <w:rFonts w:eastAsiaTheme="minorEastAsia"/>
                <w:lang w:val="en-US" w:eastAsia="zh-CN"/>
              </w:rPr>
              <w:t>10</w:t>
            </w:r>
          </w:p>
        </w:tc>
      </w:tr>
      <w:tr w:rsidR="006F24A8" w:rsidRPr="002874E0" w:rsidTr="004442BA">
        <w:tc>
          <w:tcPr>
            <w:tcW w:w="9110" w:type="dxa"/>
            <w:gridSpan w:val="3"/>
            <w:shd w:val="clear" w:color="auto" w:fill="auto"/>
          </w:tcPr>
          <w:p w:rsidR="006F24A8" w:rsidRPr="002874E0" w:rsidRDefault="006F24A8" w:rsidP="006F24A8">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245"/>
              </w:tabs>
              <w:suppressAutoHyphens/>
              <w:spacing w:after="120"/>
              <w:rPr>
                <w:rFonts w:eastAsiaTheme="minorEastAsia"/>
                <w:lang w:eastAsia="zh-CN"/>
              </w:rPr>
            </w:pPr>
            <w:r w:rsidRPr="001D66EE">
              <w:t>Поощрение культуры «целостной безопасности» среди правозащитников</w:t>
            </w:r>
            <w:r>
              <w:rPr>
                <w:spacing w:val="60"/>
                <w:sz w:val="17"/>
              </w:rPr>
              <w:tab/>
            </w:r>
          </w:p>
        </w:tc>
        <w:tc>
          <w:tcPr>
            <w:tcW w:w="700" w:type="dxa"/>
            <w:shd w:val="clear" w:color="auto" w:fill="auto"/>
            <w:vAlign w:val="bottom"/>
          </w:tcPr>
          <w:p w:rsidR="006F24A8" w:rsidRPr="006F24A8" w:rsidRDefault="006F24A8" w:rsidP="00BF173E">
            <w:pPr>
              <w:spacing w:after="120"/>
              <w:ind w:right="40"/>
              <w:jc w:val="right"/>
              <w:rPr>
                <w:rFonts w:eastAsiaTheme="minorEastAsia"/>
                <w:lang w:val="en-US" w:eastAsia="zh-CN"/>
              </w:rPr>
            </w:pPr>
            <w:r>
              <w:rPr>
                <w:rFonts w:eastAsiaTheme="minorEastAsia"/>
                <w:lang w:val="en-US" w:eastAsia="zh-CN"/>
              </w:rPr>
              <w:t>10</w:t>
            </w:r>
          </w:p>
        </w:tc>
      </w:tr>
      <w:tr w:rsidR="006F24A8" w:rsidRPr="002874E0" w:rsidTr="004442BA">
        <w:tc>
          <w:tcPr>
            <w:tcW w:w="9110" w:type="dxa"/>
            <w:gridSpan w:val="3"/>
            <w:shd w:val="clear" w:color="auto" w:fill="auto"/>
          </w:tcPr>
          <w:p w:rsidR="006F24A8" w:rsidRPr="002874E0" w:rsidRDefault="006F24A8" w:rsidP="006F24A8">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245"/>
              </w:tabs>
              <w:suppressAutoHyphens/>
              <w:spacing w:after="120"/>
              <w:rPr>
                <w:rFonts w:eastAsiaTheme="minorEastAsia"/>
                <w:lang w:eastAsia="zh-CN"/>
              </w:rPr>
            </w:pPr>
            <w:r w:rsidRPr="001D66EE">
              <w:t>Развитие знаний, навыков и способностей правозащитников</w:t>
            </w:r>
            <w:r>
              <w:rPr>
                <w:spacing w:val="60"/>
                <w:sz w:val="17"/>
              </w:rPr>
              <w:tab/>
            </w:r>
          </w:p>
        </w:tc>
        <w:tc>
          <w:tcPr>
            <w:tcW w:w="700" w:type="dxa"/>
            <w:shd w:val="clear" w:color="auto" w:fill="auto"/>
            <w:vAlign w:val="bottom"/>
          </w:tcPr>
          <w:p w:rsidR="006F24A8" w:rsidRPr="006F24A8" w:rsidRDefault="006F24A8" w:rsidP="00BF173E">
            <w:pPr>
              <w:spacing w:after="120"/>
              <w:ind w:right="40"/>
              <w:jc w:val="right"/>
              <w:rPr>
                <w:rFonts w:eastAsiaTheme="minorEastAsia"/>
                <w:lang w:val="en-US" w:eastAsia="zh-CN"/>
              </w:rPr>
            </w:pPr>
            <w:r>
              <w:rPr>
                <w:rFonts w:eastAsiaTheme="minorEastAsia"/>
                <w:lang w:val="en-US" w:eastAsia="zh-CN"/>
              </w:rPr>
              <w:t>11</w:t>
            </w:r>
          </w:p>
        </w:tc>
      </w:tr>
      <w:tr w:rsidR="006F24A8" w:rsidRPr="002874E0" w:rsidTr="004442BA">
        <w:tc>
          <w:tcPr>
            <w:tcW w:w="9110" w:type="dxa"/>
            <w:gridSpan w:val="3"/>
            <w:shd w:val="clear" w:color="auto" w:fill="auto"/>
          </w:tcPr>
          <w:p w:rsidR="006F24A8" w:rsidRDefault="002D537E" w:rsidP="002D537E">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1D66EE">
              <w:t>Создание и поддержка сетей правозащитников и их сторонников</w:t>
            </w:r>
            <w:r>
              <w:rPr>
                <w:spacing w:val="60"/>
                <w:sz w:val="17"/>
              </w:rPr>
              <w:tab/>
            </w:r>
          </w:p>
        </w:tc>
        <w:tc>
          <w:tcPr>
            <w:tcW w:w="700" w:type="dxa"/>
            <w:shd w:val="clear" w:color="auto" w:fill="auto"/>
            <w:vAlign w:val="bottom"/>
          </w:tcPr>
          <w:p w:rsidR="006F24A8" w:rsidRPr="002D537E" w:rsidRDefault="002D537E" w:rsidP="00BF173E">
            <w:pPr>
              <w:spacing w:after="120"/>
              <w:ind w:right="40"/>
              <w:jc w:val="right"/>
              <w:rPr>
                <w:rFonts w:eastAsiaTheme="minorEastAsia"/>
                <w:lang w:val="en-US" w:eastAsia="zh-CN"/>
              </w:rPr>
            </w:pPr>
            <w:r>
              <w:rPr>
                <w:rFonts w:eastAsiaTheme="minorEastAsia"/>
                <w:lang w:val="en-US" w:eastAsia="zh-CN"/>
              </w:rPr>
              <w:t>13</w:t>
            </w:r>
          </w:p>
        </w:tc>
      </w:tr>
      <w:tr w:rsidR="006F24A8" w:rsidRPr="002874E0" w:rsidTr="004442BA">
        <w:tc>
          <w:tcPr>
            <w:tcW w:w="9110" w:type="dxa"/>
            <w:gridSpan w:val="3"/>
            <w:shd w:val="clear" w:color="auto" w:fill="auto"/>
          </w:tcPr>
          <w:p w:rsidR="006F24A8" w:rsidRDefault="002D537E" w:rsidP="002D537E">
            <w:pPr>
              <w:numPr>
                <w:ilvl w:val="1"/>
                <w:numId w:val="11"/>
              </w:numPr>
              <w:tabs>
                <w:tab w:val="right" w:pos="1080"/>
                <w:tab w:val="left" w:pos="1296"/>
                <w:tab w:val="left" w:pos="1728"/>
                <w:tab w:val="left" w:pos="2160"/>
                <w:tab w:val="left" w:pos="2592"/>
                <w:tab w:val="right" w:leader="dot" w:pos="9245"/>
              </w:tabs>
              <w:suppressAutoHyphens/>
              <w:spacing w:after="120"/>
            </w:pPr>
            <w:r w:rsidRPr="001D66EE">
              <w:t>Защита и поддержка правозащитников, в том числе в</w:t>
            </w:r>
            <w:r>
              <w:t> </w:t>
            </w:r>
            <w:r w:rsidRPr="001D66EE">
              <w:t xml:space="preserve">чрезвычайных </w:t>
            </w:r>
            <w:r w:rsidRPr="002D537E">
              <w:br/>
            </w:r>
            <w:r w:rsidRPr="001D66EE">
              <w:t>ситуациях</w:t>
            </w:r>
            <w:r>
              <w:rPr>
                <w:spacing w:val="60"/>
                <w:sz w:val="17"/>
              </w:rPr>
              <w:tab/>
            </w:r>
          </w:p>
        </w:tc>
        <w:tc>
          <w:tcPr>
            <w:tcW w:w="700" w:type="dxa"/>
            <w:shd w:val="clear" w:color="auto" w:fill="auto"/>
            <w:vAlign w:val="bottom"/>
          </w:tcPr>
          <w:p w:rsidR="006F24A8" w:rsidRPr="002D537E" w:rsidRDefault="002D537E" w:rsidP="00BF173E">
            <w:pPr>
              <w:spacing w:after="120"/>
              <w:ind w:right="40"/>
              <w:jc w:val="right"/>
              <w:rPr>
                <w:rFonts w:eastAsiaTheme="minorEastAsia"/>
                <w:lang w:val="en-US" w:eastAsia="zh-CN"/>
              </w:rPr>
            </w:pPr>
            <w:r>
              <w:rPr>
                <w:rFonts w:eastAsiaTheme="minorEastAsia"/>
                <w:lang w:val="en-US" w:eastAsia="zh-CN"/>
              </w:rPr>
              <w:t>14</w:t>
            </w:r>
          </w:p>
        </w:tc>
      </w:tr>
      <w:tr w:rsidR="006F24A8" w:rsidRPr="002874E0" w:rsidTr="004442BA">
        <w:tc>
          <w:tcPr>
            <w:tcW w:w="9110" w:type="dxa"/>
            <w:gridSpan w:val="3"/>
            <w:shd w:val="clear" w:color="auto" w:fill="auto"/>
          </w:tcPr>
          <w:p w:rsidR="006F24A8" w:rsidRDefault="002D537E" w:rsidP="002D537E">
            <w:pPr>
              <w:numPr>
                <w:ilvl w:val="0"/>
                <w:numId w:val="11"/>
              </w:numPr>
              <w:tabs>
                <w:tab w:val="right" w:pos="1080"/>
                <w:tab w:val="left" w:pos="1296"/>
                <w:tab w:val="left" w:pos="1728"/>
                <w:tab w:val="left" w:pos="2160"/>
                <w:tab w:val="left" w:pos="2592"/>
                <w:tab w:val="right" w:leader="dot" w:pos="9245"/>
              </w:tabs>
              <w:suppressAutoHyphens/>
              <w:spacing w:after="120"/>
            </w:pPr>
            <w:r>
              <w:rPr>
                <w:lang w:val="en-US"/>
              </w:rPr>
              <w:tab/>
            </w:r>
            <w:r w:rsidRPr="00930F8F">
              <w:t>Содействие созд</w:t>
            </w:r>
            <w:r>
              <w:t>анию благоприятных условий</w:t>
            </w:r>
            <w:r w:rsidRPr="002D537E">
              <w:t xml:space="preserve"> </w:t>
            </w:r>
            <w:r w:rsidRPr="00930F8F">
              <w:t xml:space="preserve">для деятельности </w:t>
            </w:r>
            <w:r w:rsidRPr="002D537E">
              <w:br/>
            </w:r>
            <w:r w:rsidRPr="00930F8F">
              <w:t>правозащитников</w:t>
            </w:r>
            <w:r>
              <w:rPr>
                <w:spacing w:val="60"/>
                <w:sz w:val="17"/>
              </w:rPr>
              <w:tab/>
            </w:r>
          </w:p>
        </w:tc>
        <w:tc>
          <w:tcPr>
            <w:tcW w:w="700" w:type="dxa"/>
            <w:shd w:val="clear" w:color="auto" w:fill="auto"/>
            <w:vAlign w:val="bottom"/>
          </w:tcPr>
          <w:p w:rsidR="006F24A8" w:rsidRPr="002D537E" w:rsidRDefault="002D537E" w:rsidP="00BF173E">
            <w:pPr>
              <w:spacing w:after="120"/>
              <w:ind w:right="40"/>
              <w:jc w:val="right"/>
              <w:rPr>
                <w:rFonts w:eastAsiaTheme="minorEastAsia"/>
                <w:lang w:val="en-US" w:eastAsia="zh-CN"/>
              </w:rPr>
            </w:pPr>
            <w:r>
              <w:rPr>
                <w:rFonts w:eastAsiaTheme="minorEastAsia"/>
                <w:lang w:val="en-US" w:eastAsia="zh-CN"/>
              </w:rPr>
              <w:t>16</w:t>
            </w:r>
          </w:p>
        </w:tc>
      </w:tr>
      <w:tr w:rsidR="006F24A8" w:rsidRPr="002874E0" w:rsidTr="004442BA">
        <w:tc>
          <w:tcPr>
            <w:tcW w:w="9110" w:type="dxa"/>
            <w:gridSpan w:val="3"/>
            <w:shd w:val="clear" w:color="auto" w:fill="auto"/>
          </w:tcPr>
          <w:p w:rsidR="006F24A8" w:rsidRPr="002874E0" w:rsidRDefault="002D537E" w:rsidP="002D537E">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rPr>
                <w:rFonts w:eastAsiaTheme="minorEastAsia"/>
                <w:lang w:eastAsia="zh-CN"/>
              </w:rPr>
            </w:pPr>
            <w:r w:rsidRPr="00930F8F">
              <w:t>Наращивание поддержки прав человека и работы правозащитников</w:t>
            </w:r>
            <w:r>
              <w:rPr>
                <w:spacing w:val="60"/>
                <w:sz w:val="17"/>
              </w:rPr>
              <w:tab/>
            </w:r>
          </w:p>
        </w:tc>
        <w:tc>
          <w:tcPr>
            <w:tcW w:w="700" w:type="dxa"/>
            <w:shd w:val="clear" w:color="auto" w:fill="auto"/>
            <w:vAlign w:val="bottom"/>
          </w:tcPr>
          <w:p w:rsidR="006F24A8" w:rsidRPr="002D537E" w:rsidRDefault="002D537E" w:rsidP="00BF173E">
            <w:pPr>
              <w:spacing w:after="120"/>
              <w:ind w:right="40"/>
              <w:jc w:val="right"/>
              <w:rPr>
                <w:rFonts w:eastAsiaTheme="minorEastAsia"/>
                <w:lang w:val="en-US" w:eastAsia="zh-CN"/>
              </w:rPr>
            </w:pPr>
            <w:r>
              <w:rPr>
                <w:rFonts w:eastAsiaTheme="minorEastAsia"/>
                <w:lang w:val="en-US" w:eastAsia="zh-CN"/>
              </w:rPr>
              <w:t>17</w:t>
            </w:r>
          </w:p>
        </w:tc>
      </w:tr>
      <w:tr w:rsidR="006F24A8" w:rsidRPr="002874E0" w:rsidTr="004442BA">
        <w:tc>
          <w:tcPr>
            <w:tcW w:w="9110" w:type="dxa"/>
            <w:gridSpan w:val="3"/>
            <w:shd w:val="clear" w:color="auto" w:fill="auto"/>
          </w:tcPr>
          <w:p w:rsidR="006F24A8" w:rsidRPr="002874E0" w:rsidRDefault="002D537E" w:rsidP="002D537E">
            <w:pPr>
              <w:numPr>
                <w:ilvl w:val="1"/>
                <w:numId w:val="11"/>
              </w:numPr>
              <w:tabs>
                <w:tab w:val="right" w:pos="1080"/>
                <w:tab w:val="left" w:pos="1296"/>
                <w:tab w:val="left" w:pos="1728"/>
                <w:tab w:val="left" w:pos="2160"/>
                <w:tab w:val="left" w:pos="2592"/>
                <w:tab w:val="left" w:pos="3024"/>
                <w:tab w:val="right" w:leader="dot" w:pos="9245"/>
              </w:tabs>
              <w:suppressAutoHyphens/>
              <w:spacing w:after="120"/>
              <w:rPr>
                <w:rFonts w:eastAsiaTheme="minorEastAsia"/>
                <w:lang w:eastAsia="zh-CN"/>
              </w:rPr>
            </w:pPr>
            <w:r w:rsidRPr="00E223EC">
              <w:t>Развитие и укрепление закон</w:t>
            </w:r>
            <w:r>
              <w:t>одательства, политики и практик</w:t>
            </w:r>
            <w:r w:rsidRPr="00E223EC">
              <w:t xml:space="preserve"> для защиты правозащитников</w:t>
            </w:r>
            <w:r>
              <w:rPr>
                <w:spacing w:val="60"/>
                <w:sz w:val="17"/>
              </w:rPr>
              <w:tab/>
            </w:r>
          </w:p>
        </w:tc>
        <w:tc>
          <w:tcPr>
            <w:tcW w:w="700" w:type="dxa"/>
            <w:shd w:val="clear" w:color="auto" w:fill="auto"/>
            <w:vAlign w:val="bottom"/>
          </w:tcPr>
          <w:p w:rsidR="006F24A8" w:rsidRPr="002D537E" w:rsidRDefault="002D537E" w:rsidP="00BF173E">
            <w:pPr>
              <w:spacing w:after="120"/>
              <w:ind w:right="40"/>
              <w:jc w:val="right"/>
              <w:rPr>
                <w:rFonts w:eastAsiaTheme="minorEastAsia"/>
                <w:lang w:val="en-US" w:eastAsia="zh-CN"/>
              </w:rPr>
            </w:pPr>
            <w:r>
              <w:rPr>
                <w:rFonts w:eastAsiaTheme="minorEastAsia"/>
                <w:lang w:val="en-US" w:eastAsia="zh-CN"/>
              </w:rPr>
              <w:t>20</w:t>
            </w:r>
          </w:p>
        </w:tc>
      </w:tr>
      <w:tr w:rsidR="006F24A8" w:rsidRPr="002874E0" w:rsidTr="004442BA">
        <w:tc>
          <w:tcPr>
            <w:tcW w:w="9110" w:type="dxa"/>
            <w:gridSpan w:val="3"/>
            <w:shd w:val="clear" w:color="auto" w:fill="auto"/>
          </w:tcPr>
          <w:p w:rsidR="006F24A8" w:rsidRPr="002874E0" w:rsidRDefault="00661659" w:rsidP="00661659">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245"/>
              </w:tabs>
              <w:suppressAutoHyphens/>
              <w:spacing w:after="120"/>
              <w:rPr>
                <w:rFonts w:eastAsiaTheme="minorEastAsia"/>
                <w:lang w:eastAsia="zh-CN"/>
              </w:rPr>
            </w:pPr>
            <w:r>
              <w:rPr>
                <w:rFonts w:eastAsiaTheme="minorEastAsia"/>
                <w:lang w:val="en-US" w:eastAsia="zh-CN"/>
              </w:rPr>
              <w:tab/>
            </w:r>
            <w:r w:rsidRPr="00E223EC">
              <w:t>Региональная и международная поддержка в интересах защиты правозащитников</w:t>
            </w:r>
            <w:r>
              <w:rPr>
                <w:spacing w:val="60"/>
                <w:sz w:val="17"/>
              </w:rPr>
              <w:tab/>
            </w:r>
          </w:p>
        </w:tc>
        <w:tc>
          <w:tcPr>
            <w:tcW w:w="700" w:type="dxa"/>
            <w:shd w:val="clear" w:color="auto" w:fill="auto"/>
            <w:vAlign w:val="bottom"/>
          </w:tcPr>
          <w:p w:rsidR="006F24A8" w:rsidRPr="00661659" w:rsidRDefault="00661659" w:rsidP="00BF173E">
            <w:pPr>
              <w:spacing w:after="120"/>
              <w:ind w:right="40"/>
              <w:jc w:val="right"/>
              <w:rPr>
                <w:rFonts w:eastAsiaTheme="minorEastAsia"/>
                <w:lang w:val="en-US" w:eastAsia="zh-CN"/>
              </w:rPr>
            </w:pPr>
            <w:r>
              <w:rPr>
                <w:rFonts w:eastAsiaTheme="minorEastAsia"/>
                <w:lang w:val="en-US" w:eastAsia="zh-CN"/>
              </w:rPr>
              <w:t>22</w:t>
            </w:r>
          </w:p>
        </w:tc>
      </w:tr>
      <w:tr w:rsidR="006F24A8" w:rsidRPr="002874E0" w:rsidTr="004442BA">
        <w:tc>
          <w:tcPr>
            <w:tcW w:w="9110" w:type="dxa"/>
            <w:gridSpan w:val="3"/>
            <w:shd w:val="clear" w:color="auto" w:fill="auto"/>
          </w:tcPr>
          <w:p w:rsidR="006F24A8" w:rsidRPr="002874E0" w:rsidRDefault="00661659" w:rsidP="00661659">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rPr>
                <w:rFonts w:eastAsiaTheme="minorEastAsia"/>
                <w:lang w:eastAsia="zh-CN"/>
              </w:rPr>
            </w:pPr>
            <w:r w:rsidRPr="00E223EC">
              <w:t>Разработка и распрос</w:t>
            </w:r>
            <w:r>
              <w:t>транение эффективной политики и </w:t>
            </w:r>
            <w:r w:rsidRPr="00E223EC">
              <w:t>руководящих принципов для защиты правозащитников</w:t>
            </w:r>
            <w:r>
              <w:rPr>
                <w:spacing w:val="60"/>
                <w:sz w:val="17"/>
              </w:rPr>
              <w:tab/>
            </w:r>
          </w:p>
        </w:tc>
        <w:tc>
          <w:tcPr>
            <w:tcW w:w="700" w:type="dxa"/>
            <w:shd w:val="clear" w:color="auto" w:fill="auto"/>
            <w:vAlign w:val="bottom"/>
          </w:tcPr>
          <w:p w:rsidR="006F24A8" w:rsidRPr="00661659" w:rsidRDefault="00661659" w:rsidP="00BF173E">
            <w:pPr>
              <w:spacing w:after="120"/>
              <w:ind w:right="40"/>
              <w:jc w:val="right"/>
              <w:rPr>
                <w:rFonts w:eastAsiaTheme="minorEastAsia"/>
                <w:lang w:val="en-US" w:eastAsia="zh-CN"/>
              </w:rPr>
            </w:pPr>
            <w:r>
              <w:rPr>
                <w:rFonts w:eastAsiaTheme="minorEastAsia"/>
                <w:lang w:val="en-US" w:eastAsia="zh-CN"/>
              </w:rPr>
              <w:t>23</w:t>
            </w:r>
          </w:p>
        </w:tc>
      </w:tr>
      <w:tr w:rsidR="006F24A8" w:rsidRPr="002874E0" w:rsidTr="004442BA">
        <w:tc>
          <w:tcPr>
            <w:tcW w:w="9110" w:type="dxa"/>
            <w:gridSpan w:val="3"/>
            <w:shd w:val="clear" w:color="auto" w:fill="auto"/>
          </w:tcPr>
          <w:p w:rsidR="006F24A8" w:rsidRPr="002874E0" w:rsidRDefault="00661659" w:rsidP="00661659">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rPr>
                <w:rFonts w:eastAsiaTheme="minorEastAsia"/>
                <w:lang w:eastAsia="zh-CN"/>
              </w:rPr>
            </w:pPr>
            <w:r>
              <w:t>Поддержка процесса</w:t>
            </w:r>
            <w:r w:rsidRPr="00E223EC">
              <w:t xml:space="preserve"> мониторинга положения правозащитников </w:t>
            </w:r>
            <w:r w:rsidRPr="00661659">
              <w:br/>
            </w:r>
            <w:r w:rsidRPr="00E223EC">
              <w:t>и реагирования на него</w:t>
            </w:r>
            <w:r>
              <w:rPr>
                <w:spacing w:val="60"/>
                <w:sz w:val="17"/>
              </w:rPr>
              <w:tab/>
            </w:r>
          </w:p>
        </w:tc>
        <w:tc>
          <w:tcPr>
            <w:tcW w:w="700" w:type="dxa"/>
            <w:shd w:val="clear" w:color="auto" w:fill="auto"/>
            <w:vAlign w:val="bottom"/>
          </w:tcPr>
          <w:p w:rsidR="006F24A8" w:rsidRPr="00661659" w:rsidRDefault="00661659" w:rsidP="00BF173E">
            <w:pPr>
              <w:spacing w:after="120"/>
              <w:ind w:right="40"/>
              <w:jc w:val="right"/>
              <w:rPr>
                <w:rFonts w:eastAsiaTheme="minorEastAsia"/>
                <w:lang w:val="en-US" w:eastAsia="zh-CN"/>
              </w:rPr>
            </w:pPr>
            <w:r>
              <w:rPr>
                <w:rFonts w:eastAsiaTheme="minorEastAsia"/>
                <w:lang w:val="en-US" w:eastAsia="zh-CN"/>
              </w:rPr>
              <w:t>23</w:t>
            </w:r>
          </w:p>
        </w:tc>
      </w:tr>
      <w:tr w:rsidR="006F24A8" w:rsidRPr="002874E0" w:rsidTr="004442BA">
        <w:tc>
          <w:tcPr>
            <w:tcW w:w="9110" w:type="dxa"/>
            <w:gridSpan w:val="3"/>
            <w:shd w:val="clear" w:color="auto" w:fill="auto"/>
          </w:tcPr>
          <w:p w:rsidR="006F24A8" w:rsidRDefault="00661659" w:rsidP="00661659">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pPr>
            <w:r w:rsidRPr="00103CA2">
              <w:t>Предоставление ресурсов для защиты правозащитников</w:t>
            </w:r>
            <w:r>
              <w:rPr>
                <w:spacing w:val="60"/>
                <w:sz w:val="17"/>
              </w:rPr>
              <w:tab/>
            </w:r>
          </w:p>
        </w:tc>
        <w:tc>
          <w:tcPr>
            <w:tcW w:w="700" w:type="dxa"/>
            <w:shd w:val="clear" w:color="auto" w:fill="auto"/>
            <w:vAlign w:val="bottom"/>
          </w:tcPr>
          <w:p w:rsidR="006F24A8" w:rsidRPr="00661659" w:rsidRDefault="00661659" w:rsidP="00BF173E">
            <w:pPr>
              <w:spacing w:after="120"/>
              <w:ind w:right="40"/>
              <w:jc w:val="right"/>
              <w:rPr>
                <w:rFonts w:eastAsiaTheme="minorEastAsia"/>
                <w:lang w:val="en-US" w:eastAsia="zh-CN"/>
              </w:rPr>
            </w:pPr>
            <w:r>
              <w:rPr>
                <w:rFonts w:eastAsiaTheme="minorEastAsia"/>
                <w:lang w:val="en-US" w:eastAsia="zh-CN"/>
              </w:rPr>
              <w:t>24</w:t>
            </w:r>
          </w:p>
        </w:tc>
      </w:tr>
      <w:tr w:rsidR="006F24A8" w:rsidRPr="002874E0" w:rsidTr="004442BA">
        <w:tc>
          <w:tcPr>
            <w:tcW w:w="9110" w:type="dxa"/>
            <w:gridSpan w:val="3"/>
            <w:shd w:val="clear" w:color="auto" w:fill="auto"/>
          </w:tcPr>
          <w:p w:rsidR="006F24A8" w:rsidRDefault="00661659" w:rsidP="00661659">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Pr>
                <w:lang w:val="en-US"/>
              </w:rPr>
              <w:tab/>
            </w:r>
            <w:r w:rsidRPr="00103CA2">
              <w:t>Выводы и рекомендации</w:t>
            </w:r>
            <w:r>
              <w:rPr>
                <w:spacing w:val="60"/>
                <w:sz w:val="17"/>
              </w:rPr>
              <w:tab/>
            </w:r>
          </w:p>
        </w:tc>
        <w:tc>
          <w:tcPr>
            <w:tcW w:w="700" w:type="dxa"/>
            <w:shd w:val="clear" w:color="auto" w:fill="auto"/>
            <w:vAlign w:val="bottom"/>
          </w:tcPr>
          <w:p w:rsidR="006F24A8" w:rsidRPr="00661659" w:rsidRDefault="00661659" w:rsidP="00BF173E">
            <w:pPr>
              <w:spacing w:after="120"/>
              <w:ind w:right="40"/>
              <w:jc w:val="right"/>
              <w:rPr>
                <w:rFonts w:eastAsiaTheme="minorEastAsia"/>
                <w:lang w:val="en-US" w:eastAsia="zh-CN"/>
              </w:rPr>
            </w:pPr>
            <w:r>
              <w:rPr>
                <w:rFonts w:eastAsiaTheme="minorEastAsia"/>
                <w:lang w:val="en-US" w:eastAsia="zh-CN"/>
              </w:rPr>
              <w:t>25</w:t>
            </w:r>
          </w:p>
        </w:tc>
      </w:tr>
      <w:tr w:rsidR="006F24A8" w:rsidRPr="002874E0" w:rsidTr="004442BA">
        <w:tc>
          <w:tcPr>
            <w:tcW w:w="9110" w:type="dxa"/>
            <w:gridSpan w:val="3"/>
            <w:shd w:val="clear" w:color="auto" w:fill="auto"/>
          </w:tcPr>
          <w:p w:rsidR="006F24A8" w:rsidRPr="002874E0" w:rsidRDefault="00661659" w:rsidP="00661659">
            <w:pPr>
              <w:numPr>
                <w:ilvl w:val="1"/>
                <w:numId w:val="11"/>
              </w:numPr>
              <w:tabs>
                <w:tab w:val="right" w:pos="1080"/>
                <w:tab w:val="left" w:pos="1296"/>
                <w:tab w:val="left" w:pos="1728"/>
                <w:tab w:val="left" w:pos="2160"/>
                <w:tab w:val="right" w:leader="dot" w:pos="9245"/>
              </w:tabs>
              <w:suppressAutoHyphens/>
              <w:spacing w:after="120"/>
              <w:rPr>
                <w:rFonts w:eastAsiaTheme="minorEastAsia"/>
                <w:lang w:eastAsia="zh-CN"/>
              </w:rPr>
            </w:pPr>
            <w:r w:rsidRPr="00103CA2">
              <w:t>Выводы</w:t>
            </w:r>
            <w:r>
              <w:rPr>
                <w:spacing w:val="60"/>
                <w:sz w:val="17"/>
              </w:rPr>
              <w:tab/>
            </w:r>
          </w:p>
        </w:tc>
        <w:tc>
          <w:tcPr>
            <w:tcW w:w="700" w:type="dxa"/>
            <w:shd w:val="clear" w:color="auto" w:fill="auto"/>
            <w:vAlign w:val="bottom"/>
          </w:tcPr>
          <w:p w:rsidR="006F24A8" w:rsidRPr="00661659" w:rsidRDefault="00661659" w:rsidP="00BF173E">
            <w:pPr>
              <w:spacing w:after="120"/>
              <w:ind w:right="40"/>
              <w:jc w:val="right"/>
              <w:rPr>
                <w:rFonts w:eastAsiaTheme="minorEastAsia"/>
                <w:lang w:val="en-US" w:eastAsia="zh-CN"/>
              </w:rPr>
            </w:pPr>
            <w:r>
              <w:rPr>
                <w:rFonts w:eastAsiaTheme="minorEastAsia"/>
                <w:lang w:val="en-US" w:eastAsia="zh-CN"/>
              </w:rPr>
              <w:t>25</w:t>
            </w:r>
          </w:p>
        </w:tc>
      </w:tr>
      <w:tr w:rsidR="006F24A8" w:rsidRPr="002874E0" w:rsidTr="004442BA">
        <w:tc>
          <w:tcPr>
            <w:tcW w:w="9110" w:type="dxa"/>
            <w:gridSpan w:val="3"/>
            <w:shd w:val="clear" w:color="auto" w:fill="auto"/>
          </w:tcPr>
          <w:p w:rsidR="006F24A8" w:rsidRPr="002874E0" w:rsidRDefault="00661659" w:rsidP="00661659">
            <w:pPr>
              <w:numPr>
                <w:ilvl w:val="1"/>
                <w:numId w:val="11"/>
              </w:numPr>
              <w:tabs>
                <w:tab w:val="right" w:pos="1080"/>
                <w:tab w:val="left" w:pos="1296"/>
                <w:tab w:val="left" w:pos="1728"/>
                <w:tab w:val="left" w:pos="2160"/>
                <w:tab w:val="left" w:pos="2592"/>
                <w:tab w:val="right" w:leader="dot" w:pos="9245"/>
              </w:tabs>
              <w:suppressAutoHyphens/>
              <w:spacing w:after="120"/>
              <w:rPr>
                <w:rFonts w:eastAsiaTheme="minorEastAsia"/>
                <w:lang w:eastAsia="zh-CN"/>
              </w:rPr>
            </w:pPr>
            <w:r w:rsidRPr="00103CA2">
              <w:t>Рекомендации</w:t>
            </w:r>
            <w:r>
              <w:rPr>
                <w:spacing w:val="60"/>
                <w:sz w:val="17"/>
              </w:rPr>
              <w:tab/>
            </w:r>
          </w:p>
        </w:tc>
        <w:tc>
          <w:tcPr>
            <w:tcW w:w="700" w:type="dxa"/>
            <w:shd w:val="clear" w:color="auto" w:fill="auto"/>
            <w:vAlign w:val="bottom"/>
          </w:tcPr>
          <w:p w:rsidR="006F24A8" w:rsidRPr="003F4B49" w:rsidRDefault="003F4B49" w:rsidP="00BF173E">
            <w:pPr>
              <w:spacing w:after="120"/>
              <w:ind w:right="40"/>
              <w:jc w:val="right"/>
              <w:rPr>
                <w:rFonts w:eastAsiaTheme="minorEastAsia"/>
                <w:lang w:val="en-US" w:eastAsia="zh-CN"/>
              </w:rPr>
            </w:pPr>
            <w:r>
              <w:rPr>
                <w:rFonts w:eastAsiaTheme="minorEastAsia"/>
                <w:lang w:val="en-US" w:eastAsia="zh-CN"/>
              </w:rPr>
              <w:t>26</w:t>
            </w:r>
          </w:p>
        </w:tc>
      </w:tr>
    </w:tbl>
    <w:p w:rsidR="005E63B3" w:rsidRPr="002874E0" w:rsidRDefault="005E63B3" w:rsidP="00537A26">
      <w:pPr>
        <w:pStyle w:val="SingleTxt"/>
      </w:pPr>
    </w:p>
    <w:p w:rsidR="00537A26" w:rsidRPr="002874E0" w:rsidRDefault="00537A26" w:rsidP="0053571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br w:type="page"/>
      </w:r>
      <w:r w:rsidR="00535710" w:rsidRPr="002874E0">
        <w:lastRenderedPageBreak/>
        <w:tab/>
      </w:r>
      <w:r w:rsidRPr="002874E0">
        <w:t>I.</w:t>
      </w:r>
      <w:r w:rsidRPr="002874E0">
        <w:tab/>
        <w:t>Введение</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537A26" w:rsidRPr="002874E0" w:rsidRDefault="00537A26" w:rsidP="00537A26">
      <w:pPr>
        <w:pStyle w:val="SingleTxt"/>
      </w:pPr>
      <w:r w:rsidRPr="002874E0">
        <w:t>1.</w:t>
      </w:r>
      <w:r w:rsidRPr="002874E0">
        <w:tab/>
        <w:t>Настоящий доклад является вторым тематическим докладом, представляемым Совету по правам человека Специальным докладчиком по вопросу о положении правозащитников во исполнение резолюций Совета 16/5 и 25/18 и резолюции Генеральной Ассамблеи 66/164.</w:t>
      </w:r>
    </w:p>
    <w:p w:rsidR="00537A26" w:rsidRPr="002874E0" w:rsidRDefault="00537A26" w:rsidP="00537A26">
      <w:pPr>
        <w:pStyle w:val="SingleTxt"/>
      </w:pPr>
      <w:r w:rsidRPr="002874E0">
        <w:t>2.</w:t>
      </w:r>
      <w:r w:rsidRPr="002874E0">
        <w:tab/>
        <w:t>В этом докладе Специальный докладчик представляет краткую обзорную информацию о деятельности, осуществленной им с момента завершения предыдущего отчетного периода (глава II). Затем он представляет тематическое иссле</w:t>
      </w:r>
      <w:r w:rsidR="009B4EC9" w:rsidRPr="002874E0">
        <w:t>дование о передовых практиках</w:t>
      </w:r>
      <w:r w:rsidRPr="002874E0">
        <w:t xml:space="preserve"> защиты правозащитников, останавливаясь вначале на воп</w:t>
      </w:r>
      <w:r w:rsidR="009B4EC9" w:rsidRPr="002874E0">
        <w:t>росе о концептуализации практик</w:t>
      </w:r>
      <w:r w:rsidRPr="002874E0">
        <w:t xml:space="preserve"> их защиты, в том числе на местном, национальном, региональном и международном уровнях (глава III). </w:t>
      </w:r>
      <w:r w:rsidR="009B4EC9" w:rsidRPr="002874E0">
        <w:t>Затем</w:t>
      </w:r>
      <w:r w:rsidRPr="002874E0">
        <w:t xml:space="preserve"> он приводит общее описание инициатив </w:t>
      </w:r>
      <w:r w:rsidR="009B4EC9" w:rsidRPr="002874E0">
        <w:t>п</w:t>
      </w:r>
      <w:r w:rsidRPr="002874E0">
        <w:t>о</w:t>
      </w:r>
      <w:r w:rsidR="009B4EC9" w:rsidRPr="002874E0">
        <w:t xml:space="preserve"> обеспечению защиты</w:t>
      </w:r>
      <w:r w:rsidRPr="002874E0">
        <w:t xml:space="preserve"> в трех смежных областях: практи</w:t>
      </w:r>
      <w:r w:rsidR="000B3E79" w:rsidRPr="002874E0">
        <w:t>к</w:t>
      </w:r>
      <w:r w:rsidRPr="002874E0">
        <w:t>, ко</w:t>
      </w:r>
      <w:r w:rsidR="000B3E79" w:rsidRPr="002874E0">
        <w:t>торые позволяю</w:t>
      </w:r>
      <w:r w:rsidRPr="002874E0">
        <w:t>т укреплять ресурсы и возможности правозащитников (глава IV); прак</w:t>
      </w:r>
      <w:r w:rsidR="000B3E79" w:rsidRPr="002874E0">
        <w:t>тик, которые способствую</w:t>
      </w:r>
      <w:r w:rsidRPr="002874E0">
        <w:t>т созданию благоприятных условий для защиты их прав (глава V</w:t>
      </w:r>
      <w:r w:rsidR="000B3E79" w:rsidRPr="002874E0">
        <w:t>); и региональных и международных</w:t>
      </w:r>
      <w:r w:rsidRPr="002874E0">
        <w:t xml:space="preserve"> практи</w:t>
      </w:r>
      <w:r w:rsidR="000B3E79" w:rsidRPr="002874E0">
        <w:t>к, которые</w:t>
      </w:r>
      <w:r w:rsidRPr="002874E0">
        <w:t xml:space="preserve"> поддержива</w:t>
      </w:r>
      <w:r w:rsidR="000B3E79" w:rsidRPr="002874E0">
        <w:t>ю</w:t>
      </w:r>
      <w:r w:rsidRPr="002874E0">
        <w:t xml:space="preserve">т процесс защиты правозащитников на местном и национальном уровнях (глава VI). В заключительной части своего доклада Специальный докладчик указывает семь принципов, </w:t>
      </w:r>
      <w:r w:rsidR="000B3E79" w:rsidRPr="002874E0">
        <w:t>лежащих</w:t>
      </w:r>
      <w:r w:rsidRPr="002874E0">
        <w:t xml:space="preserve"> в основе передо</w:t>
      </w:r>
      <w:r w:rsidR="000B3E79" w:rsidRPr="002874E0">
        <w:t>вых</w:t>
      </w:r>
      <w:r w:rsidRPr="002874E0">
        <w:t xml:space="preserve"> прак</w:t>
      </w:r>
      <w:r w:rsidR="000B3E79" w:rsidRPr="002874E0">
        <w:t>тик</w:t>
      </w:r>
      <w:r w:rsidRPr="002874E0">
        <w:t xml:space="preserve"> защиты правозащитников, и </w:t>
      </w:r>
      <w:r w:rsidR="000B3E79" w:rsidRPr="002874E0">
        <w:t>представляет</w:t>
      </w:r>
      <w:r w:rsidRPr="002874E0">
        <w:t xml:space="preserve"> рекомендации относительно </w:t>
      </w:r>
      <w:r w:rsidR="000B3E79" w:rsidRPr="002874E0">
        <w:t>путей</w:t>
      </w:r>
      <w:r w:rsidRPr="002874E0">
        <w:t xml:space="preserve"> ее укрепления, распространения и </w:t>
      </w:r>
      <w:r w:rsidR="000B3E79" w:rsidRPr="002874E0">
        <w:t>воспроизведения</w:t>
      </w:r>
      <w:r w:rsidRPr="002874E0">
        <w:t xml:space="preserve">. </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537A26" w:rsidRPr="002874E0" w:rsidRDefault="00535710" w:rsidP="0053571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tab/>
      </w:r>
      <w:r w:rsidR="00537A26" w:rsidRPr="002874E0">
        <w:t>II.</w:t>
      </w:r>
      <w:r w:rsidR="00537A26" w:rsidRPr="002874E0">
        <w:tab/>
        <w:t>Деятельность</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537A26" w:rsidRPr="002874E0" w:rsidRDefault="00535710" w:rsidP="0053571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tab/>
      </w:r>
      <w:r w:rsidR="00537A26" w:rsidRPr="002874E0">
        <w:t>А.</w:t>
      </w:r>
      <w:r w:rsidR="00537A26" w:rsidRPr="002874E0">
        <w:tab/>
        <w:t>Сообщения</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537A26" w:rsidRPr="002874E0" w:rsidRDefault="00537A26" w:rsidP="00537A26">
      <w:pPr>
        <w:pStyle w:val="SingleTxt"/>
      </w:pPr>
      <w:r w:rsidRPr="002874E0">
        <w:t>3.</w:t>
      </w:r>
      <w:r w:rsidRPr="002874E0">
        <w:tab/>
        <w:t>Специальный докладчик наделен мандатом вступать в непосредственное взаимодействие с правительствами в связи с утверждениями о нарушениях прав человека путем направления сообщений. Такое взаимодействие может относить</w:t>
      </w:r>
      <w:r w:rsidR="000B3E79" w:rsidRPr="002874E0">
        <w:t>ся к нарушениям</w:t>
      </w:r>
      <w:r w:rsidRPr="002874E0">
        <w:t xml:space="preserve"> прав человека, ко</w:t>
      </w:r>
      <w:r w:rsidR="000B3E79" w:rsidRPr="002874E0">
        <w:t>торые уже имели место, происходя</w:t>
      </w:r>
      <w:r w:rsidRPr="002874E0">
        <w:t>т в настоящее время или имеют высокую вероятность произойти в будущем. Процесс направления сообщений предусматривает препровождение письма соответствующему государству, в котором излагаются факты, упомянутые в этих утверждениях, применимые международные нормы и стандарты в области прав человека, озабоченности и вопросы Специального докладчика, а также просьба о принятии последующих мер.</w:t>
      </w:r>
    </w:p>
    <w:p w:rsidR="00537A26" w:rsidRPr="002874E0" w:rsidRDefault="00537A26" w:rsidP="00537A26">
      <w:pPr>
        <w:pStyle w:val="SingleTxt"/>
      </w:pPr>
      <w:r w:rsidRPr="002874E0">
        <w:t>4.</w:t>
      </w:r>
      <w:r w:rsidRPr="002874E0">
        <w:tab/>
        <w:t xml:space="preserve">Сообщения являются необходимым инструментом для успешного осуществления деятельности в рамках его мандата, поскольку они касаются срочных дел, которые относятся к правозащитникам и которые требуют безотлагательного внимания со стороны государств. Они позволяют Специальному докладчику обращать внимание на отдельные ситуации и более общие явления и могут способствовать предупреждению нарушений прав правозащитников. </w:t>
      </w:r>
      <w:r w:rsidR="000B3E79" w:rsidRPr="002874E0">
        <w:t>Правозащитники</w:t>
      </w:r>
      <w:r w:rsidRPr="002874E0">
        <w:t xml:space="preserve"> считают, что сообщения являются одной из основных форм международной защиты, которые имеются в их распоряжении.</w:t>
      </w:r>
    </w:p>
    <w:p w:rsidR="00537A26" w:rsidRPr="002874E0" w:rsidRDefault="00537A26" w:rsidP="00537A26">
      <w:pPr>
        <w:pStyle w:val="SingleTxt"/>
      </w:pPr>
      <w:r w:rsidRPr="002874E0">
        <w:t>5.</w:t>
      </w:r>
      <w:r w:rsidRPr="002874E0">
        <w:tab/>
        <w:t xml:space="preserve">В период с 1 </w:t>
      </w:r>
      <w:r w:rsidR="000B3E79" w:rsidRPr="002874E0">
        <w:t>декабря 2014 года по 30 ноября 2</w:t>
      </w:r>
      <w:r w:rsidRPr="002874E0">
        <w:t>015 года Специальный докладчик направил 209 сообщений в адрес 80 государств. В них он обратил внимание на положение более 422 человек; 184 сообщения были направлены в связи с лицами или организациями, по которым ранее уже препровождались соответствующие сообщения. В общей сложности 12 сообщений относились к случаям репрессий в отношении групп лиц или отдельных лиц</w:t>
      </w:r>
      <w:r w:rsidR="000B3E79" w:rsidRPr="002874E0">
        <w:t xml:space="preserve"> в</w:t>
      </w:r>
      <w:r w:rsidRPr="002874E0">
        <w:t xml:space="preserve"> результате их сотрудничества с Организацией Объединенных Наций, ее механизмами или представителями, действующими в сфере прав человека. </w:t>
      </w:r>
    </w:p>
    <w:p w:rsidR="00537A26" w:rsidRPr="002874E0" w:rsidRDefault="00537A26" w:rsidP="00537A26">
      <w:pPr>
        <w:pStyle w:val="SingleTxt"/>
      </w:pPr>
      <w:r w:rsidRPr="002874E0">
        <w:t>6.</w:t>
      </w:r>
      <w:r w:rsidRPr="002874E0">
        <w:tab/>
        <w:t>Разбивка по регионам свидетельствует о том, что 66 сообщений (31,6%) были направлены государств</w:t>
      </w:r>
      <w:r w:rsidR="000B3E79" w:rsidRPr="002874E0">
        <w:t>ам</w:t>
      </w:r>
      <w:r w:rsidRPr="002874E0">
        <w:t xml:space="preserve"> Азиатско-Тихоокеанского региона; 38 (18,2%) – государств</w:t>
      </w:r>
      <w:r w:rsidR="000B3E79" w:rsidRPr="002874E0">
        <w:t>ам</w:t>
      </w:r>
      <w:r w:rsidRPr="002874E0">
        <w:t xml:space="preserve"> Латинской Америки и Карибского бассейна; 35 (16,75%) – государствам Ближнего Востока и Северной Африки; 35 (16,75%) – государствам Европы, Северной Америки и Центральной Азии; 34 (16,3%) – государствам Африки; и одно сообщение – коммерческому предприятию (0,4%).</w:t>
      </w:r>
    </w:p>
    <w:p w:rsidR="00537A26" w:rsidRPr="002874E0" w:rsidRDefault="00537A26" w:rsidP="00537A26">
      <w:pPr>
        <w:pStyle w:val="SingleTxt"/>
      </w:pPr>
      <w:r w:rsidRPr="002874E0">
        <w:t>7.</w:t>
      </w:r>
      <w:r w:rsidRPr="002874E0">
        <w:tab/>
        <w:t>В ежегодном докладе о сообщениях, представленном Специальным докладчиком (A/HRC/31/55/Add.1), содержится дальнейший подробный анализ, замечания и ответы правительств на сообщения, направленные в период с 1 декабря 2014 года по 30 ноября 2015 года.</w:t>
      </w:r>
    </w:p>
    <w:p w:rsidR="00537A26" w:rsidRPr="002874E0" w:rsidRDefault="00537A26" w:rsidP="00537A26">
      <w:pPr>
        <w:pStyle w:val="SingleTxt"/>
      </w:pPr>
      <w:r w:rsidRPr="002874E0">
        <w:t>8.</w:t>
      </w:r>
      <w:r w:rsidRPr="002874E0">
        <w:tab/>
        <w:t>В 2015 году Специальный докладчик продолжал выступать с публичными заявлениями, с тем чтобы привлечь</w:t>
      </w:r>
      <w:r w:rsidR="000B3E79" w:rsidRPr="002874E0">
        <w:t xml:space="preserve"> внимание государств и международного</w:t>
      </w:r>
      <w:r w:rsidRPr="002874E0">
        <w:t xml:space="preserve"> сообще</w:t>
      </w:r>
      <w:r w:rsidR="000B3E79" w:rsidRPr="002874E0">
        <w:t>ства</w:t>
      </w:r>
      <w:r w:rsidRPr="002874E0">
        <w:t xml:space="preserve"> к положению правозащитников. Он сделал более 40 публичных заявлений о положении правозащитников в 30 странах, действуя в этой связи во многих случаях в сотрудничестве с другими мандатариями</w:t>
      </w:r>
      <w:r w:rsidR="00535710" w:rsidRPr="00461172">
        <w:rPr>
          <w:rStyle w:val="FootnoteReference"/>
        </w:rPr>
        <w:footnoteReference w:id="1"/>
      </w:r>
      <w:r w:rsidRPr="002874E0">
        <w:t xml:space="preserve">. </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537A26" w:rsidRPr="002874E0" w:rsidRDefault="00535710" w:rsidP="0053571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tab/>
      </w:r>
      <w:r w:rsidR="00537A26" w:rsidRPr="002874E0">
        <w:t>В.</w:t>
      </w:r>
      <w:r w:rsidR="00537A26" w:rsidRPr="002874E0">
        <w:tab/>
        <w:t>Поездки в страны</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537A26" w:rsidRPr="002874E0" w:rsidRDefault="00537A26" w:rsidP="00537A26">
      <w:pPr>
        <w:pStyle w:val="SingleTxt"/>
      </w:pPr>
      <w:r w:rsidRPr="002874E0">
        <w:t>9.</w:t>
      </w:r>
      <w:r w:rsidRPr="002874E0">
        <w:tab/>
        <w:t>С начала действия своего мандата в июне 2014 года Специальный докладчик в ноябре 2014 года посетил Бур</w:t>
      </w:r>
      <w:r w:rsidR="00535710" w:rsidRPr="002874E0">
        <w:t>унди с официальным визитом (см. </w:t>
      </w:r>
      <w:r w:rsidRPr="002874E0">
        <w:t>A/HRC/</w:t>
      </w:r>
      <w:r w:rsidR="00DF48C6">
        <w:rPr>
          <w:lang w:val="en-US"/>
        </w:rPr>
        <w:br/>
      </w:r>
      <w:r w:rsidRPr="002874E0">
        <w:t>31/55/Add.2).</w:t>
      </w:r>
    </w:p>
    <w:p w:rsidR="00537A26" w:rsidRPr="002874E0" w:rsidRDefault="00537A26" w:rsidP="00537A26">
      <w:pPr>
        <w:pStyle w:val="SingleTxt"/>
      </w:pPr>
      <w:r w:rsidRPr="002874E0">
        <w:t>10.</w:t>
      </w:r>
      <w:r w:rsidRPr="002874E0">
        <w:tab/>
        <w:t xml:space="preserve">До настоящего времени без ответа остаются просьбы Специального докладчика о посещении 17 государств, включая ряд государств, которые не отвечают на них в течение продолжительного периода времени (Бахрейн, Беларусь, Венесуэла (Боливарианская </w:t>
      </w:r>
      <w:r w:rsidR="000B3E79" w:rsidRPr="002874E0">
        <w:t>Республика</w:t>
      </w:r>
      <w:r w:rsidRPr="002874E0">
        <w:t>), Вьетнам, Китай, Мальдивские Острова, Российская Федерация, Шри-Ланка и Ямайка)</w:t>
      </w:r>
      <w:r w:rsidRPr="00461172">
        <w:rPr>
          <w:vertAlign w:val="superscript"/>
        </w:rPr>
        <w:footnoteReference w:id="2"/>
      </w:r>
      <w:r w:rsidRPr="002874E0">
        <w:t>. Он с сожалением  отмечает, что ряд других государств (Азербайджан, Кувейт и Саудовская Аравия) до с</w:t>
      </w:r>
      <w:r w:rsidR="000B3E79" w:rsidRPr="002874E0">
        <w:t>их пор не указали конкретные дат</w:t>
      </w:r>
      <w:r w:rsidRPr="002874E0">
        <w:t>ы посещения их стран, несмотря на их общее обещание сделать это.</w:t>
      </w:r>
    </w:p>
    <w:p w:rsidR="00537A26" w:rsidRPr="002874E0" w:rsidRDefault="00537A26" w:rsidP="00537A26">
      <w:pPr>
        <w:pStyle w:val="SingleTxt"/>
      </w:pPr>
      <w:r w:rsidRPr="002874E0">
        <w:t>11.</w:t>
      </w:r>
      <w:r w:rsidRPr="002874E0">
        <w:tab/>
        <w:t>Специальный докладчик также выражает сожаление п</w:t>
      </w:r>
      <w:r w:rsidR="000B3E79" w:rsidRPr="002874E0">
        <w:t>о поводу того, что правительства</w:t>
      </w:r>
      <w:r w:rsidRPr="002874E0">
        <w:t xml:space="preserve"> Кыргызстана, Мексики, Перу и Филиппин так и не подтвердили свое согласие в отношении неоднократно предлагавшихся сроков для посещения их стран в 2015 или 2016 годах, несмотря на обмен многочисленными посланиями в этой связи. Тем не менее Специальный докладчик намерен и далее настойчиво направлять свои просьбы в 2016 году и надеется, что соответствующие гос</w:t>
      </w:r>
      <w:r w:rsidR="000B3E79" w:rsidRPr="002874E0">
        <w:t>ударства уделят</w:t>
      </w:r>
      <w:r w:rsidRPr="002874E0">
        <w:t xml:space="preserve"> им надлежащее внимание и направят положительные ответ</w:t>
      </w:r>
      <w:r w:rsidR="000B3E79" w:rsidRPr="002874E0">
        <w:t>ы</w:t>
      </w:r>
      <w:r w:rsidRPr="002874E0">
        <w:t>.</w:t>
      </w:r>
    </w:p>
    <w:p w:rsidR="00537A26" w:rsidRDefault="00537A26" w:rsidP="00537A26">
      <w:pPr>
        <w:pStyle w:val="SingleTxt"/>
      </w:pPr>
      <w:r w:rsidRPr="002874E0">
        <w:t>12.</w:t>
      </w:r>
      <w:r w:rsidRPr="002874E0">
        <w:tab/>
        <w:t xml:space="preserve">Специальный докладчик осознает, какая рабочая нагрузка ложится на органы власти соответствующих государств при осуществлении таких </w:t>
      </w:r>
      <w:r w:rsidR="000B3E79" w:rsidRPr="002874E0">
        <w:t>поездок</w:t>
      </w:r>
      <w:r w:rsidRPr="002874E0">
        <w:t>; поэтому он хотел бы поблагодарить правительства, которые направили приглашения или положительно ответили на просьбу о посещении их страны. В этом контексте он с удовлетворением отмечает, что правительство Венгрии удовлетворило его просьбу о посещении этой страны в период с 8 по 16 февраля 2016 года.</w:t>
      </w:r>
    </w:p>
    <w:p w:rsidR="00537A26" w:rsidRPr="002874E0" w:rsidRDefault="000E3D74" w:rsidP="000E3D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535710" w:rsidRPr="002874E0">
        <w:tab/>
      </w:r>
      <w:r w:rsidR="00537A26" w:rsidRPr="002874E0">
        <w:t>С.</w:t>
      </w:r>
      <w:r w:rsidR="00537A26" w:rsidRPr="002874E0">
        <w:tab/>
        <w:t>Сотрудничество с междун</w:t>
      </w:r>
      <w:r w:rsidR="00535710" w:rsidRPr="002874E0">
        <w:t>ародными, региональными и </w:t>
      </w:r>
      <w:r w:rsidR="00537A26" w:rsidRPr="002874E0">
        <w:t>национальными партнерами</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537A26" w:rsidRPr="002874E0" w:rsidRDefault="00537A26" w:rsidP="00537A26">
      <w:pPr>
        <w:pStyle w:val="SingleTxt"/>
      </w:pPr>
      <w:r w:rsidRPr="002874E0">
        <w:t>13.</w:t>
      </w:r>
      <w:r w:rsidRPr="002874E0">
        <w:tab/>
        <w:t>Специальный докладчик подчеркивает важность сотрудничества с заинтересованными сторонами на международном, региональном и национальном уровне и в этой связи излагает обзорную информацию о деятельности, осуществленной им с момента представления его предыдущего доклада Генеральной Ассамблее (см. A/70/217, пункты 15–27) в период с 1 августа по конец декабря 2015 года.</w:t>
      </w:r>
    </w:p>
    <w:p w:rsidR="00537A26" w:rsidRPr="002874E0" w:rsidRDefault="00537A26" w:rsidP="00537A26">
      <w:pPr>
        <w:pStyle w:val="SingleTxt"/>
      </w:pPr>
      <w:r w:rsidRPr="002874E0">
        <w:t>14.</w:t>
      </w:r>
      <w:r w:rsidRPr="002874E0">
        <w:tab/>
        <w:t xml:space="preserve">С 25 по 28 августа 2015 года Специальный докладчик участвовал в двадцатом ежегодном совещании и в созываемой раз в два года третьей </w:t>
      </w:r>
      <w:r w:rsidR="00507089" w:rsidRPr="002874E0">
        <w:t xml:space="preserve">Конференции </w:t>
      </w:r>
      <w:r w:rsidRPr="002874E0">
        <w:t xml:space="preserve">Азиатско-Тихоокеанского форума национальных правозащитных учреждений, которая состоялась в Улан-Баторе. Он также принял участие в параллельной </w:t>
      </w:r>
      <w:r w:rsidR="00507089" w:rsidRPr="002874E0">
        <w:t xml:space="preserve">Региональной </w:t>
      </w:r>
      <w:r w:rsidRPr="002874E0">
        <w:t xml:space="preserve">конференции </w:t>
      </w:r>
      <w:r w:rsidR="00507089" w:rsidRPr="002874E0">
        <w:t xml:space="preserve">Азиатской </w:t>
      </w:r>
      <w:r w:rsidRPr="002874E0">
        <w:t xml:space="preserve">сети НПО по национальным правозащитным учреждениям (АННИ), которая была организована </w:t>
      </w:r>
      <w:r w:rsidR="00507089" w:rsidRPr="002874E0">
        <w:t xml:space="preserve">организацией «Форум Азии» </w:t>
      </w:r>
      <w:r w:rsidR="00F418D9">
        <w:t>в</w:t>
      </w:r>
      <w:r w:rsidR="00F418D9">
        <w:rPr>
          <w:lang w:val="en-US"/>
        </w:rPr>
        <w:t> </w:t>
      </w:r>
      <w:r w:rsidRPr="002874E0">
        <w:t>Улан-Баторе.</w:t>
      </w:r>
    </w:p>
    <w:p w:rsidR="00537A26" w:rsidRPr="002874E0" w:rsidRDefault="00537A26" w:rsidP="00537A26">
      <w:pPr>
        <w:pStyle w:val="SingleTxt"/>
      </w:pPr>
      <w:r w:rsidRPr="002874E0">
        <w:t>15.</w:t>
      </w:r>
      <w:r w:rsidRPr="002874E0">
        <w:tab/>
        <w:t xml:space="preserve">В период с 1 по 3 сентября Специальный докладчик посетил Каракас, с тем чтобы принять участие в научном мероприятии, посвященном правозащитникам и организованном </w:t>
      </w:r>
      <w:r w:rsidR="00507089" w:rsidRPr="002874E0">
        <w:t xml:space="preserve">Католическим </w:t>
      </w:r>
      <w:r w:rsidRPr="002874E0">
        <w:t>университетом им. Андреса Бельо.</w:t>
      </w:r>
    </w:p>
    <w:p w:rsidR="00537A26" w:rsidRPr="002874E0" w:rsidRDefault="00537A26" w:rsidP="00537A26">
      <w:pPr>
        <w:pStyle w:val="SingleTxt"/>
      </w:pPr>
      <w:r w:rsidRPr="002874E0">
        <w:t>16.</w:t>
      </w:r>
      <w:r w:rsidRPr="002874E0">
        <w:tab/>
        <w:t>22 и 23 сентября 2015 года Специальный</w:t>
      </w:r>
      <w:r w:rsidR="00507089" w:rsidRPr="002874E0">
        <w:t xml:space="preserve"> докладчик выступил на ежегодном Совещании по рассмотрению выполнения обязательств в области человеческого измерения, которое было проведено</w:t>
      </w:r>
      <w:r w:rsidRPr="002874E0">
        <w:t xml:space="preserve"> </w:t>
      </w:r>
      <w:r w:rsidR="00507089" w:rsidRPr="002874E0">
        <w:t xml:space="preserve">Организацией </w:t>
      </w:r>
      <w:r w:rsidRPr="002874E0">
        <w:t>по безопасности и сотрудничеству в Европе</w:t>
      </w:r>
      <w:r w:rsidR="00507089" w:rsidRPr="002874E0">
        <w:t xml:space="preserve"> (ОБСЕ)</w:t>
      </w:r>
      <w:r w:rsidRPr="002874E0">
        <w:t xml:space="preserve"> в Варшаве, </w:t>
      </w:r>
      <w:r w:rsidR="00507089" w:rsidRPr="002874E0">
        <w:t>а</w:t>
      </w:r>
      <w:r w:rsidRPr="002874E0">
        <w:t xml:space="preserve"> также принял участие в параллельном мероприятии, посвященном правозащитникам и организованном Европейским союзом. </w:t>
      </w:r>
    </w:p>
    <w:p w:rsidR="00537A26" w:rsidRPr="002874E0" w:rsidRDefault="00537A26" w:rsidP="00537A26">
      <w:pPr>
        <w:pStyle w:val="SingleTxt"/>
      </w:pPr>
      <w:r w:rsidRPr="002874E0">
        <w:t>17.</w:t>
      </w:r>
      <w:r w:rsidRPr="002874E0">
        <w:tab/>
        <w:t>14 и 15 октября сотрудник Управления Верховного комиссара Организации Объединенных Наций по правам человека (УВКПЧ), поддерживающий мандат Специального докладчика, участвовал в мероприятии на тему «Закрытие пространства гражданского общества», которое было организовано в Женеве альянсом «Сивикус» и организацией «Хьюман райтс уотч» и на котором присутствовало более 40 руководителей гражданского общества из международных и региональных организаций гражданского общества.</w:t>
      </w:r>
    </w:p>
    <w:p w:rsidR="00537A26" w:rsidRPr="002874E0" w:rsidRDefault="00537A26" w:rsidP="00537A26">
      <w:pPr>
        <w:pStyle w:val="SingleTxt"/>
      </w:pPr>
      <w:r w:rsidRPr="002874E0">
        <w:t>18.</w:t>
      </w:r>
      <w:r w:rsidRPr="002874E0">
        <w:tab/>
        <w:t xml:space="preserve">20 октября Специальный докладчик встретился в Вашингтоне, округ Колумбия, с представителями </w:t>
      </w:r>
      <w:r w:rsidR="00507089" w:rsidRPr="002874E0">
        <w:t xml:space="preserve">Межамериканской </w:t>
      </w:r>
      <w:r w:rsidRPr="002874E0">
        <w:t xml:space="preserve">комиссии по правам человека и гражданского общества. Спустя два дня он представил Генеральной Ассамблее свой второй доклад о глобальных тенденциях, </w:t>
      </w:r>
      <w:r w:rsidR="00507089" w:rsidRPr="002874E0">
        <w:t>отражающих</w:t>
      </w:r>
      <w:r w:rsidRPr="002874E0">
        <w:t xml:space="preserve"> опасн</w:t>
      </w:r>
      <w:r w:rsidR="00507089" w:rsidRPr="002874E0">
        <w:t>ые условия для правозащитников</w:t>
      </w:r>
      <w:r w:rsidRPr="002874E0">
        <w:t xml:space="preserve"> (A/70/217).</w:t>
      </w:r>
    </w:p>
    <w:p w:rsidR="00537A26" w:rsidRPr="002874E0" w:rsidRDefault="00537A26" w:rsidP="00537A26">
      <w:pPr>
        <w:pStyle w:val="SingleTxt"/>
      </w:pPr>
      <w:r w:rsidRPr="002874E0">
        <w:t>19.</w:t>
      </w:r>
      <w:r w:rsidRPr="002874E0">
        <w:tab/>
        <w:t xml:space="preserve">На восьмой </w:t>
      </w:r>
      <w:r w:rsidR="00507089" w:rsidRPr="002874E0">
        <w:t xml:space="preserve">Конференции </w:t>
      </w:r>
      <w:r w:rsidRPr="002874E0">
        <w:t>«Дублинской платформы», состоявшейся 4–6 ноября и организованной фондом «Фронтлайн дефендерс», Специальный докладчик выступил с основным докладом и провел более 100 бесед с правозащитниками со всего мира. В ходе этой конференции он также встретился с представителями правительства Ирландии.</w:t>
      </w:r>
    </w:p>
    <w:p w:rsidR="00BB1E70" w:rsidRPr="002874E0" w:rsidRDefault="00BB1E70" w:rsidP="00BB1E70">
      <w:pPr>
        <w:pStyle w:val="SingleTxt"/>
      </w:pPr>
      <w:r w:rsidRPr="002874E0">
        <w:t>20.</w:t>
      </w:r>
      <w:r w:rsidRPr="002874E0">
        <w:tab/>
        <w:t>11 ноября Специальный докладчик провел встречи в Берлине</w:t>
      </w:r>
      <w:r w:rsidR="00507089" w:rsidRPr="002874E0">
        <w:t>, Германия</w:t>
      </w:r>
      <w:r w:rsidR="00276719">
        <w:t>, с</w:t>
      </w:r>
      <w:r w:rsidR="00276719">
        <w:rPr>
          <w:lang w:val="en-US"/>
        </w:rPr>
        <w:t> </w:t>
      </w:r>
      <w:r w:rsidRPr="002874E0">
        <w:t xml:space="preserve">представителями Парламентского комитета по правам человека и гуманитарным вопросам для того, чтобы обсудить работу в рамках своего мандата, проблемы и текущие тенденции. Он также встретился с представителями Министерства иностранных дел и </w:t>
      </w:r>
      <w:r w:rsidR="00507089" w:rsidRPr="002874E0">
        <w:t>Федеральным уполномоченным</w:t>
      </w:r>
      <w:r w:rsidRPr="002874E0">
        <w:t xml:space="preserve"> по правам человека.</w:t>
      </w:r>
    </w:p>
    <w:p w:rsidR="00BB1E70" w:rsidRPr="002874E0" w:rsidRDefault="00BB1E70" w:rsidP="00BB1E70">
      <w:pPr>
        <w:pStyle w:val="SingleTxt"/>
      </w:pPr>
      <w:r w:rsidRPr="002874E0">
        <w:t>21.</w:t>
      </w:r>
      <w:r w:rsidRPr="002874E0">
        <w:tab/>
        <w:t>1 и 2 декабря по приглашению Всепартийной парламентской группы по правам человека Специальный докладчик совершил неофициальную рабочую поездку в Соединенное Королевство Великобритании и Северной Ирландии. Во</w:t>
      </w:r>
      <w:r w:rsidR="00AD5897">
        <w:t> </w:t>
      </w:r>
      <w:r w:rsidRPr="002874E0">
        <w:t>время своей поездки он также встретился с государственными должностными лицами в ходе проведения диалога</w:t>
      </w:r>
      <w:r w:rsidR="00507089" w:rsidRPr="002874E0">
        <w:t xml:space="preserve"> «Уилтон Парк</w:t>
      </w:r>
      <w:r w:rsidRPr="002874E0">
        <w:t>», посвященного путям укрепления защиты правозащитников в Соединенном</w:t>
      </w:r>
      <w:r w:rsidR="00927F59">
        <w:t xml:space="preserve"> Королевстве и во всем мире. Он </w:t>
      </w:r>
      <w:r w:rsidRPr="002874E0">
        <w:t>также участвовал в совещании за «круглым столом» вместе с представителями организа</w:t>
      </w:r>
      <w:r w:rsidR="00507089" w:rsidRPr="002874E0">
        <w:t>ций</w:t>
      </w:r>
      <w:r w:rsidRPr="002874E0">
        <w:t xml:space="preserve"> гражданского общества и научном мероприятии, проведенном в Лондонском университете.</w:t>
      </w:r>
    </w:p>
    <w:p w:rsidR="00BB1E70" w:rsidRPr="002874E0" w:rsidRDefault="00BB1E70" w:rsidP="004442BA">
      <w:pPr>
        <w:pStyle w:val="SingleTxt"/>
      </w:pPr>
      <w:r w:rsidRPr="002874E0">
        <w:t>22.</w:t>
      </w:r>
      <w:r w:rsidRPr="002874E0">
        <w:tab/>
        <w:t xml:space="preserve">3 и 4 декабря Специальный докладчик участвовал в работе </w:t>
      </w:r>
      <w:r w:rsidR="004442BA" w:rsidRPr="002874E0">
        <w:t xml:space="preserve">семнадцатого совещания </w:t>
      </w:r>
      <w:r w:rsidRPr="002874E0">
        <w:t xml:space="preserve">Европейского союза – </w:t>
      </w:r>
      <w:r w:rsidR="004442BA" w:rsidRPr="002874E0">
        <w:t xml:space="preserve">Форума </w:t>
      </w:r>
      <w:r w:rsidRPr="002874E0">
        <w:t>НПО по правам человека в Брюсселе, который был посвящен проблемам защиты и поощрения пространства гражданского общества.</w:t>
      </w:r>
    </w:p>
    <w:p w:rsidR="00BB1E70" w:rsidRPr="002874E0" w:rsidRDefault="00BB1E70" w:rsidP="00BB1E70">
      <w:pPr>
        <w:pStyle w:val="SingleTxt"/>
      </w:pPr>
      <w:r w:rsidRPr="002874E0">
        <w:t>23.</w:t>
      </w:r>
      <w:r w:rsidRPr="002874E0">
        <w:tab/>
        <w:t>10 декабря один из сотрудников УВКПЧ, поддерживающий мандат Специального докладчика, участвовал в работе Гаагского учебного курса 2015 года, организован</w:t>
      </w:r>
      <w:r w:rsidR="004442BA" w:rsidRPr="002874E0">
        <w:t>ного</w:t>
      </w:r>
      <w:r w:rsidRPr="002874E0">
        <w:t xml:space="preserve"> </w:t>
      </w:r>
      <w:r w:rsidR="004442BA" w:rsidRPr="002874E0">
        <w:t xml:space="preserve">Центром </w:t>
      </w:r>
      <w:r w:rsidRPr="002874E0">
        <w:t>за справедливость и мир для правозащитников, которым грозит опасность, и присутствовал на церемонии вручения правозащитной премии «Тюльпан», проведенной правительством Нидерландов для правозащитников, занимающихся инновационным поощрением прав человека.</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BB1E70" w:rsidRPr="002874E0" w:rsidRDefault="00535710" w:rsidP="0053571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tab/>
      </w:r>
      <w:r w:rsidR="00BB1E70" w:rsidRPr="002874E0">
        <w:t>III.</w:t>
      </w:r>
      <w:r w:rsidR="00BB1E70" w:rsidRPr="002874E0">
        <w:tab/>
      </w:r>
      <w:r w:rsidR="004442BA" w:rsidRPr="002874E0">
        <w:t>Концептуализация практик</w:t>
      </w:r>
      <w:r w:rsidR="00BB1E70" w:rsidRPr="002874E0">
        <w:t xml:space="preserve"> защиты</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BB1E70" w:rsidRPr="002874E0" w:rsidRDefault="00535710" w:rsidP="0053571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tab/>
      </w:r>
      <w:r w:rsidR="00BB1E70" w:rsidRPr="002874E0">
        <w:t>A.</w:t>
      </w:r>
      <w:r w:rsidR="00BB1E70" w:rsidRPr="002874E0">
        <w:tab/>
        <w:t>Справочная информация</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BB1E70" w:rsidRPr="002874E0" w:rsidRDefault="00BB1E70" w:rsidP="00BB1E70">
      <w:pPr>
        <w:pStyle w:val="SingleTxt"/>
      </w:pPr>
      <w:r w:rsidRPr="002874E0">
        <w:t>24.</w:t>
      </w:r>
      <w:r w:rsidRPr="002874E0">
        <w:tab/>
        <w:t>В октябре 2015 года Специальный докладчик представил Генеральной Ассамблее свой второй доклад, в котором в общих чертах изложены замечания и выводы организованных им семи региональных консультаций с правозащитниками, которые состоялись в период с октября 2014 года по июнь 2015 года (A/70/217, пункты 28–98). В этих консультациях участвовали более 500 правозащитников, в том числе 280 женщин-правозащитников, из 111 государств.</w:t>
      </w:r>
    </w:p>
    <w:p w:rsidR="00BB1E70" w:rsidRPr="002874E0" w:rsidRDefault="00BB1E70" w:rsidP="00BB1E70">
      <w:pPr>
        <w:pStyle w:val="SingleTxt"/>
      </w:pPr>
      <w:r w:rsidRPr="002874E0">
        <w:t>25.</w:t>
      </w:r>
      <w:r w:rsidRPr="002874E0">
        <w:tab/>
        <w:t>Как было подчеркнуто Специальным докладчиком в его докладе, положение правозащитников во всем мире вызывает серьезную озабоченность. Угрозы, с которыми сталкиваются правозащитники, являются многообразными (физические, психологические, экономические и социальные) и могут быть обусловлены взаимодействием самых различных факторов, включая плохое управление, отсутствие верховенства закона, всплеск религиозной и политической</w:t>
      </w:r>
      <w:r w:rsidR="004442BA" w:rsidRPr="002874E0">
        <w:t xml:space="preserve"> нетерпимости и фундаментализма</w:t>
      </w:r>
      <w:r w:rsidRPr="002874E0">
        <w:t xml:space="preserve"> или трудности с решением задач развития. К совершению нарушений против правозащитников могут быть причастны в результате действий или бездействия многочисленные субъекты (политические, экономические, религиозные, государственные или негосударственные). Положение становится еще более неустойчивым в результате увеличения числа репрессивных законов и </w:t>
      </w:r>
      <w:r w:rsidR="004442BA" w:rsidRPr="002874E0">
        <w:t xml:space="preserve">нормативных </w:t>
      </w:r>
      <w:r w:rsidRPr="002874E0">
        <w:t xml:space="preserve">положений, направленных на </w:t>
      </w:r>
      <w:r w:rsidR="004442BA" w:rsidRPr="002874E0">
        <w:t>делегитимизацию</w:t>
      </w:r>
      <w:r w:rsidRPr="002874E0">
        <w:t xml:space="preserve"> и криминализацию деятельности правозащитников, в том числе путем ограничения их финансирования или создание препятствий на пути их деятельности вследствие обременительной бюрократической волокиты. Ряд стратегий по борьбе с терроризмом и обеспечением безопасности, проводимых государствами, создают новые проблемы для правозащитников, включая новые ограничения их личных свобод и увеличение опасности, которой они подвергаются (там же, пункты 35–39).</w:t>
      </w:r>
    </w:p>
    <w:p w:rsidR="00BB1E70" w:rsidRPr="002874E0" w:rsidRDefault="00BB1E70" w:rsidP="00BB1E70">
      <w:pPr>
        <w:pStyle w:val="SingleTxt"/>
      </w:pPr>
      <w:r w:rsidRPr="002874E0">
        <w:t>26.</w:t>
      </w:r>
      <w:r w:rsidRPr="002874E0">
        <w:tab/>
        <w:t>В обращениях, полученных Специальным докладчиком, указываются случаи, когда права и безопасность правозащитников все чаще игнорируются и</w:t>
      </w:r>
      <w:r w:rsidR="004442BA" w:rsidRPr="002874E0">
        <w:t xml:space="preserve"> реально </w:t>
      </w:r>
      <w:r w:rsidRPr="002874E0">
        <w:t xml:space="preserve">ставятся под угрозу во многих отношениях (см. A/HRC/31/55/Add.1). Правозащитники подвергаются стигматизации, </w:t>
      </w:r>
      <w:r w:rsidR="00927F59">
        <w:t>дискредитации и остракизму. Они</w:t>
      </w:r>
      <w:r w:rsidR="00276719">
        <w:rPr>
          <w:lang w:val="en-US"/>
        </w:rPr>
        <w:t xml:space="preserve"> </w:t>
      </w:r>
      <w:r w:rsidRPr="002874E0">
        <w:t xml:space="preserve">становятся жертвами угроз и притеснений и подвергаются слежке. Они также подвергаются нападениям и изнасилованиям, их убивают и они становятся жертвами исчезновений. Они часто подвергаются произвольному аресту и задержанию и становятся подсудимыми и осуждаются по ложному обвинению. На них распространяется действие законов и нормативных положений, которые ущемляют их права, в частности их право на свободное выражение мнений, свободу ассоциации и свободу передвижения. </w:t>
      </w:r>
    </w:p>
    <w:p w:rsidR="00BB1E70" w:rsidRPr="002874E0" w:rsidRDefault="00BB1E70" w:rsidP="00BB1E70">
      <w:pPr>
        <w:pStyle w:val="SingleTxt"/>
      </w:pPr>
      <w:r w:rsidRPr="002874E0">
        <w:t>27.</w:t>
      </w:r>
      <w:r w:rsidRPr="002874E0">
        <w:tab/>
        <w:t xml:space="preserve">Некоторые активисты сталкиваются с более серьезной и более конкретной опасностью, чем другие (см. A/HRC/16/44, A/HRC/19/55 и A/70/217, </w:t>
      </w:r>
      <w:r w:rsidR="00DF48C6">
        <w:rPr>
          <w:lang w:val="en-US"/>
        </w:rPr>
        <w:br/>
      </w:r>
      <w:r w:rsidRPr="002874E0">
        <w:t>пункты 61–77). Правозащитники, которые оспаривают социальные и культурные нормы, не вписываются в укоренившиеся стереотипы и отведенные им роли, а те, кто выступает против властных структур общества, т.е. лица, выступающие в защиту сексуальной ориентации и прав гендерной идентичности, женщины-правозащитники и лица, защищающие права меньшинств и коренных народов, нередко подвергаются стигматизации, угрозам и нападениям со стороны членов общества ввиду их статуса или рода занятий. Правозащитники, действующие в зонах конфликтов или на оккупированных территориях, также являются более уязвимыми по отношению к постоянным угрозам и отсутствию безопасности. Поэтому</w:t>
      </w:r>
      <w:r w:rsidR="004442BA" w:rsidRPr="002874E0">
        <w:t xml:space="preserve"> практики</w:t>
      </w:r>
      <w:r w:rsidRPr="002874E0">
        <w:t xml:space="preserve"> защи</w:t>
      </w:r>
      <w:r w:rsidR="004442BA" w:rsidRPr="002874E0">
        <w:t>ты должны</w:t>
      </w:r>
      <w:r w:rsidRPr="002874E0">
        <w:t xml:space="preserve"> отражать гендерную специфику и учитывать конкретные потребности и положение таких правозащитников, подвергающихся опасности. </w:t>
      </w:r>
    </w:p>
    <w:p w:rsidR="00BB1E70" w:rsidRPr="002874E0" w:rsidRDefault="00BB1E70" w:rsidP="004442BA">
      <w:pPr>
        <w:pStyle w:val="SingleTxt"/>
      </w:pPr>
      <w:r w:rsidRPr="002874E0">
        <w:t>28.</w:t>
      </w:r>
      <w:r w:rsidRPr="002874E0">
        <w:tab/>
        <w:t>Кроме того, Специальный докладчик выражает озабоченность в связи с ростом проблемы, порождаемой закрытием пространства гражданского общества во многих районах мира. В этом контексте он с озабоченностью</w:t>
      </w:r>
      <w:r w:rsidR="004442BA" w:rsidRPr="002874E0">
        <w:t xml:space="preserve"> отмечает наметивш</w:t>
      </w:r>
      <w:r w:rsidR="005B18E6">
        <w:t>уюся в последнее время тенденцию</w:t>
      </w:r>
      <w:r w:rsidR="004442BA" w:rsidRPr="002874E0">
        <w:t xml:space="preserve"> к</w:t>
      </w:r>
      <w:r w:rsidRPr="002874E0">
        <w:t xml:space="preserve"> ограничительном</w:t>
      </w:r>
      <w:r w:rsidR="004442BA" w:rsidRPr="002874E0">
        <w:t>у</w:t>
      </w:r>
      <w:r w:rsidRPr="002874E0">
        <w:t xml:space="preserve"> законодатель</w:t>
      </w:r>
      <w:r w:rsidR="004442BA" w:rsidRPr="002874E0">
        <w:t>ству</w:t>
      </w:r>
      <w:r w:rsidRPr="002874E0">
        <w:t>,</w:t>
      </w:r>
      <w:r w:rsidR="004442BA" w:rsidRPr="002874E0">
        <w:t xml:space="preserve"> направленному на </w:t>
      </w:r>
      <w:r w:rsidRPr="002874E0">
        <w:t>свертывание деятельности гражданского общества и ее финансирования в более чем 90 государствах, а также меры, принятые для значительного ограничения свобод выражения мнений, мирных собраний, ассо</w:t>
      </w:r>
      <w:r w:rsidR="004442BA" w:rsidRPr="002874E0">
        <w:t>циации</w:t>
      </w:r>
      <w:r w:rsidRPr="002874E0">
        <w:t xml:space="preserve"> и передвижения в более чем 96 государствах</w:t>
      </w:r>
      <w:r w:rsidRPr="00461172">
        <w:rPr>
          <w:vertAlign w:val="superscript"/>
        </w:rPr>
        <w:footnoteReference w:id="3"/>
      </w:r>
      <w:r w:rsidRPr="002874E0">
        <w:t>. Причины закрытия пространства гражданского общества являются сложными и могут включать в себя сочетание различных многогранных факторов, таких как глобальный дефицит демократии; растущая озабоченность государства проблемами безопасности и распространение мер по борьбе с терроризмом; рост идеологического и религиозного фундаментализма; или реакция политической элиты на потенциал гражданского общества и на его воздействие на внутреннюю политику</w:t>
      </w:r>
      <w:r w:rsidRPr="00461172">
        <w:rPr>
          <w:vertAlign w:val="superscript"/>
        </w:rPr>
        <w:footnoteReference w:id="4"/>
      </w:r>
      <w:r w:rsidRPr="002874E0">
        <w:t>.</w:t>
      </w:r>
    </w:p>
    <w:p w:rsidR="00BB1E70" w:rsidRPr="002874E0" w:rsidRDefault="00BB1E70" w:rsidP="00BB1E70">
      <w:pPr>
        <w:pStyle w:val="SingleTxt"/>
      </w:pPr>
      <w:r w:rsidRPr="002874E0">
        <w:t>29.</w:t>
      </w:r>
      <w:r w:rsidRPr="002874E0">
        <w:tab/>
        <w:t>Совет по правам человека также выразил озабоченность в связи с вышеуказанными изменениями. В своей резолюции 27/31 он призвал государства создать и поддерживать де-юре и де-факто безопасные и благоприятные условия, при которых гражданское общество способно действовать без каких-либо помех и угроз для безопасности. Он также просил УВКПЧ подготовить компиляцию практических рекомендаций для создания и поддержания таких условий и представить ее Совету на его тридцать второй сессии. Ряд неправительствен</w:t>
      </w:r>
      <w:r w:rsidR="004442BA" w:rsidRPr="002874E0">
        <w:t>ных</w:t>
      </w:r>
      <w:r w:rsidRPr="002874E0">
        <w:t xml:space="preserve"> организаций также представили свои предложения о путях обеспечения более надежного пространства гражданского общества</w:t>
      </w:r>
      <w:r w:rsidRPr="00461172">
        <w:rPr>
          <w:vertAlign w:val="superscript"/>
        </w:rPr>
        <w:footnoteReference w:id="5"/>
      </w:r>
      <w:r w:rsidRPr="002874E0">
        <w:t>.</w:t>
      </w:r>
    </w:p>
    <w:p w:rsidR="00BB1E70" w:rsidRPr="002874E0" w:rsidRDefault="00BB1E70" w:rsidP="00BB1E70">
      <w:pPr>
        <w:pStyle w:val="SingleTxt"/>
      </w:pPr>
      <w:r w:rsidRPr="002874E0">
        <w:t>30.</w:t>
      </w:r>
      <w:r w:rsidRPr="002874E0">
        <w:tab/>
        <w:t>Настоящий доклада основывается на вышеуказанной справочной информации и направлен на претворение в жизнь выводов, сделанных Специальным докладчиком на семи региональных консультациях с правозащитниками и представленных Генеральной Ассамблее в октябре 2</w:t>
      </w:r>
      <w:r w:rsidR="00206CC2">
        <w:t>015 года (см. пункт 24 выше). В </w:t>
      </w:r>
      <w:r w:rsidRPr="002874E0">
        <w:t xml:space="preserve">этой связи в докладе </w:t>
      </w:r>
      <w:r w:rsidR="00206CC2">
        <w:t>изучаю</w:t>
      </w:r>
      <w:r w:rsidR="004442BA" w:rsidRPr="002874E0">
        <w:t>тся передовые</w:t>
      </w:r>
      <w:r w:rsidRPr="002874E0">
        <w:t xml:space="preserve"> практи</w:t>
      </w:r>
      <w:r w:rsidR="004442BA" w:rsidRPr="002874E0">
        <w:t>ки</w:t>
      </w:r>
      <w:r w:rsidRPr="002874E0">
        <w:t>, направ</w:t>
      </w:r>
      <w:r w:rsidR="004442BA" w:rsidRPr="002874E0">
        <w:t>ленные</w:t>
      </w:r>
      <w:r w:rsidRPr="002874E0">
        <w:t xml:space="preserve"> на защиту правозащитников и поощрение их деятельности, и определяются пути и средства по</w:t>
      </w:r>
      <w:r w:rsidR="004442BA" w:rsidRPr="002874E0">
        <w:t>вышения эффективности этих практик</w:t>
      </w:r>
      <w:r w:rsidRPr="002874E0">
        <w:t xml:space="preserve">. </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BB1E70" w:rsidRPr="002874E0" w:rsidRDefault="00535710" w:rsidP="0053571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874E0">
        <w:tab/>
      </w:r>
      <w:r w:rsidR="00BB1E70" w:rsidRPr="002874E0">
        <w:t>В.</w:t>
      </w:r>
      <w:r w:rsidR="00BB1E70" w:rsidRPr="002874E0">
        <w:tab/>
        <w:t>Методология</w:t>
      </w:r>
    </w:p>
    <w:p w:rsidR="00535710" w:rsidRPr="002874E0" w:rsidRDefault="00535710" w:rsidP="00535710">
      <w:pPr>
        <w:pStyle w:val="SingleTxt"/>
        <w:spacing w:after="0" w:line="120" w:lineRule="exact"/>
        <w:rPr>
          <w:sz w:val="10"/>
        </w:rPr>
      </w:pPr>
    </w:p>
    <w:p w:rsidR="00535710" w:rsidRPr="002874E0" w:rsidRDefault="00535710" w:rsidP="00535710">
      <w:pPr>
        <w:pStyle w:val="SingleTxt"/>
        <w:spacing w:after="0" w:line="120" w:lineRule="exact"/>
        <w:rPr>
          <w:sz w:val="10"/>
        </w:rPr>
      </w:pPr>
    </w:p>
    <w:p w:rsidR="00BB1E70" w:rsidRPr="002874E0" w:rsidRDefault="00BB1E70" w:rsidP="00BB1E70">
      <w:pPr>
        <w:pStyle w:val="SingleTxt"/>
      </w:pPr>
      <w:r w:rsidRPr="002874E0">
        <w:t>31.</w:t>
      </w:r>
      <w:r w:rsidRPr="002874E0">
        <w:tab/>
        <w:t xml:space="preserve">В настоящем докладе в максимально возможной степени учтены результаты многократного обмена мнениями между Специальным докладчиком и правозащитниками, в том числе в ходе семи региональных консультаций, а также обсуждений, проведенных в ходе совещаний экспертов по вопросу о возрастающей опасности и угрозах, с которыми сталкиваются правозащитники. Кроме того, он основывается на научной литературе и исследовательских материалах по защите правозащитников, а также на представлениях, полученных Специальным докладчиком от различных заинтересованных сторон. Он также подкрепляется докладами предыдущего мандатария, которые посвящены безопасности правозащитников (см., например, A/HRC/13/22), а также </w:t>
      </w:r>
      <w:r w:rsidR="004442BA" w:rsidRPr="002874E0">
        <w:t>сообщениями мандатария</w:t>
      </w:r>
      <w:r w:rsidRPr="002874E0">
        <w:t>, направленными в связи с нарушениями, совершенными в отношении правозащитников в недавнем прошлом</w:t>
      </w:r>
      <w:r w:rsidRPr="00461172">
        <w:rPr>
          <w:vertAlign w:val="superscript"/>
        </w:rPr>
        <w:footnoteReference w:id="6"/>
      </w:r>
      <w:r w:rsidRPr="002874E0">
        <w:t>.</w:t>
      </w:r>
    </w:p>
    <w:p w:rsidR="00537A26" w:rsidRPr="00202AF6" w:rsidRDefault="00BB1E70" w:rsidP="00BB1E70">
      <w:pPr>
        <w:pStyle w:val="SingleTxt"/>
      </w:pPr>
      <w:r w:rsidRPr="002874E0">
        <w:t>32.</w:t>
      </w:r>
      <w:r w:rsidRPr="002874E0">
        <w:tab/>
        <w:t>Кроме того, Специальный докладчик провел пу</w:t>
      </w:r>
      <w:r w:rsidR="004442BA" w:rsidRPr="002874E0">
        <w:t>бличную консультацию о передовых</w:t>
      </w:r>
      <w:r w:rsidRPr="002874E0">
        <w:t xml:space="preserve"> </w:t>
      </w:r>
      <w:r w:rsidR="004442BA" w:rsidRPr="002874E0">
        <w:t>практиках</w:t>
      </w:r>
      <w:r w:rsidRPr="002874E0">
        <w:t xml:space="preserve"> защиты правозащитников, действуя в этой связи с помощью онлайнов</w:t>
      </w:r>
      <w:r w:rsidR="004442BA" w:rsidRPr="002874E0">
        <w:t>ого защищенного опросного листа</w:t>
      </w:r>
      <w:r w:rsidRPr="002874E0">
        <w:t xml:space="preserve"> на английском, испанском и французском языках. Он также направил государствам-членам и национальным правозащитным учреждениям вопросники с пр</w:t>
      </w:r>
      <w:r w:rsidR="003E5E3F">
        <w:t>осьбой представить их мнения. В </w:t>
      </w:r>
      <w:r w:rsidRPr="002874E0">
        <w:t xml:space="preserve">общей сложности он получил 76 представлений, включая девять представлений от государств (Бразилии, Германии, Ирландии, Испании, Катара, Нидерландов, Норвегии, Республики Молдова и Швейцарии) и одно от межправительственной региональной организации (Европейской внешнеполитической службы). Ответы были также получены от 43 неправительственных </w:t>
      </w:r>
      <w:r w:rsidR="00E624BC">
        <w:t>организаций, 19 </w:t>
      </w:r>
      <w:r w:rsidRPr="002874E0">
        <w:t xml:space="preserve">правозащитников, </w:t>
      </w:r>
      <w:r w:rsidR="00977024">
        <w:t>3</w:t>
      </w:r>
      <w:r w:rsidRPr="002874E0">
        <w:t xml:space="preserve"> национальных правозащитных учреждений и </w:t>
      </w:r>
      <w:r w:rsidR="00977024">
        <w:t>1</w:t>
      </w:r>
      <w:r w:rsidRPr="002874E0">
        <w:t xml:space="preserve"> проф</w:t>
      </w:r>
      <w:r w:rsidR="00202AF6" w:rsidRPr="00202AF6">
        <w:t>-</w:t>
      </w:r>
      <w:r w:rsidRPr="002874E0">
        <w:t>союза.</w:t>
      </w:r>
    </w:p>
    <w:p w:rsidR="000004E4" w:rsidRPr="00202AF6" w:rsidRDefault="000004E4" w:rsidP="000004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0004E4" w:rsidRPr="00202AF6" w:rsidRDefault="000004E4" w:rsidP="000004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0004E4" w:rsidRPr="001D66EE" w:rsidRDefault="000004E4" w:rsidP="000004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02AF6">
        <w:tab/>
      </w:r>
      <w:r w:rsidRPr="001D66EE">
        <w:t>С.</w:t>
      </w:r>
      <w:r w:rsidRPr="001D66EE">
        <w:tab/>
        <w:t>Определение практик защиты</w:t>
      </w:r>
    </w:p>
    <w:p w:rsidR="000004E4" w:rsidRPr="001D66EE" w:rsidRDefault="000004E4" w:rsidP="000004E4">
      <w:pPr>
        <w:pStyle w:val="SingleTxt"/>
        <w:spacing w:after="0" w:line="120" w:lineRule="exact"/>
        <w:rPr>
          <w:sz w:val="10"/>
        </w:rPr>
      </w:pPr>
    </w:p>
    <w:p w:rsidR="000004E4" w:rsidRPr="001D66EE" w:rsidRDefault="000004E4" w:rsidP="000004E4">
      <w:pPr>
        <w:pStyle w:val="SingleTxt"/>
        <w:spacing w:after="0" w:line="120" w:lineRule="exact"/>
        <w:rPr>
          <w:sz w:val="10"/>
        </w:rPr>
      </w:pPr>
    </w:p>
    <w:p w:rsidR="000004E4" w:rsidRPr="001D66EE" w:rsidRDefault="000004E4" w:rsidP="000004E4">
      <w:pPr>
        <w:pStyle w:val="SingleTxt"/>
      </w:pPr>
      <w:r w:rsidRPr="001D66EE">
        <w:t>33.</w:t>
      </w:r>
      <w:r w:rsidRPr="001D66EE">
        <w:tab/>
        <w:t>В контексте настоящего доклада передовой практикой защиты правозащитников является практика, которая способствует полному соблюдению их прав и укрепляет их безопасность, в том числе поср</w:t>
      </w:r>
      <w:r w:rsidR="0067288B">
        <w:t>едством уменьшения опасности, с</w:t>
      </w:r>
      <w:r w:rsidR="0067288B">
        <w:rPr>
          <w:lang w:val="en-US"/>
        </w:rPr>
        <w:t> </w:t>
      </w:r>
      <w:r w:rsidRPr="001D66EE">
        <w:t>которой они сталкиваются, устранени</w:t>
      </w:r>
      <w:r>
        <w:t>я</w:t>
      </w:r>
      <w:r w:rsidRPr="001D66EE">
        <w:t xml:space="preserve"> угроз и наращивани</w:t>
      </w:r>
      <w:r>
        <w:t>я</w:t>
      </w:r>
      <w:r w:rsidRPr="001D66EE">
        <w:t xml:space="preserve"> поддержки их деятельности. Хотя основное внимание в докладе уделяется эффективн</w:t>
      </w:r>
      <w:r>
        <w:t>ым</w:t>
      </w:r>
      <w:r w:rsidRPr="001D66EE">
        <w:t xml:space="preserve"> практик</w:t>
      </w:r>
      <w:r>
        <w:t>ам</w:t>
      </w:r>
      <w:r w:rsidRPr="001D66EE">
        <w:t xml:space="preserve"> защиты правозащитников, Специальный докладчик вовсе не стремится составить сборник таких инициатив. В докладе скорее ставится цель привести на основе конкретных мер примеры тех способов, которые позволяют укрепить режим защиты правозащитников. Тем не менее Специальный докладчик намерен в развити</w:t>
      </w:r>
      <w:r>
        <w:t>е</w:t>
      </w:r>
      <w:r w:rsidRPr="001D66EE">
        <w:t xml:space="preserve"> настоящего доклада опубликовать такой сборник в более доступном формате, которы</w:t>
      </w:r>
      <w:r>
        <w:t>й</w:t>
      </w:r>
      <w:r w:rsidRPr="001D66EE">
        <w:t xml:space="preserve"> позднее будет размещен в Интернете.</w:t>
      </w:r>
    </w:p>
    <w:p w:rsidR="000004E4" w:rsidRPr="001D66EE" w:rsidRDefault="000004E4" w:rsidP="000004E4">
      <w:pPr>
        <w:pStyle w:val="SingleTxt"/>
      </w:pPr>
      <w:r w:rsidRPr="001D66EE">
        <w:t>34.</w:t>
      </w:r>
      <w:r w:rsidRPr="001D66EE">
        <w:tab/>
        <w:t>Специальный докладчик отмечает широкое разнообразие и креативный и инновационный характер практик защиты во всем мире. Эт</w:t>
      </w:r>
      <w:r>
        <w:t>и</w:t>
      </w:r>
      <w:r w:rsidRPr="001D66EE">
        <w:t xml:space="preserve"> практик</w:t>
      </w:r>
      <w:r>
        <w:t>и</w:t>
      </w:r>
      <w:r w:rsidRPr="001D66EE">
        <w:t xml:space="preserve"> варьиру</w:t>
      </w:r>
      <w:r>
        <w:t>ю</w:t>
      </w:r>
      <w:r w:rsidRPr="001D66EE">
        <w:t xml:space="preserve">тся в широких пределах, начиная от экстренного реагирования в </w:t>
      </w:r>
      <w:r>
        <w:t>интересах</w:t>
      </w:r>
      <w:r w:rsidRPr="001D66EE">
        <w:t xml:space="preserve"> правозащитников, которым грозит непосредственная опасность, и заканчивая профилактическими усилиями по сокращению опасности, с которой они сталкиваются, в том числе посредством поощрения законности и подтверждения важности их деятельности. </w:t>
      </w:r>
      <w:r>
        <w:t>Хотя</w:t>
      </w:r>
      <w:r w:rsidRPr="001D66EE">
        <w:t xml:space="preserve"> одной только инициативы недостаточно для адекватной защиты правозащитников, </w:t>
      </w:r>
      <w:r>
        <w:t>каждая</w:t>
      </w:r>
      <w:r w:rsidRPr="001D66EE">
        <w:t xml:space="preserve"> практика может эффективно содействовать достижению этой общей цели.</w:t>
      </w:r>
    </w:p>
    <w:p w:rsidR="000004E4" w:rsidRPr="001D66EE" w:rsidRDefault="000004E4" w:rsidP="000004E4">
      <w:pPr>
        <w:pStyle w:val="SingleTxt"/>
      </w:pPr>
      <w:r w:rsidRPr="001D66EE">
        <w:t>35.</w:t>
      </w:r>
      <w:r w:rsidRPr="001D66EE">
        <w:tab/>
        <w:t>Практик</w:t>
      </w:r>
      <w:r>
        <w:t>и защиты устанавливаю</w:t>
      </w:r>
      <w:r w:rsidRPr="001D66EE">
        <w:t>тся и переплета</w:t>
      </w:r>
      <w:r>
        <w:t>ю</w:t>
      </w:r>
      <w:r w:rsidRPr="001D66EE">
        <w:t>тся на местном, национальном, региональном и международном уровнях. Практик</w:t>
      </w:r>
      <w:r>
        <w:t>и</w:t>
      </w:r>
      <w:r w:rsidRPr="001D66EE">
        <w:t>, существующ</w:t>
      </w:r>
      <w:r>
        <w:t>ие</w:t>
      </w:r>
      <w:r w:rsidRPr="001D66EE">
        <w:t xml:space="preserve"> на одном уровне, мо</w:t>
      </w:r>
      <w:r>
        <w:t>гу</w:t>
      </w:r>
      <w:r w:rsidRPr="001D66EE">
        <w:t>т оказывать воздействие на практик</w:t>
      </w:r>
      <w:r>
        <w:t>и,</w:t>
      </w:r>
      <w:r w:rsidRPr="001D66EE">
        <w:t xml:space="preserve"> установивш</w:t>
      </w:r>
      <w:r>
        <w:t>ие</w:t>
      </w:r>
      <w:r w:rsidRPr="001D66EE">
        <w:t xml:space="preserve">ся на другом. Важное значение имеет тот факт, что меры по защите, принимаемые на различных уровнях, дополняют и укрепляют друг друга. </w:t>
      </w:r>
    </w:p>
    <w:p w:rsidR="000004E4" w:rsidRPr="001D66EE" w:rsidRDefault="000004E4" w:rsidP="000004E4">
      <w:pPr>
        <w:pStyle w:val="SingleTxt"/>
      </w:pPr>
      <w:r w:rsidRPr="001D66EE">
        <w:t>36.</w:t>
      </w:r>
      <w:r w:rsidRPr="001D66EE">
        <w:tab/>
        <w:t>В процессе осуществления практических мер по защите участвует широкий круг различных субъектов, включая государственные органы, национальные правозащитные учреждения, организации гражданского общества, межправительственные организации, доноров, средства массовой информации, коммерческие корпорации и сами</w:t>
      </w:r>
      <w:r>
        <w:t>х</w:t>
      </w:r>
      <w:r w:rsidRPr="001D66EE">
        <w:t xml:space="preserve"> правозащитников. Успешное осуществление этих практических мер нередко зависит от эффективного сотрудничества и координации между различными субъектами.</w:t>
      </w:r>
    </w:p>
    <w:p w:rsidR="000004E4" w:rsidRPr="001D66EE" w:rsidRDefault="000004E4" w:rsidP="000004E4">
      <w:pPr>
        <w:pStyle w:val="SingleTxt"/>
      </w:pPr>
      <w:r w:rsidRPr="001D66EE">
        <w:t>37.</w:t>
      </w:r>
      <w:r w:rsidRPr="001D66EE">
        <w:tab/>
        <w:t xml:space="preserve">Сети правозащитников и их союзников способствуют предоставлению поддержки правозащитникам, </w:t>
      </w:r>
      <w:r>
        <w:t>расширяют</w:t>
      </w:r>
      <w:r w:rsidRPr="001D66EE">
        <w:t xml:space="preserve"> их признани</w:t>
      </w:r>
      <w:r>
        <w:t>е</w:t>
      </w:r>
      <w:r w:rsidRPr="001D66EE">
        <w:t xml:space="preserve"> и </w:t>
      </w:r>
      <w:r>
        <w:t>укрепляют</w:t>
      </w:r>
      <w:r w:rsidRPr="001D66EE">
        <w:t xml:space="preserve"> солидарност</w:t>
      </w:r>
      <w:r>
        <w:t>ь</w:t>
      </w:r>
      <w:r w:rsidRPr="001D66EE">
        <w:t xml:space="preserve"> с ними. Чем сильнее и глубже отношения между членами сети, тем скорее они способны реагировать и координировать свои действия по защите правозащитников. Это также служит убедительным средством воздействия на потенциальных нарушителей, напоминающим им о последствиях преследования прав</w:t>
      </w:r>
      <w:r>
        <w:t>о</w:t>
      </w:r>
      <w:r w:rsidRPr="001D66EE">
        <w:t>защитников в будущем.</w:t>
      </w:r>
    </w:p>
    <w:p w:rsidR="000004E4" w:rsidRPr="001D66EE" w:rsidRDefault="000004E4" w:rsidP="000004E4">
      <w:pPr>
        <w:pStyle w:val="SingleTxt"/>
      </w:pPr>
      <w:r w:rsidRPr="001D66EE">
        <w:t>38.</w:t>
      </w:r>
      <w:r w:rsidRPr="001D66EE">
        <w:tab/>
        <w:t>Гендерный фактор влияет на степень опасности и угроз, стоящих перед правозащитниками. Дискриминация по признаку пола связана с другими факторами, такими как этническая принадлежность, религия, класс, возраст, состояние здоровья или сексуальная ориентация</w:t>
      </w:r>
      <w:r w:rsidRPr="00B10E75">
        <w:rPr>
          <w:vertAlign w:val="superscript"/>
        </w:rPr>
        <w:footnoteReference w:id="7"/>
      </w:r>
      <w:r w:rsidRPr="001D66EE">
        <w:t>. Пересечение этих факторов влечет за собой возникновение различных видов уязвимости для женщин. По этой причине в ходе гендерного анализа необходимо использовать перекрестный подход, позволяющий изучать, каким образом сочетание таких факторов оказывает воздействие на права и безопасность женщин-правозащитников.</w:t>
      </w:r>
    </w:p>
    <w:p w:rsidR="000004E4" w:rsidRPr="001D66EE" w:rsidRDefault="000004E4" w:rsidP="000004E4">
      <w:pPr>
        <w:pStyle w:val="SingleTxt"/>
      </w:pPr>
      <w:r w:rsidRPr="001D66EE">
        <w:t>39.</w:t>
      </w:r>
      <w:r w:rsidRPr="001D66EE">
        <w:tab/>
        <w:t>В контексте укрепления безопасности правозащитников необходимо обеспечить, чтобы практические меры по их защите ориентировались на «целостную» концепцию безопасности. Физическая безопасность правозащитников должна быть тесно переплетена и увязана с их цифровой безопасностью и психологическим благополучием, т.е. с теми аспектами, которыми, как правило, пренебрегают сами правозащитники и их сторонники.</w:t>
      </w:r>
    </w:p>
    <w:p w:rsidR="000004E4" w:rsidRPr="001D66EE" w:rsidRDefault="000004E4" w:rsidP="000004E4">
      <w:pPr>
        <w:pStyle w:val="SingleTxt"/>
      </w:pPr>
      <w:r w:rsidRPr="001D66EE">
        <w:t>40.</w:t>
      </w:r>
      <w:r w:rsidRPr="001D66EE">
        <w:tab/>
        <w:t>Необходимо также изучить и рассмотреть такой аспект, как несправедливое распределение и доступность защитных ресурсов во всем мире. Степень сплоченности, признания, уважения и компетентности правозащитников оказывает воздействие на их доступ к инициативам по их защите и на их охват ими. Правозащитники, которые находятся в более отдаленном и изолированном положении и деятельность которых делегитимизирована или стигматизирована, или правозащитники, которые обладают менее широкими знаниями о стратегиях, тактике и ресурсах, в меньшей степени могут пользоваться преимуществами инициатив по их защите и в результате являются более уязвимыми к отсутствию безопасности.</w:t>
      </w:r>
    </w:p>
    <w:p w:rsidR="000004E4" w:rsidRPr="001D66EE" w:rsidRDefault="000004E4" w:rsidP="000004E4">
      <w:pPr>
        <w:pStyle w:val="SingleTxt"/>
      </w:pPr>
      <w:r w:rsidRPr="001D66EE">
        <w:t>41.</w:t>
      </w:r>
      <w:r w:rsidRPr="001D66EE">
        <w:tab/>
        <w:t xml:space="preserve">Специальный докладчик убежден в том, что эффективная защита правозащитников в конечном </w:t>
      </w:r>
      <w:r>
        <w:t>счете</w:t>
      </w:r>
      <w:r w:rsidRPr="001D66EE">
        <w:t xml:space="preserve"> начинается с их идентификации и самоидентификации в качестве «защитников прав человека». Если другие или они сами не будут воспринимать себя </w:t>
      </w:r>
      <w:r>
        <w:t>в качестве</w:t>
      </w:r>
      <w:r w:rsidRPr="001D66EE">
        <w:t xml:space="preserve"> таковы</w:t>
      </w:r>
      <w:r>
        <w:t>х</w:t>
      </w:r>
      <w:r w:rsidRPr="001D66EE">
        <w:t>, они, возможно, не будут знать о своих правах как правозащитников, не будут стремиться заручиться поддержкой со стороны своих коллег или вспомогательных сетей и получать защиту от государства, гражданского общества и международного сообщества.</w:t>
      </w:r>
    </w:p>
    <w:p w:rsidR="000004E4" w:rsidRDefault="000004E4" w:rsidP="000004E4">
      <w:pPr>
        <w:pStyle w:val="SingleTxt"/>
      </w:pPr>
      <w:r w:rsidRPr="001D66EE">
        <w:t>42.</w:t>
      </w:r>
      <w:r w:rsidRPr="001D66EE">
        <w:tab/>
        <w:t xml:space="preserve">Поэтому повышение уровня информированности правозащитников имеет важнейшее значение для укрепления их защиты. В этом контексте Специальный докладчик подчеркивает настоятельную необходимость популяризации Декларации о праве и обязанности отдельных лиц, групп и органов общества поощрять и защищать общепризнанные права человека и основные свободы (Декларация о правозащитниках): в этом документе правозащитники рассматриваются в качестве лиц, которые индивидуально или совместно с другими поощряют или защищают права человека на национальном и международном уровнях (статья </w:t>
      </w:r>
      <w:r w:rsidR="0067288B" w:rsidRPr="0067288B">
        <w:t>1</w:t>
      </w:r>
      <w:r w:rsidRPr="001D66EE">
        <w:t>). Некоторые правозащитники полностью посвящают свое время правозащитной деятельности, в то время как другие становятся ими случайно или преднамеренно, борясь с несправедливостью или отстаивая свои права. В международном праве отнесение к категории правозащитников определяется</w:t>
      </w:r>
      <w:r>
        <w:t>, главным образом,</w:t>
      </w:r>
      <w:r w:rsidRPr="001D66EE">
        <w:t xml:space="preserve"> характером деятельности соответствующих лиц.</w:t>
      </w:r>
    </w:p>
    <w:p w:rsidR="000004E4" w:rsidRPr="00B10E75" w:rsidRDefault="000004E4" w:rsidP="000004E4">
      <w:pPr>
        <w:pStyle w:val="SingleTxt"/>
        <w:spacing w:after="0" w:line="120" w:lineRule="exact"/>
        <w:rPr>
          <w:sz w:val="10"/>
        </w:rPr>
      </w:pPr>
    </w:p>
    <w:p w:rsidR="000004E4" w:rsidRPr="00B10E75" w:rsidRDefault="000004E4" w:rsidP="000004E4">
      <w:pPr>
        <w:pStyle w:val="SingleTxt"/>
        <w:spacing w:after="0" w:line="120" w:lineRule="exact"/>
        <w:rPr>
          <w:sz w:val="10"/>
        </w:rPr>
      </w:pPr>
    </w:p>
    <w:p w:rsidR="000004E4" w:rsidRDefault="000004E4" w:rsidP="000004E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D66EE">
        <w:rPr>
          <w:lang w:val="en-US"/>
        </w:rPr>
        <w:t>IV</w:t>
      </w:r>
      <w:r w:rsidRPr="001D66EE">
        <w:t>.</w:t>
      </w:r>
      <w:r w:rsidRPr="001D66EE">
        <w:tab/>
        <w:t>Укрепление ресурсов и возможностей правозащитников</w:t>
      </w:r>
    </w:p>
    <w:p w:rsidR="000004E4" w:rsidRPr="00AD28DA" w:rsidRDefault="000004E4" w:rsidP="000004E4">
      <w:pPr>
        <w:pStyle w:val="SingleTxt"/>
        <w:spacing w:after="0" w:line="120" w:lineRule="exact"/>
        <w:rPr>
          <w:b/>
          <w:bCs/>
          <w:sz w:val="10"/>
        </w:rPr>
      </w:pPr>
    </w:p>
    <w:p w:rsidR="000004E4" w:rsidRPr="00AD28DA" w:rsidRDefault="000004E4" w:rsidP="000004E4">
      <w:pPr>
        <w:pStyle w:val="SingleTxt"/>
        <w:spacing w:after="0" w:line="120" w:lineRule="exact"/>
        <w:rPr>
          <w:b/>
          <w:bCs/>
          <w:sz w:val="10"/>
        </w:rPr>
      </w:pPr>
    </w:p>
    <w:p w:rsidR="000004E4" w:rsidRDefault="000004E4" w:rsidP="000004E4">
      <w:pPr>
        <w:pStyle w:val="SingleTxt"/>
      </w:pPr>
      <w:r w:rsidRPr="001D66EE">
        <w:t>43.</w:t>
      </w:r>
      <w:r w:rsidRPr="001D66EE">
        <w:tab/>
      </w:r>
      <w:r>
        <w:t>Первый составной элемент передовой практики ориентирован на укрепление ресурсов и возможностей правозащитников. Такая практика поощряет культуру «целостной безопасности» среди правозащитников;</w:t>
      </w:r>
      <w:r w:rsidRPr="001D66EE">
        <w:t xml:space="preserve"> позволяет развивать знания, навыки и способности правозащитников; создает и поддерживает сети правозащитников и их сторонников; и защищает и поддерживает правозащитников, в том числе в чрезвычайных ситуациях.</w:t>
      </w:r>
    </w:p>
    <w:p w:rsidR="000004E4" w:rsidRPr="00AD28DA" w:rsidRDefault="000004E4" w:rsidP="000004E4">
      <w:pPr>
        <w:pStyle w:val="SingleTxt"/>
        <w:spacing w:after="0" w:line="120" w:lineRule="exact"/>
        <w:rPr>
          <w:sz w:val="10"/>
        </w:rPr>
      </w:pPr>
    </w:p>
    <w:p w:rsidR="000004E4" w:rsidRPr="00AD28DA" w:rsidRDefault="000004E4" w:rsidP="000004E4">
      <w:pPr>
        <w:pStyle w:val="SingleTxt"/>
        <w:spacing w:after="0" w:line="120" w:lineRule="exact"/>
        <w:rPr>
          <w:sz w:val="10"/>
        </w:rPr>
      </w:pPr>
    </w:p>
    <w:p w:rsidR="000004E4" w:rsidRDefault="000004E4" w:rsidP="000004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D66EE">
        <w:t>А.</w:t>
      </w:r>
      <w:r w:rsidRPr="001D66EE">
        <w:tab/>
        <w:t>Поощрение культуры «целостной безопасности» среди правозащитников</w:t>
      </w:r>
    </w:p>
    <w:p w:rsidR="000004E4" w:rsidRPr="00AD28DA" w:rsidRDefault="000004E4" w:rsidP="000004E4">
      <w:pPr>
        <w:pStyle w:val="SingleTxt"/>
        <w:spacing w:after="0" w:line="120" w:lineRule="exact"/>
        <w:rPr>
          <w:sz w:val="10"/>
        </w:rPr>
      </w:pPr>
    </w:p>
    <w:p w:rsidR="000004E4" w:rsidRPr="00AD28DA" w:rsidRDefault="000004E4" w:rsidP="000004E4">
      <w:pPr>
        <w:pStyle w:val="SingleTxt"/>
        <w:spacing w:after="0" w:line="120" w:lineRule="exact"/>
        <w:rPr>
          <w:sz w:val="10"/>
        </w:rPr>
      </w:pPr>
    </w:p>
    <w:p w:rsidR="000004E4" w:rsidRPr="001D66EE" w:rsidRDefault="000004E4" w:rsidP="000004E4">
      <w:pPr>
        <w:pStyle w:val="SingleTxt"/>
      </w:pPr>
      <w:r w:rsidRPr="001D66EE">
        <w:t>44.</w:t>
      </w:r>
      <w:r w:rsidRPr="001D66EE">
        <w:tab/>
        <w:t>Практические меры по защите должны быть ориентированы на укрепление безопасности правозащитников на основе комплексного подхода. Понятие безопасности следует понимать не только как физическую безопасность, но и как концепцию, охватывающую самые различные аспекты, включая такие как экономическая безопасность, политическая безопасность, экологическая безопасность, цифровая безопасность и психологическое благополучие.</w:t>
      </w:r>
    </w:p>
    <w:p w:rsidR="000004E4" w:rsidRPr="001D66EE" w:rsidRDefault="000004E4" w:rsidP="000004E4">
      <w:pPr>
        <w:pStyle w:val="SingleTxt"/>
      </w:pPr>
      <w:r w:rsidRPr="001D66EE">
        <w:t>45.</w:t>
      </w:r>
      <w:r w:rsidRPr="001D66EE">
        <w:tab/>
        <w:t xml:space="preserve">Правозащитникам следует рекомендовать более всеобъемлюще интегрировать аспекты безопасности в свою работу и более систематически удовлетворять свои потребности в защите. Существует целый ряд причин, объясняющих, почему правозащитники не предпринимают шагов по </w:t>
      </w:r>
      <w:r>
        <w:t xml:space="preserve">обеспечению </w:t>
      </w:r>
      <w:r w:rsidRPr="001D66EE">
        <w:t>собственной защит</w:t>
      </w:r>
      <w:r>
        <w:t>ы</w:t>
      </w:r>
      <w:r w:rsidRPr="001D66EE">
        <w:t xml:space="preserve">, несмотря на опасность, с которой они сталкиваются. Некоторые из них не ожидают, что они будут преследоваться в связи с их деятельностью. </w:t>
      </w:r>
      <w:r w:rsidRPr="00AD28DA">
        <w:t xml:space="preserve">Другие </w:t>
      </w:r>
      <w:r w:rsidRPr="001D66EE">
        <w:t xml:space="preserve">полагают, что риски являются неотъемлемой частью их работы и что они практически не в состоянии обеспечить их эффективное устранение. </w:t>
      </w:r>
      <w:r>
        <w:t>Третьи</w:t>
      </w:r>
      <w:r w:rsidRPr="001D66EE">
        <w:t xml:space="preserve"> склонны уделять более пристальное внимание безопасности жертв нарушений прав человека, которых они поддерживают, а не своей собственной безопасности.</w:t>
      </w:r>
    </w:p>
    <w:p w:rsidR="000004E4" w:rsidRPr="001D66EE" w:rsidRDefault="000004E4" w:rsidP="000004E4">
      <w:pPr>
        <w:pStyle w:val="SingleTxt"/>
      </w:pPr>
      <w:r w:rsidRPr="001D66EE">
        <w:t>46.</w:t>
      </w:r>
      <w:r w:rsidRPr="001D66EE">
        <w:tab/>
        <w:t xml:space="preserve">Безопасность каждого отдельного правозащитника нередко зависит от поведения других. Это соображение особенно актуально в тех случаях, когда правозащитники </w:t>
      </w:r>
      <w:r>
        <w:t xml:space="preserve">совместно </w:t>
      </w:r>
      <w:r w:rsidRPr="001D66EE">
        <w:t>работают в группах, организациях или общинах. Поэтому правозащитникам следует выделять время и ресурсы для планирования своих действий по обеспечению своей защиты на коллективной основе путем, например, включения аспектов безопасности в стратегические и оперативные планы, институционализации практик обеспечения безопасности в рамках организационной политики и протоколов или учета мер безопасности в ходе осуществления программ</w:t>
      </w:r>
      <w:r w:rsidRPr="00B10E75">
        <w:rPr>
          <w:vertAlign w:val="superscript"/>
        </w:rPr>
        <w:footnoteReference w:id="8"/>
      </w:r>
      <w:r w:rsidRPr="001D66EE">
        <w:t xml:space="preserve">. </w:t>
      </w:r>
    </w:p>
    <w:p w:rsidR="000004E4" w:rsidRPr="001D66EE" w:rsidRDefault="000004E4" w:rsidP="000004E4">
      <w:pPr>
        <w:pStyle w:val="SingleTxt"/>
      </w:pPr>
      <w:r w:rsidRPr="001D66EE">
        <w:t>47.</w:t>
      </w:r>
      <w:r w:rsidRPr="001D66EE">
        <w:tab/>
        <w:t xml:space="preserve">Правозащитники нередко упускают из виду такой аспект безопасности, как их собственное благополучие. Стресс, связанный с правозащитной деятельностью, нередко негативно сказывается на психическом, эмоциональном и психологическом </w:t>
      </w:r>
      <w:r>
        <w:t>состоянии</w:t>
      </w:r>
      <w:r w:rsidRPr="001D66EE">
        <w:t xml:space="preserve"> правозащитников. Правозащитники должны распознавать признаки и симптомы стресса, депрессии, тревожного состояния, </w:t>
      </w:r>
      <w:r>
        <w:t>викарной</w:t>
      </w:r>
      <w:r w:rsidRPr="001D66EE">
        <w:t xml:space="preserve"> травмы, посттравматического стрессового расстройства и истощения, и им следует оказывать поддержку в профилактике и лечении</w:t>
      </w:r>
      <w:r>
        <w:t xml:space="preserve"> этих заболеваний</w:t>
      </w:r>
      <w:r w:rsidRPr="001D66EE">
        <w:t>. Чрезвычайно важно, чтобы правозащитники сами заботились о себе.</w:t>
      </w:r>
    </w:p>
    <w:p w:rsidR="000004E4" w:rsidRDefault="000004E4" w:rsidP="000004E4">
      <w:pPr>
        <w:pStyle w:val="SingleTxt"/>
      </w:pPr>
      <w:r w:rsidRPr="001D66EE">
        <w:t>48.</w:t>
      </w:r>
      <w:r w:rsidRPr="001D66EE">
        <w:tab/>
        <w:t>Как отмечалось выше, насилие, риски и безопасность нередко определяются гендерными факторами. Женщины-правозащитники сообщают о том, что они в большей степени подвергаются словесным оскорблениям, сексуальному насилию и изнасилованию; что гендерные стереотипы используются для делегитимизации их работы; и что другие факторы, такие как этническое происхождение, возраст, класс и сексуальная ориентация, усугубляют дискриминацию, с которой они сталкиваются</w:t>
      </w:r>
      <w:r w:rsidRPr="00B10E75">
        <w:rPr>
          <w:vertAlign w:val="superscript"/>
        </w:rPr>
        <w:footnoteReference w:id="9"/>
      </w:r>
      <w:r w:rsidRPr="001D66EE">
        <w:t>. Они подчеркивают необходимость принятия мер по защите с учетом гендерной специфики, которые ориентированы на целостную безопасность.</w:t>
      </w:r>
    </w:p>
    <w:p w:rsidR="000004E4" w:rsidRPr="00011812" w:rsidRDefault="000004E4" w:rsidP="000004E4">
      <w:pPr>
        <w:pStyle w:val="SingleTxt"/>
        <w:spacing w:after="0" w:line="120" w:lineRule="exact"/>
        <w:rPr>
          <w:sz w:val="10"/>
        </w:rPr>
      </w:pPr>
    </w:p>
    <w:p w:rsidR="000004E4" w:rsidRPr="00011812" w:rsidRDefault="000004E4" w:rsidP="000004E4">
      <w:pPr>
        <w:pStyle w:val="SingleTxt"/>
        <w:spacing w:after="0" w:line="120" w:lineRule="exact"/>
        <w:rPr>
          <w:sz w:val="10"/>
        </w:rPr>
      </w:pPr>
    </w:p>
    <w:p w:rsidR="000004E4" w:rsidRDefault="000004E4" w:rsidP="000004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D66EE">
        <w:rPr>
          <w:lang w:val="en-US"/>
        </w:rPr>
        <w:t>B</w:t>
      </w:r>
      <w:r w:rsidRPr="001D66EE">
        <w:t>.</w:t>
      </w:r>
      <w:r w:rsidRPr="001D66EE">
        <w:tab/>
        <w:t>Развитие знаний, навыков и способностей правозащитников</w:t>
      </w:r>
    </w:p>
    <w:p w:rsidR="000004E4" w:rsidRPr="00011812" w:rsidRDefault="000004E4" w:rsidP="000004E4">
      <w:pPr>
        <w:pStyle w:val="SingleTxt"/>
        <w:spacing w:after="0" w:line="120" w:lineRule="exact"/>
        <w:rPr>
          <w:sz w:val="10"/>
        </w:rPr>
      </w:pPr>
    </w:p>
    <w:p w:rsidR="000004E4" w:rsidRPr="00011812" w:rsidRDefault="000004E4" w:rsidP="000004E4">
      <w:pPr>
        <w:pStyle w:val="SingleTxt"/>
        <w:spacing w:after="0" w:line="120" w:lineRule="exact"/>
        <w:rPr>
          <w:sz w:val="10"/>
        </w:rPr>
      </w:pPr>
    </w:p>
    <w:p w:rsidR="000004E4" w:rsidRPr="001D66EE" w:rsidRDefault="000004E4" w:rsidP="000004E4">
      <w:pPr>
        <w:pStyle w:val="SingleTxt"/>
      </w:pPr>
      <w:r w:rsidRPr="001D66EE">
        <w:t>49.</w:t>
      </w:r>
      <w:r w:rsidRPr="001D66EE">
        <w:tab/>
        <w:t>Правозащитники указывают на три области, которые, по их мнению, являются полезными при развитии их знаний, навыков и способностей: признание и защита их прав; адаптация тактики и стратегии в</w:t>
      </w:r>
      <w:r w:rsidR="004316DC">
        <w:t xml:space="preserve"> контексте угроз и нападений; и</w:t>
      </w:r>
      <w:r w:rsidR="004316DC">
        <w:rPr>
          <w:lang w:val="en-US"/>
        </w:rPr>
        <w:t> </w:t>
      </w:r>
      <w:r w:rsidRPr="001D66EE">
        <w:t>управление их личной и коллективной безопасностью. Такая поддержка оказывается различным образом: путем проведения очных и онлайновых учебных курсов, рабочих совещаний, семинаров и конференций; сопровождения, наставничества и коллективной работы; и развития баз данных, справочных руководств, пособий и инструментальных средств.</w:t>
      </w:r>
    </w:p>
    <w:p w:rsidR="000004E4" w:rsidRPr="001D66EE" w:rsidRDefault="000004E4" w:rsidP="000004E4">
      <w:pPr>
        <w:pStyle w:val="SingleTxt"/>
      </w:pPr>
      <w:r w:rsidRPr="001D66EE">
        <w:t>50.</w:t>
      </w:r>
      <w:r w:rsidRPr="001D66EE">
        <w:tab/>
        <w:t xml:space="preserve">Однако в некоторых случаях отсутствует достаточная информация и аналитические данные о рисках, с которыми сталкиваются правозащитники, и </w:t>
      </w:r>
      <w:r>
        <w:t>о том</w:t>
      </w:r>
      <w:r w:rsidRPr="001D66EE">
        <w:t>, каким образом осуществляется защита. Поэтому научное партнерство между учеными, практическими специалистами и правозащитниками может способствовать определению и устранению важнейших пробелов в знаниях о безопасности и защите правозащитников и поощрению критического мышления</w:t>
      </w:r>
      <w:r w:rsidRPr="00B10E75">
        <w:rPr>
          <w:vertAlign w:val="superscript"/>
        </w:rPr>
        <w:footnoteReference w:id="10"/>
      </w:r>
      <w:r w:rsidRPr="001D66EE">
        <w:t>.</w:t>
      </w:r>
    </w:p>
    <w:p w:rsidR="000004E4" w:rsidRPr="001D66EE" w:rsidRDefault="000004E4" w:rsidP="000004E4">
      <w:pPr>
        <w:pStyle w:val="SingleTxt"/>
      </w:pPr>
      <w:r w:rsidRPr="001D66EE">
        <w:t>51.</w:t>
      </w:r>
      <w:r w:rsidRPr="001D66EE">
        <w:tab/>
        <w:t>Правозащитники по достоинству оценивают поддержку в развитии знаний об их правах и о защите их прав перед лицом эволюционирующей опасности. Это особенно важно для правозащитников, которые не идентифицируют себя в качестве таковых и не понимают, что их работа является правозащитной деятельностью и что они имеют право защищать права, как это указывается в Декларации о правозащитниках.</w:t>
      </w:r>
    </w:p>
    <w:p w:rsidR="000004E4" w:rsidRPr="001D66EE" w:rsidRDefault="000004E4" w:rsidP="000004E4">
      <w:pPr>
        <w:pStyle w:val="SingleTxt"/>
      </w:pPr>
      <w:r w:rsidRPr="001D66EE">
        <w:t>52.</w:t>
      </w:r>
      <w:r w:rsidRPr="001D66EE">
        <w:tab/>
        <w:t xml:space="preserve">Правозащитники также стремятся получить дополнительную поддержку в таких областях, как приобретение знаний о мониторинге и документировании нарушений, получение доступа к международным и региональным правозащитным механизмам, взаимодействие с международным сообществом с целью доведения до его сведения своих озабоченностей и </w:t>
      </w:r>
      <w:r>
        <w:t>пропаганда</w:t>
      </w:r>
      <w:r w:rsidRPr="001D66EE">
        <w:t xml:space="preserve"> и укрепление местных и национальных механизмов для защиты прав человека. Правозащитники, редко выступающие на региональных и международных форумах, считают полезной поддержку и техническую консультативную помощь, оказываемую международными неправительственными организациями, знакомыми с этими процессами.</w:t>
      </w:r>
    </w:p>
    <w:p w:rsidR="000004E4" w:rsidRPr="001D66EE" w:rsidRDefault="000004E4" w:rsidP="000004E4">
      <w:pPr>
        <w:pStyle w:val="SingleTxt"/>
      </w:pPr>
      <w:r w:rsidRPr="001D66EE">
        <w:t>53.</w:t>
      </w:r>
      <w:r w:rsidRPr="001D66EE">
        <w:tab/>
      </w:r>
      <w:r>
        <w:t>Кроме того, п</w:t>
      </w:r>
      <w:r w:rsidRPr="001D66EE">
        <w:t xml:space="preserve">равозащитники стремятся более активно обмениваться тактикой и стратегиями осуществления правоохранной деятельности перед лицом стоящей опасности и получать знания о них. </w:t>
      </w:r>
      <w:r>
        <w:t>Эти стратегии и тактика</w:t>
      </w:r>
      <w:r w:rsidRPr="001D66EE">
        <w:t xml:space="preserve"> могут включать в себя альтернативные пути формулирования вопросов, с тем чтобы они становились менее угрожающими, осуществления деятельности с различными уровнями охвата и продолжения работы в условиях различных ограничений, </w:t>
      </w:r>
      <w:r>
        <w:t>например в отношении</w:t>
      </w:r>
      <w:r w:rsidRPr="001D66EE">
        <w:t xml:space="preserve"> финансировани</w:t>
      </w:r>
      <w:r>
        <w:t>я</w:t>
      </w:r>
      <w:r w:rsidRPr="001D66EE">
        <w:t xml:space="preserve"> и регистраци</w:t>
      </w:r>
      <w:r>
        <w:t>и</w:t>
      </w:r>
      <w:r w:rsidRPr="001D66EE">
        <w:t>. Правозащитники также считают полезным обсуждать и сопоставлять использование различных средств, тактики и стратегий для пропаганды в конкретных областях работы.</w:t>
      </w:r>
    </w:p>
    <w:p w:rsidR="000004E4" w:rsidRPr="001D66EE" w:rsidRDefault="000004E4" w:rsidP="000004E4">
      <w:pPr>
        <w:pStyle w:val="SingleTxt"/>
      </w:pPr>
      <w:r w:rsidRPr="001D66EE">
        <w:t>54.</w:t>
      </w:r>
      <w:r w:rsidRPr="001D66EE">
        <w:tab/>
        <w:t>Сильные организации гражданского общества помогают правозащитникам уменьшать опасность, с которой они сталкиваются, и достигать их коллективных целей. Некоторые правительства препятствуют работе правозащитников, используя недостатки в системах управления, административных структурах и нормативных положениях. Поддержка правозащитников в стратегическом планировании, разработке механизмов управления, оценке рисков и анализе угроз, мобилизации средств и управлени</w:t>
      </w:r>
      <w:r>
        <w:t>и</w:t>
      </w:r>
      <w:r w:rsidRPr="001D66EE">
        <w:t xml:space="preserve"> людскими и финансовыми ресурсами способствуют обеспечению устойчивости их деятельности.</w:t>
      </w:r>
    </w:p>
    <w:p w:rsidR="000004E4" w:rsidRPr="001D66EE" w:rsidRDefault="000004E4" w:rsidP="000004E4">
      <w:pPr>
        <w:pStyle w:val="SingleTxt"/>
      </w:pPr>
      <w:r w:rsidRPr="001D66EE">
        <w:t>55.</w:t>
      </w:r>
      <w:r w:rsidRPr="001D66EE">
        <w:tab/>
        <w:t>Профессиональная подготовка по вопросам управления безопасностью помогает правозащитникам эффективно оценивать и устранять опасность, с которой они сталкиваются. Такая подготовка оказывает им помощь в анализе угроз, устранении их собственной уязвимости и укреплении их потенциала. Она также может выступать в качестве одного из способов повышения информированности правозащитников о грозящих им в настоящее время и потенциальных угрозах в оперативном контексте и о том, как они могут реагировать на них.</w:t>
      </w:r>
    </w:p>
    <w:p w:rsidR="000004E4" w:rsidRPr="001D66EE" w:rsidRDefault="000004E4" w:rsidP="000004E4">
      <w:pPr>
        <w:pStyle w:val="SingleTxt"/>
      </w:pPr>
      <w:r w:rsidRPr="001D66EE">
        <w:t>56.</w:t>
      </w:r>
      <w:r w:rsidRPr="001D66EE">
        <w:tab/>
        <w:t xml:space="preserve">Для обеспечения эффективности профессиональной подготовки по вопросам управления безопасностью </w:t>
      </w:r>
      <w:r>
        <w:t>ее следует</w:t>
      </w:r>
      <w:r w:rsidRPr="001D66EE">
        <w:t xml:space="preserve"> регулярно рассматривать и обновлять с целью отражения конкретных проблем, с которыми сталкиваются правозащитники. Полученные от правозащитников отклики</w:t>
      </w:r>
      <w:r>
        <w:t xml:space="preserve"> свидетельствуют о том</w:t>
      </w:r>
      <w:r w:rsidRPr="001D66EE">
        <w:t xml:space="preserve">, </w:t>
      </w:r>
      <w:r>
        <w:t>что чем</w:t>
      </w:r>
      <w:r w:rsidRPr="001D66EE">
        <w:t xml:space="preserve"> </w:t>
      </w:r>
      <w:r>
        <w:t>больше</w:t>
      </w:r>
      <w:r w:rsidRPr="001D66EE">
        <w:t xml:space="preserve"> приспособлена профессиональная подготовка к деятельности в их собственном контексте и к конкретной опасности, с которой они сталкиваются, тем в большей степени они способны непосредственно применять полученные знания на практике.</w:t>
      </w:r>
    </w:p>
    <w:p w:rsidR="000004E4" w:rsidRPr="001D66EE" w:rsidRDefault="000004E4" w:rsidP="000004E4">
      <w:pPr>
        <w:pStyle w:val="SingleTxt"/>
      </w:pPr>
      <w:r w:rsidRPr="001D66EE">
        <w:t>57.</w:t>
      </w:r>
      <w:r w:rsidRPr="001D66EE">
        <w:tab/>
        <w:t>Процесс укрепления практики безопасности и повышения уровня информированности о ней может занять длительное время и требует долгосрочных инвестиций со стороны самих правозащитников, их наставников и поддерживающих их доноров. Эффективный контроль и поддержка повышают вероятность того, что правозащитники возьму</w:t>
      </w:r>
      <w:r>
        <w:t>т</w:t>
      </w:r>
      <w:r w:rsidRPr="001D66EE">
        <w:t xml:space="preserve"> на вооружение практик</w:t>
      </w:r>
      <w:r>
        <w:t>и</w:t>
      </w:r>
      <w:r w:rsidRPr="001D66EE">
        <w:t>, котор</w:t>
      </w:r>
      <w:r>
        <w:t>ым</w:t>
      </w:r>
      <w:r w:rsidRPr="001D66EE">
        <w:t xml:space="preserve"> они обучились.</w:t>
      </w:r>
    </w:p>
    <w:p w:rsidR="000004E4" w:rsidRPr="001D66EE" w:rsidRDefault="000004E4" w:rsidP="000004E4">
      <w:pPr>
        <w:pStyle w:val="SingleTxt"/>
      </w:pPr>
      <w:r w:rsidRPr="001D66EE">
        <w:t>58.</w:t>
      </w:r>
      <w:r w:rsidRPr="001D66EE">
        <w:tab/>
        <w:t xml:space="preserve">Учебные материалы и профессиональная подготовка должны быть легкодоступными, в том числе в режиме онлайн, поскольку защитники не всегда имеют возможность следовать программе очного обучения. Тогда, когда это возможно, программы обучения должны также проходить лица, близкие к правозащитникам, такие как члены их семей, которые могут играть важнейшую роль в поддержке правозащитников в кризисных ситуациях и </w:t>
      </w:r>
      <w:r>
        <w:t>чья</w:t>
      </w:r>
      <w:r w:rsidRPr="001D66EE">
        <w:t xml:space="preserve"> собственная безопасность может затрагиваться работой правозащитников.</w:t>
      </w:r>
    </w:p>
    <w:p w:rsidR="000004E4" w:rsidRDefault="000004E4" w:rsidP="000004E4">
      <w:pPr>
        <w:pStyle w:val="SingleTxt"/>
      </w:pPr>
      <w:r w:rsidRPr="001D66EE">
        <w:t>59.</w:t>
      </w:r>
      <w:r w:rsidRPr="001D66EE">
        <w:tab/>
        <w:t>Цифровая безопасность становится все более важной для правозащитников, в особенности для тех, кто использует в своей работе информационно-коммуникационные технологии. Многие пра</w:t>
      </w:r>
      <w:r w:rsidR="008A7F5E">
        <w:t>возащитники не понимают того, в</w:t>
      </w:r>
      <w:r w:rsidR="008A7F5E">
        <w:rPr>
          <w:lang w:val="en-US"/>
        </w:rPr>
        <w:t> </w:t>
      </w:r>
      <w:r w:rsidRPr="001D66EE">
        <w:t>какой степени они могут подвергаться вмешательству в их частную жизнь и наблюдению с использованием цифровых технологий. Наставники по проблемам цифровой безопасности помогают правозащитникам понять и использовать ряд средств, тактических приемов и стратегий по их защите от цифровых угроз, наблюдения и насилия в сетевой среде</w:t>
      </w:r>
      <w:r w:rsidRPr="00B10E75">
        <w:rPr>
          <w:vertAlign w:val="superscript"/>
        </w:rPr>
        <w:footnoteReference w:id="11"/>
      </w:r>
      <w:r w:rsidRPr="001D66EE">
        <w:t>. Правозащитники приветствуют возможности для личного обсуждения их конкретных потребностей и проблем со специалистами по цифровой безопасности.</w:t>
      </w:r>
    </w:p>
    <w:p w:rsidR="000004E4" w:rsidRPr="00011812" w:rsidRDefault="000004E4" w:rsidP="000004E4">
      <w:pPr>
        <w:pStyle w:val="SingleTxt"/>
        <w:spacing w:after="0" w:line="120" w:lineRule="exact"/>
        <w:rPr>
          <w:sz w:val="10"/>
        </w:rPr>
      </w:pPr>
    </w:p>
    <w:p w:rsidR="000004E4" w:rsidRPr="00011812" w:rsidRDefault="000004E4" w:rsidP="000004E4">
      <w:pPr>
        <w:pStyle w:val="SingleTxt"/>
        <w:spacing w:after="0" w:line="120" w:lineRule="exact"/>
        <w:rPr>
          <w:sz w:val="10"/>
        </w:rPr>
      </w:pPr>
    </w:p>
    <w:p w:rsidR="000004E4" w:rsidRDefault="000004E4" w:rsidP="000004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D66EE">
        <w:rPr>
          <w:lang w:val="fr-CH"/>
        </w:rPr>
        <w:t>C</w:t>
      </w:r>
      <w:r w:rsidRPr="001D66EE">
        <w:t>.</w:t>
      </w:r>
      <w:r w:rsidRPr="001D66EE">
        <w:tab/>
        <w:t>Создание и поддержка сетей правозащитников и их сторонников</w:t>
      </w:r>
    </w:p>
    <w:p w:rsidR="000004E4" w:rsidRPr="00011812" w:rsidRDefault="000004E4" w:rsidP="000004E4">
      <w:pPr>
        <w:pStyle w:val="SingleTxt"/>
        <w:spacing w:after="0" w:line="120" w:lineRule="exact"/>
        <w:rPr>
          <w:sz w:val="10"/>
        </w:rPr>
      </w:pPr>
    </w:p>
    <w:p w:rsidR="000004E4" w:rsidRPr="00011812" w:rsidRDefault="000004E4" w:rsidP="000004E4">
      <w:pPr>
        <w:pStyle w:val="SingleTxt"/>
        <w:spacing w:after="0" w:line="120" w:lineRule="exact"/>
        <w:rPr>
          <w:sz w:val="10"/>
        </w:rPr>
      </w:pPr>
    </w:p>
    <w:p w:rsidR="000004E4" w:rsidRPr="001D66EE" w:rsidRDefault="000004E4" w:rsidP="000004E4">
      <w:pPr>
        <w:pStyle w:val="SingleTxt"/>
      </w:pPr>
      <w:r w:rsidRPr="001D66EE">
        <w:t>60.</w:t>
      </w:r>
      <w:r w:rsidRPr="001D66EE">
        <w:tab/>
        <w:t>Формальные и неформальные сети, которые объединяют правозащитников и их сторонников, являются во многих отношениях ключевым фактором их защиты. Именно через такие сети происходит обмен информацией, координация ответов, выражение солидарности, накопление ресурсов и оказание психологической поддержки правозащитникам. Крепкие отношения позволяют обеспечить быструю мобилизацию в кризисных ситуациях. Надежные сети позволяют уменьшать риски наблюдения, угроз и нападений.</w:t>
      </w:r>
    </w:p>
    <w:p w:rsidR="000004E4" w:rsidRPr="001D66EE" w:rsidRDefault="000004E4" w:rsidP="000004E4">
      <w:pPr>
        <w:pStyle w:val="SingleTxt"/>
      </w:pPr>
      <w:r w:rsidRPr="001D66EE">
        <w:t>61.</w:t>
      </w:r>
      <w:r w:rsidRPr="001D66EE">
        <w:tab/>
        <w:t>Национальные (например, в Гватемале, Кении, Колумбии и Мексике), региональные и международные сети правозащитников и их сторонников осуществляют сотрудничество с целью документирования и обнародования нарушений прав правозащитников</w:t>
      </w:r>
      <w:r w:rsidRPr="00B10E75">
        <w:rPr>
          <w:vertAlign w:val="superscript"/>
        </w:rPr>
        <w:footnoteReference w:id="12"/>
      </w:r>
      <w:r w:rsidRPr="001D66EE">
        <w:t xml:space="preserve">. Они координируют экстренные меры для правозащитников, подвергшихся нападению, </w:t>
      </w:r>
      <w:r>
        <w:t>организуют</w:t>
      </w:r>
      <w:r w:rsidRPr="001D66EE">
        <w:t xml:space="preserve"> встречи с </w:t>
      </w:r>
      <w:r>
        <w:t>потенциальными</w:t>
      </w:r>
      <w:r w:rsidRPr="001D66EE">
        <w:t xml:space="preserve"> союзниками и проводят пропагандистскую деятельность на многих уровнях.</w:t>
      </w:r>
    </w:p>
    <w:p w:rsidR="000004E4" w:rsidRPr="001D66EE" w:rsidRDefault="000004E4" w:rsidP="000004E4">
      <w:pPr>
        <w:pStyle w:val="SingleTxt"/>
      </w:pPr>
      <w:r w:rsidRPr="001D66EE">
        <w:t>62.</w:t>
      </w:r>
      <w:r w:rsidRPr="001D66EE">
        <w:tab/>
        <w:t>Правозащитникам требуются ресурсы и платформы для развития и поддержания этих сетей, особенно в тех регионах, где такие сети пока еще не созданы. В некоторых случаях более развитые сети поддерживают процесс формирования новых сетей, в том числе посредством обмена передов</w:t>
      </w:r>
      <w:r>
        <w:t>ыми</w:t>
      </w:r>
      <w:r w:rsidRPr="001D66EE">
        <w:t xml:space="preserve"> практик</w:t>
      </w:r>
      <w:r>
        <w:t>ами</w:t>
      </w:r>
      <w:r w:rsidRPr="001D66EE">
        <w:t xml:space="preserve"> и ресурсами.</w:t>
      </w:r>
    </w:p>
    <w:p w:rsidR="000004E4" w:rsidRPr="001D66EE" w:rsidRDefault="000004E4" w:rsidP="000004E4">
      <w:pPr>
        <w:pStyle w:val="SingleTxt"/>
      </w:pPr>
      <w:r w:rsidRPr="001D66EE">
        <w:t>63.</w:t>
      </w:r>
      <w:r w:rsidRPr="001D66EE">
        <w:tab/>
      </w:r>
      <w:r>
        <w:t>Некоторые</w:t>
      </w:r>
      <w:r w:rsidRPr="001D66EE">
        <w:t xml:space="preserve"> правозащитник</w:t>
      </w:r>
      <w:r>
        <w:t>и</w:t>
      </w:r>
      <w:r w:rsidRPr="001D66EE">
        <w:t xml:space="preserve"> </w:t>
      </w:r>
      <w:r>
        <w:t>занимаются вопросами, являющимися чувствительными в политическом,</w:t>
      </w:r>
      <w:r w:rsidRPr="001D66EE">
        <w:t xml:space="preserve"> культурно</w:t>
      </w:r>
      <w:r>
        <w:t>м</w:t>
      </w:r>
      <w:r w:rsidRPr="001D66EE">
        <w:t xml:space="preserve"> и социально</w:t>
      </w:r>
      <w:r>
        <w:t>м</w:t>
      </w:r>
      <w:r w:rsidRPr="001D66EE">
        <w:t xml:space="preserve"> </w:t>
      </w:r>
      <w:r>
        <w:t>отношении</w:t>
      </w:r>
      <w:r w:rsidRPr="001D66EE">
        <w:t>, т.е. вопросами, которы</w:t>
      </w:r>
      <w:r>
        <w:t>е</w:t>
      </w:r>
      <w:r w:rsidRPr="001D66EE">
        <w:t xml:space="preserve"> другие правозащитники, принадлежащие к той же самой социально-политической среде</w:t>
      </w:r>
      <w:r>
        <w:t>, могут внутренне не поддерживать</w:t>
      </w:r>
      <w:r w:rsidRPr="001D66EE">
        <w:t>. Например, женщины-правозащитники и правозащитники, которые занимаются проблемами сексуальной ориентации и правами</w:t>
      </w:r>
      <w:r>
        <w:t>, связанными с</w:t>
      </w:r>
      <w:r w:rsidRPr="001D66EE">
        <w:t xml:space="preserve"> гендерной идентичност</w:t>
      </w:r>
      <w:r>
        <w:t>ью</w:t>
      </w:r>
      <w:r w:rsidRPr="001D66EE">
        <w:t xml:space="preserve">, нередко борются за </w:t>
      </w:r>
      <w:r>
        <w:t xml:space="preserve">то, чтобы </w:t>
      </w:r>
      <w:r w:rsidRPr="001D66EE">
        <w:t xml:space="preserve">их права </w:t>
      </w:r>
      <w:r>
        <w:t>признавались</w:t>
      </w:r>
      <w:r w:rsidRPr="001D66EE">
        <w:t xml:space="preserve"> в определенном контексте. </w:t>
      </w:r>
      <w:r>
        <w:t>Важно</w:t>
      </w:r>
      <w:r w:rsidRPr="001D66EE">
        <w:t>, чтобы правозащитники, действующие в одном и том же контексте, понимали и поддерживали друг друга даже в том случае, если они занимаются различными правами.</w:t>
      </w:r>
    </w:p>
    <w:p w:rsidR="000004E4" w:rsidRDefault="000004E4" w:rsidP="000004E4">
      <w:pPr>
        <w:pStyle w:val="SingleTxt"/>
      </w:pPr>
      <w:r w:rsidRPr="001D66EE">
        <w:t>64.</w:t>
      </w:r>
      <w:r w:rsidRPr="001D66EE">
        <w:tab/>
        <w:t xml:space="preserve">В интересах сохранения </w:t>
      </w:r>
      <w:r>
        <w:t xml:space="preserve">своей </w:t>
      </w:r>
      <w:r w:rsidRPr="001D66EE">
        <w:t>инклюзивности все сети должны на регулярной основе оценивать ту степень, в которой они поощряют и поддерживают работу маргинализированных, стигматизированных и географически изолированных правозащитников.</w:t>
      </w:r>
    </w:p>
    <w:p w:rsidR="000004E4" w:rsidRPr="003D7D70" w:rsidRDefault="000004E4" w:rsidP="000004E4">
      <w:pPr>
        <w:pStyle w:val="SingleTxt"/>
        <w:spacing w:after="0" w:line="120" w:lineRule="exact"/>
        <w:rPr>
          <w:sz w:val="10"/>
        </w:rPr>
      </w:pPr>
    </w:p>
    <w:p w:rsidR="000004E4" w:rsidRPr="003D7D70" w:rsidRDefault="000004E4" w:rsidP="000004E4">
      <w:pPr>
        <w:pStyle w:val="SingleTxt"/>
        <w:spacing w:after="0" w:line="120" w:lineRule="exact"/>
        <w:rPr>
          <w:sz w:val="10"/>
        </w:rPr>
      </w:pPr>
    </w:p>
    <w:p w:rsidR="000004E4" w:rsidRDefault="000004E4" w:rsidP="000004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D66EE">
        <w:rPr>
          <w:lang w:val="fr-CH"/>
        </w:rPr>
        <w:t>D</w:t>
      </w:r>
      <w:r w:rsidRPr="001D66EE">
        <w:t>.</w:t>
      </w:r>
      <w:r w:rsidRPr="001D66EE">
        <w:tab/>
        <w:t>Защита и поддержка правозащитников, в том числе в</w:t>
      </w:r>
      <w:r>
        <w:t> </w:t>
      </w:r>
      <w:r w:rsidRPr="001D66EE">
        <w:t>чрезвычайных ситуациях</w:t>
      </w:r>
    </w:p>
    <w:p w:rsidR="000004E4" w:rsidRPr="003D7D70" w:rsidRDefault="000004E4" w:rsidP="000004E4">
      <w:pPr>
        <w:pStyle w:val="SingleTxt"/>
        <w:spacing w:after="0" w:line="120" w:lineRule="exact"/>
        <w:rPr>
          <w:sz w:val="10"/>
        </w:rPr>
      </w:pPr>
    </w:p>
    <w:p w:rsidR="000004E4" w:rsidRPr="003D7D70" w:rsidRDefault="000004E4" w:rsidP="000004E4">
      <w:pPr>
        <w:pStyle w:val="SingleTxt"/>
        <w:spacing w:after="0" w:line="120" w:lineRule="exact"/>
        <w:rPr>
          <w:sz w:val="10"/>
        </w:rPr>
      </w:pPr>
    </w:p>
    <w:p w:rsidR="000004E4" w:rsidRPr="001D66EE" w:rsidRDefault="000004E4" w:rsidP="000004E4">
      <w:pPr>
        <w:pStyle w:val="SingleTxt"/>
      </w:pPr>
      <w:r w:rsidRPr="001D66EE">
        <w:t>65.</w:t>
      </w:r>
      <w:r w:rsidRPr="001D66EE">
        <w:tab/>
        <w:t xml:space="preserve">Ряд инициатив по защите </w:t>
      </w:r>
      <w:r>
        <w:t>обеспечивает оказание</w:t>
      </w:r>
      <w:r w:rsidRPr="001D66EE">
        <w:t xml:space="preserve"> существенн</w:t>
      </w:r>
      <w:r>
        <w:t>ой</w:t>
      </w:r>
      <w:r w:rsidRPr="001D66EE">
        <w:t xml:space="preserve"> помощ</w:t>
      </w:r>
      <w:r>
        <w:t>и</w:t>
      </w:r>
      <w:r w:rsidRPr="001D66EE">
        <w:t xml:space="preserve"> в защите правозащитников в их деятельности, например такие инициативы, как защитное сопровождение, регулярные контакты с правозащитниками и их посещение, мониторинг судебных процессов, призывы к незамедлительным действиям, публичные заявления, выделение чрезвычайных субсидий и инициативы по переселению. </w:t>
      </w:r>
      <w:r>
        <w:t>Для того чтобы эти меры были эффективными,</w:t>
      </w:r>
      <w:r w:rsidRPr="001D66EE">
        <w:t xml:space="preserve"> они должны быть своевременными, доступными и соответствующим образом адаптирован</w:t>
      </w:r>
      <w:r>
        <w:t>ными</w:t>
      </w:r>
      <w:r w:rsidRPr="001D66EE">
        <w:t xml:space="preserve"> к положению правозащитников. </w:t>
      </w:r>
      <w:r>
        <w:t>Крайне</w:t>
      </w:r>
      <w:r w:rsidRPr="001D66EE">
        <w:t xml:space="preserve"> важно проводить консультации с самими правозащитниками относительно </w:t>
      </w:r>
      <w:r>
        <w:t>пользы</w:t>
      </w:r>
      <w:r w:rsidRPr="001D66EE">
        <w:t xml:space="preserve"> таких мер с учетом их личных обстоятельств, с тем чтобы они непреднамеренно не увеличивали опасност</w:t>
      </w:r>
      <w:r>
        <w:t>и</w:t>
      </w:r>
      <w:r w:rsidRPr="001D66EE">
        <w:t>, с котор</w:t>
      </w:r>
      <w:r>
        <w:t>ыми</w:t>
      </w:r>
      <w:r w:rsidRPr="001D66EE">
        <w:t xml:space="preserve"> сталкиваются правозащитники.</w:t>
      </w:r>
    </w:p>
    <w:p w:rsidR="00AB1D50" w:rsidRPr="003E26A1" w:rsidRDefault="00AB1D50" w:rsidP="00AB1D50">
      <w:pPr>
        <w:pStyle w:val="SingleTxt"/>
      </w:pPr>
      <w:r w:rsidRPr="003E26A1">
        <w:t>66.</w:t>
      </w:r>
      <w:r w:rsidRPr="003E26A1">
        <w:tab/>
        <w:t>Некоторые организации используют защитное сопровождение – сочетание физического присутствия добровольцев с пропагандистской и иной деятельностью – для защиты правозащитников, находящихся в опасности, и расширения их оперативного пространства</w:t>
      </w:r>
      <w:r w:rsidRPr="003E26A1">
        <w:rPr>
          <w:vertAlign w:val="superscript"/>
        </w:rPr>
        <w:footnoteReference w:id="13"/>
      </w:r>
      <w:r w:rsidRPr="003E26A1">
        <w:t>. Сопровождение, осуществляемое местными или международными субъектами, помогает противодействовать нападениям и оказывать психологическую поддержку правозащитникам с учетом того, что такое сопровождение демонстрирует солидарность между правозащитниками на местном и транснациональном уровнях.</w:t>
      </w:r>
    </w:p>
    <w:p w:rsidR="00AB1D50" w:rsidRPr="003E26A1" w:rsidRDefault="00AB1D50" w:rsidP="00AB1D50">
      <w:pPr>
        <w:pStyle w:val="SingleTxt"/>
      </w:pPr>
      <w:r w:rsidRPr="003E26A1">
        <w:t>67.</w:t>
      </w:r>
      <w:r w:rsidRPr="003E26A1">
        <w:tab/>
        <w:t>Посещение правозащитников, находящихся в опасности, и встречи с ними являются важным способом проявления заботы об их благополучии и поддержки их деятельности и имеют неоценимое значение для противодействия изоляции и стигматизации правозащитников. В частности, посещение правозащитников за пределами столичных городов является ценным способом взаимодействия с широким кругом правозащитников и оказания им поддержки.</w:t>
      </w:r>
    </w:p>
    <w:p w:rsidR="00AB1D50" w:rsidRPr="003E26A1" w:rsidRDefault="00AB1D50" w:rsidP="00AB1D50">
      <w:pPr>
        <w:pStyle w:val="SingleTxt"/>
      </w:pPr>
      <w:r w:rsidRPr="003E26A1">
        <w:t>68.</w:t>
      </w:r>
      <w:r w:rsidRPr="003E26A1">
        <w:tab/>
        <w:t>Правозащитники, находящиеся в тюрьмах и под домашним арестом, нередко в большей степени подвержены нарушениям их прав, и их посещение может иметь защитный эффект. В частности, следует обеспечивать мониторинг прав и безопасности правозащитников, отбывающих длительные сроки тюремного заключения, и соответствующие государственные органы должны нести ответственность за их защиту.</w:t>
      </w:r>
    </w:p>
    <w:p w:rsidR="00AB1D50" w:rsidRPr="003E26A1" w:rsidRDefault="00AB1D50" w:rsidP="00AB1D50">
      <w:pPr>
        <w:pStyle w:val="SingleTxt"/>
      </w:pPr>
      <w:r w:rsidRPr="003E26A1">
        <w:t>69.</w:t>
      </w:r>
      <w:r w:rsidRPr="003E26A1">
        <w:tab/>
        <w:t>Независимый и объективный мониторинг судебных процессов является одним из способов проявления стремления к обеспечению справедливости и эффективности функционирования судебных систем. Наблюдая за ходом судебного разбирательства, собирая информацию о судебных процессах над правозащитниками и анализируя правоприменительную практику, наблюдатели демонстрируют поддержку правозащитников и в более широком смысле содействуют укреплению судебных систем. Растущее число случаев злонамеренного преследования правозащитников обусловило необходимость оказания им правовой поддержки. В результате осуществления новых инициатив были созданы сети юристов в западных странах, которые оказывают правовую помощь находящимся под угрозой правозащитникам</w:t>
      </w:r>
      <w:r w:rsidRPr="003E26A1">
        <w:rPr>
          <w:vertAlign w:val="superscript"/>
        </w:rPr>
        <w:footnoteReference w:id="14"/>
      </w:r>
      <w:r w:rsidRPr="003E26A1">
        <w:t>.</w:t>
      </w:r>
    </w:p>
    <w:p w:rsidR="00AB1D50" w:rsidRPr="003E26A1" w:rsidRDefault="00AB1D50" w:rsidP="00AB1D50">
      <w:pPr>
        <w:pStyle w:val="SingleTxt"/>
      </w:pPr>
      <w:r w:rsidRPr="003E26A1">
        <w:t>70.</w:t>
      </w:r>
      <w:r w:rsidRPr="003E26A1">
        <w:tab/>
        <w:t>В некоторых странах организации гражданского общества разработали программы мониторинга, которые документируют и проверяют информацию о нападениях на правозащитников, позволяющую определять модели нарушений и злоупотреблений. Они ведут базы данных о правозащитниках и осуществляют мониторинг грозящих им опасностей</w:t>
      </w:r>
      <w:r w:rsidRPr="003E26A1">
        <w:rPr>
          <w:vertAlign w:val="superscript"/>
        </w:rPr>
        <w:footnoteReference w:id="15"/>
      </w:r>
      <w:r w:rsidRPr="003E26A1">
        <w:t>. Они привлекают внимание к положению правозащитников, подвергающихся риску в конкретном контексте, и тем самым оказывают давление на государства, с тем чтобы они несли ответственность за их защиту. Гендерный анализ должен быть включен в программы мониторинга прав человека с учетом</w:t>
      </w:r>
      <w:r>
        <w:t>,</w:t>
      </w:r>
      <w:r w:rsidRPr="003E26A1">
        <w:t xml:space="preserve"> в частности, взаимопересечения различных прав. Это позволит обеспечить понимание конкретного опыт</w:t>
      </w:r>
      <w:r>
        <w:t>а женщин и трансгендеров наряду</w:t>
      </w:r>
      <w:r>
        <w:br/>
      </w:r>
      <w:r w:rsidRPr="003E26A1">
        <w:t>с опытом мужчин и его учет при разработке мер по защите.</w:t>
      </w:r>
    </w:p>
    <w:p w:rsidR="00AB1D50" w:rsidRPr="003E26A1" w:rsidRDefault="00AB1D50" w:rsidP="00AB1D50">
      <w:pPr>
        <w:pStyle w:val="SingleTxt"/>
      </w:pPr>
      <w:r w:rsidRPr="003E26A1">
        <w:t>71.</w:t>
      </w:r>
      <w:r w:rsidRPr="003E26A1">
        <w:tab/>
        <w:t>Ряд субъектов предоставляют чрезвычайные субсидии правозащитникам, которым грозит непосредственная опасность. Чрезвычайные субсидии, которые характеризуются простым и оперативным процессом рассмотрения ходатайств и их удовлетворения и предоставляют правозащитникам свободу действий в отношении использования выделенных им средств с учетом их конкретного положения, помогают многим правозащитникам устранять существующие угрозы и нападения.</w:t>
      </w:r>
    </w:p>
    <w:p w:rsidR="00AB1D50" w:rsidRPr="003E26A1" w:rsidRDefault="00AB1D50" w:rsidP="00AB1D50">
      <w:pPr>
        <w:pStyle w:val="SingleTxt"/>
      </w:pPr>
      <w:r w:rsidRPr="003E26A1">
        <w:t>72.</w:t>
      </w:r>
      <w:r w:rsidRPr="003E26A1">
        <w:tab/>
        <w:t>Инициативы по переселению помогают правозащитникам самостоятельно избавиться от грозящих им опасностей и предоставляют им некоторое время для отдыха и передышки. В ряде случаев правозащитники находят безопасные пристанища в своей собственной стране; в других случаях они стремятся найти их за границей. Инициативы по переселению м</w:t>
      </w:r>
      <w:r>
        <w:t>огут принимать различные формы:</w:t>
      </w:r>
      <w:r>
        <w:br/>
      </w:r>
      <w:r w:rsidRPr="003E26A1">
        <w:t>от временного пристанища в приютах до временных договоренностей о размещении с сочувствующими организациями гражданского общества, участия в городских программах обеспечения убежищем и предоставления стипендий и научных грантов в университетах.</w:t>
      </w:r>
    </w:p>
    <w:p w:rsidR="00AB1D50" w:rsidRPr="003E26A1" w:rsidRDefault="00AB1D50" w:rsidP="00AB1D50">
      <w:pPr>
        <w:pStyle w:val="SingleTxt"/>
      </w:pPr>
      <w:r w:rsidRPr="003E26A1">
        <w:t>73.</w:t>
      </w:r>
      <w:r w:rsidRPr="003E26A1">
        <w:tab/>
        <w:t xml:space="preserve">В чрезвычайных ситуациях поиск безопасного жилья и рабочего пространства нередко осуществляется на ситуативной основе. Правозащитники могут переселяться более спокойно и безопасно в тех случаях, когда они уже имеются в распоряжении поддерживающих их сетей и организаций. Переселение нередко сопряжено с серьезным стрессом. Проработанные инициативы по переселению, которые позволяют правозащитникам продолжать свою деятельность удаленно, помогают им налаживать связи с принимающими общинами, предоставляют поддержку для их семей и обеспечивают необходимую гибкость в продолжительности их пребывания, оказывают им содействие в решении проблем, связанных с неопределенностью, изоляцией и </w:t>
      </w:r>
      <w:r>
        <w:t>переселением</w:t>
      </w:r>
      <w:r w:rsidRPr="003E26A1">
        <w:t>. Хотя такие инициативы могут предприниматься в любом месте, они обычно требуют содей</w:t>
      </w:r>
      <w:r>
        <w:t>ствия</w:t>
      </w:r>
      <w:r w:rsidRPr="003E26A1">
        <w:t xml:space="preserve"> местных организаций, которые способны обеспечивать сбор средств и управление ими, договариваться об условиях размещения и надлежащим образом реагировать на конкретные риски и факторы уязвимости правозащитников, тем самым предоставляя им требуемую поддержку. Ряд организаций гражданского общества, которые осуществляют инициативы по переселению, помогают правозащитникам наилучшим образом использовать свое время, находясь вдали, путем обеспечения им возможностей для создания своих сетей контактов, проведения разъяснительной работы, поддержки обучения представителей принимающих общин по вопросам, касающимся прав человека, и укрепления их знаний, навыков и способностей.</w:t>
      </w:r>
    </w:p>
    <w:p w:rsidR="00AB1D50" w:rsidRPr="003E26A1" w:rsidRDefault="00AB1D50" w:rsidP="00AB1D50">
      <w:pPr>
        <w:pStyle w:val="SingleTxt"/>
      </w:pPr>
      <w:r w:rsidRPr="003E26A1">
        <w:t>74.</w:t>
      </w:r>
      <w:r w:rsidRPr="003E26A1">
        <w:tab/>
        <w:t>Необходимо, чтобы государства разрабатывали и поддерживали международные инициативы по временному переселению правозащитников, находящихся в опасности. Ряд государств предлагает защиту путем выдачи правозащитникам специальных виз или видов на жительство по политическим или гуманитарным соображениям, а также посредством финансирования и поддержки местных органов власти и организаций гражданского общества, предоставляющих убежище и соответствующие услуги. Например, в Бразилии и Испании соответствующие программы предоставляют поддержку и временную защиту правозащитникам, находящимся в опасности; в Нидерландах правозащитников размещают в «городах-приютах»; в Германии государство выдает визы по политическим или гуманитарным соображениям и предоставляет финансовую поддержку правозащитникам; и в Ирландии в рамках программы выдачи гуманитарных виз оказывается поддержка правозащитникам, подвергающимся риску. Организации гражданского общества, осуществляющие инициативы по переселению, считают, что тесные отношения с соответствующими государственными должностными лицами помогают им своевременно преодолевать трудности при получении виз и обсуждении иммиграционного статуса для правозащитников, находящихся в опасности.</w:t>
      </w:r>
    </w:p>
    <w:p w:rsidR="00AB1D50" w:rsidRDefault="00AB1D50" w:rsidP="00AB1D50">
      <w:pPr>
        <w:pStyle w:val="SingleTxt"/>
      </w:pPr>
      <w:r w:rsidRPr="00930F8F">
        <w:t>75.</w:t>
      </w:r>
      <w:r w:rsidRPr="00930F8F">
        <w:tab/>
        <w:t>Для тех правозащитников, которые не в состоянии вернуться домой, предоставление убежища предусматривает организацию их более постоянной</w:t>
      </w:r>
      <w:r w:rsidR="00F85829">
        <w:t xml:space="preserve"> защ</w:t>
      </w:r>
      <w:r>
        <w:t>иты</w:t>
      </w:r>
      <w:r w:rsidRPr="00930F8F">
        <w:rPr>
          <w:vertAlign w:val="superscript"/>
        </w:rPr>
        <w:footnoteReference w:id="16"/>
      </w:r>
      <w:r w:rsidRPr="00930F8F">
        <w:t>. В рамках ряда программ переселения это обстоятельство однозначно признается путем обеспечения того, чтобы правозащитникам, которым угрожает наибольшая опасность, убежище предоставлялось с самого начала. Важно обеспечить, чтобы процессы и решения, касающиеся предоставления убежища, являлись своевременными и надлежащим образом учитывали положение правозащитников и чтобы международная защита соответствовала нормам международного права прав человека и беженского права, в частности принципу недопустимости принудительного возвращения.</w:t>
      </w:r>
    </w:p>
    <w:p w:rsidR="00AB1D50" w:rsidRPr="00983DC2" w:rsidRDefault="00AB1D50" w:rsidP="00AB1D50">
      <w:pPr>
        <w:pStyle w:val="SingleTxt"/>
        <w:spacing w:after="0" w:line="120" w:lineRule="exact"/>
        <w:rPr>
          <w:sz w:val="10"/>
        </w:rPr>
      </w:pPr>
    </w:p>
    <w:p w:rsidR="00AB1D50" w:rsidRPr="00983DC2" w:rsidRDefault="00AB1D50" w:rsidP="00AB1D50">
      <w:pPr>
        <w:pStyle w:val="SingleTxt"/>
        <w:spacing w:after="0" w:line="120" w:lineRule="exact"/>
        <w:rPr>
          <w:sz w:val="10"/>
        </w:rPr>
      </w:pPr>
    </w:p>
    <w:p w:rsidR="00AB1D50" w:rsidRDefault="00AB1D50" w:rsidP="00AB1D5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930F8F">
        <w:rPr>
          <w:lang w:val="en-US"/>
        </w:rPr>
        <w:t>V</w:t>
      </w:r>
      <w:r w:rsidRPr="00930F8F">
        <w:t>.</w:t>
      </w:r>
      <w:r w:rsidRPr="00930F8F">
        <w:tab/>
        <w:t>Содействие созд</w:t>
      </w:r>
      <w:r>
        <w:t>анию благоприятных условий</w:t>
      </w:r>
      <w:r>
        <w:br/>
      </w:r>
      <w:r w:rsidRPr="00930F8F">
        <w:t>для деятельности правозащитников</w:t>
      </w:r>
    </w:p>
    <w:p w:rsidR="00AB1D50" w:rsidRPr="00983DC2" w:rsidRDefault="00AB1D50" w:rsidP="00AB1D50">
      <w:pPr>
        <w:pStyle w:val="SingleTxt"/>
        <w:spacing w:after="0" w:line="120" w:lineRule="exact"/>
        <w:rPr>
          <w:sz w:val="10"/>
        </w:rPr>
      </w:pPr>
    </w:p>
    <w:p w:rsidR="00AB1D50" w:rsidRPr="00983DC2" w:rsidRDefault="00AB1D50" w:rsidP="00AB1D50">
      <w:pPr>
        <w:pStyle w:val="SingleTxt"/>
        <w:spacing w:after="0" w:line="120" w:lineRule="exact"/>
        <w:rPr>
          <w:sz w:val="10"/>
        </w:rPr>
      </w:pPr>
    </w:p>
    <w:p w:rsidR="00AB1D50" w:rsidRPr="00930F8F" w:rsidRDefault="00AB1D50" w:rsidP="00AB1D50">
      <w:pPr>
        <w:pStyle w:val="SingleTxt"/>
      </w:pPr>
      <w:r w:rsidRPr="00930F8F">
        <w:t>76.</w:t>
      </w:r>
      <w:r w:rsidRPr="00930F8F">
        <w:tab/>
        <w:t xml:space="preserve">Условия, в которых действуют правозащитники, должны поддерживать процесс осуществления прав человека, который имеет основополагающее значение как для их деятельности, так и для их безопасности. В своих предыдущих докладах Специальный докладчик изложил некоторые элементы, необходимые в этом отношении, а также некоторые из глобальных тенденций, которые привели в последние годы к ухудшению условий, в которых работают многие правозащитники (см. </w:t>
      </w:r>
      <w:r w:rsidRPr="00930F8F">
        <w:rPr>
          <w:lang w:val="en-GB"/>
        </w:rPr>
        <w:t>A</w:t>
      </w:r>
      <w:r w:rsidRPr="00930F8F">
        <w:t>/</w:t>
      </w:r>
      <w:r w:rsidRPr="00930F8F">
        <w:rPr>
          <w:lang w:val="en-GB"/>
        </w:rPr>
        <w:t>HRC</w:t>
      </w:r>
      <w:r w:rsidRPr="00930F8F">
        <w:t>/25/55, пункты 54–126). Основываясь на этих элементах, Специальный докладчик в настоящем докладе определит передовые практики, которые могут поддерживать создание и консолидацию безопасной и благоприятной для правозащитников среды.</w:t>
      </w:r>
    </w:p>
    <w:p w:rsidR="00AB1D50" w:rsidRDefault="00F85829" w:rsidP="00AB1D50">
      <w:pPr>
        <w:pStyle w:val="SingleTxt"/>
      </w:pPr>
      <w:r>
        <w:br w:type="page"/>
      </w:r>
      <w:r w:rsidR="00AB1D50" w:rsidRPr="00930F8F">
        <w:t>77.</w:t>
      </w:r>
      <w:r w:rsidR="00AB1D50" w:rsidRPr="00930F8F">
        <w:tab/>
        <w:t>В соответствии с Декларацией о правозащитниках Специальный докладчик считает, что ответственность за обеспечение того, чтобы правозащитники могли работать в безопасных и благоприятных условиях, лежит главным образом на государстве как на основном носителе обязательств. Однако другие субъекты также играют важную роль – независимо и в партнерстве – в поддержке государства для достижения этой цели. Благоприятными для правозащитников условиями должны быть условия, в которых их работа пользуется широкой поддержкой общества и в которых функционирование государственных учреждений и процессов увязано с их безопасностью и целью их деятельности. Оба эти аспекта имеют важное значение для создания среды, в которой виновные в нарушениях прав правозащитников привлекаются к ответственности и не могут пользоваться безнаказанностью в связи с их действиями</w:t>
      </w:r>
      <w:r w:rsidR="00AB1D50" w:rsidRPr="00930F8F">
        <w:rPr>
          <w:vertAlign w:val="superscript"/>
        </w:rPr>
        <w:footnoteReference w:id="17"/>
      </w:r>
      <w:r w:rsidR="00AB1D50" w:rsidRPr="00930F8F">
        <w:t>.</w:t>
      </w:r>
    </w:p>
    <w:p w:rsidR="00AB1D50" w:rsidRPr="00983DC2" w:rsidRDefault="00AB1D50" w:rsidP="00AB1D50">
      <w:pPr>
        <w:pStyle w:val="SingleTxt"/>
        <w:spacing w:after="0" w:line="120" w:lineRule="exact"/>
        <w:rPr>
          <w:sz w:val="10"/>
        </w:rPr>
      </w:pPr>
    </w:p>
    <w:p w:rsidR="00AB1D50" w:rsidRPr="00983DC2" w:rsidRDefault="00AB1D50" w:rsidP="00AB1D50">
      <w:pPr>
        <w:pStyle w:val="SingleTxt"/>
        <w:spacing w:after="0" w:line="120" w:lineRule="exact"/>
        <w:rPr>
          <w:sz w:val="10"/>
        </w:rPr>
      </w:pPr>
    </w:p>
    <w:p w:rsidR="00AB1D50" w:rsidRDefault="00AB1D50" w:rsidP="00AB1D5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930F8F">
        <w:t>А.</w:t>
      </w:r>
      <w:r w:rsidRPr="00930F8F">
        <w:tab/>
        <w:t>Наращивание поддержки прав человека и работы правозащитников</w:t>
      </w:r>
    </w:p>
    <w:p w:rsidR="00AB1D50" w:rsidRPr="00983DC2" w:rsidRDefault="00AB1D50" w:rsidP="00AB1D50">
      <w:pPr>
        <w:pStyle w:val="SingleTxt"/>
        <w:spacing w:after="0" w:line="120" w:lineRule="exact"/>
        <w:rPr>
          <w:sz w:val="10"/>
        </w:rPr>
      </w:pPr>
    </w:p>
    <w:p w:rsidR="00AB1D50" w:rsidRPr="00983DC2" w:rsidRDefault="00AB1D50" w:rsidP="00AB1D50">
      <w:pPr>
        <w:pStyle w:val="SingleTxt"/>
        <w:spacing w:after="0" w:line="120" w:lineRule="exact"/>
        <w:rPr>
          <w:sz w:val="10"/>
        </w:rPr>
      </w:pPr>
    </w:p>
    <w:p w:rsidR="00AB1D50" w:rsidRDefault="00AB1D50" w:rsidP="00AB1D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930F8F">
        <w:t>1.</w:t>
      </w:r>
      <w:r w:rsidRPr="00930F8F">
        <w:tab/>
        <w:t>Информированность о правах человека</w:t>
      </w:r>
    </w:p>
    <w:p w:rsidR="00AB1D50" w:rsidRPr="00983DC2" w:rsidRDefault="00AB1D50" w:rsidP="00AB1D50">
      <w:pPr>
        <w:pStyle w:val="SingleTxt"/>
        <w:spacing w:after="0" w:line="120" w:lineRule="exact"/>
        <w:rPr>
          <w:sz w:val="10"/>
        </w:rPr>
      </w:pPr>
    </w:p>
    <w:p w:rsidR="00AB1D50" w:rsidRPr="00983DC2" w:rsidRDefault="00AB1D50" w:rsidP="00AB1D50">
      <w:pPr>
        <w:pStyle w:val="SingleTxt"/>
        <w:spacing w:after="0" w:line="120" w:lineRule="exact"/>
        <w:rPr>
          <w:sz w:val="10"/>
        </w:rPr>
      </w:pPr>
    </w:p>
    <w:p w:rsidR="00AB1D50" w:rsidRPr="00930F8F" w:rsidRDefault="00AB1D50" w:rsidP="00AB1D50">
      <w:pPr>
        <w:pStyle w:val="SingleTxt"/>
      </w:pPr>
      <w:r w:rsidRPr="00930F8F">
        <w:t>78.</w:t>
      </w:r>
      <w:r w:rsidRPr="00930F8F">
        <w:tab/>
        <w:t xml:space="preserve">Как отмечалось выше, повышение уровня осведомленности общественности об опасностях, грозящих правозащитникам, может выполнять защитную функцию. И действительно, информирование общественности о правах человека и положении правозащитников может даже препятствовать нарушениям прав человека правозащитников. Подобная информированность и поддержка могут быть активизированы путем предоставления широкой общественности достоверной информации о деятельности и положении правозащитников через традиционные средства массовой информации и социальные сети. Представители средств массовой информации как таковые могут являться правозащитниками и, таким образом, сталкиваться со многими такими же опасностями, как и другие правозащитники (см. </w:t>
      </w:r>
      <w:r w:rsidRPr="00930F8F">
        <w:rPr>
          <w:lang w:val="en-GB"/>
        </w:rPr>
        <w:t>A</w:t>
      </w:r>
      <w:r w:rsidRPr="00930F8F">
        <w:t>/</w:t>
      </w:r>
      <w:r w:rsidRPr="00930F8F">
        <w:rPr>
          <w:lang w:val="en-GB"/>
        </w:rPr>
        <w:t>HRC</w:t>
      </w:r>
      <w:r w:rsidRPr="00930F8F">
        <w:t>/19/55, пункты 118–122).</w:t>
      </w:r>
    </w:p>
    <w:p w:rsidR="00AB1D50" w:rsidRPr="00930F8F" w:rsidRDefault="00AB1D50" w:rsidP="00AB1D50">
      <w:pPr>
        <w:pStyle w:val="SingleTxt"/>
      </w:pPr>
      <w:r w:rsidRPr="00930F8F">
        <w:t>79.</w:t>
      </w:r>
      <w:r w:rsidRPr="00930F8F">
        <w:tab/>
        <w:t>Правозащитники могут использовать средства массовой информации для наращивания поддержки, опираясь на ряд инновационных способов. На местном уровне «низовые» средства массовой информации, такие как общинные радиостанции, используются в качестве платформы для обсуждения их деятельности и прав человека и, таким образом, повышают уровень осведомленности местных общин. Другие правозащитники используют новые технологии, включая социальные сети. Общественные кампании, проводимые в социальных сетях «Фейсбук» и «Твиттер» в интересах правозащитников, создают поддержку со стороны новой аудитории.</w:t>
      </w:r>
    </w:p>
    <w:p w:rsidR="00AB1D50" w:rsidRDefault="00AB1D50" w:rsidP="00AB1D50">
      <w:pPr>
        <w:pStyle w:val="SingleTxt"/>
      </w:pPr>
      <w:r w:rsidRPr="00930F8F">
        <w:t>80.</w:t>
      </w:r>
      <w:r w:rsidRPr="00930F8F">
        <w:tab/>
        <w:t>Однако средства массовой информации могут также воспроизводить и укреплять модели неравенства и маргинализации; например, женщины – правозащитники и активисты движения ЛГБТИ иногда становятся мишенью клеветнических кампаний, проводимых в социальных сетях, и очерняются в центральных средствах массовой информации. Некоторые виды надлежащей практики, установившейся в средствах массовой информации в плане борьбы с этим явлением, включают в себя активное проведение учебных занятий по вопросам о правозащитниках, которым грозит повышенная опасность, и о новых правах, а также более сильную поддержку, оказываемую средствами массовой информации правозащитникам и тем, кто работает над этими проблемами. Женщины-правозащит</w:t>
      </w:r>
      <w:r>
        <w:t>-</w:t>
      </w:r>
      <w:r w:rsidRPr="00930F8F">
        <w:t>ники указывают на сильную корреляцию между наймом женщин-журналисток и их поддержкой средствами массовой информации и расширением освещения вопросов, касающихся прав женщин.</w:t>
      </w:r>
    </w:p>
    <w:p w:rsidR="00AB1D50" w:rsidRPr="00983DC2" w:rsidRDefault="00AB1D50" w:rsidP="00AB1D50">
      <w:pPr>
        <w:pStyle w:val="SingleTxt"/>
        <w:spacing w:after="0" w:line="120" w:lineRule="exact"/>
        <w:rPr>
          <w:sz w:val="10"/>
        </w:rPr>
      </w:pPr>
    </w:p>
    <w:p w:rsidR="00AB1D50" w:rsidRDefault="00AB1D50" w:rsidP="00AB1D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930F8F">
        <w:t>2.</w:t>
      </w:r>
      <w:r w:rsidRPr="00930F8F">
        <w:tab/>
        <w:t>Образование в области прав человека</w:t>
      </w:r>
    </w:p>
    <w:p w:rsidR="00AB1D50" w:rsidRPr="00983DC2" w:rsidRDefault="00AB1D50" w:rsidP="00AB1D50">
      <w:pPr>
        <w:pStyle w:val="SingleTxt"/>
        <w:spacing w:after="0" w:line="120" w:lineRule="exact"/>
        <w:rPr>
          <w:sz w:val="10"/>
        </w:rPr>
      </w:pPr>
    </w:p>
    <w:p w:rsidR="00AB1D50" w:rsidRPr="00930F8F" w:rsidRDefault="00AB1D50" w:rsidP="00AB1D50">
      <w:pPr>
        <w:pStyle w:val="SingleTxt"/>
      </w:pPr>
      <w:r w:rsidRPr="00930F8F">
        <w:t>81.</w:t>
      </w:r>
      <w:r w:rsidRPr="00930F8F">
        <w:tab/>
        <w:t>Правозащитное движение на протяжении длительного периода времени использует такой тактический прием, как развитие образования в области прав человека, которое должно быть направлено на различные аудитории, включая государственных должностных лиц, профессиональные группы, студентов и широкую общественность. Образование в области прав может привести не только к лучшему пониманию обязательств государства в области прав человека, но и служить в качестве средства для осознания «отношений, лежащих в основе высказываний и действий нарушителей прав человека, защитников прав человека и жертв нарушений прав человека»</w:t>
      </w:r>
      <w:r w:rsidRPr="00930F8F">
        <w:rPr>
          <w:vertAlign w:val="superscript"/>
        </w:rPr>
        <w:footnoteReference w:id="18"/>
      </w:r>
      <w:r w:rsidRPr="00930F8F">
        <w:t>. Оно может также приносить другие конкретные дивиденды: например, подготовка медицинского персонала по вопросам о правах человека может содействовать сбору и представлению судебно-медицинских доказательств в ходе судебного преследования лиц, совершивших насилие в отношении правозащитников.</w:t>
      </w:r>
    </w:p>
    <w:p w:rsidR="00AB1D50" w:rsidRPr="00930F8F" w:rsidRDefault="00AB1D50" w:rsidP="00AB1D50">
      <w:pPr>
        <w:pStyle w:val="SingleTxt"/>
      </w:pPr>
      <w:r w:rsidRPr="00930F8F">
        <w:t>82.</w:t>
      </w:r>
      <w:r w:rsidRPr="00930F8F">
        <w:tab/>
        <w:t>Права человека должны стать важным элементом программ начального и среднего образования и являться компонентом программ подготовки по вопросам «гражданской сознательности». В ряде средних школ были созданы «клубы» по правам человека, с тем чтобы предоставить молодым людям форум для изучения прав человека. Образование в области прав человека должно также стать частью программ профессиональной подготовки государственных должностных лиц, особенно в тех случаях, если их работа связана с аспектами защиты прав человека. Высшие учебные заведения, включая у</w:t>
      </w:r>
      <w:r>
        <w:t>ниверситеты, играют важную роль</w:t>
      </w:r>
      <w:r>
        <w:br/>
      </w:r>
      <w:r w:rsidRPr="00930F8F">
        <w:t>в образовании в области прав человека, в том числе в подготовке преподавателей, научных исследованиях и распространении инновационных подходов к защите прав человека.</w:t>
      </w:r>
    </w:p>
    <w:p w:rsidR="00AB1D50" w:rsidRDefault="00AB1D50" w:rsidP="00AB1D50">
      <w:pPr>
        <w:pStyle w:val="SingleTxt"/>
      </w:pPr>
      <w:r w:rsidRPr="00930F8F">
        <w:t>83.</w:t>
      </w:r>
      <w:r w:rsidRPr="00930F8F">
        <w:tab/>
        <w:t>Во всех секторах системы образования</w:t>
      </w:r>
      <w:r>
        <w:t xml:space="preserve"> успешное обучение по вопросам,</w:t>
      </w:r>
      <w:r>
        <w:br/>
      </w:r>
      <w:r w:rsidRPr="00930F8F">
        <w:t>касающимся прав человека, позволяет ликвидировать разрыв между знаниями и практическими действиями. Инновационные педагогические методы, такие как ролевое моделирование, подготовка к составлению докладов и прохождение практики, помогают заполнить этот пробел и предоставлять будущим правозащитникам знания и навыки, которые потребуются для их будущей практической деятельности. Успешное обучение и профессиональная подготовка нередко основываются на сотрудничестве между образовательными учреждениями, с одной стороны, и правозащитниками – с другой. Помещение правозащитников в «классные комнаты» может позволять накапливат</w:t>
      </w:r>
      <w:r>
        <w:t>ь полезный опыт как первым, так</w:t>
      </w:r>
      <w:r>
        <w:br/>
      </w:r>
      <w:r w:rsidRPr="00930F8F">
        <w:t>и вторым.</w:t>
      </w:r>
    </w:p>
    <w:p w:rsidR="00AB1D50" w:rsidRPr="00983DC2" w:rsidRDefault="00AB1D50" w:rsidP="00AB1D50">
      <w:pPr>
        <w:pStyle w:val="SingleTxt"/>
        <w:spacing w:after="0" w:line="120" w:lineRule="exact"/>
        <w:rPr>
          <w:sz w:val="10"/>
        </w:rPr>
      </w:pPr>
    </w:p>
    <w:p w:rsidR="00AB1D50" w:rsidRDefault="00AB1D50" w:rsidP="00AB1D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930F8F">
        <w:t>3.</w:t>
      </w:r>
      <w:r w:rsidRPr="00930F8F">
        <w:tab/>
        <w:t>Премии в области прав человека</w:t>
      </w:r>
    </w:p>
    <w:p w:rsidR="00AB1D50" w:rsidRPr="00983DC2" w:rsidRDefault="00AB1D50" w:rsidP="00AB1D50">
      <w:pPr>
        <w:pStyle w:val="SingleTxt"/>
        <w:spacing w:after="0" w:line="120" w:lineRule="exact"/>
        <w:rPr>
          <w:sz w:val="10"/>
        </w:rPr>
      </w:pPr>
    </w:p>
    <w:p w:rsidR="00AB1D50" w:rsidRDefault="00AB1D50" w:rsidP="00AB1D50">
      <w:pPr>
        <w:pStyle w:val="SingleTxt"/>
      </w:pPr>
      <w:r w:rsidRPr="00930F8F">
        <w:t>84.</w:t>
      </w:r>
      <w:r w:rsidRPr="00930F8F">
        <w:tab/>
        <w:t>Премии, вручаемые правозащитникам, являются важным средством привлечения внимания к их важной работы и опасностям, с которыми они сталкиваются. В настоящее время существует более 100 премий в области прав человека, при этом более половины из них были учреждены с начала нового тысячелетия</w:t>
      </w:r>
      <w:r w:rsidRPr="00930F8F">
        <w:rPr>
          <w:vertAlign w:val="superscript"/>
        </w:rPr>
        <w:footnoteReference w:id="19"/>
      </w:r>
      <w:r w:rsidRPr="00930F8F">
        <w:t xml:space="preserve">. Специально для правозащитников были учреждены такие знаменитые премии, как премия «Защитник гражданских прав», премия защитника прав человека «Тюльпан», премия организации «Фронт Лайн Дифендерс» и премия Мартина Энналса. Эти премии нередко сопровождаются финансовыми выплатами, которые помогают лауреатам продолжать их дальнейшую правозащитную деятельность. Премии также помогают формировать репутацию правозащитников и признавать законность их деятельности, озвучивать проблемы, </w:t>
      </w:r>
      <w:r>
        <w:t>касающиеся их</w:t>
      </w:r>
      <w:r>
        <w:br/>
      </w:r>
      <w:r w:rsidRPr="00930F8F">
        <w:t>безопасности, и праздновать их успехи. Премии нередко направлены на эффективное использование возможностей</w:t>
      </w:r>
      <w:r>
        <w:t xml:space="preserve"> </w:t>
      </w:r>
      <w:r w:rsidRPr="00930F8F">
        <w:t>средств массовой информации, с тем чтобы улучшить положение правозащитников.</w:t>
      </w:r>
    </w:p>
    <w:p w:rsidR="00AB1D50" w:rsidRPr="00983DC2" w:rsidRDefault="00AB1D50" w:rsidP="00AB1D50">
      <w:pPr>
        <w:pStyle w:val="SingleTxt"/>
        <w:spacing w:after="0" w:line="120" w:lineRule="exact"/>
        <w:rPr>
          <w:sz w:val="10"/>
        </w:rPr>
      </w:pPr>
    </w:p>
    <w:p w:rsidR="00AB1D50" w:rsidRDefault="00AB1D50" w:rsidP="00AB1D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930F8F">
        <w:t>4.</w:t>
      </w:r>
      <w:r w:rsidRPr="00930F8F">
        <w:tab/>
        <w:t>Местные партнерства</w:t>
      </w:r>
    </w:p>
    <w:p w:rsidR="00AB1D50" w:rsidRPr="00983DC2" w:rsidRDefault="00AB1D50" w:rsidP="00AB1D50">
      <w:pPr>
        <w:pStyle w:val="SingleTxt"/>
        <w:spacing w:after="0" w:line="120" w:lineRule="exact"/>
        <w:rPr>
          <w:sz w:val="10"/>
        </w:rPr>
      </w:pPr>
    </w:p>
    <w:p w:rsidR="00AB1D50" w:rsidRPr="00930F8F" w:rsidRDefault="00AB1D50" w:rsidP="00AB1D50">
      <w:pPr>
        <w:pStyle w:val="SingleTxt"/>
      </w:pPr>
      <w:r w:rsidRPr="00930F8F">
        <w:t>85.</w:t>
      </w:r>
      <w:r w:rsidRPr="00930F8F">
        <w:tab/>
        <w:t>Один из подходов, используемый для усиления местной поддержки правозащитников, заключается в увеличении числа их сторонников, не считая их самих и других «обычных» союзников. Деятельностью местных общин руководят не только государственные должностные лица, но и неформальные общинные лидеры, вожди коренных народов, религиозные деятели, бизнесмены и другие выдающиеся представители местных органов власти. Партнерские отношения с местными лидерами могут ограждать правозащитников от угроз и нападений и содействовать привлечению государств к ответственности за неудачи в вопросах обеспечения из защиты.</w:t>
      </w:r>
    </w:p>
    <w:p w:rsidR="00AB1D50" w:rsidRPr="00930F8F" w:rsidRDefault="00AB1D50" w:rsidP="00AB1D50">
      <w:pPr>
        <w:pStyle w:val="SingleTxt"/>
      </w:pPr>
      <w:r w:rsidRPr="00930F8F">
        <w:t>86.</w:t>
      </w:r>
      <w:r w:rsidRPr="00930F8F">
        <w:tab/>
        <w:t>Правозащитники нередко обращаются к помощи местных религиозных лидеров, с тем чтобы придать законность своей деятельности и подчеркнуть совместимость прав человека с религиозными убеждениями. Поддержка со стороны религиозных лидеров может нередко облегчать доступ правозащитников к общинам, в том числе к маргинальным группам населения, проживающегося в этих общинах. Религиозные группы могут также брать под свою защиту правозащитников, которым угрожает опасность, путем предоставления убежища и привлечения более пристального внимания к про</w:t>
      </w:r>
      <w:r>
        <w:t>блемам лиц, маргинализированных</w:t>
      </w:r>
      <w:r w:rsidR="005D35A2" w:rsidRPr="005D35A2">
        <w:t xml:space="preserve"> </w:t>
      </w:r>
      <w:r w:rsidRPr="00930F8F">
        <w:t>в каких-либо других отношениях, и обеспечения их признания общиной.</w:t>
      </w:r>
    </w:p>
    <w:p w:rsidR="005D35A2" w:rsidRDefault="005D35A2" w:rsidP="005D35A2">
      <w:pPr>
        <w:pStyle w:val="SingleTxt"/>
      </w:pPr>
      <w:r w:rsidRPr="00E223EC">
        <w:t>87.</w:t>
      </w:r>
      <w:r w:rsidRPr="00E223EC">
        <w:tab/>
        <w:t>Аналогичным образом ведущие представители деловых кругов могут также выступать в качестве важных партнеров. В Руководящих принципах предпринимательской деятельности в аспекте прав человека (</w:t>
      </w:r>
      <w:r w:rsidRPr="00E223EC">
        <w:rPr>
          <w:lang w:val="en-US"/>
        </w:rPr>
        <w:t>A</w:t>
      </w:r>
      <w:r w:rsidRPr="00E223EC">
        <w:t>/</w:t>
      </w:r>
      <w:r w:rsidRPr="00E223EC">
        <w:rPr>
          <w:lang w:val="en-US"/>
        </w:rPr>
        <w:t>HRC</w:t>
      </w:r>
      <w:r w:rsidRPr="00E223EC">
        <w:t xml:space="preserve">/17/31, приложение) признается, что предпринимательская деятельность призвана играть ведущую роль в защите и поощрении прав человека. Хотя конкретные методы ведения предпринимательской деятельности могут оспариваться правозащитниками в связи с наличием трудовых и экологических проблем, деловые круги должны, тем не менее, поддерживать правозащитное движение. Осуждение нарушений представителями деловых кругов не только легитимизирует </w:t>
      </w:r>
      <w:r>
        <w:t>озабоченности</w:t>
      </w:r>
      <w:r w:rsidRPr="00E223EC">
        <w:t xml:space="preserve"> правозащитников, но и противодействует ненадлежащ</w:t>
      </w:r>
      <w:r>
        <w:t>им</w:t>
      </w:r>
      <w:r w:rsidRPr="00E223EC">
        <w:t xml:space="preserve"> делов</w:t>
      </w:r>
      <w:r>
        <w:t>ым практикам</w:t>
      </w:r>
      <w:r w:rsidRPr="00E223EC">
        <w:t>. Правозащитники научились успешно решать вопросы местного значения путем привлечения ведущих руководителей предприятий как в их национальном или международном центральном офисе, так и в рамках их административных или акционерных механизмов управления. Кроме того, бизнес-лидеры, обладая экономическим и политическим влиянием, могут обеспечить более широкую общественную поддержку.</w:t>
      </w:r>
    </w:p>
    <w:p w:rsidR="005D35A2" w:rsidRPr="00454AE6" w:rsidRDefault="005D35A2" w:rsidP="005D35A2">
      <w:pPr>
        <w:pStyle w:val="SingleTxt"/>
        <w:spacing w:after="0" w:line="120" w:lineRule="exact"/>
        <w:rPr>
          <w:sz w:val="10"/>
        </w:rPr>
      </w:pPr>
    </w:p>
    <w:p w:rsidR="005D35A2" w:rsidRDefault="005D35A2" w:rsidP="005D35A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223EC">
        <w:t>5.</w:t>
      </w:r>
      <w:r w:rsidRPr="00E223EC">
        <w:tab/>
        <w:t>Города прав человека</w:t>
      </w:r>
    </w:p>
    <w:p w:rsidR="005D35A2" w:rsidRPr="00454AE6" w:rsidRDefault="005D35A2" w:rsidP="005D35A2">
      <w:pPr>
        <w:pStyle w:val="SingleTxt"/>
        <w:spacing w:after="0" w:line="120" w:lineRule="exact"/>
        <w:rPr>
          <w:b/>
          <w:sz w:val="10"/>
        </w:rPr>
      </w:pPr>
    </w:p>
    <w:p w:rsidR="005D35A2" w:rsidRPr="00E223EC" w:rsidRDefault="005D35A2" w:rsidP="005D35A2">
      <w:pPr>
        <w:pStyle w:val="SingleTxt"/>
      </w:pPr>
      <w:r w:rsidRPr="00E223EC">
        <w:t>88.</w:t>
      </w:r>
      <w:r w:rsidRPr="00E223EC">
        <w:tab/>
        <w:t xml:space="preserve">Хотя государство несет основную ответственность за поощрение и защиту прав человека, местные органы власти призваны играть дополнительную роль. Децентрализация структур управления и расширяющаяся урбанизация </w:t>
      </w:r>
      <w:r>
        <w:t>требуют</w:t>
      </w:r>
      <w:r w:rsidRPr="00E223EC">
        <w:t>, что</w:t>
      </w:r>
      <w:r>
        <w:t>бы</w:t>
      </w:r>
      <w:r w:rsidRPr="00E223EC">
        <w:t xml:space="preserve"> местные органы власти </w:t>
      </w:r>
      <w:r>
        <w:t>брали</w:t>
      </w:r>
      <w:r w:rsidRPr="00E223EC">
        <w:t xml:space="preserve"> на себя дополнительную ответственность за оказание услуг, </w:t>
      </w:r>
      <w:r>
        <w:t>крайне</w:t>
      </w:r>
      <w:r w:rsidRPr="00E223EC">
        <w:t xml:space="preserve"> необходимых для защиты прав человека. Поскольку местные органы власти более тесно сталкиваются с повседневными потребностями граждан, они решают вопросы, связанные с правами человека, на ежедневной основе</w:t>
      </w:r>
      <w:r w:rsidRPr="00E223EC">
        <w:rPr>
          <w:vertAlign w:val="superscript"/>
        </w:rPr>
        <w:footnoteReference w:id="20"/>
      </w:r>
      <w:r w:rsidRPr="00E223EC">
        <w:t xml:space="preserve">. Выступая </w:t>
      </w:r>
      <w:r>
        <w:t xml:space="preserve">прежде всего </w:t>
      </w:r>
      <w:r w:rsidRPr="00E223EC">
        <w:t xml:space="preserve">в качестве местных субъектов, правозащитники имеют хорошие возможности для установления партнерских связей с местными органами власти с целью создания безопасной и благоприятной среды. </w:t>
      </w:r>
    </w:p>
    <w:p w:rsidR="005D35A2" w:rsidRPr="00E223EC" w:rsidRDefault="005D35A2" w:rsidP="005D35A2">
      <w:pPr>
        <w:pStyle w:val="SingleTxt"/>
      </w:pPr>
      <w:r w:rsidRPr="00E223EC">
        <w:t>89.</w:t>
      </w:r>
      <w:r w:rsidRPr="00E223EC">
        <w:tab/>
        <w:t xml:space="preserve">В этом отношении надлежащей практикой является </w:t>
      </w:r>
      <w:r>
        <w:t>создание</w:t>
      </w:r>
      <w:r w:rsidRPr="00E223EC">
        <w:t xml:space="preserve"> «городов прав человека», т.е. мест, в которых правозащитные рамки определяют направления развития общинной жизни. Концепция «города прав человека» была сформулирована в ряде совместных деклараций, посвященных проблемам местного самоуправления, начиная с Европейской хартии обеспечения прав человека в городах (2000 год) и заканчивая неда</w:t>
      </w:r>
      <w:r>
        <w:t>вно принятой Кванджуйской хартией</w:t>
      </w:r>
      <w:r w:rsidRPr="00E223EC">
        <w:t xml:space="preserve"> прав человека (2012 год). В этой концепции указывается, что город и его правительство являются ключевым каналом для выражения мнений, ассоциации и собраний правозащитников</w:t>
      </w:r>
      <w:r w:rsidRPr="00E223EC">
        <w:rPr>
          <w:vertAlign w:val="superscript"/>
        </w:rPr>
        <w:footnoteReference w:id="21"/>
      </w:r>
      <w:r w:rsidRPr="00E223EC">
        <w:t>.</w:t>
      </w:r>
    </w:p>
    <w:p w:rsidR="005D35A2" w:rsidRDefault="005D35A2" w:rsidP="005D35A2">
      <w:pPr>
        <w:pStyle w:val="SingleTxt"/>
      </w:pPr>
      <w:r w:rsidRPr="00E223EC">
        <w:t>90.</w:t>
      </w:r>
      <w:r w:rsidRPr="00E223EC">
        <w:tab/>
        <w:t>Местные органы власти, преисполненные решимости соблюдать права человека, создают такие механизмы защиты, как институт омбудсменов, комиссии и советы местных заинтересованных сторон, призванные обеспечивать защиту правозащитников. Они помогают осуществлять мониторинг положения на местном уровне и реагировать на него, а также обеспечивать информирован</w:t>
      </w:r>
      <w:r>
        <w:t>ие</w:t>
      </w:r>
      <w:r w:rsidRPr="00E223EC">
        <w:t xml:space="preserve"> местно</w:t>
      </w:r>
      <w:r>
        <w:t>го населения о</w:t>
      </w:r>
      <w:r w:rsidRPr="00E223EC">
        <w:t xml:space="preserve"> социальны</w:t>
      </w:r>
      <w:r>
        <w:t>х</w:t>
      </w:r>
      <w:r w:rsidRPr="00E223EC">
        <w:t xml:space="preserve"> и политически</w:t>
      </w:r>
      <w:r>
        <w:t>х</w:t>
      </w:r>
      <w:r w:rsidRPr="00E223EC">
        <w:t xml:space="preserve"> мера</w:t>
      </w:r>
      <w:r>
        <w:t>х</w:t>
      </w:r>
      <w:r w:rsidRPr="00E223EC">
        <w:t>, принимаемы</w:t>
      </w:r>
      <w:r>
        <w:t>х</w:t>
      </w:r>
      <w:r w:rsidRPr="00E223EC">
        <w:t xml:space="preserve"> на местном уровне. Эти механизмы также включают в себя инструменты для изучения положения в области прав человека в рамках города и представления отчетности по этим вопросам; наприме</w:t>
      </w:r>
      <w:r>
        <w:t>р</w:t>
      </w:r>
      <w:r w:rsidRPr="00E223EC">
        <w:t>, кванджуйская община разработала показатель прав человека, который объединяет итоговые оценки</w:t>
      </w:r>
      <w:r>
        <w:t>, касающиеся</w:t>
      </w:r>
      <w:r w:rsidRPr="00E223EC">
        <w:t xml:space="preserve"> более чем 100 различных обязательств, мероприятий и результатов в рамках города. Национальные, региональные и международные сети городов прав человека выступают в качестве примеров </w:t>
      </w:r>
      <w:r>
        <w:t>передовой</w:t>
      </w:r>
      <w:r w:rsidRPr="00E223EC">
        <w:t xml:space="preserve"> практики, призванной обеспечить наращивание потенциала местных органов власти и местных правозащитников в небольших городах.</w:t>
      </w:r>
    </w:p>
    <w:p w:rsidR="005D35A2" w:rsidRPr="00454AE6" w:rsidRDefault="005D35A2" w:rsidP="005D35A2">
      <w:pPr>
        <w:pStyle w:val="SingleTxt"/>
        <w:spacing w:after="0" w:line="120" w:lineRule="exact"/>
        <w:rPr>
          <w:sz w:val="10"/>
        </w:rPr>
      </w:pPr>
    </w:p>
    <w:p w:rsidR="005D35A2" w:rsidRPr="00454AE6" w:rsidRDefault="005D35A2" w:rsidP="005D35A2">
      <w:pPr>
        <w:pStyle w:val="SingleTxt"/>
        <w:spacing w:after="0" w:line="120" w:lineRule="exact"/>
        <w:rPr>
          <w:sz w:val="10"/>
        </w:rPr>
      </w:pPr>
    </w:p>
    <w:p w:rsidR="005D35A2" w:rsidRDefault="005D35A2" w:rsidP="005D35A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223EC">
        <w:rPr>
          <w:lang w:val="en-US"/>
        </w:rPr>
        <w:t>B</w:t>
      </w:r>
      <w:r w:rsidRPr="00E223EC">
        <w:t>.</w:t>
      </w:r>
      <w:r w:rsidRPr="00E223EC">
        <w:tab/>
        <w:t>Развитие и укрепление закон</w:t>
      </w:r>
      <w:r>
        <w:t>одательства, политики и практик</w:t>
      </w:r>
      <w:r w:rsidRPr="00E223EC">
        <w:t xml:space="preserve"> для защиты правозащитников</w:t>
      </w:r>
    </w:p>
    <w:p w:rsidR="005D35A2" w:rsidRPr="00454AE6" w:rsidRDefault="005D35A2" w:rsidP="005D35A2">
      <w:pPr>
        <w:pStyle w:val="SingleTxt"/>
        <w:spacing w:after="0" w:line="120" w:lineRule="exact"/>
        <w:rPr>
          <w:b/>
          <w:sz w:val="10"/>
        </w:rPr>
      </w:pPr>
    </w:p>
    <w:p w:rsidR="005D35A2" w:rsidRPr="00454AE6" w:rsidRDefault="005D35A2" w:rsidP="005D35A2">
      <w:pPr>
        <w:pStyle w:val="SingleTxt"/>
        <w:spacing w:after="0" w:line="120" w:lineRule="exact"/>
        <w:rPr>
          <w:b/>
          <w:sz w:val="10"/>
        </w:rPr>
      </w:pPr>
    </w:p>
    <w:p w:rsidR="005D35A2" w:rsidRDefault="005D35A2" w:rsidP="005D35A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223EC">
        <w:t>1.</w:t>
      </w:r>
      <w:r w:rsidRPr="00E223EC">
        <w:tab/>
        <w:t>Национальное законодательство и политика</w:t>
      </w:r>
    </w:p>
    <w:p w:rsidR="005D35A2" w:rsidRPr="00454AE6" w:rsidRDefault="005D35A2" w:rsidP="005D35A2">
      <w:pPr>
        <w:pStyle w:val="SingleTxt"/>
        <w:spacing w:after="0" w:line="120" w:lineRule="exact"/>
        <w:rPr>
          <w:b/>
          <w:sz w:val="10"/>
        </w:rPr>
      </w:pPr>
    </w:p>
    <w:p w:rsidR="005D35A2" w:rsidRPr="00E223EC" w:rsidRDefault="005D35A2" w:rsidP="005D35A2">
      <w:pPr>
        <w:pStyle w:val="SingleTxt"/>
      </w:pPr>
      <w:r w:rsidRPr="00E223EC">
        <w:t>91.</w:t>
      </w:r>
      <w:r w:rsidRPr="00E223EC">
        <w:tab/>
        <w:t xml:space="preserve">В недавнее время ряд государств приняли законодательство, которое обеспечивает основу для защиты и поощрения деятельности правозащитников. Национальное законодательство может обеспечивать создание устойчивой и последовательной системы защиты. В </w:t>
      </w:r>
      <w:r>
        <w:t>последнее</w:t>
      </w:r>
      <w:r w:rsidRPr="00E223EC">
        <w:t xml:space="preserve"> время ряд государств (Бразилия, Буркина-Фасо, Гватемала, Гондурас, Колумбия, Кот-д’Ивуар, Мали, Мексика, Сьерра-Леоне и Филиппины) приняли или р</w:t>
      </w:r>
      <w:r>
        <w:t>ассматривают возможность принятия</w:t>
      </w:r>
      <w:r w:rsidRPr="00E223EC">
        <w:t xml:space="preserve"> законода</w:t>
      </w:r>
      <w:r>
        <w:t>тельства</w:t>
      </w:r>
      <w:r w:rsidRPr="00E223EC">
        <w:t xml:space="preserve"> или </w:t>
      </w:r>
      <w:r>
        <w:t>указов</w:t>
      </w:r>
      <w:r w:rsidRPr="00E223EC">
        <w:t xml:space="preserve"> по защите правозащитников. В некоторых случаях это законодательство было принято благодаря сотрудничеству между гражданским обществом и правительством. В настоящее время международная сеть правозащитников и организации гражданского общества также подготавливают «типовой закон» для защиты правозащитников</w:t>
      </w:r>
      <w:r w:rsidRPr="00E223EC">
        <w:rPr>
          <w:vertAlign w:val="superscript"/>
        </w:rPr>
        <w:footnoteReference w:id="22"/>
      </w:r>
      <w:r w:rsidRPr="00E223EC">
        <w:t xml:space="preserve">. Законодательство, действующее на центральном, провинциальном и городском уровнях, может также играть полезную роль в тех случаях, когда эти </w:t>
      </w:r>
      <w:r>
        <w:t>органы управления</w:t>
      </w:r>
      <w:r w:rsidRPr="00E223EC">
        <w:t xml:space="preserve"> несут ответственность за деятельность правозащитников.</w:t>
      </w:r>
    </w:p>
    <w:p w:rsidR="005D35A2" w:rsidRDefault="005D35A2" w:rsidP="005D35A2">
      <w:pPr>
        <w:pStyle w:val="SingleTxt"/>
      </w:pPr>
      <w:r w:rsidRPr="00E223EC">
        <w:t>92.</w:t>
      </w:r>
      <w:r w:rsidRPr="00E223EC">
        <w:tab/>
        <w:t>Помимо национального законодательства ряд государств разработали национальн</w:t>
      </w:r>
      <w:r>
        <w:t>ые стратегии</w:t>
      </w:r>
      <w:r w:rsidRPr="00E223EC">
        <w:t>, котор</w:t>
      </w:r>
      <w:r>
        <w:t>ые касаю</w:t>
      </w:r>
      <w:r w:rsidRPr="00E223EC">
        <w:t>тся правозащитников и котор</w:t>
      </w:r>
      <w:r>
        <w:t>ые</w:t>
      </w:r>
      <w:r w:rsidRPr="00E223EC">
        <w:t xml:space="preserve">, как правило, </w:t>
      </w:r>
      <w:r>
        <w:t>связаны с</w:t>
      </w:r>
      <w:r w:rsidRPr="00E223EC">
        <w:t xml:space="preserve"> роль</w:t>
      </w:r>
      <w:r>
        <w:t>ю</w:t>
      </w:r>
      <w:r w:rsidRPr="00E223EC">
        <w:t xml:space="preserve"> их дипломатических представителей за границей в поддержке деятельности правозащитников. </w:t>
      </w:r>
      <w:r>
        <w:t>Эти стратегии позволяют</w:t>
      </w:r>
      <w:r w:rsidRPr="00E223EC">
        <w:t xml:space="preserve"> переориентировать внимание дипломатических представительств на наиболее уязвимые группы общества и правозащитников, которые поощряют их права. Другие государства решили интегрировать </w:t>
      </w:r>
      <w:r>
        <w:t>свои стратегии</w:t>
      </w:r>
      <w:r w:rsidRPr="00E223EC">
        <w:t>, касающ</w:t>
      </w:r>
      <w:r>
        <w:t>ие</w:t>
      </w:r>
      <w:r w:rsidRPr="00E223EC">
        <w:t xml:space="preserve">ся правозащитников, в более общие периодические национальные планы действий в области прав человека. Хотя общие заявления, признающие важность деятельности правозащитников, являются полезными, планы действий должны содержать конкретные обязательства по достижению </w:t>
      </w:r>
      <w:r>
        <w:t>определенных</w:t>
      </w:r>
      <w:r w:rsidRPr="00E223EC">
        <w:t xml:space="preserve"> целей (например, профессиональная подготовка полицейских по вопросам, касающимся прав правозащитников). В других государствах проблемы осуществления этих законов и </w:t>
      </w:r>
      <w:r>
        <w:t>стратегий</w:t>
      </w:r>
      <w:r w:rsidRPr="00E223EC">
        <w:t xml:space="preserve"> решаются путем </w:t>
      </w:r>
      <w:r>
        <w:t>усиления</w:t>
      </w:r>
      <w:r w:rsidRPr="00E223EC">
        <w:t xml:space="preserve"> подотчетности </w:t>
      </w:r>
      <w:r>
        <w:t>посредством проведения</w:t>
      </w:r>
      <w:r w:rsidRPr="00E223EC">
        <w:t xml:space="preserve"> регулярн</w:t>
      </w:r>
      <w:r>
        <w:t>ых обзоров</w:t>
      </w:r>
      <w:r w:rsidRPr="00E223EC">
        <w:t xml:space="preserve"> или назначения министра, ответственного за права человека, или омбудсмена, занимающегося мониторингом осуществления </w:t>
      </w:r>
      <w:r>
        <w:t xml:space="preserve">законов </w:t>
      </w:r>
      <w:r w:rsidRPr="00E223EC">
        <w:t>и получающего жалобы.</w:t>
      </w:r>
    </w:p>
    <w:p w:rsidR="005D35A2" w:rsidRPr="00454AE6" w:rsidRDefault="005D35A2" w:rsidP="005D35A2">
      <w:pPr>
        <w:pStyle w:val="SingleTxt"/>
        <w:spacing w:after="0" w:line="120" w:lineRule="exact"/>
        <w:rPr>
          <w:sz w:val="10"/>
        </w:rPr>
      </w:pPr>
    </w:p>
    <w:p w:rsidR="005D35A2" w:rsidRDefault="005D35A2" w:rsidP="005D35A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223EC">
        <w:t>2.</w:t>
      </w:r>
      <w:r w:rsidRPr="00E223EC">
        <w:tab/>
        <w:t>Национальные механизмы защиты</w:t>
      </w:r>
    </w:p>
    <w:p w:rsidR="005D35A2" w:rsidRPr="00454AE6" w:rsidRDefault="005D35A2" w:rsidP="005D35A2">
      <w:pPr>
        <w:pStyle w:val="SingleTxt"/>
        <w:spacing w:after="0" w:line="120" w:lineRule="exact"/>
        <w:rPr>
          <w:b/>
          <w:sz w:val="10"/>
        </w:rPr>
      </w:pPr>
    </w:p>
    <w:p w:rsidR="005D35A2" w:rsidRDefault="005D35A2" w:rsidP="005D35A2">
      <w:pPr>
        <w:pStyle w:val="SingleTxt"/>
      </w:pPr>
      <w:r w:rsidRPr="00E223EC">
        <w:t>93.</w:t>
      </w:r>
      <w:r w:rsidRPr="00E223EC">
        <w:tab/>
        <w:t>Ряд государств (такие, как Бразилия, Колумбия и Мексика) создали механизмы защи</w:t>
      </w:r>
      <w:r>
        <w:t>ты для реагирования на конкретное положение</w:t>
      </w:r>
      <w:r w:rsidRPr="00E223EC">
        <w:t xml:space="preserve"> правозащитников. Эти механизмы нередко разрабатываются по инициативе и по согласованию с правозащитниками с целью решения проблемы отсутствия ясности в отношении государственного учреждения, отвечающего за их защиту. Такие механизмы предусматривают создание централизованного учреждения, которое занимается мониторингом положения правозащитников и представляет отчетность по этому вопросу, а также координирует меры, принимаемые государством в связи с существующими угрозами. Кроме того, они могут давать рекомендации по реформированию законов и </w:t>
      </w:r>
      <w:r>
        <w:t>стратегий</w:t>
      </w:r>
      <w:r w:rsidRPr="00E223EC">
        <w:t>, которые вступают в противоречие с правами правозащитников или подвергают их риску. В некоторых случаях законы, на основе которых создаются эти механизмы, также требуют принятия более широких мер другими государственными органами в интересах уменьшения существующих рисков (например, публичные заявления старших должностных лиц в поддержку правозащитников).</w:t>
      </w:r>
    </w:p>
    <w:p w:rsidR="005D35A2" w:rsidRPr="00454AE6" w:rsidRDefault="005D35A2" w:rsidP="005D35A2">
      <w:pPr>
        <w:pStyle w:val="SingleTxt"/>
        <w:spacing w:after="0" w:line="120" w:lineRule="exact"/>
        <w:rPr>
          <w:sz w:val="10"/>
        </w:rPr>
      </w:pPr>
    </w:p>
    <w:p w:rsidR="005D35A2" w:rsidRDefault="005D35A2" w:rsidP="005D35A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223EC">
        <w:t>3.</w:t>
      </w:r>
      <w:r w:rsidRPr="00E223EC">
        <w:tab/>
        <w:t>Другие государственные учреждения</w:t>
      </w:r>
    </w:p>
    <w:p w:rsidR="005D35A2" w:rsidRPr="00454AE6" w:rsidRDefault="005D35A2" w:rsidP="005D35A2">
      <w:pPr>
        <w:pStyle w:val="SingleTxt"/>
        <w:spacing w:after="0" w:line="120" w:lineRule="exact"/>
        <w:rPr>
          <w:b/>
          <w:sz w:val="10"/>
        </w:rPr>
      </w:pPr>
    </w:p>
    <w:p w:rsidR="005D35A2" w:rsidRPr="00E223EC" w:rsidRDefault="005D35A2" w:rsidP="005D35A2">
      <w:pPr>
        <w:pStyle w:val="SingleTxt"/>
      </w:pPr>
      <w:r w:rsidRPr="00E223EC">
        <w:t>94.</w:t>
      </w:r>
      <w:r w:rsidRPr="00E223EC">
        <w:tab/>
      </w:r>
      <w:r>
        <w:t>Н</w:t>
      </w:r>
      <w:r w:rsidRPr="00E223EC">
        <w:t>ациональные правозащитные учреждения</w:t>
      </w:r>
      <w:r>
        <w:t>, являясь</w:t>
      </w:r>
      <w:r w:rsidRPr="00E223EC">
        <w:t xml:space="preserve"> независимы</w:t>
      </w:r>
      <w:r>
        <w:t>ми государственными организациями,</w:t>
      </w:r>
      <w:r w:rsidRPr="00E223EC">
        <w:t xml:space="preserve"> призваны играть важную роль в защите правозащитников (см. A/HRC/22/47). Они </w:t>
      </w:r>
      <w:r>
        <w:t>содействуют созданию</w:t>
      </w:r>
      <w:r w:rsidRPr="00E223EC">
        <w:t xml:space="preserve"> благоприятных условий посредством информирования о правах человека, реализации учебно-просветительских программ в области прав человека и мониторинга соблюдения прав человека, в том числе в связи с положением правозащитников. Они </w:t>
      </w:r>
      <w:r>
        <w:t>сочетают</w:t>
      </w:r>
      <w:r w:rsidRPr="00E223EC">
        <w:t xml:space="preserve"> правозащитную деятельность, осуществляемую на национальном уровне, с работой региональных и международных механизмов и участвуют в деятельности Совета по правам человека, в том числе в рамках процесса универсального периодического обзора. Национальные правозащитные учреждения получают и расследуют жалобы на нарушения, поднимают системные и конституционные проблемы</w:t>
      </w:r>
      <w:r>
        <w:t xml:space="preserve"> в судах </w:t>
      </w:r>
      <w:r w:rsidRPr="00E223EC">
        <w:t xml:space="preserve">и оказывают помощь в подготовке правозащитников по вопросам, касающимся их прав и безопасности. Они могут также наблюдать за ходом проведения публичных демонстраций с </w:t>
      </w:r>
      <w:r>
        <w:t>целью защиты</w:t>
      </w:r>
      <w:r w:rsidRPr="00E223EC">
        <w:t xml:space="preserve"> свободы собраний путем документирования злоупотребле</w:t>
      </w:r>
      <w:r>
        <w:t>ний</w:t>
      </w:r>
      <w:r w:rsidRPr="00E223EC">
        <w:t xml:space="preserve"> со стороны полиции.</w:t>
      </w:r>
    </w:p>
    <w:p w:rsidR="005D35A2" w:rsidRPr="00E223EC" w:rsidRDefault="005D35A2" w:rsidP="005D35A2">
      <w:pPr>
        <w:pStyle w:val="SingleTxt"/>
      </w:pPr>
      <w:r w:rsidRPr="00E223EC">
        <w:t>95.</w:t>
      </w:r>
      <w:r w:rsidRPr="00E223EC">
        <w:tab/>
        <w:t>Судебные органы могут также защищать правозащитников, находящихся в опасности, как путем издания приказов о принятии превентивных мер государственными должностными лицами, так и пос</w:t>
      </w:r>
      <w:r>
        <w:t>редством устранения последствий</w:t>
      </w:r>
      <w:r w:rsidRPr="00E223EC">
        <w:t xml:space="preserve"> совершенных в прошлом нарушений. Административные работники судов разрабатывают методы для своевременной передачи неотложных дел на рассмотрение суда с целью принятия превентивных мер вместо того, чтобы устранять последствия свершившегося факта. Процедурные реформы могут предусматривать передачу таких вопросов, как выдача ордеров на арест правозащитников или </w:t>
      </w:r>
      <w:r>
        <w:t>проведение обысков в</w:t>
      </w:r>
      <w:r w:rsidRPr="00E223EC">
        <w:t xml:space="preserve"> пра</w:t>
      </w:r>
      <w:r>
        <w:t>возащитных организациях</w:t>
      </w:r>
      <w:r w:rsidRPr="00E223EC">
        <w:t xml:space="preserve">, на рассмотрение вышестоящих судебных инстанций, что уменьшает вероятность несправедливого судебного разбирательства. Поскольку сами судебные органы могут являться виновниками нарушений прав правозащитников (например, путем неоправданного привлечения правозащитников к уголовной ответственности), судьи должны проходить подготовку по международным стандартам, включая право на защиту прав человека, с целью минимизации их соучастия в таких нарушениях. </w:t>
      </w:r>
    </w:p>
    <w:p w:rsidR="005D35A2" w:rsidRDefault="005D35A2" w:rsidP="005D35A2">
      <w:pPr>
        <w:pStyle w:val="SingleTxt"/>
      </w:pPr>
      <w:r w:rsidRPr="00E223EC">
        <w:t>96.</w:t>
      </w:r>
      <w:r w:rsidRPr="00E223EC">
        <w:tab/>
        <w:t>Национальные парламент</w:t>
      </w:r>
      <w:r>
        <w:t>ы</w:t>
      </w:r>
      <w:r w:rsidRPr="00E223EC">
        <w:t xml:space="preserve"> могут </w:t>
      </w:r>
      <w:r>
        <w:t>способствовать разработке</w:t>
      </w:r>
      <w:r w:rsidRPr="00E223EC">
        <w:t xml:space="preserve"> и мониторин</w:t>
      </w:r>
      <w:r>
        <w:t>гу</w:t>
      </w:r>
      <w:r w:rsidRPr="00E223EC">
        <w:t xml:space="preserve"> соблюдения законов и </w:t>
      </w:r>
      <w:r>
        <w:t>стратегий</w:t>
      </w:r>
      <w:r w:rsidRPr="00E223EC">
        <w:t xml:space="preserve">, которые содействуют созданию безопасных и благоприятных условий. В ходе проводимых в рамках этих органов совещаний, посвященных вопросам прав человека, могут организовываться обсуждения, касающиеся политики, и </w:t>
      </w:r>
      <w:r>
        <w:t>приниматься решения о проведении</w:t>
      </w:r>
      <w:r w:rsidRPr="00E223EC">
        <w:t xml:space="preserve"> научных исследований. Напри</w:t>
      </w:r>
      <w:r>
        <w:t>мер, В</w:t>
      </w:r>
      <w:r w:rsidRPr="00E223EC">
        <w:t>сепартий</w:t>
      </w:r>
      <w:r>
        <w:t>ная</w:t>
      </w:r>
      <w:r w:rsidRPr="00E223EC">
        <w:t xml:space="preserve"> парламентская группа по правам человека Соединенного Королевства и Комитет по правам человека и гуманитарной помощи, со</w:t>
      </w:r>
      <w:r>
        <w:t>зданны</w:t>
      </w:r>
      <w:r w:rsidRPr="00E223EC">
        <w:t>й в германском парламенте, регулярно встречаются с правозащитниками, находящимися в опасности, выступают перед другими правительствами с целью защиты правозащитников и организуют обсуждения и дискуссии, посвященные положению правозащитников и государственной политике, касающейся их защиты. Международные сети парламентариев обеспечивают форумы для обмена передовым опытом и уста</w:t>
      </w:r>
      <w:r>
        <w:t>новления новых стандартов, к</w:t>
      </w:r>
      <w:r w:rsidRPr="00E223EC">
        <w:t xml:space="preserve">ак, например, </w:t>
      </w:r>
      <w:r>
        <w:t>посредством</w:t>
      </w:r>
      <w:r w:rsidRPr="00E223EC">
        <w:t xml:space="preserve"> резолюции «Демократия в цифровой эпохе и угроза неприкосновенности частной жизни и индивидуальным свободам», которая была принята Межпарламентским союзо</w:t>
      </w:r>
      <w:r>
        <w:t>м (МПС) на его 133-й ассамблее.</w:t>
      </w:r>
    </w:p>
    <w:p w:rsidR="005D35A2" w:rsidRPr="00454AE6" w:rsidRDefault="005D35A2" w:rsidP="005D35A2">
      <w:pPr>
        <w:pStyle w:val="SingleTxt"/>
        <w:spacing w:after="0" w:line="120" w:lineRule="exact"/>
        <w:rPr>
          <w:sz w:val="10"/>
        </w:rPr>
      </w:pPr>
    </w:p>
    <w:p w:rsidR="005D35A2" w:rsidRPr="00454AE6" w:rsidRDefault="005D35A2" w:rsidP="005D35A2">
      <w:pPr>
        <w:pStyle w:val="SingleTxt"/>
        <w:spacing w:after="0" w:line="120" w:lineRule="exact"/>
        <w:rPr>
          <w:sz w:val="10"/>
        </w:rPr>
      </w:pPr>
    </w:p>
    <w:p w:rsidR="005D35A2" w:rsidRDefault="005D35A2" w:rsidP="005D35A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223EC">
        <w:rPr>
          <w:lang w:val="en-US"/>
        </w:rPr>
        <w:t>VI</w:t>
      </w:r>
      <w:r w:rsidRPr="00E223EC">
        <w:t>.</w:t>
      </w:r>
      <w:r w:rsidRPr="00E223EC">
        <w:tab/>
        <w:t>Региональная и международная поддержка в интересах защиты правозащитников</w:t>
      </w:r>
    </w:p>
    <w:p w:rsidR="005D35A2" w:rsidRPr="00454AE6" w:rsidRDefault="005D35A2" w:rsidP="005D35A2">
      <w:pPr>
        <w:pStyle w:val="SingleTxt"/>
        <w:spacing w:after="0" w:line="120" w:lineRule="exact"/>
        <w:rPr>
          <w:b/>
          <w:sz w:val="10"/>
        </w:rPr>
      </w:pPr>
    </w:p>
    <w:p w:rsidR="005D35A2" w:rsidRPr="00454AE6" w:rsidRDefault="005D35A2" w:rsidP="005D35A2">
      <w:pPr>
        <w:pStyle w:val="SingleTxt"/>
        <w:spacing w:after="0" w:line="120" w:lineRule="exact"/>
        <w:rPr>
          <w:b/>
          <w:sz w:val="10"/>
        </w:rPr>
      </w:pPr>
    </w:p>
    <w:p w:rsidR="005D35A2" w:rsidRPr="00E223EC" w:rsidRDefault="005D35A2" w:rsidP="005D35A2">
      <w:pPr>
        <w:pStyle w:val="SingleTxt"/>
      </w:pPr>
      <w:r w:rsidRPr="00E223EC">
        <w:t>97.</w:t>
      </w:r>
      <w:r w:rsidRPr="00E223EC">
        <w:tab/>
        <w:t>Обязанность защищать правозащитников возлагается прежде всего на государство. Однако международное сообществ</w:t>
      </w:r>
      <w:r>
        <w:t>о играет важную роль в оказании</w:t>
      </w:r>
      <w:r>
        <w:br/>
      </w:r>
      <w:r w:rsidRPr="00E223EC">
        <w:t xml:space="preserve">государствам помощи в выполнении их обязательств. </w:t>
      </w:r>
    </w:p>
    <w:p w:rsidR="005D35A2" w:rsidRDefault="005D35A2" w:rsidP="005D35A2">
      <w:pPr>
        <w:pStyle w:val="SingleTxt"/>
      </w:pPr>
      <w:r w:rsidRPr="00E223EC">
        <w:t>98.</w:t>
      </w:r>
      <w:r w:rsidRPr="00E223EC">
        <w:tab/>
        <w:t xml:space="preserve">Как отмечалось выше, защита правозащитников обеспечивается на нескольких уровнях. Региональные и международные форумы предоставляют возможности для обсуждения, координации и развития политики защиты правозащитников. Помимо самих правозащитников, в число субъектов, действующих на международном и региональном уровнях, входят международные и региональные организации, государства, сети гражданского общества, международные организации гражданского общества и благотворительные фонды. На этих уровнях международные </w:t>
      </w:r>
      <w:r>
        <w:t>субъекты</w:t>
      </w:r>
      <w:r w:rsidRPr="00E223EC">
        <w:t xml:space="preserve"> играют важную роль в поддержке процесса разработки твердой политики и руководящих принципов, мониторинге положения правозащитников и реагировании на него, а также обеспечении гибкого финансирования в интересах их защиты.</w:t>
      </w:r>
    </w:p>
    <w:p w:rsidR="005D35A2" w:rsidRPr="00454AE6" w:rsidRDefault="005D35A2" w:rsidP="005D35A2">
      <w:pPr>
        <w:pStyle w:val="SingleTxt"/>
        <w:spacing w:after="0" w:line="120" w:lineRule="exact"/>
        <w:rPr>
          <w:sz w:val="10"/>
        </w:rPr>
      </w:pPr>
    </w:p>
    <w:p w:rsidR="005D35A2" w:rsidRPr="00454AE6" w:rsidRDefault="005D35A2" w:rsidP="005D35A2">
      <w:pPr>
        <w:pStyle w:val="SingleTxt"/>
        <w:spacing w:after="0" w:line="120" w:lineRule="exact"/>
        <w:rPr>
          <w:sz w:val="10"/>
        </w:rPr>
      </w:pPr>
    </w:p>
    <w:p w:rsidR="005D35A2" w:rsidRDefault="008A7F5E" w:rsidP="005D35A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5D35A2">
        <w:tab/>
      </w:r>
      <w:r w:rsidR="005D35A2" w:rsidRPr="00E223EC">
        <w:t>А.</w:t>
      </w:r>
      <w:r w:rsidR="005D35A2" w:rsidRPr="00E223EC">
        <w:tab/>
        <w:t>Разработка и распрос</w:t>
      </w:r>
      <w:r w:rsidR="005D35A2">
        <w:t>транение эффективной политики и </w:t>
      </w:r>
      <w:r w:rsidR="005D35A2" w:rsidRPr="00E223EC">
        <w:t>руководящих принципов для защиты правозащитников</w:t>
      </w:r>
    </w:p>
    <w:p w:rsidR="005D35A2" w:rsidRPr="00454AE6" w:rsidRDefault="005D35A2" w:rsidP="005D35A2">
      <w:pPr>
        <w:pStyle w:val="SingleTxt"/>
        <w:spacing w:after="0" w:line="120" w:lineRule="exact"/>
        <w:rPr>
          <w:b/>
          <w:sz w:val="10"/>
        </w:rPr>
      </w:pPr>
    </w:p>
    <w:p w:rsidR="005D35A2" w:rsidRPr="00454AE6" w:rsidRDefault="005D35A2" w:rsidP="005D35A2">
      <w:pPr>
        <w:pStyle w:val="SingleTxt"/>
        <w:spacing w:after="0" w:line="120" w:lineRule="exact"/>
        <w:rPr>
          <w:b/>
          <w:sz w:val="10"/>
        </w:rPr>
      </w:pPr>
    </w:p>
    <w:p w:rsidR="005D35A2" w:rsidRPr="00E223EC" w:rsidRDefault="005D35A2" w:rsidP="005D35A2">
      <w:pPr>
        <w:pStyle w:val="SingleTxt"/>
      </w:pPr>
      <w:r w:rsidRPr="00E223EC">
        <w:t>99.</w:t>
      </w:r>
      <w:r w:rsidRPr="00E223EC">
        <w:tab/>
        <w:t>Региональные и международные форумы предоставляют возможности для формулирования, координации и развития политики защиты правозащитников. Региональные организации играют ведущую роль в р</w:t>
      </w:r>
      <w:r>
        <w:t>азработке и координации практик</w:t>
      </w:r>
      <w:r w:rsidRPr="00E223EC">
        <w:t xml:space="preserve"> защиты. Например, ОБСЕ разработала Руководящие принципы защиты правозащитников для </w:t>
      </w:r>
      <w:r>
        <w:t>содействия установлению</w:t>
      </w:r>
      <w:r w:rsidRPr="00E223EC">
        <w:t xml:space="preserve"> партнерских отношений между правительствами и правозащитниками с целью решения проблем, с которыми сталкиваются последние. Охватывая не только процессы национального осуществле</w:t>
      </w:r>
      <w:r>
        <w:t>ния практик</w:t>
      </w:r>
      <w:r w:rsidRPr="00E223EC">
        <w:t xml:space="preserve"> защиты, Руководящие принципы Европейского союза по вопросу о правозащитниках устанавливают региональные политические цели и практические инициативы для Европейского союза и его государств-членов в поддержку пра</w:t>
      </w:r>
      <w:r>
        <w:t>возащитников во всем мире. Эти Р</w:t>
      </w:r>
      <w:r w:rsidRPr="00E223EC">
        <w:t xml:space="preserve">уководящие принципы дополняются Европейским </w:t>
      </w:r>
      <w:r>
        <w:t>инструментом в поддержку</w:t>
      </w:r>
      <w:r w:rsidRPr="00E223EC">
        <w:t xml:space="preserve"> демократии и прав человека, который предусматривает оказание финансовой помощи организациям, поддерживающим деятельность правозащитников. Руководящие принципы также обеспечивают основу для разработки национальной политики и планов действий, например, в Ирландии, Нидерландах и Финляндии. Другие государства, такие как Норвегия и Швейцария, также приняли национальные руководящие принципы по поддержке правозащитников. Необходимо обеспечить широкое распространение таких руководящих принципов, с тем чтобы правозащитники могли знать о том, каким образом следует взаимодействовать с соответствующими субъектами в отношении их защиты, и чтобы государства выделяли ресурсы для осуществления руководящих принципов.</w:t>
      </w:r>
    </w:p>
    <w:p w:rsidR="005D35A2" w:rsidRPr="00E223EC" w:rsidRDefault="005D35A2" w:rsidP="005D35A2">
      <w:pPr>
        <w:pStyle w:val="SingleTxt"/>
      </w:pPr>
      <w:r w:rsidRPr="00E223EC">
        <w:t>100.</w:t>
      </w:r>
      <w:r w:rsidRPr="00E223EC">
        <w:tab/>
        <w:t>Специальный докладчик по вопросу о правозащитниках Африканской комиссии по правам человека и народов осуществляет сотрудничество с сетями гражданского общества с целью разработки рекомендаций, в которых рассматри</w:t>
      </w:r>
      <w:r>
        <w:t>ваются основополагающие условия</w:t>
      </w:r>
      <w:r w:rsidRPr="00E223EC">
        <w:t xml:space="preserve"> для создания безопасной и благоприятной среды. Такие формы сотрудничества предоставляют возможности для мобилизации ресурсов, предназначенных для проведения научных исследований, и позволяют обеспечить, чтобы результаты анализа отражали положение на местах.</w:t>
      </w:r>
    </w:p>
    <w:p w:rsidR="005D35A2" w:rsidRDefault="005D35A2" w:rsidP="005D35A2">
      <w:pPr>
        <w:pStyle w:val="SingleTxt"/>
      </w:pPr>
      <w:r w:rsidRPr="00E223EC">
        <w:t>101.</w:t>
      </w:r>
      <w:r w:rsidRPr="00E223EC">
        <w:tab/>
        <w:t>Сами правозащитники организ</w:t>
      </w:r>
      <w:r>
        <w:t>у</w:t>
      </w:r>
      <w:r w:rsidRPr="00E223EC">
        <w:t xml:space="preserve">ют региональные и международные сети для поддержки и координации их деятельности. Международные организации гражданского общества, </w:t>
      </w:r>
      <w:r>
        <w:t>имеющие</w:t>
      </w:r>
      <w:r w:rsidRPr="00E223EC">
        <w:t xml:space="preserve"> особы</w:t>
      </w:r>
      <w:r>
        <w:t>й</w:t>
      </w:r>
      <w:r w:rsidRPr="00E223EC">
        <w:t xml:space="preserve"> опыт в области защиты правозащитников, оказывают ценную поддержку этим сетям и процессу развития передов</w:t>
      </w:r>
      <w:r>
        <w:t>ых</w:t>
      </w:r>
      <w:r w:rsidRPr="00E223EC">
        <w:t xml:space="preserve"> прак</w:t>
      </w:r>
      <w:r>
        <w:t>тик</w:t>
      </w:r>
      <w:r w:rsidRPr="00E223EC">
        <w:t xml:space="preserve"> и руководящих принципов.</w:t>
      </w:r>
    </w:p>
    <w:p w:rsidR="005D35A2" w:rsidRPr="00454AE6" w:rsidRDefault="005D35A2" w:rsidP="005D35A2">
      <w:pPr>
        <w:pStyle w:val="SingleTxt"/>
        <w:spacing w:after="0" w:line="120" w:lineRule="exact"/>
        <w:rPr>
          <w:sz w:val="10"/>
        </w:rPr>
      </w:pPr>
    </w:p>
    <w:p w:rsidR="005D35A2" w:rsidRPr="00454AE6" w:rsidRDefault="005D35A2" w:rsidP="005D35A2">
      <w:pPr>
        <w:pStyle w:val="SingleTxt"/>
        <w:spacing w:after="0" w:line="120" w:lineRule="exact"/>
        <w:rPr>
          <w:sz w:val="10"/>
        </w:rPr>
      </w:pPr>
    </w:p>
    <w:p w:rsidR="005D35A2" w:rsidRDefault="005D35A2" w:rsidP="005D35A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В.</w:t>
      </w:r>
      <w:r>
        <w:tab/>
        <w:t>Поддержка процесса</w:t>
      </w:r>
      <w:r w:rsidRPr="00E223EC">
        <w:t xml:space="preserve"> мониторинга положения правозащитников и реагирования на него</w:t>
      </w:r>
    </w:p>
    <w:p w:rsidR="005D35A2" w:rsidRPr="00454AE6" w:rsidRDefault="005D35A2" w:rsidP="005D35A2">
      <w:pPr>
        <w:pStyle w:val="SingleTxt"/>
        <w:spacing w:after="0" w:line="120" w:lineRule="exact"/>
        <w:rPr>
          <w:b/>
          <w:sz w:val="10"/>
        </w:rPr>
      </w:pPr>
    </w:p>
    <w:p w:rsidR="005D35A2" w:rsidRPr="00454AE6" w:rsidRDefault="005D35A2" w:rsidP="005D35A2">
      <w:pPr>
        <w:pStyle w:val="SingleTxt"/>
        <w:spacing w:after="0" w:line="120" w:lineRule="exact"/>
        <w:rPr>
          <w:b/>
          <w:sz w:val="10"/>
        </w:rPr>
      </w:pPr>
    </w:p>
    <w:p w:rsidR="005D35A2" w:rsidRPr="00E223EC" w:rsidRDefault="005D35A2" w:rsidP="005D35A2">
      <w:pPr>
        <w:pStyle w:val="SingleTxt"/>
      </w:pPr>
      <w:r w:rsidRPr="00E223EC">
        <w:t>102.</w:t>
      </w:r>
      <w:r w:rsidRPr="00E223EC">
        <w:tab/>
        <w:t>Региональные и международные форумы также являются важным механизмом для мониторинга положения правозащитников и реагирования</w:t>
      </w:r>
      <w:r>
        <w:t xml:space="preserve"> на ситуации риска. Канцелярия Д</w:t>
      </w:r>
      <w:r w:rsidRPr="00E223EC">
        <w:t xml:space="preserve">окладчика по вопросу о положении правозащитников Межамериканской комиссии по правам человека отслеживает положение правозащитников и </w:t>
      </w:r>
      <w:r>
        <w:t>принимает</w:t>
      </w:r>
      <w:r w:rsidRPr="00E223EC">
        <w:t xml:space="preserve"> «превентивные меры», обращаясь к государствам с просьбой предпринять соответствующие действия в тех случаях, когда правозащитникам грозит серьезная опасность. Применение таких процедур незамедлительных действий в региональных организациях позволяет обеспечить оперативное реагирование на ситуации риска в конкретном контексте. Комиссар по правам человека Совета Европы поднимает вопросы, касающиеся правозащитников, находящихся в опасности, в рамках своего диалога с властями и выступает в Европейском суде по правам человека в ходе рассмотрения дел, связанных с правозащитниками</w:t>
      </w:r>
      <w:r w:rsidRPr="00E223EC">
        <w:rPr>
          <w:vertAlign w:val="superscript"/>
        </w:rPr>
        <w:footnoteReference w:id="23"/>
      </w:r>
      <w:r w:rsidRPr="00E223EC">
        <w:t xml:space="preserve">. </w:t>
      </w:r>
    </w:p>
    <w:p w:rsidR="005D35A2" w:rsidRDefault="005D35A2" w:rsidP="005D35A2">
      <w:pPr>
        <w:pStyle w:val="SingleTxt"/>
      </w:pPr>
      <w:r w:rsidRPr="00E223EC">
        <w:t>103.</w:t>
      </w:r>
      <w:r w:rsidRPr="00E223EC">
        <w:tab/>
        <w:t xml:space="preserve">Правозащитные механизмы Организации Объединенных Наций оказывают самую разнообразную поддержку процессу защиты правозащитников. Специальный докладчик получает значительное число сообщений от правозащитников, находящихся в опасности, и принимает в этой связи соответствующие </w:t>
      </w:r>
      <w:r>
        <w:t>меры</w:t>
      </w:r>
      <w:r w:rsidRPr="00E223EC">
        <w:t>. Когда это возможно, данные сообщения обсуждаются с органами государственной власти, в результате чего обеспечивается более эффективная защита правозащитников. Договорные органы, уполномоченные осуществлять контроль за выполнением предусмотренных в договорах обязательств государств-участников, могут рассматривать индивидуальные сообщения и проводить разбирательства и расследования путем посещения стран. Процесс универсального периодического обзора также обеспечивает форум для рассмотрения положения правозащитников. Резолюции, принимаемые Советом по правам человека в отношении защиты правозащитников, содержат нормативные положения, отражающие потребности и положение правозащитников во всем мире.</w:t>
      </w:r>
    </w:p>
    <w:p w:rsidR="006646DD" w:rsidRPr="00103CA2" w:rsidRDefault="006646DD" w:rsidP="006646DD">
      <w:pPr>
        <w:pStyle w:val="SingleTxt"/>
      </w:pPr>
      <w:r w:rsidRPr="00103CA2">
        <w:t>104.</w:t>
      </w:r>
      <w:r w:rsidRPr="00103CA2">
        <w:tab/>
        <w:t>Однако участие в деятельности международных механизмов может подвергать правозащитников повышенному риску репрессий (см. A/HRC/30/29). В своей резолюции 22/6 Совет по правам человека подтвердил право каждого человека беспрепятственно обращаться в международные органы и поддерживать контакты с ними. Председатель Совета, его специальные процедуры и договорные органы уделяют более пристальное внимание рассмотрению жалоб, полученных от правозащитников, которые подвергаются репрессиям в связи с их сотрудничеством с этими структурами. В ходе региональных консультаций, проведенных со Специальным докладчиком, правозащитники подчеркнули необходимость ведения среди новых общин правозащитников разъяснительн</w:t>
      </w:r>
      <w:r>
        <w:t>ой</w:t>
      </w:r>
      <w:r w:rsidRPr="00103CA2">
        <w:t xml:space="preserve"> работы в отношении защитной роли Организации Объединенных Наций и региональных механизмов. </w:t>
      </w:r>
    </w:p>
    <w:p w:rsidR="006646DD" w:rsidRPr="00103CA2" w:rsidRDefault="006646DD" w:rsidP="006646DD">
      <w:pPr>
        <w:pStyle w:val="SingleTxt"/>
      </w:pPr>
      <w:r w:rsidRPr="00103CA2">
        <w:t>105.</w:t>
      </w:r>
      <w:r w:rsidRPr="00103CA2">
        <w:tab/>
        <w:t xml:space="preserve">Государства также оказывают правозащитникам практическую поддержку. Помимо посещений правозащитников и встреч с ними, должностные лица могут также поднимать вопросы, касающиеся правозащитников, во время поездок на высоком уровне и в ходе диалога с политическими лидерами. В некоторых случаях дипломатические миссии официально выступают в защиту </w:t>
      </w:r>
      <w:r>
        <w:t xml:space="preserve">правозащитников </w:t>
      </w:r>
      <w:r w:rsidRPr="00103CA2">
        <w:t xml:space="preserve">перед правительствами принимающих стран, нередко предпринимая демарши совместно с другими государствами. Публичные заявления и личные встречи также позволяют оповещать о поддержке правозащитников. Меры, принимаемые на высоком уровне </w:t>
      </w:r>
      <w:r>
        <w:t>в интересах</w:t>
      </w:r>
      <w:r w:rsidRPr="00103CA2">
        <w:t xml:space="preserve"> правозащитников, оказывают эффективное воздействие на правительства</w:t>
      </w:r>
      <w:r>
        <w:t>,</w:t>
      </w:r>
      <w:r w:rsidRPr="00103CA2">
        <w:t xml:space="preserve"> с тем чтобы они предприняли соответствующие действия в </w:t>
      </w:r>
      <w:r>
        <w:t>защиту</w:t>
      </w:r>
      <w:r w:rsidRPr="00103CA2">
        <w:t xml:space="preserve"> правозащитников. Однако дипломатически</w:t>
      </w:r>
      <w:r>
        <w:t>м</w:t>
      </w:r>
      <w:r w:rsidRPr="00103CA2">
        <w:t xml:space="preserve"> мисси</w:t>
      </w:r>
      <w:r>
        <w:t>ям</w:t>
      </w:r>
      <w:r w:rsidRPr="00103CA2">
        <w:t xml:space="preserve"> </w:t>
      </w:r>
      <w:r>
        <w:t xml:space="preserve">следует </w:t>
      </w:r>
      <w:r w:rsidRPr="00103CA2">
        <w:t>име</w:t>
      </w:r>
      <w:r>
        <w:t>ть</w:t>
      </w:r>
      <w:r w:rsidRPr="00103CA2">
        <w:t xml:space="preserve"> прямые контакты с правозащитниками и консультир</w:t>
      </w:r>
      <w:r>
        <w:t>овать</w:t>
      </w:r>
      <w:r w:rsidRPr="00103CA2">
        <w:t xml:space="preserve"> их (и, при необходимости, их родственников или назначенных контактных лиц) в отношении приемлемости принимаемых мер. </w:t>
      </w:r>
    </w:p>
    <w:p w:rsidR="006646DD" w:rsidRPr="00D137E3" w:rsidRDefault="006646DD" w:rsidP="006646DD">
      <w:pPr>
        <w:pStyle w:val="SingleTxt"/>
        <w:spacing w:after="0" w:line="120" w:lineRule="exact"/>
        <w:rPr>
          <w:b/>
          <w:sz w:val="10"/>
        </w:rPr>
      </w:pPr>
    </w:p>
    <w:p w:rsidR="006646DD" w:rsidRPr="00D137E3" w:rsidRDefault="006646DD" w:rsidP="006646DD">
      <w:pPr>
        <w:pStyle w:val="SingleTxt"/>
        <w:spacing w:after="0" w:line="120" w:lineRule="exact"/>
        <w:rPr>
          <w:b/>
          <w:sz w:val="10"/>
        </w:rPr>
      </w:pPr>
    </w:p>
    <w:p w:rsidR="006646DD" w:rsidRPr="00103CA2" w:rsidRDefault="006646DD" w:rsidP="006646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03CA2">
        <w:t>С.</w:t>
      </w:r>
      <w:r w:rsidRPr="00103CA2">
        <w:tab/>
        <w:t>Предоставление ресурсов для защиты правозащитников</w:t>
      </w:r>
    </w:p>
    <w:p w:rsidR="006646DD" w:rsidRPr="00D137E3" w:rsidRDefault="006646DD" w:rsidP="006646DD">
      <w:pPr>
        <w:pStyle w:val="SingleTxt"/>
        <w:spacing w:after="0" w:line="120" w:lineRule="exact"/>
        <w:rPr>
          <w:sz w:val="10"/>
        </w:rPr>
      </w:pPr>
    </w:p>
    <w:p w:rsidR="006646DD" w:rsidRPr="00D137E3" w:rsidRDefault="006646DD" w:rsidP="006646DD">
      <w:pPr>
        <w:pStyle w:val="SingleTxt"/>
        <w:spacing w:after="0" w:line="120" w:lineRule="exact"/>
        <w:rPr>
          <w:sz w:val="10"/>
        </w:rPr>
      </w:pPr>
    </w:p>
    <w:p w:rsidR="006646DD" w:rsidRPr="00103CA2" w:rsidRDefault="006646DD" w:rsidP="006646DD">
      <w:pPr>
        <w:pStyle w:val="SingleTxt"/>
      </w:pPr>
      <w:r w:rsidRPr="00103CA2">
        <w:t>106.</w:t>
      </w:r>
      <w:r w:rsidRPr="00103CA2">
        <w:tab/>
        <w:t>Некоторые международные субъекты оказывают непосредственную поддержку правозащитникам, находящимся в опасности, обеспечивая финансирование программ по их защите. Такое финансирование поддерживает как превентивные меры, так и меры, принимаемые в связи с непосредственными угрозами. Эта помощь согласуется с правом запрашивать, получать и использовать ресурсы, закрепленны</w:t>
      </w:r>
      <w:r>
        <w:t>м</w:t>
      </w:r>
      <w:r w:rsidRPr="00103CA2">
        <w:t xml:space="preserve"> в Декларации о правозащитниках. К сожалению, возможности правозащитников, находящихся в опасности, пользоваться преимуществами такой международной поддержки нередко являются достаточно узкими в связи с проводимой государствами ограничительной политикой, которая еще более усугубляет их уязвимость, и ограничительной политикой доноров.</w:t>
      </w:r>
    </w:p>
    <w:p w:rsidR="006646DD" w:rsidRPr="00103CA2" w:rsidRDefault="006646DD" w:rsidP="006646DD">
      <w:pPr>
        <w:pStyle w:val="SingleTxt"/>
      </w:pPr>
      <w:r w:rsidRPr="00103CA2">
        <w:t>107.</w:t>
      </w:r>
      <w:r w:rsidRPr="00103CA2">
        <w:tab/>
        <w:t xml:space="preserve">Подавляющее большинство правозащитников </w:t>
      </w:r>
      <w:r>
        <w:t>отмечают</w:t>
      </w:r>
      <w:r w:rsidRPr="00103CA2">
        <w:t xml:space="preserve"> необходимость создания долгосрочных и гибких механизмов финансирования, которые могут поддерживать их деятельность по существующим программам и учитывать местный контекст и динамические изменения в окружающей их обстановке. Они также выразили надежду на то, что доноры будут уделять особое внимание вопросам</w:t>
      </w:r>
      <w:r>
        <w:t>, касающимся</w:t>
      </w:r>
      <w:r w:rsidRPr="00103CA2">
        <w:t xml:space="preserve"> предупреждени</w:t>
      </w:r>
      <w:r>
        <w:t>я</w:t>
      </w:r>
      <w:r w:rsidRPr="00103CA2">
        <w:t xml:space="preserve"> опасностей и обеспечени</w:t>
      </w:r>
      <w:r>
        <w:t>я</w:t>
      </w:r>
      <w:r w:rsidRPr="00103CA2">
        <w:t xml:space="preserve"> готовности к ним</w:t>
      </w:r>
      <w:r>
        <w:t>,</w:t>
      </w:r>
      <w:r w:rsidRPr="00103CA2">
        <w:t xml:space="preserve"> и </w:t>
      </w:r>
      <w:r>
        <w:t>активизировать</w:t>
      </w:r>
      <w:r w:rsidRPr="00103CA2">
        <w:t xml:space="preserve"> свои усилия</w:t>
      </w:r>
      <w:r>
        <w:t>,</w:t>
      </w:r>
      <w:r w:rsidRPr="00103CA2">
        <w:t xml:space="preserve"> с тем чтобы предоставить правозащитникам возможности для отдыха, передышки и реабилитации</w:t>
      </w:r>
      <w:r w:rsidRPr="00103CA2">
        <w:rPr>
          <w:vertAlign w:val="superscript"/>
        </w:rPr>
        <w:footnoteReference w:id="24"/>
      </w:r>
      <w:r w:rsidRPr="00103CA2">
        <w:t xml:space="preserve">. </w:t>
      </w:r>
    </w:p>
    <w:p w:rsidR="006646DD" w:rsidRPr="00103CA2" w:rsidRDefault="006646DD" w:rsidP="006646DD">
      <w:pPr>
        <w:pStyle w:val="SingleTxt"/>
      </w:pPr>
      <w:r w:rsidRPr="00103CA2">
        <w:t>108.</w:t>
      </w:r>
      <w:r w:rsidRPr="00103CA2">
        <w:tab/>
        <w:t xml:space="preserve">Важное значение имеет также гибкость организационной структуры в плане получения финансовых средств, поскольку такая гибкость позволяет правозащитникам организовывать свои ассоциации на самой различной основе с учетом ограничительной государственной политики. </w:t>
      </w:r>
      <w:r>
        <w:t>При</w:t>
      </w:r>
      <w:r w:rsidRPr="00103CA2">
        <w:t xml:space="preserve"> обеспечени</w:t>
      </w:r>
      <w:r>
        <w:t>и</w:t>
      </w:r>
      <w:r w:rsidRPr="00103CA2">
        <w:t xml:space="preserve"> подотчетности за использование средств следует упорядочить отчетность, которая должна основываться на изменяющейся передовой практике. Международные субъекты должны учитывать местный контекст, в котором действуют правозащитники, и уважать местные знания правозащитников для обеспечения того, чтобы предоставление ресурсов или условия, связанные с получением финансовых средств, не усугубляли </w:t>
      </w:r>
      <w:r>
        <w:t>риски</w:t>
      </w:r>
      <w:r w:rsidRPr="00103CA2">
        <w:t>, с котор</w:t>
      </w:r>
      <w:r>
        <w:t>ыми</w:t>
      </w:r>
      <w:r w:rsidRPr="00103CA2">
        <w:t xml:space="preserve"> сталкиваются правозащитники.</w:t>
      </w:r>
    </w:p>
    <w:p w:rsidR="006646DD" w:rsidRPr="00103CA2" w:rsidRDefault="006646DD" w:rsidP="006646DD">
      <w:pPr>
        <w:pStyle w:val="SingleTxt"/>
      </w:pPr>
      <w:r w:rsidRPr="00103CA2">
        <w:t>109.</w:t>
      </w:r>
      <w:r w:rsidRPr="00103CA2">
        <w:tab/>
        <w:t>Задержки с выделением средств донорами мо</w:t>
      </w:r>
      <w:r>
        <w:t>гут</w:t>
      </w:r>
      <w:r w:rsidRPr="00103CA2">
        <w:t xml:space="preserve"> оказывать негативное воздействие на деятельность правозащитников, в особенности на их возможности своевременно оплачивать труд своего персонала. Многие организации гражданского общества </w:t>
      </w:r>
      <w:r>
        <w:t xml:space="preserve">располагают </w:t>
      </w:r>
      <w:r w:rsidRPr="00103CA2">
        <w:t>огранич</w:t>
      </w:r>
      <w:r>
        <w:t>енными</w:t>
      </w:r>
      <w:r w:rsidRPr="00103CA2">
        <w:t xml:space="preserve"> денежн</w:t>
      </w:r>
      <w:r>
        <w:t>ыми</w:t>
      </w:r>
      <w:r w:rsidRPr="00103CA2">
        <w:t xml:space="preserve"> </w:t>
      </w:r>
      <w:r>
        <w:t>средствами</w:t>
      </w:r>
      <w:r w:rsidRPr="00103CA2">
        <w:t xml:space="preserve"> и банковски</w:t>
      </w:r>
      <w:r>
        <w:t>ми</w:t>
      </w:r>
      <w:r w:rsidRPr="00103CA2">
        <w:t xml:space="preserve"> кредитны</w:t>
      </w:r>
      <w:r>
        <w:t>ми</w:t>
      </w:r>
      <w:r w:rsidRPr="00103CA2">
        <w:t xml:space="preserve"> лини</w:t>
      </w:r>
      <w:r>
        <w:t>ями или не имеют их вообще</w:t>
      </w:r>
      <w:r w:rsidRPr="00103CA2">
        <w:t xml:space="preserve">. </w:t>
      </w:r>
    </w:p>
    <w:p w:rsidR="006646DD" w:rsidRPr="006646DD" w:rsidRDefault="006646DD" w:rsidP="006646DD">
      <w:pPr>
        <w:pStyle w:val="SingleTxt"/>
        <w:spacing w:after="0" w:line="120" w:lineRule="exact"/>
        <w:rPr>
          <w:b/>
          <w:sz w:val="10"/>
        </w:rPr>
      </w:pPr>
    </w:p>
    <w:p w:rsidR="006646DD" w:rsidRPr="006646DD" w:rsidRDefault="006646DD" w:rsidP="006646DD">
      <w:pPr>
        <w:pStyle w:val="SingleTxt"/>
        <w:spacing w:after="0" w:line="120" w:lineRule="exact"/>
        <w:rPr>
          <w:b/>
          <w:sz w:val="10"/>
        </w:rPr>
      </w:pPr>
    </w:p>
    <w:p w:rsidR="006646DD" w:rsidRPr="00103CA2" w:rsidRDefault="006646DD" w:rsidP="006646D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03CA2">
        <w:rPr>
          <w:lang w:val="en-US"/>
        </w:rPr>
        <w:t>VII</w:t>
      </w:r>
      <w:r w:rsidRPr="00103CA2">
        <w:t>.</w:t>
      </w:r>
      <w:r w:rsidRPr="00103CA2">
        <w:tab/>
        <w:t>Выводы и рекомендации</w:t>
      </w:r>
    </w:p>
    <w:p w:rsidR="006646DD" w:rsidRPr="00D137E3" w:rsidRDefault="006646DD" w:rsidP="006646DD">
      <w:pPr>
        <w:pStyle w:val="SingleTxt"/>
        <w:spacing w:after="0" w:line="120" w:lineRule="exact"/>
        <w:rPr>
          <w:b/>
          <w:sz w:val="10"/>
        </w:rPr>
      </w:pPr>
    </w:p>
    <w:p w:rsidR="006646DD" w:rsidRPr="00D137E3" w:rsidRDefault="006646DD" w:rsidP="006646DD">
      <w:pPr>
        <w:pStyle w:val="SingleTxt"/>
        <w:spacing w:after="0" w:line="120" w:lineRule="exact"/>
        <w:rPr>
          <w:b/>
          <w:sz w:val="10"/>
        </w:rPr>
      </w:pPr>
    </w:p>
    <w:p w:rsidR="006646DD" w:rsidRPr="00103CA2" w:rsidRDefault="006646DD" w:rsidP="006646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03CA2">
        <w:t>А.</w:t>
      </w:r>
      <w:r w:rsidRPr="00103CA2">
        <w:tab/>
        <w:t>Выводы</w:t>
      </w:r>
    </w:p>
    <w:p w:rsidR="006646DD" w:rsidRPr="00D137E3" w:rsidRDefault="006646DD" w:rsidP="006646DD">
      <w:pPr>
        <w:pStyle w:val="SingleTxt"/>
        <w:spacing w:after="0" w:line="120" w:lineRule="exact"/>
        <w:rPr>
          <w:sz w:val="10"/>
        </w:rPr>
      </w:pPr>
    </w:p>
    <w:p w:rsidR="006646DD" w:rsidRPr="00D137E3" w:rsidRDefault="006646DD" w:rsidP="006646DD">
      <w:pPr>
        <w:pStyle w:val="SingleTxt"/>
        <w:spacing w:after="0" w:line="120" w:lineRule="exact"/>
        <w:rPr>
          <w:sz w:val="10"/>
        </w:rPr>
      </w:pPr>
    </w:p>
    <w:p w:rsidR="006646DD" w:rsidRPr="00103CA2" w:rsidRDefault="006646DD" w:rsidP="006646DD">
      <w:pPr>
        <w:pStyle w:val="SingleTxt"/>
        <w:rPr>
          <w:b/>
        </w:rPr>
      </w:pPr>
      <w:r w:rsidRPr="00103CA2">
        <w:t>110.</w:t>
      </w:r>
      <w:r w:rsidRPr="00103CA2">
        <w:rPr>
          <w:b/>
        </w:rPr>
        <w:tab/>
        <w:t xml:space="preserve">Защиту правозащитников следует рассматривать в контексте трех обязательств, которые международное право прав человека </w:t>
      </w:r>
      <w:r>
        <w:rPr>
          <w:b/>
        </w:rPr>
        <w:t>на</w:t>
      </w:r>
      <w:r w:rsidRPr="00103CA2">
        <w:rPr>
          <w:b/>
        </w:rPr>
        <w:t>лагает на государства: уважать права человека путем отказа от их нарушения</w:t>
      </w:r>
      <w:r>
        <w:rPr>
          <w:b/>
        </w:rPr>
        <w:t>;</w:t>
      </w:r>
      <w:r w:rsidRPr="00103CA2">
        <w:rPr>
          <w:b/>
        </w:rPr>
        <w:t xml:space="preserve"> защищать такие права путем принятия в интересах правозащитников мер по </w:t>
      </w:r>
      <w:r>
        <w:rPr>
          <w:b/>
        </w:rPr>
        <w:t xml:space="preserve">их </w:t>
      </w:r>
      <w:r w:rsidRPr="00103CA2">
        <w:rPr>
          <w:b/>
        </w:rPr>
        <w:t>защите от угроз, создаваемых другими; и осуществлять их путем обеспечения безопасных и благоприятных условий</w:t>
      </w:r>
      <w:r>
        <w:rPr>
          <w:b/>
        </w:rPr>
        <w:t>,</w:t>
      </w:r>
      <w:r w:rsidRPr="00103CA2">
        <w:rPr>
          <w:b/>
        </w:rPr>
        <w:t xml:space="preserve"> с тем чтобы правозащитники могли пользоваться своими правами и выполнять свою деятельность.</w:t>
      </w:r>
    </w:p>
    <w:p w:rsidR="006646DD" w:rsidRPr="00103CA2" w:rsidRDefault="006646DD" w:rsidP="006646DD">
      <w:pPr>
        <w:pStyle w:val="SingleTxt"/>
        <w:rPr>
          <w:b/>
        </w:rPr>
      </w:pPr>
      <w:r w:rsidRPr="00103CA2">
        <w:t>111.</w:t>
      </w:r>
      <w:r w:rsidRPr="00103CA2">
        <w:rPr>
          <w:b/>
        </w:rPr>
        <w:tab/>
        <w:t>Специальный докладчик предлагает семь принципов, которые, по его мнению, должны лежать в основе передовой практики государств в области защиты правозащитников:</w:t>
      </w:r>
    </w:p>
    <w:p w:rsidR="006646DD" w:rsidRPr="00D137E3" w:rsidRDefault="006646DD" w:rsidP="006646DD">
      <w:pPr>
        <w:pStyle w:val="Bullet1"/>
        <w:rPr>
          <w:b/>
        </w:rPr>
      </w:pPr>
      <w:r w:rsidRPr="00D137E3">
        <w:rPr>
          <w:b/>
        </w:rPr>
        <w:t>Принцип 1: Им следует принять в отношении их защиты основывающийся на правах подход, расширяющий возможности правозащитников знать и отстаивать свои права и повышающий потенциал и уровень подотчетности тех, кто отвечает за уважение, защиту и соблюдение прав.</w:t>
      </w:r>
    </w:p>
    <w:p w:rsidR="006646DD" w:rsidRPr="00D137E3" w:rsidRDefault="006646DD" w:rsidP="006646DD">
      <w:pPr>
        <w:pStyle w:val="Bullet1"/>
        <w:rPr>
          <w:b/>
        </w:rPr>
      </w:pPr>
      <w:r w:rsidRPr="00D137E3">
        <w:rPr>
          <w:b/>
        </w:rPr>
        <w:t>Принцип 2: Им следует признать, что правозащитники бывают разными: они представляют различные слои общества, культур и систем убеждений. В первом приближении они могут не идентифицировать себя или быть идентифицированы другими в качестве правозащитников.</w:t>
      </w:r>
    </w:p>
    <w:p w:rsidR="006646DD" w:rsidRPr="00D137E3" w:rsidRDefault="006646DD" w:rsidP="006646DD">
      <w:pPr>
        <w:pStyle w:val="Bullet1"/>
        <w:rPr>
          <w:b/>
        </w:rPr>
      </w:pPr>
      <w:r w:rsidRPr="00D137E3">
        <w:rPr>
          <w:b/>
        </w:rPr>
        <w:t>Принцип 3: Им следует признать важность гендерного аспекта в защите правозащитников и применять перекрестный подход к оценке рисков и структуре инициатив по защите. Им следует также признать, что некоторым правозащитникам грозит более серьезная опасность, чем другим ввиду их статуса и рода занятий.</w:t>
      </w:r>
    </w:p>
    <w:p w:rsidR="006646DD" w:rsidRPr="00D137E3" w:rsidRDefault="006646DD" w:rsidP="006646DD">
      <w:pPr>
        <w:pStyle w:val="Bullet1"/>
        <w:rPr>
          <w:b/>
        </w:rPr>
      </w:pPr>
      <w:r w:rsidRPr="00D137E3">
        <w:rPr>
          <w:b/>
        </w:rPr>
        <w:t>Принцип 4: Им следует уделять самое пристальное внимание «целостной безопасности» правозащитников, в частности их физической безопасности, цифровой безопасности и психологическому благополучию.</w:t>
      </w:r>
    </w:p>
    <w:p w:rsidR="006646DD" w:rsidRPr="00D137E3" w:rsidRDefault="006646DD" w:rsidP="006646DD">
      <w:pPr>
        <w:pStyle w:val="Bullet1"/>
        <w:rPr>
          <w:b/>
        </w:rPr>
      </w:pPr>
      <w:r w:rsidRPr="00D137E3">
        <w:rPr>
          <w:b/>
        </w:rPr>
        <w:t>Принцип 5: Им следует признать, что правозащитники связаны друг с другом. Им не следует сосредотачивать свое внимание на правах и безопасности отдельных правозащитников, а следует также принимать во внимание группы, организации, общины и членов семей, которые разделяют с ними грозящие им опасности.</w:t>
      </w:r>
    </w:p>
    <w:p w:rsidR="006646DD" w:rsidRPr="00D137E3" w:rsidRDefault="006646DD" w:rsidP="006646DD">
      <w:pPr>
        <w:pStyle w:val="Bullet1"/>
        <w:rPr>
          <w:b/>
        </w:rPr>
      </w:pPr>
      <w:r w:rsidRPr="00D137E3">
        <w:rPr>
          <w:b/>
        </w:rPr>
        <w:t>Принцип 6: Им следует привлекать правозащитников к процессу разработки, выбора, осуществления и оценки стратегий и тактических приемов, предназначенных для их защиты. Участие правозащитников является ключевым фактором обеспечения их безопасности.</w:t>
      </w:r>
    </w:p>
    <w:p w:rsidR="006646DD" w:rsidRPr="00D137E3" w:rsidRDefault="006646DD" w:rsidP="006646DD">
      <w:pPr>
        <w:pStyle w:val="Bullet1"/>
        <w:rPr>
          <w:b/>
          <w:bCs/>
        </w:rPr>
      </w:pPr>
      <w:r w:rsidRPr="00D137E3">
        <w:rPr>
          <w:b/>
          <w:bCs/>
        </w:rPr>
        <w:t>Принцип 7: Им следует применять гибкий, адаптируемый и учитывающий конкретные потребности и положение правозащитников подход</w:t>
      </w:r>
      <w:r>
        <w:rPr>
          <w:b/>
          <w:bCs/>
        </w:rPr>
        <w:t>.</w:t>
      </w:r>
    </w:p>
    <w:p w:rsidR="006646DD" w:rsidRPr="00D137E3" w:rsidRDefault="006646DD" w:rsidP="006646DD">
      <w:pPr>
        <w:pStyle w:val="SingleTxt"/>
        <w:spacing w:after="0" w:line="120" w:lineRule="exact"/>
        <w:rPr>
          <w:b/>
          <w:bCs/>
          <w:sz w:val="10"/>
        </w:rPr>
      </w:pPr>
    </w:p>
    <w:p w:rsidR="006646DD" w:rsidRPr="00D137E3" w:rsidRDefault="006646DD" w:rsidP="006646DD">
      <w:pPr>
        <w:pStyle w:val="SingleTxt"/>
        <w:spacing w:after="0" w:line="120" w:lineRule="exact"/>
        <w:rPr>
          <w:b/>
          <w:bCs/>
          <w:sz w:val="10"/>
        </w:rPr>
      </w:pPr>
    </w:p>
    <w:p w:rsidR="006646DD" w:rsidRPr="00103CA2" w:rsidRDefault="006646DD" w:rsidP="006646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103CA2">
        <w:rPr>
          <w:lang w:val="en-US"/>
        </w:rPr>
        <w:t>B</w:t>
      </w:r>
      <w:r w:rsidRPr="00103CA2">
        <w:t>.</w:t>
      </w:r>
      <w:r w:rsidRPr="00103CA2">
        <w:tab/>
        <w:t>Рекомендации</w:t>
      </w:r>
    </w:p>
    <w:p w:rsidR="006646DD" w:rsidRPr="00D137E3" w:rsidRDefault="006646DD" w:rsidP="006646DD">
      <w:pPr>
        <w:pStyle w:val="SingleTxt"/>
        <w:spacing w:after="0" w:line="120" w:lineRule="exact"/>
        <w:rPr>
          <w:sz w:val="10"/>
        </w:rPr>
      </w:pPr>
    </w:p>
    <w:p w:rsidR="006646DD" w:rsidRPr="00D137E3" w:rsidRDefault="006646DD" w:rsidP="006646DD">
      <w:pPr>
        <w:pStyle w:val="SingleTxt"/>
        <w:spacing w:after="0" w:line="120" w:lineRule="exact"/>
        <w:rPr>
          <w:sz w:val="10"/>
        </w:rPr>
      </w:pPr>
    </w:p>
    <w:p w:rsidR="006646DD" w:rsidRPr="00103CA2" w:rsidRDefault="006646DD" w:rsidP="006646DD">
      <w:pPr>
        <w:pStyle w:val="SingleTxt"/>
        <w:rPr>
          <w:b/>
          <w:bCs/>
        </w:rPr>
      </w:pPr>
      <w:r w:rsidRPr="00103CA2">
        <w:t>112.</w:t>
      </w:r>
      <w:r w:rsidRPr="00103CA2">
        <w:tab/>
      </w:r>
      <w:r w:rsidRPr="00103CA2">
        <w:rPr>
          <w:b/>
          <w:bCs/>
        </w:rPr>
        <w:t>Специальный докладчик рекомендует всем заинтересованным сторонам, участвующим в защите правозащитников:</w:t>
      </w:r>
    </w:p>
    <w:p w:rsidR="006646DD" w:rsidRPr="00103CA2" w:rsidRDefault="006646DD" w:rsidP="006646DD">
      <w:pPr>
        <w:pStyle w:val="SingleTxt"/>
        <w:rPr>
          <w:b/>
          <w:bCs/>
        </w:rPr>
      </w:pPr>
      <w:r w:rsidRPr="00103CA2">
        <w:rPr>
          <w:b/>
          <w:bCs/>
        </w:rPr>
        <w:tab/>
        <w:t>a)</w:t>
      </w:r>
      <w:r w:rsidRPr="00103CA2">
        <w:rPr>
          <w:b/>
          <w:bCs/>
        </w:rPr>
        <w:tab/>
        <w:t>применять семь вышеуказанных принципов в ходе разработки и осуществления их защитн</w:t>
      </w:r>
      <w:r>
        <w:rPr>
          <w:b/>
          <w:bCs/>
        </w:rPr>
        <w:t>ых</w:t>
      </w:r>
      <w:r w:rsidRPr="00103CA2">
        <w:rPr>
          <w:b/>
          <w:bCs/>
        </w:rPr>
        <w:t xml:space="preserve"> практик;</w:t>
      </w:r>
    </w:p>
    <w:p w:rsidR="006646DD" w:rsidRPr="00103CA2" w:rsidRDefault="006646DD" w:rsidP="006646DD">
      <w:pPr>
        <w:pStyle w:val="SingleTxt"/>
        <w:rPr>
          <w:b/>
          <w:bCs/>
        </w:rPr>
      </w:pPr>
      <w:r w:rsidRPr="00103CA2">
        <w:rPr>
          <w:b/>
          <w:bCs/>
        </w:rPr>
        <w:tab/>
        <w:t>b)</w:t>
      </w:r>
      <w:r w:rsidRPr="00103CA2">
        <w:rPr>
          <w:b/>
          <w:bCs/>
        </w:rPr>
        <w:tab/>
        <w:t xml:space="preserve">постоянно развивать </w:t>
      </w:r>
      <w:r>
        <w:rPr>
          <w:b/>
          <w:bCs/>
        </w:rPr>
        <w:t xml:space="preserve">передовые </w:t>
      </w:r>
      <w:r w:rsidRPr="00103CA2">
        <w:rPr>
          <w:b/>
          <w:bCs/>
        </w:rPr>
        <w:t>практик</w:t>
      </w:r>
      <w:r>
        <w:rPr>
          <w:b/>
          <w:bCs/>
        </w:rPr>
        <w:t>и</w:t>
      </w:r>
      <w:r w:rsidRPr="00103CA2">
        <w:rPr>
          <w:b/>
          <w:bCs/>
        </w:rPr>
        <w:t xml:space="preserve">, тщательно </w:t>
      </w:r>
      <w:r>
        <w:rPr>
          <w:b/>
          <w:bCs/>
        </w:rPr>
        <w:t>анализируя</w:t>
      </w:r>
      <w:r w:rsidRPr="00103CA2">
        <w:rPr>
          <w:b/>
          <w:bCs/>
        </w:rPr>
        <w:t xml:space="preserve"> вопросы, </w:t>
      </w:r>
      <w:r>
        <w:rPr>
          <w:b/>
          <w:bCs/>
        </w:rPr>
        <w:t>касающиеся</w:t>
      </w:r>
      <w:r w:rsidRPr="00103CA2">
        <w:rPr>
          <w:b/>
          <w:bCs/>
        </w:rPr>
        <w:t xml:space="preserve"> любых пробелов, </w:t>
      </w:r>
      <w:r>
        <w:rPr>
          <w:b/>
          <w:bCs/>
        </w:rPr>
        <w:t xml:space="preserve">проявлений </w:t>
      </w:r>
      <w:r w:rsidRPr="00103CA2">
        <w:rPr>
          <w:b/>
          <w:bCs/>
        </w:rPr>
        <w:t>гендерно</w:t>
      </w:r>
      <w:r>
        <w:rPr>
          <w:b/>
          <w:bCs/>
        </w:rPr>
        <w:t>го</w:t>
      </w:r>
      <w:r w:rsidRPr="00103CA2">
        <w:rPr>
          <w:b/>
          <w:bCs/>
        </w:rPr>
        <w:t xml:space="preserve"> неравенств</w:t>
      </w:r>
      <w:r>
        <w:rPr>
          <w:b/>
          <w:bCs/>
        </w:rPr>
        <w:t>а</w:t>
      </w:r>
      <w:r w:rsidRPr="00103CA2">
        <w:rPr>
          <w:b/>
          <w:bCs/>
        </w:rPr>
        <w:t xml:space="preserve"> или случа</w:t>
      </w:r>
      <w:r>
        <w:rPr>
          <w:b/>
          <w:bCs/>
        </w:rPr>
        <w:t>ев</w:t>
      </w:r>
      <w:r w:rsidRPr="00103CA2">
        <w:rPr>
          <w:b/>
          <w:bCs/>
        </w:rPr>
        <w:t xml:space="preserve"> несправедливого распределения предназначенных для защиты ресурсов, которые могут возникать;</w:t>
      </w:r>
    </w:p>
    <w:p w:rsidR="006646DD" w:rsidRPr="00103CA2" w:rsidRDefault="006646DD" w:rsidP="006646DD">
      <w:pPr>
        <w:pStyle w:val="SingleTxt"/>
        <w:rPr>
          <w:b/>
          <w:bCs/>
        </w:rPr>
      </w:pPr>
      <w:r w:rsidRPr="00103CA2">
        <w:rPr>
          <w:b/>
          <w:bCs/>
        </w:rPr>
        <w:tab/>
        <w:t>c)</w:t>
      </w:r>
      <w:r w:rsidRPr="00103CA2">
        <w:rPr>
          <w:b/>
          <w:bCs/>
        </w:rPr>
        <w:tab/>
        <w:t xml:space="preserve">изучить пути </w:t>
      </w:r>
      <w:r>
        <w:rPr>
          <w:b/>
          <w:bCs/>
        </w:rPr>
        <w:t>воспроизведения</w:t>
      </w:r>
      <w:r w:rsidRPr="00103CA2">
        <w:rPr>
          <w:b/>
          <w:bCs/>
        </w:rPr>
        <w:t xml:space="preserve"> и распространения </w:t>
      </w:r>
      <w:r>
        <w:rPr>
          <w:b/>
          <w:bCs/>
        </w:rPr>
        <w:t>передовых</w:t>
      </w:r>
      <w:r w:rsidRPr="00103CA2">
        <w:rPr>
          <w:b/>
          <w:bCs/>
        </w:rPr>
        <w:t xml:space="preserve"> практик по защите, в том числе путем включения </w:t>
      </w:r>
      <w:r>
        <w:rPr>
          <w:b/>
          <w:bCs/>
        </w:rPr>
        <w:t xml:space="preserve">их </w:t>
      </w:r>
      <w:r w:rsidRPr="00103CA2">
        <w:rPr>
          <w:b/>
          <w:bCs/>
        </w:rPr>
        <w:t>в иные и новые контексты.</w:t>
      </w:r>
    </w:p>
    <w:p w:rsidR="006646DD" w:rsidRPr="00103CA2" w:rsidRDefault="006646DD" w:rsidP="006646DD">
      <w:pPr>
        <w:pStyle w:val="SingleTxt"/>
        <w:rPr>
          <w:b/>
          <w:bCs/>
        </w:rPr>
      </w:pPr>
      <w:r w:rsidRPr="00103CA2">
        <w:t>113.</w:t>
      </w:r>
      <w:r w:rsidRPr="00103CA2">
        <w:tab/>
      </w:r>
      <w:r w:rsidRPr="00103CA2">
        <w:rPr>
          <w:b/>
          <w:bCs/>
        </w:rPr>
        <w:t>Специальный докладчик рекомендует государствам:</w:t>
      </w:r>
    </w:p>
    <w:p w:rsidR="006646DD" w:rsidRPr="00103CA2" w:rsidRDefault="006646DD" w:rsidP="006646DD">
      <w:pPr>
        <w:pStyle w:val="SingleTxt"/>
        <w:rPr>
          <w:b/>
          <w:bCs/>
        </w:rPr>
      </w:pPr>
      <w:r w:rsidRPr="00103CA2">
        <w:rPr>
          <w:b/>
          <w:bCs/>
        </w:rPr>
        <w:tab/>
        <w:t>a)</w:t>
      </w:r>
      <w:r w:rsidRPr="00103CA2">
        <w:rPr>
          <w:b/>
          <w:bCs/>
        </w:rPr>
        <w:tab/>
        <w:t>принять законодательные и политические рамки с целью разработки национальных программ защиты правозащитников</w:t>
      </w:r>
      <w:r>
        <w:rPr>
          <w:b/>
          <w:bCs/>
        </w:rPr>
        <w:t>, действуя</w:t>
      </w:r>
      <w:r w:rsidRPr="00103CA2">
        <w:rPr>
          <w:b/>
          <w:bCs/>
        </w:rPr>
        <w:t xml:space="preserve"> в консультации с правозащитниками и гражданским обществом. В государствах с федеративным устройством федеральное законодательство должно стать основой для таких программ, а федеральны</w:t>
      </w:r>
      <w:r>
        <w:rPr>
          <w:b/>
          <w:bCs/>
        </w:rPr>
        <w:t>м</w:t>
      </w:r>
      <w:r w:rsidRPr="00103CA2">
        <w:rPr>
          <w:b/>
          <w:bCs/>
        </w:rPr>
        <w:t xml:space="preserve"> орган</w:t>
      </w:r>
      <w:r>
        <w:rPr>
          <w:b/>
          <w:bCs/>
        </w:rPr>
        <w:t>ам</w:t>
      </w:r>
      <w:r w:rsidRPr="00103CA2">
        <w:rPr>
          <w:b/>
          <w:bCs/>
        </w:rPr>
        <w:t xml:space="preserve"> власти </w:t>
      </w:r>
      <w:r>
        <w:rPr>
          <w:b/>
          <w:bCs/>
        </w:rPr>
        <w:t>следует</w:t>
      </w:r>
      <w:r w:rsidRPr="00103CA2">
        <w:rPr>
          <w:b/>
          <w:bCs/>
        </w:rPr>
        <w:t xml:space="preserve"> осуществлять контроль над программами, которые находятся в ведении местных органов власти;</w:t>
      </w:r>
    </w:p>
    <w:p w:rsidR="006646DD" w:rsidRPr="00103CA2" w:rsidRDefault="008A7F5E" w:rsidP="006646DD">
      <w:pPr>
        <w:pStyle w:val="SingleTxt"/>
        <w:rPr>
          <w:b/>
          <w:bCs/>
        </w:rPr>
      </w:pPr>
      <w:r>
        <w:rPr>
          <w:b/>
          <w:bCs/>
        </w:rPr>
        <w:br w:type="page"/>
      </w:r>
      <w:r w:rsidR="006646DD" w:rsidRPr="00103CA2">
        <w:rPr>
          <w:b/>
          <w:bCs/>
        </w:rPr>
        <w:tab/>
        <w:t>b)</w:t>
      </w:r>
      <w:r w:rsidR="006646DD" w:rsidRPr="00103CA2">
        <w:rPr>
          <w:b/>
          <w:bCs/>
        </w:rPr>
        <w:tab/>
        <w:t>выделять достаточн</w:t>
      </w:r>
      <w:r w:rsidR="006646DD">
        <w:rPr>
          <w:b/>
          <w:bCs/>
        </w:rPr>
        <w:t>ые средства</w:t>
      </w:r>
      <w:r w:rsidR="006646DD" w:rsidRPr="00103CA2">
        <w:rPr>
          <w:b/>
          <w:bCs/>
        </w:rPr>
        <w:t xml:space="preserve"> для защиты правозащитников</w:t>
      </w:r>
      <w:r w:rsidR="006646DD">
        <w:rPr>
          <w:b/>
          <w:bCs/>
        </w:rPr>
        <w:t xml:space="preserve"> и воздерживаться от ограничения</w:t>
      </w:r>
      <w:r w:rsidR="006646DD" w:rsidRPr="00AF75D2">
        <w:rPr>
          <w:b/>
          <w:bCs/>
        </w:rPr>
        <w:t xml:space="preserve"> </w:t>
      </w:r>
      <w:r w:rsidR="006646DD" w:rsidRPr="00103CA2">
        <w:rPr>
          <w:b/>
          <w:bCs/>
        </w:rPr>
        <w:t>финансирования из внешних источников</w:t>
      </w:r>
      <w:r w:rsidR="006646DD">
        <w:rPr>
          <w:b/>
          <w:bCs/>
        </w:rPr>
        <w:t>;</w:t>
      </w:r>
    </w:p>
    <w:p w:rsidR="006646DD" w:rsidRPr="00103CA2" w:rsidRDefault="006646DD" w:rsidP="006646DD">
      <w:pPr>
        <w:pStyle w:val="SingleTxt"/>
        <w:rPr>
          <w:b/>
          <w:bCs/>
        </w:rPr>
      </w:pPr>
      <w:r w:rsidRPr="00103CA2">
        <w:rPr>
          <w:b/>
          <w:bCs/>
        </w:rPr>
        <w:tab/>
        <w:t>c)</w:t>
      </w:r>
      <w:r w:rsidRPr="00103CA2">
        <w:rPr>
          <w:b/>
          <w:bCs/>
        </w:rPr>
        <w:tab/>
        <w:t>разработать механизм для оперативного и эффективного расследования жалоб об угрозах или нарушениях в отношении правозащитников и возбуждать соответствующ</w:t>
      </w:r>
      <w:r>
        <w:rPr>
          <w:b/>
          <w:bCs/>
        </w:rPr>
        <w:t>е</w:t>
      </w:r>
      <w:r w:rsidRPr="00103CA2">
        <w:rPr>
          <w:b/>
          <w:bCs/>
        </w:rPr>
        <w:t>е дисциплинарное, гражданское и уголовное преследование против виновных лиц в рамках систематических мер по предупреждению безнаказанности за совершение таких актов;</w:t>
      </w:r>
    </w:p>
    <w:p w:rsidR="006646DD" w:rsidRPr="00103CA2" w:rsidRDefault="006646DD" w:rsidP="006646DD">
      <w:pPr>
        <w:pStyle w:val="SingleTxt"/>
        <w:rPr>
          <w:b/>
          <w:bCs/>
        </w:rPr>
      </w:pPr>
      <w:r w:rsidRPr="00103CA2">
        <w:rPr>
          <w:b/>
          <w:bCs/>
        </w:rPr>
        <w:tab/>
        <w:t>d)</w:t>
      </w:r>
      <w:r w:rsidRPr="00103CA2">
        <w:rPr>
          <w:b/>
          <w:bCs/>
        </w:rPr>
        <w:tab/>
        <w:t>распростран</w:t>
      </w:r>
      <w:r>
        <w:rPr>
          <w:b/>
          <w:bCs/>
        </w:rPr>
        <w:t>я</w:t>
      </w:r>
      <w:r w:rsidRPr="00103CA2">
        <w:rPr>
          <w:b/>
          <w:bCs/>
        </w:rPr>
        <w:t>ть Декларацию о правозащитниках путем принятия политических мер и осуществления информационно-просветительских кампаний;</w:t>
      </w:r>
    </w:p>
    <w:p w:rsidR="006646DD" w:rsidRPr="00103CA2" w:rsidRDefault="006646DD" w:rsidP="006646DD">
      <w:pPr>
        <w:pStyle w:val="SingleTxt"/>
        <w:rPr>
          <w:b/>
          <w:bCs/>
        </w:rPr>
      </w:pPr>
      <w:r w:rsidRPr="00103CA2">
        <w:rPr>
          <w:b/>
          <w:bCs/>
        </w:rPr>
        <w:tab/>
        <w:t>e)</w:t>
      </w:r>
      <w:r w:rsidRPr="00103CA2">
        <w:rPr>
          <w:b/>
          <w:bCs/>
        </w:rPr>
        <w:tab/>
        <w:t>обеспечить профессиональную подготовку соответствующих государственных должностных лиц, включая полицейских, военнослужащих и сотрудников других служб безопасности, а также сотрудников судебной системы по вопросам, касающимся законной роли правозащитников и их прав, в соответствии с нормами международного права прав человека.</w:t>
      </w:r>
    </w:p>
    <w:p w:rsidR="006646DD" w:rsidRPr="00103CA2" w:rsidRDefault="006646DD" w:rsidP="006646DD">
      <w:pPr>
        <w:pStyle w:val="SingleTxt"/>
        <w:rPr>
          <w:b/>
          <w:bCs/>
        </w:rPr>
      </w:pPr>
      <w:r w:rsidRPr="00103CA2">
        <w:t>114.</w:t>
      </w:r>
      <w:r w:rsidRPr="00103CA2">
        <w:tab/>
      </w:r>
      <w:r w:rsidRPr="00103CA2">
        <w:rPr>
          <w:b/>
          <w:bCs/>
        </w:rPr>
        <w:t>Специальный докладчик рекомендует региональным межправительственным организациям:</w:t>
      </w:r>
    </w:p>
    <w:p w:rsidR="006646DD" w:rsidRPr="00103CA2" w:rsidRDefault="006646DD" w:rsidP="006646DD">
      <w:pPr>
        <w:pStyle w:val="SingleTxt"/>
        <w:rPr>
          <w:b/>
          <w:bCs/>
        </w:rPr>
      </w:pPr>
      <w:r w:rsidRPr="00103CA2">
        <w:rPr>
          <w:b/>
          <w:bCs/>
        </w:rPr>
        <w:tab/>
        <w:t>a)</w:t>
      </w:r>
      <w:r w:rsidRPr="00103CA2">
        <w:rPr>
          <w:b/>
          <w:bCs/>
        </w:rPr>
        <w:tab/>
        <w:t>разработать и распростран</w:t>
      </w:r>
      <w:r>
        <w:rPr>
          <w:b/>
          <w:bCs/>
        </w:rPr>
        <w:t>я</w:t>
      </w:r>
      <w:r w:rsidRPr="00103CA2">
        <w:rPr>
          <w:b/>
          <w:bCs/>
        </w:rPr>
        <w:t>ть в консультации с правозащитниками и гражданским обществом эффективную политику и руководящие принципы защиты правозащитников;</w:t>
      </w:r>
    </w:p>
    <w:p w:rsidR="006646DD" w:rsidRPr="00103CA2" w:rsidRDefault="006646DD" w:rsidP="006646DD">
      <w:pPr>
        <w:pStyle w:val="SingleTxt"/>
        <w:rPr>
          <w:b/>
          <w:bCs/>
        </w:rPr>
      </w:pPr>
      <w:r w:rsidRPr="00103CA2">
        <w:rPr>
          <w:b/>
          <w:bCs/>
        </w:rPr>
        <w:tab/>
        <w:t>b)</w:t>
      </w:r>
      <w:r w:rsidRPr="00103CA2">
        <w:rPr>
          <w:b/>
          <w:bCs/>
        </w:rPr>
        <w:tab/>
        <w:t xml:space="preserve">в тех случаях, когда политика и руководящие принципы уже разработаны, подготовить конкретные планы действий на всех уровнях, подкрепленные конкретными механизмами мониторинга с целью </w:t>
      </w:r>
      <w:r>
        <w:rPr>
          <w:b/>
          <w:bCs/>
        </w:rPr>
        <w:t>оценки</w:t>
      </w:r>
      <w:r w:rsidRPr="00103CA2">
        <w:rPr>
          <w:b/>
          <w:bCs/>
        </w:rPr>
        <w:t xml:space="preserve"> их эффективности на местах, в том числе путем использования откликов правозащитников;</w:t>
      </w:r>
    </w:p>
    <w:p w:rsidR="006646DD" w:rsidRPr="00103CA2" w:rsidRDefault="006646DD" w:rsidP="006646DD">
      <w:pPr>
        <w:pStyle w:val="SingleTxt"/>
        <w:rPr>
          <w:b/>
          <w:bCs/>
        </w:rPr>
      </w:pPr>
      <w:r w:rsidRPr="00103CA2">
        <w:rPr>
          <w:b/>
          <w:bCs/>
        </w:rPr>
        <w:tab/>
        <w:t>c)</w:t>
      </w:r>
      <w:r w:rsidRPr="00103CA2">
        <w:rPr>
          <w:b/>
          <w:bCs/>
        </w:rPr>
        <w:tab/>
      </w:r>
      <w:r>
        <w:rPr>
          <w:b/>
          <w:bCs/>
        </w:rPr>
        <w:t>создать</w:t>
      </w:r>
      <w:r w:rsidRPr="00103CA2">
        <w:rPr>
          <w:b/>
          <w:bCs/>
        </w:rPr>
        <w:t xml:space="preserve"> межрегиональные координационные механизмы для обмена опытом с целью укрепления практик защиты.</w:t>
      </w:r>
    </w:p>
    <w:p w:rsidR="006646DD" w:rsidRPr="00103CA2" w:rsidRDefault="006646DD" w:rsidP="006646DD">
      <w:pPr>
        <w:pStyle w:val="SingleTxt"/>
        <w:rPr>
          <w:b/>
          <w:bCs/>
        </w:rPr>
      </w:pPr>
      <w:r w:rsidRPr="00103CA2">
        <w:t>115.</w:t>
      </w:r>
      <w:r w:rsidRPr="00103CA2">
        <w:tab/>
      </w:r>
      <w:r w:rsidRPr="00103CA2">
        <w:rPr>
          <w:b/>
          <w:bCs/>
        </w:rPr>
        <w:t>Специальный докладчик рекомендует гражданскому обществу и правозащитникам:</w:t>
      </w:r>
    </w:p>
    <w:p w:rsidR="006646DD" w:rsidRPr="00103CA2" w:rsidRDefault="006646DD" w:rsidP="006646DD">
      <w:pPr>
        <w:pStyle w:val="SingleTxt"/>
        <w:rPr>
          <w:b/>
          <w:bCs/>
        </w:rPr>
      </w:pPr>
      <w:r w:rsidRPr="00103CA2">
        <w:rPr>
          <w:b/>
          <w:bCs/>
        </w:rPr>
        <w:tab/>
        <w:t>a)</w:t>
      </w:r>
      <w:r w:rsidRPr="00103CA2">
        <w:rPr>
          <w:b/>
          <w:bCs/>
        </w:rPr>
        <w:tab/>
        <w:t>разработать стратегии повышения общего уровня информированности о праве на защиту прав и на защиту при осуществ</w:t>
      </w:r>
      <w:r w:rsidR="00352004">
        <w:rPr>
          <w:b/>
          <w:bCs/>
        </w:rPr>
        <w:t>лении этого права, в</w:t>
      </w:r>
      <w:r w:rsidR="00352004">
        <w:rPr>
          <w:b/>
          <w:bCs/>
          <w:lang w:val="en-US"/>
        </w:rPr>
        <w:t> </w:t>
      </w:r>
      <w:r w:rsidRPr="00103CA2">
        <w:rPr>
          <w:b/>
          <w:bCs/>
        </w:rPr>
        <w:t>том числе посредством поощрения самоидентификации правозащитников, обеспечения социальной поддержки прав человека и деятельности правозащитников и распространения Декларации о правозащитниках;</w:t>
      </w:r>
    </w:p>
    <w:p w:rsidR="006646DD" w:rsidRPr="00103CA2" w:rsidRDefault="006646DD" w:rsidP="006646DD">
      <w:pPr>
        <w:pStyle w:val="SingleTxt"/>
        <w:rPr>
          <w:b/>
          <w:bCs/>
        </w:rPr>
      </w:pPr>
      <w:r w:rsidRPr="00103CA2">
        <w:rPr>
          <w:b/>
          <w:bCs/>
        </w:rPr>
        <w:tab/>
        <w:t>b)</w:t>
      </w:r>
      <w:r w:rsidRPr="00103CA2">
        <w:rPr>
          <w:b/>
          <w:bCs/>
        </w:rPr>
        <w:tab/>
        <w:t xml:space="preserve">поощрять культуру «целостной безопасности», </w:t>
      </w:r>
      <w:r>
        <w:rPr>
          <w:b/>
          <w:bCs/>
        </w:rPr>
        <w:t>уделяя особое внимание</w:t>
      </w:r>
      <w:r w:rsidRPr="00103CA2">
        <w:rPr>
          <w:b/>
          <w:bCs/>
        </w:rPr>
        <w:t>, в частности, физически</w:t>
      </w:r>
      <w:r>
        <w:rPr>
          <w:b/>
          <w:bCs/>
        </w:rPr>
        <w:t>м</w:t>
      </w:r>
      <w:r w:rsidRPr="00103CA2">
        <w:rPr>
          <w:b/>
          <w:bCs/>
        </w:rPr>
        <w:t>, цифровы</w:t>
      </w:r>
      <w:r>
        <w:rPr>
          <w:b/>
          <w:bCs/>
        </w:rPr>
        <w:t>м</w:t>
      </w:r>
      <w:r w:rsidRPr="00103CA2">
        <w:rPr>
          <w:b/>
          <w:bCs/>
        </w:rPr>
        <w:t xml:space="preserve"> и психосоциальны</w:t>
      </w:r>
      <w:r>
        <w:rPr>
          <w:b/>
          <w:bCs/>
        </w:rPr>
        <w:t>м</w:t>
      </w:r>
      <w:r w:rsidRPr="00103CA2">
        <w:rPr>
          <w:b/>
          <w:bCs/>
        </w:rPr>
        <w:t xml:space="preserve"> аспект</w:t>
      </w:r>
      <w:r>
        <w:rPr>
          <w:b/>
          <w:bCs/>
        </w:rPr>
        <w:t>ам</w:t>
      </w:r>
      <w:r w:rsidRPr="00103CA2">
        <w:rPr>
          <w:b/>
          <w:bCs/>
        </w:rPr>
        <w:t xml:space="preserve"> безопасности, и содействовать </w:t>
      </w:r>
      <w:r>
        <w:rPr>
          <w:b/>
          <w:bCs/>
        </w:rPr>
        <w:t>усвоению</w:t>
      </w:r>
      <w:r w:rsidRPr="00103CA2">
        <w:rPr>
          <w:b/>
          <w:bCs/>
        </w:rPr>
        <w:t xml:space="preserve"> информации о безопасности на индивидуально</w:t>
      </w:r>
      <w:r>
        <w:rPr>
          <w:b/>
          <w:bCs/>
        </w:rPr>
        <w:t>м</w:t>
      </w:r>
      <w:r w:rsidRPr="00103CA2">
        <w:rPr>
          <w:b/>
          <w:bCs/>
        </w:rPr>
        <w:t xml:space="preserve"> и коллективно</w:t>
      </w:r>
      <w:r>
        <w:rPr>
          <w:b/>
          <w:bCs/>
        </w:rPr>
        <w:t>м</w:t>
      </w:r>
      <w:r w:rsidRPr="00103CA2">
        <w:rPr>
          <w:b/>
          <w:bCs/>
        </w:rPr>
        <w:t xml:space="preserve"> </w:t>
      </w:r>
      <w:r>
        <w:rPr>
          <w:b/>
          <w:bCs/>
        </w:rPr>
        <w:t>уровне</w:t>
      </w:r>
      <w:r w:rsidRPr="00103CA2">
        <w:rPr>
          <w:b/>
          <w:bCs/>
        </w:rPr>
        <w:t>;</w:t>
      </w:r>
    </w:p>
    <w:p w:rsidR="006646DD" w:rsidRPr="00103CA2" w:rsidRDefault="006646DD" w:rsidP="006646DD">
      <w:pPr>
        <w:pStyle w:val="SingleTxt"/>
        <w:rPr>
          <w:b/>
          <w:bCs/>
        </w:rPr>
      </w:pPr>
      <w:r w:rsidRPr="00103CA2">
        <w:rPr>
          <w:b/>
          <w:bCs/>
        </w:rPr>
        <w:tab/>
        <w:t>c)</w:t>
      </w:r>
      <w:r w:rsidRPr="00103CA2">
        <w:rPr>
          <w:b/>
          <w:bCs/>
        </w:rPr>
        <w:tab/>
        <w:t>созда</w:t>
      </w:r>
      <w:r>
        <w:rPr>
          <w:b/>
          <w:bCs/>
        </w:rPr>
        <w:t>ва</w:t>
      </w:r>
      <w:r w:rsidRPr="00103CA2">
        <w:rPr>
          <w:b/>
          <w:bCs/>
        </w:rPr>
        <w:t>ть и поддерживать сети правозащитников и их сторонников на всех уровнях, тщательно анализируя их воздействие на защиту правозащитников и обеспечивая разнообразие и инклюзивность работы и членского состава;</w:t>
      </w:r>
    </w:p>
    <w:p w:rsidR="006646DD" w:rsidRPr="00103CA2" w:rsidRDefault="006646DD" w:rsidP="006646DD">
      <w:pPr>
        <w:pStyle w:val="SingleTxt"/>
        <w:rPr>
          <w:b/>
          <w:bCs/>
        </w:rPr>
      </w:pPr>
      <w:r w:rsidRPr="00103CA2">
        <w:rPr>
          <w:b/>
          <w:bCs/>
        </w:rPr>
        <w:tab/>
        <w:t>d)</w:t>
      </w:r>
      <w:r w:rsidRPr="00103CA2">
        <w:rPr>
          <w:b/>
          <w:bCs/>
        </w:rPr>
        <w:tab/>
        <w:t xml:space="preserve">разработать конкретные пути </w:t>
      </w:r>
      <w:r>
        <w:rPr>
          <w:b/>
          <w:bCs/>
        </w:rPr>
        <w:t>расширения</w:t>
      </w:r>
      <w:r w:rsidRPr="00103CA2">
        <w:rPr>
          <w:b/>
          <w:bCs/>
        </w:rPr>
        <w:t xml:space="preserve"> знаний, навыков и способностей правозащитников, в частности в отношении того, каким образом </w:t>
      </w:r>
      <w:r>
        <w:rPr>
          <w:b/>
          <w:bCs/>
        </w:rPr>
        <w:t xml:space="preserve">им </w:t>
      </w:r>
      <w:r w:rsidRPr="00103CA2">
        <w:rPr>
          <w:b/>
          <w:bCs/>
        </w:rPr>
        <w:t xml:space="preserve">следует защищать </w:t>
      </w:r>
      <w:r>
        <w:rPr>
          <w:b/>
          <w:bCs/>
        </w:rPr>
        <w:t>свои</w:t>
      </w:r>
      <w:r w:rsidRPr="00103CA2">
        <w:rPr>
          <w:b/>
          <w:bCs/>
        </w:rPr>
        <w:t xml:space="preserve"> права и обеспечивать </w:t>
      </w:r>
      <w:r>
        <w:rPr>
          <w:b/>
          <w:bCs/>
        </w:rPr>
        <w:t>свою</w:t>
      </w:r>
      <w:r w:rsidRPr="00103CA2">
        <w:rPr>
          <w:b/>
          <w:bCs/>
        </w:rPr>
        <w:t xml:space="preserve"> безопасность;</w:t>
      </w:r>
    </w:p>
    <w:p w:rsidR="006646DD" w:rsidRPr="00103CA2" w:rsidRDefault="006646DD" w:rsidP="006646DD">
      <w:pPr>
        <w:pStyle w:val="SingleTxt"/>
        <w:rPr>
          <w:b/>
          <w:bCs/>
        </w:rPr>
      </w:pPr>
      <w:r w:rsidRPr="00103CA2">
        <w:rPr>
          <w:b/>
          <w:bCs/>
        </w:rPr>
        <w:tab/>
        <w:t>e)</w:t>
      </w:r>
      <w:r w:rsidRPr="00103CA2">
        <w:rPr>
          <w:b/>
          <w:bCs/>
        </w:rPr>
        <w:tab/>
        <w:t xml:space="preserve">постоянно адаптировать существующие меры по защите правозащитников, находящихся в опасности, уделяя </w:t>
      </w:r>
      <w:r>
        <w:rPr>
          <w:b/>
          <w:bCs/>
        </w:rPr>
        <w:t xml:space="preserve">при этом </w:t>
      </w:r>
      <w:r w:rsidRPr="00103CA2">
        <w:rPr>
          <w:b/>
          <w:bCs/>
        </w:rPr>
        <w:t>особое внимание конкретным потребностях тех, кому грозит наибольшая опасность.</w:t>
      </w:r>
    </w:p>
    <w:p w:rsidR="006646DD" w:rsidRPr="00103CA2" w:rsidRDefault="006646DD" w:rsidP="006646DD">
      <w:pPr>
        <w:pStyle w:val="SingleTxt"/>
        <w:rPr>
          <w:b/>
          <w:bCs/>
        </w:rPr>
      </w:pPr>
      <w:r w:rsidRPr="00103CA2">
        <w:t>116.</w:t>
      </w:r>
      <w:r w:rsidRPr="00103CA2">
        <w:tab/>
      </w:r>
      <w:r w:rsidRPr="00103CA2">
        <w:rPr>
          <w:b/>
          <w:bCs/>
        </w:rPr>
        <w:t>Специальный докладчик рекомендует финансовым донорам:</w:t>
      </w:r>
    </w:p>
    <w:p w:rsidR="006646DD" w:rsidRPr="00103CA2" w:rsidRDefault="006646DD" w:rsidP="006646DD">
      <w:pPr>
        <w:pStyle w:val="SingleTxt"/>
        <w:rPr>
          <w:b/>
          <w:bCs/>
        </w:rPr>
      </w:pPr>
      <w:r w:rsidRPr="00103CA2">
        <w:rPr>
          <w:b/>
          <w:bCs/>
        </w:rPr>
        <w:tab/>
        <w:t>a)</w:t>
      </w:r>
      <w:r w:rsidRPr="00103CA2">
        <w:rPr>
          <w:b/>
          <w:bCs/>
        </w:rPr>
        <w:tab/>
        <w:t>увеличи</w:t>
      </w:r>
      <w:r>
        <w:rPr>
          <w:b/>
          <w:bCs/>
        </w:rPr>
        <w:t>ва</w:t>
      </w:r>
      <w:r w:rsidRPr="00103CA2">
        <w:rPr>
          <w:b/>
          <w:bCs/>
        </w:rPr>
        <w:t xml:space="preserve">ть размер финансовых ресурсов для осуществления инициатив по защите правозащитников, уделяя при этом </w:t>
      </w:r>
      <w:r>
        <w:rPr>
          <w:b/>
          <w:bCs/>
        </w:rPr>
        <w:t>о особое</w:t>
      </w:r>
      <w:r w:rsidRPr="00103CA2">
        <w:rPr>
          <w:b/>
          <w:bCs/>
        </w:rPr>
        <w:t xml:space="preserve"> внимание их «целостной безопасности»;</w:t>
      </w:r>
    </w:p>
    <w:p w:rsidR="006646DD" w:rsidRPr="00103CA2" w:rsidRDefault="006646DD" w:rsidP="006646DD">
      <w:pPr>
        <w:pStyle w:val="SingleTxt"/>
        <w:rPr>
          <w:b/>
          <w:bCs/>
        </w:rPr>
      </w:pPr>
      <w:r w:rsidRPr="00103CA2">
        <w:rPr>
          <w:b/>
          <w:bCs/>
        </w:rPr>
        <w:tab/>
        <w:t>b)</w:t>
      </w:r>
      <w:r w:rsidRPr="00103CA2">
        <w:rPr>
          <w:b/>
          <w:bCs/>
        </w:rPr>
        <w:tab/>
        <w:t>обеспечи</w:t>
      </w:r>
      <w:r>
        <w:rPr>
          <w:b/>
          <w:bCs/>
        </w:rPr>
        <w:t>ва</w:t>
      </w:r>
      <w:r w:rsidRPr="00103CA2">
        <w:rPr>
          <w:b/>
          <w:bCs/>
        </w:rPr>
        <w:t xml:space="preserve">ть, чтобы финансирование деятельности гражданского общества и правозащитников учитывало их потребности в защите, в том числе путем обеспечения того, чтобы финансирование </w:t>
      </w:r>
      <w:r>
        <w:rPr>
          <w:b/>
          <w:bCs/>
        </w:rPr>
        <w:t>способствовало</w:t>
      </w:r>
      <w:r w:rsidRPr="00103CA2">
        <w:rPr>
          <w:b/>
          <w:bCs/>
        </w:rPr>
        <w:t xml:space="preserve"> долгосрочн</w:t>
      </w:r>
      <w:r>
        <w:rPr>
          <w:b/>
          <w:bCs/>
        </w:rPr>
        <w:t>ой</w:t>
      </w:r>
      <w:r w:rsidRPr="00103CA2">
        <w:rPr>
          <w:b/>
          <w:bCs/>
        </w:rPr>
        <w:t xml:space="preserve"> устойчивост</w:t>
      </w:r>
      <w:r>
        <w:rPr>
          <w:b/>
          <w:bCs/>
        </w:rPr>
        <w:t>и</w:t>
      </w:r>
      <w:r w:rsidRPr="00103CA2">
        <w:rPr>
          <w:b/>
          <w:bCs/>
        </w:rPr>
        <w:t xml:space="preserve"> и было в достаточной степени гибким для </w:t>
      </w:r>
      <w:r>
        <w:rPr>
          <w:b/>
          <w:bCs/>
        </w:rPr>
        <w:t xml:space="preserve">удовлетворения </w:t>
      </w:r>
      <w:r w:rsidRPr="00103CA2">
        <w:rPr>
          <w:b/>
          <w:bCs/>
        </w:rPr>
        <w:t xml:space="preserve">оперативных нужд, могло адаптироваться в зависимости от изменений в окружающей обстановке, выделялось своевременно и не было обременительным </w:t>
      </w:r>
      <w:r>
        <w:rPr>
          <w:b/>
          <w:bCs/>
        </w:rPr>
        <w:t>с точки зрения</w:t>
      </w:r>
      <w:r w:rsidRPr="00103CA2">
        <w:rPr>
          <w:b/>
          <w:bCs/>
        </w:rPr>
        <w:t xml:space="preserve"> управления им.</w:t>
      </w:r>
    </w:p>
    <w:p w:rsidR="006646DD" w:rsidRPr="00103CA2" w:rsidRDefault="006646DD" w:rsidP="006646DD">
      <w:pPr>
        <w:pStyle w:val="SingleTxt"/>
        <w:rPr>
          <w:b/>
          <w:bCs/>
        </w:rPr>
      </w:pPr>
      <w:r w:rsidRPr="00103CA2">
        <w:t>117.</w:t>
      </w:r>
      <w:r w:rsidRPr="00103CA2">
        <w:tab/>
      </w:r>
      <w:r w:rsidRPr="00103CA2">
        <w:rPr>
          <w:b/>
          <w:bCs/>
        </w:rPr>
        <w:t>Специальный докладчик рекомендует национальным правозащитным учреждениям:</w:t>
      </w:r>
    </w:p>
    <w:p w:rsidR="006646DD" w:rsidRPr="00103CA2" w:rsidRDefault="006646DD" w:rsidP="006646DD">
      <w:pPr>
        <w:pStyle w:val="SingleTxt"/>
        <w:rPr>
          <w:b/>
          <w:bCs/>
        </w:rPr>
      </w:pPr>
      <w:r w:rsidRPr="00103CA2">
        <w:rPr>
          <w:b/>
          <w:bCs/>
        </w:rPr>
        <w:tab/>
        <w:t>a)</w:t>
      </w:r>
      <w:r w:rsidRPr="00103CA2">
        <w:rPr>
          <w:b/>
          <w:bCs/>
        </w:rPr>
        <w:tab/>
        <w:t>разработать планы действий по защите правозащитников, создать координационные центры для координации их осуществления и взаимодействовать с правозащитниками на регулярной основе;</w:t>
      </w:r>
    </w:p>
    <w:p w:rsidR="006646DD" w:rsidRPr="00103CA2" w:rsidRDefault="006646DD" w:rsidP="006646DD">
      <w:pPr>
        <w:pStyle w:val="SingleTxt"/>
        <w:rPr>
          <w:b/>
          <w:bCs/>
        </w:rPr>
      </w:pPr>
      <w:r w:rsidRPr="00103CA2">
        <w:rPr>
          <w:b/>
          <w:bCs/>
        </w:rPr>
        <w:tab/>
        <w:t>b)</w:t>
      </w:r>
      <w:r w:rsidRPr="00103CA2">
        <w:rPr>
          <w:b/>
          <w:bCs/>
        </w:rPr>
        <w:tab/>
        <w:t>осуществлять мониторинг и расследование полученных от правозащитников жалоб на нарушения их прав.</w:t>
      </w:r>
    </w:p>
    <w:p w:rsidR="006646DD" w:rsidRPr="00103CA2" w:rsidRDefault="006646DD" w:rsidP="006646DD">
      <w:pPr>
        <w:pStyle w:val="SingleTxt"/>
        <w:rPr>
          <w:b/>
          <w:bCs/>
        </w:rPr>
      </w:pPr>
      <w:r w:rsidRPr="00103CA2">
        <w:t>118.</w:t>
      </w:r>
      <w:r w:rsidRPr="00103CA2">
        <w:tab/>
      </w:r>
      <w:r w:rsidRPr="00103CA2">
        <w:rPr>
          <w:b/>
          <w:bCs/>
        </w:rPr>
        <w:t>Специальный докладчик рекомендует Организации Объединенных Наций:</w:t>
      </w:r>
    </w:p>
    <w:p w:rsidR="006646DD" w:rsidRPr="00103CA2" w:rsidRDefault="006646DD" w:rsidP="006646DD">
      <w:pPr>
        <w:pStyle w:val="SingleTxt"/>
        <w:rPr>
          <w:b/>
          <w:bCs/>
        </w:rPr>
      </w:pPr>
      <w:r w:rsidRPr="00103CA2">
        <w:rPr>
          <w:b/>
          <w:bCs/>
        </w:rPr>
        <w:tab/>
        <w:t>a)</w:t>
      </w:r>
      <w:r w:rsidRPr="00103CA2">
        <w:rPr>
          <w:b/>
          <w:bCs/>
        </w:rPr>
        <w:tab/>
        <w:t xml:space="preserve">разработать и осуществлять стратегии и планы действий </w:t>
      </w:r>
      <w:r>
        <w:rPr>
          <w:b/>
          <w:bCs/>
        </w:rPr>
        <w:t>для усиления</w:t>
      </w:r>
      <w:r w:rsidRPr="00103CA2">
        <w:rPr>
          <w:b/>
          <w:bCs/>
        </w:rPr>
        <w:t xml:space="preserve"> защиты правозащитников и предупреждения нарушений против них, в том числе в рамках Целей в области устойчивого развития и в контексте инициативы «Права человека – прежде всего»;</w:t>
      </w:r>
    </w:p>
    <w:p w:rsidR="006646DD" w:rsidRPr="00103CA2" w:rsidRDefault="006646DD" w:rsidP="006646DD">
      <w:pPr>
        <w:pStyle w:val="SingleTxt"/>
        <w:rPr>
          <w:b/>
          <w:bCs/>
        </w:rPr>
      </w:pPr>
      <w:r w:rsidRPr="00103CA2">
        <w:rPr>
          <w:b/>
          <w:bCs/>
        </w:rPr>
        <w:tab/>
        <w:t>b)</w:t>
      </w:r>
      <w:r w:rsidRPr="00103CA2">
        <w:rPr>
          <w:b/>
          <w:bCs/>
        </w:rPr>
        <w:tab/>
        <w:t>разработать стратегии оценки и учета факторов риска в деятельности, в которой участвуют гражданское общество и правозащитники, в том числе путем осуществления мониторинга случаев репрессий за сотрудничество с Организацией Объединенных Наций на всех уровнях, в частности с ее правозащитными механизмами, и реагирования на такие случаи.</w:t>
      </w:r>
    </w:p>
    <w:p w:rsidR="006646DD" w:rsidRPr="00103CA2" w:rsidRDefault="006646DD" w:rsidP="006646DD">
      <w:pPr>
        <w:pStyle w:val="SingleTxt"/>
      </w:pPr>
      <w:r w:rsidRPr="00103CA2">
        <w:rPr>
          <w:noProof/>
          <w:lang w:val="en-GB" w:eastAsia="en-GB"/>
        </w:rPr>
        <mc:AlternateContent>
          <mc:Choice Requires="wps">
            <w:drawing>
              <wp:anchor distT="0" distB="0" distL="114300" distR="114300" simplePos="0" relativeHeight="251659264" behindDoc="0" locked="0" layoutInCell="1" allowOverlap="1" wp14:anchorId="0CF64AAB" wp14:editId="5F9B40AF">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6646DD" w:rsidRPr="00103CA2" w:rsidSect="003B00AF">
      <w:endnotePr>
        <w:numFmt w:val="decimal"/>
      </w:endnotePr>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A2" w:rsidRDefault="005D35A2" w:rsidP="008A1A7A">
      <w:pPr>
        <w:spacing w:line="240" w:lineRule="auto"/>
      </w:pPr>
      <w:r>
        <w:separator/>
      </w:r>
    </w:p>
  </w:endnote>
  <w:endnote w:type="continuationSeparator" w:id="0">
    <w:p w:rsidR="005D35A2" w:rsidRDefault="005D35A2"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5D35A2" w:rsidTr="003B00AF">
      <w:trPr>
        <w:jc w:val="center"/>
      </w:trPr>
      <w:tc>
        <w:tcPr>
          <w:tcW w:w="5126" w:type="dxa"/>
          <w:shd w:val="clear" w:color="auto" w:fill="auto"/>
          <w:vAlign w:val="bottom"/>
        </w:tcPr>
        <w:p w:rsidR="005D35A2" w:rsidRPr="003B00AF" w:rsidRDefault="005D35A2" w:rsidP="003B00AF">
          <w:pPr>
            <w:pStyle w:val="Footer"/>
            <w:rPr>
              <w:color w:val="000000"/>
            </w:rPr>
          </w:pPr>
          <w:r>
            <w:fldChar w:fldCharType="begin"/>
          </w:r>
          <w:r>
            <w:instrText xml:space="preserve"> PAGE  \* Arabic  \* MERGEFORMAT </w:instrText>
          </w:r>
          <w:r>
            <w:fldChar w:fldCharType="separate"/>
          </w:r>
          <w:r w:rsidR="00B019DA">
            <w:rPr>
              <w:noProof/>
            </w:rPr>
            <w:t>32</w:t>
          </w:r>
          <w:r>
            <w:fldChar w:fldCharType="end"/>
          </w:r>
          <w:r>
            <w:t>/</w:t>
          </w:r>
          <w:r w:rsidR="00B019DA">
            <w:fldChar w:fldCharType="begin"/>
          </w:r>
          <w:r w:rsidR="00B019DA">
            <w:instrText xml:space="preserve"> NUMPAGES  \* Arabic  \* MERGEFORMAT </w:instrText>
          </w:r>
          <w:r w:rsidR="00B019DA">
            <w:fldChar w:fldCharType="separate"/>
          </w:r>
          <w:r w:rsidR="00B019DA">
            <w:rPr>
              <w:noProof/>
            </w:rPr>
            <w:t>32</w:t>
          </w:r>
          <w:r w:rsidR="00B019DA">
            <w:rPr>
              <w:noProof/>
            </w:rPr>
            <w:fldChar w:fldCharType="end"/>
          </w:r>
        </w:p>
      </w:tc>
      <w:tc>
        <w:tcPr>
          <w:tcW w:w="5127" w:type="dxa"/>
          <w:shd w:val="clear" w:color="auto" w:fill="auto"/>
          <w:vAlign w:val="bottom"/>
        </w:tcPr>
        <w:p w:rsidR="005D35A2" w:rsidRPr="003B00AF" w:rsidRDefault="005D35A2" w:rsidP="003B00AF">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FA4C74">
            <w:rPr>
              <w:b w:val="0"/>
              <w:color w:val="000000"/>
              <w:sz w:val="14"/>
            </w:rPr>
            <w:t>GE.16-01321</w:t>
          </w:r>
          <w:r>
            <w:rPr>
              <w:b w:val="0"/>
              <w:color w:val="000000"/>
              <w:sz w:val="14"/>
            </w:rPr>
            <w:fldChar w:fldCharType="end"/>
          </w:r>
        </w:p>
      </w:tc>
    </w:tr>
  </w:tbl>
  <w:p w:rsidR="005D35A2" w:rsidRPr="003B00AF" w:rsidRDefault="005D35A2" w:rsidP="003B0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5D35A2" w:rsidTr="003B00AF">
      <w:trPr>
        <w:jc w:val="center"/>
      </w:trPr>
      <w:tc>
        <w:tcPr>
          <w:tcW w:w="5126" w:type="dxa"/>
          <w:shd w:val="clear" w:color="auto" w:fill="auto"/>
          <w:vAlign w:val="bottom"/>
        </w:tcPr>
        <w:p w:rsidR="005D35A2" w:rsidRPr="003B00AF" w:rsidRDefault="005D35A2" w:rsidP="003B00AF">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FA4C74">
            <w:rPr>
              <w:b w:val="0"/>
              <w:color w:val="000000"/>
              <w:sz w:val="14"/>
            </w:rPr>
            <w:t>GE.16-01321</w:t>
          </w:r>
          <w:r>
            <w:rPr>
              <w:b w:val="0"/>
              <w:color w:val="000000"/>
              <w:sz w:val="14"/>
            </w:rPr>
            <w:fldChar w:fldCharType="end"/>
          </w:r>
        </w:p>
      </w:tc>
      <w:tc>
        <w:tcPr>
          <w:tcW w:w="5127" w:type="dxa"/>
          <w:shd w:val="clear" w:color="auto" w:fill="auto"/>
          <w:vAlign w:val="bottom"/>
        </w:tcPr>
        <w:p w:rsidR="005D35A2" w:rsidRPr="003B00AF" w:rsidRDefault="005D35A2" w:rsidP="003B00AF">
          <w:pPr>
            <w:pStyle w:val="Footer"/>
            <w:jc w:val="right"/>
          </w:pPr>
          <w:r>
            <w:fldChar w:fldCharType="begin"/>
          </w:r>
          <w:r>
            <w:instrText xml:space="preserve"> PAGE  \* Arabic  \* MERGEFORMAT </w:instrText>
          </w:r>
          <w:r>
            <w:fldChar w:fldCharType="separate"/>
          </w:r>
          <w:r w:rsidR="00B019DA">
            <w:rPr>
              <w:noProof/>
            </w:rPr>
            <w:t>31</w:t>
          </w:r>
          <w:r>
            <w:fldChar w:fldCharType="end"/>
          </w:r>
          <w:r>
            <w:t>/</w:t>
          </w:r>
          <w:r w:rsidR="00B019DA">
            <w:fldChar w:fldCharType="begin"/>
          </w:r>
          <w:r w:rsidR="00B019DA">
            <w:instrText xml:space="preserve"> NUMPAGES  \* Arabic  \* MERGEFORMAT </w:instrText>
          </w:r>
          <w:r w:rsidR="00B019DA">
            <w:fldChar w:fldCharType="separate"/>
          </w:r>
          <w:r w:rsidR="00B019DA">
            <w:rPr>
              <w:noProof/>
            </w:rPr>
            <w:t>31</w:t>
          </w:r>
          <w:r w:rsidR="00B019DA">
            <w:rPr>
              <w:noProof/>
            </w:rPr>
            <w:fldChar w:fldCharType="end"/>
          </w:r>
        </w:p>
      </w:tc>
    </w:tr>
  </w:tbl>
  <w:p w:rsidR="005D35A2" w:rsidRPr="003B00AF" w:rsidRDefault="005D35A2" w:rsidP="003B00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5D35A2" w:rsidTr="003B00AF">
      <w:tc>
        <w:tcPr>
          <w:tcW w:w="3873" w:type="dxa"/>
        </w:tcPr>
        <w:p w:rsidR="005D35A2" w:rsidRDefault="005D35A2" w:rsidP="003B00AF">
          <w:pPr>
            <w:pStyle w:val="ReleaseDate"/>
            <w:rPr>
              <w:color w:val="010000"/>
            </w:rPr>
          </w:pPr>
          <w:r>
            <w:rPr>
              <w:noProof/>
              <w:lang w:val="en-GB" w:eastAsia="en-GB"/>
            </w:rPr>
            <w:drawing>
              <wp:anchor distT="0" distB="0" distL="114300" distR="114300" simplePos="0" relativeHeight="251658240" behindDoc="0" locked="0" layoutInCell="1" allowOverlap="1" wp14:anchorId="39463D5C" wp14:editId="56ACC5D1">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1/55&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5&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GE.16-01321 (R)</w:t>
          </w:r>
          <w:r>
            <w:rPr>
              <w:color w:val="010000"/>
            </w:rPr>
            <w:t xml:space="preserve">    </w:t>
          </w:r>
          <w:r>
            <w:rPr>
              <w:color w:val="010000"/>
              <w:lang w:val="en-US"/>
            </w:rPr>
            <w:t>24</w:t>
          </w:r>
          <w:r>
            <w:rPr>
              <w:color w:val="010000"/>
            </w:rPr>
            <w:t xml:space="preserve">0216    </w:t>
          </w:r>
          <w:r>
            <w:rPr>
              <w:color w:val="010000"/>
              <w:lang w:val="en-US"/>
            </w:rPr>
            <w:t>25</w:t>
          </w:r>
          <w:r>
            <w:rPr>
              <w:color w:val="010000"/>
            </w:rPr>
            <w:t>0216</w:t>
          </w:r>
        </w:p>
        <w:p w:rsidR="005D35A2" w:rsidRPr="003B00AF" w:rsidRDefault="005D35A2" w:rsidP="003B00AF">
          <w:pPr>
            <w:spacing w:before="80" w:line="210" w:lineRule="exact"/>
            <w:rPr>
              <w:rFonts w:ascii="Barcode 3 of 9 by request" w:hAnsi="Barcode 3 of 9 by request"/>
              <w:w w:val="100"/>
              <w:sz w:val="24"/>
            </w:rPr>
          </w:pPr>
          <w:r>
            <w:rPr>
              <w:rFonts w:ascii="Barcode 3 of 9 by request" w:hAnsi="Barcode 3 of 9 by request"/>
              <w:w w:val="100"/>
              <w:sz w:val="24"/>
            </w:rPr>
            <w:t>*1601321*</w:t>
          </w:r>
        </w:p>
      </w:tc>
      <w:tc>
        <w:tcPr>
          <w:tcW w:w="5127" w:type="dxa"/>
        </w:tcPr>
        <w:p w:rsidR="005D35A2" w:rsidRDefault="005D35A2" w:rsidP="003B00AF">
          <w:pPr>
            <w:pStyle w:val="Footer"/>
            <w:spacing w:line="240" w:lineRule="atLeast"/>
            <w:jc w:val="right"/>
            <w:rPr>
              <w:b w:val="0"/>
              <w:sz w:val="20"/>
            </w:rPr>
          </w:pPr>
          <w:r>
            <w:rPr>
              <w:b w:val="0"/>
              <w:noProof/>
              <w:sz w:val="20"/>
              <w:lang w:val="en-GB" w:eastAsia="en-GB"/>
            </w:rPr>
            <w:drawing>
              <wp:inline distT="0" distB="0" distL="0" distR="0" wp14:anchorId="3D2DC322" wp14:editId="1FA3D1E2">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5D35A2" w:rsidRPr="003B00AF" w:rsidRDefault="005D35A2" w:rsidP="003B00A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A2" w:rsidRPr="00461172" w:rsidRDefault="005D35A2" w:rsidP="00461172">
      <w:pPr>
        <w:pStyle w:val="Footer"/>
        <w:spacing w:after="80"/>
        <w:ind w:left="792"/>
        <w:rPr>
          <w:sz w:val="16"/>
        </w:rPr>
      </w:pPr>
      <w:r w:rsidRPr="00461172">
        <w:rPr>
          <w:sz w:val="16"/>
        </w:rPr>
        <w:t>__________________</w:t>
      </w:r>
    </w:p>
  </w:footnote>
  <w:footnote w:type="continuationSeparator" w:id="0">
    <w:p w:rsidR="005D35A2" w:rsidRPr="00461172" w:rsidRDefault="005D35A2" w:rsidP="00461172">
      <w:pPr>
        <w:pStyle w:val="Footer"/>
        <w:spacing w:after="80"/>
        <w:ind w:left="792"/>
        <w:rPr>
          <w:sz w:val="16"/>
        </w:rPr>
      </w:pPr>
      <w:r w:rsidRPr="00461172">
        <w:rPr>
          <w:sz w:val="16"/>
        </w:rPr>
        <w:t>__________________</w:t>
      </w:r>
    </w:p>
  </w:footnote>
  <w:footnote w:id="1">
    <w:p w:rsidR="005D35A2" w:rsidRDefault="005D35A2" w:rsidP="00461172">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rsidRPr="00535710">
        <w:t xml:space="preserve">Текст публичных заявлений Специального докладчика размещен на веб-странице </w:t>
      </w:r>
      <w:r w:rsidR="00F418D9" w:rsidRPr="00F418D9">
        <w:br/>
      </w:r>
      <w:r w:rsidRPr="00535710">
        <w:t>«Пресс-центр» Управления Верховного комиссара Ор</w:t>
      </w:r>
      <w:r w:rsidR="00F418D9">
        <w:t>ганизации Объединенных Наций по</w:t>
      </w:r>
      <w:r w:rsidR="00F418D9">
        <w:rPr>
          <w:lang w:val="en-US"/>
        </w:rPr>
        <w:t> </w:t>
      </w:r>
      <w:r w:rsidRPr="00535710">
        <w:t xml:space="preserve">правам человека по следующему адресу </w:t>
      </w:r>
      <w:hyperlink r:id="rId1" w:history="1">
        <w:r w:rsidRPr="00D73510">
          <w:t>www.ohchr.org/EN/NewsEvents</w:t>
        </w:r>
      </w:hyperlink>
      <w:r w:rsidRPr="00535710">
        <w:t>.</w:t>
      </w:r>
    </w:p>
  </w:footnote>
  <w:footnote w:id="2">
    <w:p w:rsidR="005D35A2" w:rsidRDefault="005D35A2" w:rsidP="00461172">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Дополнительная информация о поездках Специального докладчика и других мандатариев в</w:t>
      </w:r>
      <w:r>
        <w:rPr>
          <w:lang w:val="en-US"/>
        </w:rPr>
        <w:t> </w:t>
      </w:r>
      <w:r>
        <w:t xml:space="preserve">соответствующие страны размещена в Интернете по следующему адресу </w:t>
      </w:r>
      <w:hyperlink r:id="rId2" w:history="1">
        <w:r w:rsidRPr="00D73510">
          <w:t>http://www.ohchr.org/EN/HRBodies/SP/Pages/CountryandothervisitsSP.aspx</w:t>
        </w:r>
      </w:hyperlink>
      <w:r>
        <w:t>.</w:t>
      </w:r>
    </w:p>
  </w:footnote>
  <w:footnote w:id="3">
    <w:p w:rsidR="005D35A2" w:rsidRPr="00E64E8F" w:rsidRDefault="005D35A2" w:rsidP="00461172">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E64E8F">
        <w:rPr>
          <w:lang w:val="en-US"/>
        </w:rPr>
        <w:tab/>
      </w:r>
      <w:r>
        <w:t>См</w:t>
      </w:r>
      <w:r w:rsidRPr="00E64E8F">
        <w:rPr>
          <w:lang w:val="en-US"/>
        </w:rPr>
        <w:t xml:space="preserve">. </w:t>
      </w:r>
      <w:r w:rsidRPr="00E64E8F">
        <w:rPr>
          <w:lang w:val="en-GB"/>
        </w:rPr>
        <w:t>CIVICUS, Civil Society Watch Report, June 2015.</w:t>
      </w:r>
    </w:p>
  </w:footnote>
  <w:footnote w:id="4">
    <w:p w:rsidR="005D35A2" w:rsidRPr="00F16F67" w:rsidRDefault="005D35A2" w:rsidP="00461172">
      <w:pPr>
        <w:pStyle w:val="FootnoteText"/>
        <w:tabs>
          <w:tab w:val="right" w:pos="1195"/>
          <w:tab w:val="left" w:pos="1267"/>
          <w:tab w:val="left" w:pos="1742"/>
          <w:tab w:val="left" w:pos="2218"/>
          <w:tab w:val="left" w:pos="2693"/>
        </w:tabs>
        <w:ind w:left="1267" w:right="1260" w:hanging="432"/>
        <w:rPr>
          <w:lang w:val="en-US"/>
        </w:rPr>
      </w:pPr>
      <w:r w:rsidRPr="005E63B3">
        <w:rPr>
          <w:lang w:val="en-US"/>
        </w:rPr>
        <w:tab/>
      </w:r>
      <w:r>
        <w:rPr>
          <w:rStyle w:val="FootnoteReference"/>
        </w:rPr>
        <w:footnoteRef/>
      </w:r>
      <w:r w:rsidRPr="00F16F67">
        <w:rPr>
          <w:lang w:val="en-US"/>
        </w:rPr>
        <w:tab/>
      </w:r>
      <w:r w:rsidRPr="00D170E8">
        <w:rPr>
          <w:lang w:val="en-US"/>
        </w:rPr>
        <w:t>CIVICUS</w:t>
      </w:r>
      <w:r w:rsidRPr="00F16F67">
        <w:rPr>
          <w:lang w:val="en-GB"/>
        </w:rPr>
        <w:t xml:space="preserve"> and Human Rights Watch, “Closing Civil Society Space” gathering, 14-15 October 2015, summary report.</w:t>
      </w:r>
    </w:p>
  </w:footnote>
  <w:footnote w:id="5">
    <w:p w:rsidR="005D35A2" w:rsidRPr="00594DD0" w:rsidRDefault="005D35A2" w:rsidP="00461172">
      <w:pPr>
        <w:pStyle w:val="FootnoteText"/>
        <w:tabs>
          <w:tab w:val="right" w:pos="1195"/>
          <w:tab w:val="left" w:pos="1267"/>
          <w:tab w:val="left" w:pos="1742"/>
          <w:tab w:val="left" w:pos="2218"/>
          <w:tab w:val="left" w:pos="2693"/>
        </w:tabs>
        <w:ind w:left="1267" w:right="1260" w:hanging="432"/>
        <w:rPr>
          <w:lang w:val="en-US"/>
        </w:rPr>
      </w:pPr>
      <w:r w:rsidRPr="005E63B3">
        <w:rPr>
          <w:lang w:val="en-US"/>
        </w:rPr>
        <w:tab/>
      </w:r>
      <w:r>
        <w:rPr>
          <w:rStyle w:val="FootnoteReference"/>
        </w:rPr>
        <w:footnoteRef/>
      </w:r>
      <w:r w:rsidRPr="00594DD0">
        <w:rPr>
          <w:lang w:val="en-US"/>
        </w:rPr>
        <w:tab/>
      </w:r>
      <w:r w:rsidRPr="00594DD0">
        <w:rPr>
          <w:lang w:val="en-GB"/>
        </w:rPr>
        <w:t>“</w:t>
      </w:r>
      <w:r w:rsidRPr="005B4734">
        <w:rPr>
          <w:lang w:val="en-US"/>
        </w:rPr>
        <w:t>How</w:t>
      </w:r>
      <w:r w:rsidRPr="00594DD0">
        <w:rPr>
          <w:lang w:val="en-GB"/>
        </w:rPr>
        <w:t xml:space="preserve"> to create and maintain the space for civil society: what </w:t>
      </w:r>
      <w:r>
        <w:rPr>
          <w:lang w:val="en-GB"/>
        </w:rPr>
        <w:t>works?”, joint submission by 12</w:t>
      </w:r>
      <w:r w:rsidRPr="005B4734">
        <w:rPr>
          <w:lang w:val="en-US"/>
        </w:rPr>
        <w:t> </w:t>
      </w:r>
      <w:r w:rsidRPr="00594DD0">
        <w:rPr>
          <w:lang w:val="en-GB"/>
        </w:rPr>
        <w:t>NGOs to the Office of the High Commission for Human Rights, September 2015.</w:t>
      </w:r>
    </w:p>
  </w:footnote>
  <w:footnote w:id="6">
    <w:p w:rsidR="005D35A2" w:rsidRPr="000C1376" w:rsidRDefault="005D35A2" w:rsidP="00461172">
      <w:pPr>
        <w:pStyle w:val="FootnoteText"/>
        <w:tabs>
          <w:tab w:val="right" w:pos="1195"/>
          <w:tab w:val="left" w:pos="1267"/>
          <w:tab w:val="left" w:pos="1742"/>
          <w:tab w:val="left" w:pos="2218"/>
          <w:tab w:val="left" w:pos="2693"/>
        </w:tabs>
        <w:ind w:left="1267" w:right="1260" w:hanging="432"/>
      </w:pPr>
      <w:r w:rsidRPr="005E63B3">
        <w:rPr>
          <w:lang w:val="en-US"/>
        </w:rPr>
        <w:tab/>
      </w:r>
      <w:r>
        <w:rPr>
          <w:rStyle w:val="FootnoteReference"/>
        </w:rPr>
        <w:footnoteRef/>
      </w:r>
      <w:r>
        <w:tab/>
        <w:t xml:space="preserve">Все доклады с замечаниями по сообщениям Специального докладчика размещены в Интернете по следующему адресу </w:t>
      </w:r>
      <w:hyperlink r:id="rId3" w:history="1">
        <w:r w:rsidRPr="0044129F">
          <w:t>www.ohchr.org/EN/Issues/SRHRDefenders/Pages/</w:t>
        </w:r>
        <w:r>
          <w:br/>
        </w:r>
        <w:r w:rsidRPr="0044129F">
          <w:t>AnnualReports.aspx</w:t>
        </w:r>
      </w:hyperlink>
      <w:r w:rsidRPr="000C1376">
        <w:t>.</w:t>
      </w:r>
    </w:p>
  </w:footnote>
  <w:footnote w:id="7">
    <w:p w:rsidR="005D35A2" w:rsidRDefault="005D35A2" w:rsidP="000004E4">
      <w:pPr>
        <w:pStyle w:val="FootnoteText"/>
        <w:tabs>
          <w:tab w:val="right" w:pos="1195"/>
          <w:tab w:val="left" w:pos="1267"/>
          <w:tab w:val="left" w:pos="1742"/>
          <w:tab w:val="left" w:pos="2218"/>
          <w:tab w:val="left" w:pos="2693"/>
        </w:tabs>
        <w:ind w:left="1267" w:right="1267" w:hanging="432"/>
      </w:pPr>
      <w:r>
        <w:tab/>
      </w:r>
      <w:r>
        <w:rPr>
          <w:rStyle w:val="FootnoteReference"/>
        </w:rPr>
        <w:footnoteRef/>
      </w:r>
      <w:r>
        <w:tab/>
        <w:t>Комитет по ликвидации дискриминации в отношении женщин, общая рекомендация № 28, пункт 18.</w:t>
      </w:r>
    </w:p>
  </w:footnote>
  <w:footnote w:id="8">
    <w:p w:rsidR="005D35A2" w:rsidRDefault="005D35A2" w:rsidP="000004E4">
      <w:pPr>
        <w:pStyle w:val="FootnoteText"/>
        <w:tabs>
          <w:tab w:val="right" w:pos="1195"/>
          <w:tab w:val="left" w:pos="1267"/>
          <w:tab w:val="left" w:pos="1742"/>
          <w:tab w:val="left" w:pos="2218"/>
          <w:tab w:val="left" w:pos="2693"/>
        </w:tabs>
        <w:ind w:left="1267" w:right="1267" w:hanging="432"/>
      </w:pPr>
      <w:r>
        <w:tab/>
      </w:r>
      <w:r>
        <w:rPr>
          <w:rStyle w:val="FootnoteReference"/>
        </w:rPr>
        <w:footnoteRef/>
      </w:r>
      <w:r>
        <w:tab/>
        <w:t>Для оказания помощи правозащитникам в этом отношении был подготовлен широкий круг различных материалов, например таких, как «Новое справочное руководство по защите правозащитников», разработанное организацией «Международная защита», и «Практическое учебное пособие по безопасности: практические меры для правозащитников в опасности», разработанное организацией «Фронт Лайн Дифендерс».</w:t>
      </w:r>
    </w:p>
  </w:footnote>
  <w:footnote w:id="9">
    <w:p w:rsidR="005D35A2" w:rsidRPr="00B45178" w:rsidRDefault="005D35A2" w:rsidP="000004E4">
      <w:pPr>
        <w:pStyle w:val="FootnoteText"/>
        <w:tabs>
          <w:tab w:val="right" w:pos="1195"/>
          <w:tab w:val="left" w:pos="1267"/>
          <w:tab w:val="left" w:pos="1742"/>
          <w:tab w:val="left" w:pos="2218"/>
          <w:tab w:val="left" w:pos="2693"/>
        </w:tabs>
        <w:ind w:left="1267" w:right="1267" w:hanging="432"/>
        <w:rPr>
          <w:lang w:val="en-US"/>
        </w:rPr>
      </w:pPr>
      <w:r>
        <w:tab/>
      </w:r>
      <w:r>
        <w:rPr>
          <w:rStyle w:val="FootnoteReference"/>
        </w:rPr>
        <w:footnoteRef/>
      </w:r>
      <w:r w:rsidRPr="00B45178">
        <w:rPr>
          <w:lang w:val="en-US"/>
        </w:rPr>
        <w:tab/>
      </w:r>
      <w:r>
        <w:t>См</w:t>
      </w:r>
      <w:r w:rsidRPr="00B45178">
        <w:rPr>
          <w:lang w:val="en-US"/>
        </w:rPr>
        <w:t>. Immaculada Barcia, Our Right to Safety: Women Human Rights Defenders’ Holistic Approach to Protection, Women Human Rights Defenders International Coalition (Toronto, Association for Women’s Rights in Development, 2014).</w:t>
      </w:r>
    </w:p>
  </w:footnote>
  <w:footnote w:id="10">
    <w:p w:rsidR="005D35A2" w:rsidRPr="004C2BF5" w:rsidRDefault="005D35A2" w:rsidP="000004E4">
      <w:pPr>
        <w:pStyle w:val="FootnoteText"/>
        <w:tabs>
          <w:tab w:val="right" w:pos="1195"/>
          <w:tab w:val="left" w:pos="1267"/>
          <w:tab w:val="left" w:pos="1742"/>
          <w:tab w:val="left" w:pos="2218"/>
          <w:tab w:val="left" w:pos="2693"/>
        </w:tabs>
        <w:ind w:left="1267" w:right="1267" w:hanging="432"/>
        <w:rPr>
          <w:lang w:val="en-US"/>
        </w:rPr>
      </w:pPr>
      <w:r w:rsidRPr="00B10E75">
        <w:rPr>
          <w:lang w:val="en-US"/>
        </w:rPr>
        <w:tab/>
      </w:r>
      <w:r>
        <w:rPr>
          <w:rStyle w:val="FootnoteReference"/>
        </w:rPr>
        <w:footnoteRef/>
      </w:r>
      <w:r w:rsidRPr="004C2BF5">
        <w:rPr>
          <w:lang w:val="en-US"/>
        </w:rPr>
        <w:tab/>
      </w:r>
      <w:r>
        <w:t>См</w:t>
      </w:r>
      <w:r w:rsidRPr="004C2BF5">
        <w:rPr>
          <w:lang w:val="en-US"/>
        </w:rPr>
        <w:t xml:space="preserve">. Special Issue, </w:t>
      </w:r>
      <w:r w:rsidRPr="00AE1042">
        <w:rPr>
          <w:i/>
          <w:iCs/>
          <w:lang w:val="en-US"/>
        </w:rPr>
        <w:t>Journal of Human Rights Practice</w:t>
      </w:r>
      <w:r w:rsidRPr="004C2BF5">
        <w:rPr>
          <w:lang w:val="en-US"/>
        </w:rPr>
        <w:t xml:space="preserve">, vol. 5, No. 3 (2013), and </w:t>
      </w:r>
      <w:r w:rsidRPr="00AE1042">
        <w:rPr>
          <w:i/>
          <w:iCs/>
          <w:lang w:val="en-US"/>
        </w:rPr>
        <w:t>International Journal of Human Rights</w:t>
      </w:r>
      <w:r w:rsidRPr="004C2BF5">
        <w:rPr>
          <w:lang w:val="en-US"/>
        </w:rPr>
        <w:t>, vol. 19, No. 7 (2015).</w:t>
      </w:r>
    </w:p>
  </w:footnote>
  <w:footnote w:id="11">
    <w:p w:rsidR="005D35A2" w:rsidRPr="000004E4" w:rsidRDefault="005D35A2" w:rsidP="000004E4">
      <w:pPr>
        <w:pStyle w:val="FootnoteText"/>
        <w:tabs>
          <w:tab w:val="right" w:pos="1195"/>
          <w:tab w:val="left" w:pos="1267"/>
          <w:tab w:val="left" w:pos="1742"/>
          <w:tab w:val="left" w:pos="2218"/>
          <w:tab w:val="left" w:pos="2693"/>
        </w:tabs>
        <w:ind w:left="1267" w:right="1267" w:hanging="432"/>
      </w:pPr>
      <w:r w:rsidRPr="001D66EE">
        <w:rPr>
          <w:lang w:val="en-US"/>
        </w:rPr>
        <w:tab/>
      </w:r>
      <w:r>
        <w:rPr>
          <w:rStyle w:val="FootnoteReference"/>
        </w:rPr>
        <w:footnoteRef/>
      </w:r>
      <w:r>
        <w:tab/>
        <w:t xml:space="preserve">Таких как набор инструментальных средств «Безопасность в коробке», разработанный организацией «Коллектив тактических технологий» и организацией «Фронт Лайн </w:t>
      </w:r>
      <w:r w:rsidRPr="000004E4">
        <w:t>Дифендерс» (</w:t>
      </w:r>
      <w:hyperlink r:id="rId4" w:history="1">
        <w:r w:rsidRPr="000004E4">
          <w:rPr>
            <w:rStyle w:val="Hyperlink"/>
            <w:color w:val="auto"/>
            <w:u w:val="none"/>
          </w:rPr>
          <w:t>https://securityinabox.org</w:t>
        </w:r>
      </w:hyperlink>
      <w:r w:rsidRPr="000004E4">
        <w:t>).</w:t>
      </w:r>
    </w:p>
  </w:footnote>
  <w:footnote w:id="12">
    <w:p w:rsidR="005D35A2" w:rsidRDefault="005D35A2" w:rsidP="000004E4">
      <w:pPr>
        <w:pStyle w:val="FootnoteText"/>
        <w:tabs>
          <w:tab w:val="right" w:pos="1195"/>
          <w:tab w:val="left" w:pos="1267"/>
          <w:tab w:val="left" w:pos="1742"/>
          <w:tab w:val="left" w:pos="2218"/>
          <w:tab w:val="left" w:pos="2693"/>
        </w:tabs>
        <w:ind w:left="1267" w:right="1267" w:hanging="432"/>
      </w:pPr>
      <w:r>
        <w:tab/>
      </w:r>
      <w:r>
        <w:rPr>
          <w:rStyle w:val="FootnoteReference"/>
        </w:rPr>
        <w:footnoteRef/>
      </w:r>
      <w:r>
        <w:tab/>
        <w:t>См., например, работу Проекта защитников п</w:t>
      </w:r>
      <w:r w:rsidR="002D537E">
        <w:t>рав человека Восточной Африки и</w:t>
      </w:r>
      <w:r w:rsidR="002D537E">
        <w:rPr>
          <w:lang w:val="en-US"/>
        </w:rPr>
        <w:t> </w:t>
      </w:r>
      <w:r>
        <w:t xml:space="preserve">Африканского Рога </w:t>
      </w:r>
      <w:r w:rsidRPr="000004E4">
        <w:t>(</w:t>
      </w:r>
      <w:hyperlink r:id="rId5" w:history="1">
        <w:r w:rsidRPr="000004E4">
          <w:rPr>
            <w:rStyle w:val="Hyperlink"/>
            <w:color w:val="auto"/>
            <w:u w:val="none"/>
          </w:rPr>
          <w:t>www.defenddefenders.org</w:t>
        </w:r>
      </w:hyperlink>
      <w:r w:rsidRPr="000004E4">
        <w:t xml:space="preserve">), </w:t>
      </w:r>
      <w:r>
        <w:t xml:space="preserve">организации «Форум Азии» </w:t>
      </w:r>
      <w:r w:rsidRPr="008A7F5E">
        <w:t>(</w:t>
      </w:r>
      <w:hyperlink r:id="rId6" w:history="1">
        <w:r w:rsidR="008A7F5E" w:rsidRPr="008A7F5E">
          <w:rPr>
            <w:rStyle w:val="Hyperlink"/>
            <w:color w:val="auto"/>
            <w:u w:val="none"/>
          </w:rPr>
          <w:t>www.forum-asia.org</w:t>
        </w:r>
      </w:hyperlink>
      <w:r w:rsidRPr="008A7F5E">
        <w:t xml:space="preserve">), </w:t>
      </w:r>
      <w:r>
        <w:t>Коалиции женщин – пра</w:t>
      </w:r>
      <w:r w:rsidR="002D537E">
        <w:t>возащитников Ближнего Востока и</w:t>
      </w:r>
      <w:r w:rsidR="002D537E">
        <w:rPr>
          <w:lang w:val="en-US"/>
        </w:rPr>
        <w:t> </w:t>
      </w:r>
      <w:r w:rsidR="00F418D9">
        <w:t>Северной Африки и</w:t>
      </w:r>
      <w:r w:rsidR="00F418D9">
        <w:rPr>
          <w:lang w:val="en-US"/>
        </w:rPr>
        <w:t> </w:t>
      </w:r>
      <w:r>
        <w:t>Международной коалиции женщин-правозащитников (</w:t>
      </w:r>
      <w:hyperlink r:id="rId7" w:history="1">
        <w:r w:rsidRPr="000004E4">
          <w:rPr>
            <w:rStyle w:val="Hyperlink"/>
            <w:color w:val="auto"/>
            <w:u w:val="none"/>
          </w:rPr>
          <w:t>www.defendingwomen-defendingrights.org</w:t>
        </w:r>
      </w:hyperlink>
      <w:r>
        <w:t>).</w:t>
      </w:r>
    </w:p>
  </w:footnote>
  <w:footnote w:id="13">
    <w:p w:rsidR="005D35A2" w:rsidRPr="00AB1D50" w:rsidRDefault="005D35A2" w:rsidP="00AB1D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См., например, организацию «Международные бригады мира» </w:t>
      </w:r>
      <w:r w:rsidRPr="00AB1D50">
        <w:t>(</w:t>
      </w:r>
      <w:hyperlink r:id="rId8" w:history="1">
        <w:r w:rsidR="000F5336">
          <w:rPr>
            <w:rStyle w:val="Hyperlink"/>
            <w:color w:val="auto"/>
            <w:u w:val="none"/>
          </w:rPr>
          <w:t>www.peacebrigades.org/</w:t>
        </w:r>
        <w:r w:rsidR="00F418D9" w:rsidRPr="00F418D9">
          <w:rPr>
            <w:rStyle w:val="Hyperlink"/>
            <w:color w:val="auto"/>
            <w:u w:val="none"/>
          </w:rPr>
          <w:br/>
        </w:r>
        <w:r w:rsidRPr="00AB1D50">
          <w:rPr>
            <w:rStyle w:val="Hyperlink"/>
            <w:color w:val="auto"/>
            <w:u w:val="none"/>
          </w:rPr>
          <w:t>about-pbi/what-we-do/protective-accompaniment</w:t>
        </w:r>
      </w:hyperlink>
      <w:r w:rsidRPr="00AB1D50">
        <w:t>).</w:t>
      </w:r>
    </w:p>
  </w:footnote>
  <w:footnote w:id="14">
    <w:p w:rsidR="005D35A2" w:rsidRPr="00AB1D50" w:rsidRDefault="005D35A2" w:rsidP="00AB1D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 программы, осуществляемые Американской ассоциацией адвокатов (</w:t>
      </w:r>
      <w:hyperlink r:id="rId9" w:history="1">
        <w:r w:rsidRPr="00AB1D50">
          <w:rPr>
            <w:rStyle w:val="Hyperlink"/>
            <w:color w:val="auto"/>
            <w:u w:val="none"/>
            <w:lang w:val="en-US"/>
          </w:rPr>
          <w:t>www</w:t>
        </w:r>
        <w:r w:rsidRPr="00AB1D50">
          <w:rPr>
            <w:rStyle w:val="Hyperlink"/>
            <w:color w:val="auto"/>
            <w:u w:val="none"/>
          </w:rPr>
          <w:t>.</w:t>
        </w:r>
        <w:r w:rsidRPr="00AB1D50">
          <w:rPr>
            <w:rStyle w:val="Hyperlink"/>
            <w:color w:val="auto"/>
            <w:u w:val="none"/>
            <w:lang w:val="en-US"/>
          </w:rPr>
          <w:t>americanbar</w:t>
        </w:r>
        <w:r w:rsidR="00F418D9">
          <w:rPr>
            <w:rStyle w:val="Hyperlink"/>
            <w:color w:val="auto"/>
            <w:u w:val="none"/>
          </w:rPr>
          <w:t>.</w:t>
        </w:r>
        <w:r w:rsidRPr="00AB1D50">
          <w:rPr>
            <w:rStyle w:val="Hyperlink"/>
            <w:color w:val="auto"/>
            <w:u w:val="none"/>
            <w:lang w:val="en-US"/>
          </w:rPr>
          <w:t>org</w:t>
        </w:r>
        <w:r w:rsidRPr="00AB1D50">
          <w:rPr>
            <w:rStyle w:val="Hyperlink"/>
            <w:color w:val="auto"/>
            <w:u w:val="none"/>
          </w:rPr>
          <w:t>/</w:t>
        </w:r>
        <w:r w:rsidRPr="00AB1D50">
          <w:rPr>
            <w:rStyle w:val="Hyperlink"/>
            <w:color w:val="auto"/>
            <w:u w:val="none"/>
            <w:lang w:val="en-US"/>
          </w:rPr>
          <w:t>human</w:t>
        </w:r>
        <w:r w:rsidRPr="00AB1D50">
          <w:rPr>
            <w:rStyle w:val="Hyperlink"/>
            <w:color w:val="auto"/>
            <w:u w:val="none"/>
          </w:rPr>
          <w:t>_</w:t>
        </w:r>
        <w:r w:rsidRPr="00AB1D50">
          <w:rPr>
            <w:rStyle w:val="Hyperlink"/>
            <w:color w:val="auto"/>
            <w:u w:val="none"/>
            <w:lang w:val="en-US"/>
          </w:rPr>
          <w:t>rights</w:t>
        </w:r>
        <w:r w:rsidRPr="00AB1D50">
          <w:rPr>
            <w:rStyle w:val="Hyperlink"/>
            <w:color w:val="auto"/>
            <w:u w:val="none"/>
          </w:rPr>
          <w:t>/</w:t>
        </w:r>
        <w:r w:rsidRPr="00AB1D50">
          <w:rPr>
            <w:rStyle w:val="Hyperlink"/>
            <w:color w:val="auto"/>
            <w:u w:val="none"/>
            <w:lang w:val="en-US"/>
          </w:rPr>
          <w:t>justice</w:t>
        </w:r>
        <w:r w:rsidRPr="00AB1D50">
          <w:rPr>
            <w:rStyle w:val="Hyperlink"/>
            <w:color w:val="auto"/>
            <w:u w:val="none"/>
          </w:rPr>
          <w:t>_</w:t>
        </w:r>
        <w:r w:rsidRPr="00AB1D50">
          <w:rPr>
            <w:rStyle w:val="Hyperlink"/>
            <w:color w:val="auto"/>
            <w:u w:val="none"/>
            <w:lang w:val="en-US"/>
          </w:rPr>
          <w:t>defenders</w:t>
        </w:r>
        <w:r w:rsidRPr="00AB1D50">
          <w:rPr>
            <w:rStyle w:val="Hyperlink"/>
            <w:color w:val="auto"/>
            <w:u w:val="none"/>
          </w:rPr>
          <w:t>.</w:t>
        </w:r>
        <w:r w:rsidRPr="00AB1D50">
          <w:rPr>
            <w:rStyle w:val="Hyperlink"/>
            <w:color w:val="auto"/>
            <w:u w:val="none"/>
            <w:lang w:val="en-US"/>
          </w:rPr>
          <w:t>html</w:t>
        </w:r>
      </w:hyperlink>
      <w:r w:rsidRPr="00AB1D50">
        <w:t>) и организацией «Адвокаты без границ» (</w:t>
      </w:r>
      <w:hyperlink r:id="rId10" w:history="1">
        <w:r w:rsidRPr="00AB1D50">
          <w:rPr>
            <w:rStyle w:val="Hyperlink"/>
            <w:color w:val="auto"/>
            <w:u w:val="none"/>
          </w:rPr>
          <w:t>www.asf.be/action/</w:t>
        </w:r>
      </w:hyperlink>
      <w:r w:rsidRPr="00AB1D50">
        <w:t>).</w:t>
      </w:r>
    </w:p>
  </w:footnote>
  <w:footnote w:id="15">
    <w:p w:rsidR="005D35A2" w:rsidRDefault="005D35A2" w:rsidP="00AB1D50">
      <w:pPr>
        <w:pStyle w:val="FootnoteText"/>
        <w:tabs>
          <w:tab w:val="right" w:pos="1195"/>
          <w:tab w:val="left" w:pos="1267"/>
          <w:tab w:val="left" w:pos="1742"/>
          <w:tab w:val="left" w:pos="2218"/>
          <w:tab w:val="left" w:pos="2693"/>
        </w:tabs>
        <w:ind w:left="1267" w:right="1267" w:hanging="432"/>
      </w:pPr>
      <w:r>
        <w:tab/>
      </w:r>
      <w:r>
        <w:rPr>
          <w:rStyle w:val="FootnoteReference"/>
        </w:rPr>
        <w:footnoteRef/>
      </w:r>
      <w:r>
        <w:tab/>
        <w:t>См., например, инициативу по защите прав человека мезоамериканских женщин «Насилие</w:t>
      </w:r>
      <w:r>
        <w:br/>
        <w:t>в отношении женщин-правозащитников», доклад за 2012–2014 годы, и доклады Центра</w:t>
      </w:r>
      <w:r>
        <w:br/>
        <w:t>по наблюдению за защитой прав человека правозащитников.</w:t>
      </w:r>
    </w:p>
  </w:footnote>
  <w:footnote w:id="16">
    <w:p w:rsidR="005D35A2" w:rsidRPr="00AB049C" w:rsidRDefault="005D35A2" w:rsidP="00AB1D5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Pr>
          <w:lang w:val="en-US"/>
        </w:rPr>
        <w:tab/>
        <w:t xml:space="preserve">Martin Jones, </w:t>
      </w:r>
      <w:r w:rsidRPr="00983DC2">
        <w:rPr>
          <w:lang w:val="en-US"/>
        </w:rPr>
        <w:t>«</w:t>
      </w:r>
      <w:r w:rsidRPr="00AB049C">
        <w:rPr>
          <w:lang w:val="en-US"/>
        </w:rPr>
        <w:t>Protecting human rights defenders at risk: asylum and tem</w:t>
      </w:r>
      <w:r>
        <w:rPr>
          <w:lang w:val="en-US"/>
        </w:rPr>
        <w:t>porary international relocation</w:t>
      </w:r>
      <w:r w:rsidRPr="00983DC2">
        <w:rPr>
          <w:lang w:val="en-US"/>
        </w:rPr>
        <w:t>»</w:t>
      </w:r>
      <w:r w:rsidRPr="00AB049C">
        <w:rPr>
          <w:lang w:val="en-US"/>
        </w:rPr>
        <w:t xml:space="preserve">, </w:t>
      </w:r>
      <w:r w:rsidRPr="00AB049C">
        <w:rPr>
          <w:i/>
          <w:lang w:val="en-US"/>
        </w:rPr>
        <w:t>International Journal of Human Rights</w:t>
      </w:r>
      <w:r w:rsidRPr="00AB049C">
        <w:rPr>
          <w:lang w:val="en-US"/>
        </w:rPr>
        <w:t>,</w:t>
      </w:r>
      <w:r>
        <w:rPr>
          <w:lang w:val="en-US"/>
        </w:rPr>
        <w:t xml:space="preserve"> vol. 19, No. 7 (2015), pp. 935</w:t>
      </w:r>
      <w:r w:rsidR="00F418D9">
        <w:rPr>
          <w:lang w:val="en-US"/>
        </w:rPr>
        <w:t>-</w:t>
      </w:r>
      <w:r w:rsidRPr="00AB049C">
        <w:rPr>
          <w:lang w:val="en-US"/>
        </w:rPr>
        <w:t>960.</w:t>
      </w:r>
    </w:p>
  </w:footnote>
  <w:footnote w:id="17">
    <w:p w:rsidR="005D35A2" w:rsidRDefault="005D35A2" w:rsidP="00AB1D5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rsidRPr="00445642">
        <w:rPr>
          <w:lang w:val="en-US"/>
        </w:rPr>
        <w:tab/>
      </w:r>
      <w:r>
        <w:rPr>
          <w:rStyle w:val="FootnoteReference"/>
        </w:rPr>
        <w:footnoteRef/>
      </w:r>
      <w:r>
        <w:tab/>
        <w:t>Специальный докладчик изучит вопрос о безнаказанности позднее в рамках более предметного исследования.</w:t>
      </w:r>
    </w:p>
  </w:footnote>
  <w:footnote w:id="18">
    <w:p w:rsidR="005D35A2" w:rsidRPr="003A43B1" w:rsidRDefault="005D35A2" w:rsidP="00AB1D5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3A43B1">
        <w:rPr>
          <w:lang w:val="en-US"/>
        </w:rPr>
        <w:tab/>
        <w:t>Susan Banki, Elisabeth Va</w:t>
      </w:r>
      <w:r>
        <w:rPr>
          <w:lang w:val="en-US"/>
        </w:rPr>
        <w:t xml:space="preserve">liente-Riedl and Paul Duffill, </w:t>
      </w:r>
      <w:r w:rsidRPr="00983DC2">
        <w:rPr>
          <w:lang w:val="en-US"/>
        </w:rPr>
        <w:t>«</w:t>
      </w:r>
      <w:r w:rsidRPr="003A43B1">
        <w:rPr>
          <w:lang w:val="en-US"/>
        </w:rPr>
        <w:t xml:space="preserve">Teaching Human Rights at the </w:t>
      </w:r>
      <w:r>
        <w:rPr>
          <w:lang w:val="en-US"/>
        </w:rPr>
        <w:t xml:space="preserve">Tertiary Level: Addressing the </w:t>
      </w:r>
      <w:r w:rsidRPr="00983DC2">
        <w:rPr>
          <w:lang w:val="en-US"/>
        </w:rPr>
        <w:t>"</w:t>
      </w:r>
      <w:r>
        <w:rPr>
          <w:lang w:val="en-US"/>
        </w:rPr>
        <w:t>Knowing-Doing Gap</w:t>
      </w:r>
      <w:r w:rsidRPr="00983DC2">
        <w:rPr>
          <w:lang w:val="en-US"/>
        </w:rPr>
        <w:t>"</w:t>
      </w:r>
      <w:r w:rsidRPr="003A43B1">
        <w:rPr>
          <w:lang w:val="en-US"/>
        </w:rPr>
        <w:t xml:space="preserve"> through a Rol</w:t>
      </w:r>
      <w:r>
        <w:rPr>
          <w:lang w:val="en-US"/>
        </w:rPr>
        <w:t>e-Based Simulation Approach</w:t>
      </w:r>
      <w:r w:rsidRPr="00983DC2">
        <w:rPr>
          <w:lang w:val="en-US"/>
        </w:rPr>
        <w:t>»</w:t>
      </w:r>
      <w:r w:rsidRPr="003A43B1">
        <w:rPr>
          <w:lang w:val="en-US"/>
        </w:rPr>
        <w:t xml:space="preserve">, </w:t>
      </w:r>
      <w:r w:rsidRPr="003A43B1">
        <w:rPr>
          <w:i/>
          <w:lang w:val="en-US"/>
        </w:rPr>
        <w:t>Journal of Human Rights Practice</w:t>
      </w:r>
      <w:r w:rsidRPr="003A43B1">
        <w:rPr>
          <w:lang w:val="en-US"/>
        </w:rPr>
        <w:t>, vol. 5, No. 2 (2013), p. 321.</w:t>
      </w:r>
    </w:p>
  </w:footnote>
  <w:footnote w:id="19">
    <w:p w:rsidR="005D35A2" w:rsidRPr="003A43B1" w:rsidRDefault="005D35A2" w:rsidP="00AB1D5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45642">
        <w:rPr>
          <w:lang w:val="en-US"/>
        </w:rPr>
        <w:tab/>
      </w:r>
      <w:r>
        <w:rPr>
          <w:rStyle w:val="FootnoteReference"/>
        </w:rPr>
        <w:footnoteRef/>
      </w:r>
      <w:r>
        <w:rPr>
          <w:lang w:val="en-US"/>
        </w:rPr>
        <w:tab/>
        <w:t xml:space="preserve">Johannes Thoolen, </w:t>
      </w:r>
      <w:r w:rsidRPr="00983DC2">
        <w:rPr>
          <w:lang w:val="en-US"/>
        </w:rPr>
        <w:t>«</w:t>
      </w:r>
      <w:r w:rsidRPr="003A43B1">
        <w:rPr>
          <w:lang w:val="en-US"/>
        </w:rPr>
        <w:t>Human Rights Awards for the Prote</w:t>
      </w:r>
      <w:r>
        <w:rPr>
          <w:lang w:val="en-US"/>
        </w:rPr>
        <w:t>ction of Human Rights Defenders</w:t>
      </w:r>
      <w:r w:rsidRPr="00983DC2">
        <w:rPr>
          <w:lang w:val="en-US"/>
        </w:rPr>
        <w:t>»</w:t>
      </w:r>
      <w:r w:rsidRPr="00983DC2">
        <w:rPr>
          <w:lang w:val="en-US"/>
        </w:rPr>
        <w:br/>
      </w:r>
      <w:r w:rsidRPr="003A43B1">
        <w:rPr>
          <w:i/>
          <w:lang w:val="en-US"/>
        </w:rPr>
        <w:t>Journal of Human Rights Practice</w:t>
      </w:r>
      <w:r>
        <w:rPr>
          <w:lang w:val="en-US"/>
        </w:rPr>
        <w:t>, vol. 5, No. 3 (2013), pp. 548</w:t>
      </w:r>
      <w:r w:rsidR="00F418D9">
        <w:rPr>
          <w:lang w:val="en-US"/>
        </w:rPr>
        <w:t>-</w:t>
      </w:r>
      <w:r w:rsidRPr="003A43B1">
        <w:rPr>
          <w:lang w:val="en-US"/>
        </w:rPr>
        <w:t>555.</w:t>
      </w:r>
    </w:p>
  </w:footnote>
  <w:footnote w:id="20">
    <w:p w:rsidR="005D35A2" w:rsidRPr="00EE4F14" w:rsidRDefault="005D35A2" w:rsidP="005D35A2">
      <w:pPr>
        <w:pStyle w:val="FootnoteText"/>
        <w:tabs>
          <w:tab w:val="right" w:pos="1195"/>
          <w:tab w:val="left" w:pos="1267"/>
          <w:tab w:val="left" w:pos="1742"/>
          <w:tab w:val="left" w:pos="2218"/>
          <w:tab w:val="left" w:pos="2693"/>
        </w:tabs>
        <w:ind w:left="1267" w:right="1260" w:hanging="432"/>
        <w:rPr>
          <w:lang w:val="en-US"/>
        </w:rPr>
      </w:pPr>
      <w:r w:rsidRPr="00F418D9">
        <w:rPr>
          <w:lang w:val="en-US"/>
        </w:rPr>
        <w:tab/>
      </w:r>
      <w:r>
        <w:rPr>
          <w:rStyle w:val="FootnoteReference"/>
        </w:rPr>
        <w:footnoteRef/>
      </w:r>
      <w:r w:rsidRPr="00EE4F14">
        <w:rPr>
          <w:lang w:val="en-US"/>
        </w:rPr>
        <w:tab/>
      </w:r>
      <w:r>
        <w:t>См</w:t>
      </w:r>
      <w:r w:rsidRPr="00EE4F14">
        <w:rPr>
          <w:lang w:val="en-US"/>
        </w:rPr>
        <w:t xml:space="preserve">. </w:t>
      </w:r>
      <w:r>
        <w:rPr>
          <w:lang w:val="en-US"/>
        </w:rPr>
        <w:t>A/HRC/AC/14/CRP.1</w:t>
      </w:r>
      <w:r w:rsidRPr="00EE4F14">
        <w:rPr>
          <w:lang w:val="en-US"/>
        </w:rPr>
        <w:t xml:space="preserve">, </w:t>
      </w:r>
      <w:r>
        <w:t>пункт</w:t>
      </w:r>
      <w:r w:rsidRPr="00EE4F14">
        <w:rPr>
          <w:lang w:val="en-US"/>
        </w:rPr>
        <w:t xml:space="preserve"> 23.</w:t>
      </w:r>
    </w:p>
  </w:footnote>
  <w:footnote w:id="21">
    <w:p w:rsidR="005D35A2" w:rsidRPr="0009425B" w:rsidRDefault="005D35A2" w:rsidP="005D35A2">
      <w:pPr>
        <w:pStyle w:val="FootnoteText"/>
        <w:tabs>
          <w:tab w:val="right" w:pos="1195"/>
          <w:tab w:val="left" w:pos="1267"/>
          <w:tab w:val="left" w:pos="1742"/>
          <w:tab w:val="left" w:pos="2218"/>
          <w:tab w:val="left" w:pos="2693"/>
        </w:tabs>
        <w:ind w:left="1267" w:right="1260" w:hanging="432"/>
      </w:pPr>
      <w:r w:rsidRPr="00E223EC">
        <w:rPr>
          <w:lang w:val="en-US"/>
        </w:rPr>
        <w:tab/>
      </w:r>
      <w:r>
        <w:rPr>
          <w:rStyle w:val="FootnoteReference"/>
        </w:rPr>
        <w:footnoteRef/>
      </w:r>
      <w:r>
        <w:tab/>
        <w:t xml:space="preserve">Европейская хартия обеспечения прав человека в городах, статья </w:t>
      </w:r>
      <w:r>
        <w:rPr>
          <w:lang w:val="en-US"/>
        </w:rPr>
        <w:t>IX</w:t>
      </w:r>
      <w:r w:rsidRPr="0009425B">
        <w:t>(2)</w:t>
      </w:r>
      <w:r>
        <w:t>.</w:t>
      </w:r>
    </w:p>
  </w:footnote>
  <w:footnote w:id="22">
    <w:p w:rsidR="005D35A2" w:rsidRPr="00C7750F" w:rsidRDefault="005D35A2" w:rsidP="005D35A2">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C7750F">
        <w:rPr>
          <w:lang w:val="en-US"/>
        </w:rPr>
        <w:tab/>
      </w:r>
      <w:r>
        <w:rPr>
          <w:lang w:val="en-US"/>
        </w:rPr>
        <w:t>International Service for Human Rights, “Developing a model national law to protect human rights defenders”, 20 November 2013.</w:t>
      </w:r>
    </w:p>
  </w:footnote>
  <w:footnote w:id="23">
    <w:p w:rsidR="005D35A2" w:rsidRDefault="005D35A2" w:rsidP="005D35A2">
      <w:pPr>
        <w:pStyle w:val="FootnoteText"/>
        <w:tabs>
          <w:tab w:val="right" w:pos="1195"/>
          <w:tab w:val="left" w:pos="1267"/>
          <w:tab w:val="left" w:pos="1742"/>
          <w:tab w:val="left" w:pos="2218"/>
          <w:tab w:val="left" w:pos="2693"/>
        </w:tabs>
        <w:ind w:left="1267" w:right="1260" w:hanging="432"/>
      </w:pPr>
      <w:r w:rsidRPr="005D35A2">
        <w:rPr>
          <w:lang w:val="en-US"/>
        </w:rPr>
        <w:tab/>
      </w:r>
      <w:r>
        <w:rPr>
          <w:rStyle w:val="FootnoteReference"/>
        </w:rPr>
        <w:footnoteRef/>
      </w:r>
      <w:r>
        <w:tab/>
        <w:t xml:space="preserve">См. </w:t>
      </w:r>
      <w:hyperlink r:id="rId11" w:history="1">
        <w:r w:rsidRPr="00E223EC">
          <w:t>www.coe.int/en/web/commissioner/human-rights-defenders</w:t>
        </w:r>
      </w:hyperlink>
      <w:r>
        <w:t>.</w:t>
      </w:r>
    </w:p>
  </w:footnote>
  <w:footnote w:id="24">
    <w:p w:rsidR="006646DD" w:rsidRPr="00997F9B" w:rsidRDefault="006646DD" w:rsidP="006646DD">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997F9B">
        <w:rPr>
          <w:lang w:val="en-US"/>
        </w:rPr>
        <w:tab/>
      </w:r>
      <w:r>
        <w:t>См</w:t>
      </w:r>
      <w:r w:rsidRPr="00997F9B">
        <w:rPr>
          <w:lang w:val="en-US"/>
        </w:rPr>
        <w:t xml:space="preserve">. Borislav Petranov and Monette Zard, </w:t>
      </w:r>
      <w:r w:rsidRPr="00997F9B">
        <w:rPr>
          <w:i/>
          <w:lang w:val="en-US"/>
        </w:rPr>
        <w:t>Keeping Defenders Safe: A Call for Donor Action</w:t>
      </w:r>
      <w:r w:rsidRPr="00997F9B">
        <w:rPr>
          <w:lang w:val="en-US"/>
        </w:rPr>
        <w:t xml:space="preserve"> (New York, International Human Rights Funders Group,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D35A2" w:rsidTr="003B00AF">
      <w:trPr>
        <w:trHeight w:hRule="exact" w:val="864"/>
        <w:jc w:val="center"/>
      </w:trPr>
      <w:tc>
        <w:tcPr>
          <w:tcW w:w="4882" w:type="dxa"/>
          <w:shd w:val="clear" w:color="auto" w:fill="auto"/>
          <w:vAlign w:val="bottom"/>
        </w:tcPr>
        <w:p w:rsidR="005D35A2" w:rsidRPr="003B00AF" w:rsidRDefault="005D35A2" w:rsidP="003B00AF">
          <w:pPr>
            <w:pStyle w:val="Header"/>
            <w:spacing w:after="80"/>
            <w:rPr>
              <w:b/>
            </w:rPr>
          </w:pPr>
          <w:r>
            <w:rPr>
              <w:b/>
            </w:rPr>
            <w:fldChar w:fldCharType="begin"/>
          </w:r>
          <w:r>
            <w:rPr>
              <w:b/>
            </w:rPr>
            <w:instrText xml:space="preserve"> DOCVARIABLE "sss1" \* MERGEFORMAT </w:instrText>
          </w:r>
          <w:r>
            <w:rPr>
              <w:b/>
            </w:rPr>
            <w:fldChar w:fldCharType="separate"/>
          </w:r>
          <w:r w:rsidR="00FA4C74">
            <w:rPr>
              <w:b/>
            </w:rPr>
            <w:t>A/HRC/31/55</w:t>
          </w:r>
          <w:r>
            <w:rPr>
              <w:b/>
            </w:rPr>
            <w:fldChar w:fldCharType="end"/>
          </w:r>
        </w:p>
      </w:tc>
      <w:tc>
        <w:tcPr>
          <w:tcW w:w="5127" w:type="dxa"/>
          <w:shd w:val="clear" w:color="auto" w:fill="auto"/>
          <w:vAlign w:val="bottom"/>
        </w:tcPr>
        <w:p w:rsidR="005D35A2" w:rsidRDefault="005D35A2" w:rsidP="003B00AF">
          <w:pPr>
            <w:pStyle w:val="Header"/>
          </w:pPr>
        </w:p>
      </w:tc>
    </w:tr>
  </w:tbl>
  <w:p w:rsidR="005D35A2" w:rsidRPr="003B00AF" w:rsidRDefault="005D35A2" w:rsidP="003B0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D35A2" w:rsidTr="003B00AF">
      <w:trPr>
        <w:trHeight w:hRule="exact" w:val="864"/>
        <w:jc w:val="center"/>
      </w:trPr>
      <w:tc>
        <w:tcPr>
          <w:tcW w:w="4882" w:type="dxa"/>
          <w:shd w:val="clear" w:color="auto" w:fill="auto"/>
          <w:vAlign w:val="bottom"/>
        </w:tcPr>
        <w:p w:rsidR="005D35A2" w:rsidRDefault="005D35A2" w:rsidP="003B00AF">
          <w:pPr>
            <w:pStyle w:val="Header"/>
          </w:pPr>
        </w:p>
      </w:tc>
      <w:tc>
        <w:tcPr>
          <w:tcW w:w="5127" w:type="dxa"/>
          <w:shd w:val="clear" w:color="auto" w:fill="auto"/>
          <w:vAlign w:val="bottom"/>
        </w:tcPr>
        <w:p w:rsidR="005D35A2" w:rsidRPr="003B00AF" w:rsidRDefault="005D35A2" w:rsidP="003B00AF">
          <w:pPr>
            <w:pStyle w:val="Header"/>
            <w:spacing w:after="80"/>
            <w:jc w:val="right"/>
            <w:rPr>
              <w:b/>
            </w:rPr>
          </w:pPr>
          <w:r>
            <w:rPr>
              <w:b/>
            </w:rPr>
            <w:fldChar w:fldCharType="begin"/>
          </w:r>
          <w:r>
            <w:rPr>
              <w:b/>
            </w:rPr>
            <w:instrText xml:space="preserve"> DOCVARIABLE "sss1" \* MERGEFORMAT </w:instrText>
          </w:r>
          <w:r>
            <w:rPr>
              <w:b/>
            </w:rPr>
            <w:fldChar w:fldCharType="separate"/>
          </w:r>
          <w:r w:rsidR="00FA4C74">
            <w:rPr>
              <w:b/>
            </w:rPr>
            <w:t>A/HRC/31/55</w:t>
          </w:r>
          <w:r>
            <w:rPr>
              <w:b/>
            </w:rPr>
            <w:fldChar w:fldCharType="end"/>
          </w:r>
        </w:p>
      </w:tc>
    </w:tr>
  </w:tbl>
  <w:p w:rsidR="005D35A2" w:rsidRPr="003B00AF" w:rsidRDefault="005D35A2" w:rsidP="003B00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5D35A2" w:rsidTr="003B00AF">
      <w:trPr>
        <w:trHeight w:hRule="exact" w:val="864"/>
      </w:trPr>
      <w:tc>
        <w:tcPr>
          <w:tcW w:w="4421" w:type="dxa"/>
          <w:gridSpan w:val="2"/>
          <w:tcBorders>
            <w:bottom w:val="single" w:sz="4" w:space="0" w:color="auto"/>
          </w:tcBorders>
          <w:shd w:val="clear" w:color="auto" w:fill="auto"/>
          <w:vAlign w:val="bottom"/>
        </w:tcPr>
        <w:p w:rsidR="005D35A2" w:rsidRPr="003B00AF" w:rsidRDefault="005D35A2" w:rsidP="003B00AF">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5D35A2" w:rsidRDefault="005D35A2" w:rsidP="003B00AF">
          <w:pPr>
            <w:pStyle w:val="Header"/>
            <w:spacing w:after="120"/>
          </w:pPr>
        </w:p>
      </w:tc>
      <w:tc>
        <w:tcPr>
          <w:tcW w:w="5357" w:type="dxa"/>
          <w:gridSpan w:val="3"/>
          <w:tcBorders>
            <w:bottom w:val="single" w:sz="4" w:space="0" w:color="auto"/>
          </w:tcBorders>
          <w:shd w:val="clear" w:color="auto" w:fill="auto"/>
          <w:vAlign w:val="bottom"/>
        </w:tcPr>
        <w:p w:rsidR="005D35A2" w:rsidRPr="003B00AF" w:rsidRDefault="005D35A2" w:rsidP="003B00AF">
          <w:pPr>
            <w:pStyle w:val="Header"/>
            <w:spacing w:after="20"/>
            <w:jc w:val="right"/>
            <w:rPr>
              <w:sz w:val="20"/>
            </w:rPr>
          </w:pPr>
          <w:r>
            <w:rPr>
              <w:sz w:val="40"/>
            </w:rPr>
            <w:t>A</w:t>
          </w:r>
          <w:r>
            <w:rPr>
              <w:sz w:val="20"/>
            </w:rPr>
            <w:t>/HRC/31/55</w:t>
          </w:r>
        </w:p>
      </w:tc>
    </w:tr>
    <w:tr w:rsidR="005D35A2" w:rsidRPr="00D170E8" w:rsidTr="003B00AF">
      <w:trPr>
        <w:trHeight w:hRule="exact" w:val="2880"/>
      </w:trPr>
      <w:tc>
        <w:tcPr>
          <w:tcW w:w="1267" w:type="dxa"/>
          <w:tcBorders>
            <w:top w:val="single" w:sz="4" w:space="0" w:color="auto"/>
            <w:bottom w:val="single" w:sz="12" w:space="0" w:color="auto"/>
          </w:tcBorders>
          <w:shd w:val="clear" w:color="auto" w:fill="auto"/>
        </w:tcPr>
        <w:p w:rsidR="005D35A2" w:rsidRPr="003B00AF" w:rsidRDefault="005D35A2" w:rsidP="003B00AF">
          <w:pPr>
            <w:pStyle w:val="Header"/>
            <w:spacing w:before="120"/>
            <w:jc w:val="center"/>
          </w:pPr>
          <w:r>
            <w:t xml:space="preserve"> </w:t>
          </w:r>
          <w:r>
            <w:rPr>
              <w:noProof/>
              <w:lang w:val="en-GB" w:eastAsia="en-GB"/>
            </w:rPr>
            <w:drawing>
              <wp:inline distT="0" distB="0" distL="0" distR="0" wp14:anchorId="32DBDB7A" wp14:editId="377FB4C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D35A2" w:rsidRPr="003B00AF" w:rsidRDefault="005D35A2" w:rsidP="003B00AF">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5D35A2" w:rsidRPr="003B00AF" w:rsidRDefault="005D35A2" w:rsidP="003B00AF">
          <w:pPr>
            <w:pStyle w:val="Header"/>
            <w:spacing w:before="109"/>
          </w:pPr>
        </w:p>
      </w:tc>
      <w:tc>
        <w:tcPr>
          <w:tcW w:w="3280" w:type="dxa"/>
          <w:tcBorders>
            <w:top w:val="single" w:sz="4" w:space="0" w:color="auto"/>
            <w:bottom w:val="single" w:sz="12" w:space="0" w:color="auto"/>
          </w:tcBorders>
          <w:shd w:val="clear" w:color="auto" w:fill="auto"/>
        </w:tcPr>
        <w:p w:rsidR="005D35A2" w:rsidRPr="001657F7" w:rsidRDefault="005D35A2" w:rsidP="003B00AF">
          <w:pPr>
            <w:pStyle w:val="Distribution"/>
            <w:rPr>
              <w:color w:val="000000"/>
              <w:lang w:val="en-US"/>
            </w:rPr>
          </w:pPr>
          <w:r w:rsidRPr="001657F7">
            <w:rPr>
              <w:color w:val="000000"/>
              <w:lang w:val="en-US"/>
            </w:rPr>
            <w:t>Distr.: General</w:t>
          </w:r>
        </w:p>
        <w:p w:rsidR="005D35A2" w:rsidRPr="001657F7" w:rsidRDefault="005D35A2" w:rsidP="001657F7">
          <w:pPr>
            <w:pStyle w:val="Publication"/>
            <w:rPr>
              <w:color w:val="000000"/>
              <w:lang w:val="en-US"/>
            </w:rPr>
          </w:pPr>
          <w:r w:rsidRPr="001657F7">
            <w:rPr>
              <w:color w:val="000000"/>
              <w:lang w:val="en-US"/>
            </w:rPr>
            <w:t>1 February 2016</w:t>
          </w:r>
        </w:p>
        <w:p w:rsidR="005D35A2" w:rsidRPr="001657F7" w:rsidRDefault="005D35A2" w:rsidP="003B00AF">
          <w:pPr>
            <w:rPr>
              <w:color w:val="000000"/>
              <w:lang w:val="en-US"/>
            </w:rPr>
          </w:pPr>
          <w:r w:rsidRPr="001657F7">
            <w:rPr>
              <w:color w:val="000000"/>
              <w:lang w:val="en-US"/>
            </w:rPr>
            <w:t>Russian</w:t>
          </w:r>
        </w:p>
        <w:p w:rsidR="005D35A2" w:rsidRPr="001657F7" w:rsidRDefault="005D35A2" w:rsidP="003B00AF">
          <w:pPr>
            <w:pStyle w:val="Original"/>
            <w:rPr>
              <w:color w:val="000000"/>
              <w:lang w:val="en-US"/>
            </w:rPr>
          </w:pPr>
          <w:r w:rsidRPr="001657F7">
            <w:rPr>
              <w:color w:val="000000"/>
              <w:lang w:val="en-US"/>
            </w:rPr>
            <w:t>Original: English</w:t>
          </w:r>
        </w:p>
        <w:p w:rsidR="005D35A2" w:rsidRPr="001657F7" w:rsidRDefault="005D35A2" w:rsidP="003B00AF">
          <w:pPr>
            <w:rPr>
              <w:lang w:val="en-US"/>
            </w:rPr>
          </w:pPr>
        </w:p>
      </w:tc>
    </w:tr>
  </w:tbl>
  <w:p w:rsidR="005D35A2" w:rsidRPr="001657F7" w:rsidRDefault="005D35A2" w:rsidP="003B00AF">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15466"/>
    <w:multiLevelType w:val="multilevel"/>
    <w:tmpl w:val="AE72DD1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7">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601321*"/>
    <w:docVar w:name="CreationDt" w:val="2/24/2016 12:41 PM"/>
    <w:docVar w:name="DocCategory" w:val="Doc"/>
    <w:docVar w:name="DocType" w:val="Final"/>
    <w:docVar w:name="DutyStation" w:val="Geneva"/>
    <w:docVar w:name="FooterJN" w:val="GE.16-01321"/>
    <w:docVar w:name="jobn" w:val="GE.16-01321 (R)"/>
    <w:docVar w:name="jobnDT" w:val="GE.16-01321 (R)   240216"/>
    <w:docVar w:name="jobnDTDT" w:val="GE.16-01321 (R)   240216   240216"/>
    <w:docVar w:name="JobNo" w:val="GE.1601321R"/>
    <w:docVar w:name="JobNo2" w:val="1601558R"/>
    <w:docVar w:name="LocalDrive" w:val="0"/>
    <w:docVar w:name="OandT" w:val=" "/>
    <w:docVar w:name="PaperSize" w:val="A4"/>
    <w:docVar w:name="sss1" w:val="A/HRC/31/55"/>
    <w:docVar w:name="sss2" w:val="-"/>
    <w:docVar w:name="Symbol1" w:val="A/HRC/31/55"/>
    <w:docVar w:name="Symbol2" w:val="-"/>
  </w:docVars>
  <w:rsids>
    <w:rsidRoot w:val="00D20352"/>
    <w:rsid w:val="000004E4"/>
    <w:rsid w:val="00004615"/>
    <w:rsid w:val="00004756"/>
    <w:rsid w:val="00010735"/>
    <w:rsid w:val="00010CB8"/>
    <w:rsid w:val="00013E03"/>
    <w:rsid w:val="00015201"/>
    <w:rsid w:val="0001588C"/>
    <w:rsid w:val="000162FB"/>
    <w:rsid w:val="000202D0"/>
    <w:rsid w:val="00024A67"/>
    <w:rsid w:val="00025CF3"/>
    <w:rsid w:val="0002669B"/>
    <w:rsid w:val="00033C1F"/>
    <w:rsid w:val="0004020D"/>
    <w:rsid w:val="00040862"/>
    <w:rsid w:val="00041A49"/>
    <w:rsid w:val="000513EF"/>
    <w:rsid w:val="0005420D"/>
    <w:rsid w:val="00055EA2"/>
    <w:rsid w:val="00064CEC"/>
    <w:rsid w:val="00067A5A"/>
    <w:rsid w:val="00067A90"/>
    <w:rsid w:val="00070C37"/>
    <w:rsid w:val="000738BD"/>
    <w:rsid w:val="00076F88"/>
    <w:rsid w:val="0007796A"/>
    <w:rsid w:val="0008067C"/>
    <w:rsid w:val="00091DC8"/>
    <w:rsid w:val="00092464"/>
    <w:rsid w:val="000A0B9A"/>
    <w:rsid w:val="000A111E"/>
    <w:rsid w:val="000A1DF3"/>
    <w:rsid w:val="000A3CA4"/>
    <w:rsid w:val="000A4A11"/>
    <w:rsid w:val="000A58E3"/>
    <w:rsid w:val="000B02B7"/>
    <w:rsid w:val="000B3E79"/>
    <w:rsid w:val="000C069D"/>
    <w:rsid w:val="000C67BC"/>
    <w:rsid w:val="000D300C"/>
    <w:rsid w:val="000D642C"/>
    <w:rsid w:val="000D64CF"/>
    <w:rsid w:val="000E0F08"/>
    <w:rsid w:val="000E30BA"/>
    <w:rsid w:val="000E35C6"/>
    <w:rsid w:val="000E3712"/>
    <w:rsid w:val="000E3D74"/>
    <w:rsid w:val="000E4411"/>
    <w:rsid w:val="000F1ACD"/>
    <w:rsid w:val="000F5336"/>
    <w:rsid w:val="000F5D07"/>
    <w:rsid w:val="00105B0E"/>
    <w:rsid w:val="00113678"/>
    <w:rsid w:val="00116984"/>
    <w:rsid w:val="001235FD"/>
    <w:rsid w:val="00136046"/>
    <w:rsid w:val="0014308F"/>
    <w:rsid w:val="001444A3"/>
    <w:rsid w:val="00145BAE"/>
    <w:rsid w:val="00153645"/>
    <w:rsid w:val="00153E04"/>
    <w:rsid w:val="00153E8C"/>
    <w:rsid w:val="00155426"/>
    <w:rsid w:val="001565FD"/>
    <w:rsid w:val="00160648"/>
    <w:rsid w:val="00161F29"/>
    <w:rsid w:val="00162200"/>
    <w:rsid w:val="00162E88"/>
    <w:rsid w:val="001657F7"/>
    <w:rsid w:val="00167FE9"/>
    <w:rsid w:val="00171F41"/>
    <w:rsid w:val="001726A4"/>
    <w:rsid w:val="001744B4"/>
    <w:rsid w:val="00175AC4"/>
    <w:rsid w:val="00177361"/>
    <w:rsid w:val="001802BD"/>
    <w:rsid w:val="001862BD"/>
    <w:rsid w:val="00193822"/>
    <w:rsid w:val="0019704E"/>
    <w:rsid w:val="001A0D31"/>
    <w:rsid w:val="001A1775"/>
    <w:rsid w:val="001A39EE"/>
    <w:rsid w:val="001A4338"/>
    <w:rsid w:val="001A6777"/>
    <w:rsid w:val="001A76E4"/>
    <w:rsid w:val="001C072D"/>
    <w:rsid w:val="001C54CE"/>
    <w:rsid w:val="001D15F8"/>
    <w:rsid w:val="001D1749"/>
    <w:rsid w:val="001D2679"/>
    <w:rsid w:val="001D502D"/>
    <w:rsid w:val="001D60ED"/>
    <w:rsid w:val="001E21CE"/>
    <w:rsid w:val="001E25A2"/>
    <w:rsid w:val="001E45CB"/>
    <w:rsid w:val="001E61AD"/>
    <w:rsid w:val="001E639C"/>
    <w:rsid w:val="001F1B08"/>
    <w:rsid w:val="001F4353"/>
    <w:rsid w:val="001F639D"/>
    <w:rsid w:val="00202AF6"/>
    <w:rsid w:val="00204271"/>
    <w:rsid w:val="00205CBD"/>
    <w:rsid w:val="00206603"/>
    <w:rsid w:val="00206CC2"/>
    <w:rsid w:val="002078A2"/>
    <w:rsid w:val="002102DE"/>
    <w:rsid w:val="00211A7E"/>
    <w:rsid w:val="00215955"/>
    <w:rsid w:val="00216B47"/>
    <w:rsid w:val="00217015"/>
    <w:rsid w:val="00217A24"/>
    <w:rsid w:val="00223C57"/>
    <w:rsid w:val="00226D26"/>
    <w:rsid w:val="00227D15"/>
    <w:rsid w:val="002329FD"/>
    <w:rsid w:val="00236D05"/>
    <w:rsid w:val="00241132"/>
    <w:rsid w:val="00242477"/>
    <w:rsid w:val="00244051"/>
    <w:rsid w:val="002469E1"/>
    <w:rsid w:val="002524D1"/>
    <w:rsid w:val="002535D8"/>
    <w:rsid w:val="00254046"/>
    <w:rsid w:val="002564AC"/>
    <w:rsid w:val="002608F3"/>
    <w:rsid w:val="00261386"/>
    <w:rsid w:val="00261C41"/>
    <w:rsid w:val="00264124"/>
    <w:rsid w:val="00264A43"/>
    <w:rsid w:val="002726BA"/>
    <w:rsid w:val="0027350A"/>
    <w:rsid w:val="00276719"/>
    <w:rsid w:val="00277697"/>
    <w:rsid w:val="00281B96"/>
    <w:rsid w:val="00284A2C"/>
    <w:rsid w:val="002853F1"/>
    <w:rsid w:val="00285565"/>
    <w:rsid w:val="002874E0"/>
    <w:rsid w:val="00297C3D"/>
    <w:rsid w:val="002A04A3"/>
    <w:rsid w:val="002A0BAE"/>
    <w:rsid w:val="002A2DD8"/>
    <w:rsid w:val="002A712C"/>
    <w:rsid w:val="002A7921"/>
    <w:rsid w:val="002A7E6B"/>
    <w:rsid w:val="002B1213"/>
    <w:rsid w:val="002B6501"/>
    <w:rsid w:val="002B6E2A"/>
    <w:rsid w:val="002C0A4B"/>
    <w:rsid w:val="002C3DE6"/>
    <w:rsid w:val="002C66D0"/>
    <w:rsid w:val="002D396F"/>
    <w:rsid w:val="002D4606"/>
    <w:rsid w:val="002D4A88"/>
    <w:rsid w:val="002D537E"/>
    <w:rsid w:val="002D666D"/>
    <w:rsid w:val="002E1F79"/>
    <w:rsid w:val="002E3722"/>
    <w:rsid w:val="002F09EB"/>
    <w:rsid w:val="002F3CF9"/>
    <w:rsid w:val="002F5C45"/>
    <w:rsid w:val="002F6149"/>
    <w:rsid w:val="002F7D25"/>
    <w:rsid w:val="003026BA"/>
    <w:rsid w:val="00310EA4"/>
    <w:rsid w:val="00310ED4"/>
    <w:rsid w:val="00325C10"/>
    <w:rsid w:val="00326F5F"/>
    <w:rsid w:val="00332D90"/>
    <w:rsid w:val="00333B06"/>
    <w:rsid w:val="00337D91"/>
    <w:rsid w:val="00342579"/>
    <w:rsid w:val="00343513"/>
    <w:rsid w:val="00346BFB"/>
    <w:rsid w:val="00350756"/>
    <w:rsid w:val="00352004"/>
    <w:rsid w:val="003542EE"/>
    <w:rsid w:val="00360D26"/>
    <w:rsid w:val="00362148"/>
    <w:rsid w:val="00362FFE"/>
    <w:rsid w:val="003658B0"/>
    <w:rsid w:val="0038044D"/>
    <w:rsid w:val="00384AEE"/>
    <w:rsid w:val="0038527A"/>
    <w:rsid w:val="00386A98"/>
    <w:rsid w:val="00387FFB"/>
    <w:rsid w:val="00391367"/>
    <w:rsid w:val="0039505F"/>
    <w:rsid w:val="003A150E"/>
    <w:rsid w:val="003A2730"/>
    <w:rsid w:val="003B00AF"/>
    <w:rsid w:val="003B16B4"/>
    <w:rsid w:val="003B5A03"/>
    <w:rsid w:val="003B6E50"/>
    <w:rsid w:val="003C12AC"/>
    <w:rsid w:val="003C2842"/>
    <w:rsid w:val="003D0825"/>
    <w:rsid w:val="003D2003"/>
    <w:rsid w:val="003D5DA2"/>
    <w:rsid w:val="003E5193"/>
    <w:rsid w:val="003E5E3F"/>
    <w:rsid w:val="003F4B49"/>
    <w:rsid w:val="00401CDD"/>
    <w:rsid w:val="00402244"/>
    <w:rsid w:val="00410A3F"/>
    <w:rsid w:val="00415DEC"/>
    <w:rsid w:val="004216C8"/>
    <w:rsid w:val="00427FE5"/>
    <w:rsid w:val="004316DC"/>
    <w:rsid w:val="00433222"/>
    <w:rsid w:val="00436A23"/>
    <w:rsid w:val="00436F13"/>
    <w:rsid w:val="00437F47"/>
    <w:rsid w:val="0044129F"/>
    <w:rsid w:val="004420FB"/>
    <w:rsid w:val="004442BA"/>
    <w:rsid w:val="00445A4E"/>
    <w:rsid w:val="00445BBD"/>
    <w:rsid w:val="004502EC"/>
    <w:rsid w:val="004504A6"/>
    <w:rsid w:val="00452B63"/>
    <w:rsid w:val="00460CDF"/>
    <w:rsid w:val="00460D23"/>
    <w:rsid w:val="00461172"/>
    <w:rsid w:val="004645DD"/>
    <w:rsid w:val="0046710A"/>
    <w:rsid w:val="0047759D"/>
    <w:rsid w:val="00487893"/>
    <w:rsid w:val="0049612D"/>
    <w:rsid w:val="004964B8"/>
    <w:rsid w:val="004A04A6"/>
    <w:rsid w:val="004A21EE"/>
    <w:rsid w:val="004A36EE"/>
    <w:rsid w:val="004A44D7"/>
    <w:rsid w:val="004A5D8D"/>
    <w:rsid w:val="004A7499"/>
    <w:rsid w:val="004B1314"/>
    <w:rsid w:val="004B16C7"/>
    <w:rsid w:val="004B68A1"/>
    <w:rsid w:val="004B722C"/>
    <w:rsid w:val="004C1B79"/>
    <w:rsid w:val="004C27B4"/>
    <w:rsid w:val="004C3F11"/>
    <w:rsid w:val="004C6A2C"/>
    <w:rsid w:val="004D275F"/>
    <w:rsid w:val="004D474D"/>
    <w:rsid w:val="004D5D39"/>
    <w:rsid w:val="004D6276"/>
    <w:rsid w:val="004D656E"/>
    <w:rsid w:val="004D7B0A"/>
    <w:rsid w:val="004E1A1F"/>
    <w:rsid w:val="004E6443"/>
    <w:rsid w:val="004E7743"/>
    <w:rsid w:val="00504669"/>
    <w:rsid w:val="005058E0"/>
    <w:rsid w:val="00507089"/>
    <w:rsid w:val="00511EAC"/>
    <w:rsid w:val="005121DC"/>
    <w:rsid w:val="00513113"/>
    <w:rsid w:val="005135CF"/>
    <w:rsid w:val="00515869"/>
    <w:rsid w:val="005160BC"/>
    <w:rsid w:val="005214BA"/>
    <w:rsid w:val="00522E6D"/>
    <w:rsid w:val="00524A24"/>
    <w:rsid w:val="005251C4"/>
    <w:rsid w:val="00526E12"/>
    <w:rsid w:val="00532578"/>
    <w:rsid w:val="00533411"/>
    <w:rsid w:val="00533DAB"/>
    <w:rsid w:val="00535710"/>
    <w:rsid w:val="00537A26"/>
    <w:rsid w:val="00540BD6"/>
    <w:rsid w:val="005427EA"/>
    <w:rsid w:val="00545562"/>
    <w:rsid w:val="0054563F"/>
    <w:rsid w:val="005469E1"/>
    <w:rsid w:val="0055087F"/>
    <w:rsid w:val="00552E08"/>
    <w:rsid w:val="00557DA1"/>
    <w:rsid w:val="005635F7"/>
    <w:rsid w:val="00563A41"/>
    <w:rsid w:val="0056579C"/>
    <w:rsid w:val="00567706"/>
    <w:rsid w:val="00572298"/>
    <w:rsid w:val="005734C2"/>
    <w:rsid w:val="00574AA1"/>
    <w:rsid w:val="00574BF2"/>
    <w:rsid w:val="0057633B"/>
    <w:rsid w:val="00577545"/>
    <w:rsid w:val="005830EA"/>
    <w:rsid w:val="00585859"/>
    <w:rsid w:val="00590EDF"/>
    <w:rsid w:val="0059185A"/>
    <w:rsid w:val="005933CB"/>
    <w:rsid w:val="00593E2F"/>
    <w:rsid w:val="00595A74"/>
    <w:rsid w:val="005A002C"/>
    <w:rsid w:val="005A1D01"/>
    <w:rsid w:val="005A5601"/>
    <w:rsid w:val="005A62A9"/>
    <w:rsid w:val="005A637F"/>
    <w:rsid w:val="005A7964"/>
    <w:rsid w:val="005B01FC"/>
    <w:rsid w:val="005B064E"/>
    <w:rsid w:val="005B0686"/>
    <w:rsid w:val="005B18E6"/>
    <w:rsid w:val="005B4734"/>
    <w:rsid w:val="005B499C"/>
    <w:rsid w:val="005B7528"/>
    <w:rsid w:val="005C0440"/>
    <w:rsid w:val="005D35A2"/>
    <w:rsid w:val="005D38B6"/>
    <w:rsid w:val="005D7642"/>
    <w:rsid w:val="005E0A46"/>
    <w:rsid w:val="005E3D0D"/>
    <w:rsid w:val="005E63B3"/>
    <w:rsid w:val="005E7DCF"/>
    <w:rsid w:val="005F02E0"/>
    <w:rsid w:val="005F6E5C"/>
    <w:rsid w:val="00602E25"/>
    <w:rsid w:val="00602F9D"/>
    <w:rsid w:val="0060593E"/>
    <w:rsid w:val="00611EE5"/>
    <w:rsid w:val="00613BF7"/>
    <w:rsid w:val="00616833"/>
    <w:rsid w:val="00616B8D"/>
    <w:rsid w:val="006261A6"/>
    <w:rsid w:val="0062751F"/>
    <w:rsid w:val="00632AFD"/>
    <w:rsid w:val="0063491E"/>
    <w:rsid w:val="00634A27"/>
    <w:rsid w:val="00634BC5"/>
    <w:rsid w:val="00635AF8"/>
    <w:rsid w:val="006409EF"/>
    <w:rsid w:val="00643921"/>
    <w:rsid w:val="00643CBD"/>
    <w:rsid w:val="006457F1"/>
    <w:rsid w:val="006459C6"/>
    <w:rsid w:val="00646363"/>
    <w:rsid w:val="00647668"/>
    <w:rsid w:val="00655212"/>
    <w:rsid w:val="00657EE4"/>
    <w:rsid w:val="00661659"/>
    <w:rsid w:val="006646DD"/>
    <w:rsid w:val="00665E8F"/>
    <w:rsid w:val="0067288B"/>
    <w:rsid w:val="006816AA"/>
    <w:rsid w:val="00682A27"/>
    <w:rsid w:val="00684FCA"/>
    <w:rsid w:val="0069689E"/>
    <w:rsid w:val="006969C9"/>
    <w:rsid w:val="006A1698"/>
    <w:rsid w:val="006A1D06"/>
    <w:rsid w:val="006A3F10"/>
    <w:rsid w:val="006A71EB"/>
    <w:rsid w:val="006B12A2"/>
    <w:rsid w:val="006B34CB"/>
    <w:rsid w:val="006B452C"/>
    <w:rsid w:val="006B590B"/>
    <w:rsid w:val="006C44B7"/>
    <w:rsid w:val="006C4B5D"/>
    <w:rsid w:val="006C59D5"/>
    <w:rsid w:val="006C7DBD"/>
    <w:rsid w:val="006D58BE"/>
    <w:rsid w:val="006E09D5"/>
    <w:rsid w:val="006E12EC"/>
    <w:rsid w:val="006E1418"/>
    <w:rsid w:val="006E3D95"/>
    <w:rsid w:val="006F24A8"/>
    <w:rsid w:val="006F3683"/>
    <w:rsid w:val="00700738"/>
    <w:rsid w:val="007042EA"/>
    <w:rsid w:val="007043B9"/>
    <w:rsid w:val="00705549"/>
    <w:rsid w:val="00711C7E"/>
    <w:rsid w:val="0071210D"/>
    <w:rsid w:val="00716BC5"/>
    <w:rsid w:val="007170E5"/>
    <w:rsid w:val="00723115"/>
    <w:rsid w:val="00723A18"/>
    <w:rsid w:val="00724550"/>
    <w:rsid w:val="00726A54"/>
    <w:rsid w:val="00726F7D"/>
    <w:rsid w:val="00730859"/>
    <w:rsid w:val="00731830"/>
    <w:rsid w:val="00736A19"/>
    <w:rsid w:val="007379EA"/>
    <w:rsid w:val="00743C8D"/>
    <w:rsid w:val="00745258"/>
    <w:rsid w:val="00763C4A"/>
    <w:rsid w:val="007663D7"/>
    <w:rsid w:val="00767AED"/>
    <w:rsid w:val="007732BE"/>
    <w:rsid w:val="0077374B"/>
    <w:rsid w:val="007746A3"/>
    <w:rsid w:val="0077623B"/>
    <w:rsid w:val="007766E6"/>
    <w:rsid w:val="00781ACA"/>
    <w:rsid w:val="00782650"/>
    <w:rsid w:val="00785F8F"/>
    <w:rsid w:val="00787B44"/>
    <w:rsid w:val="00790CD9"/>
    <w:rsid w:val="00791F20"/>
    <w:rsid w:val="00795A5A"/>
    <w:rsid w:val="00795F48"/>
    <w:rsid w:val="00796EC3"/>
    <w:rsid w:val="007A0441"/>
    <w:rsid w:val="007A072C"/>
    <w:rsid w:val="007A7058"/>
    <w:rsid w:val="007B098D"/>
    <w:rsid w:val="007B1DE5"/>
    <w:rsid w:val="007B5785"/>
    <w:rsid w:val="007B5CF3"/>
    <w:rsid w:val="007B5F17"/>
    <w:rsid w:val="007B67AE"/>
    <w:rsid w:val="007B6EBF"/>
    <w:rsid w:val="007C4E4D"/>
    <w:rsid w:val="007C62D1"/>
    <w:rsid w:val="007C706F"/>
    <w:rsid w:val="007C7320"/>
    <w:rsid w:val="007D01FF"/>
    <w:rsid w:val="007E0E39"/>
    <w:rsid w:val="007E2B60"/>
    <w:rsid w:val="007E2B76"/>
    <w:rsid w:val="007E5E30"/>
    <w:rsid w:val="007F0E54"/>
    <w:rsid w:val="007F5107"/>
    <w:rsid w:val="007F6939"/>
    <w:rsid w:val="00803EC5"/>
    <w:rsid w:val="008040BA"/>
    <w:rsid w:val="008042D6"/>
    <w:rsid w:val="00806380"/>
    <w:rsid w:val="00821CE2"/>
    <w:rsid w:val="00830FF8"/>
    <w:rsid w:val="00833A04"/>
    <w:rsid w:val="00833B8D"/>
    <w:rsid w:val="00842DFF"/>
    <w:rsid w:val="0084324F"/>
    <w:rsid w:val="00843750"/>
    <w:rsid w:val="00844407"/>
    <w:rsid w:val="00853B24"/>
    <w:rsid w:val="00853E2A"/>
    <w:rsid w:val="008541E9"/>
    <w:rsid w:val="00856EEB"/>
    <w:rsid w:val="00873020"/>
    <w:rsid w:val="008739EB"/>
    <w:rsid w:val="00874DB2"/>
    <w:rsid w:val="008776BB"/>
    <w:rsid w:val="00880540"/>
    <w:rsid w:val="0088396E"/>
    <w:rsid w:val="00884EB1"/>
    <w:rsid w:val="008862E4"/>
    <w:rsid w:val="008A1A7A"/>
    <w:rsid w:val="008A45EE"/>
    <w:rsid w:val="008A72B2"/>
    <w:rsid w:val="008A7841"/>
    <w:rsid w:val="008A7F5E"/>
    <w:rsid w:val="008B0632"/>
    <w:rsid w:val="008B08A3"/>
    <w:rsid w:val="008B4F64"/>
    <w:rsid w:val="008B53C0"/>
    <w:rsid w:val="008B5F7F"/>
    <w:rsid w:val="008B64B1"/>
    <w:rsid w:val="008B6A49"/>
    <w:rsid w:val="008B709D"/>
    <w:rsid w:val="008C11F5"/>
    <w:rsid w:val="008C2064"/>
    <w:rsid w:val="008C2A03"/>
    <w:rsid w:val="008C3A6F"/>
    <w:rsid w:val="008C6372"/>
    <w:rsid w:val="008D0CE3"/>
    <w:rsid w:val="008E37BE"/>
    <w:rsid w:val="008E7A0A"/>
    <w:rsid w:val="008F12FD"/>
    <w:rsid w:val="008F13EA"/>
    <w:rsid w:val="008F24E6"/>
    <w:rsid w:val="008F3AD6"/>
    <w:rsid w:val="00904F3C"/>
    <w:rsid w:val="0090623F"/>
    <w:rsid w:val="00906702"/>
    <w:rsid w:val="00907279"/>
    <w:rsid w:val="00907EDB"/>
    <w:rsid w:val="009110C5"/>
    <w:rsid w:val="00912FB5"/>
    <w:rsid w:val="00913A54"/>
    <w:rsid w:val="00915944"/>
    <w:rsid w:val="00915A9F"/>
    <w:rsid w:val="00922460"/>
    <w:rsid w:val="009228D9"/>
    <w:rsid w:val="00927F59"/>
    <w:rsid w:val="00930B74"/>
    <w:rsid w:val="009312DC"/>
    <w:rsid w:val="009327BF"/>
    <w:rsid w:val="00934047"/>
    <w:rsid w:val="0093512D"/>
    <w:rsid w:val="00935F33"/>
    <w:rsid w:val="009403E4"/>
    <w:rsid w:val="0094745A"/>
    <w:rsid w:val="00952B5F"/>
    <w:rsid w:val="00953546"/>
    <w:rsid w:val="009541F6"/>
    <w:rsid w:val="0095649D"/>
    <w:rsid w:val="009565AD"/>
    <w:rsid w:val="00960332"/>
    <w:rsid w:val="00961B26"/>
    <w:rsid w:val="00963BDB"/>
    <w:rsid w:val="0097006F"/>
    <w:rsid w:val="00970DDD"/>
    <w:rsid w:val="00977024"/>
    <w:rsid w:val="00984A17"/>
    <w:rsid w:val="00984EE4"/>
    <w:rsid w:val="00990168"/>
    <w:rsid w:val="0099354F"/>
    <w:rsid w:val="00996CBB"/>
    <w:rsid w:val="009A074F"/>
    <w:rsid w:val="009A3DB2"/>
    <w:rsid w:val="009A5318"/>
    <w:rsid w:val="009B16EA"/>
    <w:rsid w:val="009B3444"/>
    <w:rsid w:val="009B4EC9"/>
    <w:rsid w:val="009B5DCD"/>
    <w:rsid w:val="009B5EE6"/>
    <w:rsid w:val="009B7193"/>
    <w:rsid w:val="009C02FB"/>
    <w:rsid w:val="009C0F43"/>
    <w:rsid w:val="009C20B9"/>
    <w:rsid w:val="009C382E"/>
    <w:rsid w:val="009C490E"/>
    <w:rsid w:val="009C495F"/>
    <w:rsid w:val="009C589E"/>
    <w:rsid w:val="009C6A25"/>
    <w:rsid w:val="009D28B9"/>
    <w:rsid w:val="009D6E3D"/>
    <w:rsid w:val="009E5E58"/>
    <w:rsid w:val="009F0808"/>
    <w:rsid w:val="00A0688A"/>
    <w:rsid w:val="00A070E6"/>
    <w:rsid w:val="00A1426A"/>
    <w:rsid w:val="00A14F1D"/>
    <w:rsid w:val="00A152DC"/>
    <w:rsid w:val="00A1703F"/>
    <w:rsid w:val="00A2180A"/>
    <w:rsid w:val="00A22293"/>
    <w:rsid w:val="00A26973"/>
    <w:rsid w:val="00A305DE"/>
    <w:rsid w:val="00A312E7"/>
    <w:rsid w:val="00A3401C"/>
    <w:rsid w:val="00A344D5"/>
    <w:rsid w:val="00A37E33"/>
    <w:rsid w:val="00A452CF"/>
    <w:rsid w:val="00A46574"/>
    <w:rsid w:val="00A471A3"/>
    <w:rsid w:val="00A47B1B"/>
    <w:rsid w:val="00A5253A"/>
    <w:rsid w:val="00A63339"/>
    <w:rsid w:val="00A849DE"/>
    <w:rsid w:val="00A90F41"/>
    <w:rsid w:val="00A910E7"/>
    <w:rsid w:val="00A93B3B"/>
    <w:rsid w:val="00A951DD"/>
    <w:rsid w:val="00A95CBB"/>
    <w:rsid w:val="00A9600A"/>
    <w:rsid w:val="00A96C80"/>
    <w:rsid w:val="00AA0ABF"/>
    <w:rsid w:val="00AA27C2"/>
    <w:rsid w:val="00AB1D50"/>
    <w:rsid w:val="00AB2CCF"/>
    <w:rsid w:val="00AB49FD"/>
    <w:rsid w:val="00AB69B0"/>
    <w:rsid w:val="00AC271B"/>
    <w:rsid w:val="00AD12DB"/>
    <w:rsid w:val="00AD5897"/>
    <w:rsid w:val="00AD6322"/>
    <w:rsid w:val="00AD6752"/>
    <w:rsid w:val="00AD78B1"/>
    <w:rsid w:val="00AF0B91"/>
    <w:rsid w:val="00AF1A65"/>
    <w:rsid w:val="00AF3B70"/>
    <w:rsid w:val="00B019DA"/>
    <w:rsid w:val="00B03D42"/>
    <w:rsid w:val="00B10E45"/>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84557"/>
    <w:rsid w:val="00BA6AD7"/>
    <w:rsid w:val="00BB052D"/>
    <w:rsid w:val="00BB1E70"/>
    <w:rsid w:val="00BB1F92"/>
    <w:rsid w:val="00BB2E06"/>
    <w:rsid w:val="00BB46C6"/>
    <w:rsid w:val="00BB5B7F"/>
    <w:rsid w:val="00BB5C4E"/>
    <w:rsid w:val="00BB7E8A"/>
    <w:rsid w:val="00BC1DDE"/>
    <w:rsid w:val="00BC20A0"/>
    <w:rsid w:val="00BC27F5"/>
    <w:rsid w:val="00BC5F6D"/>
    <w:rsid w:val="00BC75AA"/>
    <w:rsid w:val="00BD0770"/>
    <w:rsid w:val="00BD2F16"/>
    <w:rsid w:val="00BE1C7B"/>
    <w:rsid w:val="00BE2488"/>
    <w:rsid w:val="00BE2994"/>
    <w:rsid w:val="00BE2D25"/>
    <w:rsid w:val="00BE448A"/>
    <w:rsid w:val="00BE531D"/>
    <w:rsid w:val="00BE7378"/>
    <w:rsid w:val="00BF2725"/>
    <w:rsid w:val="00BF3D60"/>
    <w:rsid w:val="00BF5FCB"/>
    <w:rsid w:val="00BF72EA"/>
    <w:rsid w:val="00C00290"/>
    <w:rsid w:val="00C05FFF"/>
    <w:rsid w:val="00C10BAE"/>
    <w:rsid w:val="00C15F35"/>
    <w:rsid w:val="00C1699D"/>
    <w:rsid w:val="00C16B93"/>
    <w:rsid w:val="00C2210E"/>
    <w:rsid w:val="00C2524E"/>
    <w:rsid w:val="00C32802"/>
    <w:rsid w:val="00C35DFA"/>
    <w:rsid w:val="00C36272"/>
    <w:rsid w:val="00C36A5C"/>
    <w:rsid w:val="00C40B0B"/>
    <w:rsid w:val="00C41B6F"/>
    <w:rsid w:val="00C42BBF"/>
    <w:rsid w:val="00C44979"/>
    <w:rsid w:val="00C45525"/>
    <w:rsid w:val="00C45A45"/>
    <w:rsid w:val="00C47EFE"/>
    <w:rsid w:val="00C50728"/>
    <w:rsid w:val="00C56B0F"/>
    <w:rsid w:val="00C57690"/>
    <w:rsid w:val="00C57DFA"/>
    <w:rsid w:val="00C57E6A"/>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1A1D"/>
    <w:rsid w:val="00CA2CF3"/>
    <w:rsid w:val="00CA4198"/>
    <w:rsid w:val="00CB519E"/>
    <w:rsid w:val="00CC2B10"/>
    <w:rsid w:val="00CC2E58"/>
    <w:rsid w:val="00CC3D89"/>
    <w:rsid w:val="00CC5B37"/>
    <w:rsid w:val="00CD2ED3"/>
    <w:rsid w:val="00CD2F27"/>
    <w:rsid w:val="00CD3C62"/>
    <w:rsid w:val="00CE4211"/>
    <w:rsid w:val="00CF021B"/>
    <w:rsid w:val="00CF066B"/>
    <w:rsid w:val="00CF07BE"/>
    <w:rsid w:val="00CF40E0"/>
    <w:rsid w:val="00CF4412"/>
    <w:rsid w:val="00CF5B33"/>
    <w:rsid w:val="00D01748"/>
    <w:rsid w:val="00D028FF"/>
    <w:rsid w:val="00D03ECD"/>
    <w:rsid w:val="00D05963"/>
    <w:rsid w:val="00D07231"/>
    <w:rsid w:val="00D107E0"/>
    <w:rsid w:val="00D11640"/>
    <w:rsid w:val="00D1470E"/>
    <w:rsid w:val="00D170E8"/>
    <w:rsid w:val="00D20352"/>
    <w:rsid w:val="00D20AA4"/>
    <w:rsid w:val="00D25A7B"/>
    <w:rsid w:val="00D32157"/>
    <w:rsid w:val="00D35B2E"/>
    <w:rsid w:val="00D40283"/>
    <w:rsid w:val="00D40F84"/>
    <w:rsid w:val="00D434AF"/>
    <w:rsid w:val="00D44FA6"/>
    <w:rsid w:val="00D554C9"/>
    <w:rsid w:val="00D60D62"/>
    <w:rsid w:val="00D61BB7"/>
    <w:rsid w:val="00D62DA9"/>
    <w:rsid w:val="00D70D97"/>
    <w:rsid w:val="00D7165D"/>
    <w:rsid w:val="00D73510"/>
    <w:rsid w:val="00D75705"/>
    <w:rsid w:val="00D778CA"/>
    <w:rsid w:val="00D839DD"/>
    <w:rsid w:val="00D961D6"/>
    <w:rsid w:val="00D97B17"/>
    <w:rsid w:val="00DA1A4A"/>
    <w:rsid w:val="00DA4AFE"/>
    <w:rsid w:val="00DA4BD0"/>
    <w:rsid w:val="00DA7B41"/>
    <w:rsid w:val="00DB058E"/>
    <w:rsid w:val="00DB326E"/>
    <w:rsid w:val="00DC1E7E"/>
    <w:rsid w:val="00DC31D2"/>
    <w:rsid w:val="00DC6FFF"/>
    <w:rsid w:val="00DC7A5F"/>
    <w:rsid w:val="00DD0CE6"/>
    <w:rsid w:val="00DD6A66"/>
    <w:rsid w:val="00DE0D15"/>
    <w:rsid w:val="00DF1CF0"/>
    <w:rsid w:val="00DF48C6"/>
    <w:rsid w:val="00DF6656"/>
    <w:rsid w:val="00DF7388"/>
    <w:rsid w:val="00E02FA4"/>
    <w:rsid w:val="00E04C73"/>
    <w:rsid w:val="00E079A3"/>
    <w:rsid w:val="00E11718"/>
    <w:rsid w:val="00E12674"/>
    <w:rsid w:val="00E132AC"/>
    <w:rsid w:val="00E15CCC"/>
    <w:rsid w:val="00E15D7D"/>
    <w:rsid w:val="00E17234"/>
    <w:rsid w:val="00E23ABA"/>
    <w:rsid w:val="00E24428"/>
    <w:rsid w:val="00E261F5"/>
    <w:rsid w:val="00E34A5B"/>
    <w:rsid w:val="00E3623B"/>
    <w:rsid w:val="00E455D9"/>
    <w:rsid w:val="00E4741B"/>
    <w:rsid w:val="00E478DE"/>
    <w:rsid w:val="00E5157F"/>
    <w:rsid w:val="00E5226F"/>
    <w:rsid w:val="00E53135"/>
    <w:rsid w:val="00E54141"/>
    <w:rsid w:val="00E54D94"/>
    <w:rsid w:val="00E57E26"/>
    <w:rsid w:val="00E6111E"/>
    <w:rsid w:val="00E616D0"/>
    <w:rsid w:val="00E61FD8"/>
    <w:rsid w:val="00E624BC"/>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D1E90"/>
    <w:rsid w:val="00ED3E61"/>
    <w:rsid w:val="00EE3586"/>
    <w:rsid w:val="00EE63A7"/>
    <w:rsid w:val="00EE7479"/>
    <w:rsid w:val="00EE7954"/>
    <w:rsid w:val="00EF1FBD"/>
    <w:rsid w:val="00EF29BE"/>
    <w:rsid w:val="00EF6F18"/>
    <w:rsid w:val="00EF7FD0"/>
    <w:rsid w:val="00F07943"/>
    <w:rsid w:val="00F07DDF"/>
    <w:rsid w:val="00F11204"/>
    <w:rsid w:val="00F16256"/>
    <w:rsid w:val="00F209ED"/>
    <w:rsid w:val="00F231E8"/>
    <w:rsid w:val="00F26EA8"/>
    <w:rsid w:val="00F30632"/>
    <w:rsid w:val="00F31B97"/>
    <w:rsid w:val="00F329D8"/>
    <w:rsid w:val="00F32BCD"/>
    <w:rsid w:val="00F33544"/>
    <w:rsid w:val="00F33DF3"/>
    <w:rsid w:val="00F35ACF"/>
    <w:rsid w:val="00F36445"/>
    <w:rsid w:val="00F402F3"/>
    <w:rsid w:val="00F40CAB"/>
    <w:rsid w:val="00F414C3"/>
    <w:rsid w:val="00F418D9"/>
    <w:rsid w:val="00F46788"/>
    <w:rsid w:val="00F51C87"/>
    <w:rsid w:val="00F5214D"/>
    <w:rsid w:val="00F55457"/>
    <w:rsid w:val="00F6077B"/>
    <w:rsid w:val="00F60D85"/>
    <w:rsid w:val="00F624BD"/>
    <w:rsid w:val="00F62A5E"/>
    <w:rsid w:val="00F631B9"/>
    <w:rsid w:val="00F634A6"/>
    <w:rsid w:val="00F6634F"/>
    <w:rsid w:val="00F72CD1"/>
    <w:rsid w:val="00F74A39"/>
    <w:rsid w:val="00F8138E"/>
    <w:rsid w:val="00F85203"/>
    <w:rsid w:val="00F85829"/>
    <w:rsid w:val="00F87D5A"/>
    <w:rsid w:val="00F87EF6"/>
    <w:rsid w:val="00F906DA"/>
    <w:rsid w:val="00F92676"/>
    <w:rsid w:val="00F94262"/>
    <w:rsid w:val="00F947D0"/>
    <w:rsid w:val="00F9616B"/>
    <w:rsid w:val="00F979A8"/>
    <w:rsid w:val="00FA1B93"/>
    <w:rsid w:val="00FA4C74"/>
    <w:rsid w:val="00FA5551"/>
    <w:rsid w:val="00FA6C8A"/>
    <w:rsid w:val="00FA6D66"/>
    <w:rsid w:val="00FA7C7A"/>
    <w:rsid w:val="00FC1C00"/>
    <w:rsid w:val="00FD13C5"/>
    <w:rsid w:val="00FD213B"/>
    <w:rsid w:val="00FD3CE8"/>
    <w:rsid w:val="00FD5B91"/>
    <w:rsid w:val="00FD7004"/>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3B00AF"/>
    <w:rPr>
      <w:sz w:val="16"/>
      <w:szCs w:val="16"/>
    </w:rPr>
  </w:style>
  <w:style w:type="paragraph" w:styleId="CommentText">
    <w:name w:val="annotation text"/>
    <w:basedOn w:val="Normal"/>
    <w:link w:val="CommentTextChar"/>
    <w:uiPriority w:val="99"/>
    <w:semiHidden/>
    <w:unhideWhenUsed/>
    <w:rsid w:val="003B00AF"/>
    <w:pPr>
      <w:spacing w:line="240" w:lineRule="auto"/>
    </w:pPr>
    <w:rPr>
      <w:szCs w:val="20"/>
    </w:rPr>
  </w:style>
  <w:style w:type="character" w:customStyle="1" w:styleId="CommentTextChar">
    <w:name w:val="Comment Text Char"/>
    <w:basedOn w:val="DefaultParagraphFont"/>
    <w:link w:val="CommentText"/>
    <w:uiPriority w:val="99"/>
    <w:semiHidden/>
    <w:rsid w:val="003B00AF"/>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3B00AF"/>
    <w:rPr>
      <w:b/>
      <w:bCs/>
    </w:rPr>
  </w:style>
  <w:style w:type="character" w:customStyle="1" w:styleId="CommentSubjectChar">
    <w:name w:val="Comment Subject Char"/>
    <w:basedOn w:val="CommentTextChar"/>
    <w:link w:val="CommentSubject"/>
    <w:uiPriority w:val="99"/>
    <w:semiHidden/>
    <w:rsid w:val="003B00AF"/>
    <w:rPr>
      <w:rFonts w:ascii="Times New Roman" w:hAnsi="Times New Roman" w:cs="Times New Roman"/>
      <w:b/>
      <w:bCs/>
      <w:spacing w:val="4"/>
      <w:w w:val="103"/>
      <w:kern w:val="14"/>
      <w:sz w:val="20"/>
      <w:szCs w:val="20"/>
      <w:lang w:val="ru-RU"/>
    </w:rPr>
  </w:style>
  <w:style w:type="character" w:styleId="Hyperlink">
    <w:name w:val="Hyperlink"/>
    <w:basedOn w:val="DefaultParagraphFont"/>
    <w:uiPriority w:val="99"/>
    <w:unhideWhenUsed/>
    <w:rsid w:val="00537A26"/>
    <w:rPr>
      <w:color w:val="0000FF" w:themeColor="hyperlink"/>
      <w:u w:val="single"/>
    </w:rPr>
  </w:style>
  <w:style w:type="paragraph" w:styleId="BalloonText">
    <w:name w:val="Balloon Text"/>
    <w:basedOn w:val="Normal"/>
    <w:link w:val="BalloonTextChar"/>
    <w:uiPriority w:val="99"/>
    <w:semiHidden/>
    <w:unhideWhenUsed/>
    <w:rsid w:val="00B01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DA"/>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3B00AF"/>
    <w:rPr>
      <w:sz w:val="16"/>
      <w:szCs w:val="16"/>
    </w:rPr>
  </w:style>
  <w:style w:type="paragraph" w:styleId="CommentText">
    <w:name w:val="annotation text"/>
    <w:basedOn w:val="Normal"/>
    <w:link w:val="CommentTextChar"/>
    <w:uiPriority w:val="99"/>
    <w:semiHidden/>
    <w:unhideWhenUsed/>
    <w:rsid w:val="003B00AF"/>
    <w:pPr>
      <w:spacing w:line="240" w:lineRule="auto"/>
    </w:pPr>
    <w:rPr>
      <w:szCs w:val="20"/>
    </w:rPr>
  </w:style>
  <w:style w:type="character" w:customStyle="1" w:styleId="CommentTextChar">
    <w:name w:val="Comment Text Char"/>
    <w:basedOn w:val="DefaultParagraphFont"/>
    <w:link w:val="CommentText"/>
    <w:uiPriority w:val="99"/>
    <w:semiHidden/>
    <w:rsid w:val="003B00AF"/>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3B00AF"/>
    <w:rPr>
      <w:b/>
      <w:bCs/>
    </w:rPr>
  </w:style>
  <w:style w:type="character" w:customStyle="1" w:styleId="CommentSubjectChar">
    <w:name w:val="Comment Subject Char"/>
    <w:basedOn w:val="CommentTextChar"/>
    <w:link w:val="CommentSubject"/>
    <w:uiPriority w:val="99"/>
    <w:semiHidden/>
    <w:rsid w:val="003B00AF"/>
    <w:rPr>
      <w:rFonts w:ascii="Times New Roman" w:hAnsi="Times New Roman" w:cs="Times New Roman"/>
      <w:b/>
      <w:bCs/>
      <w:spacing w:val="4"/>
      <w:w w:val="103"/>
      <w:kern w:val="14"/>
      <w:sz w:val="20"/>
      <w:szCs w:val="20"/>
      <w:lang w:val="ru-RU"/>
    </w:rPr>
  </w:style>
  <w:style w:type="character" w:styleId="Hyperlink">
    <w:name w:val="Hyperlink"/>
    <w:basedOn w:val="DefaultParagraphFont"/>
    <w:uiPriority w:val="99"/>
    <w:unhideWhenUsed/>
    <w:rsid w:val="00537A26"/>
    <w:rPr>
      <w:color w:val="0000FF" w:themeColor="hyperlink"/>
      <w:u w:val="single"/>
    </w:rPr>
  </w:style>
  <w:style w:type="paragraph" w:styleId="BalloonText">
    <w:name w:val="Balloon Text"/>
    <w:basedOn w:val="Normal"/>
    <w:link w:val="BalloonTextChar"/>
    <w:uiPriority w:val="99"/>
    <w:semiHidden/>
    <w:unhideWhenUsed/>
    <w:rsid w:val="00B01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9DA"/>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peacebrigades.org/about-pbi/what-we-do/protective-accompaniment" TargetMode="External"/><Relationship Id="rId3" Type="http://schemas.openxmlformats.org/officeDocument/2006/relationships/hyperlink" Target="http://www.ohchr.org/EN/Issues/SRHRDefenders/Pages/AnnualReports.aspx" TargetMode="External"/><Relationship Id="rId7" Type="http://schemas.openxmlformats.org/officeDocument/2006/relationships/hyperlink" Target="http://www.defendingwomen-defendingrights.org" TargetMode="External"/><Relationship Id="rId2" Type="http://schemas.openxmlformats.org/officeDocument/2006/relationships/hyperlink" Target="http://www.ohchr.org/EN/HRBodies/SP/Pages/CountryandothervisitsSP.aspx" TargetMode="External"/><Relationship Id="rId1" Type="http://schemas.openxmlformats.org/officeDocument/2006/relationships/hyperlink" Target="http://www.ohchr.org/EN/NewsEvents" TargetMode="External"/><Relationship Id="rId6" Type="http://schemas.openxmlformats.org/officeDocument/2006/relationships/hyperlink" Target="http://www.forum-asia.org" TargetMode="External"/><Relationship Id="rId11" Type="http://schemas.openxmlformats.org/officeDocument/2006/relationships/hyperlink" Target="http://www.coe.int/en/web/commissioner/human-rights-defenders" TargetMode="External"/><Relationship Id="rId5" Type="http://schemas.openxmlformats.org/officeDocument/2006/relationships/hyperlink" Target="http://www.defenddefenders.org" TargetMode="External"/><Relationship Id="rId10" Type="http://schemas.openxmlformats.org/officeDocument/2006/relationships/hyperlink" Target="http://www.asf.be/action/" TargetMode="External"/><Relationship Id="rId4" Type="http://schemas.openxmlformats.org/officeDocument/2006/relationships/hyperlink" Target="https://securityinabox.org" TargetMode="External"/><Relationship Id="rId9" Type="http://schemas.openxmlformats.org/officeDocument/2006/relationships/hyperlink" Target="http://www.americanbar.org/groups/human_rights/justice_defender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B94AE-242C-4FD0-9E2A-470B20FFAC79}"/>
</file>

<file path=customXml/itemProps2.xml><?xml version="1.0" encoding="utf-8"?>
<ds:datastoreItem xmlns:ds="http://schemas.openxmlformats.org/officeDocument/2006/customXml" ds:itemID="{69F5D213-BB8B-4895-A574-2C0D23678FA4}"/>
</file>

<file path=customXml/itemProps3.xml><?xml version="1.0" encoding="utf-8"?>
<ds:datastoreItem xmlns:ds="http://schemas.openxmlformats.org/officeDocument/2006/customXml" ds:itemID="{E9E292E4-7175-4BA4-865F-CB7A6C5CDA51}"/>
</file>

<file path=customXml/itemProps4.xml><?xml version="1.0" encoding="utf-8"?>
<ds:datastoreItem xmlns:ds="http://schemas.openxmlformats.org/officeDocument/2006/customXml" ds:itemID="{26471F97-BBF1-48F3-8BA3-7A5CA8DAF099}"/>
</file>

<file path=docProps/app.xml><?xml version="1.0" encoding="utf-8"?>
<Properties xmlns="http://schemas.openxmlformats.org/officeDocument/2006/extended-properties" xmlns:vt="http://schemas.openxmlformats.org/officeDocument/2006/docPropsVTypes">
  <Template>3836B217.dotm</Template>
  <TotalTime>0</TotalTime>
  <Pages>32</Pages>
  <Words>12190</Words>
  <Characters>69489</Characters>
  <Application>Microsoft Office Word</Application>
  <DocSecurity>4</DocSecurity>
  <Lines>579</Lines>
  <Paragraphs>163</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81516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defenders in Russian</dc:title>
  <dc:creator>Nina Stepanova</dc:creator>
  <cp:lastModifiedBy>Iuliia Somova</cp:lastModifiedBy>
  <cp:revision>2</cp:revision>
  <cp:lastPrinted>2016-02-25T09:23:00Z</cp:lastPrinted>
  <dcterms:created xsi:type="dcterms:W3CDTF">2016-03-01T09:39:00Z</dcterms:created>
  <dcterms:modified xsi:type="dcterms:W3CDTF">2016-03-01T09:39:00Z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1601321R</vt:lpwstr>
  </property>
  <property fmtid="{D5CDD505-2E9C-101B-9397-08002B2CF9AE}" pid="3" name="ODSRefJobNo">
    <vt:lpwstr>1601558R</vt:lpwstr>
  </property>
  <property fmtid="{D5CDD505-2E9C-101B-9397-08002B2CF9AE}" pid="4" name="Symbol1">
    <vt:lpwstr>A/HRC/31/55</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 February 2016</vt:lpwstr>
  </property>
  <property fmtid="{D5CDD505-2E9C-101B-9397-08002B2CF9AE}" pid="12" name="Original">
    <vt:lpwstr>English</vt:lpwstr>
  </property>
  <property fmtid="{D5CDD505-2E9C-101B-9397-08002B2CF9AE}" pid="13" name="Release Date">
    <vt:lpwstr>240216</vt:lpwstr>
  </property>
  <property fmtid="{D5CDD505-2E9C-101B-9397-08002B2CF9AE}" pid="14" name="ContentTypeId">
    <vt:lpwstr>0x01010096653915A04EE840B57D1EDE6D2D7227</vt:lpwstr>
  </property>
  <property fmtid="{D5CDD505-2E9C-101B-9397-08002B2CF9AE}" pid="15" name="Order">
    <vt:r8>14100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