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81123">
        <w:trPr>
          <w:trHeight w:val="851"/>
        </w:trPr>
        <w:tc>
          <w:tcPr>
            <w:tcW w:w="1259" w:type="dxa"/>
            <w:tcBorders>
              <w:top w:val="nil"/>
              <w:left w:val="nil"/>
              <w:bottom w:val="single" w:sz="4" w:space="0" w:color="auto"/>
              <w:right w:val="nil"/>
            </w:tcBorders>
          </w:tcPr>
          <w:p w:rsidR="00081123" w:rsidRPr="00E806EE" w:rsidRDefault="00081123" w:rsidP="00081123">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rsidR="00081123" w:rsidRPr="00963CBA" w:rsidRDefault="00081123" w:rsidP="00081123">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081123" w:rsidRPr="00DE3EC0" w:rsidRDefault="00081123" w:rsidP="003019A0">
            <w:pPr>
              <w:jc w:val="right"/>
            </w:pPr>
            <w:r w:rsidRPr="00EF1893">
              <w:rPr>
                <w:sz w:val="40"/>
              </w:rPr>
              <w:t>A</w:t>
            </w:r>
            <w:r>
              <w:t>/HRC/</w:t>
            </w:r>
            <w:r w:rsidR="00634BC5">
              <w:t>32</w:t>
            </w:r>
            <w:r w:rsidR="009E6CD9">
              <w:t>/</w:t>
            </w:r>
            <w:r w:rsidR="00634BC5">
              <w:t>36</w:t>
            </w:r>
            <w:r w:rsidR="004C188D">
              <w:t>/</w:t>
            </w:r>
            <w:r w:rsidR="00627A9C">
              <w:t>Add.</w:t>
            </w:r>
            <w:r w:rsidR="00634BC5">
              <w:t>5</w:t>
            </w:r>
          </w:p>
        </w:tc>
      </w:tr>
      <w:tr w:rsidR="00081123">
        <w:trPr>
          <w:trHeight w:val="2835"/>
        </w:trPr>
        <w:tc>
          <w:tcPr>
            <w:tcW w:w="1259" w:type="dxa"/>
            <w:tcBorders>
              <w:top w:val="single" w:sz="4" w:space="0" w:color="auto"/>
              <w:left w:val="nil"/>
              <w:bottom w:val="single" w:sz="12" w:space="0" w:color="auto"/>
              <w:right w:val="nil"/>
            </w:tcBorders>
          </w:tcPr>
          <w:p w:rsidR="00081123" w:rsidRDefault="00081123" w:rsidP="00081123">
            <w:pPr>
              <w:spacing w:before="120"/>
              <w:jc w:val="center"/>
            </w:pPr>
          </w:p>
        </w:tc>
        <w:tc>
          <w:tcPr>
            <w:tcW w:w="5450" w:type="dxa"/>
            <w:gridSpan w:val="2"/>
            <w:tcBorders>
              <w:top w:val="single" w:sz="4" w:space="0" w:color="auto"/>
              <w:left w:val="nil"/>
              <w:bottom w:val="single" w:sz="12" w:space="0" w:color="auto"/>
              <w:right w:val="nil"/>
            </w:tcBorders>
          </w:tcPr>
          <w:p w:rsidR="00081123" w:rsidRPr="00B3317B" w:rsidRDefault="001D773B" w:rsidP="00081123">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rsidR="00627A9C" w:rsidRPr="006A632E" w:rsidRDefault="00627A9C" w:rsidP="00627A9C">
            <w:pPr>
              <w:spacing w:before="240" w:line="240" w:lineRule="exact"/>
            </w:pPr>
            <w:r w:rsidRPr="006A632E">
              <w:t>Distr.: General</w:t>
            </w:r>
          </w:p>
          <w:p w:rsidR="00627A9C" w:rsidRPr="006A632E" w:rsidRDefault="009438F5" w:rsidP="00627A9C">
            <w:pPr>
              <w:spacing w:line="240" w:lineRule="exact"/>
            </w:pPr>
            <w:r>
              <w:t>15</w:t>
            </w:r>
            <w:r w:rsidR="00004143">
              <w:t xml:space="preserve"> June</w:t>
            </w:r>
            <w:r w:rsidR="0002119C">
              <w:t xml:space="preserve"> </w:t>
            </w:r>
            <w:r w:rsidR="00004143">
              <w:t>2016</w:t>
            </w:r>
          </w:p>
          <w:p w:rsidR="00627A9C" w:rsidRPr="006A632E" w:rsidRDefault="00627A9C" w:rsidP="00627A9C">
            <w:pPr>
              <w:spacing w:line="240" w:lineRule="exact"/>
            </w:pPr>
          </w:p>
          <w:p w:rsidR="0089739B" w:rsidRDefault="00634BC5" w:rsidP="00E45B37">
            <w:pPr>
              <w:spacing w:line="240" w:lineRule="exact"/>
            </w:pPr>
            <w:r>
              <w:t>English</w:t>
            </w:r>
            <w:r w:rsidR="008B2FDF">
              <w:t xml:space="preserve"> </w:t>
            </w:r>
            <w:r w:rsidR="004F43CF">
              <w:t>only</w:t>
            </w:r>
          </w:p>
        </w:tc>
      </w:tr>
    </w:tbl>
    <w:p w:rsidR="00081123" w:rsidRPr="001C04EB" w:rsidRDefault="00081123" w:rsidP="00081123">
      <w:pPr>
        <w:spacing w:before="120"/>
        <w:rPr>
          <w:b/>
          <w:bCs/>
          <w:sz w:val="24"/>
          <w:szCs w:val="24"/>
          <w:lang w:val="en-CA"/>
        </w:rPr>
      </w:pPr>
      <w:r w:rsidRPr="001C04EB">
        <w:rPr>
          <w:b/>
          <w:bCs/>
          <w:sz w:val="24"/>
          <w:szCs w:val="24"/>
          <w:lang w:val="en-CA"/>
        </w:rPr>
        <w:t>Human Rights Council</w:t>
      </w:r>
    </w:p>
    <w:p w:rsidR="00081123" w:rsidRPr="001C04EB" w:rsidRDefault="008B2FDF" w:rsidP="00081123">
      <w:pPr>
        <w:spacing w:line="0" w:lineRule="atLeast"/>
        <w:outlineLvl w:val="0"/>
        <w:rPr>
          <w:b/>
          <w:bCs/>
          <w:lang w:val="en-CA"/>
        </w:rPr>
      </w:pPr>
      <w:r>
        <w:rPr>
          <w:b/>
          <w:bCs/>
          <w:lang w:val="en-CA"/>
        </w:rPr>
        <w:t>Thirty-</w:t>
      </w:r>
      <w:r w:rsidR="00004143">
        <w:rPr>
          <w:b/>
          <w:bCs/>
          <w:lang w:val="en-CA"/>
        </w:rPr>
        <w:t>second</w:t>
      </w:r>
      <w:r w:rsidR="00627A9C" w:rsidRPr="001C04EB">
        <w:rPr>
          <w:b/>
          <w:bCs/>
          <w:lang w:val="en-CA"/>
        </w:rPr>
        <w:t xml:space="preserve"> </w:t>
      </w:r>
      <w:proofErr w:type="gramStart"/>
      <w:r w:rsidR="00627A9C" w:rsidRPr="001C04EB">
        <w:rPr>
          <w:b/>
          <w:bCs/>
          <w:lang w:val="en-CA"/>
        </w:rPr>
        <w:t>session</w:t>
      </w:r>
      <w:proofErr w:type="gramEnd"/>
    </w:p>
    <w:p w:rsidR="00081123" w:rsidRPr="001C04EB" w:rsidRDefault="00081123" w:rsidP="00081123">
      <w:pPr>
        <w:spacing w:line="0" w:lineRule="atLeast"/>
        <w:outlineLvl w:val="0"/>
        <w:rPr>
          <w:lang w:val="en-CA"/>
        </w:rPr>
      </w:pPr>
      <w:r w:rsidRPr="001C04EB">
        <w:rPr>
          <w:lang w:val="en-CA"/>
        </w:rPr>
        <w:t>Agenda item 3</w:t>
      </w:r>
    </w:p>
    <w:p w:rsidR="00081123" w:rsidRPr="001C04EB" w:rsidRDefault="00081123" w:rsidP="00081123">
      <w:pPr>
        <w:suppressAutoHyphens w:val="0"/>
        <w:autoSpaceDE w:val="0"/>
        <w:autoSpaceDN w:val="0"/>
        <w:adjustRightInd w:val="0"/>
        <w:spacing w:line="240" w:lineRule="auto"/>
        <w:outlineLvl w:val="0"/>
        <w:rPr>
          <w:rFonts w:eastAsia="SimSun"/>
          <w:b/>
          <w:bCs/>
          <w:lang w:val="en-CA" w:eastAsia="zh-CN"/>
        </w:rPr>
      </w:pPr>
      <w:r w:rsidRPr="001C04EB">
        <w:rPr>
          <w:rFonts w:eastAsia="SimSun"/>
          <w:b/>
          <w:bCs/>
          <w:lang w:val="en-CA" w:eastAsia="zh-CN"/>
        </w:rPr>
        <w:t>Promotion and protection of all human rights, civil,</w:t>
      </w:r>
    </w:p>
    <w:p w:rsidR="00081123" w:rsidRPr="001C04EB" w:rsidRDefault="00081123" w:rsidP="00081123">
      <w:pPr>
        <w:suppressAutoHyphens w:val="0"/>
        <w:autoSpaceDE w:val="0"/>
        <w:autoSpaceDN w:val="0"/>
        <w:adjustRightInd w:val="0"/>
        <w:spacing w:line="240" w:lineRule="auto"/>
        <w:rPr>
          <w:rFonts w:eastAsia="SimSun"/>
          <w:b/>
          <w:bCs/>
          <w:lang w:val="en-CA" w:eastAsia="zh-CN"/>
        </w:rPr>
      </w:pPr>
      <w:proofErr w:type="gramStart"/>
      <w:r w:rsidRPr="001C04EB">
        <w:rPr>
          <w:rFonts w:eastAsia="SimSun"/>
          <w:b/>
          <w:bCs/>
          <w:lang w:val="en-CA" w:eastAsia="zh-CN"/>
        </w:rPr>
        <w:t>political</w:t>
      </w:r>
      <w:proofErr w:type="gramEnd"/>
      <w:r w:rsidRPr="001C04EB">
        <w:rPr>
          <w:rFonts w:eastAsia="SimSun"/>
          <w:b/>
          <w:bCs/>
          <w:lang w:val="en-CA" w:eastAsia="zh-CN"/>
        </w:rPr>
        <w:t>, economic, social and cultural rights,</w:t>
      </w:r>
    </w:p>
    <w:p w:rsidR="00081123" w:rsidRPr="001C04EB" w:rsidRDefault="00081123" w:rsidP="00081123">
      <w:pPr>
        <w:suppressAutoHyphens w:val="0"/>
        <w:autoSpaceDE w:val="0"/>
        <w:autoSpaceDN w:val="0"/>
        <w:adjustRightInd w:val="0"/>
        <w:spacing w:line="240" w:lineRule="auto"/>
        <w:rPr>
          <w:rFonts w:eastAsia="SimSun"/>
          <w:b/>
          <w:bCs/>
          <w:lang w:val="en-CA" w:eastAsia="zh-CN"/>
        </w:rPr>
      </w:pPr>
      <w:proofErr w:type="gramStart"/>
      <w:r w:rsidRPr="001C04EB">
        <w:rPr>
          <w:rFonts w:eastAsia="SimSun"/>
          <w:b/>
          <w:bCs/>
          <w:lang w:val="en-CA" w:eastAsia="zh-CN"/>
        </w:rPr>
        <w:t>including</w:t>
      </w:r>
      <w:proofErr w:type="gramEnd"/>
      <w:r w:rsidRPr="001C04EB">
        <w:rPr>
          <w:rFonts w:eastAsia="SimSun"/>
          <w:b/>
          <w:bCs/>
          <w:lang w:val="en-CA" w:eastAsia="zh-CN"/>
        </w:rPr>
        <w:t xml:space="preserve"> the right to development</w:t>
      </w:r>
    </w:p>
    <w:p w:rsidR="00E91E0A" w:rsidRPr="00E91E0A" w:rsidRDefault="00081123" w:rsidP="00004143">
      <w:pPr>
        <w:pStyle w:val="HChG"/>
      </w:pPr>
      <w:r w:rsidRPr="001C04EB">
        <w:rPr>
          <w:lang w:val="en-CA"/>
        </w:rPr>
        <w:tab/>
      </w:r>
      <w:r w:rsidRPr="001C04EB">
        <w:rPr>
          <w:lang w:val="en-CA"/>
        </w:rPr>
        <w:tab/>
      </w:r>
      <w:bookmarkStart w:id="1" w:name="OLE_LINK3"/>
      <w:bookmarkStart w:id="2" w:name="OLE_LINK4"/>
      <w:r w:rsidR="00E91E0A" w:rsidRPr="00E91E0A">
        <w:t xml:space="preserve">Report of the Special Rapporteur on </w:t>
      </w:r>
      <w:r w:rsidR="00004143">
        <w:t xml:space="preserve">the rights to </w:t>
      </w:r>
      <w:r w:rsidR="00E91E0A" w:rsidRPr="00E91E0A">
        <w:t xml:space="preserve">freedom of </w:t>
      </w:r>
      <w:bookmarkEnd w:id="1"/>
      <w:bookmarkEnd w:id="2"/>
      <w:r w:rsidR="00004143">
        <w:t xml:space="preserve">peaceful assembly and of association </w:t>
      </w:r>
      <w:r w:rsidR="003A4686">
        <w:t xml:space="preserve">on </w:t>
      </w:r>
      <w:r w:rsidR="002528E3">
        <w:t xml:space="preserve">his mission to </w:t>
      </w:r>
      <w:r w:rsidR="00004143">
        <w:t>the Republic of Korea</w:t>
      </w:r>
      <w:r w:rsidR="002528E3">
        <w:t>: comments by the State</w:t>
      </w:r>
    </w:p>
    <w:p w:rsidR="00E91E0A" w:rsidRDefault="00627A9C" w:rsidP="003C1227">
      <w:pPr>
        <w:pStyle w:val="HChG"/>
      </w:pPr>
      <w:r>
        <w:br w:type="page"/>
      </w:r>
      <w:r w:rsidR="00B04AB1">
        <w:lastRenderedPageBreak/>
        <w:tab/>
      </w:r>
      <w:r w:rsidR="00B04AB1">
        <w:tab/>
      </w:r>
      <w:r w:rsidR="003C1227" w:rsidRPr="00E91E0A">
        <w:t xml:space="preserve">Report of the Special Rapporteur on </w:t>
      </w:r>
      <w:r w:rsidR="003C1227">
        <w:t xml:space="preserve">the rights to </w:t>
      </w:r>
      <w:r w:rsidR="003C1227" w:rsidRPr="00E91E0A">
        <w:t xml:space="preserve">freedom of </w:t>
      </w:r>
      <w:r w:rsidR="003C1227">
        <w:t>peaceful assembly and of association on his mission to the Republic of Korea</w:t>
      </w:r>
      <w:r w:rsidR="002528E3">
        <w:t>: comments by the State</w:t>
      </w:r>
      <w:r w:rsidR="002528E3" w:rsidRPr="00C34A13">
        <w:rPr>
          <w:rStyle w:val="FootnoteReference"/>
          <w:sz w:val="20"/>
        </w:rPr>
        <w:t xml:space="preserve"> </w:t>
      </w:r>
      <w:r w:rsidR="002528E3" w:rsidRPr="00C34A13">
        <w:rPr>
          <w:rStyle w:val="FootnoteReference"/>
          <w:sz w:val="20"/>
        </w:rPr>
        <w:footnoteReference w:customMarkFollows="1" w:id="2"/>
        <w:t>*</w:t>
      </w:r>
    </w:p>
    <w:p w:rsidR="00181A8A" w:rsidRPr="00F87421" w:rsidRDefault="00F87421" w:rsidP="009438F5">
      <w:pPr>
        <w:pStyle w:val="H1G"/>
        <w:rPr>
          <w:rFonts w:eastAsia="Malgun Gothic"/>
        </w:rPr>
      </w:pPr>
      <w:r>
        <w:rPr>
          <w:rFonts w:eastAsia="Malgun Gothic"/>
        </w:rPr>
        <w:tab/>
      </w:r>
      <w:r>
        <w:rPr>
          <w:rFonts w:eastAsia="Malgun Gothic"/>
        </w:rPr>
        <w:tab/>
      </w:r>
      <w:r w:rsidR="00181A8A" w:rsidRPr="00F87421">
        <w:rPr>
          <w:rFonts w:eastAsia="Malgun Gothic"/>
        </w:rPr>
        <w:t>Introduction</w:t>
      </w:r>
    </w:p>
    <w:p w:rsidR="00181A8A" w:rsidRPr="00995F24" w:rsidRDefault="00181A8A" w:rsidP="00181A8A">
      <w:pPr>
        <w:pStyle w:val="SingleTxtG"/>
        <w:numPr>
          <w:ilvl w:val="0"/>
          <w:numId w:val="19"/>
        </w:numPr>
        <w:ind w:left="1134" w:firstLine="0"/>
        <w:rPr>
          <w:rFonts w:eastAsia="Malgun Gothic"/>
        </w:rPr>
      </w:pPr>
      <w:r w:rsidRPr="00995F24">
        <w:rPr>
          <w:rFonts w:eastAsia="Malgun Gothic"/>
        </w:rPr>
        <w:t>The Republic of Korea welcomes the visit of the UN Special Rapporteur</w:t>
      </w:r>
      <w:r>
        <w:rPr>
          <w:rFonts w:eastAsia="Malgun Gothic" w:hint="eastAsia"/>
        </w:rPr>
        <w:t xml:space="preserve"> </w:t>
      </w:r>
      <w:r w:rsidRPr="00995F24">
        <w:rPr>
          <w:rFonts w:eastAsia="Malgun Gothic"/>
        </w:rPr>
        <w:t>(SR) on the rights to freedom of peaceful assembly and of association and is pleased to have</w:t>
      </w:r>
      <w:r>
        <w:rPr>
          <w:rFonts w:eastAsia="Malgun Gothic" w:hint="eastAsia"/>
        </w:rPr>
        <w:t xml:space="preserve"> had</w:t>
      </w:r>
      <w:r w:rsidRPr="00995F24">
        <w:rPr>
          <w:rFonts w:eastAsia="Malgun Gothic"/>
        </w:rPr>
        <w:t xml:space="preserve"> a constructive dialogue </w:t>
      </w:r>
      <w:r w:rsidRPr="00CF1A46">
        <w:rPr>
          <w:rFonts w:eastAsia="Malgun Gothic"/>
        </w:rPr>
        <w:t xml:space="preserve">with </w:t>
      </w:r>
      <w:r w:rsidRPr="00CF1A46">
        <w:rPr>
          <w:rFonts w:eastAsia="Malgun Gothic" w:hint="eastAsia"/>
        </w:rPr>
        <w:t xml:space="preserve">the </w:t>
      </w:r>
      <w:r w:rsidRPr="00CF1A46">
        <w:rPr>
          <w:rFonts w:eastAsia="Malgun Gothic"/>
        </w:rPr>
        <w:t xml:space="preserve">SR </w:t>
      </w:r>
      <w:r w:rsidRPr="00995F24">
        <w:rPr>
          <w:rFonts w:eastAsia="Malgun Gothic"/>
        </w:rPr>
        <w:t xml:space="preserve">during </w:t>
      </w:r>
      <w:r>
        <w:rPr>
          <w:rFonts w:eastAsia="Malgun Gothic" w:hint="eastAsia"/>
        </w:rPr>
        <w:t>his</w:t>
      </w:r>
      <w:r w:rsidRPr="00995F24">
        <w:rPr>
          <w:rFonts w:eastAsia="Malgun Gothic"/>
        </w:rPr>
        <w:t xml:space="preserve"> visit.</w:t>
      </w:r>
    </w:p>
    <w:p w:rsidR="00181A8A" w:rsidRPr="00BA7DCA" w:rsidRDefault="00181A8A" w:rsidP="00BA7DCA">
      <w:pPr>
        <w:pStyle w:val="SingleTxtG"/>
        <w:numPr>
          <w:ilvl w:val="0"/>
          <w:numId w:val="19"/>
        </w:numPr>
        <w:ind w:left="1134" w:firstLine="0"/>
        <w:rPr>
          <w:rFonts w:eastAsia="Malgun Gothic"/>
        </w:rPr>
      </w:pPr>
      <w:r w:rsidRPr="00BA7DCA">
        <w:rPr>
          <w:rFonts w:eastAsia="Malgun Gothic"/>
        </w:rPr>
        <w:t xml:space="preserve">The Government of the Republic of Korea welcomes the high appreciation of the SR on </w:t>
      </w:r>
      <w:r w:rsidRPr="00BA7DCA">
        <w:rPr>
          <w:rFonts w:eastAsia="Malgun Gothic" w:hint="eastAsia"/>
        </w:rPr>
        <w:t>the</w:t>
      </w:r>
      <w:r w:rsidRPr="00BA7DCA">
        <w:rPr>
          <w:rFonts w:eastAsia="Malgun Gothic"/>
        </w:rPr>
        <w:t xml:space="preserve"> proud history of </w:t>
      </w:r>
      <w:r w:rsidRPr="00BA7DCA">
        <w:rPr>
          <w:rFonts w:eastAsia="Malgun Gothic" w:hint="eastAsia"/>
        </w:rPr>
        <w:t>Korea</w:t>
      </w:r>
      <w:r w:rsidRPr="00BA7DCA">
        <w:rPr>
          <w:rFonts w:eastAsia="Malgun Gothic"/>
        </w:rPr>
        <w:t>’</w:t>
      </w:r>
      <w:r w:rsidRPr="00BA7DCA">
        <w:rPr>
          <w:rFonts w:eastAsia="Malgun Gothic" w:hint="eastAsia"/>
        </w:rPr>
        <w:t xml:space="preserve">s </w:t>
      </w:r>
      <w:r w:rsidRPr="00BA7DCA">
        <w:rPr>
          <w:rFonts w:eastAsia="Malgun Gothic"/>
        </w:rPr>
        <w:t xml:space="preserve">democratization and </w:t>
      </w:r>
      <w:r w:rsidRPr="00BA7DCA">
        <w:rPr>
          <w:rFonts w:eastAsia="Malgun Gothic" w:hint="eastAsia"/>
        </w:rPr>
        <w:t>its</w:t>
      </w:r>
      <w:r w:rsidRPr="00BA7DCA">
        <w:rPr>
          <w:rFonts w:eastAsia="Malgun Gothic"/>
        </w:rPr>
        <w:t xml:space="preserve"> vibrant civil society, and is pleased to note his recognition of relevant laws and good practices. The </w:t>
      </w:r>
      <w:r w:rsidRPr="00BA7DCA">
        <w:rPr>
          <w:rFonts w:eastAsia="Malgun Gothic" w:hint="eastAsia"/>
        </w:rPr>
        <w:t>G</w:t>
      </w:r>
      <w:r w:rsidRPr="00BA7DCA">
        <w:rPr>
          <w:rFonts w:eastAsia="Malgun Gothic"/>
        </w:rPr>
        <w:t>overnment takes note of his recommendations to promote</w:t>
      </w:r>
      <w:r w:rsidRPr="00BA7DCA">
        <w:rPr>
          <w:rFonts w:eastAsia="Malgun Gothic" w:hint="eastAsia"/>
        </w:rPr>
        <w:t xml:space="preserve"> and protect</w:t>
      </w:r>
      <w:r w:rsidRPr="00BA7DCA">
        <w:rPr>
          <w:rFonts w:eastAsia="Malgun Gothic"/>
        </w:rPr>
        <w:t xml:space="preserve"> the freedom of peaceful assembly and association, and will give due consideration to them.</w:t>
      </w:r>
    </w:p>
    <w:p w:rsidR="00181A8A" w:rsidRPr="00BA7DCA" w:rsidRDefault="00181A8A" w:rsidP="00BA7DCA">
      <w:pPr>
        <w:pStyle w:val="SingleTxtG"/>
        <w:numPr>
          <w:ilvl w:val="0"/>
          <w:numId w:val="19"/>
        </w:numPr>
        <w:ind w:left="1134" w:firstLine="0"/>
        <w:rPr>
          <w:rFonts w:eastAsia="Malgun Gothic"/>
        </w:rPr>
      </w:pPr>
      <w:r w:rsidRPr="00BA7DCA">
        <w:rPr>
          <w:rFonts w:eastAsia="Malgun Gothic"/>
        </w:rPr>
        <w:t xml:space="preserve">We thank the SR for the opportunity to comment </w:t>
      </w:r>
      <w:r w:rsidRPr="00BA7DCA">
        <w:rPr>
          <w:rFonts w:eastAsia="Malgun Gothic" w:hint="eastAsia"/>
        </w:rPr>
        <w:t xml:space="preserve">on </w:t>
      </w:r>
      <w:r w:rsidRPr="00BA7DCA">
        <w:rPr>
          <w:rFonts w:eastAsia="Malgun Gothic"/>
        </w:rPr>
        <w:t xml:space="preserve">his report on the situation of the freedom of peaceful assembly and association in the Republic of Korea, and would like to </w:t>
      </w:r>
      <w:r w:rsidRPr="00BA7DCA">
        <w:rPr>
          <w:rFonts w:eastAsia="Malgun Gothic" w:hint="eastAsia"/>
        </w:rPr>
        <w:t>comment as follows.</w:t>
      </w:r>
    </w:p>
    <w:p w:rsidR="009B4301" w:rsidRPr="009438F5" w:rsidRDefault="002173E7" w:rsidP="009438F5">
      <w:pPr>
        <w:pStyle w:val="H1G"/>
        <w:rPr>
          <w:rFonts w:eastAsia="Malgun Gothic"/>
        </w:rPr>
      </w:pPr>
      <w:r w:rsidRPr="009438F5">
        <w:rPr>
          <w:rFonts w:eastAsia="Malgun Gothic"/>
        </w:rPr>
        <w:tab/>
      </w:r>
      <w:r w:rsidRPr="009438F5">
        <w:rPr>
          <w:rFonts w:eastAsia="Malgun Gothic"/>
        </w:rPr>
        <w:tab/>
      </w:r>
      <w:r w:rsidR="00181A8A" w:rsidRPr="009438F5">
        <w:rPr>
          <w:rFonts w:eastAsia="Malgun Gothic"/>
        </w:rPr>
        <w:t>Freedom of peaceful assembly</w:t>
      </w:r>
      <w:r w:rsidRPr="009438F5">
        <w:rPr>
          <w:rFonts w:eastAsia="Malgun Gothic"/>
        </w:rPr>
        <w:t xml:space="preserve"> </w:t>
      </w:r>
    </w:p>
    <w:p w:rsidR="00181A8A" w:rsidRPr="009438F5" w:rsidRDefault="009B4301" w:rsidP="009438F5">
      <w:pPr>
        <w:pStyle w:val="H1G"/>
        <w:rPr>
          <w:rFonts w:eastAsia="Malgun Gothic"/>
        </w:rPr>
      </w:pPr>
      <w:r w:rsidRPr="009438F5">
        <w:rPr>
          <w:rFonts w:eastAsia="Malgun Gothic"/>
        </w:rPr>
        <w:tab/>
      </w:r>
      <w:r w:rsidRPr="009438F5">
        <w:rPr>
          <w:rFonts w:eastAsia="Malgun Gothic"/>
        </w:rPr>
        <w:tab/>
        <w:t>N</w:t>
      </w:r>
      <w:r w:rsidR="00181A8A" w:rsidRPr="009438F5">
        <w:rPr>
          <w:rFonts w:eastAsia="Malgun Gothic"/>
        </w:rPr>
        <w:t>otification and peaceful assembly</w:t>
      </w:r>
    </w:p>
    <w:p w:rsidR="00181A8A" w:rsidRPr="002173E7" w:rsidRDefault="00181A8A" w:rsidP="002173E7">
      <w:pPr>
        <w:pStyle w:val="SingleTxtG"/>
        <w:numPr>
          <w:ilvl w:val="0"/>
          <w:numId w:val="19"/>
        </w:numPr>
        <w:ind w:left="1134" w:firstLine="0"/>
        <w:rPr>
          <w:rFonts w:eastAsia="Malgun Gothic"/>
        </w:rPr>
      </w:pPr>
      <w:r w:rsidRPr="002173E7">
        <w:rPr>
          <w:rFonts w:eastAsia="Malgun Gothic"/>
          <w:b/>
          <w:bCs/>
        </w:rPr>
        <w:t>Para 21</w:t>
      </w:r>
      <w:r w:rsidRPr="002173E7">
        <w:rPr>
          <w:rFonts w:eastAsia="Malgun Gothic"/>
        </w:rPr>
        <w:t xml:space="preserve">: It is </w:t>
      </w:r>
      <w:r w:rsidRPr="002173E7">
        <w:rPr>
          <w:rFonts w:eastAsia="Malgun Gothic" w:hint="eastAsia"/>
        </w:rPr>
        <w:t>generally accepted</w:t>
      </w:r>
      <w:r w:rsidRPr="002173E7">
        <w:rPr>
          <w:rFonts w:eastAsia="Malgun Gothic"/>
        </w:rPr>
        <w:t xml:space="preserve"> to use </w:t>
      </w:r>
      <w:r w:rsidRPr="002173E7">
        <w:rPr>
          <w:rFonts w:eastAsia="Malgun Gothic" w:hint="eastAsia"/>
        </w:rPr>
        <w:t xml:space="preserve">the Constitution and </w:t>
      </w:r>
      <w:r w:rsidRPr="002173E7">
        <w:rPr>
          <w:rFonts w:eastAsia="Malgun Gothic"/>
        </w:rPr>
        <w:t xml:space="preserve">national laws as the determinant for </w:t>
      </w:r>
      <w:r w:rsidRPr="002173E7">
        <w:rPr>
          <w:rFonts w:eastAsia="Malgun Gothic" w:hint="eastAsia"/>
        </w:rPr>
        <w:t xml:space="preserve">judging </w:t>
      </w:r>
      <w:r w:rsidRPr="002173E7">
        <w:rPr>
          <w:rFonts w:eastAsia="Malgun Gothic"/>
        </w:rPr>
        <w:t>the lawfulness</w:t>
      </w:r>
      <w:r w:rsidRPr="002173E7">
        <w:rPr>
          <w:rFonts w:eastAsia="Malgun Gothic" w:hint="eastAsia"/>
        </w:rPr>
        <w:t xml:space="preserve"> of an assembly</w:t>
      </w:r>
      <w:r w:rsidRPr="002173E7">
        <w:rPr>
          <w:rFonts w:eastAsia="Malgun Gothic"/>
        </w:rPr>
        <w:t xml:space="preserve"> based on the principle of legal clarity, since national laws specify prohibited actions and the following sanctions in a clearer manner than international human rights laws.</w:t>
      </w:r>
    </w:p>
    <w:p w:rsidR="00181A8A" w:rsidRPr="002173E7" w:rsidRDefault="00181A8A" w:rsidP="002173E7">
      <w:pPr>
        <w:pStyle w:val="SingleTxtG"/>
        <w:numPr>
          <w:ilvl w:val="0"/>
          <w:numId w:val="19"/>
        </w:numPr>
        <w:ind w:left="1134" w:firstLine="0"/>
        <w:rPr>
          <w:rFonts w:eastAsia="Malgun Gothic"/>
        </w:rPr>
      </w:pPr>
      <w:r w:rsidRPr="002173E7">
        <w:rPr>
          <w:rFonts w:eastAsia="Malgun Gothic"/>
          <w:b/>
          <w:bCs/>
        </w:rPr>
        <w:t>Para 23:</w:t>
      </w:r>
      <w:r w:rsidRPr="002173E7">
        <w:rPr>
          <w:rFonts w:eastAsia="Malgun Gothic"/>
        </w:rPr>
        <w:t xml:space="preserve"> The Government does not deem an assembly unlawful because of violent actions by a few</w:t>
      </w:r>
      <w:r w:rsidRPr="002173E7">
        <w:rPr>
          <w:rFonts w:eastAsia="Malgun Gothic" w:hint="eastAsia"/>
        </w:rPr>
        <w:t xml:space="preserve">. An assembly is </w:t>
      </w:r>
      <w:r w:rsidRPr="002173E7">
        <w:rPr>
          <w:rFonts w:eastAsia="Malgun Gothic"/>
        </w:rPr>
        <w:t>disperse</w:t>
      </w:r>
      <w:r w:rsidRPr="002173E7">
        <w:rPr>
          <w:rFonts w:eastAsia="Malgun Gothic" w:hint="eastAsia"/>
        </w:rPr>
        <w:t>d</w:t>
      </w:r>
      <w:r w:rsidRPr="002173E7">
        <w:rPr>
          <w:rFonts w:eastAsia="Malgun Gothic"/>
        </w:rPr>
        <w:t xml:space="preserve"> in due process when </w:t>
      </w:r>
      <w:r w:rsidRPr="002173E7">
        <w:rPr>
          <w:rFonts w:eastAsia="Malgun Gothic" w:hint="eastAsia"/>
        </w:rPr>
        <w:t>there is</w:t>
      </w:r>
      <w:r w:rsidRPr="002173E7">
        <w:rPr>
          <w:rFonts w:eastAsia="Malgun Gothic"/>
        </w:rPr>
        <w:t xml:space="preserve"> significant danger to public order, for instance, </w:t>
      </w:r>
      <w:r w:rsidRPr="002173E7">
        <w:rPr>
          <w:rFonts w:eastAsia="Malgun Gothic" w:hint="eastAsia"/>
        </w:rPr>
        <w:t xml:space="preserve">when it turns </w:t>
      </w:r>
      <w:r w:rsidRPr="002173E7">
        <w:rPr>
          <w:rFonts w:eastAsia="Malgun Gothic"/>
        </w:rPr>
        <w:t>collective</w:t>
      </w:r>
      <w:r w:rsidRPr="002173E7">
        <w:rPr>
          <w:rFonts w:eastAsia="Malgun Gothic" w:hint="eastAsia"/>
        </w:rPr>
        <w:t>ly</w:t>
      </w:r>
      <w:r w:rsidRPr="002173E7">
        <w:rPr>
          <w:rFonts w:eastAsia="Malgun Gothic"/>
        </w:rPr>
        <w:t xml:space="preserve"> violen</w:t>
      </w:r>
      <w:r w:rsidRPr="002173E7">
        <w:rPr>
          <w:rFonts w:eastAsia="Malgun Gothic" w:hint="eastAsia"/>
        </w:rPr>
        <w:t>t</w:t>
      </w:r>
      <w:r w:rsidRPr="002173E7">
        <w:rPr>
          <w:rFonts w:eastAsia="Malgun Gothic"/>
        </w:rPr>
        <w:t>.</w:t>
      </w:r>
    </w:p>
    <w:p w:rsidR="00181A8A" w:rsidRPr="009438F5" w:rsidRDefault="00042D34" w:rsidP="009438F5">
      <w:pPr>
        <w:pStyle w:val="H1G"/>
        <w:rPr>
          <w:rFonts w:eastAsia="Malgun Gothic"/>
        </w:rPr>
      </w:pPr>
      <w:r w:rsidRPr="009438F5">
        <w:rPr>
          <w:rFonts w:eastAsia="Malgun Gothic"/>
        </w:rPr>
        <w:tab/>
      </w:r>
      <w:r w:rsidRPr="009438F5">
        <w:rPr>
          <w:rFonts w:eastAsia="Malgun Gothic"/>
        </w:rPr>
        <w:tab/>
      </w:r>
      <w:r w:rsidR="00181A8A" w:rsidRPr="009438F5">
        <w:rPr>
          <w:rFonts w:eastAsia="Malgun Gothic"/>
        </w:rPr>
        <w:t>Management of assemblies</w:t>
      </w:r>
    </w:p>
    <w:p w:rsidR="00181A8A" w:rsidRPr="00042D34" w:rsidRDefault="00181A8A" w:rsidP="00042D34">
      <w:pPr>
        <w:pStyle w:val="SingleTxtG"/>
        <w:numPr>
          <w:ilvl w:val="0"/>
          <w:numId w:val="19"/>
        </w:numPr>
        <w:ind w:left="1134" w:firstLine="0"/>
        <w:rPr>
          <w:rFonts w:eastAsia="Malgun Gothic"/>
        </w:rPr>
      </w:pPr>
      <w:r w:rsidRPr="00042D34">
        <w:rPr>
          <w:rFonts w:eastAsia="Malgun Gothic"/>
          <w:b/>
          <w:bCs/>
        </w:rPr>
        <w:t>Para 33:</w:t>
      </w:r>
      <w:r w:rsidRPr="00042D34">
        <w:rPr>
          <w:rFonts w:eastAsia="Malgun Gothic"/>
        </w:rPr>
        <w:t xml:space="preserve"> The </w:t>
      </w:r>
      <w:r w:rsidRPr="00042D34">
        <w:rPr>
          <w:rFonts w:eastAsia="Malgun Gothic" w:hint="eastAsia"/>
        </w:rPr>
        <w:t xml:space="preserve">Korean National Police Agency (KNPA) </w:t>
      </w:r>
      <w:r w:rsidRPr="00042D34">
        <w:rPr>
          <w:rFonts w:eastAsia="Malgun Gothic"/>
        </w:rPr>
        <w:t>confirmed that it never used water cannons against peaceful and legal assemblies</w:t>
      </w:r>
      <w:r w:rsidRPr="00042D34">
        <w:rPr>
          <w:rFonts w:eastAsia="Malgun Gothic" w:hint="eastAsia"/>
        </w:rPr>
        <w:t>. They were only used</w:t>
      </w:r>
      <w:r w:rsidRPr="00042D34">
        <w:rPr>
          <w:rFonts w:eastAsia="Malgun Gothic"/>
        </w:rPr>
        <w:t xml:space="preserve"> to block or disperse illegal and violent demonstrators who, for instance, attempted to break the police line by binding police vehicles with ropes </w:t>
      </w:r>
      <w:r w:rsidRPr="00042D34">
        <w:rPr>
          <w:rFonts w:eastAsia="Malgun Gothic" w:hint="eastAsia"/>
        </w:rPr>
        <w:t xml:space="preserve">or to damage police vehicles. </w:t>
      </w:r>
      <w:r w:rsidRPr="00042D34">
        <w:rPr>
          <w:rFonts w:eastAsia="Malgun Gothic"/>
        </w:rPr>
        <w:t xml:space="preserve"> </w:t>
      </w:r>
    </w:p>
    <w:p w:rsidR="00181A8A" w:rsidRPr="00042D34" w:rsidRDefault="00181A8A" w:rsidP="00042D34">
      <w:pPr>
        <w:pStyle w:val="SingleTxtG"/>
        <w:numPr>
          <w:ilvl w:val="0"/>
          <w:numId w:val="19"/>
        </w:numPr>
        <w:ind w:left="1134" w:firstLine="0"/>
        <w:rPr>
          <w:rFonts w:eastAsia="Malgun Gothic"/>
        </w:rPr>
      </w:pPr>
      <w:r w:rsidRPr="00042D34">
        <w:rPr>
          <w:rFonts w:eastAsia="Malgun Gothic"/>
          <w:b/>
          <w:bCs/>
        </w:rPr>
        <w:t>Para 34:</w:t>
      </w:r>
      <w:r w:rsidRPr="00042D34">
        <w:rPr>
          <w:rFonts w:eastAsia="Malgun Gothic"/>
        </w:rPr>
        <w:t xml:space="preserve"> The Constitutional Court dismissed the case </w:t>
      </w:r>
      <w:r w:rsidRPr="00042D34">
        <w:rPr>
          <w:rFonts w:eastAsia="Malgun Gothic" w:hint="eastAsia"/>
        </w:rPr>
        <w:t>on the use of water cannons mentioned by the SR because</w:t>
      </w:r>
      <w:r w:rsidRPr="00042D34">
        <w:rPr>
          <w:rFonts w:eastAsia="Malgun Gothic"/>
        </w:rPr>
        <w:t xml:space="preserve"> it did not require a constitutional review</w:t>
      </w:r>
      <w:r w:rsidRPr="00042D34">
        <w:rPr>
          <w:rFonts w:eastAsia="Malgun Gothic" w:hint="eastAsia"/>
        </w:rPr>
        <w:t>;</w:t>
      </w:r>
      <w:r w:rsidRPr="00042D34">
        <w:rPr>
          <w:rFonts w:eastAsia="Malgun Gothic"/>
        </w:rPr>
        <w:t xml:space="preserve"> it belonged to the jurisdiction of an ordinary court</w:t>
      </w:r>
      <w:r w:rsidRPr="00042D34">
        <w:rPr>
          <w:rFonts w:eastAsia="Malgun Gothic" w:hint="eastAsia"/>
        </w:rPr>
        <w:t>, as it</w:t>
      </w:r>
      <w:r w:rsidRPr="00042D34">
        <w:rPr>
          <w:rFonts w:eastAsia="Malgun Gothic"/>
        </w:rPr>
        <w:t xml:space="preserve"> </w:t>
      </w:r>
      <w:r w:rsidRPr="00042D34">
        <w:rPr>
          <w:rFonts w:eastAsia="Malgun Gothic" w:hint="eastAsia"/>
        </w:rPr>
        <w:t>did not</w:t>
      </w:r>
      <w:r w:rsidRPr="00042D34">
        <w:rPr>
          <w:rFonts w:eastAsia="Malgun Gothic"/>
        </w:rPr>
        <w:t xml:space="preserve"> concern a violation of the Constitution but </w:t>
      </w:r>
      <w:r w:rsidRPr="00042D34">
        <w:rPr>
          <w:rFonts w:eastAsia="Malgun Gothic" w:hint="eastAsia"/>
        </w:rPr>
        <w:t>the compliance of</w:t>
      </w:r>
      <w:r w:rsidRPr="00042D34">
        <w:rPr>
          <w:rFonts w:eastAsia="Malgun Gothic"/>
        </w:rPr>
        <w:t xml:space="preserve"> the use of water cannons with the requirements of the applicable laws. </w:t>
      </w:r>
      <w:r w:rsidRPr="00042D34">
        <w:rPr>
          <w:rFonts w:eastAsia="Malgun Gothic" w:hint="eastAsia"/>
        </w:rPr>
        <w:t>With the dismissal, t</w:t>
      </w:r>
      <w:r w:rsidRPr="00042D34">
        <w:rPr>
          <w:rFonts w:eastAsia="Malgun Gothic"/>
        </w:rPr>
        <w:t xml:space="preserve">he </w:t>
      </w:r>
      <w:r w:rsidRPr="00042D34">
        <w:rPr>
          <w:rFonts w:eastAsia="Malgun Gothic" w:hint="eastAsia"/>
        </w:rPr>
        <w:t xml:space="preserve">Constitutional </w:t>
      </w:r>
      <w:r w:rsidRPr="00042D34">
        <w:rPr>
          <w:rFonts w:eastAsia="Malgun Gothic"/>
        </w:rPr>
        <w:t>Court gave its opinion on the case</w:t>
      </w:r>
      <w:r w:rsidRPr="00042D34">
        <w:rPr>
          <w:rFonts w:eastAsia="Malgun Gothic" w:hint="eastAsia"/>
        </w:rPr>
        <w:t>:</w:t>
      </w:r>
      <w:r w:rsidRPr="00042D34">
        <w:rPr>
          <w:rFonts w:eastAsia="Malgun Gothic"/>
        </w:rPr>
        <w:t xml:space="preserve"> the infringement on basic rights by using water cannons would not be repeated since relevant laws clearly prescribe the legal grounds of, limitations on, requirements for, and methods of their use, </w:t>
      </w:r>
      <w:r w:rsidRPr="00042D34">
        <w:rPr>
          <w:rFonts w:eastAsia="Malgun Gothic"/>
        </w:rPr>
        <w:lastRenderedPageBreak/>
        <w:t xml:space="preserve">and </w:t>
      </w:r>
      <w:r w:rsidRPr="00042D34">
        <w:rPr>
          <w:rFonts w:eastAsia="Malgun Gothic" w:hint="eastAsia"/>
        </w:rPr>
        <w:t>also since</w:t>
      </w:r>
      <w:r w:rsidRPr="00042D34">
        <w:rPr>
          <w:rFonts w:eastAsia="Malgun Gothic"/>
        </w:rPr>
        <w:t xml:space="preserve"> law enforcement activities of the police </w:t>
      </w:r>
      <w:r w:rsidRPr="00042D34">
        <w:rPr>
          <w:rFonts w:eastAsia="Malgun Gothic" w:hint="eastAsia"/>
        </w:rPr>
        <w:t>are</w:t>
      </w:r>
      <w:r w:rsidRPr="00042D34">
        <w:rPr>
          <w:rFonts w:eastAsia="Malgun Gothic"/>
        </w:rPr>
        <w:t xml:space="preserve"> strictly reviewed by the Judiciary</w:t>
      </w:r>
      <w:r w:rsidRPr="00042D34">
        <w:rPr>
          <w:rFonts w:eastAsia="Malgun Gothic" w:hint="eastAsia"/>
        </w:rPr>
        <w:t>.</w:t>
      </w:r>
    </w:p>
    <w:p w:rsidR="00181A8A" w:rsidRPr="00042D34" w:rsidRDefault="00181A8A" w:rsidP="00042D34">
      <w:pPr>
        <w:pStyle w:val="SingleTxtG"/>
        <w:numPr>
          <w:ilvl w:val="0"/>
          <w:numId w:val="19"/>
        </w:numPr>
        <w:ind w:left="1134" w:firstLine="0"/>
        <w:rPr>
          <w:rFonts w:eastAsia="Malgun Gothic"/>
        </w:rPr>
      </w:pPr>
      <w:r w:rsidRPr="00042D34">
        <w:rPr>
          <w:rFonts w:eastAsia="Malgun Gothic"/>
          <w:b/>
          <w:bCs/>
        </w:rPr>
        <w:t>Para 38:</w:t>
      </w:r>
      <w:r w:rsidRPr="00042D34">
        <w:rPr>
          <w:rFonts w:eastAsia="Malgun Gothic"/>
        </w:rPr>
        <w:t xml:space="preserve"> The </w:t>
      </w:r>
      <w:r w:rsidRPr="00042D34">
        <w:rPr>
          <w:rFonts w:eastAsia="Malgun Gothic" w:hint="eastAsia"/>
        </w:rPr>
        <w:t xml:space="preserve">KNPA </w:t>
      </w:r>
      <w:r w:rsidRPr="00042D34">
        <w:rPr>
          <w:rFonts w:eastAsia="Malgun Gothic"/>
        </w:rPr>
        <w:t>has adhered to the principle of placing experienced police officers on the frontlines to manage assemblies and demonstrations. In urgent cases, a temporary disposition of conscripted policemen on the frontlines</w:t>
      </w:r>
      <w:r w:rsidRPr="00042D34">
        <w:rPr>
          <w:rFonts w:eastAsia="Malgun Gothic" w:hint="eastAsia"/>
        </w:rPr>
        <w:t xml:space="preserve"> may be required</w:t>
      </w:r>
      <w:r w:rsidRPr="00042D34">
        <w:rPr>
          <w:rFonts w:eastAsia="Malgun Gothic"/>
        </w:rPr>
        <w:t xml:space="preserve">. </w:t>
      </w:r>
      <w:r w:rsidRPr="00042D34">
        <w:rPr>
          <w:rFonts w:eastAsia="Malgun Gothic" w:hint="eastAsia"/>
        </w:rPr>
        <w:t>However, e</w:t>
      </w:r>
      <w:r w:rsidRPr="00042D34">
        <w:rPr>
          <w:rFonts w:eastAsia="Malgun Gothic"/>
        </w:rPr>
        <w:t xml:space="preserve">ven in such cases, police officers </w:t>
      </w:r>
      <w:r w:rsidRPr="00042D34">
        <w:rPr>
          <w:rFonts w:eastAsia="Malgun Gothic" w:hint="eastAsia"/>
        </w:rPr>
        <w:t xml:space="preserve">substitute for the conscripted and </w:t>
      </w:r>
      <w:r w:rsidRPr="00042D34">
        <w:rPr>
          <w:rFonts w:eastAsia="Malgun Gothic"/>
        </w:rPr>
        <w:t>stand on the frontlines upon their arrival and the conscripted officers are placed at the back so as to prevent any direct clash between the conscripted officers and the participants.</w:t>
      </w:r>
    </w:p>
    <w:p w:rsidR="00181A8A" w:rsidRPr="00995F24" w:rsidRDefault="0028749F" w:rsidP="0028749F">
      <w:pPr>
        <w:pStyle w:val="H1G"/>
        <w:rPr>
          <w:rFonts w:eastAsia="Malgun Gothic"/>
        </w:rPr>
      </w:pPr>
      <w:r>
        <w:rPr>
          <w:rFonts w:eastAsia="Malgun Gothic"/>
        </w:rPr>
        <w:tab/>
      </w:r>
      <w:r>
        <w:rPr>
          <w:rFonts w:eastAsia="Malgun Gothic"/>
        </w:rPr>
        <w:tab/>
      </w:r>
      <w:r w:rsidR="00181A8A" w:rsidRPr="00995F24">
        <w:rPr>
          <w:rFonts w:eastAsia="Malgun Gothic"/>
        </w:rPr>
        <w:t>Investigation and penalization</w:t>
      </w:r>
    </w:p>
    <w:p w:rsidR="00181A8A" w:rsidRPr="0028749F" w:rsidRDefault="00181A8A" w:rsidP="0028749F">
      <w:pPr>
        <w:pStyle w:val="SingleTxtG"/>
        <w:numPr>
          <w:ilvl w:val="0"/>
          <w:numId w:val="19"/>
        </w:numPr>
        <w:ind w:left="1134" w:firstLine="0"/>
        <w:rPr>
          <w:rFonts w:eastAsia="Malgun Gothic"/>
        </w:rPr>
      </w:pPr>
      <w:r w:rsidRPr="00D914CA">
        <w:rPr>
          <w:rFonts w:eastAsia="Malgun Gothic"/>
          <w:b/>
          <w:bCs/>
        </w:rPr>
        <w:t>Paras 39-41:</w:t>
      </w:r>
      <w:r w:rsidRPr="0028749F">
        <w:rPr>
          <w:rFonts w:eastAsia="Malgun Gothic"/>
        </w:rPr>
        <w:t xml:space="preserve"> The organizers of an assembly may have collective liability with the participants committing unlawful activities only </w:t>
      </w:r>
      <w:r w:rsidRPr="0028749F">
        <w:rPr>
          <w:rFonts w:eastAsia="Malgun Gothic" w:hint="eastAsia"/>
        </w:rPr>
        <w:t>in a case of compensation for damages incurred due to intention or negligence in a civil case.</w:t>
      </w:r>
      <w:r w:rsidRPr="0028749F">
        <w:rPr>
          <w:rFonts w:eastAsia="Malgun Gothic"/>
        </w:rPr>
        <w:t xml:space="preserve"> They have the duty to ensure a peaceful assembly both in terms of its purpose and procedure. Thus, if the organizers intentionally or negligibly fail to do so, and it is clear that they are in control of the participants, they are liable for the collective illegal actions.</w:t>
      </w:r>
    </w:p>
    <w:p w:rsidR="00181A8A" w:rsidRPr="0028749F" w:rsidRDefault="00181A8A" w:rsidP="0028749F">
      <w:pPr>
        <w:pStyle w:val="SingleTxtG"/>
        <w:numPr>
          <w:ilvl w:val="0"/>
          <w:numId w:val="19"/>
        </w:numPr>
        <w:ind w:left="1134" w:firstLine="0"/>
        <w:rPr>
          <w:rFonts w:eastAsia="Malgun Gothic"/>
        </w:rPr>
      </w:pPr>
      <w:r w:rsidRPr="0028749F">
        <w:rPr>
          <w:rFonts w:eastAsia="Malgun Gothic"/>
        </w:rPr>
        <w:t xml:space="preserve">Mr. Park </w:t>
      </w:r>
      <w:proofErr w:type="spellStart"/>
      <w:r w:rsidRPr="0028749F">
        <w:rPr>
          <w:rFonts w:eastAsia="Malgun Gothic"/>
        </w:rPr>
        <w:t>Lae</w:t>
      </w:r>
      <w:proofErr w:type="spellEnd"/>
      <w:r w:rsidRPr="0028749F">
        <w:rPr>
          <w:rFonts w:eastAsia="Malgun Gothic"/>
        </w:rPr>
        <w:t xml:space="preserve">-goon was convicted of leading an illegal and violent assembly in April 2015 </w:t>
      </w:r>
      <w:r w:rsidRPr="0028749F">
        <w:rPr>
          <w:rFonts w:eastAsia="Malgun Gothic" w:hint="eastAsia"/>
        </w:rPr>
        <w:t>held</w:t>
      </w:r>
      <w:r w:rsidRPr="0028749F">
        <w:rPr>
          <w:rFonts w:eastAsia="Malgun Gothic"/>
        </w:rPr>
        <w:t xml:space="preserve"> one year after the </w:t>
      </w:r>
      <w:proofErr w:type="spellStart"/>
      <w:r w:rsidRPr="0028749F">
        <w:rPr>
          <w:rFonts w:eastAsia="Malgun Gothic"/>
        </w:rPr>
        <w:t>Sewol</w:t>
      </w:r>
      <w:proofErr w:type="spellEnd"/>
      <w:r w:rsidRPr="0028749F">
        <w:rPr>
          <w:rFonts w:eastAsia="Malgun Gothic"/>
        </w:rPr>
        <w:t xml:space="preserve"> ferry disaster, and </w:t>
      </w:r>
      <w:r w:rsidRPr="0028749F">
        <w:rPr>
          <w:rFonts w:eastAsia="Malgun Gothic" w:hint="eastAsia"/>
        </w:rPr>
        <w:t xml:space="preserve">he has </w:t>
      </w:r>
      <w:r w:rsidRPr="0028749F">
        <w:rPr>
          <w:rFonts w:eastAsia="Malgun Gothic"/>
        </w:rPr>
        <w:t xml:space="preserve">appealed the decision. SR’s comment that “the case of Mr. Park </w:t>
      </w:r>
      <w:proofErr w:type="spellStart"/>
      <w:r w:rsidRPr="0028749F">
        <w:rPr>
          <w:rFonts w:eastAsia="Malgun Gothic"/>
        </w:rPr>
        <w:t>Lae</w:t>
      </w:r>
      <w:proofErr w:type="spellEnd"/>
      <w:r w:rsidRPr="0028749F">
        <w:rPr>
          <w:rFonts w:eastAsia="Malgun Gothic"/>
        </w:rPr>
        <w:t xml:space="preserve">-goon exemplifies the intimidation and harassment that organizers of peaceful protests face” should be revised, since it is </w:t>
      </w:r>
      <w:r w:rsidRPr="0028749F">
        <w:rPr>
          <w:rFonts w:eastAsia="Malgun Gothic" w:hint="eastAsia"/>
        </w:rPr>
        <w:t>in conflict with the fact that</w:t>
      </w:r>
      <w:r w:rsidRPr="0028749F">
        <w:rPr>
          <w:rFonts w:eastAsia="Malgun Gothic"/>
        </w:rPr>
        <w:t xml:space="preserve"> the criminal prosecution of Mr. Park for his own actions and</w:t>
      </w:r>
      <w:r w:rsidRPr="0028749F">
        <w:rPr>
          <w:rFonts w:eastAsia="Malgun Gothic" w:hint="eastAsia"/>
        </w:rPr>
        <w:t xml:space="preserve"> the protests he organized were not peaceful ones.</w:t>
      </w:r>
    </w:p>
    <w:p w:rsidR="00181A8A" w:rsidRPr="0028749F" w:rsidRDefault="00181A8A" w:rsidP="0028749F">
      <w:pPr>
        <w:pStyle w:val="SingleTxtG"/>
        <w:numPr>
          <w:ilvl w:val="0"/>
          <w:numId w:val="19"/>
        </w:numPr>
        <w:ind w:left="1134" w:firstLine="0"/>
        <w:rPr>
          <w:rFonts w:eastAsia="Malgun Gothic"/>
        </w:rPr>
      </w:pPr>
      <w:r w:rsidRPr="00D914CA">
        <w:rPr>
          <w:rFonts w:eastAsia="Malgun Gothic"/>
          <w:b/>
          <w:bCs/>
        </w:rPr>
        <w:t>Para 42:</w:t>
      </w:r>
      <w:r w:rsidRPr="0028749F">
        <w:rPr>
          <w:rFonts w:eastAsia="Malgun Gothic"/>
        </w:rPr>
        <w:t xml:space="preserve"> Only when assembly participants intentionally break away </w:t>
      </w:r>
      <w:r w:rsidRPr="0028749F">
        <w:rPr>
          <w:rFonts w:eastAsia="Malgun Gothic" w:hint="eastAsia"/>
        </w:rPr>
        <w:t>from</w:t>
      </w:r>
      <w:r w:rsidRPr="0028749F">
        <w:rPr>
          <w:rFonts w:eastAsia="Malgun Gothic"/>
        </w:rPr>
        <w:t xml:space="preserve"> the </w:t>
      </w:r>
      <w:r w:rsidRPr="0028749F">
        <w:rPr>
          <w:rFonts w:eastAsia="Malgun Gothic" w:hint="eastAsia"/>
        </w:rPr>
        <w:t xml:space="preserve">protest </w:t>
      </w:r>
      <w:r w:rsidRPr="0028749F">
        <w:rPr>
          <w:rFonts w:eastAsia="Malgun Gothic"/>
        </w:rPr>
        <w:t>paths that they reported</w:t>
      </w:r>
      <w:r w:rsidRPr="0028749F">
        <w:rPr>
          <w:rFonts w:eastAsia="Malgun Gothic" w:hint="eastAsia"/>
        </w:rPr>
        <w:t xml:space="preserve"> in advance </w:t>
      </w:r>
      <w:r w:rsidRPr="0028749F">
        <w:rPr>
          <w:rFonts w:eastAsia="Malgun Gothic"/>
        </w:rPr>
        <w:t>and</w:t>
      </w:r>
      <w:r w:rsidRPr="0028749F">
        <w:rPr>
          <w:rFonts w:eastAsia="Malgun Gothic" w:hint="eastAsia"/>
        </w:rPr>
        <w:t xml:space="preserve"> cause major obstruction to traffic</w:t>
      </w:r>
      <w:r w:rsidRPr="0028749F">
        <w:rPr>
          <w:rFonts w:eastAsia="Malgun Gothic"/>
        </w:rPr>
        <w:t xml:space="preserve">, are they charged </w:t>
      </w:r>
      <w:r w:rsidRPr="0028749F">
        <w:rPr>
          <w:rFonts w:eastAsia="Malgun Gothic" w:hint="eastAsia"/>
        </w:rPr>
        <w:t>with</w:t>
      </w:r>
      <w:r w:rsidRPr="0028749F">
        <w:rPr>
          <w:rFonts w:eastAsia="Malgun Gothic"/>
        </w:rPr>
        <w:t xml:space="preserve"> general obstruction of traffic. Such charges are not to discourage assemblies on the streets. The Supreme Court also does not </w:t>
      </w:r>
      <w:r w:rsidRPr="0028749F">
        <w:rPr>
          <w:rFonts w:eastAsia="Malgun Gothic" w:hint="eastAsia"/>
        </w:rPr>
        <w:t>declare</w:t>
      </w:r>
      <w:r w:rsidRPr="0028749F">
        <w:rPr>
          <w:rFonts w:eastAsia="Malgun Gothic"/>
        </w:rPr>
        <w:t xml:space="preserve"> participants of lawful assemblies </w:t>
      </w:r>
      <w:r w:rsidRPr="0028749F">
        <w:rPr>
          <w:rFonts w:eastAsia="Malgun Gothic" w:hint="eastAsia"/>
        </w:rPr>
        <w:t>guilty of the crime of</w:t>
      </w:r>
      <w:r w:rsidRPr="0028749F">
        <w:rPr>
          <w:rFonts w:eastAsia="Malgun Gothic"/>
        </w:rPr>
        <w:t xml:space="preserve"> general obstruction of traffic.</w:t>
      </w:r>
    </w:p>
    <w:p w:rsidR="00181A8A" w:rsidRPr="0028749F" w:rsidRDefault="00181A8A" w:rsidP="0028749F">
      <w:pPr>
        <w:pStyle w:val="SingleTxtG"/>
        <w:numPr>
          <w:ilvl w:val="0"/>
          <w:numId w:val="19"/>
        </w:numPr>
        <w:ind w:left="1134" w:firstLine="0"/>
        <w:rPr>
          <w:rFonts w:eastAsia="Malgun Gothic"/>
        </w:rPr>
      </w:pPr>
      <w:r w:rsidRPr="0028749F">
        <w:rPr>
          <w:rFonts w:eastAsia="Malgun Gothic"/>
        </w:rPr>
        <w:t xml:space="preserve">The </w:t>
      </w:r>
      <w:r w:rsidRPr="0028749F">
        <w:rPr>
          <w:rFonts w:eastAsia="Malgun Gothic" w:hint="eastAsia"/>
        </w:rPr>
        <w:t xml:space="preserve">Government allows the </w:t>
      </w:r>
      <w:r w:rsidRPr="0028749F">
        <w:rPr>
          <w:rFonts w:eastAsia="Malgun Gothic"/>
        </w:rPr>
        <w:t xml:space="preserve">use of public space for assemblies. In order to protect the rights of other citizens and to maintain public order, the organizers are required to report the course of the march in advance, and to appoint moderators to ensure the assembly </w:t>
      </w:r>
      <w:r w:rsidRPr="0028749F">
        <w:rPr>
          <w:rFonts w:eastAsia="Malgun Gothic" w:hint="eastAsia"/>
        </w:rPr>
        <w:t>marches</w:t>
      </w:r>
      <w:r w:rsidRPr="0028749F">
        <w:rPr>
          <w:rFonts w:eastAsia="Malgun Gothic"/>
        </w:rPr>
        <w:t xml:space="preserve"> as planned.</w:t>
      </w:r>
    </w:p>
    <w:p w:rsidR="00181A8A" w:rsidRPr="0028749F" w:rsidRDefault="00181A8A" w:rsidP="0028749F">
      <w:pPr>
        <w:pStyle w:val="SingleTxtG"/>
        <w:numPr>
          <w:ilvl w:val="0"/>
          <w:numId w:val="19"/>
        </w:numPr>
        <w:ind w:left="1134" w:firstLine="0"/>
        <w:rPr>
          <w:rFonts w:eastAsia="Malgun Gothic"/>
        </w:rPr>
      </w:pPr>
      <w:r w:rsidRPr="00D914CA">
        <w:rPr>
          <w:rFonts w:eastAsia="Malgun Gothic"/>
          <w:b/>
          <w:bCs/>
        </w:rPr>
        <w:t>Para 43:</w:t>
      </w:r>
      <w:r w:rsidRPr="0028749F">
        <w:rPr>
          <w:rFonts w:eastAsia="Malgun Gothic"/>
        </w:rPr>
        <w:t xml:space="preserve"> As stated at the debriefing in January</w:t>
      </w:r>
      <w:r w:rsidRPr="0028749F">
        <w:rPr>
          <w:rFonts w:eastAsia="Malgun Gothic" w:hint="eastAsia"/>
        </w:rPr>
        <w:t xml:space="preserve"> as well as</w:t>
      </w:r>
      <w:r w:rsidRPr="0028749F">
        <w:rPr>
          <w:rFonts w:eastAsia="Malgun Gothic"/>
        </w:rPr>
        <w:t xml:space="preserve"> in </w:t>
      </w:r>
      <w:r w:rsidRPr="0028749F">
        <w:rPr>
          <w:rFonts w:eastAsia="Malgun Gothic" w:hint="eastAsia"/>
        </w:rPr>
        <w:t xml:space="preserve">the </w:t>
      </w:r>
      <w:r w:rsidRPr="0028749F">
        <w:rPr>
          <w:rFonts w:eastAsia="Malgun Gothic"/>
        </w:rPr>
        <w:t>supplementary information provided in April</w:t>
      </w:r>
      <w:r w:rsidRPr="0028749F">
        <w:rPr>
          <w:rFonts w:eastAsia="Malgun Gothic" w:hint="eastAsia"/>
        </w:rPr>
        <w:t xml:space="preserve"> by the Government of the Republic of Korea</w:t>
      </w:r>
      <w:r w:rsidRPr="0028749F">
        <w:rPr>
          <w:rFonts w:eastAsia="Malgun Gothic"/>
        </w:rPr>
        <w:t>, the attachment of name tag</w:t>
      </w:r>
      <w:r w:rsidRPr="0028749F">
        <w:rPr>
          <w:rFonts w:eastAsia="Malgun Gothic" w:hint="eastAsia"/>
        </w:rPr>
        <w:t>s</w:t>
      </w:r>
      <w:r w:rsidRPr="0028749F">
        <w:rPr>
          <w:rFonts w:eastAsia="Malgun Gothic"/>
        </w:rPr>
        <w:t xml:space="preserve"> on riot</w:t>
      </w:r>
      <w:r w:rsidRPr="0028749F">
        <w:rPr>
          <w:rFonts w:eastAsia="Malgun Gothic" w:hint="eastAsia"/>
        </w:rPr>
        <w:t xml:space="preserve"> gear is under </w:t>
      </w:r>
      <w:r w:rsidRPr="0028749F">
        <w:rPr>
          <w:rFonts w:eastAsia="Malgun Gothic"/>
        </w:rPr>
        <w:t>‘</w:t>
      </w:r>
      <w:r w:rsidRPr="0028749F">
        <w:rPr>
          <w:rFonts w:eastAsia="Malgun Gothic" w:hint="eastAsia"/>
        </w:rPr>
        <w:t>careful consideration</w:t>
      </w:r>
      <w:r w:rsidRPr="0028749F">
        <w:rPr>
          <w:rFonts w:eastAsia="Malgun Gothic"/>
        </w:rPr>
        <w:t>’</w:t>
      </w:r>
      <w:r w:rsidRPr="0028749F">
        <w:rPr>
          <w:rFonts w:eastAsia="Malgun Gothic" w:hint="eastAsia"/>
        </w:rPr>
        <w:t xml:space="preserve"> as this may </w:t>
      </w:r>
      <w:r w:rsidRPr="0028749F">
        <w:rPr>
          <w:rFonts w:eastAsia="Malgun Gothic"/>
        </w:rPr>
        <w:t xml:space="preserve"> disclos</w:t>
      </w:r>
      <w:r w:rsidRPr="0028749F">
        <w:rPr>
          <w:rFonts w:eastAsia="Malgun Gothic" w:hint="eastAsia"/>
        </w:rPr>
        <w:t>e the</w:t>
      </w:r>
      <w:r w:rsidRPr="0028749F">
        <w:rPr>
          <w:rFonts w:eastAsia="Malgun Gothic"/>
        </w:rPr>
        <w:t xml:space="preserve"> police officers’ p</w:t>
      </w:r>
      <w:r w:rsidRPr="0028749F">
        <w:rPr>
          <w:rFonts w:eastAsia="Malgun Gothic" w:hint="eastAsia"/>
        </w:rPr>
        <w:t>ersonal</w:t>
      </w:r>
      <w:r w:rsidRPr="0028749F">
        <w:rPr>
          <w:rFonts w:eastAsia="Malgun Gothic"/>
        </w:rPr>
        <w:t xml:space="preserve"> information</w:t>
      </w:r>
      <w:r w:rsidRPr="0028749F">
        <w:rPr>
          <w:rFonts w:eastAsia="Malgun Gothic" w:hint="eastAsia"/>
        </w:rPr>
        <w:t xml:space="preserve"> and infringe on their privacy.</w:t>
      </w:r>
    </w:p>
    <w:p w:rsidR="00181A8A" w:rsidRPr="0028749F" w:rsidRDefault="0028749F" w:rsidP="0028749F">
      <w:pPr>
        <w:pStyle w:val="H1G"/>
        <w:rPr>
          <w:rFonts w:eastAsia="Malgun Gothic"/>
        </w:rPr>
      </w:pPr>
      <w:r>
        <w:rPr>
          <w:rFonts w:eastAsia="Malgun Gothic"/>
        </w:rPr>
        <w:tab/>
      </w:r>
      <w:r>
        <w:rPr>
          <w:rFonts w:eastAsia="Malgun Gothic"/>
        </w:rPr>
        <w:tab/>
      </w:r>
      <w:r w:rsidR="00181A8A" w:rsidRPr="0028749F">
        <w:rPr>
          <w:rFonts w:eastAsia="Malgun Gothic"/>
        </w:rPr>
        <w:t>Freedom of association</w:t>
      </w:r>
      <w:r w:rsidRPr="0028749F">
        <w:rPr>
          <w:rFonts w:eastAsia="Malgun Gothic"/>
        </w:rPr>
        <w:t xml:space="preserve"> </w:t>
      </w:r>
      <w:r w:rsidR="00181A8A" w:rsidRPr="0028749F">
        <w:rPr>
          <w:rFonts w:eastAsia="Malgun Gothic"/>
        </w:rPr>
        <w:t>Associations</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Paras 50-51:</w:t>
      </w:r>
      <w:r w:rsidRPr="00024CE6">
        <w:rPr>
          <w:rFonts w:eastAsia="Malgun Gothic"/>
        </w:rPr>
        <w:t xml:space="preserve"> The Government believes it </w:t>
      </w:r>
      <w:r w:rsidRPr="00024CE6">
        <w:rPr>
          <w:rFonts w:eastAsia="Malgun Gothic" w:hint="eastAsia"/>
        </w:rPr>
        <w:t xml:space="preserve">is necessary to regulate </w:t>
      </w:r>
      <w:r w:rsidRPr="00024CE6">
        <w:rPr>
          <w:rFonts w:eastAsia="Malgun Gothic"/>
        </w:rPr>
        <w:t xml:space="preserve">the </w:t>
      </w:r>
      <w:r w:rsidRPr="00024CE6">
        <w:rPr>
          <w:rFonts w:eastAsia="Malgun Gothic" w:hint="eastAsia"/>
        </w:rPr>
        <w:t>unlawful collection and use of donations for</w:t>
      </w:r>
      <w:r w:rsidRPr="00024CE6">
        <w:rPr>
          <w:rFonts w:eastAsia="Malgun Gothic"/>
        </w:rPr>
        <w:t xml:space="preserve"> the</w:t>
      </w:r>
      <w:r w:rsidRPr="00024CE6">
        <w:rPr>
          <w:rFonts w:eastAsia="Malgun Gothic" w:hint="eastAsia"/>
        </w:rPr>
        <w:t xml:space="preserve"> </w:t>
      </w:r>
      <w:r w:rsidRPr="00024CE6">
        <w:rPr>
          <w:rFonts w:eastAsia="Malgun Gothic"/>
        </w:rPr>
        <w:t>public interest</w:t>
      </w:r>
      <w:r w:rsidRPr="00024CE6">
        <w:rPr>
          <w:rFonts w:eastAsia="Malgun Gothic" w:hint="eastAsia"/>
        </w:rPr>
        <w:t>. As part of its efforts,</w:t>
      </w:r>
      <w:r w:rsidRPr="00024CE6">
        <w:rPr>
          <w:rFonts w:eastAsia="Malgun Gothic"/>
        </w:rPr>
        <w:t xml:space="preserve"> the </w:t>
      </w:r>
      <w:r w:rsidRPr="00024CE6">
        <w:rPr>
          <w:rFonts w:eastAsia="Malgun Gothic" w:hint="eastAsia"/>
        </w:rPr>
        <w:t>G</w:t>
      </w:r>
      <w:r w:rsidRPr="00024CE6">
        <w:rPr>
          <w:rFonts w:eastAsia="Malgun Gothic"/>
        </w:rPr>
        <w:t>overnment</w:t>
      </w:r>
      <w:r w:rsidRPr="00024CE6">
        <w:rPr>
          <w:rFonts w:eastAsia="Malgun Gothic" w:hint="eastAsia"/>
        </w:rPr>
        <w:t xml:space="preserve"> </w:t>
      </w:r>
      <w:r w:rsidRPr="00024CE6">
        <w:rPr>
          <w:rFonts w:eastAsia="Malgun Gothic"/>
        </w:rPr>
        <w:t xml:space="preserve">has amended relevant laws to promote a sound and mature donation culture. Following the revision in 2006 from </w:t>
      </w:r>
      <w:r w:rsidRPr="00024CE6">
        <w:rPr>
          <w:rFonts w:eastAsia="Malgun Gothic" w:hint="eastAsia"/>
        </w:rPr>
        <w:t xml:space="preserve">a </w:t>
      </w:r>
      <w:r w:rsidRPr="00024CE6">
        <w:rPr>
          <w:rFonts w:eastAsia="Malgun Gothic"/>
        </w:rPr>
        <w:t>license</w:t>
      </w:r>
      <w:r w:rsidRPr="00024CE6">
        <w:rPr>
          <w:rFonts w:eastAsia="Malgun Gothic" w:hint="eastAsia"/>
        </w:rPr>
        <w:t xml:space="preserve"> system</w:t>
      </w:r>
      <w:r w:rsidRPr="00024CE6">
        <w:rPr>
          <w:rFonts w:eastAsia="Malgun Gothic"/>
        </w:rPr>
        <w:t xml:space="preserve"> to </w:t>
      </w:r>
      <w:r w:rsidRPr="00024CE6">
        <w:rPr>
          <w:rFonts w:eastAsia="Malgun Gothic" w:hint="eastAsia"/>
        </w:rPr>
        <w:t xml:space="preserve">a </w:t>
      </w:r>
      <w:r w:rsidRPr="00024CE6">
        <w:rPr>
          <w:rFonts w:eastAsia="Malgun Gothic"/>
        </w:rPr>
        <w:t>prior registration system</w:t>
      </w:r>
      <w:r w:rsidRPr="00024CE6">
        <w:rPr>
          <w:rFonts w:eastAsia="Malgun Gothic" w:hint="eastAsia"/>
        </w:rPr>
        <w:t xml:space="preserve"> made</w:t>
      </w:r>
      <w:r w:rsidRPr="00024CE6">
        <w:rPr>
          <w:rFonts w:eastAsia="Malgun Gothic"/>
        </w:rPr>
        <w:t xml:space="preserve"> to lift control over donations, the Government plans to submit to the National Assembly an amended bill of the Act on Collections and Use of Donations</w:t>
      </w:r>
      <w:r w:rsidRPr="00024CE6">
        <w:rPr>
          <w:rFonts w:eastAsia="Malgun Gothic" w:hint="eastAsia"/>
        </w:rPr>
        <w:t xml:space="preserve">, which aims </w:t>
      </w:r>
      <w:r w:rsidRPr="00024CE6">
        <w:rPr>
          <w:rFonts w:eastAsia="Malgun Gothic"/>
        </w:rPr>
        <w:t xml:space="preserve">at expanding the range of </w:t>
      </w:r>
      <w:r w:rsidRPr="00024CE6">
        <w:rPr>
          <w:rFonts w:eastAsia="Malgun Gothic" w:hint="eastAsia"/>
        </w:rPr>
        <w:t xml:space="preserve">collections </w:t>
      </w:r>
      <w:r w:rsidRPr="00024CE6">
        <w:rPr>
          <w:rFonts w:eastAsia="Malgun Gothic"/>
        </w:rPr>
        <w:t>registration.</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52</w:t>
      </w:r>
      <w:r w:rsidRPr="00024CE6">
        <w:rPr>
          <w:rFonts w:eastAsia="Malgun Gothic"/>
        </w:rPr>
        <w:t xml:space="preserve">: The Prime Minister’s Advisory Committee for Civil Society Development </w:t>
      </w:r>
      <w:r w:rsidRPr="00024CE6">
        <w:rPr>
          <w:rFonts w:eastAsia="Malgun Gothic" w:hint="eastAsia"/>
        </w:rPr>
        <w:t>serves</w:t>
      </w:r>
      <w:r w:rsidRPr="00024CE6">
        <w:rPr>
          <w:rFonts w:eastAsia="Malgun Gothic"/>
        </w:rPr>
        <w:t xml:space="preserve"> as a consultative body </w:t>
      </w:r>
      <w:r w:rsidRPr="00024CE6">
        <w:rPr>
          <w:rFonts w:eastAsia="Malgun Gothic" w:hint="eastAsia"/>
        </w:rPr>
        <w:t>with participation of representatives of civil society. It</w:t>
      </w:r>
      <w:r w:rsidRPr="00024CE6">
        <w:rPr>
          <w:rFonts w:eastAsia="Malgun Gothic"/>
        </w:rPr>
        <w:t xml:space="preserve"> </w:t>
      </w:r>
      <w:r w:rsidRPr="00024CE6">
        <w:rPr>
          <w:rFonts w:eastAsia="Malgun Gothic" w:hint="eastAsia"/>
        </w:rPr>
        <w:t xml:space="preserve">discusses the ways to </w:t>
      </w:r>
      <w:r w:rsidRPr="00024CE6">
        <w:rPr>
          <w:rFonts w:eastAsia="Malgun Gothic"/>
        </w:rPr>
        <w:t xml:space="preserve">establish </w:t>
      </w:r>
      <w:r w:rsidRPr="00024CE6">
        <w:rPr>
          <w:rFonts w:eastAsia="Malgun Gothic" w:hint="eastAsia"/>
        </w:rPr>
        <w:t xml:space="preserve">a constructive </w:t>
      </w:r>
      <w:r w:rsidRPr="00024CE6">
        <w:rPr>
          <w:rFonts w:eastAsia="Malgun Gothic"/>
        </w:rPr>
        <w:t xml:space="preserve">relationship between the Government and </w:t>
      </w:r>
      <w:r w:rsidRPr="00024CE6">
        <w:rPr>
          <w:rFonts w:eastAsia="Malgun Gothic"/>
        </w:rPr>
        <w:lastRenderedPageBreak/>
        <w:t xml:space="preserve">civil society and </w:t>
      </w:r>
      <w:r w:rsidRPr="00024CE6">
        <w:rPr>
          <w:rFonts w:eastAsia="Malgun Gothic" w:hint="eastAsia"/>
        </w:rPr>
        <w:t>to further vitalize civil society.</w:t>
      </w:r>
      <w:r w:rsidRPr="00024CE6">
        <w:rPr>
          <w:rFonts w:eastAsia="Malgun Gothic"/>
        </w:rPr>
        <w:t xml:space="preserve"> The Government looks forward to the Advisory Committee putting forth useful proposals for </w:t>
      </w:r>
      <w:r w:rsidRPr="00024CE6">
        <w:rPr>
          <w:rFonts w:eastAsia="Malgun Gothic" w:hint="eastAsia"/>
        </w:rPr>
        <w:t xml:space="preserve">the development of </w:t>
      </w:r>
      <w:r w:rsidRPr="00024CE6">
        <w:rPr>
          <w:rFonts w:eastAsia="Malgun Gothic"/>
        </w:rPr>
        <w:t xml:space="preserve">civil society </w:t>
      </w:r>
      <w:r w:rsidRPr="00024CE6">
        <w:rPr>
          <w:rFonts w:eastAsia="Malgun Gothic" w:hint="eastAsia"/>
        </w:rPr>
        <w:t xml:space="preserve">and for the build-up of a cooperative relationship between the Government and civil society. The government also plans to give full support for the Committee's fruitful work.  </w:t>
      </w:r>
    </w:p>
    <w:p w:rsidR="00181A8A" w:rsidRPr="00D402EF" w:rsidRDefault="0062382C" w:rsidP="0062382C">
      <w:pPr>
        <w:pStyle w:val="H1G"/>
        <w:rPr>
          <w:rFonts w:eastAsia="Malgun Gothic"/>
        </w:rPr>
      </w:pPr>
      <w:r>
        <w:rPr>
          <w:rFonts w:eastAsia="Malgun Gothic"/>
        </w:rPr>
        <w:tab/>
      </w:r>
      <w:r>
        <w:rPr>
          <w:rFonts w:eastAsia="Malgun Gothic"/>
        </w:rPr>
        <w:tab/>
      </w:r>
      <w:proofErr w:type="spellStart"/>
      <w:r w:rsidR="00181A8A" w:rsidRPr="00D402EF">
        <w:rPr>
          <w:rFonts w:eastAsia="Malgun Gothic"/>
        </w:rPr>
        <w:t>Labor</w:t>
      </w:r>
      <w:proofErr w:type="spellEnd"/>
      <w:r w:rsidR="00181A8A" w:rsidRPr="00D402EF">
        <w:rPr>
          <w:rFonts w:eastAsia="Malgun Gothic"/>
        </w:rPr>
        <w:t xml:space="preserve"> unions</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56:</w:t>
      </w:r>
      <w:r w:rsidRPr="00024CE6">
        <w:rPr>
          <w:rFonts w:eastAsia="Malgun Gothic"/>
        </w:rPr>
        <w:t xml:space="preserve"> The Constitution of the Republic of Korea </w:t>
      </w:r>
      <w:r w:rsidRPr="00024CE6">
        <w:rPr>
          <w:rFonts w:eastAsia="Malgun Gothic" w:hint="eastAsia"/>
        </w:rPr>
        <w:t>prescribes</w:t>
      </w:r>
      <w:r w:rsidRPr="00024CE6">
        <w:rPr>
          <w:rFonts w:eastAsia="Malgun Gothic"/>
        </w:rPr>
        <w:t xml:space="preserve"> the duty of political impartiality </w:t>
      </w:r>
      <w:r w:rsidRPr="00024CE6">
        <w:rPr>
          <w:rFonts w:eastAsia="Malgun Gothic" w:hint="eastAsia"/>
        </w:rPr>
        <w:t>for</w:t>
      </w:r>
      <w:r w:rsidRPr="00024CE6">
        <w:rPr>
          <w:rFonts w:eastAsia="Malgun Gothic"/>
        </w:rPr>
        <w:t xml:space="preserve"> public officials. </w:t>
      </w:r>
      <w:r w:rsidRPr="00024CE6">
        <w:rPr>
          <w:rFonts w:eastAsia="Malgun Gothic" w:hint="eastAsia"/>
        </w:rPr>
        <w:t>R</w:t>
      </w:r>
      <w:r w:rsidRPr="00024CE6">
        <w:rPr>
          <w:rFonts w:eastAsia="Malgun Gothic"/>
        </w:rPr>
        <w:t xml:space="preserve">elevant laws </w:t>
      </w:r>
      <w:r w:rsidRPr="00024CE6">
        <w:rPr>
          <w:rFonts w:eastAsia="Malgun Gothic" w:hint="eastAsia"/>
        </w:rPr>
        <w:t>prohibit public officials and teachers from engaging in</w:t>
      </w:r>
      <w:r w:rsidRPr="00024CE6">
        <w:rPr>
          <w:rFonts w:eastAsia="Malgun Gothic"/>
        </w:rPr>
        <w:t xml:space="preserve"> political activities such as election campaigning to keep them unbiased to the interests of any political </w:t>
      </w:r>
      <w:r w:rsidRPr="00024CE6">
        <w:rPr>
          <w:rFonts w:eastAsia="Malgun Gothic" w:hint="eastAsia"/>
        </w:rPr>
        <w:t xml:space="preserve">factions or </w:t>
      </w:r>
      <w:r w:rsidRPr="00024CE6">
        <w:rPr>
          <w:rFonts w:eastAsia="Malgun Gothic"/>
        </w:rPr>
        <w:t xml:space="preserve">parties. In the realm of education, political impartiality means that </w:t>
      </w:r>
      <w:r w:rsidRPr="00024CE6">
        <w:rPr>
          <w:rFonts w:eastAsia="Malgun Gothic" w:hint="eastAsia"/>
        </w:rPr>
        <w:t xml:space="preserve">there </w:t>
      </w:r>
      <w:r w:rsidRPr="00024CE6">
        <w:rPr>
          <w:rFonts w:eastAsia="Malgun Gothic"/>
        </w:rPr>
        <w:t xml:space="preserve">should not be </w:t>
      </w:r>
      <w:r w:rsidRPr="00024CE6">
        <w:rPr>
          <w:rFonts w:eastAsia="Malgun Gothic" w:hint="eastAsia"/>
        </w:rPr>
        <w:t xml:space="preserve">unwarranted </w:t>
      </w:r>
      <w:r w:rsidRPr="00024CE6">
        <w:rPr>
          <w:rFonts w:eastAsia="Malgun Gothic"/>
        </w:rPr>
        <w:t>interfere</w:t>
      </w:r>
      <w:r w:rsidRPr="00024CE6">
        <w:rPr>
          <w:rFonts w:eastAsia="Malgun Gothic" w:hint="eastAsia"/>
        </w:rPr>
        <w:t>nce</w:t>
      </w:r>
      <w:r w:rsidRPr="00024CE6">
        <w:rPr>
          <w:rFonts w:eastAsia="Malgun Gothic"/>
        </w:rPr>
        <w:t xml:space="preserve"> by national authorities or political parties, </w:t>
      </w:r>
      <w:r w:rsidRPr="00024CE6">
        <w:rPr>
          <w:rFonts w:eastAsia="Malgun Gothic" w:hint="eastAsia"/>
        </w:rPr>
        <w:t>nor</w:t>
      </w:r>
      <w:r w:rsidRPr="00024CE6">
        <w:rPr>
          <w:rFonts w:eastAsia="Malgun Gothic"/>
        </w:rPr>
        <w:t xml:space="preserve"> </w:t>
      </w:r>
      <w:r w:rsidRPr="00024CE6">
        <w:rPr>
          <w:rFonts w:eastAsia="Malgun Gothic" w:hint="eastAsia"/>
        </w:rPr>
        <w:t xml:space="preserve">education </w:t>
      </w:r>
      <w:r w:rsidRPr="00024CE6">
        <w:rPr>
          <w:rFonts w:eastAsia="Malgun Gothic"/>
        </w:rPr>
        <w:t xml:space="preserve">be embroiled in political activities. The Government prohibits political activities of teachers’ trade unions which consist of elementary and middle school teachers in order to prevent </w:t>
      </w:r>
      <w:r w:rsidRPr="00024CE6">
        <w:rPr>
          <w:rFonts w:eastAsia="Malgun Gothic" w:hint="eastAsia"/>
        </w:rPr>
        <w:t>students from being negatively influenced by their teacher</w:t>
      </w:r>
      <w:r w:rsidRPr="00024CE6">
        <w:rPr>
          <w:rFonts w:eastAsia="Malgun Gothic"/>
        </w:rPr>
        <w:t>’</w:t>
      </w:r>
      <w:r w:rsidRPr="00024CE6">
        <w:rPr>
          <w:rFonts w:eastAsia="Malgun Gothic" w:hint="eastAsia"/>
        </w:rPr>
        <w:t>s</w:t>
      </w:r>
      <w:r w:rsidRPr="00024CE6">
        <w:rPr>
          <w:rFonts w:eastAsia="Malgun Gothic"/>
        </w:rPr>
        <w:t xml:space="preserve"> political orientation </w:t>
      </w:r>
      <w:r w:rsidRPr="00024CE6">
        <w:rPr>
          <w:rFonts w:eastAsia="Malgun Gothic" w:hint="eastAsia"/>
        </w:rPr>
        <w:t>in the course of</w:t>
      </w:r>
      <w:r w:rsidRPr="00024CE6">
        <w:rPr>
          <w:rFonts w:eastAsia="Malgun Gothic"/>
        </w:rPr>
        <w:t xml:space="preserve"> the formation of </w:t>
      </w:r>
      <w:r w:rsidRPr="00024CE6">
        <w:rPr>
          <w:rFonts w:eastAsia="Malgun Gothic" w:hint="eastAsia"/>
        </w:rPr>
        <w:t xml:space="preserve">their personalities and </w:t>
      </w:r>
      <w:r w:rsidRPr="00024CE6">
        <w:rPr>
          <w:rFonts w:eastAsia="Malgun Gothic"/>
        </w:rPr>
        <w:t>values</w:t>
      </w:r>
      <w:r w:rsidRPr="00024CE6">
        <w:rPr>
          <w:rFonts w:eastAsia="Malgun Gothic" w:hint="eastAsia"/>
        </w:rPr>
        <w:t>.</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57</w:t>
      </w:r>
      <w:r w:rsidRPr="00024CE6">
        <w:rPr>
          <w:rFonts w:eastAsia="Malgun Gothic"/>
        </w:rPr>
        <w:t>: The recommendations of the Committee of Experts on Freedom of Association</w:t>
      </w:r>
      <w:r w:rsidRPr="00024CE6">
        <w:rPr>
          <w:rFonts w:eastAsia="Malgun Gothic" w:hint="eastAsia"/>
        </w:rPr>
        <w:t xml:space="preserve"> (</w:t>
      </w:r>
      <w:r w:rsidRPr="00024CE6">
        <w:rPr>
          <w:rFonts w:eastAsia="Malgun Gothic"/>
        </w:rPr>
        <w:t>CFA</w:t>
      </w:r>
      <w:r w:rsidRPr="00024CE6">
        <w:rPr>
          <w:rFonts w:eastAsia="Malgun Gothic" w:hint="eastAsia"/>
        </w:rPr>
        <w:t>)</w:t>
      </w:r>
      <w:r w:rsidRPr="00024CE6">
        <w:rPr>
          <w:rFonts w:eastAsia="Malgun Gothic"/>
        </w:rPr>
        <w:t xml:space="preserve"> should be respected as stated in the report, but it </w:t>
      </w:r>
      <w:r w:rsidRPr="00024CE6">
        <w:rPr>
          <w:rFonts w:eastAsia="Malgun Gothic" w:hint="eastAsia"/>
        </w:rPr>
        <w:t>may</w:t>
      </w:r>
      <w:r w:rsidRPr="00024CE6">
        <w:rPr>
          <w:rFonts w:eastAsia="Malgun Gothic"/>
        </w:rPr>
        <w:t xml:space="preserve"> be difficult to fully implement them </w:t>
      </w:r>
      <w:r w:rsidRPr="00024CE6">
        <w:rPr>
          <w:rFonts w:eastAsia="Malgun Gothic" w:hint="eastAsia"/>
        </w:rPr>
        <w:t>given</w:t>
      </w:r>
      <w:r w:rsidRPr="00024CE6">
        <w:rPr>
          <w:rFonts w:eastAsia="Malgun Gothic"/>
        </w:rPr>
        <w:t xml:space="preserve"> </w:t>
      </w:r>
      <w:r w:rsidRPr="00024CE6">
        <w:rPr>
          <w:rFonts w:eastAsia="Malgun Gothic" w:hint="eastAsia"/>
        </w:rPr>
        <w:t xml:space="preserve">the </w:t>
      </w:r>
      <w:r w:rsidRPr="00024CE6">
        <w:rPr>
          <w:rFonts w:eastAsia="Malgun Gothic"/>
        </w:rPr>
        <w:t>different domestic systems and culture</w:t>
      </w:r>
      <w:r w:rsidRPr="00024CE6">
        <w:rPr>
          <w:rFonts w:eastAsia="Malgun Gothic" w:hint="eastAsia"/>
        </w:rPr>
        <w:t>s</w:t>
      </w:r>
      <w:r w:rsidRPr="00024CE6">
        <w:rPr>
          <w:rFonts w:eastAsia="Malgun Gothic"/>
        </w:rPr>
        <w:t xml:space="preserve"> of each country. The Government submitted a revised bill to the National Assembly in 1999 to </w:t>
      </w:r>
      <w:r w:rsidRPr="00024CE6">
        <w:rPr>
          <w:rFonts w:eastAsia="Malgun Gothic" w:hint="eastAsia"/>
        </w:rPr>
        <w:t>grant</w:t>
      </w:r>
      <w:r w:rsidRPr="00024CE6">
        <w:rPr>
          <w:rFonts w:eastAsia="Malgun Gothic"/>
        </w:rPr>
        <w:t xml:space="preserve"> membership of trade unions</w:t>
      </w:r>
      <w:r w:rsidRPr="00024CE6">
        <w:rPr>
          <w:rFonts w:eastAsia="Malgun Gothic" w:hint="eastAsia"/>
        </w:rPr>
        <w:t xml:space="preserve"> to dismissed workers</w:t>
      </w:r>
      <w:r w:rsidRPr="00024CE6">
        <w:rPr>
          <w:rFonts w:eastAsia="Malgun Gothic"/>
        </w:rPr>
        <w:t xml:space="preserve"> but the bill was </w:t>
      </w:r>
      <w:r w:rsidRPr="00024CE6">
        <w:rPr>
          <w:rFonts w:eastAsia="Malgun Gothic" w:hint="eastAsia"/>
        </w:rPr>
        <w:t>shelved</w:t>
      </w:r>
      <w:r w:rsidRPr="00024CE6">
        <w:rPr>
          <w:rFonts w:eastAsia="Malgun Gothic"/>
        </w:rPr>
        <w:t xml:space="preserve"> during deliberation. In 2006, representatives of tripartite parties of </w:t>
      </w:r>
      <w:proofErr w:type="spellStart"/>
      <w:r w:rsidRPr="00024CE6">
        <w:rPr>
          <w:rFonts w:eastAsia="Malgun Gothic"/>
        </w:rPr>
        <w:t>labor</w:t>
      </w:r>
      <w:proofErr w:type="spellEnd"/>
      <w:r w:rsidRPr="00024CE6">
        <w:rPr>
          <w:rFonts w:eastAsia="Malgun Gothic"/>
        </w:rPr>
        <w:t xml:space="preserve">, management and government agreed to maintain the current law which restricts eligibility of dismissed workers </w:t>
      </w:r>
      <w:r w:rsidRPr="00024CE6">
        <w:rPr>
          <w:rFonts w:eastAsia="Malgun Gothic" w:hint="eastAsia"/>
        </w:rPr>
        <w:t>for</w:t>
      </w:r>
      <w:r w:rsidRPr="00024CE6">
        <w:rPr>
          <w:rFonts w:eastAsia="Malgun Gothic"/>
        </w:rPr>
        <w:t xml:space="preserve"> members and leaders of trade unions. </w:t>
      </w:r>
    </w:p>
    <w:p w:rsidR="00181A8A" w:rsidRPr="00024CE6" w:rsidRDefault="00181A8A" w:rsidP="00024CE6">
      <w:pPr>
        <w:pStyle w:val="SingleTxtG"/>
        <w:numPr>
          <w:ilvl w:val="0"/>
          <w:numId w:val="19"/>
        </w:numPr>
        <w:ind w:left="1134" w:firstLine="0"/>
        <w:rPr>
          <w:rFonts w:eastAsia="Malgun Gothic"/>
        </w:rPr>
      </w:pPr>
      <w:r w:rsidRPr="00024CE6">
        <w:rPr>
          <w:rFonts w:eastAsia="Malgun Gothic"/>
        </w:rPr>
        <w:t xml:space="preserve">In particular, the Act on the Establishment, Operation, etc., of Trade Unions for Teachers (AEOTUT) and the Act on Establishment and Operation, etc., of Public Officials’ Trade Unions (AEOPOTU) </w:t>
      </w:r>
      <w:r w:rsidRPr="00024CE6">
        <w:rPr>
          <w:rFonts w:eastAsia="Malgun Gothic" w:hint="eastAsia"/>
        </w:rPr>
        <w:t>were</w:t>
      </w:r>
      <w:r w:rsidRPr="00024CE6">
        <w:rPr>
          <w:rFonts w:eastAsia="Malgun Gothic"/>
        </w:rPr>
        <w:t xml:space="preserve"> enacted as special laws, unlike other trade union acts</w:t>
      </w:r>
      <w:r w:rsidRPr="00024CE6">
        <w:rPr>
          <w:rFonts w:eastAsia="Malgun Gothic" w:hint="eastAsia"/>
        </w:rPr>
        <w:t>,</w:t>
      </w:r>
      <w:r w:rsidRPr="00024CE6">
        <w:rPr>
          <w:rFonts w:eastAsia="Malgun Gothic"/>
        </w:rPr>
        <w:t xml:space="preserve"> </w:t>
      </w:r>
      <w:r w:rsidRPr="00024CE6">
        <w:rPr>
          <w:rFonts w:eastAsia="Malgun Gothic" w:hint="eastAsia"/>
        </w:rPr>
        <w:t>given</w:t>
      </w:r>
      <w:r w:rsidRPr="00024CE6">
        <w:rPr>
          <w:rFonts w:eastAsia="Malgun Gothic"/>
        </w:rPr>
        <w:t xml:space="preserve"> the following elements: distinct</w:t>
      </w:r>
      <w:r w:rsidRPr="00024CE6">
        <w:rPr>
          <w:rFonts w:eastAsia="Malgun Gothic" w:hint="eastAsia"/>
        </w:rPr>
        <w:t>ive</w:t>
      </w:r>
      <w:r w:rsidRPr="00024CE6">
        <w:rPr>
          <w:rFonts w:eastAsia="Malgun Gothic"/>
        </w:rPr>
        <w:t xml:space="preserve"> </w:t>
      </w:r>
      <w:r w:rsidRPr="00024CE6">
        <w:rPr>
          <w:rFonts w:eastAsia="Malgun Gothic" w:hint="eastAsia"/>
        </w:rPr>
        <w:t xml:space="preserve">job </w:t>
      </w:r>
      <w:r w:rsidRPr="00024CE6">
        <w:rPr>
          <w:rFonts w:eastAsia="Malgun Gothic"/>
        </w:rPr>
        <w:t xml:space="preserve">characteristics </w:t>
      </w:r>
      <w:r w:rsidRPr="00024CE6">
        <w:rPr>
          <w:rFonts w:eastAsia="Malgun Gothic" w:hint="eastAsia"/>
        </w:rPr>
        <w:t>of</w:t>
      </w:r>
      <w:r w:rsidRPr="00024CE6">
        <w:rPr>
          <w:rFonts w:eastAsia="Malgun Gothic"/>
        </w:rPr>
        <w:t xml:space="preserve"> public official</w:t>
      </w:r>
      <w:r w:rsidRPr="00024CE6">
        <w:rPr>
          <w:rFonts w:eastAsia="Malgun Gothic" w:hint="eastAsia"/>
        </w:rPr>
        <w:t>s</w:t>
      </w:r>
      <w:r w:rsidRPr="00024CE6">
        <w:rPr>
          <w:rFonts w:eastAsia="Malgun Gothic"/>
        </w:rPr>
        <w:t xml:space="preserve"> </w:t>
      </w:r>
      <w:r w:rsidRPr="00024CE6">
        <w:rPr>
          <w:rFonts w:eastAsia="Malgun Gothic" w:hint="eastAsia"/>
        </w:rPr>
        <w:t>and</w:t>
      </w:r>
      <w:r w:rsidRPr="00024CE6">
        <w:rPr>
          <w:rFonts w:eastAsia="Malgun Gothic"/>
        </w:rPr>
        <w:t xml:space="preserve"> teacher</w:t>
      </w:r>
      <w:r w:rsidRPr="00024CE6">
        <w:rPr>
          <w:rFonts w:eastAsia="Malgun Gothic" w:hint="eastAsia"/>
        </w:rPr>
        <w:t>s</w:t>
      </w:r>
      <w:r w:rsidRPr="00024CE6">
        <w:rPr>
          <w:rFonts w:eastAsia="Malgun Gothic"/>
        </w:rPr>
        <w:t xml:space="preserve"> </w:t>
      </w:r>
      <w:r w:rsidRPr="00024CE6">
        <w:rPr>
          <w:rFonts w:eastAsia="Malgun Gothic" w:hint="eastAsia"/>
        </w:rPr>
        <w:t>such as</w:t>
      </w:r>
      <w:r w:rsidRPr="00024CE6">
        <w:rPr>
          <w:rFonts w:eastAsia="Malgun Gothic"/>
        </w:rPr>
        <w:t xml:space="preserve"> </w:t>
      </w:r>
      <w:r w:rsidRPr="00024CE6">
        <w:rPr>
          <w:rFonts w:eastAsia="Malgun Gothic" w:hint="eastAsia"/>
        </w:rPr>
        <w:t xml:space="preserve">their </w:t>
      </w:r>
      <w:r w:rsidRPr="00024CE6">
        <w:rPr>
          <w:rFonts w:eastAsia="Malgun Gothic"/>
        </w:rPr>
        <w:t xml:space="preserve">influence on public interests, professionalism and autonomy; </w:t>
      </w:r>
      <w:r w:rsidRPr="00024CE6">
        <w:rPr>
          <w:rFonts w:eastAsia="Malgun Gothic" w:hint="eastAsia"/>
        </w:rPr>
        <w:t xml:space="preserve">their </w:t>
      </w:r>
      <w:r w:rsidRPr="00024CE6">
        <w:rPr>
          <w:rFonts w:eastAsia="Malgun Gothic"/>
        </w:rPr>
        <w:t>unique qualification</w:t>
      </w:r>
      <w:r w:rsidRPr="00024CE6">
        <w:rPr>
          <w:rFonts w:eastAsia="Malgun Gothic" w:hint="eastAsia"/>
        </w:rPr>
        <w:t xml:space="preserve">, </w:t>
      </w:r>
      <w:r w:rsidRPr="00024CE6">
        <w:rPr>
          <w:rFonts w:eastAsia="Malgun Gothic"/>
        </w:rPr>
        <w:t>status and recruitment</w:t>
      </w:r>
      <w:r w:rsidRPr="00024CE6">
        <w:rPr>
          <w:rFonts w:eastAsia="Malgun Gothic" w:hint="eastAsia"/>
        </w:rPr>
        <w:t xml:space="preserve"> process</w:t>
      </w:r>
      <w:r w:rsidRPr="00024CE6">
        <w:rPr>
          <w:rFonts w:eastAsia="Malgun Gothic"/>
        </w:rPr>
        <w:t xml:space="preserve">; and public </w:t>
      </w:r>
      <w:r w:rsidRPr="00024CE6">
        <w:rPr>
          <w:rFonts w:eastAsia="Malgun Gothic" w:hint="eastAsia"/>
        </w:rPr>
        <w:t>expectation on public officials and teachers</w:t>
      </w:r>
      <w:r w:rsidRPr="00024CE6">
        <w:rPr>
          <w:rFonts w:eastAsia="Malgun Gothic"/>
        </w:rPr>
        <w:t xml:space="preserve">. </w:t>
      </w:r>
      <w:r w:rsidRPr="00024CE6">
        <w:rPr>
          <w:rFonts w:eastAsia="Malgun Gothic" w:hint="eastAsia"/>
        </w:rPr>
        <w:t xml:space="preserve">The </w:t>
      </w:r>
      <w:r w:rsidRPr="00024CE6">
        <w:rPr>
          <w:rFonts w:eastAsia="Malgun Gothic"/>
        </w:rPr>
        <w:t xml:space="preserve">Constitution </w:t>
      </w:r>
      <w:r w:rsidRPr="00024CE6">
        <w:rPr>
          <w:rFonts w:eastAsia="Malgun Gothic" w:hint="eastAsia"/>
        </w:rPr>
        <w:t>also provides that</w:t>
      </w:r>
      <w:r w:rsidRPr="00024CE6">
        <w:rPr>
          <w:rFonts w:eastAsia="Malgun Gothic"/>
        </w:rPr>
        <w:t xml:space="preserve"> three basic </w:t>
      </w:r>
      <w:proofErr w:type="spellStart"/>
      <w:r w:rsidRPr="00024CE6">
        <w:rPr>
          <w:rFonts w:eastAsia="Malgun Gothic"/>
        </w:rPr>
        <w:t>labor</w:t>
      </w:r>
      <w:proofErr w:type="spellEnd"/>
      <w:r w:rsidRPr="00024CE6">
        <w:rPr>
          <w:rFonts w:eastAsia="Malgun Gothic"/>
        </w:rPr>
        <w:t xml:space="preserve"> rights of </w:t>
      </w:r>
      <w:r w:rsidRPr="00024CE6">
        <w:rPr>
          <w:rFonts w:eastAsia="Malgun Gothic" w:hint="eastAsia"/>
        </w:rPr>
        <w:t xml:space="preserve">public officials and </w:t>
      </w:r>
      <w:r w:rsidRPr="00024CE6">
        <w:rPr>
          <w:rFonts w:eastAsia="Malgun Gothic"/>
        </w:rPr>
        <w:t xml:space="preserve">teachers </w:t>
      </w:r>
      <w:r w:rsidRPr="00024CE6">
        <w:rPr>
          <w:rFonts w:eastAsia="Malgun Gothic" w:hint="eastAsia"/>
        </w:rPr>
        <w:t>may be prescribed</w:t>
      </w:r>
      <w:r w:rsidRPr="00024CE6">
        <w:rPr>
          <w:rFonts w:eastAsia="Malgun Gothic"/>
        </w:rPr>
        <w:t xml:space="preserve"> differ</w:t>
      </w:r>
      <w:r w:rsidRPr="00024CE6">
        <w:rPr>
          <w:rFonts w:eastAsia="Malgun Gothic" w:hint="eastAsia"/>
        </w:rPr>
        <w:t>ently</w:t>
      </w:r>
      <w:r w:rsidRPr="00024CE6">
        <w:rPr>
          <w:rFonts w:eastAsia="Malgun Gothic"/>
        </w:rPr>
        <w:t xml:space="preserve"> from those of general workers</w:t>
      </w:r>
      <w:r w:rsidRPr="00024CE6">
        <w:rPr>
          <w:rFonts w:eastAsia="Malgun Gothic" w:hint="eastAsia"/>
        </w:rPr>
        <w:t>.</w:t>
      </w:r>
      <w:r w:rsidRPr="00024CE6">
        <w:rPr>
          <w:rFonts w:eastAsia="Malgun Gothic"/>
        </w:rPr>
        <w:t xml:space="preserve"> It </w:t>
      </w:r>
      <w:r w:rsidRPr="00024CE6">
        <w:rPr>
          <w:rFonts w:eastAsia="Malgun Gothic" w:hint="eastAsia"/>
        </w:rPr>
        <w:t xml:space="preserve">should </w:t>
      </w:r>
      <w:r w:rsidRPr="00024CE6">
        <w:rPr>
          <w:rFonts w:eastAsia="Malgun Gothic"/>
        </w:rPr>
        <w:t xml:space="preserve">be </w:t>
      </w:r>
      <w:r w:rsidRPr="00024CE6">
        <w:rPr>
          <w:rFonts w:eastAsia="Malgun Gothic" w:hint="eastAsia"/>
        </w:rPr>
        <w:t>also</w:t>
      </w:r>
      <w:r w:rsidRPr="00024CE6">
        <w:rPr>
          <w:rFonts w:eastAsia="Malgun Gothic"/>
        </w:rPr>
        <w:t xml:space="preserve"> emphasized that the AEOTUT </w:t>
      </w:r>
      <w:r w:rsidRPr="00024CE6">
        <w:rPr>
          <w:rFonts w:eastAsia="Malgun Gothic" w:hint="eastAsia"/>
        </w:rPr>
        <w:t>was</w:t>
      </w:r>
      <w:r w:rsidRPr="00024CE6">
        <w:rPr>
          <w:rFonts w:eastAsia="Malgun Gothic"/>
        </w:rPr>
        <w:t xml:space="preserve"> established </w:t>
      </w:r>
      <w:r w:rsidRPr="00024CE6">
        <w:rPr>
          <w:rFonts w:eastAsia="Malgun Gothic" w:hint="eastAsia"/>
        </w:rPr>
        <w:t>as a result of public discussion and</w:t>
      </w:r>
      <w:r w:rsidRPr="00024CE6">
        <w:rPr>
          <w:rFonts w:eastAsia="Malgun Gothic"/>
        </w:rPr>
        <w:t xml:space="preserve"> tripartite agreement.</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58:</w:t>
      </w:r>
      <w:r w:rsidRPr="00024CE6">
        <w:rPr>
          <w:rFonts w:eastAsia="Malgun Gothic"/>
        </w:rPr>
        <w:t xml:space="preserve"> The AEOTUT and the AEOPOTU confines the </w:t>
      </w:r>
      <w:r w:rsidRPr="00024CE6">
        <w:rPr>
          <w:rFonts w:eastAsia="Malgun Gothic" w:hint="eastAsia"/>
        </w:rPr>
        <w:t>membership</w:t>
      </w:r>
      <w:r w:rsidRPr="00024CE6">
        <w:rPr>
          <w:rFonts w:eastAsia="Malgun Gothic"/>
        </w:rPr>
        <w:t xml:space="preserve"> of trade union</w:t>
      </w:r>
      <w:r w:rsidRPr="00024CE6">
        <w:rPr>
          <w:rFonts w:eastAsia="Malgun Gothic" w:hint="eastAsia"/>
        </w:rPr>
        <w:t>s</w:t>
      </w:r>
      <w:r w:rsidRPr="00024CE6">
        <w:rPr>
          <w:rFonts w:eastAsia="Malgun Gothic"/>
        </w:rPr>
        <w:t xml:space="preserve"> to </w:t>
      </w:r>
      <w:r w:rsidRPr="00024CE6">
        <w:rPr>
          <w:rFonts w:eastAsia="Malgun Gothic" w:hint="eastAsia"/>
        </w:rPr>
        <w:t xml:space="preserve">public officials and </w:t>
      </w:r>
      <w:r w:rsidRPr="00024CE6">
        <w:rPr>
          <w:rFonts w:eastAsia="Malgun Gothic"/>
        </w:rPr>
        <w:t xml:space="preserve">teachers in office, </w:t>
      </w:r>
      <w:r w:rsidRPr="00024CE6">
        <w:rPr>
          <w:rFonts w:eastAsia="Malgun Gothic" w:hint="eastAsia"/>
        </w:rPr>
        <w:t>as well as to</w:t>
      </w:r>
      <w:r w:rsidRPr="00024CE6">
        <w:rPr>
          <w:rFonts w:eastAsia="Malgun Gothic"/>
        </w:rPr>
        <w:t xml:space="preserve"> dismissed ones </w:t>
      </w:r>
      <w:r w:rsidRPr="00024CE6">
        <w:rPr>
          <w:rFonts w:eastAsia="Malgun Gothic" w:hint="eastAsia"/>
        </w:rPr>
        <w:t xml:space="preserve">whose cases on requesting remedy for unfair </w:t>
      </w:r>
      <w:proofErr w:type="spellStart"/>
      <w:r w:rsidRPr="00024CE6">
        <w:rPr>
          <w:rFonts w:eastAsia="Malgun Gothic" w:hint="eastAsia"/>
        </w:rPr>
        <w:t>labor</w:t>
      </w:r>
      <w:proofErr w:type="spellEnd"/>
      <w:r w:rsidRPr="00024CE6">
        <w:rPr>
          <w:rFonts w:eastAsia="Malgun Gothic" w:hint="eastAsia"/>
        </w:rPr>
        <w:t xml:space="preserve"> practices are under review by </w:t>
      </w:r>
      <w:r w:rsidRPr="00024CE6">
        <w:rPr>
          <w:rFonts w:eastAsia="Malgun Gothic"/>
        </w:rPr>
        <w:t xml:space="preserve">the </w:t>
      </w:r>
      <w:proofErr w:type="spellStart"/>
      <w:r w:rsidRPr="00024CE6">
        <w:rPr>
          <w:rFonts w:eastAsia="Malgun Gothic"/>
        </w:rPr>
        <w:t>Labor</w:t>
      </w:r>
      <w:proofErr w:type="spellEnd"/>
      <w:r w:rsidRPr="00024CE6">
        <w:rPr>
          <w:rFonts w:eastAsia="Malgun Gothic"/>
        </w:rPr>
        <w:t xml:space="preserve"> Relations Commission. </w:t>
      </w:r>
      <w:r w:rsidRPr="00024CE6">
        <w:rPr>
          <w:rFonts w:eastAsia="Malgun Gothic" w:hint="eastAsia"/>
        </w:rPr>
        <w:t>However small the number of dismissed ones may be, t</w:t>
      </w:r>
      <w:r w:rsidRPr="00024CE6">
        <w:rPr>
          <w:rFonts w:eastAsia="Malgun Gothic"/>
        </w:rPr>
        <w:t xml:space="preserve">he bylaws of the </w:t>
      </w:r>
      <w:r w:rsidRPr="00024CE6">
        <w:rPr>
          <w:rFonts w:eastAsia="Malgun Gothic" w:hint="eastAsia"/>
        </w:rPr>
        <w:t>Korean Teachers and Education Workers Union (</w:t>
      </w:r>
      <w:r w:rsidRPr="00024CE6">
        <w:rPr>
          <w:rFonts w:eastAsia="Malgun Gothic"/>
        </w:rPr>
        <w:t>KTU</w:t>
      </w:r>
      <w:r w:rsidRPr="00024CE6">
        <w:rPr>
          <w:rFonts w:eastAsia="Malgun Gothic" w:hint="eastAsia"/>
        </w:rPr>
        <w:t>)</w:t>
      </w:r>
      <w:r w:rsidRPr="00024CE6">
        <w:rPr>
          <w:rFonts w:eastAsia="Malgun Gothic"/>
        </w:rPr>
        <w:t xml:space="preserve"> and the </w:t>
      </w:r>
      <w:r w:rsidRPr="00024CE6">
        <w:rPr>
          <w:rFonts w:eastAsia="Malgun Gothic" w:hint="eastAsia"/>
        </w:rPr>
        <w:t>Korean Government Employees</w:t>
      </w:r>
      <w:r w:rsidRPr="00024CE6">
        <w:rPr>
          <w:rFonts w:eastAsia="Malgun Gothic"/>
        </w:rPr>
        <w:t>’</w:t>
      </w:r>
      <w:r w:rsidRPr="00024CE6">
        <w:rPr>
          <w:rFonts w:eastAsia="Malgun Gothic" w:hint="eastAsia"/>
        </w:rPr>
        <w:t xml:space="preserve"> Union (</w:t>
      </w:r>
      <w:r w:rsidRPr="00024CE6">
        <w:rPr>
          <w:rFonts w:eastAsia="Malgun Gothic"/>
        </w:rPr>
        <w:t>KGEU</w:t>
      </w:r>
      <w:r w:rsidRPr="00024CE6">
        <w:rPr>
          <w:rFonts w:eastAsia="Malgun Gothic" w:hint="eastAsia"/>
        </w:rPr>
        <w:t>)</w:t>
      </w:r>
      <w:r w:rsidRPr="00024CE6">
        <w:rPr>
          <w:rFonts w:eastAsia="Malgun Gothic"/>
        </w:rPr>
        <w:t xml:space="preserve"> </w:t>
      </w:r>
      <w:r w:rsidRPr="00024CE6">
        <w:rPr>
          <w:rFonts w:eastAsia="Malgun Gothic" w:hint="eastAsia"/>
        </w:rPr>
        <w:t xml:space="preserve">recognizing those whose dismissal was confirmed by the National </w:t>
      </w:r>
      <w:proofErr w:type="spellStart"/>
      <w:r w:rsidRPr="00024CE6">
        <w:rPr>
          <w:rFonts w:eastAsia="Malgun Gothic" w:hint="eastAsia"/>
        </w:rPr>
        <w:t>Labor</w:t>
      </w:r>
      <w:proofErr w:type="spellEnd"/>
      <w:r w:rsidRPr="00024CE6">
        <w:rPr>
          <w:rFonts w:eastAsia="Malgun Gothic" w:hint="eastAsia"/>
        </w:rPr>
        <w:t xml:space="preserve"> Relations Commission as members are </w:t>
      </w:r>
      <w:r w:rsidRPr="00024CE6">
        <w:rPr>
          <w:rFonts w:eastAsia="Malgun Gothic"/>
        </w:rPr>
        <w:t>a clear violation of the AEOTUT and AEOPOTU</w:t>
      </w:r>
      <w:r w:rsidRPr="00024CE6">
        <w:rPr>
          <w:rFonts w:eastAsia="Malgun Gothic" w:hint="eastAsia"/>
        </w:rPr>
        <w:t xml:space="preserve"> and would undermine legal stability and consistency unless they are corrected.</w:t>
      </w:r>
      <w:r w:rsidRPr="00024CE6">
        <w:rPr>
          <w:rFonts w:eastAsia="Malgun Gothic"/>
        </w:rPr>
        <w:t xml:space="preserve"> </w:t>
      </w:r>
      <w:r w:rsidRPr="00024CE6">
        <w:rPr>
          <w:rFonts w:eastAsia="Malgun Gothic" w:hint="eastAsia"/>
        </w:rPr>
        <w:t>T</w:t>
      </w:r>
      <w:r w:rsidRPr="00024CE6">
        <w:rPr>
          <w:rFonts w:eastAsia="Malgun Gothic"/>
        </w:rPr>
        <w:t>he</w:t>
      </w:r>
      <w:r w:rsidRPr="00024CE6">
        <w:rPr>
          <w:rFonts w:eastAsia="Malgun Gothic" w:hint="eastAsia"/>
        </w:rPr>
        <w:t xml:space="preserve"> bylaws</w:t>
      </w:r>
      <w:r w:rsidRPr="00024CE6">
        <w:rPr>
          <w:rFonts w:eastAsia="Malgun Gothic"/>
        </w:rPr>
        <w:t xml:space="preserve"> thus </w:t>
      </w:r>
      <w:r w:rsidRPr="00024CE6">
        <w:rPr>
          <w:rFonts w:eastAsia="Malgun Gothic" w:hint="eastAsia"/>
        </w:rPr>
        <w:t xml:space="preserve">are </w:t>
      </w:r>
      <w:r w:rsidRPr="00024CE6">
        <w:rPr>
          <w:rFonts w:eastAsia="Malgun Gothic"/>
        </w:rPr>
        <w:t xml:space="preserve">grounds for </w:t>
      </w:r>
      <w:r w:rsidRPr="00024CE6">
        <w:rPr>
          <w:rFonts w:eastAsia="Malgun Gothic" w:hint="eastAsia"/>
        </w:rPr>
        <w:t>revoking</w:t>
      </w:r>
      <w:r w:rsidRPr="00024CE6">
        <w:rPr>
          <w:rFonts w:eastAsia="Malgun Gothic"/>
        </w:rPr>
        <w:t xml:space="preserve"> the registration</w:t>
      </w:r>
      <w:r w:rsidRPr="00024CE6">
        <w:rPr>
          <w:rFonts w:eastAsia="Malgun Gothic" w:hint="eastAsia"/>
        </w:rPr>
        <w:t xml:space="preserve"> of KTU and KGEU as trade unions under the Trade Union and </w:t>
      </w:r>
      <w:proofErr w:type="spellStart"/>
      <w:r w:rsidRPr="00024CE6">
        <w:rPr>
          <w:rFonts w:eastAsia="Malgun Gothic" w:hint="eastAsia"/>
        </w:rPr>
        <w:t>Labor</w:t>
      </w:r>
      <w:proofErr w:type="spellEnd"/>
      <w:r w:rsidRPr="00024CE6">
        <w:rPr>
          <w:rFonts w:eastAsia="Malgun Gothic" w:hint="eastAsia"/>
        </w:rPr>
        <w:t xml:space="preserve"> Relations Adjustment Act (TULRAA)</w:t>
      </w:r>
      <w:r w:rsidRPr="00024CE6">
        <w:rPr>
          <w:rFonts w:eastAsia="Malgun Gothic"/>
        </w:rPr>
        <w:t>. This was confirmed at the Supreme Court</w:t>
      </w:r>
      <w:r w:rsidRPr="00024CE6">
        <w:rPr>
          <w:rFonts w:eastAsia="Malgun Gothic" w:hint="eastAsia"/>
        </w:rPr>
        <w:t>.</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59:</w:t>
      </w:r>
      <w:r w:rsidRPr="00024CE6">
        <w:rPr>
          <w:rFonts w:eastAsia="Malgun Gothic"/>
        </w:rPr>
        <w:t xml:space="preserve"> </w:t>
      </w:r>
      <w:r w:rsidRPr="00024CE6">
        <w:rPr>
          <w:rFonts w:eastAsia="Malgun Gothic" w:hint="eastAsia"/>
        </w:rPr>
        <w:t>The u</w:t>
      </w:r>
      <w:r w:rsidRPr="00024CE6">
        <w:rPr>
          <w:rFonts w:eastAsia="Malgun Gothic"/>
        </w:rPr>
        <w:t xml:space="preserve">nion registration system does not infringe on the right </w:t>
      </w:r>
      <w:r w:rsidRPr="00024CE6">
        <w:rPr>
          <w:rFonts w:eastAsia="Malgun Gothic" w:hint="eastAsia"/>
        </w:rPr>
        <w:t>to</w:t>
      </w:r>
      <w:r w:rsidRPr="00024CE6">
        <w:rPr>
          <w:rFonts w:eastAsia="Malgun Gothic"/>
        </w:rPr>
        <w:t xml:space="preserve"> freedom of association. The system is designed </w:t>
      </w:r>
      <w:r w:rsidRPr="00024CE6">
        <w:rPr>
          <w:rFonts w:eastAsia="Malgun Gothic" w:hint="eastAsia"/>
        </w:rPr>
        <w:t>to ensure that workers exercise their right to freedom of association in an autonomous and democratic manner, by</w:t>
      </w:r>
      <w:r w:rsidRPr="00024CE6">
        <w:rPr>
          <w:rFonts w:eastAsia="Malgun Gothic"/>
        </w:rPr>
        <w:t xml:space="preserve"> allow</w:t>
      </w:r>
      <w:r w:rsidRPr="00024CE6">
        <w:rPr>
          <w:rFonts w:eastAsia="Malgun Gothic" w:hint="eastAsia"/>
        </w:rPr>
        <w:t>ing</w:t>
      </w:r>
      <w:r w:rsidRPr="00024CE6">
        <w:rPr>
          <w:rFonts w:eastAsia="Malgun Gothic"/>
        </w:rPr>
        <w:t xml:space="preserve"> unions that </w:t>
      </w:r>
      <w:proofErr w:type="spellStart"/>
      <w:r w:rsidRPr="00024CE6">
        <w:rPr>
          <w:rFonts w:eastAsia="Malgun Gothic"/>
        </w:rPr>
        <w:t>fulfill</w:t>
      </w:r>
      <w:proofErr w:type="spellEnd"/>
      <w:r w:rsidRPr="00024CE6">
        <w:rPr>
          <w:rFonts w:eastAsia="Malgun Gothic"/>
        </w:rPr>
        <w:t xml:space="preserve"> legal requirements to freely seek registration</w:t>
      </w:r>
      <w:r w:rsidRPr="00024CE6">
        <w:rPr>
          <w:rFonts w:eastAsia="Malgun Gothic" w:hint="eastAsia"/>
        </w:rPr>
        <w:t xml:space="preserve"> and </w:t>
      </w:r>
      <w:r w:rsidRPr="00024CE6">
        <w:rPr>
          <w:rFonts w:eastAsia="Malgun Gothic"/>
        </w:rPr>
        <w:t xml:space="preserve">by preventing the </w:t>
      </w:r>
      <w:r w:rsidRPr="00024CE6">
        <w:rPr>
          <w:rFonts w:eastAsia="Malgun Gothic" w:hint="eastAsia"/>
        </w:rPr>
        <w:t>rampant establishment</w:t>
      </w:r>
      <w:r w:rsidRPr="00024CE6">
        <w:rPr>
          <w:rFonts w:eastAsia="Malgun Gothic"/>
        </w:rPr>
        <w:t xml:space="preserve"> of organizations that fail to meet legal requirements. </w:t>
      </w:r>
      <w:r w:rsidRPr="00024CE6">
        <w:rPr>
          <w:rFonts w:eastAsia="Malgun Gothic" w:hint="eastAsia"/>
        </w:rPr>
        <w:t xml:space="preserve">The </w:t>
      </w:r>
      <w:r w:rsidRPr="00024CE6">
        <w:rPr>
          <w:rFonts w:eastAsia="Malgun Gothic"/>
        </w:rPr>
        <w:t>TULRAA</w:t>
      </w:r>
      <w:r w:rsidRPr="00024CE6">
        <w:rPr>
          <w:rFonts w:eastAsia="Malgun Gothic" w:hint="eastAsia"/>
        </w:rPr>
        <w:t xml:space="preserve">, prescribing the requirements for trade unions, does not protect </w:t>
      </w:r>
      <w:r w:rsidRPr="00024CE6">
        <w:rPr>
          <w:rFonts w:eastAsia="Malgun Gothic"/>
        </w:rPr>
        <w:t xml:space="preserve">organizations </w:t>
      </w:r>
      <w:r w:rsidRPr="00024CE6">
        <w:rPr>
          <w:rFonts w:eastAsia="Malgun Gothic" w:hint="eastAsia"/>
        </w:rPr>
        <w:t>that</w:t>
      </w:r>
      <w:r w:rsidRPr="00024CE6">
        <w:rPr>
          <w:rFonts w:eastAsia="Malgun Gothic"/>
        </w:rPr>
        <w:t xml:space="preserve"> fail to </w:t>
      </w:r>
      <w:proofErr w:type="spellStart"/>
      <w:r w:rsidRPr="00024CE6">
        <w:rPr>
          <w:rFonts w:eastAsia="Malgun Gothic"/>
        </w:rPr>
        <w:t>fulfill</w:t>
      </w:r>
      <w:proofErr w:type="spellEnd"/>
      <w:r w:rsidRPr="00024CE6">
        <w:rPr>
          <w:rFonts w:eastAsia="Malgun Gothic"/>
        </w:rPr>
        <w:t xml:space="preserve"> th</w:t>
      </w:r>
      <w:r w:rsidRPr="00024CE6">
        <w:rPr>
          <w:rFonts w:eastAsia="Malgun Gothic" w:hint="eastAsia"/>
        </w:rPr>
        <w:t>os</w:t>
      </w:r>
      <w:r w:rsidRPr="00024CE6">
        <w:rPr>
          <w:rFonts w:eastAsia="Malgun Gothic"/>
        </w:rPr>
        <w:t>e</w:t>
      </w:r>
      <w:r w:rsidRPr="00024CE6">
        <w:rPr>
          <w:rFonts w:eastAsia="Malgun Gothic" w:hint="eastAsia"/>
        </w:rPr>
        <w:t xml:space="preserve"> </w:t>
      </w:r>
      <w:r w:rsidRPr="00024CE6">
        <w:rPr>
          <w:rFonts w:eastAsia="Malgun Gothic" w:hint="eastAsia"/>
        </w:rPr>
        <w:lastRenderedPageBreak/>
        <w:t>requirements</w:t>
      </w:r>
      <w:r w:rsidRPr="00024CE6">
        <w:rPr>
          <w:rFonts w:eastAsia="Malgun Gothic"/>
        </w:rPr>
        <w:t xml:space="preserve">. This is in conformity with both the principle of minimum infringement and the principle of the balance of </w:t>
      </w:r>
      <w:r w:rsidRPr="00024CE6">
        <w:rPr>
          <w:rFonts w:eastAsia="Malgun Gothic" w:hint="eastAsia"/>
        </w:rPr>
        <w:t>legal interests</w:t>
      </w:r>
      <w:r w:rsidRPr="00024CE6">
        <w:rPr>
          <w:rFonts w:eastAsia="Malgun Gothic"/>
        </w:rPr>
        <w:t>. It was also confirmed by the Constitutional Court.</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60:</w:t>
      </w:r>
      <w:r w:rsidRPr="00024CE6">
        <w:rPr>
          <w:rFonts w:eastAsia="Malgun Gothic"/>
        </w:rPr>
        <w:t xml:space="preserve"> For </w:t>
      </w:r>
      <w:r w:rsidRPr="00024CE6">
        <w:rPr>
          <w:rFonts w:eastAsia="Malgun Gothic" w:hint="eastAsia"/>
        </w:rPr>
        <w:t>people</w:t>
      </w:r>
      <w:r w:rsidRPr="00024CE6">
        <w:rPr>
          <w:rFonts w:eastAsia="Malgun Gothic"/>
        </w:rPr>
        <w:t xml:space="preserve"> in special forms of work, it is unreasonable to uniform</w:t>
      </w:r>
      <w:r w:rsidRPr="00024CE6">
        <w:rPr>
          <w:rFonts w:eastAsia="Malgun Gothic" w:hint="eastAsia"/>
        </w:rPr>
        <w:t>ly</w:t>
      </w:r>
      <w:r w:rsidRPr="00024CE6">
        <w:rPr>
          <w:rFonts w:eastAsia="Malgun Gothic"/>
        </w:rPr>
        <w:t xml:space="preserve"> appl</w:t>
      </w:r>
      <w:r w:rsidRPr="00024CE6">
        <w:rPr>
          <w:rFonts w:eastAsia="Malgun Gothic" w:hint="eastAsia"/>
        </w:rPr>
        <w:t xml:space="preserve">y </w:t>
      </w:r>
      <w:proofErr w:type="spellStart"/>
      <w:r w:rsidRPr="00024CE6">
        <w:rPr>
          <w:rFonts w:eastAsia="Malgun Gothic"/>
        </w:rPr>
        <w:t>labor</w:t>
      </w:r>
      <w:proofErr w:type="spellEnd"/>
      <w:r w:rsidRPr="00024CE6">
        <w:rPr>
          <w:rFonts w:eastAsia="Malgun Gothic"/>
        </w:rPr>
        <w:t xml:space="preserve"> laws </w:t>
      </w:r>
      <w:r w:rsidRPr="00024CE6">
        <w:rPr>
          <w:rFonts w:eastAsia="Malgun Gothic" w:hint="eastAsia"/>
        </w:rPr>
        <w:t xml:space="preserve">which are </w:t>
      </w:r>
      <w:r w:rsidRPr="00024CE6">
        <w:rPr>
          <w:rFonts w:eastAsia="Malgun Gothic"/>
        </w:rPr>
        <w:t>based on ‘superior or supervisor – subordinate relations</w:t>
      </w:r>
      <w:r w:rsidRPr="00024CE6">
        <w:rPr>
          <w:rFonts w:eastAsia="Malgun Gothic" w:hint="eastAsia"/>
        </w:rPr>
        <w:t>.</w:t>
      </w:r>
      <w:r w:rsidRPr="00024CE6">
        <w:rPr>
          <w:rFonts w:eastAsia="Malgun Gothic"/>
        </w:rPr>
        <w:t xml:space="preserve">’ </w:t>
      </w:r>
      <w:r w:rsidRPr="00024CE6">
        <w:rPr>
          <w:rFonts w:eastAsia="Malgun Gothic" w:hint="eastAsia"/>
        </w:rPr>
        <w:t xml:space="preserve">This is because </w:t>
      </w:r>
      <w:r w:rsidRPr="00024CE6">
        <w:rPr>
          <w:rFonts w:eastAsia="Malgun Gothic"/>
        </w:rPr>
        <w:t>there is no clear criterion to distinguish th</w:t>
      </w:r>
      <w:r w:rsidRPr="00024CE6">
        <w:rPr>
          <w:rFonts w:eastAsia="Malgun Gothic" w:hint="eastAsia"/>
        </w:rPr>
        <w:t>em</w:t>
      </w:r>
      <w:r w:rsidRPr="00024CE6">
        <w:rPr>
          <w:rFonts w:eastAsia="Malgun Gothic"/>
        </w:rPr>
        <w:t xml:space="preserve"> from the self-employed, and</w:t>
      </w:r>
      <w:r w:rsidRPr="00024CE6">
        <w:rPr>
          <w:rFonts w:eastAsia="Malgun Gothic" w:hint="eastAsia"/>
        </w:rPr>
        <w:t xml:space="preserve"> </w:t>
      </w:r>
      <w:r w:rsidRPr="00024CE6">
        <w:rPr>
          <w:rFonts w:eastAsia="Malgun Gothic"/>
        </w:rPr>
        <w:t>many of those in special forms</w:t>
      </w:r>
      <w:r w:rsidRPr="00024CE6">
        <w:rPr>
          <w:rFonts w:eastAsia="Malgun Gothic" w:hint="eastAsia"/>
        </w:rPr>
        <w:t xml:space="preserve"> of work</w:t>
      </w:r>
      <w:r w:rsidRPr="00024CE6">
        <w:rPr>
          <w:rFonts w:eastAsia="Malgun Gothic"/>
        </w:rPr>
        <w:t xml:space="preserve"> </w:t>
      </w:r>
      <w:r w:rsidRPr="00024CE6">
        <w:rPr>
          <w:rFonts w:eastAsia="Malgun Gothic" w:hint="eastAsia"/>
        </w:rPr>
        <w:t xml:space="preserve">do not have employment contracts but </w:t>
      </w:r>
      <w:r w:rsidRPr="00024CE6">
        <w:rPr>
          <w:rFonts w:eastAsia="Malgun Gothic"/>
        </w:rPr>
        <w:t xml:space="preserve">civil law contracts. In this regard, the court </w:t>
      </w:r>
      <w:r w:rsidRPr="00024CE6">
        <w:rPr>
          <w:rFonts w:eastAsia="Malgun Gothic" w:hint="eastAsia"/>
        </w:rPr>
        <w:t>decides whether</w:t>
      </w:r>
      <w:r w:rsidRPr="00024CE6">
        <w:rPr>
          <w:rFonts w:eastAsia="Malgun Gothic"/>
        </w:rPr>
        <w:t xml:space="preserve"> people in special forms of work</w:t>
      </w:r>
      <w:r w:rsidRPr="00024CE6">
        <w:rPr>
          <w:rFonts w:eastAsia="Malgun Gothic" w:hint="eastAsia"/>
        </w:rPr>
        <w:t xml:space="preserve"> are subject to </w:t>
      </w:r>
      <w:proofErr w:type="spellStart"/>
      <w:r w:rsidRPr="00024CE6">
        <w:rPr>
          <w:rFonts w:eastAsia="Malgun Gothic" w:hint="eastAsia"/>
        </w:rPr>
        <w:t>labor</w:t>
      </w:r>
      <w:proofErr w:type="spellEnd"/>
      <w:r w:rsidRPr="00024CE6">
        <w:rPr>
          <w:rFonts w:eastAsia="Malgun Gothic" w:hint="eastAsia"/>
        </w:rPr>
        <w:t xml:space="preserve"> laws</w:t>
      </w:r>
      <w:r w:rsidRPr="00024CE6">
        <w:rPr>
          <w:rFonts w:eastAsia="Malgun Gothic"/>
        </w:rPr>
        <w:t xml:space="preserve"> after fully taking into account ‘superior or supervisor – subordinate relations</w:t>
      </w:r>
      <w:r w:rsidRPr="00024CE6">
        <w:rPr>
          <w:rFonts w:eastAsia="Malgun Gothic" w:hint="eastAsia"/>
        </w:rPr>
        <w:t>,</w:t>
      </w:r>
      <w:r w:rsidRPr="00024CE6">
        <w:rPr>
          <w:rFonts w:eastAsia="Malgun Gothic"/>
        </w:rPr>
        <w:t xml:space="preserve">’ </w:t>
      </w:r>
      <w:r w:rsidRPr="00024CE6">
        <w:rPr>
          <w:rFonts w:eastAsia="Malgun Gothic" w:hint="eastAsia"/>
        </w:rPr>
        <w:t xml:space="preserve">by considering </w:t>
      </w:r>
      <w:r w:rsidRPr="00024CE6">
        <w:rPr>
          <w:rFonts w:eastAsia="Malgun Gothic"/>
        </w:rPr>
        <w:t xml:space="preserve">whether </w:t>
      </w:r>
      <w:r w:rsidRPr="00024CE6">
        <w:rPr>
          <w:rFonts w:eastAsia="Malgun Gothic" w:hint="eastAsia"/>
        </w:rPr>
        <w:t xml:space="preserve">they are under direction or supervision of their contractors and </w:t>
      </w:r>
      <w:r w:rsidRPr="00024CE6">
        <w:rPr>
          <w:rFonts w:eastAsia="Malgun Gothic"/>
        </w:rPr>
        <w:t xml:space="preserve">whether </w:t>
      </w:r>
      <w:r w:rsidRPr="00024CE6">
        <w:rPr>
          <w:rFonts w:eastAsia="Malgun Gothic" w:hint="eastAsia"/>
        </w:rPr>
        <w:t>they</w:t>
      </w:r>
      <w:r w:rsidRPr="00024CE6">
        <w:rPr>
          <w:rFonts w:eastAsia="Malgun Gothic"/>
        </w:rPr>
        <w:t xml:space="preserve"> were paid for their service. In case that </w:t>
      </w:r>
      <w:r w:rsidRPr="00024CE6">
        <w:rPr>
          <w:rFonts w:eastAsia="Malgun Gothic" w:hint="eastAsia"/>
        </w:rPr>
        <w:t>people in special forms of work</w:t>
      </w:r>
      <w:r w:rsidRPr="00024CE6">
        <w:rPr>
          <w:rFonts w:eastAsia="Malgun Gothic"/>
        </w:rPr>
        <w:t xml:space="preserve"> </w:t>
      </w:r>
      <w:r w:rsidRPr="00024CE6">
        <w:rPr>
          <w:rFonts w:eastAsia="Malgun Gothic" w:hint="eastAsia"/>
        </w:rPr>
        <w:t>are</w:t>
      </w:r>
      <w:r w:rsidRPr="00024CE6">
        <w:rPr>
          <w:rFonts w:eastAsia="Malgun Gothic"/>
        </w:rPr>
        <w:t xml:space="preserve"> not </w:t>
      </w:r>
      <w:r w:rsidRPr="00024CE6">
        <w:rPr>
          <w:rFonts w:eastAsia="Malgun Gothic" w:hint="eastAsia"/>
        </w:rPr>
        <w:t xml:space="preserve">considered as </w:t>
      </w:r>
      <w:r w:rsidRPr="00024CE6">
        <w:rPr>
          <w:rFonts w:eastAsia="Malgun Gothic"/>
        </w:rPr>
        <w:t>subordinate to the</w:t>
      </w:r>
      <w:r w:rsidRPr="00024CE6">
        <w:rPr>
          <w:rFonts w:eastAsia="Malgun Gothic" w:hint="eastAsia"/>
        </w:rPr>
        <w:t>ir</w:t>
      </w:r>
      <w:r w:rsidRPr="00024CE6">
        <w:rPr>
          <w:rFonts w:eastAsia="Malgun Gothic"/>
        </w:rPr>
        <w:t xml:space="preserve"> </w:t>
      </w:r>
      <w:r w:rsidRPr="00024CE6">
        <w:rPr>
          <w:rFonts w:eastAsia="Malgun Gothic" w:hint="eastAsia"/>
        </w:rPr>
        <w:t>contractors</w:t>
      </w:r>
      <w:r w:rsidRPr="00024CE6">
        <w:rPr>
          <w:rFonts w:eastAsia="Malgun Gothic"/>
        </w:rPr>
        <w:t xml:space="preserve">, </w:t>
      </w:r>
      <w:r w:rsidRPr="00024CE6">
        <w:rPr>
          <w:rFonts w:eastAsia="Malgun Gothic" w:hint="eastAsia"/>
        </w:rPr>
        <w:t xml:space="preserve">it is difficult to recognize </w:t>
      </w:r>
      <w:r w:rsidRPr="00024CE6">
        <w:rPr>
          <w:rFonts w:eastAsia="Malgun Gothic"/>
        </w:rPr>
        <w:t>the validity of collective agreement</w:t>
      </w:r>
      <w:r w:rsidRPr="00024CE6">
        <w:rPr>
          <w:rFonts w:eastAsia="Malgun Gothic" w:hint="eastAsia"/>
        </w:rPr>
        <w:t xml:space="preserve"> between those in special forms of work and their contractors</w:t>
      </w:r>
      <w:r w:rsidRPr="00024CE6">
        <w:rPr>
          <w:rFonts w:eastAsia="Malgun Gothic"/>
        </w:rPr>
        <w:t xml:space="preserve">. </w:t>
      </w:r>
      <w:r w:rsidRPr="00024CE6">
        <w:rPr>
          <w:rFonts w:eastAsia="Malgun Gothic" w:hint="eastAsia"/>
        </w:rPr>
        <w:t>However, t</w:t>
      </w:r>
      <w:r w:rsidRPr="00024CE6">
        <w:rPr>
          <w:rFonts w:eastAsia="Malgun Gothic"/>
        </w:rPr>
        <w:t xml:space="preserve">hose in special forms of work have the right </w:t>
      </w:r>
      <w:r w:rsidRPr="00024CE6">
        <w:rPr>
          <w:rFonts w:eastAsia="Malgun Gothic" w:hint="eastAsia"/>
        </w:rPr>
        <w:t>to</w:t>
      </w:r>
      <w:r w:rsidRPr="00024CE6">
        <w:rPr>
          <w:rFonts w:eastAsia="Malgun Gothic"/>
        </w:rPr>
        <w:t xml:space="preserve"> freedom of association to</w:t>
      </w:r>
      <w:r w:rsidRPr="00024CE6">
        <w:rPr>
          <w:rFonts w:eastAsia="Malgun Gothic" w:hint="eastAsia"/>
        </w:rPr>
        <w:t xml:space="preserve"> </w:t>
      </w:r>
      <w:r w:rsidRPr="00024CE6">
        <w:rPr>
          <w:rFonts w:eastAsia="Malgun Gothic"/>
        </w:rPr>
        <w:t xml:space="preserve">represent their interests, through which they can make requests to their </w:t>
      </w:r>
      <w:r w:rsidRPr="00024CE6">
        <w:rPr>
          <w:rFonts w:eastAsia="Malgun Gothic" w:hint="eastAsia"/>
        </w:rPr>
        <w:t>contractors</w:t>
      </w:r>
      <w:r w:rsidRPr="00024CE6">
        <w:rPr>
          <w:rFonts w:eastAsia="Malgun Gothic"/>
        </w:rPr>
        <w:t xml:space="preserve">. These </w:t>
      </w:r>
      <w:r w:rsidRPr="00024CE6">
        <w:rPr>
          <w:rFonts w:eastAsia="Malgun Gothic" w:hint="eastAsia"/>
        </w:rPr>
        <w:t>organizations</w:t>
      </w:r>
      <w:r w:rsidRPr="00024CE6">
        <w:rPr>
          <w:rFonts w:eastAsia="Malgun Gothic"/>
        </w:rPr>
        <w:t xml:space="preserve"> may freely </w:t>
      </w:r>
      <w:r w:rsidRPr="00024CE6">
        <w:rPr>
          <w:rFonts w:eastAsia="Malgun Gothic" w:hint="eastAsia"/>
        </w:rPr>
        <w:t xml:space="preserve">operate </w:t>
      </w:r>
      <w:r w:rsidRPr="00024CE6">
        <w:rPr>
          <w:rFonts w:eastAsia="Malgun Gothic"/>
        </w:rPr>
        <w:t>without any</w:t>
      </w:r>
      <w:r w:rsidRPr="00024CE6">
        <w:rPr>
          <w:rFonts w:eastAsia="Malgun Gothic" w:hint="eastAsia"/>
        </w:rPr>
        <w:t xml:space="preserve"> </w:t>
      </w:r>
      <w:r w:rsidRPr="00024CE6">
        <w:rPr>
          <w:rFonts w:eastAsia="Malgun Gothic"/>
        </w:rPr>
        <w:t>interven</w:t>
      </w:r>
      <w:r w:rsidRPr="00024CE6">
        <w:rPr>
          <w:rFonts w:eastAsia="Malgun Gothic" w:hint="eastAsia"/>
        </w:rPr>
        <w:t>tion from the Government</w:t>
      </w:r>
      <w:r w:rsidRPr="00024CE6">
        <w:rPr>
          <w:rFonts w:eastAsia="Malgun Gothic"/>
        </w:rPr>
        <w:t>.</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66:</w:t>
      </w:r>
      <w:r w:rsidRPr="00024CE6">
        <w:rPr>
          <w:rFonts w:eastAsia="Malgun Gothic"/>
        </w:rPr>
        <w:t xml:space="preserve"> The Supreme Court’s decision</w:t>
      </w:r>
      <w:r w:rsidRPr="00024CE6">
        <w:rPr>
          <w:rFonts w:eastAsia="Malgun Gothic" w:hint="eastAsia"/>
        </w:rPr>
        <w:t xml:space="preserve"> </w:t>
      </w:r>
      <w:r w:rsidRPr="00024CE6">
        <w:rPr>
          <w:rFonts w:eastAsia="Malgun Gothic"/>
        </w:rPr>
        <w:t>was made on the ground</w:t>
      </w:r>
      <w:r w:rsidRPr="00024CE6">
        <w:rPr>
          <w:rFonts w:eastAsia="Malgun Gothic" w:hint="eastAsia"/>
        </w:rPr>
        <w:t>s</w:t>
      </w:r>
      <w:r w:rsidRPr="00024CE6">
        <w:rPr>
          <w:rFonts w:eastAsia="Malgun Gothic"/>
        </w:rPr>
        <w:t xml:space="preserve"> that the VESK Union </w:t>
      </w:r>
      <w:r w:rsidRPr="00024CE6">
        <w:rPr>
          <w:rFonts w:eastAsia="Malgun Gothic" w:hint="eastAsia"/>
        </w:rPr>
        <w:t>is an autonomous</w:t>
      </w:r>
      <w:r w:rsidRPr="00024CE6">
        <w:rPr>
          <w:rFonts w:eastAsia="Malgun Gothic"/>
        </w:rPr>
        <w:t xml:space="preserve"> union</w:t>
      </w:r>
      <w:r w:rsidRPr="00024CE6">
        <w:rPr>
          <w:rFonts w:eastAsia="Malgun Gothic" w:hint="eastAsia"/>
        </w:rPr>
        <w:t xml:space="preserve">, </w:t>
      </w:r>
      <w:r w:rsidRPr="00024CE6">
        <w:rPr>
          <w:rFonts w:eastAsia="Malgun Gothic"/>
        </w:rPr>
        <w:t>regardless of the management’s support</w:t>
      </w:r>
      <w:r w:rsidRPr="00024CE6">
        <w:rPr>
          <w:rFonts w:eastAsia="Malgun Gothic" w:hint="eastAsia"/>
        </w:rPr>
        <w:t xml:space="preserve"> for the union</w:t>
      </w:r>
      <w:r w:rsidRPr="00024CE6">
        <w:rPr>
          <w:rFonts w:eastAsia="Malgun Gothic"/>
        </w:rPr>
        <w:t xml:space="preserve">. In this regard, contrary to the concerns of SR, the ruling of the Supreme Court </w:t>
      </w:r>
      <w:r w:rsidRPr="00024CE6">
        <w:rPr>
          <w:rFonts w:eastAsia="Malgun Gothic" w:hint="eastAsia"/>
        </w:rPr>
        <w:t>will not have an effect to</w:t>
      </w:r>
      <w:r w:rsidRPr="00024CE6">
        <w:rPr>
          <w:rFonts w:eastAsia="Malgun Gothic"/>
        </w:rPr>
        <w:t xml:space="preserve"> encourage the formation of unions sponsored by the management. </w:t>
      </w:r>
    </w:p>
    <w:p w:rsidR="00181A8A" w:rsidRPr="00D402EF" w:rsidRDefault="0062382C" w:rsidP="0062382C">
      <w:pPr>
        <w:pStyle w:val="H1G"/>
        <w:rPr>
          <w:rFonts w:eastAsia="Malgun Gothic"/>
        </w:rPr>
      </w:pPr>
      <w:r>
        <w:rPr>
          <w:rFonts w:eastAsia="Malgun Gothic"/>
        </w:rPr>
        <w:tab/>
      </w:r>
      <w:r>
        <w:rPr>
          <w:rFonts w:eastAsia="Malgun Gothic"/>
        </w:rPr>
        <w:tab/>
      </w:r>
      <w:r w:rsidR="00181A8A" w:rsidRPr="00D402EF">
        <w:rPr>
          <w:rFonts w:eastAsia="Malgun Gothic"/>
        </w:rPr>
        <w:t>The right to strike</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71</w:t>
      </w:r>
      <w:r w:rsidRPr="00024CE6">
        <w:rPr>
          <w:rFonts w:eastAsia="Malgun Gothic"/>
        </w:rPr>
        <w:t>: In response to the critic</w:t>
      </w:r>
      <w:r w:rsidRPr="00024CE6">
        <w:rPr>
          <w:rFonts w:eastAsia="Malgun Gothic" w:hint="eastAsia"/>
        </w:rPr>
        <w:t>ism</w:t>
      </w:r>
      <w:r w:rsidRPr="00024CE6">
        <w:rPr>
          <w:rFonts w:eastAsia="Malgun Gothic"/>
        </w:rPr>
        <w:t xml:space="preserve"> that the arbitration by the authority in essential public </w:t>
      </w:r>
      <w:r w:rsidRPr="00024CE6">
        <w:rPr>
          <w:rFonts w:eastAsia="Malgun Gothic" w:hint="eastAsia"/>
        </w:rPr>
        <w:t>services</w:t>
      </w:r>
      <w:r w:rsidRPr="00024CE6">
        <w:rPr>
          <w:rFonts w:eastAsia="Malgun Gothic"/>
        </w:rPr>
        <w:t xml:space="preserve"> was an excessive restriction on the right to strike, a tripartite agreement was reached in September 2006 to </w:t>
      </w:r>
      <w:r w:rsidRPr="00024CE6">
        <w:rPr>
          <w:rFonts w:eastAsia="Malgun Gothic" w:hint="eastAsia"/>
        </w:rPr>
        <w:t>abolish the arbitration by the authority in essential public-service businesses and to introduce</w:t>
      </w:r>
      <w:r w:rsidRPr="00024CE6">
        <w:rPr>
          <w:rFonts w:eastAsia="Malgun Gothic"/>
        </w:rPr>
        <w:t xml:space="preserve"> </w:t>
      </w:r>
      <w:r w:rsidRPr="00024CE6">
        <w:rPr>
          <w:rFonts w:eastAsia="Malgun Gothic" w:hint="eastAsia"/>
        </w:rPr>
        <w:t xml:space="preserve">the term </w:t>
      </w:r>
      <w:r w:rsidRPr="00024CE6">
        <w:rPr>
          <w:rFonts w:eastAsia="Malgun Gothic"/>
        </w:rPr>
        <w:t>‘</w:t>
      </w:r>
      <w:r w:rsidRPr="00024CE6">
        <w:rPr>
          <w:rFonts w:eastAsia="Malgun Gothic" w:hint="eastAsia"/>
        </w:rPr>
        <w:t>minimum services to be maintained.</w:t>
      </w:r>
      <w:r w:rsidRPr="00024CE6">
        <w:rPr>
          <w:rFonts w:eastAsia="Malgun Gothic"/>
        </w:rPr>
        <w:t>’</w:t>
      </w:r>
      <w:r w:rsidRPr="00024CE6">
        <w:rPr>
          <w:rFonts w:eastAsia="Malgun Gothic" w:hint="eastAsia"/>
        </w:rPr>
        <w:t xml:space="preserve"> The term refers to </w:t>
      </w:r>
      <w:r w:rsidRPr="00024CE6">
        <w:rPr>
          <w:rFonts w:eastAsia="Malgun Gothic"/>
        </w:rPr>
        <w:t>essential public</w:t>
      </w:r>
      <w:r w:rsidRPr="00024CE6">
        <w:rPr>
          <w:rFonts w:eastAsia="Malgun Gothic" w:hint="eastAsia"/>
        </w:rPr>
        <w:t xml:space="preserve"> </w:t>
      </w:r>
      <w:r w:rsidRPr="00024CE6">
        <w:rPr>
          <w:rFonts w:eastAsia="Malgun Gothic"/>
        </w:rPr>
        <w:t>service</w:t>
      </w:r>
      <w:r w:rsidRPr="00024CE6">
        <w:rPr>
          <w:rFonts w:eastAsia="Malgun Gothic" w:hint="eastAsia"/>
        </w:rPr>
        <w:t>s such as railway and aviation</w:t>
      </w:r>
      <w:r w:rsidRPr="00024CE6">
        <w:rPr>
          <w:rFonts w:eastAsia="Malgun Gothic"/>
        </w:rPr>
        <w:t>, which</w:t>
      </w:r>
      <w:r w:rsidRPr="00024CE6">
        <w:rPr>
          <w:rFonts w:eastAsia="Malgun Gothic" w:hint="eastAsia"/>
        </w:rPr>
        <w:t xml:space="preserve"> </w:t>
      </w:r>
      <w:r w:rsidRPr="00024CE6">
        <w:rPr>
          <w:rFonts w:eastAsia="Malgun Gothic"/>
        </w:rPr>
        <w:t xml:space="preserve">could </w:t>
      </w:r>
      <w:r w:rsidRPr="00024CE6">
        <w:rPr>
          <w:rFonts w:eastAsia="Malgun Gothic" w:hint="eastAsia"/>
        </w:rPr>
        <w:t>seriousl</w:t>
      </w:r>
      <w:r w:rsidRPr="00024CE6">
        <w:rPr>
          <w:rFonts w:eastAsia="Malgun Gothic"/>
        </w:rPr>
        <w:t xml:space="preserve">y endanger the lives, health, physical safety or daily </w:t>
      </w:r>
      <w:r w:rsidRPr="00024CE6">
        <w:rPr>
          <w:rFonts w:eastAsia="Malgun Gothic" w:hint="eastAsia"/>
        </w:rPr>
        <w:t>activities</w:t>
      </w:r>
      <w:r w:rsidRPr="00024CE6">
        <w:rPr>
          <w:rFonts w:eastAsia="Malgun Gothic"/>
        </w:rPr>
        <w:t xml:space="preserve"> of the public</w:t>
      </w:r>
      <w:r w:rsidRPr="00024CE6">
        <w:rPr>
          <w:rFonts w:eastAsia="Malgun Gothic" w:hint="eastAsia"/>
        </w:rPr>
        <w:t>,</w:t>
      </w:r>
      <w:r w:rsidRPr="00024CE6">
        <w:rPr>
          <w:rFonts w:eastAsia="Malgun Gothic"/>
        </w:rPr>
        <w:t xml:space="preserve"> if suspended or discontinued. </w:t>
      </w:r>
      <w:r w:rsidRPr="00024CE6">
        <w:rPr>
          <w:rFonts w:eastAsia="Malgun Gothic" w:hint="eastAsia"/>
        </w:rPr>
        <w:t xml:space="preserve">This is to ensure the proper maintenance and operation of a minimum level of services during a period of industrial action. </w:t>
      </w:r>
      <w:r w:rsidRPr="00024CE6">
        <w:rPr>
          <w:rFonts w:eastAsia="Malgun Gothic"/>
        </w:rPr>
        <w:t xml:space="preserve">The TULRAA was revised to </w:t>
      </w:r>
      <w:r w:rsidRPr="00024CE6">
        <w:rPr>
          <w:rFonts w:eastAsia="Malgun Gothic" w:hint="eastAsia"/>
        </w:rPr>
        <w:t xml:space="preserve">reflect the agreement and </w:t>
      </w:r>
      <w:r w:rsidRPr="00024CE6">
        <w:rPr>
          <w:rFonts w:eastAsia="Malgun Gothic"/>
        </w:rPr>
        <w:t>the</w:t>
      </w:r>
      <w:r w:rsidRPr="00024CE6">
        <w:rPr>
          <w:rFonts w:eastAsia="Malgun Gothic" w:hint="eastAsia"/>
        </w:rPr>
        <w:t xml:space="preserve"> relevant</w:t>
      </w:r>
      <w:r w:rsidRPr="00024CE6">
        <w:rPr>
          <w:rFonts w:eastAsia="Malgun Gothic"/>
        </w:rPr>
        <w:t xml:space="preserve"> recommendations of the ILO</w:t>
      </w:r>
      <w:r w:rsidRPr="00024CE6">
        <w:rPr>
          <w:rFonts w:eastAsia="Malgun Gothic" w:hint="eastAsia"/>
        </w:rPr>
        <w:t xml:space="preserve"> and others that the arbitration system runs counter to the freedom of association</w:t>
      </w:r>
      <w:r w:rsidRPr="00024CE6">
        <w:rPr>
          <w:rFonts w:eastAsia="Malgun Gothic"/>
        </w:rPr>
        <w:t xml:space="preserve">. </w:t>
      </w:r>
    </w:p>
    <w:p w:rsidR="00181A8A" w:rsidRPr="00024CE6" w:rsidRDefault="00181A8A" w:rsidP="00024CE6">
      <w:pPr>
        <w:pStyle w:val="SingleTxtG"/>
        <w:numPr>
          <w:ilvl w:val="0"/>
          <w:numId w:val="19"/>
        </w:numPr>
        <w:ind w:left="1134" w:firstLine="0"/>
        <w:rPr>
          <w:rFonts w:eastAsia="Malgun Gothic"/>
        </w:rPr>
      </w:pPr>
      <w:r w:rsidRPr="00024CE6">
        <w:rPr>
          <w:rFonts w:eastAsia="Malgun Gothic" w:hint="eastAsia"/>
        </w:rPr>
        <w:t>Criteria for minimum services to be maintained is set based on their influence on people</w:t>
      </w:r>
      <w:r w:rsidRPr="00024CE6">
        <w:rPr>
          <w:rFonts w:eastAsia="Malgun Gothic"/>
        </w:rPr>
        <w:t>’</w:t>
      </w:r>
      <w:r w:rsidRPr="00024CE6">
        <w:rPr>
          <w:rFonts w:eastAsia="Malgun Gothic" w:hint="eastAsia"/>
        </w:rPr>
        <w:t xml:space="preserve">s daily activities. </w:t>
      </w:r>
      <w:r w:rsidRPr="00024CE6">
        <w:rPr>
          <w:rFonts w:eastAsia="Malgun Gothic"/>
        </w:rPr>
        <w:t>This is far from an excessive restriction in light of the ILO’s view of recognizing restriction on the right to strike as legitimate for services whose suspension might threaten people’s normal living conditions.</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73</w:t>
      </w:r>
      <w:r w:rsidRPr="00024CE6">
        <w:rPr>
          <w:rFonts w:eastAsia="Malgun Gothic"/>
        </w:rPr>
        <w:t xml:space="preserve">: </w:t>
      </w:r>
      <w:r w:rsidRPr="00024CE6">
        <w:rPr>
          <w:rFonts w:eastAsia="Malgun Gothic" w:hint="eastAsia"/>
        </w:rPr>
        <w:t>C</w:t>
      </w:r>
      <w:r w:rsidRPr="00024CE6">
        <w:rPr>
          <w:rFonts w:eastAsia="Malgun Gothic"/>
        </w:rPr>
        <w:t>ollective bargaining or industrial action</w:t>
      </w:r>
      <w:r w:rsidRPr="00024CE6">
        <w:rPr>
          <w:rFonts w:eastAsia="Malgun Gothic" w:hint="eastAsia"/>
        </w:rPr>
        <w:t xml:space="preserve"> which does not violate the TULRAA</w:t>
      </w:r>
      <w:r w:rsidRPr="00024CE6">
        <w:rPr>
          <w:rFonts w:eastAsia="Malgun Gothic"/>
        </w:rPr>
        <w:t xml:space="preserve"> is </w:t>
      </w:r>
      <w:r w:rsidRPr="00024CE6">
        <w:rPr>
          <w:rFonts w:eastAsia="Malgun Gothic" w:hint="eastAsia"/>
        </w:rPr>
        <w:t>not subject to</w:t>
      </w:r>
      <w:r w:rsidRPr="00024CE6">
        <w:rPr>
          <w:rFonts w:eastAsia="Malgun Gothic"/>
        </w:rPr>
        <w:t xml:space="preserve"> criminal or civil liability. Accordingly, unions do not bear criminal or civil liability unless they are engaged in illegal activities. </w:t>
      </w:r>
      <w:r w:rsidRPr="00024CE6">
        <w:rPr>
          <w:rFonts w:eastAsia="Malgun Gothic" w:hint="eastAsia"/>
        </w:rPr>
        <w:t>In particular, c</w:t>
      </w:r>
      <w:r w:rsidRPr="00024CE6">
        <w:rPr>
          <w:rFonts w:eastAsia="Malgun Gothic"/>
        </w:rPr>
        <w:t>ivil liability of unions is not decided upon the employer’s claim but by</w:t>
      </w:r>
      <w:r w:rsidRPr="00024CE6">
        <w:rPr>
          <w:rFonts w:eastAsia="Malgun Gothic" w:hint="eastAsia"/>
        </w:rPr>
        <w:t xml:space="preserve"> a</w:t>
      </w:r>
      <w:r w:rsidRPr="00024CE6">
        <w:rPr>
          <w:rFonts w:eastAsia="Malgun Gothic"/>
        </w:rPr>
        <w:t xml:space="preserve"> </w:t>
      </w:r>
      <w:r w:rsidRPr="00024CE6">
        <w:rPr>
          <w:rFonts w:eastAsia="Malgun Gothic" w:hint="eastAsia"/>
        </w:rPr>
        <w:t>ruling of the</w:t>
      </w:r>
      <w:r w:rsidRPr="00024CE6">
        <w:rPr>
          <w:rFonts w:eastAsia="Malgun Gothic"/>
        </w:rPr>
        <w:t xml:space="preserve"> court. The obstruction of business is </w:t>
      </w:r>
      <w:r w:rsidRPr="00024CE6">
        <w:rPr>
          <w:rFonts w:eastAsia="Malgun Gothic" w:hint="eastAsia"/>
        </w:rPr>
        <w:t>established</w:t>
      </w:r>
      <w:r w:rsidRPr="00024CE6">
        <w:rPr>
          <w:rFonts w:eastAsia="Malgun Gothic"/>
        </w:rPr>
        <w:t xml:space="preserve"> </w:t>
      </w:r>
      <w:r w:rsidRPr="00024CE6">
        <w:rPr>
          <w:rFonts w:eastAsia="Malgun Gothic" w:hint="eastAsia"/>
        </w:rPr>
        <w:t xml:space="preserve">only </w:t>
      </w:r>
      <w:r w:rsidRPr="00024CE6">
        <w:rPr>
          <w:rFonts w:eastAsia="Malgun Gothic"/>
        </w:rPr>
        <w:t>when a strike</w:t>
      </w:r>
      <w:r w:rsidRPr="00024CE6">
        <w:rPr>
          <w:rFonts w:eastAsia="Malgun Gothic" w:hint="eastAsia"/>
        </w:rPr>
        <w:t xml:space="preserve"> is deemed to</w:t>
      </w:r>
      <w:r w:rsidRPr="00024CE6">
        <w:rPr>
          <w:rFonts w:eastAsia="Malgun Gothic"/>
        </w:rPr>
        <w:t xml:space="preserve"> suppress free will of an employer to continue his or her business, </w:t>
      </w:r>
      <w:r w:rsidRPr="00024CE6">
        <w:rPr>
          <w:rFonts w:eastAsia="Malgun Gothic" w:hint="eastAsia"/>
        </w:rPr>
        <w:t>as in the case of</w:t>
      </w:r>
      <w:r w:rsidRPr="00024CE6">
        <w:rPr>
          <w:rFonts w:eastAsia="Malgun Gothic"/>
        </w:rPr>
        <w:t xml:space="preserve"> an unforeseeable and </w:t>
      </w:r>
      <w:r w:rsidRPr="00024CE6">
        <w:rPr>
          <w:rFonts w:eastAsia="Malgun Gothic" w:hint="eastAsia"/>
        </w:rPr>
        <w:t>abrupt</w:t>
      </w:r>
      <w:r w:rsidRPr="00024CE6">
        <w:rPr>
          <w:rFonts w:eastAsia="Malgun Gothic"/>
        </w:rPr>
        <w:t xml:space="preserve"> </w:t>
      </w:r>
      <w:r w:rsidRPr="00024CE6">
        <w:rPr>
          <w:rFonts w:eastAsia="Malgun Gothic" w:hint="eastAsia"/>
        </w:rPr>
        <w:t>strike</w:t>
      </w:r>
      <w:r w:rsidRPr="00024CE6">
        <w:rPr>
          <w:rFonts w:eastAsia="Malgun Gothic"/>
        </w:rPr>
        <w:t xml:space="preserve"> </w:t>
      </w:r>
      <w:r w:rsidRPr="00024CE6">
        <w:rPr>
          <w:rFonts w:eastAsia="Malgun Gothic" w:hint="eastAsia"/>
        </w:rPr>
        <w:t xml:space="preserve">incurring </w:t>
      </w:r>
      <w:r w:rsidRPr="00024CE6">
        <w:rPr>
          <w:rFonts w:eastAsia="Malgun Gothic"/>
        </w:rPr>
        <w:t xml:space="preserve">significant damage or tremendous </w:t>
      </w:r>
      <w:r w:rsidRPr="00024CE6">
        <w:rPr>
          <w:rFonts w:eastAsia="Malgun Gothic" w:hint="eastAsia"/>
        </w:rPr>
        <w:t>disorder</w:t>
      </w:r>
      <w:r w:rsidRPr="00024CE6">
        <w:rPr>
          <w:rFonts w:eastAsia="Malgun Gothic"/>
        </w:rPr>
        <w:t xml:space="preserve"> to business operations. Therefore, it is inappropriate to assume that </w:t>
      </w:r>
      <w:r w:rsidRPr="00024CE6">
        <w:rPr>
          <w:rFonts w:eastAsia="Malgun Gothic" w:hint="eastAsia"/>
        </w:rPr>
        <w:t xml:space="preserve">imposing </w:t>
      </w:r>
      <w:r w:rsidRPr="00024CE6">
        <w:rPr>
          <w:rFonts w:eastAsia="Malgun Gothic"/>
        </w:rPr>
        <w:t>civil or criminal liability on illegal activities undermines the freedom of association.</w:t>
      </w:r>
    </w:p>
    <w:p w:rsidR="00181A8A" w:rsidRPr="00995F24" w:rsidRDefault="00024CE6" w:rsidP="00024CE6">
      <w:pPr>
        <w:pStyle w:val="H1G"/>
        <w:rPr>
          <w:rFonts w:eastAsia="Malgun Gothic"/>
        </w:rPr>
      </w:pPr>
      <w:r>
        <w:rPr>
          <w:rFonts w:eastAsia="Malgun Gothic"/>
        </w:rPr>
        <w:lastRenderedPageBreak/>
        <w:tab/>
      </w:r>
      <w:r>
        <w:rPr>
          <w:rFonts w:eastAsia="Malgun Gothic"/>
        </w:rPr>
        <w:tab/>
      </w:r>
      <w:r w:rsidR="00181A8A" w:rsidRPr="00995F24">
        <w:rPr>
          <w:rFonts w:eastAsia="Malgun Gothic"/>
        </w:rPr>
        <w:t>Political parties and associations pursuing political objectives</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 76:</w:t>
      </w:r>
      <w:r w:rsidRPr="00024CE6">
        <w:rPr>
          <w:rFonts w:eastAsia="Malgun Gothic"/>
        </w:rPr>
        <w:t xml:space="preserve"> As of May 2016, 28 political parties are registered to the National Election Commission, and 21 political parties fielded candidates for the 20th National Assembly elections in April 2016. In comparison with countries like the UK and the USA where legal threshold is </w:t>
      </w:r>
      <w:r w:rsidRPr="00024CE6">
        <w:rPr>
          <w:rFonts w:eastAsia="Malgun Gothic" w:hint="eastAsia"/>
        </w:rPr>
        <w:t xml:space="preserve">not </w:t>
      </w:r>
      <w:r w:rsidRPr="00024CE6">
        <w:rPr>
          <w:rFonts w:eastAsia="Malgun Gothic"/>
        </w:rPr>
        <w:t>set for the number of party membership and its regional distribution as conditions to establish a political party, it cannot be said that the Republic of Korea has a relatively small number of political parties.</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 xml:space="preserve">Paras 77-79: </w:t>
      </w:r>
      <w:r w:rsidRPr="00024CE6">
        <w:rPr>
          <w:rFonts w:eastAsia="Malgun Gothic"/>
        </w:rPr>
        <w:t xml:space="preserve">We appreciate </w:t>
      </w:r>
      <w:r w:rsidRPr="00024CE6">
        <w:rPr>
          <w:rFonts w:eastAsia="Malgun Gothic" w:hint="eastAsia"/>
        </w:rPr>
        <w:t xml:space="preserve">the </w:t>
      </w:r>
      <w:r w:rsidRPr="00024CE6">
        <w:rPr>
          <w:rFonts w:eastAsia="Malgun Gothic"/>
        </w:rPr>
        <w:t xml:space="preserve">SR’s acknowledgement that the Republic of Korea faces </w:t>
      </w:r>
      <w:r w:rsidRPr="00024CE6">
        <w:rPr>
          <w:rFonts w:eastAsia="Malgun Gothic" w:hint="eastAsia"/>
        </w:rPr>
        <w:t>unique</w:t>
      </w:r>
      <w:r w:rsidRPr="00024CE6">
        <w:rPr>
          <w:rFonts w:eastAsia="Malgun Gothic"/>
        </w:rPr>
        <w:t xml:space="preserve"> challenges in view of the unsettled relationship with North Korea. The Government supplemented the criminality elements for Article 7 of the National Security Act (NSA) to clarify the regulations, in response to the recommendations by the UN human rights mechanism</w:t>
      </w:r>
      <w:r w:rsidRPr="00024CE6">
        <w:rPr>
          <w:rFonts w:eastAsia="Malgun Gothic" w:hint="eastAsia"/>
        </w:rPr>
        <w:t>s</w:t>
      </w:r>
      <w:r w:rsidRPr="00024CE6">
        <w:rPr>
          <w:rFonts w:eastAsia="Malgun Gothic"/>
        </w:rPr>
        <w:t xml:space="preserve"> for the concern over the danger of misuse and abuse of the NSA. With regard to its interpretation, the NSA is being applied as strictly as possible according to the rulings of the Supreme Court and the Constitutional Court. </w:t>
      </w:r>
      <w:r w:rsidRPr="00024CE6">
        <w:rPr>
          <w:rFonts w:eastAsia="Malgun Gothic" w:hint="eastAsia"/>
        </w:rPr>
        <w:t xml:space="preserve">After having ruled </w:t>
      </w:r>
      <w:r w:rsidRPr="00024CE6">
        <w:rPr>
          <w:rFonts w:eastAsia="Malgun Gothic"/>
        </w:rPr>
        <w:t xml:space="preserve">that some articles in the </w:t>
      </w:r>
      <w:r w:rsidRPr="00024CE6">
        <w:rPr>
          <w:rFonts w:eastAsia="Malgun Gothic" w:hint="eastAsia"/>
        </w:rPr>
        <w:t xml:space="preserve">former </w:t>
      </w:r>
      <w:r w:rsidRPr="00024CE6">
        <w:rPr>
          <w:rFonts w:eastAsia="Malgun Gothic"/>
        </w:rPr>
        <w:t>NSA could have infringed on people’s basic rights</w:t>
      </w:r>
      <w:r w:rsidRPr="00024CE6">
        <w:rPr>
          <w:rFonts w:eastAsia="Malgun Gothic" w:hint="eastAsia"/>
        </w:rPr>
        <w:t>; the Constitutional Court</w:t>
      </w:r>
      <w:r w:rsidRPr="00024CE6">
        <w:rPr>
          <w:rFonts w:eastAsia="Malgun Gothic"/>
        </w:rPr>
        <w:t xml:space="preserve"> ruled that the amended NSA no longer violated the basic rights. </w:t>
      </w:r>
    </w:p>
    <w:p w:rsidR="00181A8A" w:rsidRPr="00024CE6" w:rsidRDefault="00181A8A" w:rsidP="00024CE6">
      <w:pPr>
        <w:pStyle w:val="SingleTxtG"/>
        <w:numPr>
          <w:ilvl w:val="0"/>
          <w:numId w:val="19"/>
        </w:numPr>
        <w:ind w:left="1134" w:firstLine="0"/>
        <w:rPr>
          <w:rFonts w:eastAsia="Malgun Gothic"/>
        </w:rPr>
      </w:pPr>
      <w:r w:rsidRPr="00024CE6">
        <w:rPr>
          <w:rFonts w:eastAsia="Malgun Gothic"/>
        </w:rPr>
        <w:t xml:space="preserve">It is regrettable that </w:t>
      </w:r>
      <w:r w:rsidRPr="00024CE6">
        <w:rPr>
          <w:rFonts w:eastAsia="Malgun Gothic" w:hint="eastAsia"/>
        </w:rPr>
        <w:t xml:space="preserve">the </w:t>
      </w:r>
      <w:r w:rsidRPr="00024CE6">
        <w:rPr>
          <w:rFonts w:eastAsia="Malgun Gothic"/>
        </w:rPr>
        <w:t xml:space="preserve">SR said ‘he is not convinced that the terms used in </w:t>
      </w:r>
      <w:r w:rsidRPr="00024CE6">
        <w:rPr>
          <w:rFonts w:eastAsia="Malgun Gothic" w:hint="eastAsia"/>
        </w:rPr>
        <w:t>A</w:t>
      </w:r>
      <w:r w:rsidRPr="00024CE6">
        <w:rPr>
          <w:rFonts w:eastAsia="Malgun Gothic"/>
        </w:rPr>
        <w:t xml:space="preserve">rticle 7 of the NSA are as clear as the Constitutional Court pronounced,’ </w:t>
      </w:r>
      <w:r w:rsidRPr="00024CE6">
        <w:rPr>
          <w:rFonts w:eastAsia="Malgun Gothic" w:hint="eastAsia"/>
        </w:rPr>
        <w:t xml:space="preserve">despite the earlier submission of </w:t>
      </w:r>
      <w:r w:rsidRPr="00024CE6">
        <w:rPr>
          <w:rFonts w:eastAsia="Malgun Gothic"/>
        </w:rPr>
        <w:t xml:space="preserve">a </w:t>
      </w:r>
      <w:r w:rsidRPr="00024CE6">
        <w:rPr>
          <w:rFonts w:eastAsia="Malgun Gothic" w:hint="eastAsia"/>
        </w:rPr>
        <w:t>supplementary information</w:t>
      </w:r>
      <w:r w:rsidRPr="00024CE6">
        <w:rPr>
          <w:rFonts w:eastAsia="Malgun Gothic"/>
        </w:rPr>
        <w:t xml:space="preserve"> on the </w:t>
      </w:r>
      <w:r w:rsidRPr="00024CE6">
        <w:rPr>
          <w:rFonts w:eastAsia="Malgun Gothic" w:hint="eastAsia"/>
        </w:rPr>
        <w:t>A</w:t>
      </w:r>
      <w:r w:rsidRPr="00024CE6">
        <w:rPr>
          <w:rFonts w:eastAsia="Malgun Gothic"/>
        </w:rPr>
        <w:t xml:space="preserve">ct in a written manner. And in fact, there still remain </w:t>
      </w:r>
      <w:r w:rsidRPr="00024CE6">
        <w:rPr>
          <w:rFonts w:eastAsia="Malgun Gothic" w:hint="eastAsia"/>
        </w:rPr>
        <w:t>forces</w:t>
      </w:r>
      <w:r w:rsidRPr="00024CE6">
        <w:rPr>
          <w:rFonts w:eastAsia="Malgun Gothic"/>
        </w:rPr>
        <w:t xml:space="preserve"> that follow North Korea and attempt to destroy liberal democracy. The Government whose duty is to protect its citizens needs to maintain the NSA.</w:t>
      </w:r>
    </w:p>
    <w:p w:rsidR="00181A8A" w:rsidRPr="00024CE6" w:rsidRDefault="00181A8A" w:rsidP="00024CE6">
      <w:pPr>
        <w:pStyle w:val="SingleTxtG"/>
        <w:numPr>
          <w:ilvl w:val="0"/>
          <w:numId w:val="19"/>
        </w:numPr>
        <w:ind w:left="1134" w:firstLine="0"/>
        <w:rPr>
          <w:rFonts w:eastAsia="Malgun Gothic"/>
        </w:rPr>
      </w:pPr>
      <w:r w:rsidRPr="0062382C">
        <w:rPr>
          <w:rFonts w:eastAsia="Malgun Gothic"/>
          <w:b/>
          <w:bCs/>
        </w:rPr>
        <w:t>Paras 80-81:</w:t>
      </w:r>
      <w:r w:rsidRPr="00024CE6">
        <w:rPr>
          <w:rFonts w:eastAsia="Malgun Gothic"/>
        </w:rPr>
        <w:t xml:space="preserve"> </w:t>
      </w:r>
      <w:r w:rsidRPr="00024CE6">
        <w:rPr>
          <w:rFonts w:eastAsia="Malgun Gothic" w:hint="eastAsia"/>
        </w:rPr>
        <w:t xml:space="preserve">The </w:t>
      </w:r>
      <w:r w:rsidRPr="00024CE6">
        <w:rPr>
          <w:rFonts w:eastAsia="Malgun Gothic"/>
        </w:rPr>
        <w:t xml:space="preserve">SR described the Unified Progressive Party (UPP) in </w:t>
      </w:r>
      <w:r w:rsidRPr="00024CE6">
        <w:rPr>
          <w:rFonts w:eastAsia="Malgun Gothic" w:hint="eastAsia"/>
        </w:rPr>
        <w:t>his</w:t>
      </w:r>
      <w:r w:rsidRPr="00024CE6">
        <w:rPr>
          <w:rFonts w:eastAsia="Malgun Gothic"/>
        </w:rPr>
        <w:t xml:space="preserve"> report as an ‘outspoken critic</w:t>
      </w:r>
      <w:r w:rsidRPr="00024CE6">
        <w:rPr>
          <w:rFonts w:eastAsia="Malgun Gothic" w:hint="eastAsia"/>
        </w:rPr>
        <w:t xml:space="preserve"> of the Government</w:t>
      </w:r>
      <w:r w:rsidRPr="00024CE6">
        <w:rPr>
          <w:rFonts w:eastAsia="Malgun Gothic"/>
        </w:rPr>
        <w:t>’, whose activities are ‘minority expressions of support for North Korea</w:t>
      </w:r>
      <w:r w:rsidRPr="00024CE6">
        <w:rPr>
          <w:rFonts w:eastAsia="Malgun Gothic" w:hint="eastAsia"/>
        </w:rPr>
        <w:t>.</w:t>
      </w:r>
      <w:r w:rsidRPr="00024CE6">
        <w:rPr>
          <w:rFonts w:eastAsia="Malgun Gothic"/>
        </w:rPr>
        <w:t xml:space="preserve">’ The ruling </w:t>
      </w:r>
      <w:r w:rsidRPr="00024CE6">
        <w:rPr>
          <w:rFonts w:eastAsia="Malgun Gothic" w:hint="eastAsia"/>
        </w:rPr>
        <w:t>was made in</w:t>
      </w:r>
      <w:r w:rsidRPr="00024CE6">
        <w:rPr>
          <w:rFonts w:eastAsia="Malgun Gothic"/>
        </w:rPr>
        <w:t xml:space="preserve"> accordance with constitutional procedure and institution </w:t>
      </w:r>
      <w:r w:rsidRPr="00024CE6">
        <w:rPr>
          <w:rFonts w:eastAsia="Malgun Gothic" w:hint="eastAsia"/>
        </w:rPr>
        <w:t>as</w:t>
      </w:r>
      <w:r w:rsidRPr="00024CE6">
        <w:rPr>
          <w:rFonts w:eastAsia="Malgun Gothic"/>
        </w:rPr>
        <w:t xml:space="preserve"> the last resort for the </w:t>
      </w:r>
      <w:r w:rsidRPr="00024CE6">
        <w:rPr>
          <w:rFonts w:eastAsia="Malgun Gothic" w:hint="eastAsia"/>
        </w:rPr>
        <w:t>Republic of Korea</w:t>
      </w:r>
      <w:r w:rsidRPr="00024CE6">
        <w:rPr>
          <w:rFonts w:eastAsia="Malgun Gothic"/>
        </w:rPr>
        <w:t xml:space="preserve"> to secure the very existence of nation, democracy, human rights and the rule of law. </w:t>
      </w:r>
      <w:r w:rsidRPr="00024CE6">
        <w:rPr>
          <w:rFonts w:eastAsia="Malgun Gothic" w:hint="eastAsia"/>
        </w:rPr>
        <w:t xml:space="preserve">The </w:t>
      </w:r>
      <w:r w:rsidRPr="00024CE6">
        <w:rPr>
          <w:rFonts w:eastAsia="Malgun Gothic"/>
        </w:rPr>
        <w:t xml:space="preserve">SR’s </w:t>
      </w:r>
      <w:r w:rsidRPr="00024CE6">
        <w:rPr>
          <w:rFonts w:eastAsia="Malgun Gothic" w:hint="eastAsia"/>
        </w:rPr>
        <w:t xml:space="preserve">description of the decision by the Constitutional Court as </w:t>
      </w:r>
      <w:r w:rsidRPr="00024CE6">
        <w:rPr>
          <w:rFonts w:eastAsia="Malgun Gothic"/>
        </w:rPr>
        <w:t>‘</w:t>
      </w:r>
      <w:r w:rsidRPr="00024CE6">
        <w:rPr>
          <w:rFonts w:eastAsia="Malgun Gothic" w:hint="eastAsia"/>
        </w:rPr>
        <w:t>drastic retaliatory actions</w:t>
      </w:r>
      <w:r w:rsidRPr="00024CE6">
        <w:rPr>
          <w:rFonts w:eastAsia="Malgun Gothic"/>
        </w:rPr>
        <w:t>’</w:t>
      </w:r>
      <w:r w:rsidRPr="00024CE6">
        <w:rPr>
          <w:rFonts w:eastAsia="Malgun Gothic" w:hint="eastAsia"/>
        </w:rPr>
        <w:t xml:space="preserve"> lacks understanding as to the serious nature of the threat posed by the UPP to the national security of the Republic of Korea and is deeply regrettable.</w:t>
      </w:r>
    </w:p>
    <w:p w:rsidR="00181A8A" w:rsidRPr="00024CE6" w:rsidRDefault="00181A8A" w:rsidP="00024CE6">
      <w:pPr>
        <w:pStyle w:val="SingleTxtG"/>
        <w:numPr>
          <w:ilvl w:val="0"/>
          <w:numId w:val="19"/>
        </w:numPr>
        <w:ind w:left="1134" w:firstLine="0"/>
        <w:rPr>
          <w:rFonts w:eastAsia="Malgun Gothic"/>
        </w:rPr>
      </w:pPr>
      <w:r w:rsidRPr="00024CE6">
        <w:rPr>
          <w:rFonts w:eastAsia="Malgun Gothic"/>
        </w:rPr>
        <w:t xml:space="preserve">The leading profile of the UPP was to praise the North Korean regime, over which the UN General Assembly and the Human Rights Council both have expressed their deep concern for its systematic and gross violation of human rights. </w:t>
      </w:r>
      <w:r w:rsidRPr="00024CE6">
        <w:rPr>
          <w:rFonts w:eastAsia="Malgun Gothic" w:hint="eastAsia"/>
        </w:rPr>
        <w:t>They</w:t>
      </w:r>
      <w:r w:rsidRPr="00024CE6">
        <w:rPr>
          <w:rFonts w:eastAsia="Malgun Gothic"/>
        </w:rPr>
        <w:t xml:space="preserve"> </w:t>
      </w:r>
      <w:r w:rsidRPr="00024CE6">
        <w:rPr>
          <w:rFonts w:eastAsia="Malgun Gothic" w:hint="eastAsia"/>
        </w:rPr>
        <w:t>had</w:t>
      </w:r>
      <w:r w:rsidRPr="00024CE6">
        <w:rPr>
          <w:rFonts w:eastAsia="Malgun Gothic"/>
        </w:rPr>
        <w:t xml:space="preserve"> </w:t>
      </w:r>
      <w:r w:rsidRPr="00024CE6">
        <w:rPr>
          <w:rFonts w:eastAsia="Malgun Gothic" w:hint="eastAsia"/>
        </w:rPr>
        <w:t>convened</w:t>
      </w:r>
      <w:r w:rsidRPr="00024CE6">
        <w:rPr>
          <w:rFonts w:eastAsia="Malgun Gothic"/>
        </w:rPr>
        <w:t xml:space="preserve"> a series of </w:t>
      </w:r>
      <w:r w:rsidRPr="00024CE6">
        <w:rPr>
          <w:rFonts w:eastAsia="Malgun Gothic" w:hint="eastAsia"/>
        </w:rPr>
        <w:t>gatherings</w:t>
      </w:r>
      <w:r w:rsidRPr="00024CE6">
        <w:rPr>
          <w:rFonts w:eastAsia="Malgun Gothic"/>
        </w:rPr>
        <w:t xml:space="preserve"> </w:t>
      </w:r>
      <w:r w:rsidRPr="00024CE6">
        <w:rPr>
          <w:rFonts w:eastAsia="Malgun Gothic" w:hint="eastAsia"/>
        </w:rPr>
        <w:t>to conspire</w:t>
      </w:r>
      <w:r w:rsidRPr="00024CE6">
        <w:rPr>
          <w:rFonts w:eastAsia="Malgun Gothic"/>
        </w:rPr>
        <w:t xml:space="preserve"> </w:t>
      </w:r>
      <w:r w:rsidRPr="00024CE6">
        <w:rPr>
          <w:rFonts w:eastAsia="Malgun Gothic" w:hint="eastAsia"/>
        </w:rPr>
        <w:t xml:space="preserve">a potential insurrection for the benefit of North Korea </w:t>
      </w:r>
      <w:r w:rsidRPr="00024CE6">
        <w:rPr>
          <w:rFonts w:eastAsia="Malgun Gothic"/>
        </w:rPr>
        <w:t xml:space="preserve">and </w:t>
      </w:r>
      <w:r w:rsidRPr="00024CE6">
        <w:rPr>
          <w:rFonts w:eastAsia="Malgun Gothic" w:hint="eastAsia"/>
        </w:rPr>
        <w:t>had openly espoused</w:t>
      </w:r>
      <w:r w:rsidRPr="00024CE6">
        <w:rPr>
          <w:rFonts w:eastAsia="Malgun Gothic"/>
        </w:rPr>
        <w:t xml:space="preserve"> </w:t>
      </w:r>
      <w:r w:rsidRPr="00024CE6">
        <w:rPr>
          <w:rFonts w:eastAsia="Malgun Gothic" w:hint="eastAsia"/>
        </w:rPr>
        <w:t xml:space="preserve">the </w:t>
      </w:r>
      <w:r w:rsidRPr="00024CE6">
        <w:rPr>
          <w:rFonts w:eastAsia="Malgun Gothic"/>
        </w:rPr>
        <w:t xml:space="preserve">North Korean regime’s argument for its nuclear arms development banned by the UN Security Council. </w:t>
      </w:r>
      <w:r w:rsidRPr="00024CE6">
        <w:rPr>
          <w:rFonts w:eastAsia="Malgun Gothic" w:hint="eastAsia"/>
        </w:rPr>
        <w:t>D</w:t>
      </w:r>
      <w:r w:rsidRPr="00024CE6">
        <w:rPr>
          <w:rFonts w:eastAsia="Malgun Gothic"/>
        </w:rPr>
        <w:t xml:space="preserve">efining the Republic of Korea as an enemy, </w:t>
      </w:r>
      <w:r w:rsidRPr="00024CE6">
        <w:rPr>
          <w:rFonts w:eastAsia="Malgun Gothic" w:hint="eastAsia"/>
        </w:rPr>
        <w:t xml:space="preserve">they discussed plans to purchase, steal and manufacture firearms and explosives, </w:t>
      </w:r>
      <w:r w:rsidRPr="00024CE6">
        <w:rPr>
          <w:rFonts w:eastAsia="Malgun Gothic"/>
        </w:rPr>
        <w:t xml:space="preserve">and plotted to destroy </w:t>
      </w:r>
      <w:r w:rsidRPr="00024CE6">
        <w:rPr>
          <w:rFonts w:eastAsia="Malgun Gothic" w:hint="eastAsia"/>
        </w:rPr>
        <w:t>Korea</w:t>
      </w:r>
      <w:r w:rsidRPr="00024CE6">
        <w:rPr>
          <w:rFonts w:eastAsia="Malgun Gothic"/>
        </w:rPr>
        <w:t>’</w:t>
      </w:r>
      <w:r w:rsidRPr="00024CE6">
        <w:rPr>
          <w:rFonts w:eastAsia="Malgun Gothic" w:hint="eastAsia"/>
        </w:rPr>
        <w:t xml:space="preserve">s </w:t>
      </w:r>
      <w:r w:rsidRPr="00024CE6">
        <w:rPr>
          <w:rFonts w:eastAsia="Malgun Gothic"/>
        </w:rPr>
        <w:t xml:space="preserve">national infrastructure including railways and </w:t>
      </w:r>
      <w:r w:rsidRPr="00024CE6">
        <w:rPr>
          <w:rFonts w:eastAsia="Malgun Gothic" w:hint="eastAsia"/>
        </w:rPr>
        <w:t>communications systems in order to overthrow the nation</w:t>
      </w:r>
      <w:r w:rsidRPr="00024CE6">
        <w:rPr>
          <w:rFonts w:eastAsia="Malgun Gothic"/>
        </w:rPr>
        <w:t xml:space="preserve">. They even attempted to incite terrorism by providing manuals on using privately manufactured bombs. </w:t>
      </w:r>
    </w:p>
    <w:p w:rsidR="00181A8A" w:rsidRPr="00024CE6" w:rsidRDefault="00181A8A" w:rsidP="00024CE6">
      <w:pPr>
        <w:pStyle w:val="SingleTxtG"/>
        <w:numPr>
          <w:ilvl w:val="0"/>
          <w:numId w:val="19"/>
        </w:numPr>
        <w:ind w:left="1134" w:firstLine="0"/>
        <w:rPr>
          <w:rFonts w:eastAsia="Malgun Gothic"/>
        </w:rPr>
      </w:pPr>
      <w:r w:rsidRPr="00024CE6">
        <w:rPr>
          <w:rFonts w:eastAsia="Malgun Gothic"/>
        </w:rPr>
        <w:t xml:space="preserve">These </w:t>
      </w:r>
      <w:r w:rsidRPr="00024CE6">
        <w:rPr>
          <w:rFonts w:eastAsia="Malgun Gothic" w:hint="eastAsia"/>
        </w:rPr>
        <w:t>activities</w:t>
      </w:r>
      <w:r w:rsidRPr="00024CE6">
        <w:rPr>
          <w:rFonts w:eastAsia="Malgun Gothic"/>
        </w:rPr>
        <w:t xml:space="preserve"> were not merely ‘minority expressions of support for North Korea</w:t>
      </w:r>
      <w:r w:rsidRPr="00024CE6">
        <w:rPr>
          <w:rFonts w:eastAsia="Malgun Gothic" w:hint="eastAsia"/>
        </w:rPr>
        <w:t>,</w:t>
      </w:r>
      <w:r w:rsidRPr="00024CE6">
        <w:rPr>
          <w:rFonts w:eastAsia="Malgun Gothic"/>
        </w:rPr>
        <w:t>’</w:t>
      </w:r>
      <w:r w:rsidRPr="00024CE6">
        <w:rPr>
          <w:rFonts w:eastAsia="Malgun Gothic" w:hint="eastAsia"/>
        </w:rPr>
        <w:t xml:space="preserve"> but a plot to violently rebel. Considering its probability and risks, they constituted a clear and real threat and danger to the </w:t>
      </w:r>
      <w:r w:rsidRPr="00024CE6">
        <w:rPr>
          <w:rFonts w:eastAsia="Malgun Gothic"/>
        </w:rPr>
        <w:t>Republic</w:t>
      </w:r>
      <w:r w:rsidRPr="00024CE6">
        <w:rPr>
          <w:rFonts w:eastAsia="Malgun Gothic" w:hint="eastAsia"/>
        </w:rPr>
        <w:t xml:space="preserve"> of Korea.</w:t>
      </w:r>
      <w:r w:rsidRPr="00024CE6">
        <w:rPr>
          <w:rFonts w:eastAsia="Malgun Gothic"/>
        </w:rPr>
        <w:t xml:space="preserve"> </w:t>
      </w:r>
    </w:p>
    <w:p w:rsidR="00181A8A" w:rsidRPr="00024CE6" w:rsidRDefault="00024CE6" w:rsidP="00024CE6">
      <w:pPr>
        <w:pStyle w:val="SingleTxtG"/>
        <w:numPr>
          <w:ilvl w:val="0"/>
          <w:numId w:val="19"/>
        </w:numPr>
        <w:ind w:left="1134" w:firstLine="0"/>
        <w:rPr>
          <w:rFonts w:eastAsia="Malgun Gothic"/>
        </w:rPr>
      </w:pPr>
      <w:r w:rsidRPr="009438F5">
        <w:rPr>
          <w:rFonts w:eastAsia="Malgun Gothic"/>
          <w:lang w:val="en-GB"/>
        </w:rPr>
        <w:t>I</w:t>
      </w:r>
      <w:proofErr w:type="spellStart"/>
      <w:r w:rsidR="00181A8A" w:rsidRPr="00024CE6">
        <w:rPr>
          <w:rFonts w:eastAsia="Malgun Gothic"/>
        </w:rPr>
        <w:t>n</w:t>
      </w:r>
      <w:proofErr w:type="spellEnd"/>
      <w:r w:rsidR="00181A8A" w:rsidRPr="00024CE6">
        <w:rPr>
          <w:rFonts w:eastAsia="Malgun Gothic"/>
        </w:rPr>
        <w:t xml:space="preserve"> fact, its platform, activities related to the insurrection, illegitimate primary for selecting proportional representatives, violent incidents </w:t>
      </w:r>
      <w:r w:rsidR="00181A8A" w:rsidRPr="00024CE6">
        <w:rPr>
          <w:rFonts w:eastAsia="Malgun Gothic" w:hint="eastAsia"/>
        </w:rPr>
        <w:t>at</w:t>
      </w:r>
      <w:r w:rsidR="00181A8A" w:rsidRPr="00024CE6">
        <w:rPr>
          <w:rFonts w:eastAsia="Malgun Gothic"/>
        </w:rPr>
        <w:t xml:space="preserve"> the Central </w:t>
      </w:r>
      <w:r w:rsidR="00181A8A" w:rsidRPr="00024CE6">
        <w:rPr>
          <w:rFonts w:eastAsia="Malgun Gothic" w:hint="eastAsia"/>
        </w:rPr>
        <w:t>C</w:t>
      </w:r>
      <w:r w:rsidR="00181A8A" w:rsidRPr="00024CE6">
        <w:rPr>
          <w:rFonts w:eastAsia="Malgun Gothic"/>
        </w:rPr>
        <w:t>ommittee, and manipulation of polls in local elections had vindicated that the UPP’</w:t>
      </w:r>
      <w:r w:rsidR="00181A8A" w:rsidRPr="00024CE6">
        <w:rPr>
          <w:rFonts w:eastAsia="Malgun Gothic" w:hint="eastAsia"/>
        </w:rPr>
        <w:t>s</w:t>
      </w:r>
      <w:r w:rsidR="00181A8A" w:rsidRPr="00024CE6">
        <w:rPr>
          <w:rFonts w:eastAsia="Malgun Gothic"/>
        </w:rPr>
        <w:t xml:space="preserve"> </w:t>
      </w:r>
      <w:r w:rsidR="00181A8A" w:rsidRPr="00024CE6">
        <w:rPr>
          <w:rFonts w:eastAsia="Malgun Gothic" w:hint="eastAsia"/>
        </w:rPr>
        <w:t>criminal</w:t>
      </w:r>
      <w:r w:rsidR="00181A8A" w:rsidRPr="00024CE6">
        <w:rPr>
          <w:rFonts w:eastAsia="Malgun Gothic"/>
        </w:rPr>
        <w:t xml:space="preserve"> activities cannot be solely attributable to a few of its deviant members</w:t>
      </w:r>
      <w:r w:rsidR="00181A8A" w:rsidRPr="00024CE6">
        <w:rPr>
          <w:rFonts w:eastAsia="Malgun Gothic" w:hint="eastAsia"/>
        </w:rPr>
        <w:t xml:space="preserve"> but to the UPP itself; they</w:t>
      </w:r>
      <w:r w:rsidR="00181A8A" w:rsidRPr="00024CE6">
        <w:rPr>
          <w:rFonts w:eastAsia="Malgun Gothic"/>
        </w:rPr>
        <w:t xml:space="preserve"> posed a serious threat to the democracy of the nation. In this respect, the ruling to dissolve the UPP was an indispensable measure to protect the democracy, human rights, and the rule of law in the Republic of Korea.</w:t>
      </w:r>
    </w:p>
    <w:p w:rsidR="00181A8A" w:rsidRPr="00024CE6" w:rsidRDefault="00181A8A" w:rsidP="00024CE6">
      <w:pPr>
        <w:pStyle w:val="SingleTxtG"/>
        <w:numPr>
          <w:ilvl w:val="0"/>
          <w:numId w:val="19"/>
        </w:numPr>
        <w:ind w:left="1134" w:firstLine="0"/>
        <w:rPr>
          <w:rFonts w:eastAsia="Malgun Gothic"/>
        </w:rPr>
      </w:pPr>
      <w:r w:rsidRPr="00024CE6">
        <w:rPr>
          <w:rFonts w:eastAsia="Malgun Gothic"/>
        </w:rPr>
        <w:lastRenderedPageBreak/>
        <w:t xml:space="preserve">The system of adjudication on the dissolution of political parties was introduced by the constituent power in order to save the political activities of the minority from the tyranny of the majority, and at the same time to impose </w:t>
      </w:r>
      <w:r w:rsidRPr="00024CE6">
        <w:rPr>
          <w:rFonts w:eastAsia="Malgun Gothic" w:hint="eastAsia"/>
        </w:rPr>
        <w:t>constitutional restrictions</w:t>
      </w:r>
      <w:r w:rsidRPr="00024CE6">
        <w:rPr>
          <w:rFonts w:eastAsia="Malgun Gothic"/>
        </w:rPr>
        <w:t xml:space="preserve"> on the freedom of political parties. The Constitutional Court made the ruling </w:t>
      </w:r>
      <w:r w:rsidRPr="00024CE6">
        <w:rPr>
          <w:rFonts w:eastAsia="Malgun Gothic" w:hint="eastAsia"/>
        </w:rPr>
        <w:t>after</w:t>
      </w:r>
      <w:r w:rsidRPr="00024CE6">
        <w:rPr>
          <w:rFonts w:eastAsia="Malgun Gothic"/>
        </w:rPr>
        <w:t xml:space="preserve"> a total </w:t>
      </w:r>
      <w:r w:rsidRPr="00024CE6">
        <w:rPr>
          <w:rFonts w:eastAsia="Malgun Gothic" w:hint="eastAsia"/>
        </w:rPr>
        <w:t xml:space="preserve">of </w:t>
      </w:r>
      <w:r w:rsidRPr="00024CE6">
        <w:rPr>
          <w:rFonts w:eastAsia="Malgun Gothic"/>
        </w:rPr>
        <w:t>20 rounds of hearing, examin</w:t>
      </w:r>
      <w:r w:rsidRPr="00024CE6">
        <w:rPr>
          <w:rFonts w:eastAsia="Malgun Gothic" w:hint="eastAsia"/>
        </w:rPr>
        <w:t>ation of</w:t>
      </w:r>
      <w:r w:rsidRPr="00024CE6">
        <w:rPr>
          <w:rFonts w:eastAsia="Malgun Gothic"/>
        </w:rPr>
        <w:t xml:space="preserve"> 170,000 pages of paper evidence, and questioning </w:t>
      </w:r>
      <w:r w:rsidRPr="00024CE6">
        <w:rPr>
          <w:rFonts w:eastAsia="Malgun Gothic" w:hint="eastAsia"/>
        </w:rPr>
        <w:t xml:space="preserve">of </w:t>
      </w:r>
      <w:r w:rsidRPr="00024CE6">
        <w:rPr>
          <w:rFonts w:eastAsia="Malgun Gothic"/>
        </w:rPr>
        <w:t xml:space="preserve">people of reference and witnesses. </w:t>
      </w:r>
      <w:r w:rsidRPr="00024CE6">
        <w:rPr>
          <w:rFonts w:eastAsia="Malgun Gothic" w:hint="eastAsia"/>
        </w:rPr>
        <w:t xml:space="preserve">Consequently, </w:t>
      </w:r>
      <w:r w:rsidRPr="00024CE6">
        <w:rPr>
          <w:rFonts w:eastAsia="Malgun Gothic"/>
        </w:rPr>
        <w:t xml:space="preserve">the dissolution </w:t>
      </w:r>
      <w:r w:rsidRPr="00024CE6">
        <w:rPr>
          <w:rFonts w:eastAsia="Malgun Gothic" w:hint="eastAsia"/>
        </w:rPr>
        <w:t>served</w:t>
      </w:r>
      <w:r w:rsidRPr="00024CE6">
        <w:rPr>
          <w:rFonts w:eastAsia="Malgun Gothic"/>
        </w:rPr>
        <w:t xml:space="preserve"> as a last resort to protect </w:t>
      </w:r>
      <w:r w:rsidRPr="00024CE6">
        <w:rPr>
          <w:rFonts w:eastAsia="Malgun Gothic" w:hint="eastAsia"/>
        </w:rPr>
        <w:t>the</w:t>
      </w:r>
      <w:r w:rsidRPr="00024CE6">
        <w:rPr>
          <w:rFonts w:eastAsia="Malgun Gothic"/>
        </w:rPr>
        <w:t xml:space="preserve"> people from the activities of the UPP in accordance with the principle of strict proportionality.</w:t>
      </w:r>
    </w:p>
    <w:p w:rsidR="00181A8A" w:rsidRPr="00024CE6" w:rsidRDefault="00181A8A" w:rsidP="00024CE6">
      <w:pPr>
        <w:pStyle w:val="SingleTxtG"/>
        <w:numPr>
          <w:ilvl w:val="0"/>
          <w:numId w:val="19"/>
        </w:numPr>
        <w:ind w:left="1134" w:firstLine="0"/>
        <w:rPr>
          <w:rFonts w:eastAsia="Malgun Gothic"/>
        </w:rPr>
      </w:pPr>
      <w:r w:rsidRPr="00024CE6">
        <w:rPr>
          <w:rFonts w:eastAsia="Malgun Gothic" w:hint="eastAsia"/>
        </w:rPr>
        <w:t>Given</w:t>
      </w:r>
      <w:r w:rsidRPr="00024CE6">
        <w:rPr>
          <w:rFonts w:eastAsia="Malgun Gothic"/>
        </w:rPr>
        <w:t xml:space="preserve"> that the ruling was made in accordance with the democratic procedures to prevent an attempt to violently overthrow the nation and to protect the </w:t>
      </w:r>
      <w:r w:rsidRPr="00024CE6">
        <w:rPr>
          <w:rFonts w:eastAsia="Malgun Gothic" w:hint="eastAsia"/>
        </w:rPr>
        <w:t>general population</w:t>
      </w:r>
      <w:r w:rsidRPr="00024CE6">
        <w:rPr>
          <w:rFonts w:eastAsia="Malgun Gothic"/>
        </w:rPr>
        <w:t xml:space="preserve"> from the unconstitutional party, </w:t>
      </w:r>
      <w:r w:rsidRPr="00024CE6">
        <w:rPr>
          <w:rFonts w:eastAsia="Malgun Gothic" w:hint="eastAsia"/>
        </w:rPr>
        <w:t xml:space="preserve">the Government believes that </w:t>
      </w:r>
      <w:r w:rsidRPr="00024CE6">
        <w:rPr>
          <w:rFonts w:eastAsia="Malgun Gothic"/>
        </w:rPr>
        <w:t>the description of the ruling as a ‘drastic retaliatory action’ which was taken amidst ‘disquieting circumstances’ fails to reflect the reality and is biased</w:t>
      </w:r>
      <w:r w:rsidRPr="00024CE6">
        <w:rPr>
          <w:rFonts w:eastAsia="Malgun Gothic" w:hint="eastAsia"/>
        </w:rPr>
        <w:t>. It</w:t>
      </w:r>
      <w:r w:rsidRPr="00024CE6">
        <w:rPr>
          <w:rFonts w:eastAsia="Malgun Gothic"/>
        </w:rPr>
        <w:t xml:space="preserve"> should be revised. </w:t>
      </w:r>
    </w:p>
    <w:p w:rsidR="00181A8A" w:rsidRPr="00995F24" w:rsidRDefault="00024CE6" w:rsidP="009438F5">
      <w:pPr>
        <w:pStyle w:val="HChG"/>
        <w:rPr>
          <w:rFonts w:eastAsia="Malgun Gothic"/>
        </w:rPr>
      </w:pPr>
      <w:r>
        <w:rPr>
          <w:rFonts w:eastAsia="Batang"/>
          <w:szCs w:val="24"/>
          <w:u w:color="000000"/>
        </w:rPr>
        <w:tab/>
      </w:r>
      <w:r>
        <w:rPr>
          <w:rFonts w:eastAsia="Batang"/>
          <w:szCs w:val="24"/>
          <w:u w:color="000000"/>
        </w:rPr>
        <w:tab/>
      </w:r>
      <w:r w:rsidR="00181A8A" w:rsidRPr="00995F24">
        <w:rPr>
          <w:rFonts w:eastAsia="Malgun Gothic"/>
        </w:rPr>
        <w:t>Conclusion</w:t>
      </w:r>
    </w:p>
    <w:p w:rsidR="00540129" w:rsidRPr="009438F5" w:rsidRDefault="00181A8A" w:rsidP="00024CE6">
      <w:pPr>
        <w:pStyle w:val="SingleTxtG"/>
        <w:numPr>
          <w:ilvl w:val="0"/>
          <w:numId w:val="19"/>
        </w:numPr>
        <w:ind w:left="1134" w:firstLine="0"/>
        <w:rPr>
          <w:rFonts w:eastAsia="Malgun Gothic"/>
          <w:b/>
        </w:rPr>
      </w:pPr>
      <w:r w:rsidRPr="009438F5">
        <w:rPr>
          <w:rFonts w:eastAsia="Malgun Gothic"/>
          <w:b/>
        </w:rPr>
        <w:t>In conclusion, we would like to assure the SR of the continuous support for his mandate and wish to thank him for his visit and this report</w:t>
      </w:r>
    </w:p>
    <w:p w:rsidR="00551DED" w:rsidRPr="00551DED" w:rsidRDefault="00551DED" w:rsidP="00551DED">
      <w:pPr>
        <w:pStyle w:val="SingleTxtG"/>
        <w:spacing w:before="240" w:after="0"/>
        <w:jc w:val="center"/>
        <w:rPr>
          <w:rFonts w:eastAsia="Malgun Gothic"/>
          <w:u w:val="single"/>
          <w:rtl/>
        </w:rPr>
      </w:pPr>
      <w:r w:rsidRPr="009438F5">
        <w:rPr>
          <w:rFonts w:eastAsia="Malgun Gothic"/>
          <w:u w:val="single"/>
          <w:lang w:val="en-GB"/>
        </w:rPr>
        <w:tab/>
      </w:r>
      <w:r w:rsidRPr="009438F5">
        <w:rPr>
          <w:rFonts w:eastAsia="Malgun Gothic"/>
          <w:u w:val="single"/>
          <w:lang w:val="en-GB"/>
        </w:rPr>
        <w:tab/>
      </w:r>
      <w:r w:rsidRPr="009438F5">
        <w:rPr>
          <w:rFonts w:eastAsia="Malgun Gothic"/>
          <w:u w:val="single"/>
          <w:lang w:val="en-GB"/>
        </w:rPr>
        <w:tab/>
      </w:r>
    </w:p>
    <w:sectPr w:rsidR="00551DED" w:rsidRPr="00551DED" w:rsidSect="00760BF3">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2C" w:rsidRDefault="00C1572C"/>
  </w:endnote>
  <w:endnote w:type="continuationSeparator" w:id="0">
    <w:p w:rsidR="00C1572C" w:rsidRDefault="00C1572C"/>
  </w:endnote>
  <w:endnote w:type="continuationNotice" w:id="1">
    <w:p w:rsidR="00C1572C" w:rsidRDefault="00C15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pPr>
      <w:pStyle w:val="Footer"/>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1D773B">
      <w:rPr>
        <w:b/>
        <w:noProof/>
        <w:sz w:val="18"/>
      </w:rPr>
      <w:t>2</w:t>
    </w:r>
    <w:r w:rsidRPr="00AA005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rsidP="00760BF3">
    <w:pPr>
      <w:jc w:val="right"/>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1D773B">
      <w:rPr>
        <w:b/>
        <w:noProof/>
        <w:sz w:val="18"/>
      </w:rPr>
      <w:t>3</w:t>
    </w:r>
    <w:r w:rsidRPr="00AA005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2C" w:rsidRPr="000B175B" w:rsidRDefault="00C1572C" w:rsidP="00081123">
      <w:pPr>
        <w:tabs>
          <w:tab w:val="right" w:pos="2155"/>
        </w:tabs>
        <w:spacing w:after="80"/>
        <w:ind w:left="680"/>
        <w:rPr>
          <w:u w:val="single"/>
        </w:rPr>
      </w:pPr>
      <w:r>
        <w:rPr>
          <w:u w:val="single"/>
        </w:rPr>
        <w:tab/>
      </w:r>
    </w:p>
  </w:footnote>
  <w:footnote w:type="continuationSeparator" w:id="0">
    <w:p w:rsidR="00C1572C" w:rsidRPr="00FC68B7" w:rsidRDefault="00C1572C" w:rsidP="00081123">
      <w:pPr>
        <w:tabs>
          <w:tab w:val="left" w:pos="2155"/>
        </w:tabs>
        <w:spacing w:after="80"/>
        <w:ind w:left="680"/>
        <w:rPr>
          <w:u w:val="single"/>
        </w:rPr>
      </w:pPr>
      <w:r>
        <w:rPr>
          <w:u w:val="single"/>
        </w:rPr>
        <w:tab/>
      </w:r>
    </w:p>
  </w:footnote>
  <w:footnote w:type="continuationNotice" w:id="1">
    <w:p w:rsidR="00C1572C" w:rsidRDefault="00C1572C"/>
  </w:footnote>
  <w:footnote w:id="2">
    <w:p w:rsidR="002528E3" w:rsidRPr="00C34A13" w:rsidRDefault="002528E3" w:rsidP="002528E3">
      <w:pPr>
        <w:pStyle w:val="FootnoteText"/>
        <w:rPr>
          <w:szCs w:val="18"/>
          <w:lang w:val="fr-CH"/>
        </w:rPr>
      </w:pPr>
      <w:r w:rsidRPr="00C34A13">
        <w:rPr>
          <w:rStyle w:val="FootnoteReference"/>
        </w:rPr>
        <w:tab/>
      </w:r>
      <w:r w:rsidRPr="00C34A13">
        <w:rPr>
          <w:rStyle w:val="FootnoteReference"/>
          <w:sz w:val="20"/>
        </w:rPr>
        <w:t>*</w:t>
      </w:r>
      <w:r>
        <w:rPr>
          <w:rStyle w:val="FootnoteReference"/>
          <w:sz w:val="20"/>
          <w:vertAlign w:val="baseline"/>
        </w:rPr>
        <w:tab/>
      </w:r>
      <w:proofErr w:type="gramStart"/>
      <w:r w:rsidRPr="00C34A13">
        <w:rPr>
          <w:szCs w:val="18"/>
        </w:rPr>
        <w:t>Reproduced as received</w:t>
      </w:r>
      <w:r>
        <w:rPr>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ED34C3" w:rsidP="00EF6CB9">
    <w:pPr>
      <w:pStyle w:val="Header"/>
    </w:pPr>
    <w:r>
      <w:t>A</w:t>
    </w:r>
    <w:r w:rsidR="004C188D">
      <w:t>/HRC/</w:t>
    </w:r>
    <w:r w:rsidR="00634BC5">
      <w:t>32</w:t>
    </w:r>
    <w:r>
      <w:t>/</w:t>
    </w:r>
    <w:r w:rsidR="00634BC5">
      <w:t>36</w:t>
    </w:r>
    <w:r>
      <w:t>/Add.</w:t>
    </w:r>
    <w:r w:rsidR="00634BC5">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C3" w:rsidRDefault="00540129" w:rsidP="00EF6CB9">
    <w:pPr>
      <w:pStyle w:val="Header"/>
      <w:jc w:val="right"/>
    </w:pPr>
    <w:r>
      <w:t>A/HRC/</w:t>
    </w:r>
    <w:r w:rsidR="00634BC5">
      <w:t>32</w:t>
    </w:r>
    <w:r w:rsidR="00ED34C3">
      <w:t>/</w:t>
    </w:r>
    <w:r w:rsidR="00634BC5">
      <w:t>36</w:t>
    </w:r>
    <w:r w:rsidR="00ED34C3">
      <w:t>/Add.</w:t>
    </w:r>
    <w:r w:rsidR="00634BC5">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66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A22B48"/>
    <w:multiLevelType w:val="hybridMultilevel"/>
    <w:tmpl w:val="F1A86072"/>
    <w:lvl w:ilvl="0" w:tplc="3574E9E8">
      <w:start w:val="3"/>
      <w:numFmt w:val="upperRoman"/>
      <w:lvlText w:val="%1."/>
      <w:lvlJc w:val="left"/>
      <w:pPr>
        <w:tabs>
          <w:tab w:val="num" w:pos="2039"/>
        </w:tabs>
        <w:ind w:left="2039" w:hanging="720"/>
      </w:pPr>
      <w:rPr>
        <w:rFonts w:hint="default"/>
      </w:rPr>
    </w:lvl>
    <w:lvl w:ilvl="1" w:tplc="04090019" w:tentative="1">
      <w:start w:val="1"/>
      <w:numFmt w:val="lowerLetter"/>
      <w:lvlText w:val="%2."/>
      <w:lvlJc w:val="left"/>
      <w:pPr>
        <w:tabs>
          <w:tab w:val="num" w:pos="2399"/>
        </w:tabs>
        <w:ind w:left="2399" w:hanging="360"/>
      </w:pPr>
    </w:lvl>
    <w:lvl w:ilvl="2" w:tplc="0409001B" w:tentative="1">
      <w:start w:val="1"/>
      <w:numFmt w:val="lowerRoman"/>
      <w:lvlText w:val="%3."/>
      <w:lvlJc w:val="right"/>
      <w:pPr>
        <w:tabs>
          <w:tab w:val="num" w:pos="3119"/>
        </w:tabs>
        <w:ind w:left="3119" w:hanging="180"/>
      </w:p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8630F6"/>
    <w:multiLevelType w:val="hybridMultilevel"/>
    <w:tmpl w:val="F20097A2"/>
    <w:lvl w:ilvl="0" w:tplc="C9369A3C">
      <w:start w:val="1"/>
      <w:numFmt w:val="upperLetter"/>
      <w:lvlText w:val="%1."/>
      <w:lvlJc w:val="left"/>
      <w:pPr>
        <w:tabs>
          <w:tab w:val="num" w:pos="1560"/>
        </w:tabs>
        <w:ind w:left="156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78B6F93"/>
    <w:multiLevelType w:val="hybridMultilevel"/>
    <w:tmpl w:val="76C28704"/>
    <w:lvl w:ilvl="0" w:tplc="735ACC2C">
      <w:start w:val="1"/>
      <w:numFmt w:val="bullet"/>
      <w:lvlText w:val=""/>
      <w:lvlJc w:val="left"/>
      <w:pPr>
        <w:tabs>
          <w:tab w:val="num" w:pos="1480"/>
        </w:tabs>
        <w:ind w:left="1480" w:hanging="360"/>
      </w:pPr>
      <w:rPr>
        <w:rFonts w:ascii="Symbol" w:hAnsi="Symbol" w:hint="default"/>
        <w:sz w:val="20"/>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553F4"/>
    <w:multiLevelType w:val="hybridMultilevel"/>
    <w:tmpl w:val="D250FAE4"/>
    <w:lvl w:ilvl="0" w:tplc="35BE3B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C90B31"/>
    <w:multiLevelType w:val="hybridMultilevel"/>
    <w:tmpl w:val="F4E2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3C202A"/>
    <w:multiLevelType w:val="hybridMultilevel"/>
    <w:tmpl w:val="3ECCA456"/>
    <w:lvl w:ilvl="0" w:tplc="1D128BAC">
      <w:start w:val="1"/>
      <w:numFmt w:val="lowerLetter"/>
      <w:lvlText w:val="(%1)"/>
      <w:lvlJc w:val="left"/>
      <w:pPr>
        <w:ind w:left="1854" w:hanging="360"/>
      </w:pPr>
      <w:rPr>
        <w:rFonts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FC7FB0"/>
    <w:multiLevelType w:val="hybridMultilevel"/>
    <w:tmpl w:val="3ED611AA"/>
    <w:lvl w:ilvl="0" w:tplc="B6C2C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34B63"/>
    <w:multiLevelType w:val="hybridMultilevel"/>
    <w:tmpl w:val="6B947F06"/>
    <w:lvl w:ilvl="0" w:tplc="C9369A3C">
      <w:start w:val="1"/>
      <w:numFmt w:val="upperLetter"/>
      <w:lvlText w:val="%1."/>
      <w:lvlJc w:val="left"/>
      <w:pPr>
        <w:tabs>
          <w:tab w:val="num" w:pos="1560"/>
        </w:tabs>
        <w:ind w:left="1560" w:hanging="4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07189A"/>
    <w:multiLevelType w:val="hybridMultilevel"/>
    <w:tmpl w:val="B326434A"/>
    <w:lvl w:ilvl="0" w:tplc="0F160338">
      <w:start w:val="31"/>
      <w:numFmt w:val="decimal"/>
      <w:lvlText w:val="%1."/>
      <w:lvlJc w:val="left"/>
      <w:pPr>
        <w:tabs>
          <w:tab w:val="num" w:pos="1689"/>
        </w:tabs>
        <w:ind w:left="1689" w:hanging="555"/>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7267292F"/>
    <w:multiLevelType w:val="hybridMultilevel"/>
    <w:tmpl w:val="7B1EBD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7A02668B"/>
    <w:multiLevelType w:val="hybridMultilevel"/>
    <w:tmpl w:val="AAFE4DCC"/>
    <w:lvl w:ilvl="0" w:tplc="1D128BAC">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16"/>
  </w:num>
  <w:num w:numId="4">
    <w:abstractNumId w:val="4"/>
  </w:num>
  <w:num w:numId="5">
    <w:abstractNumId w:val="1"/>
  </w:num>
  <w:num w:numId="6">
    <w:abstractNumId w:val="2"/>
  </w:num>
  <w:num w:numId="7">
    <w:abstractNumId w:val="14"/>
  </w:num>
  <w:num w:numId="8">
    <w:abstractNumId w:val="13"/>
  </w:num>
  <w:num w:numId="9">
    <w:abstractNumId w:val="3"/>
  </w:num>
  <w:num w:numId="10">
    <w:abstractNumId w:val="5"/>
  </w:num>
  <w:num w:numId="11">
    <w:abstractNumId w:val="9"/>
  </w:num>
  <w:num w:numId="12">
    <w:abstractNumId w:val="15"/>
  </w:num>
  <w:num w:numId="13">
    <w:abstractNumId w:val="18"/>
  </w:num>
  <w:num w:numId="14">
    <w:abstractNumId w:val="0"/>
  </w:num>
  <w:num w:numId="15">
    <w:abstractNumId w:val="7"/>
  </w:num>
  <w:num w:numId="16">
    <w:abstractNumId w:val="10"/>
  </w:num>
  <w:num w:numId="17">
    <w:abstractNumId w:val="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A9"/>
    <w:rsid w:val="00001ACC"/>
    <w:rsid w:val="00002A7A"/>
    <w:rsid w:val="00004143"/>
    <w:rsid w:val="00005783"/>
    <w:rsid w:val="00010091"/>
    <w:rsid w:val="000106DA"/>
    <w:rsid w:val="0001151C"/>
    <w:rsid w:val="00016637"/>
    <w:rsid w:val="00020CDC"/>
    <w:rsid w:val="00020F3E"/>
    <w:rsid w:val="0002119C"/>
    <w:rsid w:val="000211DC"/>
    <w:rsid w:val="00023930"/>
    <w:rsid w:val="00024430"/>
    <w:rsid w:val="00024CE6"/>
    <w:rsid w:val="00024D8C"/>
    <w:rsid w:val="00032BD7"/>
    <w:rsid w:val="000369A6"/>
    <w:rsid w:val="00040A1C"/>
    <w:rsid w:val="00041192"/>
    <w:rsid w:val="00042D34"/>
    <w:rsid w:val="000529AF"/>
    <w:rsid w:val="00052BC4"/>
    <w:rsid w:val="00061ED6"/>
    <w:rsid w:val="000621EA"/>
    <w:rsid w:val="00065AA7"/>
    <w:rsid w:val="00065BF1"/>
    <w:rsid w:val="000703B7"/>
    <w:rsid w:val="000745B1"/>
    <w:rsid w:val="00077634"/>
    <w:rsid w:val="00081123"/>
    <w:rsid w:val="000819CF"/>
    <w:rsid w:val="00082333"/>
    <w:rsid w:val="0008437F"/>
    <w:rsid w:val="000848A1"/>
    <w:rsid w:val="00084D97"/>
    <w:rsid w:val="000858C9"/>
    <w:rsid w:val="00086DDA"/>
    <w:rsid w:val="00094FC6"/>
    <w:rsid w:val="00097C32"/>
    <w:rsid w:val="000A11B5"/>
    <w:rsid w:val="000A376F"/>
    <w:rsid w:val="000A43A8"/>
    <w:rsid w:val="000A5C1E"/>
    <w:rsid w:val="000B0D56"/>
    <w:rsid w:val="000B3E28"/>
    <w:rsid w:val="000B46F5"/>
    <w:rsid w:val="000C109F"/>
    <w:rsid w:val="000C27D8"/>
    <w:rsid w:val="000D3CD0"/>
    <w:rsid w:val="000D505C"/>
    <w:rsid w:val="000E2FE2"/>
    <w:rsid w:val="000E417E"/>
    <w:rsid w:val="000E665B"/>
    <w:rsid w:val="000E7596"/>
    <w:rsid w:val="000F28CF"/>
    <w:rsid w:val="000F578E"/>
    <w:rsid w:val="00100640"/>
    <w:rsid w:val="00103D10"/>
    <w:rsid w:val="00104FC9"/>
    <w:rsid w:val="00105AD9"/>
    <w:rsid w:val="00105D98"/>
    <w:rsid w:val="00107E33"/>
    <w:rsid w:val="0011041E"/>
    <w:rsid w:val="00110542"/>
    <w:rsid w:val="00112E0F"/>
    <w:rsid w:val="001134D1"/>
    <w:rsid w:val="0012301D"/>
    <w:rsid w:val="001232B6"/>
    <w:rsid w:val="00125570"/>
    <w:rsid w:val="0013201B"/>
    <w:rsid w:val="001347B6"/>
    <w:rsid w:val="00140C92"/>
    <w:rsid w:val="00143D4B"/>
    <w:rsid w:val="001456F0"/>
    <w:rsid w:val="00146651"/>
    <w:rsid w:val="0014793E"/>
    <w:rsid w:val="0015058E"/>
    <w:rsid w:val="001510C5"/>
    <w:rsid w:val="00153AB4"/>
    <w:rsid w:val="00154058"/>
    <w:rsid w:val="00157AD4"/>
    <w:rsid w:val="00157C80"/>
    <w:rsid w:val="00162A50"/>
    <w:rsid w:val="0017295A"/>
    <w:rsid w:val="00175396"/>
    <w:rsid w:val="001771F8"/>
    <w:rsid w:val="00181A8A"/>
    <w:rsid w:val="001833FB"/>
    <w:rsid w:val="0018612F"/>
    <w:rsid w:val="001865B8"/>
    <w:rsid w:val="00190089"/>
    <w:rsid w:val="001920F2"/>
    <w:rsid w:val="00192A4C"/>
    <w:rsid w:val="00192E44"/>
    <w:rsid w:val="00194CDA"/>
    <w:rsid w:val="0019672B"/>
    <w:rsid w:val="001A6296"/>
    <w:rsid w:val="001B2FE3"/>
    <w:rsid w:val="001B6F1D"/>
    <w:rsid w:val="001B7460"/>
    <w:rsid w:val="001C3805"/>
    <w:rsid w:val="001C533E"/>
    <w:rsid w:val="001C7956"/>
    <w:rsid w:val="001D03C7"/>
    <w:rsid w:val="001D0503"/>
    <w:rsid w:val="001D1FDA"/>
    <w:rsid w:val="001D62B6"/>
    <w:rsid w:val="001D773B"/>
    <w:rsid w:val="001D7DEA"/>
    <w:rsid w:val="001E0398"/>
    <w:rsid w:val="001E090A"/>
    <w:rsid w:val="001E405D"/>
    <w:rsid w:val="001E4637"/>
    <w:rsid w:val="001E719E"/>
    <w:rsid w:val="001F0AA0"/>
    <w:rsid w:val="001F16F6"/>
    <w:rsid w:val="001F3EC8"/>
    <w:rsid w:val="00202A86"/>
    <w:rsid w:val="00204E6F"/>
    <w:rsid w:val="0020690A"/>
    <w:rsid w:val="00206D09"/>
    <w:rsid w:val="0021114D"/>
    <w:rsid w:val="00214DB9"/>
    <w:rsid w:val="002173E7"/>
    <w:rsid w:val="002212DE"/>
    <w:rsid w:val="002222CD"/>
    <w:rsid w:val="00223E66"/>
    <w:rsid w:val="002243D6"/>
    <w:rsid w:val="00224BED"/>
    <w:rsid w:val="00225F1F"/>
    <w:rsid w:val="002272E5"/>
    <w:rsid w:val="002315BA"/>
    <w:rsid w:val="002326E3"/>
    <w:rsid w:val="00232EA5"/>
    <w:rsid w:val="002354D6"/>
    <w:rsid w:val="0024068A"/>
    <w:rsid w:val="0024129E"/>
    <w:rsid w:val="00242EDC"/>
    <w:rsid w:val="0025042A"/>
    <w:rsid w:val="002511FB"/>
    <w:rsid w:val="00252082"/>
    <w:rsid w:val="002528E3"/>
    <w:rsid w:val="00253D5B"/>
    <w:rsid w:val="00260E95"/>
    <w:rsid w:val="00260FF5"/>
    <w:rsid w:val="00261579"/>
    <w:rsid w:val="00271BB6"/>
    <w:rsid w:val="00273110"/>
    <w:rsid w:val="002744D7"/>
    <w:rsid w:val="0027728F"/>
    <w:rsid w:val="00277C2E"/>
    <w:rsid w:val="00281837"/>
    <w:rsid w:val="00282D3A"/>
    <w:rsid w:val="0028318C"/>
    <w:rsid w:val="0028318E"/>
    <w:rsid w:val="002833D5"/>
    <w:rsid w:val="00283DD4"/>
    <w:rsid w:val="00285B05"/>
    <w:rsid w:val="0028749F"/>
    <w:rsid w:val="0028765C"/>
    <w:rsid w:val="002902E4"/>
    <w:rsid w:val="0029566E"/>
    <w:rsid w:val="002A0CEC"/>
    <w:rsid w:val="002A26A1"/>
    <w:rsid w:val="002A4571"/>
    <w:rsid w:val="002A529B"/>
    <w:rsid w:val="002B0008"/>
    <w:rsid w:val="002B0A72"/>
    <w:rsid w:val="002B6492"/>
    <w:rsid w:val="002B669F"/>
    <w:rsid w:val="002C0F30"/>
    <w:rsid w:val="002C22B6"/>
    <w:rsid w:val="002C26DD"/>
    <w:rsid w:val="002C79A4"/>
    <w:rsid w:val="002D0515"/>
    <w:rsid w:val="002E09AA"/>
    <w:rsid w:val="002E235A"/>
    <w:rsid w:val="002E321B"/>
    <w:rsid w:val="002E5B0D"/>
    <w:rsid w:val="002F1314"/>
    <w:rsid w:val="002F4B72"/>
    <w:rsid w:val="003019A0"/>
    <w:rsid w:val="00301C7B"/>
    <w:rsid w:val="0030214C"/>
    <w:rsid w:val="00304792"/>
    <w:rsid w:val="003064E8"/>
    <w:rsid w:val="003122EE"/>
    <w:rsid w:val="003136C3"/>
    <w:rsid w:val="0031627F"/>
    <w:rsid w:val="00323667"/>
    <w:rsid w:val="003313AD"/>
    <w:rsid w:val="0033214D"/>
    <w:rsid w:val="003321C6"/>
    <w:rsid w:val="00333157"/>
    <w:rsid w:val="00335100"/>
    <w:rsid w:val="00341211"/>
    <w:rsid w:val="003419D0"/>
    <w:rsid w:val="003562D7"/>
    <w:rsid w:val="003600FF"/>
    <w:rsid w:val="00362072"/>
    <w:rsid w:val="00363E6D"/>
    <w:rsid w:val="00372A7F"/>
    <w:rsid w:val="003738FF"/>
    <w:rsid w:val="00382FE9"/>
    <w:rsid w:val="003865AA"/>
    <w:rsid w:val="00387090"/>
    <w:rsid w:val="00392015"/>
    <w:rsid w:val="0039273E"/>
    <w:rsid w:val="00392A7E"/>
    <w:rsid w:val="00393EE9"/>
    <w:rsid w:val="00396739"/>
    <w:rsid w:val="00397A6B"/>
    <w:rsid w:val="003A148F"/>
    <w:rsid w:val="003A282C"/>
    <w:rsid w:val="003A4686"/>
    <w:rsid w:val="003B368C"/>
    <w:rsid w:val="003B4BC3"/>
    <w:rsid w:val="003B55EE"/>
    <w:rsid w:val="003B62F1"/>
    <w:rsid w:val="003B76BD"/>
    <w:rsid w:val="003B79A0"/>
    <w:rsid w:val="003C000A"/>
    <w:rsid w:val="003C08F1"/>
    <w:rsid w:val="003C0DB8"/>
    <w:rsid w:val="003C1227"/>
    <w:rsid w:val="003D1DF8"/>
    <w:rsid w:val="003D5508"/>
    <w:rsid w:val="003D5AA2"/>
    <w:rsid w:val="003E04FC"/>
    <w:rsid w:val="003E7EA9"/>
    <w:rsid w:val="003F0220"/>
    <w:rsid w:val="003F34D0"/>
    <w:rsid w:val="003F45DD"/>
    <w:rsid w:val="003F6258"/>
    <w:rsid w:val="0040315F"/>
    <w:rsid w:val="00404E71"/>
    <w:rsid w:val="0040586B"/>
    <w:rsid w:val="00406B3F"/>
    <w:rsid w:val="00407CAE"/>
    <w:rsid w:val="00411DD6"/>
    <w:rsid w:val="00420632"/>
    <w:rsid w:val="00421592"/>
    <w:rsid w:val="0042163F"/>
    <w:rsid w:val="0042250B"/>
    <w:rsid w:val="00422C80"/>
    <w:rsid w:val="0042364B"/>
    <w:rsid w:val="004237B5"/>
    <w:rsid w:val="00423B74"/>
    <w:rsid w:val="0042467C"/>
    <w:rsid w:val="00426041"/>
    <w:rsid w:val="00427033"/>
    <w:rsid w:val="004344AD"/>
    <w:rsid w:val="00437ABE"/>
    <w:rsid w:val="00437E02"/>
    <w:rsid w:val="00440F4A"/>
    <w:rsid w:val="00441345"/>
    <w:rsid w:val="0044148A"/>
    <w:rsid w:val="00441A93"/>
    <w:rsid w:val="0044204B"/>
    <w:rsid w:val="00443AA4"/>
    <w:rsid w:val="004461DD"/>
    <w:rsid w:val="00450080"/>
    <w:rsid w:val="00450321"/>
    <w:rsid w:val="0045058B"/>
    <w:rsid w:val="00455B8B"/>
    <w:rsid w:val="00457C66"/>
    <w:rsid w:val="0046026A"/>
    <w:rsid w:val="004602E7"/>
    <w:rsid w:val="00462C35"/>
    <w:rsid w:val="00466DB1"/>
    <w:rsid w:val="004702BF"/>
    <w:rsid w:val="00475999"/>
    <w:rsid w:val="00481D1A"/>
    <w:rsid w:val="004832B9"/>
    <w:rsid w:val="00486CA8"/>
    <w:rsid w:val="0048720D"/>
    <w:rsid w:val="00487B06"/>
    <w:rsid w:val="00491744"/>
    <w:rsid w:val="004917B1"/>
    <w:rsid w:val="0049249A"/>
    <w:rsid w:val="00492B22"/>
    <w:rsid w:val="004932FA"/>
    <w:rsid w:val="004936C7"/>
    <w:rsid w:val="00496AA3"/>
    <w:rsid w:val="004975EC"/>
    <w:rsid w:val="004A3AAD"/>
    <w:rsid w:val="004B0C53"/>
    <w:rsid w:val="004B1918"/>
    <w:rsid w:val="004B36A7"/>
    <w:rsid w:val="004B44B2"/>
    <w:rsid w:val="004B5AE5"/>
    <w:rsid w:val="004C0BF3"/>
    <w:rsid w:val="004C188D"/>
    <w:rsid w:val="004C3312"/>
    <w:rsid w:val="004C366B"/>
    <w:rsid w:val="004C4DB6"/>
    <w:rsid w:val="004C5711"/>
    <w:rsid w:val="004C5E33"/>
    <w:rsid w:val="004D0F89"/>
    <w:rsid w:val="004D2C4C"/>
    <w:rsid w:val="004D3484"/>
    <w:rsid w:val="004D5508"/>
    <w:rsid w:val="004D7517"/>
    <w:rsid w:val="004D761A"/>
    <w:rsid w:val="004E0A97"/>
    <w:rsid w:val="004E100C"/>
    <w:rsid w:val="004E2226"/>
    <w:rsid w:val="004F148F"/>
    <w:rsid w:val="004F391D"/>
    <w:rsid w:val="004F43CF"/>
    <w:rsid w:val="004F4DA7"/>
    <w:rsid w:val="004F518B"/>
    <w:rsid w:val="0050583B"/>
    <w:rsid w:val="00511E9A"/>
    <w:rsid w:val="0051539B"/>
    <w:rsid w:val="005153F4"/>
    <w:rsid w:val="00515570"/>
    <w:rsid w:val="005175EE"/>
    <w:rsid w:val="00521831"/>
    <w:rsid w:val="00523A3B"/>
    <w:rsid w:val="00530A5E"/>
    <w:rsid w:val="00535B33"/>
    <w:rsid w:val="00535F90"/>
    <w:rsid w:val="00540129"/>
    <w:rsid w:val="005409E0"/>
    <w:rsid w:val="0054201C"/>
    <w:rsid w:val="0054275F"/>
    <w:rsid w:val="0054376B"/>
    <w:rsid w:val="00551DED"/>
    <w:rsid w:val="00552912"/>
    <w:rsid w:val="005530A1"/>
    <w:rsid w:val="0055344B"/>
    <w:rsid w:val="005534E3"/>
    <w:rsid w:val="00556F01"/>
    <w:rsid w:val="005605A5"/>
    <w:rsid w:val="00563ACF"/>
    <w:rsid w:val="00566B52"/>
    <w:rsid w:val="005712B4"/>
    <w:rsid w:val="005757B7"/>
    <w:rsid w:val="00581E13"/>
    <w:rsid w:val="00582745"/>
    <w:rsid w:val="005847C8"/>
    <w:rsid w:val="00586BCF"/>
    <w:rsid w:val="00587779"/>
    <w:rsid w:val="00597506"/>
    <w:rsid w:val="0059777D"/>
    <w:rsid w:val="0059786F"/>
    <w:rsid w:val="005A6DCE"/>
    <w:rsid w:val="005B2927"/>
    <w:rsid w:val="005B4512"/>
    <w:rsid w:val="005B7934"/>
    <w:rsid w:val="005C188B"/>
    <w:rsid w:val="005C3563"/>
    <w:rsid w:val="005C4CEF"/>
    <w:rsid w:val="005C4E85"/>
    <w:rsid w:val="005C6E1C"/>
    <w:rsid w:val="005D2B34"/>
    <w:rsid w:val="005E0EEF"/>
    <w:rsid w:val="005E27F5"/>
    <w:rsid w:val="005F4849"/>
    <w:rsid w:val="005F547E"/>
    <w:rsid w:val="005F7071"/>
    <w:rsid w:val="005F765E"/>
    <w:rsid w:val="0060482F"/>
    <w:rsid w:val="00604C1A"/>
    <w:rsid w:val="00605395"/>
    <w:rsid w:val="00607494"/>
    <w:rsid w:val="006100B8"/>
    <w:rsid w:val="00610E77"/>
    <w:rsid w:val="00611227"/>
    <w:rsid w:val="00612C11"/>
    <w:rsid w:val="00613DEB"/>
    <w:rsid w:val="0061675F"/>
    <w:rsid w:val="0062288F"/>
    <w:rsid w:val="0062382C"/>
    <w:rsid w:val="00623888"/>
    <w:rsid w:val="006261E3"/>
    <w:rsid w:val="00626844"/>
    <w:rsid w:val="00627A9C"/>
    <w:rsid w:val="006335C1"/>
    <w:rsid w:val="00634BC5"/>
    <w:rsid w:val="006370F0"/>
    <w:rsid w:val="00637463"/>
    <w:rsid w:val="00641ADF"/>
    <w:rsid w:val="006428B5"/>
    <w:rsid w:val="00644642"/>
    <w:rsid w:val="00645E93"/>
    <w:rsid w:val="006467C6"/>
    <w:rsid w:val="00650773"/>
    <w:rsid w:val="00650E1F"/>
    <w:rsid w:val="00652452"/>
    <w:rsid w:val="00653D7B"/>
    <w:rsid w:val="006543FF"/>
    <w:rsid w:val="006553A5"/>
    <w:rsid w:val="00662BB5"/>
    <w:rsid w:val="00663D44"/>
    <w:rsid w:val="00664928"/>
    <w:rsid w:val="006652BD"/>
    <w:rsid w:val="006751FE"/>
    <w:rsid w:val="006769D9"/>
    <w:rsid w:val="00681614"/>
    <w:rsid w:val="006820C2"/>
    <w:rsid w:val="00686B1C"/>
    <w:rsid w:val="006878B8"/>
    <w:rsid w:val="00690F2C"/>
    <w:rsid w:val="006913DE"/>
    <w:rsid w:val="00695112"/>
    <w:rsid w:val="00696871"/>
    <w:rsid w:val="006A156D"/>
    <w:rsid w:val="006A1CD0"/>
    <w:rsid w:val="006A34D1"/>
    <w:rsid w:val="006A4689"/>
    <w:rsid w:val="006A7DEA"/>
    <w:rsid w:val="006A7E55"/>
    <w:rsid w:val="006B3EAB"/>
    <w:rsid w:val="006B70F2"/>
    <w:rsid w:val="006B7B63"/>
    <w:rsid w:val="006C17DF"/>
    <w:rsid w:val="006C304F"/>
    <w:rsid w:val="006D08C3"/>
    <w:rsid w:val="006D1987"/>
    <w:rsid w:val="006D4CE5"/>
    <w:rsid w:val="006D5940"/>
    <w:rsid w:val="006D7055"/>
    <w:rsid w:val="006D7DB0"/>
    <w:rsid w:val="006E3D02"/>
    <w:rsid w:val="006F3696"/>
    <w:rsid w:val="006F3DE2"/>
    <w:rsid w:val="006F7CE0"/>
    <w:rsid w:val="007003A6"/>
    <w:rsid w:val="00711315"/>
    <w:rsid w:val="00711922"/>
    <w:rsid w:val="00713882"/>
    <w:rsid w:val="00713A65"/>
    <w:rsid w:val="0071411E"/>
    <w:rsid w:val="00714A1B"/>
    <w:rsid w:val="00715AEA"/>
    <w:rsid w:val="007169B9"/>
    <w:rsid w:val="00721380"/>
    <w:rsid w:val="00730B5E"/>
    <w:rsid w:val="0073627F"/>
    <w:rsid w:val="007364D7"/>
    <w:rsid w:val="00736F85"/>
    <w:rsid w:val="007431E4"/>
    <w:rsid w:val="00744966"/>
    <w:rsid w:val="0074651B"/>
    <w:rsid w:val="007476C7"/>
    <w:rsid w:val="0075525F"/>
    <w:rsid w:val="00757562"/>
    <w:rsid w:val="0075785A"/>
    <w:rsid w:val="00760BF3"/>
    <w:rsid w:val="0076256B"/>
    <w:rsid w:val="00764291"/>
    <w:rsid w:val="00767672"/>
    <w:rsid w:val="00772381"/>
    <w:rsid w:val="00774AAC"/>
    <w:rsid w:val="00777E53"/>
    <w:rsid w:val="00781938"/>
    <w:rsid w:val="00783570"/>
    <w:rsid w:val="00783FA9"/>
    <w:rsid w:val="00787170"/>
    <w:rsid w:val="007925D1"/>
    <w:rsid w:val="007A183E"/>
    <w:rsid w:val="007A4595"/>
    <w:rsid w:val="007A47CD"/>
    <w:rsid w:val="007B544F"/>
    <w:rsid w:val="007B587E"/>
    <w:rsid w:val="007C0202"/>
    <w:rsid w:val="007C0E98"/>
    <w:rsid w:val="007C3BF9"/>
    <w:rsid w:val="007C4946"/>
    <w:rsid w:val="007C4CE3"/>
    <w:rsid w:val="007C6498"/>
    <w:rsid w:val="007C68C0"/>
    <w:rsid w:val="007C6F60"/>
    <w:rsid w:val="007D0662"/>
    <w:rsid w:val="007D3E9D"/>
    <w:rsid w:val="007D7361"/>
    <w:rsid w:val="007E12BD"/>
    <w:rsid w:val="007E2119"/>
    <w:rsid w:val="007F01F6"/>
    <w:rsid w:val="007F6884"/>
    <w:rsid w:val="007F6D76"/>
    <w:rsid w:val="00802906"/>
    <w:rsid w:val="00802966"/>
    <w:rsid w:val="008113BA"/>
    <w:rsid w:val="00814C13"/>
    <w:rsid w:val="00824FD0"/>
    <w:rsid w:val="00826FB3"/>
    <w:rsid w:val="00827B77"/>
    <w:rsid w:val="00843AA4"/>
    <w:rsid w:val="00843FCF"/>
    <w:rsid w:val="0084454E"/>
    <w:rsid w:val="00851468"/>
    <w:rsid w:val="00853E54"/>
    <w:rsid w:val="0085733C"/>
    <w:rsid w:val="00860087"/>
    <w:rsid w:val="008721D6"/>
    <w:rsid w:val="008726F4"/>
    <w:rsid w:val="00872805"/>
    <w:rsid w:val="0087281D"/>
    <w:rsid w:val="00873217"/>
    <w:rsid w:val="00875397"/>
    <w:rsid w:val="0087612A"/>
    <w:rsid w:val="008773B3"/>
    <w:rsid w:val="0088520F"/>
    <w:rsid w:val="008948B2"/>
    <w:rsid w:val="0089683C"/>
    <w:rsid w:val="0089739B"/>
    <w:rsid w:val="008A715F"/>
    <w:rsid w:val="008A7D48"/>
    <w:rsid w:val="008B0245"/>
    <w:rsid w:val="008B2FDF"/>
    <w:rsid w:val="008B4489"/>
    <w:rsid w:val="008B6E3E"/>
    <w:rsid w:val="008B782C"/>
    <w:rsid w:val="008C19CD"/>
    <w:rsid w:val="008C37D3"/>
    <w:rsid w:val="008D3B19"/>
    <w:rsid w:val="008D4777"/>
    <w:rsid w:val="008D482D"/>
    <w:rsid w:val="008D6FE2"/>
    <w:rsid w:val="008E39FB"/>
    <w:rsid w:val="008F1690"/>
    <w:rsid w:val="008F566D"/>
    <w:rsid w:val="008F63F6"/>
    <w:rsid w:val="00900E7B"/>
    <w:rsid w:val="00901BBA"/>
    <w:rsid w:val="00903B1F"/>
    <w:rsid w:val="00913BC2"/>
    <w:rsid w:val="0091661C"/>
    <w:rsid w:val="00917BFA"/>
    <w:rsid w:val="00917E46"/>
    <w:rsid w:val="00923CCC"/>
    <w:rsid w:val="00924972"/>
    <w:rsid w:val="00924D6A"/>
    <w:rsid w:val="009251A5"/>
    <w:rsid w:val="0092549F"/>
    <w:rsid w:val="009266C1"/>
    <w:rsid w:val="009331E1"/>
    <w:rsid w:val="009362C9"/>
    <w:rsid w:val="0093655C"/>
    <w:rsid w:val="00936FDB"/>
    <w:rsid w:val="00937D3C"/>
    <w:rsid w:val="00942FC8"/>
    <w:rsid w:val="009438F5"/>
    <w:rsid w:val="00946C28"/>
    <w:rsid w:val="00950D76"/>
    <w:rsid w:val="00952393"/>
    <w:rsid w:val="00954ED7"/>
    <w:rsid w:val="009565D1"/>
    <w:rsid w:val="00957DFD"/>
    <w:rsid w:val="009609E1"/>
    <w:rsid w:val="009669B1"/>
    <w:rsid w:val="00984868"/>
    <w:rsid w:val="009849F8"/>
    <w:rsid w:val="00987C70"/>
    <w:rsid w:val="0099154B"/>
    <w:rsid w:val="0099177C"/>
    <w:rsid w:val="00995373"/>
    <w:rsid w:val="009A068C"/>
    <w:rsid w:val="009B3B13"/>
    <w:rsid w:val="009B4301"/>
    <w:rsid w:val="009B49F1"/>
    <w:rsid w:val="009B5069"/>
    <w:rsid w:val="009B52C2"/>
    <w:rsid w:val="009B716B"/>
    <w:rsid w:val="009B79C9"/>
    <w:rsid w:val="009C161B"/>
    <w:rsid w:val="009C183D"/>
    <w:rsid w:val="009C41DD"/>
    <w:rsid w:val="009C57A1"/>
    <w:rsid w:val="009D202F"/>
    <w:rsid w:val="009D211A"/>
    <w:rsid w:val="009D417C"/>
    <w:rsid w:val="009D510D"/>
    <w:rsid w:val="009D5A35"/>
    <w:rsid w:val="009E1F4A"/>
    <w:rsid w:val="009E39B9"/>
    <w:rsid w:val="009E590E"/>
    <w:rsid w:val="009E6CD9"/>
    <w:rsid w:val="009E7305"/>
    <w:rsid w:val="009F1C7C"/>
    <w:rsid w:val="009F207C"/>
    <w:rsid w:val="009F275F"/>
    <w:rsid w:val="009F5364"/>
    <w:rsid w:val="009F5680"/>
    <w:rsid w:val="009F733F"/>
    <w:rsid w:val="00A063D8"/>
    <w:rsid w:val="00A074CF"/>
    <w:rsid w:val="00A075C8"/>
    <w:rsid w:val="00A1508F"/>
    <w:rsid w:val="00A151EB"/>
    <w:rsid w:val="00A20CF2"/>
    <w:rsid w:val="00A215D4"/>
    <w:rsid w:val="00A24247"/>
    <w:rsid w:val="00A24719"/>
    <w:rsid w:val="00A25415"/>
    <w:rsid w:val="00A30484"/>
    <w:rsid w:val="00A323A8"/>
    <w:rsid w:val="00A32FBD"/>
    <w:rsid w:val="00A331E6"/>
    <w:rsid w:val="00A335BF"/>
    <w:rsid w:val="00A33D55"/>
    <w:rsid w:val="00A354A5"/>
    <w:rsid w:val="00A35539"/>
    <w:rsid w:val="00A37D8A"/>
    <w:rsid w:val="00A40DFC"/>
    <w:rsid w:val="00A418EC"/>
    <w:rsid w:val="00A43869"/>
    <w:rsid w:val="00A510F2"/>
    <w:rsid w:val="00A53752"/>
    <w:rsid w:val="00A56F61"/>
    <w:rsid w:val="00A62431"/>
    <w:rsid w:val="00A64F70"/>
    <w:rsid w:val="00A73BD5"/>
    <w:rsid w:val="00A817A2"/>
    <w:rsid w:val="00A84857"/>
    <w:rsid w:val="00A8548B"/>
    <w:rsid w:val="00A879FF"/>
    <w:rsid w:val="00A90120"/>
    <w:rsid w:val="00A94283"/>
    <w:rsid w:val="00A961ED"/>
    <w:rsid w:val="00A965BC"/>
    <w:rsid w:val="00AA42BB"/>
    <w:rsid w:val="00AA6D27"/>
    <w:rsid w:val="00AB09BA"/>
    <w:rsid w:val="00AB1D62"/>
    <w:rsid w:val="00AB2510"/>
    <w:rsid w:val="00AB2558"/>
    <w:rsid w:val="00AB2662"/>
    <w:rsid w:val="00AB39F0"/>
    <w:rsid w:val="00AB5291"/>
    <w:rsid w:val="00AB541A"/>
    <w:rsid w:val="00AB7E00"/>
    <w:rsid w:val="00AC0BF3"/>
    <w:rsid w:val="00AC0DC2"/>
    <w:rsid w:val="00AC272F"/>
    <w:rsid w:val="00AC4D06"/>
    <w:rsid w:val="00AD1A7A"/>
    <w:rsid w:val="00AD1B31"/>
    <w:rsid w:val="00AD250F"/>
    <w:rsid w:val="00AD5E12"/>
    <w:rsid w:val="00AE192F"/>
    <w:rsid w:val="00AE21ED"/>
    <w:rsid w:val="00AF1166"/>
    <w:rsid w:val="00AF13A9"/>
    <w:rsid w:val="00AF285D"/>
    <w:rsid w:val="00AF3773"/>
    <w:rsid w:val="00AF44B4"/>
    <w:rsid w:val="00AF6693"/>
    <w:rsid w:val="00B0318C"/>
    <w:rsid w:val="00B04AB1"/>
    <w:rsid w:val="00B10732"/>
    <w:rsid w:val="00B11172"/>
    <w:rsid w:val="00B124D5"/>
    <w:rsid w:val="00B155BF"/>
    <w:rsid w:val="00B25647"/>
    <w:rsid w:val="00B36D14"/>
    <w:rsid w:val="00B41FF7"/>
    <w:rsid w:val="00B42535"/>
    <w:rsid w:val="00B4560E"/>
    <w:rsid w:val="00B46E11"/>
    <w:rsid w:val="00B50B6A"/>
    <w:rsid w:val="00B56B2B"/>
    <w:rsid w:val="00B61237"/>
    <w:rsid w:val="00B71578"/>
    <w:rsid w:val="00B71ED5"/>
    <w:rsid w:val="00B71F52"/>
    <w:rsid w:val="00B73090"/>
    <w:rsid w:val="00B73DDC"/>
    <w:rsid w:val="00B7552E"/>
    <w:rsid w:val="00B874BA"/>
    <w:rsid w:val="00B9055E"/>
    <w:rsid w:val="00B92840"/>
    <w:rsid w:val="00B93707"/>
    <w:rsid w:val="00B937B4"/>
    <w:rsid w:val="00B96023"/>
    <w:rsid w:val="00B96AFE"/>
    <w:rsid w:val="00BA183E"/>
    <w:rsid w:val="00BA226D"/>
    <w:rsid w:val="00BA41DB"/>
    <w:rsid w:val="00BA7121"/>
    <w:rsid w:val="00BA7DCA"/>
    <w:rsid w:val="00BB31ED"/>
    <w:rsid w:val="00BB516D"/>
    <w:rsid w:val="00BB770C"/>
    <w:rsid w:val="00BC0C3B"/>
    <w:rsid w:val="00BC2623"/>
    <w:rsid w:val="00BC3D6A"/>
    <w:rsid w:val="00BC3F48"/>
    <w:rsid w:val="00BC41DF"/>
    <w:rsid w:val="00BD01D3"/>
    <w:rsid w:val="00BD187E"/>
    <w:rsid w:val="00BD19C6"/>
    <w:rsid w:val="00BD24BB"/>
    <w:rsid w:val="00BD3541"/>
    <w:rsid w:val="00BD7943"/>
    <w:rsid w:val="00BD7B40"/>
    <w:rsid w:val="00BE1135"/>
    <w:rsid w:val="00BE14E0"/>
    <w:rsid w:val="00BE6958"/>
    <w:rsid w:val="00C007CD"/>
    <w:rsid w:val="00C02960"/>
    <w:rsid w:val="00C07CEE"/>
    <w:rsid w:val="00C10658"/>
    <w:rsid w:val="00C11C42"/>
    <w:rsid w:val="00C126E3"/>
    <w:rsid w:val="00C1572C"/>
    <w:rsid w:val="00C17F0C"/>
    <w:rsid w:val="00C2123D"/>
    <w:rsid w:val="00C22702"/>
    <w:rsid w:val="00C22DE2"/>
    <w:rsid w:val="00C302E3"/>
    <w:rsid w:val="00C317B6"/>
    <w:rsid w:val="00C329DB"/>
    <w:rsid w:val="00C34A13"/>
    <w:rsid w:val="00C3545D"/>
    <w:rsid w:val="00C42C20"/>
    <w:rsid w:val="00C461E3"/>
    <w:rsid w:val="00C50384"/>
    <w:rsid w:val="00C62F23"/>
    <w:rsid w:val="00C671E8"/>
    <w:rsid w:val="00C679BC"/>
    <w:rsid w:val="00C7031D"/>
    <w:rsid w:val="00C719B9"/>
    <w:rsid w:val="00C72837"/>
    <w:rsid w:val="00C76F96"/>
    <w:rsid w:val="00C80F22"/>
    <w:rsid w:val="00C8166F"/>
    <w:rsid w:val="00C83AD8"/>
    <w:rsid w:val="00C845A5"/>
    <w:rsid w:val="00C84E9B"/>
    <w:rsid w:val="00C879DC"/>
    <w:rsid w:val="00C90F79"/>
    <w:rsid w:val="00C918EF"/>
    <w:rsid w:val="00C92382"/>
    <w:rsid w:val="00C92F2C"/>
    <w:rsid w:val="00C9366C"/>
    <w:rsid w:val="00C963FF"/>
    <w:rsid w:val="00CA1B16"/>
    <w:rsid w:val="00CA35E1"/>
    <w:rsid w:val="00CA4FEC"/>
    <w:rsid w:val="00CA757F"/>
    <w:rsid w:val="00CB2F35"/>
    <w:rsid w:val="00CB3FE4"/>
    <w:rsid w:val="00CB5422"/>
    <w:rsid w:val="00CC0428"/>
    <w:rsid w:val="00CC4544"/>
    <w:rsid w:val="00CD05CB"/>
    <w:rsid w:val="00CD73C5"/>
    <w:rsid w:val="00CE34CB"/>
    <w:rsid w:val="00CF1555"/>
    <w:rsid w:val="00CF69C5"/>
    <w:rsid w:val="00D04263"/>
    <w:rsid w:val="00D12A34"/>
    <w:rsid w:val="00D12C97"/>
    <w:rsid w:val="00D156D8"/>
    <w:rsid w:val="00D16266"/>
    <w:rsid w:val="00D16C1B"/>
    <w:rsid w:val="00D1782D"/>
    <w:rsid w:val="00D2000E"/>
    <w:rsid w:val="00D2189F"/>
    <w:rsid w:val="00D27EF2"/>
    <w:rsid w:val="00D31D28"/>
    <w:rsid w:val="00D34D45"/>
    <w:rsid w:val="00D35C4B"/>
    <w:rsid w:val="00D362ED"/>
    <w:rsid w:val="00D44BFF"/>
    <w:rsid w:val="00D464BC"/>
    <w:rsid w:val="00D50191"/>
    <w:rsid w:val="00D51A05"/>
    <w:rsid w:val="00D5341D"/>
    <w:rsid w:val="00D55BEF"/>
    <w:rsid w:val="00D56002"/>
    <w:rsid w:val="00D61F85"/>
    <w:rsid w:val="00D627A4"/>
    <w:rsid w:val="00D64B76"/>
    <w:rsid w:val="00D654B8"/>
    <w:rsid w:val="00D6690C"/>
    <w:rsid w:val="00D70B5D"/>
    <w:rsid w:val="00D71D80"/>
    <w:rsid w:val="00D74CA6"/>
    <w:rsid w:val="00D769CD"/>
    <w:rsid w:val="00D8034B"/>
    <w:rsid w:val="00D832A7"/>
    <w:rsid w:val="00D8351E"/>
    <w:rsid w:val="00D83E8E"/>
    <w:rsid w:val="00D8451A"/>
    <w:rsid w:val="00D84768"/>
    <w:rsid w:val="00D86434"/>
    <w:rsid w:val="00D914CA"/>
    <w:rsid w:val="00D926FF"/>
    <w:rsid w:val="00D95415"/>
    <w:rsid w:val="00D95AF9"/>
    <w:rsid w:val="00D95F1A"/>
    <w:rsid w:val="00D9756C"/>
    <w:rsid w:val="00DA1117"/>
    <w:rsid w:val="00DA23DE"/>
    <w:rsid w:val="00DB37FA"/>
    <w:rsid w:val="00DB3B91"/>
    <w:rsid w:val="00DB4AB9"/>
    <w:rsid w:val="00DB7A60"/>
    <w:rsid w:val="00DB7B2D"/>
    <w:rsid w:val="00DB7EDB"/>
    <w:rsid w:val="00DC3ACA"/>
    <w:rsid w:val="00DC6CEE"/>
    <w:rsid w:val="00DC6D7E"/>
    <w:rsid w:val="00DD3656"/>
    <w:rsid w:val="00DD5614"/>
    <w:rsid w:val="00DD56A5"/>
    <w:rsid w:val="00DE08D7"/>
    <w:rsid w:val="00DE1F82"/>
    <w:rsid w:val="00DE2FA8"/>
    <w:rsid w:val="00DE3F07"/>
    <w:rsid w:val="00DE5DC1"/>
    <w:rsid w:val="00DE7C8D"/>
    <w:rsid w:val="00E03916"/>
    <w:rsid w:val="00E066B2"/>
    <w:rsid w:val="00E075AD"/>
    <w:rsid w:val="00E101E8"/>
    <w:rsid w:val="00E102F3"/>
    <w:rsid w:val="00E12DC0"/>
    <w:rsid w:val="00E16CCA"/>
    <w:rsid w:val="00E21480"/>
    <w:rsid w:val="00E21B28"/>
    <w:rsid w:val="00E2296E"/>
    <w:rsid w:val="00E30BAC"/>
    <w:rsid w:val="00E31A1D"/>
    <w:rsid w:val="00E31BE6"/>
    <w:rsid w:val="00E37564"/>
    <w:rsid w:val="00E43109"/>
    <w:rsid w:val="00E4509A"/>
    <w:rsid w:val="00E45B37"/>
    <w:rsid w:val="00E4654E"/>
    <w:rsid w:val="00E46843"/>
    <w:rsid w:val="00E55B6E"/>
    <w:rsid w:val="00E60BEA"/>
    <w:rsid w:val="00E6145C"/>
    <w:rsid w:val="00E652F0"/>
    <w:rsid w:val="00E67032"/>
    <w:rsid w:val="00E6732B"/>
    <w:rsid w:val="00E70792"/>
    <w:rsid w:val="00E72753"/>
    <w:rsid w:val="00E7456F"/>
    <w:rsid w:val="00E75FF1"/>
    <w:rsid w:val="00E77EE9"/>
    <w:rsid w:val="00E8008D"/>
    <w:rsid w:val="00E81FF0"/>
    <w:rsid w:val="00E8348D"/>
    <w:rsid w:val="00E86FD4"/>
    <w:rsid w:val="00E872AD"/>
    <w:rsid w:val="00E91E0A"/>
    <w:rsid w:val="00E9729A"/>
    <w:rsid w:val="00E9774F"/>
    <w:rsid w:val="00EA158F"/>
    <w:rsid w:val="00EA59EE"/>
    <w:rsid w:val="00EA7B00"/>
    <w:rsid w:val="00EB103F"/>
    <w:rsid w:val="00EB5930"/>
    <w:rsid w:val="00EC02D1"/>
    <w:rsid w:val="00EC2E99"/>
    <w:rsid w:val="00EC345C"/>
    <w:rsid w:val="00EC392B"/>
    <w:rsid w:val="00EC4E36"/>
    <w:rsid w:val="00ED0589"/>
    <w:rsid w:val="00ED06FA"/>
    <w:rsid w:val="00ED2092"/>
    <w:rsid w:val="00ED34C3"/>
    <w:rsid w:val="00ED47A4"/>
    <w:rsid w:val="00ED689F"/>
    <w:rsid w:val="00EE125C"/>
    <w:rsid w:val="00EE2AED"/>
    <w:rsid w:val="00EE2BA3"/>
    <w:rsid w:val="00EE6EDC"/>
    <w:rsid w:val="00EE7ACE"/>
    <w:rsid w:val="00EE7FAE"/>
    <w:rsid w:val="00EF542E"/>
    <w:rsid w:val="00EF6CB9"/>
    <w:rsid w:val="00F01717"/>
    <w:rsid w:val="00F02369"/>
    <w:rsid w:val="00F028D3"/>
    <w:rsid w:val="00F0554C"/>
    <w:rsid w:val="00F101E8"/>
    <w:rsid w:val="00F10E49"/>
    <w:rsid w:val="00F12275"/>
    <w:rsid w:val="00F14769"/>
    <w:rsid w:val="00F209D0"/>
    <w:rsid w:val="00F24405"/>
    <w:rsid w:val="00F24C7A"/>
    <w:rsid w:val="00F25A55"/>
    <w:rsid w:val="00F30B74"/>
    <w:rsid w:val="00F31500"/>
    <w:rsid w:val="00F35484"/>
    <w:rsid w:val="00F400D5"/>
    <w:rsid w:val="00F4150C"/>
    <w:rsid w:val="00F424B3"/>
    <w:rsid w:val="00F44EA2"/>
    <w:rsid w:val="00F50A70"/>
    <w:rsid w:val="00F53D0D"/>
    <w:rsid w:val="00F5498D"/>
    <w:rsid w:val="00F5759B"/>
    <w:rsid w:val="00F579A1"/>
    <w:rsid w:val="00F62EFE"/>
    <w:rsid w:val="00F64BAA"/>
    <w:rsid w:val="00F65AD4"/>
    <w:rsid w:val="00F73224"/>
    <w:rsid w:val="00F73B15"/>
    <w:rsid w:val="00F73CBB"/>
    <w:rsid w:val="00F73F0C"/>
    <w:rsid w:val="00F7667F"/>
    <w:rsid w:val="00F767B6"/>
    <w:rsid w:val="00F81BE5"/>
    <w:rsid w:val="00F82F80"/>
    <w:rsid w:val="00F831F7"/>
    <w:rsid w:val="00F87421"/>
    <w:rsid w:val="00F87475"/>
    <w:rsid w:val="00F91728"/>
    <w:rsid w:val="00F921A8"/>
    <w:rsid w:val="00FA1394"/>
    <w:rsid w:val="00FA64D3"/>
    <w:rsid w:val="00FA72FB"/>
    <w:rsid w:val="00FC3E10"/>
    <w:rsid w:val="00FC58CB"/>
    <w:rsid w:val="00FC5EC9"/>
    <w:rsid w:val="00FD038E"/>
    <w:rsid w:val="00FD0543"/>
    <w:rsid w:val="00FD07C8"/>
    <w:rsid w:val="00FD2414"/>
    <w:rsid w:val="00FD2B5B"/>
    <w:rsid w:val="00FD4D39"/>
    <w:rsid w:val="00FD57B3"/>
    <w:rsid w:val="00FD7071"/>
    <w:rsid w:val="00FD7E50"/>
    <w:rsid w:val="00FE0785"/>
    <w:rsid w:val="00FE7691"/>
    <w:rsid w:val="00FF482D"/>
    <w:rsid w:val="00FF4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
    <w:basedOn w:val="Normal"/>
    <w:link w:val="FootnoteTextChar1"/>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styleId="Revision">
    <w:name w:val="Revision"/>
    <w:hidden/>
    <w:uiPriority w:val="99"/>
    <w:semiHidden/>
    <w:rsid w:val="0050583B"/>
    <w:rPr>
      <w:lang w:eastAsia="en-US"/>
    </w:rPr>
  </w:style>
  <w:style w:type="paragraph" w:styleId="ListParagraph">
    <w:name w:val="List Paragraph"/>
    <w:basedOn w:val="Normal"/>
    <w:uiPriority w:val="34"/>
    <w:qFormat/>
    <w:rsid w:val="00540129"/>
    <w:pPr>
      <w:suppressAutoHyphens w:val="0"/>
      <w:spacing w:after="200" w:line="20" w:lineRule="atLeast"/>
      <w:ind w:left="720"/>
      <w:contextualSpacing/>
    </w:pPr>
    <w:rPr>
      <w:rFonts w:ascii="Calibri" w:eastAsia="Calibri" w:hAnsi="Calibri" w:cs="Arial"/>
      <w:sz w:val="22"/>
      <w:szCs w:val="22"/>
      <w:lang w:val="en-US"/>
    </w:rPr>
  </w:style>
  <w:style w:type="paragraph" w:customStyle="1" w:styleId="Body">
    <w:name w:val="Body"/>
    <w:rsid w:val="00181A8A"/>
    <w:pPr>
      <w:pBdr>
        <w:top w:val="nil"/>
        <w:left w:val="nil"/>
        <w:bottom w:val="nil"/>
        <w:right w:val="nil"/>
        <w:between w:val="nil"/>
        <w:bar w:val="nil"/>
      </w:pBdr>
    </w:pPr>
    <w:rPr>
      <w:rFonts w:ascii="Helvetica" w:eastAsia="Arial Unicode MS" w:hAnsi="Helvetica" w:cs="Arial Unicode MS"/>
      <w:color w:val="000000"/>
      <w:sz w:val="22"/>
      <w:szCs w:val="22"/>
      <w:bdr w:val="nil"/>
      <w:lang w:val="ko-KR"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640"/>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Footnote Text Char2 Char,Footnote Text Char Char1 Char,Footnote Text Char2 Char Char Char,Footnote Text Char1 Char Char Char Char,footnotes,footnote text,Tex"/>
    <w:basedOn w:val="Normal"/>
    <w:link w:val="FootnoteTextChar1"/>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Footnotes Char,Note de bas de page2 Char,fn Char,Fußnotentext RAXEN Char,Footnote Text Char Char,Footnote Text Char2 Char Char,Footnote Text Char Char1 Char Char,Footnote Text Char2 Char Char Char Char,footnotes Char"/>
    <w:link w:val="FootnoteText"/>
    <w:uiPriority w:val="99"/>
    <w:rsid w:val="001F20CA"/>
    <w:rPr>
      <w:sz w:val="18"/>
      <w:lang w:val="en-GB" w:eastAsia="en-US" w:bidi="ar-SA"/>
    </w:rPr>
  </w:style>
  <w:style w:type="paragraph" w:styleId="BalloonText">
    <w:name w:val="Balloon Text"/>
    <w:basedOn w:val="Normal"/>
    <w:semiHidden/>
    <w:rsid w:val="00AC1E38"/>
    <w:rPr>
      <w:rFonts w:ascii="Tahoma" w:hAnsi="Tahoma" w:cs="Tahoma"/>
      <w:sz w:val="16"/>
      <w:szCs w:val="16"/>
    </w:rPr>
  </w:style>
  <w:style w:type="character" w:customStyle="1" w:styleId="HeaderChar">
    <w:name w:val="Header Char"/>
    <w:aliases w:val="6_G Char"/>
    <w:link w:val="Header"/>
    <w:rsid w:val="00760BF3"/>
    <w:rPr>
      <w:b/>
      <w:sz w:val="18"/>
      <w:lang w:val="en-GB" w:eastAsia="en-US" w:bidi="ar-SA"/>
    </w:rPr>
  </w:style>
  <w:style w:type="character" w:customStyle="1" w:styleId="H1GChar">
    <w:name w:val="_ H_1_G Char"/>
    <w:link w:val="H1G"/>
    <w:rsid w:val="00E9729A"/>
    <w:rPr>
      <w:b/>
      <w:sz w:val="24"/>
      <w:lang w:val="en-GB" w:eastAsia="en-US" w:bidi="ar-SA"/>
    </w:rPr>
  </w:style>
  <w:style w:type="character" w:customStyle="1" w:styleId="HChGChar">
    <w:name w:val="_ H _Ch_G Char"/>
    <w:link w:val="HChG"/>
    <w:rsid w:val="006652BD"/>
    <w:rPr>
      <w:b/>
      <w:sz w:val="28"/>
      <w:lang w:val="en-GB" w:eastAsia="en-US" w:bidi="ar-SA"/>
    </w:rPr>
  </w:style>
  <w:style w:type="character" w:styleId="CommentReference">
    <w:name w:val="annotation reference"/>
    <w:semiHidden/>
    <w:rsid w:val="008F63F6"/>
    <w:rPr>
      <w:sz w:val="16"/>
      <w:szCs w:val="16"/>
    </w:rPr>
  </w:style>
  <w:style w:type="paragraph" w:styleId="CommentText">
    <w:name w:val="annotation text"/>
    <w:basedOn w:val="Normal"/>
    <w:link w:val="CommentTextChar"/>
    <w:uiPriority w:val="99"/>
    <w:semiHidden/>
    <w:rsid w:val="008F63F6"/>
    <w:rPr>
      <w:lang w:val="x-none"/>
    </w:rPr>
  </w:style>
  <w:style w:type="paragraph" w:styleId="CommentSubject">
    <w:name w:val="annotation subject"/>
    <w:basedOn w:val="CommentText"/>
    <w:next w:val="CommentText"/>
    <w:semiHidden/>
    <w:rsid w:val="008F63F6"/>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eastAsia="en-US"/>
    </w:rPr>
  </w:style>
  <w:style w:type="character" w:customStyle="1" w:styleId="SingleTxtGChar">
    <w:name w:val="_ Single Txt_G Char"/>
    <w:link w:val="SingleTxtG"/>
    <w:rsid w:val="009E6CD9"/>
    <w:rPr>
      <w:lang w:eastAsia="en-US"/>
    </w:rPr>
  </w:style>
  <w:style w:type="character" w:customStyle="1" w:styleId="CommentTextChar">
    <w:name w:val="Comment Text Char"/>
    <w:link w:val="CommentText"/>
    <w:uiPriority w:val="99"/>
    <w:semiHidden/>
    <w:rsid w:val="0015058E"/>
    <w:rPr>
      <w:lang w:eastAsia="en-US"/>
    </w:rPr>
  </w:style>
  <w:style w:type="character" w:customStyle="1" w:styleId="5GCharChar">
    <w:name w:val="5_G Char Char"/>
    <w:rsid w:val="00627A9C"/>
    <w:rPr>
      <w:sz w:val="18"/>
      <w:lang w:val="en-GB" w:eastAsia="en-US" w:bidi="ar-SA"/>
    </w:rPr>
  </w:style>
  <w:style w:type="character" w:customStyle="1" w:styleId="H23GChar">
    <w:name w:val="_ H_2/3_G Char"/>
    <w:link w:val="H23G"/>
    <w:rsid w:val="00BA226D"/>
    <w:rPr>
      <w:b/>
      <w:lang w:eastAsia="en-US"/>
    </w:rPr>
  </w:style>
  <w:style w:type="character" w:styleId="Emphasis">
    <w:name w:val="Emphasis"/>
    <w:qFormat/>
    <w:rsid w:val="007F6D76"/>
    <w:rPr>
      <w:i/>
    </w:rPr>
  </w:style>
  <w:style w:type="paragraph" w:styleId="Revision">
    <w:name w:val="Revision"/>
    <w:hidden/>
    <w:uiPriority w:val="99"/>
    <w:semiHidden/>
    <w:rsid w:val="0050583B"/>
    <w:rPr>
      <w:lang w:eastAsia="en-US"/>
    </w:rPr>
  </w:style>
  <w:style w:type="paragraph" w:styleId="ListParagraph">
    <w:name w:val="List Paragraph"/>
    <w:basedOn w:val="Normal"/>
    <w:uiPriority w:val="34"/>
    <w:qFormat/>
    <w:rsid w:val="00540129"/>
    <w:pPr>
      <w:suppressAutoHyphens w:val="0"/>
      <w:spacing w:after="200" w:line="20" w:lineRule="atLeast"/>
      <w:ind w:left="720"/>
      <w:contextualSpacing/>
    </w:pPr>
    <w:rPr>
      <w:rFonts w:ascii="Calibri" w:eastAsia="Calibri" w:hAnsi="Calibri" w:cs="Arial"/>
      <w:sz w:val="22"/>
      <w:szCs w:val="22"/>
      <w:lang w:val="en-US"/>
    </w:rPr>
  </w:style>
  <w:style w:type="paragraph" w:customStyle="1" w:styleId="Body">
    <w:name w:val="Body"/>
    <w:rsid w:val="00181A8A"/>
    <w:pPr>
      <w:pBdr>
        <w:top w:val="nil"/>
        <w:left w:val="nil"/>
        <w:bottom w:val="nil"/>
        <w:right w:val="nil"/>
        <w:between w:val="nil"/>
        <w:bar w:val="nil"/>
      </w:pBdr>
    </w:pPr>
    <w:rPr>
      <w:rFonts w:ascii="Helvetica" w:eastAsia="Arial Unicode MS" w:hAnsi="Helvetica" w:cs="Arial Unicode MS"/>
      <w:color w:val="000000"/>
      <w:sz w:val="22"/>
      <w:szCs w:val="22"/>
      <w:bdr w:val="nil"/>
      <w:lang w:val="ko-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735">
      <w:bodyDiv w:val="1"/>
      <w:marLeft w:val="0"/>
      <w:marRight w:val="0"/>
      <w:marTop w:val="0"/>
      <w:marBottom w:val="0"/>
      <w:divBdr>
        <w:top w:val="none" w:sz="0" w:space="0" w:color="auto"/>
        <w:left w:val="none" w:sz="0" w:space="0" w:color="auto"/>
        <w:bottom w:val="none" w:sz="0" w:space="0" w:color="auto"/>
        <w:right w:val="none" w:sz="0" w:space="0" w:color="auto"/>
      </w:divBdr>
    </w:div>
    <w:div w:id="401298151">
      <w:bodyDiv w:val="1"/>
      <w:marLeft w:val="0"/>
      <w:marRight w:val="0"/>
      <w:marTop w:val="0"/>
      <w:marBottom w:val="0"/>
      <w:divBdr>
        <w:top w:val="none" w:sz="0" w:space="0" w:color="auto"/>
        <w:left w:val="none" w:sz="0" w:space="0" w:color="auto"/>
        <w:bottom w:val="none" w:sz="0" w:space="0" w:color="auto"/>
        <w:right w:val="none" w:sz="0" w:space="0" w:color="auto"/>
      </w:divBdr>
    </w:div>
    <w:div w:id="482085212">
      <w:bodyDiv w:val="1"/>
      <w:marLeft w:val="0"/>
      <w:marRight w:val="0"/>
      <w:marTop w:val="0"/>
      <w:marBottom w:val="0"/>
      <w:divBdr>
        <w:top w:val="none" w:sz="0" w:space="0" w:color="auto"/>
        <w:left w:val="none" w:sz="0" w:space="0" w:color="auto"/>
        <w:bottom w:val="none" w:sz="0" w:space="0" w:color="auto"/>
        <w:right w:val="none" w:sz="0" w:space="0" w:color="auto"/>
      </w:divBdr>
    </w:div>
    <w:div w:id="714356916">
      <w:bodyDiv w:val="1"/>
      <w:marLeft w:val="0"/>
      <w:marRight w:val="0"/>
      <w:marTop w:val="0"/>
      <w:marBottom w:val="0"/>
      <w:divBdr>
        <w:top w:val="none" w:sz="0" w:space="0" w:color="auto"/>
        <w:left w:val="none" w:sz="0" w:space="0" w:color="auto"/>
        <w:bottom w:val="none" w:sz="0" w:space="0" w:color="auto"/>
        <w:right w:val="none" w:sz="0" w:space="0" w:color="auto"/>
      </w:divBdr>
    </w:div>
    <w:div w:id="735395430">
      <w:bodyDiv w:val="1"/>
      <w:marLeft w:val="0"/>
      <w:marRight w:val="0"/>
      <w:marTop w:val="0"/>
      <w:marBottom w:val="0"/>
      <w:divBdr>
        <w:top w:val="none" w:sz="0" w:space="0" w:color="auto"/>
        <w:left w:val="none" w:sz="0" w:space="0" w:color="auto"/>
        <w:bottom w:val="none" w:sz="0" w:space="0" w:color="auto"/>
        <w:right w:val="none" w:sz="0" w:space="0" w:color="auto"/>
      </w:divBdr>
    </w:div>
    <w:div w:id="760222486">
      <w:bodyDiv w:val="1"/>
      <w:marLeft w:val="0"/>
      <w:marRight w:val="0"/>
      <w:marTop w:val="0"/>
      <w:marBottom w:val="0"/>
      <w:divBdr>
        <w:top w:val="none" w:sz="0" w:space="0" w:color="auto"/>
        <w:left w:val="none" w:sz="0" w:space="0" w:color="auto"/>
        <w:bottom w:val="none" w:sz="0" w:space="0" w:color="auto"/>
        <w:right w:val="none" w:sz="0" w:space="0" w:color="auto"/>
      </w:divBdr>
      <w:divsChild>
        <w:div w:id="434247599">
          <w:marLeft w:val="0"/>
          <w:marRight w:val="0"/>
          <w:marTop w:val="0"/>
          <w:marBottom w:val="0"/>
          <w:divBdr>
            <w:top w:val="none" w:sz="0" w:space="0" w:color="auto"/>
            <w:left w:val="none" w:sz="0" w:space="0" w:color="auto"/>
            <w:bottom w:val="none" w:sz="0" w:space="0" w:color="auto"/>
            <w:right w:val="none" w:sz="0" w:space="0" w:color="auto"/>
          </w:divBdr>
        </w:div>
        <w:div w:id="759565054">
          <w:marLeft w:val="0"/>
          <w:marRight w:val="0"/>
          <w:marTop w:val="0"/>
          <w:marBottom w:val="0"/>
          <w:divBdr>
            <w:top w:val="none" w:sz="0" w:space="0" w:color="auto"/>
            <w:left w:val="none" w:sz="0" w:space="0" w:color="auto"/>
            <w:bottom w:val="none" w:sz="0" w:space="0" w:color="auto"/>
            <w:right w:val="none" w:sz="0" w:space="0" w:color="auto"/>
          </w:divBdr>
        </w:div>
        <w:div w:id="1306396720">
          <w:marLeft w:val="0"/>
          <w:marRight w:val="0"/>
          <w:marTop w:val="0"/>
          <w:marBottom w:val="0"/>
          <w:divBdr>
            <w:top w:val="none" w:sz="0" w:space="0" w:color="auto"/>
            <w:left w:val="none" w:sz="0" w:space="0" w:color="auto"/>
            <w:bottom w:val="none" w:sz="0" w:space="0" w:color="auto"/>
            <w:right w:val="none" w:sz="0" w:space="0" w:color="auto"/>
          </w:divBdr>
        </w:div>
      </w:divsChild>
    </w:div>
    <w:div w:id="772630813">
      <w:bodyDiv w:val="1"/>
      <w:marLeft w:val="0"/>
      <w:marRight w:val="0"/>
      <w:marTop w:val="0"/>
      <w:marBottom w:val="0"/>
      <w:divBdr>
        <w:top w:val="none" w:sz="0" w:space="0" w:color="auto"/>
        <w:left w:val="none" w:sz="0" w:space="0" w:color="auto"/>
        <w:bottom w:val="none" w:sz="0" w:space="0" w:color="auto"/>
        <w:right w:val="none" w:sz="0" w:space="0" w:color="auto"/>
      </w:divBdr>
    </w:div>
    <w:div w:id="826096011">
      <w:bodyDiv w:val="1"/>
      <w:marLeft w:val="0"/>
      <w:marRight w:val="0"/>
      <w:marTop w:val="0"/>
      <w:marBottom w:val="0"/>
      <w:divBdr>
        <w:top w:val="none" w:sz="0" w:space="0" w:color="auto"/>
        <w:left w:val="none" w:sz="0" w:space="0" w:color="auto"/>
        <w:bottom w:val="none" w:sz="0" w:space="0" w:color="auto"/>
        <w:right w:val="none" w:sz="0" w:space="0" w:color="auto"/>
      </w:divBdr>
    </w:div>
    <w:div w:id="910584995">
      <w:bodyDiv w:val="1"/>
      <w:marLeft w:val="0"/>
      <w:marRight w:val="0"/>
      <w:marTop w:val="0"/>
      <w:marBottom w:val="0"/>
      <w:divBdr>
        <w:top w:val="none" w:sz="0" w:space="0" w:color="auto"/>
        <w:left w:val="none" w:sz="0" w:space="0" w:color="auto"/>
        <w:bottom w:val="none" w:sz="0" w:space="0" w:color="auto"/>
        <w:right w:val="none" w:sz="0" w:space="0" w:color="auto"/>
      </w:divBdr>
    </w:div>
    <w:div w:id="1225607318">
      <w:bodyDiv w:val="1"/>
      <w:marLeft w:val="0"/>
      <w:marRight w:val="0"/>
      <w:marTop w:val="0"/>
      <w:marBottom w:val="0"/>
      <w:divBdr>
        <w:top w:val="none" w:sz="0" w:space="0" w:color="auto"/>
        <w:left w:val="none" w:sz="0" w:space="0" w:color="auto"/>
        <w:bottom w:val="none" w:sz="0" w:space="0" w:color="auto"/>
        <w:right w:val="none" w:sz="0" w:space="0" w:color="auto"/>
      </w:divBdr>
    </w:div>
    <w:div w:id="1297762032">
      <w:bodyDiv w:val="1"/>
      <w:marLeft w:val="0"/>
      <w:marRight w:val="0"/>
      <w:marTop w:val="0"/>
      <w:marBottom w:val="0"/>
      <w:divBdr>
        <w:top w:val="none" w:sz="0" w:space="0" w:color="auto"/>
        <w:left w:val="none" w:sz="0" w:space="0" w:color="auto"/>
        <w:bottom w:val="none" w:sz="0" w:space="0" w:color="auto"/>
        <w:right w:val="none" w:sz="0" w:space="0" w:color="auto"/>
      </w:divBdr>
    </w:div>
    <w:div w:id="1420908119">
      <w:bodyDiv w:val="1"/>
      <w:marLeft w:val="0"/>
      <w:marRight w:val="0"/>
      <w:marTop w:val="0"/>
      <w:marBottom w:val="0"/>
      <w:divBdr>
        <w:top w:val="none" w:sz="0" w:space="0" w:color="auto"/>
        <w:left w:val="none" w:sz="0" w:space="0" w:color="auto"/>
        <w:bottom w:val="none" w:sz="0" w:space="0" w:color="auto"/>
        <w:right w:val="none" w:sz="0" w:space="0" w:color="auto"/>
      </w:divBdr>
    </w:div>
    <w:div w:id="1442527907">
      <w:bodyDiv w:val="1"/>
      <w:marLeft w:val="0"/>
      <w:marRight w:val="0"/>
      <w:marTop w:val="0"/>
      <w:marBottom w:val="0"/>
      <w:divBdr>
        <w:top w:val="none" w:sz="0" w:space="0" w:color="auto"/>
        <w:left w:val="none" w:sz="0" w:space="0" w:color="auto"/>
        <w:bottom w:val="none" w:sz="0" w:space="0" w:color="auto"/>
        <w:right w:val="none" w:sz="0" w:space="0" w:color="auto"/>
      </w:divBdr>
      <w:divsChild>
        <w:div w:id="177012846">
          <w:marLeft w:val="0"/>
          <w:marRight w:val="0"/>
          <w:marTop w:val="0"/>
          <w:marBottom w:val="0"/>
          <w:divBdr>
            <w:top w:val="none" w:sz="0" w:space="0" w:color="auto"/>
            <w:left w:val="none" w:sz="0" w:space="0" w:color="auto"/>
            <w:bottom w:val="none" w:sz="0" w:space="0" w:color="auto"/>
            <w:right w:val="none" w:sz="0" w:space="0" w:color="auto"/>
          </w:divBdr>
        </w:div>
        <w:div w:id="310208677">
          <w:marLeft w:val="0"/>
          <w:marRight w:val="0"/>
          <w:marTop w:val="0"/>
          <w:marBottom w:val="0"/>
          <w:divBdr>
            <w:top w:val="none" w:sz="0" w:space="0" w:color="auto"/>
            <w:left w:val="none" w:sz="0" w:space="0" w:color="auto"/>
            <w:bottom w:val="none" w:sz="0" w:space="0" w:color="auto"/>
            <w:right w:val="none" w:sz="0" w:space="0" w:color="auto"/>
          </w:divBdr>
        </w:div>
        <w:div w:id="532887158">
          <w:marLeft w:val="0"/>
          <w:marRight w:val="0"/>
          <w:marTop w:val="0"/>
          <w:marBottom w:val="0"/>
          <w:divBdr>
            <w:top w:val="none" w:sz="0" w:space="0" w:color="auto"/>
            <w:left w:val="none" w:sz="0" w:space="0" w:color="auto"/>
            <w:bottom w:val="none" w:sz="0" w:space="0" w:color="auto"/>
            <w:right w:val="none" w:sz="0" w:space="0" w:color="auto"/>
          </w:divBdr>
        </w:div>
        <w:div w:id="1517619536">
          <w:marLeft w:val="0"/>
          <w:marRight w:val="0"/>
          <w:marTop w:val="0"/>
          <w:marBottom w:val="0"/>
          <w:divBdr>
            <w:top w:val="none" w:sz="0" w:space="0" w:color="auto"/>
            <w:left w:val="none" w:sz="0" w:space="0" w:color="auto"/>
            <w:bottom w:val="none" w:sz="0" w:space="0" w:color="auto"/>
            <w:right w:val="none" w:sz="0" w:space="0" w:color="auto"/>
          </w:divBdr>
        </w:div>
      </w:divsChild>
    </w:div>
    <w:div w:id="1469013572">
      <w:bodyDiv w:val="1"/>
      <w:marLeft w:val="0"/>
      <w:marRight w:val="0"/>
      <w:marTop w:val="0"/>
      <w:marBottom w:val="0"/>
      <w:divBdr>
        <w:top w:val="none" w:sz="0" w:space="0" w:color="auto"/>
        <w:left w:val="none" w:sz="0" w:space="0" w:color="auto"/>
        <w:bottom w:val="none" w:sz="0" w:space="0" w:color="auto"/>
        <w:right w:val="none" w:sz="0" w:space="0" w:color="auto"/>
      </w:divBdr>
    </w:div>
    <w:div w:id="1493370966">
      <w:bodyDiv w:val="1"/>
      <w:marLeft w:val="0"/>
      <w:marRight w:val="0"/>
      <w:marTop w:val="0"/>
      <w:marBottom w:val="0"/>
      <w:divBdr>
        <w:top w:val="none" w:sz="0" w:space="0" w:color="auto"/>
        <w:left w:val="none" w:sz="0" w:space="0" w:color="auto"/>
        <w:bottom w:val="none" w:sz="0" w:space="0" w:color="auto"/>
        <w:right w:val="none" w:sz="0" w:space="0" w:color="auto"/>
      </w:divBdr>
    </w:div>
    <w:div w:id="1738015037">
      <w:bodyDiv w:val="1"/>
      <w:marLeft w:val="0"/>
      <w:marRight w:val="0"/>
      <w:marTop w:val="0"/>
      <w:marBottom w:val="0"/>
      <w:divBdr>
        <w:top w:val="none" w:sz="0" w:space="0" w:color="auto"/>
        <w:left w:val="none" w:sz="0" w:space="0" w:color="auto"/>
        <w:bottom w:val="none" w:sz="0" w:space="0" w:color="auto"/>
        <w:right w:val="none" w:sz="0" w:space="0" w:color="auto"/>
      </w:divBdr>
    </w:div>
    <w:div w:id="1744831858">
      <w:bodyDiv w:val="1"/>
      <w:marLeft w:val="0"/>
      <w:marRight w:val="0"/>
      <w:marTop w:val="0"/>
      <w:marBottom w:val="0"/>
      <w:divBdr>
        <w:top w:val="none" w:sz="0" w:space="0" w:color="auto"/>
        <w:left w:val="none" w:sz="0" w:space="0" w:color="auto"/>
        <w:bottom w:val="none" w:sz="0" w:space="0" w:color="auto"/>
        <w:right w:val="none" w:sz="0" w:space="0" w:color="auto"/>
      </w:divBdr>
    </w:div>
    <w:div w:id="1817260285">
      <w:bodyDiv w:val="1"/>
      <w:marLeft w:val="0"/>
      <w:marRight w:val="0"/>
      <w:marTop w:val="0"/>
      <w:marBottom w:val="0"/>
      <w:divBdr>
        <w:top w:val="none" w:sz="0" w:space="0" w:color="auto"/>
        <w:left w:val="none" w:sz="0" w:space="0" w:color="auto"/>
        <w:bottom w:val="none" w:sz="0" w:space="0" w:color="auto"/>
        <w:right w:val="none" w:sz="0" w:space="0" w:color="auto"/>
      </w:divBdr>
    </w:div>
    <w:div w:id="1872499522">
      <w:bodyDiv w:val="1"/>
      <w:marLeft w:val="0"/>
      <w:marRight w:val="0"/>
      <w:marTop w:val="0"/>
      <w:marBottom w:val="0"/>
      <w:divBdr>
        <w:top w:val="none" w:sz="0" w:space="0" w:color="auto"/>
        <w:left w:val="none" w:sz="0" w:space="0" w:color="auto"/>
        <w:bottom w:val="none" w:sz="0" w:space="0" w:color="auto"/>
        <w:right w:val="none" w:sz="0" w:space="0" w:color="auto"/>
      </w:divBdr>
    </w:div>
    <w:div w:id="2030597690">
      <w:bodyDiv w:val="1"/>
      <w:marLeft w:val="0"/>
      <w:marRight w:val="0"/>
      <w:marTop w:val="0"/>
      <w:marBottom w:val="0"/>
      <w:divBdr>
        <w:top w:val="none" w:sz="0" w:space="0" w:color="auto"/>
        <w:left w:val="none" w:sz="0" w:space="0" w:color="auto"/>
        <w:bottom w:val="none" w:sz="0" w:space="0" w:color="auto"/>
        <w:right w:val="none" w:sz="0" w:space="0" w:color="auto"/>
      </w:divBdr>
    </w:div>
    <w:div w:id="2088574504">
      <w:bodyDiv w:val="1"/>
      <w:marLeft w:val="0"/>
      <w:marRight w:val="0"/>
      <w:marTop w:val="0"/>
      <w:marBottom w:val="0"/>
      <w:divBdr>
        <w:top w:val="none" w:sz="0" w:space="0" w:color="auto"/>
        <w:left w:val="none" w:sz="0" w:space="0" w:color="auto"/>
        <w:bottom w:val="none" w:sz="0" w:space="0" w:color="auto"/>
        <w:right w:val="none" w:sz="0" w:space="0" w:color="auto"/>
      </w:divBdr>
    </w:div>
    <w:div w:id="2106610460">
      <w:bodyDiv w:val="1"/>
      <w:marLeft w:val="0"/>
      <w:marRight w:val="0"/>
      <w:marTop w:val="0"/>
      <w:marBottom w:val="0"/>
      <w:divBdr>
        <w:top w:val="none" w:sz="0" w:space="0" w:color="auto"/>
        <w:left w:val="none" w:sz="0" w:space="0" w:color="auto"/>
        <w:bottom w:val="none" w:sz="0" w:space="0" w:color="auto"/>
        <w:right w:val="none" w:sz="0" w:space="0" w:color="auto"/>
      </w:divBdr>
    </w:div>
    <w:div w:id="21463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739A-9350-4DCD-84C3-A1199DC9BD4F}"/>
</file>

<file path=customXml/itemProps2.xml><?xml version="1.0" encoding="utf-8"?>
<ds:datastoreItem xmlns:ds="http://schemas.openxmlformats.org/officeDocument/2006/customXml" ds:itemID="{CE226F6A-E520-4752-B169-7E2EE81C1C40}"/>
</file>

<file path=customXml/itemProps3.xml><?xml version="1.0" encoding="utf-8"?>
<ds:datastoreItem xmlns:ds="http://schemas.openxmlformats.org/officeDocument/2006/customXml" ds:itemID="{FEE1D983-8324-4A9D-958B-2C9885C263E2}"/>
</file>

<file path=customXml/itemProps4.xml><?xml version="1.0" encoding="utf-8"?>
<ds:datastoreItem xmlns:ds="http://schemas.openxmlformats.org/officeDocument/2006/customXml" ds:itemID="{A025E123-2E40-4EA3-B1C6-F6FF782EBFCE}"/>
</file>

<file path=docProps/app.xml><?xml version="1.0" encoding="utf-8"?>
<Properties xmlns="http://schemas.openxmlformats.org/officeDocument/2006/extended-properties" xmlns:vt="http://schemas.openxmlformats.org/officeDocument/2006/docPropsVTypes">
  <Template>A9BFAF38.dotm</Template>
  <TotalTime>0</TotalTime>
  <Pages>7</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the Republic of Korea: comments by the State</dc:title>
  <dc:creator>negreche</dc:creator>
  <cp:lastModifiedBy>Iuliia Somova</cp:lastModifiedBy>
  <cp:revision>2</cp:revision>
  <cp:lastPrinted>2015-01-14T09:19:00Z</cp:lastPrinted>
  <dcterms:created xsi:type="dcterms:W3CDTF">2016-06-15T14:33:00Z</dcterms:created>
  <dcterms:modified xsi:type="dcterms:W3CDTF">2016-06-15T14:33:00Z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