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514" w:type="dxa"/>
        <w:tblLayout w:type="fixed"/>
        <w:tblCellMar>
          <w:left w:w="0" w:type="dxa"/>
          <w:right w:w="0" w:type="dxa"/>
        </w:tblCellMar>
        <w:tblLook w:val="01E0" w:firstRow="1" w:lastRow="1" w:firstColumn="1" w:lastColumn="1" w:noHBand="0" w:noVBand="0"/>
      </w:tblPr>
      <w:tblGrid>
        <w:gridCol w:w="1134"/>
        <w:gridCol w:w="2236"/>
        <w:gridCol w:w="3214"/>
        <w:gridCol w:w="2930"/>
      </w:tblGrid>
      <w:tr w:rsidR="00FE3604" w:rsidRPr="00FE3604">
        <w:trPr>
          <w:trHeight w:val="851"/>
        </w:trPr>
        <w:tc>
          <w:tcPr>
            <w:tcW w:w="1134" w:type="dxa"/>
            <w:tcBorders>
              <w:top w:val="nil"/>
              <w:left w:val="nil"/>
              <w:bottom w:val="single" w:sz="4" w:space="0" w:color="auto"/>
              <w:right w:val="nil"/>
            </w:tcBorders>
          </w:tcPr>
          <w:p w:rsidR="005B159F" w:rsidRPr="00FE3604" w:rsidRDefault="00B20E39" w:rsidP="00FC61B1">
            <w:pPr>
              <w:tabs>
                <w:tab w:val="right" w:pos="850"/>
                <w:tab w:val="left" w:pos="1134"/>
                <w:tab w:val="right" w:leader="dot" w:pos="8504"/>
              </w:tabs>
              <w:spacing w:line="20" w:lineRule="exact"/>
              <w:jc w:val="both"/>
              <w:rPr>
                <w:sz w:val="2"/>
              </w:rPr>
            </w:pPr>
            <w:r w:rsidRPr="00FE3604">
              <w:rPr>
                <w:sz w:val="2"/>
              </w:rPr>
              <w:t>ope6</w:t>
            </w:r>
          </w:p>
          <w:p w:rsidR="00B20E39" w:rsidRPr="00FE3604" w:rsidRDefault="00B20E39" w:rsidP="00DA17E6">
            <w:pPr>
              <w:tabs>
                <w:tab w:val="right" w:pos="850"/>
                <w:tab w:val="left" w:pos="1134"/>
                <w:tab w:val="right" w:leader="dot" w:pos="8504"/>
              </w:tabs>
              <w:spacing w:line="20" w:lineRule="exact"/>
              <w:jc w:val="both"/>
              <w:rPr>
                <w:sz w:val="2"/>
              </w:rPr>
            </w:pPr>
          </w:p>
          <w:p w:rsidR="00DA17E6" w:rsidRPr="00FE3604" w:rsidRDefault="00DA17E6" w:rsidP="00134565">
            <w:pPr>
              <w:tabs>
                <w:tab w:val="right" w:pos="850"/>
                <w:tab w:val="left" w:pos="1134"/>
                <w:tab w:val="right" w:leader="dot" w:pos="8504"/>
              </w:tabs>
              <w:spacing w:before="360" w:after="240" w:line="276" w:lineRule="auto"/>
              <w:jc w:val="both"/>
            </w:pPr>
          </w:p>
        </w:tc>
        <w:tc>
          <w:tcPr>
            <w:tcW w:w="2236" w:type="dxa"/>
            <w:tcBorders>
              <w:top w:val="nil"/>
              <w:left w:val="nil"/>
              <w:bottom w:val="single" w:sz="4" w:space="0" w:color="auto"/>
              <w:right w:val="nil"/>
            </w:tcBorders>
            <w:vAlign w:val="bottom"/>
          </w:tcPr>
          <w:p w:rsidR="005B159F" w:rsidRPr="00FE3604" w:rsidRDefault="005B159F" w:rsidP="00C0067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5B159F" w:rsidRPr="00FE3604" w:rsidRDefault="005B159F" w:rsidP="00C00671">
            <w:pPr>
              <w:jc w:val="right"/>
              <w:rPr>
                <w:sz w:val="24"/>
                <w:szCs w:val="24"/>
              </w:rPr>
            </w:pPr>
            <w:r w:rsidRPr="00FE3604">
              <w:rPr>
                <w:sz w:val="40"/>
              </w:rPr>
              <w:t>A</w:t>
            </w:r>
            <w:r w:rsidR="00F6279B" w:rsidRPr="00FE3604">
              <w:t>/HRC/33/1</w:t>
            </w:r>
            <w:r w:rsidR="001A116D" w:rsidRPr="00FE3604">
              <w:t>9</w:t>
            </w:r>
          </w:p>
        </w:tc>
      </w:tr>
      <w:tr w:rsidR="00FE3604" w:rsidRPr="00FE3604">
        <w:trPr>
          <w:trHeight w:val="2835"/>
        </w:trPr>
        <w:tc>
          <w:tcPr>
            <w:tcW w:w="1134" w:type="dxa"/>
            <w:tcBorders>
              <w:top w:val="single" w:sz="4" w:space="0" w:color="auto"/>
              <w:left w:val="nil"/>
              <w:bottom w:val="single" w:sz="12" w:space="0" w:color="auto"/>
              <w:right w:val="nil"/>
            </w:tcBorders>
          </w:tcPr>
          <w:p w:rsidR="005B159F" w:rsidRPr="00FE3604" w:rsidRDefault="005B159F" w:rsidP="00134565">
            <w:pPr>
              <w:spacing w:before="120" w:line="276" w:lineRule="auto"/>
              <w:jc w:val="both"/>
            </w:pPr>
          </w:p>
        </w:tc>
        <w:tc>
          <w:tcPr>
            <w:tcW w:w="5450" w:type="dxa"/>
            <w:gridSpan w:val="2"/>
            <w:tcBorders>
              <w:top w:val="single" w:sz="4" w:space="0" w:color="auto"/>
              <w:left w:val="nil"/>
              <w:bottom w:val="single" w:sz="12" w:space="0" w:color="auto"/>
              <w:right w:val="nil"/>
            </w:tcBorders>
          </w:tcPr>
          <w:p w:rsidR="005B159F" w:rsidRPr="00FE3604" w:rsidRDefault="00E80011" w:rsidP="00134565">
            <w:pPr>
              <w:spacing w:before="120" w:line="276" w:lineRule="auto"/>
              <w:jc w:val="both"/>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9518E9" w:rsidRPr="00FE3604" w:rsidRDefault="009518E9" w:rsidP="00134565">
            <w:pPr>
              <w:spacing w:before="240" w:line="240" w:lineRule="exact"/>
              <w:jc w:val="both"/>
            </w:pPr>
            <w:r w:rsidRPr="00FE3604">
              <w:t>Distr.: General</w:t>
            </w:r>
          </w:p>
          <w:p w:rsidR="009518E9" w:rsidRPr="00FE3604" w:rsidRDefault="002E5798" w:rsidP="00D87C76">
            <w:pPr>
              <w:spacing w:line="240" w:lineRule="exact"/>
              <w:jc w:val="both"/>
            </w:pPr>
            <w:r w:rsidRPr="00FE3604">
              <w:t>1</w:t>
            </w:r>
            <w:r w:rsidR="00B77CB6">
              <w:t>6</w:t>
            </w:r>
            <w:r w:rsidR="003628F8" w:rsidRPr="00FE3604">
              <w:t xml:space="preserve"> August</w:t>
            </w:r>
            <w:r w:rsidR="00F6279B" w:rsidRPr="00FE3604">
              <w:t xml:space="preserve"> 2016</w:t>
            </w:r>
          </w:p>
          <w:p w:rsidR="009518E9" w:rsidRPr="00FE3604" w:rsidRDefault="009518E9" w:rsidP="00134565">
            <w:pPr>
              <w:spacing w:line="240" w:lineRule="exact"/>
              <w:jc w:val="both"/>
            </w:pPr>
          </w:p>
          <w:p w:rsidR="005B159F" w:rsidRPr="00FE3604" w:rsidRDefault="009518E9" w:rsidP="00134565">
            <w:pPr>
              <w:spacing w:line="276" w:lineRule="auto"/>
              <w:jc w:val="both"/>
            </w:pPr>
            <w:r w:rsidRPr="00FE3604">
              <w:t>Original: English</w:t>
            </w:r>
          </w:p>
        </w:tc>
      </w:tr>
    </w:tbl>
    <w:p w:rsidR="00653CD1" w:rsidRPr="00FE3604" w:rsidRDefault="00653CD1" w:rsidP="00134565">
      <w:pPr>
        <w:spacing w:before="120"/>
        <w:jc w:val="both"/>
        <w:rPr>
          <w:b/>
          <w:bCs/>
          <w:sz w:val="24"/>
          <w:szCs w:val="24"/>
        </w:rPr>
      </w:pPr>
      <w:r w:rsidRPr="00FE3604">
        <w:rPr>
          <w:b/>
          <w:bCs/>
          <w:sz w:val="24"/>
          <w:szCs w:val="24"/>
        </w:rPr>
        <w:t xml:space="preserve">Human Rights </w:t>
      </w:r>
      <w:r w:rsidRPr="006F0F7B">
        <w:rPr>
          <w:sz w:val="24"/>
          <w:szCs w:val="24"/>
        </w:rPr>
        <w:t>Council</w:t>
      </w:r>
    </w:p>
    <w:p w:rsidR="00653CD1" w:rsidRPr="00FE3604" w:rsidRDefault="00453157" w:rsidP="00134565">
      <w:pPr>
        <w:jc w:val="both"/>
        <w:rPr>
          <w:b/>
          <w:bCs/>
        </w:rPr>
      </w:pPr>
      <w:r w:rsidRPr="00FE3604">
        <w:rPr>
          <w:b/>
          <w:bCs/>
        </w:rPr>
        <w:t>Thirty-third</w:t>
      </w:r>
      <w:r w:rsidR="00653CD1" w:rsidRPr="00FE3604">
        <w:rPr>
          <w:b/>
          <w:bCs/>
        </w:rPr>
        <w:t xml:space="preserve"> </w:t>
      </w:r>
      <w:proofErr w:type="gramStart"/>
      <w:r w:rsidR="00653CD1" w:rsidRPr="00FE3604">
        <w:rPr>
          <w:b/>
          <w:bCs/>
        </w:rPr>
        <w:t>session</w:t>
      </w:r>
      <w:proofErr w:type="gramEnd"/>
    </w:p>
    <w:p w:rsidR="00653CD1" w:rsidRPr="00FE3604" w:rsidRDefault="00434388" w:rsidP="00134565">
      <w:pPr>
        <w:jc w:val="both"/>
      </w:pPr>
      <w:r w:rsidRPr="00FE3604">
        <w:t>Agenda items 2</w:t>
      </w:r>
      <w:r w:rsidR="004978E9" w:rsidRPr="00FE3604">
        <w:t xml:space="preserve"> and 5</w:t>
      </w:r>
    </w:p>
    <w:p w:rsidR="00653CD1" w:rsidRPr="00FE3604" w:rsidRDefault="00653CD1" w:rsidP="00134565">
      <w:pPr>
        <w:jc w:val="both"/>
        <w:rPr>
          <w:b/>
          <w:bCs/>
        </w:rPr>
      </w:pPr>
      <w:r w:rsidRPr="00FE3604">
        <w:rPr>
          <w:b/>
          <w:bCs/>
        </w:rPr>
        <w:t>Annual report of the United Nations High Commissioner</w:t>
      </w:r>
    </w:p>
    <w:p w:rsidR="00653CD1" w:rsidRPr="00FE3604" w:rsidRDefault="00653CD1" w:rsidP="00134565">
      <w:pPr>
        <w:jc w:val="both"/>
        <w:rPr>
          <w:b/>
          <w:bCs/>
        </w:rPr>
      </w:pPr>
      <w:proofErr w:type="gramStart"/>
      <w:r w:rsidRPr="00FE3604">
        <w:rPr>
          <w:b/>
          <w:bCs/>
        </w:rPr>
        <w:t>for</w:t>
      </w:r>
      <w:proofErr w:type="gramEnd"/>
      <w:r w:rsidRPr="00FE3604">
        <w:rPr>
          <w:b/>
          <w:bCs/>
        </w:rPr>
        <w:t xml:space="preserve"> Human Rights and reports of the Office of the</w:t>
      </w:r>
    </w:p>
    <w:p w:rsidR="00653CD1" w:rsidRPr="00FE3604" w:rsidRDefault="00653CD1" w:rsidP="00134565">
      <w:pPr>
        <w:spacing w:after="120"/>
        <w:jc w:val="both"/>
        <w:rPr>
          <w:b/>
          <w:bCs/>
        </w:rPr>
      </w:pPr>
      <w:r w:rsidRPr="00FE3604">
        <w:rPr>
          <w:b/>
          <w:bCs/>
        </w:rPr>
        <w:t>High Commissioner and the Secretary-General</w:t>
      </w:r>
    </w:p>
    <w:p w:rsidR="004978E9" w:rsidRPr="00FE3604" w:rsidRDefault="004978E9" w:rsidP="00BF2D54">
      <w:pPr>
        <w:rPr>
          <w:b/>
          <w:bCs/>
        </w:rPr>
      </w:pPr>
      <w:r w:rsidRPr="00FE3604">
        <w:rPr>
          <w:b/>
          <w:bCs/>
        </w:rPr>
        <w:t xml:space="preserve">Human </w:t>
      </w:r>
      <w:r w:rsidR="00BF2D54" w:rsidRPr="00FE3604">
        <w:rPr>
          <w:b/>
          <w:bCs/>
        </w:rPr>
        <w:t>r</w:t>
      </w:r>
      <w:r w:rsidRPr="00FE3604">
        <w:rPr>
          <w:b/>
          <w:bCs/>
        </w:rPr>
        <w:t xml:space="preserve">ights </w:t>
      </w:r>
      <w:r w:rsidR="00BF2D54" w:rsidRPr="00FE3604">
        <w:rPr>
          <w:b/>
          <w:bCs/>
        </w:rPr>
        <w:t>b</w:t>
      </w:r>
      <w:r w:rsidRPr="00FE3604">
        <w:rPr>
          <w:b/>
          <w:bCs/>
        </w:rPr>
        <w:t xml:space="preserve">odies and </w:t>
      </w:r>
      <w:r w:rsidR="00BF2D54" w:rsidRPr="00FE3604">
        <w:rPr>
          <w:b/>
          <w:bCs/>
        </w:rPr>
        <w:t>m</w:t>
      </w:r>
      <w:r w:rsidRPr="00FE3604">
        <w:rPr>
          <w:b/>
          <w:bCs/>
        </w:rPr>
        <w:t>echanisms</w:t>
      </w:r>
    </w:p>
    <w:p w:rsidR="00653CD1" w:rsidRPr="00FE3604" w:rsidRDefault="00653CD1" w:rsidP="006F0F7B">
      <w:pPr>
        <w:pStyle w:val="HChG"/>
      </w:pPr>
      <w:r w:rsidRPr="00FE3604">
        <w:tab/>
      </w:r>
      <w:r w:rsidRPr="00FE3604">
        <w:tab/>
      </w:r>
      <w:bookmarkStart w:id="1" w:name="OLE_LINK1"/>
      <w:bookmarkStart w:id="2" w:name="OLE_LINK2"/>
      <w:r w:rsidRPr="00FE3604">
        <w:t>Cooperati</w:t>
      </w:r>
      <w:r w:rsidR="005E1301" w:rsidRPr="00FE3604">
        <w:t>on with the United Nations, its</w:t>
      </w:r>
      <w:r w:rsidR="00D27EC9" w:rsidRPr="00FE3604">
        <w:t xml:space="preserve"> </w:t>
      </w:r>
      <w:r w:rsidRPr="00FE3604">
        <w:t xml:space="preserve">representatives </w:t>
      </w:r>
      <w:r w:rsidR="002C2137">
        <w:br/>
      </w:r>
      <w:r w:rsidRPr="00FE3604">
        <w:t>and mechanisms in the field of human rights</w:t>
      </w:r>
      <w:bookmarkEnd w:id="1"/>
      <w:bookmarkEnd w:id="2"/>
      <w:r w:rsidR="00434388" w:rsidRPr="006F0F7B">
        <w:rPr>
          <w:rStyle w:val="FootnoteReference"/>
          <w:b w:val="0"/>
          <w:bCs/>
          <w:sz w:val="20"/>
          <w:vertAlign w:val="baseline"/>
        </w:rPr>
        <w:footnoteReference w:customMarkFollows="1" w:id="2"/>
        <w:t>*</w:t>
      </w:r>
    </w:p>
    <w:p w:rsidR="00653CD1" w:rsidRPr="002403D0" w:rsidRDefault="00653CD1" w:rsidP="006F0F7B">
      <w:pPr>
        <w:pStyle w:val="H1G"/>
      </w:pPr>
      <w:r w:rsidRPr="002403D0">
        <w:tab/>
      </w:r>
      <w:r w:rsidRPr="002403D0">
        <w:tab/>
      </w:r>
      <w:r w:rsidRPr="00FE3604">
        <w:rPr>
          <w:rStyle w:val="H1GChar"/>
          <w:b/>
        </w:rPr>
        <w:t>Report of the Secretary-General</w:t>
      </w:r>
    </w:p>
    <w:tbl>
      <w:tblPr>
        <w:tblW w:w="0" w:type="auto"/>
        <w:jc w:val="center"/>
        <w:tblInd w:w="-845"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360"/>
      </w:tblGrid>
      <w:tr w:rsidR="00FE3604" w:rsidRPr="00FE3604">
        <w:trPr>
          <w:jc w:val="center"/>
        </w:trPr>
        <w:tc>
          <w:tcPr>
            <w:tcW w:w="9360" w:type="dxa"/>
            <w:shd w:val="clear" w:color="auto" w:fill="auto"/>
          </w:tcPr>
          <w:p w:rsidR="00653CD1" w:rsidRPr="00FE3604" w:rsidRDefault="00653CD1" w:rsidP="00134565">
            <w:pPr>
              <w:spacing w:before="240" w:after="120" w:line="276" w:lineRule="auto"/>
              <w:ind w:left="255"/>
              <w:jc w:val="both"/>
              <w:rPr>
                <w:i/>
                <w:sz w:val="24"/>
              </w:rPr>
            </w:pPr>
            <w:r w:rsidRPr="00FE3604">
              <w:rPr>
                <w:i/>
                <w:sz w:val="24"/>
              </w:rPr>
              <w:t>Summary</w:t>
            </w:r>
          </w:p>
        </w:tc>
      </w:tr>
      <w:tr w:rsidR="00FE3604" w:rsidRPr="00FE3604">
        <w:trPr>
          <w:jc w:val="center"/>
        </w:trPr>
        <w:tc>
          <w:tcPr>
            <w:tcW w:w="9360" w:type="dxa"/>
            <w:shd w:val="clear" w:color="auto" w:fill="auto"/>
          </w:tcPr>
          <w:p w:rsidR="00F32B56" w:rsidRDefault="00D82D69">
            <w:pPr>
              <w:pStyle w:val="SingleTxtG"/>
              <w:ind w:firstLine="567"/>
              <w:rPr>
                <w:rFonts w:eastAsia="Calibri"/>
              </w:rPr>
            </w:pPr>
            <w:r w:rsidRPr="00FE3604">
              <w:rPr>
                <w:rFonts w:eastAsia="Calibri"/>
              </w:rPr>
              <w:t>The present report is submitted pursuant to resolution 12/2 of the Human Rights Council. The Secretary-General</w:t>
            </w:r>
            <w:r w:rsidR="00AA60FE" w:rsidRPr="00FE3604">
              <w:rPr>
                <w:rFonts w:eastAsia="Calibri"/>
              </w:rPr>
              <w:t xml:space="preserve"> highlights recent developments </w:t>
            </w:r>
            <w:r w:rsidR="00F95C33" w:rsidRPr="00FE3604">
              <w:rPr>
                <w:rFonts w:eastAsia="Calibri"/>
              </w:rPr>
              <w:t>that have taken</w:t>
            </w:r>
            <w:r w:rsidR="00AA60FE" w:rsidRPr="00FE3604">
              <w:rPr>
                <w:rFonts w:eastAsia="Calibri"/>
              </w:rPr>
              <w:t xml:space="preserve"> place within the United Natio</w:t>
            </w:r>
            <w:r w:rsidR="00F554CD" w:rsidRPr="00FE3604">
              <w:rPr>
                <w:rFonts w:eastAsia="Calibri"/>
              </w:rPr>
              <w:t>ns system and beyond in relation</w:t>
            </w:r>
            <w:r w:rsidR="00AA60FE" w:rsidRPr="00FE3604">
              <w:rPr>
                <w:rFonts w:eastAsia="Calibri"/>
              </w:rPr>
              <w:t xml:space="preserve"> to the issue of reprisals. </w:t>
            </w:r>
            <w:r w:rsidR="000D4420" w:rsidRPr="00FE3604">
              <w:rPr>
                <w:rFonts w:eastAsia="Calibri"/>
              </w:rPr>
              <w:t>The report</w:t>
            </w:r>
            <w:r w:rsidR="00AA60FE" w:rsidRPr="00FE3604">
              <w:rPr>
                <w:rFonts w:eastAsia="Calibri"/>
              </w:rPr>
              <w:t xml:space="preserve"> also contains information gathered between 1 June 2015 and 31 May 2016 on alleged cases of intimidation and reprisal against those seeking to cooperate, cooperating or having cooperated with the United Nations, its representatives and mechanisms in the field of human rights</w:t>
            </w:r>
            <w:r w:rsidR="000D4420" w:rsidRPr="00FE3604">
              <w:rPr>
                <w:rFonts w:eastAsia="Calibri"/>
              </w:rPr>
              <w:t>, including in follow-up to cas</w:t>
            </w:r>
            <w:r w:rsidR="0068625E" w:rsidRPr="00FE3604">
              <w:rPr>
                <w:rFonts w:eastAsia="Calibri"/>
              </w:rPr>
              <w:t xml:space="preserve">es included in the previous two </w:t>
            </w:r>
            <w:r w:rsidR="000D4420" w:rsidRPr="00FE3604">
              <w:rPr>
                <w:rFonts w:eastAsia="Calibri"/>
              </w:rPr>
              <w:t>reports (A/HRC/27/38 and A/HRC/30/2</w:t>
            </w:r>
            <w:r w:rsidR="0068625E" w:rsidRPr="00FE3604">
              <w:rPr>
                <w:rFonts w:eastAsia="Calibri"/>
              </w:rPr>
              <w:t xml:space="preserve">9). It concludes with </w:t>
            </w:r>
            <w:r w:rsidR="000D4420" w:rsidRPr="00FE3604">
              <w:rPr>
                <w:rFonts w:eastAsia="Calibri"/>
              </w:rPr>
              <w:t xml:space="preserve">recommendations </w:t>
            </w:r>
            <w:r w:rsidR="00BF2D54" w:rsidRPr="00FE3604">
              <w:rPr>
                <w:rFonts w:eastAsia="Calibri"/>
              </w:rPr>
              <w:t>aimed at</w:t>
            </w:r>
            <w:r w:rsidR="000D4420" w:rsidRPr="00FE3604">
              <w:rPr>
                <w:rFonts w:eastAsia="Calibri"/>
              </w:rPr>
              <w:t xml:space="preserve"> addressing and preventing all such cases.</w:t>
            </w:r>
          </w:p>
          <w:p w:rsidR="00B77CB6" w:rsidRPr="00FE3604" w:rsidRDefault="00B77CB6">
            <w:pPr>
              <w:pStyle w:val="SingleTxtG"/>
              <w:ind w:firstLine="567"/>
              <w:rPr>
                <w:rFonts w:eastAsia="Calibri"/>
              </w:rPr>
            </w:pPr>
          </w:p>
        </w:tc>
      </w:tr>
    </w:tbl>
    <w:p w:rsidR="00653CD1" w:rsidRPr="00FE3604" w:rsidRDefault="00653CD1" w:rsidP="00134565">
      <w:pPr>
        <w:spacing w:after="120" w:line="276" w:lineRule="auto"/>
        <w:jc w:val="both"/>
        <w:rPr>
          <w:sz w:val="28"/>
        </w:rPr>
      </w:pPr>
      <w:r w:rsidRPr="00FE3604">
        <w:br w:type="page"/>
      </w:r>
      <w:r w:rsidRPr="00FE3604">
        <w:rPr>
          <w:sz w:val="28"/>
        </w:rPr>
        <w:lastRenderedPageBreak/>
        <w:t>Contents</w:t>
      </w:r>
    </w:p>
    <w:p w:rsidR="00653CD1" w:rsidRPr="00FE3604" w:rsidRDefault="00653CD1" w:rsidP="00134565">
      <w:pPr>
        <w:tabs>
          <w:tab w:val="right" w:pos="8929"/>
          <w:tab w:val="right" w:pos="9638"/>
        </w:tabs>
        <w:spacing w:after="120" w:line="276" w:lineRule="auto"/>
        <w:ind w:left="283"/>
        <w:jc w:val="both"/>
      </w:pPr>
      <w:r w:rsidRPr="00FE3604">
        <w:rPr>
          <w:i/>
          <w:sz w:val="18"/>
        </w:rPr>
        <w:tab/>
      </w:r>
      <w:r w:rsidRPr="00FE3604">
        <w:rPr>
          <w:i/>
          <w:sz w:val="18"/>
        </w:rPr>
        <w:tab/>
        <w:t>Page</w:t>
      </w:r>
    </w:p>
    <w:p w:rsidR="00653CD1" w:rsidRPr="00FE3604" w:rsidRDefault="00653CD1" w:rsidP="00846E56">
      <w:pPr>
        <w:tabs>
          <w:tab w:val="right" w:pos="850"/>
          <w:tab w:val="left" w:pos="1134"/>
          <w:tab w:val="left" w:pos="1559"/>
          <w:tab w:val="left" w:pos="1984"/>
          <w:tab w:val="left" w:leader="dot" w:pos="8931"/>
          <w:tab w:val="right" w:pos="9638"/>
        </w:tabs>
        <w:spacing w:after="120"/>
      </w:pPr>
      <w:r w:rsidRPr="00FE3604">
        <w:tab/>
        <w:t>I.</w:t>
      </w:r>
      <w:r w:rsidRPr="00FE3604">
        <w:tab/>
        <w:t>Introduction</w:t>
      </w:r>
      <w:r w:rsidRPr="00FE3604">
        <w:tab/>
      </w:r>
      <w:r w:rsidRPr="00FE3604">
        <w:tab/>
      </w:r>
      <w:r w:rsidR="00ED4F24" w:rsidRPr="00FE3604">
        <w:t>3</w:t>
      </w:r>
    </w:p>
    <w:p w:rsidR="00D865D0" w:rsidRPr="00FE3604" w:rsidRDefault="00653CD1" w:rsidP="00846E56">
      <w:pPr>
        <w:tabs>
          <w:tab w:val="right" w:pos="850"/>
          <w:tab w:val="left" w:pos="1134"/>
          <w:tab w:val="left" w:pos="1559"/>
          <w:tab w:val="left" w:pos="1984"/>
          <w:tab w:val="left" w:leader="dot" w:pos="8931"/>
          <w:tab w:val="right" w:pos="9638"/>
        </w:tabs>
        <w:spacing w:after="120"/>
      </w:pPr>
      <w:r w:rsidRPr="00FE3604">
        <w:tab/>
      </w:r>
      <w:r w:rsidR="003858D7" w:rsidRPr="00FE3604">
        <w:t>II.</w:t>
      </w:r>
      <w:r w:rsidR="003858D7" w:rsidRPr="00FE3604">
        <w:tab/>
      </w:r>
      <w:r w:rsidR="009E2B52" w:rsidRPr="00FE3604">
        <w:t>D</w:t>
      </w:r>
      <w:r w:rsidR="003858D7" w:rsidRPr="00FE3604">
        <w:t xml:space="preserve">evelopments in response to </w:t>
      </w:r>
      <w:r w:rsidR="00995226" w:rsidRPr="00FE3604">
        <w:t xml:space="preserve">acts of </w:t>
      </w:r>
      <w:r w:rsidR="00066F59" w:rsidRPr="00FE3604">
        <w:t xml:space="preserve">intimidation and </w:t>
      </w:r>
      <w:r w:rsidR="001F687F" w:rsidRPr="00FE3604">
        <w:t>reprisal</w:t>
      </w:r>
      <w:r w:rsidR="001F687F" w:rsidRPr="00FE3604">
        <w:tab/>
      </w:r>
      <w:r w:rsidR="00ED4F24" w:rsidRPr="00FE3604">
        <w:tab/>
        <w:t>3</w:t>
      </w:r>
    </w:p>
    <w:p w:rsidR="003858D7" w:rsidRPr="00FE3604" w:rsidRDefault="00D865D0" w:rsidP="00434388">
      <w:pPr>
        <w:tabs>
          <w:tab w:val="right" w:pos="850"/>
          <w:tab w:val="left" w:pos="1134"/>
          <w:tab w:val="left" w:pos="1559"/>
          <w:tab w:val="left" w:pos="1984"/>
          <w:tab w:val="left" w:leader="dot" w:pos="8931"/>
          <w:tab w:val="right" w:pos="9638"/>
        </w:tabs>
        <w:spacing w:after="120"/>
        <w:ind w:left="1134" w:hanging="1134"/>
      </w:pPr>
      <w:r w:rsidRPr="00FE3604">
        <w:tab/>
        <w:t>III.</w:t>
      </w:r>
      <w:r w:rsidRPr="00FE3604">
        <w:tab/>
        <w:t xml:space="preserve">Ensuring </w:t>
      </w:r>
      <w:r w:rsidR="005C1EA8" w:rsidRPr="00FE3604">
        <w:t xml:space="preserve">access to </w:t>
      </w:r>
      <w:r w:rsidRPr="00FE3604">
        <w:t>the United Nations</w:t>
      </w:r>
      <w:r w:rsidR="005C1EA8" w:rsidRPr="00FE3604">
        <w:t>, its representatives and mechanisms</w:t>
      </w:r>
      <w:r w:rsidR="00434388" w:rsidRPr="00FE3604">
        <w:t xml:space="preserve"> </w:t>
      </w:r>
      <w:r w:rsidR="00D27EC9" w:rsidRPr="00FE3604">
        <w:t>i</w:t>
      </w:r>
      <w:r w:rsidR="00434388" w:rsidRPr="00FE3604">
        <w:t xml:space="preserve">n the field </w:t>
      </w:r>
      <w:r w:rsidR="00D27EC9" w:rsidRPr="00FE3604">
        <w:br/>
      </w:r>
      <w:r w:rsidR="00434388" w:rsidRPr="00FE3604">
        <w:t>of human</w:t>
      </w:r>
      <w:r w:rsidR="00D27EC9" w:rsidRPr="00FE3604">
        <w:t xml:space="preserve"> </w:t>
      </w:r>
      <w:r w:rsidR="00434388" w:rsidRPr="00FE3604">
        <w:t>rights</w:t>
      </w:r>
      <w:r w:rsidR="00434388" w:rsidRPr="00FE3604">
        <w:tab/>
      </w:r>
      <w:r w:rsidR="00434388" w:rsidRPr="00FE3604">
        <w:tab/>
        <w:t>5</w:t>
      </w:r>
    </w:p>
    <w:p w:rsidR="00653CD1" w:rsidRPr="00FE3604" w:rsidRDefault="003858D7" w:rsidP="00846E56">
      <w:pPr>
        <w:tabs>
          <w:tab w:val="right" w:pos="850"/>
          <w:tab w:val="left" w:pos="1134"/>
          <w:tab w:val="left" w:pos="1559"/>
          <w:tab w:val="left" w:pos="1984"/>
          <w:tab w:val="left" w:leader="dot" w:pos="8931"/>
          <w:tab w:val="right" w:pos="9638"/>
        </w:tabs>
        <w:spacing w:after="120"/>
      </w:pPr>
      <w:r w:rsidRPr="00FE3604">
        <w:tab/>
        <w:t>I</w:t>
      </w:r>
      <w:r w:rsidR="00D865D0" w:rsidRPr="00FE3604">
        <w:t>V</w:t>
      </w:r>
      <w:r w:rsidR="00653CD1" w:rsidRPr="00FE3604">
        <w:t>.</w:t>
      </w:r>
      <w:r w:rsidR="00653CD1" w:rsidRPr="00FE3604">
        <w:tab/>
        <w:t>Information received on cases of</w:t>
      </w:r>
      <w:r w:rsidR="00453157" w:rsidRPr="00FE3604">
        <w:t xml:space="preserve"> intimidation and</w:t>
      </w:r>
      <w:r w:rsidR="00653CD1" w:rsidRPr="00FE3604">
        <w:t xml:space="preserve"> reprisal for cooperation with the</w:t>
      </w:r>
      <w:r w:rsidR="00653CD1" w:rsidRPr="00FE3604">
        <w:br/>
      </w:r>
      <w:r w:rsidR="00653CD1" w:rsidRPr="00FE3604">
        <w:tab/>
      </w:r>
      <w:r w:rsidR="00653CD1" w:rsidRPr="00FE3604">
        <w:tab/>
        <w:t>United Nations, its representatives and mechanisms in the field of human rights</w:t>
      </w:r>
      <w:r w:rsidR="00846E56" w:rsidRPr="00FE3604">
        <w:tab/>
      </w:r>
      <w:r w:rsidR="00846E56" w:rsidRPr="00FE3604">
        <w:tab/>
      </w:r>
      <w:r w:rsidR="00434388" w:rsidRPr="00FE3604">
        <w:t>6</w:t>
      </w:r>
    </w:p>
    <w:p w:rsidR="00653CD1" w:rsidRPr="00FE3604" w:rsidRDefault="00653CD1" w:rsidP="00846E56">
      <w:pPr>
        <w:tabs>
          <w:tab w:val="right" w:pos="850"/>
          <w:tab w:val="left" w:pos="1134"/>
          <w:tab w:val="left" w:pos="1559"/>
          <w:tab w:val="left" w:pos="1984"/>
          <w:tab w:val="left" w:leader="dot" w:pos="8931"/>
          <w:tab w:val="right" w:pos="9638"/>
        </w:tabs>
        <w:spacing w:after="120"/>
      </w:pPr>
      <w:r w:rsidRPr="00FE3604">
        <w:tab/>
      </w:r>
      <w:r w:rsidRPr="00FE3604">
        <w:tab/>
        <w:t>A.</w:t>
      </w:r>
      <w:r w:rsidRPr="00FE3604">
        <w:tab/>
        <w:t>Methodological framework</w:t>
      </w:r>
      <w:r w:rsidR="00F6279B" w:rsidRPr="00FE3604">
        <w:tab/>
      </w:r>
      <w:r w:rsidR="00F6279B" w:rsidRPr="00FE3604">
        <w:tab/>
      </w:r>
      <w:r w:rsidR="00ED4F24" w:rsidRPr="00FE3604">
        <w:t>6</w:t>
      </w:r>
    </w:p>
    <w:p w:rsidR="00F6279B" w:rsidRPr="00FE3604" w:rsidRDefault="00846E56" w:rsidP="00846E56">
      <w:pPr>
        <w:tabs>
          <w:tab w:val="right" w:pos="850"/>
          <w:tab w:val="left" w:pos="1134"/>
          <w:tab w:val="left" w:pos="1559"/>
          <w:tab w:val="left" w:pos="2000"/>
          <w:tab w:val="left" w:leader="dot" w:pos="8931"/>
          <w:tab w:val="right" w:pos="9638"/>
        </w:tabs>
        <w:spacing w:after="120"/>
      </w:pPr>
      <w:r w:rsidRPr="00FE3604">
        <w:tab/>
      </w:r>
      <w:r w:rsidRPr="00FE3604">
        <w:tab/>
        <w:t>B.</w:t>
      </w:r>
      <w:r w:rsidRPr="00FE3604">
        <w:tab/>
        <w:t>Summary of cases</w:t>
      </w:r>
      <w:r w:rsidRPr="00FE3604">
        <w:tab/>
      </w:r>
      <w:r w:rsidR="00ED4F24" w:rsidRPr="00FE3604">
        <w:tab/>
        <w:t>7</w:t>
      </w:r>
    </w:p>
    <w:p w:rsidR="00653CD1" w:rsidRPr="00FE3604" w:rsidRDefault="00F6279B" w:rsidP="00846E56">
      <w:pPr>
        <w:tabs>
          <w:tab w:val="right" w:pos="850"/>
          <w:tab w:val="left" w:pos="1134"/>
          <w:tab w:val="left" w:pos="1559"/>
          <w:tab w:val="left" w:pos="2000"/>
          <w:tab w:val="left" w:leader="dot" w:pos="8931"/>
          <w:tab w:val="right" w:pos="9638"/>
        </w:tabs>
        <w:spacing w:after="120"/>
      </w:pPr>
      <w:r w:rsidRPr="00FE3604">
        <w:tab/>
      </w:r>
      <w:r w:rsidRPr="00FE3604">
        <w:tab/>
        <w:t>C.</w:t>
      </w:r>
      <w:r w:rsidRPr="00FE3604">
        <w:tab/>
        <w:t>Follow-up information on cases included in previous reports</w:t>
      </w:r>
      <w:r w:rsidR="00846E56" w:rsidRPr="00FE3604">
        <w:tab/>
      </w:r>
      <w:r w:rsidR="00ED4F24" w:rsidRPr="00FE3604">
        <w:tab/>
        <w:t>13</w:t>
      </w:r>
    </w:p>
    <w:p w:rsidR="00C82FE7" w:rsidRPr="00FE3604" w:rsidRDefault="00D865D0" w:rsidP="00846E56">
      <w:pPr>
        <w:tabs>
          <w:tab w:val="right" w:pos="850"/>
          <w:tab w:val="left" w:pos="1134"/>
          <w:tab w:val="left" w:pos="1559"/>
          <w:tab w:val="left" w:pos="1984"/>
          <w:tab w:val="left" w:leader="dot" w:pos="8931"/>
          <w:tab w:val="right" w:pos="9638"/>
        </w:tabs>
        <w:spacing w:after="120"/>
      </w:pPr>
      <w:r w:rsidRPr="00FE3604">
        <w:tab/>
      </w:r>
      <w:r w:rsidR="003858D7" w:rsidRPr="00FE3604">
        <w:t>V</w:t>
      </w:r>
      <w:r w:rsidR="00653CD1" w:rsidRPr="00FE3604">
        <w:t>.</w:t>
      </w:r>
      <w:r w:rsidR="00653CD1" w:rsidRPr="00FE3604">
        <w:tab/>
        <w:t>Co</w:t>
      </w:r>
      <w:r w:rsidR="00846E56" w:rsidRPr="00FE3604">
        <w:t>nclusions and recommendations</w:t>
      </w:r>
      <w:r w:rsidR="00846E56" w:rsidRPr="00FE3604">
        <w:tab/>
      </w:r>
      <w:r w:rsidR="00846E56" w:rsidRPr="00FE3604">
        <w:tab/>
      </w:r>
      <w:r w:rsidR="00ED4F24" w:rsidRPr="00FE3604">
        <w:t>15</w:t>
      </w:r>
    </w:p>
    <w:p w:rsidR="00653CD1" w:rsidRPr="002C2137" w:rsidRDefault="00653CD1" w:rsidP="006F0F7B">
      <w:pPr>
        <w:pStyle w:val="HChG"/>
      </w:pPr>
      <w:r w:rsidRPr="00FE3604">
        <w:br w:type="page"/>
      </w:r>
      <w:r w:rsidRPr="002C2137">
        <w:lastRenderedPageBreak/>
        <w:tab/>
        <w:t>I.</w:t>
      </w:r>
      <w:r w:rsidRPr="002C2137">
        <w:tab/>
        <w:t>Introduction</w:t>
      </w:r>
    </w:p>
    <w:p w:rsidR="006D39F3" w:rsidRPr="00FE3604" w:rsidRDefault="002403D0" w:rsidP="002403D0">
      <w:pPr>
        <w:pStyle w:val="SingleTxtG"/>
        <w:tabs>
          <w:tab w:val="left" w:pos="1701"/>
        </w:tabs>
        <w:rPr>
          <w:lang w:eastAsia="en-GB"/>
        </w:rPr>
      </w:pPr>
      <w:r w:rsidRPr="00FE3604">
        <w:rPr>
          <w:lang w:eastAsia="en-GB"/>
        </w:rPr>
        <w:t>1.</w:t>
      </w:r>
      <w:r w:rsidRPr="00FE3604">
        <w:rPr>
          <w:lang w:eastAsia="en-GB"/>
        </w:rPr>
        <w:tab/>
      </w:r>
      <w:r w:rsidR="006A40FF" w:rsidRPr="00FE3604">
        <w:rPr>
          <w:lang w:eastAsia="en-GB"/>
        </w:rPr>
        <w:t>I</w:t>
      </w:r>
      <w:r w:rsidR="006A40FF" w:rsidRPr="00FE3604">
        <w:t>n its resolution 12/2,</w:t>
      </w:r>
      <w:r w:rsidR="003F33DD" w:rsidRPr="00FE3604">
        <w:t xml:space="preserve"> </w:t>
      </w:r>
      <w:r w:rsidR="006A40FF" w:rsidRPr="00FE3604">
        <w:t>t</w:t>
      </w:r>
      <w:r w:rsidR="00BF3949" w:rsidRPr="00FE3604">
        <w:t xml:space="preserve">he Human Rights Council expressed </w:t>
      </w:r>
      <w:r w:rsidR="006A40FF" w:rsidRPr="00FE3604">
        <w:t xml:space="preserve">its </w:t>
      </w:r>
      <w:r w:rsidR="00BF3949" w:rsidRPr="00FE3604">
        <w:t xml:space="preserve">concern </w:t>
      </w:r>
      <w:r w:rsidR="006A40FF" w:rsidRPr="00FE3604">
        <w:t>at</w:t>
      </w:r>
      <w:r w:rsidR="00BF3949" w:rsidRPr="00FE3604">
        <w:t xml:space="preserve"> </w:t>
      </w:r>
      <w:r w:rsidR="006A40FF" w:rsidRPr="00FE3604">
        <w:t xml:space="preserve">the </w:t>
      </w:r>
      <w:r w:rsidR="00BF3949" w:rsidRPr="00FE3604">
        <w:t xml:space="preserve">continued reports of intimidation and reprisals against </w:t>
      </w:r>
      <w:r w:rsidR="00E56235" w:rsidRPr="00FE3604">
        <w:t xml:space="preserve">individuals and groups </w:t>
      </w:r>
      <w:r w:rsidR="006A40FF" w:rsidRPr="00FE3604">
        <w:t>who</w:t>
      </w:r>
      <w:r w:rsidR="00E56235" w:rsidRPr="00FE3604">
        <w:t xml:space="preserve"> seek to</w:t>
      </w:r>
      <w:r w:rsidR="00BF3949" w:rsidRPr="00FE3604">
        <w:t xml:space="preserve"> </w:t>
      </w:r>
      <w:r w:rsidR="00E56235" w:rsidRPr="00FE3604">
        <w:t>cooperate or hav</w:t>
      </w:r>
      <w:r w:rsidR="006A40FF" w:rsidRPr="00FE3604">
        <w:t>e</w:t>
      </w:r>
      <w:r w:rsidR="00E56235" w:rsidRPr="00FE3604">
        <w:t xml:space="preserve"> cooperated</w:t>
      </w:r>
      <w:r w:rsidR="00BF3949" w:rsidRPr="00FE3604">
        <w:t xml:space="preserve"> with the United Nations</w:t>
      </w:r>
      <w:r w:rsidR="00E56235" w:rsidRPr="00FE3604">
        <w:t>, its representatives and mechanisms</w:t>
      </w:r>
      <w:r w:rsidR="00BF3949" w:rsidRPr="00FE3604">
        <w:t xml:space="preserve"> in the field of human rights and </w:t>
      </w:r>
      <w:r w:rsidR="006A40FF" w:rsidRPr="00FE3604">
        <w:t xml:space="preserve">its </w:t>
      </w:r>
      <w:r w:rsidR="00BF3949" w:rsidRPr="00FE3604">
        <w:t>deep concern at the serious</w:t>
      </w:r>
      <w:r w:rsidR="00E56235" w:rsidRPr="00FE3604">
        <w:t xml:space="preserve">ness of reported </w:t>
      </w:r>
      <w:r w:rsidR="006A40FF" w:rsidRPr="00FE3604">
        <w:t>reprisals</w:t>
      </w:r>
      <w:r w:rsidR="00BF3949" w:rsidRPr="00FE3604">
        <w:t xml:space="preserve">. </w:t>
      </w:r>
      <w:r w:rsidR="00E56235" w:rsidRPr="00FE3604">
        <w:t xml:space="preserve">The Council condemned all acts of intimidation </w:t>
      </w:r>
      <w:r w:rsidR="006A40FF" w:rsidRPr="00FE3604">
        <w:t>or</w:t>
      </w:r>
      <w:r w:rsidR="00E56235" w:rsidRPr="00FE3604">
        <w:t xml:space="preserve"> reprisal by Governments and non-State actors and invited me to submit a report to the Council at its </w:t>
      </w:r>
      <w:r w:rsidR="006344EE" w:rsidRPr="00FE3604">
        <w:t>fourteenth</w:t>
      </w:r>
      <w:r w:rsidR="00E56235" w:rsidRPr="00FE3604">
        <w:t xml:space="preserve"> session and annually thereafter</w:t>
      </w:r>
      <w:r w:rsidR="003937C5" w:rsidRPr="00FE3604">
        <w:t>,</w:t>
      </w:r>
      <w:r w:rsidR="00E56235" w:rsidRPr="00FE3604">
        <w:t xml:space="preserve"> containing a compilation and analysis of any available information, from all appropriate sources, on alleged reprisals as well as recommendations on how to address th</w:t>
      </w:r>
      <w:r w:rsidR="006A40FF" w:rsidRPr="00FE3604">
        <w:t>e</w:t>
      </w:r>
      <w:r w:rsidR="00E56235" w:rsidRPr="00FE3604">
        <w:t xml:space="preserve"> issue. Th</w:t>
      </w:r>
      <w:r w:rsidR="006A40FF" w:rsidRPr="00FE3604">
        <w:t>e present report</w:t>
      </w:r>
      <w:r w:rsidR="00E56235" w:rsidRPr="00FE3604">
        <w:t xml:space="preserve"> is my seventh based on th</w:t>
      </w:r>
      <w:r w:rsidR="006A40FF" w:rsidRPr="00FE3604">
        <w:t>at</w:t>
      </w:r>
      <w:r w:rsidR="00E56235" w:rsidRPr="00FE3604">
        <w:t xml:space="preserve"> resolution.</w:t>
      </w:r>
    </w:p>
    <w:p w:rsidR="00E56235" w:rsidRPr="00FE3604" w:rsidRDefault="002403D0" w:rsidP="006F0F7B">
      <w:pPr>
        <w:pStyle w:val="SingleTxtG"/>
        <w:tabs>
          <w:tab w:val="left" w:pos="1701"/>
        </w:tabs>
        <w:rPr>
          <w:lang w:eastAsia="en-GB"/>
        </w:rPr>
      </w:pPr>
      <w:r w:rsidRPr="00FE3604">
        <w:rPr>
          <w:lang w:eastAsia="en-GB"/>
        </w:rPr>
        <w:t>2.</w:t>
      </w:r>
      <w:r w:rsidRPr="00FE3604">
        <w:rPr>
          <w:lang w:eastAsia="en-GB"/>
        </w:rPr>
        <w:tab/>
      </w:r>
      <w:r w:rsidR="00F554C0" w:rsidRPr="00FE3604">
        <w:rPr>
          <w:lang w:eastAsia="en-GB"/>
        </w:rPr>
        <w:t>In my previo</w:t>
      </w:r>
      <w:r w:rsidR="004978E9" w:rsidRPr="00FE3604">
        <w:rPr>
          <w:lang w:eastAsia="en-GB"/>
        </w:rPr>
        <w:t xml:space="preserve">us reports, I have stressed </w:t>
      </w:r>
      <w:r w:rsidR="006A40FF" w:rsidRPr="00FE3604">
        <w:rPr>
          <w:lang w:eastAsia="en-GB"/>
        </w:rPr>
        <w:t xml:space="preserve">the </w:t>
      </w:r>
      <w:r w:rsidR="00F554C0" w:rsidRPr="00FE3604">
        <w:rPr>
          <w:lang w:eastAsia="en-GB"/>
        </w:rPr>
        <w:t>absolute unacceptability of any act of intimidation or reprisal</w:t>
      </w:r>
      <w:r w:rsidR="006539E8" w:rsidRPr="00FE3604">
        <w:rPr>
          <w:lang w:eastAsia="en-GB"/>
        </w:rPr>
        <w:t xml:space="preserve">, no matter how seemingly </w:t>
      </w:r>
      <w:r w:rsidR="006344EE" w:rsidRPr="00FE3604">
        <w:rPr>
          <w:lang w:eastAsia="en-GB"/>
        </w:rPr>
        <w:t>subtle</w:t>
      </w:r>
      <w:r w:rsidR="006539E8" w:rsidRPr="00FE3604">
        <w:rPr>
          <w:lang w:eastAsia="en-GB"/>
        </w:rPr>
        <w:t xml:space="preserve"> or explicit,</w:t>
      </w:r>
      <w:r w:rsidR="00F554C0" w:rsidRPr="00FE3604">
        <w:rPr>
          <w:lang w:eastAsia="en-GB"/>
        </w:rPr>
        <w:t xml:space="preserve"> against individuals or groups, their family members, legal representation or anyone else with professional or personal ties to them, for seeking to cooperate, cooperating or having cooperated with the United Nations in the field of human rights. </w:t>
      </w:r>
      <w:r w:rsidR="004E24A4" w:rsidRPr="00FE3604">
        <w:rPr>
          <w:lang w:eastAsia="en-GB"/>
        </w:rPr>
        <w:t>I</w:t>
      </w:r>
      <w:r w:rsidR="006539E8" w:rsidRPr="00FE3604">
        <w:rPr>
          <w:lang w:eastAsia="en-GB"/>
        </w:rPr>
        <w:t xml:space="preserve"> reiterate</w:t>
      </w:r>
      <w:r w:rsidR="009669D6" w:rsidRPr="00FE3604">
        <w:rPr>
          <w:lang w:eastAsia="en-GB"/>
        </w:rPr>
        <w:t xml:space="preserve"> once again</w:t>
      </w:r>
      <w:r w:rsidR="004E24A4" w:rsidRPr="00FE3604">
        <w:rPr>
          <w:lang w:eastAsia="en-GB"/>
        </w:rPr>
        <w:t xml:space="preserve"> that all such acts</w:t>
      </w:r>
      <w:r w:rsidR="003937C5" w:rsidRPr="00FE3604">
        <w:rPr>
          <w:lang w:eastAsia="en-GB"/>
        </w:rPr>
        <w:t xml:space="preserve">, which </w:t>
      </w:r>
      <w:r w:rsidR="004E24A4" w:rsidRPr="00FE3604">
        <w:rPr>
          <w:lang w:eastAsia="en-GB"/>
        </w:rPr>
        <w:t>run contrary to the principle of human dignity and violate numerous human rights</w:t>
      </w:r>
      <w:r w:rsidR="006539E8" w:rsidRPr="00FE3604">
        <w:rPr>
          <w:lang w:eastAsia="en-GB"/>
        </w:rPr>
        <w:t>, show</w:t>
      </w:r>
      <w:r w:rsidR="004E24A4" w:rsidRPr="00FE3604">
        <w:rPr>
          <w:lang w:eastAsia="en-GB"/>
        </w:rPr>
        <w:t xml:space="preserve"> complete contempt and disregard for the United Nations system as a whole. Without exception</w:t>
      </w:r>
      <w:r w:rsidR="006A40FF" w:rsidRPr="00FE3604">
        <w:rPr>
          <w:lang w:eastAsia="en-GB"/>
        </w:rPr>
        <w:t>,</w:t>
      </w:r>
      <w:r w:rsidR="004E24A4" w:rsidRPr="00FE3604">
        <w:rPr>
          <w:lang w:eastAsia="en-GB"/>
        </w:rPr>
        <w:t xml:space="preserve"> all acts </w:t>
      </w:r>
      <w:r w:rsidR="006539E8" w:rsidRPr="00FE3604">
        <w:rPr>
          <w:lang w:eastAsia="en-GB"/>
        </w:rPr>
        <w:t xml:space="preserve">of intimidation and reprisal </w:t>
      </w:r>
      <w:r w:rsidR="004E24A4" w:rsidRPr="00FE3604">
        <w:rPr>
          <w:lang w:eastAsia="en-GB"/>
        </w:rPr>
        <w:t>must be halted immediately and unconditionally, effective remedies provided and preventive measures adopted and implemented to prevent</w:t>
      </w:r>
      <w:r w:rsidR="006539E8" w:rsidRPr="00FE3604">
        <w:rPr>
          <w:lang w:eastAsia="en-GB"/>
        </w:rPr>
        <w:t xml:space="preserve"> </w:t>
      </w:r>
      <w:r w:rsidR="004E24A4" w:rsidRPr="00FE3604">
        <w:rPr>
          <w:lang w:eastAsia="en-GB"/>
        </w:rPr>
        <w:t>reoccurrence. I call in particular on States to take immediate action.</w:t>
      </w:r>
    </w:p>
    <w:p w:rsidR="0047176E" w:rsidRPr="006F0F7B" w:rsidRDefault="009A4C3E">
      <w:pPr>
        <w:pStyle w:val="HChG"/>
      </w:pPr>
      <w:r w:rsidRPr="006F0F7B">
        <w:tab/>
      </w:r>
      <w:r w:rsidR="002C12B8" w:rsidRPr="006F0F7B">
        <w:t>II.</w:t>
      </w:r>
      <w:r w:rsidR="002C12B8" w:rsidRPr="006F0F7B">
        <w:tab/>
      </w:r>
      <w:r w:rsidR="009E2B52" w:rsidRPr="006F0F7B">
        <w:t>D</w:t>
      </w:r>
      <w:r w:rsidR="002C12B8" w:rsidRPr="006F0F7B">
        <w:t>evelopments in response</w:t>
      </w:r>
      <w:r w:rsidR="007454FA" w:rsidRPr="006F0F7B">
        <w:t xml:space="preserve"> </w:t>
      </w:r>
      <w:r w:rsidR="002C12B8" w:rsidRPr="006F0F7B">
        <w:t xml:space="preserve">to </w:t>
      </w:r>
      <w:r w:rsidR="00995226" w:rsidRPr="006F0F7B">
        <w:t xml:space="preserve">acts of </w:t>
      </w:r>
      <w:r w:rsidR="0016295E" w:rsidRPr="006F0F7B">
        <w:t xml:space="preserve">intimidation and </w:t>
      </w:r>
      <w:r w:rsidR="002C12B8" w:rsidRPr="006F0F7B">
        <w:t>reprisal</w:t>
      </w:r>
    </w:p>
    <w:p w:rsidR="0047176E" w:rsidRPr="00FE3604" w:rsidRDefault="002403D0" w:rsidP="002403D0">
      <w:pPr>
        <w:pStyle w:val="SingleTxtG"/>
        <w:tabs>
          <w:tab w:val="left" w:pos="1701"/>
        </w:tabs>
        <w:rPr>
          <w:lang w:eastAsia="en-GB"/>
        </w:rPr>
      </w:pPr>
      <w:r w:rsidRPr="00FE3604">
        <w:rPr>
          <w:lang w:eastAsia="en-GB"/>
        </w:rPr>
        <w:t>3.</w:t>
      </w:r>
      <w:r w:rsidRPr="00FE3604">
        <w:rPr>
          <w:lang w:eastAsia="en-GB"/>
        </w:rPr>
        <w:tab/>
      </w:r>
      <w:r w:rsidR="001D49FF" w:rsidRPr="00FE3604">
        <w:rPr>
          <w:lang w:eastAsia="en-GB"/>
        </w:rPr>
        <w:t xml:space="preserve">During the reporting </w:t>
      </w:r>
      <w:r w:rsidR="000D2923" w:rsidRPr="00FE3604">
        <w:rPr>
          <w:lang w:eastAsia="en-GB"/>
        </w:rPr>
        <w:t>period</w:t>
      </w:r>
      <w:r w:rsidR="001D49FF" w:rsidRPr="00FE3604">
        <w:rPr>
          <w:lang w:eastAsia="en-GB"/>
        </w:rPr>
        <w:t>, t</w:t>
      </w:r>
      <w:r w:rsidR="00F04EC5" w:rsidRPr="00FE3604">
        <w:rPr>
          <w:lang w:eastAsia="en-GB"/>
        </w:rPr>
        <w:t>he United Nations High Commissioner for Human Rights</w:t>
      </w:r>
      <w:r w:rsidR="00A0571E" w:rsidRPr="00FE3604">
        <w:rPr>
          <w:lang w:eastAsia="en-GB"/>
        </w:rPr>
        <w:t xml:space="preserve"> addressed the issue of reprisals on several </w:t>
      </w:r>
      <w:r w:rsidR="006344EE" w:rsidRPr="00FE3604">
        <w:rPr>
          <w:lang w:eastAsia="en-GB"/>
        </w:rPr>
        <w:t>occasions</w:t>
      </w:r>
      <w:r w:rsidR="00A0571E" w:rsidRPr="00FE3604">
        <w:rPr>
          <w:lang w:eastAsia="en-GB"/>
        </w:rPr>
        <w:t>. On 14 September 2015, i</w:t>
      </w:r>
      <w:r w:rsidR="00F04EC5" w:rsidRPr="00FE3604">
        <w:rPr>
          <w:lang w:eastAsia="en-GB"/>
        </w:rPr>
        <w:t xml:space="preserve">n his opening statement to the </w:t>
      </w:r>
      <w:r w:rsidR="00E76508" w:rsidRPr="00FE3604">
        <w:t xml:space="preserve">Human Rights </w:t>
      </w:r>
      <w:r w:rsidR="00F04EC5" w:rsidRPr="00FE3604">
        <w:rPr>
          <w:lang w:eastAsia="en-GB"/>
        </w:rPr>
        <w:t>Council</w:t>
      </w:r>
      <w:r w:rsidR="00A0571E" w:rsidRPr="00FE3604">
        <w:rPr>
          <w:lang w:eastAsia="en-GB"/>
        </w:rPr>
        <w:t xml:space="preserve"> at its thirtieth session</w:t>
      </w:r>
      <w:r w:rsidR="00F04EC5" w:rsidRPr="00FE3604">
        <w:rPr>
          <w:lang w:eastAsia="en-GB"/>
        </w:rPr>
        <w:t>,</w:t>
      </w:r>
      <w:r w:rsidR="005051E0" w:rsidRPr="00FE3604">
        <w:rPr>
          <w:lang w:eastAsia="en-GB"/>
        </w:rPr>
        <w:t xml:space="preserve"> </w:t>
      </w:r>
      <w:r w:rsidR="009669D6" w:rsidRPr="00FE3604">
        <w:rPr>
          <w:lang w:eastAsia="en-GB"/>
        </w:rPr>
        <w:t xml:space="preserve">he </w:t>
      </w:r>
      <w:r w:rsidR="001D49FF" w:rsidRPr="00FE3604">
        <w:rPr>
          <w:lang w:eastAsia="en-GB"/>
        </w:rPr>
        <w:t>mentioned</w:t>
      </w:r>
      <w:r w:rsidR="00F04EC5" w:rsidRPr="00FE3604">
        <w:rPr>
          <w:lang w:eastAsia="en-GB"/>
        </w:rPr>
        <w:t xml:space="preserve"> that some Member States had sought to prevent civil society actors from working with the United Nations human rights mechanisms, including the Council: “Session after session, they attempt to bar from accreditation </w:t>
      </w:r>
      <w:r w:rsidR="0072508D" w:rsidRPr="00FE3604">
        <w:rPr>
          <w:lang w:eastAsia="en-GB"/>
        </w:rPr>
        <w:t>—</w:t>
      </w:r>
      <w:r w:rsidR="00F04EC5" w:rsidRPr="00FE3604">
        <w:rPr>
          <w:lang w:eastAsia="en-GB"/>
        </w:rPr>
        <w:t xml:space="preserve"> based on spurious allegations of terrorist</w:t>
      </w:r>
      <w:r w:rsidR="00A0571E" w:rsidRPr="00FE3604">
        <w:rPr>
          <w:lang w:eastAsia="en-GB"/>
        </w:rPr>
        <w:t xml:space="preserve"> or criminal activity </w:t>
      </w:r>
      <w:r w:rsidR="0072508D" w:rsidRPr="00FE3604">
        <w:rPr>
          <w:lang w:eastAsia="en-GB"/>
        </w:rPr>
        <w:t>—</w:t>
      </w:r>
      <w:r w:rsidR="00A0571E" w:rsidRPr="00FE3604">
        <w:rPr>
          <w:lang w:eastAsia="en-GB"/>
        </w:rPr>
        <w:t xml:space="preserve"> groups that strive to expose problems and propose remedies”</w:t>
      </w:r>
      <w:r w:rsidR="00F04EC5" w:rsidRPr="00FE3604">
        <w:rPr>
          <w:lang w:eastAsia="en-GB"/>
        </w:rPr>
        <w:t>.</w:t>
      </w:r>
      <w:r w:rsidR="00A0571E" w:rsidRPr="00FE3604">
        <w:rPr>
          <w:lang w:eastAsia="en-GB"/>
        </w:rPr>
        <w:t xml:space="preserve"> </w:t>
      </w:r>
      <w:r w:rsidR="001D49FF" w:rsidRPr="00FE3604">
        <w:rPr>
          <w:lang w:eastAsia="en-GB"/>
        </w:rPr>
        <w:t>O</w:t>
      </w:r>
      <w:r w:rsidR="005051E0" w:rsidRPr="00FE3604">
        <w:rPr>
          <w:lang w:eastAsia="en-GB"/>
        </w:rPr>
        <w:t>n</w:t>
      </w:r>
      <w:r w:rsidR="00A0571E" w:rsidRPr="00FE3604">
        <w:rPr>
          <w:lang w:eastAsia="en-GB"/>
        </w:rPr>
        <w:t xml:space="preserve"> 3</w:t>
      </w:r>
      <w:r w:rsidR="00FE3604">
        <w:rPr>
          <w:lang w:eastAsia="en-GB"/>
        </w:rPr>
        <w:t> </w:t>
      </w:r>
      <w:r w:rsidR="00A0571E" w:rsidRPr="00FE3604">
        <w:rPr>
          <w:lang w:eastAsia="en-GB"/>
        </w:rPr>
        <w:t>May 2016</w:t>
      </w:r>
      <w:r w:rsidR="005051E0" w:rsidRPr="00FE3604">
        <w:rPr>
          <w:lang w:eastAsia="en-GB"/>
        </w:rPr>
        <w:t>, speaking at an informal gathering on the 2021 implementation agenda for the Council, the High Commissioner recalled that “it is absolutely essential that victims, defenders, activists and other civil society groups be empowered to cooperate with and contribute to the Council’s work without obstruction and fear of reprisals”</w:t>
      </w:r>
      <w:r w:rsidR="001D49FF" w:rsidRPr="00FE3604">
        <w:rPr>
          <w:lang w:eastAsia="en-GB"/>
        </w:rPr>
        <w:t>.</w:t>
      </w:r>
      <w:r w:rsidR="005051E0" w:rsidRPr="00FE3604">
        <w:rPr>
          <w:lang w:eastAsia="en-GB"/>
        </w:rPr>
        <w:t xml:space="preserve"> </w:t>
      </w:r>
      <w:r w:rsidR="001D49FF" w:rsidRPr="00FE3604">
        <w:rPr>
          <w:lang w:eastAsia="en-GB"/>
        </w:rPr>
        <w:t xml:space="preserve">He </w:t>
      </w:r>
      <w:r w:rsidR="005051E0" w:rsidRPr="00FE3604">
        <w:rPr>
          <w:lang w:eastAsia="en-GB"/>
        </w:rPr>
        <w:t>indicat</w:t>
      </w:r>
      <w:r w:rsidR="001D49FF" w:rsidRPr="00FE3604">
        <w:rPr>
          <w:lang w:eastAsia="en-GB"/>
        </w:rPr>
        <w:t>ed</w:t>
      </w:r>
      <w:r w:rsidR="005051E0" w:rsidRPr="00FE3604">
        <w:rPr>
          <w:lang w:eastAsia="en-GB"/>
        </w:rPr>
        <w:t xml:space="preserve"> that the Council’s responses to all such allegations should be strengthened so as to ensure that they </w:t>
      </w:r>
      <w:r w:rsidR="00A75F6F" w:rsidRPr="00FE3604">
        <w:rPr>
          <w:lang w:eastAsia="en-GB"/>
        </w:rPr>
        <w:t>we</w:t>
      </w:r>
      <w:r w:rsidR="005051E0" w:rsidRPr="00FE3604">
        <w:rPr>
          <w:lang w:eastAsia="en-GB"/>
        </w:rPr>
        <w:t>re effectively pursued and addressed.</w:t>
      </w:r>
      <w:r w:rsidR="005051E0" w:rsidRPr="00FE3604">
        <w:rPr>
          <w:rStyle w:val="FootnoteReference"/>
          <w:lang w:eastAsia="en-GB"/>
        </w:rPr>
        <w:footnoteReference w:id="3"/>
      </w:r>
      <w:r w:rsidR="00F04EC5" w:rsidRPr="00FE3604">
        <w:rPr>
          <w:lang w:eastAsia="en-GB"/>
        </w:rPr>
        <w:t xml:space="preserve"> </w:t>
      </w:r>
    </w:p>
    <w:p w:rsidR="002778F6" w:rsidRPr="00FE3604" w:rsidRDefault="002403D0" w:rsidP="006F0F7B">
      <w:pPr>
        <w:pStyle w:val="SingleTxtG"/>
        <w:tabs>
          <w:tab w:val="left" w:pos="1701"/>
        </w:tabs>
        <w:rPr>
          <w:lang w:eastAsia="en-GB"/>
        </w:rPr>
      </w:pPr>
      <w:r w:rsidRPr="00FE3604">
        <w:rPr>
          <w:lang w:eastAsia="en-GB"/>
        </w:rPr>
        <w:t>4.</w:t>
      </w:r>
      <w:r w:rsidRPr="00FE3604">
        <w:rPr>
          <w:lang w:eastAsia="en-GB"/>
        </w:rPr>
        <w:tab/>
      </w:r>
      <w:r w:rsidR="00FF73B1" w:rsidRPr="00FE3604">
        <w:rPr>
          <w:lang w:eastAsia="en-GB"/>
        </w:rPr>
        <w:t>Over the past year, the Presiden</w:t>
      </w:r>
      <w:r w:rsidR="009926E9" w:rsidRPr="00FE3604">
        <w:rPr>
          <w:lang w:eastAsia="en-GB"/>
        </w:rPr>
        <w:t>t</w:t>
      </w:r>
      <w:r w:rsidR="00FF73B1" w:rsidRPr="00FE3604">
        <w:rPr>
          <w:lang w:eastAsia="en-GB"/>
        </w:rPr>
        <w:t xml:space="preserve"> of the Human Rights Council has continued to draw attention to the issue of reprisals</w:t>
      </w:r>
      <w:r w:rsidR="00F95C33" w:rsidRPr="00FE3604">
        <w:rPr>
          <w:lang w:eastAsia="en-GB"/>
        </w:rPr>
        <w:t xml:space="preserve"> and reiterated</w:t>
      </w:r>
      <w:r w:rsidR="00FF73B1" w:rsidRPr="00FE3604">
        <w:rPr>
          <w:lang w:eastAsia="en-GB"/>
        </w:rPr>
        <w:t xml:space="preserve"> the need to ensure safe participation and involvement of all stakehol</w:t>
      </w:r>
      <w:r w:rsidR="00F95C33" w:rsidRPr="00FE3604">
        <w:rPr>
          <w:lang w:eastAsia="en-GB"/>
        </w:rPr>
        <w:t>ders in the work of the Council</w:t>
      </w:r>
      <w:r w:rsidR="00FF73B1" w:rsidRPr="00FE3604">
        <w:rPr>
          <w:lang w:eastAsia="en-GB"/>
        </w:rPr>
        <w:t xml:space="preserve">. </w:t>
      </w:r>
      <w:r w:rsidR="006B4B8B" w:rsidRPr="00FE3604">
        <w:rPr>
          <w:lang w:eastAsia="en-GB"/>
        </w:rPr>
        <w:t>The President has</w:t>
      </w:r>
      <w:r w:rsidR="00102DA6" w:rsidRPr="00FE3604">
        <w:rPr>
          <w:lang w:eastAsia="en-GB"/>
        </w:rPr>
        <w:t xml:space="preserve"> consistently</w:t>
      </w:r>
      <w:r w:rsidR="006B4B8B" w:rsidRPr="00FE3604">
        <w:rPr>
          <w:lang w:eastAsia="en-GB"/>
        </w:rPr>
        <w:t xml:space="preserve"> raised cases during Bureau meetings and </w:t>
      </w:r>
      <w:r w:rsidR="00102DA6" w:rsidRPr="00FE3604">
        <w:rPr>
          <w:lang w:eastAsia="en-GB"/>
        </w:rPr>
        <w:t>contacted</w:t>
      </w:r>
      <w:r w:rsidR="00BA221C" w:rsidRPr="00FE3604">
        <w:rPr>
          <w:lang w:eastAsia="en-GB"/>
        </w:rPr>
        <w:t xml:space="preserve"> Member States concerned. </w:t>
      </w:r>
      <w:r w:rsidR="00102DA6" w:rsidRPr="00FE3604">
        <w:rPr>
          <w:lang w:eastAsia="en-GB"/>
        </w:rPr>
        <w:t>O</w:t>
      </w:r>
      <w:r w:rsidR="00814F37" w:rsidRPr="00FE3604">
        <w:rPr>
          <w:lang w:eastAsia="en-GB"/>
        </w:rPr>
        <w:t>n 16 November 2015, in his statement</w:t>
      </w:r>
      <w:r w:rsidR="002778F6" w:rsidRPr="00FE3604">
        <w:rPr>
          <w:lang w:eastAsia="en-GB"/>
        </w:rPr>
        <w:t>s</w:t>
      </w:r>
      <w:r w:rsidR="00814F37" w:rsidRPr="00FE3604">
        <w:rPr>
          <w:lang w:eastAsia="en-GB"/>
        </w:rPr>
        <w:t xml:space="preserve"> to the </w:t>
      </w:r>
      <w:r w:rsidR="002778F6" w:rsidRPr="00FE3604">
        <w:rPr>
          <w:lang w:eastAsia="en-GB"/>
        </w:rPr>
        <w:t xml:space="preserve">General Assembly and its </w:t>
      </w:r>
      <w:r w:rsidR="00814F37" w:rsidRPr="00FE3604">
        <w:rPr>
          <w:lang w:eastAsia="en-GB"/>
        </w:rPr>
        <w:t xml:space="preserve">Third Committee, </w:t>
      </w:r>
      <w:r w:rsidR="00A75F6F" w:rsidRPr="00FE3604">
        <w:rPr>
          <w:lang w:eastAsia="en-GB"/>
        </w:rPr>
        <w:t xml:space="preserve">the President </w:t>
      </w:r>
      <w:r w:rsidR="00814F37" w:rsidRPr="00FE3604">
        <w:rPr>
          <w:lang w:eastAsia="en-GB"/>
        </w:rPr>
        <w:t>mentioned that over the course of the year he had been seized of alleged and verified cases of intimidation and reprisals</w:t>
      </w:r>
      <w:r w:rsidR="003937C5" w:rsidRPr="00FE3604">
        <w:rPr>
          <w:lang w:eastAsia="en-GB"/>
        </w:rPr>
        <w:t>,</w:t>
      </w:r>
      <w:r w:rsidR="00814F37" w:rsidRPr="00FE3604">
        <w:rPr>
          <w:lang w:eastAsia="en-GB"/>
        </w:rPr>
        <w:t xml:space="preserve"> and had followed up with concerned States whe</w:t>
      </w:r>
      <w:r w:rsidR="001D49FF" w:rsidRPr="00FE3604">
        <w:rPr>
          <w:lang w:eastAsia="en-GB"/>
        </w:rPr>
        <w:t>n</w:t>
      </w:r>
      <w:r w:rsidR="00814F37" w:rsidRPr="00FE3604">
        <w:rPr>
          <w:lang w:eastAsia="en-GB"/>
        </w:rPr>
        <w:t xml:space="preserve"> required. </w:t>
      </w:r>
      <w:r w:rsidR="002778F6" w:rsidRPr="00FE3604">
        <w:rPr>
          <w:lang w:eastAsia="en-GB"/>
        </w:rPr>
        <w:t xml:space="preserve">He stressed the need </w:t>
      </w:r>
      <w:r w:rsidR="00615FD7" w:rsidRPr="00FE3604">
        <w:rPr>
          <w:lang w:eastAsia="en-GB"/>
        </w:rPr>
        <w:t>t</w:t>
      </w:r>
      <w:r w:rsidR="002778F6" w:rsidRPr="00FE3604">
        <w:rPr>
          <w:lang w:eastAsia="en-GB"/>
        </w:rPr>
        <w:t xml:space="preserve">o implement resolution 24/24, </w:t>
      </w:r>
      <w:r w:rsidR="00EC6741" w:rsidRPr="00FE3604">
        <w:rPr>
          <w:lang w:eastAsia="en-GB"/>
        </w:rPr>
        <w:t>in</w:t>
      </w:r>
      <w:r w:rsidR="002778F6" w:rsidRPr="00FE3604">
        <w:rPr>
          <w:lang w:eastAsia="en-GB"/>
        </w:rPr>
        <w:t xml:space="preserve"> which the Council </w:t>
      </w:r>
      <w:r w:rsidR="00D01CEB" w:rsidRPr="00FE3604">
        <w:rPr>
          <w:lang w:eastAsia="en-GB"/>
        </w:rPr>
        <w:t xml:space="preserve">requested the Secretary-General to designate a senior focal point </w:t>
      </w:r>
      <w:r w:rsidR="00D01CEB" w:rsidRPr="00FE3604">
        <w:t xml:space="preserve">to promote the prevention </w:t>
      </w:r>
      <w:r w:rsidR="00D01CEB" w:rsidRPr="00FE3604">
        <w:lastRenderedPageBreak/>
        <w:t xml:space="preserve">of, protection against and accountability for reprisals </w:t>
      </w:r>
      <w:r w:rsidR="00EC6741" w:rsidRPr="00FE3604">
        <w:t xml:space="preserve">and intimidation </w:t>
      </w:r>
      <w:r w:rsidR="00D01CEB" w:rsidRPr="00FE3604">
        <w:t>related to cooperation with the United Nations</w:t>
      </w:r>
      <w:r w:rsidR="00BE4EB1" w:rsidRPr="00FE3604">
        <w:t xml:space="preserve"> in the field of human rights</w:t>
      </w:r>
      <w:r w:rsidR="00D01CEB" w:rsidRPr="00FE3604">
        <w:t>,</w:t>
      </w:r>
      <w:r w:rsidR="002778F6" w:rsidRPr="00FE3604">
        <w:rPr>
          <w:lang w:eastAsia="en-GB"/>
        </w:rPr>
        <w:t xml:space="preserve"> and added that he was pleased to note that States from all regions had now expressed their support for </w:t>
      </w:r>
      <w:r w:rsidR="00EC6741" w:rsidRPr="00FE3604">
        <w:rPr>
          <w:lang w:eastAsia="en-GB"/>
        </w:rPr>
        <w:t>the</w:t>
      </w:r>
      <w:r w:rsidR="002778F6" w:rsidRPr="00FE3604">
        <w:rPr>
          <w:lang w:eastAsia="en-GB"/>
        </w:rPr>
        <w:t xml:space="preserve"> prompt implementation</w:t>
      </w:r>
      <w:r w:rsidR="00EC6741" w:rsidRPr="00FE3604">
        <w:rPr>
          <w:lang w:eastAsia="en-GB"/>
        </w:rPr>
        <w:t xml:space="preserve"> of th</w:t>
      </w:r>
      <w:r w:rsidR="00615FD7" w:rsidRPr="00FE3604">
        <w:rPr>
          <w:lang w:eastAsia="en-GB"/>
        </w:rPr>
        <w:t>e</w:t>
      </w:r>
      <w:r w:rsidR="00EC6741" w:rsidRPr="00FE3604">
        <w:rPr>
          <w:lang w:eastAsia="en-GB"/>
        </w:rPr>
        <w:t xml:space="preserve"> re</w:t>
      </w:r>
      <w:r w:rsidR="00615FD7" w:rsidRPr="00FE3604">
        <w:rPr>
          <w:lang w:eastAsia="en-GB"/>
        </w:rPr>
        <w:t>solution</w:t>
      </w:r>
      <w:r w:rsidR="002778F6" w:rsidRPr="00FE3604">
        <w:rPr>
          <w:lang w:eastAsia="en-GB"/>
        </w:rPr>
        <w:t>.</w:t>
      </w:r>
    </w:p>
    <w:p w:rsidR="001D49FF" w:rsidRPr="00FE3604" w:rsidRDefault="002403D0" w:rsidP="006F0F7B">
      <w:pPr>
        <w:pStyle w:val="SingleTxtG"/>
        <w:tabs>
          <w:tab w:val="left" w:pos="1701"/>
        </w:tabs>
        <w:rPr>
          <w:lang w:eastAsia="en-GB"/>
        </w:rPr>
      </w:pPr>
      <w:r w:rsidRPr="00FE3604">
        <w:rPr>
          <w:lang w:eastAsia="en-GB"/>
        </w:rPr>
        <w:t>5.</w:t>
      </w:r>
      <w:r w:rsidRPr="00FE3604">
        <w:rPr>
          <w:lang w:eastAsia="en-GB"/>
        </w:rPr>
        <w:tab/>
      </w:r>
      <w:r w:rsidR="001D49FF" w:rsidRPr="00FE3604">
        <w:rPr>
          <w:lang w:eastAsia="en-GB"/>
        </w:rPr>
        <w:t>In his concluding statement a</w:t>
      </w:r>
      <w:r w:rsidR="00814F37" w:rsidRPr="00FE3604">
        <w:rPr>
          <w:lang w:eastAsia="en-GB"/>
        </w:rPr>
        <w:t xml:space="preserve">t the end of the thirtieth </w:t>
      </w:r>
      <w:r w:rsidR="00E76508" w:rsidRPr="00FE3604">
        <w:rPr>
          <w:lang w:eastAsia="en-GB"/>
        </w:rPr>
        <w:t xml:space="preserve">session of the </w:t>
      </w:r>
      <w:r w:rsidR="00E76508" w:rsidRPr="00FE3604">
        <w:t xml:space="preserve">Human Rights </w:t>
      </w:r>
      <w:r w:rsidR="00814F37" w:rsidRPr="00FE3604">
        <w:rPr>
          <w:lang w:eastAsia="en-GB"/>
        </w:rPr>
        <w:t>Council, a</w:t>
      </w:r>
      <w:r w:rsidR="00FF73B1" w:rsidRPr="00FE3604">
        <w:rPr>
          <w:lang w:eastAsia="en-GB"/>
        </w:rPr>
        <w:t>fter the appointment of three new special procedure mandate holders,</w:t>
      </w:r>
      <w:r w:rsidR="001D49FF" w:rsidRPr="00FE3604">
        <w:rPr>
          <w:lang w:eastAsia="en-GB"/>
        </w:rPr>
        <w:t xml:space="preserve"> the</w:t>
      </w:r>
      <w:r w:rsidR="00FF73B1" w:rsidRPr="00FE3604">
        <w:rPr>
          <w:lang w:eastAsia="en-GB"/>
        </w:rPr>
        <w:t xml:space="preserve"> </w:t>
      </w:r>
      <w:r w:rsidR="003937C5" w:rsidRPr="00FE3604">
        <w:rPr>
          <w:lang w:eastAsia="en-GB"/>
        </w:rPr>
        <w:t>President of the Council</w:t>
      </w:r>
      <w:r w:rsidR="00FF73B1" w:rsidRPr="00FE3604">
        <w:rPr>
          <w:lang w:eastAsia="en-GB"/>
        </w:rPr>
        <w:t xml:space="preserve"> once again reminded States that individuals and groups should be encouraged to cooperate with th</w:t>
      </w:r>
      <w:r w:rsidR="001D49FF" w:rsidRPr="00FE3604">
        <w:rPr>
          <w:lang w:eastAsia="en-GB"/>
        </w:rPr>
        <w:t>e</w:t>
      </w:r>
      <w:r w:rsidR="00FF73B1" w:rsidRPr="00FE3604">
        <w:rPr>
          <w:lang w:eastAsia="en-GB"/>
        </w:rPr>
        <w:t xml:space="preserve"> </w:t>
      </w:r>
      <w:r w:rsidR="001D49FF" w:rsidRPr="00FE3604">
        <w:rPr>
          <w:lang w:eastAsia="en-GB"/>
        </w:rPr>
        <w:t xml:space="preserve">special procedures </w:t>
      </w:r>
      <w:r w:rsidR="00FF73B1" w:rsidRPr="00FE3604">
        <w:rPr>
          <w:lang w:eastAsia="en-GB"/>
        </w:rPr>
        <w:t>mechanism and that reprisals against those who d</w:t>
      </w:r>
      <w:r w:rsidR="009926E9" w:rsidRPr="00FE3604">
        <w:rPr>
          <w:lang w:eastAsia="en-GB"/>
        </w:rPr>
        <w:t>id</w:t>
      </w:r>
      <w:r w:rsidR="00FF73B1" w:rsidRPr="00FE3604">
        <w:rPr>
          <w:lang w:eastAsia="en-GB"/>
        </w:rPr>
        <w:t xml:space="preserve"> so </w:t>
      </w:r>
      <w:r w:rsidR="009926E9" w:rsidRPr="00FE3604">
        <w:rPr>
          <w:lang w:eastAsia="en-GB"/>
        </w:rPr>
        <w:t>we</w:t>
      </w:r>
      <w:r w:rsidR="00FF73B1" w:rsidRPr="00FE3604">
        <w:rPr>
          <w:lang w:eastAsia="en-GB"/>
        </w:rPr>
        <w:t xml:space="preserve">re unacceptable. </w:t>
      </w:r>
      <w:r w:rsidR="00814F37" w:rsidRPr="00FE3604">
        <w:rPr>
          <w:lang w:eastAsia="en-GB"/>
        </w:rPr>
        <w:t>Furthermore, o</w:t>
      </w:r>
      <w:r w:rsidR="00A66FF8" w:rsidRPr="00FE3604">
        <w:rPr>
          <w:lang w:eastAsia="en-GB"/>
        </w:rPr>
        <w:t>n 7 Dec</w:t>
      </w:r>
      <w:r w:rsidR="003937C5" w:rsidRPr="00FE3604">
        <w:rPr>
          <w:lang w:eastAsia="en-GB"/>
        </w:rPr>
        <w:t>ember 2015</w:t>
      </w:r>
      <w:r w:rsidR="00A66FF8" w:rsidRPr="00FE3604">
        <w:rPr>
          <w:lang w:eastAsia="en-GB"/>
        </w:rPr>
        <w:t xml:space="preserve">, during the Council’s organizational session, </w:t>
      </w:r>
      <w:r w:rsidR="003937C5" w:rsidRPr="00FE3604">
        <w:rPr>
          <w:lang w:eastAsia="en-GB"/>
        </w:rPr>
        <w:t xml:space="preserve">he </w:t>
      </w:r>
      <w:r w:rsidR="00A66FF8" w:rsidRPr="00FE3604">
        <w:rPr>
          <w:lang w:eastAsia="en-GB"/>
        </w:rPr>
        <w:t>expressed his conviction that “it was, is and will continue to be in our common interest to pro</w:t>
      </w:r>
      <w:r w:rsidR="003937C5" w:rsidRPr="00FE3604">
        <w:rPr>
          <w:lang w:eastAsia="en-GB"/>
        </w:rPr>
        <w:t>mote a culture of non-reprisals</w:t>
      </w:r>
      <w:r w:rsidR="00A66FF8" w:rsidRPr="00FE3604">
        <w:rPr>
          <w:lang w:eastAsia="en-GB"/>
        </w:rPr>
        <w:t xml:space="preserve">”. </w:t>
      </w:r>
    </w:p>
    <w:p w:rsidR="00A66FF8" w:rsidRPr="00FE3604" w:rsidRDefault="002403D0" w:rsidP="006F0F7B">
      <w:pPr>
        <w:pStyle w:val="SingleTxtG"/>
        <w:tabs>
          <w:tab w:val="left" w:pos="1701"/>
        </w:tabs>
        <w:rPr>
          <w:lang w:eastAsia="en-GB"/>
        </w:rPr>
      </w:pPr>
      <w:r w:rsidRPr="00FE3604">
        <w:rPr>
          <w:lang w:eastAsia="en-GB"/>
        </w:rPr>
        <w:t>6.</w:t>
      </w:r>
      <w:r w:rsidRPr="00FE3604">
        <w:rPr>
          <w:lang w:eastAsia="en-GB"/>
        </w:rPr>
        <w:tab/>
      </w:r>
      <w:r w:rsidR="00A66FF8" w:rsidRPr="00FE3604">
        <w:rPr>
          <w:lang w:eastAsia="en-GB"/>
        </w:rPr>
        <w:t xml:space="preserve">In his closing remarks to the thirty-first </w:t>
      </w:r>
      <w:r w:rsidR="00E76508" w:rsidRPr="00FE3604">
        <w:rPr>
          <w:lang w:eastAsia="en-GB"/>
        </w:rPr>
        <w:t xml:space="preserve">session of the </w:t>
      </w:r>
      <w:r w:rsidR="00E76508" w:rsidRPr="00FE3604">
        <w:t xml:space="preserve">Human Rights </w:t>
      </w:r>
      <w:r w:rsidR="00A66FF8" w:rsidRPr="00FE3604">
        <w:rPr>
          <w:lang w:eastAsia="en-GB"/>
        </w:rPr>
        <w:t>Council,</w:t>
      </w:r>
      <w:r w:rsidR="00814F37" w:rsidRPr="00FE3604">
        <w:rPr>
          <w:lang w:eastAsia="en-GB"/>
        </w:rPr>
        <w:t xml:space="preserve"> on 26</w:t>
      </w:r>
      <w:r w:rsidR="00FE3604">
        <w:rPr>
          <w:lang w:eastAsia="en-GB"/>
        </w:rPr>
        <w:t> </w:t>
      </w:r>
      <w:r w:rsidR="00814F37" w:rsidRPr="00FE3604">
        <w:rPr>
          <w:lang w:eastAsia="en-GB"/>
        </w:rPr>
        <w:t>March 2016,</w:t>
      </w:r>
      <w:r w:rsidR="003937C5" w:rsidRPr="00FE3604">
        <w:rPr>
          <w:lang w:eastAsia="en-GB"/>
        </w:rPr>
        <w:t xml:space="preserve"> </w:t>
      </w:r>
      <w:r w:rsidR="00F95C33" w:rsidRPr="00FE3604">
        <w:rPr>
          <w:lang w:eastAsia="en-GB"/>
        </w:rPr>
        <w:t>the</w:t>
      </w:r>
      <w:r w:rsidR="00A66FF8" w:rsidRPr="00FE3604">
        <w:rPr>
          <w:lang w:eastAsia="en-GB"/>
        </w:rPr>
        <w:t xml:space="preserve"> President stated that during the session he had received allegations of intimidation and reprisals and </w:t>
      </w:r>
      <w:r w:rsidR="00814F37" w:rsidRPr="00FE3604">
        <w:rPr>
          <w:lang w:eastAsia="en-GB"/>
        </w:rPr>
        <w:t>that</w:t>
      </w:r>
      <w:r w:rsidR="00A66FF8" w:rsidRPr="00FE3604">
        <w:rPr>
          <w:lang w:eastAsia="en-GB"/>
        </w:rPr>
        <w:t xml:space="preserve"> all such acts </w:t>
      </w:r>
      <w:r w:rsidR="009926E9" w:rsidRPr="00FE3604">
        <w:rPr>
          <w:lang w:eastAsia="en-GB"/>
        </w:rPr>
        <w:t>we</w:t>
      </w:r>
      <w:r w:rsidR="00A66FF8" w:rsidRPr="00FE3604">
        <w:rPr>
          <w:lang w:eastAsia="en-GB"/>
        </w:rPr>
        <w:t>re unacceptable and must end.</w:t>
      </w:r>
    </w:p>
    <w:p w:rsidR="00FF73B1" w:rsidRPr="00FE3604" w:rsidRDefault="002403D0" w:rsidP="006F0F7B">
      <w:pPr>
        <w:pStyle w:val="SingleTxtG"/>
        <w:tabs>
          <w:tab w:val="left" w:pos="1701"/>
        </w:tabs>
        <w:rPr>
          <w:lang w:eastAsia="en-GB"/>
        </w:rPr>
      </w:pPr>
      <w:r w:rsidRPr="00FE3604">
        <w:rPr>
          <w:lang w:eastAsia="en-GB"/>
        </w:rPr>
        <w:t>7.</w:t>
      </w:r>
      <w:r w:rsidRPr="00FE3604">
        <w:rPr>
          <w:lang w:eastAsia="en-GB"/>
        </w:rPr>
        <w:tab/>
      </w:r>
      <w:r w:rsidR="00F95C33" w:rsidRPr="00FE3604">
        <w:rPr>
          <w:lang w:eastAsia="en-GB"/>
        </w:rPr>
        <w:t>O</w:t>
      </w:r>
      <w:r w:rsidR="00960CB8" w:rsidRPr="00FE3604">
        <w:rPr>
          <w:lang w:eastAsia="en-GB"/>
        </w:rPr>
        <w:t>n 13 June 2016, during the</w:t>
      </w:r>
      <w:r w:rsidR="00FF73B1" w:rsidRPr="00FE3604">
        <w:rPr>
          <w:lang w:eastAsia="en-GB"/>
        </w:rPr>
        <w:t xml:space="preserve"> opening of the thirty-second </w:t>
      </w:r>
      <w:r w:rsidR="00E76508" w:rsidRPr="00FE3604">
        <w:rPr>
          <w:lang w:eastAsia="en-GB"/>
        </w:rPr>
        <w:t xml:space="preserve">session of the Human Rights </w:t>
      </w:r>
      <w:r w:rsidR="00FF73B1" w:rsidRPr="00FE3604">
        <w:rPr>
          <w:lang w:eastAsia="en-GB"/>
        </w:rPr>
        <w:t xml:space="preserve">Council, </w:t>
      </w:r>
      <w:r w:rsidR="001D49FF" w:rsidRPr="00FE3604">
        <w:rPr>
          <w:lang w:eastAsia="en-GB"/>
        </w:rPr>
        <w:t xml:space="preserve">the </w:t>
      </w:r>
      <w:r w:rsidR="00FF73B1" w:rsidRPr="00FE3604">
        <w:rPr>
          <w:lang w:eastAsia="en-GB"/>
        </w:rPr>
        <w:t xml:space="preserve">President </w:t>
      </w:r>
      <w:r w:rsidR="001D49FF" w:rsidRPr="00FE3604">
        <w:rPr>
          <w:lang w:eastAsia="en-GB"/>
        </w:rPr>
        <w:t xml:space="preserve">of the Council </w:t>
      </w:r>
      <w:r w:rsidR="00FF73B1" w:rsidRPr="00FE3604">
        <w:rPr>
          <w:lang w:eastAsia="en-GB"/>
        </w:rPr>
        <w:t xml:space="preserve">stated that acts of intimidation and reprisal </w:t>
      </w:r>
      <w:r w:rsidR="009926E9" w:rsidRPr="00FE3604">
        <w:rPr>
          <w:lang w:eastAsia="en-GB"/>
        </w:rPr>
        <w:t>we</w:t>
      </w:r>
      <w:r w:rsidR="00FF73B1" w:rsidRPr="00FE3604">
        <w:rPr>
          <w:lang w:eastAsia="en-GB"/>
        </w:rPr>
        <w:t>re taking different shape</w:t>
      </w:r>
      <w:r w:rsidR="000D2923" w:rsidRPr="00FE3604">
        <w:rPr>
          <w:lang w:eastAsia="en-GB"/>
        </w:rPr>
        <w:t>s</w:t>
      </w:r>
      <w:r w:rsidR="00FF73B1" w:rsidRPr="00FE3604">
        <w:rPr>
          <w:lang w:eastAsia="en-GB"/>
        </w:rPr>
        <w:t xml:space="preserve"> and that social media, including Twitter, </w:t>
      </w:r>
      <w:r w:rsidR="00EB69EF" w:rsidRPr="00FE3604">
        <w:rPr>
          <w:lang w:eastAsia="en-GB"/>
        </w:rPr>
        <w:t>which</w:t>
      </w:r>
      <w:r w:rsidR="00FF73B1" w:rsidRPr="00FE3604">
        <w:rPr>
          <w:lang w:eastAsia="en-GB"/>
        </w:rPr>
        <w:t xml:space="preserve"> </w:t>
      </w:r>
      <w:r w:rsidR="009926E9" w:rsidRPr="00FE3604">
        <w:rPr>
          <w:lang w:eastAsia="en-GB"/>
        </w:rPr>
        <w:t>we</w:t>
      </w:r>
      <w:r w:rsidR="00FF73B1" w:rsidRPr="00FE3604">
        <w:rPr>
          <w:lang w:eastAsia="en-GB"/>
        </w:rPr>
        <w:t xml:space="preserve">re widely used by participants </w:t>
      </w:r>
      <w:r w:rsidR="000D2923" w:rsidRPr="00FE3604">
        <w:rPr>
          <w:lang w:eastAsia="en-GB"/>
        </w:rPr>
        <w:t xml:space="preserve">of </w:t>
      </w:r>
      <w:r w:rsidR="00FF73B1" w:rsidRPr="00FE3604">
        <w:rPr>
          <w:lang w:eastAsia="en-GB"/>
        </w:rPr>
        <w:t>the Council, may also be misused. In th</w:t>
      </w:r>
      <w:r w:rsidR="00EB69EF" w:rsidRPr="00FE3604">
        <w:rPr>
          <w:lang w:eastAsia="en-GB"/>
        </w:rPr>
        <w:t>at</w:t>
      </w:r>
      <w:r w:rsidR="00FF73B1" w:rsidRPr="00FE3604">
        <w:rPr>
          <w:lang w:eastAsia="en-GB"/>
        </w:rPr>
        <w:t xml:space="preserve"> re</w:t>
      </w:r>
      <w:r w:rsidR="00EB69EF" w:rsidRPr="00FE3604">
        <w:rPr>
          <w:lang w:eastAsia="en-GB"/>
        </w:rPr>
        <w:t>gard,</w:t>
      </w:r>
      <w:r w:rsidR="00FF73B1" w:rsidRPr="00FE3604">
        <w:rPr>
          <w:lang w:eastAsia="en-GB"/>
        </w:rPr>
        <w:t xml:space="preserve"> he </w:t>
      </w:r>
      <w:r w:rsidR="000D2923" w:rsidRPr="00FE3604">
        <w:rPr>
          <w:lang w:eastAsia="en-GB"/>
        </w:rPr>
        <w:t xml:space="preserve">referred to </w:t>
      </w:r>
      <w:r w:rsidR="00FF73B1" w:rsidRPr="00FE3604">
        <w:rPr>
          <w:lang w:eastAsia="en-GB"/>
        </w:rPr>
        <w:t xml:space="preserve">allegations that during </w:t>
      </w:r>
      <w:r w:rsidR="00EB69EF" w:rsidRPr="00FE3604">
        <w:rPr>
          <w:lang w:eastAsia="en-GB"/>
        </w:rPr>
        <w:t>the</w:t>
      </w:r>
      <w:r w:rsidR="00FF73B1" w:rsidRPr="00FE3604">
        <w:rPr>
          <w:lang w:eastAsia="en-GB"/>
        </w:rPr>
        <w:t xml:space="preserve"> thirty-first session </w:t>
      </w:r>
      <w:r w:rsidR="00EB69EF" w:rsidRPr="00FE3604">
        <w:rPr>
          <w:lang w:eastAsia="en-GB"/>
        </w:rPr>
        <w:t xml:space="preserve">of the Council, </w:t>
      </w:r>
      <w:r w:rsidR="00FF73B1" w:rsidRPr="00FE3604">
        <w:rPr>
          <w:lang w:eastAsia="en-GB"/>
        </w:rPr>
        <w:t>a member of a national delegation had misused social media “to deliver a message that can be construed as a serious threat against an</w:t>
      </w:r>
      <w:r w:rsidR="00615FD7" w:rsidRPr="00FE3604">
        <w:rPr>
          <w:lang w:eastAsia="en-GB"/>
        </w:rPr>
        <w:t xml:space="preserve"> </w:t>
      </w:r>
      <w:r w:rsidR="00102DA6" w:rsidRPr="00FE3604">
        <w:rPr>
          <w:lang w:eastAsia="en-GB"/>
        </w:rPr>
        <w:t xml:space="preserve">NGO </w:t>
      </w:r>
      <w:r w:rsidR="00FF73B1" w:rsidRPr="00FE3604">
        <w:rPr>
          <w:lang w:eastAsia="en-GB"/>
        </w:rPr>
        <w:t xml:space="preserve">representative attending the session”. The President </w:t>
      </w:r>
      <w:r w:rsidR="00F95C33" w:rsidRPr="00FE3604">
        <w:rPr>
          <w:lang w:eastAsia="en-GB"/>
        </w:rPr>
        <w:t xml:space="preserve">had discussed the matter </w:t>
      </w:r>
      <w:r w:rsidR="00FF73B1" w:rsidRPr="00FE3604">
        <w:rPr>
          <w:lang w:eastAsia="en-GB"/>
        </w:rPr>
        <w:t xml:space="preserve">with the relevant Permanent Representative, who, after conducting a prompt investigation, acknowledged that the act had been committed by </w:t>
      </w:r>
      <w:r w:rsidR="00AF23FE" w:rsidRPr="00FE3604">
        <w:rPr>
          <w:lang w:eastAsia="en-GB"/>
        </w:rPr>
        <w:t xml:space="preserve">a </w:t>
      </w:r>
      <w:r w:rsidR="00960CB8" w:rsidRPr="00FE3604">
        <w:rPr>
          <w:lang w:eastAsia="en-GB"/>
        </w:rPr>
        <w:t>representative</w:t>
      </w:r>
      <w:r w:rsidR="00AF23FE" w:rsidRPr="00FE3604">
        <w:rPr>
          <w:lang w:eastAsia="en-GB"/>
        </w:rPr>
        <w:t xml:space="preserve"> of the State</w:t>
      </w:r>
      <w:r w:rsidR="00FF73B1" w:rsidRPr="00FE3604">
        <w:rPr>
          <w:lang w:eastAsia="en-GB"/>
        </w:rPr>
        <w:t xml:space="preserve">, </w:t>
      </w:r>
      <w:r w:rsidR="00EB69EF" w:rsidRPr="00FE3604">
        <w:rPr>
          <w:lang w:eastAsia="en-GB"/>
        </w:rPr>
        <w:t>al</w:t>
      </w:r>
      <w:r w:rsidR="00FF73B1" w:rsidRPr="00FE3604">
        <w:rPr>
          <w:lang w:eastAsia="en-GB"/>
        </w:rPr>
        <w:t xml:space="preserve">beit not in </w:t>
      </w:r>
      <w:r w:rsidR="00EB2F3F" w:rsidRPr="00FE3604">
        <w:rPr>
          <w:lang w:eastAsia="en-GB"/>
        </w:rPr>
        <w:t>a</w:t>
      </w:r>
      <w:r w:rsidR="00FF73B1" w:rsidRPr="00FE3604">
        <w:rPr>
          <w:lang w:eastAsia="en-GB"/>
        </w:rPr>
        <w:t xml:space="preserve"> professional capacity, and reported that an administrative reprimand had been issued. </w:t>
      </w:r>
      <w:r w:rsidR="00F95C33" w:rsidRPr="00FE3604">
        <w:rPr>
          <w:lang w:eastAsia="en-GB"/>
        </w:rPr>
        <w:t>T</w:t>
      </w:r>
      <w:r w:rsidR="00FF73B1" w:rsidRPr="00FE3604">
        <w:rPr>
          <w:lang w:eastAsia="en-GB"/>
        </w:rPr>
        <w:t xml:space="preserve">he President </w:t>
      </w:r>
      <w:r w:rsidR="000D2923" w:rsidRPr="00FE3604">
        <w:rPr>
          <w:lang w:eastAsia="en-GB"/>
        </w:rPr>
        <w:t>reiterated</w:t>
      </w:r>
      <w:r w:rsidR="00FF73B1" w:rsidRPr="00FE3604">
        <w:rPr>
          <w:lang w:eastAsia="en-GB"/>
        </w:rPr>
        <w:t xml:space="preserve"> that such acts </w:t>
      </w:r>
      <w:r w:rsidR="009926E9" w:rsidRPr="00FE3604">
        <w:rPr>
          <w:lang w:eastAsia="en-GB"/>
        </w:rPr>
        <w:t>we</w:t>
      </w:r>
      <w:r w:rsidR="00FF73B1" w:rsidRPr="00FE3604">
        <w:rPr>
          <w:lang w:eastAsia="en-GB"/>
        </w:rPr>
        <w:t>re completely unacceptable and should be den</w:t>
      </w:r>
      <w:r w:rsidR="00EB2F3F" w:rsidRPr="00FE3604">
        <w:rPr>
          <w:lang w:eastAsia="en-GB"/>
        </w:rPr>
        <w:t>o</w:t>
      </w:r>
      <w:r w:rsidR="00FF73B1" w:rsidRPr="00FE3604">
        <w:rPr>
          <w:lang w:eastAsia="en-GB"/>
        </w:rPr>
        <w:t>unced in the strongest terms. He called on everyone to be extremely vigilant in a</w:t>
      </w:r>
      <w:r w:rsidR="00F95C33" w:rsidRPr="00FE3604">
        <w:rPr>
          <w:lang w:eastAsia="en-GB"/>
        </w:rPr>
        <w:t>ll cases of potential reprisals</w:t>
      </w:r>
      <w:r w:rsidR="00FF73B1" w:rsidRPr="00FE3604">
        <w:rPr>
          <w:lang w:eastAsia="en-GB"/>
        </w:rPr>
        <w:t xml:space="preserve"> and stressed that “social media should be used to promote and protect human rights and not the opposite”.</w:t>
      </w:r>
    </w:p>
    <w:p w:rsidR="00481015" w:rsidRPr="00FE3604" w:rsidRDefault="002403D0" w:rsidP="006F0F7B">
      <w:pPr>
        <w:pStyle w:val="SingleTxtG"/>
        <w:tabs>
          <w:tab w:val="left" w:pos="1701"/>
        </w:tabs>
        <w:rPr>
          <w:lang w:eastAsia="en-GB"/>
        </w:rPr>
      </w:pPr>
      <w:r w:rsidRPr="00FE3604">
        <w:rPr>
          <w:lang w:eastAsia="en-GB"/>
        </w:rPr>
        <w:t>8.</w:t>
      </w:r>
      <w:r w:rsidRPr="00FE3604">
        <w:rPr>
          <w:lang w:eastAsia="en-GB"/>
        </w:rPr>
        <w:tab/>
      </w:r>
      <w:r w:rsidR="003937C5" w:rsidRPr="00FE3604">
        <w:rPr>
          <w:lang w:eastAsia="en-GB"/>
        </w:rPr>
        <w:t>S</w:t>
      </w:r>
      <w:r w:rsidR="00814F37" w:rsidRPr="00FE3604">
        <w:rPr>
          <w:lang w:eastAsia="en-GB"/>
        </w:rPr>
        <w:t xml:space="preserve">everal States and </w:t>
      </w:r>
      <w:r w:rsidR="004F1176" w:rsidRPr="00FE3604">
        <w:rPr>
          <w:lang w:eastAsia="en-GB"/>
        </w:rPr>
        <w:t>non-governmental organizations (</w:t>
      </w:r>
      <w:r w:rsidR="00102DA6" w:rsidRPr="00FE3604">
        <w:rPr>
          <w:lang w:eastAsia="en-GB"/>
        </w:rPr>
        <w:t>NGOs</w:t>
      </w:r>
      <w:r w:rsidR="004F1176" w:rsidRPr="00FE3604">
        <w:rPr>
          <w:lang w:eastAsia="en-GB"/>
        </w:rPr>
        <w:t>)</w:t>
      </w:r>
      <w:r w:rsidR="00102DA6" w:rsidRPr="00FE3604">
        <w:rPr>
          <w:lang w:eastAsia="en-GB"/>
        </w:rPr>
        <w:t xml:space="preserve"> </w:t>
      </w:r>
      <w:r w:rsidR="008F3FE7" w:rsidRPr="00FE3604">
        <w:rPr>
          <w:lang w:eastAsia="en-GB"/>
        </w:rPr>
        <w:t xml:space="preserve">also </w:t>
      </w:r>
      <w:r w:rsidR="00814F37" w:rsidRPr="00FE3604">
        <w:rPr>
          <w:lang w:eastAsia="en-GB"/>
        </w:rPr>
        <w:t xml:space="preserve">delivered statements </w:t>
      </w:r>
      <w:r w:rsidR="008F3FE7" w:rsidRPr="00FE3604">
        <w:rPr>
          <w:lang w:eastAsia="en-GB"/>
        </w:rPr>
        <w:t xml:space="preserve">on the issue of reprisals, </w:t>
      </w:r>
      <w:r w:rsidR="003937C5" w:rsidRPr="00FE3604">
        <w:rPr>
          <w:lang w:eastAsia="en-GB"/>
        </w:rPr>
        <w:t xml:space="preserve">during the </w:t>
      </w:r>
      <w:r w:rsidR="00EB2F3F" w:rsidRPr="00FE3604">
        <w:rPr>
          <w:lang w:eastAsia="en-GB"/>
        </w:rPr>
        <w:t>g</w:t>
      </w:r>
      <w:r w:rsidR="003937C5" w:rsidRPr="00FE3604">
        <w:rPr>
          <w:lang w:eastAsia="en-GB"/>
        </w:rPr>
        <w:t xml:space="preserve">eneral </w:t>
      </w:r>
      <w:r w:rsidR="00EB2F3F" w:rsidRPr="00FE3604">
        <w:rPr>
          <w:lang w:eastAsia="en-GB"/>
        </w:rPr>
        <w:t>d</w:t>
      </w:r>
      <w:r w:rsidR="003937C5" w:rsidRPr="00FE3604">
        <w:rPr>
          <w:lang w:eastAsia="en-GB"/>
        </w:rPr>
        <w:t xml:space="preserve">ebate on </w:t>
      </w:r>
      <w:r w:rsidR="00EB2F3F" w:rsidRPr="00FE3604">
        <w:rPr>
          <w:lang w:eastAsia="en-GB"/>
        </w:rPr>
        <w:t>human rights bodies and mechanisms (agenda i</w:t>
      </w:r>
      <w:r w:rsidR="003937C5" w:rsidRPr="00FE3604">
        <w:rPr>
          <w:lang w:eastAsia="en-GB"/>
        </w:rPr>
        <w:t>tem 5</w:t>
      </w:r>
      <w:r w:rsidR="00EB2F3F" w:rsidRPr="00FE3604">
        <w:rPr>
          <w:lang w:eastAsia="en-GB"/>
        </w:rPr>
        <w:t>)</w:t>
      </w:r>
      <w:r w:rsidR="003937C5" w:rsidRPr="00FE3604">
        <w:rPr>
          <w:lang w:eastAsia="en-GB"/>
        </w:rPr>
        <w:t xml:space="preserve"> </w:t>
      </w:r>
      <w:r w:rsidR="00EB2F3F" w:rsidRPr="00FE3604">
        <w:rPr>
          <w:lang w:eastAsia="en-GB"/>
        </w:rPr>
        <w:t>at</w:t>
      </w:r>
      <w:r w:rsidR="003937C5" w:rsidRPr="00FE3604">
        <w:rPr>
          <w:lang w:eastAsia="en-GB"/>
        </w:rPr>
        <w:t xml:space="preserve"> the thirtieth session</w:t>
      </w:r>
      <w:r w:rsidR="00E76508" w:rsidRPr="00FE3604">
        <w:rPr>
          <w:lang w:eastAsia="en-GB"/>
        </w:rPr>
        <w:t xml:space="preserve"> of the </w:t>
      </w:r>
      <w:r w:rsidR="00E76508" w:rsidRPr="00FE3604">
        <w:t xml:space="preserve">Human Rights </w:t>
      </w:r>
      <w:r w:rsidR="00E76508" w:rsidRPr="00FE3604">
        <w:rPr>
          <w:lang w:eastAsia="en-GB"/>
        </w:rPr>
        <w:t>Council</w:t>
      </w:r>
      <w:r w:rsidR="003937C5" w:rsidRPr="00FE3604">
        <w:rPr>
          <w:lang w:eastAsia="en-GB"/>
        </w:rPr>
        <w:t xml:space="preserve">, </w:t>
      </w:r>
      <w:r w:rsidR="00EB2F3F" w:rsidRPr="00FE3604">
        <w:rPr>
          <w:lang w:eastAsia="en-GB"/>
        </w:rPr>
        <w:t>during</w:t>
      </w:r>
      <w:r w:rsidR="00814F37" w:rsidRPr="00FE3604">
        <w:rPr>
          <w:lang w:eastAsia="en-GB"/>
        </w:rPr>
        <w:t xml:space="preserve"> which they condemned all </w:t>
      </w:r>
      <w:r w:rsidR="00D03305" w:rsidRPr="00FE3604">
        <w:rPr>
          <w:lang w:eastAsia="en-GB"/>
        </w:rPr>
        <w:t>such a</w:t>
      </w:r>
      <w:r w:rsidR="002778F6" w:rsidRPr="00FE3604">
        <w:rPr>
          <w:lang w:eastAsia="en-GB"/>
        </w:rPr>
        <w:t xml:space="preserve">cts </w:t>
      </w:r>
      <w:r w:rsidR="00814F37" w:rsidRPr="00FE3604">
        <w:rPr>
          <w:lang w:eastAsia="en-GB"/>
        </w:rPr>
        <w:t xml:space="preserve">and asked for a coordinated response. </w:t>
      </w:r>
      <w:r w:rsidR="005C656D" w:rsidRPr="00FE3604">
        <w:rPr>
          <w:lang w:eastAsia="en-GB"/>
        </w:rPr>
        <w:t>Ghana, s</w:t>
      </w:r>
      <w:r w:rsidR="001862A2" w:rsidRPr="00FE3604">
        <w:rPr>
          <w:lang w:eastAsia="en-GB"/>
        </w:rPr>
        <w:t xml:space="preserve">peaking on behalf of a group of 65 States, expressed deep concern </w:t>
      </w:r>
      <w:r w:rsidR="00EB2F3F" w:rsidRPr="00FE3604">
        <w:rPr>
          <w:lang w:eastAsia="en-GB"/>
        </w:rPr>
        <w:t>at</w:t>
      </w:r>
      <w:r w:rsidR="001862A2" w:rsidRPr="00FE3604">
        <w:rPr>
          <w:lang w:eastAsia="en-GB"/>
        </w:rPr>
        <w:t xml:space="preserve"> continued reprisal</w:t>
      </w:r>
      <w:r w:rsidR="002778F6" w:rsidRPr="00FE3604">
        <w:rPr>
          <w:lang w:eastAsia="en-GB"/>
        </w:rPr>
        <w:t>s</w:t>
      </w:r>
      <w:r w:rsidR="005C656D" w:rsidRPr="00FE3604">
        <w:rPr>
          <w:lang w:eastAsia="en-GB"/>
        </w:rPr>
        <w:t xml:space="preserve"> </w:t>
      </w:r>
      <w:r w:rsidR="001862A2" w:rsidRPr="00FE3604">
        <w:rPr>
          <w:lang w:eastAsia="en-GB"/>
        </w:rPr>
        <w:t xml:space="preserve">and urged all States to prevent and refrain from </w:t>
      </w:r>
      <w:r w:rsidR="005C656D" w:rsidRPr="00FE3604">
        <w:rPr>
          <w:lang w:eastAsia="en-GB"/>
        </w:rPr>
        <w:t xml:space="preserve">committing </w:t>
      </w:r>
      <w:r w:rsidR="001862A2" w:rsidRPr="00FE3604">
        <w:rPr>
          <w:lang w:eastAsia="en-GB"/>
        </w:rPr>
        <w:t>such acts. The</w:t>
      </w:r>
      <w:r w:rsidR="00FB5A1F" w:rsidRPr="00FE3604">
        <w:rPr>
          <w:lang w:eastAsia="en-GB"/>
        </w:rPr>
        <w:t xml:space="preserve"> group</w:t>
      </w:r>
      <w:r w:rsidR="009669D6" w:rsidRPr="00FE3604">
        <w:rPr>
          <w:lang w:eastAsia="en-GB"/>
        </w:rPr>
        <w:t xml:space="preserve"> </w:t>
      </w:r>
      <w:r w:rsidR="001862A2" w:rsidRPr="00FE3604">
        <w:rPr>
          <w:lang w:eastAsia="en-GB"/>
        </w:rPr>
        <w:t>welcomed the increased attention devoted</w:t>
      </w:r>
      <w:r w:rsidR="008F3FE7" w:rsidRPr="00FE3604">
        <w:rPr>
          <w:lang w:eastAsia="en-GB"/>
        </w:rPr>
        <w:t xml:space="preserve"> to the issue</w:t>
      </w:r>
      <w:r w:rsidR="00FB5A1F" w:rsidRPr="00FE3604">
        <w:rPr>
          <w:lang w:eastAsia="en-GB"/>
        </w:rPr>
        <w:t xml:space="preserve"> and </w:t>
      </w:r>
      <w:r w:rsidR="001862A2" w:rsidRPr="00FE3604">
        <w:rPr>
          <w:lang w:eastAsia="en-GB"/>
        </w:rPr>
        <w:t>stressed that it was high time for th</w:t>
      </w:r>
      <w:r w:rsidR="002778F6" w:rsidRPr="00FE3604">
        <w:rPr>
          <w:lang w:eastAsia="en-GB"/>
        </w:rPr>
        <w:t>e Secretary-General to appoint the United Nations</w:t>
      </w:r>
      <w:r w:rsidR="001862A2" w:rsidRPr="00FE3604">
        <w:rPr>
          <w:lang w:eastAsia="en-GB"/>
        </w:rPr>
        <w:t xml:space="preserve"> focal point on reprisals</w:t>
      </w:r>
      <w:r w:rsidR="00FB5A1F" w:rsidRPr="00FE3604">
        <w:rPr>
          <w:lang w:eastAsia="en-GB"/>
        </w:rPr>
        <w:t>. Ghana</w:t>
      </w:r>
      <w:r w:rsidR="001862A2" w:rsidRPr="00FE3604">
        <w:rPr>
          <w:lang w:eastAsia="en-GB"/>
        </w:rPr>
        <w:t xml:space="preserve"> also welcomed the </w:t>
      </w:r>
      <w:r w:rsidR="00FD1EDD" w:rsidRPr="00FE3604">
        <w:rPr>
          <w:lang w:eastAsia="en-GB"/>
        </w:rPr>
        <w:t xml:space="preserve">fact that the African Commission on Human and Peoples’ Rights had </w:t>
      </w:r>
      <w:r w:rsidR="001862A2" w:rsidRPr="00FE3604">
        <w:rPr>
          <w:lang w:eastAsia="en-GB"/>
        </w:rPr>
        <w:t>extend</w:t>
      </w:r>
      <w:r w:rsidR="00FD1EDD" w:rsidRPr="00FE3604">
        <w:rPr>
          <w:lang w:eastAsia="en-GB"/>
        </w:rPr>
        <w:t>ed</w:t>
      </w:r>
      <w:r w:rsidR="001862A2" w:rsidRPr="00FE3604">
        <w:rPr>
          <w:lang w:eastAsia="en-GB"/>
        </w:rPr>
        <w:t xml:space="preserve"> the scope of the mandate of the Special Rapporteur on Human Rights Defenders in Africa to include reprisals, and encouraged other regional human rights bodies to take a similar approach. </w:t>
      </w:r>
      <w:r w:rsidR="005C656D" w:rsidRPr="00FE3604">
        <w:rPr>
          <w:lang w:eastAsia="en-GB"/>
        </w:rPr>
        <w:t>During the same debate, a</w:t>
      </w:r>
      <w:r w:rsidR="00BD2925" w:rsidRPr="00FE3604">
        <w:rPr>
          <w:lang w:eastAsia="en-GB"/>
        </w:rPr>
        <w:t xml:space="preserve"> representative of the Council of Europe mentioned that acts of reprisal for cooperating with that body had also been reported and that one of the suggested actions put forward by stakeholders would be for the Council of Europe to establish an alert mechanism </w:t>
      </w:r>
      <w:r w:rsidR="00FD1EDD" w:rsidRPr="00FE3604">
        <w:rPr>
          <w:lang w:eastAsia="en-GB"/>
        </w:rPr>
        <w:t>to</w:t>
      </w:r>
      <w:r w:rsidR="00BD2925" w:rsidRPr="00FE3604">
        <w:rPr>
          <w:lang w:eastAsia="en-GB"/>
        </w:rPr>
        <w:t xml:space="preserve"> address cases of reprisal.</w:t>
      </w:r>
    </w:p>
    <w:p w:rsidR="00D865D0" w:rsidRPr="00FE3604" w:rsidRDefault="002403D0" w:rsidP="006F0F7B">
      <w:pPr>
        <w:pStyle w:val="SingleTxtG"/>
        <w:tabs>
          <w:tab w:val="left" w:pos="1701"/>
        </w:tabs>
        <w:rPr>
          <w:lang w:eastAsia="en-GB"/>
        </w:rPr>
      </w:pPr>
      <w:r w:rsidRPr="00FE3604">
        <w:rPr>
          <w:lang w:eastAsia="en-GB"/>
        </w:rPr>
        <w:t>9.</w:t>
      </w:r>
      <w:r w:rsidRPr="00FE3604">
        <w:rPr>
          <w:lang w:eastAsia="en-GB"/>
        </w:rPr>
        <w:tab/>
      </w:r>
      <w:r w:rsidR="00FD1EDD" w:rsidRPr="00FE3604">
        <w:rPr>
          <w:lang w:eastAsia="en-GB"/>
        </w:rPr>
        <w:t>As at June 2016, eight out of the ten</w:t>
      </w:r>
      <w:r w:rsidR="005C656D" w:rsidRPr="00FE3604">
        <w:rPr>
          <w:lang w:eastAsia="en-GB"/>
        </w:rPr>
        <w:t xml:space="preserve"> </w:t>
      </w:r>
      <w:r w:rsidR="00FD1EDD" w:rsidRPr="00FE3604">
        <w:rPr>
          <w:lang w:eastAsia="en-GB"/>
        </w:rPr>
        <w:t>human rights t</w:t>
      </w:r>
      <w:r w:rsidR="005C656D" w:rsidRPr="00FE3604">
        <w:rPr>
          <w:lang w:eastAsia="en-GB"/>
        </w:rPr>
        <w:t xml:space="preserve">reaty </w:t>
      </w:r>
      <w:r w:rsidR="00FD1EDD" w:rsidRPr="00FE3604">
        <w:rPr>
          <w:lang w:eastAsia="en-GB"/>
        </w:rPr>
        <w:t>b</w:t>
      </w:r>
      <w:r w:rsidR="005C656D" w:rsidRPr="00FE3604">
        <w:rPr>
          <w:lang w:eastAsia="en-GB"/>
        </w:rPr>
        <w:t xml:space="preserve">odies </w:t>
      </w:r>
      <w:r w:rsidR="00D865D0" w:rsidRPr="00FE3604">
        <w:rPr>
          <w:lang w:eastAsia="en-GB"/>
        </w:rPr>
        <w:t xml:space="preserve">had adopted </w:t>
      </w:r>
      <w:r w:rsidR="00FD1EDD" w:rsidRPr="00FE3604">
        <w:rPr>
          <w:lang w:eastAsia="en-GB"/>
        </w:rPr>
        <w:t>the</w:t>
      </w:r>
      <w:r w:rsidR="00D865D0" w:rsidRPr="00FE3604">
        <w:rPr>
          <w:lang w:eastAsia="en-GB"/>
        </w:rPr>
        <w:t xml:space="preserve"> </w:t>
      </w:r>
      <w:r w:rsidR="00FD1EDD" w:rsidRPr="00FE3604">
        <w:rPr>
          <w:lang w:eastAsia="en-GB"/>
        </w:rPr>
        <w:t>G</w:t>
      </w:r>
      <w:r w:rsidR="00D865D0" w:rsidRPr="00FE3604">
        <w:rPr>
          <w:lang w:eastAsia="en-GB"/>
        </w:rPr>
        <w:t xml:space="preserve">uidelines against </w:t>
      </w:r>
      <w:r w:rsidR="00FD1EDD" w:rsidRPr="00FE3604">
        <w:rPr>
          <w:lang w:eastAsia="en-GB"/>
        </w:rPr>
        <w:t>I</w:t>
      </w:r>
      <w:r w:rsidR="00D865D0" w:rsidRPr="00FE3604">
        <w:rPr>
          <w:lang w:eastAsia="en-GB"/>
        </w:rPr>
        <w:t xml:space="preserve">ntimidation </w:t>
      </w:r>
      <w:r w:rsidR="00FD1EDD" w:rsidRPr="00FE3604">
        <w:rPr>
          <w:lang w:eastAsia="en-GB"/>
        </w:rPr>
        <w:t>or</w:t>
      </w:r>
      <w:r w:rsidR="00D865D0" w:rsidRPr="00FE3604">
        <w:rPr>
          <w:lang w:eastAsia="en-GB"/>
        </w:rPr>
        <w:t xml:space="preserve"> </w:t>
      </w:r>
      <w:r w:rsidR="00FD1EDD" w:rsidRPr="00FE3604">
        <w:rPr>
          <w:lang w:eastAsia="en-GB"/>
        </w:rPr>
        <w:t>R</w:t>
      </w:r>
      <w:r w:rsidR="00D865D0" w:rsidRPr="00FE3604">
        <w:rPr>
          <w:lang w:eastAsia="en-GB"/>
        </w:rPr>
        <w:t>eprisal</w:t>
      </w:r>
      <w:r w:rsidR="001A666F" w:rsidRPr="00FE3604">
        <w:rPr>
          <w:lang w:eastAsia="en-GB"/>
        </w:rPr>
        <w:t>s</w:t>
      </w:r>
      <w:r w:rsidR="00D865D0" w:rsidRPr="00FE3604">
        <w:rPr>
          <w:lang w:eastAsia="en-GB"/>
        </w:rPr>
        <w:t>, known as the “San José Guidelines”. The Committee on Economic</w:t>
      </w:r>
      <w:r w:rsidR="001A666F" w:rsidRPr="00FE3604">
        <w:rPr>
          <w:lang w:eastAsia="en-GB"/>
        </w:rPr>
        <w:t>,</w:t>
      </w:r>
      <w:r w:rsidR="00D865D0" w:rsidRPr="00FE3604">
        <w:rPr>
          <w:lang w:eastAsia="en-GB"/>
        </w:rPr>
        <w:t xml:space="preserve"> Social and Cultural Rights and the Committee on the Elimination of Discrimination against Women had not yet adopted the G</w:t>
      </w:r>
      <w:r w:rsidR="006D17B5" w:rsidRPr="00FE3604">
        <w:rPr>
          <w:lang w:eastAsia="en-GB"/>
        </w:rPr>
        <w:t>uidelines.</w:t>
      </w:r>
      <w:r w:rsidR="008F3FE7" w:rsidRPr="00FE3604">
        <w:rPr>
          <w:lang w:eastAsia="en-GB"/>
        </w:rPr>
        <w:t xml:space="preserve"> In September 2015, i</w:t>
      </w:r>
      <w:r w:rsidR="00D865D0" w:rsidRPr="00FE3604">
        <w:rPr>
          <w:lang w:eastAsia="en-GB"/>
        </w:rPr>
        <w:t>n addition to adoptin</w:t>
      </w:r>
      <w:r w:rsidR="00175BEE" w:rsidRPr="00FE3604">
        <w:rPr>
          <w:lang w:eastAsia="en-GB"/>
        </w:rPr>
        <w:t>g</w:t>
      </w:r>
      <w:r w:rsidR="00D865D0" w:rsidRPr="00FE3604">
        <w:rPr>
          <w:lang w:eastAsia="en-GB"/>
        </w:rPr>
        <w:t xml:space="preserve"> the </w:t>
      </w:r>
      <w:r w:rsidR="00175BEE" w:rsidRPr="00FE3604">
        <w:rPr>
          <w:lang w:eastAsia="en-GB"/>
        </w:rPr>
        <w:t xml:space="preserve">San José </w:t>
      </w:r>
      <w:r w:rsidR="00D865D0" w:rsidRPr="00FE3604">
        <w:rPr>
          <w:lang w:eastAsia="en-GB"/>
        </w:rPr>
        <w:t xml:space="preserve">Guidelines, the Committee against Torture </w:t>
      </w:r>
      <w:r w:rsidR="001A666F" w:rsidRPr="00FE3604">
        <w:rPr>
          <w:lang w:eastAsia="en-GB"/>
        </w:rPr>
        <w:t xml:space="preserve">had </w:t>
      </w:r>
      <w:r w:rsidR="00D865D0" w:rsidRPr="00FE3604">
        <w:rPr>
          <w:lang w:eastAsia="en-GB"/>
        </w:rPr>
        <w:t xml:space="preserve">adopted </w:t>
      </w:r>
      <w:r w:rsidR="0036346C" w:rsidRPr="00FE3604">
        <w:rPr>
          <w:lang w:eastAsia="en-GB"/>
        </w:rPr>
        <w:t xml:space="preserve">its </w:t>
      </w:r>
      <w:r w:rsidR="00D865D0" w:rsidRPr="00FE3604">
        <w:rPr>
          <w:lang w:eastAsia="en-GB"/>
        </w:rPr>
        <w:t xml:space="preserve">own policy </w:t>
      </w:r>
      <w:r w:rsidR="00FB5A1F" w:rsidRPr="00FE3604">
        <w:rPr>
          <w:lang w:eastAsia="en-GB"/>
        </w:rPr>
        <w:t>on the receipt and handling of allegations of reprisals</w:t>
      </w:r>
      <w:r w:rsidR="00D865D0" w:rsidRPr="00FE3604">
        <w:rPr>
          <w:lang w:eastAsia="en-GB"/>
        </w:rPr>
        <w:t xml:space="preserve"> (CAT/C/55/2). In November 2015, the Subcommittee on Prevention of Torture </w:t>
      </w:r>
      <w:r w:rsidR="00615FD7" w:rsidRPr="00FE3604">
        <w:rPr>
          <w:lang w:eastAsia="en-GB"/>
        </w:rPr>
        <w:t xml:space="preserve">and Other Cruel, Inhuman or Degrading Treatment or Punishment </w:t>
      </w:r>
      <w:r w:rsidR="001A666F" w:rsidRPr="00FE3604">
        <w:rPr>
          <w:lang w:eastAsia="en-GB"/>
        </w:rPr>
        <w:t xml:space="preserve">had </w:t>
      </w:r>
      <w:r w:rsidR="00D865D0" w:rsidRPr="00FE3604">
        <w:rPr>
          <w:lang w:eastAsia="en-GB"/>
        </w:rPr>
        <w:t xml:space="preserve">decided to revise its policy on reprisals in </w:t>
      </w:r>
      <w:r w:rsidR="001A666F" w:rsidRPr="00FE3604">
        <w:rPr>
          <w:lang w:eastAsia="en-GB"/>
        </w:rPr>
        <w:t xml:space="preserve">the </w:t>
      </w:r>
      <w:r w:rsidR="00D865D0" w:rsidRPr="00FE3604">
        <w:rPr>
          <w:lang w:eastAsia="en-GB"/>
        </w:rPr>
        <w:t xml:space="preserve">light </w:t>
      </w:r>
      <w:r w:rsidR="00D865D0" w:rsidRPr="00FE3604">
        <w:rPr>
          <w:lang w:eastAsia="en-GB"/>
        </w:rPr>
        <w:lastRenderedPageBreak/>
        <w:t xml:space="preserve">of </w:t>
      </w:r>
      <w:r w:rsidR="001A666F" w:rsidRPr="00FE3604">
        <w:rPr>
          <w:lang w:eastAsia="en-GB"/>
        </w:rPr>
        <w:t xml:space="preserve">the </w:t>
      </w:r>
      <w:r w:rsidR="00D865D0" w:rsidRPr="00FE3604">
        <w:rPr>
          <w:lang w:eastAsia="en-GB"/>
        </w:rPr>
        <w:t xml:space="preserve">adoption of the San José Guidelines. Each of the </w:t>
      </w:r>
      <w:r w:rsidR="001A666F" w:rsidRPr="00FE3604">
        <w:rPr>
          <w:lang w:eastAsia="en-GB"/>
        </w:rPr>
        <w:t>t</w:t>
      </w:r>
      <w:r w:rsidR="00D865D0" w:rsidRPr="00FE3604">
        <w:rPr>
          <w:lang w:eastAsia="en-GB"/>
        </w:rPr>
        <w:t xml:space="preserve">reaty </w:t>
      </w:r>
      <w:r w:rsidR="001A666F" w:rsidRPr="00FE3604">
        <w:rPr>
          <w:lang w:eastAsia="en-GB"/>
        </w:rPr>
        <w:t>b</w:t>
      </w:r>
      <w:r w:rsidR="00D865D0" w:rsidRPr="00FE3604">
        <w:rPr>
          <w:lang w:eastAsia="en-GB"/>
        </w:rPr>
        <w:t xml:space="preserve">odies </w:t>
      </w:r>
      <w:r w:rsidR="001A666F" w:rsidRPr="00FE3604">
        <w:rPr>
          <w:lang w:eastAsia="en-GB"/>
        </w:rPr>
        <w:t xml:space="preserve">had </w:t>
      </w:r>
      <w:r w:rsidR="00D865D0" w:rsidRPr="00FE3604">
        <w:rPr>
          <w:lang w:eastAsia="en-GB"/>
        </w:rPr>
        <w:t>also designated a focal point or rapporteur on reprisals. In the case of the Committee on the Elimination of Discrimination against Women, its bureau serves as the focal point.</w:t>
      </w:r>
    </w:p>
    <w:p w:rsidR="00390EBD" w:rsidRPr="00FE3604" w:rsidRDefault="002403D0" w:rsidP="006F0F7B">
      <w:pPr>
        <w:pStyle w:val="SingleTxtG"/>
        <w:tabs>
          <w:tab w:val="left" w:pos="1701"/>
        </w:tabs>
        <w:rPr>
          <w:lang w:eastAsia="en-GB"/>
        </w:rPr>
      </w:pPr>
      <w:r w:rsidRPr="00FE3604">
        <w:rPr>
          <w:lang w:eastAsia="en-GB"/>
        </w:rPr>
        <w:t>10.</w:t>
      </w:r>
      <w:r w:rsidRPr="00FE3604">
        <w:rPr>
          <w:lang w:eastAsia="en-GB"/>
        </w:rPr>
        <w:tab/>
      </w:r>
      <w:r w:rsidR="00390EBD" w:rsidRPr="00FE3604">
        <w:rPr>
          <w:lang w:eastAsia="en-GB"/>
        </w:rPr>
        <w:t xml:space="preserve">As part of their enhanced response </w:t>
      </w:r>
      <w:r w:rsidR="005C656D" w:rsidRPr="00FE3604">
        <w:rPr>
          <w:lang w:eastAsia="en-GB"/>
        </w:rPr>
        <w:t>on reprisals</w:t>
      </w:r>
      <w:r w:rsidR="003B3C7A" w:rsidRPr="00FE3604">
        <w:rPr>
          <w:lang w:eastAsia="en-GB"/>
        </w:rPr>
        <w:t>,</w:t>
      </w:r>
      <w:r w:rsidR="005C656D" w:rsidRPr="00FE3604">
        <w:rPr>
          <w:lang w:eastAsia="en-GB"/>
        </w:rPr>
        <w:t xml:space="preserve"> adopted during </w:t>
      </w:r>
      <w:r w:rsidR="00E24080" w:rsidRPr="00FE3604">
        <w:rPr>
          <w:lang w:eastAsia="en-GB"/>
        </w:rPr>
        <w:t>their</w:t>
      </w:r>
      <w:r w:rsidR="00390EBD" w:rsidRPr="00FE3604">
        <w:rPr>
          <w:lang w:eastAsia="en-GB"/>
        </w:rPr>
        <w:t xml:space="preserve"> twenty-second annual meeting</w:t>
      </w:r>
      <w:r w:rsidR="005C656D" w:rsidRPr="00FE3604">
        <w:rPr>
          <w:lang w:eastAsia="en-GB"/>
        </w:rPr>
        <w:t>, the special procedure</w:t>
      </w:r>
      <w:r w:rsidR="00E24080" w:rsidRPr="00FE3604">
        <w:rPr>
          <w:lang w:eastAsia="en-GB"/>
        </w:rPr>
        <w:t xml:space="preserve"> mandate holders</w:t>
      </w:r>
      <w:r w:rsidR="005C656D" w:rsidRPr="00FE3604">
        <w:rPr>
          <w:lang w:eastAsia="en-GB"/>
        </w:rPr>
        <w:t xml:space="preserve"> appointed a focal point on the matter </w:t>
      </w:r>
      <w:r w:rsidR="003B3C7A" w:rsidRPr="00FE3604">
        <w:rPr>
          <w:lang w:eastAsia="en-GB"/>
        </w:rPr>
        <w:t xml:space="preserve">from </w:t>
      </w:r>
      <w:r w:rsidR="005C656D" w:rsidRPr="00FE3604">
        <w:rPr>
          <w:lang w:eastAsia="en-GB"/>
        </w:rPr>
        <w:t xml:space="preserve">among </w:t>
      </w:r>
      <w:r w:rsidR="001E384A" w:rsidRPr="00FE3604">
        <w:rPr>
          <w:lang w:eastAsia="en-GB"/>
        </w:rPr>
        <w:t xml:space="preserve">the members of the </w:t>
      </w:r>
      <w:r w:rsidR="005C656D" w:rsidRPr="00FE3604">
        <w:rPr>
          <w:lang w:eastAsia="en-GB"/>
        </w:rPr>
        <w:t xml:space="preserve">Coordination Committee </w:t>
      </w:r>
      <w:r w:rsidR="001E384A" w:rsidRPr="00FE3604">
        <w:rPr>
          <w:lang w:eastAsia="en-GB"/>
        </w:rPr>
        <w:t>of Special Procedures</w:t>
      </w:r>
      <w:r w:rsidR="005C656D" w:rsidRPr="00FE3604">
        <w:rPr>
          <w:lang w:eastAsia="en-GB"/>
        </w:rPr>
        <w:t>.</w:t>
      </w:r>
      <w:r w:rsidR="00390EBD" w:rsidRPr="00FE3604">
        <w:rPr>
          <w:lang w:eastAsia="en-GB"/>
        </w:rPr>
        <w:t xml:space="preserve"> </w:t>
      </w:r>
      <w:r w:rsidR="005C656D" w:rsidRPr="00FE3604">
        <w:rPr>
          <w:lang w:eastAsia="en-GB"/>
        </w:rPr>
        <w:t>In addition, t</w:t>
      </w:r>
      <w:r w:rsidR="00390EBD" w:rsidRPr="00FE3604">
        <w:rPr>
          <w:lang w:eastAsia="en-GB"/>
        </w:rPr>
        <w:t xml:space="preserve">he annual report on special procedures presented to </w:t>
      </w:r>
      <w:r w:rsidR="00420A34" w:rsidRPr="00FE3604">
        <w:rPr>
          <w:lang w:eastAsia="en-GB"/>
        </w:rPr>
        <w:t xml:space="preserve">the </w:t>
      </w:r>
      <w:r w:rsidR="00E76508" w:rsidRPr="00FE3604">
        <w:t xml:space="preserve">Human Rights </w:t>
      </w:r>
      <w:r w:rsidR="00420A34" w:rsidRPr="00FE3604">
        <w:rPr>
          <w:lang w:eastAsia="en-GB"/>
        </w:rPr>
        <w:t>Council at its</w:t>
      </w:r>
      <w:r w:rsidR="00390EBD" w:rsidRPr="00FE3604">
        <w:rPr>
          <w:lang w:eastAsia="en-GB"/>
        </w:rPr>
        <w:t xml:space="preserve"> thirty-first session</w:t>
      </w:r>
      <w:r w:rsidR="005C656D" w:rsidRPr="00FE3604">
        <w:rPr>
          <w:lang w:eastAsia="en-GB"/>
        </w:rPr>
        <w:t xml:space="preserve">, </w:t>
      </w:r>
      <w:r w:rsidR="00390EBD" w:rsidRPr="00FE3604">
        <w:rPr>
          <w:lang w:eastAsia="en-GB"/>
        </w:rPr>
        <w:t>for the first time included a separate section on intimidation and reprisal</w:t>
      </w:r>
      <w:r w:rsidR="00210F11" w:rsidRPr="00FE3604">
        <w:rPr>
          <w:lang w:eastAsia="en-GB"/>
        </w:rPr>
        <w:t>s</w:t>
      </w:r>
      <w:r w:rsidR="00E90A49" w:rsidRPr="00FE3604">
        <w:rPr>
          <w:lang w:eastAsia="en-GB"/>
        </w:rPr>
        <w:t xml:space="preserve"> (A/HRC/31/39, sect. IV)</w:t>
      </w:r>
      <w:r w:rsidR="00186B79" w:rsidRPr="00FE3604">
        <w:rPr>
          <w:lang w:eastAsia="en-GB"/>
        </w:rPr>
        <w:t>. It indicated that</w:t>
      </w:r>
      <w:r w:rsidR="00390EBD" w:rsidRPr="00FE3604">
        <w:rPr>
          <w:lang w:eastAsia="en-GB"/>
        </w:rPr>
        <w:t xml:space="preserve"> </w:t>
      </w:r>
      <w:r w:rsidR="001E384A" w:rsidRPr="00FE3604">
        <w:rPr>
          <w:lang w:eastAsia="en-GB"/>
        </w:rPr>
        <w:t xml:space="preserve">the </w:t>
      </w:r>
      <w:r w:rsidR="00390EBD" w:rsidRPr="00FE3604">
        <w:rPr>
          <w:lang w:eastAsia="en-GB"/>
        </w:rPr>
        <w:t xml:space="preserve">mandate holders had used communications, public statements, press releases, official reports and meetings with various stakeholders to express their grave concern at all </w:t>
      </w:r>
      <w:r w:rsidR="008F3FE7" w:rsidRPr="00FE3604">
        <w:rPr>
          <w:lang w:eastAsia="en-GB"/>
        </w:rPr>
        <w:t xml:space="preserve">such </w:t>
      </w:r>
      <w:r w:rsidR="00390EBD" w:rsidRPr="00FE3604">
        <w:rPr>
          <w:lang w:eastAsia="en-GB"/>
        </w:rPr>
        <w:t>acts</w:t>
      </w:r>
      <w:r w:rsidR="000D30D0" w:rsidRPr="00FE3604">
        <w:rPr>
          <w:lang w:eastAsia="en-GB"/>
        </w:rPr>
        <w:t>, which seemed to have</w:t>
      </w:r>
      <w:r w:rsidR="00390EBD" w:rsidRPr="00FE3604">
        <w:rPr>
          <w:lang w:eastAsia="en-GB"/>
        </w:rPr>
        <w:t xml:space="preserve"> become increasingly severe in nature. Moreover, the Chair of the Coordination Committee, in introducing the report to the Council on 15 March 2016, stated that acts of intimidation and reprisal remained undoubtedly </w:t>
      </w:r>
      <w:r w:rsidR="00FB5A1F" w:rsidRPr="00FE3604">
        <w:rPr>
          <w:lang w:eastAsia="en-GB"/>
        </w:rPr>
        <w:t>of the most serious concern to m</w:t>
      </w:r>
      <w:r w:rsidR="007D1603" w:rsidRPr="00FE3604">
        <w:rPr>
          <w:lang w:eastAsia="en-GB"/>
        </w:rPr>
        <w:t>andate holders</w:t>
      </w:r>
      <w:r w:rsidR="00FB5A1F" w:rsidRPr="00FE3604">
        <w:rPr>
          <w:lang w:eastAsia="en-GB"/>
        </w:rPr>
        <w:t xml:space="preserve"> and that s</w:t>
      </w:r>
      <w:r w:rsidR="00390EBD" w:rsidRPr="00FE3604">
        <w:rPr>
          <w:lang w:eastAsia="en-GB"/>
        </w:rPr>
        <w:t xml:space="preserve">uch acts should be seen as not only aimed at preventing or stopping anyone from cooperating with </w:t>
      </w:r>
      <w:r w:rsidR="007D1603" w:rsidRPr="00FE3604">
        <w:rPr>
          <w:lang w:eastAsia="en-GB"/>
        </w:rPr>
        <w:t>them,</w:t>
      </w:r>
      <w:r w:rsidR="00390EBD" w:rsidRPr="00FE3604">
        <w:rPr>
          <w:lang w:eastAsia="en-GB"/>
        </w:rPr>
        <w:t xml:space="preserve"> but as an attack against the special procedures system as a whole. The Chair urged the United Nations </w:t>
      </w:r>
      <w:r w:rsidR="0036346C" w:rsidRPr="00FE3604">
        <w:rPr>
          <w:lang w:eastAsia="en-GB"/>
        </w:rPr>
        <w:t xml:space="preserve">to appoint a </w:t>
      </w:r>
      <w:r w:rsidR="00390EBD" w:rsidRPr="00FE3604">
        <w:rPr>
          <w:lang w:eastAsia="en-GB"/>
        </w:rPr>
        <w:t>focal point on reprisals as soon as possible in order to develop a much needed system</w:t>
      </w:r>
      <w:r w:rsidR="001E384A" w:rsidRPr="00FE3604">
        <w:rPr>
          <w:lang w:eastAsia="en-GB"/>
        </w:rPr>
        <w:t>-</w:t>
      </w:r>
      <w:r w:rsidR="00390EBD" w:rsidRPr="00FE3604">
        <w:rPr>
          <w:lang w:eastAsia="en-GB"/>
        </w:rPr>
        <w:t xml:space="preserve">wide and coordinated response. </w:t>
      </w:r>
    </w:p>
    <w:p w:rsidR="00960CB8" w:rsidRPr="00FE3604" w:rsidRDefault="002403D0" w:rsidP="006F0F7B">
      <w:pPr>
        <w:pStyle w:val="SingleTxtG"/>
        <w:tabs>
          <w:tab w:val="left" w:pos="1701"/>
        </w:tabs>
        <w:rPr>
          <w:lang w:eastAsia="en-GB"/>
        </w:rPr>
      </w:pPr>
      <w:r w:rsidRPr="00FE3604">
        <w:rPr>
          <w:lang w:eastAsia="en-GB"/>
        </w:rPr>
        <w:t>11.</w:t>
      </w:r>
      <w:r w:rsidRPr="00FE3604">
        <w:rPr>
          <w:lang w:eastAsia="en-GB"/>
        </w:rPr>
        <w:tab/>
      </w:r>
      <w:r w:rsidR="00960CB8" w:rsidRPr="00FE3604">
        <w:rPr>
          <w:lang w:eastAsia="en-GB"/>
        </w:rPr>
        <w:t>I</w:t>
      </w:r>
      <w:r w:rsidR="00D865D0" w:rsidRPr="00FE3604">
        <w:rPr>
          <w:lang w:eastAsia="en-GB"/>
        </w:rPr>
        <w:t xml:space="preserve">n my previous reports I have </w:t>
      </w:r>
      <w:r w:rsidR="008C5732" w:rsidRPr="00FE3604">
        <w:rPr>
          <w:lang w:eastAsia="en-GB"/>
        </w:rPr>
        <w:t xml:space="preserve">stressed </w:t>
      </w:r>
      <w:r w:rsidR="00D865D0" w:rsidRPr="00FE3604">
        <w:rPr>
          <w:lang w:eastAsia="en-GB"/>
        </w:rPr>
        <w:t>that the issue of reprisals needs a consistent and integral approach. In th</w:t>
      </w:r>
      <w:r w:rsidR="007D1603" w:rsidRPr="00FE3604">
        <w:rPr>
          <w:lang w:eastAsia="en-GB"/>
        </w:rPr>
        <w:t>at</w:t>
      </w:r>
      <w:r w:rsidR="00D865D0" w:rsidRPr="00FE3604">
        <w:rPr>
          <w:lang w:eastAsia="en-GB"/>
        </w:rPr>
        <w:t xml:space="preserve"> context, I welcome the increased cooperation between international and regional</w:t>
      </w:r>
      <w:r w:rsidR="00960CB8" w:rsidRPr="00FE3604">
        <w:rPr>
          <w:lang w:eastAsia="en-GB"/>
        </w:rPr>
        <w:t xml:space="preserve"> human rights</w:t>
      </w:r>
      <w:r w:rsidR="00D865D0" w:rsidRPr="00FE3604">
        <w:rPr>
          <w:lang w:eastAsia="en-GB"/>
        </w:rPr>
        <w:t xml:space="preserve"> mechanisms, </w:t>
      </w:r>
      <w:r w:rsidR="00960CB8" w:rsidRPr="00FE3604">
        <w:rPr>
          <w:lang w:eastAsia="en-GB"/>
        </w:rPr>
        <w:t xml:space="preserve">including </w:t>
      </w:r>
      <w:r w:rsidR="008C5732" w:rsidRPr="00FE3604">
        <w:rPr>
          <w:lang w:eastAsia="en-GB"/>
        </w:rPr>
        <w:t>the issuance of</w:t>
      </w:r>
      <w:r w:rsidR="00D865D0" w:rsidRPr="00FE3604">
        <w:rPr>
          <w:lang w:eastAsia="en-GB"/>
        </w:rPr>
        <w:t xml:space="preserve"> joint press releases</w:t>
      </w:r>
      <w:r w:rsidR="00960CB8" w:rsidRPr="00FE3604">
        <w:rPr>
          <w:lang w:eastAsia="en-GB"/>
        </w:rPr>
        <w:t xml:space="preserve"> </w:t>
      </w:r>
      <w:r w:rsidR="00B54D67" w:rsidRPr="00FE3604">
        <w:rPr>
          <w:lang w:eastAsia="en-GB"/>
        </w:rPr>
        <w:t xml:space="preserve">and participation in </w:t>
      </w:r>
      <w:r w:rsidR="007D1603" w:rsidRPr="00FE3604">
        <w:rPr>
          <w:lang w:eastAsia="en-GB"/>
        </w:rPr>
        <w:t>g</w:t>
      </w:r>
      <w:r w:rsidR="00B54D67" w:rsidRPr="00FE3604">
        <w:rPr>
          <w:lang w:eastAsia="en-GB"/>
        </w:rPr>
        <w:t xml:space="preserve">eneral </w:t>
      </w:r>
      <w:r w:rsidR="007D1603" w:rsidRPr="00FE3604">
        <w:rPr>
          <w:lang w:eastAsia="en-GB"/>
        </w:rPr>
        <w:t>d</w:t>
      </w:r>
      <w:r w:rsidR="00B54D67" w:rsidRPr="00FE3604">
        <w:rPr>
          <w:lang w:eastAsia="en-GB"/>
        </w:rPr>
        <w:t>ebates</w:t>
      </w:r>
      <w:r w:rsidR="00960CB8" w:rsidRPr="00FE3604">
        <w:rPr>
          <w:lang w:eastAsia="en-GB"/>
        </w:rPr>
        <w:t xml:space="preserve"> on the issue of reprisals during </w:t>
      </w:r>
      <w:r w:rsidR="00B54D67" w:rsidRPr="00FE3604">
        <w:rPr>
          <w:lang w:eastAsia="en-GB"/>
        </w:rPr>
        <w:t xml:space="preserve">the </w:t>
      </w:r>
      <w:r w:rsidR="009C117B" w:rsidRPr="00FE3604">
        <w:rPr>
          <w:lang w:eastAsia="en-GB"/>
        </w:rPr>
        <w:t xml:space="preserve">sessions of the </w:t>
      </w:r>
      <w:r w:rsidR="009C117B" w:rsidRPr="00FE3604">
        <w:t xml:space="preserve">Human Rights </w:t>
      </w:r>
      <w:r w:rsidR="00B54D67" w:rsidRPr="00FE3604">
        <w:rPr>
          <w:lang w:eastAsia="en-GB"/>
        </w:rPr>
        <w:t>Council</w:t>
      </w:r>
      <w:r w:rsidR="00960CB8" w:rsidRPr="00FE3604">
        <w:rPr>
          <w:lang w:eastAsia="en-GB"/>
        </w:rPr>
        <w:t xml:space="preserve">. </w:t>
      </w:r>
      <w:r w:rsidR="00B54D67" w:rsidRPr="00FE3604">
        <w:rPr>
          <w:lang w:eastAsia="en-GB"/>
        </w:rPr>
        <w:t>T</w:t>
      </w:r>
      <w:r w:rsidR="0073004C" w:rsidRPr="00FE3604">
        <w:rPr>
          <w:lang w:eastAsia="en-GB"/>
        </w:rPr>
        <w:t xml:space="preserve">he </w:t>
      </w:r>
      <w:r w:rsidR="00362C61" w:rsidRPr="00FE3604">
        <w:rPr>
          <w:lang w:eastAsia="en-GB"/>
        </w:rPr>
        <w:t xml:space="preserve">focal point on reprisals for the </w:t>
      </w:r>
      <w:r w:rsidR="0073004C" w:rsidRPr="00FE3604">
        <w:rPr>
          <w:lang w:eastAsia="en-GB"/>
        </w:rPr>
        <w:t>African Commis</w:t>
      </w:r>
      <w:r w:rsidR="00960CB8" w:rsidRPr="00FE3604">
        <w:rPr>
          <w:lang w:eastAsia="en-GB"/>
        </w:rPr>
        <w:t>sion</w:t>
      </w:r>
      <w:r w:rsidR="008C5732" w:rsidRPr="00FE3604">
        <w:rPr>
          <w:lang w:eastAsia="en-GB"/>
        </w:rPr>
        <w:t xml:space="preserve"> on Human and People</w:t>
      </w:r>
      <w:r w:rsidR="00960CB8" w:rsidRPr="00FE3604">
        <w:rPr>
          <w:lang w:eastAsia="en-GB"/>
        </w:rPr>
        <w:t>s</w:t>
      </w:r>
      <w:r w:rsidR="00362C61" w:rsidRPr="00FE3604">
        <w:rPr>
          <w:lang w:eastAsia="en-GB"/>
        </w:rPr>
        <w:t>’</w:t>
      </w:r>
      <w:r w:rsidR="00960CB8" w:rsidRPr="00FE3604">
        <w:rPr>
          <w:lang w:eastAsia="en-GB"/>
        </w:rPr>
        <w:t xml:space="preserve"> </w:t>
      </w:r>
      <w:r w:rsidR="008C5732" w:rsidRPr="00FE3604">
        <w:rPr>
          <w:lang w:eastAsia="en-GB"/>
        </w:rPr>
        <w:t xml:space="preserve">Rights </w:t>
      </w:r>
      <w:r w:rsidR="00B54D67" w:rsidRPr="00FE3604">
        <w:rPr>
          <w:lang w:eastAsia="en-GB"/>
        </w:rPr>
        <w:t>recently</w:t>
      </w:r>
      <w:r w:rsidR="00960CB8" w:rsidRPr="00FE3604">
        <w:rPr>
          <w:lang w:eastAsia="en-GB"/>
        </w:rPr>
        <w:t xml:space="preserve"> </w:t>
      </w:r>
      <w:r w:rsidR="0073004C" w:rsidRPr="00FE3604">
        <w:rPr>
          <w:lang w:eastAsia="en-GB"/>
        </w:rPr>
        <w:t>organized a regional consultation with civil society and experts, which resulted in the development of a road</w:t>
      </w:r>
      <w:r w:rsidR="00362C61" w:rsidRPr="00FE3604">
        <w:rPr>
          <w:lang w:eastAsia="en-GB"/>
        </w:rPr>
        <w:t xml:space="preserve"> </w:t>
      </w:r>
      <w:r w:rsidR="0073004C" w:rsidRPr="00FE3604">
        <w:rPr>
          <w:lang w:eastAsia="en-GB"/>
        </w:rPr>
        <w:t>map and a guidance note on the communications procedure of the focal point on cases of reprisals.</w:t>
      </w:r>
      <w:r w:rsidR="0073004C" w:rsidRPr="00FE3604">
        <w:rPr>
          <w:rStyle w:val="FootnoteReference"/>
          <w:lang w:eastAsia="en-GB"/>
        </w:rPr>
        <w:footnoteReference w:id="4"/>
      </w:r>
      <w:r w:rsidR="0073004C" w:rsidRPr="00FE3604">
        <w:rPr>
          <w:lang w:eastAsia="en-GB"/>
        </w:rPr>
        <w:t xml:space="preserve"> </w:t>
      </w:r>
      <w:r w:rsidR="008C5732" w:rsidRPr="00FE3604">
        <w:rPr>
          <w:lang w:eastAsia="en-GB"/>
        </w:rPr>
        <w:t>I</w:t>
      </w:r>
      <w:r w:rsidR="00960CB8" w:rsidRPr="00FE3604">
        <w:rPr>
          <w:lang w:eastAsia="en-GB"/>
        </w:rPr>
        <w:t>n the report on its 157</w:t>
      </w:r>
      <w:r w:rsidR="000E02E6" w:rsidRPr="00FE3604">
        <w:rPr>
          <w:lang w:eastAsia="en-GB"/>
        </w:rPr>
        <w:t>th</w:t>
      </w:r>
      <w:r w:rsidR="00960CB8" w:rsidRPr="00FE3604">
        <w:rPr>
          <w:lang w:eastAsia="en-GB"/>
        </w:rPr>
        <w:t xml:space="preserve"> session, the Inter-American Commission </w:t>
      </w:r>
      <w:r w:rsidR="008C5732" w:rsidRPr="00FE3604">
        <w:rPr>
          <w:lang w:eastAsia="en-GB"/>
        </w:rPr>
        <w:t xml:space="preserve">on Human Rights </w:t>
      </w:r>
      <w:r w:rsidR="00960CB8" w:rsidRPr="00FE3604">
        <w:rPr>
          <w:lang w:eastAsia="en-GB"/>
        </w:rPr>
        <w:t>stated that those who had participated in the session had been subject to reprisals upon returning to their countries, adding that “this situation had already come up in the past in some countries, and the fact that it is happening again is disturbing”.</w:t>
      </w:r>
      <w:r w:rsidR="00960CB8" w:rsidRPr="00FE3604">
        <w:rPr>
          <w:rStyle w:val="FootnoteReference"/>
          <w:lang w:eastAsia="en-GB"/>
        </w:rPr>
        <w:footnoteReference w:id="5"/>
      </w:r>
      <w:r w:rsidR="00960CB8" w:rsidRPr="00FE3604">
        <w:rPr>
          <w:lang w:eastAsia="en-GB"/>
        </w:rPr>
        <w:t xml:space="preserve"> It reminded States of </w:t>
      </w:r>
      <w:r w:rsidR="000E02E6" w:rsidRPr="00FE3604">
        <w:rPr>
          <w:lang w:eastAsia="en-GB"/>
        </w:rPr>
        <w:t>a</w:t>
      </w:r>
      <w:r w:rsidR="00960CB8" w:rsidRPr="00FE3604">
        <w:rPr>
          <w:lang w:eastAsia="en-GB"/>
        </w:rPr>
        <w:t xml:space="preserve">rticle 63 of its </w:t>
      </w:r>
      <w:r w:rsidR="000E02E6" w:rsidRPr="00FE3604">
        <w:rPr>
          <w:lang w:eastAsia="en-GB"/>
        </w:rPr>
        <w:t>r</w:t>
      </w:r>
      <w:r w:rsidR="00960CB8" w:rsidRPr="00FE3604">
        <w:rPr>
          <w:lang w:eastAsia="en-GB"/>
        </w:rPr>
        <w:t xml:space="preserve">ules of </w:t>
      </w:r>
      <w:r w:rsidR="000E02E6" w:rsidRPr="00FE3604">
        <w:rPr>
          <w:lang w:eastAsia="en-GB"/>
        </w:rPr>
        <w:t>p</w:t>
      </w:r>
      <w:r w:rsidR="00960CB8" w:rsidRPr="00FE3604">
        <w:rPr>
          <w:lang w:eastAsia="en-GB"/>
        </w:rPr>
        <w:t>rocedure, which provides that States may not carry out reprisals against individuals cooperating with the Inter-American Commission or their family members. I encourage the United Nations human rights mechanisms a</w:t>
      </w:r>
      <w:r w:rsidR="00D676E9" w:rsidRPr="00FE3604">
        <w:rPr>
          <w:lang w:eastAsia="en-GB"/>
        </w:rPr>
        <w:t>nd their regional counter</w:t>
      </w:r>
      <w:r w:rsidR="00960CB8" w:rsidRPr="00FE3604">
        <w:rPr>
          <w:lang w:eastAsia="en-GB"/>
        </w:rPr>
        <w:t>parts to continue to develop and use existing avenues for cooperation</w:t>
      </w:r>
      <w:r w:rsidR="00AF23FE" w:rsidRPr="00FE3604">
        <w:rPr>
          <w:lang w:eastAsia="en-GB"/>
        </w:rPr>
        <w:t>,</w:t>
      </w:r>
      <w:r w:rsidR="00960CB8" w:rsidRPr="00FE3604">
        <w:rPr>
          <w:lang w:eastAsia="en-GB"/>
        </w:rPr>
        <w:t xml:space="preserve"> thereby reinforcing </w:t>
      </w:r>
      <w:r w:rsidR="00F748BE" w:rsidRPr="00FE3604">
        <w:rPr>
          <w:lang w:eastAsia="en-GB"/>
        </w:rPr>
        <w:t>each other’s</w:t>
      </w:r>
      <w:r w:rsidR="00960CB8" w:rsidRPr="00FE3604">
        <w:rPr>
          <w:lang w:eastAsia="en-GB"/>
        </w:rPr>
        <w:t xml:space="preserve"> messages.</w:t>
      </w:r>
    </w:p>
    <w:p w:rsidR="00D865D0" w:rsidRPr="00FE3604" w:rsidRDefault="00434388" w:rsidP="00434388">
      <w:pPr>
        <w:pStyle w:val="HChG"/>
        <w:rPr>
          <w:lang w:eastAsia="en-GB"/>
        </w:rPr>
      </w:pPr>
      <w:r w:rsidRPr="00FE3604">
        <w:tab/>
      </w:r>
      <w:r w:rsidR="00D865D0" w:rsidRPr="00FE3604">
        <w:t>III.</w:t>
      </w:r>
      <w:r w:rsidR="00D27EC9" w:rsidRPr="00FE3604">
        <w:tab/>
      </w:r>
      <w:r w:rsidR="00D865D0" w:rsidRPr="00FE3604">
        <w:t xml:space="preserve">Ensuring </w:t>
      </w:r>
      <w:r w:rsidR="005C1EA8" w:rsidRPr="00FE3604">
        <w:t xml:space="preserve">access to </w:t>
      </w:r>
      <w:r w:rsidR="00D865D0" w:rsidRPr="00FE3604">
        <w:t>the United Nations</w:t>
      </w:r>
      <w:r w:rsidR="005C1EA8" w:rsidRPr="00FE3604">
        <w:t xml:space="preserve">, its representatives </w:t>
      </w:r>
      <w:r w:rsidR="00FE3604">
        <w:br/>
      </w:r>
      <w:r w:rsidR="005C1EA8" w:rsidRPr="00FE3604">
        <w:t>and mechanisms in the field of human</w:t>
      </w:r>
      <w:r w:rsidR="00D865D0" w:rsidRPr="00FE3604">
        <w:t xml:space="preserve"> rights</w:t>
      </w:r>
    </w:p>
    <w:p w:rsidR="00C846B2" w:rsidRPr="00FE3604" w:rsidRDefault="002403D0" w:rsidP="002403D0">
      <w:pPr>
        <w:pStyle w:val="SingleTxtG"/>
        <w:tabs>
          <w:tab w:val="left" w:pos="1701"/>
        </w:tabs>
        <w:rPr>
          <w:lang w:eastAsia="en-GB"/>
        </w:rPr>
      </w:pPr>
      <w:r w:rsidRPr="00FE3604">
        <w:rPr>
          <w:lang w:eastAsia="en-GB"/>
        </w:rPr>
        <w:t>12.</w:t>
      </w:r>
      <w:r w:rsidRPr="00FE3604">
        <w:rPr>
          <w:lang w:eastAsia="en-GB"/>
        </w:rPr>
        <w:tab/>
      </w:r>
      <w:r w:rsidR="00732651" w:rsidRPr="00FE3604">
        <w:rPr>
          <w:lang w:eastAsia="en-GB"/>
        </w:rPr>
        <w:t xml:space="preserve">In my previous two reports, I referred to the Committee on Non-Governmental Organizations, which considers applications for consultative status with </w:t>
      </w:r>
      <w:r w:rsidR="00B0647F" w:rsidRPr="00FE3604">
        <w:rPr>
          <w:lang w:eastAsia="en-GB"/>
        </w:rPr>
        <w:t>the Economic and Social Council. I would like to highlight again</w:t>
      </w:r>
      <w:r w:rsidR="0068625E" w:rsidRPr="00FE3604">
        <w:rPr>
          <w:lang w:eastAsia="en-GB"/>
        </w:rPr>
        <w:t xml:space="preserve"> </w:t>
      </w:r>
      <w:r w:rsidR="00B0647F" w:rsidRPr="00FE3604">
        <w:rPr>
          <w:lang w:eastAsia="en-GB"/>
        </w:rPr>
        <w:t>the important</w:t>
      </w:r>
      <w:r w:rsidR="00732651" w:rsidRPr="00FE3604">
        <w:rPr>
          <w:lang w:eastAsia="en-GB"/>
        </w:rPr>
        <w:t xml:space="preserve"> role</w:t>
      </w:r>
      <w:r w:rsidR="00B0647F" w:rsidRPr="00FE3604">
        <w:rPr>
          <w:lang w:eastAsia="en-GB"/>
        </w:rPr>
        <w:t xml:space="preserve"> </w:t>
      </w:r>
      <w:r w:rsidR="00F748BE" w:rsidRPr="00FE3604">
        <w:rPr>
          <w:lang w:eastAsia="en-GB"/>
        </w:rPr>
        <w:t>it</w:t>
      </w:r>
      <w:r w:rsidR="00B0647F" w:rsidRPr="00FE3604">
        <w:rPr>
          <w:lang w:eastAsia="en-GB"/>
        </w:rPr>
        <w:t xml:space="preserve"> plays</w:t>
      </w:r>
      <w:r w:rsidR="00732651" w:rsidRPr="00FE3604">
        <w:rPr>
          <w:lang w:eastAsia="en-GB"/>
        </w:rPr>
        <w:t xml:space="preserve"> in ensuring that th</w:t>
      </w:r>
      <w:r w:rsidR="00E90A49" w:rsidRPr="00FE3604">
        <w:rPr>
          <w:lang w:eastAsia="en-GB"/>
        </w:rPr>
        <w:t>o</w:t>
      </w:r>
      <w:r w:rsidR="00732651" w:rsidRPr="00FE3604">
        <w:rPr>
          <w:lang w:eastAsia="en-GB"/>
        </w:rPr>
        <w:t xml:space="preserve">se organizations </w:t>
      </w:r>
      <w:r w:rsidR="008335C1" w:rsidRPr="00FE3604">
        <w:rPr>
          <w:lang w:eastAsia="en-GB"/>
        </w:rPr>
        <w:t>can</w:t>
      </w:r>
      <w:r w:rsidR="00732651" w:rsidRPr="00FE3604">
        <w:rPr>
          <w:lang w:eastAsia="en-GB"/>
        </w:rPr>
        <w:t xml:space="preserve"> </w:t>
      </w:r>
      <w:r w:rsidR="0009495E" w:rsidRPr="00FE3604">
        <w:rPr>
          <w:lang w:eastAsia="en-GB"/>
        </w:rPr>
        <w:t xml:space="preserve">fully </w:t>
      </w:r>
      <w:r w:rsidR="00732651" w:rsidRPr="00FE3604">
        <w:rPr>
          <w:lang w:eastAsia="en-GB"/>
        </w:rPr>
        <w:t>participate in the work of the United Nations</w:t>
      </w:r>
      <w:r w:rsidR="00217C1A" w:rsidRPr="00FE3604">
        <w:rPr>
          <w:lang w:eastAsia="en-GB"/>
        </w:rPr>
        <w:t>, including</w:t>
      </w:r>
      <w:r w:rsidR="00E33F78" w:rsidRPr="00FE3604">
        <w:rPr>
          <w:lang w:eastAsia="en-GB"/>
        </w:rPr>
        <w:t xml:space="preserve"> in the field of human rights</w:t>
      </w:r>
      <w:r w:rsidR="00217C1A" w:rsidRPr="00FE3604">
        <w:rPr>
          <w:lang w:eastAsia="en-GB"/>
        </w:rPr>
        <w:t xml:space="preserve"> </w:t>
      </w:r>
      <w:r w:rsidR="00732651" w:rsidRPr="00FE3604">
        <w:rPr>
          <w:lang w:eastAsia="en-GB"/>
        </w:rPr>
        <w:t>(</w:t>
      </w:r>
      <w:r w:rsidR="008335C1" w:rsidRPr="00FE3604">
        <w:rPr>
          <w:lang w:eastAsia="en-GB"/>
        </w:rPr>
        <w:t xml:space="preserve">see </w:t>
      </w:r>
      <w:r w:rsidR="00732651" w:rsidRPr="00FE3604">
        <w:rPr>
          <w:lang w:eastAsia="en-GB"/>
        </w:rPr>
        <w:t xml:space="preserve">A/HRC/27/38, </w:t>
      </w:r>
      <w:proofErr w:type="spellStart"/>
      <w:r w:rsidR="00732651" w:rsidRPr="00FE3604">
        <w:rPr>
          <w:lang w:eastAsia="en-GB"/>
        </w:rPr>
        <w:t>para</w:t>
      </w:r>
      <w:proofErr w:type="spellEnd"/>
      <w:r w:rsidR="008335C1" w:rsidRPr="00FE3604">
        <w:rPr>
          <w:lang w:eastAsia="en-GB"/>
        </w:rPr>
        <w:t>.</w:t>
      </w:r>
      <w:r w:rsidR="00732651" w:rsidRPr="00FE3604">
        <w:rPr>
          <w:lang w:eastAsia="en-GB"/>
        </w:rPr>
        <w:t xml:space="preserve"> 8</w:t>
      </w:r>
      <w:r w:rsidR="008335C1" w:rsidRPr="00FE3604">
        <w:rPr>
          <w:lang w:eastAsia="en-GB"/>
        </w:rPr>
        <w:t>,</w:t>
      </w:r>
      <w:r w:rsidR="00732651" w:rsidRPr="00FE3604">
        <w:rPr>
          <w:lang w:eastAsia="en-GB"/>
        </w:rPr>
        <w:t xml:space="preserve"> and A/HRC/30/29, </w:t>
      </w:r>
      <w:proofErr w:type="spellStart"/>
      <w:r w:rsidR="00732651" w:rsidRPr="00FE3604">
        <w:rPr>
          <w:lang w:eastAsia="en-GB"/>
        </w:rPr>
        <w:t>para</w:t>
      </w:r>
      <w:proofErr w:type="spellEnd"/>
      <w:r w:rsidR="008335C1" w:rsidRPr="00FE3604">
        <w:rPr>
          <w:lang w:eastAsia="en-GB"/>
        </w:rPr>
        <w:t>.</w:t>
      </w:r>
      <w:r w:rsidR="00FE3604">
        <w:rPr>
          <w:lang w:eastAsia="en-GB"/>
        </w:rPr>
        <w:t> </w:t>
      </w:r>
      <w:r w:rsidR="00732651" w:rsidRPr="00FE3604">
        <w:rPr>
          <w:lang w:eastAsia="en-GB"/>
        </w:rPr>
        <w:t>9).</w:t>
      </w:r>
      <w:r w:rsidR="00963835" w:rsidRPr="00FE3604">
        <w:rPr>
          <w:lang w:eastAsia="en-GB"/>
        </w:rPr>
        <w:t xml:space="preserve"> </w:t>
      </w:r>
    </w:p>
    <w:p w:rsidR="001A04A2" w:rsidRPr="00FE3604" w:rsidRDefault="002403D0" w:rsidP="006F0F7B">
      <w:pPr>
        <w:pStyle w:val="SingleTxtG"/>
        <w:tabs>
          <w:tab w:val="left" w:pos="1701"/>
        </w:tabs>
        <w:rPr>
          <w:lang w:eastAsia="en-GB"/>
        </w:rPr>
      </w:pPr>
      <w:r w:rsidRPr="00FE3604">
        <w:rPr>
          <w:lang w:eastAsia="en-GB"/>
        </w:rPr>
        <w:t>13.</w:t>
      </w:r>
      <w:r w:rsidRPr="00FE3604">
        <w:rPr>
          <w:lang w:eastAsia="en-GB"/>
        </w:rPr>
        <w:tab/>
      </w:r>
      <w:r w:rsidR="0010753C" w:rsidRPr="00FE3604">
        <w:rPr>
          <w:lang w:eastAsia="en-GB"/>
        </w:rPr>
        <w:t xml:space="preserve">On 20 May 2016, in follow-up to concerns expressed </w:t>
      </w:r>
      <w:r w:rsidR="005172C8" w:rsidRPr="00FE3604">
        <w:rPr>
          <w:lang w:eastAsia="en-GB"/>
        </w:rPr>
        <w:t xml:space="preserve">earlier </w:t>
      </w:r>
      <w:r w:rsidR="0010753C" w:rsidRPr="00FE3604">
        <w:rPr>
          <w:lang w:eastAsia="en-GB"/>
        </w:rPr>
        <w:t>over the large number of deferrals of applica</w:t>
      </w:r>
      <w:r w:rsidR="00837122" w:rsidRPr="00FE3604">
        <w:rPr>
          <w:lang w:eastAsia="en-GB"/>
        </w:rPr>
        <w:t>tions (</w:t>
      </w:r>
      <w:r w:rsidR="00E90A49" w:rsidRPr="00FE3604">
        <w:rPr>
          <w:lang w:eastAsia="en-GB"/>
        </w:rPr>
        <w:t xml:space="preserve">see </w:t>
      </w:r>
      <w:r w:rsidR="00837122" w:rsidRPr="00FE3604">
        <w:rPr>
          <w:lang w:eastAsia="en-GB"/>
        </w:rPr>
        <w:t xml:space="preserve">A/69/365, </w:t>
      </w:r>
      <w:proofErr w:type="spellStart"/>
      <w:r w:rsidR="00837122" w:rsidRPr="00FE3604">
        <w:rPr>
          <w:lang w:eastAsia="en-GB"/>
        </w:rPr>
        <w:t>paras</w:t>
      </w:r>
      <w:proofErr w:type="spellEnd"/>
      <w:r w:rsidR="00E90A49" w:rsidRPr="00FE3604">
        <w:rPr>
          <w:lang w:eastAsia="en-GB"/>
        </w:rPr>
        <w:t>.</w:t>
      </w:r>
      <w:r w:rsidR="00837122" w:rsidRPr="00FE3604">
        <w:rPr>
          <w:lang w:eastAsia="en-GB"/>
        </w:rPr>
        <w:t xml:space="preserve"> 73-</w:t>
      </w:r>
      <w:r w:rsidR="0010753C" w:rsidRPr="00FE3604">
        <w:rPr>
          <w:lang w:eastAsia="en-GB"/>
        </w:rPr>
        <w:t>74 and 88</w:t>
      </w:r>
      <w:r w:rsidR="00E90A49" w:rsidRPr="00FE3604">
        <w:rPr>
          <w:lang w:eastAsia="en-GB"/>
        </w:rPr>
        <w:t xml:space="preserve"> </w:t>
      </w:r>
      <w:r w:rsidR="0010753C" w:rsidRPr="00FE3604">
        <w:rPr>
          <w:lang w:eastAsia="en-GB"/>
        </w:rPr>
        <w:t xml:space="preserve">(a)), the Special Rapporteur </w:t>
      </w:r>
      <w:r w:rsidR="0010753C" w:rsidRPr="00FE3604">
        <w:rPr>
          <w:lang w:eastAsia="en-GB"/>
        </w:rPr>
        <w:lastRenderedPageBreak/>
        <w:t xml:space="preserve">on the rights to freedom of peaceful assembly and of association sent a letter to </w:t>
      </w:r>
      <w:r w:rsidR="00F93EDC" w:rsidRPr="00FE3604">
        <w:rPr>
          <w:lang w:eastAsia="en-GB"/>
        </w:rPr>
        <w:t xml:space="preserve">the </w:t>
      </w:r>
      <w:r w:rsidR="0010753C" w:rsidRPr="00FE3604">
        <w:rPr>
          <w:lang w:eastAsia="en-GB"/>
        </w:rPr>
        <w:t>Chair of the Committee</w:t>
      </w:r>
      <w:r w:rsidR="00B0647F" w:rsidRPr="00FE3604">
        <w:rPr>
          <w:lang w:eastAsia="en-GB"/>
        </w:rPr>
        <w:t xml:space="preserve"> </w:t>
      </w:r>
      <w:r w:rsidR="008335C1" w:rsidRPr="00FE3604">
        <w:rPr>
          <w:lang w:eastAsia="en-GB"/>
        </w:rPr>
        <w:t xml:space="preserve">on Non-Governmental Organizations </w:t>
      </w:r>
      <w:r w:rsidR="00B0647F" w:rsidRPr="00FE3604">
        <w:rPr>
          <w:lang w:eastAsia="en-GB"/>
        </w:rPr>
        <w:t>in which he</w:t>
      </w:r>
      <w:r w:rsidR="0010753C" w:rsidRPr="00FE3604">
        <w:rPr>
          <w:lang w:eastAsia="en-GB"/>
        </w:rPr>
        <w:t xml:space="preserve"> </w:t>
      </w:r>
      <w:r w:rsidR="00B0647F" w:rsidRPr="00FE3604">
        <w:rPr>
          <w:lang w:eastAsia="en-GB"/>
        </w:rPr>
        <w:t>raised</w:t>
      </w:r>
      <w:r w:rsidR="0010753C" w:rsidRPr="00FE3604">
        <w:rPr>
          <w:lang w:eastAsia="en-GB"/>
        </w:rPr>
        <w:t xml:space="preserve"> the case of the Dalit International Solidarity Network</w:t>
      </w:r>
      <w:r w:rsidR="00E90A49" w:rsidRPr="00FE3604">
        <w:rPr>
          <w:lang w:eastAsia="en-GB"/>
        </w:rPr>
        <w:t>.</w:t>
      </w:r>
      <w:r w:rsidR="0010753C" w:rsidRPr="00FE3604">
        <w:rPr>
          <w:lang w:eastAsia="en-GB"/>
        </w:rPr>
        <w:t xml:space="preserve"> </w:t>
      </w:r>
      <w:r w:rsidR="00E90A49" w:rsidRPr="00FE3604">
        <w:rPr>
          <w:lang w:eastAsia="en-GB"/>
        </w:rPr>
        <w:t xml:space="preserve">He </w:t>
      </w:r>
      <w:r w:rsidR="0010753C" w:rsidRPr="00FE3604">
        <w:rPr>
          <w:lang w:eastAsia="en-GB"/>
        </w:rPr>
        <w:t xml:space="preserve">expressed concern </w:t>
      </w:r>
      <w:r w:rsidR="00E90A49" w:rsidRPr="00FE3604">
        <w:rPr>
          <w:lang w:eastAsia="en-GB"/>
        </w:rPr>
        <w:t>about</w:t>
      </w:r>
      <w:r w:rsidR="0010753C" w:rsidRPr="00FE3604">
        <w:rPr>
          <w:lang w:eastAsia="en-GB"/>
        </w:rPr>
        <w:t xml:space="preserve"> the working methods of the Committee and recommended that it commence a reform process, which should be guided by the principle that the United Nations functions best when it is accessible to the greatest diversity of voices possible (</w:t>
      </w:r>
      <w:r w:rsidR="00FC61B1" w:rsidRPr="00FE3604">
        <w:rPr>
          <w:lang w:eastAsia="en-GB"/>
        </w:rPr>
        <w:t xml:space="preserve">see </w:t>
      </w:r>
      <w:r w:rsidR="0010753C" w:rsidRPr="00FE3604">
        <w:rPr>
          <w:lang w:eastAsia="en-GB"/>
        </w:rPr>
        <w:t>A/HRC/33/32, OTH 16/2016). By letter of 23 May 2016, the Chair of the</w:t>
      </w:r>
      <w:r w:rsidR="004C53BA" w:rsidRPr="00FE3604">
        <w:rPr>
          <w:lang w:eastAsia="en-GB"/>
        </w:rPr>
        <w:t xml:space="preserve"> </w:t>
      </w:r>
      <w:r w:rsidR="0010753C" w:rsidRPr="00FE3604">
        <w:rPr>
          <w:lang w:eastAsia="en-GB"/>
        </w:rPr>
        <w:t>Committee expressed his appreciation for the</w:t>
      </w:r>
      <w:r w:rsidR="005A5C4F" w:rsidRPr="00FE3604">
        <w:rPr>
          <w:lang w:eastAsia="en-GB"/>
        </w:rPr>
        <w:t xml:space="preserve"> concerns raised by the Special Rapporteur and </w:t>
      </w:r>
      <w:r w:rsidR="003C0F6B" w:rsidRPr="00FE3604">
        <w:rPr>
          <w:lang w:eastAsia="en-GB"/>
        </w:rPr>
        <w:t xml:space="preserve">his </w:t>
      </w:r>
      <w:r w:rsidR="005A5C4F" w:rsidRPr="00FE3604">
        <w:rPr>
          <w:lang w:eastAsia="en-GB"/>
        </w:rPr>
        <w:t xml:space="preserve">commitment to ensuring that the rules of procedure </w:t>
      </w:r>
      <w:r w:rsidR="003C0F6B" w:rsidRPr="00FE3604">
        <w:rPr>
          <w:lang w:eastAsia="en-GB"/>
        </w:rPr>
        <w:t>we</w:t>
      </w:r>
      <w:r w:rsidR="005A5C4F" w:rsidRPr="00FE3604">
        <w:rPr>
          <w:lang w:eastAsia="en-GB"/>
        </w:rPr>
        <w:t>re applied in a manner that allow</w:t>
      </w:r>
      <w:r w:rsidR="003C0F6B" w:rsidRPr="00FE3604">
        <w:rPr>
          <w:lang w:eastAsia="en-GB"/>
        </w:rPr>
        <w:t>ed</w:t>
      </w:r>
      <w:r w:rsidR="005A5C4F" w:rsidRPr="00FE3604">
        <w:rPr>
          <w:lang w:eastAsia="en-GB"/>
        </w:rPr>
        <w:t xml:space="preserve"> the body to achieve the purposes for which it has been created</w:t>
      </w:r>
      <w:r w:rsidR="00A1072B" w:rsidRPr="00FE3604">
        <w:rPr>
          <w:lang w:eastAsia="en-GB"/>
        </w:rPr>
        <w:t>.</w:t>
      </w:r>
      <w:r w:rsidR="005A5C4F" w:rsidRPr="00FE3604">
        <w:rPr>
          <w:lang w:eastAsia="en-GB"/>
        </w:rPr>
        <w:t xml:space="preserve"> </w:t>
      </w:r>
      <w:r w:rsidR="00A1072B" w:rsidRPr="00FE3604">
        <w:rPr>
          <w:lang w:eastAsia="en-GB"/>
        </w:rPr>
        <w:t>He</w:t>
      </w:r>
      <w:r w:rsidR="005A5C4F" w:rsidRPr="00FE3604">
        <w:rPr>
          <w:lang w:eastAsia="en-GB"/>
        </w:rPr>
        <w:t xml:space="preserve"> indicated that the </w:t>
      </w:r>
      <w:r w:rsidR="00A1072B" w:rsidRPr="00FE3604">
        <w:rPr>
          <w:lang w:eastAsia="en-GB"/>
        </w:rPr>
        <w:t xml:space="preserve">Special Rapporteur’s </w:t>
      </w:r>
      <w:r w:rsidR="005A5C4F" w:rsidRPr="00FE3604">
        <w:rPr>
          <w:lang w:eastAsia="en-GB"/>
        </w:rPr>
        <w:t xml:space="preserve">letter would be brought to the attention of all Committee </w:t>
      </w:r>
      <w:r w:rsidR="008335C1" w:rsidRPr="00FE3604">
        <w:rPr>
          <w:lang w:eastAsia="en-GB"/>
        </w:rPr>
        <w:t>m</w:t>
      </w:r>
      <w:r w:rsidR="005A5C4F" w:rsidRPr="00FE3604">
        <w:rPr>
          <w:lang w:eastAsia="en-GB"/>
        </w:rPr>
        <w:t xml:space="preserve">embers during its </w:t>
      </w:r>
      <w:r w:rsidR="00A1072B" w:rsidRPr="00FE3604">
        <w:rPr>
          <w:lang w:eastAsia="en-GB"/>
        </w:rPr>
        <w:t>forthcoming s</w:t>
      </w:r>
      <w:r w:rsidR="005A5C4F" w:rsidRPr="00FE3604">
        <w:rPr>
          <w:lang w:eastAsia="en-GB"/>
        </w:rPr>
        <w:t>ession</w:t>
      </w:r>
      <w:r w:rsidR="00311F6F" w:rsidRPr="00FE3604">
        <w:rPr>
          <w:lang w:eastAsia="en-GB"/>
        </w:rPr>
        <w:t xml:space="preserve"> (i</w:t>
      </w:r>
      <w:r w:rsidR="00065BF8" w:rsidRPr="00FE3604">
        <w:rPr>
          <w:lang w:eastAsia="en-GB"/>
        </w:rPr>
        <w:t>bid.)</w:t>
      </w:r>
      <w:r w:rsidR="005A5C4F" w:rsidRPr="00FE3604">
        <w:rPr>
          <w:lang w:eastAsia="en-GB"/>
        </w:rPr>
        <w:t>.</w:t>
      </w:r>
    </w:p>
    <w:p w:rsidR="00B1114B" w:rsidRPr="00FE3604" w:rsidRDefault="002403D0" w:rsidP="006F0F7B">
      <w:pPr>
        <w:pStyle w:val="SingleTxtG"/>
        <w:tabs>
          <w:tab w:val="left" w:pos="1701"/>
        </w:tabs>
        <w:rPr>
          <w:lang w:eastAsia="en-GB"/>
        </w:rPr>
      </w:pPr>
      <w:r w:rsidRPr="00FE3604">
        <w:rPr>
          <w:lang w:eastAsia="en-GB"/>
        </w:rPr>
        <w:t>14.</w:t>
      </w:r>
      <w:r w:rsidRPr="00FE3604">
        <w:rPr>
          <w:lang w:eastAsia="en-GB"/>
        </w:rPr>
        <w:tab/>
      </w:r>
      <w:r w:rsidR="00CD6C5F" w:rsidRPr="00FE3604">
        <w:rPr>
          <w:lang w:eastAsia="en-GB"/>
        </w:rPr>
        <w:t>On 30 May 2016, I publicly raised another case in relation to the Committee</w:t>
      </w:r>
      <w:r w:rsidR="008335C1" w:rsidRPr="00FE3604">
        <w:rPr>
          <w:lang w:eastAsia="en-GB"/>
        </w:rPr>
        <w:t xml:space="preserve"> on Non-Governmental Organizations</w:t>
      </w:r>
      <w:r w:rsidR="00CD6C5F" w:rsidRPr="00FE3604">
        <w:rPr>
          <w:lang w:eastAsia="en-GB"/>
        </w:rPr>
        <w:t xml:space="preserve">, namely that of the Committee to Protect Journalists, and expressed my deep disappointment that Member States on the Committee had denied </w:t>
      </w:r>
      <w:r w:rsidR="00A1072B" w:rsidRPr="00FE3604">
        <w:rPr>
          <w:lang w:eastAsia="en-GB"/>
        </w:rPr>
        <w:t>i</w:t>
      </w:r>
      <w:r w:rsidR="00CD6C5F" w:rsidRPr="00FE3604">
        <w:rPr>
          <w:lang w:eastAsia="en-GB"/>
        </w:rPr>
        <w:t>t consultative status. In th</w:t>
      </w:r>
      <w:r w:rsidR="00A1072B" w:rsidRPr="00FE3604">
        <w:rPr>
          <w:lang w:eastAsia="en-GB"/>
        </w:rPr>
        <w:t>at</w:t>
      </w:r>
      <w:r w:rsidR="00CD6C5F" w:rsidRPr="00FE3604">
        <w:rPr>
          <w:lang w:eastAsia="en-GB"/>
        </w:rPr>
        <w:t xml:space="preserve"> regard</w:t>
      </w:r>
      <w:r w:rsidR="00A1072B" w:rsidRPr="00FE3604">
        <w:rPr>
          <w:lang w:eastAsia="en-GB"/>
        </w:rPr>
        <w:t>,</w:t>
      </w:r>
      <w:r w:rsidR="00CD6C5F" w:rsidRPr="00FE3604">
        <w:rPr>
          <w:lang w:eastAsia="en-GB"/>
        </w:rPr>
        <w:t xml:space="preserve"> I called on Membe</w:t>
      </w:r>
      <w:r w:rsidR="000C24BC" w:rsidRPr="00FE3604">
        <w:rPr>
          <w:lang w:eastAsia="en-GB"/>
        </w:rPr>
        <w:t>r States to stop restricting</w:t>
      </w:r>
      <w:r w:rsidR="00102DA6" w:rsidRPr="00FE3604">
        <w:rPr>
          <w:lang w:eastAsia="en-GB"/>
        </w:rPr>
        <w:t xml:space="preserve"> NGO</w:t>
      </w:r>
      <w:r w:rsidR="00CD6C5F" w:rsidRPr="00FE3604">
        <w:rPr>
          <w:lang w:eastAsia="en-GB"/>
        </w:rPr>
        <w:t xml:space="preserve"> engagement.</w:t>
      </w:r>
      <w:r w:rsidR="00CD6C5F" w:rsidRPr="00FE3604">
        <w:rPr>
          <w:rStyle w:val="FootnoteReference"/>
          <w:lang w:eastAsia="en-GB"/>
        </w:rPr>
        <w:footnoteReference w:id="6"/>
      </w:r>
      <w:r w:rsidR="00BE338B" w:rsidRPr="00FE3604">
        <w:rPr>
          <w:lang w:eastAsia="en-GB"/>
        </w:rPr>
        <w:t xml:space="preserve"> The next day, the High Com</w:t>
      </w:r>
      <w:r w:rsidR="00B1114B" w:rsidRPr="00FE3604">
        <w:rPr>
          <w:lang w:eastAsia="en-GB"/>
        </w:rPr>
        <w:t xml:space="preserve">missioner </w:t>
      </w:r>
      <w:r w:rsidR="001D49FF" w:rsidRPr="00FE3604">
        <w:rPr>
          <w:lang w:eastAsia="en-GB"/>
        </w:rPr>
        <w:t xml:space="preserve">echoed </w:t>
      </w:r>
      <w:r w:rsidR="00B1114B" w:rsidRPr="00FE3604">
        <w:rPr>
          <w:lang w:eastAsia="en-GB"/>
        </w:rPr>
        <w:t>my</w:t>
      </w:r>
      <w:r w:rsidR="00BE338B" w:rsidRPr="00FE3604">
        <w:rPr>
          <w:lang w:eastAsia="en-GB"/>
        </w:rPr>
        <w:t xml:space="preserve"> concerns and stated that “we believe the decision not to allow this well-established NGO to take part in UN meetings, including those of the Human Rights Council here in Geneva, </w:t>
      </w:r>
      <w:r w:rsidR="00F11877" w:rsidRPr="00FE3604">
        <w:rPr>
          <w:lang w:eastAsia="en-GB"/>
        </w:rPr>
        <w:t>is unwise, unfair and arbitrary</w:t>
      </w:r>
      <w:r w:rsidR="00BE338B" w:rsidRPr="00FE3604">
        <w:rPr>
          <w:lang w:eastAsia="en-GB"/>
        </w:rPr>
        <w:t>”</w:t>
      </w:r>
      <w:r w:rsidR="00B1114B" w:rsidRPr="00FE3604">
        <w:rPr>
          <w:lang w:eastAsia="en-GB"/>
        </w:rPr>
        <w:t>,</w:t>
      </w:r>
      <w:r w:rsidR="00F11877" w:rsidRPr="00FE3604">
        <w:rPr>
          <w:lang w:eastAsia="en-GB"/>
        </w:rPr>
        <w:t xml:space="preserve"> adding that the case was “emblematic of this unfortunate and very negative trend”</w:t>
      </w:r>
      <w:r w:rsidR="00BE338B" w:rsidRPr="00FE3604">
        <w:rPr>
          <w:lang w:eastAsia="en-GB"/>
        </w:rPr>
        <w:t>.</w:t>
      </w:r>
      <w:r w:rsidR="00F11877" w:rsidRPr="00FE3604">
        <w:rPr>
          <w:rStyle w:val="FootnoteReference"/>
          <w:lang w:eastAsia="en-GB"/>
        </w:rPr>
        <w:footnoteReference w:id="7"/>
      </w:r>
      <w:r w:rsidR="00BE338B" w:rsidRPr="00FE3604">
        <w:rPr>
          <w:lang w:eastAsia="en-GB"/>
        </w:rPr>
        <w:t xml:space="preserve"> </w:t>
      </w:r>
    </w:p>
    <w:p w:rsidR="00B32F8C" w:rsidRPr="00FE3604" w:rsidRDefault="002403D0" w:rsidP="006F0F7B">
      <w:pPr>
        <w:pStyle w:val="SingleTxtG"/>
        <w:tabs>
          <w:tab w:val="left" w:pos="1701"/>
        </w:tabs>
        <w:rPr>
          <w:lang w:eastAsia="en-GB"/>
        </w:rPr>
      </w:pPr>
      <w:r w:rsidRPr="00FE3604">
        <w:rPr>
          <w:lang w:eastAsia="en-GB"/>
        </w:rPr>
        <w:t>15.</w:t>
      </w:r>
      <w:r w:rsidRPr="00FE3604">
        <w:rPr>
          <w:lang w:eastAsia="en-GB"/>
        </w:rPr>
        <w:tab/>
      </w:r>
      <w:r w:rsidR="00F07B55" w:rsidRPr="00FE3604">
        <w:rPr>
          <w:lang w:eastAsia="en-GB"/>
        </w:rPr>
        <w:t xml:space="preserve">I would once again like to call on the Committee </w:t>
      </w:r>
      <w:r w:rsidR="008335C1" w:rsidRPr="00FE3604">
        <w:rPr>
          <w:lang w:eastAsia="en-GB"/>
        </w:rPr>
        <w:t xml:space="preserve">on Non-Governmental Organizations </w:t>
      </w:r>
      <w:r w:rsidR="00F07B55" w:rsidRPr="00FE3604">
        <w:rPr>
          <w:lang w:eastAsia="en-GB"/>
        </w:rPr>
        <w:t>to apply the criteria for as</w:t>
      </w:r>
      <w:r w:rsidR="00DA735F" w:rsidRPr="00FE3604">
        <w:rPr>
          <w:lang w:eastAsia="en-GB"/>
        </w:rPr>
        <w:t>sessing organization</w:t>
      </w:r>
      <w:r w:rsidR="00F07B55" w:rsidRPr="00FE3604">
        <w:rPr>
          <w:lang w:eastAsia="en-GB"/>
        </w:rPr>
        <w:t xml:space="preserve">s in a fair and transparent manner, </w:t>
      </w:r>
      <w:r w:rsidR="00DA735F" w:rsidRPr="00FE3604">
        <w:rPr>
          <w:lang w:eastAsia="en-GB"/>
        </w:rPr>
        <w:t>as they provide an indispensable contribution to the work and very purposes of the United Nations, in particular to the promotion and protection of human rights.</w:t>
      </w:r>
    </w:p>
    <w:p w:rsidR="0047176E" w:rsidRPr="00FE3604" w:rsidRDefault="00D865D0" w:rsidP="006F0F7B">
      <w:pPr>
        <w:pStyle w:val="HChG"/>
      </w:pPr>
      <w:r w:rsidRPr="00FE3604">
        <w:tab/>
        <w:t>IV</w:t>
      </w:r>
      <w:r w:rsidR="00653CD1" w:rsidRPr="00FE3604">
        <w:t>.</w:t>
      </w:r>
      <w:r w:rsidR="00653CD1" w:rsidRPr="00FE3604">
        <w:tab/>
        <w:t>Information received on cases of</w:t>
      </w:r>
      <w:r w:rsidR="00453157" w:rsidRPr="00FE3604">
        <w:t xml:space="preserve"> intimidation or</w:t>
      </w:r>
      <w:r w:rsidR="00653CD1" w:rsidRPr="00FE3604">
        <w:t xml:space="preserve"> reprisal for cooperation with the United Nations, its representatives </w:t>
      </w:r>
      <w:r w:rsidR="00FE3604">
        <w:br/>
      </w:r>
      <w:r w:rsidR="00653CD1" w:rsidRPr="00FE3604">
        <w:t>and mechanisms in the field of human rights</w:t>
      </w:r>
    </w:p>
    <w:p w:rsidR="0047176E" w:rsidRPr="00FE3604" w:rsidRDefault="00653CD1" w:rsidP="006F0F7B">
      <w:pPr>
        <w:pStyle w:val="H1G"/>
      </w:pPr>
      <w:r w:rsidRPr="00FE3604">
        <w:tab/>
        <w:t>A.</w:t>
      </w:r>
      <w:r w:rsidRPr="00FE3604">
        <w:tab/>
        <w:t>Methodological framework</w:t>
      </w:r>
    </w:p>
    <w:p w:rsidR="0047176E" w:rsidRPr="00FE3604" w:rsidRDefault="002403D0" w:rsidP="002403D0">
      <w:pPr>
        <w:pStyle w:val="SingleTxtG"/>
        <w:tabs>
          <w:tab w:val="left" w:pos="1701"/>
        </w:tabs>
      </w:pPr>
      <w:r w:rsidRPr="00FE3604">
        <w:t>16.</w:t>
      </w:r>
      <w:r w:rsidRPr="00FE3604">
        <w:tab/>
      </w:r>
      <w:r w:rsidR="009E7505" w:rsidRPr="00FE3604">
        <w:rPr>
          <w:iCs/>
        </w:rPr>
        <w:t xml:space="preserve">The present </w:t>
      </w:r>
      <w:r w:rsidR="00E20393" w:rsidRPr="00FE3604">
        <w:rPr>
          <w:iCs/>
        </w:rPr>
        <w:t xml:space="preserve">report </w:t>
      </w:r>
      <w:r w:rsidR="005B6116" w:rsidRPr="00FE3604">
        <w:rPr>
          <w:iCs/>
        </w:rPr>
        <w:t>includes</w:t>
      </w:r>
      <w:r w:rsidR="00121E30" w:rsidRPr="00FE3604">
        <w:rPr>
          <w:iCs/>
        </w:rPr>
        <w:t xml:space="preserve"> </w:t>
      </w:r>
      <w:r w:rsidR="00D67DD0" w:rsidRPr="00FE3604">
        <w:rPr>
          <w:iCs/>
        </w:rPr>
        <w:t xml:space="preserve">information on </w:t>
      </w:r>
      <w:r w:rsidR="00121E30" w:rsidRPr="00FE3604">
        <w:rPr>
          <w:iCs/>
        </w:rPr>
        <w:t xml:space="preserve">cases </w:t>
      </w:r>
      <w:r w:rsidR="00D67DD0" w:rsidRPr="00FE3604">
        <w:rPr>
          <w:iCs/>
        </w:rPr>
        <w:t>that was</w:t>
      </w:r>
      <w:r w:rsidR="00BC0132" w:rsidRPr="00FE3604">
        <w:rPr>
          <w:iCs/>
        </w:rPr>
        <w:t xml:space="preserve"> gathered from </w:t>
      </w:r>
      <w:r w:rsidR="00121E30" w:rsidRPr="00FE3604">
        <w:rPr>
          <w:iCs/>
        </w:rPr>
        <w:t>1 June 2015</w:t>
      </w:r>
      <w:r w:rsidR="009E7505" w:rsidRPr="006F0F7B">
        <w:rPr>
          <w:iCs/>
        </w:rPr>
        <w:t xml:space="preserve"> </w:t>
      </w:r>
      <w:r w:rsidR="00121E30" w:rsidRPr="00FE3604">
        <w:rPr>
          <w:iCs/>
        </w:rPr>
        <w:t>to 31 May 2016</w:t>
      </w:r>
      <w:r w:rsidR="00E515E0" w:rsidRPr="006F0F7B">
        <w:rPr>
          <w:iCs/>
        </w:rPr>
        <w:t xml:space="preserve"> </w:t>
      </w:r>
      <w:r w:rsidR="009E7505" w:rsidRPr="00FE3604">
        <w:rPr>
          <w:iCs/>
        </w:rPr>
        <w:t xml:space="preserve">and, </w:t>
      </w:r>
      <w:r w:rsidR="009E7505" w:rsidRPr="00FE3604">
        <w:t>i</w:t>
      </w:r>
      <w:r w:rsidR="00653CD1" w:rsidRPr="00FE3604">
        <w:t>n accordance with</w:t>
      </w:r>
      <w:r w:rsidR="00470713" w:rsidRPr="00FE3604">
        <w:t xml:space="preserve"> Human Rights Council </w:t>
      </w:r>
      <w:r w:rsidR="00653CD1" w:rsidRPr="00FE3604">
        <w:t xml:space="preserve">resolution 12/2, contains information </w:t>
      </w:r>
      <w:r w:rsidR="00205913" w:rsidRPr="00FE3604">
        <w:t>on</w:t>
      </w:r>
      <w:r w:rsidR="00653CD1" w:rsidRPr="00FE3604">
        <w:t xml:space="preserve"> acts of intimidation or reprisal against those who:</w:t>
      </w:r>
    </w:p>
    <w:p w:rsidR="0047176E" w:rsidRPr="00FE3604" w:rsidRDefault="00434388" w:rsidP="00434388">
      <w:pPr>
        <w:pStyle w:val="Bullet1G"/>
        <w:numPr>
          <w:ilvl w:val="0"/>
          <w:numId w:val="0"/>
        </w:numPr>
        <w:tabs>
          <w:tab w:val="left" w:pos="1701"/>
        </w:tabs>
        <w:ind w:left="1701" w:hanging="170"/>
      </w:pPr>
      <w:r w:rsidRPr="00FE3604">
        <w:t>•</w:t>
      </w:r>
      <w:r w:rsidRPr="00FE3604">
        <w:tab/>
      </w:r>
      <w:r w:rsidR="00653CD1" w:rsidRPr="00FE3604">
        <w:t>Seek to coo</w:t>
      </w:r>
      <w:r w:rsidR="009E7505" w:rsidRPr="00FE3604">
        <w:t>perate, or have cooperated with,</w:t>
      </w:r>
      <w:r w:rsidR="00653CD1" w:rsidRPr="00FE3604">
        <w:t xml:space="preserve"> the Unit</w:t>
      </w:r>
      <w:r w:rsidR="00C54498" w:rsidRPr="00FE3604">
        <w:t xml:space="preserve">ed Nations, its representatives </w:t>
      </w:r>
      <w:r w:rsidR="00653CD1" w:rsidRPr="00FE3604">
        <w:t>and mechanisms in the field of human rights, or who have provided testimony or information to them</w:t>
      </w:r>
    </w:p>
    <w:p w:rsidR="0047176E" w:rsidRPr="00FE3604" w:rsidRDefault="00434388" w:rsidP="00434388">
      <w:pPr>
        <w:pStyle w:val="Bullet1G"/>
        <w:numPr>
          <w:ilvl w:val="0"/>
          <w:numId w:val="0"/>
        </w:numPr>
        <w:tabs>
          <w:tab w:val="left" w:pos="1701"/>
        </w:tabs>
        <w:ind w:left="1701" w:hanging="170"/>
      </w:pPr>
      <w:r w:rsidRPr="00FE3604">
        <w:t>•</w:t>
      </w:r>
      <w:r w:rsidRPr="00FE3604">
        <w:tab/>
      </w:r>
      <w:r w:rsidR="00653CD1" w:rsidRPr="00FE3604">
        <w:t xml:space="preserve">Avail or have availed themselves of procedures established under the auspices of the United Nations for the protection of human rights and fundamental freedoms, and all those who have provided legal or other assistance to them for </w:t>
      </w:r>
      <w:r w:rsidR="00873BC1" w:rsidRPr="00FE3604">
        <w:t xml:space="preserve">that </w:t>
      </w:r>
      <w:r w:rsidR="00653CD1" w:rsidRPr="00FE3604">
        <w:t>purpose</w:t>
      </w:r>
    </w:p>
    <w:p w:rsidR="0047176E" w:rsidRPr="00FE3604" w:rsidRDefault="00434388" w:rsidP="00434388">
      <w:pPr>
        <w:pStyle w:val="Bullet1G"/>
        <w:numPr>
          <w:ilvl w:val="0"/>
          <w:numId w:val="0"/>
        </w:numPr>
        <w:tabs>
          <w:tab w:val="left" w:pos="1701"/>
        </w:tabs>
        <w:ind w:left="1701" w:hanging="170"/>
      </w:pPr>
      <w:r w:rsidRPr="00FE3604">
        <w:t>•</w:t>
      </w:r>
      <w:r w:rsidRPr="00FE3604">
        <w:tab/>
      </w:r>
      <w:r w:rsidR="00653CD1" w:rsidRPr="00FE3604">
        <w:t xml:space="preserve">Submit or have submitted communications under procedures established by human rights instruments, and all those who have provided legal or other assistance to them for </w:t>
      </w:r>
      <w:r w:rsidR="00873BC1" w:rsidRPr="00FE3604">
        <w:t xml:space="preserve">that </w:t>
      </w:r>
      <w:r w:rsidR="00653CD1" w:rsidRPr="00FE3604">
        <w:t>purpose</w:t>
      </w:r>
    </w:p>
    <w:p w:rsidR="00593E81" w:rsidRPr="00FE3604" w:rsidRDefault="00434388" w:rsidP="00434388">
      <w:pPr>
        <w:pStyle w:val="Bullet1G"/>
        <w:numPr>
          <w:ilvl w:val="0"/>
          <w:numId w:val="0"/>
        </w:numPr>
        <w:tabs>
          <w:tab w:val="left" w:pos="1701"/>
        </w:tabs>
        <w:ind w:left="1701" w:hanging="170"/>
      </w:pPr>
      <w:r w:rsidRPr="00FE3604">
        <w:lastRenderedPageBreak/>
        <w:t>•</w:t>
      </w:r>
      <w:r w:rsidRPr="00FE3604">
        <w:tab/>
      </w:r>
      <w:r w:rsidR="00653CD1" w:rsidRPr="00FE3604">
        <w:t xml:space="preserve">Are relatives of victims of human rights violations or of those who have provided legal or other assistance to </w:t>
      </w:r>
      <w:proofErr w:type="gramStart"/>
      <w:r w:rsidR="00653CD1" w:rsidRPr="00FE3604">
        <w:t>victims</w:t>
      </w:r>
      <w:r w:rsidR="009A1163" w:rsidRPr="00FE3604">
        <w:t>.</w:t>
      </w:r>
      <w:proofErr w:type="gramEnd"/>
    </w:p>
    <w:p w:rsidR="00593E81" w:rsidRPr="00FE3604" w:rsidRDefault="002403D0" w:rsidP="006F0F7B">
      <w:pPr>
        <w:pStyle w:val="SingleTxtG"/>
        <w:tabs>
          <w:tab w:val="left" w:pos="1701"/>
        </w:tabs>
      </w:pPr>
      <w:r w:rsidRPr="00FE3604">
        <w:t>17.</w:t>
      </w:r>
      <w:r w:rsidRPr="00FE3604">
        <w:tab/>
      </w:r>
      <w:r w:rsidR="00593E81" w:rsidRPr="00FE3604">
        <w:t xml:space="preserve">Information about cases of </w:t>
      </w:r>
      <w:r w:rsidR="00E64477" w:rsidRPr="00FE3604">
        <w:t xml:space="preserve">alleged </w:t>
      </w:r>
      <w:r w:rsidR="00593E81" w:rsidRPr="00FE3604">
        <w:t xml:space="preserve">acts of intimidation and reprisal has been </w:t>
      </w:r>
      <w:r w:rsidR="00593E81" w:rsidRPr="00FE3604">
        <w:rPr>
          <w:lang w:eastAsia="en-GB"/>
        </w:rPr>
        <w:t>received</w:t>
      </w:r>
      <w:r w:rsidR="00593E81" w:rsidRPr="00FE3604">
        <w:t xml:space="preserve"> in relation to </w:t>
      </w:r>
      <w:r w:rsidR="00C77D97" w:rsidRPr="00FE3604">
        <w:t xml:space="preserve">the </w:t>
      </w:r>
      <w:r w:rsidR="00593E81" w:rsidRPr="00FE3604">
        <w:t xml:space="preserve">cooperation of individuals and groups with </w:t>
      </w:r>
      <w:r w:rsidR="00D67DD0" w:rsidRPr="00FE3604">
        <w:t xml:space="preserve">the </w:t>
      </w:r>
      <w:r w:rsidR="009A1163" w:rsidRPr="00FE3604">
        <w:t>Office of the United Nations High Commissioner for Human Rights</w:t>
      </w:r>
      <w:r w:rsidR="00D67DD0" w:rsidRPr="00FE3604">
        <w:t xml:space="preserve"> (</w:t>
      </w:r>
      <w:r w:rsidR="00593E81" w:rsidRPr="00FE3604">
        <w:t>OHCHR</w:t>
      </w:r>
      <w:r w:rsidR="00D67DD0" w:rsidRPr="00FE3604">
        <w:t>)</w:t>
      </w:r>
      <w:r w:rsidR="00593E81" w:rsidRPr="00FE3604">
        <w:t xml:space="preserve">, including its field presences, the Human Rights Council, </w:t>
      </w:r>
      <w:r w:rsidR="00A1072B" w:rsidRPr="00FE3604">
        <w:t xml:space="preserve">the </w:t>
      </w:r>
      <w:r w:rsidR="00593E81" w:rsidRPr="00FE3604">
        <w:t xml:space="preserve">universal periodic review mechanism, </w:t>
      </w:r>
      <w:r w:rsidR="00A1072B" w:rsidRPr="00FE3604">
        <w:t xml:space="preserve">the </w:t>
      </w:r>
      <w:r w:rsidR="00593E81" w:rsidRPr="00FE3604">
        <w:t xml:space="preserve">human rights treaty bodies, </w:t>
      </w:r>
      <w:r w:rsidR="00A1072B" w:rsidRPr="00FE3604">
        <w:t xml:space="preserve">the </w:t>
      </w:r>
      <w:r w:rsidR="00593E81" w:rsidRPr="00FE3604">
        <w:t xml:space="preserve">special procedures, </w:t>
      </w:r>
      <w:r w:rsidR="00A1072B" w:rsidRPr="00FE3604">
        <w:t xml:space="preserve">the </w:t>
      </w:r>
      <w:r w:rsidR="00593E81" w:rsidRPr="00FE3604">
        <w:t xml:space="preserve">commission of inquiry on human rights in Eritrea, </w:t>
      </w:r>
      <w:r w:rsidR="00A1072B" w:rsidRPr="00FE3604">
        <w:t xml:space="preserve">the </w:t>
      </w:r>
      <w:r w:rsidR="00593E81" w:rsidRPr="00FE3604">
        <w:t>United Nations Independent Investigation on Burundi and the International Labour Organization</w:t>
      </w:r>
      <w:r w:rsidR="006C7C60" w:rsidRPr="00FE3604">
        <w:t xml:space="preserve"> (ILO)</w:t>
      </w:r>
      <w:r w:rsidR="00593E81" w:rsidRPr="00FE3604">
        <w:t>.</w:t>
      </w:r>
    </w:p>
    <w:p w:rsidR="00593E81" w:rsidRPr="00FE3604" w:rsidRDefault="002403D0" w:rsidP="006F0F7B">
      <w:pPr>
        <w:pStyle w:val="SingleTxtG"/>
        <w:tabs>
          <w:tab w:val="left" w:pos="1701"/>
        </w:tabs>
      </w:pPr>
      <w:r w:rsidRPr="00FE3604">
        <w:t>18.</w:t>
      </w:r>
      <w:r w:rsidRPr="00FE3604">
        <w:tab/>
      </w:r>
      <w:r w:rsidR="00A1072B" w:rsidRPr="00FE3604">
        <w:t>The i</w:t>
      </w:r>
      <w:r w:rsidR="00593E81" w:rsidRPr="00FE3604">
        <w:t>nformation received was verified and corroborated by primary and other sources</w:t>
      </w:r>
      <w:r w:rsidR="0009495E" w:rsidRPr="00FE3604">
        <w:t>,</w:t>
      </w:r>
      <w:r w:rsidR="00593E81" w:rsidRPr="00FE3604">
        <w:t xml:space="preserve"> and, where available, reference is made to the United Nations </w:t>
      </w:r>
      <w:r w:rsidR="0009495E" w:rsidRPr="00FE3604">
        <w:t>document</w:t>
      </w:r>
      <w:r w:rsidR="00E33F78" w:rsidRPr="00FE3604">
        <w:t xml:space="preserve">ation and other United Nations public </w:t>
      </w:r>
      <w:r w:rsidR="000F1335" w:rsidRPr="00FE3604">
        <w:t>sources in</w:t>
      </w:r>
      <w:r w:rsidR="00593E81" w:rsidRPr="00FE3604">
        <w:t xml:space="preserve"> which the cases included in the present report were first made public. Responses </w:t>
      </w:r>
      <w:r w:rsidR="003D2CBF" w:rsidRPr="00FE3604">
        <w:t xml:space="preserve">provided by </w:t>
      </w:r>
      <w:r w:rsidR="00593E81" w:rsidRPr="00FE3604">
        <w:t>Governments</w:t>
      </w:r>
      <w:r w:rsidR="007A6D57" w:rsidRPr="00FE3604">
        <w:t xml:space="preserve"> by the time of finalization of the present report</w:t>
      </w:r>
      <w:r w:rsidR="00BA6B94" w:rsidRPr="00FE3604">
        <w:t>, whether in writing or orally during sessions of United Nations human rights mechanisms,</w:t>
      </w:r>
      <w:r w:rsidR="00593E81" w:rsidRPr="00FE3604">
        <w:t xml:space="preserve"> </w:t>
      </w:r>
      <w:r w:rsidR="00BA6B94" w:rsidRPr="00FE3604">
        <w:t>are also included.</w:t>
      </w:r>
      <w:r w:rsidR="007A6D57" w:rsidRPr="00FE3604">
        <w:t xml:space="preserve"> Efforts have been made to follow</w:t>
      </w:r>
      <w:r w:rsidR="00A1072B" w:rsidRPr="00FE3604">
        <w:t xml:space="preserve"> </w:t>
      </w:r>
      <w:r w:rsidR="007A6D57" w:rsidRPr="00FE3604">
        <w:t xml:space="preserve">up on </w:t>
      </w:r>
      <w:r w:rsidR="00A1072B" w:rsidRPr="00FE3604">
        <w:t xml:space="preserve">the </w:t>
      </w:r>
      <w:r w:rsidR="007A6D57" w:rsidRPr="00FE3604">
        <w:t>cases included in my previous two reports and any additional available information on th</w:t>
      </w:r>
      <w:r w:rsidR="00A1072B" w:rsidRPr="00FE3604">
        <w:t>o</w:t>
      </w:r>
      <w:r w:rsidR="007A6D57" w:rsidRPr="00FE3604">
        <w:t>se cases has been included</w:t>
      </w:r>
      <w:r w:rsidR="00F93EDC" w:rsidRPr="00FE3604">
        <w:t xml:space="preserve"> within the present report</w:t>
      </w:r>
      <w:r w:rsidR="007A6D57" w:rsidRPr="00FE3604">
        <w:t>.</w:t>
      </w:r>
    </w:p>
    <w:p w:rsidR="007A6D57" w:rsidRPr="00FE3604" w:rsidRDefault="002403D0" w:rsidP="006F0F7B">
      <w:pPr>
        <w:pStyle w:val="SingleTxtG"/>
        <w:tabs>
          <w:tab w:val="left" w:pos="1701"/>
        </w:tabs>
      </w:pPr>
      <w:r w:rsidRPr="00FE3604">
        <w:t>19.</w:t>
      </w:r>
      <w:r w:rsidRPr="00FE3604">
        <w:tab/>
      </w:r>
      <w:r w:rsidR="007A6D57" w:rsidRPr="00FE3604">
        <w:t xml:space="preserve">I would like to stress that the report does not </w:t>
      </w:r>
      <w:r w:rsidR="004B372C" w:rsidRPr="00FE3604">
        <w:t xml:space="preserve">provide </w:t>
      </w:r>
      <w:r w:rsidR="00011096" w:rsidRPr="00FE3604">
        <w:t>an exhaustive list of cases</w:t>
      </w:r>
      <w:r w:rsidR="007A6D57" w:rsidRPr="00FE3604">
        <w:t xml:space="preserve">. </w:t>
      </w:r>
      <w:r w:rsidR="004B372C" w:rsidRPr="00FE3604">
        <w:t xml:space="preserve">In preparing </w:t>
      </w:r>
      <w:r w:rsidR="005172C8" w:rsidRPr="00FE3604">
        <w:t>it</w:t>
      </w:r>
      <w:r w:rsidR="004B372C" w:rsidRPr="00FE3604">
        <w:t xml:space="preserve">, the principle of </w:t>
      </w:r>
      <w:r w:rsidR="00D67DD0" w:rsidRPr="00FE3604">
        <w:t>“</w:t>
      </w:r>
      <w:r w:rsidR="004B372C" w:rsidRPr="00FE3604">
        <w:t>do no harm</w:t>
      </w:r>
      <w:r w:rsidR="00D67DD0" w:rsidRPr="00FE3604">
        <w:t>”</w:t>
      </w:r>
      <w:r w:rsidR="004B372C" w:rsidRPr="00FE3604">
        <w:t xml:space="preserve"> was strictly adhered to and a risk assessment made for each case received and deemed credible. As a result</w:t>
      </w:r>
      <w:r w:rsidR="00A1072B" w:rsidRPr="00FE3604">
        <w:t>,</w:t>
      </w:r>
      <w:r w:rsidR="004B372C" w:rsidRPr="00FE3604">
        <w:t xml:space="preserve"> it was decided not to include those cases </w:t>
      </w:r>
      <w:r w:rsidR="00C77D97" w:rsidRPr="00FE3604">
        <w:t xml:space="preserve">in </w:t>
      </w:r>
      <w:r w:rsidR="004B372C" w:rsidRPr="00FE3604">
        <w:t>wh</w:t>
      </w:r>
      <w:r w:rsidR="00C77D97" w:rsidRPr="00FE3604">
        <w:t>ich</w:t>
      </w:r>
      <w:r w:rsidR="004B372C" w:rsidRPr="00FE3604">
        <w:t xml:space="preserve"> the risk to the safety and well-being of the individuals concerned, or their family members, was deemed too high</w:t>
      </w:r>
      <w:r w:rsidR="007A6D57" w:rsidRPr="00FE3604">
        <w:t xml:space="preserve">. </w:t>
      </w:r>
    </w:p>
    <w:p w:rsidR="0047176E" w:rsidRPr="002C2137" w:rsidRDefault="00F84A14" w:rsidP="006F0F7B">
      <w:pPr>
        <w:pStyle w:val="H1G"/>
      </w:pPr>
      <w:r w:rsidRPr="002C2137">
        <w:tab/>
      </w:r>
      <w:r w:rsidR="00653CD1" w:rsidRPr="002C2137">
        <w:t>B.</w:t>
      </w:r>
      <w:r w:rsidR="00653CD1" w:rsidRPr="002C2137">
        <w:tab/>
        <w:t>Summary of cases</w:t>
      </w:r>
    </w:p>
    <w:p w:rsidR="0047176E" w:rsidRPr="002C2137" w:rsidRDefault="005E75FC">
      <w:pPr>
        <w:pStyle w:val="H23G"/>
      </w:pPr>
      <w:r w:rsidRPr="002C2137">
        <w:tab/>
        <w:t>1.</w:t>
      </w:r>
      <w:r w:rsidRPr="002C2137">
        <w:tab/>
        <w:t>Australia</w:t>
      </w:r>
    </w:p>
    <w:p w:rsidR="0047176E" w:rsidRPr="00FE3604" w:rsidRDefault="002403D0" w:rsidP="006F0F7B">
      <w:pPr>
        <w:pStyle w:val="SingleTxtG"/>
        <w:tabs>
          <w:tab w:val="left" w:pos="1701"/>
        </w:tabs>
      </w:pPr>
      <w:r w:rsidRPr="00FE3604">
        <w:t>20.</w:t>
      </w:r>
      <w:r w:rsidRPr="00FE3604">
        <w:tab/>
      </w:r>
      <w:r w:rsidR="00D814CC" w:rsidRPr="006F0F7B">
        <w:rPr>
          <w:lang w:eastAsia="en-GB"/>
        </w:rPr>
        <w:t xml:space="preserve">On 25 September 2015, the Special Rapporteur on the human rights of migrants, following a series of discussions with the </w:t>
      </w:r>
      <w:r w:rsidR="005172C8" w:rsidRPr="006F0F7B">
        <w:rPr>
          <w:lang w:eastAsia="en-GB"/>
        </w:rPr>
        <w:t>Government</w:t>
      </w:r>
      <w:r w:rsidR="00D814CC" w:rsidRPr="006F0F7B">
        <w:rPr>
          <w:lang w:eastAsia="en-GB"/>
        </w:rPr>
        <w:t xml:space="preserve">, announced the postponement of his official visit to Australia </w:t>
      </w:r>
      <w:r w:rsidR="00C77D97" w:rsidRPr="006F0F7B">
        <w:rPr>
          <w:lang w:eastAsia="en-GB"/>
        </w:rPr>
        <w:t>owing</w:t>
      </w:r>
      <w:r w:rsidR="00D814CC" w:rsidRPr="006F0F7B">
        <w:rPr>
          <w:lang w:eastAsia="en-GB"/>
        </w:rPr>
        <w:t xml:space="preserve"> to protection concerns</w:t>
      </w:r>
      <w:r w:rsidR="00A1072B" w:rsidRPr="006F0F7B">
        <w:rPr>
          <w:lang w:eastAsia="en-GB"/>
        </w:rPr>
        <w:t>,</w:t>
      </w:r>
      <w:r w:rsidR="00D814CC" w:rsidRPr="006F0F7B">
        <w:rPr>
          <w:lang w:eastAsia="en-GB"/>
        </w:rPr>
        <w:t xml:space="preserve"> </w:t>
      </w:r>
      <w:r w:rsidR="005172C8" w:rsidRPr="006F0F7B">
        <w:rPr>
          <w:lang w:eastAsia="en-GB"/>
        </w:rPr>
        <w:t>as he had not received a</w:t>
      </w:r>
      <w:r w:rsidR="00D814CC" w:rsidRPr="006F0F7B">
        <w:rPr>
          <w:lang w:eastAsia="en-GB"/>
        </w:rPr>
        <w:t xml:space="preserve"> written guarantee that no one cooperating with his mandate would be at risk of intimidation or reprisal in the form of sanctions under the 2015 Border Force Act, which stipulates that detention centre service</w:t>
      </w:r>
      <w:r w:rsidR="00C77D97" w:rsidRPr="006F0F7B">
        <w:rPr>
          <w:lang w:eastAsia="en-GB"/>
        </w:rPr>
        <w:t xml:space="preserve"> </w:t>
      </w:r>
      <w:r w:rsidR="00D814CC" w:rsidRPr="006F0F7B">
        <w:rPr>
          <w:lang w:eastAsia="en-GB"/>
        </w:rPr>
        <w:t>providers who disclose protected information can be sentenced to two years in prison. The Special Rapporteur stressed that th</w:t>
      </w:r>
      <w:r w:rsidR="00E93FE1" w:rsidRPr="006F0F7B">
        <w:rPr>
          <w:lang w:eastAsia="en-GB"/>
        </w:rPr>
        <w:t>e</w:t>
      </w:r>
      <w:r w:rsidR="00D814CC" w:rsidRPr="006F0F7B">
        <w:rPr>
          <w:lang w:eastAsia="en-GB"/>
        </w:rPr>
        <w:t xml:space="preserve"> </w:t>
      </w:r>
      <w:r w:rsidR="008D2E7F" w:rsidRPr="006F0F7B">
        <w:rPr>
          <w:lang w:eastAsia="en-GB"/>
        </w:rPr>
        <w:t xml:space="preserve">perceived </w:t>
      </w:r>
      <w:r w:rsidR="00D814CC" w:rsidRPr="006F0F7B">
        <w:rPr>
          <w:lang w:eastAsia="en-GB"/>
        </w:rPr>
        <w:t xml:space="preserve">threat of reprisals against persons who would want to cooperate with him </w:t>
      </w:r>
      <w:r w:rsidR="00D67DD0" w:rsidRPr="006F0F7B">
        <w:rPr>
          <w:lang w:eastAsia="en-GB"/>
        </w:rPr>
        <w:t>i</w:t>
      </w:r>
      <w:r w:rsidR="00D814CC" w:rsidRPr="006F0F7B">
        <w:rPr>
          <w:lang w:eastAsia="en-GB"/>
        </w:rPr>
        <w:t xml:space="preserve">n </w:t>
      </w:r>
      <w:r w:rsidR="00D67DD0" w:rsidRPr="006F0F7B">
        <w:rPr>
          <w:lang w:eastAsia="en-GB"/>
        </w:rPr>
        <w:t>relation to</w:t>
      </w:r>
      <w:r w:rsidR="00D814CC" w:rsidRPr="006F0F7B">
        <w:rPr>
          <w:lang w:eastAsia="en-GB"/>
        </w:rPr>
        <w:t xml:space="preserve"> his official visit would be unacceptable.</w:t>
      </w:r>
      <w:r w:rsidR="00D814CC" w:rsidRPr="00FE3604">
        <w:rPr>
          <w:rStyle w:val="FootnoteReference"/>
        </w:rPr>
        <w:footnoteReference w:id="8"/>
      </w:r>
      <w:r w:rsidR="00D814CC" w:rsidRPr="00FE3604">
        <w:t xml:space="preserve"> </w:t>
      </w:r>
      <w:r w:rsidR="00D814CC" w:rsidRPr="006F0F7B">
        <w:rPr>
          <w:lang w:eastAsia="en-GB"/>
        </w:rPr>
        <w:t>Following the postponement of the country visit, the Special Rapporteur and the Government of Australia continued to engage in dialogue</w:t>
      </w:r>
      <w:r w:rsidR="00E93FE1" w:rsidRPr="006F0F7B">
        <w:rPr>
          <w:lang w:eastAsia="en-GB"/>
        </w:rPr>
        <w:t>,</w:t>
      </w:r>
      <w:r w:rsidR="00D814CC" w:rsidRPr="006F0F7B">
        <w:rPr>
          <w:lang w:eastAsia="en-GB"/>
        </w:rPr>
        <w:t xml:space="preserve"> which resulted i</w:t>
      </w:r>
      <w:r w:rsidR="004C53BA" w:rsidRPr="006F0F7B">
        <w:rPr>
          <w:lang w:eastAsia="en-GB"/>
        </w:rPr>
        <w:t xml:space="preserve">n written </w:t>
      </w:r>
      <w:r w:rsidR="00D67DD0" w:rsidRPr="00FE3604">
        <w:t>assurances</w:t>
      </w:r>
      <w:r w:rsidR="008D2E7F" w:rsidRPr="006F0F7B">
        <w:rPr>
          <w:lang w:eastAsia="en-GB"/>
        </w:rPr>
        <w:t xml:space="preserve"> </w:t>
      </w:r>
      <w:r w:rsidR="00D814CC" w:rsidRPr="006F0F7B">
        <w:rPr>
          <w:lang w:eastAsia="en-GB"/>
        </w:rPr>
        <w:t>provided to the Special Rapporteur in December 2015 and the agreement to conduct the visit to Australia in November 2016.</w:t>
      </w:r>
    </w:p>
    <w:p w:rsidR="0047176E" w:rsidRPr="002C2137" w:rsidRDefault="00846E56">
      <w:pPr>
        <w:pStyle w:val="H23G"/>
      </w:pPr>
      <w:r w:rsidRPr="002C2137">
        <w:tab/>
      </w:r>
      <w:r w:rsidR="005E75FC" w:rsidRPr="002C2137">
        <w:t>2.</w:t>
      </w:r>
      <w:r w:rsidR="005E75FC" w:rsidRPr="002C2137">
        <w:tab/>
        <w:t>Burundi</w:t>
      </w:r>
    </w:p>
    <w:p w:rsidR="0047176E" w:rsidRPr="00FE3604" w:rsidRDefault="002403D0" w:rsidP="006F0F7B">
      <w:pPr>
        <w:pStyle w:val="SingleTxtG"/>
        <w:tabs>
          <w:tab w:val="left" w:pos="1701"/>
        </w:tabs>
      </w:pPr>
      <w:r w:rsidRPr="00FE3604">
        <w:t>21.</w:t>
      </w:r>
      <w:r w:rsidRPr="00FE3604">
        <w:tab/>
      </w:r>
      <w:r w:rsidR="008F3696" w:rsidRPr="00FE3604">
        <w:t xml:space="preserve">During their visit to Burundi, </w:t>
      </w:r>
      <w:r w:rsidR="005F7E6E" w:rsidRPr="00FE3604">
        <w:t xml:space="preserve">in </w:t>
      </w:r>
      <w:r w:rsidR="008F3696" w:rsidRPr="00FE3604">
        <w:t xml:space="preserve">March 2016, the </w:t>
      </w:r>
      <w:r w:rsidR="00E50146" w:rsidRPr="00FE3604">
        <w:t>i</w:t>
      </w:r>
      <w:r w:rsidR="008F3696" w:rsidRPr="00FE3604">
        <w:t xml:space="preserve">ndependent </w:t>
      </w:r>
      <w:r w:rsidR="00E50146" w:rsidRPr="00FE3604">
        <w:t>e</w:t>
      </w:r>
      <w:r w:rsidR="008F3696" w:rsidRPr="00FE3604">
        <w:t xml:space="preserve">xperts of the United Nations Independent Investigation on Burundi received allegations of intimidation </w:t>
      </w:r>
      <w:r w:rsidR="00164FCF" w:rsidRPr="00FE3604">
        <w:t>and reprisal</w:t>
      </w:r>
      <w:r w:rsidR="00B77134" w:rsidRPr="00FE3604">
        <w:t>s</w:t>
      </w:r>
      <w:r w:rsidR="00164FCF" w:rsidRPr="00FE3604">
        <w:t xml:space="preserve"> </w:t>
      </w:r>
      <w:r w:rsidR="008F3696" w:rsidRPr="00FE3604">
        <w:t xml:space="preserve">by the National Intelligence Services against members of </w:t>
      </w:r>
      <w:r w:rsidR="00102DA6" w:rsidRPr="00FE3604">
        <w:t xml:space="preserve">NGOs </w:t>
      </w:r>
      <w:r w:rsidR="008F3696" w:rsidRPr="00FE3604">
        <w:t xml:space="preserve">with whom they </w:t>
      </w:r>
      <w:r w:rsidR="00E50146" w:rsidRPr="00FE3604">
        <w:t xml:space="preserve">had </w:t>
      </w:r>
      <w:r w:rsidR="008F3696" w:rsidRPr="00FE3604">
        <w:t xml:space="preserve">met. </w:t>
      </w:r>
      <w:r w:rsidR="00164FCF" w:rsidRPr="00FE3604">
        <w:t xml:space="preserve">Feeling threatened, several </w:t>
      </w:r>
      <w:r w:rsidR="008F3696" w:rsidRPr="00FE3604">
        <w:t xml:space="preserve">human rights defenders </w:t>
      </w:r>
      <w:r w:rsidR="005172C8" w:rsidRPr="00FE3604">
        <w:t xml:space="preserve">fled </w:t>
      </w:r>
      <w:r w:rsidR="008F3696" w:rsidRPr="00FE3604">
        <w:t>the country</w:t>
      </w:r>
      <w:r w:rsidR="00164FCF" w:rsidRPr="00FE3604">
        <w:t xml:space="preserve"> and afterwards reported that they remained concerned for the safety of their family members remaining in the country (</w:t>
      </w:r>
      <w:r w:rsidR="00E50146" w:rsidRPr="00FE3604">
        <w:t xml:space="preserve">see </w:t>
      </w:r>
      <w:r w:rsidR="00164FCF" w:rsidRPr="00FE3604">
        <w:t xml:space="preserve">A/HRC/33/32, BDI 5/2016). </w:t>
      </w:r>
      <w:r w:rsidR="00427F95" w:rsidRPr="00FE3604">
        <w:t>In their oral update</w:t>
      </w:r>
      <w:r w:rsidR="001D49FF" w:rsidRPr="00FE3604">
        <w:t xml:space="preserve"> to</w:t>
      </w:r>
      <w:r w:rsidR="00427F95" w:rsidRPr="00FE3604">
        <w:t xml:space="preserve"> </w:t>
      </w:r>
      <w:r w:rsidR="009C117B" w:rsidRPr="00FE3604">
        <w:t xml:space="preserve">Human Rights Council </w:t>
      </w:r>
      <w:r w:rsidR="009C117B" w:rsidRPr="00FE3604">
        <w:lastRenderedPageBreak/>
        <w:t>at its</w:t>
      </w:r>
      <w:r w:rsidR="00427F95" w:rsidRPr="00FE3604">
        <w:t xml:space="preserve"> thirty-first </w:t>
      </w:r>
      <w:r w:rsidR="00124BC2" w:rsidRPr="00FE3604">
        <w:t>session</w:t>
      </w:r>
      <w:r w:rsidR="00E50146" w:rsidRPr="00FE3604">
        <w:t>, on 22 March 2016</w:t>
      </w:r>
      <w:r w:rsidR="00427F95" w:rsidRPr="00FE3604">
        <w:t xml:space="preserve">, the </w:t>
      </w:r>
      <w:r w:rsidR="00E50146" w:rsidRPr="00FE3604">
        <w:t>i</w:t>
      </w:r>
      <w:r w:rsidR="00427F95" w:rsidRPr="00FE3604">
        <w:t xml:space="preserve">ndependent </w:t>
      </w:r>
      <w:r w:rsidR="00E50146" w:rsidRPr="00FE3604">
        <w:t>e</w:t>
      </w:r>
      <w:r w:rsidR="00427F95" w:rsidRPr="00FE3604">
        <w:t xml:space="preserve">xperts stated that the reports were disconcerting and that the Government should undertake to exercise due diligence to ensure that those who engage with the mission as well as other observers are not subjected to reprisals. </w:t>
      </w:r>
      <w:r w:rsidR="00164FCF" w:rsidRPr="00FE3604">
        <w:t xml:space="preserve">At the time of finalization of the present report, no response had been received from the </w:t>
      </w:r>
      <w:r w:rsidR="00291A63" w:rsidRPr="00FE3604">
        <w:t>G</w:t>
      </w:r>
      <w:r w:rsidR="00164FCF" w:rsidRPr="00FE3604">
        <w:t>overnment.</w:t>
      </w:r>
    </w:p>
    <w:p w:rsidR="0047176E" w:rsidRPr="002C2137" w:rsidRDefault="00846E56">
      <w:pPr>
        <w:pStyle w:val="H23G"/>
      </w:pPr>
      <w:r w:rsidRPr="002C2137">
        <w:tab/>
      </w:r>
      <w:r w:rsidR="005E75FC" w:rsidRPr="002C2137">
        <w:t>3.</w:t>
      </w:r>
      <w:r w:rsidR="005E75FC" w:rsidRPr="002C2137">
        <w:tab/>
        <w:t>China</w:t>
      </w:r>
    </w:p>
    <w:p w:rsidR="0047176E" w:rsidRPr="00FE3604" w:rsidRDefault="002403D0" w:rsidP="006F0F7B">
      <w:pPr>
        <w:pStyle w:val="SingleTxtG"/>
        <w:tabs>
          <w:tab w:val="left" w:pos="1701"/>
        </w:tabs>
      </w:pPr>
      <w:r w:rsidRPr="00FE3604">
        <w:t>22.</w:t>
      </w:r>
      <w:r w:rsidRPr="00FE3604">
        <w:tab/>
      </w:r>
      <w:r w:rsidR="00F078C1" w:rsidRPr="00FE3604">
        <w:t xml:space="preserve">In its concluding observations on the fifth periodic report of China, the Committee against Torture expressed concerns at allegations </w:t>
      </w:r>
      <w:r w:rsidR="00081729" w:rsidRPr="00FE3604">
        <w:t>of intimidation and reprisal</w:t>
      </w:r>
      <w:r w:rsidR="00EC7C62" w:rsidRPr="00FE3604">
        <w:t>s</w:t>
      </w:r>
      <w:r w:rsidR="00081729" w:rsidRPr="00FE3604">
        <w:t xml:space="preserve"> against several human rights defenders for their engagement with the Committee.</w:t>
      </w:r>
      <w:r w:rsidR="00F078C1" w:rsidRPr="00FE3604">
        <w:t xml:space="preserve"> </w:t>
      </w:r>
      <w:r w:rsidR="00081729" w:rsidRPr="00FE3604">
        <w:t xml:space="preserve">Reportedly, </w:t>
      </w:r>
      <w:r w:rsidR="00F078C1" w:rsidRPr="00FE3604">
        <w:t>seven Chinese human rights defenders</w:t>
      </w:r>
      <w:r w:rsidR="00BE4EB1" w:rsidRPr="00FE3604">
        <w:t>,</w:t>
      </w:r>
      <w:r w:rsidR="00F078C1" w:rsidRPr="00FE3604">
        <w:t xml:space="preserve"> who had intended to travel to Geneva to attend the Committee’s consideration of the report</w:t>
      </w:r>
      <w:r w:rsidR="00081729" w:rsidRPr="00FE3604">
        <w:t xml:space="preserve"> of China</w:t>
      </w:r>
      <w:r w:rsidR="00F078C1" w:rsidRPr="00FE3604">
        <w:t xml:space="preserve">, </w:t>
      </w:r>
      <w:r w:rsidR="00C933BE" w:rsidRPr="00FE3604">
        <w:t>had been</w:t>
      </w:r>
      <w:r w:rsidR="00F078C1" w:rsidRPr="00FE3604">
        <w:t xml:space="preserve"> threatened by the Chinese authorities with negative professional consequences</w:t>
      </w:r>
      <w:r w:rsidR="00081729" w:rsidRPr="00FE3604">
        <w:t>. Moreover</w:t>
      </w:r>
      <w:r w:rsidR="00554463" w:rsidRPr="00FE3604">
        <w:t>, those</w:t>
      </w:r>
      <w:r w:rsidR="00F078C1" w:rsidRPr="00FE3604">
        <w:t xml:space="preserve"> who had defied the </w:t>
      </w:r>
      <w:r w:rsidR="00E71BDB" w:rsidRPr="00FE3604">
        <w:t xml:space="preserve">authorities’ </w:t>
      </w:r>
      <w:r w:rsidR="00F078C1" w:rsidRPr="00FE3604">
        <w:t>orders had</w:t>
      </w:r>
      <w:r w:rsidR="00081729" w:rsidRPr="00FE3604">
        <w:t xml:space="preserve"> reportedly</w:t>
      </w:r>
      <w:r w:rsidR="00F078C1" w:rsidRPr="00FE3604">
        <w:t xml:space="preserve"> been detained on the ground that their participation could “endanger national security” (</w:t>
      </w:r>
      <w:r w:rsidR="00C933BE" w:rsidRPr="00FE3604">
        <w:t xml:space="preserve">see </w:t>
      </w:r>
      <w:r w:rsidR="00F078C1" w:rsidRPr="00FE3604">
        <w:t>CAT/C/SR.1368</w:t>
      </w:r>
      <w:r w:rsidR="00C933BE" w:rsidRPr="00FE3604">
        <w:t>,</w:t>
      </w:r>
      <w:r w:rsidR="00F078C1" w:rsidRPr="00FE3604">
        <w:t xml:space="preserve"> </w:t>
      </w:r>
      <w:proofErr w:type="spellStart"/>
      <w:r w:rsidR="00F078C1" w:rsidRPr="00FE3604">
        <w:t>para</w:t>
      </w:r>
      <w:proofErr w:type="spellEnd"/>
      <w:r w:rsidR="00C933BE" w:rsidRPr="00FE3604">
        <w:t>.</w:t>
      </w:r>
      <w:r w:rsidR="00F078C1" w:rsidRPr="00FE3604">
        <w:t xml:space="preserve"> 92</w:t>
      </w:r>
      <w:r w:rsidR="00C933BE" w:rsidRPr="00FE3604">
        <w:t>,</w:t>
      </w:r>
      <w:r w:rsidR="00F078C1" w:rsidRPr="00FE3604">
        <w:t xml:space="preserve"> and CAT/C/CHN/CO/5, </w:t>
      </w:r>
      <w:proofErr w:type="spellStart"/>
      <w:r w:rsidR="00F078C1" w:rsidRPr="00FE3604">
        <w:t>paras</w:t>
      </w:r>
      <w:proofErr w:type="spellEnd"/>
      <w:r w:rsidR="00C933BE" w:rsidRPr="00FE3604">
        <w:t>.</w:t>
      </w:r>
      <w:r w:rsidR="002C2137">
        <w:t> </w:t>
      </w:r>
      <w:r w:rsidR="00C846B2" w:rsidRPr="00FE3604">
        <w:t>38-</w:t>
      </w:r>
      <w:r w:rsidR="00F078C1" w:rsidRPr="00FE3604">
        <w:t>39). The Committee called on the State party to investigate th</w:t>
      </w:r>
      <w:r w:rsidR="00C933BE" w:rsidRPr="00FE3604">
        <w:t>o</w:t>
      </w:r>
      <w:r w:rsidR="00F078C1" w:rsidRPr="00FE3604">
        <w:t>se allegations and report back to it.</w:t>
      </w:r>
      <w:r w:rsidR="00A76055" w:rsidRPr="00FE3604">
        <w:t xml:space="preserve"> At the time of finalization of the present report, no response had been received from the Government.</w:t>
      </w:r>
    </w:p>
    <w:p w:rsidR="0047176E" w:rsidRPr="00FE3604" w:rsidRDefault="006D02FE" w:rsidP="00366D0F">
      <w:pPr>
        <w:pStyle w:val="H23G"/>
        <w:spacing w:before="0" w:line="240" w:lineRule="atLeast"/>
        <w:jc w:val="both"/>
      </w:pPr>
      <w:r w:rsidRPr="00FE3604">
        <w:tab/>
      </w:r>
      <w:r w:rsidR="00EF2E72" w:rsidRPr="00FE3604">
        <w:t>4</w:t>
      </w:r>
      <w:r w:rsidR="00653CD1" w:rsidRPr="00FE3604">
        <w:t>.</w:t>
      </w:r>
      <w:r w:rsidR="00653CD1" w:rsidRPr="00FE3604">
        <w:tab/>
      </w:r>
      <w:r w:rsidR="00D93071" w:rsidRPr="00FE3604">
        <w:t>Iraq</w:t>
      </w:r>
    </w:p>
    <w:p w:rsidR="00276985" w:rsidRPr="00FE3604" w:rsidRDefault="002403D0" w:rsidP="006F0F7B">
      <w:pPr>
        <w:pStyle w:val="SingleTxtG"/>
        <w:tabs>
          <w:tab w:val="left" w:pos="1701"/>
        </w:tabs>
        <w:rPr>
          <w:lang w:eastAsia="en-GB"/>
        </w:rPr>
      </w:pPr>
      <w:r w:rsidRPr="00FE3604">
        <w:rPr>
          <w:lang w:eastAsia="en-GB"/>
        </w:rPr>
        <w:t>23.</w:t>
      </w:r>
      <w:r w:rsidRPr="00FE3604">
        <w:rPr>
          <w:lang w:eastAsia="en-GB"/>
        </w:rPr>
        <w:tab/>
      </w:r>
      <w:r w:rsidR="00276985" w:rsidRPr="00FE3604">
        <w:rPr>
          <w:lang w:eastAsia="en-GB"/>
        </w:rPr>
        <w:t xml:space="preserve">On 29 September 2015, the Rapporteur on reprisals of the Committee on Enforced Disappearances </w:t>
      </w:r>
      <w:r w:rsidR="005F7E6E" w:rsidRPr="00FE3604">
        <w:rPr>
          <w:lang w:eastAsia="en-GB"/>
        </w:rPr>
        <w:t xml:space="preserve">raised </w:t>
      </w:r>
      <w:r w:rsidR="00276985" w:rsidRPr="00FE3604">
        <w:rPr>
          <w:lang w:eastAsia="en-GB"/>
        </w:rPr>
        <w:t xml:space="preserve">allegations </w:t>
      </w:r>
      <w:r w:rsidR="00E33F78" w:rsidRPr="00FE3604">
        <w:rPr>
          <w:lang w:eastAsia="en-GB"/>
        </w:rPr>
        <w:t xml:space="preserve">with the Iraqi authorities </w:t>
      </w:r>
      <w:r w:rsidR="00276985" w:rsidRPr="00FE3604">
        <w:rPr>
          <w:lang w:eastAsia="en-GB"/>
        </w:rPr>
        <w:t xml:space="preserve">of intimidation </w:t>
      </w:r>
      <w:r w:rsidR="00B77134" w:rsidRPr="00FE3604">
        <w:rPr>
          <w:lang w:eastAsia="en-GB"/>
        </w:rPr>
        <w:t xml:space="preserve">of </w:t>
      </w:r>
      <w:r w:rsidR="00311F6F" w:rsidRPr="00FE3604">
        <w:rPr>
          <w:lang w:eastAsia="en-GB"/>
        </w:rPr>
        <w:t xml:space="preserve">Salam </w:t>
      </w:r>
      <w:proofErr w:type="spellStart"/>
      <w:r w:rsidR="00311F6F" w:rsidRPr="00FE3604">
        <w:rPr>
          <w:lang w:eastAsia="en-GB"/>
        </w:rPr>
        <w:t>al</w:t>
      </w:r>
      <w:r w:rsidR="00D27EC9" w:rsidRPr="00FE3604">
        <w:rPr>
          <w:lang w:eastAsia="en-GB"/>
        </w:rPr>
        <w:t>­</w:t>
      </w:r>
      <w:r w:rsidR="00311F6F" w:rsidRPr="00FE3604">
        <w:rPr>
          <w:lang w:eastAsia="en-GB"/>
        </w:rPr>
        <w:t>Hashi</w:t>
      </w:r>
      <w:r w:rsidR="00276985" w:rsidRPr="00FE3604">
        <w:rPr>
          <w:lang w:eastAsia="en-GB"/>
        </w:rPr>
        <w:t>mi</w:t>
      </w:r>
      <w:proofErr w:type="spellEnd"/>
      <w:r w:rsidR="00276985" w:rsidRPr="00FE3604">
        <w:rPr>
          <w:lang w:eastAsia="en-GB"/>
        </w:rPr>
        <w:t>, an Iraqi national</w:t>
      </w:r>
      <w:r w:rsidR="00C846B2" w:rsidRPr="00FE3604">
        <w:rPr>
          <w:lang w:eastAsia="en-GB"/>
        </w:rPr>
        <w:t>,</w:t>
      </w:r>
      <w:r w:rsidR="00276985" w:rsidRPr="00FE3604">
        <w:rPr>
          <w:lang w:eastAsia="en-GB"/>
        </w:rPr>
        <w:t xml:space="preserve"> who </w:t>
      </w:r>
      <w:r w:rsidR="00897E0B" w:rsidRPr="00FE3604">
        <w:rPr>
          <w:lang w:eastAsia="en-GB"/>
        </w:rPr>
        <w:t xml:space="preserve">had </w:t>
      </w:r>
      <w:r w:rsidR="00276985" w:rsidRPr="00FE3604">
        <w:rPr>
          <w:lang w:eastAsia="en-GB"/>
        </w:rPr>
        <w:t>sought to provide information to the Commi</w:t>
      </w:r>
      <w:r w:rsidR="00C846B2" w:rsidRPr="00FE3604">
        <w:rPr>
          <w:lang w:eastAsia="en-GB"/>
        </w:rPr>
        <w:t>ttee</w:t>
      </w:r>
      <w:r w:rsidR="00276985" w:rsidRPr="00FE3604">
        <w:rPr>
          <w:lang w:eastAsia="en-GB"/>
        </w:rPr>
        <w:t xml:space="preserve"> during its ninth session in relation to the review of the report submitted by Iraq</w:t>
      </w:r>
      <w:r w:rsidR="006F69CB" w:rsidRPr="00FE3604">
        <w:rPr>
          <w:lang w:eastAsia="en-GB"/>
        </w:rPr>
        <w:t xml:space="preserve"> (</w:t>
      </w:r>
      <w:r w:rsidR="00210442" w:rsidRPr="00FE3604">
        <w:rPr>
          <w:lang w:eastAsia="en-GB"/>
        </w:rPr>
        <w:t xml:space="preserve">see </w:t>
      </w:r>
      <w:r w:rsidR="006F69CB" w:rsidRPr="00FE3604">
        <w:rPr>
          <w:lang w:eastAsia="en-GB"/>
        </w:rPr>
        <w:t>A/71/56</w:t>
      </w:r>
      <w:r w:rsidR="007034B2" w:rsidRPr="00FE3604">
        <w:rPr>
          <w:lang w:eastAsia="en-GB"/>
        </w:rPr>
        <w:t>)</w:t>
      </w:r>
      <w:r w:rsidR="00276985" w:rsidRPr="00FE3604">
        <w:rPr>
          <w:lang w:eastAsia="en-GB"/>
        </w:rPr>
        <w:t>. O</w:t>
      </w:r>
      <w:r w:rsidR="00311F6F" w:rsidRPr="00FE3604">
        <w:rPr>
          <w:lang w:eastAsia="en-GB"/>
        </w:rPr>
        <w:t xml:space="preserve">n 7 September 2015, </w:t>
      </w:r>
      <w:proofErr w:type="spellStart"/>
      <w:r w:rsidR="00311F6F" w:rsidRPr="00FE3604">
        <w:rPr>
          <w:lang w:eastAsia="en-GB"/>
        </w:rPr>
        <w:t>Mr.</w:t>
      </w:r>
      <w:proofErr w:type="spellEnd"/>
      <w:r w:rsidR="00311F6F" w:rsidRPr="00FE3604">
        <w:rPr>
          <w:lang w:eastAsia="en-GB"/>
        </w:rPr>
        <w:t xml:space="preserve"> Al</w:t>
      </w:r>
      <w:r w:rsidR="00216EA4" w:rsidRPr="00FE3604">
        <w:rPr>
          <w:lang w:eastAsia="en-GB"/>
        </w:rPr>
        <w:t>-</w:t>
      </w:r>
      <w:proofErr w:type="spellStart"/>
      <w:r w:rsidR="00311F6F" w:rsidRPr="00FE3604">
        <w:rPr>
          <w:lang w:eastAsia="en-GB"/>
        </w:rPr>
        <w:t>Hashi</w:t>
      </w:r>
      <w:r w:rsidR="00276985" w:rsidRPr="00FE3604">
        <w:rPr>
          <w:lang w:eastAsia="en-GB"/>
        </w:rPr>
        <w:t>mi</w:t>
      </w:r>
      <w:proofErr w:type="spellEnd"/>
      <w:r w:rsidR="00276985" w:rsidRPr="00FE3604">
        <w:rPr>
          <w:lang w:eastAsia="en-GB"/>
        </w:rPr>
        <w:t xml:space="preserve"> was prevented from passing a checkpoint </w:t>
      </w:r>
      <w:r w:rsidR="00897E0B" w:rsidRPr="00FE3604">
        <w:rPr>
          <w:lang w:eastAsia="en-GB"/>
        </w:rPr>
        <w:t>that</w:t>
      </w:r>
      <w:r w:rsidR="00276985" w:rsidRPr="00FE3604">
        <w:rPr>
          <w:lang w:eastAsia="en-GB"/>
        </w:rPr>
        <w:t xml:space="preserve"> provides access to the Green Zone, where he was expected </w:t>
      </w:r>
      <w:r w:rsidR="00081729" w:rsidRPr="00FE3604">
        <w:rPr>
          <w:lang w:eastAsia="en-GB"/>
        </w:rPr>
        <w:t xml:space="preserve">by staff of </w:t>
      </w:r>
      <w:r w:rsidR="00276985" w:rsidRPr="00FE3604">
        <w:rPr>
          <w:lang w:eastAsia="en-GB"/>
        </w:rPr>
        <w:t>the United Nations Assistance Mission for Iraq</w:t>
      </w:r>
      <w:r w:rsidR="00A921F4" w:rsidRPr="00FE3604">
        <w:rPr>
          <w:lang w:eastAsia="en-GB"/>
        </w:rPr>
        <w:t>,</w:t>
      </w:r>
      <w:r w:rsidR="00276985" w:rsidRPr="00FE3604">
        <w:rPr>
          <w:lang w:eastAsia="en-GB"/>
        </w:rPr>
        <w:t xml:space="preserve"> in order to communicate by </w:t>
      </w:r>
      <w:r w:rsidR="00427F95" w:rsidRPr="00FE3604">
        <w:rPr>
          <w:lang w:eastAsia="en-GB"/>
        </w:rPr>
        <w:t>video link</w:t>
      </w:r>
      <w:r w:rsidR="00276985" w:rsidRPr="00FE3604">
        <w:rPr>
          <w:lang w:eastAsia="en-GB"/>
        </w:rPr>
        <w:t xml:space="preserve"> with the Committee. On</w:t>
      </w:r>
      <w:r w:rsidR="00311F6F" w:rsidRPr="00FE3604">
        <w:rPr>
          <w:lang w:eastAsia="en-GB"/>
        </w:rPr>
        <w:t xml:space="preserve"> 10 September 2015, </w:t>
      </w:r>
      <w:proofErr w:type="spellStart"/>
      <w:r w:rsidR="00311F6F" w:rsidRPr="00FE3604">
        <w:rPr>
          <w:lang w:eastAsia="en-GB"/>
        </w:rPr>
        <w:t>Mr.</w:t>
      </w:r>
      <w:proofErr w:type="spellEnd"/>
      <w:r w:rsidR="00311F6F" w:rsidRPr="00FE3604">
        <w:rPr>
          <w:lang w:eastAsia="en-GB"/>
        </w:rPr>
        <w:t xml:space="preserve"> Al</w:t>
      </w:r>
      <w:r w:rsidR="00216EA4" w:rsidRPr="00FE3604">
        <w:rPr>
          <w:lang w:eastAsia="en-GB"/>
        </w:rPr>
        <w:t>-</w:t>
      </w:r>
      <w:proofErr w:type="spellStart"/>
      <w:r w:rsidR="00311F6F" w:rsidRPr="00FE3604">
        <w:rPr>
          <w:lang w:eastAsia="en-GB"/>
        </w:rPr>
        <w:t>Hashi</w:t>
      </w:r>
      <w:r w:rsidR="00276985" w:rsidRPr="00FE3604">
        <w:rPr>
          <w:lang w:eastAsia="en-GB"/>
        </w:rPr>
        <w:t>mi</w:t>
      </w:r>
      <w:proofErr w:type="spellEnd"/>
      <w:r w:rsidR="00276985" w:rsidRPr="00FE3604">
        <w:rPr>
          <w:lang w:eastAsia="en-GB"/>
        </w:rPr>
        <w:t xml:space="preserve"> was intimidated </w:t>
      </w:r>
      <w:r w:rsidR="00D85042" w:rsidRPr="00FE3604">
        <w:rPr>
          <w:lang w:eastAsia="en-GB"/>
        </w:rPr>
        <w:t>by two individuals who stated</w:t>
      </w:r>
      <w:r w:rsidR="005172C8" w:rsidRPr="00FE3604">
        <w:rPr>
          <w:lang w:eastAsia="en-GB"/>
        </w:rPr>
        <w:t xml:space="preserve"> that</w:t>
      </w:r>
      <w:r w:rsidR="00D85042" w:rsidRPr="00FE3604">
        <w:rPr>
          <w:lang w:eastAsia="en-GB"/>
        </w:rPr>
        <w:t xml:space="preserve"> they</w:t>
      </w:r>
      <w:r w:rsidR="00276985" w:rsidRPr="00FE3604">
        <w:rPr>
          <w:lang w:eastAsia="en-GB"/>
        </w:rPr>
        <w:t xml:space="preserve"> belong</w:t>
      </w:r>
      <w:r w:rsidR="00D85042" w:rsidRPr="00FE3604">
        <w:rPr>
          <w:lang w:eastAsia="en-GB"/>
        </w:rPr>
        <w:t>ed</w:t>
      </w:r>
      <w:r w:rsidR="00276985" w:rsidRPr="00FE3604">
        <w:rPr>
          <w:lang w:eastAsia="en-GB"/>
        </w:rPr>
        <w:t xml:space="preserve"> to the Presidential Regiment</w:t>
      </w:r>
      <w:r w:rsidR="007034B2" w:rsidRPr="00FE3604">
        <w:rPr>
          <w:lang w:eastAsia="en-GB"/>
        </w:rPr>
        <w:t>.</w:t>
      </w:r>
      <w:r w:rsidR="00276985" w:rsidRPr="00FE3604">
        <w:rPr>
          <w:lang w:eastAsia="en-GB"/>
        </w:rPr>
        <w:t xml:space="preserve"> On 28 January 2016, the Rapporteur </w:t>
      </w:r>
      <w:r w:rsidR="005172C8" w:rsidRPr="00FE3604">
        <w:rPr>
          <w:lang w:eastAsia="en-GB"/>
        </w:rPr>
        <w:t xml:space="preserve">raised </w:t>
      </w:r>
      <w:r w:rsidR="005F7E6E" w:rsidRPr="00FE3604">
        <w:rPr>
          <w:lang w:eastAsia="en-GB"/>
        </w:rPr>
        <w:t xml:space="preserve">additional </w:t>
      </w:r>
      <w:r w:rsidR="00276985" w:rsidRPr="00FE3604">
        <w:rPr>
          <w:lang w:eastAsia="en-GB"/>
        </w:rPr>
        <w:t xml:space="preserve">allegations </w:t>
      </w:r>
      <w:r w:rsidR="00E33F78" w:rsidRPr="00FE3604">
        <w:rPr>
          <w:lang w:eastAsia="en-GB"/>
        </w:rPr>
        <w:t xml:space="preserve">with the Iraqi authorities </w:t>
      </w:r>
      <w:r w:rsidR="005172C8" w:rsidRPr="00FE3604">
        <w:rPr>
          <w:lang w:eastAsia="en-GB"/>
        </w:rPr>
        <w:t>acco</w:t>
      </w:r>
      <w:r w:rsidR="004C1F52" w:rsidRPr="00FE3604">
        <w:rPr>
          <w:lang w:eastAsia="en-GB"/>
        </w:rPr>
        <w:t>r</w:t>
      </w:r>
      <w:r w:rsidR="005172C8" w:rsidRPr="00FE3604">
        <w:rPr>
          <w:lang w:eastAsia="en-GB"/>
        </w:rPr>
        <w:t>ding to which</w:t>
      </w:r>
      <w:r w:rsidR="00276985" w:rsidRPr="00FE3604">
        <w:rPr>
          <w:lang w:eastAsia="en-GB"/>
        </w:rPr>
        <w:t>, on 22</w:t>
      </w:r>
      <w:r w:rsidR="002C2137">
        <w:rPr>
          <w:lang w:eastAsia="en-GB"/>
        </w:rPr>
        <w:t> </w:t>
      </w:r>
      <w:r w:rsidR="00276985" w:rsidRPr="00FE3604">
        <w:rPr>
          <w:lang w:eastAsia="en-GB"/>
        </w:rPr>
        <w:t xml:space="preserve">December 2015, </w:t>
      </w:r>
      <w:r w:rsidR="008129CA" w:rsidRPr="00FE3604">
        <w:rPr>
          <w:lang w:eastAsia="en-GB"/>
        </w:rPr>
        <w:t xml:space="preserve">the Director of the Counter-Terrorism Forces had issued </w:t>
      </w:r>
      <w:r w:rsidR="00276985" w:rsidRPr="00FE3604">
        <w:rPr>
          <w:lang w:eastAsia="en-GB"/>
        </w:rPr>
        <w:t xml:space="preserve">an arrest warrant </w:t>
      </w:r>
      <w:r w:rsidR="00311F6F" w:rsidRPr="00FE3604">
        <w:rPr>
          <w:lang w:eastAsia="en-GB"/>
        </w:rPr>
        <w:t xml:space="preserve">against </w:t>
      </w:r>
      <w:proofErr w:type="spellStart"/>
      <w:r w:rsidR="00311F6F" w:rsidRPr="00FE3604">
        <w:rPr>
          <w:lang w:eastAsia="en-GB"/>
        </w:rPr>
        <w:t>Mr.</w:t>
      </w:r>
      <w:proofErr w:type="spellEnd"/>
      <w:r w:rsidR="00311F6F" w:rsidRPr="00FE3604">
        <w:rPr>
          <w:lang w:eastAsia="en-GB"/>
        </w:rPr>
        <w:t xml:space="preserve"> Al</w:t>
      </w:r>
      <w:r w:rsidR="00216EA4" w:rsidRPr="00FE3604">
        <w:rPr>
          <w:lang w:eastAsia="en-GB"/>
        </w:rPr>
        <w:t>-</w:t>
      </w:r>
      <w:proofErr w:type="spellStart"/>
      <w:r w:rsidR="00311F6F" w:rsidRPr="00FE3604">
        <w:rPr>
          <w:lang w:eastAsia="en-GB"/>
        </w:rPr>
        <w:t>Hashi</w:t>
      </w:r>
      <w:r w:rsidR="005172C8" w:rsidRPr="00FE3604">
        <w:rPr>
          <w:lang w:eastAsia="en-GB"/>
        </w:rPr>
        <w:t>mi</w:t>
      </w:r>
      <w:proofErr w:type="spellEnd"/>
      <w:r w:rsidR="005172C8" w:rsidRPr="00FE3604">
        <w:rPr>
          <w:lang w:eastAsia="en-GB"/>
        </w:rPr>
        <w:t xml:space="preserve"> on terrorism charges</w:t>
      </w:r>
      <w:r w:rsidR="00276985" w:rsidRPr="00FE3604">
        <w:rPr>
          <w:lang w:eastAsia="en-GB"/>
        </w:rPr>
        <w:t xml:space="preserve">, reportedly related to his engagement with the Committee (ibid.). </w:t>
      </w:r>
      <w:r w:rsidR="00311F6F" w:rsidRPr="00FE3604">
        <w:rPr>
          <w:lang w:eastAsia="en-GB"/>
        </w:rPr>
        <w:t xml:space="preserve">On 29 January 2016, the Iraqi authorities requested additional information on the identity of </w:t>
      </w:r>
      <w:proofErr w:type="spellStart"/>
      <w:r w:rsidR="00311F6F" w:rsidRPr="00FE3604">
        <w:rPr>
          <w:lang w:eastAsia="en-GB"/>
        </w:rPr>
        <w:t>Mr.</w:t>
      </w:r>
      <w:proofErr w:type="spellEnd"/>
      <w:r w:rsidR="00311F6F" w:rsidRPr="00FE3604">
        <w:rPr>
          <w:lang w:eastAsia="en-GB"/>
        </w:rPr>
        <w:t xml:space="preserve"> Al</w:t>
      </w:r>
      <w:r w:rsidR="00216EA4" w:rsidRPr="00FE3604">
        <w:rPr>
          <w:lang w:eastAsia="en-GB"/>
        </w:rPr>
        <w:t>-</w:t>
      </w:r>
      <w:proofErr w:type="spellStart"/>
      <w:r w:rsidR="00311F6F" w:rsidRPr="00FE3604">
        <w:rPr>
          <w:lang w:eastAsia="en-GB"/>
        </w:rPr>
        <w:t>Hashimi</w:t>
      </w:r>
      <w:proofErr w:type="spellEnd"/>
      <w:r w:rsidR="00311F6F" w:rsidRPr="00FE3604">
        <w:rPr>
          <w:lang w:eastAsia="en-GB"/>
        </w:rPr>
        <w:t>, in particular a copy of his identity documents and the full name of his mother, in order to complete their inquiries</w:t>
      </w:r>
      <w:r w:rsidR="00D529DB" w:rsidRPr="00FE3604">
        <w:rPr>
          <w:lang w:eastAsia="en-GB"/>
        </w:rPr>
        <w:t>.</w:t>
      </w:r>
      <w:r w:rsidR="00311F6F" w:rsidRPr="00FE3604">
        <w:rPr>
          <w:lang w:eastAsia="en-GB"/>
        </w:rPr>
        <w:t xml:space="preserve"> </w:t>
      </w:r>
      <w:r w:rsidR="00D529DB" w:rsidRPr="00FE3604">
        <w:rPr>
          <w:lang w:eastAsia="en-GB"/>
        </w:rPr>
        <w:t>That information</w:t>
      </w:r>
      <w:r w:rsidR="00311F6F" w:rsidRPr="00FE3604">
        <w:rPr>
          <w:lang w:eastAsia="en-GB"/>
        </w:rPr>
        <w:t xml:space="preserve"> was provided by the Committee on 10 March 2016, with the consent of the persons involved </w:t>
      </w:r>
      <w:r w:rsidR="00276985" w:rsidRPr="00FE3604">
        <w:rPr>
          <w:lang w:eastAsia="en-GB"/>
        </w:rPr>
        <w:t xml:space="preserve">(ibid.). </w:t>
      </w:r>
      <w:r w:rsidR="00276985" w:rsidRPr="00FE3604">
        <w:t>At the time of finalization of the present report, no further respo</w:t>
      </w:r>
      <w:r w:rsidR="00291A63" w:rsidRPr="00FE3604">
        <w:t>nse had been received from the G</w:t>
      </w:r>
      <w:r w:rsidR="00276985" w:rsidRPr="00FE3604">
        <w:t>overnment.</w:t>
      </w:r>
    </w:p>
    <w:p w:rsidR="0047176E" w:rsidRPr="00FE3604" w:rsidRDefault="002403D0" w:rsidP="006F0F7B">
      <w:pPr>
        <w:pStyle w:val="SingleTxtG"/>
        <w:tabs>
          <w:tab w:val="left" w:pos="1701"/>
        </w:tabs>
        <w:rPr>
          <w:lang w:eastAsia="en-GB"/>
        </w:rPr>
      </w:pPr>
      <w:r w:rsidRPr="00FE3604">
        <w:rPr>
          <w:lang w:eastAsia="en-GB"/>
        </w:rPr>
        <w:t>24.</w:t>
      </w:r>
      <w:r w:rsidRPr="00FE3604">
        <w:rPr>
          <w:lang w:eastAsia="en-GB"/>
        </w:rPr>
        <w:tab/>
      </w:r>
      <w:r w:rsidR="009F5C42" w:rsidRPr="00FE3604">
        <w:rPr>
          <w:lang w:eastAsia="en-GB"/>
        </w:rPr>
        <w:t xml:space="preserve">On 13 April 2016, a group of mandate holders raised concerns over allegations of reprisals against </w:t>
      </w:r>
      <w:proofErr w:type="spellStart"/>
      <w:r w:rsidR="009F5C42" w:rsidRPr="00FE3604">
        <w:rPr>
          <w:lang w:eastAsia="en-GB"/>
        </w:rPr>
        <w:t>Imad</w:t>
      </w:r>
      <w:proofErr w:type="spellEnd"/>
      <w:r w:rsidR="009F5C42" w:rsidRPr="00FE3604">
        <w:rPr>
          <w:lang w:eastAsia="en-GB"/>
        </w:rPr>
        <w:t xml:space="preserve"> Amara and Faisal al</w:t>
      </w:r>
      <w:r w:rsidR="00216EA4" w:rsidRPr="00FE3604">
        <w:rPr>
          <w:lang w:eastAsia="en-GB"/>
        </w:rPr>
        <w:t>-</w:t>
      </w:r>
      <w:proofErr w:type="spellStart"/>
      <w:r w:rsidR="009F5C42" w:rsidRPr="00FE3604">
        <w:rPr>
          <w:lang w:eastAsia="en-GB"/>
        </w:rPr>
        <w:t>Tamimi</w:t>
      </w:r>
      <w:proofErr w:type="spellEnd"/>
      <w:r w:rsidR="009F5C42" w:rsidRPr="00FE3604">
        <w:rPr>
          <w:lang w:eastAsia="en-GB"/>
        </w:rPr>
        <w:t xml:space="preserve">, two human rights defenders </w:t>
      </w:r>
      <w:r w:rsidR="00441EDF" w:rsidRPr="00FE3604">
        <w:rPr>
          <w:lang w:eastAsia="en-GB"/>
        </w:rPr>
        <w:t xml:space="preserve">working </w:t>
      </w:r>
      <w:r w:rsidR="009F5C42" w:rsidRPr="00FE3604">
        <w:rPr>
          <w:lang w:eastAsia="en-GB"/>
        </w:rPr>
        <w:t xml:space="preserve">for the Al </w:t>
      </w:r>
      <w:proofErr w:type="spellStart"/>
      <w:r w:rsidR="00102DA6" w:rsidRPr="00FE3604">
        <w:rPr>
          <w:lang w:eastAsia="en-GB"/>
        </w:rPr>
        <w:t>Wissam</w:t>
      </w:r>
      <w:proofErr w:type="spellEnd"/>
      <w:r w:rsidR="00102DA6" w:rsidRPr="00FE3604">
        <w:rPr>
          <w:lang w:eastAsia="en-GB"/>
        </w:rPr>
        <w:t xml:space="preserve"> Humanitarian Assembly, an NGO </w:t>
      </w:r>
      <w:r w:rsidR="00441EDF" w:rsidRPr="00FE3604">
        <w:rPr>
          <w:lang w:eastAsia="en-GB"/>
        </w:rPr>
        <w:t>that documents</w:t>
      </w:r>
      <w:r w:rsidR="000265B5" w:rsidRPr="00FE3604">
        <w:rPr>
          <w:lang w:eastAsia="en-GB"/>
        </w:rPr>
        <w:t xml:space="preserve"> </w:t>
      </w:r>
      <w:r w:rsidR="009F5C42" w:rsidRPr="00FE3604">
        <w:rPr>
          <w:lang w:eastAsia="en-GB"/>
        </w:rPr>
        <w:t>cases of enforced disappearances in Iraq and submits them to the United Nations human rights mechanisms (</w:t>
      </w:r>
      <w:r w:rsidR="00A83753" w:rsidRPr="00FE3604">
        <w:rPr>
          <w:lang w:eastAsia="en-GB"/>
        </w:rPr>
        <w:t xml:space="preserve">see </w:t>
      </w:r>
      <w:r w:rsidR="009F5C42" w:rsidRPr="00FE3604">
        <w:rPr>
          <w:lang w:eastAsia="en-GB"/>
        </w:rPr>
        <w:t xml:space="preserve">A/HRC/33/32, IRQ 1/2016). On 6 March 2016, </w:t>
      </w:r>
      <w:r w:rsidR="008129CA" w:rsidRPr="00FE3604">
        <w:rPr>
          <w:lang w:eastAsia="en-GB"/>
        </w:rPr>
        <w:t xml:space="preserve">Iraqi military </w:t>
      </w:r>
      <w:r w:rsidR="004C1F52" w:rsidRPr="00FE3604">
        <w:rPr>
          <w:lang w:eastAsia="en-GB"/>
        </w:rPr>
        <w:t>forces stopped</w:t>
      </w:r>
      <w:r w:rsidR="008129CA" w:rsidRPr="00FE3604">
        <w:rPr>
          <w:lang w:eastAsia="en-GB"/>
        </w:rPr>
        <w:t xml:space="preserve"> and searched </w:t>
      </w:r>
      <w:proofErr w:type="spellStart"/>
      <w:r w:rsidR="008129CA" w:rsidRPr="00FE3604">
        <w:rPr>
          <w:lang w:eastAsia="en-GB"/>
        </w:rPr>
        <w:t>Mr.</w:t>
      </w:r>
      <w:proofErr w:type="spellEnd"/>
      <w:r w:rsidR="008129CA" w:rsidRPr="00FE3604">
        <w:rPr>
          <w:lang w:eastAsia="en-GB"/>
        </w:rPr>
        <w:t xml:space="preserve"> Amara and </w:t>
      </w:r>
      <w:proofErr w:type="spellStart"/>
      <w:r w:rsidR="008129CA" w:rsidRPr="00FE3604">
        <w:rPr>
          <w:lang w:eastAsia="en-GB"/>
        </w:rPr>
        <w:t>Mr.</w:t>
      </w:r>
      <w:proofErr w:type="spellEnd"/>
      <w:r w:rsidR="008129CA" w:rsidRPr="00FE3604">
        <w:rPr>
          <w:lang w:eastAsia="en-GB"/>
        </w:rPr>
        <w:t xml:space="preserve"> Al</w:t>
      </w:r>
      <w:r w:rsidR="00216EA4" w:rsidRPr="00FE3604">
        <w:rPr>
          <w:lang w:eastAsia="en-GB"/>
        </w:rPr>
        <w:t>-</w:t>
      </w:r>
      <w:proofErr w:type="spellStart"/>
      <w:r w:rsidR="008129CA" w:rsidRPr="00FE3604">
        <w:rPr>
          <w:lang w:eastAsia="en-GB"/>
        </w:rPr>
        <w:t>Tamimi’s</w:t>
      </w:r>
      <w:proofErr w:type="spellEnd"/>
      <w:r w:rsidR="008129CA" w:rsidRPr="00FE3604">
        <w:rPr>
          <w:lang w:eastAsia="en-GB"/>
        </w:rPr>
        <w:t xml:space="preserve"> car while the</w:t>
      </w:r>
      <w:r w:rsidR="009673C4" w:rsidRPr="00FE3604">
        <w:rPr>
          <w:lang w:eastAsia="en-GB"/>
        </w:rPr>
        <w:t xml:space="preserve"> two men</w:t>
      </w:r>
      <w:r w:rsidR="008129CA" w:rsidRPr="00FE3604">
        <w:rPr>
          <w:lang w:eastAsia="en-GB"/>
        </w:rPr>
        <w:t xml:space="preserve"> were </w:t>
      </w:r>
      <w:r w:rsidR="009F5C42" w:rsidRPr="00FE3604">
        <w:rPr>
          <w:lang w:eastAsia="en-GB"/>
        </w:rPr>
        <w:t>on their way to meet families of disappeared persons</w:t>
      </w:r>
      <w:r w:rsidR="00470076" w:rsidRPr="00FE3604">
        <w:rPr>
          <w:lang w:eastAsia="en-GB"/>
        </w:rPr>
        <w:t xml:space="preserve">. Both men were informed that a warrant had been issued </w:t>
      </w:r>
      <w:r w:rsidR="00A83753" w:rsidRPr="00FE3604">
        <w:rPr>
          <w:lang w:eastAsia="en-GB"/>
        </w:rPr>
        <w:t>for their arrest,</w:t>
      </w:r>
      <w:r w:rsidR="00470076" w:rsidRPr="00FE3604">
        <w:rPr>
          <w:lang w:eastAsia="en-GB"/>
        </w:rPr>
        <w:t xml:space="preserve"> before being handcuffed, blindfolded and taken to an </w:t>
      </w:r>
      <w:r w:rsidR="00427F95" w:rsidRPr="00FE3604">
        <w:rPr>
          <w:lang w:eastAsia="en-GB"/>
        </w:rPr>
        <w:t>unknown</w:t>
      </w:r>
      <w:r w:rsidR="00470076" w:rsidRPr="00FE3604">
        <w:rPr>
          <w:lang w:eastAsia="en-GB"/>
        </w:rPr>
        <w:t xml:space="preserve"> location.</w:t>
      </w:r>
      <w:r w:rsidR="009F5C42" w:rsidRPr="00FE3604">
        <w:rPr>
          <w:lang w:eastAsia="en-GB"/>
        </w:rPr>
        <w:t xml:space="preserve"> </w:t>
      </w:r>
      <w:proofErr w:type="spellStart"/>
      <w:r w:rsidR="00470076" w:rsidRPr="00FE3604">
        <w:rPr>
          <w:lang w:eastAsia="en-GB"/>
        </w:rPr>
        <w:t>Mr.</w:t>
      </w:r>
      <w:proofErr w:type="spellEnd"/>
      <w:r w:rsidR="00470076" w:rsidRPr="00FE3604">
        <w:rPr>
          <w:lang w:eastAsia="en-GB"/>
        </w:rPr>
        <w:t xml:space="preserve"> Amara and </w:t>
      </w:r>
      <w:proofErr w:type="spellStart"/>
      <w:r w:rsidR="00470076" w:rsidRPr="00FE3604">
        <w:rPr>
          <w:lang w:eastAsia="en-GB"/>
        </w:rPr>
        <w:t>Mr.</w:t>
      </w:r>
      <w:proofErr w:type="spellEnd"/>
      <w:r w:rsidR="00470076" w:rsidRPr="00FE3604">
        <w:rPr>
          <w:lang w:eastAsia="en-GB"/>
        </w:rPr>
        <w:t xml:space="preserve"> Al</w:t>
      </w:r>
      <w:r w:rsidR="00216EA4" w:rsidRPr="00FE3604">
        <w:rPr>
          <w:lang w:eastAsia="en-GB"/>
        </w:rPr>
        <w:t>-</w:t>
      </w:r>
      <w:proofErr w:type="spellStart"/>
      <w:r w:rsidR="00470076" w:rsidRPr="00FE3604">
        <w:rPr>
          <w:lang w:eastAsia="en-GB"/>
        </w:rPr>
        <w:t>Tamimi</w:t>
      </w:r>
      <w:proofErr w:type="spellEnd"/>
      <w:r w:rsidR="00470076" w:rsidRPr="00FE3604">
        <w:rPr>
          <w:lang w:eastAsia="en-GB"/>
        </w:rPr>
        <w:t xml:space="preserve"> were </w:t>
      </w:r>
      <w:r w:rsidR="008E31F5" w:rsidRPr="00FE3604">
        <w:rPr>
          <w:lang w:eastAsia="en-GB"/>
        </w:rPr>
        <w:t>severely</w:t>
      </w:r>
      <w:r w:rsidR="00470076" w:rsidRPr="00FE3604">
        <w:rPr>
          <w:lang w:eastAsia="en-GB"/>
        </w:rPr>
        <w:t xml:space="preserve"> beaten, insulted and threate</w:t>
      </w:r>
      <w:r w:rsidR="000265B5" w:rsidRPr="00FE3604">
        <w:rPr>
          <w:lang w:eastAsia="en-GB"/>
        </w:rPr>
        <w:t>ne</w:t>
      </w:r>
      <w:r w:rsidR="00470076" w:rsidRPr="00FE3604">
        <w:rPr>
          <w:lang w:eastAsia="en-GB"/>
        </w:rPr>
        <w:t>d while being interrogated about their work for around two hours, before being released. Mandate holders also raised concern</w:t>
      </w:r>
      <w:r w:rsidR="00D62693" w:rsidRPr="00FE3604">
        <w:rPr>
          <w:lang w:eastAsia="en-GB"/>
        </w:rPr>
        <w:t>s</w:t>
      </w:r>
      <w:r w:rsidR="00470076" w:rsidRPr="00FE3604">
        <w:rPr>
          <w:lang w:eastAsia="en-GB"/>
        </w:rPr>
        <w:t xml:space="preserve"> over reports that other employees of Al </w:t>
      </w:r>
      <w:proofErr w:type="spellStart"/>
      <w:r w:rsidR="00441EDF" w:rsidRPr="00FE3604">
        <w:rPr>
          <w:lang w:eastAsia="en-GB"/>
        </w:rPr>
        <w:t>Wissam</w:t>
      </w:r>
      <w:proofErr w:type="spellEnd"/>
      <w:r w:rsidR="00441EDF" w:rsidRPr="00FE3604">
        <w:rPr>
          <w:lang w:eastAsia="en-GB"/>
        </w:rPr>
        <w:t xml:space="preserve"> </w:t>
      </w:r>
      <w:r w:rsidR="00470076" w:rsidRPr="00FE3604">
        <w:rPr>
          <w:lang w:eastAsia="en-GB"/>
        </w:rPr>
        <w:t>had previously been subjected to intimidation and reprisal</w:t>
      </w:r>
      <w:r w:rsidR="00441EDF" w:rsidRPr="00FE3604">
        <w:rPr>
          <w:lang w:eastAsia="en-GB"/>
        </w:rPr>
        <w:t>s</w:t>
      </w:r>
      <w:r w:rsidR="00470076" w:rsidRPr="00FE3604">
        <w:rPr>
          <w:lang w:eastAsia="en-GB"/>
        </w:rPr>
        <w:t xml:space="preserve"> relat</w:t>
      </w:r>
      <w:r w:rsidR="009673C4" w:rsidRPr="00FE3604">
        <w:rPr>
          <w:lang w:eastAsia="en-GB"/>
        </w:rPr>
        <w:t>ing</w:t>
      </w:r>
      <w:r w:rsidR="00470076" w:rsidRPr="00FE3604">
        <w:rPr>
          <w:lang w:eastAsia="en-GB"/>
        </w:rPr>
        <w:t xml:space="preserve"> to the submission of cases to the Committee on Enforced Disappearances, a</w:t>
      </w:r>
      <w:r w:rsidR="00C846B2" w:rsidRPr="00FE3604">
        <w:rPr>
          <w:lang w:eastAsia="en-GB"/>
        </w:rPr>
        <w:t>nd some had left the country out of fear for</w:t>
      </w:r>
      <w:r w:rsidR="00470076" w:rsidRPr="00FE3604">
        <w:rPr>
          <w:lang w:eastAsia="en-GB"/>
        </w:rPr>
        <w:t xml:space="preserve"> </w:t>
      </w:r>
      <w:r w:rsidR="00470076" w:rsidRPr="00FE3604">
        <w:rPr>
          <w:lang w:eastAsia="en-GB"/>
        </w:rPr>
        <w:lastRenderedPageBreak/>
        <w:t>their security (ibid.).</w:t>
      </w:r>
      <w:r w:rsidR="008333E2" w:rsidRPr="00FE3604">
        <w:rPr>
          <w:lang w:eastAsia="en-GB"/>
        </w:rPr>
        <w:t xml:space="preserve"> </w:t>
      </w:r>
      <w:r w:rsidR="008333E2" w:rsidRPr="00FE3604">
        <w:t>At the time of finalization of the present report, no respo</w:t>
      </w:r>
      <w:r w:rsidR="00291A63" w:rsidRPr="00FE3604">
        <w:t>nse had been received from the G</w:t>
      </w:r>
      <w:r w:rsidR="008333E2" w:rsidRPr="00FE3604">
        <w:t>overnment.</w:t>
      </w:r>
    </w:p>
    <w:p w:rsidR="005E03DA" w:rsidRPr="006F0F7B" w:rsidRDefault="00846E56">
      <w:pPr>
        <w:pStyle w:val="H23G"/>
      </w:pPr>
      <w:r w:rsidRPr="006F0F7B">
        <w:tab/>
      </w:r>
      <w:r w:rsidR="005E03DA" w:rsidRPr="006F0F7B">
        <w:t>5.</w:t>
      </w:r>
      <w:r w:rsidR="005E03DA" w:rsidRPr="006F0F7B">
        <w:tab/>
        <w:t>Japan</w:t>
      </w:r>
    </w:p>
    <w:p w:rsidR="004523ED" w:rsidRPr="00FE3604" w:rsidRDefault="002403D0" w:rsidP="006F0F7B">
      <w:pPr>
        <w:pStyle w:val="SingleTxtG"/>
        <w:tabs>
          <w:tab w:val="left" w:pos="1701"/>
        </w:tabs>
        <w:rPr>
          <w:lang w:eastAsia="en-GB"/>
        </w:rPr>
      </w:pPr>
      <w:r w:rsidRPr="00FE3604">
        <w:rPr>
          <w:lang w:eastAsia="en-GB"/>
        </w:rPr>
        <w:t>25.</w:t>
      </w:r>
      <w:r w:rsidRPr="00FE3604">
        <w:rPr>
          <w:lang w:eastAsia="en-GB"/>
        </w:rPr>
        <w:tab/>
      </w:r>
      <w:r w:rsidR="00B04E84" w:rsidRPr="00FE3604">
        <w:rPr>
          <w:lang w:eastAsia="en-GB"/>
        </w:rPr>
        <w:t>On 30 May 2016, three mandate holders raised allegations of intimidation and reprisal</w:t>
      </w:r>
      <w:r w:rsidR="00441EDF" w:rsidRPr="00FE3604">
        <w:rPr>
          <w:lang w:eastAsia="en-GB"/>
        </w:rPr>
        <w:t>s</w:t>
      </w:r>
      <w:r w:rsidR="00B04E84" w:rsidRPr="00FE3604">
        <w:rPr>
          <w:lang w:eastAsia="en-GB"/>
        </w:rPr>
        <w:t xml:space="preserve"> against Kazuko Ito, </w:t>
      </w:r>
      <w:r w:rsidR="00A83753" w:rsidRPr="00FE3604">
        <w:rPr>
          <w:lang w:eastAsia="en-GB"/>
        </w:rPr>
        <w:t>the S</w:t>
      </w:r>
      <w:r w:rsidR="00B04E84" w:rsidRPr="00FE3604">
        <w:rPr>
          <w:lang w:eastAsia="en-GB"/>
        </w:rPr>
        <w:t>ecretary</w:t>
      </w:r>
      <w:r w:rsidR="00A83753" w:rsidRPr="00FE3604">
        <w:rPr>
          <w:lang w:eastAsia="en-GB"/>
        </w:rPr>
        <w:t xml:space="preserve"> </w:t>
      </w:r>
      <w:r w:rsidR="00B04E84" w:rsidRPr="00FE3604">
        <w:rPr>
          <w:lang w:eastAsia="en-GB"/>
        </w:rPr>
        <w:t xml:space="preserve">General of Human Rights Now, for facilitating </w:t>
      </w:r>
      <w:r w:rsidR="00554463" w:rsidRPr="00FE3604">
        <w:rPr>
          <w:lang w:eastAsia="en-GB"/>
        </w:rPr>
        <w:t>contact</w:t>
      </w:r>
      <w:r w:rsidR="00B04E84" w:rsidRPr="00FE3604">
        <w:rPr>
          <w:lang w:eastAsia="en-GB"/>
        </w:rPr>
        <w:t xml:space="preserve"> </w:t>
      </w:r>
      <w:r w:rsidR="00A83753" w:rsidRPr="00FE3604">
        <w:rPr>
          <w:lang w:eastAsia="en-GB"/>
        </w:rPr>
        <w:t>between</w:t>
      </w:r>
      <w:r w:rsidR="00B04E84" w:rsidRPr="00FE3604">
        <w:rPr>
          <w:lang w:eastAsia="en-GB"/>
        </w:rPr>
        <w:t xml:space="preserve"> the Special Rapporteur on the promotion and protection of the right to freedom of opinion and expression </w:t>
      </w:r>
      <w:r w:rsidR="00A83753" w:rsidRPr="00FE3604">
        <w:rPr>
          <w:lang w:eastAsia="en-GB"/>
        </w:rPr>
        <w:t>and</w:t>
      </w:r>
      <w:r w:rsidR="00B04E84" w:rsidRPr="00FE3604">
        <w:rPr>
          <w:lang w:eastAsia="en-GB"/>
        </w:rPr>
        <w:t xml:space="preserve"> civil society during his visit to </w:t>
      </w:r>
      <w:r w:rsidR="00C846B2" w:rsidRPr="00FE3604">
        <w:rPr>
          <w:lang w:eastAsia="en-GB"/>
        </w:rPr>
        <w:t>Japan, from 12 to 19</w:t>
      </w:r>
      <w:r w:rsidR="002C2137">
        <w:rPr>
          <w:lang w:eastAsia="en-GB"/>
        </w:rPr>
        <w:t> </w:t>
      </w:r>
      <w:r w:rsidR="00C846B2" w:rsidRPr="00FE3604">
        <w:rPr>
          <w:lang w:eastAsia="en-GB"/>
        </w:rPr>
        <w:t>April 2016</w:t>
      </w:r>
      <w:r w:rsidR="00B04E84" w:rsidRPr="00FE3604">
        <w:rPr>
          <w:lang w:eastAsia="en-GB"/>
        </w:rPr>
        <w:t xml:space="preserve"> (</w:t>
      </w:r>
      <w:r w:rsidR="00A83753" w:rsidRPr="00FE3604">
        <w:rPr>
          <w:lang w:eastAsia="en-GB"/>
        </w:rPr>
        <w:t xml:space="preserve">see </w:t>
      </w:r>
      <w:r w:rsidR="00B04E84" w:rsidRPr="00FE3604">
        <w:rPr>
          <w:lang w:eastAsia="en-GB"/>
        </w:rPr>
        <w:t xml:space="preserve">A/HRC/33/32, JPN 4/2016). </w:t>
      </w:r>
      <w:r w:rsidR="00AD3EE7" w:rsidRPr="00FE3604">
        <w:rPr>
          <w:lang w:eastAsia="en-GB"/>
        </w:rPr>
        <w:t>On 20 May 2016, FACTA magazine published information received through a leaked memo</w:t>
      </w:r>
      <w:r w:rsidR="00A83753" w:rsidRPr="00FE3604">
        <w:rPr>
          <w:lang w:eastAsia="en-GB"/>
        </w:rPr>
        <w:t>randum</w:t>
      </w:r>
      <w:r w:rsidR="00AD3EE7" w:rsidRPr="00FE3604">
        <w:rPr>
          <w:lang w:eastAsia="en-GB"/>
        </w:rPr>
        <w:t xml:space="preserve">, according to which the Deputy Chief Cabinet Secretary “ordered intelligence community members, such as the Cabinet’s information research section”, to </w:t>
      </w:r>
      <w:proofErr w:type="spellStart"/>
      <w:r w:rsidR="00AD3EE7" w:rsidRPr="00FE3604">
        <w:rPr>
          <w:lang w:eastAsia="en-GB"/>
        </w:rPr>
        <w:t>surveil</w:t>
      </w:r>
      <w:proofErr w:type="spellEnd"/>
      <w:r w:rsidR="00AD3EE7" w:rsidRPr="00FE3604">
        <w:rPr>
          <w:lang w:eastAsia="en-GB"/>
        </w:rPr>
        <w:t xml:space="preserve"> </w:t>
      </w:r>
      <w:proofErr w:type="spellStart"/>
      <w:r w:rsidR="00AD3EE7" w:rsidRPr="00FE3604">
        <w:rPr>
          <w:lang w:eastAsia="en-GB"/>
        </w:rPr>
        <w:t>Ms.</w:t>
      </w:r>
      <w:proofErr w:type="spellEnd"/>
      <w:r w:rsidR="00AD3EE7" w:rsidRPr="00FE3604">
        <w:rPr>
          <w:lang w:eastAsia="en-GB"/>
        </w:rPr>
        <w:t xml:space="preserve"> Ito’s movements ahead of the Special Rapporteur’s visit. </w:t>
      </w:r>
      <w:r w:rsidR="00BC3F04" w:rsidRPr="00FE3604">
        <w:rPr>
          <w:lang w:eastAsia="en-GB"/>
        </w:rPr>
        <w:t>The memo</w:t>
      </w:r>
      <w:r w:rsidR="00401662" w:rsidRPr="00FE3604">
        <w:rPr>
          <w:lang w:eastAsia="en-GB"/>
        </w:rPr>
        <w:t>randum</w:t>
      </w:r>
      <w:r w:rsidR="00BC3F04" w:rsidRPr="00FE3604">
        <w:rPr>
          <w:lang w:eastAsia="en-GB"/>
        </w:rPr>
        <w:t xml:space="preserve"> reportedly also mentioned that </w:t>
      </w:r>
      <w:proofErr w:type="spellStart"/>
      <w:r w:rsidR="00BC3F04" w:rsidRPr="00FE3604">
        <w:rPr>
          <w:lang w:eastAsia="en-GB"/>
        </w:rPr>
        <w:t>Ms.</w:t>
      </w:r>
      <w:proofErr w:type="spellEnd"/>
      <w:r w:rsidR="00BC3F04" w:rsidRPr="00FE3604">
        <w:rPr>
          <w:lang w:eastAsia="en-GB"/>
        </w:rPr>
        <w:t xml:space="preserve"> </w:t>
      </w:r>
      <w:r w:rsidR="00427F95" w:rsidRPr="00FE3604">
        <w:rPr>
          <w:lang w:eastAsia="en-GB"/>
        </w:rPr>
        <w:t>Ito had aske</w:t>
      </w:r>
      <w:r w:rsidR="00BC3F04" w:rsidRPr="00FE3604">
        <w:rPr>
          <w:lang w:eastAsia="en-GB"/>
        </w:rPr>
        <w:t>d</w:t>
      </w:r>
      <w:r w:rsidR="00427F95" w:rsidRPr="00FE3604">
        <w:rPr>
          <w:lang w:eastAsia="en-GB"/>
        </w:rPr>
        <w:t xml:space="preserve"> </w:t>
      </w:r>
      <w:r w:rsidR="00BC3F04" w:rsidRPr="00FE3604">
        <w:rPr>
          <w:lang w:eastAsia="en-GB"/>
        </w:rPr>
        <w:t>the Special Rapporteur to visit the country in December 2015 and that she met the Special Rapporteur on 11 April 2016, the day he arrived in Tokyo. After learning about the existence of th</w:t>
      </w:r>
      <w:r w:rsidR="00401662" w:rsidRPr="00FE3604">
        <w:rPr>
          <w:lang w:eastAsia="en-GB"/>
        </w:rPr>
        <w:t>e</w:t>
      </w:r>
      <w:r w:rsidR="00BC3F04" w:rsidRPr="00FE3604">
        <w:rPr>
          <w:lang w:eastAsia="en-GB"/>
        </w:rPr>
        <w:t xml:space="preserve"> memo</w:t>
      </w:r>
      <w:r w:rsidR="00401662" w:rsidRPr="00FE3604">
        <w:rPr>
          <w:lang w:eastAsia="en-GB"/>
        </w:rPr>
        <w:t>randum</w:t>
      </w:r>
      <w:r w:rsidR="00BC3F04" w:rsidRPr="00FE3604">
        <w:rPr>
          <w:lang w:eastAsia="en-GB"/>
        </w:rPr>
        <w:t xml:space="preserve">, </w:t>
      </w:r>
      <w:proofErr w:type="spellStart"/>
      <w:r w:rsidR="00BC3F04" w:rsidRPr="00FE3604">
        <w:rPr>
          <w:lang w:eastAsia="en-GB"/>
        </w:rPr>
        <w:t>Ms.</w:t>
      </w:r>
      <w:proofErr w:type="spellEnd"/>
      <w:r w:rsidR="00BC3F04" w:rsidRPr="00FE3604">
        <w:rPr>
          <w:lang w:eastAsia="en-GB"/>
        </w:rPr>
        <w:t xml:space="preserve"> Ito contacted th</w:t>
      </w:r>
      <w:r w:rsidR="00441EDF" w:rsidRPr="00FE3604">
        <w:rPr>
          <w:lang w:eastAsia="en-GB"/>
        </w:rPr>
        <w:t>e Ministry of Foreign Affairs</w:t>
      </w:r>
      <w:r w:rsidR="00BC3F04" w:rsidRPr="00FE3604">
        <w:rPr>
          <w:lang w:eastAsia="en-GB"/>
        </w:rPr>
        <w:t xml:space="preserve"> request</w:t>
      </w:r>
      <w:r w:rsidR="00441EDF" w:rsidRPr="00FE3604">
        <w:rPr>
          <w:lang w:eastAsia="en-GB"/>
        </w:rPr>
        <w:t>ing</w:t>
      </w:r>
      <w:r w:rsidR="00BC3F04" w:rsidRPr="00FE3604">
        <w:rPr>
          <w:lang w:eastAsia="en-GB"/>
        </w:rPr>
        <w:t xml:space="preserve"> information on her alleged surveillance, however, no formal response </w:t>
      </w:r>
      <w:r w:rsidR="00441EDF" w:rsidRPr="00FE3604">
        <w:rPr>
          <w:lang w:eastAsia="en-GB"/>
        </w:rPr>
        <w:t xml:space="preserve">was </w:t>
      </w:r>
      <w:r w:rsidR="00BC3F04" w:rsidRPr="00FE3604">
        <w:rPr>
          <w:lang w:eastAsia="en-GB"/>
        </w:rPr>
        <w:t>provided</w:t>
      </w:r>
      <w:r w:rsidR="00441EDF" w:rsidRPr="00FE3604">
        <w:rPr>
          <w:lang w:eastAsia="en-GB"/>
        </w:rPr>
        <w:t xml:space="preserve"> at that time</w:t>
      </w:r>
      <w:r w:rsidR="00BC3F04" w:rsidRPr="00FE3604">
        <w:rPr>
          <w:lang w:eastAsia="en-GB"/>
        </w:rPr>
        <w:t xml:space="preserve"> (ibid.). By letter of </w:t>
      </w:r>
      <w:r w:rsidR="00B0653E" w:rsidRPr="00FE3604">
        <w:rPr>
          <w:lang w:eastAsia="en-GB"/>
        </w:rPr>
        <w:t>16 June 2016</w:t>
      </w:r>
      <w:r w:rsidR="00BC3F04" w:rsidRPr="00FE3604">
        <w:rPr>
          <w:lang w:eastAsia="en-GB"/>
        </w:rPr>
        <w:t>, the Government of Japan</w:t>
      </w:r>
      <w:r w:rsidR="00B0653E" w:rsidRPr="00FE3604">
        <w:rPr>
          <w:lang w:eastAsia="en-GB"/>
        </w:rPr>
        <w:t xml:space="preserve"> </w:t>
      </w:r>
      <w:proofErr w:type="gramStart"/>
      <w:r w:rsidR="007836F7" w:rsidRPr="00FE3604">
        <w:rPr>
          <w:lang w:eastAsia="en-GB"/>
        </w:rPr>
        <w:t>denied the</w:t>
      </w:r>
      <w:proofErr w:type="gramEnd"/>
      <w:r w:rsidR="007836F7" w:rsidRPr="00FE3604">
        <w:rPr>
          <w:lang w:eastAsia="en-GB"/>
        </w:rPr>
        <w:t xml:space="preserve"> validity of the allegations stating that</w:t>
      </w:r>
      <w:r w:rsidR="0044649D" w:rsidRPr="00FE3604">
        <w:rPr>
          <w:lang w:eastAsia="en-GB"/>
        </w:rPr>
        <w:t xml:space="preserve"> they were based on groundless </w:t>
      </w:r>
      <w:r w:rsidR="00427F95" w:rsidRPr="00FE3604">
        <w:rPr>
          <w:lang w:eastAsia="en-GB"/>
        </w:rPr>
        <w:t>rumours</w:t>
      </w:r>
      <w:r w:rsidR="0044649D" w:rsidRPr="00FE3604">
        <w:rPr>
          <w:lang w:eastAsia="en-GB"/>
        </w:rPr>
        <w:t xml:space="preserve"> as FACTA magazine had not requested interviews nor confirmation of the allegations from the offices or individuals mentioned in their publication. Moreover, the Ministry of Foreign Affairs had requested the relevant ministries and agenci</w:t>
      </w:r>
      <w:r w:rsidR="00A7019C" w:rsidRPr="00FE3604">
        <w:rPr>
          <w:lang w:eastAsia="en-GB"/>
        </w:rPr>
        <w:t>es</w:t>
      </w:r>
      <w:r w:rsidR="0044649D" w:rsidRPr="00FE3604">
        <w:rPr>
          <w:lang w:eastAsia="en-GB"/>
        </w:rPr>
        <w:t xml:space="preserve"> to conduct an investigation into the allegations, which had confirmed</w:t>
      </w:r>
      <w:r w:rsidR="008129CA" w:rsidRPr="00FE3604">
        <w:rPr>
          <w:lang w:eastAsia="en-GB"/>
        </w:rPr>
        <w:t xml:space="preserve"> that</w:t>
      </w:r>
      <w:r w:rsidR="0044649D" w:rsidRPr="00FE3604">
        <w:rPr>
          <w:lang w:eastAsia="en-GB"/>
        </w:rPr>
        <w:t xml:space="preserve"> no instructions for surveillance of </w:t>
      </w:r>
      <w:proofErr w:type="spellStart"/>
      <w:r w:rsidR="0044649D" w:rsidRPr="00FE3604">
        <w:rPr>
          <w:lang w:eastAsia="en-GB"/>
        </w:rPr>
        <w:t>Ms.</w:t>
      </w:r>
      <w:proofErr w:type="spellEnd"/>
      <w:r w:rsidR="0044649D" w:rsidRPr="00FE3604">
        <w:rPr>
          <w:lang w:eastAsia="en-GB"/>
        </w:rPr>
        <w:t xml:space="preserve"> Ito had been issued. The Government also informed</w:t>
      </w:r>
      <w:r w:rsidR="007A3224" w:rsidRPr="00FE3604">
        <w:rPr>
          <w:lang w:eastAsia="en-GB"/>
        </w:rPr>
        <w:t xml:space="preserve"> mandate holders</w:t>
      </w:r>
      <w:r w:rsidR="0044649D" w:rsidRPr="00FE3604">
        <w:rPr>
          <w:lang w:eastAsia="en-GB"/>
        </w:rPr>
        <w:t xml:space="preserve"> that a response was sent to </w:t>
      </w:r>
      <w:proofErr w:type="spellStart"/>
      <w:r w:rsidR="0044649D" w:rsidRPr="00FE3604">
        <w:rPr>
          <w:lang w:eastAsia="en-GB"/>
        </w:rPr>
        <w:t>Ms.</w:t>
      </w:r>
      <w:proofErr w:type="spellEnd"/>
      <w:r w:rsidR="0044649D" w:rsidRPr="00FE3604">
        <w:rPr>
          <w:lang w:eastAsia="en-GB"/>
        </w:rPr>
        <w:t xml:space="preserve"> I</w:t>
      </w:r>
      <w:r w:rsidR="00AA1E9D" w:rsidRPr="00FE3604">
        <w:rPr>
          <w:lang w:eastAsia="en-GB"/>
        </w:rPr>
        <w:t>t</w:t>
      </w:r>
      <w:r w:rsidR="0044649D" w:rsidRPr="00FE3604">
        <w:rPr>
          <w:lang w:eastAsia="en-GB"/>
        </w:rPr>
        <w:t>o on 1 June 2016</w:t>
      </w:r>
      <w:r w:rsidR="00B0653E" w:rsidRPr="00FE3604">
        <w:rPr>
          <w:lang w:eastAsia="en-GB"/>
        </w:rPr>
        <w:t xml:space="preserve"> (ibid.).</w:t>
      </w:r>
    </w:p>
    <w:p w:rsidR="0047176E" w:rsidRPr="006F0F7B" w:rsidRDefault="005E03DA">
      <w:pPr>
        <w:pStyle w:val="H23G"/>
      </w:pPr>
      <w:r w:rsidRPr="006F0F7B">
        <w:tab/>
        <w:t>6</w:t>
      </w:r>
      <w:r w:rsidR="00D93071" w:rsidRPr="006F0F7B">
        <w:t>.</w:t>
      </w:r>
      <w:r w:rsidR="00D93071" w:rsidRPr="006F0F7B">
        <w:tab/>
        <w:t>Morocco</w:t>
      </w:r>
    </w:p>
    <w:p w:rsidR="0047176E" w:rsidRPr="00FE3604" w:rsidRDefault="002403D0" w:rsidP="006F0F7B">
      <w:pPr>
        <w:pStyle w:val="SingleTxtG"/>
        <w:tabs>
          <w:tab w:val="left" w:pos="1701"/>
        </w:tabs>
        <w:rPr>
          <w:lang w:eastAsia="en-GB"/>
        </w:rPr>
      </w:pPr>
      <w:r w:rsidRPr="00FE3604">
        <w:rPr>
          <w:lang w:eastAsia="en-GB"/>
        </w:rPr>
        <w:t>26.</w:t>
      </w:r>
      <w:r w:rsidRPr="00FE3604">
        <w:rPr>
          <w:lang w:eastAsia="en-GB"/>
        </w:rPr>
        <w:tab/>
      </w:r>
      <w:r w:rsidR="00457A21" w:rsidRPr="00FE3604">
        <w:rPr>
          <w:lang w:eastAsia="en-GB"/>
        </w:rPr>
        <w:t xml:space="preserve">On 22 March 2016, a group of mandate holders raised concerns with the </w:t>
      </w:r>
      <w:r w:rsidR="00427F95" w:rsidRPr="00FE3604">
        <w:rPr>
          <w:lang w:eastAsia="en-GB"/>
        </w:rPr>
        <w:t>Moroccan</w:t>
      </w:r>
      <w:r w:rsidR="00457A21" w:rsidRPr="00FE3604">
        <w:rPr>
          <w:lang w:eastAsia="en-GB"/>
        </w:rPr>
        <w:t xml:space="preserve"> authorities over allegations of reprisal</w:t>
      </w:r>
      <w:r w:rsidR="00EC7C62" w:rsidRPr="00FE3604">
        <w:rPr>
          <w:lang w:eastAsia="en-GB"/>
        </w:rPr>
        <w:t>s</w:t>
      </w:r>
      <w:r w:rsidR="00457A21" w:rsidRPr="00FE3604">
        <w:rPr>
          <w:lang w:eastAsia="en-GB"/>
        </w:rPr>
        <w:t xml:space="preserve"> against El </w:t>
      </w:r>
      <w:proofErr w:type="spellStart"/>
      <w:r w:rsidR="00457A21" w:rsidRPr="00FE3604">
        <w:rPr>
          <w:lang w:eastAsia="en-GB"/>
        </w:rPr>
        <w:t>Ghalia</w:t>
      </w:r>
      <w:proofErr w:type="spellEnd"/>
      <w:r w:rsidR="00457A21" w:rsidRPr="00FE3604">
        <w:rPr>
          <w:lang w:eastAsia="en-GB"/>
        </w:rPr>
        <w:t xml:space="preserve"> </w:t>
      </w:r>
      <w:proofErr w:type="spellStart"/>
      <w:r w:rsidR="00457A21" w:rsidRPr="00FE3604">
        <w:rPr>
          <w:lang w:eastAsia="en-GB"/>
        </w:rPr>
        <w:t>Djimi</w:t>
      </w:r>
      <w:proofErr w:type="spellEnd"/>
      <w:r w:rsidR="00457A21" w:rsidRPr="00FE3604">
        <w:rPr>
          <w:lang w:eastAsia="en-GB"/>
        </w:rPr>
        <w:t xml:space="preserve">, </w:t>
      </w:r>
      <w:r w:rsidR="00A7019C" w:rsidRPr="00FE3604">
        <w:rPr>
          <w:lang w:eastAsia="en-GB"/>
        </w:rPr>
        <w:t xml:space="preserve">an </w:t>
      </w:r>
      <w:r w:rsidR="00C605E5" w:rsidRPr="00FE3604">
        <w:rPr>
          <w:lang w:eastAsia="en-GB"/>
        </w:rPr>
        <w:t xml:space="preserve">employee of the </w:t>
      </w:r>
      <w:r w:rsidR="00427F95" w:rsidRPr="00FE3604">
        <w:rPr>
          <w:lang w:eastAsia="en-GB"/>
        </w:rPr>
        <w:t>Ministry</w:t>
      </w:r>
      <w:r w:rsidR="00C605E5" w:rsidRPr="00FE3604">
        <w:rPr>
          <w:lang w:eastAsia="en-GB"/>
        </w:rPr>
        <w:t xml:space="preserve"> of Agriculture and Maritime Fishing of </w:t>
      </w:r>
      <w:r w:rsidR="00427F95" w:rsidRPr="00FE3604">
        <w:rPr>
          <w:lang w:eastAsia="en-GB"/>
        </w:rPr>
        <w:t>Morocco</w:t>
      </w:r>
      <w:r w:rsidR="00C605E5" w:rsidRPr="00FE3604">
        <w:rPr>
          <w:lang w:eastAsia="en-GB"/>
        </w:rPr>
        <w:t xml:space="preserve"> and </w:t>
      </w:r>
      <w:r w:rsidR="00457A21" w:rsidRPr="00FE3604">
        <w:rPr>
          <w:lang w:eastAsia="en-GB"/>
        </w:rPr>
        <w:t xml:space="preserve">Vice-President of the Sahrawi Association of Victims of Grave Human Rights Violations, for seeking to engage with the </w:t>
      </w:r>
      <w:r w:rsidR="00124BC2" w:rsidRPr="00FE3604">
        <w:rPr>
          <w:lang w:eastAsia="en-GB"/>
        </w:rPr>
        <w:t xml:space="preserve">Human Rights </w:t>
      </w:r>
      <w:r w:rsidR="00457A21" w:rsidRPr="00FE3604">
        <w:rPr>
          <w:lang w:eastAsia="en-GB"/>
        </w:rPr>
        <w:t>Council (</w:t>
      </w:r>
      <w:r w:rsidR="00A83753" w:rsidRPr="00FE3604">
        <w:rPr>
          <w:lang w:eastAsia="en-GB"/>
        </w:rPr>
        <w:t xml:space="preserve">see </w:t>
      </w:r>
      <w:r w:rsidR="00457A21" w:rsidRPr="00FE3604">
        <w:rPr>
          <w:lang w:eastAsia="en-GB"/>
        </w:rPr>
        <w:t xml:space="preserve">A/HRC/33/32, MAR 1/2016). </w:t>
      </w:r>
      <w:r w:rsidR="00C605E5" w:rsidRPr="00FE3604">
        <w:rPr>
          <w:lang w:eastAsia="en-GB"/>
        </w:rPr>
        <w:t xml:space="preserve">In February 2016, </w:t>
      </w:r>
      <w:proofErr w:type="spellStart"/>
      <w:r w:rsidR="00C605E5" w:rsidRPr="00FE3604">
        <w:rPr>
          <w:lang w:eastAsia="en-GB"/>
        </w:rPr>
        <w:t>Ms.</w:t>
      </w:r>
      <w:proofErr w:type="spellEnd"/>
      <w:r w:rsidR="002C2137">
        <w:rPr>
          <w:lang w:eastAsia="en-GB"/>
        </w:rPr>
        <w:t> </w:t>
      </w:r>
      <w:proofErr w:type="spellStart"/>
      <w:r w:rsidR="00C605E5" w:rsidRPr="00FE3604">
        <w:rPr>
          <w:lang w:eastAsia="en-GB"/>
        </w:rPr>
        <w:t>Djimi</w:t>
      </w:r>
      <w:proofErr w:type="spellEnd"/>
      <w:r w:rsidR="00C605E5" w:rsidRPr="00FE3604">
        <w:rPr>
          <w:lang w:eastAsia="en-GB"/>
        </w:rPr>
        <w:t xml:space="preserve"> had requested annual leave to be able to travel to Geneva to participate in the thirty-first </w:t>
      </w:r>
      <w:r w:rsidR="009C117B" w:rsidRPr="00FE3604">
        <w:rPr>
          <w:lang w:eastAsia="en-GB"/>
        </w:rPr>
        <w:t xml:space="preserve">session of the </w:t>
      </w:r>
      <w:r w:rsidR="00C605E5" w:rsidRPr="00FE3604">
        <w:rPr>
          <w:lang w:eastAsia="en-GB"/>
        </w:rPr>
        <w:t xml:space="preserve">Council, which was denied by the Provincial Directorate of Agriculture of </w:t>
      </w:r>
      <w:proofErr w:type="spellStart"/>
      <w:r w:rsidR="00C605E5" w:rsidRPr="00FE3604">
        <w:rPr>
          <w:lang w:eastAsia="en-GB"/>
        </w:rPr>
        <w:t>Laayoune</w:t>
      </w:r>
      <w:proofErr w:type="spellEnd"/>
      <w:r w:rsidR="00C605E5" w:rsidRPr="00FE3604">
        <w:rPr>
          <w:lang w:eastAsia="en-GB"/>
        </w:rPr>
        <w:t xml:space="preserve">, which is linked to the </w:t>
      </w:r>
      <w:r w:rsidR="00427F95" w:rsidRPr="00FE3604">
        <w:rPr>
          <w:lang w:eastAsia="en-GB"/>
        </w:rPr>
        <w:t>Ministry</w:t>
      </w:r>
      <w:r w:rsidR="00C605E5" w:rsidRPr="00FE3604">
        <w:rPr>
          <w:lang w:eastAsia="en-GB"/>
        </w:rPr>
        <w:t xml:space="preserve"> of Agriculture and Maritime Fishing. The refusal was justified by a drought in the region</w:t>
      </w:r>
      <w:r w:rsidR="008129CA" w:rsidRPr="00FE3604">
        <w:rPr>
          <w:lang w:eastAsia="en-GB"/>
        </w:rPr>
        <w:t xml:space="preserve"> that</w:t>
      </w:r>
      <w:r w:rsidR="00C605E5" w:rsidRPr="00FE3604">
        <w:rPr>
          <w:lang w:eastAsia="en-GB"/>
        </w:rPr>
        <w:t xml:space="preserve"> required the mobilization of all local government staff. However, </w:t>
      </w:r>
      <w:proofErr w:type="spellStart"/>
      <w:r w:rsidR="00C605E5" w:rsidRPr="00FE3604">
        <w:rPr>
          <w:lang w:eastAsia="en-GB"/>
        </w:rPr>
        <w:t>Ms.</w:t>
      </w:r>
      <w:proofErr w:type="spellEnd"/>
      <w:r w:rsidR="00C605E5" w:rsidRPr="00FE3604">
        <w:rPr>
          <w:lang w:eastAsia="en-GB"/>
        </w:rPr>
        <w:t xml:space="preserve"> </w:t>
      </w:r>
      <w:proofErr w:type="spellStart"/>
      <w:r w:rsidR="00C605E5" w:rsidRPr="00FE3604">
        <w:rPr>
          <w:lang w:eastAsia="en-GB"/>
        </w:rPr>
        <w:t>Djimi</w:t>
      </w:r>
      <w:proofErr w:type="spellEnd"/>
      <w:r w:rsidR="00C605E5" w:rsidRPr="00FE3604">
        <w:rPr>
          <w:lang w:eastAsia="en-GB"/>
        </w:rPr>
        <w:t xml:space="preserve"> was not required to participate in any mission in </w:t>
      </w:r>
      <w:r w:rsidR="009000A7" w:rsidRPr="00FE3604">
        <w:rPr>
          <w:lang w:eastAsia="en-GB"/>
        </w:rPr>
        <w:t>th</w:t>
      </w:r>
      <w:r w:rsidR="006C7C60" w:rsidRPr="00FE3604">
        <w:rPr>
          <w:lang w:eastAsia="en-GB"/>
        </w:rPr>
        <w:t>at</w:t>
      </w:r>
      <w:r w:rsidR="009000A7" w:rsidRPr="00FE3604">
        <w:rPr>
          <w:lang w:eastAsia="en-GB"/>
        </w:rPr>
        <w:t xml:space="preserve"> regard and i</w:t>
      </w:r>
      <w:r w:rsidR="00C605E5" w:rsidRPr="00FE3604">
        <w:rPr>
          <w:lang w:eastAsia="en-GB"/>
        </w:rPr>
        <w:t xml:space="preserve">t is alleged that her leave request </w:t>
      </w:r>
      <w:r w:rsidR="00A7019C" w:rsidRPr="00FE3604">
        <w:rPr>
          <w:lang w:eastAsia="en-GB"/>
        </w:rPr>
        <w:t>w</w:t>
      </w:r>
      <w:r w:rsidR="00C605E5" w:rsidRPr="00FE3604">
        <w:rPr>
          <w:lang w:eastAsia="en-GB"/>
        </w:rPr>
        <w:t>as in fact denied in order to prevent her from engaging with the Council.</w:t>
      </w:r>
      <w:r w:rsidR="009000A7" w:rsidRPr="00FE3604">
        <w:rPr>
          <w:lang w:eastAsia="en-GB"/>
        </w:rPr>
        <w:t xml:space="preserve"> </w:t>
      </w:r>
      <w:r w:rsidR="009000A7" w:rsidRPr="00FE3604">
        <w:t>At the time of finalization of the present report, no further respo</w:t>
      </w:r>
      <w:r w:rsidR="00291A63" w:rsidRPr="00FE3604">
        <w:t>nse had been received from the G</w:t>
      </w:r>
      <w:r w:rsidR="009000A7" w:rsidRPr="00FE3604">
        <w:t>overnment.</w:t>
      </w:r>
    </w:p>
    <w:p w:rsidR="0047176E" w:rsidRPr="002C2137" w:rsidRDefault="00846E56">
      <w:pPr>
        <w:pStyle w:val="H23G"/>
      </w:pPr>
      <w:r w:rsidRPr="002C2137">
        <w:tab/>
      </w:r>
      <w:r w:rsidR="005E03DA" w:rsidRPr="002C2137">
        <w:t>7</w:t>
      </w:r>
      <w:r w:rsidR="00D93071" w:rsidRPr="002C2137">
        <w:t>.</w:t>
      </w:r>
      <w:r w:rsidR="00D93071" w:rsidRPr="002C2137">
        <w:tab/>
        <w:t>Somalia</w:t>
      </w:r>
    </w:p>
    <w:p w:rsidR="0047176E" w:rsidRPr="00FE3604" w:rsidRDefault="002403D0" w:rsidP="006F0F7B">
      <w:pPr>
        <w:pStyle w:val="SingleTxtG"/>
        <w:tabs>
          <w:tab w:val="left" w:pos="1701"/>
        </w:tabs>
      </w:pPr>
      <w:r w:rsidRPr="00FE3604">
        <w:t>27.</w:t>
      </w:r>
      <w:r w:rsidRPr="00FE3604">
        <w:tab/>
      </w:r>
      <w:r w:rsidR="00913D1D" w:rsidRPr="00FE3604">
        <w:t>On 3 May 2016, a group of mandate holders raised allegations of reprisal</w:t>
      </w:r>
      <w:r w:rsidR="00C66068" w:rsidRPr="00FE3604">
        <w:t>s</w:t>
      </w:r>
      <w:r w:rsidR="00913D1D" w:rsidRPr="00FE3604">
        <w:t xml:space="preserve"> against Omar </w:t>
      </w:r>
      <w:proofErr w:type="spellStart"/>
      <w:r w:rsidR="00913D1D" w:rsidRPr="00FE3604">
        <w:t>Faruk</w:t>
      </w:r>
      <w:proofErr w:type="spellEnd"/>
      <w:r w:rsidR="00913D1D" w:rsidRPr="00FE3604">
        <w:t xml:space="preserve"> Osman, Secretary</w:t>
      </w:r>
      <w:r w:rsidR="006C7C60" w:rsidRPr="00FE3604">
        <w:t xml:space="preserve"> </w:t>
      </w:r>
      <w:r w:rsidR="00913D1D" w:rsidRPr="00FE3604">
        <w:t xml:space="preserve">General of the Federation of Somali Trade Unions and of the National Union of Somali Journalists, for his cooperation with </w:t>
      </w:r>
      <w:r w:rsidR="0093195D" w:rsidRPr="00FE3604">
        <w:t>ILO</w:t>
      </w:r>
      <w:r w:rsidR="00913D1D" w:rsidRPr="00FE3604">
        <w:t xml:space="preserve"> (</w:t>
      </w:r>
      <w:r w:rsidR="00A83753" w:rsidRPr="00FE3604">
        <w:rPr>
          <w:lang w:eastAsia="en-GB"/>
        </w:rPr>
        <w:t xml:space="preserve">see </w:t>
      </w:r>
      <w:r w:rsidR="00913D1D" w:rsidRPr="00FE3604">
        <w:t xml:space="preserve">A/HRC/33/32, SOM 2/2016). </w:t>
      </w:r>
      <w:r w:rsidR="0093195D" w:rsidRPr="00FE3604">
        <w:t xml:space="preserve">On 23 April 2016, </w:t>
      </w:r>
      <w:proofErr w:type="spellStart"/>
      <w:r w:rsidR="0093195D" w:rsidRPr="00FE3604">
        <w:t>Mr.</w:t>
      </w:r>
      <w:proofErr w:type="spellEnd"/>
      <w:r w:rsidR="0093195D" w:rsidRPr="00FE3604">
        <w:t xml:space="preserve"> Osman had been summoned to the Office of the Attorney General where he was informed that</w:t>
      </w:r>
      <w:r w:rsidR="00081729" w:rsidRPr="00FE3604">
        <w:t>,</w:t>
      </w:r>
      <w:r w:rsidR="0093195D" w:rsidRPr="00FE3604">
        <w:t xml:space="preserve"> </w:t>
      </w:r>
      <w:r w:rsidR="00081729" w:rsidRPr="00FE3604">
        <w:t xml:space="preserve">on 29 February 2016, </w:t>
      </w:r>
      <w:r w:rsidR="0093195D" w:rsidRPr="00FE3604">
        <w:t>the Attorney General had submitted a complaint against him</w:t>
      </w:r>
      <w:r w:rsidR="00081729" w:rsidRPr="00FE3604">
        <w:t xml:space="preserve"> </w:t>
      </w:r>
      <w:r w:rsidR="0093195D" w:rsidRPr="00FE3604">
        <w:t>to the National Prosecutor General</w:t>
      </w:r>
      <w:r w:rsidR="00081729" w:rsidRPr="00FE3604">
        <w:t>.</w:t>
      </w:r>
      <w:r w:rsidR="0093195D" w:rsidRPr="00FE3604">
        <w:t xml:space="preserve"> </w:t>
      </w:r>
      <w:r w:rsidR="00081729" w:rsidRPr="00FE3604">
        <w:t>The Attorney General</w:t>
      </w:r>
      <w:r w:rsidR="0093195D" w:rsidRPr="00FE3604">
        <w:t xml:space="preserve"> </w:t>
      </w:r>
      <w:r w:rsidR="00081729" w:rsidRPr="00FE3604">
        <w:t xml:space="preserve">had </w:t>
      </w:r>
      <w:r w:rsidR="006C7C60" w:rsidRPr="00FE3604">
        <w:t>asked</w:t>
      </w:r>
      <w:r w:rsidR="0093195D" w:rsidRPr="00FE3604">
        <w:t xml:space="preserve"> the </w:t>
      </w:r>
      <w:r w:rsidR="006C7C60" w:rsidRPr="00FE3604">
        <w:t>Prosecutor</w:t>
      </w:r>
      <w:r w:rsidR="0093195D" w:rsidRPr="00FE3604">
        <w:t xml:space="preserve"> to bring a criminal case against </w:t>
      </w:r>
      <w:proofErr w:type="spellStart"/>
      <w:r w:rsidR="00081729" w:rsidRPr="00FE3604">
        <w:t>Mr.</w:t>
      </w:r>
      <w:proofErr w:type="spellEnd"/>
      <w:r w:rsidR="00081729" w:rsidRPr="00FE3604">
        <w:t xml:space="preserve"> Osman</w:t>
      </w:r>
      <w:r w:rsidR="0093195D" w:rsidRPr="00FE3604">
        <w:t xml:space="preserve"> for</w:t>
      </w:r>
      <w:r w:rsidR="004C1F52" w:rsidRPr="00FE3604">
        <w:t>,</w:t>
      </w:r>
      <w:r w:rsidR="0093195D" w:rsidRPr="00FE3604">
        <w:t xml:space="preserve"> inter alia</w:t>
      </w:r>
      <w:r w:rsidR="004C1F52" w:rsidRPr="00FE3604">
        <w:t>,</w:t>
      </w:r>
      <w:r w:rsidR="0093195D" w:rsidRPr="00FE3604">
        <w:t xml:space="preserve"> harming relations between the Government and </w:t>
      </w:r>
      <w:r w:rsidR="006C7C60" w:rsidRPr="00FE3604">
        <w:t xml:space="preserve">the </w:t>
      </w:r>
      <w:r w:rsidR="0093195D" w:rsidRPr="00FE3604">
        <w:t xml:space="preserve">international organizations and spreading issues that would harm the reputation of the Government, </w:t>
      </w:r>
      <w:r w:rsidR="006C7C60" w:rsidRPr="00FE3604">
        <w:t>and to</w:t>
      </w:r>
      <w:r w:rsidR="0093195D" w:rsidRPr="00FE3604">
        <w:t xml:space="preserve"> prevent </w:t>
      </w:r>
      <w:proofErr w:type="spellStart"/>
      <w:r w:rsidR="006C7C60" w:rsidRPr="00FE3604">
        <w:t>Mr.</w:t>
      </w:r>
      <w:proofErr w:type="spellEnd"/>
      <w:r w:rsidR="002C2137">
        <w:t> </w:t>
      </w:r>
      <w:r w:rsidR="006C7C60" w:rsidRPr="00FE3604">
        <w:t xml:space="preserve">Osman </w:t>
      </w:r>
      <w:r w:rsidR="0093195D" w:rsidRPr="00FE3604">
        <w:t xml:space="preserve">from travelling and </w:t>
      </w:r>
      <w:r w:rsidR="006C7C60" w:rsidRPr="00FE3604">
        <w:t xml:space="preserve">confiscating </w:t>
      </w:r>
      <w:r w:rsidR="0093195D" w:rsidRPr="00FE3604">
        <w:t xml:space="preserve">his passport for the duration of the investigation. </w:t>
      </w:r>
      <w:r w:rsidR="00081729" w:rsidRPr="00FE3604">
        <w:t>I</w:t>
      </w:r>
      <w:r w:rsidR="00C66068" w:rsidRPr="00FE3604">
        <w:t>t is alleged</w:t>
      </w:r>
      <w:r w:rsidR="00081729" w:rsidRPr="00FE3604">
        <w:t xml:space="preserve"> that t</w:t>
      </w:r>
      <w:r w:rsidR="00C66068" w:rsidRPr="00FE3604">
        <w:t>h</w:t>
      </w:r>
      <w:r w:rsidR="006C7C60" w:rsidRPr="00FE3604">
        <w:t>e</w:t>
      </w:r>
      <w:r w:rsidR="007C342A" w:rsidRPr="00FE3604">
        <w:t xml:space="preserve"> request </w:t>
      </w:r>
      <w:r w:rsidR="00844A23" w:rsidRPr="00FE3604">
        <w:t xml:space="preserve">was </w:t>
      </w:r>
      <w:r w:rsidR="00C66068" w:rsidRPr="00FE3604">
        <w:t xml:space="preserve">directly linked </w:t>
      </w:r>
      <w:r w:rsidR="006C7C60" w:rsidRPr="00FE3604">
        <w:t>to</w:t>
      </w:r>
      <w:r w:rsidR="00C66068" w:rsidRPr="00FE3604">
        <w:t xml:space="preserve"> </w:t>
      </w:r>
      <w:r w:rsidR="0093195D" w:rsidRPr="00FE3604">
        <w:t xml:space="preserve">a letter sent by ILO to the </w:t>
      </w:r>
      <w:r w:rsidR="0093195D" w:rsidRPr="00FE3604">
        <w:lastRenderedPageBreak/>
        <w:t xml:space="preserve">Government </w:t>
      </w:r>
      <w:r w:rsidR="006C7C60" w:rsidRPr="00FE3604">
        <w:t xml:space="preserve">of Somalia </w:t>
      </w:r>
      <w:r w:rsidR="0093195D" w:rsidRPr="00FE3604">
        <w:t xml:space="preserve">on 22 February 2016, </w:t>
      </w:r>
      <w:r w:rsidR="00C66068" w:rsidRPr="00FE3604">
        <w:t xml:space="preserve">as it was </w:t>
      </w:r>
      <w:r w:rsidR="007C342A" w:rsidRPr="00FE3604">
        <w:t xml:space="preserve">based on a complaint submitted to it by the </w:t>
      </w:r>
      <w:r w:rsidR="00C66068" w:rsidRPr="00FE3604">
        <w:t xml:space="preserve">above-mentioned </w:t>
      </w:r>
      <w:r w:rsidR="006C7C60" w:rsidRPr="00FE3604">
        <w:t>u</w:t>
      </w:r>
      <w:r w:rsidR="007C342A" w:rsidRPr="00FE3604">
        <w:t>nions</w:t>
      </w:r>
      <w:r w:rsidR="00C66068" w:rsidRPr="00FE3604">
        <w:t>. In its letter, ILO</w:t>
      </w:r>
      <w:r w:rsidR="007C342A" w:rsidRPr="00FE3604">
        <w:t xml:space="preserve"> </w:t>
      </w:r>
      <w:r w:rsidR="0093195D" w:rsidRPr="00FE3604">
        <w:t>urg</w:t>
      </w:r>
      <w:r w:rsidR="00C66068" w:rsidRPr="00FE3604">
        <w:t>ed</w:t>
      </w:r>
      <w:r w:rsidR="0093195D" w:rsidRPr="00FE3604">
        <w:t xml:space="preserve"> </w:t>
      </w:r>
      <w:r w:rsidR="00C66068" w:rsidRPr="00FE3604">
        <w:t>the Government</w:t>
      </w:r>
      <w:r w:rsidR="0093195D" w:rsidRPr="00FE3604">
        <w:t xml:space="preserve"> to respect </w:t>
      </w:r>
      <w:r w:rsidR="006C7C60" w:rsidRPr="00FE3604">
        <w:t>its</w:t>
      </w:r>
      <w:r w:rsidR="0093195D" w:rsidRPr="00FE3604">
        <w:t xml:space="preserve"> international obligations regarding the rights to freedom of assembly and association </w:t>
      </w:r>
      <w:r w:rsidR="00AE2906" w:rsidRPr="00FE3604">
        <w:t>(ibid.).</w:t>
      </w:r>
      <w:r w:rsidR="0093195D" w:rsidRPr="00FE3604">
        <w:t xml:space="preserve"> At the time of finalization of the present report, no respo</w:t>
      </w:r>
      <w:r w:rsidR="00291A63" w:rsidRPr="00FE3604">
        <w:t>nse had been received from the G</w:t>
      </w:r>
      <w:r w:rsidR="0093195D" w:rsidRPr="00FE3604">
        <w:t>overnment.</w:t>
      </w:r>
    </w:p>
    <w:p w:rsidR="0047176E" w:rsidRPr="002C2137" w:rsidRDefault="00846E56">
      <w:pPr>
        <w:pStyle w:val="H23G"/>
      </w:pPr>
      <w:r w:rsidRPr="002C2137">
        <w:tab/>
      </w:r>
      <w:r w:rsidR="005E03DA" w:rsidRPr="002C2137">
        <w:t>8</w:t>
      </w:r>
      <w:r w:rsidR="00D93071" w:rsidRPr="002C2137">
        <w:t>.</w:t>
      </w:r>
      <w:r w:rsidR="00D93071" w:rsidRPr="002C2137">
        <w:tab/>
        <w:t>Sudan</w:t>
      </w:r>
    </w:p>
    <w:p w:rsidR="0047176E" w:rsidRPr="00FE3604" w:rsidRDefault="002403D0" w:rsidP="006F0F7B">
      <w:pPr>
        <w:pStyle w:val="SingleTxtG"/>
        <w:tabs>
          <w:tab w:val="left" w:pos="1701"/>
        </w:tabs>
      </w:pPr>
      <w:r w:rsidRPr="00FE3604">
        <w:t>28.</w:t>
      </w:r>
      <w:r w:rsidRPr="00FE3604">
        <w:tab/>
      </w:r>
      <w:r w:rsidR="00E154A9" w:rsidRPr="00FE3604">
        <w:t>O</w:t>
      </w:r>
      <w:r w:rsidR="008105B7" w:rsidRPr="00FE3604">
        <w:t>n 28 December 20</w:t>
      </w:r>
      <w:r w:rsidR="00E154A9" w:rsidRPr="00FE3604">
        <w:t xml:space="preserve">15, a group of mandate holders raised allegations </w:t>
      </w:r>
      <w:r w:rsidR="00F33471" w:rsidRPr="00FE3604">
        <w:t xml:space="preserve">with the Government of </w:t>
      </w:r>
      <w:r w:rsidR="00E71BDB" w:rsidRPr="00FE3604">
        <w:t xml:space="preserve">the </w:t>
      </w:r>
      <w:r w:rsidR="00F33471" w:rsidRPr="00FE3604">
        <w:t xml:space="preserve">Sudan </w:t>
      </w:r>
      <w:r w:rsidR="00E154A9" w:rsidRPr="00FE3604">
        <w:t>of acts of intimidation and reprisal against three</w:t>
      </w:r>
      <w:r w:rsidR="004C1F52" w:rsidRPr="00FE3604">
        <w:t xml:space="preserve"> </w:t>
      </w:r>
      <w:r w:rsidR="00B10A57" w:rsidRPr="00FE3604">
        <w:t xml:space="preserve">members of the </w:t>
      </w:r>
      <w:proofErr w:type="spellStart"/>
      <w:r w:rsidR="00B10A57" w:rsidRPr="00FE3604">
        <w:t>Darfuri</w:t>
      </w:r>
      <w:proofErr w:type="spellEnd"/>
      <w:r w:rsidR="00B10A57" w:rsidRPr="00FE3604">
        <w:t xml:space="preserve"> S</w:t>
      </w:r>
      <w:r w:rsidR="00E154A9" w:rsidRPr="00FE3604">
        <w:t>t</w:t>
      </w:r>
      <w:r w:rsidR="00B10A57" w:rsidRPr="00FE3604">
        <w:t>udent Association</w:t>
      </w:r>
      <w:r w:rsidR="00E92A2A" w:rsidRPr="00FE3604">
        <w:t>, two men and one woman,</w:t>
      </w:r>
      <w:r w:rsidR="00E154A9" w:rsidRPr="00FE3604">
        <w:t xml:space="preserve"> and </w:t>
      </w:r>
      <w:r w:rsidR="004C1F52" w:rsidRPr="00FE3604">
        <w:t xml:space="preserve">a </w:t>
      </w:r>
      <w:r w:rsidR="00B10A57" w:rsidRPr="00FE3604">
        <w:t xml:space="preserve">woman </w:t>
      </w:r>
      <w:r w:rsidR="00E154A9" w:rsidRPr="00FE3604">
        <w:t xml:space="preserve">human rights defender in connection with the official visit </w:t>
      </w:r>
      <w:r w:rsidR="006C7C60" w:rsidRPr="00FE3604">
        <w:t xml:space="preserve">to the country </w:t>
      </w:r>
      <w:r w:rsidR="00E154A9" w:rsidRPr="00FE3604">
        <w:t>of the Special Rapporteur on violence against women, its causes and consequences</w:t>
      </w:r>
      <w:r w:rsidR="00A7019C" w:rsidRPr="00FE3604">
        <w:t>,</w:t>
      </w:r>
      <w:r w:rsidR="00E154A9" w:rsidRPr="00FE3604">
        <w:t xml:space="preserve"> </w:t>
      </w:r>
      <w:r w:rsidR="00B10A57" w:rsidRPr="00FE3604">
        <w:t>from 13 to 24</w:t>
      </w:r>
      <w:r w:rsidR="00E154A9" w:rsidRPr="00FE3604">
        <w:t xml:space="preserve"> May 2015 (</w:t>
      </w:r>
      <w:r w:rsidR="0095101E" w:rsidRPr="00FE3604">
        <w:t xml:space="preserve">see </w:t>
      </w:r>
      <w:r w:rsidR="00E154A9" w:rsidRPr="00FE3604">
        <w:t xml:space="preserve">A/HRC/32/53, SDN 7/2015). </w:t>
      </w:r>
      <w:r w:rsidR="00B10A57" w:rsidRPr="00FE3604">
        <w:t xml:space="preserve">On 16 May 2015, the four individuals </w:t>
      </w:r>
      <w:r w:rsidR="005152BE" w:rsidRPr="00FE3604">
        <w:t xml:space="preserve">were </w:t>
      </w:r>
      <w:r w:rsidR="00B10A57" w:rsidRPr="00FE3604">
        <w:t>me</w:t>
      </w:r>
      <w:r w:rsidR="005152BE" w:rsidRPr="00FE3604">
        <w:t>e</w:t>
      </w:r>
      <w:r w:rsidR="00B10A57" w:rsidRPr="00FE3604">
        <w:t>t</w:t>
      </w:r>
      <w:r w:rsidR="005152BE" w:rsidRPr="00FE3604">
        <w:t>ing</w:t>
      </w:r>
      <w:r w:rsidR="00B10A57" w:rsidRPr="00FE3604">
        <w:t xml:space="preserve"> in a hotel lobby with a United Nations staff member, when they noticed</w:t>
      </w:r>
      <w:r w:rsidR="007A2DD6" w:rsidRPr="00FE3604">
        <w:t xml:space="preserve"> that</w:t>
      </w:r>
      <w:r w:rsidR="00B10A57" w:rsidRPr="00FE3604">
        <w:t xml:space="preserve"> they were being monitored by </w:t>
      </w:r>
      <w:r w:rsidR="002F5482" w:rsidRPr="00FE3604">
        <w:t xml:space="preserve">several </w:t>
      </w:r>
      <w:r w:rsidR="00B10A57" w:rsidRPr="00FE3604">
        <w:t xml:space="preserve">members of the National Intelligence and Security Services. </w:t>
      </w:r>
      <w:r w:rsidR="005152BE" w:rsidRPr="00FE3604">
        <w:t>Owing</w:t>
      </w:r>
      <w:r w:rsidR="00B10A57" w:rsidRPr="00FE3604">
        <w:t xml:space="preserve"> to their presence, the </w:t>
      </w:r>
      <w:r w:rsidR="00A7019C" w:rsidRPr="00FE3604">
        <w:t xml:space="preserve">group </w:t>
      </w:r>
      <w:r w:rsidR="00B10A57" w:rsidRPr="00FE3604">
        <w:t xml:space="preserve">felt unsafe and decided to cut the meeting short. </w:t>
      </w:r>
      <w:r w:rsidR="00A7019C" w:rsidRPr="00FE3604">
        <w:t>When they were</w:t>
      </w:r>
      <w:r w:rsidR="00B10A57" w:rsidRPr="00FE3604">
        <w:t xml:space="preserve"> leaving the hotel, the State agents </w:t>
      </w:r>
      <w:r w:rsidR="002F5482" w:rsidRPr="00FE3604">
        <w:t>threatened the two women</w:t>
      </w:r>
      <w:r w:rsidR="005F7E6E" w:rsidRPr="00FE3604">
        <w:t xml:space="preserve"> and forcibly placed the </w:t>
      </w:r>
      <w:r w:rsidR="00B10A57" w:rsidRPr="00FE3604">
        <w:t xml:space="preserve">two </w:t>
      </w:r>
      <w:r w:rsidR="005F7E6E" w:rsidRPr="00FE3604">
        <w:t xml:space="preserve">men in a pickup truck, after which they were </w:t>
      </w:r>
      <w:r w:rsidR="00664307" w:rsidRPr="00FE3604">
        <w:t xml:space="preserve">taken to </w:t>
      </w:r>
      <w:r w:rsidR="00B10A57" w:rsidRPr="00FE3604">
        <w:t xml:space="preserve">a police station </w:t>
      </w:r>
      <w:r w:rsidR="005F7E6E" w:rsidRPr="00FE3604">
        <w:t xml:space="preserve">and </w:t>
      </w:r>
      <w:r w:rsidR="00664307" w:rsidRPr="00FE3604">
        <w:t xml:space="preserve">detained </w:t>
      </w:r>
      <w:r w:rsidR="00B10A57" w:rsidRPr="00FE3604">
        <w:t>for about seven hours before being released</w:t>
      </w:r>
      <w:r w:rsidR="00664307" w:rsidRPr="00FE3604">
        <w:t xml:space="preserve"> after the Special Rapporteur</w:t>
      </w:r>
      <w:r w:rsidR="005F7E6E" w:rsidRPr="00FE3604">
        <w:t>, who had witnessed the events,</w:t>
      </w:r>
      <w:r w:rsidR="00664307" w:rsidRPr="00FE3604">
        <w:t xml:space="preserve"> had contacted the Ministry of Foreign Affairs</w:t>
      </w:r>
      <w:r w:rsidR="00B10A57" w:rsidRPr="00FE3604">
        <w:t xml:space="preserve">. After the Special Rapporteur </w:t>
      </w:r>
      <w:r w:rsidR="005152BE" w:rsidRPr="00FE3604">
        <w:t xml:space="preserve">had </w:t>
      </w:r>
      <w:r w:rsidR="00B10A57" w:rsidRPr="00FE3604">
        <w:t xml:space="preserve">left the country, the </w:t>
      </w:r>
      <w:r w:rsidR="00A7019C" w:rsidRPr="00FE3604">
        <w:t xml:space="preserve">four individuals </w:t>
      </w:r>
      <w:r w:rsidR="00B10A57" w:rsidRPr="00FE3604">
        <w:t xml:space="preserve">continued to </w:t>
      </w:r>
      <w:r w:rsidR="000F1A79" w:rsidRPr="00FE3604">
        <w:t xml:space="preserve">be </w:t>
      </w:r>
      <w:r w:rsidR="00554463" w:rsidRPr="00FE3604">
        <w:t>threatened by</w:t>
      </w:r>
      <w:r w:rsidR="00A403FC" w:rsidRPr="00FE3604">
        <w:t xml:space="preserve"> </w:t>
      </w:r>
      <w:r w:rsidR="000F1A79" w:rsidRPr="00FE3604">
        <w:t>State agents</w:t>
      </w:r>
      <w:r w:rsidR="00B10A57" w:rsidRPr="00FE3604">
        <w:t>.</w:t>
      </w:r>
      <w:r w:rsidR="000F1A79" w:rsidRPr="00FE3604">
        <w:t xml:space="preserve"> </w:t>
      </w:r>
      <w:r w:rsidR="005F7E6E" w:rsidRPr="00FE3604">
        <w:t>I</w:t>
      </w:r>
      <w:r w:rsidR="000F1A79" w:rsidRPr="00FE3604">
        <w:t>n one case</w:t>
      </w:r>
      <w:r w:rsidR="0095101E" w:rsidRPr="00FE3604">
        <w:t>,</w:t>
      </w:r>
      <w:r w:rsidR="000F1A79" w:rsidRPr="00FE3604">
        <w:t xml:space="preserve"> death threats were made </w:t>
      </w:r>
      <w:r w:rsidR="0095101E" w:rsidRPr="00FE3604">
        <w:t>and</w:t>
      </w:r>
      <w:r w:rsidR="00F33471" w:rsidRPr="00FE3604">
        <w:t xml:space="preserve"> </w:t>
      </w:r>
      <w:r w:rsidR="000F1A79" w:rsidRPr="00FE3604">
        <w:t xml:space="preserve">family members of the individual concerned </w:t>
      </w:r>
      <w:r w:rsidR="005152BE" w:rsidRPr="00FE3604">
        <w:t xml:space="preserve">were </w:t>
      </w:r>
      <w:r w:rsidR="00F33471" w:rsidRPr="00FE3604">
        <w:t>visited by State a</w:t>
      </w:r>
      <w:r w:rsidR="000F1A79" w:rsidRPr="00FE3604">
        <w:t>gents.</w:t>
      </w:r>
      <w:r w:rsidR="00F33471" w:rsidRPr="00FE3604">
        <w:t xml:space="preserve"> </w:t>
      </w:r>
      <w:r w:rsidR="00844A23" w:rsidRPr="00FE3604">
        <w:t xml:space="preserve">By letter of 11 April </w:t>
      </w:r>
      <w:r w:rsidR="00A403FC" w:rsidRPr="00FE3604">
        <w:t>2016, t</w:t>
      </w:r>
      <w:r w:rsidR="007A3224" w:rsidRPr="00FE3604">
        <w:t xml:space="preserve">he Government </w:t>
      </w:r>
      <w:r w:rsidR="009418A2" w:rsidRPr="00FE3604">
        <w:t>responded</w:t>
      </w:r>
      <w:r w:rsidR="00844A23" w:rsidRPr="00FE3604">
        <w:t xml:space="preserve"> that the above-mentioned incident </w:t>
      </w:r>
      <w:r w:rsidR="005152BE" w:rsidRPr="00FE3604">
        <w:t xml:space="preserve">had </w:t>
      </w:r>
      <w:r w:rsidR="00844A23" w:rsidRPr="00FE3604">
        <w:t>t</w:t>
      </w:r>
      <w:r w:rsidR="005152BE" w:rsidRPr="00FE3604">
        <w:t>a</w:t>
      </w:r>
      <w:r w:rsidR="00844A23" w:rsidRPr="00FE3604">
        <w:t>k</w:t>
      </w:r>
      <w:r w:rsidR="005152BE" w:rsidRPr="00FE3604">
        <w:t>en</w:t>
      </w:r>
      <w:r w:rsidR="00844A23" w:rsidRPr="00FE3604">
        <w:t xml:space="preserve"> place for security reasons in order to protect the hotel and its guests, and </w:t>
      </w:r>
      <w:r w:rsidR="005152BE" w:rsidRPr="00FE3604">
        <w:t>had been</w:t>
      </w:r>
      <w:r w:rsidR="00844A23" w:rsidRPr="00FE3604">
        <w:t xml:space="preserve"> carried out by tourism police (</w:t>
      </w:r>
      <w:r w:rsidR="00A83753" w:rsidRPr="00FE3604">
        <w:rPr>
          <w:lang w:eastAsia="en-GB"/>
        </w:rPr>
        <w:t xml:space="preserve">see </w:t>
      </w:r>
      <w:r w:rsidR="00844A23" w:rsidRPr="00FE3604">
        <w:t>A/HRC/33/32, SOM 2/2016)</w:t>
      </w:r>
      <w:r w:rsidR="008F1061" w:rsidRPr="00FE3604">
        <w:t>. Th</w:t>
      </w:r>
      <w:r w:rsidR="0095101E" w:rsidRPr="00FE3604">
        <w:t>at</w:t>
      </w:r>
      <w:r w:rsidR="008F1061" w:rsidRPr="00FE3604">
        <w:t xml:space="preserve"> was</w:t>
      </w:r>
      <w:r w:rsidR="00844A23" w:rsidRPr="00FE3604">
        <w:t xml:space="preserve"> reiterated </w:t>
      </w:r>
      <w:r w:rsidR="008F1061" w:rsidRPr="00FE3604">
        <w:t xml:space="preserve">by the Government </w:t>
      </w:r>
      <w:r w:rsidR="00844A23" w:rsidRPr="00FE3604">
        <w:t>i</w:t>
      </w:r>
      <w:r w:rsidR="00A403FC" w:rsidRPr="00FE3604">
        <w:t xml:space="preserve">n its comments </w:t>
      </w:r>
      <w:r w:rsidR="0095101E" w:rsidRPr="00FE3604">
        <w:t xml:space="preserve">in </w:t>
      </w:r>
      <w:proofErr w:type="spellStart"/>
      <w:r w:rsidR="0095101E" w:rsidRPr="00FE3604">
        <w:t>reponse</w:t>
      </w:r>
      <w:proofErr w:type="spellEnd"/>
      <w:r w:rsidR="0095101E" w:rsidRPr="00FE3604">
        <w:t xml:space="preserve"> </w:t>
      </w:r>
      <w:r w:rsidR="00A403FC" w:rsidRPr="00FE3604">
        <w:t>to the country visit re</w:t>
      </w:r>
      <w:r w:rsidR="00844A23" w:rsidRPr="00FE3604">
        <w:t xml:space="preserve">port of the Special Rapporteur </w:t>
      </w:r>
      <w:r w:rsidR="00A403FC" w:rsidRPr="00FE3604">
        <w:t>(</w:t>
      </w:r>
      <w:r w:rsidR="0095101E" w:rsidRPr="00FE3604">
        <w:t xml:space="preserve">see </w:t>
      </w:r>
      <w:r w:rsidR="00C64F48" w:rsidRPr="00FE3604">
        <w:t>A/HRC/32/4</w:t>
      </w:r>
      <w:r w:rsidR="0031686C" w:rsidRPr="00FE3604">
        <w:t>2</w:t>
      </w:r>
      <w:r w:rsidR="00C64F48" w:rsidRPr="00FE3604">
        <w:t>/Add.</w:t>
      </w:r>
      <w:r w:rsidR="00A403FC" w:rsidRPr="00FE3604">
        <w:t xml:space="preserve">4, </w:t>
      </w:r>
      <w:proofErr w:type="spellStart"/>
      <w:r w:rsidR="00A403FC" w:rsidRPr="00FE3604">
        <w:t>paras</w:t>
      </w:r>
      <w:proofErr w:type="spellEnd"/>
      <w:r w:rsidR="0095101E" w:rsidRPr="00FE3604">
        <w:t>.</w:t>
      </w:r>
      <w:r w:rsidR="00A403FC" w:rsidRPr="00FE3604">
        <w:t xml:space="preserve"> 5-6).</w:t>
      </w:r>
    </w:p>
    <w:p w:rsidR="002F5482" w:rsidRPr="006F0F7B" w:rsidRDefault="002403D0" w:rsidP="006F0F7B">
      <w:pPr>
        <w:pStyle w:val="SingleTxtG"/>
        <w:tabs>
          <w:tab w:val="left" w:pos="1701"/>
        </w:tabs>
      </w:pPr>
      <w:r w:rsidRPr="002403D0">
        <w:t>29.</w:t>
      </w:r>
      <w:r w:rsidRPr="002403D0">
        <w:tab/>
      </w:r>
      <w:r w:rsidR="002F5482" w:rsidRPr="00FE3604">
        <w:t>In her country visit report, the Special Rapporteur</w:t>
      </w:r>
      <w:r w:rsidR="005F7E6E" w:rsidRPr="00FE3604">
        <w:t xml:space="preserve"> highlighted,</w:t>
      </w:r>
      <w:r w:rsidR="002F5482" w:rsidRPr="00FE3604">
        <w:t xml:space="preserve"> in addition to the </w:t>
      </w:r>
      <w:r w:rsidR="00C64F48" w:rsidRPr="00FE3604">
        <w:rPr>
          <w:lang w:eastAsia="en-GB"/>
        </w:rPr>
        <w:t xml:space="preserve">above-mentioned </w:t>
      </w:r>
      <w:r w:rsidR="002F5482" w:rsidRPr="00FE3604">
        <w:rPr>
          <w:lang w:eastAsia="en-GB"/>
        </w:rPr>
        <w:t xml:space="preserve">case, that fear of reprisals by </w:t>
      </w:r>
      <w:r w:rsidR="00427F95" w:rsidRPr="00FE3604">
        <w:rPr>
          <w:lang w:eastAsia="en-GB"/>
        </w:rPr>
        <w:t>women’s</w:t>
      </w:r>
      <w:r w:rsidR="002F5482" w:rsidRPr="00FE3604">
        <w:rPr>
          <w:lang w:eastAsia="en-GB"/>
        </w:rPr>
        <w:t xml:space="preserve"> rights activists and organizations</w:t>
      </w:r>
      <w:r w:rsidR="002F5482" w:rsidRPr="00FE3604">
        <w:t xml:space="preserve"> </w:t>
      </w:r>
      <w:r w:rsidR="006F5DE4" w:rsidRPr="00FE3604">
        <w:t xml:space="preserve">had </w:t>
      </w:r>
      <w:r w:rsidR="002F5482" w:rsidRPr="00FE3604">
        <w:t>resulted in ma</w:t>
      </w:r>
      <w:r w:rsidR="00A7019C" w:rsidRPr="00FE3604">
        <w:t xml:space="preserve">ny </w:t>
      </w:r>
      <w:r w:rsidR="0095101E" w:rsidRPr="00FE3604">
        <w:t xml:space="preserve">of them </w:t>
      </w:r>
      <w:r w:rsidR="00A7019C" w:rsidRPr="00FE3604">
        <w:t>choosing not to meet with her</w:t>
      </w:r>
      <w:r w:rsidR="006F5DE4" w:rsidRPr="00FE3604">
        <w:t xml:space="preserve"> and that, d</w:t>
      </w:r>
      <w:r w:rsidR="002F5482" w:rsidRPr="00FE3604">
        <w:t xml:space="preserve">espite having raised concerns with the authorities, allegations of reprisals against interlocutors with whom she met </w:t>
      </w:r>
      <w:r w:rsidR="006F5DE4" w:rsidRPr="00FE3604">
        <w:t xml:space="preserve">and </w:t>
      </w:r>
      <w:r w:rsidR="002F5482" w:rsidRPr="00FE3604">
        <w:t>who attempted to meet with her continued to be received</w:t>
      </w:r>
      <w:r w:rsidR="007E5DFC" w:rsidRPr="00FE3604">
        <w:t xml:space="preserve"> after she had left the country</w:t>
      </w:r>
      <w:r w:rsidR="007A3224" w:rsidRPr="00FE3604">
        <w:t xml:space="preserve"> </w:t>
      </w:r>
      <w:r w:rsidR="007E5DFC" w:rsidRPr="00FE3604">
        <w:t>(</w:t>
      </w:r>
      <w:r w:rsidR="00175A8A" w:rsidRPr="00FE3604">
        <w:t xml:space="preserve">see </w:t>
      </w:r>
      <w:r w:rsidR="007E5DFC" w:rsidRPr="00FE3604">
        <w:t xml:space="preserve">A/HRC/32/42/Add.1, </w:t>
      </w:r>
      <w:proofErr w:type="spellStart"/>
      <w:r w:rsidR="007E5DFC" w:rsidRPr="00FE3604">
        <w:t>paras</w:t>
      </w:r>
      <w:proofErr w:type="spellEnd"/>
      <w:r w:rsidR="0095101E" w:rsidRPr="00FE3604">
        <w:t>.</w:t>
      </w:r>
      <w:r w:rsidR="007E5DFC" w:rsidRPr="00FE3604">
        <w:t xml:space="preserve"> 5-8).</w:t>
      </w:r>
      <w:r w:rsidR="006F43D7" w:rsidRPr="00FE3604">
        <w:t xml:space="preserve"> The Governmen</w:t>
      </w:r>
      <w:r w:rsidR="00A7019C" w:rsidRPr="00FE3604">
        <w:t>t</w:t>
      </w:r>
      <w:r w:rsidR="00C64F48" w:rsidRPr="00FE3604">
        <w:t xml:space="preserve"> responded </w:t>
      </w:r>
      <w:r w:rsidR="00437C9C" w:rsidRPr="00FE3604">
        <w:t>that th</w:t>
      </w:r>
      <w:r w:rsidR="00175A8A" w:rsidRPr="00FE3604">
        <w:t>o</w:t>
      </w:r>
      <w:r w:rsidR="00C64F48" w:rsidRPr="00FE3604">
        <w:t>se</w:t>
      </w:r>
      <w:r w:rsidR="00437C9C" w:rsidRPr="00FE3604">
        <w:t xml:space="preserve"> claim</w:t>
      </w:r>
      <w:r w:rsidR="00C64F48" w:rsidRPr="00FE3604">
        <w:t>s</w:t>
      </w:r>
      <w:r w:rsidR="00437C9C" w:rsidRPr="00FE3604">
        <w:t xml:space="preserve"> sound</w:t>
      </w:r>
      <w:r w:rsidR="00C64F48" w:rsidRPr="00FE3604">
        <w:t>ed</w:t>
      </w:r>
      <w:r w:rsidR="00437C9C" w:rsidRPr="00FE3604">
        <w:t xml:space="preserve"> </w:t>
      </w:r>
      <w:r w:rsidR="00C64F48" w:rsidRPr="00FE3604">
        <w:t>“</w:t>
      </w:r>
      <w:r w:rsidR="00437C9C" w:rsidRPr="00FE3604">
        <w:t>strange and confusing”</w:t>
      </w:r>
      <w:r w:rsidR="00C64F48" w:rsidRPr="00FE3604">
        <w:t xml:space="preserve"> and instead </w:t>
      </w:r>
      <w:r w:rsidR="007D2D40" w:rsidRPr="00FE3604">
        <w:t>referred to</w:t>
      </w:r>
      <w:r w:rsidR="00437C9C" w:rsidRPr="00FE3604">
        <w:t xml:space="preserve"> U</w:t>
      </w:r>
      <w:r w:rsidR="00C64F48" w:rsidRPr="00FE3604">
        <w:t xml:space="preserve">nited </w:t>
      </w:r>
      <w:r w:rsidR="00437C9C" w:rsidRPr="00FE3604">
        <w:t>N</w:t>
      </w:r>
      <w:r w:rsidR="00C64F48" w:rsidRPr="00FE3604">
        <w:t xml:space="preserve">ations </w:t>
      </w:r>
      <w:r w:rsidR="00437C9C" w:rsidRPr="00FE3604">
        <w:t>D</w:t>
      </w:r>
      <w:r w:rsidR="00C64F48" w:rsidRPr="00FE3604">
        <w:t xml:space="preserve">evelopment </w:t>
      </w:r>
      <w:r w:rsidR="00437C9C" w:rsidRPr="00FE3604">
        <w:t>P</w:t>
      </w:r>
      <w:r w:rsidR="00C64F48" w:rsidRPr="00FE3604">
        <w:t>rogramme</w:t>
      </w:r>
      <w:r w:rsidR="00437C9C" w:rsidRPr="00FE3604">
        <w:t xml:space="preserve"> staff </w:t>
      </w:r>
      <w:r w:rsidR="007D2D40" w:rsidRPr="00FE3604">
        <w:t>who had not allowed</w:t>
      </w:r>
      <w:r w:rsidR="00437C9C" w:rsidRPr="00FE3604">
        <w:t xml:space="preserve"> </w:t>
      </w:r>
      <w:r w:rsidR="005152BE" w:rsidRPr="00FE3604">
        <w:t xml:space="preserve">members of </w:t>
      </w:r>
      <w:r w:rsidR="00175A8A" w:rsidRPr="00FE3604">
        <w:t xml:space="preserve">women’s rights </w:t>
      </w:r>
      <w:r w:rsidR="00437C9C" w:rsidRPr="00FE3604">
        <w:t xml:space="preserve">organizations </w:t>
      </w:r>
      <w:r w:rsidR="007A2DD6" w:rsidRPr="00FE3604">
        <w:t>to enter</w:t>
      </w:r>
      <w:r w:rsidR="00437C9C" w:rsidRPr="00FE3604">
        <w:t xml:space="preserve"> their building to meet with the Special Rapporteur for procedural reasons</w:t>
      </w:r>
      <w:r w:rsidR="00A403FC" w:rsidRPr="00FE3604">
        <w:t xml:space="preserve"> </w:t>
      </w:r>
      <w:r w:rsidR="006F43D7" w:rsidRPr="00FE3604">
        <w:t>(</w:t>
      </w:r>
      <w:r w:rsidR="00175A8A" w:rsidRPr="00FE3604">
        <w:t xml:space="preserve">see </w:t>
      </w:r>
      <w:r w:rsidR="006F43D7" w:rsidRPr="00FE3604">
        <w:t>A/HRC/32/34/Add.4</w:t>
      </w:r>
      <w:r w:rsidR="00837122" w:rsidRPr="00FE3604">
        <w:t xml:space="preserve">, </w:t>
      </w:r>
      <w:proofErr w:type="spellStart"/>
      <w:r w:rsidR="00837122" w:rsidRPr="00FE3604">
        <w:t>paras</w:t>
      </w:r>
      <w:proofErr w:type="spellEnd"/>
      <w:r w:rsidR="00175A8A" w:rsidRPr="00FE3604">
        <w:t>.</w:t>
      </w:r>
      <w:r w:rsidR="00837122" w:rsidRPr="00FE3604">
        <w:t xml:space="preserve"> 5-</w:t>
      </w:r>
      <w:r w:rsidR="00660BE5" w:rsidRPr="00FE3604">
        <w:t>6</w:t>
      </w:r>
      <w:r w:rsidR="006F43D7" w:rsidRPr="00FE3604">
        <w:t>).</w:t>
      </w:r>
    </w:p>
    <w:p w:rsidR="004757B7" w:rsidRPr="00FE3604" w:rsidRDefault="002403D0" w:rsidP="006F0F7B">
      <w:pPr>
        <w:pStyle w:val="SingleTxtG"/>
        <w:tabs>
          <w:tab w:val="left" w:pos="1701"/>
        </w:tabs>
        <w:rPr>
          <w:lang w:eastAsia="en-GB"/>
        </w:rPr>
      </w:pPr>
      <w:r w:rsidRPr="00FE3604">
        <w:rPr>
          <w:lang w:eastAsia="en-GB"/>
        </w:rPr>
        <w:t>30.</w:t>
      </w:r>
      <w:r w:rsidRPr="00FE3604">
        <w:rPr>
          <w:lang w:eastAsia="en-GB"/>
        </w:rPr>
        <w:tab/>
      </w:r>
      <w:r w:rsidR="00D85042" w:rsidRPr="00FE3604">
        <w:t xml:space="preserve">On 9 May 2016, two mandate holders jointly raised allegations of </w:t>
      </w:r>
      <w:r w:rsidR="00AB01B8" w:rsidRPr="00FE3604">
        <w:t>reprisal</w:t>
      </w:r>
      <w:r w:rsidR="00A7019C" w:rsidRPr="00FE3604">
        <w:t>s</w:t>
      </w:r>
      <w:r w:rsidR="00AB01B8" w:rsidRPr="00FE3604">
        <w:t xml:space="preserve"> against </w:t>
      </w:r>
      <w:r w:rsidR="008F2902" w:rsidRPr="00FE3604">
        <w:rPr>
          <w:lang w:eastAsia="en-GB"/>
        </w:rPr>
        <w:t>two</w:t>
      </w:r>
      <w:r w:rsidR="008F2902" w:rsidRPr="00FE3604">
        <w:t xml:space="preserve"> </w:t>
      </w:r>
      <w:r w:rsidR="00AB01B8" w:rsidRPr="00FE3604">
        <w:t xml:space="preserve">human rights defenders </w:t>
      </w:r>
      <w:r w:rsidR="007A2DD6" w:rsidRPr="00FE3604">
        <w:t xml:space="preserve">who intended </w:t>
      </w:r>
      <w:r w:rsidR="00AB01B8" w:rsidRPr="00FE3604">
        <w:t>to participate in meetings in Geneva relat</w:t>
      </w:r>
      <w:r w:rsidR="005152BE" w:rsidRPr="00FE3604">
        <w:t>ing</w:t>
      </w:r>
      <w:r w:rsidR="00AB01B8" w:rsidRPr="00FE3604">
        <w:t xml:space="preserve"> to the universal periodic review o</w:t>
      </w:r>
      <w:r w:rsidR="00A7019C" w:rsidRPr="00FE3604">
        <w:t xml:space="preserve">f </w:t>
      </w:r>
      <w:r w:rsidR="00E71BDB" w:rsidRPr="00FE3604">
        <w:t xml:space="preserve">the </w:t>
      </w:r>
      <w:r w:rsidR="00A7019C" w:rsidRPr="00FE3604">
        <w:t>Sudan, scheduled for May 2016</w:t>
      </w:r>
      <w:r w:rsidR="00AB01B8" w:rsidRPr="00FE3604">
        <w:t xml:space="preserve"> </w:t>
      </w:r>
      <w:r w:rsidR="00D85042" w:rsidRPr="00FE3604">
        <w:t>(</w:t>
      </w:r>
      <w:r w:rsidR="00A83753" w:rsidRPr="00FE3604">
        <w:rPr>
          <w:lang w:eastAsia="en-GB"/>
        </w:rPr>
        <w:t xml:space="preserve">see </w:t>
      </w:r>
      <w:r w:rsidR="00D85042" w:rsidRPr="00FE3604">
        <w:t>A/HRC/33/32, SDN 4/2016).</w:t>
      </w:r>
      <w:r w:rsidR="00AB01B8" w:rsidRPr="00FE3604">
        <w:t xml:space="preserve"> On 23 March 2016, </w:t>
      </w:r>
      <w:proofErr w:type="spellStart"/>
      <w:r w:rsidR="008F2902" w:rsidRPr="00FE3604">
        <w:t>Sawsan</w:t>
      </w:r>
      <w:proofErr w:type="spellEnd"/>
      <w:r w:rsidR="008F2902" w:rsidRPr="00FE3604">
        <w:t xml:space="preserve"> Hassan and</w:t>
      </w:r>
      <w:r w:rsidR="00AB01B8" w:rsidRPr="00FE3604">
        <w:t xml:space="preserve"> </w:t>
      </w:r>
      <w:proofErr w:type="spellStart"/>
      <w:r w:rsidR="00AB01B8" w:rsidRPr="00FE3604">
        <w:t>Muawi</w:t>
      </w:r>
      <w:r w:rsidR="008F2902" w:rsidRPr="00FE3604">
        <w:t>a</w:t>
      </w:r>
      <w:proofErr w:type="spellEnd"/>
      <w:r w:rsidR="008F2902" w:rsidRPr="00FE3604">
        <w:t xml:space="preserve"> </w:t>
      </w:r>
      <w:proofErr w:type="spellStart"/>
      <w:r w:rsidR="008F2902" w:rsidRPr="00FE3604">
        <w:t>Shaddad</w:t>
      </w:r>
      <w:proofErr w:type="spellEnd"/>
      <w:r w:rsidR="00AB01B8" w:rsidRPr="00FE3604">
        <w:t xml:space="preserve">, </w:t>
      </w:r>
      <w:r w:rsidR="008F2902" w:rsidRPr="00FE3604">
        <w:t xml:space="preserve">both </w:t>
      </w:r>
      <w:r w:rsidR="00AB01B8" w:rsidRPr="00FE3604">
        <w:t xml:space="preserve">members of Our Rights Group, a coalition of Sudanese civil society organizations </w:t>
      </w:r>
      <w:r w:rsidR="00175A8A" w:rsidRPr="00FE3604">
        <w:t>that</w:t>
      </w:r>
      <w:r w:rsidR="00AB01B8" w:rsidRPr="00FE3604">
        <w:t xml:space="preserve"> submitted a report on the situation of human rights in the country to the universal periodic review process, were prevented from boarding their flights from Khartoum to Geneva by officers from the National Intelligence Security Services. After their passports were </w:t>
      </w:r>
      <w:r w:rsidR="00427F95" w:rsidRPr="00FE3604">
        <w:t>confiscated</w:t>
      </w:r>
      <w:r w:rsidR="00175A8A" w:rsidRPr="00FE3604">
        <w:t>,</w:t>
      </w:r>
      <w:r w:rsidR="00AB01B8" w:rsidRPr="00FE3604">
        <w:t xml:space="preserve"> </w:t>
      </w:r>
      <w:r w:rsidR="008F2902" w:rsidRPr="00FE3604">
        <w:t xml:space="preserve">both </w:t>
      </w:r>
      <w:r w:rsidR="00AB01B8" w:rsidRPr="00FE3604">
        <w:t xml:space="preserve">individuals were informed that a travel ban had been issued against them and </w:t>
      </w:r>
      <w:r w:rsidR="00175A8A" w:rsidRPr="00FE3604">
        <w:t xml:space="preserve">they were </w:t>
      </w:r>
      <w:r w:rsidR="00AB01B8" w:rsidRPr="00FE3604">
        <w:t xml:space="preserve">told to report to the headquarters </w:t>
      </w:r>
      <w:r w:rsidR="00175A8A" w:rsidRPr="00FE3604">
        <w:t xml:space="preserve">of the Security Services </w:t>
      </w:r>
      <w:r w:rsidR="00AB01B8" w:rsidRPr="00FE3604">
        <w:t xml:space="preserve">in Khartoum the following day. </w:t>
      </w:r>
      <w:r w:rsidR="003B6AAC" w:rsidRPr="00FE3604">
        <w:t xml:space="preserve">Their passports were eventually returned to them </w:t>
      </w:r>
      <w:r w:rsidR="00175A8A" w:rsidRPr="00FE3604">
        <w:t>in</w:t>
      </w:r>
      <w:r w:rsidR="00A7019C" w:rsidRPr="00FE3604">
        <w:t xml:space="preserve"> </w:t>
      </w:r>
      <w:r w:rsidR="003B6AAC" w:rsidRPr="00FE3604">
        <w:t>mid-April 2016. At the time of finalization of the present report, no respo</w:t>
      </w:r>
      <w:r w:rsidR="00291A63" w:rsidRPr="00FE3604">
        <w:t>nse had been received from the G</w:t>
      </w:r>
      <w:r w:rsidR="003B6AAC" w:rsidRPr="00FE3604">
        <w:t xml:space="preserve">overnment. </w:t>
      </w:r>
    </w:p>
    <w:p w:rsidR="0047176E" w:rsidRPr="00920A36" w:rsidRDefault="00846E56">
      <w:pPr>
        <w:pStyle w:val="H23G"/>
      </w:pPr>
      <w:r w:rsidRPr="00920A36">
        <w:lastRenderedPageBreak/>
        <w:tab/>
      </w:r>
      <w:r w:rsidR="005E03DA" w:rsidRPr="00920A36">
        <w:t>9</w:t>
      </w:r>
      <w:r w:rsidR="005B70C2" w:rsidRPr="00920A36">
        <w:t>.</w:t>
      </w:r>
      <w:r w:rsidR="005B70C2" w:rsidRPr="00920A36">
        <w:tab/>
      </w:r>
      <w:r w:rsidR="00D93071" w:rsidRPr="00920A36">
        <w:t>Uganda</w:t>
      </w:r>
    </w:p>
    <w:p w:rsidR="0047176E" w:rsidRPr="00FE3604" w:rsidRDefault="002403D0" w:rsidP="006F0F7B">
      <w:pPr>
        <w:pStyle w:val="SingleTxtG"/>
        <w:tabs>
          <w:tab w:val="left" w:pos="1701"/>
        </w:tabs>
      </w:pPr>
      <w:r w:rsidRPr="00FE3604">
        <w:t>31.</w:t>
      </w:r>
      <w:r w:rsidRPr="00FE3604">
        <w:tab/>
      </w:r>
      <w:r w:rsidR="00FF57CD" w:rsidRPr="00FE3604">
        <w:t>On 21 April 2016, a group of mandate holders raised allegations of reprisal</w:t>
      </w:r>
      <w:r w:rsidR="007E30DE" w:rsidRPr="00FE3604">
        <w:t>s</w:t>
      </w:r>
      <w:r w:rsidR="00FF57CD" w:rsidRPr="00FE3604">
        <w:t xml:space="preserve"> against Douglas </w:t>
      </w:r>
      <w:proofErr w:type="spellStart"/>
      <w:r w:rsidR="00FF57CD" w:rsidRPr="00FE3604">
        <w:t>Bulongo</w:t>
      </w:r>
      <w:proofErr w:type="spellEnd"/>
      <w:r w:rsidR="00FF57CD" w:rsidRPr="00FE3604">
        <w:t xml:space="preserve">, </w:t>
      </w:r>
      <w:r w:rsidR="00175A8A" w:rsidRPr="00FE3604">
        <w:t xml:space="preserve">the </w:t>
      </w:r>
      <w:r w:rsidR="00FF57CD" w:rsidRPr="00FE3604">
        <w:t xml:space="preserve">Executive Director of </w:t>
      </w:r>
      <w:r w:rsidR="00175A8A" w:rsidRPr="00FE3604">
        <w:t xml:space="preserve">the </w:t>
      </w:r>
      <w:r w:rsidR="00FF57CD" w:rsidRPr="00FE3604">
        <w:t xml:space="preserve">United Association for Peace and Development, </w:t>
      </w:r>
      <w:r w:rsidR="001D26D0" w:rsidRPr="00FE3604">
        <w:t xml:space="preserve">for </w:t>
      </w:r>
      <w:r w:rsidR="00FF57CD" w:rsidRPr="00FE3604">
        <w:t xml:space="preserve">his participation in a submission by the Lutheran World Federation to the </w:t>
      </w:r>
      <w:r w:rsidR="00FF57CD" w:rsidRPr="00FE3604">
        <w:rPr>
          <w:lang w:eastAsia="en-GB"/>
        </w:rPr>
        <w:t>universal</w:t>
      </w:r>
      <w:r w:rsidR="00FF57CD" w:rsidRPr="00FE3604">
        <w:t xml:space="preserve"> periodic review of Ugan</w:t>
      </w:r>
      <w:r w:rsidR="007E30DE" w:rsidRPr="00FE3604">
        <w:t>da, scheduled for November 2016</w:t>
      </w:r>
      <w:r w:rsidR="00FF57CD" w:rsidRPr="00FE3604">
        <w:t xml:space="preserve"> (</w:t>
      </w:r>
      <w:r w:rsidR="00A83753" w:rsidRPr="00FE3604">
        <w:rPr>
          <w:lang w:eastAsia="en-GB"/>
        </w:rPr>
        <w:t xml:space="preserve">see </w:t>
      </w:r>
      <w:r w:rsidR="00FF57CD" w:rsidRPr="00FE3604">
        <w:t xml:space="preserve">A/HRC/33/32, UGA 2/2016). </w:t>
      </w:r>
      <w:r w:rsidR="006F5DE4" w:rsidRPr="00FE3604">
        <w:t xml:space="preserve">On </w:t>
      </w:r>
      <w:r w:rsidR="00FF57CD" w:rsidRPr="00FE3604">
        <w:t xml:space="preserve">1 March 2016, after having returned home from a workshop </w:t>
      </w:r>
      <w:r w:rsidR="006F5DE4" w:rsidRPr="00FE3604">
        <w:t xml:space="preserve">in preparation of the </w:t>
      </w:r>
      <w:r w:rsidR="00FF57CD" w:rsidRPr="00FE3604">
        <w:t xml:space="preserve">submission to the review of Uganda, a group of armed men broke into </w:t>
      </w:r>
      <w:proofErr w:type="spellStart"/>
      <w:r w:rsidR="00FF57CD" w:rsidRPr="00FE3604">
        <w:t>Mr.</w:t>
      </w:r>
      <w:proofErr w:type="spellEnd"/>
      <w:r w:rsidR="00920A36">
        <w:t> </w:t>
      </w:r>
      <w:proofErr w:type="spellStart"/>
      <w:r w:rsidR="00FF57CD" w:rsidRPr="00FE3604">
        <w:t>Bulongo’s</w:t>
      </w:r>
      <w:proofErr w:type="spellEnd"/>
      <w:r w:rsidR="00FF57CD" w:rsidRPr="00FE3604">
        <w:t xml:space="preserve"> home and led all </w:t>
      </w:r>
      <w:r w:rsidR="00175A8A" w:rsidRPr="00FE3604">
        <w:t xml:space="preserve">his </w:t>
      </w:r>
      <w:r w:rsidR="00FF57CD" w:rsidRPr="00FE3604">
        <w:t xml:space="preserve">family members into one room. They left </w:t>
      </w:r>
      <w:r w:rsidR="006B4B04" w:rsidRPr="00FE3604">
        <w:t xml:space="preserve">only </w:t>
      </w:r>
      <w:r w:rsidR="006F0F7B">
        <w:t xml:space="preserve">after </w:t>
      </w:r>
      <w:proofErr w:type="spellStart"/>
      <w:r w:rsidR="006F0F7B">
        <w:t>Mr.</w:t>
      </w:r>
      <w:proofErr w:type="spellEnd"/>
      <w:r w:rsidR="006F0F7B">
        <w:t> </w:t>
      </w:r>
      <w:proofErr w:type="spellStart"/>
      <w:r w:rsidR="00FF57CD" w:rsidRPr="00FE3604">
        <w:t>Bulongo</w:t>
      </w:r>
      <w:proofErr w:type="spellEnd"/>
      <w:r w:rsidR="00FF57CD" w:rsidRPr="00FE3604">
        <w:t xml:space="preserve"> </w:t>
      </w:r>
      <w:r w:rsidR="006B4B04" w:rsidRPr="00FE3604">
        <w:t xml:space="preserve">had </w:t>
      </w:r>
      <w:r w:rsidR="00FF57CD" w:rsidRPr="00FE3604">
        <w:t xml:space="preserve">handed over all </w:t>
      </w:r>
      <w:r w:rsidR="005152BE" w:rsidRPr="00FE3604">
        <w:t xml:space="preserve">the </w:t>
      </w:r>
      <w:r w:rsidR="00FF57CD" w:rsidRPr="00FE3604">
        <w:t xml:space="preserve">workshop documents on the review process of </w:t>
      </w:r>
      <w:r w:rsidR="005848BB" w:rsidRPr="00FE3604">
        <w:t xml:space="preserve">Uganda. </w:t>
      </w:r>
      <w:proofErr w:type="spellStart"/>
      <w:r w:rsidR="005848BB" w:rsidRPr="00FE3604">
        <w:t>Mr.</w:t>
      </w:r>
      <w:proofErr w:type="spellEnd"/>
      <w:r w:rsidR="00920A36">
        <w:t> </w:t>
      </w:r>
      <w:proofErr w:type="spellStart"/>
      <w:r w:rsidR="005848BB" w:rsidRPr="00FE3604">
        <w:t>Bulongo</w:t>
      </w:r>
      <w:proofErr w:type="spellEnd"/>
      <w:r w:rsidR="005848BB" w:rsidRPr="00FE3604">
        <w:t xml:space="preserve"> reported th</w:t>
      </w:r>
      <w:r w:rsidR="006B4B04" w:rsidRPr="00FE3604">
        <w:t>e</w:t>
      </w:r>
      <w:r w:rsidR="00FF57CD" w:rsidRPr="00FE3604">
        <w:t xml:space="preserve"> incident</w:t>
      </w:r>
      <w:r w:rsidR="006B4B04" w:rsidRPr="00FE3604">
        <w:t xml:space="preserve"> to the police</w:t>
      </w:r>
      <w:r w:rsidR="00FF57CD" w:rsidRPr="00FE3604">
        <w:t xml:space="preserve">, along </w:t>
      </w:r>
      <w:r w:rsidR="001D26D0" w:rsidRPr="00FE3604">
        <w:t xml:space="preserve">with </w:t>
      </w:r>
      <w:r w:rsidR="005848BB" w:rsidRPr="00FE3604">
        <w:t xml:space="preserve">five </w:t>
      </w:r>
      <w:r w:rsidR="00111127" w:rsidRPr="00FE3604">
        <w:t>subsequent</w:t>
      </w:r>
      <w:r w:rsidR="007E30DE" w:rsidRPr="00FE3604">
        <w:t xml:space="preserve"> </w:t>
      </w:r>
      <w:r w:rsidR="00FF57CD" w:rsidRPr="00FE3604">
        <w:t>incidents</w:t>
      </w:r>
      <w:r w:rsidR="005848BB" w:rsidRPr="00FE3604">
        <w:t>, which involved</w:t>
      </w:r>
      <w:r w:rsidR="00FF57CD" w:rsidRPr="00FE3604">
        <w:t xml:space="preserve"> attacks by</w:t>
      </w:r>
      <w:r w:rsidR="001D26D0" w:rsidRPr="00FE3604">
        <w:t xml:space="preserve"> </w:t>
      </w:r>
      <w:r w:rsidR="00111127" w:rsidRPr="00FE3604">
        <w:t xml:space="preserve">armed </w:t>
      </w:r>
      <w:r w:rsidR="001D26D0" w:rsidRPr="00FE3604">
        <w:t xml:space="preserve">people, but </w:t>
      </w:r>
      <w:r w:rsidR="006B4B04" w:rsidRPr="00FE3604">
        <w:t xml:space="preserve">he </w:t>
      </w:r>
      <w:r w:rsidR="001D26D0" w:rsidRPr="00FE3604">
        <w:t xml:space="preserve">did not receive any assistance. </w:t>
      </w:r>
      <w:r w:rsidR="006B4B04" w:rsidRPr="00FE3604">
        <w:t>O</w:t>
      </w:r>
      <w:r w:rsidR="001D26D0" w:rsidRPr="00FE3604">
        <w:t xml:space="preserve">n the night of 19 March, </w:t>
      </w:r>
      <w:proofErr w:type="spellStart"/>
      <w:r w:rsidR="001D26D0" w:rsidRPr="00FE3604">
        <w:t>Mr.</w:t>
      </w:r>
      <w:proofErr w:type="spellEnd"/>
      <w:r w:rsidR="001D26D0" w:rsidRPr="00FE3604">
        <w:t xml:space="preserve"> </w:t>
      </w:r>
      <w:proofErr w:type="spellStart"/>
      <w:r w:rsidR="001D26D0" w:rsidRPr="00FE3604">
        <w:t>Bulongo</w:t>
      </w:r>
      <w:proofErr w:type="spellEnd"/>
      <w:r w:rsidR="001D26D0" w:rsidRPr="00FE3604">
        <w:t xml:space="preserve">, after having heard noises, stepped outside </w:t>
      </w:r>
      <w:r w:rsidR="00111127" w:rsidRPr="00FE3604">
        <w:t xml:space="preserve">his home </w:t>
      </w:r>
      <w:r w:rsidR="001D26D0" w:rsidRPr="00FE3604">
        <w:t xml:space="preserve">to find an unconscious man lying on his driveway. He </w:t>
      </w:r>
      <w:r w:rsidR="005152BE" w:rsidRPr="00FE3604">
        <w:t>took</w:t>
      </w:r>
      <w:r w:rsidR="001D26D0" w:rsidRPr="00FE3604">
        <w:t xml:space="preserve"> the injured man to the local police station where the man reportedly later died. In the</w:t>
      </w:r>
      <w:r w:rsidR="006F0F7B">
        <w:t xml:space="preserve"> early morning of 20 March, </w:t>
      </w:r>
      <w:proofErr w:type="spellStart"/>
      <w:r w:rsidR="006F0F7B">
        <w:t>Mr.</w:t>
      </w:r>
      <w:proofErr w:type="spellEnd"/>
      <w:r w:rsidR="006F0F7B">
        <w:t> </w:t>
      </w:r>
      <w:proofErr w:type="spellStart"/>
      <w:r w:rsidR="001D26D0" w:rsidRPr="00FE3604">
        <w:t>Bulongo</w:t>
      </w:r>
      <w:proofErr w:type="spellEnd"/>
      <w:r w:rsidR="001D26D0" w:rsidRPr="00FE3604">
        <w:t xml:space="preserve"> was arrested and detained by police officers. On 1 April, </w:t>
      </w:r>
      <w:proofErr w:type="spellStart"/>
      <w:r w:rsidR="001D26D0" w:rsidRPr="00FE3604">
        <w:t>Mr.</w:t>
      </w:r>
      <w:proofErr w:type="spellEnd"/>
      <w:r w:rsidR="001D26D0" w:rsidRPr="00FE3604">
        <w:t xml:space="preserve"> </w:t>
      </w:r>
      <w:proofErr w:type="spellStart"/>
      <w:r w:rsidR="001D26D0" w:rsidRPr="00FE3604">
        <w:t>Bulongo</w:t>
      </w:r>
      <w:proofErr w:type="spellEnd"/>
      <w:r w:rsidR="001D26D0" w:rsidRPr="00FE3604">
        <w:t xml:space="preserve"> appeared before </w:t>
      </w:r>
      <w:proofErr w:type="spellStart"/>
      <w:r w:rsidR="001D26D0" w:rsidRPr="00FE3604">
        <w:t>Makindye</w:t>
      </w:r>
      <w:proofErr w:type="spellEnd"/>
      <w:r w:rsidR="001D26D0" w:rsidRPr="00FE3604">
        <w:t xml:space="preserve"> Court</w:t>
      </w:r>
      <w:r w:rsidR="005152BE" w:rsidRPr="00FE3604">
        <w:t>,</w:t>
      </w:r>
      <w:r w:rsidR="001D26D0" w:rsidRPr="00FE3604">
        <w:t xml:space="preserve"> where he was informed </w:t>
      </w:r>
      <w:r w:rsidR="006B4B04" w:rsidRPr="00FE3604">
        <w:t>that a</w:t>
      </w:r>
      <w:r w:rsidR="001D26D0" w:rsidRPr="00FE3604">
        <w:t xml:space="preserve"> charge of manslaughter </w:t>
      </w:r>
      <w:r w:rsidR="00D67DD0" w:rsidRPr="00FE3604">
        <w:t>had been</w:t>
      </w:r>
      <w:r w:rsidR="006B4B04" w:rsidRPr="00FE3604">
        <w:t xml:space="preserve"> </w:t>
      </w:r>
      <w:r w:rsidR="001D26D0" w:rsidRPr="00FE3604">
        <w:t>filed against him</w:t>
      </w:r>
      <w:r w:rsidR="005152BE" w:rsidRPr="00FE3604">
        <w:t>,</w:t>
      </w:r>
      <w:r w:rsidR="001D26D0" w:rsidRPr="00FE3604">
        <w:t xml:space="preserve"> before being transferred to </w:t>
      </w:r>
      <w:proofErr w:type="spellStart"/>
      <w:r w:rsidR="001D26D0" w:rsidRPr="00FE3604">
        <w:t>Luzira</w:t>
      </w:r>
      <w:proofErr w:type="spellEnd"/>
      <w:r w:rsidR="001D26D0" w:rsidRPr="00FE3604">
        <w:t xml:space="preserve"> prison pending trial. </w:t>
      </w:r>
      <w:r w:rsidR="00984081" w:rsidRPr="00FE3604">
        <w:t>At the time of finalization of the present report, no respo</w:t>
      </w:r>
      <w:r w:rsidR="00291A63" w:rsidRPr="00FE3604">
        <w:t>nse had been received from the G</w:t>
      </w:r>
      <w:r w:rsidR="00984081" w:rsidRPr="00FE3604">
        <w:t>overnment.</w:t>
      </w:r>
      <w:r w:rsidR="001D26D0" w:rsidRPr="00FE3604">
        <w:t xml:space="preserve"> </w:t>
      </w:r>
    </w:p>
    <w:p w:rsidR="0047176E" w:rsidRPr="00920A36" w:rsidRDefault="00846E56">
      <w:pPr>
        <w:pStyle w:val="H23G"/>
      </w:pPr>
      <w:r w:rsidRPr="00920A36">
        <w:tab/>
      </w:r>
      <w:r w:rsidR="005E03DA" w:rsidRPr="00920A36">
        <w:t>10</w:t>
      </w:r>
      <w:r w:rsidR="00D93071" w:rsidRPr="00920A36">
        <w:t>.</w:t>
      </w:r>
      <w:r w:rsidR="00D93071" w:rsidRPr="00920A36">
        <w:tab/>
      </w:r>
      <w:r w:rsidR="00331104" w:rsidRPr="00920A36">
        <w:t xml:space="preserve">Bolivarian Republic of </w:t>
      </w:r>
      <w:r w:rsidR="00D93071" w:rsidRPr="00920A36">
        <w:t>Venezuela</w:t>
      </w:r>
      <w:r w:rsidR="009A1163" w:rsidRPr="00920A36">
        <w:t xml:space="preserve"> </w:t>
      </w:r>
    </w:p>
    <w:p w:rsidR="00B85FB5" w:rsidRPr="00FE3604" w:rsidRDefault="002403D0" w:rsidP="006F0F7B">
      <w:pPr>
        <w:pStyle w:val="SingleTxtG"/>
        <w:tabs>
          <w:tab w:val="left" w:pos="1701"/>
        </w:tabs>
      </w:pPr>
      <w:r w:rsidRPr="00FE3604">
        <w:t>32.</w:t>
      </w:r>
      <w:r w:rsidRPr="00FE3604">
        <w:tab/>
      </w:r>
      <w:r w:rsidR="00B85FB5" w:rsidRPr="00FE3604">
        <w:t xml:space="preserve">In its </w:t>
      </w:r>
      <w:r w:rsidR="009A1163" w:rsidRPr="00FE3604">
        <w:t>c</w:t>
      </w:r>
      <w:r w:rsidR="00B85FB5" w:rsidRPr="00FE3604">
        <w:t xml:space="preserve">oncluding </w:t>
      </w:r>
      <w:r w:rsidR="009A1163" w:rsidRPr="00FE3604">
        <w:t>o</w:t>
      </w:r>
      <w:r w:rsidR="00B85FB5" w:rsidRPr="00FE3604">
        <w:t xml:space="preserve">bservations on the third periodic report of </w:t>
      </w:r>
      <w:r w:rsidR="009A1163" w:rsidRPr="00FE3604">
        <w:t xml:space="preserve">the Bolivarian Republic of </w:t>
      </w:r>
      <w:r w:rsidR="00B85FB5" w:rsidRPr="00FE3604">
        <w:t>Venezuela, the Committee on Economic, Social and Cultural Rights expressed concern</w:t>
      </w:r>
      <w:r w:rsidR="004C065D" w:rsidRPr="00FE3604">
        <w:t xml:space="preserve"> about information received regarding</w:t>
      </w:r>
      <w:r w:rsidR="00B85FB5" w:rsidRPr="00FE3604">
        <w:t xml:space="preserve"> the lack of cooperation between the </w:t>
      </w:r>
      <w:r w:rsidR="004C065D" w:rsidRPr="00FE3604">
        <w:t xml:space="preserve">State party’s </w:t>
      </w:r>
      <w:r w:rsidR="00B85FB5" w:rsidRPr="00FE3604">
        <w:t xml:space="preserve">authorities and civil society organizations working in the field of human rights, which </w:t>
      </w:r>
      <w:r w:rsidR="004C065D" w:rsidRPr="00FE3604">
        <w:t xml:space="preserve">had, </w:t>
      </w:r>
      <w:r w:rsidR="00B85FB5" w:rsidRPr="00FE3604">
        <w:t>in some cases</w:t>
      </w:r>
      <w:r w:rsidR="004C065D" w:rsidRPr="00FE3604">
        <w:t>,</w:t>
      </w:r>
      <w:r w:rsidR="00B85FB5" w:rsidRPr="00FE3604">
        <w:t xml:space="preserve"> resulted in their reputation being seriously </w:t>
      </w:r>
      <w:r w:rsidR="00F748BE" w:rsidRPr="00FE3604">
        <w:t>undermined</w:t>
      </w:r>
      <w:r w:rsidR="004C065D" w:rsidRPr="00FE3604">
        <w:t>. The Committee</w:t>
      </w:r>
      <w:r w:rsidR="00B85FB5" w:rsidRPr="00FE3604">
        <w:t xml:space="preserve"> urged the State “to put an end to defamatory statements against some of those who publicly participate in the dialogues that the Committee, in accordance with its working methods, holds with civil society organizations</w:t>
      </w:r>
      <w:r w:rsidR="004C065D" w:rsidRPr="00FE3604">
        <w:t>”</w:t>
      </w:r>
      <w:r w:rsidR="00B85FB5" w:rsidRPr="00FE3604">
        <w:t xml:space="preserve"> (</w:t>
      </w:r>
      <w:r w:rsidR="004C065D" w:rsidRPr="00FE3604">
        <w:t xml:space="preserve">see </w:t>
      </w:r>
      <w:r w:rsidR="00B85FB5" w:rsidRPr="00FE3604">
        <w:t xml:space="preserve">E/C.12/VEN/CO/3, </w:t>
      </w:r>
      <w:proofErr w:type="spellStart"/>
      <w:r w:rsidR="00B85FB5" w:rsidRPr="00FE3604">
        <w:t>para</w:t>
      </w:r>
      <w:proofErr w:type="spellEnd"/>
      <w:r w:rsidR="005152BE" w:rsidRPr="00FE3604">
        <w:t>.</w:t>
      </w:r>
      <w:r w:rsidR="00B85FB5" w:rsidRPr="00FE3604">
        <w:t xml:space="preserve"> 14).</w:t>
      </w:r>
    </w:p>
    <w:p w:rsidR="0047176E" w:rsidRPr="006F0F7B" w:rsidRDefault="002403D0" w:rsidP="006F0F7B">
      <w:pPr>
        <w:pStyle w:val="SingleTxtG"/>
        <w:tabs>
          <w:tab w:val="left" w:pos="1701"/>
        </w:tabs>
      </w:pPr>
      <w:r w:rsidRPr="002403D0">
        <w:t>33.</w:t>
      </w:r>
      <w:r w:rsidRPr="002403D0">
        <w:tab/>
      </w:r>
      <w:r w:rsidR="004C1647" w:rsidRPr="00FE3604">
        <w:t xml:space="preserve">On 26 June 2015, </w:t>
      </w:r>
      <w:r w:rsidR="0037167F" w:rsidRPr="00FE3604">
        <w:t>three mandate holders raised allegations of reprisal</w:t>
      </w:r>
      <w:r w:rsidR="007E30DE" w:rsidRPr="00FE3604">
        <w:t>s</w:t>
      </w:r>
      <w:r w:rsidR="0037167F" w:rsidRPr="00FE3604">
        <w:t xml:space="preserve"> against several human rights </w:t>
      </w:r>
      <w:r w:rsidR="000A4B6D" w:rsidRPr="00FE3604">
        <w:t xml:space="preserve">organizations and </w:t>
      </w:r>
      <w:r w:rsidR="0037167F" w:rsidRPr="00FE3604">
        <w:t xml:space="preserve">defenders, including Rafael </w:t>
      </w:r>
      <w:proofErr w:type="spellStart"/>
      <w:r w:rsidR="0037167F" w:rsidRPr="00FE3604">
        <w:t>Uzcátegui</w:t>
      </w:r>
      <w:proofErr w:type="spellEnd"/>
      <w:r w:rsidR="0037167F" w:rsidRPr="00FE3604">
        <w:t xml:space="preserve">, for their participation in the </w:t>
      </w:r>
      <w:r w:rsidR="004C065D" w:rsidRPr="00FE3604">
        <w:t>fifty-fif</w:t>
      </w:r>
      <w:r w:rsidR="0037167F" w:rsidRPr="006F0F7B">
        <w:t>th session of the Committee on Economic, Social and Cultural Rights (</w:t>
      </w:r>
      <w:r w:rsidR="00210442" w:rsidRPr="00FE3604">
        <w:t xml:space="preserve">see </w:t>
      </w:r>
      <w:r w:rsidR="0037167F" w:rsidRPr="00FE3604">
        <w:t>A/HRC/31/79, VEN 7/2015). On 2 and 3 June 2015, several Venezuelan organizations participated in the review of the third periodic report of the country by the Commi</w:t>
      </w:r>
      <w:r w:rsidR="005A4756" w:rsidRPr="00FE3604">
        <w:t>ssion. I</w:t>
      </w:r>
      <w:r w:rsidR="000A4B6D" w:rsidRPr="00FE3604">
        <w:t xml:space="preserve">n his press statement at the end of the review, the Chair of the Venezuelan </w:t>
      </w:r>
      <w:r w:rsidR="000A4B6D" w:rsidRPr="00FE3604">
        <w:rPr>
          <w:lang w:eastAsia="en-GB"/>
        </w:rPr>
        <w:t>delegation</w:t>
      </w:r>
      <w:r w:rsidR="000A4B6D" w:rsidRPr="00FE3604">
        <w:t xml:space="preserve"> reportedly questioned the participation of certain organizations in the review</w:t>
      </w:r>
      <w:r w:rsidR="00B85FB5" w:rsidRPr="00FE3604">
        <w:t>,</w:t>
      </w:r>
      <w:r w:rsidR="000A4B6D" w:rsidRPr="00FE3604">
        <w:t xml:space="preserve"> accusing them of </w:t>
      </w:r>
      <w:r w:rsidR="00C77D5B" w:rsidRPr="00FE3604">
        <w:t xml:space="preserve">drawing </w:t>
      </w:r>
      <w:r w:rsidR="000A4B6D" w:rsidRPr="00FE3604">
        <w:t>financial</w:t>
      </w:r>
      <w:r w:rsidR="00C77D5B" w:rsidRPr="00FE3604">
        <w:t xml:space="preserve"> benefit</w:t>
      </w:r>
      <w:r w:rsidR="000A4B6D" w:rsidRPr="00FE3604">
        <w:t xml:space="preserve"> from their participation in international human rights forums. On</w:t>
      </w:r>
      <w:r w:rsidR="00570CA9" w:rsidRPr="00FE3604">
        <w:t xml:space="preserve"> 3 </w:t>
      </w:r>
      <w:r w:rsidR="005A4756" w:rsidRPr="00FE3604">
        <w:t xml:space="preserve">and 4 </w:t>
      </w:r>
      <w:r w:rsidR="00570CA9" w:rsidRPr="00FE3604">
        <w:t>June</w:t>
      </w:r>
      <w:r w:rsidR="000A4B6D" w:rsidRPr="00FE3604">
        <w:t xml:space="preserve">, the President of </w:t>
      </w:r>
      <w:r w:rsidR="00322BEA" w:rsidRPr="00FE3604">
        <w:t>the National Assembly</w:t>
      </w:r>
      <w:r w:rsidR="000A4B6D" w:rsidRPr="00FE3604">
        <w:t>, in his television programme “</w:t>
      </w:r>
      <w:r w:rsidR="00796470" w:rsidRPr="00FE3604">
        <w:t xml:space="preserve">Con el </w:t>
      </w:r>
      <w:proofErr w:type="spellStart"/>
      <w:r w:rsidR="00796470" w:rsidRPr="00FE3604">
        <w:t>Mazo</w:t>
      </w:r>
      <w:proofErr w:type="spellEnd"/>
      <w:r w:rsidR="00796470" w:rsidRPr="00FE3604">
        <w:t xml:space="preserve"> </w:t>
      </w:r>
      <w:proofErr w:type="spellStart"/>
      <w:r w:rsidR="00796470" w:rsidRPr="00FE3604">
        <w:t>D</w:t>
      </w:r>
      <w:r w:rsidR="000A4B6D" w:rsidRPr="00FE3604">
        <w:t>ando</w:t>
      </w:r>
      <w:proofErr w:type="spellEnd"/>
      <w:r w:rsidR="000A4B6D" w:rsidRPr="00FE3604">
        <w:t xml:space="preserve">”, reportedly </w:t>
      </w:r>
      <w:r w:rsidR="005A4756" w:rsidRPr="00FE3604">
        <w:t xml:space="preserve">criticized and </w:t>
      </w:r>
      <w:r w:rsidR="000A4B6D" w:rsidRPr="00FE3604">
        <w:t xml:space="preserve">disclosed personal information </w:t>
      </w:r>
      <w:r w:rsidR="00322BEA" w:rsidRPr="00FE3604">
        <w:t>about</w:t>
      </w:r>
      <w:r w:rsidR="000A4B6D" w:rsidRPr="00FE3604">
        <w:t xml:space="preserve"> several </w:t>
      </w:r>
      <w:r w:rsidR="005A4756" w:rsidRPr="00FE3604">
        <w:t xml:space="preserve">organizations and </w:t>
      </w:r>
      <w:r w:rsidR="000A4B6D" w:rsidRPr="00FE3604">
        <w:t xml:space="preserve">human rights defenders, including </w:t>
      </w:r>
      <w:proofErr w:type="spellStart"/>
      <w:r w:rsidR="000A4B6D" w:rsidRPr="00FE3604">
        <w:t>Mr.</w:t>
      </w:r>
      <w:proofErr w:type="spellEnd"/>
      <w:r w:rsidR="000A4B6D" w:rsidRPr="00FE3604">
        <w:t xml:space="preserve"> </w:t>
      </w:r>
      <w:proofErr w:type="spellStart"/>
      <w:r w:rsidR="000A4B6D" w:rsidRPr="00FE3604">
        <w:t>Uzcátegui</w:t>
      </w:r>
      <w:proofErr w:type="spellEnd"/>
      <w:r w:rsidR="000A4B6D" w:rsidRPr="00FE3604">
        <w:t xml:space="preserve">, </w:t>
      </w:r>
      <w:r w:rsidR="00322BEA" w:rsidRPr="00FE3604">
        <w:t>concerning</w:t>
      </w:r>
      <w:r w:rsidR="00A83F05" w:rsidRPr="00FE3604">
        <w:t xml:space="preserve"> their engagement with the Committee</w:t>
      </w:r>
      <w:r w:rsidR="00570CA9" w:rsidRPr="00FE3604">
        <w:t xml:space="preserve">. </w:t>
      </w:r>
      <w:r w:rsidR="00291A63" w:rsidRPr="00FE3604">
        <w:t xml:space="preserve">By letter of </w:t>
      </w:r>
      <w:r w:rsidR="00570CA9" w:rsidRPr="00FE3604">
        <w:t xml:space="preserve">29 September 2015, </w:t>
      </w:r>
      <w:r w:rsidR="00291A63" w:rsidRPr="00FE3604">
        <w:t xml:space="preserve">the Government of </w:t>
      </w:r>
      <w:r w:rsidR="00E01889" w:rsidRPr="00FE3604">
        <w:t xml:space="preserve">the Bolivarian Republic of </w:t>
      </w:r>
      <w:r w:rsidR="00291A63" w:rsidRPr="00FE3604">
        <w:t>Venezuela requested an extension of the deadline for its response. At the time of finalization of the present report, no further response had been received from the Government.</w:t>
      </w:r>
    </w:p>
    <w:p w:rsidR="00C7151A" w:rsidRPr="00FE3604" w:rsidRDefault="002403D0" w:rsidP="006F0F7B">
      <w:pPr>
        <w:pStyle w:val="SingleTxtG"/>
        <w:tabs>
          <w:tab w:val="left" w:pos="1701"/>
        </w:tabs>
      </w:pPr>
      <w:r w:rsidRPr="00FE3604">
        <w:t>34.</w:t>
      </w:r>
      <w:r w:rsidRPr="00FE3604">
        <w:tab/>
      </w:r>
      <w:r w:rsidR="00B85FB5" w:rsidRPr="00FE3604">
        <w:t>O</w:t>
      </w:r>
      <w:r w:rsidR="00C7151A" w:rsidRPr="00FE3604">
        <w:t>n 20 July 2015, two mandate holder</w:t>
      </w:r>
      <w:r w:rsidR="007E30DE" w:rsidRPr="00FE3604">
        <w:t xml:space="preserve">s raised allegations </w:t>
      </w:r>
      <w:r w:rsidR="00C7151A" w:rsidRPr="00FE3604">
        <w:t>of reprisal</w:t>
      </w:r>
      <w:r w:rsidR="007E30DE" w:rsidRPr="00FE3604">
        <w:t>s</w:t>
      </w:r>
      <w:r w:rsidR="00C7151A" w:rsidRPr="00FE3604">
        <w:t xml:space="preserve"> against </w:t>
      </w:r>
      <w:proofErr w:type="spellStart"/>
      <w:r w:rsidR="00C7151A" w:rsidRPr="00FE3604">
        <w:t>Fransisco</w:t>
      </w:r>
      <w:proofErr w:type="spellEnd"/>
      <w:r w:rsidR="00C7151A" w:rsidRPr="00FE3604">
        <w:t xml:space="preserve"> Valencia, President of the Coalition of Organizations for the Right to </w:t>
      </w:r>
      <w:r w:rsidR="003A45F5" w:rsidRPr="00FE3604">
        <w:t xml:space="preserve">Life and </w:t>
      </w:r>
      <w:r w:rsidR="00C7151A" w:rsidRPr="00FE3604">
        <w:t>Health</w:t>
      </w:r>
      <w:r w:rsidR="007E30DE" w:rsidRPr="00FE3604">
        <w:t>,</w:t>
      </w:r>
      <w:r w:rsidR="00C7151A" w:rsidRPr="00FE3604">
        <w:t xml:space="preserve"> for his cooperation with the Committee on Economic, Social and Cultural Rights (</w:t>
      </w:r>
      <w:r w:rsidR="00210442" w:rsidRPr="00FE3604">
        <w:t xml:space="preserve">see </w:t>
      </w:r>
      <w:r w:rsidR="00C7151A" w:rsidRPr="00FE3604">
        <w:t xml:space="preserve">A/HRC/31/79, VEN 10/2015). In June 2015, </w:t>
      </w:r>
      <w:proofErr w:type="spellStart"/>
      <w:r w:rsidR="00C7151A" w:rsidRPr="00FE3604">
        <w:t>Mr.</w:t>
      </w:r>
      <w:proofErr w:type="spellEnd"/>
      <w:r w:rsidR="00C7151A" w:rsidRPr="00FE3604">
        <w:t xml:space="preserve"> Valencia received a </w:t>
      </w:r>
      <w:r w:rsidR="00E01889" w:rsidRPr="00FE3604">
        <w:t>tele</w:t>
      </w:r>
      <w:r w:rsidR="00C7151A" w:rsidRPr="00FE3604">
        <w:t xml:space="preserve">phone call from the Venezuelan Minister of Health accusing him of having cooperated with the Committee </w:t>
      </w:r>
      <w:r w:rsidR="003A45F5" w:rsidRPr="00FE3604">
        <w:t>during its fifty-fifth session regarding</w:t>
      </w:r>
      <w:r w:rsidR="00C7151A" w:rsidRPr="00FE3604">
        <w:t xml:space="preserve"> its consideration of the </w:t>
      </w:r>
      <w:r w:rsidR="003A45F5" w:rsidRPr="00FE3604">
        <w:t xml:space="preserve">State party’s </w:t>
      </w:r>
      <w:r w:rsidR="00C7151A" w:rsidRPr="00FE3604">
        <w:t xml:space="preserve">third </w:t>
      </w:r>
      <w:r w:rsidR="003A45F5" w:rsidRPr="00FE3604">
        <w:t>peri</w:t>
      </w:r>
      <w:r w:rsidR="00D67DD0" w:rsidRPr="00FE3604">
        <w:t>o</w:t>
      </w:r>
      <w:r w:rsidR="003A45F5" w:rsidRPr="00FE3604">
        <w:t xml:space="preserve">dic </w:t>
      </w:r>
      <w:r w:rsidR="00C7151A" w:rsidRPr="00FE3604">
        <w:t xml:space="preserve">report. </w:t>
      </w:r>
      <w:proofErr w:type="spellStart"/>
      <w:r w:rsidR="00C7151A" w:rsidRPr="00FE3604">
        <w:t>Mr.</w:t>
      </w:r>
      <w:proofErr w:type="spellEnd"/>
      <w:r w:rsidR="00C7151A" w:rsidRPr="00FE3604">
        <w:t xml:space="preserve"> Valencia </w:t>
      </w:r>
      <w:r w:rsidR="003A45F5" w:rsidRPr="00FE3604">
        <w:t xml:space="preserve">also </w:t>
      </w:r>
      <w:r w:rsidR="00C7151A" w:rsidRPr="00FE3604">
        <w:t xml:space="preserve">received a </w:t>
      </w:r>
      <w:r w:rsidR="003A45F5" w:rsidRPr="00FE3604">
        <w:t>tele</w:t>
      </w:r>
      <w:r w:rsidR="00C7151A" w:rsidRPr="00FE3604">
        <w:t xml:space="preserve">phone call from </w:t>
      </w:r>
      <w:r w:rsidR="003A45F5" w:rsidRPr="00FE3604">
        <w:t xml:space="preserve">a member of </w:t>
      </w:r>
      <w:r w:rsidR="00C7151A" w:rsidRPr="00FE3604">
        <w:t xml:space="preserve">the </w:t>
      </w:r>
      <w:r w:rsidR="00C7151A" w:rsidRPr="00FE3604">
        <w:lastRenderedPageBreak/>
        <w:t xml:space="preserve">Department of Social Security, who questioned him about the reasons behind his recent activities. By letter of 29 September 2015, the Government of </w:t>
      </w:r>
      <w:r w:rsidR="00E01889" w:rsidRPr="00FE3604">
        <w:t xml:space="preserve">the Bolivarian Republic of </w:t>
      </w:r>
      <w:r w:rsidR="00C7151A" w:rsidRPr="00FE3604">
        <w:t xml:space="preserve">Venezuela requested an extension of the deadline for its response. By letter of 9 December 2015, the Government indicated that </w:t>
      </w:r>
      <w:proofErr w:type="spellStart"/>
      <w:r w:rsidR="003A45F5" w:rsidRPr="00FE3604">
        <w:t>Mr.</w:t>
      </w:r>
      <w:proofErr w:type="spellEnd"/>
      <w:r w:rsidR="003A45F5" w:rsidRPr="00FE3604">
        <w:t xml:space="preserve"> Valencia had </w:t>
      </w:r>
      <w:r w:rsidR="00C7151A" w:rsidRPr="00FE3604">
        <w:t>no</w:t>
      </w:r>
      <w:r w:rsidR="003A45F5" w:rsidRPr="00FE3604">
        <w:t>t</w:t>
      </w:r>
      <w:r w:rsidR="00C7151A" w:rsidRPr="00FE3604">
        <w:t xml:space="preserve"> </w:t>
      </w:r>
      <w:r w:rsidR="003A45F5" w:rsidRPr="00FE3604">
        <w:t>lodged a</w:t>
      </w:r>
      <w:r w:rsidR="00C7151A" w:rsidRPr="00FE3604">
        <w:t xml:space="preserve"> complaint</w:t>
      </w:r>
      <w:r w:rsidR="003A45F5" w:rsidRPr="00FE3604">
        <w:t>,</w:t>
      </w:r>
      <w:r w:rsidR="00C7151A" w:rsidRPr="00FE3604">
        <w:t xml:space="preserve"> </w:t>
      </w:r>
      <w:r w:rsidR="00574E09" w:rsidRPr="00FE3604">
        <w:t xml:space="preserve">but </w:t>
      </w:r>
      <w:r w:rsidR="00C7151A" w:rsidRPr="00FE3604">
        <w:t xml:space="preserve">that the </w:t>
      </w:r>
      <w:r w:rsidR="004D793E" w:rsidRPr="00FE3604">
        <w:t>n</w:t>
      </w:r>
      <w:r w:rsidR="00C7151A" w:rsidRPr="00FE3604">
        <w:t xml:space="preserve">ational </w:t>
      </w:r>
      <w:r w:rsidR="004D793E" w:rsidRPr="00FE3604">
        <w:t>c</w:t>
      </w:r>
      <w:r w:rsidR="00C7151A" w:rsidRPr="00FE3604">
        <w:t xml:space="preserve">oordination </w:t>
      </w:r>
      <w:r w:rsidR="004D793E" w:rsidRPr="00FE3604">
        <w:t xml:space="preserve">body </w:t>
      </w:r>
      <w:r w:rsidR="00C7151A" w:rsidRPr="00FE3604">
        <w:t xml:space="preserve">for the </w:t>
      </w:r>
      <w:r w:rsidR="004D793E" w:rsidRPr="00FE3604">
        <w:t>p</w:t>
      </w:r>
      <w:r w:rsidR="00C7151A" w:rsidRPr="00FE3604">
        <w:t xml:space="preserve">rotection of </w:t>
      </w:r>
      <w:r w:rsidR="004D793E" w:rsidRPr="00FE3604">
        <w:t>v</w:t>
      </w:r>
      <w:r w:rsidR="00C7151A" w:rsidRPr="00FE3604">
        <w:t xml:space="preserve">ictims, </w:t>
      </w:r>
      <w:r w:rsidR="004D793E" w:rsidRPr="00FE3604">
        <w:t>w</w:t>
      </w:r>
      <w:r w:rsidR="00C7151A" w:rsidRPr="00FE3604">
        <w:t xml:space="preserve">itnesses and other </w:t>
      </w:r>
      <w:r w:rsidR="004D793E" w:rsidRPr="00FE3604">
        <w:t>parties</w:t>
      </w:r>
      <w:r w:rsidR="00C7151A" w:rsidRPr="00FE3604">
        <w:t xml:space="preserve"> </w:t>
      </w:r>
      <w:r w:rsidR="004D793E" w:rsidRPr="00FE3604">
        <w:t>t</w:t>
      </w:r>
      <w:r w:rsidR="00C7151A" w:rsidRPr="00FE3604">
        <w:t xml:space="preserve">o </w:t>
      </w:r>
      <w:r w:rsidR="004D793E" w:rsidRPr="00FE3604">
        <w:t>judicial p</w:t>
      </w:r>
      <w:r w:rsidR="00C7151A" w:rsidRPr="00FE3604">
        <w:t>roceedings stood ready to process a</w:t>
      </w:r>
      <w:r w:rsidR="005A4756" w:rsidRPr="00FE3604">
        <w:t>ny complaint</w:t>
      </w:r>
      <w:r w:rsidR="00C7151A" w:rsidRPr="00FE3604">
        <w:t xml:space="preserve"> </w:t>
      </w:r>
      <w:r w:rsidR="003A45F5" w:rsidRPr="00FE3604">
        <w:t xml:space="preserve">that was </w:t>
      </w:r>
      <w:r w:rsidR="00322BEA" w:rsidRPr="00FE3604">
        <w:t xml:space="preserve">forthcoming </w:t>
      </w:r>
      <w:r w:rsidR="00C7151A" w:rsidRPr="00FE3604">
        <w:t>(ibid.).</w:t>
      </w:r>
      <w:r w:rsidR="004D793E" w:rsidRPr="00FE3604">
        <w:t xml:space="preserve"> </w:t>
      </w:r>
    </w:p>
    <w:p w:rsidR="00B85FB5" w:rsidRPr="00FE3604" w:rsidRDefault="002403D0" w:rsidP="006F0F7B">
      <w:pPr>
        <w:pStyle w:val="SingleTxtG"/>
        <w:tabs>
          <w:tab w:val="left" w:pos="1701"/>
        </w:tabs>
      </w:pPr>
      <w:r w:rsidRPr="00FE3604">
        <w:t>35.</w:t>
      </w:r>
      <w:r w:rsidRPr="00FE3604">
        <w:tab/>
      </w:r>
      <w:r w:rsidR="00B85FB5" w:rsidRPr="00FE3604">
        <w:t xml:space="preserve">The Human Rights Committee, in its </w:t>
      </w:r>
      <w:r w:rsidR="00E01889" w:rsidRPr="00FE3604">
        <w:t>c</w:t>
      </w:r>
      <w:r w:rsidR="00B85FB5" w:rsidRPr="00FE3604">
        <w:t xml:space="preserve">oncluding </w:t>
      </w:r>
      <w:r w:rsidR="00E01889" w:rsidRPr="00FE3604">
        <w:t>o</w:t>
      </w:r>
      <w:r w:rsidR="00B85FB5" w:rsidRPr="00FE3604">
        <w:t xml:space="preserve">bservations on the fourth periodic report of </w:t>
      </w:r>
      <w:r w:rsidR="00E01889" w:rsidRPr="00FE3604">
        <w:t xml:space="preserve">the Bolivarian Republic of </w:t>
      </w:r>
      <w:r w:rsidR="00B85FB5" w:rsidRPr="00FE3604">
        <w:t xml:space="preserve">Venezuela, also raised concerns over reports received that some persons </w:t>
      </w:r>
      <w:r w:rsidR="003A45F5" w:rsidRPr="00FE3604">
        <w:t>who</w:t>
      </w:r>
      <w:r w:rsidR="00B85FB5" w:rsidRPr="00FE3604">
        <w:t xml:space="preserve"> had cooperated with the Committee </w:t>
      </w:r>
      <w:r w:rsidR="003A45F5" w:rsidRPr="00FE3604">
        <w:t>regarding</w:t>
      </w:r>
      <w:r w:rsidR="00B85FB5" w:rsidRPr="00FE3604">
        <w:t xml:space="preserve"> the review of </w:t>
      </w:r>
      <w:r w:rsidR="00E01889" w:rsidRPr="00FE3604">
        <w:t xml:space="preserve">the Bolivarian Republic of </w:t>
      </w:r>
      <w:r w:rsidR="00B85FB5" w:rsidRPr="00FE3604">
        <w:t xml:space="preserve">Venezuela were subsequently “the target of disparaging statements made by the President of the National Assembly in the television programme </w:t>
      </w:r>
      <w:r w:rsidR="00322BEA" w:rsidRPr="00FE3604">
        <w:t>‘</w:t>
      </w:r>
      <w:r w:rsidR="00B85FB5" w:rsidRPr="00FE3604">
        <w:t xml:space="preserve">Con el </w:t>
      </w:r>
      <w:proofErr w:type="spellStart"/>
      <w:r w:rsidR="00B85FB5" w:rsidRPr="00FE3604">
        <w:t>Mazo</w:t>
      </w:r>
      <w:proofErr w:type="spellEnd"/>
      <w:r w:rsidR="00B85FB5" w:rsidRPr="00FE3604">
        <w:t xml:space="preserve"> </w:t>
      </w:r>
      <w:proofErr w:type="spellStart"/>
      <w:r w:rsidR="00B85FB5" w:rsidRPr="00FE3604">
        <w:t>Dando</w:t>
      </w:r>
      <w:proofErr w:type="spellEnd"/>
      <w:r w:rsidR="00322BEA" w:rsidRPr="00FE3604">
        <w:t>’</w:t>
      </w:r>
      <w:r w:rsidR="00247178" w:rsidRPr="00FE3604">
        <w:t>”</w:t>
      </w:r>
      <w:r w:rsidR="00B85FB5" w:rsidRPr="00FE3604">
        <w:t xml:space="preserve"> and that “those statements were made shortly after the Committee had drawn the delegation’s attention to previous statements by the same person regarding the contribution of civil society organizations to the work of other international human rights mechanisms” (</w:t>
      </w:r>
      <w:r w:rsidR="00247178" w:rsidRPr="00FE3604">
        <w:t xml:space="preserve">see </w:t>
      </w:r>
      <w:r w:rsidR="00B85FB5" w:rsidRPr="00FE3604">
        <w:t xml:space="preserve">CCPR/C/VEN/CO/4, </w:t>
      </w:r>
      <w:proofErr w:type="spellStart"/>
      <w:r w:rsidR="00B85FB5" w:rsidRPr="00FE3604">
        <w:t>para</w:t>
      </w:r>
      <w:proofErr w:type="spellEnd"/>
      <w:r w:rsidR="00247178" w:rsidRPr="00FE3604">
        <w:t>.</w:t>
      </w:r>
      <w:r w:rsidR="00B85FB5" w:rsidRPr="00FE3604">
        <w:t xml:space="preserve"> 18). The Committee called on the State party to take all necessary steps to protect those who had co</w:t>
      </w:r>
      <w:r w:rsidR="00247178" w:rsidRPr="00FE3604">
        <w:t>ntributed to its work</w:t>
      </w:r>
      <w:r w:rsidR="00B85FB5" w:rsidRPr="00FE3604">
        <w:t xml:space="preserve"> and to ensure that public officials cease</w:t>
      </w:r>
      <w:r w:rsidR="00247178" w:rsidRPr="00FE3604">
        <w:t>d</w:t>
      </w:r>
      <w:r w:rsidR="00B85FB5" w:rsidRPr="00FE3604">
        <w:t xml:space="preserve"> to make disparaging statements </w:t>
      </w:r>
      <w:r w:rsidR="00F748BE" w:rsidRPr="00FE3604">
        <w:t>about</w:t>
      </w:r>
      <w:r w:rsidR="00B85FB5" w:rsidRPr="00FE3604">
        <w:t xml:space="preserve"> them </w:t>
      </w:r>
      <w:r w:rsidR="00311F6F" w:rsidRPr="00FE3604">
        <w:t>(i</w:t>
      </w:r>
      <w:r w:rsidR="00B85FB5" w:rsidRPr="00FE3604">
        <w:t>bid</w:t>
      </w:r>
      <w:r w:rsidR="00920A36">
        <w:t>.</w:t>
      </w:r>
      <w:r w:rsidR="00B85FB5" w:rsidRPr="00FE3604">
        <w:t>).</w:t>
      </w:r>
    </w:p>
    <w:p w:rsidR="000A788E" w:rsidRPr="00FE3604" w:rsidRDefault="002403D0" w:rsidP="006F0F7B">
      <w:pPr>
        <w:pStyle w:val="SingleTxtG"/>
        <w:tabs>
          <w:tab w:val="left" w:pos="1701"/>
        </w:tabs>
      </w:pPr>
      <w:r w:rsidRPr="00FE3604">
        <w:t>36.</w:t>
      </w:r>
      <w:r w:rsidRPr="00FE3604">
        <w:tab/>
      </w:r>
      <w:proofErr w:type="gramStart"/>
      <w:r w:rsidR="005A4756" w:rsidRPr="00FE3604">
        <w:t>In</w:t>
      </w:r>
      <w:proofErr w:type="gramEnd"/>
      <w:r w:rsidR="005A4756" w:rsidRPr="00FE3604">
        <w:t xml:space="preserve"> th</w:t>
      </w:r>
      <w:r w:rsidR="00247178" w:rsidRPr="00FE3604">
        <w:t>at</w:t>
      </w:r>
      <w:r w:rsidR="005A4756" w:rsidRPr="00FE3604">
        <w:t xml:space="preserve"> regard, o</w:t>
      </w:r>
      <w:r w:rsidR="00525891" w:rsidRPr="00FE3604">
        <w:t xml:space="preserve">n 20 July 2015, </w:t>
      </w:r>
      <w:r w:rsidR="00820F94" w:rsidRPr="00FE3604">
        <w:t xml:space="preserve">three mandate holders raised allegations </w:t>
      </w:r>
      <w:r w:rsidR="007E30DE" w:rsidRPr="00FE3604">
        <w:t xml:space="preserve">of </w:t>
      </w:r>
      <w:r w:rsidR="00004DAA" w:rsidRPr="00FE3604">
        <w:t>reprisal</w:t>
      </w:r>
      <w:r w:rsidR="007E30DE" w:rsidRPr="00FE3604">
        <w:t>s</w:t>
      </w:r>
      <w:r w:rsidR="00004DAA" w:rsidRPr="00FE3604">
        <w:t xml:space="preserve"> agains</w:t>
      </w:r>
      <w:r w:rsidR="003B6D2A" w:rsidRPr="00FE3604">
        <w:t>t eight human rights defenders</w:t>
      </w:r>
      <w:r w:rsidR="00004DAA" w:rsidRPr="00FE3604">
        <w:t xml:space="preserve"> for their cooperation with the Human Rights Committee a</w:t>
      </w:r>
      <w:r w:rsidR="00247178" w:rsidRPr="00FE3604">
        <w:t>nd</w:t>
      </w:r>
      <w:r w:rsidR="00004DAA" w:rsidRPr="00FE3604">
        <w:t xml:space="preserve"> for organizing a workshop on how to submit human rights cases to international organizations (</w:t>
      </w:r>
      <w:r w:rsidR="00210442" w:rsidRPr="00FE3604">
        <w:t xml:space="preserve">see </w:t>
      </w:r>
      <w:r w:rsidR="00004DAA" w:rsidRPr="00FE3604">
        <w:t xml:space="preserve">A/HRC/31/79, VEN 9/2015). On 1 July 2015, the President of </w:t>
      </w:r>
      <w:r w:rsidR="00322BEA" w:rsidRPr="00FE3604">
        <w:t>the National Assembly</w:t>
      </w:r>
      <w:r w:rsidR="00004DAA" w:rsidRPr="00FE3604">
        <w:t>, in his television programme “</w:t>
      </w:r>
      <w:r w:rsidR="00796470" w:rsidRPr="00FE3604">
        <w:t xml:space="preserve">Con el </w:t>
      </w:r>
      <w:proofErr w:type="spellStart"/>
      <w:r w:rsidR="00796470" w:rsidRPr="00FE3604">
        <w:t>Mazo</w:t>
      </w:r>
      <w:proofErr w:type="spellEnd"/>
      <w:r w:rsidR="00796470" w:rsidRPr="00FE3604">
        <w:t xml:space="preserve"> </w:t>
      </w:r>
      <w:proofErr w:type="spellStart"/>
      <w:r w:rsidR="00796470" w:rsidRPr="00FE3604">
        <w:t>D</w:t>
      </w:r>
      <w:r w:rsidR="00004DAA" w:rsidRPr="00FE3604">
        <w:t>ando</w:t>
      </w:r>
      <w:proofErr w:type="spellEnd"/>
      <w:r w:rsidR="00004DAA" w:rsidRPr="00FE3604">
        <w:t xml:space="preserve">”, </w:t>
      </w:r>
      <w:r w:rsidR="000A788E" w:rsidRPr="00FE3604">
        <w:t xml:space="preserve">mentioned the participation of </w:t>
      </w:r>
      <w:proofErr w:type="spellStart"/>
      <w:r w:rsidR="00E27D4E" w:rsidRPr="00FE3604">
        <w:t>Ligia</w:t>
      </w:r>
      <w:proofErr w:type="spellEnd"/>
      <w:r w:rsidR="00E27D4E" w:rsidRPr="00FE3604">
        <w:t xml:space="preserve"> </w:t>
      </w:r>
      <w:proofErr w:type="spellStart"/>
      <w:r w:rsidR="00E27D4E" w:rsidRPr="00FE3604">
        <w:t>Bolíviar</w:t>
      </w:r>
      <w:proofErr w:type="spellEnd"/>
      <w:r w:rsidR="00E27D4E" w:rsidRPr="00FE3604">
        <w:t xml:space="preserve">, </w:t>
      </w:r>
      <w:r w:rsidR="00004DAA" w:rsidRPr="00FE3604">
        <w:t xml:space="preserve">Carlos Correa, </w:t>
      </w:r>
      <w:proofErr w:type="spellStart"/>
      <w:r w:rsidR="00E27D4E" w:rsidRPr="00FE3604">
        <w:t>Humberto</w:t>
      </w:r>
      <w:proofErr w:type="spellEnd"/>
      <w:r w:rsidR="00E27D4E" w:rsidRPr="00FE3604">
        <w:t xml:space="preserve"> Prado </w:t>
      </w:r>
      <w:proofErr w:type="spellStart"/>
      <w:r w:rsidR="00E27D4E" w:rsidRPr="00FE3604">
        <w:t>Sifontes</w:t>
      </w:r>
      <w:proofErr w:type="spellEnd"/>
      <w:r w:rsidR="00E27D4E" w:rsidRPr="00FE3604">
        <w:t xml:space="preserve">, Alfredo Romero, </w:t>
      </w:r>
      <w:proofErr w:type="spellStart"/>
      <w:r w:rsidR="00004DAA" w:rsidRPr="00FE3604">
        <w:t>Roc</w:t>
      </w:r>
      <w:r w:rsidR="00E27D4E" w:rsidRPr="00FE3604">
        <w:t>í</w:t>
      </w:r>
      <w:r w:rsidR="00004DAA" w:rsidRPr="00FE3604">
        <w:t>o</w:t>
      </w:r>
      <w:proofErr w:type="spellEnd"/>
      <w:r w:rsidR="00004DAA" w:rsidRPr="00FE3604">
        <w:t xml:space="preserve"> San Manuel </w:t>
      </w:r>
      <w:r w:rsidR="007E30DE" w:rsidRPr="00FE3604">
        <w:t xml:space="preserve">and Tamara </w:t>
      </w:r>
      <w:proofErr w:type="spellStart"/>
      <w:r w:rsidR="007E30DE" w:rsidRPr="00FE3604">
        <w:t>Sujú</w:t>
      </w:r>
      <w:proofErr w:type="spellEnd"/>
      <w:r w:rsidR="007E30DE" w:rsidRPr="00FE3604">
        <w:t xml:space="preserve"> in the</w:t>
      </w:r>
      <w:r w:rsidR="000A788E" w:rsidRPr="00FE3604">
        <w:t xml:space="preserve"> session of the Human Rights Committee on </w:t>
      </w:r>
      <w:r w:rsidR="00E01889" w:rsidRPr="00FE3604">
        <w:t xml:space="preserve">the Bolivarian Republic of </w:t>
      </w:r>
      <w:r w:rsidR="000A788E" w:rsidRPr="00FE3604">
        <w:t xml:space="preserve">Venezuela, held </w:t>
      </w:r>
      <w:r w:rsidR="007E30DE" w:rsidRPr="00FE3604">
        <w:t xml:space="preserve">in </w:t>
      </w:r>
      <w:r w:rsidR="000A788E" w:rsidRPr="00FE3604">
        <w:t xml:space="preserve">June 2015, stating that they “conspire and defend dark interests”. In addition, </w:t>
      </w:r>
      <w:r w:rsidR="00E27D4E" w:rsidRPr="00FE3604">
        <w:t>he</w:t>
      </w:r>
      <w:r w:rsidR="000A788E" w:rsidRPr="00FE3604">
        <w:t xml:space="preserve"> showed the photographs of </w:t>
      </w:r>
      <w:proofErr w:type="spellStart"/>
      <w:r w:rsidR="000A788E" w:rsidRPr="00FE3604">
        <w:t>Ms.</w:t>
      </w:r>
      <w:proofErr w:type="spellEnd"/>
      <w:r w:rsidR="00920A36">
        <w:t> </w:t>
      </w:r>
      <w:proofErr w:type="spellStart"/>
      <w:r w:rsidR="000A788E" w:rsidRPr="00FE3604">
        <w:t>Sujú</w:t>
      </w:r>
      <w:proofErr w:type="spellEnd"/>
      <w:r w:rsidR="000A788E" w:rsidRPr="00FE3604">
        <w:t xml:space="preserve"> and </w:t>
      </w:r>
      <w:proofErr w:type="spellStart"/>
      <w:r w:rsidR="000A788E" w:rsidRPr="00FE3604">
        <w:t>Mr.</w:t>
      </w:r>
      <w:proofErr w:type="spellEnd"/>
      <w:r w:rsidR="000A788E" w:rsidRPr="00FE3604">
        <w:t xml:space="preserve"> Romero</w:t>
      </w:r>
      <w:r w:rsidR="00E27D4E" w:rsidRPr="00FE3604">
        <w:t>,</w:t>
      </w:r>
      <w:r w:rsidR="000A788E" w:rsidRPr="00FE3604">
        <w:t xml:space="preserve"> stating they were involved in presenting “false reports against </w:t>
      </w:r>
      <w:r w:rsidR="00E01889" w:rsidRPr="00FE3604">
        <w:t xml:space="preserve">the Bolivarian Republic of </w:t>
      </w:r>
      <w:r w:rsidR="000A788E" w:rsidRPr="00FE3604">
        <w:t xml:space="preserve">Venezuela” to the United Nations. Moreover, he reportedly referred to </w:t>
      </w:r>
      <w:proofErr w:type="spellStart"/>
      <w:r w:rsidR="000A788E" w:rsidRPr="00FE3604">
        <w:t>Mr.</w:t>
      </w:r>
      <w:proofErr w:type="spellEnd"/>
      <w:r w:rsidR="000A788E" w:rsidRPr="00FE3604">
        <w:t xml:space="preserve"> Romero</w:t>
      </w:r>
      <w:r w:rsidR="005A4756" w:rsidRPr="00FE3604">
        <w:t>,</w:t>
      </w:r>
      <w:r w:rsidR="000A788E" w:rsidRPr="00FE3604">
        <w:t xml:space="preserve"> Feliciano Rey</w:t>
      </w:r>
      <w:r w:rsidR="00837122" w:rsidRPr="00FE3604">
        <w:t xml:space="preserve">na and </w:t>
      </w:r>
      <w:proofErr w:type="spellStart"/>
      <w:r w:rsidR="00837122" w:rsidRPr="00FE3604">
        <w:t>Mr.</w:t>
      </w:r>
      <w:proofErr w:type="spellEnd"/>
      <w:r w:rsidR="00837122" w:rsidRPr="00FE3604">
        <w:t xml:space="preserve"> </w:t>
      </w:r>
      <w:proofErr w:type="spellStart"/>
      <w:r w:rsidR="00837122" w:rsidRPr="00FE3604">
        <w:t>Uzcátegui</w:t>
      </w:r>
      <w:proofErr w:type="spellEnd"/>
      <w:r w:rsidR="00837122" w:rsidRPr="00FE3604">
        <w:t xml:space="preserve"> (</w:t>
      </w:r>
      <w:r w:rsidR="008E6FF0" w:rsidRPr="00FE3604">
        <w:t xml:space="preserve">see </w:t>
      </w:r>
      <w:proofErr w:type="spellStart"/>
      <w:r w:rsidR="00E27D4E" w:rsidRPr="00FE3604">
        <w:t>para</w:t>
      </w:r>
      <w:proofErr w:type="spellEnd"/>
      <w:r w:rsidR="00E27D4E" w:rsidRPr="00FE3604">
        <w:t xml:space="preserve">. 33 </w:t>
      </w:r>
      <w:r w:rsidR="008E6FF0" w:rsidRPr="00FE3604">
        <w:t>above</w:t>
      </w:r>
      <w:r w:rsidR="000A788E" w:rsidRPr="00FE3604">
        <w:t>) in connection with a workshop they held in December 2014 on how to submit human rights cases to international organizations. At the time of finalization of the present report, no response had been received from the Government.</w:t>
      </w:r>
    </w:p>
    <w:p w:rsidR="00A349E4" w:rsidRPr="00FE3604" w:rsidRDefault="002403D0" w:rsidP="006F0F7B">
      <w:pPr>
        <w:pStyle w:val="SingleTxtG"/>
        <w:tabs>
          <w:tab w:val="left" w:pos="1701"/>
        </w:tabs>
      </w:pPr>
      <w:r w:rsidRPr="00FE3604">
        <w:t>37.</w:t>
      </w:r>
      <w:r w:rsidRPr="00FE3604">
        <w:tab/>
      </w:r>
      <w:r w:rsidR="00525891" w:rsidRPr="00FE3604">
        <w:t>On 22 July 2015, d</w:t>
      </w:r>
      <w:r w:rsidR="006D39F3" w:rsidRPr="00FE3604">
        <w:t>ue to the serious</w:t>
      </w:r>
      <w:r w:rsidR="00C7151A" w:rsidRPr="00FE3604">
        <w:t>ness of the allegations mentioned above</w:t>
      </w:r>
      <w:r w:rsidR="00D33D8C" w:rsidRPr="00FE3604">
        <w:t>, a group of mandate holders together with Inter-Ameri</w:t>
      </w:r>
      <w:r w:rsidR="007E30DE" w:rsidRPr="00FE3604">
        <w:t>can human rights experts, issued</w:t>
      </w:r>
      <w:r w:rsidR="00D33D8C" w:rsidRPr="00FE3604">
        <w:t xml:space="preserve"> a press release </w:t>
      </w:r>
      <w:r w:rsidR="009D3178" w:rsidRPr="00FE3604">
        <w:t xml:space="preserve">in which they deplored the “clear pattern” of discrediting and intimidating human rights defenders on </w:t>
      </w:r>
      <w:r w:rsidR="00E01889" w:rsidRPr="00FE3604">
        <w:t>the country</w:t>
      </w:r>
      <w:r w:rsidR="009D3178" w:rsidRPr="00FE3604">
        <w:t xml:space="preserve">’s </w:t>
      </w:r>
      <w:r w:rsidR="00040AF2" w:rsidRPr="00FE3604">
        <w:t>State-controlled television in</w:t>
      </w:r>
      <w:r w:rsidR="009D3178" w:rsidRPr="00FE3604">
        <w:t xml:space="preserve"> reprisal for their cooperation with the United Nations and regional bodies in the field of human rights. The experts recalled that the United Nations and Inter-American human rights bodies </w:t>
      </w:r>
      <w:r w:rsidR="00E27D4E" w:rsidRPr="00FE3604">
        <w:t>we</w:t>
      </w:r>
      <w:r w:rsidR="009D3178" w:rsidRPr="00FE3604">
        <w:t xml:space="preserve">re charged </w:t>
      </w:r>
      <w:r w:rsidR="00E27D4E" w:rsidRPr="00FE3604">
        <w:t>with</w:t>
      </w:r>
      <w:r w:rsidR="009D3178" w:rsidRPr="00FE3604">
        <w:t xml:space="preserve"> monitor</w:t>
      </w:r>
      <w:r w:rsidR="00E27D4E" w:rsidRPr="00FE3604">
        <w:t>ing</w:t>
      </w:r>
      <w:r w:rsidR="009D3178" w:rsidRPr="00FE3604">
        <w:t xml:space="preserve"> </w:t>
      </w:r>
      <w:r w:rsidR="00E01889" w:rsidRPr="00FE3604">
        <w:t xml:space="preserve">the </w:t>
      </w:r>
      <w:r w:rsidR="009D3178" w:rsidRPr="00FE3604">
        <w:t xml:space="preserve">implementation </w:t>
      </w:r>
      <w:r w:rsidR="00E27D4E" w:rsidRPr="00FE3604">
        <w:t>by</w:t>
      </w:r>
      <w:r w:rsidR="00E01889" w:rsidRPr="00FE3604">
        <w:t xml:space="preserve"> the Bolivarian Republic of Venezuela </w:t>
      </w:r>
      <w:r w:rsidR="009D3178" w:rsidRPr="00FE3604">
        <w:t>of its inter</w:t>
      </w:r>
      <w:r w:rsidR="006D0DF5" w:rsidRPr="00FE3604">
        <w:t>national and regional human rights obligations and as such</w:t>
      </w:r>
      <w:r w:rsidR="00E27D4E" w:rsidRPr="00FE3604">
        <w:t>,</w:t>
      </w:r>
      <w:r w:rsidR="006D0DF5" w:rsidRPr="00FE3604">
        <w:t xml:space="preserve"> the Government </w:t>
      </w:r>
      <w:r w:rsidR="00E27D4E" w:rsidRPr="00FE3604">
        <w:t>wa</w:t>
      </w:r>
      <w:r w:rsidR="00427F95" w:rsidRPr="00FE3604">
        <w:t>s</w:t>
      </w:r>
      <w:r w:rsidR="006D0DF5" w:rsidRPr="00FE3604">
        <w:t xml:space="preserve"> bound to respect and defend the participation of rights activists in those proceedings. The experts called on the Venezuelan authorities to immediately cease the targeting of individual</w:t>
      </w:r>
      <w:r w:rsidR="00525891" w:rsidRPr="00FE3604">
        <w:t>s</w:t>
      </w:r>
      <w:r w:rsidR="006D0DF5" w:rsidRPr="00FE3604">
        <w:t xml:space="preserve"> for their cooperation with the United Nations or regional bodies in the field of human rights.</w:t>
      </w:r>
      <w:r w:rsidR="006D0DF5" w:rsidRPr="00FE3604">
        <w:rPr>
          <w:rStyle w:val="FootnoteReference"/>
        </w:rPr>
        <w:footnoteReference w:id="9"/>
      </w:r>
      <w:r w:rsidR="0013313A" w:rsidRPr="00FE3604">
        <w:t xml:space="preserve"> </w:t>
      </w:r>
    </w:p>
    <w:p w:rsidR="0047176E" w:rsidRPr="00920A36" w:rsidRDefault="00846E56">
      <w:pPr>
        <w:pStyle w:val="H23G"/>
      </w:pPr>
      <w:r w:rsidRPr="00920A36">
        <w:tab/>
      </w:r>
      <w:r w:rsidR="005E03DA" w:rsidRPr="00920A36">
        <w:t>11</w:t>
      </w:r>
      <w:r w:rsidR="00D93071" w:rsidRPr="00920A36">
        <w:t>.</w:t>
      </w:r>
      <w:r w:rsidR="00D93071" w:rsidRPr="00920A36">
        <w:tab/>
        <w:t>Viet Nam</w:t>
      </w:r>
    </w:p>
    <w:p w:rsidR="00121E30" w:rsidRPr="00FE3604" w:rsidRDefault="002403D0" w:rsidP="006F0F7B">
      <w:pPr>
        <w:pStyle w:val="SingleTxtG"/>
        <w:tabs>
          <w:tab w:val="left" w:pos="1701"/>
        </w:tabs>
      </w:pPr>
      <w:r w:rsidRPr="00FE3604">
        <w:t>38.</w:t>
      </w:r>
      <w:r w:rsidRPr="00FE3604">
        <w:tab/>
      </w:r>
      <w:r w:rsidR="00C349B5" w:rsidRPr="00FE3604">
        <w:t>On 30 October 2015, a group of mandate holders raised allegations of intimidation and reprisal</w:t>
      </w:r>
      <w:r w:rsidR="00040AF2" w:rsidRPr="00FE3604">
        <w:t>s</w:t>
      </w:r>
      <w:r w:rsidR="00C349B5" w:rsidRPr="00FE3604">
        <w:t xml:space="preserve"> against Do </w:t>
      </w:r>
      <w:proofErr w:type="spellStart"/>
      <w:r w:rsidR="00C349B5" w:rsidRPr="00FE3604">
        <w:t>Thi</w:t>
      </w:r>
      <w:proofErr w:type="spellEnd"/>
      <w:r w:rsidR="00C349B5" w:rsidRPr="00FE3604">
        <w:t xml:space="preserve"> Mai, the mother of a child </w:t>
      </w:r>
      <w:r w:rsidR="00210442" w:rsidRPr="00FE3604">
        <w:t>who</w:t>
      </w:r>
      <w:r w:rsidR="00C349B5" w:rsidRPr="00FE3604">
        <w:t xml:space="preserve"> died in pr</w:t>
      </w:r>
      <w:r w:rsidR="00040AF2" w:rsidRPr="00FE3604">
        <w:t xml:space="preserve">ison reportedly </w:t>
      </w:r>
      <w:r w:rsidR="00210442" w:rsidRPr="00FE3604">
        <w:t>as a result</w:t>
      </w:r>
      <w:r w:rsidR="00040AF2" w:rsidRPr="00FE3604">
        <w:t xml:space="preserve"> </w:t>
      </w:r>
      <w:r w:rsidR="00210442" w:rsidRPr="00FE3604">
        <w:t>of</w:t>
      </w:r>
      <w:r w:rsidR="00040AF2" w:rsidRPr="00FE3604">
        <w:t xml:space="preserve"> torture </w:t>
      </w:r>
      <w:r w:rsidR="00C349B5" w:rsidRPr="00FE3604">
        <w:t>(</w:t>
      </w:r>
      <w:r w:rsidR="00210442" w:rsidRPr="00FE3604">
        <w:t xml:space="preserve">see </w:t>
      </w:r>
      <w:r w:rsidR="00C349B5" w:rsidRPr="00FE3604">
        <w:t xml:space="preserve">A/HRC/31/79, VNM 1/2015). Following the death of her son in early </w:t>
      </w:r>
      <w:r w:rsidR="00C349B5" w:rsidRPr="00FE3604">
        <w:lastRenderedPageBreak/>
        <w:t xml:space="preserve">October 2015, </w:t>
      </w:r>
      <w:proofErr w:type="spellStart"/>
      <w:r w:rsidR="00C349B5" w:rsidRPr="00FE3604">
        <w:t>Ms.</w:t>
      </w:r>
      <w:proofErr w:type="spellEnd"/>
      <w:r w:rsidR="00C349B5" w:rsidRPr="00FE3604">
        <w:t xml:space="preserve"> Do submit</w:t>
      </w:r>
      <w:r w:rsidR="00040AF2" w:rsidRPr="00FE3604">
        <w:t>ted</w:t>
      </w:r>
      <w:r w:rsidR="00C349B5" w:rsidRPr="00FE3604">
        <w:t xml:space="preserve"> a complaint to the United Nations human rights mechanisms. On 29 October 2015, she was summoned to the local police station where police officers intimidated her and attempted to persuade her to withdraw her complaint to the United Nations. It is reported that after </w:t>
      </w:r>
      <w:r w:rsidR="00210442" w:rsidRPr="00FE3604">
        <w:t>she</w:t>
      </w:r>
      <w:r w:rsidR="00C349B5" w:rsidRPr="00FE3604">
        <w:t xml:space="preserve"> refused, police officers continued to threaten her and her family. At the time of finalization of the present report, no response had been received from the </w:t>
      </w:r>
      <w:r w:rsidR="00210442" w:rsidRPr="00FE3604">
        <w:t>G</w:t>
      </w:r>
      <w:r w:rsidR="00C349B5" w:rsidRPr="00FE3604">
        <w:t xml:space="preserve">overnment. </w:t>
      </w:r>
    </w:p>
    <w:p w:rsidR="00121E30" w:rsidRPr="00920A36" w:rsidRDefault="00121E30">
      <w:pPr>
        <w:pStyle w:val="H1G"/>
      </w:pPr>
      <w:r w:rsidRPr="00920A36">
        <w:tab/>
        <w:t>C.</w:t>
      </w:r>
      <w:r w:rsidRPr="00920A36">
        <w:tab/>
        <w:t>Follow-up information on cases included in previous reports</w:t>
      </w:r>
      <w:r w:rsidR="005B66B8" w:rsidRPr="00920A36">
        <w:rPr>
          <w:rFonts w:eastAsia="Calibri"/>
        </w:rPr>
        <w:t xml:space="preserve"> </w:t>
      </w:r>
    </w:p>
    <w:p w:rsidR="004B4DAB" w:rsidRPr="00920A36" w:rsidRDefault="00E25228">
      <w:pPr>
        <w:pStyle w:val="H23G"/>
        <w:rPr>
          <w:rFonts w:eastAsia="Calibri"/>
        </w:rPr>
      </w:pPr>
      <w:r w:rsidRPr="00920A36">
        <w:rPr>
          <w:rFonts w:eastAsia="Calibri"/>
        </w:rPr>
        <w:tab/>
        <w:t>1</w:t>
      </w:r>
      <w:r w:rsidR="006167CA" w:rsidRPr="00920A36">
        <w:rPr>
          <w:rFonts w:eastAsia="Calibri"/>
        </w:rPr>
        <w:t>.</w:t>
      </w:r>
      <w:r w:rsidR="006167CA" w:rsidRPr="00920A36">
        <w:rPr>
          <w:rFonts w:eastAsia="Calibri"/>
        </w:rPr>
        <w:tab/>
        <w:t>China</w:t>
      </w:r>
    </w:p>
    <w:p w:rsidR="009A49EE" w:rsidRPr="00FE3604" w:rsidRDefault="002403D0" w:rsidP="006F0F7B">
      <w:pPr>
        <w:pStyle w:val="SingleTxtG"/>
        <w:tabs>
          <w:tab w:val="left" w:pos="1701"/>
        </w:tabs>
        <w:rPr>
          <w:rFonts w:eastAsia="Calibri"/>
        </w:rPr>
      </w:pPr>
      <w:r w:rsidRPr="00FE3604">
        <w:rPr>
          <w:rFonts w:eastAsia="Calibri"/>
        </w:rPr>
        <w:t>39.</w:t>
      </w:r>
      <w:r w:rsidRPr="00FE3604">
        <w:rPr>
          <w:rFonts w:eastAsia="Calibri"/>
        </w:rPr>
        <w:tab/>
      </w:r>
      <w:r w:rsidR="00E1285D" w:rsidRPr="00FE3604">
        <w:rPr>
          <w:rFonts w:eastAsia="Calibri"/>
        </w:rPr>
        <w:t xml:space="preserve">The case of Cao </w:t>
      </w:r>
      <w:proofErr w:type="spellStart"/>
      <w:r w:rsidR="00E1285D" w:rsidRPr="00FE3604">
        <w:rPr>
          <w:rFonts w:eastAsia="Calibri"/>
        </w:rPr>
        <w:t>Shunli</w:t>
      </w:r>
      <w:proofErr w:type="spellEnd"/>
      <w:r w:rsidR="00E1285D" w:rsidRPr="00FE3604">
        <w:rPr>
          <w:rFonts w:eastAsia="Calibri"/>
        </w:rPr>
        <w:t xml:space="preserve"> was included in my </w:t>
      </w:r>
      <w:r w:rsidR="006344EE" w:rsidRPr="00FE3604">
        <w:rPr>
          <w:rFonts w:eastAsia="Calibri"/>
        </w:rPr>
        <w:t>previous</w:t>
      </w:r>
      <w:r w:rsidR="00E1285D" w:rsidRPr="00FE3604">
        <w:rPr>
          <w:rFonts w:eastAsia="Calibri"/>
        </w:rPr>
        <w:t xml:space="preserve"> two reports</w:t>
      </w:r>
      <w:r w:rsidR="00837122" w:rsidRPr="00FE3604">
        <w:rPr>
          <w:rFonts w:eastAsia="Calibri"/>
        </w:rPr>
        <w:t xml:space="preserve"> (</w:t>
      </w:r>
      <w:r w:rsidR="00210442" w:rsidRPr="00FE3604">
        <w:rPr>
          <w:rFonts w:eastAsia="Calibri"/>
        </w:rPr>
        <w:t xml:space="preserve">see </w:t>
      </w:r>
      <w:r w:rsidR="00837122" w:rsidRPr="00FE3604">
        <w:rPr>
          <w:rFonts w:eastAsia="Calibri"/>
        </w:rPr>
        <w:t xml:space="preserve">A/HRC/27/38, </w:t>
      </w:r>
      <w:proofErr w:type="spellStart"/>
      <w:r w:rsidR="00837122" w:rsidRPr="00FE3604">
        <w:rPr>
          <w:rFonts w:eastAsia="Calibri"/>
        </w:rPr>
        <w:t>paras</w:t>
      </w:r>
      <w:proofErr w:type="spellEnd"/>
      <w:r w:rsidR="00210442" w:rsidRPr="00FE3604">
        <w:rPr>
          <w:rFonts w:eastAsia="Calibri"/>
        </w:rPr>
        <w:t>.</w:t>
      </w:r>
      <w:r w:rsidR="00920A36">
        <w:rPr>
          <w:rFonts w:eastAsia="Calibri"/>
        </w:rPr>
        <w:t> </w:t>
      </w:r>
      <w:r w:rsidR="00837122" w:rsidRPr="00FE3604">
        <w:rPr>
          <w:rFonts w:eastAsia="Calibri"/>
        </w:rPr>
        <w:t>17-</w:t>
      </w:r>
      <w:r w:rsidR="00E1285D" w:rsidRPr="00FE3604">
        <w:rPr>
          <w:rFonts w:eastAsia="Calibri"/>
        </w:rPr>
        <w:t>19</w:t>
      </w:r>
      <w:r w:rsidR="00210442" w:rsidRPr="00FE3604">
        <w:rPr>
          <w:rFonts w:eastAsia="Calibri"/>
        </w:rPr>
        <w:t>,</w:t>
      </w:r>
      <w:r w:rsidR="00E1285D" w:rsidRPr="00FE3604">
        <w:rPr>
          <w:rFonts w:eastAsia="Calibri"/>
        </w:rPr>
        <w:t xml:space="preserve"> and A/HRC/30/29, </w:t>
      </w:r>
      <w:r w:rsidR="00837122" w:rsidRPr="00FE3604">
        <w:rPr>
          <w:rFonts w:eastAsia="Calibri"/>
        </w:rPr>
        <w:t>annex</w:t>
      </w:r>
      <w:r w:rsidR="00210442" w:rsidRPr="00FE3604">
        <w:rPr>
          <w:rFonts w:eastAsia="Calibri"/>
        </w:rPr>
        <w:t>,</w:t>
      </w:r>
      <w:r w:rsidR="00837122" w:rsidRPr="00FE3604">
        <w:rPr>
          <w:rFonts w:eastAsia="Calibri"/>
        </w:rPr>
        <w:t xml:space="preserve"> </w:t>
      </w:r>
      <w:proofErr w:type="spellStart"/>
      <w:proofErr w:type="gramStart"/>
      <w:r w:rsidR="00E1285D" w:rsidRPr="00FE3604">
        <w:rPr>
          <w:rFonts w:eastAsia="Calibri"/>
        </w:rPr>
        <w:t>para</w:t>
      </w:r>
      <w:proofErr w:type="spellEnd"/>
      <w:proofErr w:type="gramEnd"/>
      <w:r w:rsidR="00210442" w:rsidRPr="00FE3604">
        <w:rPr>
          <w:rFonts w:eastAsia="Calibri"/>
        </w:rPr>
        <w:t>.</w:t>
      </w:r>
      <w:r w:rsidR="00E1285D" w:rsidRPr="00FE3604">
        <w:rPr>
          <w:rFonts w:eastAsia="Calibri"/>
        </w:rPr>
        <w:t xml:space="preserve"> 1). </w:t>
      </w:r>
      <w:proofErr w:type="spellStart"/>
      <w:r w:rsidR="00B73906" w:rsidRPr="00FE3604">
        <w:rPr>
          <w:rFonts w:eastAsia="Calibri"/>
        </w:rPr>
        <w:t>Ms.</w:t>
      </w:r>
      <w:proofErr w:type="spellEnd"/>
      <w:r w:rsidR="00B73906" w:rsidRPr="00FE3604">
        <w:rPr>
          <w:rFonts w:eastAsia="Calibri"/>
        </w:rPr>
        <w:t xml:space="preserve"> Cao </w:t>
      </w:r>
      <w:r w:rsidR="002F6FBD" w:rsidRPr="00FE3604">
        <w:rPr>
          <w:rFonts w:eastAsia="Calibri"/>
        </w:rPr>
        <w:t>had active</w:t>
      </w:r>
      <w:r w:rsidR="00C77D5B" w:rsidRPr="00FE3604">
        <w:rPr>
          <w:rFonts w:eastAsia="Calibri"/>
        </w:rPr>
        <w:t>ly</w:t>
      </w:r>
      <w:r w:rsidR="002F6FBD" w:rsidRPr="00FE3604">
        <w:rPr>
          <w:rFonts w:eastAsia="Calibri"/>
        </w:rPr>
        <w:t xml:space="preserve"> </w:t>
      </w:r>
      <w:r w:rsidR="00C77D5B" w:rsidRPr="00FE3604">
        <w:rPr>
          <w:rFonts w:eastAsia="Calibri"/>
        </w:rPr>
        <w:t xml:space="preserve">campaigned </w:t>
      </w:r>
      <w:r w:rsidR="002F6FBD" w:rsidRPr="00FE3604">
        <w:rPr>
          <w:rFonts w:eastAsia="Calibri"/>
        </w:rPr>
        <w:t>for transparency and greater participation of civil society in the universal period</w:t>
      </w:r>
      <w:r w:rsidR="00925C89" w:rsidRPr="00FE3604">
        <w:rPr>
          <w:rFonts w:eastAsia="Calibri"/>
        </w:rPr>
        <w:t>ic</w:t>
      </w:r>
      <w:r w:rsidR="002F6FBD" w:rsidRPr="00FE3604">
        <w:rPr>
          <w:rFonts w:eastAsia="Calibri"/>
        </w:rPr>
        <w:t xml:space="preserve"> review process of China and </w:t>
      </w:r>
      <w:r w:rsidR="00574E09" w:rsidRPr="00FE3604">
        <w:rPr>
          <w:rFonts w:eastAsia="Calibri"/>
        </w:rPr>
        <w:t xml:space="preserve">was, </w:t>
      </w:r>
      <w:r w:rsidR="002F6FBD" w:rsidRPr="00FE3604">
        <w:rPr>
          <w:rFonts w:eastAsia="Calibri"/>
        </w:rPr>
        <w:t>reportedly as a result thereof</w:t>
      </w:r>
      <w:r w:rsidR="00574E09" w:rsidRPr="00FE3604">
        <w:rPr>
          <w:rFonts w:eastAsia="Calibri"/>
        </w:rPr>
        <w:t>,</w:t>
      </w:r>
      <w:r w:rsidR="002F6FBD" w:rsidRPr="00FE3604">
        <w:rPr>
          <w:rFonts w:eastAsia="Calibri"/>
        </w:rPr>
        <w:t xml:space="preserve"> arrested, detained and denied medical treatment, resulting in her </w:t>
      </w:r>
      <w:r w:rsidR="00BA753A" w:rsidRPr="00FE3604">
        <w:rPr>
          <w:rFonts w:eastAsia="Calibri"/>
        </w:rPr>
        <w:t>deat</w:t>
      </w:r>
      <w:r w:rsidR="002F6FBD" w:rsidRPr="00FE3604">
        <w:rPr>
          <w:rFonts w:eastAsia="Calibri"/>
        </w:rPr>
        <w:t xml:space="preserve">h on 14 March 2014. In a right </w:t>
      </w:r>
      <w:r w:rsidR="00574E09" w:rsidRPr="00FE3604">
        <w:rPr>
          <w:rFonts w:eastAsia="Calibri"/>
        </w:rPr>
        <w:t>of reply exercised during the thirtieth</w:t>
      </w:r>
      <w:r w:rsidR="002F6FBD" w:rsidRPr="00FE3604">
        <w:rPr>
          <w:rFonts w:eastAsia="Calibri"/>
        </w:rPr>
        <w:t xml:space="preserve"> session</w:t>
      </w:r>
      <w:r w:rsidR="009C117B" w:rsidRPr="00FE3604">
        <w:rPr>
          <w:rFonts w:eastAsia="Calibri"/>
        </w:rPr>
        <w:t xml:space="preserve"> of the </w:t>
      </w:r>
      <w:r w:rsidR="009C117B" w:rsidRPr="00FE3604">
        <w:t xml:space="preserve">Human Rights </w:t>
      </w:r>
      <w:r w:rsidR="009C117B" w:rsidRPr="00FE3604">
        <w:rPr>
          <w:rFonts w:eastAsia="Calibri"/>
        </w:rPr>
        <w:t>Council</w:t>
      </w:r>
      <w:r w:rsidR="00210442" w:rsidRPr="00FE3604">
        <w:rPr>
          <w:rFonts w:eastAsia="Calibri"/>
        </w:rPr>
        <w:t>,</w:t>
      </w:r>
      <w:r w:rsidR="002F6FBD" w:rsidRPr="00FE3604">
        <w:rPr>
          <w:rFonts w:eastAsia="Calibri"/>
        </w:rPr>
        <w:t xml:space="preserve"> </w:t>
      </w:r>
      <w:r w:rsidR="00BA753A" w:rsidRPr="00FE3604">
        <w:rPr>
          <w:rFonts w:eastAsia="Calibri"/>
        </w:rPr>
        <w:t xml:space="preserve">the Chinese representative stated that </w:t>
      </w:r>
      <w:proofErr w:type="spellStart"/>
      <w:r w:rsidR="00BA753A" w:rsidRPr="00FE3604">
        <w:rPr>
          <w:rFonts w:eastAsia="Calibri"/>
        </w:rPr>
        <w:t>Ms.</w:t>
      </w:r>
      <w:proofErr w:type="spellEnd"/>
      <w:r w:rsidR="00BA753A" w:rsidRPr="00FE3604">
        <w:rPr>
          <w:rFonts w:eastAsia="Calibri"/>
        </w:rPr>
        <w:t xml:space="preserve"> Cao was “by no means a </w:t>
      </w:r>
      <w:r w:rsidR="006344EE" w:rsidRPr="00FE3604">
        <w:rPr>
          <w:rFonts w:eastAsia="Calibri"/>
        </w:rPr>
        <w:t>human</w:t>
      </w:r>
      <w:r w:rsidR="00BA753A" w:rsidRPr="00FE3604">
        <w:rPr>
          <w:rFonts w:eastAsia="Calibri"/>
        </w:rPr>
        <w:t xml:space="preserve"> rights defender”</w:t>
      </w:r>
      <w:r w:rsidR="00C77D5B" w:rsidRPr="00FE3604">
        <w:rPr>
          <w:rFonts w:eastAsia="Calibri"/>
        </w:rPr>
        <w:t>,</w:t>
      </w:r>
      <w:r w:rsidR="00BA753A" w:rsidRPr="00FE3604">
        <w:rPr>
          <w:rFonts w:eastAsia="Calibri"/>
        </w:rPr>
        <w:t xml:space="preserve"> but had been placed under investigation in September 2013 due to allegations of creating trouble</w:t>
      </w:r>
      <w:r w:rsidR="00574E09" w:rsidRPr="00FE3604">
        <w:rPr>
          <w:rFonts w:eastAsia="Calibri"/>
        </w:rPr>
        <w:t>. S</w:t>
      </w:r>
      <w:r w:rsidR="00BA753A" w:rsidRPr="00FE3604">
        <w:rPr>
          <w:rFonts w:eastAsia="Calibri"/>
        </w:rPr>
        <w:t>he had died of organ failure caused by tub</w:t>
      </w:r>
      <w:r w:rsidR="00574E09" w:rsidRPr="00FE3604">
        <w:rPr>
          <w:rFonts w:eastAsia="Calibri"/>
        </w:rPr>
        <w:t xml:space="preserve">erculosis, </w:t>
      </w:r>
      <w:r w:rsidR="00F748BE" w:rsidRPr="00FE3604">
        <w:rPr>
          <w:rFonts w:eastAsia="Calibri"/>
        </w:rPr>
        <w:t>even though</w:t>
      </w:r>
      <w:r w:rsidR="00574E09" w:rsidRPr="00FE3604">
        <w:rPr>
          <w:rFonts w:eastAsia="Calibri"/>
        </w:rPr>
        <w:t xml:space="preserve"> she had </w:t>
      </w:r>
      <w:r w:rsidR="00BA753A" w:rsidRPr="00FE3604">
        <w:rPr>
          <w:rFonts w:eastAsia="Calibri"/>
        </w:rPr>
        <w:t xml:space="preserve">received good medical care and attempts </w:t>
      </w:r>
      <w:r w:rsidR="00BF65C6" w:rsidRPr="00FE3604">
        <w:rPr>
          <w:rFonts w:eastAsia="Calibri"/>
        </w:rPr>
        <w:t>had been</w:t>
      </w:r>
      <w:r w:rsidR="00BA753A" w:rsidRPr="00FE3604">
        <w:rPr>
          <w:rFonts w:eastAsia="Calibri"/>
        </w:rPr>
        <w:t xml:space="preserve"> made to sa</w:t>
      </w:r>
      <w:r w:rsidR="00925C89" w:rsidRPr="00FE3604">
        <w:rPr>
          <w:rFonts w:eastAsia="Calibri"/>
        </w:rPr>
        <w:t>v</w:t>
      </w:r>
      <w:r w:rsidR="00BA753A" w:rsidRPr="00FE3604">
        <w:rPr>
          <w:rFonts w:eastAsia="Calibri"/>
        </w:rPr>
        <w:t>e her.</w:t>
      </w:r>
      <w:r w:rsidR="00574E09" w:rsidRPr="00FE3604">
        <w:rPr>
          <w:rFonts w:eastAsia="Calibri"/>
        </w:rPr>
        <w:t xml:space="preserve"> Furthermore</w:t>
      </w:r>
      <w:r w:rsidR="00BA753A" w:rsidRPr="00FE3604">
        <w:rPr>
          <w:rFonts w:eastAsia="Calibri"/>
        </w:rPr>
        <w:t>, th</w:t>
      </w:r>
      <w:r w:rsidR="00AE61AE" w:rsidRPr="00FE3604">
        <w:rPr>
          <w:rFonts w:eastAsia="Calibri"/>
        </w:rPr>
        <w:t>e</w:t>
      </w:r>
      <w:r w:rsidR="00BA753A" w:rsidRPr="00FE3604">
        <w:rPr>
          <w:rFonts w:eastAsia="Calibri"/>
        </w:rPr>
        <w:t xml:space="preserve"> case</w:t>
      </w:r>
      <w:r w:rsidR="00AB7C14" w:rsidRPr="00FE3604">
        <w:rPr>
          <w:rFonts w:eastAsia="Calibri"/>
        </w:rPr>
        <w:t xml:space="preserve"> was </w:t>
      </w:r>
      <w:r w:rsidR="00040AF2" w:rsidRPr="00FE3604">
        <w:rPr>
          <w:rFonts w:eastAsia="Calibri"/>
        </w:rPr>
        <w:t xml:space="preserve">not </w:t>
      </w:r>
      <w:r w:rsidR="00AB7C14" w:rsidRPr="00FE3604">
        <w:rPr>
          <w:rFonts w:eastAsia="Calibri"/>
        </w:rPr>
        <w:t xml:space="preserve">an issue of human rights but rather of the rule of law and </w:t>
      </w:r>
      <w:r w:rsidR="00AE61AE" w:rsidRPr="00FE3604">
        <w:rPr>
          <w:rFonts w:eastAsia="Calibri"/>
        </w:rPr>
        <w:t>the</w:t>
      </w:r>
      <w:r w:rsidR="00AB7C14" w:rsidRPr="00FE3604">
        <w:rPr>
          <w:rFonts w:eastAsia="Calibri"/>
        </w:rPr>
        <w:t xml:space="preserve"> judici</w:t>
      </w:r>
      <w:r w:rsidR="00574E09" w:rsidRPr="00FE3604">
        <w:rPr>
          <w:rFonts w:eastAsia="Calibri"/>
        </w:rPr>
        <w:t>al sovereignty and independence</w:t>
      </w:r>
      <w:r w:rsidR="00AE61AE" w:rsidRPr="00FE3604">
        <w:rPr>
          <w:rFonts w:eastAsia="Calibri"/>
        </w:rPr>
        <w:t xml:space="preserve"> of China</w:t>
      </w:r>
      <w:r w:rsidR="00574E09" w:rsidRPr="00FE3604">
        <w:rPr>
          <w:rFonts w:eastAsia="Calibri"/>
        </w:rPr>
        <w:t>.</w:t>
      </w:r>
      <w:r w:rsidR="00AB7C14" w:rsidRPr="00FE3604">
        <w:rPr>
          <w:rFonts w:eastAsia="Calibri"/>
        </w:rPr>
        <w:t xml:space="preserve"> </w:t>
      </w:r>
      <w:r w:rsidR="00AE61AE" w:rsidRPr="00FE3604">
        <w:rPr>
          <w:rFonts w:eastAsia="Calibri"/>
        </w:rPr>
        <w:t xml:space="preserve">The </w:t>
      </w:r>
      <w:r w:rsidR="00AB7C14" w:rsidRPr="00FE3604">
        <w:rPr>
          <w:rFonts w:eastAsia="Calibri"/>
        </w:rPr>
        <w:t xml:space="preserve">organs of State would deal with any person engaged in criminal activities </w:t>
      </w:r>
      <w:r w:rsidR="00C77D5B" w:rsidRPr="00FE3604">
        <w:rPr>
          <w:rFonts w:eastAsia="Calibri"/>
        </w:rPr>
        <w:t>in accordance with</w:t>
      </w:r>
      <w:r w:rsidR="00AB7C14" w:rsidRPr="00FE3604">
        <w:rPr>
          <w:rFonts w:eastAsia="Calibri"/>
        </w:rPr>
        <w:t xml:space="preserve"> the law</w:t>
      </w:r>
      <w:r w:rsidR="00883402" w:rsidRPr="00FE3604">
        <w:rPr>
          <w:rFonts w:eastAsia="Calibri"/>
        </w:rPr>
        <w:t>.</w:t>
      </w:r>
      <w:r w:rsidR="009F0766" w:rsidRPr="00FE3604">
        <w:rPr>
          <w:rStyle w:val="FootnoteReference"/>
          <w:rFonts w:eastAsia="Calibri"/>
        </w:rPr>
        <w:footnoteReference w:id="10"/>
      </w:r>
    </w:p>
    <w:p w:rsidR="00C7151A" w:rsidRPr="00920A36" w:rsidRDefault="006167CA">
      <w:pPr>
        <w:pStyle w:val="H23G"/>
        <w:rPr>
          <w:rFonts w:eastAsia="Calibri"/>
        </w:rPr>
      </w:pPr>
      <w:r w:rsidRPr="00920A36">
        <w:rPr>
          <w:rFonts w:eastAsia="Calibri"/>
        </w:rPr>
        <w:tab/>
      </w:r>
      <w:r w:rsidR="00E25228" w:rsidRPr="00920A36">
        <w:rPr>
          <w:rFonts w:eastAsia="Calibri"/>
        </w:rPr>
        <w:t>2</w:t>
      </w:r>
      <w:r w:rsidR="00C7151A" w:rsidRPr="00920A36">
        <w:rPr>
          <w:rFonts w:eastAsia="Calibri"/>
        </w:rPr>
        <w:t>.</w:t>
      </w:r>
      <w:r w:rsidR="00C7151A" w:rsidRPr="00920A36">
        <w:rPr>
          <w:rFonts w:eastAsia="Calibri"/>
        </w:rPr>
        <w:tab/>
        <w:t>Cyprus</w:t>
      </w:r>
    </w:p>
    <w:p w:rsidR="00C7151A" w:rsidRPr="00FE3604" w:rsidRDefault="002403D0" w:rsidP="006F0F7B">
      <w:pPr>
        <w:pStyle w:val="SingleTxtG"/>
        <w:tabs>
          <w:tab w:val="left" w:pos="1701"/>
        </w:tabs>
        <w:rPr>
          <w:rFonts w:eastAsia="Calibri"/>
        </w:rPr>
      </w:pPr>
      <w:r w:rsidRPr="00FE3604">
        <w:rPr>
          <w:rFonts w:eastAsia="Calibri"/>
        </w:rPr>
        <w:t>40.</w:t>
      </w:r>
      <w:r w:rsidRPr="00FE3604">
        <w:rPr>
          <w:rFonts w:eastAsia="Calibri"/>
        </w:rPr>
        <w:tab/>
      </w:r>
      <w:r w:rsidR="008020F3" w:rsidRPr="00FE3604">
        <w:rPr>
          <w:rFonts w:eastAsia="Calibri"/>
        </w:rPr>
        <w:t xml:space="preserve">In my previous report, reference was made to allegations of reprisals against </w:t>
      </w:r>
      <w:proofErr w:type="spellStart"/>
      <w:r w:rsidR="008020F3" w:rsidRPr="00FE3604">
        <w:rPr>
          <w:rFonts w:eastAsia="Calibri"/>
        </w:rPr>
        <w:t>Doros</w:t>
      </w:r>
      <w:proofErr w:type="spellEnd"/>
      <w:r w:rsidR="008020F3" w:rsidRPr="00FE3604">
        <w:rPr>
          <w:rFonts w:eastAsia="Calibri"/>
        </w:rPr>
        <w:t xml:space="preserve"> </w:t>
      </w:r>
      <w:proofErr w:type="spellStart"/>
      <w:r w:rsidR="008020F3" w:rsidRPr="00FE3604">
        <w:rPr>
          <w:rFonts w:eastAsia="Calibri"/>
        </w:rPr>
        <w:t>Polykarpou</w:t>
      </w:r>
      <w:proofErr w:type="spellEnd"/>
      <w:r w:rsidR="008020F3" w:rsidRPr="00FE3604">
        <w:rPr>
          <w:rFonts w:eastAsia="Calibri"/>
        </w:rPr>
        <w:t xml:space="preserve">, Executive Director of Action for Support, Equality and Antiracism, for having submitted an alternative report on the situation of detained undocumented migrants to the Committee on Torture prior to the consideration of </w:t>
      </w:r>
      <w:r w:rsidR="00BE2123" w:rsidRPr="00FE3604">
        <w:rPr>
          <w:rFonts w:eastAsia="Calibri"/>
        </w:rPr>
        <w:t>the</w:t>
      </w:r>
      <w:r w:rsidR="008020F3" w:rsidRPr="00FE3604">
        <w:rPr>
          <w:rFonts w:eastAsia="Calibri"/>
        </w:rPr>
        <w:t xml:space="preserve"> fourth period report </w:t>
      </w:r>
      <w:r w:rsidR="00BE2123" w:rsidRPr="00FE3604">
        <w:rPr>
          <w:rFonts w:eastAsia="Calibri"/>
        </w:rPr>
        <w:t xml:space="preserve">of Cyprus </w:t>
      </w:r>
      <w:r w:rsidR="008020F3" w:rsidRPr="00FE3604">
        <w:rPr>
          <w:rFonts w:eastAsia="Calibri"/>
        </w:rPr>
        <w:t>(</w:t>
      </w:r>
      <w:r w:rsidR="00180B1F" w:rsidRPr="00FE3604">
        <w:rPr>
          <w:rFonts w:eastAsia="Calibri"/>
        </w:rPr>
        <w:t xml:space="preserve">see </w:t>
      </w:r>
      <w:r w:rsidR="008020F3" w:rsidRPr="00FE3604">
        <w:rPr>
          <w:rFonts w:eastAsia="Calibri"/>
        </w:rPr>
        <w:t xml:space="preserve">A/HRC/30/29, </w:t>
      </w:r>
      <w:proofErr w:type="spellStart"/>
      <w:r w:rsidR="008020F3" w:rsidRPr="00FE3604">
        <w:rPr>
          <w:rFonts w:eastAsia="Calibri"/>
        </w:rPr>
        <w:t>para</w:t>
      </w:r>
      <w:proofErr w:type="spellEnd"/>
      <w:r w:rsidR="00180B1F" w:rsidRPr="00FE3604">
        <w:rPr>
          <w:rFonts w:eastAsia="Calibri"/>
        </w:rPr>
        <w:t>.</w:t>
      </w:r>
      <w:r w:rsidR="008020F3" w:rsidRPr="00FE3604">
        <w:rPr>
          <w:rFonts w:eastAsia="Calibri"/>
        </w:rPr>
        <w:t xml:space="preserve"> 18). On 22 September 2015, during</w:t>
      </w:r>
      <w:r w:rsidR="00741C85" w:rsidRPr="00FE3604">
        <w:rPr>
          <w:rFonts w:eastAsia="Calibri"/>
        </w:rPr>
        <w:t xml:space="preserve"> the </w:t>
      </w:r>
      <w:r w:rsidR="00BE2123" w:rsidRPr="00FE3604">
        <w:rPr>
          <w:rFonts w:eastAsia="Calibri"/>
        </w:rPr>
        <w:t>g</w:t>
      </w:r>
      <w:r w:rsidR="00741C85" w:rsidRPr="00FE3604">
        <w:rPr>
          <w:rFonts w:eastAsia="Calibri"/>
        </w:rPr>
        <w:t xml:space="preserve">eneral </w:t>
      </w:r>
      <w:r w:rsidR="00BE2123" w:rsidRPr="00FE3604">
        <w:rPr>
          <w:rFonts w:eastAsia="Calibri"/>
        </w:rPr>
        <w:t>d</w:t>
      </w:r>
      <w:r w:rsidR="00741C85" w:rsidRPr="00FE3604">
        <w:rPr>
          <w:rFonts w:eastAsia="Calibri"/>
        </w:rPr>
        <w:t xml:space="preserve">ebate on </w:t>
      </w:r>
      <w:r w:rsidR="00BE2123" w:rsidRPr="00FE3604">
        <w:rPr>
          <w:rFonts w:eastAsia="Calibri"/>
        </w:rPr>
        <w:t>agenda i</w:t>
      </w:r>
      <w:r w:rsidR="00741C85" w:rsidRPr="00FE3604">
        <w:rPr>
          <w:rFonts w:eastAsia="Calibri"/>
        </w:rPr>
        <w:t>tem</w:t>
      </w:r>
      <w:r w:rsidR="00920A36">
        <w:rPr>
          <w:rFonts w:eastAsia="Calibri"/>
        </w:rPr>
        <w:t> </w:t>
      </w:r>
      <w:r w:rsidR="00741C85" w:rsidRPr="00FE3604">
        <w:rPr>
          <w:rFonts w:eastAsia="Calibri"/>
        </w:rPr>
        <w:t>5 during</w:t>
      </w:r>
      <w:r w:rsidR="008020F3" w:rsidRPr="00FE3604">
        <w:rPr>
          <w:rFonts w:eastAsia="Calibri"/>
        </w:rPr>
        <w:t xml:space="preserve"> the thirtieth </w:t>
      </w:r>
      <w:r w:rsidR="009C117B" w:rsidRPr="00FE3604">
        <w:rPr>
          <w:rFonts w:eastAsia="Calibri"/>
        </w:rPr>
        <w:t xml:space="preserve">session of the </w:t>
      </w:r>
      <w:r w:rsidR="009C117B" w:rsidRPr="00FE3604">
        <w:t xml:space="preserve">Human Rights </w:t>
      </w:r>
      <w:r w:rsidR="008020F3" w:rsidRPr="00FE3604">
        <w:rPr>
          <w:rFonts w:eastAsia="Calibri"/>
        </w:rPr>
        <w:t xml:space="preserve">Council, the representative of Cyprus </w:t>
      </w:r>
      <w:r w:rsidR="00741C85" w:rsidRPr="00FE3604">
        <w:rPr>
          <w:rFonts w:eastAsia="Calibri"/>
        </w:rPr>
        <w:t xml:space="preserve">expressed </w:t>
      </w:r>
      <w:r w:rsidR="00BE2123" w:rsidRPr="00FE3604">
        <w:rPr>
          <w:rFonts w:eastAsia="Calibri"/>
        </w:rPr>
        <w:t>the State’</w:t>
      </w:r>
      <w:r w:rsidR="00741C85" w:rsidRPr="00FE3604">
        <w:rPr>
          <w:rFonts w:eastAsia="Calibri"/>
        </w:rPr>
        <w:t xml:space="preserve">s commitment to preventing reprisals </w:t>
      </w:r>
      <w:r w:rsidR="00883402" w:rsidRPr="00FE3604">
        <w:rPr>
          <w:rFonts w:eastAsia="Calibri"/>
        </w:rPr>
        <w:t>and, while referring</w:t>
      </w:r>
      <w:r w:rsidR="00741C85" w:rsidRPr="00FE3604">
        <w:rPr>
          <w:rFonts w:eastAsia="Calibri"/>
        </w:rPr>
        <w:t xml:space="preserve"> to its response </w:t>
      </w:r>
      <w:r w:rsidR="00181D1B" w:rsidRPr="00FE3604">
        <w:rPr>
          <w:rFonts w:eastAsia="Calibri"/>
        </w:rPr>
        <w:t>of 5 August 2014</w:t>
      </w:r>
      <w:r w:rsidR="00883402" w:rsidRPr="00FE3604">
        <w:rPr>
          <w:rFonts w:eastAsia="Calibri"/>
        </w:rPr>
        <w:t>,</w:t>
      </w:r>
      <w:r w:rsidR="00741C85" w:rsidRPr="00FE3604">
        <w:rPr>
          <w:rFonts w:eastAsia="Calibri"/>
        </w:rPr>
        <w:t xml:space="preserve"> stressed that th</w:t>
      </w:r>
      <w:r w:rsidR="00BE2123" w:rsidRPr="00FE3604">
        <w:rPr>
          <w:rFonts w:eastAsia="Calibri"/>
        </w:rPr>
        <w:t>e</w:t>
      </w:r>
      <w:r w:rsidR="00741C85" w:rsidRPr="00FE3604">
        <w:rPr>
          <w:rFonts w:eastAsia="Calibri"/>
        </w:rPr>
        <w:t xml:space="preserve"> case did not concern an act of reprisal against an activist but “a lawful, proportionate consequence stipulated equally for any citizen who has failed over a given period of time to comply with his</w:t>
      </w:r>
      <w:r w:rsidR="005C250B" w:rsidRPr="00FE3604">
        <w:rPr>
          <w:rFonts w:eastAsia="Calibri"/>
        </w:rPr>
        <w:t xml:space="preserve"> or </w:t>
      </w:r>
      <w:r w:rsidR="00741C85" w:rsidRPr="00FE3604">
        <w:rPr>
          <w:rFonts w:eastAsia="Calibri"/>
        </w:rPr>
        <w:t xml:space="preserve">her statutory responsibilities regarding outstanding fines, as imposed by a warrant issued by the Court”. </w:t>
      </w:r>
      <w:r w:rsidR="00BE2123" w:rsidRPr="00FE3604">
        <w:rPr>
          <w:rFonts w:eastAsia="Calibri"/>
        </w:rPr>
        <w:t xml:space="preserve">The representative </w:t>
      </w:r>
      <w:r w:rsidR="00741C85" w:rsidRPr="00FE3604">
        <w:rPr>
          <w:rFonts w:eastAsia="Calibri"/>
        </w:rPr>
        <w:t xml:space="preserve">expressed </w:t>
      </w:r>
      <w:r w:rsidR="00BE2123" w:rsidRPr="00FE3604">
        <w:rPr>
          <w:rFonts w:eastAsia="Calibri"/>
        </w:rPr>
        <w:t>the</w:t>
      </w:r>
      <w:r w:rsidR="00741C85" w:rsidRPr="00FE3604">
        <w:rPr>
          <w:rFonts w:eastAsia="Calibri"/>
        </w:rPr>
        <w:t xml:space="preserve"> hope that relevant mandate holders would agree that the work of human rights defenders, with the greatest respect, “cannot be expected under any circumstance to override the fundamental democratic axiom of equality before the law”.</w:t>
      </w:r>
    </w:p>
    <w:p w:rsidR="004B4DAB" w:rsidRPr="00920A36" w:rsidRDefault="00E25228">
      <w:pPr>
        <w:pStyle w:val="H23G"/>
        <w:rPr>
          <w:rFonts w:eastAsia="Calibri"/>
        </w:rPr>
      </w:pPr>
      <w:r w:rsidRPr="00920A36">
        <w:rPr>
          <w:rFonts w:eastAsia="Calibri"/>
        </w:rPr>
        <w:tab/>
        <w:t>3</w:t>
      </w:r>
      <w:r w:rsidR="006167CA" w:rsidRPr="00920A36">
        <w:rPr>
          <w:rFonts w:eastAsia="Calibri"/>
        </w:rPr>
        <w:t>.</w:t>
      </w:r>
      <w:r w:rsidR="006167CA" w:rsidRPr="00920A36">
        <w:rPr>
          <w:rFonts w:eastAsia="Calibri"/>
        </w:rPr>
        <w:tab/>
        <w:t>Eritrea</w:t>
      </w:r>
    </w:p>
    <w:p w:rsidR="004B4DAB" w:rsidRPr="006A0101" w:rsidRDefault="002403D0" w:rsidP="006F0F7B">
      <w:pPr>
        <w:pStyle w:val="SingleTxtG"/>
        <w:tabs>
          <w:tab w:val="left" w:pos="1701"/>
        </w:tabs>
        <w:rPr>
          <w:rFonts w:eastAsia="Calibri"/>
        </w:rPr>
      </w:pPr>
      <w:r w:rsidRPr="006A0101">
        <w:rPr>
          <w:rFonts w:eastAsia="Calibri"/>
        </w:rPr>
        <w:t>41.</w:t>
      </w:r>
      <w:r w:rsidRPr="006A0101">
        <w:rPr>
          <w:rFonts w:eastAsia="Calibri"/>
        </w:rPr>
        <w:tab/>
      </w:r>
      <w:r w:rsidR="001F35A3" w:rsidRPr="00FE3604">
        <w:rPr>
          <w:rFonts w:eastAsia="Calibri"/>
        </w:rPr>
        <w:t xml:space="preserve">My </w:t>
      </w:r>
      <w:r w:rsidR="00BE2123" w:rsidRPr="00FE3604">
        <w:rPr>
          <w:rFonts w:eastAsia="Calibri"/>
        </w:rPr>
        <w:t>previous</w:t>
      </w:r>
      <w:r w:rsidR="001F35A3" w:rsidRPr="00FE3604">
        <w:rPr>
          <w:rFonts w:eastAsia="Calibri"/>
        </w:rPr>
        <w:t xml:space="preserve"> report made mention of the risk of reprisals against anyone cooperating </w:t>
      </w:r>
      <w:r w:rsidR="001F35A3" w:rsidRPr="006F0F7B">
        <w:rPr>
          <w:lang w:eastAsia="en-GB"/>
        </w:rPr>
        <w:t>with</w:t>
      </w:r>
      <w:r w:rsidR="001F35A3" w:rsidRPr="00FE3604">
        <w:rPr>
          <w:rFonts w:eastAsia="Calibri"/>
        </w:rPr>
        <w:t xml:space="preserve"> the commission of inquiry on human rights in Eritrea as one of the main challenges t</w:t>
      </w:r>
      <w:r w:rsidR="00A15F35" w:rsidRPr="00FE3604">
        <w:rPr>
          <w:rFonts w:eastAsia="Calibri"/>
        </w:rPr>
        <w:t>he commission</w:t>
      </w:r>
      <w:r w:rsidR="001F35A3" w:rsidRPr="00FE3604">
        <w:rPr>
          <w:rFonts w:eastAsia="Calibri"/>
        </w:rPr>
        <w:t xml:space="preserve"> had faced in </w:t>
      </w:r>
      <w:r w:rsidR="00EA6754" w:rsidRPr="00FE3604">
        <w:rPr>
          <w:rFonts w:eastAsia="Calibri"/>
        </w:rPr>
        <w:t>the execution of its mandate</w:t>
      </w:r>
      <w:r w:rsidR="001F35A3" w:rsidRPr="00FE3604">
        <w:rPr>
          <w:rFonts w:eastAsia="Calibri"/>
        </w:rPr>
        <w:t xml:space="preserve"> (</w:t>
      </w:r>
      <w:r w:rsidR="00180B1F" w:rsidRPr="00FE3604">
        <w:rPr>
          <w:rFonts w:eastAsia="Calibri"/>
        </w:rPr>
        <w:t xml:space="preserve">see </w:t>
      </w:r>
      <w:r w:rsidR="001F35A3" w:rsidRPr="00FE3604">
        <w:rPr>
          <w:rFonts w:eastAsia="Calibri"/>
        </w:rPr>
        <w:t xml:space="preserve">A/HRC/30/29, </w:t>
      </w:r>
      <w:proofErr w:type="spellStart"/>
      <w:r w:rsidR="001F35A3" w:rsidRPr="00FE3604">
        <w:rPr>
          <w:rFonts w:eastAsia="Calibri"/>
        </w:rPr>
        <w:t>para</w:t>
      </w:r>
      <w:proofErr w:type="spellEnd"/>
      <w:r w:rsidR="00180B1F" w:rsidRPr="00FE3604">
        <w:rPr>
          <w:rFonts w:eastAsia="Calibri"/>
        </w:rPr>
        <w:t>.</w:t>
      </w:r>
      <w:r w:rsidR="001F35A3" w:rsidRPr="00FE3604">
        <w:rPr>
          <w:rFonts w:eastAsia="Calibri"/>
        </w:rPr>
        <w:t xml:space="preserve"> 19). In its report on its second term, the commission stated that the protection of victims and witnesses remained a central concern, adding that almost everyone the</w:t>
      </w:r>
      <w:r w:rsidR="00A15F35" w:rsidRPr="00FE3604">
        <w:rPr>
          <w:rFonts w:eastAsia="Calibri"/>
        </w:rPr>
        <w:t xml:space="preserve"> commissioners</w:t>
      </w:r>
      <w:r w:rsidR="001F35A3" w:rsidRPr="00FE3604">
        <w:rPr>
          <w:rFonts w:eastAsia="Calibri"/>
        </w:rPr>
        <w:t xml:space="preserve"> </w:t>
      </w:r>
      <w:r w:rsidR="00EA6754" w:rsidRPr="00FE3604">
        <w:rPr>
          <w:rFonts w:eastAsia="Calibri"/>
        </w:rPr>
        <w:t xml:space="preserve">had </w:t>
      </w:r>
      <w:r w:rsidR="001F35A3" w:rsidRPr="00FE3604">
        <w:rPr>
          <w:rFonts w:eastAsia="Calibri"/>
        </w:rPr>
        <w:lastRenderedPageBreak/>
        <w:t>spoke</w:t>
      </w:r>
      <w:r w:rsidR="00EA6754" w:rsidRPr="00FE3604">
        <w:rPr>
          <w:rFonts w:eastAsia="Calibri"/>
        </w:rPr>
        <w:t>n</w:t>
      </w:r>
      <w:r w:rsidR="001F35A3" w:rsidRPr="00FE3604">
        <w:rPr>
          <w:rFonts w:eastAsia="Calibri"/>
        </w:rPr>
        <w:t xml:space="preserve"> to had indicated </w:t>
      </w:r>
      <w:r w:rsidR="00A15F35" w:rsidRPr="00FE3604">
        <w:rPr>
          <w:rFonts w:eastAsia="Calibri"/>
        </w:rPr>
        <w:t xml:space="preserve">that </w:t>
      </w:r>
      <w:r w:rsidR="001F35A3" w:rsidRPr="00FE3604">
        <w:rPr>
          <w:rFonts w:eastAsia="Calibri"/>
        </w:rPr>
        <w:t xml:space="preserve">they feared reprisals by </w:t>
      </w:r>
      <w:r w:rsidR="00A15F35" w:rsidRPr="00FE3604">
        <w:rPr>
          <w:rFonts w:eastAsia="Calibri"/>
        </w:rPr>
        <w:t xml:space="preserve">the </w:t>
      </w:r>
      <w:r w:rsidR="001F35A3" w:rsidRPr="00FE3604">
        <w:rPr>
          <w:rFonts w:eastAsia="Calibri"/>
        </w:rPr>
        <w:t>Eritrean authorities, either against themselves or their family member</w:t>
      </w:r>
      <w:r w:rsidR="00EA6754" w:rsidRPr="00FE3604">
        <w:rPr>
          <w:rFonts w:eastAsia="Calibri"/>
        </w:rPr>
        <w:t>s still residing in the country</w:t>
      </w:r>
      <w:r w:rsidR="001F35A3" w:rsidRPr="00FE3604">
        <w:rPr>
          <w:rFonts w:eastAsia="Calibri"/>
        </w:rPr>
        <w:t xml:space="preserve"> (</w:t>
      </w:r>
      <w:r w:rsidR="00180B1F" w:rsidRPr="00FE3604">
        <w:rPr>
          <w:rFonts w:eastAsia="Calibri"/>
        </w:rPr>
        <w:t xml:space="preserve">see </w:t>
      </w:r>
      <w:r w:rsidR="001F35A3" w:rsidRPr="00FE3604">
        <w:rPr>
          <w:rFonts w:eastAsia="Calibri"/>
        </w:rPr>
        <w:t xml:space="preserve">A/HRC/32/47, </w:t>
      </w:r>
      <w:proofErr w:type="spellStart"/>
      <w:r w:rsidR="001F35A3" w:rsidRPr="00FE3604">
        <w:rPr>
          <w:rFonts w:eastAsia="Calibri"/>
        </w:rPr>
        <w:t>para</w:t>
      </w:r>
      <w:proofErr w:type="spellEnd"/>
      <w:r w:rsidR="00180B1F" w:rsidRPr="00FE3604">
        <w:rPr>
          <w:rFonts w:eastAsia="Calibri"/>
        </w:rPr>
        <w:t>.</w:t>
      </w:r>
      <w:r w:rsidR="00920A36">
        <w:rPr>
          <w:rFonts w:eastAsia="Calibri"/>
        </w:rPr>
        <w:t> </w:t>
      </w:r>
      <w:r w:rsidR="001F35A3" w:rsidRPr="00FE3604">
        <w:rPr>
          <w:rFonts w:eastAsia="Calibri"/>
        </w:rPr>
        <w:t xml:space="preserve">8). </w:t>
      </w:r>
      <w:r w:rsidR="00AC0EA0" w:rsidRPr="00FE3604">
        <w:rPr>
          <w:rFonts w:eastAsia="Calibri"/>
        </w:rPr>
        <w:t>The Commission had worked to protect the identities of victims, witnesses and other sources</w:t>
      </w:r>
      <w:r w:rsidR="00A15F35" w:rsidRPr="00FE3604">
        <w:rPr>
          <w:rFonts w:eastAsia="Calibri"/>
        </w:rPr>
        <w:t>,</w:t>
      </w:r>
      <w:r w:rsidR="00AC0EA0" w:rsidRPr="00FE3604">
        <w:rPr>
          <w:rFonts w:eastAsia="Calibri"/>
        </w:rPr>
        <w:t xml:space="preserve"> but as </w:t>
      </w:r>
      <w:r w:rsidR="00A15F35" w:rsidRPr="00FE3604">
        <w:rPr>
          <w:rFonts w:eastAsia="Calibri"/>
        </w:rPr>
        <w:t>its</w:t>
      </w:r>
      <w:r w:rsidR="00AC0EA0" w:rsidRPr="00FE3604">
        <w:rPr>
          <w:rFonts w:eastAsia="Calibri"/>
        </w:rPr>
        <w:t xml:space="preserve"> ability to physically protect witnesses was limited, </w:t>
      </w:r>
      <w:r w:rsidR="00925C89" w:rsidRPr="00FE3604">
        <w:rPr>
          <w:rFonts w:eastAsia="Calibri"/>
        </w:rPr>
        <w:t xml:space="preserve">it </w:t>
      </w:r>
      <w:r w:rsidR="00AC0EA0" w:rsidRPr="00FE3604">
        <w:rPr>
          <w:rFonts w:eastAsia="Calibri"/>
        </w:rPr>
        <w:t xml:space="preserve">reminded States of their primary responsibility to protect those individuals residing within their borders who had cooperated with the </w:t>
      </w:r>
      <w:r w:rsidR="00AC0EA0" w:rsidRPr="006A0101">
        <w:rPr>
          <w:rFonts w:eastAsia="Calibri"/>
        </w:rPr>
        <w:t>Commission</w:t>
      </w:r>
      <w:r w:rsidR="00270695" w:rsidRPr="006A0101">
        <w:rPr>
          <w:rFonts w:eastAsia="Calibri"/>
        </w:rPr>
        <w:t>.</w:t>
      </w:r>
      <w:r w:rsidR="00270695" w:rsidRPr="006A0101">
        <w:rPr>
          <w:rStyle w:val="FootnoteReference"/>
          <w:rFonts w:eastAsia="Calibri"/>
        </w:rPr>
        <w:footnoteReference w:id="11"/>
      </w:r>
    </w:p>
    <w:p w:rsidR="004B4DAB" w:rsidRPr="00920A36" w:rsidRDefault="00E25228">
      <w:pPr>
        <w:pStyle w:val="H23G"/>
        <w:rPr>
          <w:rFonts w:eastAsia="Calibri"/>
        </w:rPr>
      </w:pPr>
      <w:r w:rsidRPr="00920A36">
        <w:rPr>
          <w:rFonts w:eastAsia="Calibri"/>
        </w:rPr>
        <w:tab/>
        <w:t>4</w:t>
      </w:r>
      <w:r w:rsidR="006167CA" w:rsidRPr="00920A36">
        <w:rPr>
          <w:rFonts w:eastAsia="Calibri"/>
        </w:rPr>
        <w:t>.</w:t>
      </w:r>
      <w:r w:rsidR="006167CA" w:rsidRPr="00920A36">
        <w:rPr>
          <w:rFonts w:eastAsia="Calibri"/>
        </w:rPr>
        <w:tab/>
        <w:t>Kuwait</w:t>
      </w:r>
    </w:p>
    <w:p w:rsidR="00442A70" w:rsidRPr="00FE3604" w:rsidRDefault="002403D0" w:rsidP="006F0F7B">
      <w:pPr>
        <w:pStyle w:val="SingleTxtG"/>
        <w:tabs>
          <w:tab w:val="left" w:pos="1701"/>
        </w:tabs>
        <w:rPr>
          <w:rFonts w:eastAsia="Calibri"/>
        </w:rPr>
      </w:pPr>
      <w:r w:rsidRPr="00FE3604">
        <w:rPr>
          <w:rFonts w:eastAsia="Calibri"/>
        </w:rPr>
        <w:t>42.</w:t>
      </w:r>
      <w:r w:rsidRPr="00FE3604">
        <w:rPr>
          <w:rFonts w:eastAsia="Calibri"/>
        </w:rPr>
        <w:tab/>
      </w:r>
      <w:r w:rsidR="00E05336" w:rsidRPr="00FE3604">
        <w:rPr>
          <w:rFonts w:eastAsia="Calibri"/>
        </w:rPr>
        <w:t xml:space="preserve">Reference was made </w:t>
      </w:r>
      <w:r w:rsidR="00A15F35" w:rsidRPr="00FE3604">
        <w:rPr>
          <w:rFonts w:eastAsia="Calibri"/>
        </w:rPr>
        <w:t xml:space="preserve">in my previous report </w:t>
      </w:r>
      <w:r w:rsidR="00E05336" w:rsidRPr="00FE3604">
        <w:rPr>
          <w:rFonts w:eastAsia="Calibri"/>
        </w:rPr>
        <w:t xml:space="preserve">to </w:t>
      </w:r>
      <w:proofErr w:type="spellStart"/>
      <w:r w:rsidR="00293831" w:rsidRPr="00FE3604">
        <w:rPr>
          <w:rFonts w:eastAsia="Calibri"/>
        </w:rPr>
        <w:t>Nawaf</w:t>
      </w:r>
      <w:proofErr w:type="spellEnd"/>
      <w:r w:rsidR="00293831" w:rsidRPr="00FE3604">
        <w:rPr>
          <w:rFonts w:eastAsia="Calibri"/>
        </w:rPr>
        <w:t xml:space="preserve"> al-</w:t>
      </w:r>
      <w:proofErr w:type="spellStart"/>
      <w:r w:rsidR="00293831" w:rsidRPr="00FE3604">
        <w:rPr>
          <w:rFonts w:eastAsia="Calibri"/>
        </w:rPr>
        <w:t>Hendal</w:t>
      </w:r>
      <w:proofErr w:type="spellEnd"/>
      <w:r w:rsidR="00293831" w:rsidRPr="00FE3604">
        <w:rPr>
          <w:rFonts w:eastAsia="Calibri"/>
        </w:rPr>
        <w:t>, founder of the Kuwait Watch Organization for Human Rights (</w:t>
      </w:r>
      <w:r w:rsidR="00180B1F" w:rsidRPr="00FE3604">
        <w:rPr>
          <w:rFonts w:eastAsia="Calibri"/>
        </w:rPr>
        <w:t xml:space="preserve">see </w:t>
      </w:r>
      <w:r w:rsidR="00293831" w:rsidRPr="00FE3604">
        <w:rPr>
          <w:rFonts w:eastAsia="Calibri"/>
        </w:rPr>
        <w:t>A/HRC/30/29,</w:t>
      </w:r>
      <w:r w:rsidR="00BE4EB1" w:rsidRPr="00FE3604">
        <w:rPr>
          <w:rFonts w:eastAsia="Calibri"/>
        </w:rPr>
        <w:t xml:space="preserve"> </w:t>
      </w:r>
      <w:proofErr w:type="spellStart"/>
      <w:r w:rsidR="00BE4EB1" w:rsidRPr="00FE3604">
        <w:rPr>
          <w:rFonts w:eastAsia="Calibri"/>
        </w:rPr>
        <w:t>para</w:t>
      </w:r>
      <w:proofErr w:type="spellEnd"/>
      <w:r w:rsidR="00180B1F" w:rsidRPr="00FE3604">
        <w:rPr>
          <w:rFonts w:eastAsia="Calibri"/>
        </w:rPr>
        <w:t>.</w:t>
      </w:r>
      <w:r w:rsidR="00BE4EB1" w:rsidRPr="00FE3604">
        <w:rPr>
          <w:rFonts w:eastAsia="Calibri"/>
        </w:rPr>
        <w:t xml:space="preserve"> 29</w:t>
      </w:r>
      <w:r w:rsidR="00293831" w:rsidRPr="00FE3604">
        <w:rPr>
          <w:rFonts w:eastAsia="Calibri"/>
        </w:rPr>
        <w:t>)</w:t>
      </w:r>
      <w:r w:rsidR="00A15F35" w:rsidRPr="00FE3604">
        <w:rPr>
          <w:rFonts w:eastAsia="Calibri"/>
        </w:rPr>
        <w:t>,</w:t>
      </w:r>
      <w:r w:rsidR="00834082" w:rsidRPr="00FE3604">
        <w:rPr>
          <w:rFonts w:eastAsia="Calibri"/>
        </w:rPr>
        <w:t xml:space="preserve"> in relation to allegations of reprisal</w:t>
      </w:r>
      <w:r w:rsidR="00EC7C62" w:rsidRPr="00FE3604">
        <w:rPr>
          <w:rFonts w:eastAsia="Calibri"/>
        </w:rPr>
        <w:t>s</w:t>
      </w:r>
      <w:r w:rsidR="00834082" w:rsidRPr="00FE3604">
        <w:rPr>
          <w:rFonts w:eastAsia="Calibri"/>
        </w:rPr>
        <w:t xml:space="preserve"> for his participation in the universal periodic review of Kuwait in January 2015 and in the </w:t>
      </w:r>
      <w:r w:rsidR="00A15F35" w:rsidRPr="00FE3604">
        <w:rPr>
          <w:rFonts w:eastAsia="Calibri"/>
        </w:rPr>
        <w:t xml:space="preserve">twenty-ninth </w:t>
      </w:r>
      <w:r w:rsidR="00834082" w:rsidRPr="00FE3604">
        <w:rPr>
          <w:rFonts w:eastAsia="Calibri"/>
        </w:rPr>
        <w:t xml:space="preserve">session </w:t>
      </w:r>
      <w:r w:rsidR="009C117B" w:rsidRPr="00FE3604">
        <w:rPr>
          <w:rFonts w:eastAsia="Calibri"/>
        </w:rPr>
        <w:t xml:space="preserve">of the </w:t>
      </w:r>
      <w:r w:rsidR="009C117B" w:rsidRPr="00FE3604">
        <w:t xml:space="preserve">Human Rights </w:t>
      </w:r>
      <w:r w:rsidR="009C117B" w:rsidRPr="00FE3604">
        <w:rPr>
          <w:rFonts w:eastAsia="Calibri"/>
        </w:rPr>
        <w:t xml:space="preserve">Council, held </w:t>
      </w:r>
      <w:r w:rsidR="00834082" w:rsidRPr="00FE3604">
        <w:rPr>
          <w:rFonts w:eastAsia="Calibri"/>
        </w:rPr>
        <w:t>in March 2015</w:t>
      </w:r>
      <w:r w:rsidR="00293831" w:rsidRPr="00FE3604">
        <w:rPr>
          <w:rFonts w:eastAsia="Calibri"/>
        </w:rPr>
        <w:t xml:space="preserve">. </w:t>
      </w:r>
      <w:r w:rsidR="00504B1F" w:rsidRPr="00FE3604">
        <w:rPr>
          <w:rFonts w:eastAsia="Calibri"/>
        </w:rPr>
        <w:t>By letter of 30 September 2015, the Government expressed</w:t>
      </w:r>
      <w:r w:rsidR="00BD5FDC" w:rsidRPr="00FE3604">
        <w:rPr>
          <w:rFonts w:eastAsia="Calibri"/>
        </w:rPr>
        <w:t xml:space="preserve"> its regret that the case summary included in the communications report of special procedures (</w:t>
      </w:r>
      <w:r w:rsidR="00180B1F" w:rsidRPr="00FE3604">
        <w:rPr>
          <w:rFonts w:eastAsia="Calibri"/>
        </w:rPr>
        <w:t xml:space="preserve">see </w:t>
      </w:r>
      <w:r w:rsidR="00BD5FDC" w:rsidRPr="00FE3604">
        <w:rPr>
          <w:rFonts w:eastAsia="Calibri"/>
        </w:rPr>
        <w:t xml:space="preserve">A/HRC/30/27, KWT 2/2015) made no mention of the lifting of the travel ban imposed on </w:t>
      </w:r>
      <w:proofErr w:type="spellStart"/>
      <w:r w:rsidR="00BD5FDC" w:rsidRPr="00FE3604">
        <w:rPr>
          <w:rFonts w:eastAsia="Calibri"/>
        </w:rPr>
        <w:t>Mr.</w:t>
      </w:r>
      <w:proofErr w:type="spellEnd"/>
      <w:r w:rsidR="00BD5FDC" w:rsidRPr="00FE3604">
        <w:rPr>
          <w:rFonts w:eastAsia="Calibri"/>
        </w:rPr>
        <w:t xml:space="preserve"> Al-</w:t>
      </w:r>
      <w:proofErr w:type="spellStart"/>
      <w:r w:rsidR="00BD5FDC" w:rsidRPr="00FE3604">
        <w:rPr>
          <w:rFonts w:eastAsia="Calibri"/>
        </w:rPr>
        <w:t>Hendal</w:t>
      </w:r>
      <w:proofErr w:type="spellEnd"/>
      <w:r w:rsidR="00A15F35" w:rsidRPr="00FE3604">
        <w:rPr>
          <w:rFonts w:eastAsia="Calibri"/>
        </w:rPr>
        <w:t>,</w:t>
      </w:r>
      <w:r w:rsidR="00BD5FDC" w:rsidRPr="00FE3604">
        <w:rPr>
          <w:rFonts w:eastAsia="Calibri"/>
        </w:rPr>
        <w:t xml:space="preserve"> and recalled that </w:t>
      </w:r>
      <w:proofErr w:type="spellStart"/>
      <w:r w:rsidR="00BD5FDC" w:rsidRPr="00FE3604">
        <w:rPr>
          <w:rFonts w:eastAsia="Calibri"/>
        </w:rPr>
        <w:t>Mr.</w:t>
      </w:r>
      <w:proofErr w:type="spellEnd"/>
      <w:r w:rsidR="00BD5FDC" w:rsidRPr="00FE3604">
        <w:rPr>
          <w:rFonts w:eastAsia="Calibri"/>
        </w:rPr>
        <w:t xml:space="preserve"> Al-</w:t>
      </w:r>
      <w:proofErr w:type="spellStart"/>
      <w:r w:rsidR="00BD5FDC" w:rsidRPr="00FE3604">
        <w:rPr>
          <w:rFonts w:eastAsia="Calibri"/>
        </w:rPr>
        <w:t>Hendal</w:t>
      </w:r>
      <w:proofErr w:type="spellEnd"/>
      <w:r w:rsidR="00BD5FDC" w:rsidRPr="00FE3604">
        <w:rPr>
          <w:rFonts w:eastAsia="Calibri"/>
        </w:rPr>
        <w:t xml:space="preserve"> had in fact been able to attend the Council session in September 2015. </w:t>
      </w:r>
      <w:r w:rsidR="004A7C93" w:rsidRPr="00FE3604">
        <w:rPr>
          <w:rFonts w:eastAsia="Calibri"/>
        </w:rPr>
        <w:t>T</w:t>
      </w:r>
      <w:r w:rsidR="00834082" w:rsidRPr="00FE3604">
        <w:rPr>
          <w:rFonts w:eastAsia="Calibri"/>
        </w:rPr>
        <w:t>he Special Rapporteur</w:t>
      </w:r>
      <w:r w:rsidR="004A7C93" w:rsidRPr="00FE3604">
        <w:rPr>
          <w:rFonts w:eastAsia="Calibri"/>
        </w:rPr>
        <w:t>s</w:t>
      </w:r>
      <w:r w:rsidR="00834082" w:rsidRPr="00FE3604">
        <w:rPr>
          <w:rFonts w:eastAsia="Calibri"/>
        </w:rPr>
        <w:t xml:space="preserve"> on the rights to freedom of peaceful assembly and of association</w:t>
      </w:r>
      <w:r w:rsidR="004A7C93" w:rsidRPr="00FE3604">
        <w:rPr>
          <w:rFonts w:eastAsia="Calibri"/>
        </w:rPr>
        <w:t>, and on the situation of human rights defenders</w:t>
      </w:r>
      <w:r w:rsidR="00834082" w:rsidRPr="00FE3604">
        <w:rPr>
          <w:rFonts w:eastAsia="Calibri"/>
        </w:rPr>
        <w:t xml:space="preserve">, in </w:t>
      </w:r>
      <w:r w:rsidR="004A7C93" w:rsidRPr="00FE3604">
        <w:rPr>
          <w:rFonts w:eastAsia="Calibri"/>
        </w:rPr>
        <w:t>their</w:t>
      </w:r>
      <w:r w:rsidR="00834082" w:rsidRPr="00FE3604">
        <w:rPr>
          <w:rFonts w:eastAsia="Calibri"/>
        </w:rPr>
        <w:t xml:space="preserve"> observations on communications report</w:t>
      </w:r>
      <w:r w:rsidR="00E830AC" w:rsidRPr="00FE3604">
        <w:rPr>
          <w:rFonts w:eastAsia="Calibri"/>
        </w:rPr>
        <w:t>s</w:t>
      </w:r>
      <w:r w:rsidR="00834082" w:rsidRPr="00FE3604">
        <w:rPr>
          <w:rFonts w:eastAsia="Calibri"/>
        </w:rPr>
        <w:t xml:space="preserve">, </w:t>
      </w:r>
      <w:r w:rsidR="004A7C93" w:rsidRPr="00FE3604">
        <w:rPr>
          <w:rFonts w:eastAsia="Calibri"/>
        </w:rPr>
        <w:t xml:space="preserve">while </w:t>
      </w:r>
      <w:r w:rsidR="00834082" w:rsidRPr="00FE3604">
        <w:rPr>
          <w:rFonts w:eastAsia="Calibri"/>
        </w:rPr>
        <w:t>welcom</w:t>
      </w:r>
      <w:r w:rsidR="004A7C93" w:rsidRPr="00FE3604">
        <w:rPr>
          <w:rFonts w:eastAsia="Calibri"/>
        </w:rPr>
        <w:t>ing</w:t>
      </w:r>
      <w:r w:rsidR="00834082" w:rsidRPr="00FE3604">
        <w:rPr>
          <w:rFonts w:eastAsia="Calibri"/>
        </w:rPr>
        <w:t xml:space="preserve"> the release of </w:t>
      </w:r>
      <w:proofErr w:type="spellStart"/>
      <w:r w:rsidR="00834082" w:rsidRPr="00FE3604">
        <w:rPr>
          <w:rFonts w:eastAsia="Calibri"/>
        </w:rPr>
        <w:t>Mr.</w:t>
      </w:r>
      <w:proofErr w:type="spellEnd"/>
      <w:r w:rsidR="00834082" w:rsidRPr="00FE3604">
        <w:rPr>
          <w:rFonts w:eastAsia="Calibri"/>
        </w:rPr>
        <w:t xml:space="preserve"> Al-</w:t>
      </w:r>
      <w:proofErr w:type="spellStart"/>
      <w:r w:rsidR="00834082" w:rsidRPr="00FE3604">
        <w:rPr>
          <w:rFonts w:eastAsia="Calibri"/>
        </w:rPr>
        <w:t>Hendal</w:t>
      </w:r>
      <w:proofErr w:type="spellEnd"/>
      <w:r w:rsidR="00834082" w:rsidRPr="00FE3604">
        <w:rPr>
          <w:rFonts w:eastAsia="Calibri"/>
        </w:rPr>
        <w:t xml:space="preserve">, </w:t>
      </w:r>
      <w:r w:rsidR="00283EB8" w:rsidRPr="00FE3604">
        <w:rPr>
          <w:rFonts w:eastAsia="Calibri"/>
        </w:rPr>
        <w:t>reminded the Government that international law provides for a right to unhindered access to and communication with international bodies on matters of human rights and fundamental freedoms</w:t>
      </w:r>
      <w:r w:rsidR="00E830AC" w:rsidRPr="00FE3604">
        <w:rPr>
          <w:rFonts w:eastAsia="Calibri"/>
        </w:rPr>
        <w:t>,</w:t>
      </w:r>
      <w:r w:rsidR="00834082" w:rsidRPr="00FE3604">
        <w:rPr>
          <w:rFonts w:eastAsia="Calibri"/>
        </w:rPr>
        <w:t xml:space="preserve"> </w:t>
      </w:r>
      <w:r w:rsidR="004A7C93" w:rsidRPr="00FE3604">
        <w:rPr>
          <w:rFonts w:eastAsia="Calibri"/>
        </w:rPr>
        <w:t xml:space="preserve">and urged it to refrain from reprisals against persons or organizations engaging with the United Nations in the field of human rights </w:t>
      </w:r>
      <w:r w:rsidR="00834082" w:rsidRPr="00FE3604">
        <w:rPr>
          <w:rFonts w:eastAsia="Calibri"/>
        </w:rPr>
        <w:t>(</w:t>
      </w:r>
      <w:r w:rsidR="00180B1F" w:rsidRPr="00FE3604">
        <w:rPr>
          <w:rFonts w:eastAsia="Calibri"/>
        </w:rPr>
        <w:t xml:space="preserve">see </w:t>
      </w:r>
      <w:r w:rsidR="00834082" w:rsidRPr="00FE3604">
        <w:rPr>
          <w:rFonts w:eastAsia="Calibri"/>
        </w:rPr>
        <w:t>A/HRC/32/</w:t>
      </w:r>
      <w:r w:rsidR="0031686C" w:rsidRPr="00FE3604">
        <w:rPr>
          <w:rFonts w:eastAsia="Calibri"/>
        </w:rPr>
        <w:t>3</w:t>
      </w:r>
      <w:r w:rsidR="00834082" w:rsidRPr="00FE3604">
        <w:rPr>
          <w:rFonts w:eastAsia="Calibri"/>
        </w:rPr>
        <w:t xml:space="preserve">6/Add.3, </w:t>
      </w:r>
      <w:proofErr w:type="spellStart"/>
      <w:r w:rsidR="00834082" w:rsidRPr="00FE3604">
        <w:rPr>
          <w:rFonts w:eastAsia="Calibri"/>
        </w:rPr>
        <w:t>para</w:t>
      </w:r>
      <w:proofErr w:type="spellEnd"/>
      <w:r w:rsidR="00180B1F" w:rsidRPr="00FE3604">
        <w:rPr>
          <w:rFonts w:eastAsia="Calibri"/>
        </w:rPr>
        <w:t>.</w:t>
      </w:r>
      <w:r w:rsidR="006A0101">
        <w:rPr>
          <w:rFonts w:eastAsia="Calibri"/>
        </w:rPr>
        <w:t> </w:t>
      </w:r>
      <w:r w:rsidR="00834082" w:rsidRPr="00FE3604">
        <w:rPr>
          <w:rFonts w:eastAsia="Calibri"/>
        </w:rPr>
        <w:t>445</w:t>
      </w:r>
      <w:r w:rsidR="00E830AC" w:rsidRPr="00FE3604">
        <w:rPr>
          <w:rFonts w:eastAsia="Calibri"/>
        </w:rPr>
        <w:t>,</w:t>
      </w:r>
      <w:r w:rsidR="004A7C93" w:rsidRPr="00FE3604">
        <w:rPr>
          <w:rFonts w:eastAsia="Calibri"/>
        </w:rPr>
        <w:t xml:space="preserve"> </w:t>
      </w:r>
      <w:r w:rsidR="00283EB8" w:rsidRPr="00FE3604">
        <w:rPr>
          <w:rFonts w:eastAsia="Calibri"/>
        </w:rPr>
        <w:t>and A/HRC/31/55/Add.1</w:t>
      </w:r>
      <w:r w:rsidR="00A15F35" w:rsidRPr="00FE3604">
        <w:rPr>
          <w:rFonts w:eastAsia="Calibri"/>
        </w:rPr>
        <w:t xml:space="preserve"> and </w:t>
      </w:r>
      <w:r w:rsidR="006A0101">
        <w:rPr>
          <w:rFonts w:eastAsia="Calibri"/>
        </w:rPr>
        <w:t>C</w:t>
      </w:r>
      <w:r w:rsidR="00A15F35" w:rsidRPr="00FE3604">
        <w:rPr>
          <w:rFonts w:eastAsia="Calibri"/>
        </w:rPr>
        <w:t>orr.1</w:t>
      </w:r>
      <w:r w:rsidR="00283EB8" w:rsidRPr="00FE3604">
        <w:rPr>
          <w:rFonts w:eastAsia="Calibri"/>
        </w:rPr>
        <w:t xml:space="preserve">, </w:t>
      </w:r>
      <w:proofErr w:type="spellStart"/>
      <w:r w:rsidR="00283EB8" w:rsidRPr="00FE3604">
        <w:rPr>
          <w:rFonts w:eastAsia="Calibri"/>
        </w:rPr>
        <w:t>para</w:t>
      </w:r>
      <w:proofErr w:type="spellEnd"/>
      <w:r w:rsidR="00180B1F" w:rsidRPr="00FE3604">
        <w:rPr>
          <w:rFonts w:eastAsia="Calibri"/>
        </w:rPr>
        <w:t>.</w:t>
      </w:r>
      <w:r w:rsidR="00283EB8" w:rsidRPr="00FE3604">
        <w:rPr>
          <w:rFonts w:eastAsia="Calibri"/>
        </w:rPr>
        <w:t xml:space="preserve"> 513).</w:t>
      </w:r>
      <w:r w:rsidR="00834082" w:rsidRPr="00FE3604">
        <w:rPr>
          <w:rFonts w:eastAsia="Calibri"/>
        </w:rPr>
        <w:t xml:space="preserve"> </w:t>
      </w:r>
    </w:p>
    <w:p w:rsidR="006167CA" w:rsidRPr="00FE3604" w:rsidRDefault="00E25228" w:rsidP="006167CA">
      <w:pPr>
        <w:pStyle w:val="H23G"/>
        <w:ind w:hanging="425"/>
        <w:rPr>
          <w:rFonts w:eastAsia="Calibri"/>
        </w:rPr>
      </w:pPr>
      <w:r w:rsidRPr="00FE3604">
        <w:rPr>
          <w:rFonts w:eastAsia="Calibri"/>
        </w:rPr>
        <w:t>5</w:t>
      </w:r>
      <w:r w:rsidR="006167CA" w:rsidRPr="00FE3604">
        <w:rPr>
          <w:rFonts w:eastAsia="Calibri"/>
        </w:rPr>
        <w:t>.</w:t>
      </w:r>
      <w:r w:rsidR="006167CA" w:rsidRPr="00FE3604">
        <w:rPr>
          <w:rFonts w:eastAsia="Calibri"/>
        </w:rPr>
        <w:tab/>
        <w:t>Oman</w:t>
      </w:r>
    </w:p>
    <w:p w:rsidR="008C2DF7" w:rsidRPr="00FE3604" w:rsidRDefault="002403D0" w:rsidP="006F0F7B">
      <w:pPr>
        <w:pStyle w:val="SingleTxtG"/>
        <w:tabs>
          <w:tab w:val="left" w:pos="1701"/>
        </w:tabs>
        <w:rPr>
          <w:rFonts w:eastAsia="Calibri"/>
        </w:rPr>
      </w:pPr>
      <w:r w:rsidRPr="00FE3604">
        <w:rPr>
          <w:rFonts w:eastAsia="Calibri"/>
        </w:rPr>
        <w:t>43.</w:t>
      </w:r>
      <w:r w:rsidRPr="00FE3604">
        <w:rPr>
          <w:rFonts w:eastAsia="Calibri"/>
        </w:rPr>
        <w:tab/>
      </w:r>
      <w:r w:rsidR="004410A6" w:rsidRPr="00FE3604">
        <w:rPr>
          <w:rFonts w:eastAsia="Calibri"/>
        </w:rPr>
        <w:t xml:space="preserve">The case of </w:t>
      </w:r>
      <w:r w:rsidR="008C2DF7" w:rsidRPr="00FE3604">
        <w:rPr>
          <w:rFonts w:eastAsia="Calibri"/>
        </w:rPr>
        <w:t xml:space="preserve">Said Ali Said </w:t>
      </w:r>
      <w:proofErr w:type="spellStart"/>
      <w:r w:rsidR="008C2DF7" w:rsidRPr="00FE3604">
        <w:rPr>
          <w:rFonts w:eastAsia="Calibri"/>
        </w:rPr>
        <w:t>Jadad</w:t>
      </w:r>
      <w:proofErr w:type="spellEnd"/>
      <w:r w:rsidR="004410A6" w:rsidRPr="00FE3604">
        <w:rPr>
          <w:rFonts w:eastAsia="Calibri"/>
        </w:rPr>
        <w:t>, a human rights defender advocating for democratic reforms in Oman, who had reportedly become the subject of intimidation and reprisal</w:t>
      </w:r>
      <w:r w:rsidR="00B14B0F" w:rsidRPr="00FE3604">
        <w:rPr>
          <w:rFonts w:eastAsia="Calibri"/>
        </w:rPr>
        <w:t>s</w:t>
      </w:r>
      <w:r w:rsidR="004410A6" w:rsidRPr="00FE3604">
        <w:rPr>
          <w:rFonts w:eastAsia="Calibri"/>
        </w:rPr>
        <w:t xml:space="preserve"> after he had met with the Special Rapporteur on the rights to freedom of peaceful assembly and of association during his visit to Oman </w:t>
      </w:r>
      <w:r w:rsidR="009407A6" w:rsidRPr="00FE3604">
        <w:rPr>
          <w:rFonts w:eastAsia="Calibri"/>
        </w:rPr>
        <w:t xml:space="preserve">in </w:t>
      </w:r>
      <w:r w:rsidR="004410A6" w:rsidRPr="00FE3604">
        <w:rPr>
          <w:rFonts w:eastAsia="Calibri"/>
        </w:rPr>
        <w:t>2014</w:t>
      </w:r>
      <w:r w:rsidR="00231F80" w:rsidRPr="00FE3604">
        <w:rPr>
          <w:rFonts w:eastAsia="Calibri"/>
        </w:rPr>
        <w:t xml:space="preserve">, was mentioned in </w:t>
      </w:r>
      <w:r w:rsidR="00BE2123" w:rsidRPr="00FE3604">
        <w:rPr>
          <w:rFonts w:eastAsia="Calibri"/>
        </w:rPr>
        <w:t>my previous</w:t>
      </w:r>
      <w:r w:rsidR="00231F80" w:rsidRPr="00FE3604">
        <w:rPr>
          <w:rFonts w:eastAsia="Calibri"/>
        </w:rPr>
        <w:t xml:space="preserve"> report (</w:t>
      </w:r>
      <w:r w:rsidR="00180B1F" w:rsidRPr="00FE3604">
        <w:rPr>
          <w:rFonts w:eastAsia="Calibri"/>
        </w:rPr>
        <w:t xml:space="preserve">see </w:t>
      </w:r>
      <w:r w:rsidR="00231F80" w:rsidRPr="00FE3604">
        <w:rPr>
          <w:rFonts w:eastAsia="Calibri"/>
        </w:rPr>
        <w:t xml:space="preserve">A/HRC/30/29, </w:t>
      </w:r>
      <w:proofErr w:type="spellStart"/>
      <w:r w:rsidR="00231F80" w:rsidRPr="00FE3604">
        <w:rPr>
          <w:rFonts w:eastAsia="Calibri"/>
        </w:rPr>
        <w:t>para</w:t>
      </w:r>
      <w:proofErr w:type="spellEnd"/>
      <w:r w:rsidR="00180B1F" w:rsidRPr="00FE3604">
        <w:rPr>
          <w:rFonts w:eastAsia="Calibri"/>
        </w:rPr>
        <w:t>.</w:t>
      </w:r>
      <w:r w:rsidR="00231F80" w:rsidRPr="00FE3604">
        <w:rPr>
          <w:rFonts w:eastAsia="Calibri"/>
        </w:rPr>
        <w:t xml:space="preserve"> 34). </w:t>
      </w:r>
      <w:r w:rsidR="009838A0" w:rsidRPr="00FE3604">
        <w:rPr>
          <w:rFonts w:eastAsia="Calibri"/>
        </w:rPr>
        <w:t xml:space="preserve">In </w:t>
      </w:r>
      <w:r w:rsidR="00653F0D" w:rsidRPr="00FE3604">
        <w:rPr>
          <w:rFonts w:eastAsia="Calibri"/>
        </w:rPr>
        <w:t>their</w:t>
      </w:r>
      <w:r w:rsidR="009838A0" w:rsidRPr="00FE3604">
        <w:rPr>
          <w:rFonts w:eastAsia="Calibri"/>
        </w:rPr>
        <w:t xml:space="preserve"> observations on communications report</w:t>
      </w:r>
      <w:r w:rsidR="006F5DE4" w:rsidRPr="00FE3604">
        <w:rPr>
          <w:rFonts w:eastAsia="Calibri"/>
        </w:rPr>
        <w:t>s to the twenty-ninth and thirty-first</w:t>
      </w:r>
      <w:r w:rsidR="00653F0D" w:rsidRPr="00FE3604">
        <w:rPr>
          <w:rFonts w:eastAsia="Calibri"/>
        </w:rPr>
        <w:t xml:space="preserve"> sessions</w:t>
      </w:r>
      <w:r w:rsidR="009C117B" w:rsidRPr="00FE3604">
        <w:rPr>
          <w:rFonts w:eastAsia="Calibri"/>
        </w:rPr>
        <w:t xml:space="preserve"> of the </w:t>
      </w:r>
      <w:r w:rsidR="009C117B" w:rsidRPr="00FE3604">
        <w:t xml:space="preserve">Human Rights </w:t>
      </w:r>
      <w:r w:rsidR="009C117B" w:rsidRPr="00FE3604">
        <w:rPr>
          <w:rFonts w:eastAsia="Calibri"/>
        </w:rPr>
        <w:t>Council</w:t>
      </w:r>
      <w:r w:rsidR="00653F0D" w:rsidRPr="00FE3604">
        <w:rPr>
          <w:rFonts w:eastAsia="Calibri"/>
        </w:rPr>
        <w:t xml:space="preserve">, </w:t>
      </w:r>
      <w:r w:rsidR="009838A0" w:rsidRPr="00FE3604">
        <w:rPr>
          <w:rFonts w:eastAsia="Calibri"/>
        </w:rPr>
        <w:t>the Special Rapporteur</w:t>
      </w:r>
      <w:r w:rsidR="00653F0D" w:rsidRPr="00FE3604">
        <w:rPr>
          <w:rFonts w:eastAsia="Calibri"/>
        </w:rPr>
        <w:t>s on the rights to freedom of peaceful assembly and of association, and</w:t>
      </w:r>
      <w:r w:rsidR="009838A0" w:rsidRPr="00FE3604">
        <w:rPr>
          <w:rFonts w:eastAsia="Calibri"/>
        </w:rPr>
        <w:t xml:space="preserve"> on the situation of human rights defenders</w:t>
      </w:r>
      <w:r w:rsidR="00216EA4" w:rsidRPr="00FE3604">
        <w:rPr>
          <w:rFonts w:eastAsia="Calibri"/>
        </w:rPr>
        <w:t>,</w:t>
      </w:r>
      <w:r w:rsidR="009838A0" w:rsidRPr="00FE3604">
        <w:rPr>
          <w:rFonts w:eastAsia="Calibri"/>
        </w:rPr>
        <w:t xml:space="preserve"> </w:t>
      </w:r>
      <w:r w:rsidR="00216EA4" w:rsidRPr="00FE3604">
        <w:rPr>
          <w:rFonts w:eastAsia="Calibri"/>
        </w:rPr>
        <w:t xml:space="preserve">respectively, </w:t>
      </w:r>
      <w:r w:rsidR="00C77D5B" w:rsidRPr="00FE3604">
        <w:rPr>
          <w:rFonts w:eastAsia="Calibri"/>
        </w:rPr>
        <w:t xml:space="preserve">regretted </w:t>
      </w:r>
      <w:r w:rsidR="00106FCD" w:rsidRPr="00FE3604">
        <w:rPr>
          <w:rFonts w:eastAsia="Calibri"/>
        </w:rPr>
        <w:t>that no response had been received to the joint communication dated 29 January 2015 and urged the Govern</w:t>
      </w:r>
      <w:r w:rsidR="00653F0D" w:rsidRPr="00FE3604">
        <w:rPr>
          <w:rFonts w:eastAsia="Calibri"/>
        </w:rPr>
        <w:t>ment to fully cooperate with their</w:t>
      </w:r>
      <w:r w:rsidR="00106FCD" w:rsidRPr="00FE3604">
        <w:rPr>
          <w:rFonts w:eastAsia="Calibri"/>
        </w:rPr>
        <w:t xml:space="preserve"> mandate</w:t>
      </w:r>
      <w:r w:rsidR="00653F0D" w:rsidRPr="00FE3604">
        <w:rPr>
          <w:rFonts w:eastAsia="Calibri"/>
        </w:rPr>
        <w:t xml:space="preserve">s </w:t>
      </w:r>
      <w:r w:rsidR="00106FCD" w:rsidRPr="00FE3604">
        <w:rPr>
          <w:rFonts w:eastAsia="Calibri"/>
        </w:rPr>
        <w:t>(</w:t>
      </w:r>
      <w:r w:rsidR="00180B1F" w:rsidRPr="00FE3604">
        <w:rPr>
          <w:rFonts w:eastAsia="Calibri"/>
        </w:rPr>
        <w:t xml:space="preserve">see </w:t>
      </w:r>
      <w:r w:rsidR="00653F0D" w:rsidRPr="00FE3604">
        <w:rPr>
          <w:rFonts w:eastAsia="Calibri"/>
        </w:rPr>
        <w:t xml:space="preserve">A/HRC/29/25/Add.3, </w:t>
      </w:r>
      <w:proofErr w:type="spellStart"/>
      <w:r w:rsidR="00653F0D" w:rsidRPr="00FE3604">
        <w:rPr>
          <w:rFonts w:eastAsia="Calibri"/>
        </w:rPr>
        <w:t>para</w:t>
      </w:r>
      <w:proofErr w:type="spellEnd"/>
      <w:r w:rsidR="00180B1F" w:rsidRPr="00FE3604">
        <w:rPr>
          <w:rFonts w:eastAsia="Calibri"/>
        </w:rPr>
        <w:t>.</w:t>
      </w:r>
      <w:r w:rsidR="00653F0D" w:rsidRPr="00FE3604">
        <w:rPr>
          <w:rFonts w:eastAsia="Calibri"/>
        </w:rPr>
        <w:t xml:space="preserve"> 577, and </w:t>
      </w:r>
      <w:r w:rsidR="00106FCD" w:rsidRPr="00FE3604">
        <w:rPr>
          <w:rFonts w:eastAsia="Calibri"/>
        </w:rPr>
        <w:t xml:space="preserve">A/HRC/31/55/Add.1, </w:t>
      </w:r>
      <w:proofErr w:type="spellStart"/>
      <w:r w:rsidR="00106FCD" w:rsidRPr="00FE3604">
        <w:rPr>
          <w:rFonts w:eastAsia="Calibri"/>
        </w:rPr>
        <w:t>para</w:t>
      </w:r>
      <w:proofErr w:type="spellEnd"/>
      <w:r w:rsidR="00180B1F" w:rsidRPr="00FE3604">
        <w:rPr>
          <w:rFonts w:eastAsia="Calibri"/>
        </w:rPr>
        <w:t>.</w:t>
      </w:r>
      <w:r w:rsidR="00106FCD" w:rsidRPr="00FE3604">
        <w:rPr>
          <w:rFonts w:eastAsia="Calibri"/>
        </w:rPr>
        <w:t xml:space="preserve"> 536).</w:t>
      </w:r>
      <w:r w:rsidR="004410A6" w:rsidRPr="00FE3604">
        <w:rPr>
          <w:rFonts w:eastAsia="Calibri"/>
        </w:rPr>
        <w:t xml:space="preserve"> </w:t>
      </w:r>
      <w:r w:rsidR="00B60CDB" w:rsidRPr="00FE3604">
        <w:rPr>
          <w:rFonts w:eastAsia="Calibri"/>
        </w:rPr>
        <w:t>At the time of finalization of the present report, no government response had been received to the above-mentioned communication.</w:t>
      </w:r>
      <w:r w:rsidR="008C2DF7" w:rsidRPr="00FE3604">
        <w:rPr>
          <w:rFonts w:eastAsia="Calibri"/>
        </w:rPr>
        <w:t xml:space="preserve"> </w:t>
      </w:r>
    </w:p>
    <w:p w:rsidR="00BC7F60" w:rsidRPr="00765855" w:rsidRDefault="00E25228">
      <w:pPr>
        <w:pStyle w:val="H23G"/>
        <w:rPr>
          <w:rFonts w:eastAsia="Calibri"/>
        </w:rPr>
      </w:pPr>
      <w:r w:rsidRPr="00765855">
        <w:rPr>
          <w:rFonts w:eastAsia="Calibri"/>
        </w:rPr>
        <w:tab/>
        <w:t>6</w:t>
      </w:r>
      <w:r w:rsidR="00BC7F60" w:rsidRPr="00765855">
        <w:rPr>
          <w:rFonts w:eastAsia="Calibri"/>
        </w:rPr>
        <w:t>.</w:t>
      </w:r>
      <w:r w:rsidR="00BC7F60" w:rsidRPr="00765855">
        <w:rPr>
          <w:rFonts w:eastAsia="Calibri"/>
        </w:rPr>
        <w:tab/>
        <w:t>United Arab Emirates</w:t>
      </w:r>
    </w:p>
    <w:p w:rsidR="00BC7F60" w:rsidRPr="00FE3604" w:rsidRDefault="002403D0" w:rsidP="006F0F7B">
      <w:pPr>
        <w:pStyle w:val="SingleTxtG"/>
        <w:tabs>
          <w:tab w:val="left" w:pos="1701"/>
        </w:tabs>
        <w:rPr>
          <w:rFonts w:eastAsia="Calibri"/>
        </w:rPr>
      </w:pPr>
      <w:r w:rsidRPr="00FE3604">
        <w:rPr>
          <w:rFonts w:eastAsia="Calibri"/>
        </w:rPr>
        <w:t>44.</w:t>
      </w:r>
      <w:r w:rsidRPr="00FE3604">
        <w:rPr>
          <w:rFonts w:eastAsia="Calibri"/>
        </w:rPr>
        <w:tab/>
      </w:r>
      <w:r w:rsidR="00D03F9F" w:rsidRPr="00FE3604">
        <w:rPr>
          <w:rFonts w:eastAsia="Calibri"/>
        </w:rPr>
        <w:t>The case of Osama al-</w:t>
      </w:r>
      <w:proofErr w:type="spellStart"/>
      <w:r w:rsidR="00D03F9F" w:rsidRPr="00FE3604">
        <w:rPr>
          <w:rFonts w:eastAsia="Calibri"/>
        </w:rPr>
        <w:t>Najjar</w:t>
      </w:r>
      <w:proofErr w:type="spellEnd"/>
      <w:r w:rsidR="00D03F9F" w:rsidRPr="00FE3604">
        <w:rPr>
          <w:rFonts w:eastAsia="Calibri"/>
        </w:rPr>
        <w:t>, who had reportedly become the subject of reprisals after meeting with the Special Rapporteur on the independence of judges and lawyers during her visit to the United Arab Emirates in 2014, was included in my previous two reports (</w:t>
      </w:r>
      <w:r w:rsidR="00180B1F" w:rsidRPr="00FE3604">
        <w:rPr>
          <w:rFonts w:eastAsia="Calibri"/>
        </w:rPr>
        <w:t xml:space="preserve">see </w:t>
      </w:r>
      <w:r w:rsidR="00D03F9F" w:rsidRPr="00FE3604">
        <w:rPr>
          <w:rFonts w:eastAsia="Calibri"/>
        </w:rPr>
        <w:t xml:space="preserve">A/HRC/27/38, </w:t>
      </w:r>
      <w:proofErr w:type="spellStart"/>
      <w:r w:rsidR="00D03F9F" w:rsidRPr="00FE3604">
        <w:rPr>
          <w:rFonts w:eastAsia="Calibri"/>
        </w:rPr>
        <w:t>para</w:t>
      </w:r>
      <w:r w:rsidR="00F77DE3" w:rsidRPr="00FE3604">
        <w:rPr>
          <w:rFonts w:eastAsia="Calibri"/>
        </w:rPr>
        <w:t>s</w:t>
      </w:r>
      <w:proofErr w:type="spellEnd"/>
      <w:r w:rsidR="00180B1F" w:rsidRPr="00FE3604">
        <w:rPr>
          <w:rFonts w:eastAsia="Calibri"/>
        </w:rPr>
        <w:t>.</w:t>
      </w:r>
      <w:r w:rsidR="00F77DE3" w:rsidRPr="00FE3604">
        <w:rPr>
          <w:rFonts w:eastAsia="Calibri"/>
        </w:rPr>
        <w:t xml:space="preserve"> 37-</w:t>
      </w:r>
      <w:r w:rsidR="00D03F9F" w:rsidRPr="00FE3604">
        <w:rPr>
          <w:rFonts w:eastAsia="Calibri"/>
        </w:rPr>
        <w:t xml:space="preserve">38, and A/HRC/30/29, </w:t>
      </w:r>
      <w:r w:rsidR="00180B1F" w:rsidRPr="00FE3604">
        <w:rPr>
          <w:rFonts w:eastAsia="Calibri"/>
        </w:rPr>
        <w:t xml:space="preserve">annex, </w:t>
      </w:r>
      <w:proofErr w:type="spellStart"/>
      <w:r w:rsidR="00D03F9F" w:rsidRPr="00FE3604">
        <w:rPr>
          <w:rFonts w:eastAsia="Calibri"/>
        </w:rPr>
        <w:t>para</w:t>
      </w:r>
      <w:proofErr w:type="spellEnd"/>
      <w:r w:rsidR="006A0101">
        <w:rPr>
          <w:rFonts w:eastAsia="Calibri"/>
        </w:rPr>
        <w:t>.</w:t>
      </w:r>
      <w:r w:rsidR="00D03F9F" w:rsidRPr="00FE3604">
        <w:rPr>
          <w:rFonts w:eastAsia="Calibri"/>
        </w:rPr>
        <w:t xml:space="preserve"> 6). The Special Rapporteur on the situation of human rights defenders, in his latest observations on commu</w:t>
      </w:r>
      <w:r w:rsidR="00485C6C" w:rsidRPr="00FE3604">
        <w:rPr>
          <w:rFonts w:eastAsia="Calibri"/>
        </w:rPr>
        <w:t>nications report, again raised concern</w:t>
      </w:r>
      <w:r w:rsidR="00641719" w:rsidRPr="00FE3604">
        <w:rPr>
          <w:rFonts w:eastAsia="Calibri"/>
        </w:rPr>
        <w:t xml:space="preserve"> about the reported</w:t>
      </w:r>
      <w:r w:rsidR="00D03F9F" w:rsidRPr="00FE3604">
        <w:rPr>
          <w:rFonts w:eastAsia="Calibri"/>
        </w:rPr>
        <w:t xml:space="preserve"> reprisals against </w:t>
      </w:r>
      <w:proofErr w:type="spellStart"/>
      <w:r w:rsidR="00D03F9F" w:rsidRPr="00FE3604">
        <w:rPr>
          <w:rFonts w:eastAsia="Calibri"/>
        </w:rPr>
        <w:t>Mr.</w:t>
      </w:r>
      <w:proofErr w:type="spellEnd"/>
      <w:r w:rsidR="00D27EC9" w:rsidRPr="00FE3604">
        <w:rPr>
          <w:rFonts w:eastAsia="Calibri"/>
        </w:rPr>
        <w:t> </w:t>
      </w:r>
      <w:proofErr w:type="spellStart"/>
      <w:r w:rsidR="00D03F9F" w:rsidRPr="00FE3604">
        <w:rPr>
          <w:rFonts w:eastAsia="Calibri"/>
        </w:rPr>
        <w:t>Al</w:t>
      </w:r>
      <w:r w:rsidR="00D27EC9" w:rsidRPr="00FE3604">
        <w:rPr>
          <w:rFonts w:eastAsia="Calibri"/>
        </w:rPr>
        <w:t>­</w:t>
      </w:r>
      <w:r w:rsidR="00D03F9F" w:rsidRPr="00FE3604">
        <w:rPr>
          <w:rFonts w:eastAsia="Calibri"/>
        </w:rPr>
        <w:t>Najjar</w:t>
      </w:r>
      <w:proofErr w:type="spellEnd"/>
      <w:r w:rsidR="009407A6" w:rsidRPr="00FE3604">
        <w:rPr>
          <w:rFonts w:eastAsia="Calibri"/>
        </w:rPr>
        <w:t>,</w:t>
      </w:r>
      <w:r w:rsidR="00641719" w:rsidRPr="00FE3604">
        <w:rPr>
          <w:rFonts w:eastAsia="Calibri"/>
        </w:rPr>
        <w:t xml:space="preserve"> who,</w:t>
      </w:r>
      <w:r w:rsidR="00D03F9F" w:rsidRPr="00FE3604">
        <w:rPr>
          <w:rFonts w:eastAsia="Calibri"/>
        </w:rPr>
        <w:t xml:space="preserve"> after spending almost six months in </w:t>
      </w:r>
      <w:proofErr w:type="spellStart"/>
      <w:r w:rsidR="00D03F9F" w:rsidRPr="00FE3604">
        <w:rPr>
          <w:rFonts w:eastAsia="Calibri"/>
        </w:rPr>
        <w:t>pretrial</w:t>
      </w:r>
      <w:proofErr w:type="spellEnd"/>
      <w:r w:rsidR="00D03F9F" w:rsidRPr="00FE3604">
        <w:rPr>
          <w:rFonts w:eastAsia="Calibri"/>
        </w:rPr>
        <w:t xml:space="preserve"> detention, appeared before the State Security Court at the Federal Supreme Court in Abu Dhabi, whose decisions are </w:t>
      </w:r>
      <w:r w:rsidR="00D03F9F" w:rsidRPr="00FE3604">
        <w:rPr>
          <w:rFonts w:eastAsia="Calibri"/>
        </w:rPr>
        <w:lastRenderedPageBreak/>
        <w:t xml:space="preserve">not subject to appeal, and </w:t>
      </w:r>
      <w:r w:rsidR="00641719" w:rsidRPr="00FE3604">
        <w:rPr>
          <w:rFonts w:eastAsia="Calibri"/>
        </w:rPr>
        <w:t>was sentenced to three years in prison</w:t>
      </w:r>
      <w:r w:rsidR="00485C6C" w:rsidRPr="00FE3604">
        <w:rPr>
          <w:rFonts w:eastAsia="Calibri"/>
        </w:rPr>
        <w:t xml:space="preserve"> (</w:t>
      </w:r>
      <w:r w:rsidR="00180B1F" w:rsidRPr="00FE3604">
        <w:rPr>
          <w:rFonts w:eastAsia="Calibri"/>
        </w:rPr>
        <w:t xml:space="preserve">see </w:t>
      </w:r>
      <w:r w:rsidR="00485C6C" w:rsidRPr="00FE3604">
        <w:rPr>
          <w:rFonts w:eastAsia="Calibri"/>
        </w:rPr>
        <w:t xml:space="preserve">A/HRC/31/55/Add.1, </w:t>
      </w:r>
      <w:proofErr w:type="spellStart"/>
      <w:r w:rsidR="00485C6C" w:rsidRPr="00FE3604">
        <w:rPr>
          <w:rFonts w:eastAsia="Calibri"/>
        </w:rPr>
        <w:t>para</w:t>
      </w:r>
      <w:proofErr w:type="spellEnd"/>
      <w:r w:rsidR="00180B1F" w:rsidRPr="00FE3604">
        <w:rPr>
          <w:rFonts w:eastAsia="Calibri"/>
        </w:rPr>
        <w:t>.</w:t>
      </w:r>
      <w:r w:rsidR="006A0101">
        <w:rPr>
          <w:rFonts w:eastAsia="Calibri"/>
        </w:rPr>
        <w:t> </w:t>
      </w:r>
      <w:r w:rsidR="00485C6C" w:rsidRPr="00FE3604">
        <w:rPr>
          <w:rFonts w:eastAsia="Calibri"/>
        </w:rPr>
        <w:t>563)</w:t>
      </w:r>
      <w:r w:rsidR="00641719" w:rsidRPr="00FE3604">
        <w:rPr>
          <w:rFonts w:eastAsia="Calibri"/>
        </w:rPr>
        <w:t xml:space="preserve">. </w:t>
      </w:r>
      <w:r w:rsidR="00883402" w:rsidRPr="00FE3604">
        <w:rPr>
          <w:rFonts w:eastAsia="Calibri"/>
        </w:rPr>
        <w:t xml:space="preserve">He </w:t>
      </w:r>
      <w:r w:rsidR="00641719" w:rsidRPr="00FE3604">
        <w:rPr>
          <w:rFonts w:eastAsia="Calibri"/>
        </w:rPr>
        <w:t>reiterated that international law provides for a right to unhindered access to and communication with international bodies on matters of human rights and fundamental freedoms (</w:t>
      </w:r>
      <w:r w:rsidR="005A42A5" w:rsidRPr="00FE3604">
        <w:rPr>
          <w:rFonts w:eastAsia="Calibri"/>
        </w:rPr>
        <w:t>i</w:t>
      </w:r>
      <w:r w:rsidR="00485C6C" w:rsidRPr="00FE3604">
        <w:rPr>
          <w:rFonts w:eastAsia="Calibri"/>
        </w:rPr>
        <w:t>bid.</w:t>
      </w:r>
      <w:r w:rsidR="00641719" w:rsidRPr="00FE3604">
        <w:rPr>
          <w:rFonts w:eastAsia="Calibri"/>
        </w:rPr>
        <w:t>).</w:t>
      </w:r>
    </w:p>
    <w:p w:rsidR="00BC7F60" w:rsidRPr="006A0101" w:rsidRDefault="00E25228">
      <w:pPr>
        <w:pStyle w:val="H23G"/>
        <w:rPr>
          <w:rFonts w:eastAsia="Calibri"/>
        </w:rPr>
      </w:pPr>
      <w:r w:rsidRPr="006A0101">
        <w:rPr>
          <w:rFonts w:eastAsia="Calibri"/>
        </w:rPr>
        <w:tab/>
        <w:t>7</w:t>
      </w:r>
      <w:r w:rsidR="00BC7F60" w:rsidRPr="006A0101">
        <w:rPr>
          <w:rFonts w:eastAsia="Calibri"/>
        </w:rPr>
        <w:t>.</w:t>
      </w:r>
      <w:r w:rsidR="00BC7F60" w:rsidRPr="006A0101">
        <w:rPr>
          <w:rFonts w:eastAsia="Calibri"/>
        </w:rPr>
        <w:tab/>
      </w:r>
      <w:r w:rsidR="00331104" w:rsidRPr="006A0101">
        <w:rPr>
          <w:rFonts w:eastAsia="Calibri"/>
        </w:rPr>
        <w:t xml:space="preserve">Bolivarian Republic of </w:t>
      </w:r>
      <w:r w:rsidR="00BC7F60" w:rsidRPr="006A0101">
        <w:rPr>
          <w:rFonts w:eastAsia="Calibri"/>
        </w:rPr>
        <w:t>Venezuela</w:t>
      </w:r>
    </w:p>
    <w:p w:rsidR="00BC7F60" w:rsidRPr="00FE3604" w:rsidRDefault="002403D0" w:rsidP="006F0F7B">
      <w:pPr>
        <w:pStyle w:val="SingleTxtG"/>
        <w:tabs>
          <w:tab w:val="left" w:pos="1701"/>
        </w:tabs>
        <w:rPr>
          <w:rFonts w:eastAsia="Calibri"/>
        </w:rPr>
      </w:pPr>
      <w:r w:rsidRPr="00FE3604">
        <w:rPr>
          <w:rFonts w:eastAsia="Calibri"/>
        </w:rPr>
        <w:t>45.</w:t>
      </w:r>
      <w:r w:rsidRPr="00FE3604">
        <w:rPr>
          <w:rFonts w:eastAsia="Calibri"/>
        </w:rPr>
        <w:tab/>
      </w:r>
      <w:r w:rsidR="001A1E03" w:rsidRPr="00FE3604">
        <w:rPr>
          <w:rFonts w:eastAsia="Calibri"/>
        </w:rPr>
        <w:t xml:space="preserve">Reference has been made in each of my previous reports since 2010 </w:t>
      </w:r>
      <w:r w:rsidR="00104B97" w:rsidRPr="00FE3604">
        <w:rPr>
          <w:rFonts w:eastAsia="Calibri"/>
        </w:rPr>
        <w:t xml:space="preserve">to the case of Judge </w:t>
      </w:r>
      <w:proofErr w:type="spellStart"/>
      <w:r w:rsidR="00104B97" w:rsidRPr="00FE3604">
        <w:rPr>
          <w:rFonts w:eastAsia="Calibri"/>
        </w:rPr>
        <w:t>María</w:t>
      </w:r>
      <w:proofErr w:type="spellEnd"/>
      <w:r w:rsidR="00104B97" w:rsidRPr="00FE3604">
        <w:rPr>
          <w:rFonts w:eastAsia="Calibri"/>
        </w:rPr>
        <w:t xml:space="preserve"> Lourdes </w:t>
      </w:r>
      <w:proofErr w:type="spellStart"/>
      <w:r w:rsidR="00104B97" w:rsidRPr="00FE3604">
        <w:rPr>
          <w:rFonts w:eastAsia="Calibri"/>
        </w:rPr>
        <w:t>Afiuni</w:t>
      </w:r>
      <w:proofErr w:type="spellEnd"/>
      <w:r w:rsidR="00104B97" w:rsidRPr="00FE3604">
        <w:rPr>
          <w:rFonts w:eastAsia="Calibri"/>
        </w:rPr>
        <w:t xml:space="preserve"> Mora, who </w:t>
      </w:r>
      <w:r w:rsidR="001A1E03" w:rsidRPr="00FE3604">
        <w:rPr>
          <w:rFonts w:eastAsia="Calibri"/>
        </w:rPr>
        <w:t>had become the subject of reprisals</w:t>
      </w:r>
      <w:r w:rsidR="009953A7" w:rsidRPr="00FE3604">
        <w:rPr>
          <w:rFonts w:eastAsia="Calibri"/>
        </w:rPr>
        <w:t xml:space="preserve"> in the form of arbitrary detention</w:t>
      </w:r>
      <w:r w:rsidR="001A1E03" w:rsidRPr="00FE3604">
        <w:rPr>
          <w:rFonts w:eastAsia="Calibri"/>
        </w:rPr>
        <w:t xml:space="preserve"> when she ordered the conditional release of </w:t>
      </w:r>
      <w:proofErr w:type="spellStart"/>
      <w:r w:rsidR="001A1E03" w:rsidRPr="00FE3604">
        <w:rPr>
          <w:rFonts w:eastAsia="Calibri"/>
        </w:rPr>
        <w:t>Eligio</w:t>
      </w:r>
      <w:proofErr w:type="spellEnd"/>
      <w:r w:rsidR="001A1E03" w:rsidRPr="00FE3604">
        <w:rPr>
          <w:rFonts w:eastAsia="Calibri"/>
        </w:rPr>
        <w:t xml:space="preserve"> </w:t>
      </w:r>
      <w:proofErr w:type="spellStart"/>
      <w:r w:rsidR="001A1E03" w:rsidRPr="00FE3604">
        <w:rPr>
          <w:rFonts w:eastAsia="Calibri"/>
        </w:rPr>
        <w:t>Cedeño</w:t>
      </w:r>
      <w:proofErr w:type="spellEnd"/>
      <w:r w:rsidR="001A1E03" w:rsidRPr="00FE3604">
        <w:rPr>
          <w:rFonts w:eastAsia="Calibri"/>
        </w:rPr>
        <w:t>, after the Working Group on Arbitrary Detention</w:t>
      </w:r>
      <w:r w:rsidR="007E6ECB" w:rsidRPr="00FE3604">
        <w:rPr>
          <w:rFonts w:eastAsia="Calibri"/>
        </w:rPr>
        <w:t>,</w:t>
      </w:r>
      <w:r w:rsidR="001A1E03" w:rsidRPr="00FE3604">
        <w:rPr>
          <w:rFonts w:eastAsia="Calibri"/>
        </w:rPr>
        <w:t xml:space="preserve"> in </w:t>
      </w:r>
      <w:r w:rsidR="007E6ECB" w:rsidRPr="00FE3604">
        <w:rPr>
          <w:rFonts w:eastAsia="Calibri"/>
        </w:rPr>
        <w:t>its o</w:t>
      </w:r>
      <w:r w:rsidR="001A1E03" w:rsidRPr="00FE3604">
        <w:rPr>
          <w:rFonts w:eastAsia="Calibri"/>
        </w:rPr>
        <w:t>pinion No. 10/2009</w:t>
      </w:r>
      <w:r w:rsidR="007E6ECB" w:rsidRPr="00FE3604">
        <w:rPr>
          <w:rFonts w:eastAsia="Calibri"/>
        </w:rPr>
        <w:t>,</w:t>
      </w:r>
      <w:r w:rsidR="001A1E03" w:rsidRPr="00FE3604">
        <w:rPr>
          <w:rFonts w:eastAsia="Calibri"/>
        </w:rPr>
        <w:t xml:space="preserve"> had considered his detention arbitrary</w:t>
      </w:r>
      <w:r w:rsidR="00104B97" w:rsidRPr="00FE3604">
        <w:rPr>
          <w:rFonts w:eastAsia="Calibri"/>
        </w:rPr>
        <w:t xml:space="preserve"> (see A/HRC/14/19, </w:t>
      </w:r>
      <w:proofErr w:type="spellStart"/>
      <w:r w:rsidR="00104B97" w:rsidRPr="00FE3604">
        <w:rPr>
          <w:rFonts w:eastAsia="Calibri"/>
        </w:rPr>
        <w:t>paras</w:t>
      </w:r>
      <w:proofErr w:type="spellEnd"/>
      <w:r w:rsidR="00104B97" w:rsidRPr="00FE3604">
        <w:rPr>
          <w:rFonts w:eastAsia="Calibri"/>
        </w:rPr>
        <w:t xml:space="preserve">. </w:t>
      </w:r>
      <w:r w:rsidR="006F0F7B">
        <w:rPr>
          <w:rFonts w:eastAsia="Calibri"/>
          <w:lang w:val="es-ES"/>
        </w:rPr>
        <w:t>45-47, A/HRC/18/19, paras. 87­</w:t>
      </w:r>
      <w:r w:rsidR="00104B97" w:rsidRPr="00FE3604">
        <w:rPr>
          <w:rFonts w:eastAsia="Calibri"/>
          <w:lang w:val="es-ES"/>
        </w:rPr>
        <w:t xml:space="preserve">90, A/HRC/21/18, paras. </w:t>
      </w:r>
      <w:r w:rsidR="00104B97" w:rsidRPr="002403D0">
        <w:rPr>
          <w:rFonts w:eastAsia="Calibri"/>
          <w:lang w:val="es-ES"/>
        </w:rPr>
        <w:t xml:space="preserve">68-69, A/HRC/24/29 and </w:t>
      </w:r>
      <w:r w:rsidR="006A0101" w:rsidRPr="006F0F7B">
        <w:rPr>
          <w:rFonts w:eastAsia="Calibri"/>
          <w:lang w:val="es-ES"/>
        </w:rPr>
        <w:t>C</w:t>
      </w:r>
      <w:r w:rsidR="00104B97" w:rsidRPr="006F0F7B">
        <w:rPr>
          <w:rFonts w:eastAsia="Calibri"/>
          <w:lang w:val="es-ES"/>
        </w:rPr>
        <w:t>orr.1, paras. 46-48, A/HRC/27/38, para.</w:t>
      </w:r>
      <w:r w:rsidR="006A0101" w:rsidRPr="006F0F7B">
        <w:rPr>
          <w:rFonts w:eastAsia="Calibri"/>
          <w:lang w:val="es-ES"/>
        </w:rPr>
        <w:t> </w:t>
      </w:r>
      <w:r w:rsidR="00104B97" w:rsidRPr="00FE3604">
        <w:rPr>
          <w:rFonts w:eastAsia="Calibri"/>
        </w:rPr>
        <w:t xml:space="preserve">46, and A/HRC/30/29, annex, </w:t>
      </w:r>
      <w:proofErr w:type="spellStart"/>
      <w:r w:rsidR="00104B97" w:rsidRPr="00FE3604">
        <w:rPr>
          <w:rFonts w:eastAsia="Calibri"/>
        </w:rPr>
        <w:t>para</w:t>
      </w:r>
      <w:proofErr w:type="spellEnd"/>
      <w:r w:rsidR="00104B97" w:rsidRPr="00FE3604">
        <w:rPr>
          <w:rFonts w:eastAsia="Calibri"/>
        </w:rPr>
        <w:t>. 7)</w:t>
      </w:r>
      <w:r w:rsidR="001A1E03" w:rsidRPr="00FE3604">
        <w:rPr>
          <w:rFonts w:eastAsia="Calibri"/>
        </w:rPr>
        <w:t xml:space="preserve">. </w:t>
      </w:r>
      <w:r w:rsidR="009953A7" w:rsidRPr="00FE3604">
        <w:rPr>
          <w:rFonts w:eastAsia="Calibri"/>
        </w:rPr>
        <w:t>In its concluding observations on the fourth periodic report of the Bolivarian Republic of Venezuela, the Human Rights Committee expressed particular concern over her situation, including at claims that she was subjected to ill-treatment and sexual assault during her detention and that those claims were not promptly investigated (</w:t>
      </w:r>
      <w:r w:rsidR="00180B1F" w:rsidRPr="00FE3604">
        <w:rPr>
          <w:rFonts w:eastAsia="Calibri"/>
        </w:rPr>
        <w:t xml:space="preserve">see </w:t>
      </w:r>
      <w:r w:rsidR="009953A7" w:rsidRPr="00FE3604">
        <w:rPr>
          <w:rFonts w:eastAsia="Calibri"/>
        </w:rPr>
        <w:t xml:space="preserve">CCPR/C/VEN/CO/4, </w:t>
      </w:r>
      <w:proofErr w:type="spellStart"/>
      <w:r w:rsidR="009953A7" w:rsidRPr="00FE3604">
        <w:rPr>
          <w:rFonts w:eastAsia="Calibri"/>
        </w:rPr>
        <w:t>para</w:t>
      </w:r>
      <w:proofErr w:type="spellEnd"/>
      <w:r w:rsidR="00413A35" w:rsidRPr="00FE3604">
        <w:rPr>
          <w:rFonts w:eastAsia="Calibri"/>
        </w:rPr>
        <w:t>.</w:t>
      </w:r>
      <w:r w:rsidR="009953A7" w:rsidRPr="00FE3604">
        <w:rPr>
          <w:rFonts w:eastAsia="Calibri"/>
        </w:rPr>
        <w:t xml:space="preserve"> 15).</w:t>
      </w:r>
      <w:r w:rsidR="00FD70FF" w:rsidRPr="00FE3604">
        <w:rPr>
          <w:rFonts w:eastAsia="Calibri"/>
        </w:rPr>
        <w:t xml:space="preserve"> </w:t>
      </w:r>
      <w:r w:rsidR="00B7150E" w:rsidRPr="00FE3604">
        <w:rPr>
          <w:rFonts w:eastAsia="Calibri"/>
        </w:rPr>
        <w:t>The High Commissioner, in hi</w:t>
      </w:r>
      <w:r w:rsidR="001D4360" w:rsidRPr="00FE3604">
        <w:rPr>
          <w:rFonts w:eastAsia="Calibri"/>
        </w:rPr>
        <w:t>s statement of 12 November 2015</w:t>
      </w:r>
      <w:r w:rsidR="00B7150E" w:rsidRPr="00FE3604">
        <w:rPr>
          <w:rFonts w:eastAsia="Calibri"/>
        </w:rPr>
        <w:t xml:space="preserve"> </w:t>
      </w:r>
      <w:r w:rsidR="001D4360" w:rsidRPr="00FE3604">
        <w:rPr>
          <w:rFonts w:eastAsia="Calibri"/>
        </w:rPr>
        <w:t xml:space="preserve">at the </w:t>
      </w:r>
      <w:r w:rsidR="00055E99" w:rsidRPr="00FE3604">
        <w:rPr>
          <w:rFonts w:eastAsia="Calibri"/>
        </w:rPr>
        <w:t>s</w:t>
      </w:r>
      <w:r w:rsidR="001D4360" w:rsidRPr="00FE3604">
        <w:rPr>
          <w:rFonts w:eastAsia="Calibri"/>
        </w:rPr>
        <w:t xml:space="preserve">pecial </w:t>
      </w:r>
      <w:r w:rsidR="00055E99" w:rsidRPr="00FE3604">
        <w:rPr>
          <w:rFonts w:eastAsia="Calibri"/>
        </w:rPr>
        <w:t>m</w:t>
      </w:r>
      <w:r w:rsidR="001D4360" w:rsidRPr="00FE3604">
        <w:rPr>
          <w:rFonts w:eastAsia="Calibri"/>
        </w:rPr>
        <w:t>eeting of the Human Rights Council on the occasion of the visit of the President of the Bolivarian Republic of Venezuela</w:t>
      </w:r>
      <w:r w:rsidR="007E6ECB" w:rsidRPr="00FE3604">
        <w:rPr>
          <w:rFonts w:eastAsia="Calibri"/>
        </w:rPr>
        <w:t>,</w:t>
      </w:r>
      <w:r w:rsidR="001D4360" w:rsidRPr="00FE3604">
        <w:rPr>
          <w:rFonts w:eastAsia="Calibri"/>
        </w:rPr>
        <w:t xml:space="preserve"> </w:t>
      </w:r>
      <w:r w:rsidR="00B7150E" w:rsidRPr="00FE3604">
        <w:rPr>
          <w:rFonts w:eastAsia="Calibri"/>
        </w:rPr>
        <w:t xml:space="preserve">also referred to the case of Judge </w:t>
      </w:r>
      <w:proofErr w:type="spellStart"/>
      <w:r w:rsidR="00B7150E" w:rsidRPr="00FE3604">
        <w:rPr>
          <w:rFonts w:eastAsia="Calibri"/>
        </w:rPr>
        <w:t>Afiuni</w:t>
      </w:r>
      <w:proofErr w:type="spellEnd"/>
      <w:r w:rsidR="00B7150E" w:rsidRPr="00FE3604">
        <w:rPr>
          <w:rFonts w:eastAsia="Calibri"/>
        </w:rPr>
        <w:t xml:space="preserve"> and urged </w:t>
      </w:r>
      <w:r w:rsidR="00413A35" w:rsidRPr="00FE3604">
        <w:rPr>
          <w:rFonts w:eastAsia="Calibri"/>
        </w:rPr>
        <w:t xml:space="preserve">the Bolivarian Republic of </w:t>
      </w:r>
      <w:r w:rsidR="00B7150E" w:rsidRPr="00FE3604">
        <w:rPr>
          <w:rFonts w:eastAsia="Calibri"/>
        </w:rPr>
        <w:t xml:space="preserve">Venezuela to comply with </w:t>
      </w:r>
      <w:r w:rsidR="00413A35" w:rsidRPr="00FE3604">
        <w:rPr>
          <w:rFonts w:eastAsia="Calibri"/>
        </w:rPr>
        <w:t xml:space="preserve">the </w:t>
      </w:r>
      <w:r w:rsidR="00B7150E" w:rsidRPr="00FE3604">
        <w:rPr>
          <w:rFonts w:eastAsia="Calibri"/>
        </w:rPr>
        <w:t>recomme</w:t>
      </w:r>
      <w:r w:rsidR="005E1BAF" w:rsidRPr="00FE3604">
        <w:rPr>
          <w:rFonts w:eastAsia="Calibri"/>
        </w:rPr>
        <w:t xml:space="preserve">ndations of </w:t>
      </w:r>
      <w:r w:rsidR="00413A35" w:rsidRPr="00FE3604">
        <w:rPr>
          <w:rFonts w:eastAsia="Calibri"/>
        </w:rPr>
        <w:t xml:space="preserve">the </w:t>
      </w:r>
      <w:r w:rsidR="005E1BAF" w:rsidRPr="00FE3604">
        <w:rPr>
          <w:rFonts w:eastAsia="Calibri"/>
        </w:rPr>
        <w:t>international human</w:t>
      </w:r>
      <w:r w:rsidR="00B7150E" w:rsidRPr="00FE3604">
        <w:rPr>
          <w:rFonts w:eastAsia="Calibri"/>
        </w:rPr>
        <w:t xml:space="preserve"> rights bodies.</w:t>
      </w:r>
      <w:r w:rsidR="00055E99" w:rsidRPr="00FE3604">
        <w:rPr>
          <w:rStyle w:val="FootnoteReference"/>
          <w:rFonts w:eastAsia="Calibri"/>
        </w:rPr>
        <w:footnoteReference w:id="12"/>
      </w:r>
      <w:r w:rsidR="005E1BAF" w:rsidRPr="00FE3604">
        <w:rPr>
          <w:rFonts w:eastAsia="Calibri"/>
        </w:rPr>
        <w:t xml:space="preserve"> The Working Group on Arbitrary </w:t>
      </w:r>
      <w:r w:rsidR="00413A35" w:rsidRPr="00FE3604">
        <w:rPr>
          <w:rFonts w:eastAsia="Calibri"/>
        </w:rPr>
        <w:t>D</w:t>
      </w:r>
      <w:r w:rsidR="005E1BAF" w:rsidRPr="00FE3604">
        <w:rPr>
          <w:rFonts w:eastAsia="Calibri"/>
        </w:rPr>
        <w:t xml:space="preserve">etention, in its </w:t>
      </w:r>
      <w:r w:rsidR="00055E99" w:rsidRPr="00FE3604">
        <w:rPr>
          <w:rFonts w:eastAsia="Calibri"/>
        </w:rPr>
        <w:t>2015</w:t>
      </w:r>
      <w:r w:rsidR="005E1BAF" w:rsidRPr="00FE3604">
        <w:rPr>
          <w:rFonts w:eastAsia="Calibri"/>
        </w:rPr>
        <w:t xml:space="preserve"> annual report, also reiterated its concern over the continued detention under house arrest of </w:t>
      </w:r>
      <w:r w:rsidR="00F77DE3" w:rsidRPr="00FE3604">
        <w:rPr>
          <w:rFonts w:eastAsia="Calibri"/>
        </w:rPr>
        <w:t xml:space="preserve">Judge </w:t>
      </w:r>
      <w:proofErr w:type="spellStart"/>
      <w:r w:rsidR="00F77DE3" w:rsidRPr="00FE3604">
        <w:rPr>
          <w:rFonts w:eastAsia="Calibri"/>
        </w:rPr>
        <w:t>Afiuni</w:t>
      </w:r>
      <w:proofErr w:type="spellEnd"/>
      <w:r w:rsidR="009407A6" w:rsidRPr="00FE3604">
        <w:rPr>
          <w:rFonts w:eastAsia="Calibri"/>
        </w:rPr>
        <w:t xml:space="preserve"> </w:t>
      </w:r>
      <w:r w:rsidR="005E1BAF" w:rsidRPr="00FE3604">
        <w:rPr>
          <w:rFonts w:eastAsia="Calibri"/>
        </w:rPr>
        <w:t xml:space="preserve">and again called upon the Government to release her </w:t>
      </w:r>
      <w:r w:rsidR="00055E99" w:rsidRPr="00FE3604">
        <w:rPr>
          <w:rFonts w:eastAsia="Calibri"/>
        </w:rPr>
        <w:t xml:space="preserve">immediately </w:t>
      </w:r>
      <w:r w:rsidR="005E1BAF" w:rsidRPr="00FE3604">
        <w:rPr>
          <w:rFonts w:eastAsia="Calibri"/>
        </w:rPr>
        <w:t>and provide her with effective and adequate reparations (</w:t>
      </w:r>
      <w:r w:rsidR="00413A35" w:rsidRPr="00FE3604">
        <w:rPr>
          <w:rFonts w:eastAsia="Calibri"/>
        </w:rPr>
        <w:t xml:space="preserve">see </w:t>
      </w:r>
      <w:r w:rsidR="005E1BAF" w:rsidRPr="00FE3604">
        <w:rPr>
          <w:rFonts w:eastAsia="Calibri"/>
        </w:rPr>
        <w:t xml:space="preserve">A/HRC/33/50, </w:t>
      </w:r>
      <w:proofErr w:type="spellStart"/>
      <w:r w:rsidR="005E1BAF" w:rsidRPr="00FE3604">
        <w:rPr>
          <w:rFonts w:eastAsia="Calibri"/>
        </w:rPr>
        <w:t>para</w:t>
      </w:r>
      <w:proofErr w:type="spellEnd"/>
      <w:r w:rsidR="00413A35" w:rsidRPr="00FE3604">
        <w:rPr>
          <w:rFonts w:eastAsia="Calibri"/>
        </w:rPr>
        <w:t>.</w:t>
      </w:r>
      <w:r w:rsidR="005E1BAF" w:rsidRPr="00FE3604">
        <w:rPr>
          <w:rFonts w:eastAsia="Calibri"/>
        </w:rPr>
        <w:t xml:space="preserve"> 22).</w:t>
      </w:r>
    </w:p>
    <w:p w:rsidR="0047176E" w:rsidRPr="006A0101" w:rsidRDefault="00F32C1E" w:rsidP="006F0F7B">
      <w:pPr>
        <w:pStyle w:val="HChG"/>
      </w:pPr>
      <w:r w:rsidRPr="006A0101">
        <w:tab/>
      </w:r>
      <w:r w:rsidR="007454FA" w:rsidRPr="006A0101">
        <w:t>V</w:t>
      </w:r>
      <w:r w:rsidR="00653CD1" w:rsidRPr="006A0101">
        <w:t>.</w:t>
      </w:r>
      <w:r w:rsidR="00653CD1" w:rsidRPr="006A0101">
        <w:tab/>
        <w:t>Conclusions and recommendations</w:t>
      </w:r>
    </w:p>
    <w:p w:rsidR="000C5F40" w:rsidRPr="00FE3604" w:rsidRDefault="002403D0" w:rsidP="006F0F7B">
      <w:pPr>
        <w:pStyle w:val="SingleTxtG"/>
        <w:tabs>
          <w:tab w:val="left" w:pos="1701"/>
        </w:tabs>
        <w:rPr>
          <w:b/>
          <w:lang w:eastAsia="en-GB"/>
        </w:rPr>
      </w:pPr>
      <w:r w:rsidRPr="00FE3604">
        <w:rPr>
          <w:lang w:eastAsia="en-GB"/>
        </w:rPr>
        <w:t>46.</w:t>
      </w:r>
      <w:r w:rsidRPr="00FE3604">
        <w:rPr>
          <w:lang w:eastAsia="en-GB"/>
        </w:rPr>
        <w:tab/>
      </w:r>
      <w:r w:rsidR="009A20BD" w:rsidRPr="00FE3604">
        <w:rPr>
          <w:b/>
          <w:lang w:eastAsia="en-GB"/>
        </w:rPr>
        <w:t>C</w:t>
      </w:r>
      <w:r w:rsidR="00357A55" w:rsidRPr="00FE3604">
        <w:rPr>
          <w:b/>
          <w:lang w:eastAsia="en-GB"/>
        </w:rPr>
        <w:t>ontinu</w:t>
      </w:r>
      <w:r w:rsidR="009A20BD" w:rsidRPr="00FE3604">
        <w:rPr>
          <w:b/>
          <w:lang w:eastAsia="en-GB"/>
        </w:rPr>
        <w:t>ing</w:t>
      </w:r>
      <w:r w:rsidR="00357A55" w:rsidRPr="00FE3604">
        <w:rPr>
          <w:b/>
          <w:lang w:eastAsia="en-GB"/>
        </w:rPr>
        <w:t xml:space="preserve"> intimidation and reprisal</w:t>
      </w:r>
      <w:r w:rsidR="009A20BD" w:rsidRPr="00FE3604">
        <w:rPr>
          <w:b/>
          <w:lang w:eastAsia="en-GB"/>
        </w:rPr>
        <w:t>s</w:t>
      </w:r>
      <w:r w:rsidR="00357A55" w:rsidRPr="00FE3604">
        <w:rPr>
          <w:b/>
          <w:lang w:eastAsia="en-GB"/>
        </w:rPr>
        <w:t xml:space="preserve"> against individuals and </w:t>
      </w:r>
      <w:proofErr w:type="gramStart"/>
      <w:r w:rsidR="00357A55" w:rsidRPr="00FE3604">
        <w:rPr>
          <w:b/>
          <w:lang w:eastAsia="en-GB"/>
        </w:rPr>
        <w:t>groups</w:t>
      </w:r>
      <w:proofErr w:type="gramEnd"/>
      <w:r w:rsidR="00357A55" w:rsidRPr="00FE3604">
        <w:rPr>
          <w:b/>
          <w:lang w:eastAsia="en-GB"/>
        </w:rPr>
        <w:t xml:space="preserve"> who seek to cooperate, are cooperating or have cooperated with the United Nations, its representatives and mechanisms in the field of human rights remain of grave concern. </w:t>
      </w:r>
      <w:r w:rsidR="00E05421" w:rsidRPr="00FE3604">
        <w:rPr>
          <w:b/>
          <w:lang w:eastAsia="en-GB"/>
        </w:rPr>
        <w:t xml:space="preserve">Every </w:t>
      </w:r>
      <w:r w:rsidR="00061C00" w:rsidRPr="00FE3604">
        <w:rPr>
          <w:b/>
          <w:lang w:eastAsia="en-GB"/>
        </w:rPr>
        <w:t xml:space="preserve">such </w:t>
      </w:r>
      <w:r w:rsidR="00E05421" w:rsidRPr="00FE3604">
        <w:rPr>
          <w:b/>
          <w:lang w:eastAsia="en-GB"/>
        </w:rPr>
        <w:t xml:space="preserve">act chips away a </w:t>
      </w:r>
      <w:r w:rsidR="00055E99" w:rsidRPr="00FE3604">
        <w:rPr>
          <w:b/>
          <w:lang w:eastAsia="en-GB"/>
        </w:rPr>
        <w:t>small</w:t>
      </w:r>
      <w:r w:rsidR="00E05421" w:rsidRPr="00FE3604">
        <w:rPr>
          <w:b/>
          <w:lang w:eastAsia="en-GB"/>
        </w:rPr>
        <w:t xml:space="preserve"> piece of the work accomplished by the United Nations in the field of human rights</w:t>
      </w:r>
      <w:r w:rsidR="00CC5836" w:rsidRPr="00FE3604">
        <w:rPr>
          <w:b/>
          <w:lang w:eastAsia="en-GB"/>
        </w:rPr>
        <w:t xml:space="preserve">. </w:t>
      </w:r>
      <w:r w:rsidR="00055E99" w:rsidRPr="00FE3604">
        <w:rPr>
          <w:b/>
          <w:lang w:eastAsia="en-GB"/>
        </w:rPr>
        <w:t>Such acts</w:t>
      </w:r>
      <w:r w:rsidR="000C5F40" w:rsidRPr="00FE3604">
        <w:rPr>
          <w:b/>
          <w:lang w:eastAsia="en-GB"/>
        </w:rPr>
        <w:t xml:space="preserve"> not only devastate the lives of the individuals concerned, and their families, but also </w:t>
      </w:r>
      <w:r w:rsidR="00973374" w:rsidRPr="00FE3604">
        <w:rPr>
          <w:b/>
          <w:lang w:eastAsia="en-GB"/>
        </w:rPr>
        <w:t xml:space="preserve">have </w:t>
      </w:r>
      <w:r w:rsidR="000C5F40" w:rsidRPr="00FE3604">
        <w:rPr>
          <w:b/>
          <w:lang w:eastAsia="en-GB"/>
        </w:rPr>
        <w:t>a deterrent effect</w:t>
      </w:r>
      <w:r w:rsidR="00973374" w:rsidRPr="00FE3604">
        <w:rPr>
          <w:b/>
          <w:lang w:eastAsia="en-GB"/>
        </w:rPr>
        <w:t xml:space="preserve"> that may undermine future cooperation</w:t>
      </w:r>
      <w:r w:rsidR="000C5F40" w:rsidRPr="00FE3604">
        <w:rPr>
          <w:b/>
          <w:lang w:eastAsia="en-GB"/>
        </w:rPr>
        <w:t>.</w:t>
      </w:r>
    </w:p>
    <w:p w:rsidR="00150535" w:rsidRPr="00FE3604" w:rsidRDefault="002403D0" w:rsidP="006F0F7B">
      <w:pPr>
        <w:pStyle w:val="SingleTxtG"/>
        <w:tabs>
          <w:tab w:val="left" w:pos="1701"/>
        </w:tabs>
        <w:rPr>
          <w:b/>
          <w:lang w:eastAsia="en-GB"/>
        </w:rPr>
      </w:pPr>
      <w:r w:rsidRPr="00FE3604">
        <w:rPr>
          <w:lang w:eastAsia="en-GB"/>
        </w:rPr>
        <w:t>47.</w:t>
      </w:r>
      <w:r w:rsidRPr="00FE3604">
        <w:rPr>
          <w:lang w:eastAsia="en-GB"/>
        </w:rPr>
        <w:tab/>
      </w:r>
      <w:r w:rsidR="007220FD" w:rsidRPr="00FE3604">
        <w:rPr>
          <w:b/>
          <w:lang w:eastAsia="en-GB"/>
        </w:rPr>
        <w:t>T</w:t>
      </w:r>
      <w:r w:rsidR="00CC5836" w:rsidRPr="00FE3604">
        <w:rPr>
          <w:b/>
          <w:lang w:eastAsia="en-GB"/>
        </w:rPr>
        <w:t>he</w:t>
      </w:r>
      <w:r w:rsidR="00357A55" w:rsidRPr="00FE3604">
        <w:rPr>
          <w:b/>
          <w:lang w:eastAsia="en-GB"/>
        </w:rPr>
        <w:t xml:space="preserve"> cases included in the present a</w:t>
      </w:r>
      <w:r w:rsidR="009826CE" w:rsidRPr="00FE3604">
        <w:rPr>
          <w:b/>
          <w:lang w:eastAsia="en-GB"/>
        </w:rPr>
        <w:t>nd</w:t>
      </w:r>
      <w:r w:rsidR="00357A55" w:rsidRPr="00FE3604">
        <w:rPr>
          <w:b/>
          <w:lang w:eastAsia="en-GB"/>
        </w:rPr>
        <w:t xml:space="preserve"> in previous reports</w:t>
      </w:r>
      <w:r w:rsidR="00CC5836" w:rsidRPr="00FE3604">
        <w:rPr>
          <w:b/>
          <w:lang w:eastAsia="en-GB"/>
        </w:rPr>
        <w:t xml:space="preserve"> </w:t>
      </w:r>
      <w:r w:rsidR="007220FD" w:rsidRPr="00FE3604">
        <w:rPr>
          <w:b/>
          <w:lang w:eastAsia="en-GB"/>
        </w:rPr>
        <w:t>show that acts of intimidation and reprisal</w:t>
      </w:r>
      <w:r w:rsidR="005C1A18" w:rsidRPr="00FE3604">
        <w:rPr>
          <w:b/>
          <w:lang w:eastAsia="en-GB"/>
        </w:rPr>
        <w:t xml:space="preserve"> </w:t>
      </w:r>
      <w:r w:rsidR="00F748BE" w:rsidRPr="00FE3604">
        <w:rPr>
          <w:b/>
          <w:lang w:eastAsia="en-GB"/>
        </w:rPr>
        <w:t>continue</w:t>
      </w:r>
      <w:r w:rsidR="005C1A18" w:rsidRPr="00FE3604">
        <w:rPr>
          <w:b/>
          <w:lang w:eastAsia="en-GB"/>
        </w:rPr>
        <w:t xml:space="preserve"> to</w:t>
      </w:r>
      <w:r w:rsidR="00357A55" w:rsidRPr="00FE3604">
        <w:rPr>
          <w:b/>
          <w:lang w:eastAsia="en-GB"/>
        </w:rPr>
        <w:t xml:space="preserve"> range from harassment, intimidation, </w:t>
      </w:r>
      <w:r w:rsidR="00DE7C4A" w:rsidRPr="00FE3604">
        <w:rPr>
          <w:b/>
          <w:lang w:eastAsia="en-GB"/>
        </w:rPr>
        <w:t>arbitrary arrest and detention, including incommunicado and solitary confinement, travel bans, charges and sentencing, sometimes to lengthy prison terms, acts of torture and other forms of cruel, inhuman or degrading treatment, including physical attacks and sexual abuse, denial of access to medical attention</w:t>
      </w:r>
      <w:r w:rsidR="00CB58AA" w:rsidRPr="00FE3604">
        <w:rPr>
          <w:b/>
          <w:lang w:eastAsia="en-GB"/>
        </w:rPr>
        <w:t xml:space="preserve"> in detention</w:t>
      </w:r>
      <w:r w:rsidR="00DE7C4A" w:rsidRPr="00FE3604">
        <w:rPr>
          <w:b/>
          <w:lang w:eastAsia="en-GB"/>
        </w:rPr>
        <w:t>,</w:t>
      </w:r>
      <w:r w:rsidR="007220FD" w:rsidRPr="00FE3604">
        <w:rPr>
          <w:b/>
          <w:lang w:eastAsia="en-GB"/>
        </w:rPr>
        <w:t xml:space="preserve"> to,</w:t>
      </w:r>
      <w:r w:rsidR="00DE7C4A" w:rsidRPr="00FE3604">
        <w:rPr>
          <w:b/>
          <w:lang w:eastAsia="en-GB"/>
        </w:rPr>
        <w:t xml:space="preserve"> in extreme cases</w:t>
      </w:r>
      <w:r w:rsidR="007220FD" w:rsidRPr="00FE3604">
        <w:rPr>
          <w:b/>
          <w:lang w:eastAsia="en-GB"/>
        </w:rPr>
        <w:t>,</w:t>
      </w:r>
      <w:r w:rsidR="00DE7C4A" w:rsidRPr="00FE3604">
        <w:rPr>
          <w:b/>
          <w:lang w:eastAsia="en-GB"/>
        </w:rPr>
        <w:t xml:space="preserve"> death.</w:t>
      </w:r>
      <w:r w:rsidR="00CB58AA" w:rsidRPr="00FE3604">
        <w:rPr>
          <w:b/>
          <w:lang w:eastAsia="en-GB"/>
        </w:rPr>
        <w:t xml:space="preserve"> </w:t>
      </w:r>
    </w:p>
    <w:p w:rsidR="00846E56" w:rsidRPr="00FE3604" w:rsidRDefault="002403D0" w:rsidP="006F0F7B">
      <w:pPr>
        <w:pStyle w:val="SingleTxtG"/>
        <w:tabs>
          <w:tab w:val="left" w:pos="1701"/>
        </w:tabs>
        <w:rPr>
          <w:b/>
          <w:lang w:eastAsia="en-GB"/>
        </w:rPr>
      </w:pPr>
      <w:r w:rsidRPr="00FE3604">
        <w:rPr>
          <w:lang w:eastAsia="en-GB"/>
        </w:rPr>
        <w:t>48.</w:t>
      </w:r>
      <w:r w:rsidRPr="00FE3604">
        <w:rPr>
          <w:lang w:eastAsia="en-GB"/>
        </w:rPr>
        <w:tab/>
      </w:r>
      <w:r w:rsidR="00CB58AA" w:rsidRPr="00FE3604">
        <w:rPr>
          <w:b/>
          <w:lang w:eastAsia="en-GB"/>
        </w:rPr>
        <w:t>Patterns emerging from th</w:t>
      </w:r>
      <w:r w:rsidR="00055E99" w:rsidRPr="00FE3604">
        <w:rPr>
          <w:b/>
          <w:lang w:eastAsia="en-GB"/>
        </w:rPr>
        <w:t>o</w:t>
      </w:r>
      <w:r w:rsidR="00CB58AA" w:rsidRPr="00FE3604">
        <w:rPr>
          <w:b/>
          <w:lang w:eastAsia="en-GB"/>
        </w:rPr>
        <w:t>se cases seem to indicate that</w:t>
      </w:r>
      <w:r w:rsidR="009A20BD" w:rsidRPr="00FE3604">
        <w:rPr>
          <w:b/>
          <w:lang w:eastAsia="en-GB"/>
        </w:rPr>
        <w:t>,</w:t>
      </w:r>
      <w:r w:rsidR="00CB58AA" w:rsidRPr="00FE3604">
        <w:rPr>
          <w:b/>
          <w:lang w:eastAsia="en-GB"/>
        </w:rPr>
        <w:t xml:space="preserve"> if initial warning signs are ignored</w:t>
      </w:r>
      <w:r w:rsidR="009A20BD" w:rsidRPr="00FE3604">
        <w:rPr>
          <w:b/>
          <w:lang w:eastAsia="en-GB"/>
        </w:rPr>
        <w:t>,</w:t>
      </w:r>
      <w:r w:rsidR="00CB58AA" w:rsidRPr="00FE3604">
        <w:rPr>
          <w:b/>
          <w:lang w:eastAsia="en-GB"/>
        </w:rPr>
        <w:t xml:space="preserve"> acts of intimidation </w:t>
      </w:r>
      <w:r w:rsidR="003968B8" w:rsidRPr="00FE3604">
        <w:rPr>
          <w:b/>
          <w:lang w:eastAsia="en-GB"/>
        </w:rPr>
        <w:t xml:space="preserve">and </w:t>
      </w:r>
      <w:r w:rsidR="00CB58AA" w:rsidRPr="00FE3604">
        <w:rPr>
          <w:b/>
          <w:lang w:eastAsia="en-GB"/>
        </w:rPr>
        <w:t xml:space="preserve">reprisal </w:t>
      </w:r>
      <w:r w:rsidR="009A20BD" w:rsidRPr="00FE3604">
        <w:rPr>
          <w:b/>
          <w:lang w:eastAsia="en-GB"/>
        </w:rPr>
        <w:t xml:space="preserve">are likely to </w:t>
      </w:r>
      <w:r w:rsidR="00CB58AA" w:rsidRPr="00FE3604">
        <w:rPr>
          <w:b/>
          <w:lang w:eastAsia="en-GB"/>
        </w:rPr>
        <w:t>become more severe over time, not only targeting individual</w:t>
      </w:r>
      <w:r w:rsidR="009A20BD" w:rsidRPr="00FE3604">
        <w:rPr>
          <w:b/>
          <w:lang w:eastAsia="en-GB"/>
        </w:rPr>
        <w:t>s</w:t>
      </w:r>
      <w:r w:rsidR="00CB58AA" w:rsidRPr="00FE3604">
        <w:rPr>
          <w:b/>
          <w:lang w:eastAsia="en-GB"/>
        </w:rPr>
        <w:t xml:space="preserve"> or group</w:t>
      </w:r>
      <w:r w:rsidR="009A20BD" w:rsidRPr="00FE3604">
        <w:rPr>
          <w:b/>
          <w:lang w:eastAsia="en-GB"/>
        </w:rPr>
        <w:t>s</w:t>
      </w:r>
      <w:r w:rsidR="00CB58AA" w:rsidRPr="00FE3604">
        <w:rPr>
          <w:b/>
          <w:lang w:eastAsia="en-GB"/>
        </w:rPr>
        <w:t xml:space="preserve"> engaging with the </w:t>
      </w:r>
      <w:r w:rsidR="00170FF8" w:rsidRPr="00FE3604">
        <w:rPr>
          <w:b/>
          <w:lang w:eastAsia="en-GB"/>
        </w:rPr>
        <w:t>U</w:t>
      </w:r>
      <w:r w:rsidR="008D10C2" w:rsidRPr="00FE3604">
        <w:rPr>
          <w:b/>
          <w:lang w:eastAsia="en-GB"/>
        </w:rPr>
        <w:t xml:space="preserve">nited </w:t>
      </w:r>
      <w:r w:rsidR="00170FF8" w:rsidRPr="00FE3604">
        <w:rPr>
          <w:b/>
          <w:lang w:eastAsia="en-GB"/>
        </w:rPr>
        <w:t>N</w:t>
      </w:r>
      <w:r w:rsidR="008D10C2" w:rsidRPr="00FE3604">
        <w:rPr>
          <w:b/>
          <w:lang w:eastAsia="en-GB"/>
        </w:rPr>
        <w:t>ations</w:t>
      </w:r>
      <w:r w:rsidR="00170FF8" w:rsidRPr="00FE3604">
        <w:rPr>
          <w:b/>
          <w:lang w:eastAsia="en-GB"/>
        </w:rPr>
        <w:t xml:space="preserve"> </w:t>
      </w:r>
      <w:r w:rsidR="00CB58AA" w:rsidRPr="00FE3604">
        <w:rPr>
          <w:b/>
          <w:lang w:eastAsia="en-GB"/>
        </w:rPr>
        <w:t>in the field of human rights directly</w:t>
      </w:r>
      <w:r w:rsidR="00055E99" w:rsidRPr="00FE3604">
        <w:rPr>
          <w:b/>
          <w:lang w:eastAsia="en-GB"/>
        </w:rPr>
        <w:t>,</w:t>
      </w:r>
      <w:r w:rsidR="00CB58AA" w:rsidRPr="00FE3604">
        <w:rPr>
          <w:b/>
          <w:lang w:eastAsia="en-GB"/>
        </w:rPr>
        <w:t xml:space="preserve"> but also their families, legal representation, organizations </w:t>
      </w:r>
      <w:r w:rsidR="00055E99" w:rsidRPr="00FE3604">
        <w:rPr>
          <w:b/>
          <w:lang w:eastAsia="en-GB"/>
        </w:rPr>
        <w:t>and</w:t>
      </w:r>
      <w:r w:rsidR="00CB58AA" w:rsidRPr="00FE3604">
        <w:rPr>
          <w:b/>
          <w:lang w:eastAsia="en-GB"/>
        </w:rPr>
        <w:t xml:space="preserve"> anyone else linked to them. For th</w:t>
      </w:r>
      <w:r w:rsidR="00055E99" w:rsidRPr="00FE3604">
        <w:rPr>
          <w:b/>
          <w:lang w:eastAsia="en-GB"/>
        </w:rPr>
        <w:t>at</w:t>
      </w:r>
      <w:r w:rsidR="00CB58AA" w:rsidRPr="00FE3604">
        <w:rPr>
          <w:b/>
          <w:lang w:eastAsia="en-GB"/>
        </w:rPr>
        <w:t xml:space="preserve"> reason I reiterate that </w:t>
      </w:r>
      <w:r w:rsidR="00F77DE3" w:rsidRPr="00FE3604">
        <w:rPr>
          <w:b/>
          <w:lang w:eastAsia="en-GB"/>
        </w:rPr>
        <w:t xml:space="preserve">all such </w:t>
      </w:r>
      <w:r w:rsidR="00F77DE3" w:rsidRPr="00FE3604">
        <w:rPr>
          <w:b/>
          <w:lang w:eastAsia="en-GB"/>
        </w:rPr>
        <w:lastRenderedPageBreak/>
        <w:t>acts</w:t>
      </w:r>
      <w:r w:rsidR="00CB58AA" w:rsidRPr="00FE3604">
        <w:rPr>
          <w:b/>
          <w:lang w:eastAsia="en-GB"/>
        </w:rPr>
        <w:t xml:space="preserve">, no matter how </w:t>
      </w:r>
      <w:r w:rsidR="006344EE" w:rsidRPr="00FE3604">
        <w:rPr>
          <w:b/>
          <w:lang w:eastAsia="en-GB"/>
        </w:rPr>
        <w:t>seemingly</w:t>
      </w:r>
      <w:r w:rsidR="00CB58AA" w:rsidRPr="00FE3604">
        <w:rPr>
          <w:b/>
          <w:lang w:eastAsia="en-GB"/>
        </w:rPr>
        <w:t xml:space="preserve"> subtle or explicit, are without exception unacceptable and must be halted immediately</w:t>
      </w:r>
      <w:r w:rsidR="00397957" w:rsidRPr="00FE3604">
        <w:rPr>
          <w:b/>
          <w:lang w:eastAsia="en-GB"/>
        </w:rPr>
        <w:t xml:space="preserve"> and unconditionally, effective remedies provided and preventive measures adopted and implemented to prevent reoccurrence.</w:t>
      </w:r>
    </w:p>
    <w:p w:rsidR="00D67AAD" w:rsidRPr="00FE3604" w:rsidRDefault="002403D0" w:rsidP="006F0F7B">
      <w:pPr>
        <w:pStyle w:val="SingleTxtG"/>
        <w:tabs>
          <w:tab w:val="left" w:pos="1701"/>
        </w:tabs>
        <w:rPr>
          <w:b/>
          <w:lang w:eastAsia="en-GB"/>
        </w:rPr>
      </w:pPr>
      <w:r w:rsidRPr="00FE3604">
        <w:rPr>
          <w:lang w:eastAsia="en-GB"/>
        </w:rPr>
        <w:t>49.</w:t>
      </w:r>
      <w:r w:rsidRPr="00FE3604">
        <w:rPr>
          <w:lang w:eastAsia="en-GB"/>
        </w:rPr>
        <w:tab/>
      </w:r>
      <w:r w:rsidR="00397957" w:rsidRPr="00FE3604">
        <w:rPr>
          <w:b/>
          <w:lang w:eastAsia="en-GB"/>
        </w:rPr>
        <w:t xml:space="preserve">I reiterate </w:t>
      </w:r>
      <w:r w:rsidR="007066F8" w:rsidRPr="00FE3604">
        <w:rPr>
          <w:b/>
          <w:lang w:eastAsia="en-GB"/>
        </w:rPr>
        <w:t>the</w:t>
      </w:r>
      <w:r w:rsidR="004C1F52" w:rsidRPr="00FE3604">
        <w:rPr>
          <w:b/>
          <w:lang w:eastAsia="en-GB"/>
        </w:rPr>
        <w:t xml:space="preserve"> </w:t>
      </w:r>
      <w:r w:rsidR="00397957" w:rsidRPr="00FE3604">
        <w:rPr>
          <w:b/>
          <w:lang w:eastAsia="en-GB"/>
        </w:rPr>
        <w:t>concerns expressed in my previous report</w:t>
      </w:r>
      <w:r w:rsidR="007066F8" w:rsidRPr="00FE3604">
        <w:rPr>
          <w:b/>
          <w:lang w:eastAsia="en-GB"/>
        </w:rPr>
        <w:t>s</w:t>
      </w:r>
      <w:r w:rsidR="00397957" w:rsidRPr="00FE3604">
        <w:rPr>
          <w:b/>
          <w:lang w:eastAsia="en-GB"/>
        </w:rPr>
        <w:t xml:space="preserve"> that, while it is the primary obligation of the State to protect those who cooperate with the </w:t>
      </w:r>
      <w:r w:rsidR="008D10C2" w:rsidRPr="00FE3604">
        <w:rPr>
          <w:b/>
          <w:lang w:eastAsia="en-GB"/>
        </w:rPr>
        <w:t>United Nations</w:t>
      </w:r>
      <w:r w:rsidR="00170FF8" w:rsidRPr="00FE3604">
        <w:rPr>
          <w:b/>
          <w:lang w:eastAsia="en-GB"/>
        </w:rPr>
        <w:t xml:space="preserve"> </w:t>
      </w:r>
      <w:r w:rsidR="00397957" w:rsidRPr="00FE3604">
        <w:rPr>
          <w:b/>
          <w:lang w:eastAsia="en-GB"/>
        </w:rPr>
        <w:t xml:space="preserve">in the field of human rights and to ensure that they may do so safely and without hindrance, the cases described in </w:t>
      </w:r>
      <w:r w:rsidR="009A20BD" w:rsidRPr="00FE3604">
        <w:rPr>
          <w:b/>
          <w:lang w:eastAsia="en-GB"/>
        </w:rPr>
        <w:t xml:space="preserve">my </w:t>
      </w:r>
      <w:r w:rsidR="00397957" w:rsidRPr="00FE3604">
        <w:rPr>
          <w:b/>
          <w:lang w:eastAsia="en-GB"/>
        </w:rPr>
        <w:t>report</w:t>
      </w:r>
      <w:r w:rsidR="009A20BD" w:rsidRPr="00FE3604">
        <w:rPr>
          <w:b/>
          <w:lang w:eastAsia="en-GB"/>
        </w:rPr>
        <w:t>s</w:t>
      </w:r>
      <w:r w:rsidR="00397957" w:rsidRPr="00FE3604">
        <w:rPr>
          <w:b/>
          <w:lang w:eastAsia="en-GB"/>
        </w:rPr>
        <w:t xml:space="preserve"> seem to confirm that acts of intimidation and reprisal are often perpetrated by government officials of th</w:t>
      </w:r>
      <w:r w:rsidR="009826CE" w:rsidRPr="00FE3604">
        <w:rPr>
          <w:b/>
          <w:lang w:eastAsia="en-GB"/>
        </w:rPr>
        <w:t>e</w:t>
      </w:r>
      <w:r w:rsidR="00397957" w:rsidRPr="00FE3604">
        <w:rPr>
          <w:b/>
          <w:lang w:eastAsia="en-GB"/>
        </w:rPr>
        <w:t xml:space="preserve"> State</w:t>
      </w:r>
      <w:r w:rsidR="009826CE" w:rsidRPr="00FE3604">
        <w:rPr>
          <w:b/>
          <w:lang w:eastAsia="en-GB"/>
        </w:rPr>
        <w:t xml:space="preserve"> itself</w:t>
      </w:r>
      <w:r w:rsidR="00397957" w:rsidRPr="00FE3604">
        <w:rPr>
          <w:b/>
          <w:lang w:eastAsia="en-GB"/>
        </w:rPr>
        <w:t xml:space="preserve">. </w:t>
      </w:r>
      <w:r w:rsidR="0074178D" w:rsidRPr="00FE3604">
        <w:rPr>
          <w:b/>
          <w:lang w:eastAsia="en-GB"/>
        </w:rPr>
        <w:t xml:space="preserve">I therefore call again on </w:t>
      </w:r>
      <w:r w:rsidR="00F33893" w:rsidRPr="00FE3604">
        <w:rPr>
          <w:b/>
          <w:lang w:eastAsia="en-GB"/>
        </w:rPr>
        <w:t xml:space="preserve">every </w:t>
      </w:r>
      <w:r w:rsidR="0074178D" w:rsidRPr="00FE3604">
        <w:rPr>
          <w:b/>
          <w:lang w:eastAsia="en-GB"/>
        </w:rPr>
        <w:t xml:space="preserve">State to take all measures </w:t>
      </w:r>
      <w:r w:rsidR="009826CE" w:rsidRPr="00FE3604">
        <w:rPr>
          <w:b/>
          <w:lang w:eastAsia="en-GB"/>
        </w:rPr>
        <w:t xml:space="preserve">necessary </w:t>
      </w:r>
      <w:r w:rsidR="0074178D" w:rsidRPr="00FE3604">
        <w:rPr>
          <w:b/>
          <w:lang w:eastAsia="en-GB"/>
        </w:rPr>
        <w:t>to prevent the occurrence of</w:t>
      </w:r>
      <w:r w:rsidR="00F33893" w:rsidRPr="00FE3604">
        <w:rPr>
          <w:b/>
          <w:lang w:eastAsia="en-GB"/>
        </w:rPr>
        <w:t xml:space="preserve"> intimidation and reprisal</w:t>
      </w:r>
      <w:r w:rsidR="0074178D" w:rsidRPr="00FE3604">
        <w:rPr>
          <w:b/>
          <w:lang w:eastAsia="en-GB"/>
        </w:rPr>
        <w:t xml:space="preserve">, including by </w:t>
      </w:r>
      <w:r w:rsidR="00F77DE3" w:rsidRPr="00FE3604">
        <w:rPr>
          <w:b/>
          <w:lang w:eastAsia="en-GB"/>
        </w:rPr>
        <w:t>raising</w:t>
      </w:r>
      <w:r w:rsidR="009A20BD" w:rsidRPr="00FE3604">
        <w:rPr>
          <w:b/>
          <w:lang w:eastAsia="en-GB"/>
        </w:rPr>
        <w:t xml:space="preserve"> awareness</w:t>
      </w:r>
      <w:r w:rsidR="00F33893" w:rsidRPr="00FE3604">
        <w:rPr>
          <w:b/>
          <w:lang w:eastAsia="en-GB"/>
        </w:rPr>
        <w:t>. I urge governments to send c</w:t>
      </w:r>
      <w:r w:rsidR="00D67AAD" w:rsidRPr="00FE3604">
        <w:rPr>
          <w:b/>
          <w:lang w:eastAsia="en-GB"/>
        </w:rPr>
        <w:t xml:space="preserve">lear messages </w:t>
      </w:r>
      <w:r w:rsidR="006D17B5" w:rsidRPr="00FE3604">
        <w:rPr>
          <w:b/>
          <w:lang w:eastAsia="en-GB"/>
        </w:rPr>
        <w:t xml:space="preserve">to all </w:t>
      </w:r>
      <w:r w:rsidR="009826CE" w:rsidRPr="00FE3604">
        <w:rPr>
          <w:b/>
          <w:lang w:eastAsia="en-GB"/>
        </w:rPr>
        <w:t>S</w:t>
      </w:r>
      <w:r w:rsidR="00F33893" w:rsidRPr="00FE3604">
        <w:rPr>
          <w:b/>
          <w:lang w:eastAsia="en-GB"/>
        </w:rPr>
        <w:t xml:space="preserve">tate </w:t>
      </w:r>
      <w:r w:rsidR="006D17B5" w:rsidRPr="00FE3604">
        <w:rPr>
          <w:b/>
          <w:lang w:eastAsia="en-GB"/>
        </w:rPr>
        <w:t>officials</w:t>
      </w:r>
      <w:r w:rsidR="00D67AAD" w:rsidRPr="00FE3604">
        <w:rPr>
          <w:b/>
          <w:lang w:eastAsia="en-GB"/>
        </w:rPr>
        <w:t xml:space="preserve"> that such acts will not be condoned</w:t>
      </w:r>
      <w:r w:rsidR="00F33893" w:rsidRPr="00FE3604">
        <w:rPr>
          <w:b/>
          <w:lang w:eastAsia="en-GB"/>
        </w:rPr>
        <w:t>, and to ensure accountability if they do occur</w:t>
      </w:r>
      <w:r w:rsidR="00D67AAD" w:rsidRPr="00FE3604">
        <w:rPr>
          <w:b/>
          <w:lang w:eastAsia="en-GB"/>
        </w:rPr>
        <w:t>.</w:t>
      </w:r>
    </w:p>
    <w:p w:rsidR="00397957" w:rsidRPr="00FE3604" w:rsidRDefault="002403D0" w:rsidP="006F0F7B">
      <w:pPr>
        <w:pStyle w:val="SingleTxtG"/>
        <w:tabs>
          <w:tab w:val="left" w:pos="1701"/>
        </w:tabs>
        <w:rPr>
          <w:b/>
          <w:lang w:eastAsia="en-GB"/>
        </w:rPr>
      </w:pPr>
      <w:r w:rsidRPr="00FE3604">
        <w:rPr>
          <w:lang w:eastAsia="en-GB"/>
        </w:rPr>
        <w:t>50.</w:t>
      </w:r>
      <w:r w:rsidRPr="00FE3604">
        <w:rPr>
          <w:lang w:eastAsia="en-GB"/>
        </w:rPr>
        <w:tab/>
      </w:r>
      <w:r w:rsidR="00045662" w:rsidRPr="00FE3604">
        <w:rPr>
          <w:b/>
          <w:lang w:eastAsia="en-GB"/>
        </w:rPr>
        <w:t>In th</w:t>
      </w:r>
      <w:r w:rsidR="009826CE" w:rsidRPr="00FE3604">
        <w:rPr>
          <w:b/>
          <w:lang w:eastAsia="en-GB"/>
        </w:rPr>
        <w:t>at</w:t>
      </w:r>
      <w:r w:rsidR="00045662" w:rsidRPr="00FE3604">
        <w:rPr>
          <w:b/>
          <w:lang w:eastAsia="en-GB"/>
        </w:rPr>
        <w:t xml:space="preserve"> regard, I welcome continued efforts made by a number of Member States to continue to provide assistance to individuals and groups </w:t>
      </w:r>
      <w:r w:rsidR="00081BC7" w:rsidRPr="00FE3604">
        <w:rPr>
          <w:b/>
          <w:lang w:eastAsia="en-GB"/>
        </w:rPr>
        <w:t xml:space="preserve">subjected to acts of intimidation and reprisals for their </w:t>
      </w:r>
      <w:r w:rsidR="00045662" w:rsidRPr="00FE3604">
        <w:rPr>
          <w:b/>
          <w:lang w:eastAsia="en-GB"/>
        </w:rPr>
        <w:t>cooperati</w:t>
      </w:r>
      <w:r w:rsidR="00081BC7" w:rsidRPr="00FE3604">
        <w:rPr>
          <w:b/>
          <w:lang w:eastAsia="en-GB"/>
        </w:rPr>
        <w:t>on</w:t>
      </w:r>
      <w:r w:rsidR="00045662" w:rsidRPr="00FE3604">
        <w:rPr>
          <w:b/>
          <w:lang w:eastAsia="en-GB"/>
        </w:rPr>
        <w:t xml:space="preserve"> with the </w:t>
      </w:r>
      <w:r w:rsidR="008D10C2" w:rsidRPr="00FE3604">
        <w:rPr>
          <w:b/>
          <w:lang w:eastAsia="en-GB"/>
        </w:rPr>
        <w:t xml:space="preserve">United Nations </w:t>
      </w:r>
      <w:r w:rsidR="00081BC7" w:rsidRPr="00FE3604">
        <w:rPr>
          <w:b/>
          <w:lang w:eastAsia="en-GB"/>
        </w:rPr>
        <w:t>in the field of human rights</w:t>
      </w:r>
      <w:r w:rsidR="00045662" w:rsidRPr="00FE3604">
        <w:rPr>
          <w:b/>
          <w:lang w:eastAsia="en-GB"/>
        </w:rPr>
        <w:t xml:space="preserve">, in particular </w:t>
      </w:r>
      <w:r w:rsidR="00081BC7" w:rsidRPr="00FE3604">
        <w:rPr>
          <w:b/>
          <w:lang w:eastAsia="en-GB"/>
        </w:rPr>
        <w:t xml:space="preserve">by raising their cases </w:t>
      </w:r>
      <w:r w:rsidR="00045662" w:rsidRPr="00FE3604">
        <w:rPr>
          <w:b/>
          <w:lang w:eastAsia="en-GB"/>
        </w:rPr>
        <w:t xml:space="preserve">during </w:t>
      </w:r>
      <w:r w:rsidR="009C117B" w:rsidRPr="00FE3604">
        <w:rPr>
          <w:b/>
          <w:lang w:eastAsia="en-GB"/>
        </w:rPr>
        <w:t xml:space="preserve">sessions of the </w:t>
      </w:r>
      <w:r w:rsidR="009C117B" w:rsidRPr="00FE3604">
        <w:rPr>
          <w:b/>
          <w:bCs/>
        </w:rPr>
        <w:t>Human Rights</w:t>
      </w:r>
      <w:r w:rsidR="009C117B" w:rsidRPr="00FE3604">
        <w:t xml:space="preserve"> </w:t>
      </w:r>
      <w:r w:rsidR="00045662" w:rsidRPr="00FE3604">
        <w:rPr>
          <w:b/>
          <w:lang w:eastAsia="en-GB"/>
        </w:rPr>
        <w:t>Council. I urge all States to follow</w:t>
      </w:r>
      <w:r w:rsidR="009826CE" w:rsidRPr="00FE3604">
        <w:rPr>
          <w:b/>
          <w:lang w:eastAsia="en-GB"/>
        </w:rPr>
        <w:t xml:space="preserve"> </w:t>
      </w:r>
      <w:r w:rsidR="00045662" w:rsidRPr="00FE3604">
        <w:rPr>
          <w:b/>
          <w:lang w:eastAsia="en-GB"/>
        </w:rPr>
        <w:t>up on the cases included in the present and previous reports and provide substantive responses</w:t>
      </w:r>
      <w:r w:rsidR="002A32A0" w:rsidRPr="00FE3604">
        <w:rPr>
          <w:b/>
          <w:lang w:eastAsia="en-GB"/>
        </w:rPr>
        <w:t xml:space="preserve"> where they remain outstanding. In th</w:t>
      </w:r>
      <w:r w:rsidR="009826CE" w:rsidRPr="00FE3604">
        <w:rPr>
          <w:b/>
          <w:lang w:eastAsia="en-GB"/>
        </w:rPr>
        <w:t>at</w:t>
      </w:r>
      <w:r w:rsidR="002A32A0" w:rsidRPr="00FE3604">
        <w:rPr>
          <w:b/>
          <w:lang w:eastAsia="en-GB"/>
        </w:rPr>
        <w:t xml:space="preserve"> context, I recommend that the Council continue to devote sufficient time to the discussion of the present </w:t>
      </w:r>
      <w:r w:rsidR="00F77DE3" w:rsidRPr="00FE3604">
        <w:rPr>
          <w:b/>
          <w:lang w:eastAsia="en-GB"/>
        </w:rPr>
        <w:t xml:space="preserve">and future </w:t>
      </w:r>
      <w:r w:rsidR="002A32A0" w:rsidRPr="00FE3604">
        <w:rPr>
          <w:b/>
          <w:lang w:eastAsia="en-GB"/>
        </w:rPr>
        <w:t>report</w:t>
      </w:r>
      <w:r w:rsidR="00F77DE3" w:rsidRPr="00FE3604">
        <w:rPr>
          <w:b/>
          <w:lang w:eastAsia="en-GB"/>
        </w:rPr>
        <w:t>s</w:t>
      </w:r>
      <w:r w:rsidR="002A32A0" w:rsidRPr="00FE3604">
        <w:rPr>
          <w:b/>
          <w:lang w:eastAsia="en-GB"/>
        </w:rPr>
        <w:t>.</w:t>
      </w:r>
      <w:r w:rsidR="00045662" w:rsidRPr="00FE3604">
        <w:rPr>
          <w:b/>
          <w:lang w:eastAsia="en-GB"/>
        </w:rPr>
        <w:t xml:space="preserve"> </w:t>
      </w:r>
    </w:p>
    <w:p w:rsidR="000818AA" w:rsidRPr="00FE3604" w:rsidRDefault="002403D0" w:rsidP="006F0F7B">
      <w:pPr>
        <w:pStyle w:val="SingleTxtG"/>
        <w:tabs>
          <w:tab w:val="left" w:pos="1701"/>
        </w:tabs>
        <w:rPr>
          <w:b/>
          <w:lang w:eastAsia="en-GB"/>
        </w:rPr>
      </w:pPr>
      <w:r w:rsidRPr="00FE3604">
        <w:rPr>
          <w:lang w:eastAsia="en-GB"/>
        </w:rPr>
        <w:t>51.</w:t>
      </w:r>
      <w:r w:rsidRPr="00FE3604">
        <w:rPr>
          <w:lang w:eastAsia="en-GB"/>
        </w:rPr>
        <w:tab/>
      </w:r>
      <w:r w:rsidR="00F748BE" w:rsidRPr="00FE3604">
        <w:rPr>
          <w:b/>
          <w:lang w:eastAsia="en-GB"/>
        </w:rPr>
        <w:t>Furthermore</w:t>
      </w:r>
      <w:r w:rsidR="00F77DE3" w:rsidRPr="00FE3604">
        <w:rPr>
          <w:b/>
          <w:lang w:eastAsia="en-GB"/>
        </w:rPr>
        <w:t>, r</w:t>
      </w:r>
      <w:r w:rsidR="00CB58AA" w:rsidRPr="00FE3604">
        <w:rPr>
          <w:b/>
          <w:lang w:eastAsia="en-GB"/>
        </w:rPr>
        <w:t xml:space="preserve">esponses to acts of intimidation and reprisal </w:t>
      </w:r>
      <w:r w:rsidR="00397957" w:rsidRPr="00FE3604">
        <w:rPr>
          <w:b/>
          <w:lang w:eastAsia="en-GB"/>
        </w:rPr>
        <w:t xml:space="preserve">by the </w:t>
      </w:r>
      <w:r w:rsidR="008D10C2" w:rsidRPr="00FE3604">
        <w:rPr>
          <w:b/>
          <w:lang w:eastAsia="en-GB"/>
        </w:rPr>
        <w:t xml:space="preserve">United Nations </w:t>
      </w:r>
      <w:r w:rsidR="00397957" w:rsidRPr="00FE3604">
        <w:rPr>
          <w:b/>
          <w:lang w:eastAsia="en-GB"/>
        </w:rPr>
        <w:t xml:space="preserve">system </w:t>
      </w:r>
      <w:r w:rsidR="00CB58AA" w:rsidRPr="00FE3604">
        <w:rPr>
          <w:b/>
          <w:lang w:eastAsia="en-GB"/>
        </w:rPr>
        <w:t xml:space="preserve">must be timely and coordinated in order to prevent </w:t>
      </w:r>
      <w:r w:rsidR="005572F7" w:rsidRPr="00FE3604">
        <w:rPr>
          <w:b/>
          <w:lang w:eastAsia="en-GB"/>
        </w:rPr>
        <w:t xml:space="preserve">initial </w:t>
      </w:r>
      <w:r w:rsidR="009A20BD" w:rsidRPr="00FE3604">
        <w:rPr>
          <w:b/>
          <w:lang w:eastAsia="en-GB"/>
        </w:rPr>
        <w:t xml:space="preserve">warning </w:t>
      </w:r>
      <w:r w:rsidR="005572F7" w:rsidRPr="00FE3604">
        <w:rPr>
          <w:b/>
          <w:lang w:eastAsia="en-GB"/>
        </w:rPr>
        <w:t>signs from being overlooked and preventive steps that could have been taken left aside. In th</w:t>
      </w:r>
      <w:r w:rsidR="009826CE" w:rsidRPr="00FE3604">
        <w:rPr>
          <w:b/>
          <w:lang w:eastAsia="en-GB"/>
        </w:rPr>
        <w:t>at</w:t>
      </w:r>
      <w:r w:rsidR="005572F7" w:rsidRPr="00FE3604">
        <w:rPr>
          <w:b/>
          <w:lang w:eastAsia="en-GB"/>
        </w:rPr>
        <w:t xml:space="preserve"> regard, I welcome the continued efforts </w:t>
      </w:r>
      <w:r w:rsidR="003968B8" w:rsidRPr="00FE3604">
        <w:rPr>
          <w:b/>
          <w:lang w:eastAsia="en-GB"/>
        </w:rPr>
        <w:t xml:space="preserve">made </w:t>
      </w:r>
      <w:r w:rsidR="005572F7" w:rsidRPr="00FE3604">
        <w:rPr>
          <w:b/>
          <w:lang w:eastAsia="en-GB"/>
        </w:rPr>
        <w:t xml:space="preserve">by the different </w:t>
      </w:r>
      <w:r w:rsidR="008D10C2" w:rsidRPr="00FE3604">
        <w:rPr>
          <w:b/>
          <w:lang w:eastAsia="en-GB"/>
        </w:rPr>
        <w:t xml:space="preserve">United Nations </w:t>
      </w:r>
      <w:r w:rsidR="00397957" w:rsidRPr="00FE3604">
        <w:rPr>
          <w:b/>
          <w:lang w:eastAsia="en-GB"/>
        </w:rPr>
        <w:t xml:space="preserve">human rights mechanisms and representatives </w:t>
      </w:r>
      <w:r w:rsidR="005572F7" w:rsidRPr="00FE3604">
        <w:rPr>
          <w:b/>
          <w:lang w:eastAsia="en-GB"/>
        </w:rPr>
        <w:t>towards enhancing their response to all acts of intimidation and reprisal and the first positive outcomes reached.</w:t>
      </w:r>
      <w:r w:rsidR="00150535" w:rsidRPr="00FE3604">
        <w:rPr>
          <w:b/>
          <w:lang w:eastAsia="en-GB"/>
        </w:rPr>
        <w:t xml:space="preserve"> </w:t>
      </w:r>
    </w:p>
    <w:p w:rsidR="00E90C3E" w:rsidRPr="00FE3604" w:rsidRDefault="002403D0" w:rsidP="006F0F7B">
      <w:pPr>
        <w:pStyle w:val="SingleTxtG"/>
        <w:tabs>
          <w:tab w:val="left" w:pos="1701"/>
        </w:tabs>
        <w:rPr>
          <w:b/>
          <w:lang w:eastAsia="en-GB"/>
        </w:rPr>
      </w:pPr>
      <w:r w:rsidRPr="00FE3604">
        <w:rPr>
          <w:lang w:eastAsia="en-GB"/>
        </w:rPr>
        <w:t>52.</w:t>
      </w:r>
      <w:r w:rsidRPr="00FE3604">
        <w:rPr>
          <w:lang w:eastAsia="en-GB"/>
        </w:rPr>
        <w:tab/>
      </w:r>
      <w:r w:rsidR="000818AA" w:rsidRPr="00FE3604">
        <w:rPr>
          <w:b/>
          <w:lang w:eastAsia="en-GB"/>
        </w:rPr>
        <w:t>In addition</w:t>
      </w:r>
      <w:r w:rsidR="00150535" w:rsidRPr="00FE3604">
        <w:rPr>
          <w:b/>
          <w:lang w:eastAsia="en-GB"/>
        </w:rPr>
        <w:t>, recent developments seem to indicate that policies and practices that may hamper access to the</w:t>
      </w:r>
      <w:r w:rsidR="00170FF8" w:rsidRPr="00FE3604">
        <w:rPr>
          <w:b/>
          <w:lang w:eastAsia="en-GB"/>
        </w:rPr>
        <w:t xml:space="preserve"> U</w:t>
      </w:r>
      <w:r w:rsidR="009826CE" w:rsidRPr="00FE3604">
        <w:rPr>
          <w:b/>
          <w:lang w:eastAsia="en-GB"/>
        </w:rPr>
        <w:t xml:space="preserve">nited </w:t>
      </w:r>
      <w:r w:rsidR="00170FF8" w:rsidRPr="00FE3604">
        <w:rPr>
          <w:b/>
          <w:lang w:eastAsia="en-GB"/>
        </w:rPr>
        <w:t>N</w:t>
      </w:r>
      <w:r w:rsidR="009826CE" w:rsidRPr="00FE3604">
        <w:rPr>
          <w:b/>
          <w:lang w:eastAsia="en-GB"/>
        </w:rPr>
        <w:t>ations</w:t>
      </w:r>
      <w:r w:rsidR="00150535" w:rsidRPr="00FE3604">
        <w:rPr>
          <w:b/>
          <w:lang w:eastAsia="en-GB"/>
        </w:rPr>
        <w:t xml:space="preserve">, its representatives and mechanisms need to be addressed in more detail. </w:t>
      </w:r>
      <w:r w:rsidR="000818AA" w:rsidRPr="00FE3604">
        <w:rPr>
          <w:b/>
          <w:lang w:eastAsia="en-GB"/>
        </w:rPr>
        <w:t>Th</w:t>
      </w:r>
      <w:r w:rsidR="009826CE" w:rsidRPr="00FE3604">
        <w:rPr>
          <w:b/>
          <w:lang w:eastAsia="en-GB"/>
        </w:rPr>
        <w:t>at</w:t>
      </w:r>
      <w:r w:rsidR="000818AA" w:rsidRPr="00FE3604">
        <w:rPr>
          <w:b/>
          <w:lang w:eastAsia="en-GB"/>
        </w:rPr>
        <w:t xml:space="preserve"> could be explored </w:t>
      </w:r>
      <w:r w:rsidR="009826CE" w:rsidRPr="00FE3604">
        <w:rPr>
          <w:b/>
          <w:lang w:eastAsia="en-GB"/>
        </w:rPr>
        <w:t xml:space="preserve">further </w:t>
      </w:r>
      <w:r w:rsidR="000818AA" w:rsidRPr="00FE3604">
        <w:rPr>
          <w:b/>
          <w:lang w:eastAsia="en-GB"/>
        </w:rPr>
        <w:t xml:space="preserve">in future reports. </w:t>
      </w:r>
      <w:r w:rsidR="00973374" w:rsidRPr="00FE3604">
        <w:rPr>
          <w:b/>
          <w:lang w:eastAsia="en-GB"/>
        </w:rPr>
        <w:t xml:space="preserve">I encourage </w:t>
      </w:r>
      <w:r w:rsidR="00FD2537" w:rsidRPr="00FE3604">
        <w:rPr>
          <w:b/>
          <w:lang w:eastAsia="en-GB"/>
        </w:rPr>
        <w:t xml:space="preserve">all </w:t>
      </w:r>
      <w:r w:rsidR="008D10C2" w:rsidRPr="00FE3604">
        <w:rPr>
          <w:b/>
          <w:lang w:eastAsia="en-GB"/>
        </w:rPr>
        <w:t xml:space="preserve">United Nations </w:t>
      </w:r>
      <w:r w:rsidR="00FD2537" w:rsidRPr="00FE3604">
        <w:rPr>
          <w:b/>
          <w:lang w:eastAsia="en-GB"/>
        </w:rPr>
        <w:t>mechanisms and representatives</w:t>
      </w:r>
      <w:r w:rsidR="000818AA" w:rsidRPr="00FE3604">
        <w:rPr>
          <w:b/>
          <w:lang w:eastAsia="en-GB"/>
        </w:rPr>
        <w:t xml:space="preserve"> in the field of human rights </w:t>
      </w:r>
      <w:r w:rsidR="00973374" w:rsidRPr="00FE3604">
        <w:rPr>
          <w:b/>
          <w:lang w:eastAsia="en-GB"/>
        </w:rPr>
        <w:t xml:space="preserve">to continue to </w:t>
      </w:r>
      <w:r w:rsidR="00FD2537" w:rsidRPr="00FE3604">
        <w:rPr>
          <w:b/>
          <w:lang w:eastAsia="en-GB"/>
        </w:rPr>
        <w:t>follow</w:t>
      </w:r>
      <w:r w:rsidR="009826CE" w:rsidRPr="00FE3604">
        <w:rPr>
          <w:b/>
          <w:lang w:eastAsia="en-GB"/>
        </w:rPr>
        <w:t xml:space="preserve"> </w:t>
      </w:r>
      <w:r w:rsidR="00FD2537" w:rsidRPr="00FE3604">
        <w:rPr>
          <w:b/>
          <w:lang w:eastAsia="en-GB"/>
        </w:rPr>
        <w:t xml:space="preserve">up on </w:t>
      </w:r>
      <w:r w:rsidR="00F77DE3" w:rsidRPr="00FE3604">
        <w:rPr>
          <w:b/>
          <w:lang w:eastAsia="en-GB"/>
        </w:rPr>
        <w:t>cases of reprisals brought to the</w:t>
      </w:r>
      <w:r w:rsidR="00FD2537" w:rsidRPr="00FE3604">
        <w:rPr>
          <w:b/>
          <w:lang w:eastAsia="en-GB"/>
        </w:rPr>
        <w:t>ir</w:t>
      </w:r>
      <w:r w:rsidR="00F77DE3" w:rsidRPr="00FE3604">
        <w:rPr>
          <w:b/>
          <w:lang w:eastAsia="en-GB"/>
        </w:rPr>
        <w:t xml:space="preserve"> attention </w:t>
      </w:r>
      <w:r w:rsidR="00FD2537" w:rsidRPr="00FE3604">
        <w:rPr>
          <w:b/>
          <w:lang w:eastAsia="en-GB"/>
        </w:rPr>
        <w:t>and report on such follow-up.</w:t>
      </w:r>
    </w:p>
    <w:p w:rsidR="00960750" w:rsidRPr="00FE3604" w:rsidRDefault="002403D0" w:rsidP="006F0F7B">
      <w:pPr>
        <w:pStyle w:val="SingleTxtG"/>
        <w:tabs>
          <w:tab w:val="left" w:pos="1701"/>
        </w:tabs>
        <w:rPr>
          <w:b/>
          <w:lang w:eastAsia="en-GB"/>
        </w:rPr>
      </w:pPr>
      <w:r w:rsidRPr="00FE3604">
        <w:rPr>
          <w:lang w:eastAsia="en-GB"/>
        </w:rPr>
        <w:t>53.</w:t>
      </w:r>
      <w:r w:rsidRPr="00FE3604">
        <w:rPr>
          <w:lang w:eastAsia="en-GB"/>
        </w:rPr>
        <w:tab/>
      </w:r>
      <w:r w:rsidR="00E90C3E" w:rsidRPr="00FE3604">
        <w:rPr>
          <w:b/>
          <w:lang w:eastAsia="en-GB"/>
        </w:rPr>
        <w:t xml:space="preserve">In 2009, the </w:t>
      </w:r>
      <w:r w:rsidR="009C117B" w:rsidRPr="00FE3604">
        <w:rPr>
          <w:b/>
          <w:bCs/>
        </w:rPr>
        <w:t>Human Rights</w:t>
      </w:r>
      <w:r w:rsidR="009C117B" w:rsidRPr="00FE3604">
        <w:t xml:space="preserve"> </w:t>
      </w:r>
      <w:r w:rsidR="00E90C3E" w:rsidRPr="00FE3604">
        <w:rPr>
          <w:b/>
          <w:lang w:eastAsia="en-GB"/>
        </w:rPr>
        <w:t>Council decided to broaden the scope of my report to include not only cases of intimidation and reprisals related to cooperation with human rights mechanisms, but also cooperation with the</w:t>
      </w:r>
      <w:r w:rsidR="00170FF8" w:rsidRPr="00FE3604">
        <w:rPr>
          <w:b/>
          <w:lang w:eastAsia="en-GB"/>
        </w:rPr>
        <w:t xml:space="preserve"> </w:t>
      </w:r>
      <w:r w:rsidR="008D10C2" w:rsidRPr="00FE3604">
        <w:rPr>
          <w:b/>
          <w:lang w:eastAsia="en-GB"/>
        </w:rPr>
        <w:t xml:space="preserve">United Nations </w:t>
      </w:r>
      <w:r w:rsidR="00E90C3E" w:rsidRPr="00FE3604">
        <w:rPr>
          <w:b/>
          <w:lang w:eastAsia="en-GB"/>
        </w:rPr>
        <w:t>system in the field of human rights</w:t>
      </w:r>
      <w:r w:rsidR="00960750" w:rsidRPr="00FE3604">
        <w:rPr>
          <w:b/>
          <w:lang w:eastAsia="en-GB"/>
        </w:rPr>
        <w:t xml:space="preserve"> as a whole</w:t>
      </w:r>
      <w:r w:rsidR="00E90C3E" w:rsidRPr="00FE3604">
        <w:rPr>
          <w:b/>
          <w:lang w:eastAsia="en-GB"/>
        </w:rPr>
        <w:t>. The information gathered in that context has underlined the seriousness of the issue of reprisals and its impact</w:t>
      </w:r>
      <w:r w:rsidR="00960750" w:rsidRPr="00FE3604">
        <w:rPr>
          <w:b/>
          <w:lang w:eastAsia="en-GB"/>
        </w:rPr>
        <w:t>,</w:t>
      </w:r>
      <w:r w:rsidR="00E90C3E" w:rsidRPr="00FE3604">
        <w:rPr>
          <w:b/>
          <w:lang w:eastAsia="en-GB"/>
        </w:rPr>
        <w:t xml:space="preserve"> which affect</w:t>
      </w:r>
      <w:r w:rsidR="00960750" w:rsidRPr="00FE3604">
        <w:rPr>
          <w:b/>
          <w:lang w:eastAsia="en-GB"/>
        </w:rPr>
        <w:t>s</w:t>
      </w:r>
      <w:r w:rsidR="00E90C3E" w:rsidRPr="00FE3604">
        <w:rPr>
          <w:b/>
          <w:lang w:eastAsia="en-GB"/>
        </w:rPr>
        <w:t xml:space="preserve"> individuals and groups from all regions of the world. Th</w:t>
      </w:r>
      <w:r w:rsidR="009826CE" w:rsidRPr="00FE3604">
        <w:rPr>
          <w:b/>
          <w:lang w:eastAsia="en-GB"/>
        </w:rPr>
        <w:t>e</w:t>
      </w:r>
      <w:r w:rsidR="00E90C3E" w:rsidRPr="00FE3604">
        <w:rPr>
          <w:b/>
          <w:lang w:eastAsia="en-GB"/>
        </w:rPr>
        <w:t xml:space="preserve"> pattern is increasingly addressed by various stakeholders within the </w:t>
      </w:r>
      <w:r w:rsidR="008D10C2" w:rsidRPr="00FE3604">
        <w:rPr>
          <w:b/>
          <w:lang w:eastAsia="en-GB"/>
        </w:rPr>
        <w:t xml:space="preserve">United Nations </w:t>
      </w:r>
      <w:r w:rsidR="00E90C3E" w:rsidRPr="00FE3604">
        <w:rPr>
          <w:b/>
          <w:lang w:eastAsia="en-GB"/>
        </w:rPr>
        <w:t>system, including the Presiden</w:t>
      </w:r>
      <w:r w:rsidR="009826CE" w:rsidRPr="00FE3604">
        <w:rPr>
          <w:b/>
          <w:lang w:eastAsia="en-GB"/>
        </w:rPr>
        <w:t>t</w:t>
      </w:r>
      <w:r w:rsidR="00E90C3E" w:rsidRPr="00FE3604">
        <w:rPr>
          <w:b/>
          <w:lang w:eastAsia="en-GB"/>
        </w:rPr>
        <w:t xml:space="preserve"> of the Council, the </w:t>
      </w:r>
      <w:r w:rsidR="009826CE" w:rsidRPr="00FE3604">
        <w:rPr>
          <w:b/>
          <w:lang w:eastAsia="en-GB"/>
        </w:rPr>
        <w:t>t</w:t>
      </w:r>
      <w:r w:rsidR="00E90C3E" w:rsidRPr="00FE3604">
        <w:rPr>
          <w:b/>
          <w:lang w:eastAsia="en-GB"/>
        </w:rPr>
        <w:t xml:space="preserve">reaty </w:t>
      </w:r>
      <w:r w:rsidR="009826CE" w:rsidRPr="00FE3604">
        <w:rPr>
          <w:b/>
          <w:lang w:eastAsia="en-GB"/>
        </w:rPr>
        <w:t>b</w:t>
      </w:r>
      <w:r w:rsidR="00E90C3E" w:rsidRPr="00FE3604">
        <w:rPr>
          <w:b/>
          <w:lang w:eastAsia="en-GB"/>
        </w:rPr>
        <w:t>odies and the special procedures. Each of th</w:t>
      </w:r>
      <w:r w:rsidR="009826CE" w:rsidRPr="00FE3604">
        <w:rPr>
          <w:b/>
          <w:lang w:eastAsia="en-GB"/>
        </w:rPr>
        <w:t>o</w:t>
      </w:r>
      <w:r w:rsidR="00E90C3E" w:rsidRPr="00FE3604">
        <w:rPr>
          <w:b/>
          <w:lang w:eastAsia="en-GB"/>
        </w:rPr>
        <w:t xml:space="preserve">se stakeholders </w:t>
      </w:r>
      <w:r w:rsidR="005600D2" w:rsidRPr="00FE3604">
        <w:rPr>
          <w:b/>
          <w:lang w:eastAsia="en-GB"/>
        </w:rPr>
        <w:t>is</w:t>
      </w:r>
      <w:r w:rsidR="00E90C3E" w:rsidRPr="00FE3604">
        <w:rPr>
          <w:b/>
          <w:lang w:eastAsia="en-GB"/>
        </w:rPr>
        <w:t xml:space="preserve"> developing specific tools and protocols to respond to it. All th</w:t>
      </w:r>
      <w:r w:rsidR="009826CE" w:rsidRPr="00FE3604">
        <w:rPr>
          <w:b/>
          <w:lang w:eastAsia="en-GB"/>
        </w:rPr>
        <w:t>o</w:t>
      </w:r>
      <w:r w:rsidR="00E90C3E" w:rsidRPr="00FE3604">
        <w:rPr>
          <w:b/>
          <w:lang w:eastAsia="en-GB"/>
        </w:rPr>
        <w:t>se initiatives are welcomed. However</w:t>
      </w:r>
      <w:r w:rsidR="009826CE" w:rsidRPr="00FE3604">
        <w:rPr>
          <w:b/>
          <w:lang w:eastAsia="en-GB"/>
        </w:rPr>
        <w:t>,</w:t>
      </w:r>
      <w:r w:rsidR="00E90C3E" w:rsidRPr="00FE3604">
        <w:rPr>
          <w:b/>
          <w:lang w:eastAsia="en-GB"/>
        </w:rPr>
        <w:t xml:space="preserve"> they </w:t>
      </w:r>
      <w:r w:rsidR="009826CE" w:rsidRPr="00FE3604">
        <w:rPr>
          <w:b/>
          <w:lang w:eastAsia="en-GB"/>
        </w:rPr>
        <w:t xml:space="preserve">have </w:t>
      </w:r>
      <w:r w:rsidR="00E90C3E" w:rsidRPr="00FE3604">
        <w:rPr>
          <w:b/>
          <w:lang w:eastAsia="en-GB"/>
        </w:rPr>
        <w:t xml:space="preserve">also highlighted the lack of </w:t>
      </w:r>
      <w:r w:rsidR="009826CE" w:rsidRPr="00FE3604">
        <w:rPr>
          <w:b/>
          <w:lang w:eastAsia="en-GB"/>
        </w:rPr>
        <w:t xml:space="preserve">a </w:t>
      </w:r>
      <w:r w:rsidR="00E90C3E" w:rsidRPr="00FE3604">
        <w:rPr>
          <w:b/>
          <w:lang w:eastAsia="en-GB"/>
        </w:rPr>
        <w:t>coordinated response to th</w:t>
      </w:r>
      <w:r w:rsidR="009826CE" w:rsidRPr="00FE3604">
        <w:rPr>
          <w:b/>
          <w:lang w:eastAsia="en-GB"/>
        </w:rPr>
        <w:t>e</w:t>
      </w:r>
      <w:r w:rsidR="00E90C3E" w:rsidRPr="00FE3604">
        <w:rPr>
          <w:b/>
          <w:lang w:eastAsia="en-GB"/>
        </w:rPr>
        <w:t xml:space="preserve"> problem.</w:t>
      </w:r>
      <w:r w:rsidR="00CB72F5" w:rsidRPr="00FE3604">
        <w:rPr>
          <w:b/>
          <w:lang w:eastAsia="en-GB"/>
        </w:rPr>
        <w:t xml:space="preserve"> </w:t>
      </w:r>
    </w:p>
    <w:p w:rsidR="00E90C3E" w:rsidRPr="00FE3604" w:rsidRDefault="002403D0" w:rsidP="006F0F7B">
      <w:pPr>
        <w:pStyle w:val="SingleTxtG"/>
        <w:tabs>
          <w:tab w:val="left" w:pos="1701"/>
        </w:tabs>
        <w:rPr>
          <w:b/>
          <w:sz w:val="16"/>
          <w:lang w:eastAsia="en-GB"/>
        </w:rPr>
      </w:pPr>
      <w:r w:rsidRPr="00FE3604">
        <w:rPr>
          <w:lang w:eastAsia="en-GB"/>
        </w:rPr>
        <w:t>54.</w:t>
      </w:r>
      <w:r w:rsidRPr="00FE3604">
        <w:rPr>
          <w:lang w:eastAsia="en-GB"/>
        </w:rPr>
        <w:tab/>
      </w:r>
      <w:r w:rsidR="00CB72F5" w:rsidRPr="006F0F7B">
        <w:rPr>
          <w:b/>
          <w:szCs w:val="24"/>
          <w:lang w:eastAsia="en-GB"/>
        </w:rPr>
        <w:t xml:space="preserve">In </w:t>
      </w:r>
      <w:r w:rsidR="009826CE" w:rsidRPr="006F0F7B">
        <w:rPr>
          <w:b/>
          <w:szCs w:val="24"/>
          <w:lang w:eastAsia="en-GB"/>
        </w:rPr>
        <w:t xml:space="preserve">the </w:t>
      </w:r>
      <w:r w:rsidR="00CB72F5" w:rsidRPr="006F0F7B">
        <w:rPr>
          <w:b/>
          <w:szCs w:val="24"/>
          <w:lang w:eastAsia="en-GB"/>
        </w:rPr>
        <w:t>light of the increasing number of cases of reprisals</w:t>
      </w:r>
      <w:r w:rsidR="009826CE" w:rsidRPr="006F0F7B">
        <w:rPr>
          <w:b/>
          <w:szCs w:val="24"/>
          <w:lang w:eastAsia="en-GB"/>
        </w:rPr>
        <w:t>,</w:t>
      </w:r>
      <w:r w:rsidR="00CB72F5" w:rsidRPr="006F0F7B">
        <w:rPr>
          <w:b/>
          <w:szCs w:val="24"/>
          <w:lang w:eastAsia="en-GB"/>
        </w:rPr>
        <w:t xml:space="preserve"> as evident in th</w:t>
      </w:r>
      <w:r w:rsidR="009826CE" w:rsidRPr="006F0F7B">
        <w:rPr>
          <w:b/>
          <w:szCs w:val="24"/>
          <w:lang w:eastAsia="en-GB"/>
        </w:rPr>
        <w:t>e present</w:t>
      </w:r>
      <w:r w:rsidR="00CB72F5" w:rsidRPr="006F0F7B">
        <w:rPr>
          <w:b/>
          <w:szCs w:val="24"/>
          <w:lang w:eastAsia="en-GB"/>
        </w:rPr>
        <w:t xml:space="preserve"> report, I intend to strengthen the collection of information on allegations of intimidation or reprisals for cooperation with the </w:t>
      </w:r>
      <w:r w:rsidR="008D10C2" w:rsidRPr="00FE3604">
        <w:rPr>
          <w:b/>
          <w:lang w:eastAsia="en-GB"/>
        </w:rPr>
        <w:t xml:space="preserve">United Nations </w:t>
      </w:r>
      <w:r w:rsidR="00CB72F5" w:rsidRPr="006F0F7B">
        <w:rPr>
          <w:b/>
          <w:szCs w:val="24"/>
          <w:lang w:eastAsia="en-GB"/>
        </w:rPr>
        <w:t xml:space="preserve">in the field of human rights by asking all parts of the </w:t>
      </w:r>
      <w:r w:rsidR="008D10C2" w:rsidRPr="00FE3604">
        <w:rPr>
          <w:b/>
          <w:lang w:eastAsia="en-GB"/>
        </w:rPr>
        <w:t xml:space="preserve">United Nations </w:t>
      </w:r>
      <w:r w:rsidR="00CB72F5" w:rsidRPr="006F0F7B">
        <w:rPr>
          <w:b/>
          <w:szCs w:val="24"/>
          <w:lang w:eastAsia="en-GB"/>
        </w:rPr>
        <w:t xml:space="preserve">system to report to me more regularly on such cases. In consultation with the High Commissioner for Human Rights, I will </w:t>
      </w:r>
      <w:r w:rsidR="00CB72F5" w:rsidRPr="006F0F7B">
        <w:rPr>
          <w:b/>
          <w:szCs w:val="24"/>
          <w:lang w:eastAsia="en-GB"/>
        </w:rPr>
        <w:lastRenderedPageBreak/>
        <w:t>make use of existing staff to take up th</w:t>
      </w:r>
      <w:r w:rsidR="009826CE" w:rsidRPr="006F0F7B">
        <w:rPr>
          <w:b/>
          <w:szCs w:val="24"/>
          <w:lang w:eastAsia="en-GB"/>
        </w:rPr>
        <w:t>e</w:t>
      </w:r>
      <w:r w:rsidR="00CB72F5" w:rsidRPr="006F0F7B">
        <w:rPr>
          <w:b/>
          <w:szCs w:val="24"/>
          <w:lang w:eastAsia="en-GB"/>
        </w:rPr>
        <w:t xml:space="preserve"> issue within the </w:t>
      </w:r>
      <w:r w:rsidR="008D10C2" w:rsidRPr="00FE3604">
        <w:rPr>
          <w:b/>
          <w:lang w:eastAsia="en-GB"/>
        </w:rPr>
        <w:t xml:space="preserve">United Nations </w:t>
      </w:r>
      <w:r w:rsidR="00CB72F5" w:rsidRPr="006F0F7B">
        <w:rPr>
          <w:b/>
          <w:szCs w:val="24"/>
          <w:lang w:eastAsia="en-GB"/>
        </w:rPr>
        <w:t>system and with Member States, and to advise the High Commissioner and me as appropriate</w:t>
      </w:r>
      <w:r w:rsidR="00CB72F5" w:rsidRPr="006F0F7B">
        <w:rPr>
          <w:b/>
          <w:strike/>
          <w:szCs w:val="24"/>
          <w:lang w:eastAsia="en-GB"/>
        </w:rPr>
        <w:t>.</w:t>
      </w:r>
    </w:p>
    <w:p w:rsidR="00914EEB" w:rsidRPr="00FE3604" w:rsidRDefault="002403D0" w:rsidP="006F0F7B">
      <w:pPr>
        <w:pStyle w:val="SingleTxtG"/>
        <w:tabs>
          <w:tab w:val="left" w:pos="1701"/>
        </w:tabs>
        <w:rPr>
          <w:b/>
          <w:lang w:eastAsia="en-GB"/>
        </w:rPr>
      </w:pPr>
      <w:r w:rsidRPr="00FE3604">
        <w:rPr>
          <w:lang w:eastAsia="en-GB"/>
        </w:rPr>
        <w:t>55.</w:t>
      </w:r>
      <w:r w:rsidRPr="00FE3604">
        <w:rPr>
          <w:lang w:eastAsia="en-GB"/>
        </w:rPr>
        <w:tab/>
      </w:r>
      <w:r w:rsidR="00914EEB" w:rsidRPr="00FE3604">
        <w:rPr>
          <w:b/>
          <w:lang w:eastAsia="en-GB"/>
        </w:rPr>
        <w:t xml:space="preserve">I once again </w:t>
      </w:r>
      <w:r w:rsidR="00397957" w:rsidRPr="00FE3604">
        <w:rPr>
          <w:b/>
          <w:lang w:eastAsia="en-GB"/>
        </w:rPr>
        <w:t xml:space="preserve">stress that </w:t>
      </w:r>
      <w:r w:rsidR="00DC742E" w:rsidRPr="00FE3604">
        <w:rPr>
          <w:b/>
          <w:lang w:eastAsia="en-GB"/>
        </w:rPr>
        <w:t xml:space="preserve">it is crucial for the </w:t>
      </w:r>
      <w:r w:rsidR="00397957" w:rsidRPr="00FE3604">
        <w:rPr>
          <w:b/>
          <w:lang w:eastAsia="en-GB"/>
        </w:rPr>
        <w:t>United Nations</w:t>
      </w:r>
      <w:r w:rsidR="0074178D" w:rsidRPr="00FE3604">
        <w:rPr>
          <w:b/>
          <w:lang w:eastAsia="en-GB"/>
        </w:rPr>
        <w:t xml:space="preserve"> </w:t>
      </w:r>
      <w:r w:rsidR="00DC742E" w:rsidRPr="00FE3604">
        <w:rPr>
          <w:b/>
          <w:lang w:eastAsia="en-GB"/>
        </w:rPr>
        <w:t xml:space="preserve">in its efforts to promote and protect all human rights to be able to cooperate </w:t>
      </w:r>
      <w:r w:rsidR="005600D2" w:rsidRPr="00FE3604">
        <w:rPr>
          <w:b/>
          <w:lang w:eastAsia="en-GB"/>
        </w:rPr>
        <w:t xml:space="preserve">with </w:t>
      </w:r>
      <w:r w:rsidR="00973374" w:rsidRPr="00FE3604">
        <w:rPr>
          <w:b/>
          <w:lang w:eastAsia="en-GB"/>
        </w:rPr>
        <w:t xml:space="preserve">the </w:t>
      </w:r>
      <w:r w:rsidR="00DC742E" w:rsidRPr="00FE3604">
        <w:rPr>
          <w:b/>
          <w:lang w:eastAsia="en-GB"/>
        </w:rPr>
        <w:t xml:space="preserve">widest pool of stakeholders </w:t>
      </w:r>
      <w:r w:rsidR="004C1F52" w:rsidRPr="00FE3604">
        <w:rPr>
          <w:b/>
          <w:lang w:eastAsia="en-GB"/>
        </w:rPr>
        <w:t xml:space="preserve">as possible </w:t>
      </w:r>
      <w:r w:rsidR="009A20BD" w:rsidRPr="00FE3604">
        <w:rPr>
          <w:b/>
          <w:lang w:eastAsia="en-GB"/>
        </w:rPr>
        <w:t>without putting anyone at risk</w:t>
      </w:r>
      <w:r w:rsidR="009D7A92" w:rsidRPr="00FE3604">
        <w:rPr>
          <w:b/>
          <w:lang w:eastAsia="en-GB"/>
        </w:rPr>
        <w:t>. I therefore</w:t>
      </w:r>
      <w:r w:rsidR="0074178D" w:rsidRPr="00FE3604">
        <w:rPr>
          <w:b/>
          <w:lang w:eastAsia="en-GB"/>
        </w:rPr>
        <w:t xml:space="preserve"> </w:t>
      </w:r>
      <w:r w:rsidR="00914EEB" w:rsidRPr="00FE3604">
        <w:rPr>
          <w:b/>
          <w:lang w:eastAsia="en-GB"/>
        </w:rPr>
        <w:t xml:space="preserve">encourage all </w:t>
      </w:r>
      <w:r w:rsidR="009A20BD" w:rsidRPr="00FE3604">
        <w:rPr>
          <w:b/>
          <w:lang w:eastAsia="en-GB"/>
        </w:rPr>
        <w:t xml:space="preserve">relevant </w:t>
      </w:r>
      <w:r w:rsidR="009826CE" w:rsidRPr="00FE3604">
        <w:rPr>
          <w:b/>
          <w:lang w:eastAsia="en-GB"/>
        </w:rPr>
        <w:t>entities</w:t>
      </w:r>
      <w:r w:rsidR="00914EEB" w:rsidRPr="00FE3604">
        <w:rPr>
          <w:b/>
          <w:lang w:eastAsia="en-GB"/>
        </w:rPr>
        <w:t xml:space="preserve">, including international and regional organizations, Member States, national human rights institutions, civil society, academic institutions and all individuals, to continue to </w:t>
      </w:r>
      <w:r w:rsidR="009A20BD" w:rsidRPr="00FE3604">
        <w:rPr>
          <w:b/>
          <w:lang w:eastAsia="en-GB"/>
        </w:rPr>
        <w:t xml:space="preserve">make </w:t>
      </w:r>
      <w:r w:rsidR="00914EEB" w:rsidRPr="00FE3604">
        <w:rPr>
          <w:b/>
          <w:lang w:eastAsia="en-GB"/>
        </w:rPr>
        <w:t>their voices</w:t>
      </w:r>
      <w:r w:rsidR="009A20BD" w:rsidRPr="00FE3604">
        <w:rPr>
          <w:b/>
          <w:lang w:eastAsia="en-GB"/>
        </w:rPr>
        <w:t xml:space="preserve"> heard</w:t>
      </w:r>
      <w:r w:rsidR="00914EEB" w:rsidRPr="00FE3604">
        <w:rPr>
          <w:b/>
          <w:lang w:eastAsia="en-GB"/>
        </w:rPr>
        <w:t xml:space="preserve"> and </w:t>
      </w:r>
      <w:r w:rsidR="009826CE" w:rsidRPr="00FE3604">
        <w:rPr>
          <w:b/>
          <w:lang w:eastAsia="en-GB"/>
        </w:rPr>
        <w:t xml:space="preserve">to </w:t>
      </w:r>
      <w:r w:rsidR="00914EEB" w:rsidRPr="00FE3604">
        <w:rPr>
          <w:b/>
          <w:lang w:eastAsia="en-GB"/>
        </w:rPr>
        <w:t>contribute to the future consideration of th</w:t>
      </w:r>
      <w:r w:rsidR="009826CE" w:rsidRPr="00FE3604">
        <w:rPr>
          <w:b/>
          <w:lang w:eastAsia="en-GB"/>
        </w:rPr>
        <w:t>e</w:t>
      </w:r>
      <w:r w:rsidR="00914EEB" w:rsidRPr="00FE3604">
        <w:rPr>
          <w:b/>
          <w:lang w:eastAsia="en-GB"/>
        </w:rPr>
        <w:t xml:space="preserve"> issue by the Human Rights Council and the United Nations system as a whole.</w:t>
      </w:r>
    </w:p>
    <w:p w:rsidR="00846E56" w:rsidRPr="00FE3604" w:rsidRDefault="00846E56" w:rsidP="00846E56">
      <w:pPr>
        <w:pStyle w:val="SingleTxtG"/>
        <w:spacing w:before="240" w:after="0"/>
        <w:jc w:val="center"/>
        <w:rPr>
          <w:u w:val="single"/>
        </w:rPr>
      </w:pPr>
      <w:r w:rsidRPr="00FE3604">
        <w:rPr>
          <w:u w:val="single"/>
        </w:rPr>
        <w:tab/>
      </w:r>
      <w:r w:rsidRPr="00FE3604">
        <w:rPr>
          <w:u w:val="single"/>
        </w:rPr>
        <w:tab/>
      </w:r>
      <w:r w:rsidRPr="00FE3604">
        <w:rPr>
          <w:u w:val="single"/>
        </w:rPr>
        <w:tab/>
      </w:r>
    </w:p>
    <w:sectPr w:rsidR="00846E56" w:rsidRPr="00FE3604" w:rsidSect="006F0F7B">
      <w:headerReference w:type="even" r:id="rId12"/>
      <w:headerReference w:type="default" r:id="rId13"/>
      <w:footerReference w:type="even" r:id="rId14"/>
      <w:footerReference w:type="defaul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BEE" w:rsidRDefault="00175BEE"/>
    <w:p w:rsidR="00175BEE" w:rsidRDefault="00175BEE"/>
  </w:endnote>
  <w:endnote w:type="continuationSeparator" w:id="0">
    <w:p w:rsidR="00175BEE" w:rsidRDefault="00175BEE"/>
    <w:p w:rsidR="00175BEE" w:rsidRDefault="00175BEE"/>
  </w:endnote>
  <w:endnote w:type="continuationNotice" w:id="1">
    <w:p w:rsidR="00175BEE" w:rsidRDefault="00175BEE"/>
    <w:p w:rsidR="00175BEE" w:rsidRDefault="00175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EE" w:rsidRPr="006F0F7B" w:rsidRDefault="00175BEE">
    <w:pPr>
      <w:pStyle w:val="Footer"/>
      <w:tabs>
        <w:tab w:val="right" w:pos="9638"/>
      </w:tabs>
      <w:rPr>
        <w:b/>
        <w:bCs/>
        <w:sz w:val="18"/>
        <w:szCs w:val="18"/>
      </w:rPr>
    </w:pPr>
    <w:r w:rsidRPr="006F0F7B">
      <w:rPr>
        <w:sz w:val="18"/>
        <w:szCs w:val="18"/>
      </w:rPr>
      <w:fldChar w:fldCharType="begin"/>
    </w:r>
    <w:r w:rsidRPr="006F0F7B">
      <w:rPr>
        <w:sz w:val="18"/>
        <w:szCs w:val="18"/>
      </w:rPr>
      <w:instrText xml:space="preserve"> PAGE  \* MERGEFORMAT </w:instrText>
    </w:r>
    <w:r w:rsidRPr="006F0F7B">
      <w:rPr>
        <w:sz w:val="18"/>
        <w:szCs w:val="18"/>
      </w:rPr>
      <w:fldChar w:fldCharType="separate"/>
    </w:r>
    <w:r w:rsidR="00E80011" w:rsidRPr="00E80011">
      <w:rPr>
        <w:b/>
        <w:bCs/>
        <w:noProof/>
        <w:sz w:val="18"/>
        <w:szCs w:val="18"/>
      </w:rPr>
      <w:t>16</w:t>
    </w:r>
    <w:r w:rsidRPr="006F0F7B">
      <w:rPr>
        <w:b/>
        <w:bCs/>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EE" w:rsidRPr="006F0F7B" w:rsidRDefault="00175BEE">
    <w:pPr>
      <w:pStyle w:val="Footer"/>
      <w:tabs>
        <w:tab w:val="right" w:pos="9638"/>
      </w:tabs>
      <w:rPr>
        <w:b/>
        <w:bCs/>
        <w:sz w:val="18"/>
        <w:szCs w:val="18"/>
      </w:rPr>
    </w:pPr>
    <w:r>
      <w:tab/>
    </w:r>
    <w:r w:rsidRPr="006F0F7B">
      <w:rPr>
        <w:sz w:val="18"/>
        <w:szCs w:val="18"/>
      </w:rPr>
      <w:fldChar w:fldCharType="begin"/>
    </w:r>
    <w:r w:rsidRPr="006F0F7B">
      <w:rPr>
        <w:sz w:val="18"/>
        <w:szCs w:val="18"/>
      </w:rPr>
      <w:instrText xml:space="preserve"> PAGE  \* MERGEFORMAT </w:instrText>
    </w:r>
    <w:r w:rsidRPr="006F0F7B">
      <w:rPr>
        <w:sz w:val="18"/>
        <w:szCs w:val="18"/>
      </w:rPr>
      <w:fldChar w:fldCharType="separate"/>
    </w:r>
    <w:r w:rsidR="00E80011" w:rsidRPr="00E80011">
      <w:rPr>
        <w:b/>
        <w:bCs/>
        <w:noProof/>
        <w:sz w:val="18"/>
        <w:szCs w:val="18"/>
      </w:rPr>
      <w:t>17</w:t>
    </w:r>
    <w:r w:rsidRPr="006F0F7B">
      <w:rPr>
        <w:b/>
        <w:bCs/>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BEE" w:rsidRDefault="00175BEE" w:rsidP="00251EED">
      <w:pPr>
        <w:tabs>
          <w:tab w:val="right" w:pos="2155"/>
        </w:tabs>
        <w:spacing w:after="80"/>
        <w:ind w:left="680"/>
        <w:rPr>
          <w:u w:val="single"/>
        </w:rPr>
      </w:pPr>
      <w:r>
        <w:rPr>
          <w:u w:val="single"/>
        </w:rPr>
        <w:tab/>
      </w:r>
    </w:p>
  </w:footnote>
  <w:footnote w:type="continuationSeparator" w:id="0">
    <w:p w:rsidR="00175BEE" w:rsidRDefault="00175BEE">
      <w:pPr>
        <w:tabs>
          <w:tab w:val="left" w:pos="2155"/>
        </w:tabs>
        <w:spacing w:after="80"/>
        <w:ind w:left="680"/>
        <w:rPr>
          <w:u w:val="single"/>
        </w:rPr>
      </w:pPr>
      <w:r>
        <w:rPr>
          <w:u w:val="single"/>
        </w:rPr>
        <w:tab/>
      </w:r>
    </w:p>
  </w:footnote>
  <w:footnote w:type="continuationNotice" w:id="1">
    <w:p w:rsidR="00175BEE" w:rsidRPr="00251EED" w:rsidRDefault="00175BEE" w:rsidP="00251EED">
      <w:pPr>
        <w:pStyle w:val="Footer"/>
      </w:pPr>
    </w:p>
  </w:footnote>
  <w:footnote w:id="2">
    <w:p w:rsidR="00175BEE" w:rsidRPr="009518E9" w:rsidRDefault="00175BEE" w:rsidP="00434388">
      <w:pPr>
        <w:pStyle w:val="FootnoteText"/>
      </w:pPr>
      <w:r>
        <w:tab/>
      </w:r>
      <w:r w:rsidRPr="00FE3604">
        <w:rPr>
          <w:rStyle w:val="FootnoteReference"/>
          <w:sz w:val="20"/>
          <w:vertAlign w:val="baseline"/>
        </w:rPr>
        <w:t>*</w:t>
      </w:r>
      <w:r w:rsidRPr="00FE3604">
        <w:tab/>
      </w:r>
      <w:r w:rsidR="00B77CB6" w:rsidRPr="00540481">
        <w:rPr>
          <w:color w:val="000000"/>
          <w:szCs w:val="18"/>
          <w:lang w:eastAsia="en-GB"/>
        </w:rPr>
        <w:t>The present report was submitted after the deadline in order to reflect the most recent developments</w:t>
      </w:r>
      <w:r>
        <w:t>.</w:t>
      </w:r>
    </w:p>
  </w:footnote>
  <w:footnote w:id="3">
    <w:p w:rsidR="00175BEE" w:rsidRPr="005051E0" w:rsidRDefault="00175BEE" w:rsidP="00D67DD0">
      <w:pPr>
        <w:pStyle w:val="FootnoteText"/>
      </w:pPr>
      <w:r>
        <w:tab/>
      </w:r>
      <w:r w:rsidRPr="00434388">
        <w:rPr>
          <w:vertAlign w:val="superscript"/>
        </w:rPr>
        <w:footnoteRef/>
      </w:r>
      <w:r w:rsidR="00D27EC9">
        <w:rPr>
          <w:vertAlign w:val="superscript"/>
        </w:rPr>
        <w:tab/>
      </w:r>
      <w:r w:rsidRPr="00D67DD0">
        <w:t>OHCHR, “Turning international norms into local reality: the 2021 implementation agenda for the Human Rights Council”, 3 May 2016.</w:t>
      </w:r>
    </w:p>
  </w:footnote>
  <w:footnote w:id="4">
    <w:p w:rsidR="00175BEE" w:rsidRPr="0073004C" w:rsidRDefault="00175BEE">
      <w:pPr>
        <w:pStyle w:val="FootnoteText"/>
      </w:pPr>
      <w:r>
        <w:tab/>
      </w:r>
      <w:r w:rsidRPr="00434388">
        <w:rPr>
          <w:vertAlign w:val="superscript"/>
        </w:rPr>
        <w:footnoteRef/>
      </w:r>
      <w:r w:rsidR="00D27EC9">
        <w:rPr>
          <w:vertAlign w:val="superscript"/>
        </w:rPr>
        <w:tab/>
      </w:r>
      <w:r>
        <w:t xml:space="preserve">See the intersession report of the </w:t>
      </w:r>
      <w:r w:rsidRPr="000979A6">
        <w:t>Special Rapporteur on H</w:t>
      </w:r>
      <w:r>
        <w:t xml:space="preserve">uman Rights Defenders in Africa and </w:t>
      </w:r>
      <w:r w:rsidRPr="000979A6">
        <w:t xml:space="preserve">Focal Point on Reprisals </w:t>
      </w:r>
      <w:r>
        <w:t xml:space="preserve">to the </w:t>
      </w:r>
      <w:r w:rsidRPr="000979A6">
        <w:t xml:space="preserve">57th Ordinary </w:t>
      </w:r>
      <w:r w:rsidR="009344FB">
        <w:t>s</w:t>
      </w:r>
      <w:r w:rsidRPr="000979A6">
        <w:t>ession, 4-18 November 2015</w:t>
      </w:r>
      <w:r>
        <w:t>.</w:t>
      </w:r>
    </w:p>
  </w:footnote>
  <w:footnote w:id="5">
    <w:p w:rsidR="00175BEE" w:rsidRPr="00A0155B" w:rsidRDefault="00175BEE">
      <w:pPr>
        <w:pStyle w:val="FootnoteText"/>
      </w:pPr>
      <w:r>
        <w:tab/>
      </w:r>
      <w:r w:rsidRPr="00434388">
        <w:rPr>
          <w:vertAlign w:val="superscript"/>
        </w:rPr>
        <w:footnoteRef/>
      </w:r>
      <w:r w:rsidR="00D27EC9">
        <w:rPr>
          <w:vertAlign w:val="superscript"/>
        </w:rPr>
        <w:tab/>
      </w:r>
      <w:r w:rsidRPr="00D67DD0">
        <w:t xml:space="preserve">OAS, “IACHR </w:t>
      </w:r>
      <w:r>
        <w:t>w</w:t>
      </w:r>
      <w:r w:rsidRPr="00D67DD0">
        <w:t xml:space="preserve">raps </w:t>
      </w:r>
      <w:r>
        <w:t>u</w:t>
      </w:r>
      <w:r w:rsidRPr="00D67DD0">
        <w:t xml:space="preserve">p its 157th </w:t>
      </w:r>
      <w:r>
        <w:t>s</w:t>
      </w:r>
      <w:r w:rsidRPr="00D67DD0">
        <w:t>ession”, 15 April 2016.</w:t>
      </w:r>
    </w:p>
  </w:footnote>
  <w:footnote w:id="6">
    <w:p w:rsidR="00175BEE" w:rsidRPr="00CD6C5F" w:rsidRDefault="00175BEE" w:rsidP="00A0752F">
      <w:pPr>
        <w:pStyle w:val="FootnoteText"/>
      </w:pPr>
      <w:r>
        <w:tab/>
      </w:r>
      <w:r w:rsidRPr="00434388">
        <w:rPr>
          <w:vertAlign w:val="superscript"/>
        </w:rPr>
        <w:footnoteRef/>
      </w:r>
      <w:r w:rsidR="00D27EC9">
        <w:rPr>
          <w:vertAlign w:val="superscript"/>
        </w:rPr>
        <w:tab/>
      </w:r>
      <w:r w:rsidRPr="00A0752F">
        <w:t xml:space="preserve">United Nations “Youth </w:t>
      </w:r>
      <w:r>
        <w:t>m</w:t>
      </w:r>
      <w:r w:rsidRPr="00A0752F">
        <w:t xml:space="preserve">ust </w:t>
      </w:r>
      <w:r>
        <w:t>a</w:t>
      </w:r>
      <w:r w:rsidRPr="00A0752F">
        <w:t xml:space="preserve">ssume </w:t>
      </w:r>
      <w:r>
        <w:t>g</w:t>
      </w:r>
      <w:r w:rsidRPr="00A0752F">
        <w:t xml:space="preserve">reater </w:t>
      </w:r>
      <w:r>
        <w:t>r</w:t>
      </w:r>
      <w:r w:rsidRPr="00A0752F">
        <w:t xml:space="preserve">esponsibility in </w:t>
      </w:r>
      <w:r>
        <w:t>c</w:t>
      </w:r>
      <w:r w:rsidRPr="00A0752F">
        <w:t xml:space="preserve">reating </w:t>
      </w:r>
      <w:r>
        <w:t>b</w:t>
      </w:r>
      <w:r w:rsidRPr="00A0752F">
        <w:t xml:space="preserve">etter </w:t>
      </w:r>
      <w:r>
        <w:t>w</w:t>
      </w:r>
      <w:r w:rsidRPr="00A0752F">
        <w:t xml:space="preserve">orld for </w:t>
      </w:r>
      <w:r>
        <w:t>a</w:t>
      </w:r>
      <w:r w:rsidRPr="00A0752F">
        <w:t xml:space="preserve">ll, </w:t>
      </w:r>
      <w:r>
        <w:t>s</w:t>
      </w:r>
      <w:r w:rsidRPr="00A0752F">
        <w:t xml:space="preserve">ays Secretary-General in </w:t>
      </w:r>
      <w:r>
        <w:t>r</w:t>
      </w:r>
      <w:r w:rsidRPr="00A0752F">
        <w:t xml:space="preserve">emarks to DPI/NGO </w:t>
      </w:r>
      <w:r>
        <w:t>c</w:t>
      </w:r>
      <w:r w:rsidRPr="00A0752F">
        <w:t>onference</w:t>
      </w:r>
      <w:r>
        <w:t>”</w:t>
      </w:r>
      <w:r w:rsidRPr="00A0752F">
        <w:t>, 30 May 2016</w:t>
      </w:r>
      <w:r>
        <w:t xml:space="preserve">. </w:t>
      </w:r>
    </w:p>
  </w:footnote>
  <w:footnote w:id="7">
    <w:p w:rsidR="00175BEE" w:rsidRPr="00F11877" w:rsidRDefault="00175BEE" w:rsidP="00A0752F">
      <w:pPr>
        <w:pStyle w:val="FootnoteText"/>
      </w:pPr>
      <w:r>
        <w:tab/>
      </w:r>
      <w:r w:rsidRPr="00434388">
        <w:rPr>
          <w:vertAlign w:val="superscript"/>
        </w:rPr>
        <w:footnoteRef/>
      </w:r>
      <w:r w:rsidR="00D27EC9">
        <w:rPr>
          <w:vertAlign w:val="superscript"/>
        </w:rPr>
        <w:tab/>
      </w:r>
      <w:r w:rsidRPr="00A0752F">
        <w:t>OHCHR</w:t>
      </w:r>
      <w:r>
        <w:t>, “P</w:t>
      </w:r>
      <w:r w:rsidRPr="00A0752F">
        <w:t>ress briefing note</w:t>
      </w:r>
      <w:r>
        <w:t>s on f</w:t>
      </w:r>
      <w:r w:rsidRPr="00A0752F">
        <w:t>logging in Iran, unfair restrictions on NGO access to the UN and executions in Gaza</w:t>
      </w:r>
      <w:r>
        <w:t>”</w:t>
      </w:r>
      <w:r w:rsidRPr="00A0752F">
        <w:t>, 31 May 2016</w:t>
      </w:r>
      <w:r>
        <w:t xml:space="preserve">. </w:t>
      </w:r>
    </w:p>
  </w:footnote>
  <w:footnote w:id="8">
    <w:p w:rsidR="00175BEE" w:rsidRPr="00ED370D" w:rsidRDefault="00175BEE" w:rsidP="002E1BA6">
      <w:pPr>
        <w:pStyle w:val="FootnoteText"/>
      </w:pPr>
      <w:r>
        <w:tab/>
      </w:r>
      <w:r w:rsidRPr="00434388">
        <w:rPr>
          <w:vertAlign w:val="superscript"/>
        </w:rPr>
        <w:footnoteRef/>
      </w:r>
      <w:r w:rsidR="00D27EC9">
        <w:rPr>
          <w:vertAlign w:val="superscript"/>
        </w:rPr>
        <w:tab/>
      </w:r>
      <w:r>
        <w:t>OHCHR “Migrants/</w:t>
      </w:r>
      <w:r w:rsidR="002E1BA6">
        <w:t>h</w:t>
      </w:r>
      <w:r>
        <w:t>uman rights: Official visit to Australia postponed due to protection concerns”, 25</w:t>
      </w:r>
      <w:r w:rsidR="002C2137">
        <w:t> </w:t>
      </w:r>
      <w:r>
        <w:t>September 2015.</w:t>
      </w:r>
    </w:p>
  </w:footnote>
  <w:footnote w:id="9">
    <w:p w:rsidR="00175BEE" w:rsidRPr="006D0DF5" w:rsidRDefault="00175BEE">
      <w:pPr>
        <w:pStyle w:val="FootnoteText"/>
      </w:pPr>
      <w:r>
        <w:tab/>
      </w:r>
      <w:r w:rsidRPr="00434388">
        <w:rPr>
          <w:vertAlign w:val="superscript"/>
        </w:rPr>
        <w:footnoteRef/>
      </w:r>
      <w:r w:rsidR="00D27EC9">
        <w:rPr>
          <w:vertAlign w:val="superscript"/>
        </w:rPr>
        <w:tab/>
      </w:r>
      <w:r w:rsidRPr="00D67DD0">
        <w:t xml:space="preserve">OAS, “IACHR </w:t>
      </w:r>
      <w:r>
        <w:t>w</w:t>
      </w:r>
      <w:r w:rsidRPr="00D67DD0">
        <w:t>raps</w:t>
      </w:r>
      <w:r w:rsidR="002E1BA6">
        <w:t xml:space="preserve"> </w:t>
      </w:r>
      <w:r>
        <w:t>u</w:t>
      </w:r>
      <w:r w:rsidRPr="00D67DD0">
        <w:t xml:space="preserve">p its 157th </w:t>
      </w:r>
      <w:r>
        <w:t>s</w:t>
      </w:r>
      <w:r w:rsidRPr="00D67DD0">
        <w:t>ession”, 15 April 2016.</w:t>
      </w:r>
      <w:r>
        <w:t xml:space="preserve"> </w:t>
      </w:r>
    </w:p>
  </w:footnote>
  <w:footnote w:id="10">
    <w:p w:rsidR="00175BEE" w:rsidRPr="009F0766" w:rsidRDefault="00175BEE" w:rsidP="004B7E13">
      <w:pPr>
        <w:pStyle w:val="FootnoteText"/>
      </w:pPr>
      <w:r>
        <w:tab/>
      </w:r>
      <w:r w:rsidRPr="00434388">
        <w:rPr>
          <w:vertAlign w:val="superscript"/>
        </w:rPr>
        <w:footnoteRef/>
      </w:r>
      <w:r w:rsidR="00D27EC9">
        <w:rPr>
          <w:vertAlign w:val="superscript"/>
        </w:rPr>
        <w:tab/>
      </w:r>
      <w:hyperlink r:id="rId1" w:history="1">
        <w:proofErr w:type="gramStart"/>
        <w:r w:rsidR="00920A36" w:rsidRPr="00B77CB6">
          <w:rPr>
            <w:rStyle w:val="Hyperlink"/>
            <w:color w:val="auto"/>
            <w:u w:val="none"/>
          </w:rPr>
          <w:t>http://webtv.un.org/meetings-events/human-rights-council/regular-sessions/30th-session/watch/ clustered-id-wg-on-arbitrary-detention-sr-on-contemporary-forms-of-slavery-3rd-meeting-30th-regular-session-of-human-rights-council/4484127097001</w:t>
        </w:r>
      </w:hyperlink>
      <w:r w:rsidRPr="00B77CB6">
        <w:t>.</w:t>
      </w:r>
      <w:proofErr w:type="gramEnd"/>
    </w:p>
  </w:footnote>
  <w:footnote w:id="11">
    <w:p w:rsidR="00270695" w:rsidRPr="00270695" w:rsidRDefault="006A0101" w:rsidP="00270695">
      <w:pPr>
        <w:pStyle w:val="FootnoteText"/>
      </w:pPr>
      <w:r>
        <w:tab/>
      </w:r>
      <w:r w:rsidR="00270695">
        <w:rPr>
          <w:rStyle w:val="FootnoteReference"/>
        </w:rPr>
        <w:footnoteRef/>
      </w:r>
      <w:r>
        <w:tab/>
      </w:r>
      <w:r w:rsidR="00270695">
        <w:t xml:space="preserve">See </w:t>
      </w:r>
      <w:r w:rsidR="006F0F7B" w:rsidRPr="00B77CB6">
        <w:t>www.ohchr.org/Documents/HRBodies/HRCouncil/CoIEritrea/A_HRC_32_CRP.1_read-only.pdf</w:t>
      </w:r>
      <w:r w:rsidR="00270695">
        <w:t xml:space="preserve">, </w:t>
      </w:r>
      <w:proofErr w:type="spellStart"/>
      <w:r w:rsidR="00270695">
        <w:rPr>
          <w:rFonts w:eastAsia="Calibri"/>
        </w:rPr>
        <w:t>paras</w:t>
      </w:r>
      <w:proofErr w:type="spellEnd"/>
      <w:r w:rsidR="00270695">
        <w:rPr>
          <w:rFonts w:eastAsia="Calibri"/>
        </w:rPr>
        <w:t>. 10-11</w:t>
      </w:r>
      <w:r w:rsidR="00270695">
        <w:t>.</w:t>
      </w:r>
    </w:p>
  </w:footnote>
  <w:footnote w:id="12">
    <w:p w:rsidR="00175BEE" w:rsidRPr="00366ACA" w:rsidRDefault="00175BEE" w:rsidP="00A0752F">
      <w:pPr>
        <w:pStyle w:val="FootnoteText"/>
      </w:pPr>
      <w:r>
        <w:tab/>
      </w:r>
      <w:r>
        <w:rPr>
          <w:rStyle w:val="FootnoteReference"/>
        </w:rPr>
        <w:footnoteRef/>
      </w:r>
      <w:r>
        <w:tab/>
      </w:r>
      <w:r>
        <w:rPr>
          <w:lang w:val="en-US"/>
        </w:rPr>
        <w:t>OHCHR, “</w:t>
      </w:r>
      <w:r w:rsidRPr="004B7E13">
        <w:rPr>
          <w:lang w:val="en-US"/>
        </w:rPr>
        <w:t xml:space="preserve">Statement by the High Commissioner at the </w:t>
      </w:r>
      <w:r>
        <w:rPr>
          <w:lang w:val="en-US"/>
        </w:rPr>
        <w:t>s</w:t>
      </w:r>
      <w:r w:rsidRPr="004B7E13">
        <w:rPr>
          <w:lang w:val="en-US"/>
        </w:rPr>
        <w:t xml:space="preserve">pecial </w:t>
      </w:r>
      <w:r>
        <w:rPr>
          <w:lang w:val="en-US"/>
        </w:rPr>
        <w:t>m</w:t>
      </w:r>
      <w:r w:rsidRPr="004B7E13">
        <w:rPr>
          <w:lang w:val="en-US"/>
        </w:rPr>
        <w:t>eeting of the Human Rights Council on the occasion of the visit of the President of the Bolivarian Republic of Venezuela</w:t>
      </w:r>
      <w:r w:rsidRPr="000E77AE">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EE" w:rsidRDefault="00175BEE">
    <w:pPr>
      <w:pStyle w:val="Header"/>
    </w:pPr>
    <w:r>
      <w:t>A/HRC/33/19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EE" w:rsidRDefault="00175BEE">
    <w:pPr>
      <w:pStyle w:val="Header"/>
      <w:jc w:val="right"/>
    </w:pPr>
    <w:r>
      <w:t>A/HRC/33/19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E2089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A6AB2"/>
    <w:multiLevelType w:val="hybridMultilevel"/>
    <w:tmpl w:val="29D08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2213902"/>
    <w:multiLevelType w:val="hybridMultilevel"/>
    <w:tmpl w:val="EBFA8B1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nsid w:val="12DC335D"/>
    <w:multiLevelType w:val="hybridMultilevel"/>
    <w:tmpl w:val="09E0165C"/>
    <w:lvl w:ilvl="0" w:tplc="6972B3D8">
      <w:start w:val="8"/>
      <w:numFmt w:val="decimal"/>
      <w:lvlText w:val="%1."/>
      <w:lvlJc w:val="left"/>
      <w:pPr>
        <w:ind w:left="1494" w:hanging="360"/>
      </w:pPr>
      <w:rPr>
        <w:rFonts w:eastAsia="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nsid w:val="187210AD"/>
    <w:multiLevelType w:val="hybridMultilevel"/>
    <w:tmpl w:val="FE3E3FA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nsid w:val="1BEA25F7"/>
    <w:multiLevelType w:val="hybridMultilevel"/>
    <w:tmpl w:val="20C2FC70"/>
    <w:lvl w:ilvl="0" w:tplc="12A47654">
      <w:start w:val="1"/>
      <w:numFmt w:val="decimal"/>
      <w:lvlText w:val="%1."/>
      <w:lvlJc w:val="left"/>
      <w:pPr>
        <w:ind w:left="1689" w:hanging="555"/>
      </w:pPr>
      <w:rPr>
        <w:rFonts w:hint="default"/>
        <w:b w:val="0"/>
        <w:sz w:val="20"/>
        <w:szCs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C841CAE"/>
    <w:multiLevelType w:val="hybridMultilevel"/>
    <w:tmpl w:val="E8DCC0E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1C885421"/>
    <w:multiLevelType w:val="hybridMultilevel"/>
    <w:tmpl w:val="97ECA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D3331B"/>
    <w:multiLevelType w:val="multilevel"/>
    <w:tmpl w:val="7988C8D0"/>
    <w:lvl w:ilvl="0">
      <w:start w:val="15"/>
      <w:numFmt w:val="decimal"/>
      <w:lvlText w:val="%1."/>
      <w:lvlJc w:val="left"/>
      <w:pPr>
        <w:tabs>
          <w:tab w:val="num" w:pos="567"/>
        </w:tabs>
        <w:ind w:left="1134" w:firstLine="0"/>
      </w:pPr>
      <w:rPr>
        <w:rFonts w:hint="default"/>
      </w:rPr>
    </w:lvl>
    <w:lvl w:ilvl="1">
      <w:start w:val="1"/>
      <w:numFmt w:val="lowerLetter"/>
      <w:lvlText w:val="%2."/>
      <w:lvlJc w:val="left"/>
      <w:pPr>
        <w:tabs>
          <w:tab w:val="num" w:pos="1440"/>
        </w:tabs>
        <w:ind w:left="1440" w:hanging="360"/>
      </w:pPr>
    </w:lvl>
    <w:lvl w:ilvl="2">
      <w:start w:val="17"/>
      <w:numFmt w:val="decimal"/>
      <w:lvlText w:val="%3."/>
      <w:lvlJc w:val="left"/>
      <w:pPr>
        <w:tabs>
          <w:tab w:val="num" w:pos="567"/>
        </w:tabs>
        <w:ind w:left="1134" w:firstLine="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FD6187"/>
    <w:multiLevelType w:val="hybridMultilevel"/>
    <w:tmpl w:val="DF32113C"/>
    <w:lvl w:ilvl="0" w:tplc="3ED83F82">
      <w:start w:val="10"/>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nsid w:val="20CD00C8"/>
    <w:multiLevelType w:val="hybridMultilevel"/>
    <w:tmpl w:val="5A68D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141C03"/>
    <w:multiLevelType w:val="multilevel"/>
    <w:tmpl w:val="A48C3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2B59D7"/>
    <w:multiLevelType w:val="hybridMultilevel"/>
    <w:tmpl w:val="9D821D08"/>
    <w:lvl w:ilvl="0" w:tplc="A90CE2D2">
      <w:start w:val="15"/>
      <w:numFmt w:val="decimal"/>
      <w:lvlText w:val="%1."/>
      <w:lvlJc w:val="left"/>
      <w:pPr>
        <w:tabs>
          <w:tab w:val="num" w:pos="567"/>
        </w:tabs>
        <w:ind w:left="1134" w:firstLine="0"/>
      </w:pPr>
      <w:rPr>
        <w:rFonts w:hint="default"/>
      </w:rPr>
    </w:lvl>
    <w:lvl w:ilvl="1" w:tplc="04090019" w:tentative="1">
      <w:start w:val="1"/>
      <w:numFmt w:val="lowerLetter"/>
      <w:lvlText w:val="%2."/>
      <w:lvlJc w:val="left"/>
      <w:pPr>
        <w:tabs>
          <w:tab w:val="num" w:pos="1440"/>
        </w:tabs>
        <w:ind w:left="1440" w:hanging="360"/>
      </w:pPr>
    </w:lvl>
    <w:lvl w:ilvl="2" w:tplc="0E401D18">
      <w:start w:val="17"/>
      <w:numFmt w:val="decimal"/>
      <w:lvlText w:val="%3."/>
      <w:lvlJc w:val="left"/>
      <w:pPr>
        <w:tabs>
          <w:tab w:val="num" w:pos="567"/>
        </w:tabs>
        <w:ind w:left="1134" w:firstLine="0"/>
      </w:pPr>
      <w:rPr>
        <w:rFonts w:hint="default"/>
        <w:b w:val="0"/>
        <w:bCs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8479E4"/>
    <w:multiLevelType w:val="hybridMultilevel"/>
    <w:tmpl w:val="C23C1B8A"/>
    <w:lvl w:ilvl="0" w:tplc="37BC7B54">
      <w:numFmt w:val="bullet"/>
      <w:lvlText w:val="-"/>
      <w:lvlJc w:val="left"/>
      <w:pPr>
        <w:ind w:left="1854" w:hanging="360"/>
      </w:pPr>
      <w:rPr>
        <w:rFonts w:ascii="Times New Roman" w:eastAsia="SimSun" w:hAnsi="Times New Roman" w:cs="Times New Roman" w:hint="default"/>
      </w:rPr>
    </w:lvl>
    <w:lvl w:ilvl="1" w:tplc="08090003" w:tentative="1">
      <w:start w:val="1"/>
      <w:numFmt w:val="bullet"/>
      <w:lvlText w:val="o"/>
      <w:lvlJc w:val="left"/>
      <w:pPr>
        <w:ind w:left="2574" w:hanging="360"/>
      </w:pPr>
      <w:rPr>
        <w:rFonts w:ascii="Courier New" w:hAnsi="Courier New" w:cs="Aria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Arial"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Arial"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2D972B90"/>
    <w:multiLevelType w:val="hybridMultilevel"/>
    <w:tmpl w:val="490A8018"/>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Arial"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Arial"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Arial"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6">
    <w:nsid w:val="31C46613"/>
    <w:multiLevelType w:val="multilevel"/>
    <w:tmpl w:val="BFDE232C"/>
    <w:lvl w:ilvl="0">
      <w:start w:val="1"/>
      <w:numFmt w:val="decimal"/>
      <w:lvlText w:val="%1."/>
      <w:lvlJc w:val="left"/>
      <w:pPr>
        <w:tabs>
          <w:tab w:val="num" w:pos="2835"/>
        </w:tabs>
        <w:ind w:left="2268" w:firstLine="0"/>
      </w:pPr>
      <w:rPr>
        <w:rFonts w:hint="default"/>
        <w:b w:val="0"/>
      </w:r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17">
    <w:nsid w:val="34950922"/>
    <w:multiLevelType w:val="hybridMultilevel"/>
    <w:tmpl w:val="25A802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Aria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Arial"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Arial" w:hint="default"/>
      </w:rPr>
    </w:lvl>
    <w:lvl w:ilvl="8" w:tplc="08090005" w:tentative="1">
      <w:start w:val="1"/>
      <w:numFmt w:val="bullet"/>
      <w:lvlText w:val=""/>
      <w:lvlJc w:val="left"/>
      <w:pPr>
        <w:ind w:left="7614" w:hanging="360"/>
      </w:pPr>
      <w:rPr>
        <w:rFonts w:ascii="Wingdings" w:hAnsi="Wingdings" w:hint="default"/>
      </w:rPr>
    </w:lvl>
  </w:abstractNum>
  <w:abstractNum w:abstractNumId="18">
    <w:nsid w:val="34DD476D"/>
    <w:multiLevelType w:val="multilevel"/>
    <w:tmpl w:val="9D821D08"/>
    <w:lvl w:ilvl="0">
      <w:start w:val="15"/>
      <w:numFmt w:val="decimal"/>
      <w:lvlText w:val="%1."/>
      <w:lvlJc w:val="left"/>
      <w:pPr>
        <w:tabs>
          <w:tab w:val="num" w:pos="567"/>
        </w:tabs>
        <w:ind w:left="1134" w:firstLine="0"/>
      </w:pPr>
      <w:rPr>
        <w:rFonts w:hint="default"/>
      </w:rPr>
    </w:lvl>
    <w:lvl w:ilvl="1">
      <w:start w:val="1"/>
      <w:numFmt w:val="lowerLetter"/>
      <w:lvlText w:val="%2."/>
      <w:lvlJc w:val="left"/>
      <w:pPr>
        <w:tabs>
          <w:tab w:val="num" w:pos="1440"/>
        </w:tabs>
        <w:ind w:left="1440" w:hanging="360"/>
      </w:pPr>
    </w:lvl>
    <w:lvl w:ilvl="2">
      <w:start w:val="17"/>
      <w:numFmt w:val="decimal"/>
      <w:lvlText w:val="%3."/>
      <w:lvlJc w:val="left"/>
      <w:pPr>
        <w:tabs>
          <w:tab w:val="num" w:pos="567"/>
        </w:tabs>
        <w:ind w:left="1134" w:firstLine="0"/>
      </w:pPr>
      <w:rPr>
        <w:rFonts w:hint="default"/>
        <w:b w:val="0"/>
        <w:bCs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ED7DC1"/>
    <w:multiLevelType w:val="hybridMultilevel"/>
    <w:tmpl w:val="6BE84218"/>
    <w:lvl w:ilvl="0" w:tplc="3F3E8312">
      <w:start w:val="9"/>
      <w:numFmt w:val="decimal"/>
      <w:lvlText w:val="%1."/>
      <w:lvlJc w:val="left"/>
      <w:pPr>
        <w:ind w:left="1778" w:hanging="360"/>
      </w:pPr>
      <w:rPr>
        <w:rFonts w:eastAsia="SimSu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40BC3E5F"/>
    <w:multiLevelType w:val="hybridMultilevel"/>
    <w:tmpl w:val="09DC9734"/>
    <w:lvl w:ilvl="0" w:tplc="08090017">
      <w:start w:val="1"/>
      <w:numFmt w:val="lowerLetter"/>
      <w:lvlText w:val="%1)"/>
      <w:lvlJc w:val="left"/>
      <w:pPr>
        <w:tabs>
          <w:tab w:val="num" w:pos="1758"/>
        </w:tabs>
        <w:ind w:left="1758" w:hanging="170"/>
      </w:pPr>
      <w:rPr>
        <w:rFonts w:hint="default"/>
      </w:rPr>
    </w:lvl>
    <w:lvl w:ilvl="1" w:tplc="040C0003" w:tentative="1">
      <w:start w:val="1"/>
      <w:numFmt w:val="bullet"/>
      <w:lvlText w:val="o"/>
      <w:lvlJc w:val="left"/>
      <w:pPr>
        <w:tabs>
          <w:tab w:val="num" w:pos="1497"/>
        </w:tabs>
        <w:ind w:left="1497" w:hanging="360"/>
      </w:pPr>
      <w:rPr>
        <w:rFonts w:ascii="Courier New" w:hAnsi="Courier New" w:cs="Arial"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Arial"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Arial"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21">
    <w:nsid w:val="41F232E4"/>
    <w:multiLevelType w:val="hybridMultilevel"/>
    <w:tmpl w:val="2A1CF4B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nsid w:val="46462C76"/>
    <w:multiLevelType w:val="hybridMultilevel"/>
    <w:tmpl w:val="AD867A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E07228A"/>
    <w:multiLevelType w:val="hybridMultilevel"/>
    <w:tmpl w:val="C7A6DCD4"/>
    <w:lvl w:ilvl="0" w:tplc="EA60EBBA">
      <w:start w:val="17"/>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nsid w:val="50656959"/>
    <w:multiLevelType w:val="multilevel"/>
    <w:tmpl w:val="B48E32FE"/>
    <w:lvl w:ilvl="0">
      <w:start w:val="15"/>
      <w:numFmt w:val="decimal"/>
      <w:lvlText w:val="%1."/>
      <w:lvlJc w:val="left"/>
      <w:pPr>
        <w:tabs>
          <w:tab w:val="num" w:pos="567"/>
        </w:tabs>
        <w:ind w:left="1134" w:firstLine="0"/>
      </w:pPr>
      <w:rPr>
        <w:rFonts w:hint="default"/>
      </w:rPr>
    </w:lvl>
    <w:lvl w:ilvl="1">
      <w:start w:val="1"/>
      <w:numFmt w:val="lowerLetter"/>
      <w:lvlText w:val="%2."/>
      <w:lvlJc w:val="left"/>
      <w:pPr>
        <w:tabs>
          <w:tab w:val="num" w:pos="1440"/>
        </w:tabs>
        <w:ind w:left="1440" w:hanging="360"/>
      </w:pPr>
    </w:lvl>
    <w:lvl w:ilvl="2">
      <w:start w:val="17"/>
      <w:numFmt w:val="decimal"/>
      <w:lvlText w:val="%3."/>
      <w:lvlJc w:val="left"/>
      <w:pPr>
        <w:tabs>
          <w:tab w:val="num" w:pos="567"/>
        </w:tabs>
        <w:ind w:left="1134" w:firstLine="0"/>
      </w:pPr>
      <w:rPr>
        <w:rFonts w:hint="default"/>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B755959"/>
    <w:multiLevelType w:val="hybridMultilevel"/>
    <w:tmpl w:val="D474F3B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nsid w:val="5DFA78FF"/>
    <w:multiLevelType w:val="hybridMultilevel"/>
    <w:tmpl w:val="DA605004"/>
    <w:lvl w:ilvl="0" w:tplc="FEA6ED18">
      <w:start w:val="1"/>
      <w:numFmt w:val="decimal"/>
      <w:lvlText w:val="%1."/>
      <w:lvlJc w:val="left"/>
      <w:pPr>
        <w:tabs>
          <w:tab w:val="num" w:pos="360"/>
        </w:tabs>
        <w:ind w:left="360" w:hanging="360"/>
      </w:pPr>
      <w:rPr>
        <w:b w:val="0"/>
        <w:i w:val="0"/>
        <w:color w:val="auto"/>
      </w:rPr>
    </w:lvl>
    <w:lvl w:ilvl="1" w:tplc="48E86724">
      <w:start w:val="1"/>
      <w:numFmt w:val="lowerRoman"/>
      <w:lvlText w:val="(%2)"/>
      <w:lvlJc w:val="left"/>
      <w:pPr>
        <w:tabs>
          <w:tab w:val="num" w:pos="2520"/>
        </w:tabs>
        <w:ind w:left="2520" w:hanging="720"/>
      </w:pPr>
      <w:rPr>
        <w:rFonts w:hint="default"/>
        <w:b w:val="0"/>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613A4B63"/>
    <w:multiLevelType w:val="hybridMultilevel"/>
    <w:tmpl w:val="0ACE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ED02C3"/>
    <w:multiLevelType w:val="hybridMultilevel"/>
    <w:tmpl w:val="65DC279E"/>
    <w:lvl w:ilvl="0" w:tplc="412A469A">
      <w:start w:val="9"/>
      <w:numFmt w:val="decimal"/>
      <w:lvlText w:val="%1."/>
      <w:lvlJc w:val="left"/>
      <w:pPr>
        <w:ind w:left="3195" w:hanging="360"/>
      </w:pPr>
      <w:rPr>
        <w:rFonts w:hint="default"/>
        <w:color w:val="auto"/>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9">
    <w:nsid w:val="66AD3641"/>
    <w:multiLevelType w:val="hybridMultilevel"/>
    <w:tmpl w:val="92D80E2E"/>
    <w:lvl w:ilvl="0" w:tplc="087AA44C">
      <w:start w:val="10"/>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nsid w:val="68862366"/>
    <w:multiLevelType w:val="hybridMultilevel"/>
    <w:tmpl w:val="523E6D94"/>
    <w:lvl w:ilvl="0" w:tplc="3DAEC732">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6D2A3CFE" w:tentative="1">
      <w:start w:val="1"/>
      <w:numFmt w:val="bullet"/>
      <w:lvlText w:val="o"/>
      <w:lvlJc w:val="left"/>
      <w:pPr>
        <w:tabs>
          <w:tab w:val="num" w:pos="1440"/>
        </w:tabs>
        <w:ind w:left="1440" w:hanging="360"/>
      </w:pPr>
      <w:rPr>
        <w:rFonts w:ascii="Courier New" w:hAnsi="Courier New" w:cs="Arial" w:hint="default"/>
      </w:rPr>
    </w:lvl>
    <w:lvl w:ilvl="2" w:tplc="6942A46C" w:tentative="1">
      <w:start w:val="1"/>
      <w:numFmt w:val="bullet"/>
      <w:lvlText w:val=""/>
      <w:lvlJc w:val="left"/>
      <w:pPr>
        <w:tabs>
          <w:tab w:val="num" w:pos="2160"/>
        </w:tabs>
        <w:ind w:left="2160" w:hanging="360"/>
      </w:pPr>
      <w:rPr>
        <w:rFonts w:ascii="Wingdings" w:hAnsi="Wingdings" w:hint="default"/>
      </w:rPr>
    </w:lvl>
    <w:lvl w:ilvl="3" w:tplc="52A4CCA6" w:tentative="1">
      <w:start w:val="1"/>
      <w:numFmt w:val="bullet"/>
      <w:lvlText w:val=""/>
      <w:lvlJc w:val="left"/>
      <w:pPr>
        <w:tabs>
          <w:tab w:val="num" w:pos="2880"/>
        </w:tabs>
        <w:ind w:left="2880" w:hanging="360"/>
      </w:pPr>
      <w:rPr>
        <w:rFonts w:ascii="Symbol" w:hAnsi="Symbol" w:hint="default"/>
      </w:rPr>
    </w:lvl>
    <w:lvl w:ilvl="4" w:tplc="73E8F5A8" w:tentative="1">
      <w:start w:val="1"/>
      <w:numFmt w:val="bullet"/>
      <w:lvlText w:val="o"/>
      <w:lvlJc w:val="left"/>
      <w:pPr>
        <w:tabs>
          <w:tab w:val="num" w:pos="3600"/>
        </w:tabs>
        <w:ind w:left="3600" w:hanging="360"/>
      </w:pPr>
      <w:rPr>
        <w:rFonts w:ascii="Courier New" w:hAnsi="Courier New" w:cs="Arial" w:hint="default"/>
      </w:rPr>
    </w:lvl>
    <w:lvl w:ilvl="5" w:tplc="EF88BE4C" w:tentative="1">
      <w:start w:val="1"/>
      <w:numFmt w:val="bullet"/>
      <w:lvlText w:val=""/>
      <w:lvlJc w:val="left"/>
      <w:pPr>
        <w:tabs>
          <w:tab w:val="num" w:pos="4320"/>
        </w:tabs>
        <w:ind w:left="4320" w:hanging="360"/>
      </w:pPr>
      <w:rPr>
        <w:rFonts w:ascii="Wingdings" w:hAnsi="Wingdings" w:hint="default"/>
      </w:rPr>
    </w:lvl>
    <w:lvl w:ilvl="6" w:tplc="1FB6E080" w:tentative="1">
      <w:start w:val="1"/>
      <w:numFmt w:val="bullet"/>
      <w:lvlText w:val=""/>
      <w:lvlJc w:val="left"/>
      <w:pPr>
        <w:tabs>
          <w:tab w:val="num" w:pos="5040"/>
        </w:tabs>
        <w:ind w:left="5040" w:hanging="360"/>
      </w:pPr>
      <w:rPr>
        <w:rFonts w:ascii="Symbol" w:hAnsi="Symbol" w:hint="default"/>
      </w:rPr>
    </w:lvl>
    <w:lvl w:ilvl="7" w:tplc="43B4DDD4" w:tentative="1">
      <w:start w:val="1"/>
      <w:numFmt w:val="bullet"/>
      <w:lvlText w:val="o"/>
      <w:lvlJc w:val="left"/>
      <w:pPr>
        <w:tabs>
          <w:tab w:val="num" w:pos="5760"/>
        </w:tabs>
        <w:ind w:left="5760" w:hanging="360"/>
      </w:pPr>
      <w:rPr>
        <w:rFonts w:ascii="Courier New" w:hAnsi="Courier New" w:cs="Arial" w:hint="default"/>
      </w:rPr>
    </w:lvl>
    <w:lvl w:ilvl="8" w:tplc="C50ABE7C" w:tentative="1">
      <w:start w:val="1"/>
      <w:numFmt w:val="bullet"/>
      <w:lvlText w:val=""/>
      <w:lvlJc w:val="left"/>
      <w:pPr>
        <w:tabs>
          <w:tab w:val="num" w:pos="6480"/>
        </w:tabs>
        <w:ind w:left="6480" w:hanging="360"/>
      </w:pPr>
      <w:rPr>
        <w:rFonts w:ascii="Wingdings" w:hAnsi="Wingdings" w:hint="default"/>
      </w:rPr>
    </w:lvl>
  </w:abstractNum>
  <w:abstractNum w:abstractNumId="31">
    <w:nsid w:val="6F7A62C1"/>
    <w:multiLevelType w:val="hybridMultilevel"/>
    <w:tmpl w:val="83D8654C"/>
    <w:lvl w:ilvl="0" w:tplc="480A18D8">
      <w:start w:val="1"/>
      <w:numFmt w:val="decimal"/>
      <w:lvlText w:val="%1."/>
      <w:lvlJc w:val="left"/>
      <w:pPr>
        <w:tabs>
          <w:tab w:val="num" w:pos="2835"/>
        </w:tabs>
        <w:ind w:left="2268" w:firstLine="0"/>
      </w:pPr>
      <w:rPr>
        <w:rFonts w:hint="default"/>
        <w:b w:val="0"/>
      </w:rPr>
    </w:lvl>
    <w:lvl w:ilvl="1" w:tplc="04090019">
      <w:start w:val="1"/>
      <w:numFmt w:val="lowerLetter"/>
      <w:lvlText w:val="%2."/>
      <w:lvlJc w:val="left"/>
      <w:pPr>
        <w:tabs>
          <w:tab w:val="num" w:pos="2574"/>
        </w:tabs>
        <w:ind w:left="2574" w:hanging="360"/>
      </w:pPr>
    </w:lvl>
    <w:lvl w:ilvl="2" w:tplc="478E8E7E">
      <w:start w:val="1"/>
      <w:numFmt w:val="decimal"/>
      <w:lvlText w:val="%3."/>
      <w:lvlJc w:val="left"/>
      <w:pPr>
        <w:tabs>
          <w:tab w:val="num" w:pos="1701"/>
        </w:tabs>
        <w:ind w:left="1134" w:firstLine="0"/>
      </w:pPr>
      <w:rPr>
        <w:rFonts w:hint="default"/>
        <w:b w:val="0"/>
        <w:color w:val="auto"/>
      </w:rPr>
    </w:lvl>
    <w:lvl w:ilvl="3" w:tplc="0409000F">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2">
    <w:nsid w:val="72F8616C"/>
    <w:multiLevelType w:val="hybridMultilevel"/>
    <w:tmpl w:val="8F367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9A3825"/>
    <w:multiLevelType w:val="hybridMultilevel"/>
    <w:tmpl w:val="FDFA23A6"/>
    <w:lvl w:ilvl="0" w:tplc="E24C15DA">
      <w:start w:val="1"/>
      <w:numFmt w:val="lowerLetter"/>
      <w:lvlText w:val="%1."/>
      <w:lvlJc w:val="left"/>
      <w:pPr>
        <w:tabs>
          <w:tab w:val="num" w:pos="1891"/>
        </w:tabs>
        <w:ind w:left="1891" w:hanging="360"/>
      </w:pPr>
      <w:rPr>
        <w:rFonts w:hint="default"/>
      </w:rPr>
    </w:lvl>
    <w:lvl w:ilvl="1" w:tplc="040C0003">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C726BB3"/>
    <w:multiLevelType w:val="hybridMultilevel"/>
    <w:tmpl w:val="6E8C8592"/>
    <w:lvl w:ilvl="0" w:tplc="04090019">
      <w:start w:val="1"/>
      <w:numFmt w:val="decimal"/>
      <w:lvlText w:val="%1."/>
      <w:lvlJc w:val="left"/>
      <w:pPr>
        <w:tabs>
          <w:tab w:val="num" w:pos="1494"/>
        </w:tabs>
        <w:ind w:left="1494" w:hanging="360"/>
      </w:pPr>
      <w:rPr>
        <w:b w:val="0"/>
        <w:bCs/>
      </w:rPr>
    </w:lvl>
    <w:lvl w:ilvl="1" w:tplc="0409000F">
      <w:start w:val="1"/>
      <w:numFmt w:val="decimal"/>
      <w:lvlText w:val="%2."/>
      <w:lvlJc w:val="left"/>
      <w:pPr>
        <w:tabs>
          <w:tab w:val="num" w:pos="2214"/>
        </w:tabs>
        <w:ind w:left="2214" w:hanging="360"/>
      </w:pPr>
      <w:rPr>
        <w:b w:val="0"/>
        <w:bCs/>
      </w:rPr>
    </w:lvl>
    <w:lvl w:ilvl="2" w:tplc="040C0005">
      <w:start w:val="1"/>
      <w:numFmt w:val="lowerRoman"/>
      <w:lvlText w:val="%3."/>
      <w:lvlJc w:val="right"/>
      <w:pPr>
        <w:tabs>
          <w:tab w:val="num" w:pos="2934"/>
        </w:tabs>
        <w:ind w:left="2934" w:hanging="180"/>
      </w:pPr>
    </w:lvl>
    <w:lvl w:ilvl="3" w:tplc="040C0001" w:tentative="1">
      <w:start w:val="1"/>
      <w:numFmt w:val="decimal"/>
      <w:lvlText w:val="%4."/>
      <w:lvlJc w:val="left"/>
      <w:pPr>
        <w:tabs>
          <w:tab w:val="num" w:pos="3654"/>
        </w:tabs>
        <w:ind w:left="3654" w:hanging="360"/>
      </w:pPr>
    </w:lvl>
    <w:lvl w:ilvl="4" w:tplc="040C0003" w:tentative="1">
      <w:start w:val="1"/>
      <w:numFmt w:val="lowerLetter"/>
      <w:lvlText w:val="%5."/>
      <w:lvlJc w:val="left"/>
      <w:pPr>
        <w:tabs>
          <w:tab w:val="num" w:pos="4374"/>
        </w:tabs>
        <w:ind w:left="4374" w:hanging="360"/>
      </w:pPr>
    </w:lvl>
    <w:lvl w:ilvl="5" w:tplc="040C0005" w:tentative="1">
      <w:start w:val="1"/>
      <w:numFmt w:val="lowerRoman"/>
      <w:lvlText w:val="%6."/>
      <w:lvlJc w:val="right"/>
      <w:pPr>
        <w:tabs>
          <w:tab w:val="num" w:pos="5094"/>
        </w:tabs>
        <w:ind w:left="5094" w:hanging="180"/>
      </w:pPr>
    </w:lvl>
    <w:lvl w:ilvl="6" w:tplc="040C0001" w:tentative="1">
      <w:start w:val="1"/>
      <w:numFmt w:val="decimal"/>
      <w:lvlText w:val="%7."/>
      <w:lvlJc w:val="left"/>
      <w:pPr>
        <w:tabs>
          <w:tab w:val="num" w:pos="5814"/>
        </w:tabs>
        <w:ind w:left="5814" w:hanging="360"/>
      </w:pPr>
    </w:lvl>
    <w:lvl w:ilvl="7" w:tplc="040C0003" w:tentative="1">
      <w:start w:val="1"/>
      <w:numFmt w:val="lowerLetter"/>
      <w:lvlText w:val="%8."/>
      <w:lvlJc w:val="left"/>
      <w:pPr>
        <w:tabs>
          <w:tab w:val="num" w:pos="6534"/>
        </w:tabs>
        <w:ind w:left="6534" w:hanging="360"/>
      </w:pPr>
    </w:lvl>
    <w:lvl w:ilvl="8" w:tplc="040C0005" w:tentative="1">
      <w:start w:val="1"/>
      <w:numFmt w:val="lowerRoman"/>
      <w:lvlText w:val="%9."/>
      <w:lvlJc w:val="right"/>
      <w:pPr>
        <w:tabs>
          <w:tab w:val="num" w:pos="7254"/>
        </w:tabs>
        <w:ind w:left="7254" w:hanging="180"/>
      </w:pPr>
    </w:lvl>
  </w:abstractNum>
  <w:abstractNum w:abstractNumId="35">
    <w:nsid w:val="7D75510E"/>
    <w:multiLevelType w:val="hybridMultilevel"/>
    <w:tmpl w:val="4C920C02"/>
    <w:lvl w:ilvl="0" w:tplc="AC8E3F6A">
      <w:start w:val="11"/>
      <w:numFmt w:val="decimal"/>
      <w:lvlText w:val="%1."/>
      <w:lvlJc w:val="left"/>
      <w:pPr>
        <w:ind w:left="1636" w:hanging="360"/>
      </w:pPr>
      <w:rPr>
        <w:rFonts w:eastAsia="Times New Roman" w:hint="default"/>
        <w:color w:val="000000"/>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2"/>
  </w:num>
  <w:num w:numId="2">
    <w:abstractNumId w:val="30"/>
  </w:num>
  <w:num w:numId="3">
    <w:abstractNumId w:val="13"/>
  </w:num>
  <w:num w:numId="4">
    <w:abstractNumId w:val="9"/>
  </w:num>
  <w:num w:numId="5">
    <w:abstractNumId w:val="24"/>
  </w:num>
  <w:num w:numId="6">
    <w:abstractNumId w:val="18"/>
  </w:num>
  <w:num w:numId="7">
    <w:abstractNumId w:val="33"/>
  </w:num>
  <w:num w:numId="8">
    <w:abstractNumId w:val="34"/>
  </w:num>
  <w:num w:numId="9">
    <w:abstractNumId w:val="15"/>
  </w:num>
  <w:num w:numId="10">
    <w:abstractNumId w:val="22"/>
  </w:num>
  <w:num w:numId="11">
    <w:abstractNumId w:val="27"/>
  </w:num>
  <w:num w:numId="12">
    <w:abstractNumId w:val="32"/>
  </w:num>
  <w:num w:numId="13">
    <w:abstractNumId w:val="1"/>
  </w:num>
  <w:num w:numId="14">
    <w:abstractNumId w:val="26"/>
  </w:num>
  <w:num w:numId="15">
    <w:abstractNumId w:val="21"/>
  </w:num>
  <w:num w:numId="16">
    <w:abstractNumId w:val="25"/>
  </w:num>
  <w:num w:numId="17">
    <w:abstractNumId w:val="11"/>
  </w:num>
  <w:num w:numId="18">
    <w:abstractNumId w:val="29"/>
  </w:num>
  <w:num w:numId="19">
    <w:abstractNumId w:val="28"/>
  </w:num>
  <w:num w:numId="20">
    <w:abstractNumId w:val="35"/>
  </w:num>
  <w:num w:numId="21">
    <w:abstractNumId w:val="4"/>
  </w:num>
  <w:num w:numId="22">
    <w:abstractNumId w:val="17"/>
  </w:num>
  <w:num w:numId="23">
    <w:abstractNumId w:val="14"/>
  </w:num>
  <w:num w:numId="24">
    <w:abstractNumId w:val="5"/>
  </w:num>
  <w:num w:numId="25">
    <w:abstractNumId w:val="19"/>
  </w:num>
  <w:num w:numId="26">
    <w:abstractNumId w:val="31"/>
  </w:num>
  <w:num w:numId="27">
    <w:abstractNumId w:val="16"/>
  </w:num>
  <w:num w:numId="28">
    <w:abstractNumId w:val="0"/>
  </w:num>
  <w:num w:numId="29">
    <w:abstractNumId w:val="20"/>
  </w:num>
  <w:num w:numId="30">
    <w:abstractNumId w:val="8"/>
  </w:num>
  <w:num w:numId="31">
    <w:abstractNumId w:val="10"/>
  </w:num>
  <w:num w:numId="32">
    <w:abstractNumId w:val="12"/>
  </w:num>
  <w:num w:numId="33">
    <w:abstractNumId w:val="3"/>
  </w:num>
  <w:num w:numId="34">
    <w:abstractNumId w:val="23"/>
  </w:num>
  <w:num w:numId="35">
    <w:abstractNumId w:val="7"/>
  </w:num>
  <w:num w:numId="3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s-CO" w:vendorID="64" w:dllVersion="131078" w:nlCheck="1" w:checkStyle="1"/>
  <w:activeWritingStyle w:appName="MSWord" w:lang="de-AT"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0E7"/>
    <w:rsid w:val="00000537"/>
    <w:rsid w:val="00001B10"/>
    <w:rsid w:val="00001E34"/>
    <w:rsid w:val="00002BE2"/>
    <w:rsid w:val="000047B5"/>
    <w:rsid w:val="0000497A"/>
    <w:rsid w:val="00004DAA"/>
    <w:rsid w:val="00006200"/>
    <w:rsid w:val="00007CD5"/>
    <w:rsid w:val="00010AD0"/>
    <w:rsid w:val="00011096"/>
    <w:rsid w:val="000112BE"/>
    <w:rsid w:val="000124F9"/>
    <w:rsid w:val="0001274A"/>
    <w:rsid w:val="000128A7"/>
    <w:rsid w:val="000137BE"/>
    <w:rsid w:val="00014D9A"/>
    <w:rsid w:val="00015862"/>
    <w:rsid w:val="000160F9"/>
    <w:rsid w:val="00016579"/>
    <w:rsid w:val="00016C05"/>
    <w:rsid w:val="000176A9"/>
    <w:rsid w:val="00017AE5"/>
    <w:rsid w:val="00020769"/>
    <w:rsid w:val="00021655"/>
    <w:rsid w:val="000218E1"/>
    <w:rsid w:val="00022848"/>
    <w:rsid w:val="00022EA9"/>
    <w:rsid w:val="00023892"/>
    <w:rsid w:val="00024861"/>
    <w:rsid w:val="000254CA"/>
    <w:rsid w:val="0002588E"/>
    <w:rsid w:val="000265B5"/>
    <w:rsid w:val="000265CB"/>
    <w:rsid w:val="000304E9"/>
    <w:rsid w:val="00030704"/>
    <w:rsid w:val="0003126D"/>
    <w:rsid w:val="0003140F"/>
    <w:rsid w:val="00031C9A"/>
    <w:rsid w:val="00033250"/>
    <w:rsid w:val="0003391F"/>
    <w:rsid w:val="00034207"/>
    <w:rsid w:val="000343A5"/>
    <w:rsid w:val="000355A5"/>
    <w:rsid w:val="000359C9"/>
    <w:rsid w:val="00036DEB"/>
    <w:rsid w:val="00036FE8"/>
    <w:rsid w:val="000376DE"/>
    <w:rsid w:val="00037C18"/>
    <w:rsid w:val="00037D7E"/>
    <w:rsid w:val="00040AF2"/>
    <w:rsid w:val="0004121C"/>
    <w:rsid w:val="00041450"/>
    <w:rsid w:val="00041883"/>
    <w:rsid w:val="00041FBC"/>
    <w:rsid w:val="00042689"/>
    <w:rsid w:val="00042A3B"/>
    <w:rsid w:val="00043BB8"/>
    <w:rsid w:val="00043EA2"/>
    <w:rsid w:val="000448AF"/>
    <w:rsid w:val="0004555B"/>
    <w:rsid w:val="00045662"/>
    <w:rsid w:val="000458BD"/>
    <w:rsid w:val="00045A7B"/>
    <w:rsid w:val="00045F04"/>
    <w:rsid w:val="00046571"/>
    <w:rsid w:val="000478E3"/>
    <w:rsid w:val="0005008C"/>
    <w:rsid w:val="00050DB0"/>
    <w:rsid w:val="000515DC"/>
    <w:rsid w:val="00051BC8"/>
    <w:rsid w:val="00051E7C"/>
    <w:rsid w:val="00051EE3"/>
    <w:rsid w:val="00052874"/>
    <w:rsid w:val="00052E66"/>
    <w:rsid w:val="000532F2"/>
    <w:rsid w:val="0005490F"/>
    <w:rsid w:val="00054C9E"/>
    <w:rsid w:val="00055E99"/>
    <w:rsid w:val="00060D19"/>
    <w:rsid w:val="000610B0"/>
    <w:rsid w:val="0006134A"/>
    <w:rsid w:val="00061880"/>
    <w:rsid w:val="000619E4"/>
    <w:rsid w:val="00061C00"/>
    <w:rsid w:val="000621B3"/>
    <w:rsid w:val="00065BF8"/>
    <w:rsid w:val="00066F59"/>
    <w:rsid w:val="00067514"/>
    <w:rsid w:val="00067868"/>
    <w:rsid w:val="00067D31"/>
    <w:rsid w:val="00067F0D"/>
    <w:rsid w:val="00067F40"/>
    <w:rsid w:val="0007011D"/>
    <w:rsid w:val="00070BE4"/>
    <w:rsid w:val="00073741"/>
    <w:rsid w:val="00073A10"/>
    <w:rsid w:val="00074B9F"/>
    <w:rsid w:val="0007568B"/>
    <w:rsid w:val="00077203"/>
    <w:rsid w:val="0007745C"/>
    <w:rsid w:val="000779C2"/>
    <w:rsid w:val="00080EA5"/>
    <w:rsid w:val="00081729"/>
    <w:rsid w:val="000818AA"/>
    <w:rsid w:val="00081BC7"/>
    <w:rsid w:val="0008207D"/>
    <w:rsid w:val="00084B0D"/>
    <w:rsid w:val="000851DD"/>
    <w:rsid w:val="00085363"/>
    <w:rsid w:val="000853A7"/>
    <w:rsid w:val="000859E8"/>
    <w:rsid w:val="00085C1D"/>
    <w:rsid w:val="00085E85"/>
    <w:rsid w:val="000861F8"/>
    <w:rsid w:val="00086514"/>
    <w:rsid w:val="00086E03"/>
    <w:rsid w:val="00087144"/>
    <w:rsid w:val="0008782A"/>
    <w:rsid w:val="0009007E"/>
    <w:rsid w:val="00090E99"/>
    <w:rsid w:val="00093198"/>
    <w:rsid w:val="000936CD"/>
    <w:rsid w:val="00093989"/>
    <w:rsid w:val="000943F8"/>
    <w:rsid w:val="0009495E"/>
    <w:rsid w:val="00095233"/>
    <w:rsid w:val="000956B5"/>
    <w:rsid w:val="0009591E"/>
    <w:rsid w:val="0009600E"/>
    <w:rsid w:val="00096514"/>
    <w:rsid w:val="00097271"/>
    <w:rsid w:val="000979A6"/>
    <w:rsid w:val="000A0A95"/>
    <w:rsid w:val="000A22D0"/>
    <w:rsid w:val="000A448C"/>
    <w:rsid w:val="000A4B6D"/>
    <w:rsid w:val="000A5631"/>
    <w:rsid w:val="000A597A"/>
    <w:rsid w:val="000A63DF"/>
    <w:rsid w:val="000A74E2"/>
    <w:rsid w:val="000A788E"/>
    <w:rsid w:val="000B0285"/>
    <w:rsid w:val="000B1EC0"/>
    <w:rsid w:val="000B2332"/>
    <w:rsid w:val="000B35B3"/>
    <w:rsid w:val="000B5384"/>
    <w:rsid w:val="000B5CF1"/>
    <w:rsid w:val="000C0265"/>
    <w:rsid w:val="000C0390"/>
    <w:rsid w:val="000C07C9"/>
    <w:rsid w:val="000C10C9"/>
    <w:rsid w:val="000C140D"/>
    <w:rsid w:val="000C1C97"/>
    <w:rsid w:val="000C24BC"/>
    <w:rsid w:val="000C36B4"/>
    <w:rsid w:val="000C4732"/>
    <w:rsid w:val="000C5F40"/>
    <w:rsid w:val="000C7FAF"/>
    <w:rsid w:val="000D00BB"/>
    <w:rsid w:val="000D0732"/>
    <w:rsid w:val="000D235E"/>
    <w:rsid w:val="000D23AB"/>
    <w:rsid w:val="000D2923"/>
    <w:rsid w:val="000D30D0"/>
    <w:rsid w:val="000D4420"/>
    <w:rsid w:val="000D55E9"/>
    <w:rsid w:val="000D57DD"/>
    <w:rsid w:val="000D6D3A"/>
    <w:rsid w:val="000E02E6"/>
    <w:rsid w:val="000E0DB4"/>
    <w:rsid w:val="000E0F57"/>
    <w:rsid w:val="000E100C"/>
    <w:rsid w:val="000E11B6"/>
    <w:rsid w:val="000E2C5A"/>
    <w:rsid w:val="000E446F"/>
    <w:rsid w:val="000E4FC0"/>
    <w:rsid w:val="000E77AE"/>
    <w:rsid w:val="000E7985"/>
    <w:rsid w:val="000F0D17"/>
    <w:rsid w:val="000F104B"/>
    <w:rsid w:val="000F1335"/>
    <w:rsid w:val="000F1A79"/>
    <w:rsid w:val="000F3E04"/>
    <w:rsid w:val="000F4D96"/>
    <w:rsid w:val="000F57E7"/>
    <w:rsid w:val="000F597A"/>
    <w:rsid w:val="000F6CCF"/>
    <w:rsid w:val="000F7914"/>
    <w:rsid w:val="0010062C"/>
    <w:rsid w:val="00100805"/>
    <w:rsid w:val="00101E0A"/>
    <w:rsid w:val="00101F64"/>
    <w:rsid w:val="0010267A"/>
    <w:rsid w:val="001027D2"/>
    <w:rsid w:val="00102DA6"/>
    <w:rsid w:val="00103AC2"/>
    <w:rsid w:val="00103C76"/>
    <w:rsid w:val="00104B97"/>
    <w:rsid w:val="00105C7D"/>
    <w:rsid w:val="00105CD7"/>
    <w:rsid w:val="00106FCD"/>
    <w:rsid w:val="0010753C"/>
    <w:rsid w:val="00107A24"/>
    <w:rsid w:val="00110A5A"/>
    <w:rsid w:val="00110AEA"/>
    <w:rsid w:val="00111127"/>
    <w:rsid w:val="0011117B"/>
    <w:rsid w:val="00111CE5"/>
    <w:rsid w:val="001130D2"/>
    <w:rsid w:val="00114929"/>
    <w:rsid w:val="0011559D"/>
    <w:rsid w:val="00115F63"/>
    <w:rsid w:val="001160A5"/>
    <w:rsid w:val="0011720A"/>
    <w:rsid w:val="00117CA5"/>
    <w:rsid w:val="00120032"/>
    <w:rsid w:val="00120D1C"/>
    <w:rsid w:val="00121E30"/>
    <w:rsid w:val="00122038"/>
    <w:rsid w:val="00123244"/>
    <w:rsid w:val="0012325D"/>
    <w:rsid w:val="00123EF9"/>
    <w:rsid w:val="00123F13"/>
    <w:rsid w:val="00124BC2"/>
    <w:rsid w:val="00124CAE"/>
    <w:rsid w:val="001263A7"/>
    <w:rsid w:val="001263F8"/>
    <w:rsid w:val="00127625"/>
    <w:rsid w:val="00130451"/>
    <w:rsid w:val="00130B3F"/>
    <w:rsid w:val="0013183F"/>
    <w:rsid w:val="00132330"/>
    <w:rsid w:val="001327CC"/>
    <w:rsid w:val="0013313A"/>
    <w:rsid w:val="001331C4"/>
    <w:rsid w:val="0013358F"/>
    <w:rsid w:val="00134565"/>
    <w:rsid w:val="00134581"/>
    <w:rsid w:val="00134DD4"/>
    <w:rsid w:val="001367AA"/>
    <w:rsid w:val="0013724F"/>
    <w:rsid w:val="00137FC0"/>
    <w:rsid w:val="0014122E"/>
    <w:rsid w:val="001414BC"/>
    <w:rsid w:val="001423E2"/>
    <w:rsid w:val="00143435"/>
    <w:rsid w:val="0014417C"/>
    <w:rsid w:val="001449CF"/>
    <w:rsid w:val="00144CBC"/>
    <w:rsid w:val="001452B3"/>
    <w:rsid w:val="00147C22"/>
    <w:rsid w:val="00150535"/>
    <w:rsid w:val="00151346"/>
    <w:rsid w:val="001513BD"/>
    <w:rsid w:val="001520A7"/>
    <w:rsid w:val="001527BA"/>
    <w:rsid w:val="00152EFE"/>
    <w:rsid w:val="00153E02"/>
    <w:rsid w:val="001567EE"/>
    <w:rsid w:val="0015693A"/>
    <w:rsid w:val="00161C84"/>
    <w:rsid w:val="00161E2A"/>
    <w:rsid w:val="00162399"/>
    <w:rsid w:val="001624E7"/>
    <w:rsid w:val="0016295E"/>
    <w:rsid w:val="001634A9"/>
    <w:rsid w:val="00163545"/>
    <w:rsid w:val="00164FCF"/>
    <w:rsid w:val="00166A4F"/>
    <w:rsid w:val="00167700"/>
    <w:rsid w:val="00170AF9"/>
    <w:rsid w:val="00170FF8"/>
    <w:rsid w:val="001716AB"/>
    <w:rsid w:val="001719CB"/>
    <w:rsid w:val="001721F7"/>
    <w:rsid w:val="001723B9"/>
    <w:rsid w:val="001726D0"/>
    <w:rsid w:val="00174815"/>
    <w:rsid w:val="0017550C"/>
    <w:rsid w:val="00175A8A"/>
    <w:rsid w:val="00175B18"/>
    <w:rsid w:val="00175BEE"/>
    <w:rsid w:val="00175E75"/>
    <w:rsid w:val="00176F35"/>
    <w:rsid w:val="00177349"/>
    <w:rsid w:val="001774A1"/>
    <w:rsid w:val="00180590"/>
    <w:rsid w:val="00180B1F"/>
    <w:rsid w:val="00180B6B"/>
    <w:rsid w:val="00181D1B"/>
    <w:rsid w:val="001828AD"/>
    <w:rsid w:val="001831C4"/>
    <w:rsid w:val="00184298"/>
    <w:rsid w:val="00185487"/>
    <w:rsid w:val="001862A2"/>
    <w:rsid w:val="00186B79"/>
    <w:rsid w:val="00187256"/>
    <w:rsid w:val="001878DE"/>
    <w:rsid w:val="001906DD"/>
    <w:rsid w:val="00191050"/>
    <w:rsid w:val="00191812"/>
    <w:rsid w:val="001923C2"/>
    <w:rsid w:val="001926AA"/>
    <w:rsid w:val="00192D40"/>
    <w:rsid w:val="0019352A"/>
    <w:rsid w:val="00193CEB"/>
    <w:rsid w:val="00196740"/>
    <w:rsid w:val="00196F4B"/>
    <w:rsid w:val="001974EF"/>
    <w:rsid w:val="001A04A2"/>
    <w:rsid w:val="001A116D"/>
    <w:rsid w:val="001A1915"/>
    <w:rsid w:val="001A1E03"/>
    <w:rsid w:val="001A24B1"/>
    <w:rsid w:val="001A2B2E"/>
    <w:rsid w:val="001A3000"/>
    <w:rsid w:val="001A3709"/>
    <w:rsid w:val="001A392D"/>
    <w:rsid w:val="001A4556"/>
    <w:rsid w:val="001A65C3"/>
    <w:rsid w:val="001A666F"/>
    <w:rsid w:val="001A683B"/>
    <w:rsid w:val="001A70CD"/>
    <w:rsid w:val="001A7AD8"/>
    <w:rsid w:val="001B1EDC"/>
    <w:rsid w:val="001B24D8"/>
    <w:rsid w:val="001B2840"/>
    <w:rsid w:val="001B41FB"/>
    <w:rsid w:val="001B4B2B"/>
    <w:rsid w:val="001B6BFD"/>
    <w:rsid w:val="001B7138"/>
    <w:rsid w:val="001C1901"/>
    <w:rsid w:val="001C2C51"/>
    <w:rsid w:val="001C524B"/>
    <w:rsid w:val="001C56AC"/>
    <w:rsid w:val="001D030B"/>
    <w:rsid w:val="001D0FE7"/>
    <w:rsid w:val="001D107C"/>
    <w:rsid w:val="001D26D0"/>
    <w:rsid w:val="001D28E3"/>
    <w:rsid w:val="001D373B"/>
    <w:rsid w:val="001D3950"/>
    <w:rsid w:val="001D4360"/>
    <w:rsid w:val="001D49FF"/>
    <w:rsid w:val="001D4C36"/>
    <w:rsid w:val="001D51D1"/>
    <w:rsid w:val="001D58B1"/>
    <w:rsid w:val="001D5C4A"/>
    <w:rsid w:val="001D630D"/>
    <w:rsid w:val="001D63C2"/>
    <w:rsid w:val="001D67CF"/>
    <w:rsid w:val="001D7DEB"/>
    <w:rsid w:val="001E1C25"/>
    <w:rsid w:val="001E2565"/>
    <w:rsid w:val="001E298A"/>
    <w:rsid w:val="001E384A"/>
    <w:rsid w:val="001E3F85"/>
    <w:rsid w:val="001E4A68"/>
    <w:rsid w:val="001E4D58"/>
    <w:rsid w:val="001E504D"/>
    <w:rsid w:val="001E6368"/>
    <w:rsid w:val="001E6A0F"/>
    <w:rsid w:val="001E71AA"/>
    <w:rsid w:val="001E757A"/>
    <w:rsid w:val="001F18D9"/>
    <w:rsid w:val="001F1AA5"/>
    <w:rsid w:val="001F3166"/>
    <w:rsid w:val="001F35A3"/>
    <w:rsid w:val="001F3BE0"/>
    <w:rsid w:val="001F43AA"/>
    <w:rsid w:val="001F4FF8"/>
    <w:rsid w:val="001F5D29"/>
    <w:rsid w:val="001F625F"/>
    <w:rsid w:val="001F6738"/>
    <w:rsid w:val="001F687F"/>
    <w:rsid w:val="001F7490"/>
    <w:rsid w:val="00200B84"/>
    <w:rsid w:val="00203698"/>
    <w:rsid w:val="00204167"/>
    <w:rsid w:val="00204F80"/>
    <w:rsid w:val="00205913"/>
    <w:rsid w:val="00207B16"/>
    <w:rsid w:val="00210442"/>
    <w:rsid w:val="00210F11"/>
    <w:rsid w:val="00212684"/>
    <w:rsid w:val="00212848"/>
    <w:rsid w:val="00212CED"/>
    <w:rsid w:val="00212FE0"/>
    <w:rsid w:val="0021448F"/>
    <w:rsid w:val="0021508C"/>
    <w:rsid w:val="00215226"/>
    <w:rsid w:val="00215984"/>
    <w:rsid w:val="00216776"/>
    <w:rsid w:val="00216EA4"/>
    <w:rsid w:val="002172E2"/>
    <w:rsid w:val="00217C1A"/>
    <w:rsid w:val="00220088"/>
    <w:rsid w:val="00221E96"/>
    <w:rsid w:val="0022202D"/>
    <w:rsid w:val="002233C8"/>
    <w:rsid w:val="002253C4"/>
    <w:rsid w:val="00227198"/>
    <w:rsid w:val="00230392"/>
    <w:rsid w:val="002308B2"/>
    <w:rsid w:val="002309F4"/>
    <w:rsid w:val="002315CB"/>
    <w:rsid w:val="00231F80"/>
    <w:rsid w:val="00232017"/>
    <w:rsid w:val="00233E8B"/>
    <w:rsid w:val="0023506A"/>
    <w:rsid w:val="0023641A"/>
    <w:rsid w:val="00236B74"/>
    <w:rsid w:val="00237570"/>
    <w:rsid w:val="00237966"/>
    <w:rsid w:val="00237D1A"/>
    <w:rsid w:val="002403D0"/>
    <w:rsid w:val="002409AE"/>
    <w:rsid w:val="0024119B"/>
    <w:rsid w:val="0024255A"/>
    <w:rsid w:val="002434CE"/>
    <w:rsid w:val="0024383F"/>
    <w:rsid w:val="0024411C"/>
    <w:rsid w:val="00244431"/>
    <w:rsid w:val="00244695"/>
    <w:rsid w:val="00245DE3"/>
    <w:rsid w:val="00247178"/>
    <w:rsid w:val="00250110"/>
    <w:rsid w:val="0025058C"/>
    <w:rsid w:val="00250D7E"/>
    <w:rsid w:val="00251EED"/>
    <w:rsid w:val="002522F2"/>
    <w:rsid w:val="00252EC4"/>
    <w:rsid w:val="0025353E"/>
    <w:rsid w:val="00254899"/>
    <w:rsid w:val="00254F62"/>
    <w:rsid w:val="00255922"/>
    <w:rsid w:val="002559E9"/>
    <w:rsid w:val="00256957"/>
    <w:rsid w:val="00256C04"/>
    <w:rsid w:val="00257B73"/>
    <w:rsid w:val="00257E51"/>
    <w:rsid w:val="00260053"/>
    <w:rsid w:val="00261040"/>
    <w:rsid w:val="00261DEE"/>
    <w:rsid w:val="00263937"/>
    <w:rsid w:val="002645F3"/>
    <w:rsid w:val="0026519B"/>
    <w:rsid w:val="00266DF9"/>
    <w:rsid w:val="00267CC6"/>
    <w:rsid w:val="00270695"/>
    <w:rsid w:val="00270F76"/>
    <w:rsid w:val="00271486"/>
    <w:rsid w:val="00272CDD"/>
    <w:rsid w:val="002732B1"/>
    <w:rsid w:val="002734CB"/>
    <w:rsid w:val="0027410C"/>
    <w:rsid w:val="00274EB6"/>
    <w:rsid w:val="0027525C"/>
    <w:rsid w:val="00275FC5"/>
    <w:rsid w:val="00276985"/>
    <w:rsid w:val="00277798"/>
    <w:rsid w:val="002778F6"/>
    <w:rsid w:val="00277AB2"/>
    <w:rsid w:val="00277C83"/>
    <w:rsid w:val="00280DC9"/>
    <w:rsid w:val="00280F0B"/>
    <w:rsid w:val="002824C9"/>
    <w:rsid w:val="00283EB8"/>
    <w:rsid w:val="00285014"/>
    <w:rsid w:val="00285814"/>
    <w:rsid w:val="00285E6E"/>
    <w:rsid w:val="00286193"/>
    <w:rsid w:val="0028689C"/>
    <w:rsid w:val="00287A00"/>
    <w:rsid w:val="00287AA6"/>
    <w:rsid w:val="00290189"/>
    <w:rsid w:val="00290447"/>
    <w:rsid w:val="00291744"/>
    <w:rsid w:val="002918EF"/>
    <w:rsid w:val="00291A63"/>
    <w:rsid w:val="00291C7B"/>
    <w:rsid w:val="00292F75"/>
    <w:rsid w:val="00293831"/>
    <w:rsid w:val="00293958"/>
    <w:rsid w:val="00293B43"/>
    <w:rsid w:val="00293E15"/>
    <w:rsid w:val="00294573"/>
    <w:rsid w:val="00296A53"/>
    <w:rsid w:val="002A0406"/>
    <w:rsid w:val="002A16C2"/>
    <w:rsid w:val="002A170C"/>
    <w:rsid w:val="002A199D"/>
    <w:rsid w:val="002A27D4"/>
    <w:rsid w:val="002A32A0"/>
    <w:rsid w:val="002A330E"/>
    <w:rsid w:val="002A3621"/>
    <w:rsid w:val="002A59A4"/>
    <w:rsid w:val="002A59C0"/>
    <w:rsid w:val="002A748B"/>
    <w:rsid w:val="002A7490"/>
    <w:rsid w:val="002B03AC"/>
    <w:rsid w:val="002B094C"/>
    <w:rsid w:val="002B18F4"/>
    <w:rsid w:val="002B5A38"/>
    <w:rsid w:val="002B6962"/>
    <w:rsid w:val="002B7580"/>
    <w:rsid w:val="002C12B8"/>
    <w:rsid w:val="002C2137"/>
    <w:rsid w:val="002C35E0"/>
    <w:rsid w:val="002C3D79"/>
    <w:rsid w:val="002C4810"/>
    <w:rsid w:val="002C4F2C"/>
    <w:rsid w:val="002C64FC"/>
    <w:rsid w:val="002C7B18"/>
    <w:rsid w:val="002D2BE7"/>
    <w:rsid w:val="002D2F03"/>
    <w:rsid w:val="002D46C2"/>
    <w:rsid w:val="002D585F"/>
    <w:rsid w:val="002D66D7"/>
    <w:rsid w:val="002D7206"/>
    <w:rsid w:val="002D7FC4"/>
    <w:rsid w:val="002E1BA6"/>
    <w:rsid w:val="002E1F02"/>
    <w:rsid w:val="002E33D7"/>
    <w:rsid w:val="002E344D"/>
    <w:rsid w:val="002E45DB"/>
    <w:rsid w:val="002E461A"/>
    <w:rsid w:val="002E5798"/>
    <w:rsid w:val="002E5D35"/>
    <w:rsid w:val="002E5E04"/>
    <w:rsid w:val="002E61E2"/>
    <w:rsid w:val="002E664D"/>
    <w:rsid w:val="002E6EEE"/>
    <w:rsid w:val="002E7CAA"/>
    <w:rsid w:val="002F00E7"/>
    <w:rsid w:val="002F0F79"/>
    <w:rsid w:val="002F27E9"/>
    <w:rsid w:val="002F36B8"/>
    <w:rsid w:val="002F3F2E"/>
    <w:rsid w:val="002F5482"/>
    <w:rsid w:val="002F5C35"/>
    <w:rsid w:val="002F63E3"/>
    <w:rsid w:val="002F6A40"/>
    <w:rsid w:val="002F6FBD"/>
    <w:rsid w:val="0030005B"/>
    <w:rsid w:val="00300728"/>
    <w:rsid w:val="00302194"/>
    <w:rsid w:val="00302229"/>
    <w:rsid w:val="00303423"/>
    <w:rsid w:val="00304293"/>
    <w:rsid w:val="003065C0"/>
    <w:rsid w:val="00306C72"/>
    <w:rsid w:val="00306CD3"/>
    <w:rsid w:val="00307FC6"/>
    <w:rsid w:val="00310C9B"/>
    <w:rsid w:val="00310E95"/>
    <w:rsid w:val="00311A16"/>
    <w:rsid w:val="00311F6F"/>
    <w:rsid w:val="00312484"/>
    <w:rsid w:val="00312B15"/>
    <w:rsid w:val="0031491C"/>
    <w:rsid w:val="0031566B"/>
    <w:rsid w:val="00315CC4"/>
    <w:rsid w:val="0031686C"/>
    <w:rsid w:val="0032024E"/>
    <w:rsid w:val="00320348"/>
    <w:rsid w:val="003205D9"/>
    <w:rsid w:val="003207AD"/>
    <w:rsid w:val="003221F1"/>
    <w:rsid w:val="00322BEA"/>
    <w:rsid w:val="00324A84"/>
    <w:rsid w:val="00324AA4"/>
    <w:rsid w:val="003256F5"/>
    <w:rsid w:val="00325F87"/>
    <w:rsid w:val="0032709B"/>
    <w:rsid w:val="00327615"/>
    <w:rsid w:val="003277DA"/>
    <w:rsid w:val="00327954"/>
    <w:rsid w:val="00327D0E"/>
    <w:rsid w:val="00327EB8"/>
    <w:rsid w:val="0033013D"/>
    <w:rsid w:val="00330240"/>
    <w:rsid w:val="00331104"/>
    <w:rsid w:val="003316DA"/>
    <w:rsid w:val="00333655"/>
    <w:rsid w:val="00334275"/>
    <w:rsid w:val="003358C0"/>
    <w:rsid w:val="003374DE"/>
    <w:rsid w:val="00337859"/>
    <w:rsid w:val="00337DD5"/>
    <w:rsid w:val="003408DA"/>
    <w:rsid w:val="00341E64"/>
    <w:rsid w:val="0034238F"/>
    <w:rsid w:val="00343C7B"/>
    <w:rsid w:val="003460AA"/>
    <w:rsid w:val="00346666"/>
    <w:rsid w:val="00346C77"/>
    <w:rsid w:val="00350215"/>
    <w:rsid w:val="003504FC"/>
    <w:rsid w:val="003509A3"/>
    <w:rsid w:val="0035151B"/>
    <w:rsid w:val="00351AB1"/>
    <w:rsid w:val="00352183"/>
    <w:rsid w:val="00352EE3"/>
    <w:rsid w:val="00353050"/>
    <w:rsid w:val="00353A78"/>
    <w:rsid w:val="00354EC4"/>
    <w:rsid w:val="00355ECF"/>
    <w:rsid w:val="00355FBD"/>
    <w:rsid w:val="003566D2"/>
    <w:rsid w:val="003571AD"/>
    <w:rsid w:val="00357A55"/>
    <w:rsid w:val="00357BAD"/>
    <w:rsid w:val="00360C19"/>
    <w:rsid w:val="00360C3F"/>
    <w:rsid w:val="0036198D"/>
    <w:rsid w:val="00361BE1"/>
    <w:rsid w:val="00361CBE"/>
    <w:rsid w:val="003628F8"/>
    <w:rsid w:val="00362C61"/>
    <w:rsid w:val="0036331E"/>
    <w:rsid w:val="0036346C"/>
    <w:rsid w:val="003645F7"/>
    <w:rsid w:val="00364865"/>
    <w:rsid w:val="0036658D"/>
    <w:rsid w:val="00366ACA"/>
    <w:rsid w:val="00366C03"/>
    <w:rsid w:val="00366D0F"/>
    <w:rsid w:val="00366F29"/>
    <w:rsid w:val="00367DAA"/>
    <w:rsid w:val="00367DD1"/>
    <w:rsid w:val="0037167F"/>
    <w:rsid w:val="00371727"/>
    <w:rsid w:val="00371883"/>
    <w:rsid w:val="00373059"/>
    <w:rsid w:val="0037378C"/>
    <w:rsid w:val="0037495B"/>
    <w:rsid w:val="00376392"/>
    <w:rsid w:val="00376988"/>
    <w:rsid w:val="003803EC"/>
    <w:rsid w:val="00380EF7"/>
    <w:rsid w:val="00380FD8"/>
    <w:rsid w:val="003813E3"/>
    <w:rsid w:val="00381ACA"/>
    <w:rsid w:val="00381F01"/>
    <w:rsid w:val="00382915"/>
    <w:rsid w:val="00382C90"/>
    <w:rsid w:val="003830E5"/>
    <w:rsid w:val="00384464"/>
    <w:rsid w:val="00385771"/>
    <w:rsid w:val="003858D7"/>
    <w:rsid w:val="00387518"/>
    <w:rsid w:val="00390B70"/>
    <w:rsid w:val="00390EBD"/>
    <w:rsid w:val="003915F2"/>
    <w:rsid w:val="003937C5"/>
    <w:rsid w:val="0039422D"/>
    <w:rsid w:val="00394BD7"/>
    <w:rsid w:val="00395B75"/>
    <w:rsid w:val="00395DD0"/>
    <w:rsid w:val="003961E8"/>
    <w:rsid w:val="003968B8"/>
    <w:rsid w:val="00396CA6"/>
    <w:rsid w:val="00396D72"/>
    <w:rsid w:val="00397719"/>
    <w:rsid w:val="003977BF"/>
    <w:rsid w:val="00397957"/>
    <w:rsid w:val="003A0985"/>
    <w:rsid w:val="003A1510"/>
    <w:rsid w:val="003A174B"/>
    <w:rsid w:val="003A1C9B"/>
    <w:rsid w:val="003A2260"/>
    <w:rsid w:val="003A2E5E"/>
    <w:rsid w:val="003A2F44"/>
    <w:rsid w:val="003A33E2"/>
    <w:rsid w:val="003A3631"/>
    <w:rsid w:val="003A45F5"/>
    <w:rsid w:val="003A47AB"/>
    <w:rsid w:val="003A486E"/>
    <w:rsid w:val="003A513A"/>
    <w:rsid w:val="003A5735"/>
    <w:rsid w:val="003A5798"/>
    <w:rsid w:val="003A5A0A"/>
    <w:rsid w:val="003A5F97"/>
    <w:rsid w:val="003A67C2"/>
    <w:rsid w:val="003B2174"/>
    <w:rsid w:val="003B2429"/>
    <w:rsid w:val="003B3172"/>
    <w:rsid w:val="003B3C7A"/>
    <w:rsid w:val="003B4496"/>
    <w:rsid w:val="003B4729"/>
    <w:rsid w:val="003B529B"/>
    <w:rsid w:val="003B6286"/>
    <w:rsid w:val="003B6AAC"/>
    <w:rsid w:val="003B6B1F"/>
    <w:rsid w:val="003B6B39"/>
    <w:rsid w:val="003B6D2A"/>
    <w:rsid w:val="003B73B9"/>
    <w:rsid w:val="003B7AD2"/>
    <w:rsid w:val="003C0B90"/>
    <w:rsid w:val="003C0F08"/>
    <w:rsid w:val="003C0F6B"/>
    <w:rsid w:val="003C12FC"/>
    <w:rsid w:val="003C15F4"/>
    <w:rsid w:val="003C47CF"/>
    <w:rsid w:val="003C638D"/>
    <w:rsid w:val="003C6B37"/>
    <w:rsid w:val="003C720B"/>
    <w:rsid w:val="003C79A5"/>
    <w:rsid w:val="003C7EBE"/>
    <w:rsid w:val="003D063D"/>
    <w:rsid w:val="003D0B5F"/>
    <w:rsid w:val="003D27CA"/>
    <w:rsid w:val="003D2CBF"/>
    <w:rsid w:val="003D5484"/>
    <w:rsid w:val="003D54C4"/>
    <w:rsid w:val="003D5AF2"/>
    <w:rsid w:val="003D6813"/>
    <w:rsid w:val="003D78E2"/>
    <w:rsid w:val="003E4099"/>
    <w:rsid w:val="003E43EA"/>
    <w:rsid w:val="003E455B"/>
    <w:rsid w:val="003E48E2"/>
    <w:rsid w:val="003E4F88"/>
    <w:rsid w:val="003E64A1"/>
    <w:rsid w:val="003E6661"/>
    <w:rsid w:val="003E67BD"/>
    <w:rsid w:val="003F2055"/>
    <w:rsid w:val="003F2D97"/>
    <w:rsid w:val="003F33DD"/>
    <w:rsid w:val="003F3C8E"/>
    <w:rsid w:val="003F436C"/>
    <w:rsid w:val="003F4B3B"/>
    <w:rsid w:val="003F5396"/>
    <w:rsid w:val="003F5610"/>
    <w:rsid w:val="003F5C38"/>
    <w:rsid w:val="003F6FDF"/>
    <w:rsid w:val="00400DCB"/>
    <w:rsid w:val="00401409"/>
    <w:rsid w:val="00401583"/>
    <w:rsid w:val="00401662"/>
    <w:rsid w:val="00401AA5"/>
    <w:rsid w:val="00402D0B"/>
    <w:rsid w:val="00402EA6"/>
    <w:rsid w:val="00405E04"/>
    <w:rsid w:val="004064D5"/>
    <w:rsid w:val="00407427"/>
    <w:rsid w:val="00407511"/>
    <w:rsid w:val="004076B7"/>
    <w:rsid w:val="004101C8"/>
    <w:rsid w:val="00410F67"/>
    <w:rsid w:val="00412526"/>
    <w:rsid w:val="00413255"/>
    <w:rsid w:val="004137E4"/>
    <w:rsid w:val="00413A35"/>
    <w:rsid w:val="00413E31"/>
    <w:rsid w:val="00416A16"/>
    <w:rsid w:val="00417C80"/>
    <w:rsid w:val="00417DCA"/>
    <w:rsid w:val="00420953"/>
    <w:rsid w:val="00420A34"/>
    <w:rsid w:val="00420C5A"/>
    <w:rsid w:val="00420D90"/>
    <w:rsid w:val="00423680"/>
    <w:rsid w:val="00425067"/>
    <w:rsid w:val="0042562B"/>
    <w:rsid w:val="0042585A"/>
    <w:rsid w:val="00425C8A"/>
    <w:rsid w:val="00427F95"/>
    <w:rsid w:val="00433310"/>
    <w:rsid w:val="00434388"/>
    <w:rsid w:val="00434979"/>
    <w:rsid w:val="004349BF"/>
    <w:rsid w:val="00434D01"/>
    <w:rsid w:val="004364B3"/>
    <w:rsid w:val="004366CE"/>
    <w:rsid w:val="00436C4D"/>
    <w:rsid w:val="00437292"/>
    <w:rsid w:val="004376A6"/>
    <w:rsid w:val="00437B28"/>
    <w:rsid w:val="00437C90"/>
    <w:rsid w:val="00437C9C"/>
    <w:rsid w:val="00440E9D"/>
    <w:rsid w:val="004410A6"/>
    <w:rsid w:val="00441417"/>
    <w:rsid w:val="00441EDF"/>
    <w:rsid w:val="0044244C"/>
    <w:rsid w:val="00442A70"/>
    <w:rsid w:val="004450A8"/>
    <w:rsid w:val="004458CB"/>
    <w:rsid w:val="00445EDF"/>
    <w:rsid w:val="0044649D"/>
    <w:rsid w:val="004464D3"/>
    <w:rsid w:val="004476BD"/>
    <w:rsid w:val="004476DA"/>
    <w:rsid w:val="00450235"/>
    <w:rsid w:val="00451EF0"/>
    <w:rsid w:val="004523ED"/>
    <w:rsid w:val="00453157"/>
    <w:rsid w:val="00453B33"/>
    <w:rsid w:val="004556B0"/>
    <w:rsid w:val="004560E3"/>
    <w:rsid w:val="0045612F"/>
    <w:rsid w:val="00456A0D"/>
    <w:rsid w:val="00456CC7"/>
    <w:rsid w:val="00457A21"/>
    <w:rsid w:val="00457CBE"/>
    <w:rsid w:val="00457EA7"/>
    <w:rsid w:val="004601B3"/>
    <w:rsid w:val="00460E57"/>
    <w:rsid w:val="00461938"/>
    <w:rsid w:val="00462943"/>
    <w:rsid w:val="00462B9A"/>
    <w:rsid w:val="0046457C"/>
    <w:rsid w:val="00464C0A"/>
    <w:rsid w:val="00465F7E"/>
    <w:rsid w:val="00467AB0"/>
    <w:rsid w:val="00470076"/>
    <w:rsid w:val="004701A8"/>
    <w:rsid w:val="00470713"/>
    <w:rsid w:val="00470D7D"/>
    <w:rsid w:val="00470DFC"/>
    <w:rsid w:val="00471386"/>
    <w:rsid w:val="0047176E"/>
    <w:rsid w:val="004723B3"/>
    <w:rsid w:val="00472E2E"/>
    <w:rsid w:val="00473E39"/>
    <w:rsid w:val="0047467E"/>
    <w:rsid w:val="00474CA3"/>
    <w:rsid w:val="00475622"/>
    <w:rsid w:val="004757B7"/>
    <w:rsid w:val="0047601E"/>
    <w:rsid w:val="00476165"/>
    <w:rsid w:val="004767A3"/>
    <w:rsid w:val="004769A9"/>
    <w:rsid w:val="00480DDF"/>
    <w:rsid w:val="00481015"/>
    <w:rsid w:val="00484734"/>
    <w:rsid w:val="004848A5"/>
    <w:rsid w:val="00484938"/>
    <w:rsid w:val="00484FB5"/>
    <w:rsid w:val="00485616"/>
    <w:rsid w:val="00485C6C"/>
    <w:rsid w:val="00485D64"/>
    <w:rsid w:val="0049011B"/>
    <w:rsid w:val="004923BF"/>
    <w:rsid w:val="00493363"/>
    <w:rsid w:val="00494B03"/>
    <w:rsid w:val="00494C2F"/>
    <w:rsid w:val="00494C9A"/>
    <w:rsid w:val="00495122"/>
    <w:rsid w:val="004954D8"/>
    <w:rsid w:val="004957F7"/>
    <w:rsid w:val="004978E9"/>
    <w:rsid w:val="00497EB2"/>
    <w:rsid w:val="004A134A"/>
    <w:rsid w:val="004A2986"/>
    <w:rsid w:val="004A2A5E"/>
    <w:rsid w:val="004A3F3C"/>
    <w:rsid w:val="004A43CD"/>
    <w:rsid w:val="004A60F9"/>
    <w:rsid w:val="004A6106"/>
    <w:rsid w:val="004A63EE"/>
    <w:rsid w:val="004A76B2"/>
    <w:rsid w:val="004A780C"/>
    <w:rsid w:val="004A7C93"/>
    <w:rsid w:val="004B1199"/>
    <w:rsid w:val="004B1322"/>
    <w:rsid w:val="004B1FBA"/>
    <w:rsid w:val="004B35E2"/>
    <w:rsid w:val="004B372C"/>
    <w:rsid w:val="004B3CE5"/>
    <w:rsid w:val="004B4689"/>
    <w:rsid w:val="004B4DAB"/>
    <w:rsid w:val="004B58BA"/>
    <w:rsid w:val="004B6166"/>
    <w:rsid w:val="004B6491"/>
    <w:rsid w:val="004B6CBA"/>
    <w:rsid w:val="004B6E31"/>
    <w:rsid w:val="004B6F21"/>
    <w:rsid w:val="004B771F"/>
    <w:rsid w:val="004B7E13"/>
    <w:rsid w:val="004C065D"/>
    <w:rsid w:val="004C0DCC"/>
    <w:rsid w:val="004C1647"/>
    <w:rsid w:val="004C1F52"/>
    <w:rsid w:val="004C4AFE"/>
    <w:rsid w:val="004C53BA"/>
    <w:rsid w:val="004D03EB"/>
    <w:rsid w:val="004D07B8"/>
    <w:rsid w:val="004D11E0"/>
    <w:rsid w:val="004D125A"/>
    <w:rsid w:val="004D1B6B"/>
    <w:rsid w:val="004D2F79"/>
    <w:rsid w:val="004D4436"/>
    <w:rsid w:val="004D466A"/>
    <w:rsid w:val="004D4CDD"/>
    <w:rsid w:val="004D5C35"/>
    <w:rsid w:val="004D66AF"/>
    <w:rsid w:val="004D67DC"/>
    <w:rsid w:val="004D6A18"/>
    <w:rsid w:val="004D793E"/>
    <w:rsid w:val="004E1C5A"/>
    <w:rsid w:val="004E21C7"/>
    <w:rsid w:val="004E24A4"/>
    <w:rsid w:val="004E2565"/>
    <w:rsid w:val="004E3255"/>
    <w:rsid w:val="004E57E6"/>
    <w:rsid w:val="004E7055"/>
    <w:rsid w:val="004F1176"/>
    <w:rsid w:val="004F1C3F"/>
    <w:rsid w:val="004F1FC9"/>
    <w:rsid w:val="004F35EC"/>
    <w:rsid w:val="004F3628"/>
    <w:rsid w:val="004F3A68"/>
    <w:rsid w:val="004F5507"/>
    <w:rsid w:val="004F5A5C"/>
    <w:rsid w:val="004F70D9"/>
    <w:rsid w:val="004F78E3"/>
    <w:rsid w:val="004F7BC5"/>
    <w:rsid w:val="004F7C7A"/>
    <w:rsid w:val="004F7F8D"/>
    <w:rsid w:val="0050002B"/>
    <w:rsid w:val="005009EA"/>
    <w:rsid w:val="00500C3F"/>
    <w:rsid w:val="005020EB"/>
    <w:rsid w:val="00502AEE"/>
    <w:rsid w:val="00502D0F"/>
    <w:rsid w:val="00503A77"/>
    <w:rsid w:val="005045B0"/>
    <w:rsid w:val="00504B1F"/>
    <w:rsid w:val="005051E0"/>
    <w:rsid w:val="0050595B"/>
    <w:rsid w:val="00505B59"/>
    <w:rsid w:val="00506BA3"/>
    <w:rsid w:val="00507783"/>
    <w:rsid w:val="00510E22"/>
    <w:rsid w:val="00511814"/>
    <w:rsid w:val="00512CC5"/>
    <w:rsid w:val="00513F67"/>
    <w:rsid w:val="005152BE"/>
    <w:rsid w:val="005154D6"/>
    <w:rsid w:val="0051583A"/>
    <w:rsid w:val="00515B17"/>
    <w:rsid w:val="00515D8A"/>
    <w:rsid w:val="005163BB"/>
    <w:rsid w:val="00516992"/>
    <w:rsid w:val="00516BF6"/>
    <w:rsid w:val="005172C8"/>
    <w:rsid w:val="00517E95"/>
    <w:rsid w:val="00520DD4"/>
    <w:rsid w:val="005211EC"/>
    <w:rsid w:val="00522BE5"/>
    <w:rsid w:val="00523683"/>
    <w:rsid w:val="00525002"/>
    <w:rsid w:val="00525891"/>
    <w:rsid w:val="00526701"/>
    <w:rsid w:val="00527964"/>
    <w:rsid w:val="00527994"/>
    <w:rsid w:val="00527E03"/>
    <w:rsid w:val="005303F6"/>
    <w:rsid w:val="0053041D"/>
    <w:rsid w:val="005314FC"/>
    <w:rsid w:val="00531BFC"/>
    <w:rsid w:val="00532CD0"/>
    <w:rsid w:val="00532DAC"/>
    <w:rsid w:val="005336F3"/>
    <w:rsid w:val="00533869"/>
    <w:rsid w:val="0053454A"/>
    <w:rsid w:val="00534F49"/>
    <w:rsid w:val="0053567E"/>
    <w:rsid w:val="00535AF6"/>
    <w:rsid w:val="00535DB8"/>
    <w:rsid w:val="00536B7C"/>
    <w:rsid w:val="00536EC5"/>
    <w:rsid w:val="005370FE"/>
    <w:rsid w:val="00542E4D"/>
    <w:rsid w:val="00544BD2"/>
    <w:rsid w:val="005465FE"/>
    <w:rsid w:val="00552D68"/>
    <w:rsid w:val="00553E5D"/>
    <w:rsid w:val="00554463"/>
    <w:rsid w:val="00554840"/>
    <w:rsid w:val="00556F70"/>
    <w:rsid w:val="005572F7"/>
    <w:rsid w:val="00557982"/>
    <w:rsid w:val="005600D2"/>
    <w:rsid w:val="00560D63"/>
    <w:rsid w:val="005645E1"/>
    <w:rsid w:val="005651AC"/>
    <w:rsid w:val="00566B07"/>
    <w:rsid w:val="00567DF6"/>
    <w:rsid w:val="00570CA9"/>
    <w:rsid w:val="00570ED5"/>
    <w:rsid w:val="00570F65"/>
    <w:rsid w:val="00571058"/>
    <w:rsid w:val="0057155E"/>
    <w:rsid w:val="00572261"/>
    <w:rsid w:val="00573468"/>
    <w:rsid w:val="00573672"/>
    <w:rsid w:val="00573CC0"/>
    <w:rsid w:val="005740CA"/>
    <w:rsid w:val="00574E09"/>
    <w:rsid w:val="005756E6"/>
    <w:rsid w:val="00575804"/>
    <w:rsid w:val="00576026"/>
    <w:rsid w:val="00577168"/>
    <w:rsid w:val="00577A21"/>
    <w:rsid w:val="00577A38"/>
    <w:rsid w:val="0058144B"/>
    <w:rsid w:val="005848BB"/>
    <w:rsid w:val="005860D4"/>
    <w:rsid w:val="00586B1E"/>
    <w:rsid w:val="005877CC"/>
    <w:rsid w:val="00590449"/>
    <w:rsid w:val="00590640"/>
    <w:rsid w:val="005910D7"/>
    <w:rsid w:val="00591A31"/>
    <w:rsid w:val="00591B6B"/>
    <w:rsid w:val="00592A86"/>
    <w:rsid w:val="00593E81"/>
    <w:rsid w:val="00594738"/>
    <w:rsid w:val="005964D6"/>
    <w:rsid w:val="005A0480"/>
    <w:rsid w:val="005A1F69"/>
    <w:rsid w:val="005A25F5"/>
    <w:rsid w:val="005A2C06"/>
    <w:rsid w:val="005A42A5"/>
    <w:rsid w:val="005A44D5"/>
    <w:rsid w:val="005A4756"/>
    <w:rsid w:val="005A5C4F"/>
    <w:rsid w:val="005A5F21"/>
    <w:rsid w:val="005B029D"/>
    <w:rsid w:val="005B118A"/>
    <w:rsid w:val="005B137C"/>
    <w:rsid w:val="005B159F"/>
    <w:rsid w:val="005B230F"/>
    <w:rsid w:val="005B2CAD"/>
    <w:rsid w:val="005B2DC8"/>
    <w:rsid w:val="005B3493"/>
    <w:rsid w:val="005B422C"/>
    <w:rsid w:val="005B4236"/>
    <w:rsid w:val="005B4545"/>
    <w:rsid w:val="005B4AD0"/>
    <w:rsid w:val="005B6116"/>
    <w:rsid w:val="005B66B8"/>
    <w:rsid w:val="005B70C2"/>
    <w:rsid w:val="005C04E8"/>
    <w:rsid w:val="005C08AA"/>
    <w:rsid w:val="005C16DE"/>
    <w:rsid w:val="005C1A18"/>
    <w:rsid w:val="005C1EA8"/>
    <w:rsid w:val="005C1F34"/>
    <w:rsid w:val="005C20BA"/>
    <w:rsid w:val="005C250B"/>
    <w:rsid w:val="005C48B4"/>
    <w:rsid w:val="005C50AF"/>
    <w:rsid w:val="005C541A"/>
    <w:rsid w:val="005C5A94"/>
    <w:rsid w:val="005C5EC6"/>
    <w:rsid w:val="005C656D"/>
    <w:rsid w:val="005C7228"/>
    <w:rsid w:val="005C7AAC"/>
    <w:rsid w:val="005C7DF4"/>
    <w:rsid w:val="005D0154"/>
    <w:rsid w:val="005D0719"/>
    <w:rsid w:val="005D173F"/>
    <w:rsid w:val="005D4DF8"/>
    <w:rsid w:val="005D589F"/>
    <w:rsid w:val="005D5ECF"/>
    <w:rsid w:val="005D68C0"/>
    <w:rsid w:val="005D68C5"/>
    <w:rsid w:val="005D774A"/>
    <w:rsid w:val="005D7F6E"/>
    <w:rsid w:val="005E03DA"/>
    <w:rsid w:val="005E0AD8"/>
    <w:rsid w:val="005E1301"/>
    <w:rsid w:val="005E1BAF"/>
    <w:rsid w:val="005E476A"/>
    <w:rsid w:val="005E4B90"/>
    <w:rsid w:val="005E4D1B"/>
    <w:rsid w:val="005E4F9E"/>
    <w:rsid w:val="005E57C9"/>
    <w:rsid w:val="005E6024"/>
    <w:rsid w:val="005E6DCC"/>
    <w:rsid w:val="005E71F6"/>
    <w:rsid w:val="005E75FC"/>
    <w:rsid w:val="005F02FB"/>
    <w:rsid w:val="005F27F9"/>
    <w:rsid w:val="005F28ED"/>
    <w:rsid w:val="005F2DC2"/>
    <w:rsid w:val="005F3A6F"/>
    <w:rsid w:val="005F55E3"/>
    <w:rsid w:val="005F56ED"/>
    <w:rsid w:val="005F592B"/>
    <w:rsid w:val="005F5EA5"/>
    <w:rsid w:val="005F693A"/>
    <w:rsid w:val="005F7E4A"/>
    <w:rsid w:val="005F7E6E"/>
    <w:rsid w:val="00600BC3"/>
    <w:rsid w:val="00602ED4"/>
    <w:rsid w:val="00604F09"/>
    <w:rsid w:val="0060611B"/>
    <w:rsid w:val="00607DD7"/>
    <w:rsid w:val="00607E99"/>
    <w:rsid w:val="0061078F"/>
    <w:rsid w:val="00611A63"/>
    <w:rsid w:val="0061255E"/>
    <w:rsid w:val="0061464A"/>
    <w:rsid w:val="00614927"/>
    <w:rsid w:val="00615FD7"/>
    <w:rsid w:val="006167CA"/>
    <w:rsid w:val="006174E4"/>
    <w:rsid w:val="00617A5D"/>
    <w:rsid w:val="00620868"/>
    <w:rsid w:val="006223D9"/>
    <w:rsid w:val="006229C7"/>
    <w:rsid w:val="00624247"/>
    <w:rsid w:val="00625241"/>
    <w:rsid w:val="00625E9C"/>
    <w:rsid w:val="00627473"/>
    <w:rsid w:val="00630413"/>
    <w:rsid w:val="00631029"/>
    <w:rsid w:val="00631734"/>
    <w:rsid w:val="00631A71"/>
    <w:rsid w:val="006327CB"/>
    <w:rsid w:val="006334A2"/>
    <w:rsid w:val="006342B2"/>
    <w:rsid w:val="006344EE"/>
    <w:rsid w:val="00635945"/>
    <w:rsid w:val="006367E7"/>
    <w:rsid w:val="00636A6F"/>
    <w:rsid w:val="0063783C"/>
    <w:rsid w:val="0064073B"/>
    <w:rsid w:val="00640E19"/>
    <w:rsid w:val="006410F9"/>
    <w:rsid w:val="0064135C"/>
    <w:rsid w:val="00641719"/>
    <w:rsid w:val="00641BC0"/>
    <w:rsid w:val="00642FB3"/>
    <w:rsid w:val="006452E5"/>
    <w:rsid w:val="006464EA"/>
    <w:rsid w:val="0064651B"/>
    <w:rsid w:val="00646BDF"/>
    <w:rsid w:val="00646E10"/>
    <w:rsid w:val="00646E70"/>
    <w:rsid w:val="006476DA"/>
    <w:rsid w:val="00647A9F"/>
    <w:rsid w:val="00647D45"/>
    <w:rsid w:val="006502BF"/>
    <w:rsid w:val="00650361"/>
    <w:rsid w:val="0065049B"/>
    <w:rsid w:val="006506F5"/>
    <w:rsid w:val="00651B5C"/>
    <w:rsid w:val="00651F1D"/>
    <w:rsid w:val="006526AA"/>
    <w:rsid w:val="006539E8"/>
    <w:rsid w:val="00653A45"/>
    <w:rsid w:val="00653CD1"/>
    <w:rsid w:val="00653F0D"/>
    <w:rsid w:val="00654CF3"/>
    <w:rsid w:val="00654E55"/>
    <w:rsid w:val="006552BE"/>
    <w:rsid w:val="00655622"/>
    <w:rsid w:val="00655E68"/>
    <w:rsid w:val="006563AE"/>
    <w:rsid w:val="0065726B"/>
    <w:rsid w:val="0066099D"/>
    <w:rsid w:val="00660BE5"/>
    <w:rsid w:val="00662822"/>
    <w:rsid w:val="006630BE"/>
    <w:rsid w:val="0066368A"/>
    <w:rsid w:val="00664307"/>
    <w:rsid w:val="00664553"/>
    <w:rsid w:val="006654D6"/>
    <w:rsid w:val="00666518"/>
    <w:rsid w:val="00666B49"/>
    <w:rsid w:val="006673A1"/>
    <w:rsid w:val="006714DF"/>
    <w:rsid w:val="00673AC6"/>
    <w:rsid w:val="006749CA"/>
    <w:rsid w:val="00674FC5"/>
    <w:rsid w:val="00676A45"/>
    <w:rsid w:val="0067734D"/>
    <w:rsid w:val="00677AAB"/>
    <w:rsid w:val="00680EE1"/>
    <w:rsid w:val="00681351"/>
    <w:rsid w:val="00681590"/>
    <w:rsid w:val="00682719"/>
    <w:rsid w:val="006833E8"/>
    <w:rsid w:val="0068463D"/>
    <w:rsid w:val="00684A40"/>
    <w:rsid w:val="0068577B"/>
    <w:rsid w:val="0068625E"/>
    <w:rsid w:val="00686763"/>
    <w:rsid w:val="006871A0"/>
    <w:rsid w:val="00687DDC"/>
    <w:rsid w:val="006930B7"/>
    <w:rsid w:val="00693384"/>
    <w:rsid w:val="00693768"/>
    <w:rsid w:val="00695E0D"/>
    <w:rsid w:val="006964A0"/>
    <w:rsid w:val="00697052"/>
    <w:rsid w:val="0069790B"/>
    <w:rsid w:val="006A0101"/>
    <w:rsid w:val="006A02FD"/>
    <w:rsid w:val="006A0801"/>
    <w:rsid w:val="006A0A05"/>
    <w:rsid w:val="006A121F"/>
    <w:rsid w:val="006A145E"/>
    <w:rsid w:val="006A2160"/>
    <w:rsid w:val="006A379F"/>
    <w:rsid w:val="006A381A"/>
    <w:rsid w:val="006A40FF"/>
    <w:rsid w:val="006A5F58"/>
    <w:rsid w:val="006B0276"/>
    <w:rsid w:val="006B047D"/>
    <w:rsid w:val="006B09FB"/>
    <w:rsid w:val="006B150C"/>
    <w:rsid w:val="006B178F"/>
    <w:rsid w:val="006B2562"/>
    <w:rsid w:val="006B4712"/>
    <w:rsid w:val="006B4B04"/>
    <w:rsid w:val="006B4B8B"/>
    <w:rsid w:val="006B4F0B"/>
    <w:rsid w:val="006B55C2"/>
    <w:rsid w:val="006B5BC1"/>
    <w:rsid w:val="006B5ED8"/>
    <w:rsid w:val="006B762E"/>
    <w:rsid w:val="006C076A"/>
    <w:rsid w:val="006C26D4"/>
    <w:rsid w:val="006C2719"/>
    <w:rsid w:val="006C38F0"/>
    <w:rsid w:val="006C3D15"/>
    <w:rsid w:val="006C42E1"/>
    <w:rsid w:val="006C462E"/>
    <w:rsid w:val="006C4C41"/>
    <w:rsid w:val="006C589E"/>
    <w:rsid w:val="006C6034"/>
    <w:rsid w:val="006C7C60"/>
    <w:rsid w:val="006D02FE"/>
    <w:rsid w:val="006D0DF5"/>
    <w:rsid w:val="006D1487"/>
    <w:rsid w:val="006D17B5"/>
    <w:rsid w:val="006D1A3D"/>
    <w:rsid w:val="006D24F5"/>
    <w:rsid w:val="006D39F3"/>
    <w:rsid w:val="006D48B8"/>
    <w:rsid w:val="006D59C6"/>
    <w:rsid w:val="006D5D75"/>
    <w:rsid w:val="006D5DAC"/>
    <w:rsid w:val="006E0382"/>
    <w:rsid w:val="006E0CD8"/>
    <w:rsid w:val="006E2520"/>
    <w:rsid w:val="006E2C02"/>
    <w:rsid w:val="006E3241"/>
    <w:rsid w:val="006E343F"/>
    <w:rsid w:val="006E3876"/>
    <w:rsid w:val="006E3CEB"/>
    <w:rsid w:val="006E4056"/>
    <w:rsid w:val="006E4321"/>
    <w:rsid w:val="006E61E7"/>
    <w:rsid w:val="006E6243"/>
    <w:rsid w:val="006E62E9"/>
    <w:rsid w:val="006F016E"/>
    <w:rsid w:val="006F05F8"/>
    <w:rsid w:val="006F0C6B"/>
    <w:rsid w:val="006F0F10"/>
    <w:rsid w:val="006F0F7B"/>
    <w:rsid w:val="006F1DC9"/>
    <w:rsid w:val="006F1DE0"/>
    <w:rsid w:val="006F252C"/>
    <w:rsid w:val="006F2CA8"/>
    <w:rsid w:val="006F3D3C"/>
    <w:rsid w:val="006F43D7"/>
    <w:rsid w:val="006F4DE1"/>
    <w:rsid w:val="006F53D7"/>
    <w:rsid w:val="006F5CD8"/>
    <w:rsid w:val="006F5DE4"/>
    <w:rsid w:val="006F5E1A"/>
    <w:rsid w:val="006F69CB"/>
    <w:rsid w:val="006F73BD"/>
    <w:rsid w:val="007005B1"/>
    <w:rsid w:val="00701204"/>
    <w:rsid w:val="00702264"/>
    <w:rsid w:val="007034B2"/>
    <w:rsid w:val="0070358D"/>
    <w:rsid w:val="00703703"/>
    <w:rsid w:val="007040BE"/>
    <w:rsid w:val="00705925"/>
    <w:rsid w:val="007066F8"/>
    <w:rsid w:val="007077FB"/>
    <w:rsid w:val="00707A74"/>
    <w:rsid w:val="00707F1A"/>
    <w:rsid w:val="0071004A"/>
    <w:rsid w:val="00710486"/>
    <w:rsid w:val="00712949"/>
    <w:rsid w:val="0071366A"/>
    <w:rsid w:val="0071485E"/>
    <w:rsid w:val="00714890"/>
    <w:rsid w:val="00716186"/>
    <w:rsid w:val="007165B5"/>
    <w:rsid w:val="0071681C"/>
    <w:rsid w:val="00717A5A"/>
    <w:rsid w:val="00717DF8"/>
    <w:rsid w:val="00721A3A"/>
    <w:rsid w:val="007220FD"/>
    <w:rsid w:val="007221C0"/>
    <w:rsid w:val="00722D6B"/>
    <w:rsid w:val="00723D1C"/>
    <w:rsid w:val="0072508D"/>
    <w:rsid w:val="0072568B"/>
    <w:rsid w:val="00725B94"/>
    <w:rsid w:val="00725F91"/>
    <w:rsid w:val="0073004C"/>
    <w:rsid w:val="0073062C"/>
    <w:rsid w:val="00731128"/>
    <w:rsid w:val="00732651"/>
    <w:rsid w:val="007333F8"/>
    <w:rsid w:val="007337CF"/>
    <w:rsid w:val="007360A3"/>
    <w:rsid w:val="007360AD"/>
    <w:rsid w:val="00736AF1"/>
    <w:rsid w:val="00736DF9"/>
    <w:rsid w:val="0073773B"/>
    <w:rsid w:val="0074006E"/>
    <w:rsid w:val="00740EFA"/>
    <w:rsid w:val="0074178D"/>
    <w:rsid w:val="00741C85"/>
    <w:rsid w:val="00743C37"/>
    <w:rsid w:val="007450DE"/>
    <w:rsid w:val="0074541E"/>
    <w:rsid w:val="007454FA"/>
    <w:rsid w:val="0074595A"/>
    <w:rsid w:val="00745B9C"/>
    <w:rsid w:val="00746CF0"/>
    <w:rsid w:val="00747136"/>
    <w:rsid w:val="007472D8"/>
    <w:rsid w:val="00747CE7"/>
    <w:rsid w:val="00747EFA"/>
    <w:rsid w:val="00752920"/>
    <w:rsid w:val="00752EBD"/>
    <w:rsid w:val="007560A9"/>
    <w:rsid w:val="00756904"/>
    <w:rsid w:val="00757797"/>
    <w:rsid w:val="0076113D"/>
    <w:rsid w:val="00762673"/>
    <w:rsid w:val="00763A83"/>
    <w:rsid w:val="00763DEE"/>
    <w:rsid w:val="007646F2"/>
    <w:rsid w:val="007647D0"/>
    <w:rsid w:val="00764B38"/>
    <w:rsid w:val="00765855"/>
    <w:rsid w:val="00766D12"/>
    <w:rsid w:val="0076766A"/>
    <w:rsid w:val="00767ADC"/>
    <w:rsid w:val="00767B40"/>
    <w:rsid w:val="00770774"/>
    <w:rsid w:val="00770C4A"/>
    <w:rsid w:val="007718C4"/>
    <w:rsid w:val="00771B7E"/>
    <w:rsid w:val="00771E2A"/>
    <w:rsid w:val="00771F4F"/>
    <w:rsid w:val="00772FB4"/>
    <w:rsid w:val="0077359F"/>
    <w:rsid w:val="007761AD"/>
    <w:rsid w:val="00776795"/>
    <w:rsid w:val="00776CE6"/>
    <w:rsid w:val="0077703B"/>
    <w:rsid w:val="00777090"/>
    <w:rsid w:val="00777E31"/>
    <w:rsid w:val="00782BB4"/>
    <w:rsid w:val="007836F7"/>
    <w:rsid w:val="0078388C"/>
    <w:rsid w:val="00783925"/>
    <w:rsid w:val="00784B72"/>
    <w:rsid w:val="00784C2A"/>
    <w:rsid w:val="00787C82"/>
    <w:rsid w:val="00793707"/>
    <w:rsid w:val="00795414"/>
    <w:rsid w:val="00796470"/>
    <w:rsid w:val="0079657A"/>
    <w:rsid w:val="00796A13"/>
    <w:rsid w:val="007A14B7"/>
    <w:rsid w:val="007A2DD6"/>
    <w:rsid w:val="007A3224"/>
    <w:rsid w:val="007A3FFB"/>
    <w:rsid w:val="007A522A"/>
    <w:rsid w:val="007A5340"/>
    <w:rsid w:val="007A5C18"/>
    <w:rsid w:val="007A5E7C"/>
    <w:rsid w:val="007A5F26"/>
    <w:rsid w:val="007A638D"/>
    <w:rsid w:val="007A6D57"/>
    <w:rsid w:val="007A78C3"/>
    <w:rsid w:val="007A7A02"/>
    <w:rsid w:val="007B2E49"/>
    <w:rsid w:val="007B35DB"/>
    <w:rsid w:val="007B67B2"/>
    <w:rsid w:val="007B6C88"/>
    <w:rsid w:val="007B7158"/>
    <w:rsid w:val="007C0DA1"/>
    <w:rsid w:val="007C2521"/>
    <w:rsid w:val="007C2B71"/>
    <w:rsid w:val="007C342A"/>
    <w:rsid w:val="007C3F31"/>
    <w:rsid w:val="007C50AB"/>
    <w:rsid w:val="007C5BA7"/>
    <w:rsid w:val="007C72DB"/>
    <w:rsid w:val="007C77EE"/>
    <w:rsid w:val="007D0500"/>
    <w:rsid w:val="007D1603"/>
    <w:rsid w:val="007D2D40"/>
    <w:rsid w:val="007D311D"/>
    <w:rsid w:val="007D3D33"/>
    <w:rsid w:val="007D408E"/>
    <w:rsid w:val="007D50A6"/>
    <w:rsid w:val="007D64B8"/>
    <w:rsid w:val="007D6DF5"/>
    <w:rsid w:val="007D79F3"/>
    <w:rsid w:val="007D7FE2"/>
    <w:rsid w:val="007E26E9"/>
    <w:rsid w:val="007E2E60"/>
    <w:rsid w:val="007E30DE"/>
    <w:rsid w:val="007E4405"/>
    <w:rsid w:val="007E5791"/>
    <w:rsid w:val="007E5DFC"/>
    <w:rsid w:val="007E6BA5"/>
    <w:rsid w:val="007E6ECB"/>
    <w:rsid w:val="007F0999"/>
    <w:rsid w:val="007F3E55"/>
    <w:rsid w:val="007F4970"/>
    <w:rsid w:val="007F4B29"/>
    <w:rsid w:val="007F5510"/>
    <w:rsid w:val="007F63FD"/>
    <w:rsid w:val="007F6E61"/>
    <w:rsid w:val="007F7386"/>
    <w:rsid w:val="008002D4"/>
    <w:rsid w:val="0080103F"/>
    <w:rsid w:val="00801D67"/>
    <w:rsid w:val="008020F3"/>
    <w:rsid w:val="00802155"/>
    <w:rsid w:val="008028E7"/>
    <w:rsid w:val="00803320"/>
    <w:rsid w:val="008040B1"/>
    <w:rsid w:val="00805226"/>
    <w:rsid w:val="00805849"/>
    <w:rsid w:val="0080624E"/>
    <w:rsid w:val="00806CFC"/>
    <w:rsid w:val="00806F3B"/>
    <w:rsid w:val="0080771B"/>
    <w:rsid w:val="00807BAC"/>
    <w:rsid w:val="00810217"/>
    <w:rsid w:val="008105B7"/>
    <w:rsid w:val="00811791"/>
    <w:rsid w:val="00811B3D"/>
    <w:rsid w:val="008129CA"/>
    <w:rsid w:val="00813069"/>
    <w:rsid w:val="00814BD0"/>
    <w:rsid w:val="00814F37"/>
    <w:rsid w:val="008154F0"/>
    <w:rsid w:val="0081577F"/>
    <w:rsid w:val="00817D79"/>
    <w:rsid w:val="0082044A"/>
    <w:rsid w:val="008207B0"/>
    <w:rsid w:val="00820F94"/>
    <w:rsid w:val="008211C8"/>
    <w:rsid w:val="00821495"/>
    <w:rsid w:val="0082160A"/>
    <w:rsid w:val="00823187"/>
    <w:rsid w:val="008231E7"/>
    <w:rsid w:val="00823DAA"/>
    <w:rsid w:val="0082474C"/>
    <w:rsid w:val="00824763"/>
    <w:rsid w:val="008278BE"/>
    <w:rsid w:val="00827BBD"/>
    <w:rsid w:val="00827F44"/>
    <w:rsid w:val="008327B8"/>
    <w:rsid w:val="008330A3"/>
    <w:rsid w:val="008333E2"/>
    <w:rsid w:val="008335C1"/>
    <w:rsid w:val="00834068"/>
    <w:rsid w:val="00834082"/>
    <w:rsid w:val="008347A9"/>
    <w:rsid w:val="008349AA"/>
    <w:rsid w:val="00835296"/>
    <w:rsid w:val="0083625A"/>
    <w:rsid w:val="0083632D"/>
    <w:rsid w:val="008367FB"/>
    <w:rsid w:val="00836888"/>
    <w:rsid w:val="00837122"/>
    <w:rsid w:val="00837A63"/>
    <w:rsid w:val="00837B3F"/>
    <w:rsid w:val="00841708"/>
    <w:rsid w:val="00841CF0"/>
    <w:rsid w:val="00841E77"/>
    <w:rsid w:val="00843262"/>
    <w:rsid w:val="008435EE"/>
    <w:rsid w:val="0084370C"/>
    <w:rsid w:val="00843982"/>
    <w:rsid w:val="00844057"/>
    <w:rsid w:val="008447D1"/>
    <w:rsid w:val="00844A23"/>
    <w:rsid w:val="00845440"/>
    <w:rsid w:val="00846179"/>
    <w:rsid w:val="00846DAC"/>
    <w:rsid w:val="00846E56"/>
    <w:rsid w:val="00850967"/>
    <w:rsid w:val="00851462"/>
    <w:rsid w:val="0085212D"/>
    <w:rsid w:val="0085304B"/>
    <w:rsid w:val="00854825"/>
    <w:rsid w:val="00856E76"/>
    <w:rsid w:val="008577B7"/>
    <w:rsid w:val="00857E2A"/>
    <w:rsid w:val="00861795"/>
    <w:rsid w:val="008617E4"/>
    <w:rsid w:val="00862423"/>
    <w:rsid w:val="0086264C"/>
    <w:rsid w:val="008637A1"/>
    <w:rsid w:val="0086403E"/>
    <w:rsid w:val="008657BA"/>
    <w:rsid w:val="0086769D"/>
    <w:rsid w:val="00870041"/>
    <w:rsid w:val="008708C2"/>
    <w:rsid w:val="00870E36"/>
    <w:rsid w:val="0087169B"/>
    <w:rsid w:val="00872504"/>
    <w:rsid w:val="00872618"/>
    <w:rsid w:val="0087316D"/>
    <w:rsid w:val="00873512"/>
    <w:rsid w:val="008738A7"/>
    <w:rsid w:val="00873BC1"/>
    <w:rsid w:val="00875595"/>
    <w:rsid w:val="00877086"/>
    <w:rsid w:val="008774FF"/>
    <w:rsid w:val="0088008E"/>
    <w:rsid w:val="00880190"/>
    <w:rsid w:val="00880AE0"/>
    <w:rsid w:val="008818EA"/>
    <w:rsid w:val="00883402"/>
    <w:rsid w:val="00883F1D"/>
    <w:rsid w:val="008842F7"/>
    <w:rsid w:val="0088563B"/>
    <w:rsid w:val="008858B2"/>
    <w:rsid w:val="00885977"/>
    <w:rsid w:val="00886856"/>
    <w:rsid w:val="00886CC4"/>
    <w:rsid w:val="00887AF7"/>
    <w:rsid w:val="00890510"/>
    <w:rsid w:val="00890D4C"/>
    <w:rsid w:val="008931F3"/>
    <w:rsid w:val="008934F2"/>
    <w:rsid w:val="00893DE5"/>
    <w:rsid w:val="00893E3A"/>
    <w:rsid w:val="008960A3"/>
    <w:rsid w:val="0089697C"/>
    <w:rsid w:val="00897622"/>
    <w:rsid w:val="0089786D"/>
    <w:rsid w:val="00897E0B"/>
    <w:rsid w:val="008A0905"/>
    <w:rsid w:val="008A1BEF"/>
    <w:rsid w:val="008A22C3"/>
    <w:rsid w:val="008A330E"/>
    <w:rsid w:val="008A3D8B"/>
    <w:rsid w:val="008A4832"/>
    <w:rsid w:val="008A58C1"/>
    <w:rsid w:val="008A5A0C"/>
    <w:rsid w:val="008A61E2"/>
    <w:rsid w:val="008B0A2D"/>
    <w:rsid w:val="008B0A66"/>
    <w:rsid w:val="008B2168"/>
    <w:rsid w:val="008B26E3"/>
    <w:rsid w:val="008B33D1"/>
    <w:rsid w:val="008B53B1"/>
    <w:rsid w:val="008B5B33"/>
    <w:rsid w:val="008B711F"/>
    <w:rsid w:val="008C0BB9"/>
    <w:rsid w:val="008C20AA"/>
    <w:rsid w:val="008C22FA"/>
    <w:rsid w:val="008C234D"/>
    <w:rsid w:val="008C2BBB"/>
    <w:rsid w:val="008C2DF7"/>
    <w:rsid w:val="008C326C"/>
    <w:rsid w:val="008C4697"/>
    <w:rsid w:val="008C4981"/>
    <w:rsid w:val="008C551C"/>
    <w:rsid w:val="008C5732"/>
    <w:rsid w:val="008C6267"/>
    <w:rsid w:val="008C6277"/>
    <w:rsid w:val="008C64F7"/>
    <w:rsid w:val="008C6C94"/>
    <w:rsid w:val="008C784B"/>
    <w:rsid w:val="008C7E8C"/>
    <w:rsid w:val="008D0180"/>
    <w:rsid w:val="008D058B"/>
    <w:rsid w:val="008D0F9D"/>
    <w:rsid w:val="008D10C2"/>
    <w:rsid w:val="008D1948"/>
    <w:rsid w:val="008D1CE1"/>
    <w:rsid w:val="008D2E7F"/>
    <w:rsid w:val="008D317D"/>
    <w:rsid w:val="008D3499"/>
    <w:rsid w:val="008D3CA1"/>
    <w:rsid w:val="008D4E82"/>
    <w:rsid w:val="008D5A14"/>
    <w:rsid w:val="008D75F4"/>
    <w:rsid w:val="008E21F9"/>
    <w:rsid w:val="008E2CD6"/>
    <w:rsid w:val="008E31F5"/>
    <w:rsid w:val="008E47E7"/>
    <w:rsid w:val="008E4DFA"/>
    <w:rsid w:val="008E584B"/>
    <w:rsid w:val="008E6FF0"/>
    <w:rsid w:val="008F1061"/>
    <w:rsid w:val="008F1947"/>
    <w:rsid w:val="008F2246"/>
    <w:rsid w:val="008F2902"/>
    <w:rsid w:val="008F3696"/>
    <w:rsid w:val="008F3C5F"/>
    <w:rsid w:val="008F3FE7"/>
    <w:rsid w:val="008F6902"/>
    <w:rsid w:val="008F74E4"/>
    <w:rsid w:val="008F7A81"/>
    <w:rsid w:val="009000A7"/>
    <w:rsid w:val="00900BB9"/>
    <w:rsid w:val="00900D7B"/>
    <w:rsid w:val="00901678"/>
    <w:rsid w:val="00901BD8"/>
    <w:rsid w:val="0090315A"/>
    <w:rsid w:val="00903D03"/>
    <w:rsid w:val="00904300"/>
    <w:rsid w:val="0090445B"/>
    <w:rsid w:val="00904BE1"/>
    <w:rsid w:val="00905B96"/>
    <w:rsid w:val="009073E4"/>
    <w:rsid w:val="00911063"/>
    <w:rsid w:val="0091108D"/>
    <w:rsid w:val="0091192B"/>
    <w:rsid w:val="00913D1D"/>
    <w:rsid w:val="00914EEB"/>
    <w:rsid w:val="00915051"/>
    <w:rsid w:val="00915A93"/>
    <w:rsid w:val="00916862"/>
    <w:rsid w:val="00920A36"/>
    <w:rsid w:val="00923EF7"/>
    <w:rsid w:val="00924869"/>
    <w:rsid w:val="00925C89"/>
    <w:rsid w:val="00927D57"/>
    <w:rsid w:val="00930517"/>
    <w:rsid w:val="00931770"/>
    <w:rsid w:val="0093195D"/>
    <w:rsid w:val="009327F4"/>
    <w:rsid w:val="00933968"/>
    <w:rsid w:val="00933D2E"/>
    <w:rsid w:val="009344FB"/>
    <w:rsid w:val="009349F3"/>
    <w:rsid w:val="00934AA8"/>
    <w:rsid w:val="00935263"/>
    <w:rsid w:val="009353FD"/>
    <w:rsid w:val="00935572"/>
    <w:rsid w:val="00935935"/>
    <w:rsid w:val="00935AC5"/>
    <w:rsid w:val="00937445"/>
    <w:rsid w:val="009407A6"/>
    <w:rsid w:val="0094090C"/>
    <w:rsid w:val="00940A1E"/>
    <w:rsid w:val="009414F8"/>
    <w:rsid w:val="0094164A"/>
    <w:rsid w:val="009418A2"/>
    <w:rsid w:val="00941E9E"/>
    <w:rsid w:val="009423D8"/>
    <w:rsid w:val="00943DAF"/>
    <w:rsid w:val="00943FDA"/>
    <w:rsid w:val="00944009"/>
    <w:rsid w:val="0094448B"/>
    <w:rsid w:val="0094465B"/>
    <w:rsid w:val="00946932"/>
    <w:rsid w:val="00946FB4"/>
    <w:rsid w:val="009472B7"/>
    <w:rsid w:val="0095024C"/>
    <w:rsid w:val="009509C3"/>
    <w:rsid w:val="0095101E"/>
    <w:rsid w:val="009518E9"/>
    <w:rsid w:val="00952111"/>
    <w:rsid w:val="0095213B"/>
    <w:rsid w:val="00952472"/>
    <w:rsid w:val="00955130"/>
    <w:rsid w:val="00955C93"/>
    <w:rsid w:val="00957F90"/>
    <w:rsid w:val="00960750"/>
    <w:rsid w:val="00960C1A"/>
    <w:rsid w:val="00960CB8"/>
    <w:rsid w:val="0096203C"/>
    <w:rsid w:val="00963782"/>
    <w:rsid w:val="00963835"/>
    <w:rsid w:val="009641F6"/>
    <w:rsid w:val="00964918"/>
    <w:rsid w:val="00964D87"/>
    <w:rsid w:val="009669D6"/>
    <w:rsid w:val="00966F8A"/>
    <w:rsid w:val="009673C4"/>
    <w:rsid w:val="00967889"/>
    <w:rsid w:val="00967C5A"/>
    <w:rsid w:val="00967FF1"/>
    <w:rsid w:val="00973323"/>
    <w:rsid w:val="00973374"/>
    <w:rsid w:val="009733E2"/>
    <w:rsid w:val="00973780"/>
    <w:rsid w:val="00974654"/>
    <w:rsid w:val="00975DED"/>
    <w:rsid w:val="00975F35"/>
    <w:rsid w:val="00976C70"/>
    <w:rsid w:val="00976F72"/>
    <w:rsid w:val="00977098"/>
    <w:rsid w:val="00977C42"/>
    <w:rsid w:val="0098189F"/>
    <w:rsid w:val="009826CE"/>
    <w:rsid w:val="0098367E"/>
    <w:rsid w:val="009838A0"/>
    <w:rsid w:val="00984081"/>
    <w:rsid w:val="00984AC7"/>
    <w:rsid w:val="00985CB9"/>
    <w:rsid w:val="00985CD6"/>
    <w:rsid w:val="00986874"/>
    <w:rsid w:val="009926E9"/>
    <w:rsid w:val="009933BA"/>
    <w:rsid w:val="00993458"/>
    <w:rsid w:val="00993E6E"/>
    <w:rsid w:val="00995226"/>
    <w:rsid w:val="009953A7"/>
    <w:rsid w:val="00997F32"/>
    <w:rsid w:val="009A0742"/>
    <w:rsid w:val="009A1163"/>
    <w:rsid w:val="009A1F52"/>
    <w:rsid w:val="009A20BD"/>
    <w:rsid w:val="009A351B"/>
    <w:rsid w:val="009A37A3"/>
    <w:rsid w:val="009A40BB"/>
    <w:rsid w:val="009A446B"/>
    <w:rsid w:val="009A49EE"/>
    <w:rsid w:val="009A4C3E"/>
    <w:rsid w:val="009A4DD1"/>
    <w:rsid w:val="009A52FB"/>
    <w:rsid w:val="009A5376"/>
    <w:rsid w:val="009A60A6"/>
    <w:rsid w:val="009A6BB9"/>
    <w:rsid w:val="009B0149"/>
    <w:rsid w:val="009B0475"/>
    <w:rsid w:val="009B1EB1"/>
    <w:rsid w:val="009B20D7"/>
    <w:rsid w:val="009B29FE"/>
    <w:rsid w:val="009B3A7B"/>
    <w:rsid w:val="009B3EF1"/>
    <w:rsid w:val="009B44A8"/>
    <w:rsid w:val="009B5419"/>
    <w:rsid w:val="009B5912"/>
    <w:rsid w:val="009B59D2"/>
    <w:rsid w:val="009B6DA8"/>
    <w:rsid w:val="009B7494"/>
    <w:rsid w:val="009B7B48"/>
    <w:rsid w:val="009C0985"/>
    <w:rsid w:val="009C117B"/>
    <w:rsid w:val="009C248F"/>
    <w:rsid w:val="009C2B7A"/>
    <w:rsid w:val="009C2F7B"/>
    <w:rsid w:val="009C2FF3"/>
    <w:rsid w:val="009C32D6"/>
    <w:rsid w:val="009C38A0"/>
    <w:rsid w:val="009C4228"/>
    <w:rsid w:val="009C48D5"/>
    <w:rsid w:val="009C5A83"/>
    <w:rsid w:val="009C5F34"/>
    <w:rsid w:val="009C5FB9"/>
    <w:rsid w:val="009D0302"/>
    <w:rsid w:val="009D0348"/>
    <w:rsid w:val="009D0B49"/>
    <w:rsid w:val="009D0CA3"/>
    <w:rsid w:val="009D1F87"/>
    <w:rsid w:val="009D3178"/>
    <w:rsid w:val="009D46A5"/>
    <w:rsid w:val="009D56E5"/>
    <w:rsid w:val="009D655E"/>
    <w:rsid w:val="009D69F0"/>
    <w:rsid w:val="009D6EF3"/>
    <w:rsid w:val="009D71B4"/>
    <w:rsid w:val="009D7A92"/>
    <w:rsid w:val="009E04C3"/>
    <w:rsid w:val="009E04ED"/>
    <w:rsid w:val="009E0515"/>
    <w:rsid w:val="009E0872"/>
    <w:rsid w:val="009E0E46"/>
    <w:rsid w:val="009E1D98"/>
    <w:rsid w:val="009E2B52"/>
    <w:rsid w:val="009E3BAD"/>
    <w:rsid w:val="009E3FB4"/>
    <w:rsid w:val="009E427C"/>
    <w:rsid w:val="009E4294"/>
    <w:rsid w:val="009E453A"/>
    <w:rsid w:val="009E48D6"/>
    <w:rsid w:val="009E4953"/>
    <w:rsid w:val="009E4C14"/>
    <w:rsid w:val="009E4EB3"/>
    <w:rsid w:val="009E52B0"/>
    <w:rsid w:val="009E7505"/>
    <w:rsid w:val="009F0201"/>
    <w:rsid w:val="009F0766"/>
    <w:rsid w:val="009F1C9B"/>
    <w:rsid w:val="009F2644"/>
    <w:rsid w:val="009F4EFB"/>
    <w:rsid w:val="009F5233"/>
    <w:rsid w:val="009F578F"/>
    <w:rsid w:val="009F5C42"/>
    <w:rsid w:val="009F6F03"/>
    <w:rsid w:val="009F7C57"/>
    <w:rsid w:val="00A00E7E"/>
    <w:rsid w:val="00A0155B"/>
    <w:rsid w:val="00A02D87"/>
    <w:rsid w:val="00A0333B"/>
    <w:rsid w:val="00A0571E"/>
    <w:rsid w:val="00A0676B"/>
    <w:rsid w:val="00A06B97"/>
    <w:rsid w:val="00A0752F"/>
    <w:rsid w:val="00A0794C"/>
    <w:rsid w:val="00A1072B"/>
    <w:rsid w:val="00A11613"/>
    <w:rsid w:val="00A1381B"/>
    <w:rsid w:val="00A13AC6"/>
    <w:rsid w:val="00A146D2"/>
    <w:rsid w:val="00A14D18"/>
    <w:rsid w:val="00A15363"/>
    <w:rsid w:val="00A15F35"/>
    <w:rsid w:val="00A16347"/>
    <w:rsid w:val="00A1731C"/>
    <w:rsid w:val="00A210C8"/>
    <w:rsid w:val="00A245F4"/>
    <w:rsid w:val="00A25AB8"/>
    <w:rsid w:val="00A2681F"/>
    <w:rsid w:val="00A26A56"/>
    <w:rsid w:val="00A26EEC"/>
    <w:rsid w:val="00A27FF6"/>
    <w:rsid w:val="00A3046F"/>
    <w:rsid w:val="00A30B16"/>
    <w:rsid w:val="00A30DEB"/>
    <w:rsid w:val="00A3180C"/>
    <w:rsid w:val="00A3188B"/>
    <w:rsid w:val="00A329EF"/>
    <w:rsid w:val="00A33412"/>
    <w:rsid w:val="00A344E4"/>
    <w:rsid w:val="00A34809"/>
    <w:rsid w:val="00A349E4"/>
    <w:rsid w:val="00A34D2B"/>
    <w:rsid w:val="00A3565E"/>
    <w:rsid w:val="00A369D4"/>
    <w:rsid w:val="00A403FC"/>
    <w:rsid w:val="00A41875"/>
    <w:rsid w:val="00A41A56"/>
    <w:rsid w:val="00A41D32"/>
    <w:rsid w:val="00A4214A"/>
    <w:rsid w:val="00A4267B"/>
    <w:rsid w:val="00A42F09"/>
    <w:rsid w:val="00A43891"/>
    <w:rsid w:val="00A44AD9"/>
    <w:rsid w:val="00A46B5F"/>
    <w:rsid w:val="00A47363"/>
    <w:rsid w:val="00A50F93"/>
    <w:rsid w:val="00A5260E"/>
    <w:rsid w:val="00A53334"/>
    <w:rsid w:val="00A53CD4"/>
    <w:rsid w:val="00A55DC7"/>
    <w:rsid w:val="00A579F6"/>
    <w:rsid w:val="00A61634"/>
    <w:rsid w:val="00A62CA9"/>
    <w:rsid w:val="00A63430"/>
    <w:rsid w:val="00A63524"/>
    <w:rsid w:val="00A64119"/>
    <w:rsid w:val="00A66FF8"/>
    <w:rsid w:val="00A67D3E"/>
    <w:rsid w:val="00A7019C"/>
    <w:rsid w:val="00A70868"/>
    <w:rsid w:val="00A70A84"/>
    <w:rsid w:val="00A72C34"/>
    <w:rsid w:val="00A72E21"/>
    <w:rsid w:val="00A7311F"/>
    <w:rsid w:val="00A73B95"/>
    <w:rsid w:val="00A741EE"/>
    <w:rsid w:val="00A74A4C"/>
    <w:rsid w:val="00A74E25"/>
    <w:rsid w:val="00A75557"/>
    <w:rsid w:val="00A75DA5"/>
    <w:rsid w:val="00A75F6F"/>
    <w:rsid w:val="00A76055"/>
    <w:rsid w:val="00A7622A"/>
    <w:rsid w:val="00A76E00"/>
    <w:rsid w:val="00A7713D"/>
    <w:rsid w:val="00A773F3"/>
    <w:rsid w:val="00A81739"/>
    <w:rsid w:val="00A82BCE"/>
    <w:rsid w:val="00A835BF"/>
    <w:rsid w:val="00A83753"/>
    <w:rsid w:val="00A83F05"/>
    <w:rsid w:val="00A84898"/>
    <w:rsid w:val="00A84BFE"/>
    <w:rsid w:val="00A865EC"/>
    <w:rsid w:val="00A86DAB"/>
    <w:rsid w:val="00A90F33"/>
    <w:rsid w:val="00A91953"/>
    <w:rsid w:val="00A91A3A"/>
    <w:rsid w:val="00A91F48"/>
    <w:rsid w:val="00A921F4"/>
    <w:rsid w:val="00A92238"/>
    <w:rsid w:val="00A93C7B"/>
    <w:rsid w:val="00A94365"/>
    <w:rsid w:val="00A9593C"/>
    <w:rsid w:val="00A95A86"/>
    <w:rsid w:val="00A9627A"/>
    <w:rsid w:val="00A9664E"/>
    <w:rsid w:val="00A96DD2"/>
    <w:rsid w:val="00A974FA"/>
    <w:rsid w:val="00A979AC"/>
    <w:rsid w:val="00AA00F5"/>
    <w:rsid w:val="00AA0649"/>
    <w:rsid w:val="00AA19B5"/>
    <w:rsid w:val="00AA1E9D"/>
    <w:rsid w:val="00AA2652"/>
    <w:rsid w:val="00AA2AAA"/>
    <w:rsid w:val="00AA2B55"/>
    <w:rsid w:val="00AA345A"/>
    <w:rsid w:val="00AA4EAD"/>
    <w:rsid w:val="00AA54EC"/>
    <w:rsid w:val="00AA60FE"/>
    <w:rsid w:val="00AA649E"/>
    <w:rsid w:val="00AA6F44"/>
    <w:rsid w:val="00AB0144"/>
    <w:rsid w:val="00AB01B8"/>
    <w:rsid w:val="00AB05E7"/>
    <w:rsid w:val="00AB35FD"/>
    <w:rsid w:val="00AB38F3"/>
    <w:rsid w:val="00AB7C14"/>
    <w:rsid w:val="00AC005D"/>
    <w:rsid w:val="00AC0EA0"/>
    <w:rsid w:val="00AC0F30"/>
    <w:rsid w:val="00AC21B6"/>
    <w:rsid w:val="00AC28F6"/>
    <w:rsid w:val="00AC3645"/>
    <w:rsid w:val="00AC3AA9"/>
    <w:rsid w:val="00AC3E7E"/>
    <w:rsid w:val="00AC6197"/>
    <w:rsid w:val="00AC7115"/>
    <w:rsid w:val="00AC7BAB"/>
    <w:rsid w:val="00AD1039"/>
    <w:rsid w:val="00AD12A8"/>
    <w:rsid w:val="00AD16C4"/>
    <w:rsid w:val="00AD1792"/>
    <w:rsid w:val="00AD20A1"/>
    <w:rsid w:val="00AD3498"/>
    <w:rsid w:val="00AD3EE7"/>
    <w:rsid w:val="00AD602B"/>
    <w:rsid w:val="00AD6D30"/>
    <w:rsid w:val="00AD7F8A"/>
    <w:rsid w:val="00AE0C52"/>
    <w:rsid w:val="00AE1C11"/>
    <w:rsid w:val="00AE2362"/>
    <w:rsid w:val="00AE2367"/>
    <w:rsid w:val="00AE2906"/>
    <w:rsid w:val="00AE3281"/>
    <w:rsid w:val="00AE35D5"/>
    <w:rsid w:val="00AE49A7"/>
    <w:rsid w:val="00AE61AE"/>
    <w:rsid w:val="00AE64BC"/>
    <w:rsid w:val="00AE7C98"/>
    <w:rsid w:val="00AE7EDC"/>
    <w:rsid w:val="00AF0180"/>
    <w:rsid w:val="00AF1958"/>
    <w:rsid w:val="00AF20DA"/>
    <w:rsid w:val="00AF23FE"/>
    <w:rsid w:val="00AF2C30"/>
    <w:rsid w:val="00AF365D"/>
    <w:rsid w:val="00AF53AB"/>
    <w:rsid w:val="00AF593A"/>
    <w:rsid w:val="00AF59A0"/>
    <w:rsid w:val="00AF6D02"/>
    <w:rsid w:val="00AF7293"/>
    <w:rsid w:val="00AF72C2"/>
    <w:rsid w:val="00B005BD"/>
    <w:rsid w:val="00B00865"/>
    <w:rsid w:val="00B01C13"/>
    <w:rsid w:val="00B04E84"/>
    <w:rsid w:val="00B04EBC"/>
    <w:rsid w:val="00B0632C"/>
    <w:rsid w:val="00B0647F"/>
    <w:rsid w:val="00B0653E"/>
    <w:rsid w:val="00B067E7"/>
    <w:rsid w:val="00B06819"/>
    <w:rsid w:val="00B07866"/>
    <w:rsid w:val="00B10A57"/>
    <w:rsid w:val="00B1114B"/>
    <w:rsid w:val="00B113C2"/>
    <w:rsid w:val="00B116D3"/>
    <w:rsid w:val="00B12DC0"/>
    <w:rsid w:val="00B140BC"/>
    <w:rsid w:val="00B14B0F"/>
    <w:rsid w:val="00B15DA1"/>
    <w:rsid w:val="00B16322"/>
    <w:rsid w:val="00B20E39"/>
    <w:rsid w:val="00B2460D"/>
    <w:rsid w:val="00B25F83"/>
    <w:rsid w:val="00B26E5C"/>
    <w:rsid w:val="00B27050"/>
    <w:rsid w:val="00B3088F"/>
    <w:rsid w:val="00B327AC"/>
    <w:rsid w:val="00B32F8C"/>
    <w:rsid w:val="00B331AC"/>
    <w:rsid w:val="00B33931"/>
    <w:rsid w:val="00B33B4E"/>
    <w:rsid w:val="00B34164"/>
    <w:rsid w:val="00B348B0"/>
    <w:rsid w:val="00B35BA5"/>
    <w:rsid w:val="00B36F6D"/>
    <w:rsid w:val="00B37352"/>
    <w:rsid w:val="00B40326"/>
    <w:rsid w:val="00B42153"/>
    <w:rsid w:val="00B43BD2"/>
    <w:rsid w:val="00B43F90"/>
    <w:rsid w:val="00B45366"/>
    <w:rsid w:val="00B4545F"/>
    <w:rsid w:val="00B454B9"/>
    <w:rsid w:val="00B5029A"/>
    <w:rsid w:val="00B515AF"/>
    <w:rsid w:val="00B51CE1"/>
    <w:rsid w:val="00B52A77"/>
    <w:rsid w:val="00B52C13"/>
    <w:rsid w:val="00B531C6"/>
    <w:rsid w:val="00B54297"/>
    <w:rsid w:val="00B54D67"/>
    <w:rsid w:val="00B55BA1"/>
    <w:rsid w:val="00B567EB"/>
    <w:rsid w:val="00B57354"/>
    <w:rsid w:val="00B5787D"/>
    <w:rsid w:val="00B60CDB"/>
    <w:rsid w:val="00B622C4"/>
    <w:rsid w:val="00B631EE"/>
    <w:rsid w:val="00B63843"/>
    <w:rsid w:val="00B63CFD"/>
    <w:rsid w:val="00B64743"/>
    <w:rsid w:val="00B66E68"/>
    <w:rsid w:val="00B672DB"/>
    <w:rsid w:val="00B67E95"/>
    <w:rsid w:val="00B70F3F"/>
    <w:rsid w:val="00B7150E"/>
    <w:rsid w:val="00B71F48"/>
    <w:rsid w:val="00B7238E"/>
    <w:rsid w:val="00B72891"/>
    <w:rsid w:val="00B72D97"/>
    <w:rsid w:val="00B72DC2"/>
    <w:rsid w:val="00B73906"/>
    <w:rsid w:val="00B74E10"/>
    <w:rsid w:val="00B7535C"/>
    <w:rsid w:val="00B757D5"/>
    <w:rsid w:val="00B75A87"/>
    <w:rsid w:val="00B7644C"/>
    <w:rsid w:val="00B77134"/>
    <w:rsid w:val="00B77CB6"/>
    <w:rsid w:val="00B80E2E"/>
    <w:rsid w:val="00B81369"/>
    <w:rsid w:val="00B815D3"/>
    <w:rsid w:val="00B81D5A"/>
    <w:rsid w:val="00B82473"/>
    <w:rsid w:val="00B83460"/>
    <w:rsid w:val="00B842EC"/>
    <w:rsid w:val="00B85C47"/>
    <w:rsid w:val="00B85FB5"/>
    <w:rsid w:val="00B8600B"/>
    <w:rsid w:val="00B87E32"/>
    <w:rsid w:val="00B91929"/>
    <w:rsid w:val="00B921D2"/>
    <w:rsid w:val="00B9343B"/>
    <w:rsid w:val="00B9364A"/>
    <w:rsid w:val="00B947C7"/>
    <w:rsid w:val="00B96FE3"/>
    <w:rsid w:val="00BA0BBB"/>
    <w:rsid w:val="00BA0C63"/>
    <w:rsid w:val="00BA0E45"/>
    <w:rsid w:val="00BA18BA"/>
    <w:rsid w:val="00BA221C"/>
    <w:rsid w:val="00BA297A"/>
    <w:rsid w:val="00BA4293"/>
    <w:rsid w:val="00BA5584"/>
    <w:rsid w:val="00BA590C"/>
    <w:rsid w:val="00BA620A"/>
    <w:rsid w:val="00BA6375"/>
    <w:rsid w:val="00BA6B94"/>
    <w:rsid w:val="00BA71D5"/>
    <w:rsid w:val="00BA753A"/>
    <w:rsid w:val="00BB0058"/>
    <w:rsid w:val="00BB020D"/>
    <w:rsid w:val="00BB129A"/>
    <w:rsid w:val="00BB2009"/>
    <w:rsid w:val="00BB5667"/>
    <w:rsid w:val="00BB5F58"/>
    <w:rsid w:val="00BB76F7"/>
    <w:rsid w:val="00BB7919"/>
    <w:rsid w:val="00BB7A84"/>
    <w:rsid w:val="00BC0132"/>
    <w:rsid w:val="00BC03B3"/>
    <w:rsid w:val="00BC0A41"/>
    <w:rsid w:val="00BC1828"/>
    <w:rsid w:val="00BC183F"/>
    <w:rsid w:val="00BC256B"/>
    <w:rsid w:val="00BC2993"/>
    <w:rsid w:val="00BC2D59"/>
    <w:rsid w:val="00BC39FC"/>
    <w:rsid w:val="00BC3F04"/>
    <w:rsid w:val="00BC4587"/>
    <w:rsid w:val="00BC55C4"/>
    <w:rsid w:val="00BC667D"/>
    <w:rsid w:val="00BC7B8E"/>
    <w:rsid w:val="00BC7F60"/>
    <w:rsid w:val="00BD01FA"/>
    <w:rsid w:val="00BD0B1D"/>
    <w:rsid w:val="00BD11FC"/>
    <w:rsid w:val="00BD1928"/>
    <w:rsid w:val="00BD28FA"/>
    <w:rsid w:val="00BD2925"/>
    <w:rsid w:val="00BD3E8F"/>
    <w:rsid w:val="00BD4E0C"/>
    <w:rsid w:val="00BD5FDC"/>
    <w:rsid w:val="00BD60B0"/>
    <w:rsid w:val="00BD626A"/>
    <w:rsid w:val="00BE0451"/>
    <w:rsid w:val="00BE0712"/>
    <w:rsid w:val="00BE2123"/>
    <w:rsid w:val="00BE2430"/>
    <w:rsid w:val="00BE275F"/>
    <w:rsid w:val="00BE338B"/>
    <w:rsid w:val="00BE3EA1"/>
    <w:rsid w:val="00BE42A6"/>
    <w:rsid w:val="00BE4EB1"/>
    <w:rsid w:val="00BE5AD9"/>
    <w:rsid w:val="00BE68F7"/>
    <w:rsid w:val="00BE74AF"/>
    <w:rsid w:val="00BF0021"/>
    <w:rsid w:val="00BF02D3"/>
    <w:rsid w:val="00BF1386"/>
    <w:rsid w:val="00BF2514"/>
    <w:rsid w:val="00BF2D54"/>
    <w:rsid w:val="00BF3949"/>
    <w:rsid w:val="00BF65C6"/>
    <w:rsid w:val="00BF7259"/>
    <w:rsid w:val="00C00671"/>
    <w:rsid w:val="00C0105E"/>
    <w:rsid w:val="00C0162B"/>
    <w:rsid w:val="00C02DB7"/>
    <w:rsid w:val="00C03A44"/>
    <w:rsid w:val="00C04365"/>
    <w:rsid w:val="00C06CD9"/>
    <w:rsid w:val="00C06F8A"/>
    <w:rsid w:val="00C07C08"/>
    <w:rsid w:val="00C10135"/>
    <w:rsid w:val="00C10DA5"/>
    <w:rsid w:val="00C11874"/>
    <w:rsid w:val="00C13821"/>
    <w:rsid w:val="00C13C91"/>
    <w:rsid w:val="00C16EB4"/>
    <w:rsid w:val="00C17CF9"/>
    <w:rsid w:val="00C17EB3"/>
    <w:rsid w:val="00C2078F"/>
    <w:rsid w:val="00C20947"/>
    <w:rsid w:val="00C20F68"/>
    <w:rsid w:val="00C2252D"/>
    <w:rsid w:val="00C23279"/>
    <w:rsid w:val="00C26171"/>
    <w:rsid w:val="00C263D1"/>
    <w:rsid w:val="00C26C8F"/>
    <w:rsid w:val="00C2702F"/>
    <w:rsid w:val="00C27393"/>
    <w:rsid w:val="00C30109"/>
    <w:rsid w:val="00C30A00"/>
    <w:rsid w:val="00C31007"/>
    <w:rsid w:val="00C32B0A"/>
    <w:rsid w:val="00C3370C"/>
    <w:rsid w:val="00C346FC"/>
    <w:rsid w:val="00C349B5"/>
    <w:rsid w:val="00C34AD8"/>
    <w:rsid w:val="00C353E3"/>
    <w:rsid w:val="00C43E6D"/>
    <w:rsid w:val="00C53C0B"/>
    <w:rsid w:val="00C54372"/>
    <w:rsid w:val="00C54498"/>
    <w:rsid w:val="00C5557D"/>
    <w:rsid w:val="00C55B68"/>
    <w:rsid w:val="00C56920"/>
    <w:rsid w:val="00C605E5"/>
    <w:rsid w:val="00C6074C"/>
    <w:rsid w:val="00C61905"/>
    <w:rsid w:val="00C61972"/>
    <w:rsid w:val="00C63215"/>
    <w:rsid w:val="00C64F48"/>
    <w:rsid w:val="00C66068"/>
    <w:rsid w:val="00C66509"/>
    <w:rsid w:val="00C66CA4"/>
    <w:rsid w:val="00C70AC0"/>
    <w:rsid w:val="00C70D89"/>
    <w:rsid w:val="00C71496"/>
    <w:rsid w:val="00C7151A"/>
    <w:rsid w:val="00C718C7"/>
    <w:rsid w:val="00C72042"/>
    <w:rsid w:val="00C734BB"/>
    <w:rsid w:val="00C734BC"/>
    <w:rsid w:val="00C7356C"/>
    <w:rsid w:val="00C73785"/>
    <w:rsid w:val="00C74FAD"/>
    <w:rsid w:val="00C763B1"/>
    <w:rsid w:val="00C76C4A"/>
    <w:rsid w:val="00C76D5A"/>
    <w:rsid w:val="00C774B4"/>
    <w:rsid w:val="00C77D5B"/>
    <w:rsid w:val="00C77D97"/>
    <w:rsid w:val="00C800FC"/>
    <w:rsid w:val="00C80D9B"/>
    <w:rsid w:val="00C81BF5"/>
    <w:rsid w:val="00C81E80"/>
    <w:rsid w:val="00C8296B"/>
    <w:rsid w:val="00C82FE7"/>
    <w:rsid w:val="00C84594"/>
    <w:rsid w:val="00C846B2"/>
    <w:rsid w:val="00C86793"/>
    <w:rsid w:val="00C86FEF"/>
    <w:rsid w:val="00C875B1"/>
    <w:rsid w:val="00C87EC5"/>
    <w:rsid w:val="00C87EFB"/>
    <w:rsid w:val="00C90A4B"/>
    <w:rsid w:val="00C932D0"/>
    <w:rsid w:val="00C933BE"/>
    <w:rsid w:val="00C93E55"/>
    <w:rsid w:val="00C94393"/>
    <w:rsid w:val="00C95B69"/>
    <w:rsid w:val="00C95C39"/>
    <w:rsid w:val="00C965D1"/>
    <w:rsid w:val="00C9786D"/>
    <w:rsid w:val="00CA066D"/>
    <w:rsid w:val="00CA10E2"/>
    <w:rsid w:val="00CA1DC2"/>
    <w:rsid w:val="00CA27B3"/>
    <w:rsid w:val="00CA3BF0"/>
    <w:rsid w:val="00CA3D49"/>
    <w:rsid w:val="00CA3F42"/>
    <w:rsid w:val="00CA41C5"/>
    <w:rsid w:val="00CA4631"/>
    <w:rsid w:val="00CA4D1B"/>
    <w:rsid w:val="00CA4F6A"/>
    <w:rsid w:val="00CA7992"/>
    <w:rsid w:val="00CB049F"/>
    <w:rsid w:val="00CB287D"/>
    <w:rsid w:val="00CB343A"/>
    <w:rsid w:val="00CB3766"/>
    <w:rsid w:val="00CB3940"/>
    <w:rsid w:val="00CB416B"/>
    <w:rsid w:val="00CB48ED"/>
    <w:rsid w:val="00CB4B09"/>
    <w:rsid w:val="00CB58AA"/>
    <w:rsid w:val="00CB5A27"/>
    <w:rsid w:val="00CB668F"/>
    <w:rsid w:val="00CB687E"/>
    <w:rsid w:val="00CB72F5"/>
    <w:rsid w:val="00CB77AD"/>
    <w:rsid w:val="00CB7EDC"/>
    <w:rsid w:val="00CC002E"/>
    <w:rsid w:val="00CC02E4"/>
    <w:rsid w:val="00CC1884"/>
    <w:rsid w:val="00CC2164"/>
    <w:rsid w:val="00CC27B6"/>
    <w:rsid w:val="00CC2909"/>
    <w:rsid w:val="00CC2A74"/>
    <w:rsid w:val="00CC2BC4"/>
    <w:rsid w:val="00CC3635"/>
    <w:rsid w:val="00CC3E23"/>
    <w:rsid w:val="00CC484D"/>
    <w:rsid w:val="00CC5836"/>
    <w:rsid w:val="00CC6851"/>
    <w:rsid w:val="00CD2A8D"/>
    <w:rsid w:val="00CD311D"/>
    <w:rsid w:val="00CD35B7"/>
    <w:rsid w:val="00CD5014"/>
    <w:rsid w:val="00CD5691"/>
    <w:rsid w:val="00CD586A"/>
    <w:rsid w:val="00CD6C5F"/>
    <w:rsid w:val="00CE029E"/>
    <w:rsid w:val="00CE03F6"/>
    <w:rsid w:val="00CE17AB"/>
    <w:rsid w:val="00CE3752"/>
    <w:rsid w:val="00CE7D98"/>
    <w:rsid w:val="00CE7E86"/>
    <w:rsid w:val="00CF02A6"/>
    <w:rsid w:val="00CF0435"/>
    <w:rsid w:val="00CF081E"/>
    <w:rsid w:val="00CF2804"/>
    <w:rsid w:val="00CF5620"/>
    <w:rsid w:val="00CF5AE9"/>
    <w:rsid w:val="00CF62E6"/>
    <w:rsid w:val="00CF7274"/>
    <w:rsid w:val="00CF73EE"/>
    <w:rsid w:val="00D00314"/>
    <w:rsid w:val="00D00A70"/>
    <w:rsid w:val="00D0159D"/>
    <w:rsid w:val="00D01CEB"/>
    <w:rsid w:val="00D021B3"/>
    <w:rsid w:val="00D03305"/>
    <w:rsid w:val="00D03CAC"/>
    <w:rsid w:val="00D03F9F"/>
    <w:rsid w:val="00D04350"/>
    <w:rsid w:val="00D065BB"/>
    <w:rsid w:val="00D10D1B"/>
    <w:rsid w:val="00D10DAE"/>
    <w:rsid w:val="00D126B3"/>
    <w:rsid w:val="00D13686"/>
    <w:rsid w:val="00D13E28"/>
    <w:rsid w:val="00D14310"/>
    <w:rsid w:val="00D160CA"/>
    <w:rsid w:val="00D16E02"/>
    <w:rsid w:val="00D17432"/>
    <w:rsid w:val="00D174E5"/>
    <w:rsid w:val="00D17AD2"/>
    <w:rsid w:val="00D17E4D"/>
    <w:rsid w:val="00D21118"/>
    <w:rsid w:val="00D22267"/>
    <w:rsid w:val="00D2227F"/>
    <w:rsid w:val="00D23E18"/>
    <w:rsid w:val="00D250C3"/>
    <w:rsid w:val="00D26C6A"/>
    <w:rsid w:val="00D26E08"/>
    <w:rsid w:val="00D2717B"/>
    <w:rsid w:val="00D27655"/>
    <w:rsid w:val="00D27EC9"/>
    <w:rsid w:val="00D31BE8"/>
    <w:rsid w:val="00D32246"/>
    <w:rsid w:val="00D33CD8"/>
    <w:rsid w:val="00D33D8C"/>
    <w:rsid w:val="00D346D0"/>
    <w:rsid w:val="00D34E63"/>
    <w:rsid w:val="00D3566B"/>
    <w:rsid w:val="00D40EE7"/>
    <w:rsid w:val="00D41204"/>
    <w:rsid w:val="00D4171B"/>
    <w:rsid w:val="00D41ABB"/>
    <w:rsid w:val="00D41B3B"/>
    <w:rsid w:val="00D42DCD"/>
    <w:rsid w:val="00D42E32"/>
    <w:rsid w:val="00D45EB7"/>
    <w:rsid w:val="00D45FD3"/>
    <w:rsid w:val="00D46EE8"/>
    <w:rsid w:val="00D47786"/>
    <w:rsid w:val="00D47D53"/>
    <w:rsid w:val="00D5205E"/>
    <w:rsid w:val="00D522DF"/>
    <w:rsid w:val="00D529DB"/>
    <w:rsid w:val="00D5321F"/>
    <w:rsid w:val="00D55ECF"/>
    <w:rsid w:val="00D55F8A"/>
    <w:rsid w:val="00D56149"/>
    <w:rsid w:val="00D56B3A"/>
    <w:rsid w:val="00D57085"/>
    <w:rsid w:val="00D5725F"/>
    <w:rsid w:val="00D5785A"/>
    <w:rsid w:val="00D60062"/>
    <w:rsid w:val="00D60A16"/>
    <w:rsid w:val="00D60C40"/>
    <w:rsid w:val="00D60C65"/>
    <w:rsid w:val="00D62693"/>
    <w:rsid w:val="00D632C7"/>
    <w:rsid w:val="00D657AC"/>
    <w:rsid w:val="00D659A9"/>
    <w:rsid w:val="00D676E9"/>
    <w:rsid w:val="00D67923"/>
    <w:rsid w:val="00D67AAD"/>
    <w:rsid w:val="00D67DD0"/>
    <w:rsid w:val="00D72690"/>
    <w:rsid w:val="00D72A59"/>
    <w:rsid w:val="00D736A3"/>
    <w:rsid w:val="00D74673"/>
    <w:rsid w:val="00D76B9E"/>
    <w:rsid w:val="00D7710F"/>
    <w:rsid w:val="00D77759"/>
    <w:rsid w:val="00D77A2F"/>
    <w:rsid w:val="00D814CC"/>
    <w:rsid w:val="00D819EC"/>
    <w:rsid w:val="00D820D8"/>
    <w:rsid w:val="00D82127"/>
    <w:rsid w:val="00D82D69"/>
    <w:rsid w:val="00D82DE6"/>
    <w:rsid w:val="00D84688"/>
    <w:rsid w:val="00D85042"/>
    <w:rsid w:val="00D861D8"/>
    <w:rsid w:val="00D865D0"/>
    <w:rsid w:val="00D87C49"/>
    <w:rsid w:val="00D87C76"/>
    <w:rsid w:val="00D87F9D"/>
    <w:rsid w:val="00D93071"/>
    <w:rsid w:val="00D93C63"/>
    <w:rsid w:val="00D93DE0"/>
    <w:rsid w:val="00D9427C"/>
    <w:rsid w:val="00D95192"/>
    <w:rsid w:val="00D96EED"/>
    <w:rsid w:val="00D9771B"/>
    <w:rsid w:val="00DA0B25"/>
    <w:rsid w:val="00DA0B42"/>
    <w:rsid w:val="00DA17E6"/>
    <w:rsid w:val="00DA2F27"/>
    <w:rsid w:val="00DA3C99"/>
    <w:rsid w:val="00DA4C63"/>
    <w:rsid w:val="00DA5B6E"/>
    <w:rsid w:val="00DA5C43"/>
    <w:rsid w:val="00DA735F"/>
    <w:rsid w:val="00DA7858"/>
    <w:rsid w:val="00DB0A77"/>
    <w:rsid w:val="00DB19E2"/>
    <w:rsid w:val="00DB4257"/>
    <w:rsid w:val="00DB4280"/>
    <w:rsid w:val="00DB7A63"/>
    <w:rsid w:val="00DB7ED5"/>
    <w:rsid w:val="00DC0E22"/>
    <w:rsid w:val="00DC0E56"/>
    <w:rsid w:val="00DC1385"/>
    <w:rsid w:val="00DC2127"/>
    <w:rsid w:val="00DC21C0"/>
    <w:rsid w:val="00DC22F7"/>
    <w:rsid w:val="00DC31A4"/>
    <w:rsid w:val="00DC446C"/>
    <w:rsid w:val="00DC46C7"/>
    <w:rsid w:val="00DC54FF"/>
    <w:rsid w:val="00DC55FD"/>
    <w:rsid w:val="00DC679C"/>
    <w:rsid w:val="00DC742E"/>
    <w:rsid w:val="00DD13D5"/>
    <w:rsid w:val="00DD1D05"/>
    <w:rsid w:val="00DD271A"/>
    <w:rsid w:val="00DD3277"/>
    <w:rsid w:val="00DD3661"/>
    <w:rsid w:val="00DD3A89"/>
    <w:rsid w:val="00DD457F"/>
    <w:rsid w:val="00DD67EF"/>
    <w:rsid w:val="00DD761A"/>
    <w:rsid w:val="00DE0247"/>
    <w:rsid w:val="00DE05B9"/>
    <w:rsid w:val="00DE0926"/>
    <w:rsid w:val="00DE0DD5"/>
    <w:rsid w:val="00DE2B38"/>
    <w:rsid w:val="00DE3060"/>
    <w:rsid w:val="00DE633E"/>
    <w:rsid w:val="00DE67A7"/>
    <w:rsid w:val="00DE70E9"/>
    <w:rsid w:val="00DE7C4A"/>
    <w:rsid w:val="00DE7CFF"/>
    <w:rsid w:val="00DE7D4A"/>
    <w:rsid w:val="00DE7D7D"/>
    <w:rsid w:val="00DF14D4"/>
    <w:rsid w:val="00DF1C13"/>
    <w:rsid w:val="00DF2632"/>
    <w:rsid w:val="00DF2C20"/>
    <w:rsid w:val="00DF3306"/>
    <w:rsid w:val="00DF3793"/>
    <w:rsid w:val="00DF410F"/>
    <w:rsid w:val="00DF54BF"/>
    <w:rsid w:val="00DF671B"/>
    <w:rsid w:val="00DF72FA"/>
    <w:rsid w:val="00E00ACE"/>
    <w:rsid w:val="00E01889"/>
    <w:rsid w:val="00E01967"/>
    <w:rsid w:val="00E03AEF"/>
    <w:rsid w:val="00E03ED0"/>
    <w:rsid w:val="00E03F87"/>
    <w:rsid w:val="00E04000"/>
    <w:rsid w:val="00E0439E"/>
    <w:rsid w:val="00E04E17"/>
    <w:rsid w:val="00E051CE"/>
    <w:rsid w:val="00E05336"/>
    <w:rsid w:val="00E05421"/>
    <w:rsid w:val="00E05597"/>
    <w:rsid w:val="00E0724D"/>
    <w:rsid w:val="00E113CE"/>
    <w:rsid w:val="00E1165B"/>
    <w:rsid w:val="00E1285D"/>
    <w:rsid w:val="00E12C35"/>
    <w:rsid w:val="00E12DA7"/>
    <w:rsid w:val="00E13664"/>
    <w:rsid w:val="00E1435A"/>
    <w:rsid w:val="00E14ED3"/>
    <w:rsid w:val="00E154A9"/>
    <w:rsid w:val="00E16B8B"/>
    <w:rsid w:val="00E20393"/>
    <w:rsid w:val="00E22B53"/>
    <w:rsid w:val="00E22EBA"/>
    <w:rsid w:val="00E24080"/>
    <w:rsid w:val="00E25228"/>
    <w:rsid w:val="00E27D4E"/>
    <w:rsid w:val="00E323C1"/>
    <w:rsid w:val="00E32B61"/>
    <w:rsid w:val="00E33495"/>
    <w:rsid w:val="00E334F6"/>
    <w:rsid w:val="00E33F78"/>
    <w:rsid w:val="00E34305"/>
    <w:rsid w:val="00E34FE7"/>
    <w:rsid w:val="00E35133"/>
    <w:rsid w:val="00E403E3"/>
    <w:rsid w:val="00E41E6D"/>
    <w:rsid w:val="00E4378B"/>
    <w:rsid w:val="00E43B92"/>
    <w:rsid w:val="00E45116"/>
    <w:rsid w:val="00E45670"/>
    <w:rsid w:val="00E4688C"/>
    <w:rsid w:val="00E46D00"/>
    <w:rsid w:val="00E4722B"/>
    <w:rsid w:val="00E47BB8"/>
    <w:rsid w:val="00E50146"/>
    <w:rsid w:val="00E50C3D"/>
    <w:rsid w:val="00E51081"/>
    <w:rsid w:val="00E5115E"/>
    <w:rsid w:val="00E5135F"/>
    <w:rsid w:val="00E515E0"/>
    <w:rsid w:val="00E51EBD"/>
    <w:rsid w:val="00E56235"/>
    <w:rsid w:val="00E56493"/>
    <w:rsid w:val="00E56827"/>
    <w:rsid w:val="00E604AD"/>
    <w:rsid w:val="00E62778"/>
    <w:rsid w:val="00E62A6E"/>
    <w:rsid w:val="00E638F5"/>
    <w:rsid w:val="00E64477"/>
    <w:rsid w:val="00E646C6"/>
    <w:rsid w:val="00E64ACD"/>
    <w:rsid w:val="00E7106F"/>
    <w:rsid w:val="00E71424"/>
    <w:rsid w:val="00E71BDB"/>
    <w:rsid w:val="00E721A4"/>
    <w:rsid w:val="00E72295"/>
    <w:rsid w:val="00E74A68"/>
    <w:rsid w:val="00E75466"/>
    <w:rsid w:val="00E76508"/>
    <w:rsid w:val="00E775D5"/>
    <w:rsid w:val="00E7776F"/>
    <w:rsid w:val="00E80011"/>
    <w:rsid w:val="00E8243F"/>
    <w:rsid w:val="00E830AC"/>
    <w:rsid w:val="00E83CEB"/>
    <w:rsid w:val="00E83E4E"/>
    <w:rsid w:val="00E84BC7"/>
    <w:rsid w:val="00E84CE7"/>
    <w:rsid w:val="00E85366"/>
    <w:rsid w:val="00E86E39"/>
    <w:rsid w:val="00E90A49"/>
    <w:rsid w:val="00E90C3E"/>
    <w:rsid w:val="00E90D6F"/>
    <w:rsid w:val="00E90F89"/>
    <w:rsid w:val="00E91942"/>
    <w:rsid w:val="00E92A2A"/>
    <w:rsid w:val="00E9312C"/>
    <w:rsid w:val="00E93A9B"/>
    <w:rsid w:val="00E93FE1"/>
    <w:rsid w:val="00E940EB"/>
    <w:rsid w:val="00E944C5"/>
    <w:rsid w:val="00E94FFF"/>
    <w:rsid w:val="00E96B77"/>
    <w:rsid w:val="00E96BF7"/>
    <w:rsid w:val="00EA0263"/>
    <w:rsid w:val="00EA07B2"/>
    <w:rsid w:val="00EA2712"/>
    <w:rsid w:val="00EA34D6"/>
    <w:rsid w:val="00EA3CBA"/>
    <w:rsid w:val="00EA462D"/>
    <w:rsid w:val="00EA4CFD"/>
    <w:rsid w:val="00EA5650"/>
    <w:rsid w:val="00EA6754"/>
    <w:rsid w:val="00EA6C79"/>
    <w:rsid w:val="00EA71A2"/>
    <w:rsid w:val="00EB0DFD"/>
    <w:rsid w:val="00EB1804"/>
    <w:rsid w:val="00EB2ECE"/>
    <w:rsid w:val="00EB2F3F"/>
    <w:rsid w:val="00EB3718"/>
    <w:rsid w:val="00EB3D90"/>
    <w:rsid w:val="00EB42B0"/>
    <w:rsid w:val="00EB5AA8"/>
    <w:rsid w:val="00EB5CFA"/>
    <w:rsid w:val="00EB60C1"/>
    <w:rsid w:val="00EB69EF"/>
    <w:rsid w:val="00EB7B4F"/>
    <w:rsid w:val="00EC01D0"/>
    <w:rsid w:val="00EC141A"/>
    <w:rsid w:val="00EC15DC"/>
    <w:rsid w:val="00EC192C"/>
    <w:rsid w:val="00EC40CA"/>
    <w:rsid w:val="00EC50E2"/>
    <w:rsid w:val="00EC55AC"/>
    <w:rsid w:val="00EC6404"/>
    <w:rsid w:val="00EC6741"/>
    <w:rsid w:val="00EC73A1"/>
    <w:rsid w:val="00EC7AEA"/>
    <w:rsid w:val="00EC7C62"/>
    <w:rsid w:val="00EC7E37"/>
    <w:rsid w:val="00ED03E5"/>
    <w:rsid w:val="00ED1724"/>
    <w:rsid w:val="00ED184C"/>
    <w:rsid w:val="00ED370D"/>
    <w:rsid w:val="00ED4405"/>
    <w:rsid w:val="00ED4CC7"/>
    <w:rsid w:val="00ED4F24"/>
    <w:rsid w:val="00ED5E17"/>
    <w:rsid w:val="00ED6FF0"/>
    <w:rsid w:val="00EE01FD"/>
    <w:rsid w:val="00EE0800"/>
    <w:rsid w:val="00EE0FD8"/>
    <w:rsid w:val="00EE17D4"/>
    <w:rsid w:val="00EE2495"/>
    <w:rsid w:val="00EE269B"/>
    <w:rsid w:val="00EE2B70"/>
    <w:rsid w:val="00EE3BBD"/>
    <w:rsid w:val="00EE3C67"/>
    <w:rsid w:val="00EE58A2"/>
    <w:rsid w:val="00EE5E51"/>
    <w:rsid w:val="00EE5ED9"/>
    <w:rsid w:val="00EE629B"/>
    <w:rsid w:val="00EE6D76"/>
    <w:rsid w:val="00EE784F"/>
    <w:rsid w:val="00EF0087"/>
    <w:rsid w:val="00EF1728"/>
    <w:rsid w:val="00EF190D"/>
    <w:rsid w:val="00EF1DA0"/>
    <w:rsid w:val="00EF288F"/>
    <w:rsid w:val="00EF29E4"/>
    <w:rsid w:val="00EF2E72"/>
    <w:rsid w:val="00EF4C4B"/>
    <w:rsid w:val="00EF50E2"/>
    <w:rsid w:val="00EF5577"/>
    <w:rsid w:val="00EF6492"/>
    <w:rsid w:val="00EF650E"/>
    <w:rsid w:val="00F00FF3"/>
    <w:rsid w:val="00F01F2C"/>
    <w:rsid w:val="00F0402C"/>
    <w:rsid w:val="00F04550"/>
    <w:rsid w:val="00F04C93"/>
    <w:rsid w:val="00F04EC5"/>
    <w:rsid w:val="00F05C8D"/>
    <w:rsid w:val="00F061F9"/>
    <w:rsid w:val="00F07118"/>
    <w:rsid w:val="00F078C1"/>
    <w:rsid w:val="00F07B55"/>
    <w:rsid w:val="00F07CA0"/>
    <w:rsid w:val="00F10A30"/>
    <w:rsid w:val="00F10F7D"/>
    <w:rsid w:val="00F11877"/>
    <w:rsid w:val="00F11B7D"/>
    <w:rsid w:val="00F11C33"/>
    <w:rsid w:val="00F12956"/>
    <w:rsid w:val="00F137AF"/>
    <w:rsid w:val="00F14362"/>
    <w:rsid w:val="00F158B5"/>
    <w:rsid w:val="00F159A5"/>
    <w:rsid w:val="00F15E5F"/>
    <w:rsid w:val="00F167EB"/>
    <w:rsid w:val="00F16BAE"/>
    <w:rsid w:val="00F16BE0"/>
    <w:rsid w:val="00F16D0C"/>
    <w:rsid w:val="00F227AE"/>
    <w:rsid w:val="00F22A36"/>
    <w:rsid w:val="00F238E7"/>
    <w:rsid w:val="00F245FB"/>
    <w:rsid w:val="00F24C1E"/>
    <w:rsid w:val="00F24F7E"/>
    <w:rsid w:val="00F2526C"/>
    <w:rsid w:val="00F25687"/>
    <w:rsid w:val="00F26AEA"/>
    <w:rsid w:val="00F30803"/>
    <w:rsid w:val="00F31082"/>
    <w:rsid w:val="00F317BE"/>
    <w:rsid w:val="00F32B56"/>
    <w:rsid w:val="00F32C1E"/>
    <w:rsid w:val="00F33471"/>
    <w:rsid w:val="00F33893"/>
    <w:rsid w:val="00F36666"/>
    <w:rsid w:val="00F3687F"/>
    <w:rsid w:val="00F375AD"/>
    <w:rsid w:val="00F37A7A"/>
    <w:rsid w:val="00F402D9"/>
    <w:rsid w:val="00F40550"/>
    <w:rsid w:val="00F42DD4"/>
    <w:rsid w:val="00F43D91"/>
    <w:rsid w:val="00F4429E"/>
    <w:rsid w:val="00F45565"/>
    <w:rsid w:val="00F460E8"/>
    <w:rsid w:val="00F46DAE"/>
    <w:rsid w:val="00F51C50"/>
    <w:rsid w:val="00F534BD"/>
    <w:rsid w:val="00F5408A"/>
    <w:rsid w:val="00F554C0"/>
    <w:rsid w:val="00F554CD"/>
    <w:rsid w:val="00F5557E"/>
    <w:rsid w:val="00F55A5E"/>
    <w:rsid w:val="00F579BF"/>
    <w:rsid w:val="00F603B1"/>
    <w:rsid w:val="00F606F3"/>
    <w:rsid w:val="00F6083A"/>
    <w:rsid w:val="00F608C2"/>
    <w:rsid w:val="00F609C1"/>
    <w:rsid w:val="00F6279B"/>
    <w:rsid w:val="00F63991"/>
    <w:rsid w:val="00F65267"/>
    <w:rsid w:val="00F65F82"/>
    <w:rsid w:val="00F67F3F"/>
    <w:rsid w:val="00F702F2"/>
    <w:rsid w:val="00F70816"/>
    <w:rsid w:val="00F71C9D"/>
    <w:rsid w:val="00F725CB"/>
    <w:rsid w:val="00F730A4"/>
    <w:rsid w:val="00F730FC"/>
    <w:rsid w:val="00F734E5"/>
    <w:rsid w:val="00F73C8F"/>
    <w:rsid w:val="00F74604"/>
    <w:rsid w:val="00F748BE"/>
    <w:rsid w:val="00F75BFB"/>
    <w:rsid w:val="00F767D7"/>
    <w:rsid w:val="00F7753A"/>
    <w:rsid w:val="00F77DE3"/>
    <w:rsid w:val="00F8293C"/>
    <w:rsid w:val="00F82EA1"/>
    <w:rsid w:val="00F84A14"/>
    <w:rsid w:val="00F84D4A"/>
    <w:rsid w:val="00F8617E"/>
    <w:rsid w:val="00F8651E"/>
    <w:rsid w:val="00F86C2E"/>
    <w:rsid w:val="00F90752"/>
    <w:rsid w:val="00F90D6E"/>
    <w:rsid w:val="00F9140F"/>
    <w:rsid w:val="00F93EDC"/>
    <w:rsid w:val="00F94056"/>
    <w:rsid w:val="00F94B94"/>
    <w:rsid w:val="00F94FD6"/>
    <w:rsid w:val="00F957BE"/>
    <w:rsid w:val="00F95C33"/>
    <w:rsid w:val="00FA094F"/>
    <w:rsid w:val="00FA2A3C"/>
    <w:rsid w:val="00FA4685"/>
    <w:rsid w:val="00FA5857"/>
    <w:rsid w:val="00FA7C6A"/>
    <w:rsid w:val="00FB16C3"/>
    <w:rsid w:val="00FB1805"/>
    <w:rsid w:val="00FB2286"/>
    <w:rsid w:val="00FB3D85"/>
    <w:rsid w:val="00FB5140"/>
    <w:rsid w:val="00FB5A1F"/>
    <w:rsid w:val="00FB6877"/>
    <w:rsid w:val="00FC072C"/>
    <w:rsid w:val="00FC15FE"/>
    <w:rsid w:val="00FC1ACC"/>
    <w:rsid w:val="00FC2180"/>
    <w:rsid w:val="00FC3089"/>
    <w:rsid w:val="00FC38F3"/>
    <w:rsid w:val="00FC61B1"/>
    <w:rsid w:val="00FC623C"/>
    <w:rsid w:val="00FC6C1C"/>
    <w:rsid w:val="00FC6FAC"/>
    <w:rsid w:val="00FD0217"/>
    <w:rsid w:val="00FD0653"/>
    <w:rsid w:val="00FD128D"/>
    <w:rsid w:val="00FD12BB"/>
    <w:rsid w:val="00FD1EDD"/>
    <w:rsid w:val="00FD1F08"/>
    <w:rsid w:val="00FD2414"/>
    <w:rsid w:val="00FD2537"/>
    <w:rsid w:val="00FD2C36"/>
    <w:rsid w:val="00FD31FF"/>
    <w:rsid w:val="00FD401B"/>
    <w:rsid w:val="00FD4580"/>
    <w:rsid w:val="00FD5C02"/>
    <w:rsid w:val="00FD6324"/>
    <w:rsid w:val="00FD6BF2"/>
    <w:rsid w:val="00FD70FF"/>
    <w:rsid w:val="00FE00C0"/>
    <w:rsid w:val="00FE133A"/>
    <w:rsid w:val="00FE20DB"/>
    <w:rsid w:val="00FE2991"/>
    <w:rsid w:val="00FE3490"/>
    <w:rsid w:val="00FE3604"/>
    <w:rsid w:val="00FE3668"/>
    <w:rsid w:val="00FE38A8"/>
    <w:rsid w:val="00FE409F"/>
    <w:rsid w:val="00FE45BD"/>
    <w:rsid w:val="00FE54D5"/>
    <w:rsid w:val="00FE749A"/>
    <w:rsid w:val="00FF1C2E"/>
    <w:rsid w:val="00FF377B"/>
    <w:rsid w:val="00FF379B"/>
    <w:rsid w:val="00FF48E8"/>
    <w:rsid w:val="00FF4A34"/>
    <w:rsid w:val="00FF57CD"/>
    <w:rsid w:val="00FF6E4E"/>
    <w:rsid w:val="00FF73B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0B0"/>
    <w:pPr>
      <w:suppressAutoHyphens/>
      <w:spacing w:line="240" w:lineRule="atLeast"/>
    </w:pPr>
    <w:rPr>
      <w:lang w:eastAsia="en-US"/>
    </w:rPr>
  </w:style>
  <w:style w:type="paragraph" w:styleId="Heading1">
    <w:name w:val="heading 1"/>
    <w:aliases w:val="Table_G"/>
    <w:basedOn w:val="SingleTxtG"/>
    <w:next w:val="SingleTxtG"/>
    <w:qFormat/>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FE3604"/>
    <w:rPr>
      <w:rFonts w:ascii="Times New Roman" w:hAnsi="Times New Roman"/>
      <w:sz w:val="18"/>
      <w:vertAlign w:val="superscript"/>
    </w:rPr>
  </w:style>
  <w:style w:type="character" w:styleId="EndnoteReference">
    <w:name w:val="endnote reference"/>
    <w:aliases w:val="1_G"/>
    <w:basedOn w:val="FootnoteReference"/>
    <w:rPr>
      <w:rFonts w:ascii="Times New Roman" w:hAnsi="Times New Roman"/>
      <w:sz w:val="18"/>
      <w:vertAlign w:val="superscript"/>
    </w:rPr>
  </w:style>
  <w:style w:type="paragraph" w:styleId="Header">
    <w:name w:val="header"/>
    <w:aliases w:val="6_G"/>
    <w:basedOn w:val="Normal"/>
    <w:pPr>
      <w:pBdr>
        <w:bottom w:val="single" w:sz="4" w:space="4" w:color="auto"/>
      </w:pBdr>
      <w:spacing w:line="240" w:lineRule="auto"/>
    </w:pPr>
    <w:rPr>
      <w:b/>
      <w:sz w:val="18"/>
    </w:rPr>
  </w:style>
  <w:style w:type="table" w:styleId="TableGrid">
    <w:name w:val="Table Grid"/>
    <w:basedOn w:val="TableNormal"/>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aliases w:val="5_G"/>
    <w:basedOn w:val="Normal"/>
    <w:link w:val="FootnoteTextChar"/>
    <w:qFormat/>
    <w:rsid w:val="00FE3604"/>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EndnoteText">
    <w:name w:val="endnote text"/>
    <w:aliases w:val="2_G"/>
    <w:basedOn w:val="Normal"/>
    <w:pPr>
      <w:tabs>
        <w:tab w:val="right" w:pos="1021"/>
      </w:tabs>
      <w:spacing w:line="220" w:lineRule="exact"/>
      <w:ind w:left="1134" w:right="1134" w:hanging="1134"/>
    </w:pPr>
    <w:rPr>
      <w:rFonts w:eastAsia="SimSun"/>
      <w:sz w:val="18"/>
      <w:lang w:eastAsia="zh-CN"/>
    </w:rPr>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styleId="Footer">
    <w:name w:val="footer"/>
    <w:aliases w:val="3_G"/>
    <w:basedOn w:val="Normal"/>
    <w:pPr>
      <w:spacing w:line="240" w:lineRule="auto"/>
    </w:pPr>
    <w:rPr>
      <w:sz w:val="16"/>
    </w:r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character" w:customStyle="1" w:styleId="H1GChar">
    <w:name w:val="_ H_1_G Char"/>
    <w:link w:val="H1G"/>
    <w:rPr>
      <w:b/>
      <w:sz w:val="24"/>
      <w:lang w:val="en-GB" w:eastAsia="en-US" w:bidi="ar-SA"/>
    </w:rPr>
  </w:style>
  <w:style w:type="paragraph" w:customStyle="1" w:styleId="H23G">
    <w:name w:val="_ H_2/3_G"/>
    <w:basedOn w:val="Normal"/>
    <w:next w:val="Normal"/>
    <w:link w:val="H23GChar"/>
    <w:pPr>
      <w:keepNext/>
      <w:keepLines/>
      <w:tabs>
        <w:tab w:val="right" w:pos="851"/>
      </w:tabs>
      <w:spacing w:before="240" w:after="120" w:line="240" w:lineRule="exact"/>
      <w:ind w:left="1134" w:right="1134" w:hanging="1134"/>
    </w:pPr>
    <w:rPr>
      <w:b/>
    </w:rPr>
  </w:style>
  <w:style w:type="character" w:customStyle="1" w:styleId="H23GChar">
    <w:name w:val="_ H_2/3_G Char"/>
    <w:link w:val="H23G"/>
    <w:rPr>
      <w:b/>
      <w:lang w:val="en-GB" w:eastAsia="en-US" w:bidi="ar-SA"/>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customStyle="1" w:styleId="SingleTxtG12pt">
    <w:name w:val="_ Single Txt_G + 12 pt"/>
    <w:aliases w:val="(Latin) Bold"/>
    <w:basedOn w:val="Bullet1G"/>
    <w:pPr>
      <w:numPr>
        <w:numId w:val="0"/>
      </w:numPr>
      <w:ind w:left="1531"/>
    </w:pPr>
    <w:rPr>
      <w:b/>
      <w:sz w:val="24"/>
      <w:szCs w:val="24"/>
    </w:rPr>
  </w:style>
  <w:style w:type="paragraph" w:customStyle="1" w:styleId="HChG12pt">
    <w:name w:val="_ H _Ch_G + 12 pt"/>
    <w:aliases w:val="Centered"/>
    <w:basedOn w:val="SingleTxtG"/>
    <w:link w:val="HChG12ptChar"/>
    <w:rPr>
      <w:lang w:val="en-US"/>
    </w:rPr>
  </w:style>
  <w:style w:type="paragraph" w:customStyle="1" w:styleId="HChGComplex14pt">
    <w:name w:val="_ H _Ch_G + (Complex) 14 pt"/>
    <w:basedOn w:val="HChG12pt"/>
    <w:link w:val="HChGComplex14ptChar"/>
    <w:rPr>
      <w:b/>
      <w:bCs/>
      <w:sz w:val="28"/>
      <w:szCs w:val="28"/>
    </w:rPr>
  </w:style>
  <w:style w:type="character" w:customStyle="1" w:styleId="HChGChar">
    <w:name w:val="_ H _Ch_G Char"/>
    <w:link w:val="HChG"/>
    <w:rPr>
      <w:b/>
      <w:sz w:val="28"/>
      <w:lang w:val="en-GB" w:eastAsia="en-US" w:bidi="ar-SA"/>
    </w:rPr>
  </w:style>
  <w:style w:type="character" w:styleId="Strong">
    <w:name w:val="Strong"/>
    <w:qFormat/>
    <w:rPr>
      <w:b/>
      <w:bCs/>
    </w:rPr>
  </w:style>
  <w:style w:type="paragraph" w:customStyle="1" w:styleId="Default">
    <w:name w:val="Default"/>
    <w:pPr>
      <w:autoSpaceDE w:val="0"/>
      <w:autoSpaceDN w:val="0"/>
      <w:adjustRightInd w:val="0"/>
    </w:pPr>
    <w:rPr>
      <w:rFonts w:eastAsia="SimSun"/>
      <w:color w:val="000000"/>
      <w:sz w:val="24"/>
      <w:szCs w:val="24"/>
      <w:lang w:val="en-US" w:eastAsia="zh-CN"/>
    </w:rPr>
  </w:style>
  <w:style w:type="character" w:customStyle="1" w:styleId="longtext">
    <w:name w:val="long_text"/>
    <w:rPr>
      <w:rFonts w:cs="Times New Roman"/>
    </w:rPr>
  </w:style>
  <w:style w:type="character" w:customStyle="1" w:styleId="WW8Num3z0">
    <w:name w:val="WW8Num3z0"/>
    <w:rPr>
      <w:rFonts w:cs="Times New Roman"/>
      <w:strike w:val="0"/>
      <w:dstrike w:val="0"/>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spacing w:line="240" w:lineRule="auto"/>
    </w:pPr>
    <w:rPr>
      <w:rFonts w:eastAsia="Calibri"/>
      <w:lang w:val="en-US" w:eastAsia="ar-SA"/>
    </w:rPr>
  </w:style>
  <w:style w:type="character" w:customStyle="1" w:styleId="CommentTextChar">
    <w:name w:val="Comment Text Char"/>
    <w:link w:val="CommentText"/>
    <w:semiHidden/>
    <w:rPr>
      <w:rFonts w:eastAsia="Calibri"/>
      <w:lang w:val="en-US" w:eastAsia="ar-SA" w:bidi="ar-SA"/>
    </w:rPr>
  </w:style>
  <w:style w:type="character" w:customStyle="1" w:styleId="SingleTxtGChar">
    <w:name w:val="_ Single Txt_G Char"/>
    <w:link w:val="SingleTxtG"/>
    <w:rPr>
      <w:lang w:val="en-GB" w:eastAsia="en-US" w:bidi="ar-SA"/>
    </w:rPr>
  </w:style>
  <w:style w:type="character" w:customStyle="1" w:styleId="FootnoteCharacters">
    <w:name w:val="Footnote Characters"/>
    <w:rPr>
      <w:vertAlign w:val="superscript"/>
    </w:rPr>
  </w:style>
  <w:style w:type="character" w:customStyle="1" w:styleId="HChG12ptChar">
    <w:name w:val="_ H _Ch_G + 12 pt Char"/>
    <w:aliases w:val="Centered Char"/>
    <w:link w:val="HChG12pt"/>
    <w:rPr>
      <w:lang w:val="en-US" w:eastAsia="en-US" w:bidi="ar-SA"/>
    </w:rPr>
  </w:style>
  <w:style w:type="character" w:customStyle="1" w:styleId="HChGComplex14ptChar">
    <w:name w:val="_ H _Ch_G + (Complex) 14 pt Char"/>
    <w:link w:val="HChGComplex14pt"/>
    <w:rPr>
      <w:b/>
      <w:bCs/>
      <w:sz w:val="28"/>
      <w:szCs w:val="28"/>
      <w:lang w:val="en-US" w:eastAsia="en-US" w:bidi="ar-SA"/>
    </w:rPr>
  </w:style>
  <w:style w:type="character" w:customStyle="1" w:styleId="WW8Num1z0">
    <w:name w:val="WW8Num1z0"/>
    <w:rPr>
      <w:rFonts w:ascii="Symbol" w:hAnsi="Symbol"/>
    </w:rPr>
  </w:style>
  <w:style w:type="paragraph" w:styleId="BalloonText">
    <w:name w:val="Balloon Text"/>
    <w:basedOn w:val="Normal"/>
    <w:link w:val="BalloonTextChar"/>
    <w:pPr>
      <w:spacing w:line="240" w:lineRule="auto"/>
    </w:pPr>
    <w:rPr>
      <w:rFonts w:ascii="Tahoma" w:hAnsi="Tahoma"/>
      <w:sz w:val="16"/>
      <w:szCs w:val="16"/>
      <w:lang w:val="x-none"/>
    </w:rPr>
  </w:style>
  <w:style w:type="character" w:customStyle="1" w:styleId="BalloonTextChar">
    <w:name w:val="Balloon Text Char"/>
    <w:link w:val="BalloonText"/>
    <w:rPr>
      <w:rFonts w:ascii="Tahoma" w:hAnsi="Tahoma" w:cs="Tahoma"/>
      <w:sz w:val="16"/>
      <w:szCs w:val="16"/>
      <w:lang w:eastAsia="en-US"/>
    </w:rPr>
  </w:style>
  <w:style w:type="character" w:styleId="Hyperlink">
    <w:name w:val="Hyperlink"/>
    <w:uiPriority w:val="99"/>
    <w:rPr>
      <w:color w:val="0000FF"/>
      <w:u w:val="single"/>
    </w:rPr>
  </w:style>
  <w:style w:type="paragraph" w:styleId="CommentSubject">
    <w:name w:val="annotation subject"/>
    <w:basedOn w:val="CommentText"/>
    <w:next w:val="CommentText"/>
    <w:link w:val="CommentSubjectChar"/>
    <w:pPr>
      <w:spacing w:line="240" w:lineRule="atLeast"/>
    </w:pPr>
    <w:rPr>
      <w:b/>
      <w:bCs/>
      <w:lang w:eastAsia="en-US"/>
    </w:rPr>
  </w:style>
  <w:style w:type="character" w:customStyle="1" w:styleId="CommentSubjectChar">
    <w:name w:val="Comment Subject Char"/>
    <w:link w:val="CommentSubject"/>
    <w:rPr>
      <w:rFonts w:eastAsia="Calibri"/>
      <w:b/>
      <w:bCs/>
      <w:lang w:val="en-US" w:eastAsia="en-US" w:bidi="ar-SA"/>
    </w:rPr>
  </w:style>
  <w:style w:type="paragraph" w:styleId="NormalWeb">
    <w:name w:val="Normal (Web)"/>
    <w:basedOn w:val="Normal"/>
    <w:uiPriority w:val="99"/>
    <w:unhideWhenUsed/>
    <w:rsid w:val="00B976DC"/>
    <w:pPr>
      <w:suppressAutoHyphens w:val="0"/>
      <w:spacing w:before="100" w:beforeAutospacing="1" w:after="100" w:afterAutospacing="1" w:line="240" w:lineRule="auto"/>
    </w:pPr>
    <w:rPr>
      <w:sz w:val="24"/>
      <w:szCs w:val="24"/>
      <w:lang w:eastAsia="en-GB"/>
    </w:rPr>
  </w:style>
  <w:style w:type="character" w:customStyle="1" w:styleId="FootnoteTextChar">
    <w:name w:val="Footnote Text Char"/>
    <w:aliases w:val="5_G Char"/>
    <w:link w:val="FootnoteText"/>
    <w:locked/>
    <w:rsid w:val="001B667C"/>
    <w:rPr>
      <w:rFonts w:eastAsiaTheme="minorHAnsi"/>
      <w:sz w:val="18"/>
      <w:lang w:eastAsia="en-US"/>
    </w:rPr>
  </w:style>
  <w:style w:type="character" w:styleId="FollowedHyperlink">
    <w:name w:val="FollowedHyperlink"/>
    <w:rsid w:val="003B3B85"/>
    <w:rPr>
      <w:color w:val="800080"/>
      <w:u w:val="single"/>
    </w:rPr>
  </w:style>
  <w:style w:type="character" w:customStyle="1" w:styleId="lblnewstitle1">
    <w:name w:val="lblnewstitle1"/>
    <w:rsid w:val="003E4D32"/>
    <w:rPr>
      <w:b/>
      <w:bCs/>
      <w:sz w:val="29"/>
      <w:szCs w:val="29"/>
    </w:rPr>
  </w:style>
  <w:style w:type="paragraph" w:customStyle="1" w:styleId="ColorfulShading-Accent11">
    <w:name w:val="Colorful Shading - Accent 11"/>
    <w:hidden/>
    <w:uiPriority w:val="99"/>
    <w:semiHidden/>
    <w:rsid w:val="00A4111B"/>
    <w:rPr>
      <w:lang w:eastAsia="en-US"/>
    </w:rPr>
  </w:style>
  <w:style w:type="character" w:customStyle="1" w:styleId="mt-translation-content">
    <w:name w:val="mt-translation-content"/>
    <w:rsid w:val="00AA2AAA"/>
  </w:style>
  <w:style w:type="paragraph" w:customStyle="1" w:styleId="MediumList2-Accent21">
    <w:name w:val="Medium List 2 - Accent 21"/>
    <w:hidden/>
    <w:uiPriority w:val="99"/>
    <w:semiHidden/>
    <w:rsid w:val="00CA1DC2"/>
    <w:rPr>
      <w:lang w:eastAsia="en-US"/>
    </w:rPr>
  </w:style>
  <w:style w:type="character" w:styleId="Emphasis">
    <w:name w:val="Emphasis"/>
    <w:qFormat/>
    <w:rsid w:val="00E32B61"/>
    <w:rPr>
      <w:i/>
      <w:iCs/>
    </w:rPr>
  </w:style>
  <w:style w:type="paragraph" w:styleId="ListParagraph">
    <w:name w:val="List Paragraph"/>
    <w:basedOn w:val="Normal"/>
    <w:uiPriority w:val="34"/>
    <w:qFormat/>
    <w:rsid w:val="00814F37"/>
    <w:pPr>
      <w:ind w:left="720"/>
      <w:contextualSpacing/>
    </w:pPr>
  </w:style>
  <w:style w:type="character" w:customStyle="1" w:styleId="preferred">
    <w:name w:val="preferred"/>
    <w:basedOn w:val="DefaultParagraphFont"/>
    <w:rsid w:val="003C0F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0B0"/>
    <w:pPr>
      <w:suppressAutoHyphens/>
      <w:spacing w:line="240" w:lineRule="atLeast"/>
    </w:pPr>
    <w:rPr>
      <w:lang w:eastAsia="en-US"/>
    </w:rPr>
  </w:style>
  <w:style w:type="paragraph" w:styleId="Heading1">
    <w:name w:val="heading 1"/>
    <w:aliases w:val="Table_G"/>
    <w:basedOn w:val="SingleTxtG"/>
    <w:next w:val="SingleTxtG"/>
    <w:qFormat/>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FE3604"/>
    <w:rPr>
      <w:rFonts w:ascii="Times New Roman" w:hAnsi="Times New Roman"/>
      <w:sz w:val="18"/>
      <w:vertAlign w:val="superscript"/>
    </w:rPr>
  </w:style>
  <w:style w:type="character" w:styleId="EndnoteReference">
    <w:name w:val="endnote reference"/>
    <w:aliases w:val="1_G"/>
    <w:basedOn w:val="FootnoteReference"/>
    <w:rPr>
      <w:rFonts w:ascii="Times New Roman" w:hAnsi="Times New Roman"/>
      <w:sz w:val="18"/>
      <w:vertAlign w:val="superscript"/>
    </w:rPr>
  </w:style>
  <w:style w:type="paragraph" w:styleId="Header">
    <w:name w:val="header"/>
    <w:aliases w:val="6_G"/>
    <w:basedOn w:val="Normal"/>
    <w:pPr>
      <w:pBdr>
        <w:bottom w:val="single" w:sz="4" w:space="4" w:color="auto"/>
      </w:pBdr>
      <w:spacing w:line="240" w:lineRule="auto"/>
    </w:pPr>
    <w:rPr>
      <w:b/>
      <w:sz w:val="18"/>
    </w:rPr>
  </w:style>
  <w:style w:type="table" w:styleId="TableGrid">
    <w:name w:val="Table Grid"/>
    <w:basedOn w:val="TableNormal"/>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aliases w:val="5_G"/>
    <w:basedOn w:val="Normal"/>
    <w:link w:val="FootnoteTextChar"/>
    <w:qFormat/>
    <w:rsid w:val="00FE3604"/>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EndnoteText">
    <w:name w:val="endnote text"/>
    <w:aliases w:val="2_G"/>
    <w:basedOn w:val="Normal"/>
    <w:pPr>
      <w:tabs>
        <w:tab w:val="right" w:pos="1021"/>
      </w:tabs>
      <w:spacing w:line="220" w:lineRule="exact"/>
      <w:ind w:left="1134" w:right="1134" w:hanging="1134"/>
    </w:pPr>
    <w:rPr>
      <w:rFonts w:eastAsia="SimSun"/>
      <w:sz w:val="18"/>
      <w:lang w:eastAsia="zh-CN"/>
    </w:rPr>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styleId="Footer">
    <w:name w:val="footer"/>
    <w:aliases w:val="3_G"/>
    <w:basedOn w:val="Normal"/>
    <w:pPr>
      <w:spacing w:line="240" w:lineRule="auto"/>
    </w:pPr>
    <w:rPr>
      <w:sz w:val="16"/>
    </w:r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character" w:customStyle="1" w:styleId="H1GChar">
    <w:name w:val="_ H_1_G Char"/>
    <w:link w:val="H1G"/>
    <w:rPr>
      <w:b/>
      <w:sz w:val="24"/>
      <w:lang w:val="en-GB" w:eastAsia="en-US" w:bidi="ar-SA"/>
    </w:rPr>
  </w:style>
  <w:style w:type="paragraph" w:customStyle="1" w:styleId="H23G">
    <w:name w:val="_ H_2/3_G"/>
    <w:basedOn w:val="Normal"/>
    <w:next w:val="Normal"/>
    <w:link w:val="H23GChar"/>
    <w:pPr>
      <w:keepNext/>
      <w:keepLines/>
      <w:tabs>
        <w:tab w:val="right" w:pos="851"/>
      </w:tabs>
      <w:spacing w:before="240" w:after="120" w:line="240" w:lineRule="exact"/>
      <w:ind w:left="1134" w:right="1134" w:hanging="1134"/>
    </w:pPr>
    <w:rPr>
      <w:b/>
    </w:rPr>
  </w:style>
  <w:style w:type="character" w:customStyle="1" w:styleId="H23GChar">
    <w:name w:val="_ H_2/3_G Char"/>
    <w:link w:val="H23G"/>
    <w:rPr>
      <w:b/>
      <w:lang w:val="en-GB" w:eastAsia="en-US" w:bidi="ar-SA"/>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customStyle="1" w:styleId="SingleTxtG12pt">
    <w:name w:val="_ Single Txt_G + 12 pt"/>
    <w:aliases w:val="(Latin) Bold"/>
    <w:basedOn w:val="Bullet1G"/>
    <w:pPr>
      <w:numPr>
        <w:numId w:val="0"/>
      </w:numPr>
      <w:ind w:left="1531"/>
    </w:pPr>
    <w:rPr>
      <w:b/>
      <w:sz w:val="24"/>
      <w:szCs w:val="24"/>
    </w:rPr>
  </w:style>
  <w:style w:type="paragraph" w:customStyle="1" w:styleId="HChG12pt">
    <w:name w:val="_ H _Ch_G + 12 pt"/>
    <w:aliases w:val="Centered"/>
    <w:basedOn w:val="SingleTxtG"/>
    <w:link w:val="HChG12ptChar"/>
    <w:rPr>
      <w:lang w:val="en-US"/>
    </w:rPr>
  </w:style>
  <w:style w:type="paragraph" w:customStyle="1" w:styleId="HChGComplex14pt">
    <w:name w:val="_ H _Ch_G + (Complex) 14 pt"/>
    <w:basedOn w:val="HChG12pt"/>
    <w:link w:val="HChGComplex14ptChar"/>
    <w:rPr>
      <w:b/>
      <w:bCs/>
      <w:sz w:val="28"/>
      <w:szCs w:val="28"/>
    </w:rPr>
  </w:style>
  <w:style w:type="character" w:customStyle="1" w:styleId="HChGChar">
    <w:name w:val="_ H _Ch_G Char"/>
    <w:link w:val="HChG"/>
    <w:rPr>
      <w:b/>
      <w:sz w:val="28"/>
      <w:lang w:val="en-GB" w:eastAsia="en-US" w:bidi="ar-SA"/>
    </w:rPr>
  </w:style>
  <w:style w:type="character" w:styleId="Strong">
    <w:name w:val="Strong"/>
    <w:qFormat/>
    <w:rPr>
      <w:b/>
      <w:bCs/>
    </w:rPr>
  </w:style>
  <w:style w:type="paragraph" w:customStyle="1" w:styleId="Default">
    <w:name w:val="Default"/>
    <w:pPr>
      <w:autoSpaceDE w:val="0"/>
      <w:autoSpaceDN w:val="0"/>
      <w:adjustRightInd w:val="0"/>
    </w:pPr>
    <w:rPr>
      <w:rFonts w:eastAsia="SimSun"/>
      <w:color w:val="000000"/>
      <w:sz w:val="24"/>
      <w:szCs w:val="24"/>
      <w:lang w:val="en-US" w:eastAsia="zh-CN"/>
    </w:rPr>
  </w:style>
  <w:style w:type="character" w:customStyle="1" w:styleId="longtext">
    <w:name w:val="long_text"/>
    <w:rPr>
      <w:rFonts w:cs="Times New Roman"/>
    </w:rPr>
  </w:style>
  <w:style w:type="character" w:customStyle="1" w:styleId="WW8Num3z0">
    <w:name w:val="WW8Num3z0"/>
    <w:rPr>
      <w:rFonts w:cs="Times New Roman"/>
      <w:strike w:val="0"/>
      <w:dstrike w:val="0"/>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spacing w:line="240" w:lineRule="auto"/>
    </w:pPr>
    <w:rPr>
      <w:rFonts w:eastAsia="Calibri"/>
      <w:lang w:val="en-US" w:eastAsia="ar-SA"/>
    </w:rPr>
  </w:style>
  <w:style w:type="character" w:customStyle="1" w:styleId="CommentTextChar">
    <w:name w:val="Comment Text Char"/>
    <w:link w:val="CommentText"/>
    <w:semiHidden/>
    <w:rPr>
      <w:rFonts w:eastAsia="Calibri"/>
      <w:lang w:val="en-US" w:eastAsia="ar-SA" w:bidi="ar-SA"/>
    </w:rPr>
  </w:style>
  <w:style w:type="character" w:customStyle="1" w:styleId="SingleTxtGChar">
    <w:name w:val="_ Single Txt_G Char"/>
    <w:link w:val="SingleTxtG"/>
    <w:rPr>
      <w:lang w:val="en-GB" w:eastAsia="en-US" w:bidi="ar-SA"/>
    </w:rPr>
  </w:style>
  <w:style w:type="character" w:customStyle="1" w:styleId="FootnoteCharacters">
    <w:name w:val="Footnote Characters"/>
    <w:rPr>
      <w:vertAlign w:val="superscript"/>
    </w:rPr>
  </w:style>
  <w:style w:type="character" w:customStyle="1" w:styleId="HChG12ptChar">
    <w:name w:val="_ H _Ch_G + 12 pt Char"/>
    <w:aliases w:val="Centered Char"/>
    <w:link w:val="HChG12pt"/>
    <w:rPr>
      <w:lang w:val="en-US" w:eastAsia="en-US" w:bidi="ar-SA"/>
    </w:rPr>
  </w:style>
  <w:style w:type="character" w:customStyle="1" w:styleId="HChGComplex14ptChar">
    <w:name w:val="_ H _Ch_G + (Complex) 14 pt Char"/>
    <w:link w:val="HChGComplex14pt"/>
    <w:rPr>
      <w:b/>
      <w:bCs/>
      <w:sz w:val="28"/>
      <w:szCs w:val="28"/>
      <w:lang w:val="en-US" w:eastAsia="en-US" w:bidi="ar-SA"/>
    </w:rPr>
  </w:style>
  <w:style w:type="character" w:customStyle="1" w:styleId="WW8Num1z0">
    <w:name w:val="WW8Num1z0"/>
    <w:rPr>
      <w:rFonts w:ascii="Symbol" w:hAnsi="Symbol"/>
    </w:rPr>
  </w:style>
  <w:style w:type="paragraph" w:styleId="BalloonText">
    <w:name w:val="Balloon Text"/>
    <w:basedOn w:val="Normal"/>
    <w:link w:val="BalloonTextChar"/>
    <w:pPr>
      <w:spacing w:line="240" w:lineRule="auto"/>
    </w:pPr>
    <w:rPr>
      <w:rFonts w:ascii="Tahoma" w:hAnsi="Tahoma"/>
      <w:sz w:val="16"/>
      <w:szCs w:val="16"/>
      <w:lang w:val="x-none"/>
    </w:rPr>
  </w:style>
  <w:style w:type="character" w:customStyle="1" w:styleId="BalloonTextChar">
    <w:name w:val="Balloon Text Char"/>
    <w:link w:val="BalloonText"/>
    <w:rPr>
      <w:rFonts w:ascii="Tahoma" w:hAnsi="Tahoma" w:cs="Tahoma"/>
      <w:sz w:val="16"/>
      <w:szCs w:val="16"/>
      <w:lang w:eastAsia="en-US"/>
    </w:rPr>
  </w:style>
  <w:style w:type="character" w:styleId="Hyperlink">
    <w:name w:val="Hyperlink"/>
    <w:uiPriority w:val="99"/>
    <w:rPr>
      <w:color w:val="0000FF"/>
      <w:u w:val="single"/>
    </w:rPr>
  </w:style>
  <w:style w:type="paragraph" w:styleId="CommentSubject">
    <w:name w:val="annotation subject"/>
    <w:basedOn w:val="CommentText"/>
    <w:next w:val="CommentText"/>
    <w:link w:val="CommentSubjectChar"/>
    <w:pPr>
      <w:spacing w:line="240" w:lineRule="atLeast"/>
    </w:pPr>
    <w:rPr>
      <w:b/>
      <w:bCs/>
      <w:lang w:eastAsia="en-US"/>
    </w:rPr>
  </w:style>
  <w:style w:type="character" w:customStyle="1" w:styleId="CommentSubjectChar">
    <w:name w:val="Comment Subject Char"/>
    <w:link w:val="CommentSubject"/>
    <w:rPr>
      <w:rFonts w:eastAsia="Calibri"/>
      <w:b/>
      <w:bCs/>
      <w:lang w:val="en-US" w:eastAsia="en-US" w:bidi="ar-SA"/>
    </w:rPr>
  </w:style>
  <w:style w:type="paragraph" w:styleId="NormalWeb">
    <w:name w:val="Normal (Web)"/>
    <w:basedOn w:val="Normal"/>
    <w:uiPriority w:val="99"/>
    <w:unhideWhenUsed/>
    <w:rsid w:val="00B976DC"/>
    <w:pPr>
      <w:suppressAutoHyphens w:val="0"/>
      <w:spacing w:before="100" w:beforeAutospacing="1" w:after="100" w:afterAutospacing="1" w:line="240" w:lineRule="auto"/>
    </w:pPr>
    <w:rPr>
      <w:sz w:val="24"/>
      <w:szCs w:val="24"/>
      <w:lang w:eastAsia="en-GB"/>
    </w:rPr>
  </w:style>
  <w:style w:type="character" w:customStyle="1" w:styleId="FootnoteTextChar">
    <w:name w:val="Footnote Text Char"/>
    <w:aliases w:val="5_G Char"/>
    <w:link w:val="FootnoteText"/>
    <w:locked/>
    <w:rsid w:val="001B667C"/>
    <w:rPr>
      <w:rFonts w:eastAsiaTheme="minorHAnsi"/>
      <w:sz w:val="18"/>
      <w:lang w:eastAsia="en-US"/>
    </w:rPr>
  </w:style>
  <w:style w:type="character" w:styleId="FollowedHyperlink">
    <w:name w:val="FollowedHyperlink"/>
    <w:rsid w:val="003B3B85"/>
    <w:rPr>
      <w:color w:val="800080"/>
      <w:u w:val="single"/>
    </w:rPr>
  </w:style>
  <w:style w:type="character" w:customStyle="1" w:styleId="lblnewstitle1">
    <w:name w:val="lblnewstitle1"/>
    <w:rsid w:val="003E4D32"/>
    <w:rPr>
      <w:b/>
      <w:bCs/>
      <w:sz w:val="29"/>
      <w:szCs w:val="29"/>
    </w:rPr>
  </w:style>
  <w:style w:type="paragraph" w:customStyle="1" w:styleId="ColorfulShading-Accent11">
    <w:name w:val="Colorful Shading - Accent 11"/>
    <w:hidden/>
    <w:uiPriority w:val="99"/>
    <w:semiHidden/>
    <w:rsid w:val="00A4111B"/>
    <w:rPr>
      <w:lang w:eastAsia="en-US"/>
    </w:rPr>
  </w:style>
  <w:style w:type="character" w:customStyle="1" w:styleId="mt-translation-content">
    <w:name w:val="mt-translation-content"/>
    <w:rsid w:val="00AA2AAA"/>
  </w:style>
  <w:style w:type="paragraph" w:customStyle="1" w:styleId="MediumList2-Accent21">
    <w:name w:val="Medium List 2 - Accent 21"/>
    <w:hidden/>
    <w:uiPriority w:val="99"/>
    <w:semiHidden/>
    <w:rsid w:val="00CA1DC2"/>
    <w:rPr>
      <w:lang w:eastAsia="en-US"/>
    </w:rPr>
  </w:style>
  <w:style w:type="character" w:styleId="Emphasis">
    <w:name w:val="Emphasis"/>
    <w:qFormat/>
    <w:rsid w:val="00E32B61"/>
    <w:rPr>
      <w:i/>
      <w:iCs/>
    </w:rPr>
  </w:style>
  <w:style w:type="paragraph" w:styleId="ListParagraph">
    <w:name w:val="List Paragraph"/>
    <w:basedOn w:val="Normal"/>
    <w:uiPriority w:val="34"/>
    <w:qFormat/>
    <w:rsid w:val="00814F37"/>
    <w:pPr>
      <w:ind w:left="720"/>
      <w:contextualSpacing/>
    </w:pPr>
  </w:style>
  <w:style w:type="character" w:customStyle="1" w:styleId="preferred">
    <w:name w:val="preferred"/>
    <w:basedOn w:val="DefaultParagraphFont"/>
    <w:rsid w:val="003C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5386">
      <w:bodyDiv w:val="1"/>
      <w:marLeft w:val="0"/>
      <w:marRight w:val="0"/>
      <w:marTop w:val="0"/>
      <w:marBottom w:val="0"/>
      <w:divBdr>
        <w:top w:val="none" w:sz="0" w:space="0" w:color="auto"/>
        <w:left w:val="none" w:sz="0" w:space="0" w:color="auto"/>
        <w:bottom w:val="none" w:sz="0" w:space="0" w:color="auto"/>
        <w:right w:val="none" w:sz="0" w:space="0" w:color="auto"/>
      </w:divBdr>
    </w:div>
    <w:div w:id="236133120">
      <w:bodyDiv w:val="1"/>
      <w:marLeft w:val="0"/>
      <w:marRight w:val="0"/>
      <w:marTop w:val="0"/>
      <w:marBottom w:val="0"/>
      <w:divBdr>
        <w:top w:val="none" w:sz="0" w:space="0" w:color="auto"/>
        <w:left w:val="none" w:sz="0" w:space="0" w:color="auto"/>
        <w:bottom w:val="none" w:sz="0" w:space="0" w:color="auto"/>
        <w:right w:val="none" w:sz="0" w:space="0" w:color="auto"/>
      </w:divBdr>
      <w:divsChild>
        <w:div w:id="418209445">
          <w:marLeft w:val="0"/>
          <w:marRight w:val="0"/>
          <w:marTop w:val="0"/>
          <w:marBottom w:val="0"/>
          <w:divBdr>
            <w:top w:val="none" w:sz="0" w:space="0" w:color="auto"/>
            <w:left w:val="none" w:sz="0" w:space="0" w:color="auto"/>
            <w:bottom w:val="none" w:sz="0" w:space="0" w:color="auto"/>
            <w:right w:val="none" w:sz="0" w:space="0" w:color="auto"/>
          </w:divBdr>
          <w:divsChild>
            <w:div w:id="1645157509">
              <w:marLeft w:val="0"/>
              <w:marRight w:val="0"/>
              <w:marTop w:val="0"/>
              <w:marBottom w:val="0"/>
              <w:divBdr>
                <w:top w:val="none" w:sz="0" w:space="0" w:color="auto"/>
                <w:left w:val="none" w:sz="0" w:space="0" w:color="auto"/>
                <w:bottom w:val="none" w:sz="0" w:space="0" w:color="auto"/>
                <w:right w:val="none" w:sz="0" w:space="0" w:color="auto"/>
              </w:divBdr>
              <w:divsChild>
                <w:div w:id="1817062285">
                  <w:marLeft w:val="0"/>
                  <w:marRight w:val="0"/>
                  <w:marTop w:val="0"/>
                  <w:marBottom w:val="0"/>
                  <w:divBdr>
                    <w:top w:val="none" w:sz="0" w:space="0" w:color="auto"/>
                    <w:left w:val="none" w:sz="0" w:space="0" w:color="auto"/>
                    <w:bottom w:val="none" w:sz="0" w:space="0" w:color="auto"/>
                    <w:right w:val="none" w:sz="0" w:space="0" w:color="auto"/>
                  </w:divBdr>
                  <w:divsChild>
                    <w:div w:id="291790874">
                      <w:marLeft w:val="2325"/>
                      <w:marRight w:val="0"/>
                      <w:marTop w:val="0"/>
                      <w:marBottom w:val="0"/>
                      <w:divBdr>
                        <w:top w:val="none" w:sz="0" w:space="0" w:color="auto"/>
                        <w:left w:val="none" w:sz="0" w:space="0" w:color="auto"/>
                        <w:bottom w:val="none" w:sz="0" w:space="0" w:color="auto"/>
                        <w:right w:val="none" w:sz="0" w:space="0" w:color="auto"/>
                      </w:divBdr>
                      <w:divsChild>
                        <w:div w:id="192041613">
                          <w:marLeft w:val="0"/>
                          <w:marRight w:val="0"/>
                          <w:marTop w:val="0"/>
                          <w:marBottom w:val="0"/>
                          <w:divBdr>
                            <w:top w:val="none" w:sz="0" w:space="0" w:color="auto"/>
                            <w:left w:val="none" w:sz="0" w:space="0" w:color="auto"/>
                            <w:bottom w:val="none" w:sz="0" w:space="0" w:color="auto"/>
                            <w:right w:val="none" w:sz="0" w:space="0" w:color="auto"/>
                          </w:divBdr>
                          <w:divsChild>
                            <w:div w:id="1060862361">
                              <w:marLeft w:val="0"/>
                              <w:marRight w:val="0"/>
                              <w:marTop w:val="0"/>
                              <w:marBottom w:val="0"/>
                              <w:divBdr>
                                <w:top w:val="none" w:sz="0" w:space="0" w:color="auto"/>
                                <w:left w:val="none" w:sz="0" w:space="0" w:color="auto"/>
                                <w:bottom w:val="none" w:sz="0" w:space="0" w:color="auto"/>
                                <w:right w:val="none" w:sz="0" w:space="0" w:color="auto"/>
                              </w:divBdr>
                              <w:divsChild>
                                <w:div w:id="1786340784">
                                  <w:marLeft w:val="0"/>
                                  <w:marRight w:val="0"/>
                                  <w:marTop w:val="0"/>
                                  <w:marBottom w:val="0"/>
                                  <w:divBdr>
                                    <w:top w:val="none" w:sz="0" w:space="0" w:color="auto"/>
                                    <w:left w:val="none" w:sz="0" w:space="0" w:color="auto"/>
                                    <w:bottom w:val="none" w:sz="0" w:space="0" w:color="auto"/>
                                    <w:right w:val="none" w:sz="0" w:space="0" w:color="auto"/>
                                  </w:divBdr>
                                  <w:divsChild>
                                    <w:div w:id="573324121">
                                      <w:marLeft w:val="0"/>
                                      <w:marRight w:val="0"/>
                                      <w:marTop w:val="0"/>
                                      <w:marBottom w:val="0"/>
                                      <w:divBdr>
                                        <w:top w:val="none" w:sz="0" w:space="0" w:color="auto"/>
                                        <w:left w:val="none" w:sz="0" w:space="0" w:color="auto"/>
                                        <w:bottom w:val="none" w:sz="0" w:space="0" w:color="auto"/>
                                        <w:right w:val="none" w:sz="0" w:space="0" w:color="auto"/>
                                      </w:divBdr>
                                      <w:divsChild>
                                        <w:div w:id="1724215496">
                                          <w:marLeft w:val="0"/>
                                          <w:marRight w:val="0"/>
                                          <w:marTop w:val="0"/>
                                          <w:marBottom w:val="0"/>
                                          <w:divBdr>
                                            <w:top w:val="none" w:sz="0" w:space="0" w:color="auto"/>
                                            <w:left w:val="none" w:sz="0" w:space="0" w:color="auto"/>
                                            <w:bottom w:val="none" w:sz="0" w:space="0" w:color="auto"/>
                                            <w:right w:val="none" w:sz="0" w:space="0" w:color="auto"/>
                                          </w:divBdr>
                                          <w:divsChild>
                                            <w:div w:id="1180702804">
                                              <w:marLeft w:val="0"/>
                                              <w:marRight w:val="0"/>
                                              <w:marTop w:val="0"/>
                                              <w:marBottom w:val="0"/>
                                              <w:divBdr>
                                                <w:top w:val="none" w:sz="0" w:space="0" w:color="auto"/>
                                                <w:left w:val="none" w:sz="0" w:space="0" w:color="auto"/>
                                                <w:bottom w:val="none" w:sz="0" w:space="0" w:color="auto"/>
                                                <w:right w:val="none" w:sz="0" w:space="0" w:color="auto"/>
                                              </w:divBdr>
                                              <w:divsChild>
                                                <w:div w:id="440423021">
                                                  <w:marLeft w:val="0"/>
                                                  <w:marRight w:val="0"/>
                                                  <w:marTop w:val="0"/>
                                                  <w:marBottom w:val="0"/>
                                                  <w:divBdr>
                                                    <w:top w:val="none" w:sz="0" w:space="0" w:color="auto"/>
                                                    <w:left w:val="none" w:sz="0" w:space="0" w:color="auto"/>
                                                    <w:bottom w:val="none" w:sz="0" w:space="0" w:color="auto"/>
                                                    <w:right w:val="none" w:sz="0" w:space="0" w:color="auto"/>
                                                  </w:divBdr>
                                                </w:div>
                                                <w:div w:id="602303100">
                                                  <w:marLeft w:val="0"/>
                                                  <w:marRight w:val="0"/>
                                                  <w:marTop w:val="0"/>
                                                  <w:marBottom w:val="0"/>
                                                  <w:divBdr>
                                                    <w:top w:val="none" w:sz="0" w:space="0" w:color="auto"/>
                                                    <w:left w:val="none" w:sz="0" w:space="0" w:color="auto"/>
                                                    <w:bottom w:val="none" w:sz="0" w:space="0" w:color="auto"/>
                                                    <w:right w:val="none" w:sz="0" w:space="0" w:color="auto"/>
                                                  </w:divBdr>
                                                </w:div>
                                                <w:div w:id="6607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5915302">
      <w:bodyDiv w:val="1"/>
      <w:marLeft w:val="0"/>
      <w:marRight w:val="0"/>
      <w:marTop w:val="0"/>
      <w:marBottom w:val="0"/>
      <w:divBdr>
        <w:top w:val="none" w:sz="0" w:space="0" w:color="auto"/>
        <w:left w:val="none" w:sz="0" w:space="0" w:color="auto"/>
        <w:bottom w:val="none" w:sz="0" w:space="0" w:color="auto"/>
        <w:right w:val="none" w:sz="0" w:space="0" w:color="auto"/>
      </w:divBdr>
      <w:divsChild>
        <w:div w:id="649748845">
          <w:marLeft w:val="1200"/>
          <w:marRight w:val="1200"/>
          <w:marTop w:val="150"/>
          <w:marBottom w:val="150"/>
          <w:divBdr>
            <w:top w:val="none" w:sz="0" w:space="0" w:color="auto"/>
            <w:left w:val="none" w:sz="0" w:space="0" w:color="auto"/>
            <w:bottom w:val="none" w:sz="0" w:space="0" w:color="auto"/>
            <w:right w:val="none" w:sz="0" w:space="0" w:color="auto"/>
          </w:divBdr>
          <w:divsChild>
            <w:div w:id="1192183524">
              <w:marLeft w:val="0"/>
              <w:marRight w:val="0"/>
              <w:marTop w:val="0"/>
              <w:marBottom w:val="0"/>
              <w:divBdr>
                <w:top w:val="none" w:sz="0" w:space="0" w:color="auto"/>
                <w:left w:val="none" w:sz="0" w:space="0" w:color="auto"/>
                <w:bottom w:val="none" w:sz="0" w:space="0" w:color="auto"/>
                <w:right w:val="none" w:sz="0" w:space="0" w:color="auto"/>
              </w:divBdr>
              <w:divsChild>
                <w:div w:id="15248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24342">
      <w:bodyDiv w:val="1"/>
      <w:marLeft w:val="0"/>
      <w:marRight w:val="0"/>
      <w:marTop w:val="0"/>
      <w:marBottom w:val="0"/>
      <w:divBdr>
        <w:top w:val="none" w:sz="0" w:space="0" w:color="auto"/>
        <w:left w:val="none" w:sz="0" w:space="0" w:color="auto"/>
        <w:bottom w:val="none" w:sz="0" w:space="0" w:color="auto"/>
        <w:right w:val="none" w:sz="0" w:space="0" w:color="auto"/>
      </w:divBdr>
      <w:divsChild>
        <w:div w:id="1311011979">
          <w:marLeft w:val="1200"/>
          <w:marRight w:val="1200"/>
          <w:marTop w:val="150"/>
          <w:marBottom w:val="150"/>
          <w:divBdr>
            <w:top w:val="none" w:sz="0" w:space="0" w:color="auto"/>
            <w:left w:val="none" w:sz="0" w:space="0" w:color="auto"/>
            <w:bottom w:val="none" w:sz="0" w:space="0" w:color="auto"/>
            <w:right w:val="none" w:sz="0" w:space="0" w:color="auto"/>
          </w:divBdr>
          <w:divsChild>
            <w:div w:id="343628201">
              <w:marLeft w:val="0"/>
              <w:marRight w:val="0"/>
              <w:marTop w:val="0"/>
              <w:marBottom w:val="0"/>
              <w:divBdr>
                <w:top w:val="none" w:sz="0" w:space="0" w:color="auto"/>
                <w:left w:val="none" w:sz="0" w:space="0" w:color="auto"/>
                <w:bottom w:val="none" w:sz="0" w:space="0" w:color="auto"/>
                <w:right w:val="none" w:sz="0" w:space="0" w:color="auto"/>
              </w:divBdr>
              <w:divsChild>
                <w:div w:id="13684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838226">
      <w:bodyDiv w:val="1"/>
      <w:marLeft w:val="0"/>
      <w:marRight w:val="0"/>
      <w:marTop w:val="0"/>
      <w:marBottom w:val="0"/>
      <w:divBdr>
        <w:top w:val="none" w:sz="0" w:space="0" w:color="auto"/>
        <w:left w:val="none" w:sz="0" w:space="0" w:color="auto"/>
        <w:bottom w:val="none" w:sz="0" w:space="0" w:color="auto"/>
        <w:right w:val="none" w:sz="0" w:space="0" w:color="auto"/>
      </w:divBdr>
    </w:div>
    <w:div w:id="1004088862">
      <w:bodyDiv w:val="1"/>
      <w:marLeft w:val="0"/>
      <w:marRight w:val="0"/>
      <w:marTop w:val="0"/>
      <w:marBottom w:val="0"/>
      <w:divBdr>
        <w:top w:val="none" w:sz="0" w:space="0" w:color="auto"/>
        <w:left w:val="none" w:sz="0" w:space="0" w:color="auto"/>
        <w:bottom w:val="none" w:sz="0" w:space="0" w:color="auto"/>
        <w:right w:val="none" w:sz="0" w:space="0" w:color="auto"/>
      </w:divBdr>
      <w:divsChild>
        <w:div w:id="41296092">
          <w:marLeft w:val="0"/>
          <w:marRight w:val="0"/>
          <w:marTop w:val="0"/>
          <w:marBottom w:val="0"/>
          <w:divBdr>
            <w:top w:val="none" w:sz="0" w:space="0" w:color="auto"/>
            <w:left w:val="none" w:sz="0" w:space="0" w:color="auto"/>
            <w:bottom w:val="none" w:sz="0" w:space="0" w:color="auto"/>
            <w:right w:val="none" w:sz="0" w:space="0" w:color="auto"/>
          </w:divBdr>
          <w:divsChild>
            <w:div w:id="1529756706">
              <w:marLeft w:val="0"/>
              <w:marRight w:val="0"/>
              <w:marTop w:val="0"/>
              <w:marBottom w:val="0"/>
              <w:divBdr>
                <w:top w:val="none" w:sz="0" w:space="0" w:color="auto"/>
                <w:left w:val="none" w:sz="0" w:space="0" w:color="auto"/>
                <w:bottom w:val="none" w:sz="0" w:space="0" w:color="auto"/>
                <w:right w:val="none" w:sz="0" w:space="0" w:color="auto"/>
              </w:divBdr>
              <w:divsChild>
                <w:div w:id="277807894">
                  <w:marLeft w:val="0"/>
                  <w:marRight w:val="0"/>
                  <w:marTop w:val="0"/>
                  <w:marBottom w:val="0"/>
                  <w:divBdr>
                    <w:top w:val="none" w:sz="0" w:space="0" w:color="auto"/>
                    <w:left w:val="none" w:sz="0" w:space="0" w:color="auto"/>
                    <w:bottom w:val="none" w:sz="0" w:space="0" w:color="auto"/>
                    <w:right w:val="none" w:sz="0" w:space="0" w:color="auto"/>
                  </w:divBdr>
                  <w:divsChild>
                    <w:div w:id="577521840">
                      <w:marLeft w:val="0"/>
                      <w:marRight w:val="0"/>
                      <w:marTop w:val="0"/>
                      <w:marBottom w:val="0"/>
                      <w:divBdr>
                        <w:top w:val="none" w:sz="0" w:space="0" w:color="auto"/>
                        <w:left w:val="none" w:sz="0" w:space="0" w:color="auto"/>
                        <w:bottom w:val="none" w:sz="0" w:space="0" w:color="auto"/>
                        <w:right w:val="none" w:sz="0" w:space="0" w:color="auto"/>
                      </w:divBdr>
                      <w:divsChild>
                        <w:div w:id="832336101">
                          <w:marLeft w:val="0"/>
                          <w:marRight w:val="0"/>
                          <w:marTop w:val="0"/>
                          <w:marBottom w:val="0"/>
                          <w:divBdr>
                            <w:top w:val="none" w:sz="0" w:space="0" w:color="auto"/>
                            <w:left w:val="none" w:sz="0" w:space="0" w:color="auto"/>
                            <w:bottom w:val="none" w:sz="0" w:space="0" w:color="auto"/>
                            <w:right w:val="none" w:sz="0" w:space="0" w:color="auto"/>
                          </w:divBdr>
                          <w:divsChild>
                            <w:div w:id="1569152265">
                              <w:marLeft w:val="0"/>
                              <w:marRight w:val="0"/>
                              <w:marTop w:val="0"/>
                              <w:marBottom w:val="0"/>
                              <w:divBdr>
                                <w:top w:val="none" w:sz="0" w:space="0" w:color="auto"/>
                                <w:left w:val="none" w:sz="0" w:space="0" w:color="auto"/>
                                <w:bottom w:val="none" w:sz="0" w:space="0" w:color="auto"/>
                                <w:right w:val="none" w:sz="0" w:space="0" w:color="auto"/>
                              </w:divBdr>
                            </w:div>
                            <w:div w:id="11600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7334">
                      <w:marLeft w:val="0"/>
                      <w:marRight w:val="0"/>
                      <w:marTop w:val="0"/>
                      <w:marBottom w:val="0"/>
                      <w:divBdr>
                        <w:top w:val="none" w:sz="0" w:space="0" w:color="auto"/>
                        <w:left w:val="none" w:sz="0" w:space="0" w:color="auto"/>
                        <w:bottom w:val="none" w:sz="0" w:space="0" w:color="auto"/>
                        <w:right w:val="none" w:sz="0" w:space="0" w:color="auto"/>
                      </w:divBdr>
                      <w:divsChild>
                        <w:div w:id="504129756">
                          <w:marLeft w:val="0"/>
                          <w:marRight w:val="0"/>
                          <w:marTop w:val="0"/>
                          <w:marBottom w:val="0"/>
                          <w:divBdr>
                            <w:top w:val="none" w:sz="0" w:space="0" w:color="auto"/>
                            <w:left w:val="none" w:sz="0" w:space="0" w:color="auto"/>
                            <w:bottom w:val="none" w:sz="0" w:space="0" w:color="auto"/>
                            <w:right w:val="none" w:sz="0" w:space="0" w:color="auto"/>
                          </w:divBdr>
                          <w:divsChild>
                            <w:div w:id="2026443156">
                              <w:marLeft w:val="0"/>
                              <w:marRight w:val="0"/>
                              <w:marTop w:val="0"/>
                              <w:marBottom w:val="0"/>
                              <w:divBdr>
                                <w:top w:val="none" w:sz="0" w:space="0" w:color="auto"/>
                                <w:left w:val="none" w:sz="0" w:space="0" w:color="auto"/>
                                <w:bottom w:val="none" w:sz="0" w:space="0" w:color="auto"/>
                                <w:right w:val="none" w:sz="0" w:space="0" w:color="auto"/>
                              </w:divBdr>
                              <w:divsChild>
                                <w:div w:id="474686830">
                                  <w:marLeft w:val="0"/>
                                  <w:marRight w:val="0"/>
                                  <w:marTop w:val="0"/>
                                  <w:marBottom w:val="0"/>
                                  <w:divBdr>
                                    <w:top w:val="none" w:sz="0" w:space="0" w:color="auto"/>
                                    <w:left w:val="none" w:sz="0" w:space="0" w:color="auto"/>
                                    <w:bottom w:val="none" w:sz="0" w:space="0" w:color="auto"/>
                                    <w:right w:val="none" w:sz="0" w:space="0" w:color="auto"/>
                                  </w:divBdr>
                                </w:div>
                              </w:divsChild>
                            </w:div>
                            <w:div w:id="1118328702">
                              <w:marLeft w:val="0"/>
                              <w:marRight w:val="0"/>
                              <w:marTop w:val="0"/>
                              <w:marBottom w:val="0"/>
                              <w:divBdr>
                                <w:top w:val="none" w:sz="0" w:space="0" w:color="auto"/>
                                <w:left w:val="none" w:sz="0" w:space="0" w:color="auto"/>
                                <w:bottom w:val="none" w:sz="0" w:space="0" w:color="auto"/>
                                <w:right w:val="none" w:sz="0" w:space="0" w:color="auto"/>
                              </w:divBdr>
                              <w:divsChild>
                                <w:div w:id="84890008">
                                  <w:marLeft w:val="0"/>
                                  <w:marRight w:val="0"/>
                                  <w:marTop w:val="0"/>
                                  <w:marBottom w:val="0"/>
                                  <w:divBdr>
                                    <w:top w:val="none" w:sz="0" w:space="0" w:color="auto"/>
                                    <w:left w:val="none" w:sz="0" w:space="0" w:color="auto"/>
                                    <w:bottom w:val="none" w:sz="0" w:space="0" w:color="auto"/>
                                    <w:right w:val="none" w:sz="0" w:space="0" w:color="auto"/>
                                  </w:divBdr>
                                </w:div>
                                <w:div w:id="1655792866">
                                  <w:marLeft w:val="0"/>
                                  <w:marRight w:val="0"/>
                                  <w:marTop w:val="0"/>
                                  <w:marBottom w:val="0"/>
                                  <w:divBdr>
                                    <w:top w:val="none" w:sz="0" w:space="0" w:color="auto"/>
                                    <w:left w:val="none" w:sz="0" w:space="0" w:color="auto"/>
                                    <w:bottom w:val="none" w:sz="0" w:space="0" w:color="auto"/>
                                    <w:right w:val="none" w:sz="0" w:space="0" w:color="auto"/>
                                  </w:divBdr>
                                </w:div>
                                <w:div w:id="1275477771">
                                  <w:marLeft w:val="0"/>
                                  <w:marRight w:val="0"/>
                                  <w:marTop w:val="0"/>
                                  <w:marBottom w:val="0"/>
                                  <w:divBdr>
                                    <w:top w:val="none" w:sz="0" w:space="0" w:color="auto"/>
                                    <w:left w:val="none" w:sz="0" w:space="0" w:color="auto"/>
                                    <w:bottom w:val="none" w:sz="0" w:space="0" w:color="auto"/>
                                    <w:right w:val="none" w:sz="0" w:space="0" w:color="auto"/>
                                  </w:divBdr>
                                </w:div>
                                <w:div w:id="301815495">
                                  <w:marLeft w:val="0"/>
                                  <w:marRight w:val="0"/>
                                  <w:marTop w:val="0"/>
                                  <w:marBottom w:val="0"/>
                                  <w:divBdr>
                                    <w:top w:val="none" w:sz="0" w:space="0" w:color="auto"/>
                                    <w:left w:val="none" w:sz="0" w:space="0" w:color="auto"/>
                                    <w:bottom w:val="none" w:sz="0" w:space="0" w:color="auto"/>
                                    <w:right w:val="none" w:sz="0" w:space="0" w:color="auto"/>
                                  </w:divBdr>
                                </w:div>
                              </w:divsChild>
                            </w:div>
                            <w:div w:id="915210903">
                              <w:marLeft w:val="0"/>
                              <w:marRight w:val="0"/>
                              <w:marTop w:val="0"/>
                              <w:marBottom w:val="0"/>
                              <w:divBdr>
                                <w:top w:val="none" w:sz="0" w:space="0" w:color="auto"/>
                                <w:left w:val="none" w:sz="0" w:space="0" w:color="auto"/>
                                <w:bottom w:val="none" w:sz="0" w:space="0" w:color="auto"/>
                                <w:right w:val="none" w:sz="0" w:space="0" w:color="auto"/>
                              </w:divBdr>
                              <w:divsChild>
                                <w:div w:id="421951936">
                                  <w:marLeft w:val="0"/>
                                  <w:marRight w:val="0"/>
                                  <w:marTop w:val="0"/>
                                  <w:marBottom w:val="0"/>
                                  <w:divBdr>
                                    <w:top w:val="none" w:sz="0" w:space="0" w:color="auto"/>
                                    <w:left w:val="none" w:sz="0" w:space="0" w:color="auto"/>
                                    <w:bottom w:val="none" w:sz="0" w:space="0" w:color="auto"/>
                                    <w:right w:val="none" w:sz="0" w:space="0" w:color="auto"/>
                                  </w:divBdr>
                                </w:div>
                                <w:div w:id="1632784166">
                                  <w:marLeft w:val="0"/>
                                  <w:marRight w:val="0"/>
                                  <w:marTop w:val="0"/>
                                  <w:marBottom w:val="0"/>
                                  <w:divBdr>
                                    <w:top w:val="none" w:sz="0" w:space="0" w:color="auto"/>
                                    <w:left w:val="none" w:sz="0" w:space="0" w:color="auto"/>
                                    <w:bottom w:val="none" w:sz="0" w:space="0" w:color="auto"/>
                                    <w:right w:val="none" w:sz="0" w:space="0" w:color="auto"/>
                                  </w:divBdr>
                                </w:div>
                                <w:div w:id="151525366">
                                  <w:marLeft w:val="0"/>
                                  <w:marRight w:val="0"/>
                                  <w:marTop w:val="0"/>
                                  <w:marBottom w:val="0"/>
                                  <w:divBdr>
                                    <w:top w:val="none" w:sz="0" w:space="0" w:color="auto"/>
                                    <w:left w:val="none" w:sz="0" w:space="0" w:color="auto"/>
                                    <w:bottom w:val="none" w:sz="0" w:space="0" w:color="auto"/>
                                    <w:right w:val="none" w:sz="0" w:space="0" w:color="auto"/>
                                  </w:divBdr>
                                </w:div>
                                <w:div w:id="10131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043">
                      <w:marLeft w:val="0"/>
                      <w:marRight w:val="0"/>
                      <w:marTop w:val="0"/>
                      <w:marBottom w:val="0"/>
                      <w:divBdr>
                        <w:top w:val="none" w:sz="0" w:space="0" w:color="auto"/>
                        <w:left w:val="none" w:sz="0" w:space="0" w:color="auto"/>
                        <w:bottom w:val="none" w:sz="0" w:space="0" w:color="auto"/>
                        <w:right w:val="none" w:sz="0" w:space="0" w:color="auto"/>
                      </w:divBdr>
                      <w:divsChild>
                        <w:div w:id="916675828">
                          <w:marLeft w:val="0"/>
                          <w:marRight w:val="0"/>
                          <w:marTop w:val="0"/>
                          <w:marBottom w:val="0"/>
                          <w:divBdr>
                            <w:top w:val="none" w:sz="0" w:space="0" w:color="auto"/>
                            <w:left w:val="none" w:sz="0" w:space="0" w:color="auto"/>
                            <w:bottom w:val="none" w:sz="0" w:space="0" w:color="auto"/>
                            <w:right w:val="none" w:sz="0" w:space="0" w:color="auto"/>
                          </w:divBdr>
                          <w:divsChild>
                            <w:div w:id="1136068496">
                              <w:marLeft w:val="0"/>
                              <w:marRight w:val="0"/>
                              <w:marTop w:val="0"/>
                              <w:marBottom w:val="0"/>
                              <w:divBdr>
                                <w:top w:val="none" w:sz="0" w:space="0" w:color="auto"/>
                                <w:left w:val="none" w:sz="0" w:space="0" w:color="auto"/>
                                <w:bottom w:val="none" w:sz="0" w:space="0" w:color="auto"/>
                                <w:right w:val="none" w:sz="0" w:space="0" w:color="auto"/>
                              </w:divBdr>
                            </w:div>
                          </w:divsChild>
                        </w:div>
                        <w:div w:id="986783741">
                          <w:marLeft w:val="0"/>
                          <w:marRight w:val="0"/>
                          <w:marTop w:val="0"/>
                          <w:marBottom w:val="0"/>
                          <w:divBdr>
                            <w:top w:val="none" w:sz="0" w:space="0" w:color="auto"/>
                            <w:left w:val="none" w:sz="0" w:space="0" w:color="auto"/>
                            <w:bottom w:val="none" w:sz="0" w:space="0" w:color="auto"/>
                            <w:right w:val="none" w:sz="0" w:space="0" w:color="auto"/>
                          </w:divBdr>
                          <w:divsChild>
                            <w:div w:id="3182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8461">
                      <w:marLeft w:val="0"/>
                      <w:marRight w:val="0"/>
                      <w:marTop w:val="0"/>
                      <w:marBottom w:val="0"/>
                      <w:divBdr>
                        <w:top w:val="none" w:sz="0" w:space="0" w:color="auto"/>
                        <w:left w:val="none" w:sz="0" w:space="0" w:color="auto"/>
                        <w:bottom w:val="none" w:sz="0" w:space="0" w:color="auto"/>
                        <w:right w:val="none" w:sz="0" w:space="0" w:color="auto"/>
                      </w:divBdr>
                      <w:divsChild>
                        <w:div w:id="680619293">
                          <w:marLeft w:val="0"/>
                          <w:marRight w:val="0"/>
                          <w:marTop w:val="0"/>
                          <w:marBottom w:val="0"/>
                          <w:divBdr>
                            <w:top w:val="none" w:sz="0" w:space="0" w:color="auto"/>
                            <w:left w:val="none" w:sz="0" w:space="0" w:color="auto"/>
                            <w:bottom w:val="none" w:sz="0" w:space="0" w:color="auto"/>
                            <w:right w:val="none" w:sz="0" w:space="0" w:color="auto"/>
                          </w:divBdr>
                          <w:divsChild>
                            <w:div w:id="1109010279">
                              <w:marLeft w:val="0"/>
                              <w:marRight w:val="0"/>
                              <w:marTop w:val="0"/>
                              <w:marBottom w:val="0"/>
                              <w:divBdr>
                                <w:top w:val="none" w:sz="0" w:space="0" w:color="auto"/>
                                <w:left w:val="none" w:sz="0" w:space="0" w:color="auto"/>
                                <w:bottom w:val="none" w:sz="0" w:space="0" w:color="auto"/>
                                <w:right w:val="none" w:sz="0" w:space="0" w:color="auto"/>
                              </w:divBdr>
                            </w:div>
                          </w:divsChild>
                        </w:div>
                        <w:div w:id="1532379866">
                          <w:marLeft w:val="0"/>
                          <w:marRight w:val="0"/>
                          <w:marTop w:val="0"/>
                          <w:marBottom w:val="0"/>
                          <w:divBdr>
                            <w:top w:val="none" w:sz="0" w:space="0" w:color="auto"/>
                            <w:left w:val="none" w:sz="0" w:space="0" w:color="auto"/>
                            <w:bottom w:val="none" w:sz="0" w:space="0" w:color="auto"/>
                            <w:right w:val="none" w:sz="0" w:space="0" w:color="auto"/>
                          </w:divBdr>
                          <w:divsChild>
                            <w:div w:id="6990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73107">
                      <w:marLeft w:val="0"/>
                      <w:marRight w:val="0"/>
                      <w:marTop w:val="0"/>
                      <w:marBottom w:val="0"/>
                      <w:divBdr>
                        <w:top w:val="none" w:sz="0" w:space="0" w:color="auto"/>
                        <w:left w:val="none" w:sz="0" w:space="0" w:color="auto"/>
                        <w:bottom w:val="none" w:sz="0" w:space="0" w:color="auto"/>
                        <w:right w:val="none" w:sz="0" w:space="0" w:color="auto"/>
                      </w:divBdr>
                      <w:divsChild>
                        <w:div w:id="722218823">
                          <w:marLeft w:val="0"/>
                          <w:marRight w:val="0"/>
                          <w:marTop w:val="0"/>
                          <w:marBottom w:val="0"/>
                          <w:divBdr>
                            <w:top w:val="none" w:sz="0" w:space="0" w:color="auto"/>
                            <w:left w:val="none" w:sz="0" w:space="0" w:color="auto"/>
                            <w:bottom w:val="none" w:sz="0" w:space="0" w:color="auto"/>
                            <w:right w:val="none" w:sz="0" w:space="0" w:color="auto"/>
                          </w:divBdr>
                          <w:divsChild>
                            <w:div w:id="485171053">
                              <w:marLeft w:val="0"/>
                              <w:marRight w:val="0"/>
                              <w:marTop w:val="0"/>
                              <w:marBottom w:val="0"/>
                              <w:divBdr>
                                <w:top w:val="none" w:sz="0" w:space="0" w:color="auto"/>
                                <w:left w:val="none" w:sz="0" w:space="0" w:color="auto"/>
                                <w:bottom w:val="none" w:sz="0" w:space="0" w:color="auto"/>
                                <w:right w:val="none" w:sz="0" w:space="0" w:color="auto"/>
                              </w:divBdr>
                            </w:div>
                          </w:divsChild>
                        </w:div>
                        <w:div w:id="8216403">
                          <w:marLeft w:val="0"/>
                          <w:marRight w:val="0"/>
                          <w:marTop w:val="0"/>
                          <w:marBottom w:val="0"/>
                          <w:divBdr>
                            <w:top w:val="none" w:sz="0" w:space="0" w:color="auto"/>
                            <w:left w:val="none" w:sz="0" w:space="0" w:color="auto"/>
                            <w:bottom w:val="none" w:sz="0" w:space="0" w:color="auto"/>
                            <w:right w:val="none" w:sz="0" w:space="0" w:color="auto"/>
                          </w:divBdr>
                          <w:divsChild>
                            <w:div w:id="13993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3279">
                      <w:marLeft w:val="0"/>
                      <w:marRight w:val="0"/>
                      <w:marTop w:val="0"/>
                      <w:marBottom w:val="0"/>
                      <w:divBdr>
                        <w:top w:val="none" w:sz="0" w:space="0" w:color="auto"/>
                        <w:left w:val="none" w:sz="0" w:space="0" w:color="auto"/>
                        <w:bottom w:val="none" w:sz="0" w:space="0" w:color="auto"/>
                        <w:right w:val="none" w:sz="0" w:space="0" w:color="auto"/>
                      </w:divBdr>
                      <w:divsChild>
                        <w:div w:id="1158569499">
                          <w:marLeft w:val="0"/>
                          <w:marRight w:val="0"/>
                          <w:marTop w:val="0"/>
                          <w:marBottom w:val="0"/>
                          <w:divBdr>
                            <w:top w:val="none" w:sz="0" w:space="0" w:color="auto"/>
                            <w:left w:val="none" w:sz="0" w:space="0" w:color="auto"/>
                            <w:bottom w:val="none" w:sz="0" w:space="0" w:color="auto"/>
                            <w:right w:val="none" w:sz="0" w:space="0" w:color="auto"/>
                          </w:divBdr>
                          <w:divsChild>
                            <w:div w:id="598946775">
                              <w:marLeft w:val="0"/>
                              <w:marRight w:val="0"/>
                              <w:marTop w:val="0"/>
                              <w:marBottom w:val="0"/>
                              <w:divBdr>
                                <w:top w:val="none" w:sz="0" w:space="0" w:color="auto"/>
                                <w:left w:val="none" w:sz="0" w:space="0" w:color="auto"/>
                                <w:bottom w:val="none" w:sz="0" w:space="0" w:color="auto"/>
                                <w:right w:val="none" w:sz="0" w:space="0" w:color="auto"/>
                              </w:divBdr>
                            </w:div>
                          </w:divsChild>
                        </w:div>
                        <w:div w:id="86466790">
                          <w:marLeft w:val="0"/>
                          <w:marRight w:val="0"/>
                          <w:marTop w:val="0"/>
                          <w:marBottom w:val="0"/>
                          <w:divBdr>
                            <w:top w:val="none" w:sz="0" w:space="0" w:color="auto"/>
                            <w:left w:val="none" w:sz="0" w:space="0" w:color="auto"/>
                            <w:bottom w:val="none" w:sz="0" w:space="0" w:color="auto"/>
                            <w:right w:val="none" w:sz="0" w:space="0" w:color="auto"/>
                          </w:divBdr>
                          <w:divsChild>
                            <w:div w:id="13320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2970">
                      <w:marLeft w:val="0"/>
                      <w:marRight w:val="0"/>
                      <w:marTop w:val="0"/>
                      <w:marBottom w:val="0"/>
                      <w:divBdr>
                        <w:top w:val="none" w:sz="0" w:space="0" w:color="auto"/>
                        <w:left w:val="none" w:sz="0" w:space="0" w:color="auto"/>
                        <w:bottom w:val="none" w:sz="0" w:space="0" w:color="auto"/>
                        <w:right w:val="none" w:sz="0" w:space="0" w:color="auto"/>
                      </w:divBdr>
                      <w:divsChild>
                        <w:div w:id="1602105378">
                          <w:marLeft w:val="0"/>
                          <w:marRight w:val="0"/>
                          <w:marTop w:val="0"/>
                          <w:marBottom w:val="0"/>
                          <w:divBdr>
                            <w:top w:val="none" w:sz="0" w:space="0" w:color="auto"/>
                            <w:left w:val="none" w:sz="0" w:space="0" w:color="auto"/>
                            <w:bottom w:val="none" w:sz="0" w:space="0" w:color="auto"/>
                            <w:right w:val="none" w:sz="0" w:space="0" w:color="auto"/>
                          </w:divBdr>
                          <w:divsChild>
                            <w:div w:id="1832722243">
                              <w:marLeft w:val="0"/>
                              <w:marRight w:val="0"/>
                              <w:marTop w:val="0"/>
                              <w:marBottom w:val="0"/>
                              <w:divBdr>
                                <w:top w:val="none" w:sz="0" w:space="0" w:color="auto"/>
                                <w:left w:val="none" w:sz="0" w:space="0" w:color="auto"/>
                                <w:bottom w:val="none" w:sz="0" w:space="0" w:color="auto"/>
                                <w:right w:val="none" w:sz="0" w:space="0" w:color="auto"/>
                              </w:divBdr>
                            </w:div>
                          </w:divsChild>
                        </w:div>
                        <w:div w:id="303505382">
                          <w:marLeft w:val="0"/>
                          <w:marRight w:val="0"/>
                          <w:marTop w:val="0"/>
                          <w:marBottom w:val="0"/>
                          <w:divBdr>
                            <w:top w:val="none" w:sz="0" w:space="0" w:color="auto"/>
                            <w:left w:val="none" w:sz="0" w:space="0" w:color="auto"/>
                            <w:bottom w:val="none" w:sz="0" w:space="0" w:color="auto"/>
                            <w:right w:val="none" w:sz="0" w:space="0" w:color="auto"/>
                          </w:divBdr>
                          <w:divsChild>
                            <w:div w:id="4374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2480">
                      <w:marLeft w:val="0"/>
                      <w:marRight w:val="0"/>
                      <w:marTop w:val="0"/>
                      <w:marBottom w:val="0"/>
                      <w:divBdr>
                        <w:top w:val="none" w:sz="0" w:space="0" w:color="auto"/>
                        <w:left w:val="none" w:sz="0" w:space="0" w:color="auto"/>
                        <w:bottom w:val="none" w:sz="0" w:space="0" w:color="auto"/>
                        <w:right w:val="none" w:sz="0" w:space="0" w:color="auto"/>
                      </w:divBdr>
                      <w:divsChild>
                        <w:div w:id="14016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519320">
      <w:bodyDiv w:val="1"/>
      <w:marLeft w:val="0"/>
      <w:marRight w:val="0"/>
      <w:marTop w:val="0"/>
      <w:marBottom w:val="0"/>
      <w:divBdr>
        <w:top w:val="none" w:sz="0" w:space="0" w:color="auto"/>
        <w:left w:val="none" w:sz="0" w:space="0" w:color="auto"/>
        <w:bottom w:val="none" w:sz="0" w:space="0" w:color="auto"/>
        <w:right w:val="none" w:sz="0" w:space="0" w:color="auto"/>
      </w:divBdr>
    </w:div>
    <w:div w:id="1641688312">
      <w:bodyDiv w:val="1"/>
      <w:marLeft w:val="0"/>
      <w:marRight w:val="0"/>
      <w:marTop w:val="0"/>
      <w:marBottom w:val="0"/>
      <w:divBdr>
        <w:top w:val="none" w:sz="0" w:space="0" w:color="auto"/>
        <w:left w:val="none" w:sz="0" w:space="0" w:color="auto"/>
        <w:bottom w:val="none" w:sz="0" w:space="0" w:color="auto"/>
        <w:right w:val="none" w:sz="0" w:space="0" w:color="auto"/>
      </w:divBdr>
      <w:divsChild>
        <w:div w:id="237449762">
          <w:marLeft w:val="0"/>
          <w:marRight w:val="0"/>
          <w:marTop w:val="0"/>
          <w:marBottom w:val="0"/>
          <w:divBdr>
            <w:top w:val="none" w:sz="0" w:space="0" w:color="auto"/>
            <w:left w:val="none" w:sz="0" w:space="0" w:color="auto"/>
            <w:bottom w:val="none" w:sz="0" w:space="0" w:color="auto"/>
            <w:right w:val="none" w:sz="0" w:space="0" w:color="auto"/>
          </w:divBdr>
          <w:divsChild>
            <w:div w:id="1144202840">
              <w:marLeft w:val="0"/>
              <w:marRight w:val="0"/>
              <w:marTop w:val="0"/>
              <w:marBottom w:val="0"/>
              <w:divBdr>
                <w:top w:val="none" w:sz="0" w:space="0" w:color="auto"/>
                <w:left w:val="none" w:sz="0" w:space="0" w:color="auto"/>
                <w:bottom w:val="none" w:sz="0" w:space="0" w:color="auto"/>
                <w:right w:val="none" w:sz="0" w:space="0" w:color="auto"/>
              </w:divBdr>
              <w:divsChild>
                <w:div w:id="119806256">
                  <w:marLeft w:val="0"/>
                  <w:marRight w:val="0"/>
                  <w:marTop w:val="0"/>
                  <w:marBottom w:val="0"/>
                  <w:divBdr>
                    <w:top w:val="none" w:sz="0" w:space="0" w:color="auto"/>
                    <w:left w:val="none" w:sz="0" w:space="0" w:color="auto"/>
                    <w:bottom w:val="none" w:sz="0" w:space="0" w:color="auto"/>
                    <w:right w:val="none" w:sz="0" w:space="0" w:color="auto"/>
                  </w:divBdr>
                  <w:divsChild>
                    <w:div w:id="188490835">
                      <w:marLeft w:val="0"/>
                      <w:marRight w:val="0"/>
                      <w:marTop w:val="0"/>
                      <w:marBottom w:val="0"/>
                      <w:divBdr>
                        <w:top w:val="none" w:sz="0" w:space="0" w:color="auto"/>
                        <w:left w:val="none" w:sz="0" w:space="0" w:color="auto"/>
                        <w:bottom w:val="none" w:sz="0" w:space="0" w:color="auto"/>
                        <w:right w:val="none" w:sz="0" w:space="0" w:color="auto"/>
                      </w:divBdr>
                      <w:divsChild>
                        <w:div w:id="1009677364">
                          <w:marLeft w:val="0"/>
                          <w:marRight w:val="0"/>
                          <w:marTop w:val="0"/>
                          <w:marBottom w:val="0"/>
                          <w:divBdr>
                            <w:top w:val="none" w:sz="0" w:space="0" w:color="auto"/>
                            <w:left w:val="none" w:sz="0" w:space="0" w:color="auto"/>
                            <w:bottom w:val="none" w:sz="0" w:space="0" w:color="auto"/>
                            <w:right w:val="none" w:sz="0" w:space="0" w:color="auto"/>
                          </w:divBdr>
                          <w:divsChild>
                            <w:div w:id="517885986">
                              <w:marLeft w:val="0"/>
                              <w:marRight w:val="0"/>
                              <w:marTop w:val="0"/>
                              <w:marBottom w:val="0"/>
                              <w:divBdr>
                                <w:top w:val="none" w:sz="0" w:space="0" w:color="auto"/>
                                <w:left w:val="none" w:sz="0" w:space="0" w:color="auto"/>
                                <w:bottom w:val="none" w:sz="0" w:space="0" w:color="auto"/>
                                <w:right w:val="none" w:sz="0" w:space="0" w:color="auto"/>
                              </w:divBdr>
                              <w:divsChild>
                                <w:div w:id="1302426016">
                                  <w:marLeft w:val="0"/>
                                  <w:marRight w:val="0"/>
                                  <w:marTop w:val="0"/>
                                  <w:marBottom w:val="0"/>
                                  <w:divBdr>
                                    <w:top w:val="none" w:sz="0" w:space="0" w:color="auto"/>
                                    <w:left w:val="none" w:sz="0" w:space="0" w:color="auto"/>
                                    <w:bottom w:val="none" w:sz="0" w:space="0" w:color="auto"/>
                                    <w:right w:val="none" w:sz="0" w:space="0" w:color="auto"/>
                                  </w:divBdr>
                                  <w:divsChild>
                                    <w:div w:id="6730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996842">
      <w:bodyDiv w:val="1"/>
      <w:marLeft w:val="0"/>
      <w:marRight w:val="0"/>
      <w:marTop w:val="0"/>
      <w:marBottom w:val="0"/>
      <w:divBdr>
        <w:top w:val="none" w:sz="0" w:space="0" w:color="auto"/>
        <w:left w:val="none" w:sz="0" w:space="0" w:color="auto"/>
        <w:bottom w:val="none" w:sz="0" w:space="0" w:color="auto"/>
        <w:right w:val="none" w:sz="0" w:space="0" w:color="auto"/>
      </w:divBdr>
    </w:div>
    <w:div w:id="1963807221">
      <w:bodyDiv w:val="1"/>
      <w:marLeft w:val="0"/>
      <w:marRight w:val="0"/>
      <w:marTop w:val="0"/>
      <w:marBottom w:val="0"/>
      <w:divBdr>
        <w:top w:val="none" w:sz="0" w:space="0" w:color="auto"/>
        <w:left w:val="none" w:sz="0" w:space="0" w:color="auto"/>
        <w:bottom w:val="none" w:sz="0" w:space="0" w:color="auto"/>
        <w:right w:val="none" w:sz="0" w:space="0" w:color="auto"/>
      </w:divBdr>
    </w:div>
    <w:div w:id="2022969260">
      <w:bodyDiv w:val="1"/>
      <w:marLeft w:val="0"/>
      <w:marRight w:val="0"/>
      <w:marTop w:val="0"/>
      <w:marBottom w:val="0"/>
      <w:divBdr>
        <w:top w:val="none" w:sz="0" w:space="0" w:color="auto"/>
        <w:left w:val="none" w:sz="0" w:space="0" w:color="auto"/>
        <w:bottom w:val="none" w:sz="0" w:space="0" w:color="auto"/>
        <w:right w:val="none" w:sz="0" w:space="0" w:color="auto"/>
      </w:divBdr>
    </w:div>
    <w:div w:id="2105301959">
      <w:bodyDiv w:val="1"/>
      <w:marLeft w:val="0"/>
      <w:marRight w:val="0"/>
      <w:marTop w:val="0"/>
      <w:marBottom w:val="0"/>
      <w:divBdr>
        <w:top w:val="none" w:sz="0" w:space="0" w:color="auto"/>
        <w:left w:val="none" w:sz="0" w:space="0" w:color="auto"/>
        <w:bottom w:val="none" w:sz="0" w:space="0" w:color="auto"/>
        <w:right w:val="none" w:sz="0" w:space="0" w:color="auto"/>
      </w:divBdr>
      <w:divsChild>
        <w:div w:id="745692790">
          <w:marLeft w:val="0"/>
          <w:marRight w:val="0"/>
          <w:marTop w:val="0"/>
          <w:marBottom w:val="0"/>
          <w:divBdr>
            <w:top w:val="single" w:sz="6" w:space="0" w:color="E9E9E9"/>
            <w:left w:val="single" w:sz="6" w:space="0" w:color="E9E9E9"/>
            <w:bottom w:val="single" w:sz="6" w:space="0" w:color="E9E9E9"/>
            <w:right w:val="single" w:sz="6" w:space="0" w:color="E9E9E9"/>
          </w:divBdr>
          <w:divsChild>
            <w:div w:id="1494644992">
              <w:marLeft w:val="0"/>
              <w:marRight w:val="0"/>
              <w:marTop w:val="0"/>
              <w:marBottom w:val="0"/>
              <w:divBdr>
                <w:top w:val="none" w:sz="0" w:space="0" w:color="auto"/>
                <w:left w:val="none" w:sz="0" w:space="0" w:color="auto"/>
                <w:bottom w:val="none" w:sz="0" w:space="0" w:color="auto"/>
                <w:right w:val="none" w:sz="0" w:space="0" w:color="auto"/>
              </w:divBdr>
              <w:divsChild>
                <w:div w:id="1884171376">
                  <w:marLeft w:val="0"/>
                  <w:marRight w:val="225"/>
                  <w:marTop w:val="0"/>
                  <w:marBottom w:val="0"/>
                  <w:divBdr>
                    <w:top w:val="none" w:sz="0" w:space="0" w:color="auto"/>
                    <w:left w:val="none" w:sz="0" w:space="0" w:color="auto"/>
                    <w:bottom w:val="none" w:sz="0" w:space="0" w:color="auto"/>
                    <w:right w:val="none" w:sz="0" w:space="0" w:color="auto"/>
                  </w:divBdr>
                  <w:divsChild>
                    <w:div w:id="1915776487">
                      <w:marLeft w:val="0"/>
                      <w:marRight w:val="0"/>
                      <w:marTop w:val="0"/>
                      <w:marBottom w:val="0"/>
                      <w:divBdr>
                        <w:top w:val="none" w:sz="0" w:space="0" w:color="auto"/>
                        <w:left w:val="none" w:sz="0" w:space="0" w:color="auto"/>
                        <w:bottom w:val="none" w:sz="0" w:space="0" w:color="auto"/>
                        <w:right w:val="none" w:sz="0" w:space="0" w:color="auto"/>
                      </w:divBdr>
                      <w:divsChild>
                        <w:div w:id="709453220">
                          <w:marLeft w:val="0"/>
                          <w:marRight w:val="0"/>
                          <w:marTop w:val="0"/>
                          <w:marBottom w:val="0"/>
                          <w:divBdr>
                            <w:top w:val="single" w:sz="6" w:space="0" w:color="E9E9E9"/>
                            <w:left w:val="single" w:sz="6" w:space="0" w:color="E9E9E9"/>
                            <w:bottom w:val="single" w:sz="6" w:space="8" w:color="E9E9E9"/>
                            <w:right w:val="single" w:sz="6" w:space="0" w:color="E9E9E9"/>
                          </w:divBdr>
                          <w:divsChild>
                            <w:div w:id="19660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ebtv.un.org/meetings-events/human-rights-council/regular-sessions/30th-session/watch/%20clustered-id-wg-on-arbitrary-detention-sr-on-contemporary-forms-of-slavery-3rd-meeting-30th-regular-session-of-human-rights-council/4484127097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89977-20B8-430B-AFF2-49846CE4ED8E}"/>
</file>

<file path=customXml/itemProps2.xml><?xml version="1.0" encoding="utf-8"?>
<ds:datastoreItem xmlns:ds="http://schemas.openxmlformats.org/officeDocument/2006/customXml" ds:itemID="{1838D655-BB3A-4278-998F-A0210395355A}"/>
</file>

<file path=customXml/itemProps3.xml><?xml version="1.0" encoding="utf-8"?>
<ds:datastoreItem xmlns:ds="http://schemas.openxmlformats.org/officeDocument/2006/customXml" ds:itemID="{413AFA7D-9718-428D-8A78-7FA2F7D5A709}"/>
</file>

<file path=customXml/itemProps4.xml><?xml version="1.0" encoding="utf-8"?>
<ds:datastoreItem xmlns:ds="http://schemas.openxmlformats.org/officeDocument/2006/customXml" ds:itemID="{945B0D62-6FF4-4E59-A98A-0702C86ADEE5}"/>
</file>

<file path=docProps/app.xml><?xml version="1.0" encoding="utf-8"?>
<Properties xmlns="http://schemas.openxmlformats.org/officeDocument/2006/extended-properties" xmlns:vt="http://schemas.openxmlformats.org/officeDocument/2006/docPropsVTypes">
  <Template>987A9745.dotm</Template>
  <TotalTime>0</TotalTime>
  <Pages>17</Pages>
  <Words>8161</Words>
  <Characters>46521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Cooperation with the United Nations, its representatives and mechanisms in the field of human rights - Report of the Secretary-General in English</vt:lpstr>
    </vt:vector>
  </TitlesOfParts>
  <Company>CSD</Company>
  <LinksUpToDate>false</LinksUpToDate>
  <CharactersWithSpaces>54573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the United Nations, its representatives and mechanisms in the field of human rights - Report of the Secretary General in English</dc:title>
  <dc:creator>Flores</dc:creator>
  <cp:lastModifiedBy>Iuliia Somova</cp:lastModifiedBy>
  <cp:revision>2</cp:revision>
  <cp:lastPrinted>2016-07-15T14:40:00Z</cp:lastPrinted>
  <dcterms:created xsi:type="dcterms:W3CDTF">2016-09-15T13:08:00Z</dcterms:created>
  <dcterms:modified xsi:type="dcterms:W3CDTF">2016-09-15T13:08:00Z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0x010100881516A4EED0F7449235F56463318FBF</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Order">
    <vt:r8>4400</vt:r8>
  </property>
</Properties>
</file>