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trPr>
          <w:trHeight w:val="851"/>
        </w:trPr>
        <w:tc>
          <w:tcPr>
            <w:tcW w:w="1259" w:type="dxa"/>
            <w:tcBorders>
              <w:top w:val="nil"/>
              <w:left w:val="nil"/>
              <w:bottom w:val="single" w:sz="4" w:space="0" w:color="auto"/>
              <w:right w:val="nil"/>
            </w:tcBorders>
          </w:tcPr>
          <w:p w:rsidR="00446DE4" w:rsidRPr="006A6817" w:rsidRDefault="00446DE4" w:rsidP="00E806EE">
            <w:pPr>
              <w:tabs>
                <w:tab w:val="right" w:pos="850"/>
                <w:tab w:val="left" w:pos="1134"/>
                <w:tab w:val="right" w:leader="dot" w:pos="8504"/>
              </w:tabs>
              <w:spacing w:before="360" w:after="240"/>
              <w:rPr>
                <w:lang w:val="en-US"/>
              </w:rPr>
            </w:pPr>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F859AF" w:rsidP="00B500BF">
            <w:pPr>
              <w:jc w:val="right"/>
            </w:pPr>
            <w:r w:rsidRPr="00F859AF">
              <w:rPr>
                <w:sz w:val="40"/>
              </w:rPr>
              <w:t>A</w:t>
            </w:r>
            <w:r w:rsidR="00850221">
              <w:t>/HRC/33</w:t>
            </w:r>
            <w:r w:rsidR="00DC40B7">
              <w:t>/</w:t>
            </w:r>
            <w:r w:rsidR="00B500BF">
              <w:t>39</w:t>
            </w:r>
          </w:p>
        </w:tc>
      </w:tr>
      <w:tr w:rsidR="003107FA">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85237E" w:rsidP="00EF5BDB">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3107FA" w:rsidRDefault="00F859AF" w:rsidP="00F859AF">
            <w:pPr>
              <w:spacing w:before="240" w:line="240" w:lineRule="exact"/>
            </w:pPr>
            <w:r>
              <w:t>Distr.: General</w:t>
            </w:r>
          </w:p>
          <w:p w:rsidR="00F859AF" w:rsidRDefault="00CE6B40" w:rsidP="00F859AF">
            <w:pPr>
              <w:spacing w:line="240" w:lineRule="exact"/>
            </w:pPr>
            <w:r>
              <w:t>2</w:t>
            </w:r>
            <w:r w:rsidR="00DC3DA1">
              <w:t>6</w:t>
            </w:r>
            <w:r w:rsidR="00F859AF">
              <w:t xml:space="preserve"> August 2016</w:t>
            </w:r>
          </w:p>
          <w:p w:rsidR="00F859AF" w:rsidRDefault="00F859AF" w:rsidP="00F859AF">
            <w:pPr>
              <w:spacing w:line="240" w:lineRule="exact"/>
            </w:pPr>
          </w:p>
          <w:p w:rsidR="00F859AF" w:rsidRDefault="00F859AF" w:rsidP="00F859AF">
            <w:pPr>
              <w:spacing w:line="240" w:lineRule="exact"/>
            </w:pPr>
            <w:r>
              <w:t>Original: English</w:t>
            </w:r>
          </w:p>
        </w:tc>
      </w:tr>
    </w:tbl>
    <w:p w:rsidR="00F859AF" w:rsidRPr="00416B28" w:rsidRDefault="00F859AF" w:rsidP="00F859AF">
      <w:pPr>
        <w:spacing w:before="120"/>
        <w:rPr>
          <w:b/>
          <w:sz w:val="24"/>
          <w:szCs w:val="24"/>
        </w:rPr>
      </w:pPr>
      <w:r w:rsidRPr="00416B28">
        <w:rPr>
          <w:b/>
          <w:sz w:val="24"/>
          <w:szCs w:val="24"/>
        </w:rPr>
        <w:t>Human Rights Council</w:t>
      </w:r>
    </w:p>
    <w:p w:rsidR="00F859AF" w:rsidRPr="00416B28" w:rsidRDefault="00F859AF" w:rsidP="00F859AF">
      <w:pPr>
        <w:rPr>
          <w:b/>
        </w:rPr>
      </w:pPr>
      <w:r>
        <w:rPr>
          <w:b/>
        </w:rPr>
        <w:t>Thirty-</w:t>
      </w:r>
      <w:r w:rsidR="00907BE7">
        <w:rPr>
          <w:b/>
        </w:rPr>
        <w:t>t</w:t>
      </w:r>
      <w:r>
        <w:rPr>
          <w:b/>
        </w:rPr>
        <w:t>hird</w:t>
      </w:r>
      <w:r w:rsidRPr="00416B28">
        <w:rPr>
          <w:b/>
        </w:rPr>
        <w:t xml:space="preserve"> </w:t>
      </w:r>
      <w:proofErr w:type="gramStart"/>
      <w:r w:rsidRPr="00416B28">
        <w:rPr>
          <w:b/>
        </w:rPr>
        <w:t>session</w:t>
      </w:r>
      <w:proofErr w:type="gramEnd"/>
    </w:p>
    <w:p w:rsidR="00F859AF" w:rsidRDefault="00DC40B7" w:rsidP="00F859AF">
      <w:r>
        <w:t>Agenda item 10</w:t>
      </w:r>
    </w:p>
    <w:p w:rsidR="00F859AF" w:rsidRDefault="00F859AF" w:rsidP="00CF586F">
      <w:pPr>
        <w:rPr>
          <w:b/>
        </w:rPr>
      </w:pPr>
      <w:r w:rsidRPr="00AB1FC3">
        <w:rPr>
          <w:b/>
        </w:rPr>
        <w:t>Technical assistance and capacity-building</w:t>
      </w:r>
    </w:p>
    <w:p w:rsidR="00F859AF" w:rsidRDefault="00F859AF" w:rsidP="00DC40B7">
      <w:pPr>
        <w:pStyle w:val="HChG"/>
      </w:pPr>
      <w:r w:rsidRPr="00DC40B7">
        <w:tab/>
      </w:r>
      <w:r w:rsidRPr="00DC40B7">
        <w:tab/>
        <w:t>Role and achievements of the Office of the United Nations High Commissioner for Human Rights in assisting the Government and people of Cambodia in the promotion and protection of human rights</w:t>
      </w:r>
      <w:r w:rsidR="00DC40B7" w:rsidRPr="00DF51BA">
        <w:rPr>
          <w:rStyle w:val="FootnoteReference"/>
          <w:b w:val="0"/>
          <w:sz w:val="20"/>
        </w:rPr>
        <w:footnoteReference w:customMarkFollows="1" w:id="2"/>
        <w:t>*</w:t>
      </w:r>
    </w:p>
    <w:p w:rsidR="00DC40B7" w:rsidRDefault="00DC40B7" w:rsidP="00DC40B7">
      <w:pPr>
        <w:pStyle w:val="H1G"/>
      </w:pPr>
      <w:r>
        <w:tab/>
      </w:r>
      <w:r>
        <w:tab/>
      </w:r>
      <w:r w:rsidRPr="00AB1FC3">
        <w:t>Report of the Secretary-General</w:t>
      </w:r>
    </w:p>
    <w:tbl>
      <w:tblPr>
        <w:tblW w:w="0" w:type="auto"/>
        <w:jc w:val="center"/>
        <w:tblInd w:w="-845"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360"/>
      </w:tblGrid>
      <w:tr w:rsidR="00DC40B7" w:rsidRPr="00FE3604">
        <w:trPr>
          <w:jc w:val="center"/>
        </w:trPr>
        <w:tc>
          <w:tcPr>
            <w:tcW w:w="9360" w:type="dxa"/>
            <w:shd w:val="clear" w:color="auto" w:fill="auto"/>
          </w:tcPr>
          <w:p w:rsidR="00DC40B7" w:rsidRPr="00FE3604" w:rsidRDefault="00DC40B7" w:rsidP="00B31B50">
            <w:pPr>
              <w:spacing w:before="240" w:after="120" w:line="276" w:lineRule="auto"/>
              <w:ind w:left="255"/>
              <w:jc w:val="both"/>
              <w:rPr>
                <w:i/>
                <w:sz w:val="24"/>
              </w:rPr>
            </w:pPr>
            <w:r w:rsidRPr="00FE3604">
              <w:rPr>
                <w:i/>
                <w:sz w:val="24"/>
              </w:rPr>
              <w:t>Summary</w:t>
            </w:r>
          </w:p>
        </w:tc>
      </w:tr>
      <w:tr w:rsidR="00DC40B7" w:rsidRPr="00FE3604">
        <w:trPr>
          <w:jc w:val="center"/>
        </w:trPr>
        <w:tc>
          <w:tcPr>
            <w:tcW w:w="9360" w:type="dxa"/>
            <w:shd w:val="clear" w:color="auto" w:fill="auto"/>
          </w:tcPr>
          <w:p w:rsidR="005D5178" w:rsidRDefault="005D5178" w:rsidP="00B31B50">
            <w:pPr>
              <w:pStyle w:val="SingleTxtG"/>
              <w:ind w:firstLine="567"/>
              <w:rPr>
                <w:rFonts w:eastAsia="Calibri"/>
              </w:rPr>
            </w:pPr>
            <w:r>
              <w:rPr>
                <w:rFonts w:hint="eastAsia"/>
                <w:lang w:eastAsia="ko-KR"/>
              </w:rPr>
              <w:t xml:space="preserve">The </w:t>
            </w:r>
            <w:r>
              <w:rPr>
                <w:lang w:val="en-US" w:eastAsia="ko-KR"/>
              </w:rPr>
              <w:t xml:space="preserve">present </w:t>
            </w:r>
            <w:r>
              <w:rPr>
                <w:rFonts w:hint="eastAsia"/>
                <w:lang w:eastAsia="ko-KR"/>
              </w:rPr>
              <w:t xml:space="preserve">report details the activities of </w:t>
            </w:r>
            <w:r>
              <w:rPr>
                <w:lang w:val="en-US" w:eastAsia="ko-KR"/>
              </w:rPr>
              <w:t>the Office of the United Nations High Commissioner for Human Rights</w:t>
            </w:r>
            <w:r>
              <w:rPr>
                <w:rFonts w:hint="eastAsia"/>
                <w:lang w:eastAsia="ko-KR"/>
              </w:rPr>
              <w:t xml:space="preserve"> in Cambodia from 1</w:t>
            </w:r>
            <w:r w:rsidRPr="0028108A">
              <w:rPr>
                <w:lang w:val="en-US" w:eastAsia="ko-KR"/>
              </w:rPr>
              <w:t> </w:t>
            </w:r>
            <w:r>
              <w:rPr>
                <w:rFonts w:hint="eastAsia"/>
                <w:lang w:eastAsia="ko-KR"/>
              </w:rPr>
              <w:t>July 2015 to 30 June 2016</w:t>
            </w:r>
            <w:r w:rsidRPr="00FE3604">
              <w:rPr>
                <w:rFonts w:eastAsia="Calibri"/>
              </w:rPr>
              <w:t>.</w:t>
            </w:r>
          </w:p>
          <w:p w:rsidR="00DC40B7" w:rsidRDefault="00DC40B7" w:rsidP="00B31B50">
            <w:pPr>
              <w:pStyle w:val="SingleTxtG"/>
              <w:ind w:firstLine="567"/>
              <w:rPr>
                <w:rFonts w:eastAsia="Calibri"/>
              </w:rPr>
            </w:pPr>
            <w:r>
              <w:rPr>
                <w:rFonts w:hint="eastAsia"/>
                <w:lang w:eastAsia="ko-KR"/>
              </w:rPr>
              <w:t>In a political climate that had become particularly tense by the end of the period</w:t>
            </w:r>
            <w:r w:rsidR="005D5178">
              <w:rPr>
                <w:lang w:val="en-US" w:eastAsia="ko-KR"/>
              </w:rPr>
              <w:t xml:space="preserve"> under review</w:t>
            </w:r>
            <w:r>
              <w:rPr>
                <w:rFonts w:hint="eastAsia"/>
                <w:lang w:eastAsia="ko-KR"/>
              </w:rPr>
              <w:t xml:space="preserve">, </w:t>
            </w:r>
            <w:r w:rsidR="005D5178">
              <w:rPr>
                <w:lang w:val="en-US" w:eastAsia="ko-KR"/>
              </w:rPr>
              <w:t xml:space="preserve">the Office of the High Commissioner </w:t>
            </w:r>
            <w:r>
              <w:rPr>
                <w:rFonts w:hint="eastAsia"/>
                <w:lang w:eastAsia="ko-KR"/>
              </w:rPr>
              <w:t xml:space="preserve">continued its programme of technical cooperation in areas </w:t>
            </w:r>
            <w:r w:rsidR="005D5178">
              <w:rPr>
                <w:rFonts w:hint="eastAsia"/>
                <w:lang w:eastAsia="ko-KR"/>
              </w:rPr>
              <w:t xml:space="preserve">vital </w:t>
            </w:r>
            <w:r>
              <w:rPr>
                <w:rFonts w:hint="eastAsia"/>
                <w:lang w:eastAsia="ko-KR"/>
              </w:rPr>
              <w:t xml:space="preserve">for </w:t>
            </w:r>
            <w:r w:rsidR="005D5178">
              <w:rPr>
                <w:lang w:val="en-US" w:eastAsia="ko-KR"/>
              </w:rPr>
              <w:t xml:space="preserve">the </w:t>
            </w:r>
            <w:r w:rsidR="005D5178">
              <w:rPr>
                <w:rFonts w:hint="eastAsia"/>
                <w:lang w:eastAsia="ko-KR"/>
              </w:rPr>
              <w:t xml:space="preserve">protection </w:t>
            </w:r>
            <w:r w:rsidR="005D5178">
              <w:rPr>
                <w:lang w:val="en-US" w:eastAsia="ko-KR"/>
              </w:rPr>
              <w:t xml:space="preserve">of </w:t>
            </w:r>
            <w:r>
              <w:rPr>
                <w:rFonts w:hint="eastAsia"/>
                <w:lang w:eastAsia="ko-KR"/>
              </w:rPr>
              <w:t xml:space="preserve">human rights, </w:t>
            </w:r>
            <w:r w:rsidR="005D5178">
              <w:rPr>
                <w:lang w:val="en-US" w:eastAsia="ko-KR"/>
              </w:rPr>
              <w:t>including</w:t>
            </w:r>
            <w:r>
              <w:rPr>
                <w:rFonts w:hint="eastAsia"/>
                <w:lang w:eastAsia="ko-KR"/>
              </w:rPr>
              <w:t xml:space="preserve"> guarding the space for </w:t>
            </w:r>
            <w:r w:rsidR="005D5178">
              <w:rPr>
                <w:lang w:val="en-US" w:eastAsia="ko-KR"/>
              </w:rPr>
              <w:t xml:space="preserve">the activities of </w:t>
            </w:r>
            <w:r>
              <w:rPr>
                <w:rFonts w:hint="eastAsia"/>
                <w:lang w:eastAsia="ko-KR"/>
              </w:rPr>
              <w:t xml:space="preserve">civil society, strengthening the rule of law, and promoting economic and social rights. </w:t>
            </w:r>
          </w:p>
          <w:p w:rsidR="00DC40B7" w:rsidRPr="00FE3604" w:rsidRDefault="00DC40B7" w:rsidP="00B31B50">
            <w:pPr>
              <w:pStyle w:val="SingleTxtG"/>
              <w:ind w:firstLine="567"/>
              <w:rPr>
                <w:rFonts w:eastAsia="Calibri"/>
              </w:rPr>
            </w:pPr>
          </w:p>
        </w:tc>
      </w:tr>
    </w:tbl>
    <w:p w:rsidR="00DC40B7" w:rsidRPr="00DC40B7" w:rsidRDefault="00DC40B7" w:rsidP="00DC40B7"/>
    <w:p w:rsidR="00F859AF" w:rsidRDefault="00B91062" w:rsidP="00B91062">
      <w:pPr>
        <w:pStyle w:val="HChG"/>
      </w:pPr>
      <w:r>
        <w:br w:type="page"/>
      </w:r>
      <w:r w:rsidRPr="00B91062">
        <w:lastRenderedPageBreak/>
        <w:tab/>
        <w:t>I.</w:t>
      </w:r>
      <w:r w:rsidRPr="00B91062">
        <w:tab/>
        <w:t>Introduction</w:t>
      </w:r>
    </w:p>
    <w:p w:rsidR="00482640" w:rsidRPr="00DC40B7" w:rsidRDefault="00B91062" w:rsidP="00DF51BA">
      <w:pPr>
        <w:pStyle w:val="SingleTxtG"/>
        <w:rPr>
          <w:rFonts w:eastAsia="Malgun Gothic"/>
        </w:rPr>
      </w:pPr>
      <w:r w:rsidRPr="00DC40B7">
        <w:rPr>
          <w:rFonts w:eastAsia="Malgun Gothic"/>
        </w:rPr>
        <w:t>1.</w:t>
      </w:r>
      <w:r w:rsidRPr="00DC40B7">
        <w:rPr>
          <w:rFonts w:eastAsia="Malgun Gothic"/>
        </w:rPr>
        <w:tab/>
        <w:t>The present report</w:t>
      </w:r>
      <w:r w:rsidR="00200CD4">
        <w:rPr>
          <w:rFonts w:eastAsia="Malgun Gothic"/>
        </w:rPr>
        <w:t>,</w:t>
      </w:r>
      <w:r w:rsidRPr="00DC40B7">
        <w:rPr>
          <w:rFonts w:eastAsia="Malgun Gothic"/>
        </w:rPr>
        <w:t xml:space="preserve"> submitted to the Human Rights Council pursuant to Council resolution 30/23</w:t>
      </w:r>
      <w:r w:rsidR="00200CD4">
        <w:rPr>
          <w:rFonts w:eastAsia="Malgun Gothic"/>
        </w:rPr>
        <w:t>,</w:t>
      </w:r>
      <w:r w:rsidRPr="00DC40B7">
        <w:rPr>
          <w:rFonts w:eastAsia="Malgun Gothic"/>
        </w:rPr>
        <w:t xml:space="preserve"> describes the activities of the Office of the United Nations High Commissioner for Human Rights (OHCHR) in Cambodia from 1 July 2015 to 30 June 2016</w:t>
      </w:r>
      <w:r w:rsidR="00200CD4">
        <w:rPr>
          <w:rFonts w:eastAsia="Malgun Gothic"/>
        </w:rPr>
        <w:t>.</w:t>
      </w:r>
      <w:r w:rsidRPr="00DC40B7">
        <w:rPr>
          <w:rFonts w:eastAsia="Malgun Gothic"/>
        </w:rPr>
        <w:t xml:space="preserve"> </w:t>
      </w:r>
      <w:r w:rsidR="00200CD4">
        <w:rPr>
          <w:rFonts w:eastAsia="Malgun Gothic"/>
        </w:rPr>
        <w:t xml:space="preserve">It </w:t>
      </w:r>
      <w:r w:rsidRPr="00DC40B7">
        <w:rPr>
          <w:rFonts w:eastAsia="Malgun Gothic"/>
        </w:rPr>
        <w:t>follows on the previous report submitted to the Council (A/HRC/30/30).</w:t>
      </w:r>
    </w:p>
    <w:p w:rsidR="00B91062" w:rsidRPr="00DC40B7" w:rsidRDefault="00482640" w:rsidP="00DF51BA">
      <w:pPr>
        <w:pStyle w:val="SingleTxtG"/>
        <w:rPr>
          <w:rFonts w:eastAsia="Malgun Gothic"/>
        </w:rPr>
      </w:pPr>
      <w:r w:rsidRPr="00DC40B7">
        <w:rPr>
          <w:rFonts w:eastAsia="Malgun Gothic"/>
        </w:rPr>
        <w:t>2.</w:t>
      </w:r>
      <w:r w:rsidRPr="00DC40B7">
        <w:rPr>
          <w:rFonts w:eastAsia="Malgun Gothic"/>
        </w:rPr>
        <w:tab/>
        <w:t xml:space="preserve">Originally mandated by the Commission on Human Rights </w:t>
      </w:r>
      <w:r w:rsidR="004A024A">
        <w:rPr>
          <w:rFonts w:eastAsia="Malgun Gothic"/>
        </w:rPr>
        <w:t xml:space="preserve">in its </w:t>
      </w:r>
      <w:r w:rsidRPr="00DC40B7">
        <w:rPr>
          <w:rFonts w:eastAsia="Malgun Gothic"/>
        </w:rPr>
        <w:t>resolution 1993/6, the work of OHCHR in Cambodia is guided by Human Rights Council 30/23, a biennial Memorandum of Understanding signed with the Government of Cambodia,</w:t>
      </w:r>
      <w:r w:rsidRPr="00DF51BA">
        <w:rPr>
          <w:rFonts w:eastAsia="Malgun Gothic"/>
          <w:sz w:val="18"/>
          <w:vertAlign w:val="superscript"/>
        </w:rPr>
        <w:footnoteReference w:id="3"/>
      </w:r>
      <w:r w:rsidRPr="00DC40B7">
        <w:rPr>
          <w:rFonts w:eastAsia="Malgun Gothic"/>
        </w:rPr>
        <w:t xml:space="preserve"> and the global mandate of the High Commissioner</w:t>
      </w:r>
      <w:r w:rsidR="004A024A">
        <w:rPr>
          <w:rFonts w:eastAsia="Malgun Gothic"/>
        </w:rPr>
        <w:t>,</w:t>
      </w:r>
      <w:r w:rsidRPr="00DC40B7">
        <w:rPr>
          <w:rFonts w:eastAsia="Malgun Gothic"/>
        </w:rPr>
        <w:t xml:space="preserve"> as set out by the General Assembly in its resolution 48/141. OHCHR looks forward to concluding </w:t>
      </w:r>
      <w:r w:rsidR="004A024A">
        <w:rPr>
          <w:rFonts w:eastAsia="Malgun Gothic"/>
        </w:rPr>
        <w:t>its</w:t>
      </w:r>
      <w:r w:rsidR="004A024A" w:rsidRPr="00DC40B7">
        <w:rPr>
          <w:rFonts w:eastAsia="Malgun Gothic"/>
        </w:rPr>
        <w:t xml:space="preserve"> </w:t>
      </w:r>
      <w:r w:rsidRPr="00DC40B7">
        <w:rPr>
          <w:rFonts w:eastAsia="Malgun Gothic"/>
        </w:rPr>
        <w:t xml:space="preserve">discussions with the Government on the renewal of the </w:t>
      </w:r>
      <w:r w:rsidR="00CF4407">
        <w:rPr>
          <w:rFonts w:eastAsia="Malgun Gothic"/>
        </w:rPr>
        <w:t>M</w:t>
      </w:r>
      <w:r w:rsidR="004A024A">
        <w:rPr>
          <w:rFonts w:eastAsia="Malgun Gothic"/>
        </w:rPr>
        <w:t xml:space="preserve">emorandum of </w:t>
      </w:r>
      <w:r w:rsidR="00CF4407">
        <w:rPr>
          <w:rFonts w:eastAsia="Malgun Gothic"/>
        </w:rPr>
        <w:t>U</w:t>
      </w:r>
      <w:r w:rsidR="004A024A">
        <w:rPr>
          <w:rFonts w:eastAsia="Malgun Gothic"/>
        </w:rPr>
        <w:t>nderstanding</w:t>
      </w:r>
      <w:r w:rsidRPr="00DC40B7">
        <w:rPr>
          <w:rFonts w:eastAsia="Malgun Gothic" w:hint="eastAsia"/>
        </w:rPr>
        <w:t>,</w:t>
      </w:r>
      <w:r w:rsidRPr="00DC40B7">
        <w:rPr>
          <w:rFonts w:eastAsia="Malgun Gothic"/>
        </w:rPr>
        <w:t xml:space="preserve"> in </w:t>
      </w:r>
      <w:r w:rsidR="004A024A">
        <w:rPr>
          <w:rFonts w:eastAsia="Malgun Gothic"/>
        </w:rPr>
        <w:t>accordance</w:t>
      </w:r>
      <w:r w:rsidR="004A024A" w:rsidRPr="00DC40B7">
        <w:rPr>
          <w:rFonts w:eastAsia="Malgun Gothic"/>
        </w:rPr>
        <w:t xml:space="preserve"> </w:t>
      </w:r>
      <w:r w:rsidRPr="00DC40B7">
        <w:rPr>
          <w:rFonts w:eastAsia="Malgun Gothic"/>
        </w:rPr>
        <w:t>with the Convention on the Privileges and Immunities of the United Nations</w:t>
      </w:r>
      <w:r w:rsidR="004A024A">
        <w:rPr>
          <w:rFonts w:eastAsia="Malgun Gothic"/>
        </w:rPr>
        <w:t>.</w:t>
      </w:r>
    </w:p>
    <w:p w:rsidR="00482640" w:rsidRPr="00DC40B7" w:rsidRDefault="00482640" w:rsidP="00DF51BA">
      <w:pPr>
        <w:pStyle w:val="SingleTxtG"/>
        <w:rPr>
          <w:rFonts w:eastAsia="Malgun Gothic"/>
        </w:rPr>
      </w:pPr>
      <w:r w:rsidRPr="00DC40B7">
        <w:rPr>
          <w:rFonts w:eastAsia="Malgun Gothic"/>
        </w:rPr>
        <w:t>3.</w:t>
      </w:r>
      <w:r w:rsidRPr="00DC40B7">
        <w:rPr>
          <w:rFonts w:eastAsia="Malgun Gothic"/>
        </w:rPr>
        <w:tab/>
        <w:t>The legal and institutional framework in Cambodia underwent some notable changes during the period</w:t>
      </w:r>
      <w:r w:rsidR="004A024A">
        <w:rPr>
          <w:rFonts w:eastAsia="Malgun Gothic"/>
        </w:rPr>
        <w:t xml:space="preserve"> under review</w:t>
      </w:r>
      <w:r w:rsidRPr="00DC40B7">
        <w:rPr>
          <w:rFonts w:eastAsia="Malgun Gothic"/>
        </w:rPr>
        <w:t xml:space="preserve">. New laws </w:t>
      </w:r>
      <w:r w:rsidR="004A024A">
        <w:rPr>
          <w:rFonts w:eastAsia="Malgun Gothic"/>
        </w:rPr>
        <w:t xml:space="preserve">coming into force </w:t>
      </w:r>
      <w:r w:rsidRPr="00DC40B7">
        <w:rPr>
          <w:rFonts w:eastAsia="Malgun Gothic"/>
        </w:rPr>
        <w:t xml:space="preserve">contain provisions that could potentially restrict </w:t>
      </w:r>
      <w:r w:rsidR="004A024A">
        <w:rPr>
          <w:rFonts w:eastAsia="Malgun Gothic"/>
        </w:rPr>
        <w:t xml:space="preserve">the </w:t>
      </w:r>
      <w:r w:rsidRPr="00DC40B7">
        <w:rPr>
          <w:rFonts w:eastAsia="Malgun Gothic"/>
        </w:rPr>
        <w:t>freedoms of expression, association and assembly, particularly the Law on Associations and Non-Governmental Organizations, the long</w:t>
      </w:r>
      <w:r w:rsidR="004A024A">
        <w:rPr>
          <w:rFonts w:eastAsia="Malgun Gothic"/>
        </w:rPr>
        <w:t>-</w:t>
      </w:r>
      <w:r w:rsidRPr="00DC40B7">
        <w:rPr>
          <w:rFonts w:eastAsia="Malgun Gothic"/>
        </w:rPr>
        <w:t>awaited Trade Union Law and the Telecommunications Law. A</w:t>
      </w:r>
      <w:r w:rsidR="004A024A">
        <w:rPr>
          <w:rFonts w:eastAsia="Malgun Gothic"/>
        </w:rPr>
        <w:t>t</w:t>
      </w:r>
      <w:r w:rsidRPr="00DC40B7">
        <w:rPr>
          <w:rFonts w:eastAsia="Malgun Gothic"/>
        </w:rPr>
        <w:t xml:space="preserve"> </w:t>
      </w:r>
      <w:r w:rsidR="004A024A">
        <w:rPr>
          <w:rFonts w:eastAsia="Malgun Gothic"/>
        </w:rPr>
        <w:t>the end of the period under review</w:t>
      </w:r>
      <w:r w:rsidRPr="00DC40B7">
        <w:rPr>
          <w:rFonts w:eastAsia="Malgun Gothic"/>
        </w:rPr>
        <w:t xml:space="preserve">, other </w:t>
      </w:r>
      <w:r w:rsidR="004A024A">
        <w:rPr>
          <w:rFonts w:eastAsia="Malgun Gothic"/>
        </w:rPr>
        <w:t>bills</w:t>
      </w:r>
      <w:r w:rsidRPr="00DC40B7">
        <w:rPr>
          <w:rFonts w:eastAsia="Malgun Gothic"/>
        </w:rPr>
        <w:t xml:space="preserve"> </w:t>
      </w:r>
      <w:r w:rsidR="004A024A" w:rsidRPr="00DC40B7">
        <w:rPr>
          <w:rFonts w:eastAsia="Malgun Gothic"/>
        </w:rPr>
        <w:t>with potentially profound implications for human rights</w:t>
      </w:r>
      <w:r w:rsidR="004A024A" w:rsidRPr="00DC40B7" w:rsidDel="004A024A">
        <w:rPr>
          <w:rFonts w:eastAsia="Malgun Gothic"/>
        </w:rPr>
        <w:t xml:space="preserve"> </w:t>
      </w:r>
      <w:r w:rsidR="004A024A">
        <w:rPr>
          <w:rFonts w:eastAsia="Malgun Gothic"/>
        </w:rPr>
        <w:t>were</w:t>
      </w:r>
      <w:r w:rsidR="004A024A" w:rsidRPr="00DC40B7">
        <w:rPr>
          <w:rFonts w:eastAsia="Malgun Gothic"/>
        </w:rPr>
        <w:t xml:space="preserve"> </w:t>
      </w:r>
      <w:r w:rsidRPr="00DC40B7">
        <w:rPr>
          <w:rFonts w:eastAsia="Malgun Gothic"/>
        </w:rPr>
        <w:t xml:space="preserve">in various stages of </w:t>
      </w:r>
      <w:r w:rsidR="004A024A">
        <w:rPr>
          <w:rFonts w:eastAsia="Malgun Gothic"/>
        </w:rPr>
        <w:t>drafting</w:t>
      </w:r>
      <w:r w:rsidRPr="00DC40B7">
        <w:rPr>
          <w:rFonts w:eastAsia="Malgun Gothic"/>
        </w:rPr>
        <w:t>, including on access to information, whistle-blower protection, cybercrime and State secrets, only some of which are open to public consultation</w:t>
      </w:r>
      <w:r w:rsidR="0089507B">
        <w:rPr>
          <w:rFonts w:eastAsia="Malgun Gothic"/>
        </w:rPr>
        <w:t>.</w:t>
      </w:r>
    </w:p>
    <w:p w:rsidR="00482640" w:rsidRPr="00DC40B7" w:rsidRDefault="00482640" w:rsidP="00DF51BA">
      <w:pPr>
        <w:pStyle w:val="SingleTxtG"/>
        <w:rPr>
          <w:rFonts w:eastAsia="Malgun Gothic"/>
        </w:rPr>
      </w:pPr>
      <w:r w:rsidRPr="00DC40B7">
        <w:rPr>
          <w:rFonts w:eastAsia="Malgun Gothic"/>
        </w:rPr>
        <w:t>4.</w:t>
      </w:r>
      <w:r w:rsidRPr="00DC40B7">
        <w:rPr>
          <w:rFonts w:eastAsia="Malgun Gothic"/>
        </w:rPr>
        <w:tab/>
        <w:t xml:space="preserve">The period </w:t>
      </w:r>
      <w:r w:rsidR="0089507B">
        <w:rPr>
          <w:rFonts w:eastAsia="Malgun Gothic"/>
        </w:rPr>
        <w:t xml:space="preserve">under review </w:t>
      </w:r>
      <w:r w:rsidRPr="00DC40B7">
        <w:rPr>
          <w:rFonts w:eastAsia="Malgun Gothic"/>
        </w:rPr>
        <w:t xml:space="preserve">began at a time of </w:t>
      </w:r>
      <w:r w:rsidR="0089507B">
        <w:rPr>
          <w:rFonts w:eastAsia="Malgun Gothic"/>
        </w:rPr>
        <w:t>rising</w:t>
      </w:r>
      <w:r w:rsidR="0089507B" w:rsidRPr="00DC40B7">
        <w:rPr>
          <w:rFonts w:eastAsia="Malgun Gothic"/>
        </w:rPr>
        <w:t xml:space="preserve"> </w:t>
      </w:r>
      <w:r w:rsidRPr="00DC40B7">
        <w:rPr>
          <w:rFonts w:eastAsia="Malgun Gothic"/>
        </w:rPr>
        <w:t xml:space="preserve">political tensions, </w:t>
      </w:r>
      <w:r w:rsidR="0089507B">
        <w:rPr>
          <w:rFonts w:eastAsia="Malgun Gothic"/>
        </w:rPr>
        <w:t>in the wake of</w:t>
      </w:r>
      <w:r w:rsidR="0089507B" w:rsidRPr="00DC40B7">
        <w:rPr>
          <w:rFonts w:eastAsia="Malgun Gothic"/>
        </w:rPr>
        <w:t xml:space="preserve"> </w:t>
      </w:r>
      <w:r w:rsidRPr="00DC40B7">
        <w:rPr>
          <w:rFonts w:eastAsia="Malgun Gothic"/>
        </w:rPr>
        <w:t xml:space="preserve">the breakdown of the “culture of dialogue” agreed to in 2014 between the ruling Cambodian People’s Party (CPP) and the Cambodia National Rescue Party (CNRP). </w:t>
      </w:r>
      <w:r w:rsidR="0089507B">
        <w:rPr>
          <w:rFonts w:eastAsia="Malgun Gothic"/>
        </w:rPr>
        <w:t>Dialogue</w:t>
      </w:r>
      <w:r w:rsidRPr="00DC40B7">
        <w:rPr>
          <w:rFonts w:eastAsia="Malgun Gothic"/>
        </w:rPr>
        <w:t xml:space="preserve"> </w:t>
      </w:r>
      <w:r w:rsidR="0089507B">
        <w:rPr>
          <w:rFonts w:eastAsia="Malgun Gothic"/>
        </w:rPr>
        <w:t xml:space="preserve">had been </w:t>
      </w:r>
      <w:r w:rsidRPr="00DC40B7">
        <w:rPr>
          <w:rFonts w:eastAsia="Malgun Gothic"/>
        </w:rPr>
        <w:t xml:space="preserve">a central feature of the negotiated settlement of a year-long political stalemate </w:t>
      </w:r>
      <w:r w:rsidR="0089507B">
        <w:rPr>
          <w:rFonts w:eastAsia="Malgun Gothic"/>
        </w:rPr>
        <w:t>following</w:t>
      </w:r>
      <w:r w:rsidR="0089507B" w:rsidRPr="00DC40B7">
        <w:rPr>
          <w:rFonts w:eastAsia="Malgun Gothic"/>
        </w:rPr>
        <w:t xml:space="preserve"> </w:t>
      </w:r>
      <w:r w:rsidRPr="00DC40B7">
        <w:rPr>
          <w:rFonts w:eastAsia="Malgun Gothic"/>
        </w:rPr>
        <w:t xml:space="preserve">the contested </w:t>
      </w:r>
      <w:r w:rsidR="0089507B" w:rsidRPr="00DC40B7">
        <w:rPr>
          <w:rFonts w:eastAsia="Malgun Gothic"/>
        </w:rPr>
        <w:t xml:space="preserve">National Assembly </w:t>
      </w:r>
      <w:r w:rsidRPr="00DC40B7">
        <w:rPr>
          <w:rFonts w:eastAsia="Malgun Gothic"/>
        </w:rPr>
        <w:t>election</w:t>
      </w:r>
      <w:r w:rsidR="0089507B">
        <w:rPr>
          <w:rFonts w:eastAsia="Malgun Gothic"/>
        </w:rPr>
        <w:t>s in</w:t>
      </w:r>
      <w:r w:rsidRPr="00DC40B7">
        <w:rPr>
          <w:rFonts w:eastAsia="Malgun Gothic"/>
        </w:rPr>
        <w:t xml:space="preserve"> </w:t>
      </w:r>
      <w:r w:rsidR="0089507B" w:rsidRPr="00DC40B7">
        <w:rPr>
          <w:rFonts w:eastAsia="Malgun Gothic"/>
        </w:rPr>
        <w:t>2013</w:t>
      </w:r>
      <w:r w:rsidR="0089507B" w:rsidRPr="0089507B">
        <w:rPr>
          <w:rFonts w:hint="eastAsia"/>
        </w:rPr>
        <w:t xml:space="preserve"> </w:t>
      </w:r>
      <w:r w:rsidR="0089507B">
        <w:rPr>
          <w:lang w:val="en-US"/>
        </w:rPr>
        <w:t>(s</w:t>
      </w:r>
      <w:proofErr w:type="spellStart"/>
      <w:r w:rsidR="0089507B" w:rsidRPr="00476246">
        <w:rPr>
          <w:rFonts w:hint="eastAsia"/>
        </w:rPr>
        <w:t>ee</w:t>
      </w:r>
      <w:proofErr w:type="spellEnd"/>
      <w:r w:rsidR="0089507B" w:rsidRPr="00476246">
        <w:rPr>
          <w:rFonts w:hint="eastAsia"/>
        </w:rPr>
        <w:t xml:space="preserve"> A/HRC/30/30, </w:t>
      </w:r>
      <w:proofErr w:type="spellStart"/>
      <w:r w:rsidR="0089507B" w:rsidRPr="00476246">
        <w:rPr>
          <w:rFonts w:hint="eastAsia"/>
        </w:rPr>
        <w:t>para</w:t>
      </w:r>
      <w:proofErr w:type="spellEnd"/>
      <w:r w:rsidR="0089507B" w:rsidRPr="00476246">
        <w:rPr>
          <w:rFonts w:hint="eastAsia"/>
        </w:rPr>
        <w:t>. 3</w:t>
      </w:r>
      <w:r w:rsidR="0089507B">
        <w:rPr>
          <w:lang w:val="en-US"/>
        </w:rPr>
        <w:t>)</w:t>
      </w:r>
      <w:r w:rsidRPr="00DC40B7">
        <w:rPr>
          <w:rFonts w:eastAsia="Malgun Gothic"/>
        </w:rPr>
        <w:t>.</w:t>
      </w:r>
      <w:r w:rsidRPr="00DC40B7">
        <w:rPr>
          <w:rFonts w:eastAsia="Malgun Gothic"/>
          <w:vertAlign w:val="superscript"/>
        </w:rPr>
        <w:t xml:space="preserve"> </w:t>
      </w:r>
    </w:p>
    <w:p w:rsidR="00482640" w:rsidRPr="00DC40B7" w:rsidRDefault="00482640" w:rsidP="00DF51BA">
      <w:pPr>
        <w:pStyle w:val="SingleTxtG"/>
        <w:rPr>
          <w:rFonts w:eastAsia="Malgun Gothic"/>
        </w:rPr>
      </w:pPr>
      <w:r w:rsidRPr="00DC40B7">
        <w:rPr>
          <w:rFonts w:eastAsia="Malgun Gothic"/>
        </w:rPr>
        <w:t>5.</w:t>
      </w:r>
      <w:r w:rsidRPr="00DC40B7">
        <w:rPr>
          <w:rFonts w:eastAsia="Malgun Gothic"/>
        </w:rPr>
        <w:tab/>
        <w:t xml:space="preserve">Some of the issues publicly raised by </w:t>
      </w:r>
      <w:r w:rsidR="00C9446A">
        <w:rPr>
          <w:rFonts w:eastAsia="Malgun Gothic"/>
        </w:rPr>
        <w:t xml:space="preserve">the </w:t>
      </w:r>
      <w:r w:rsidRPr="00DC40B7">
        <w:rPr>
          <w:rFonts w:eastAsia="Malgun Gothic"/>
        </w:rPr>
        <w:t xml:space="preserve">CNRP </w:t>
      </w:r>
      <w:r w:rsidR="00626C68">
        <w:rPr>
          <w:rFonts w:eastAsia="Malgun Gothic"/>
        </w:rPr>
        <w:t>in</w:t>
      </w:r>
      <w:r w:rsidRPr="00DC40B7">
        <w:rPr>
          <w:rFonts w:eastAsia="Malgun Gothic"/>
        </w:rPr>
        <w:t xml:space="preserve"> 2014 and 2015 provoked strong reactions from the Government, particularly its accusations that the CPP-ruled Government had knowingly ceded Cambodian territory to Viet Nam. Border issues and relations with Viet Nam are historically sensitive and tend to resonate deeply with the public. The </w:t>
      </w:r>
      <w:r w:rsidR="00626C68">
        <w:rPr>
          <w:rFonts w:eastAsia="Malgun Gothic"/>
        </w:rPr>
        <w:t>current</w:t>
      </w:r>
      <w:r w:rsidR="00626C68" w:rsidRPr="00DC40B7">
        <w:rPr>
          <w:rFonts w:eastAsia="Malgun Gothic"/>
        </w:rPr>
        <w:t xml:space="preserve"> </w:t>
      </w:r>
      <w:r w:rsidRPr="00DC40B7">
        <w:rPr>
          <w:rFonts w:eastAsia="Malgun Gothic"/>
        </w:rPr>
        <w:t xml:space="preserve">and </w:t>
      </w:r>
      <w:r w:rsidR="00626C68">
        <w:rPr>
          <w:rFonts w:eastAsia="Malgun Gothic"/>
        </w:rPr>
        <w:t>previous</w:t>
      </w:r>
      <w:r w:rsidR="00626C68" w:rsidRPr="00DC40B7">
        <w:rPr>
          <w:rFonts w:eastAsia="Malgun Gothic"/>
        </w:rPr>
        <w:t xml:space="preserve"> </w:t>
      </w:r>
      <w:r w:rsidRPr="00DC40B7">
        <w:rPr>
          <w:rFonts w:eastAsia="Malgun Gothic"/>
        </w:rPr>
        <w:t xml:space="preserve">Special Rapporteurs on the situation of human rights in Cambodia have expressed </w:t>
      </w:r>
      <w:r w:rsidR="00626C68">
        <w:rPr>
          <w:rFonts w:eastAsia="Malgun Gothic"/>
        </w:rPr>
        <w:t xml:space="preserve">their </w:t>
      </w:r>
      <w:r w:rsidRPr="00DC40B7">
        <w:rPr>
          <w:rFonts w:eastAsia="Malgun Gothic"/>
        </w:rPr>
        <w:t>concern about the use of anti-Vietnamese language by the opposition.</w:t>
      </w:r>
    </w:p>
    <w:p w:rsidR="00482640" w:rsidRPr="00DC40B7" w:rsidRDefault="00482640" w:rsidP="00DF51BA">
      <w:pPr>
        <w:pStyle w:val="SingleTxtG"/>
        <w:rPr>
          <w:rFonts w:eastAsia="Malgun Gothic"/>
        </w:rPr>
      </w:pPr>
      <w:r w:rsidRPr="00DC40B7">
        <w:rPr>
          <w:rFonts w:eastAsia="Malgun Gothic"/>
        </w:rPr>
        <w:t>6.</w:t>
      </w:r>
      <w:r w:rsidRPr="00DC40B7">
        <w:rPr>
          <w:rFonts w:eastAsia="Malgun Gothic"/>
        </w:rPr>
        <w:tab/>
        <w:t xml:space="preserve">A number of judicial actions </w:t>
      </w:r>
      <w:r w:rsidR="00626C68">
        <w:rPr>
          <w:rFonts w:eastAsia="Malgun Gothic"/>
        </w:rPr>
        <w:t xml:space="preserve">taken </w:t>
      </w:r>
      <w:r w:rsidRPr="00DC40B7">
        <w:rPr>
          <w:rFonts w:eastAsia="Malgun Gothic"/>
        </w:rPr>
        <w:t xml:space="preserve">against the opposition and civil society </w:t>
      </w:r>
      <w:r w:rsidR="00626C68">
        <w:rPr>
          <w:rFonts w:eastAsia="Malgun Gothic"/>
        </w:rPr>
        <w:t xml:space="preserve">organizations </w:t>
      </w:r>
      <w:r w:rsidRPr="00DC40B7">
        <w:rPr>
          <w:rFonts w:eastAsia="Malgun Gothic"/>
        </w:rPr>
        <w:t xml:space="preserve">reflect structural deficiencies in the law enforcement and judicial institutions that have long been highlighted by human rights mechanisms, including the independence of the judiciary, lack of procedural guarantees resulting in over-reliance on </w:t>
      </w:r>
      <w:proofErr w:type="spellStart"/>
      <w:r w:rsidRPr="00DC40B7">
        <w:rPr>
          <w:rFonts w:eastAsia="Malgun Gothic"/>
        </w:rPr>
        <w:t>pretrial</w:t>
      </w:r>
      <w:proofErr w:type="spellEnd"/>
      <w:r w:rsidRPr="00DC40B7">
        <w:rPr>
          <w:rFonts w:eastAsia="Malgun Gothic"/>
        </w:rPr>
        <w:t xml:space="preserve"> detention, weak evidentiary bases for convictions, and impunity. A growing number of “Facebook cases” are being tracked in which postings on </w:t>
      </w:r>
      <w:r w:rsidR="00626C68">
        <w:rPr>
          <w:rFonts w:eastAsia="Malgun Gothic"/>
        </w:rPr>
        <w:t>social media</w:t>
      </w:r>
      <w:r w:rsidR="00626C68" w:rsidRPr="00DC40B7">
        <w:rPr>
          <w:rFonts w:eastAsia="Malgun Gothic"/>
        </w:rPr>
        <w:t xml:space="preserve"> </w:t>
      </w:r>
      <w:r w:rsidRPr="00DC40B7">
        <w:rPr>
          <w:rFonts w:eastAsia="Malgun Gothic"/>
        </w:rPr>
        <w:t>are being used as evidence of the commission of crimes</w:t>
      </w:r>
      <w:r w:rsidR="00626C68">
        <w:rPr>
          <w:rFonts w:eastAsia="Malgun Gothic"/>
        </w:rPr>
        <w:t>.</w:t>
      </w:r>
    </w:p>
    <w:p w:rsidR="00482640" w:rsidRPr="00DC40B7" w:rsidRDefault="00482640" w:rsidP="00DF51BA">
      <w:pPr>
        <w:pStyle w:val="SingleTxtG"/>
        <w:rPr>
          <w:rFonts w:eastAsia="Malgun Gothic"/>
        </w:rPr>
      </w:pPr>
      <w:r w:rsidRPr="00DC40B7">
        <w:rPr>
          <w:rFonts w:eastAsia="Malgun Gothic"/>
        </w:rPr>
        <w:t>7.</w:t>
      </w:r>
      <w:r w:rsidRPr="00DC40B7">
        <w:rPr>
          <w:rFonts w:eastAsia="Malgun Gothic"/>
        </w:rPr>
        <w:tab/>
        <w:t xml:space="preserve">Following a short </w:t>
      </w:r>
      <w:r w:rsidR="002573D4">
        <w:rPr>
          <w:rFonts w:eastAsia="Malgun Gothic"/>
        </w:rPr>
        <w:t>pause</w:t>
      </w:r>
      <w:r w:rsidR="002573D4" w:rsidRPr="00DC40B7">
        <w:rPr>
          <w:rFonts w:eastAsia="Malgun Gothic"/>
        </w:rPr>
        <w:t xml:space="preserve"> </w:t>
      </w:r>
      <w:r w:rsidRPr="00DC40B7">
        <w:rPr>
          <w:rFonts w:eastAsia="Malgun Gothic"/>
        </w:rPr>
        <w:t xml:space="preserve">in 2014, tensions </w:t>
      </w:r>
      <w:r w:rsidR="002573D4">
        <w:rPr>
          <w:rFonts w:eastAsia="Malgun Gothic"/>
        </w:rPr>
        <w:t xml:space="preserve">broke out again </w:t>
      </w:r>
      <w:r w:rsidRPr="00DC40B7">
        <w:rPr>
          <w:rFonts w:eastAsia="Malgun Gothic"/>
        </w:rPr>
        <w:t>between the ruling and main opposition parties</w:t>
      </w:r>
      <w:r w:rsidR="002573D4">
        <w:rPr>
          <w:rFonts w:eastAsia="Malgun Gothic"/>
        </w:rPr>
        <w:t>,</w:t>
      </w:r>
      <w:r w:rsidRPr="00DC40B7">
        <w:rPr>
          <w:rFonts w:eastAsia="Malgun Gothic"/>
        </w:rPr>
        <w:t xml:space="preserve"> coincid</w:t>
      </w:r>
      <w:r w:rsidR="002573D4">
        <w:rPr>
          <w:rFonts w:eastAsia="Malgun Gothic"/>
        </w:rPr>
        <w:t>ing also</w:t>
      </w:r>
      <w:r w:rsidRPr="00DC40B7">
        <w:rPr>
          <w:rFonts w:eastAsia="Malgun Gothic"/>
        </w:rPr>
        <w:t xml:space="preserve"> with a </w:t>
      </w:r>
      <w:r w:rsidR="002573D4">
        <w:rPr>
          <w:rFonts w:eastAsia="Malgun Gothic"/>
        </w:rPr>
        <w:t>number</w:t>
      </w:r>
      <w:r w:rsidR="002573D4" w:rsidRPr="00DC40B7">
        <w:rPr>
          <w:rFonts w:eastAsia="Malgun Gothic"/>
        </w:rPr>
        <w:t xml:space="preserve"> </w:t>
      </w:r>
      <w:r w:rsidRPr="00DC40B7">
        <w:rPr>
          <w:rFonts w:eastAsia="Malgun Gothic"/>
        </w:rPr>
        <w:t xml:space="preserve">of judicial actions against members and supporters of the main opposition party from mid-2015. In July, </w:t>
      </w:r>
      <w:r w:rsidR="002573D4">
        <w:rPr>
          <w:rFonts w:eastAsia="Malgun Gothic"/>
        </w:rPr>
        <w:t>11</w:t>
      </w:r>
      <w:r w:rsidR="002573D4" w:rsidRPr="00DC40B7">
        <w:rPr>
          <w:rFonts w:eastAsia="Malgun Gothic"/>
        </w:rPr>
        <w:t xml:space="preserve"> </w:t>
      </w:r>
      <w:r w:rsidR="002573D4">
        <w:rPr>
          <w:rFonts w:eastAsia="Malgun Gothic"/>
        </w:rPr>
        <w:t>people</w:t>
      </w:r>
      <w:r w:rsidR="002573D4" w:rsidRPr="00DC40B7">
        <w:rPr>
          <w:rFonts w:eastAsia="Malgun Gothic"/>
        </w:rPr>
        <w:t xml:space="preserve"> </w:t>
      </w:r>
      <w:r w:rsidRPr="00DC40B7">
        <w:rPr>
          <w:rFonts w:eastAsia="Malgun Gothic"/>
        </w:rPr>
        <w:t xml:space="preserve">were convicted to between seven </w:t>
      </w:r>
      <w:r w:rsidR="002573D4">
        <w:rPr>
          <w:rFonts w:eastAsia="Malgun Gothic"/>
        </w:rPr>
        <w:t>and</w:t>
      </w:r>
      <w:r w:rsidR="002573D4" w:rsidRPr="00DC40B7">
        <w:rPr>
          <w:rFonts w:eastAsia="Malgun Gothic"/>
        </w:rPr>
        <w:t xml:space="preserve"> </w:t>
      </w:r>
      <w:r w:rsidRPr="00DC40B7">
        <w:rPr>
          <w:rFonts w:eastAsia="Malgun Gothic"/>
        </w:rPr>
        <w:t xml:space="preserve">20 years </w:t>
      </w:r>
      <w:r w:rsidR="002573D4">
        <w:rPr>
          <w:rFonts w:eastAsia="Malgun Gothic"/>
        </w:rPr>
        <w:t xml:space="preserve">of </w:t>
      </w:r>
      <w:r w:rsidRPr="00DC40B7">
        <w:rPr>
          <w:rFonts w:eastAsia="Malgun Gothic"/>
        </w:rPr>
        <w:t xml:space="preserve">imprisonment in a so-called </w:t>
      </w:r>
      <w:r w:rsidR="002573D4">
        <w:rPr>
          <w:rFonts w:eastAsia="Malgun Gothic"/>
        </w:rPr>
        <w:t>“</w:t>
      </w:r>
      <w:r w:rsidRPr="00DC40B7">
        <w:rPr>
          <w:rFonts w:eastAsia="Malgun Gothic"/>
        </w:rPr>
        <w:t>insurrection trial</w:t>
      </w:r>
      <w:r w:rsidR="002573D4">
        <w:rPr>
          <w:rFonts w:eastAsia="Malgun Gothic"/>
        </w:rPr>
        <w:t>”</w:t>
      </w:r>
      <w:r w:rsidRPr="00DC40B7">
        <w:rPr>
          <w:rFonts w:eastAsia="Malgun Gothic"/>
        </w:rPr>
        <w:t xml:space="preserve">. </w:t>
      </w:r>
      <w:r w:rsidR="00C45AD6">
        <w:lastRenderedPageBreak/>
        <w:t>I</w:t>
      </w:r>
      <w:r w:rsidR="00C45AD6" w:rsidRPr="00DC40B7">
        <w:t>n other cases</w:t>
      </w:r>
      <w:r w:rsidR="00C45AD6">
        <w:t>,</w:t>
      </w:r>
      <w:r w:rsidR="00C45AD6" w:rsidRPr="00DC40B7">
        <w:rPr>
          <w:rFonts w:eastAsia="Malgun Gothic"/>
        </w:rPr>
        <w:t xml:space="preserve"> </w:t>
      </w:r>
      <w:r w:rsidR="00C45AD6">
        <w:rPr>
          <w:rFonts w:eastAsia="Malgun Gothic"/>
        </w:rPr>
        <w:t>p</w:t>
      </w:r>
      <w:r w:rsidRPr="00DC40B7">
        <w:rPr>
          <w:rFonts w:eastAsia="Malgun Gothic"/>
        </w:rPr>
        <w:t xml:space="preserve">arliamentary immunity was </w:t>
      </w:r>
      <w:r w:rsidRPr="00DC40B7">
        <w:t xml:space="preserve">summarily lifted to allow prosecution to proceed. </w:t>
      </w:r>
      <w:r w:rsidR="00C45AD6">
        <w:t>One</w:t>
      </w:r>
      <w:r w:rsidR="00C45AD6" w:rsidRPr="00DC40B7">
        <w:t xml:space="preserve"> </w:t>
      </w:r>
      <w:r w:rsidRPr="00DC40B7">
        <w:t>opposition Member of Parliament ha</w:t>
      </w:r>
      <w:r w:rsidR="00C45AD6">
        <w:t>s</w:t>
      </w:r>
      <w:r w:rsidRPr="00DC40B7">
        <w:t xml:space="preserve"> been in </w:t>
      </w:r>
      <w:proofErr w:type="spellStart"/>
      <w:r w:rsidRPr="00DC40B7">
        <w:t>pretrial</w:t>
      </w:r>
      <w:proofErr w:type="spellEnd"/>
      <w:r w:rsidRPr="00DC40B7">
        <w:t xml:space="preserve"> detention since August 2015</w:t>
      </w:r>
      <w:r w:rsidR="00C45AD6">
        <w:t>, another since</w:t>
      </w:r>
      <w:r w:rsidRPr="00DC40B7">
        <w:t xml:space="preserve"> April 2016. The President of the CNRP saw his status as a </w:t>
      </w:r>
      <w:r w:rsidR="005109D6">
        <w:t>Member of Parliament</w:t>
      </w:r>
      <w:r w:rsidR="005109D6" w:rsidRPr="00DC40B7">
        <w:t xml:space="preserve"> </w:t>
      </w:r>
      <w:r w:rsidRPr="00DC40B7">
        <w:t>rescinded by the National Assembly in November</w:t>
      </w:r>
      <w:r w:rsidR="00C45AD6">
        <w:t>,</w:t>
      </w:r>
      <w:r w:rsidRPr="00DC40B7">
        <w:t xml:space="preserve"> and thereafter again went into self-imposed exile. The Vice</w:t>
      </w:r>
      <w:r w:rsidR="00C45AD6">
        <w:t>-</w:t>
      </w:r>
      <w:r w:rsidRPr="00DC40B7">
        <w:t xml:space="preserve">President of the CNRP </w:t>
      </w:r>
      <w:r w:rsidR="00C45AD6">
        <w:t xml:space="preserve">had his role as Vice-President </w:t>
      </w:r>
      <w:r w:rsidRPr="00DC40B7">
        <w:t xml:space="preserve">of the National Assembly </w:t>
      </w:r>
      <w:r w:rsidR="00C45AD6">
        <w:t>revoked</w:t>
      </w:r>
      <w:r w:rsidRPr="00DC40B7">
        <w:t xml:space="preserve"> in October</w:t>
      </w:r>
      <w:r w:rsidR="00C45AD6">
        <w:t>; at the end of the period under review,</w:t>
      </w:r>
      <w:r w:rsidRPr="00DC40B7">
        <w:t xml:space="preserve"> </w:t>
      </w:r>
      <w:r w:rsidR="00C45AD6">
        <w:t>he</w:t>
      </w:r>
      <w:r w:rsidRPr="00DC40B7">
        <w:t xml:space="preserve"> </w:t>
      </w:r>
      <w:r w:rsidR="00C45AD6">
        <w:t>had been issued with</w:t>
      </w:r>
      <w:r w:rsidRPr="00DC40B7">
        <w:t xml:space="preserve"> </w:t>
      </w:r>
      <w:r w:rsidRPr="00DC40B7">
        <w:rPr>
          <w:rFonts w:eastAsia="Malgun Gothic"/>
        </w:rPr>
        <w:t>five</w:t>
      </w:r>
      <w:r w:rsidRPr="00DC40B7">
        <w:t xml:space="preserve"> summons for questioning, to which he has not responded</w:t>
      </w:r>
      <w:r w:rsidRPr="00DC40B7">
        <w:rPr>
          <w:rFonts w:eastAsia="Malgun Gothic"/>
        </w:rPr>
        <w:t xml:space="preserve">. </w:t>
      </w:r>
      <w:r w:rsidR="00C45AD6">
        <w:rPr>
          <w:rFonts w:eastAsia="Malgun Gothic"/>
        </w:rPr>
        <w:t>Also at the end of the period under review</w:t>
      </w:r>
      <w:r w:rsidRPr="00DC40B7">
        <w:rPr>
          <w:rFonts w:eastAsia="Malgun Gothic"/>
        </w:rPr>
        <w:t xml:space="preserve">, 18 opposition officials or supporters, including the two </w:t>
      </w:r>
      <w:r w:rsidR="00263F88">
        <w:rPr>
          <w:rFonts w:eastAsia="Malgun Gothic"/>
        </w:rPr>
        <w:t>Members of Parliament</w:t>
      </w:r>
      <w:r w:rsidRPr="00DC40B7">
        <w:rPr>
          <w:rFonts w:eastAsia="Malgun Gothic"/>
        </w:rPr>
        <w:t xml:space="preserve">, </w:t>
      </w:r>
      <w:r w:rsidR="00263F88">
        <w:rPr>
          <w:rFonts w:eastAsia="Malgun Gothic"/>
        </w:rPr>
        <w:t>were still being detained</w:t>
      </w:r>
      <w:r w:rsidR="00263F88" w:rsidRPr="00DC40B7">
        <w:rPr>
          <w:rFonts w:eastAsia="Malgun Gothic"/>
        </w:rPr>
        <w:t xml:space="preserve"> </w:t>
      </w:r>
      <w:r w:rsidRPr="00DC40B7">
        <w:rPr>
          <w:rFonts w:eastAsia="Malgun Gothic"/>
        </w:rPr>
        <w:t xml:space="preserve">on charges or convictions of insurrection, forgery </w:t>
      </w:r>
      <w:r w:rsidR="00322714">
        <w:rPr>
          <w:rFonts w:eastAsia="Malgun Gothic"/>
        </w:rPr>
        <w:t>or</w:t>
      </w:r>
      <w:r w:rsidR="00322714" w:rsidRPr="00DC40B7">
        <w:rPr>
          <w:rFonts w:eastAsia="Malgun Gothic"/>
        </w:rPr>
        <w:t xml:space="preserve"> </w:t>
      </w:r>
      <w:r w:rsidRPr="00DC40B7">
        <w:rPr>
          <w:rFonts w:eastAsia="Malgun Gothic"/>
        </w:rPr>
        <w:t xml:space="preserve">incitement to commit a felony, in connection </w:t>
      </w:r>
      <w:r w:rsidR="00322714">
        <w:rPr>
          <w:rFonts w:eastAsia="Malgun Gothic"/>
        </w:rPr>
        <w:t>with</w:t>
      </w:r>
      <w:r w:rsidR="00322714" w:rsidRPr="00DC40B7">
        <w:rPr>
          <w:rFonts w:eastAsia="Malgun Gothic"/>
        </w:rPr>
        <w:t xml:space="preserve"> </w:t>
      </w:r>
      <w:r w:rsidRPr="00DC40B7">
        <w:rPr>
          <w:rFonts w:eastAsia="Malgun Gothic"/>
        </w:rPr>
        <w:t>a demonstration that turned violent in July 2014, and to border issues between Cambodia and Viet Nam</w:t>
      </w:r>
      <w:r w:rsidRPr="00DC40B7">
        <w:t>.</w:t>
      </w:r>
    </w:p>
    <w:p w:rsidR="00482640" w:rsidRPr="00DC40B7" w:rsidRDefault="00482640" w:rsidP="00DF51BA">
      <w:pPr>
        <w:pStyle w:val="SingleTxtG"/>
        <w:rPr>
          <w:rFonts w:eastAsia="Malgun Gothic"/>
        </w:rPr>
      </w:pPr>
      <w:r w:rsidRPr="00DC40B7">
        <w:rPr>
          <w:rFonts w:eastAsia="Malgun Gothic"/>
        </w:rPr>
        <w:t>8.</w:t>
      </w:r>
      <w:r w:rsidRPr="00DC40B7">
        <w:rPr>
          <w:rFonts w:eastAsia="Malgun Gothic"/>
        </w:rPr>
        <w:tab/>
        <w:t>OHCHR proceeded with a range of technical cooperation activities with the judiciary, the governmental Cambodian Human Rights Committee, the Ministry of</w:t>
      </w:r>
      <w:r w:rsidR="0030147E">
        <w:rPr>
          <w:rFonts w:eastAsia="Malgun Gothic"/>
        </w:rPr>
        <w:t xml:space="preserve"> the</w:t>
      </w:r>
      <w:r w:rsidRPr="00DC40B7">
        <w:rPr>
          <w:rFonts w:eastAsia="Malgun Gothic"/>
        </w:rPr>
        <w:t xml:space="preserve"> Interior, the Ministry of Rural Development and other duty-bearers, </w:t>
      </w:r>
      <w:r w:rsidR="0030147E">
        <w:rPr>
          <w:rFonts w:eastAsia="Malgun Gothic"/>
        </w:rPr>
        <w:t>and also</w:t>
      </w:r>
      <w:r w:rsidRPr="00DC40B7">
        <w:rPr>
          <w:rFonts w:eastAsia="Malgun Gothic"/>
        </w:rPr>
        <w:t xml:space="preserve"> with civil society organizations and community-based organizations.</w:t>
      </w:r>
    </w:p>
    <w:p w:rsidR="00482640" w:rsidRPr="00DC40B7" w:rsidRDefault="00482640" w:rsidP="00DF51BA">
      <w:pPr>
        <w:pStyle w:val="SingleTxtG"/>
        <w:rPr>
          <w:rFonts w:eastAsia="Malgun Gothic"/>
        </w:rPr>
      </w:pPr>
      <w:r w:rsidRPr="00DC40B7">
        <w:rPr>
          <w:rFonts w:eastAsia="Malgun Gothic"/>
        </w:rPr>
        <w:t>9.</w:t>
      </w:r>
      <w:r w:rsidRPr="00DC40B7">
        <w:rPr>
          <w:rFonts w:eastAsia="Malgun Gothic"/>
        </w:rPr>
        <w:tab/>
        <w:t xml:space="preserve">The newly constituted </w:t>
      </w:r>
      <w:r w:rsidR="0075574D">
        <w:rPr>
          <w:rFonts w:eastAsia="Malgun Gothic"/>
        </w:rPr>
        <w:t>N</w:t>
      </w:r>
      <w:r w:rsidRPr="00DC40B7">
        <w:rPr>
          <w:rFonts w:eastAsia="Malgun Gothic"/>
        </w:rPr>
        <w:t xml:space="preserve">ational </w:t>
      </w:r>
      <w:r w:rsidR="0075574D">
        <w:rPr>
          <w:rFonts w:eastAsia="Malgun Gothic"/>
        </w:rPr>
        <w:t>E</w:t>
      </w:r>
      <w:r w:rsidRPr="00DC40B7">
        <w:rPr>
          <w:rFonts w:eastAsia="Malgun Gothic"/>
        </w:rPr>
        <w:t xml:space="preserve">lection </w:t>
      </w:r>
      <w:r w:rsidR="0075574D">
        <w:rPr>
          <w:rFonts w:eastAsia="Malgun Gothic"/>
        </w:rPr>
        <w:t>C</w:t>
      </w:r>
      <w:r w:rsidRPr="00DC40B7">
        <w:rPr>
          <w:rFonts w:eastAsia="Malgun Gothic"/>
        </w:rPr>
        <w:t xml:space="preserve">ommittee, </w:t>
      </w:r>
      <w:r w:rsidR="00C83DA6">
        <w:rPr>
          <w:rFonts w:eastAsia="Malgun Gothic"/>
        </w:rPr>
        <w:t xml:space="preserve">which is </w:t>
      </w:r>
      <w:r w:rsidRPr="00DC40B7">
        <w:rPr>
          <w:rFonts w:eastAsia="Malgun Gothic"/>
        </w:rPr>
        <w:t xml:space="preserve">composed of equal numbers of CNRP and CPP members and one independent member, embarked upon the preparations for the 2017 communal and 2018 National Assembly elections, commencing with the establishment of a new voter registry. With significant assistance from the European Union and Japan, a new </w:t>
      </w:r>
      <w:r w:rsidR="00C83DA6" w:rsidRPr="00DC40B7">
        <w:rPr>
          <w:rFonts w:eastAsia="Malgun Gothic"/>
        </w:rPr>
        <w:t xml:space="preserve">biometric voter identification </w:t>
      </w:r>
      <w:r w:rsidRPr="00DC40B7">
        <w:rPr>
          <w:rFonts w:eastAsia="Malgun Gothic"/>
        </w:rPr>
        <w:t>system was introduced.</w:t>
      </w:r>
    </w:p>
    <w:p w:rsidR="00482640" w:rsidRPr="00DC40B7" w:rsidRDefault="00482640" w:rsidP="00DF51BA">
      <w:pPr>
        <w:pStyle w:val="SingleTxtG"/>
        <w:rPr>
          <w:rFonts w:eastAsia="Malgun Gothic"/>
        </w:rPr>
      </w:pPr>
      <w:r w:rsidRPr="00DC40B7">
        <w:rPr>
          <w:rFonts w:eastAsia="Malgun Gothic"/>
        </w:rPr>
        <w:t>10.</w:t>
      </w:r>
      <w:r w:rsidRPr="00DC40B7">
        <w:rPr>
          <w:rFonts w:eastAsia="Malgun Gothic"/>
        </w:rPr>
        <w:tab/>
        <w:t xml:space="preserve">The political climate </w:t>
      </w:r>
      <w:r w:rsidR="00C83DA6">
        <w:rPr>
          <w:rFonts w:eastAsia="Malgun Gothic"/>
        </w:rPr>
        <w:t>once again deteriorated</w:t>
      </w:r>
      <w:r w:rsidRPr="00DC40B7">
        <w:rPr>
          <w:rFonts w:eastAsia="Malgun Gothic"/>
        </w:rPr>
        <w:t xml:space="preserve"> in October, when two CNRP </w:t>
      </w:r>
      <w:r w:rsidR="00C83DA6">
        <w:rPr>
          <w:rFonts w:eastAsia="Malgun Gothic"/>
        </w:rPr>
        <w:t>Members of Parliament</w:t>
      </w:r>
      <w:r w:rsidR="00C83DA6" w:rsidRPr="00DC40B7">
        <w:rPr>
          <w:rFonts w:eastAsia="Malgun Gothic"/>
        </w:rPr>
        <w:t xml:space="preserve"> </w:t>
      </w:r>
      <w:r w:rsidRPr="00DC40B7">
        <w:rPr>
          <w:rFonts w:eastAsia="Malgun Gothic"/>
        </w:rPr>
        <w:t xml:space="preserve">were brutally beaten outside the National Assembly. Following a call </w:t>
      </w:r>
      <w:r w:rsidR="00C83DA6">
        <w:rPr>
          <w:rFonts w:eastAsia="Malgun Gothic"/>
        </w:rPr>
        <w:t>by</w:t>
      </w:r>
      <w:r w:rsidR="00C83DA6" w:rsidRPr="00DC40B7">
        <w:rPr>
          <w:rFonts w:eastAsia="Malgun Gothic"/>
        </w:rPr>
        <w:t xml:space="preserve"> </w:t>
      </w:r>
      <w:r w:rsidRPr="00DC40B7">
        <w:rPr>
          <w:rFonts w:eastAsia="Malgun Gothic"/>
        </w:rPr>
        <w:t xml:space="preserve">the Prime Minister for the individuals </w:t>
      </w:r>
      <w:r w:rsidR="00C83DA6" w:rsidRPr="00DC40B7">
        <w:rPr>
          <w:rFonts w:eastAsia="Malgun Gothic"/>
        </w:rPr>
        <w:t xml:space="preserve">responsible </w:t>
      </w:r>
      <w:r w:rsidRPr="00DC40B7">
        <w:rPr>
          <w:rFonts w:eastAsia="Malgun Gothic"/>
        </w:rPr>
        <w:t>to come forward, three members of his bodyguard unit</w:t>
      </w:r>
      <w:r w:rsidRPr="00DC40B7">
        <w:rPr>
          <w:rFonts w:eastAsia="Malgun Gothic" w:hint="eastAsia"/>
        </w:rPr>
        <w:t>,</w:t>
      </w:r>
      <w:r w:rsidRPr="00DC40B7">
        <w:rPr>
          <w:rFonts w:eastAsia="Malgun Gothic"/>
        </w:rPr>
        <w:t xml:space="preserve"> who had been identified on social media, confessed and were convicted to </w:t>
      </w:r>
      <w:r w:rsidR="00C83DA6">
        <w:rPr>
          <w:rFonts w:eastAsia="Malgun Gothic"/>
        </w:rPr>
        <w:t>a</w:t>
      </w:r>
      <w:r w:rsidR="00C83DA6" w:rsidRPr="00DC40B7">
        <w:rPr>
          <w:rFonts w:eastAsia="Malgun Gothic"/>
        </w:rPr>
        <w:t xml:space="preserve"> </w:t>
      </w:r>
      <w:r w:rsidRPr="00DC40B7">
        <w:rPr>
          <w:rFonts w:eastAsia="Malgun Gothic"/>
        </w:rPr>
        <w:t>year</w:t>
      </w:r>
      <w:r w:rsidRPr="00DC40B7">
        <w:rPr>
          <w:rFonts w:eastAsia="Malgun Gothic" w:hint="eastAsia"/>
        </w:rPr>
        <w:t xml:space="preserve"> of</w:t>
      </w:r>
      <w:r w:rsidRPr="00DC40B7">
        <w:rPr>
          <w:rFonts w:eastAsia="Malgun Gothic"/>
        </w:rPr>
        <w:t xml:space="preserve"> imprisonment.</w:t>
      </w:r>
    </w:p>
    <w:p w:rsidR="00482640" w:rsidRPr="00DC40B7" w:rsidRDefault="00482640" w:rsidP="00DF51BA">
      <w:pPr>
        <w:pStyle w:val="SingleTxtG"/>
        <w:rPr>
          <w:rFonts w:eastAsia="Malgun Gothic"/>
        </w:rPr>
      </w:pPr>
      <w:r w:rsidRPr="00DC40B7">
        <w:rPr>
          <w:rFonts w:eastAsia="Malgun Gothic"/>
        </w:rPr>
        <w:t>11.</w:t>
      </w:r>
      <w:r w:rsidRPr="00DC40B7">
        <w:rPr>
          <w:rFonts w:eastAsia="Malgun Gothic"/>
        </w:rPr>
        <w:tab/>
      </w:r>
      <w:r w:rsidRPr="00DC40B7">
        <w:rPr>
          <w:rFonts w:eastAsia="Malgun Gothic" w:hint="eastAsia"/>
        </w:rPr>
        <w:t>A</w:t>
      </w:r>
      <w:r w:rsidRPr="00DC40B7">
        <w:rPr>
          <w:rFonts w:eastAsia="Malgun Gothic"/>
        </w:rPr>
        <w:t xml:space="preserve">nother opposition official </w:t>
      </w:r>
      <w:r w:rsidR="00C83DA6">
        <w:rPr>
          <w:rFonts w:eastAsia="Malgun Gothic"/>
        </w:rPr>
        <w:t>and</w:t>
      </w:r>
      <w:r w:rsidRPr="00DC40B7">
        <w:rPr>
          <w:rFonts w:eastAsia="Malgun Gothic"/>
        </w:rPr>
        <w:t xml:space="preserve"> six human rights workers from </w:t>
      </w:r>
      <w:r w:rsidR="00C83DA6">
        <w:rPr>
          <w:rFonts w:eastAsia="Malgun Gothic"/>
        </w:rPr>
        <w:t xml:space="preserve">the </w:t>
      </w:r>
      <w:r w:rsidRPr="00DC40B7">
        <w:rPr>
          <w:rFonts w:eastAsia="Malgun Gothic" w:hint="eastAsia"/>
        </w:rPr>
        <w:t>Cambodian Association for Human Rights and Development (</w:t>
      </w:r>
      <w:r w:rsidRPr="00DC40B7">
        <w:rPr>
          <w:rFonts w:eastAsia="Malgun Gothic"/>
        </w:rPr>
        <w:t>ADHOC</w:t>
      </w:r>
      <w:r w:rsidRPr="00DC40B7">
        <w:rPr>
          <w:rFonts w:eastAsia="Malgun Gothic" w:hint="eastAsia"/>
        </w:rPr>
        <w:t>)</w:t>
      </w:r>
      <w:r w:rsidRPr="00DC40B7">
        <w:rPr>
          <w:rFonts w:eastAsia="Malgun Gothic"/>
        </w:rPr>
        <w:t xml:space="preserve"> and </w:t>
      </w:r>
      <w:proofErr w:type="spellStart"/>
      <w:r w:rsidRPr="00DC40B7">
        <w:rPr>
          <w:rFonts w:eastAsia="Malgun Gothic"/>
        </w:rPr>
        <w:t>Silaka</w:t>
      </w:r>
      <w:proofErr w:type="spellEnd"/>
      <w:r w:rsidR="00C83DA6">
        <w:rPr>
          <w:rFonts w:eastAsia="Malgun Gothic"/>
        </w:rPr>
        <w:t>, both</w:t>
      </w:r>
      <w:r w:rsidR="00C83DA6" w:rsidRPr="00C83DA6">
        <w:rPr>
          <w:rFonts w:eastAsia="Malgun Gothic"/>
        </w:rPr>
        <w:t xml:space="preserve"> </w:t>
      </w:r>
      <w:r w:rsidR="00C83DA6">
        <w:rPr>
          <w:rFonts w:eastAsia="Malgun Gothic"/>
        </w:rPr>
        <w:t>non-governmental organizations</w:t>
      </w:r>
      <w:r w:rsidRPr="00DC40B7">
        <w:rPr>
          <w:rFonts w:eastAsia="Malgun Gothic"/>
        </w:rPr>
        <w:t>, a United Nations staff member of OHCHR</w:t>
      </w:r>
      <w:r w:rsidR="00C83DA6">
        <w:rPr>
          <w:rFonts w:eastAsia="Malgun Gothic"/>
        </w:rPr>
        <w:t xml:space="preserve"> </w:t>
      </w:r>
      <w:r w:rsidRPr="00DC40B7">
        <w:rPr>
          <w:rFonts w:eastAsia="Malgun Gothic"/>
        </w:rPr>
        <w:t xml:space="preserve">Cambodia, and the Deputy Secretary-General of the </w:t>
      </w:r>
      <w:r w:rsidR="0075574D">
        <w:rPr>
          <w:rFonts w:eastAsia="Malgun Gothic"/>
        </w:rPr>
        <w:t>N</w:t>
      </w:r>
      <w:r w:rsidR="00C83DA6">
        <w:rPr>
          <w:rFonts w:eastAsia="Malgun Gothic"/>
        </w:rPr>
        <w:t xml:space="preserve">ational </w:t>
      </w:r>
      <w:r w:rsidR="0075574D">
        <w:rPr>
          <w:rFonts w:eastAsia="Malgun Gothic"/>
        </w:rPr>
        <w:t>E</w:t>
      </w:r>
      <w:r w:rsidR="00C83DA6">
        <w:rPr>
          <w:rFonts w:eastAsia="Malgun Gothic"/>
        </w:rPr>
        <w:t xml:space="preserve">lection </w:t>
      </w:r>
      <w:r w:rsidR="0075574D">
        <w:rPr>
          <w:rFonts w:eastAsia="Malgun Gothic"/>
        </w:rPr>
        <w:t>C</w:t>
      </w:r>
      <w:r w:rsidR="00C83DA6">
        <w:rPr>
          <w:rFonts w:eastAsia="Malgun Gothic"/>
        </w:rPr>
        <w:t>ommittee</w:t>
      </w:r>
      <w:r w:rsidR="00C83DA6" w:rsidRPr="00DC40B7">
        <w:rPr>
          <w:rFonts w:eastAsia="Malgun Gothic"/>
        </w:rPr>
        <w:t xml:space="preserve"> </w:t>
      </w:r>
      <w:r w:rsidRPr="00DC40B7">
        <w:rPr>
          <w:rFonts w:eastAsia="Malgun Gothic"/>
        </w:rPr>
        <w:t xml:space="preserve">and former </w:t>
      </w:r>
      <w:r w:rsidR="00C83DA6">
        <w:rPr>
          <w:rFonts w:eastAsia="Malgun Gothic"/>
        </w:rPr>
        <w:t xml:space="preserve">member of </w:t>
      </w:r>
      <w:r w:rsidR="00CA498B">
        <w:rPr>
          <w:rFonts w:eastAsia="Malgun Gothic"/>
        </w:rPr>
        <w:t>ADHOC</w:t>
      </w:r>
      <w:r w:rsidRPr="00DC40B7">
        <w:rPr>
          <w:rFonts w:eastAsia="Malgun Gothic"/>
        </w:rPr>
        <w:t xml:space="preserve">, were summoned by the Anti-Corruption Unit for questioning about the alleged </w:t>
      </w:r>
      <w:r w:rsidR="00A61FC1">
        <w:rPr>
          <w:rFonts w:eastAsia="Malgun Gothic"/>
        </w:rPr>
        <w:t>attempt to persuade</w:t>
      </w:r>
      <w:r w:rsidRPr="00DC40B7">
        <w:rPr>
          <w:rFonts w:eastAsia="Malgun Gothic"/>
        </w:rPr>
        <w:t xml:space="preserve"> a woman, allegedly involved in an extramarital affair with the Deputy President of </w:t>
      </w:r>
      <w:r w:rsidR="00C83DA6">
        <w:rPr>
          <w:rFonts w:eastAsia="Malgun Gothic"/>
        </w:rPr>
        <w:t xml:space="preserve">the </w:t>
      </w:r>
      <w:r w:rsidRPr="00DC40B7">
        <w:rPr>
          <w:rFonts w:eastAsia="Malgun Gothic"/>
        </w:rPr>
        <w:t>CNRP, to lie to the authorities about their relationship.</w:t>
      </w:r>
      <w:r w:rsidRPr="00DC40B7">
        <w:rPr>
          <w:rFonts w:eastAsia="Malgun Gothic" w:hint="eastAsia"/>
        </w:rPr>
        <w:t xml:space="preserve"> The four staff </w:t>
      </w:r>
      <w:r w:rsidR="00A61FC1">
        <w:rPr>
          <w:rFonts w:eastAsia="Malgun Gothic"/>
          <w:lang w:val="en-US"/>
        </w:rPr>
        <w:t xml:space="preserve">members </w:t>
      </w:r>
      <w:r w:rsidRPr="00DC40B7">
        <w:rPr>
          <w:rFonts w:eastAsia="Malgun Gothic" w:hint="eastAsia"/>
        </w:rPr>
        <w:t xml:space="preserve">of ADHOC, the </w:t>
      </w:r>
      <w:r w:rsidR="00A61FC1">
        <w:rPr>
          <w:rFonts w:eastAsia="Malgun Gothic"/>
          <w:lang w:val="en-US"/>
        </w:rPr>
        <w:t>committee</w:t>
      </w:r>
      <w:r w:rsidR="00A61FC1" w:rsidRPr="00DC40B7">
        <w:rPr>
          <w:rFonts w:eastAsia="Malgun Gothic" w:hint="eastAsia"/>
        </w:rPr>
        <w:t xml:space="preserve"> </w:t>
      </w:r>
      <w:r w:rsidRPr="00DC40B7">
        <w:rPr>
          <w:rFonts w:eastAsia="Malgun Gothic" w:hint="eastAsia"/>
        </w:rPr>
        <w:t>official</w:t>
      </w:r>
      <w:r w:rsidRPr="00DC40B7">
        <w:rPr>
          <w:rFonts w:eastAsia="Malgun Gothic"/>
        </w:rPr>
        <w:t xml:space="preserve"> and </w:t>
      </w:r>
      <w:r w:rsidR="00A61FC1">
        <w:rPr>
          <w:rFonts w:eastAsia="Malgun Gothic"/>
        </w:rPr>
        <w:t xml:space="preserve">the </w:t>
      </w:r>
      <w:r w:rsidRPr="00DC40B7">
        <w:rPr>
          <w:rFonts w:eastAsia="Malgun Gothic"/>
        </w:rPr>
        <w:t xml:space="preserve">OHCHR official were charged with bribery of </w:t>
      </w:r>
      <w:r w:rsidRPr="00DC40B7">
        <w:rPr>
          <w:rFonts w:eastAsia="Malgun Gothic" w:hint="eastAsia"/>
        </w:rPr>
        <w:t xml:space="preserve">a </w:t>
      </w:r>
      <w:r w:rsidRPr="00DC40B7">
        <w:rPr>
          <w:rFonts w:eastAsia="Malgun Gothic"/>
        </w:rPr>
        <w:t xml:space="preserve">witness or </w:t>
      </w:r>
      <w:r w:rsidR="00A61FC1">
        <w:rPr>
          <w:rFonts w:eastAsia="Malgun Gothic"/>
        </w:rPr>
        <w:t xml:space="preserve">with </w:t>
      </w:r>
      <w:r w:rsidRPr="00DC40B7">
        <w:rPr>
          <w:rFonts w:eastAsia="Malgun Gothic"/>
        </w:rPr>
        <w:t xml:space="preserve">being complicit in bribery. </w:t>
      </w:r>
      <w:r w:rsidRPr="00DC40B7">
        <w:rPr>
          <w:rFonts w:eastAsia="Malgun Gothic" w:hint="eastAsia"/>
        </w:rPr>
        <w:t xml:space="preserve">While </w:t>
      </w:r>
      <w:r w:rsidRPr="00DC40B7">
        <w:rPr>
          <w:rFonts w:eastAsia="Malgun Gothic"/>
        </w:rPr>
        <w:t xml:space="preserve">the </w:t>
      </w:r>
      <w:r w:rsidR="00A61FC1">
        <w:rPr>
          <w:rFonts w:eastAsia="Malgun Gothic"/>
        </w:rPr>
        <w:t xml:space="preserve">OHCHR official, being a </w:t>
      </w:r>
      <w:r w:rsidRPr="00DC40B7">
        <w:rPr>
          <w:rFonts w:eastAsia="Malgun Gothic"/>
        </w:rPr>
        <w:t>staff</w:t>
      </w:r>
      <w:r w:rsidRPr="00DC40B7">
        <w:rPr>
          <w:rFonts w:eastAsia="Malgun Gothic" w:hint="eastAsia"/>
        </w:rPr>
        <w:t xml:space="preserve"> </w:t>
      </w:r>
      <w:r w:rsidR="00A61FC1">
        <w:rPr>
          <w:rFonts w:eastAsia="Malgun Gothic"/>
          <w:lang w:val="en-US"/>
        </w:rPr>
        <w:t xml:space="preserve">member of the United Nations, </w:t>
      </w:r>
      <w:r w:rsidRPr="00DC40B7">
        <w:rPr>
          <w:rFonts w:eastAsia="Malgun Gothic" w:hint="eastAsia"/>
        </w:rPr>
        <w:t xml:space="preserve">is covered by the Convention </w:t>
      </w:r>
      <w:r w:rsidRPr="00DC40B7">
        <w:rPr>
          <w:rFonts w:eastAsia="Malgun Gothic"/>
        </w:rPr>
        <w:t>on the</w:t>
      </w:r>
      <w:r w:rsidRPr="00DC40B7">
        <w:rPr>
          <w:rFonts w:eastAsia="Malgun Gothic" w:hint="eastAsia"/>
        </w:rPr>
        <w:t xml:space="preserve"> Privileges and Immunities of the United Nations and thus has not been apprehended, </w:t>
      </w:r>
      <w:r w:rsidRPr="00DC40B7">
        <w:rPr>
          <w:rFonts w:eastAsia="Malgun Gothic"/>
        </w:rPr>
        <w:t>the</w:t>
      </w:r>
      <w:r w:rsidRPr="00DC40B7">
        <w:rPr>
          <w:rFonts w:eastAsia="Malgun Gothic" w:hint="eastAsia"/>
        </w:rPr>
        <w:t xml:space="preserve"> other</w:t>
      </w:r>
      <w:r w:rsidRPr="00DC40B7">
        <w:rPr>
          <w:rFonts w:eastAsia="Malgun Gothic"/>
        </w:rPr>
        <w:t xml:space="preserve"> five individuals </w:t>
      </w:r>
      <w:r w:rsidR="00A61FC1" w:rsidRPr="00DC40B7">
        <w:rPr>
          <w:rFonts w:eastAsia="Malgun Gothic"/>
        </w:rPr>
        <w:t xml:space="preserve">charged </w:t>
      </w:r>
      <w:r w:rsidRPr="00DC40B7">
        <w:rPr>
          <w:rFonts w:eastAsia="Malgun Gothic"/>
        </w:rPr>
        <w:t xml:space="preserve">were placed in </w:t>
      </w:r>
      <w:proofErr w:type="spellStart"/>
      <w:r w:rsidRPr="00DC40B7">
        <w:rPr>
          <w:rFonts w:eastAsia="Malgun Gothic"/>
        </w:rPr>
        <w:t>pretrial</w:t>
      </w:r>
      <w:proofErr w:type="spellEnd"/>
      <w:r w:rsidRPr="00DC40B7">
        <w:rPr>
          <w:rFonts w:eastAsia="Malgun Gothic"/>
        </w:rPr>
        <w:t xml:space="preserve"> detention. The pursuit </w:t>
      </w:r>
      <w:r w:rsidR="00A61FC1" w:rsidRPr="00DC40B7">
        <w:rPr>
          <w:rFonts w:eastAsia="Malgun Gothic"/>
        </w:rPr>
        <w:t xml:space="preserve">of prominent human rights activists </w:t>
      </w:r>
      <w:r w:rsidRPr="00DC40B7">
        <w:rPr>
          <w:rFonts w:eastAsia="Malgun Gothic"/>
        </w:rPr>
        <w:t xml:space="preserve">by the </w:t>
      </w:r>
      <w:r w:rsidR="00A61FC1">
        <w:rPr>
          <w:rFonts w:eastAsia="Malgun Gothic"/>
        </w:rPr>
        <w:t>Anti-Corruption Unit</w:t>
      </w:r>
      <w:r w:rsidR="00A61FC1" w:rsidRPr="00DC40B7">
        <w:rPr>
          <w:rFonts w:eastAsia="Malgun Gothic"/>
        </w:rPr>
        <w:t xml:space="preserve"> </w:t>
      </w:r>
      <w:r w:rsidRPr="00DC40B7">
        <w:rPr>
          <w:rFonts w:eastAsia="Malgun Gothic"/>
        </w:rPr>
        <w:t xml:space="preserve">and the courts is reportedly continuing against staff </w:t>
      </w:r>
      <w:r w:rsidR="00A61FC1">
        <w:rPr>
          <w:rFonts w:eastAsia="Malgun Gothic"/>
        </w:rPr>
        <w:t xml:space="preserve">members </w:t>
      </w:r>
      <w:r w:rsidRPr="00DC40B7">
        <w:rPr>
          <w:rFonts w:eastAsia="Malgun Gothic"/>
        </w:rPr>
        <w:t xml:space="preserve">of </w:t>
      </w:r>
      <w:r w:rsidR="00A61FC1">
        <w:rPr>
          <w:rFonts w:eastAsia="Malgun Gothic"/>
        </w:rPr>
        <w:t xml:space="preserve">other </w:t>
      </w:r>
      <w:r w:rsidRPr="00DC40B7">
        <w:rPr>
          <w:rFonts w:eastAsia="Malgun Gothic"/>
        </w:rPr>
        <w:t>human rights organizations.</w:t>
      </w:r>
    </w:p>
    <w:p w:rsidR="00482640" w:rsidRPr="00DC40B7" w:rsidRDefault="00482640" w:rsidP="00DF51BA">
      <w:pPr>
        <w:pStyle w:val="SingleTxtG"/>
        <w:rPr>
          <w:rFonts w:eastAsia="Malgun Gothic"/>
        </w:rPr>
      </w:pPr>
      <w:r w:rsidRPr="00DC40B7">
        <w:rPr>
          <w:rFonts w:eastAsia="Malgun Gothic"/>
        </w:rPr>
        <w:t>12.</w:t>
      </w:r>
      <w:r w:rsidRPr="00DC40B7">
        <w:rPr>
          <w:rFonts w:eastAsia="Malgun Gothic"/>
        </w:rPr>
        <w:tab/>
        <w:t>The ban on large-scale demonstrations announced in January 2014 continued to be applied</w:t>
      </w:r>
      <w:r w:rsidRPr="00DC40B7">
        <w:rPr>
          <w:rFonts w:eastAsia="Malgun Gothic" w:hint="eastAsia"/>
        </w:rPr>
        <w:t>.</w:t>
      </w:r>
      <w:r w:rsidRPr="00DC40B7">
        <w:rPr>
          <w:rFonts w:eastAsia="Malgun Gothic"/>
        </w:rPr>
        <w:t xml:space="preserve"> Housing and land disputes continued to be the cause of most protests and violations in the </w:t>
      </w:r>
      <w:r w:rsidR="00D9519F">
        <w:rPr>
          <w:rFonts w:eastAsia="Malgun Gothic"/>
        </w:rPr>
        <w:t xml:space="preserve">field of </w:t>
      </w:r>
      <w:r w:rsidRPr="00DC40B7">
        <w:rPr>
          <w:rFonts w:eastAsia="Malgun Gothic"/>
        </w:rPr>
        <w:t xml:space="preserve">economic, social and cultural </w:t>
      </w:r>
      <w:r w:rsidR="00D9519F" w:rsidRPr="00DC40B7">
        <w:rPr>
          <w:rFonts w:eastAsia="Malgun Gothic"/>
        </w:rPr>
        <w:t>rights</w:t>
      </w:r>
      <w:r w:rsidRPr="00DC40B7">
        <w:rPr>
          <w:rFonts w:eastAsia="Malgun Gothic"/>
        </w:rPr>
        <w:t>. Increased political tensions led to a tightening of the democratic space</w:t>
      </w:r>
      <w:r w:rsidR="00D9519F">
        <w:rPr>
          <w:rFonts w:eastAsia="Malgun Gothic"/>
        </w:rPr>
        <w:t>,</w:t>
      </w:r>
      <w:r w:rsidRPr="00DC40B7">
        <w:rPr>
          <w:rFonts w:eastAsia="Malgun Gothic"/>
        </w:rPr>
        <w:t xml:space="preserve"> </w:t>
      </w:r>
      <w:r w:rsidR="00D9519F">
        <w:rPr>
          <w:rFonts w:eastAsia="Malgun Gothic"/>
        </w:rPr>
        <w:t>and</w:t>
      </w:r>
      <w:r w:rsidR="00D9519F" w:rsidRPr="00DC40B7">
        <w:rPr>
          <w:rFonts w:eastAsia="Malgun Gothic"/>
        </w:rPr>
        <w:t xml:space="preserve"> </w:t>
      </w:r>
      <w:r w:rsidRPr="00DC40B7">
        <w:rPr>
          <w:rFonts w:eastAsia="Malgun Gothic"/>
        </w:rPr>
        <w:t xml:space="preserve">repeated infringements on the rights to freedom of expression, association, peaceful assembly and movement. </w:t>
      </w:r>
    </w:p>
    <w:p w:rsidR="00482640" w:rsidRPr="00DC40B7" w:rsidRDefault="00482640" w:rsidP="00DF51BA">
      <w:pPr>
        <w:pStyle w:val="SingleTxtG"/>
        <w:rPr>
          <w:rFonts w:eastAsia="Malgun Gothic"/>
        </w:rPr>
      </w:pPr>
      <w:r w:rsidRPr="00DC40B7">
        <w:rPr>
          <w:rFonts w:eastAsia="Malgun Gothic"/>
        </w:rPr>
        <w:t>13.</w:t>
      </w:r>
      <w:r w:rsidRPr="00DC40B7">
        <w:rPr>
          <w:rFonts w:eastAsia="Malgun Gothic"/>
        </w:rPr>
        <w:tab/>
        <w:t xml:space="preserve">OHCHR followed closely the above-mentioned incidents, including </w:t>
      </w:r>
      <w:r w:rsidR="00D9519F" w:rsidRPr="00DC40B7">
        <w:rPr>
          <w:rFonts w:eastAsia="Malgun Gothic"/>
        </w:rPr>
        <w:t xml:space="preserve">cases </w:t>
      </w:r>
      <w:r w:rsidR="00D9519F">
        <w:rPr>
          <w:rFonts w:eastAsia="Malgun Gothic"/>
        </w:rPr>
        <w:t xml:space="preserve">relating to </w:t>
      </w:r>
      <w:r w:rsidRPr="00DC40B7">
        <w:rPr>
          <w:rFonts w:eastAsia="Malgun Gothic"/>
        </w:rPr>
        <w:t xml:space="preserve">housing, land and indigenous rights, ensuing protests, and the responses to them involving the use of force, </w:t>
      </w:r>
      <w:r w:rsidR="00D9519F">
        <w:rPr>
          <w:rFonts w:eastAsia="Malgun Gothic"/>
        </w:rPr>
        <w:t>the disruption</w:t>
      </w:r>
      <w:r w:rsidR="00D9519F" w:rsidRPr="00DC40B7">
        <w:rPr>
          <w:rFonts w:eastAsia="Malgun Gothic"/>
        </w:rPr>
        <w:t xml:space="preserve"> </w:t>
      </w:r>
      <w:r w:rsidRPr="00DC40B7">
        <w:rPr>
          <w:rFonts w:eastAsia="Malgun Gothic"/>
        </w:rPr>
        <w:t xml:space="preserve">of peaceful assemblies and resulting </w:t>
      </w:r>
      <w:r w:rsidR="00D9519F">
        <w:rPr>
          <w:rFonts w:eastAsia="Malgun Gothic"/>
        </w:rPr>
        <w:t xml:space="preserve">cases of </w:t>
      </w:r>
      <w:r w:rsidRPr="00DC40B7">
        <w:rPr>
          <w:rFonts w:eastAsia="Malgun Gothic"/>
        </w:rPr>
        <w:t>apprehension and arrest</w:t>
      </w:r>
      <w:r w:rsidR="00D9519F">
        <w:rPr>
          <w:rFonts w:eastAsia="Malgun Gothic"/>
        </w:rPr>
        <w:t xml:space="preserve"> by the</w:t>
      </w:r>
      <w:r w:rsidR="00D9519F" w:rsidRPr="00D9519F">
        <w:rPr>
          <w:rFonts w:eastAsia="Malgun Gothic"/>
        </w:rPr>
        <w:t xml:space="preserve"> </w:t>
      </w:r>
      <w:r w:rsidR="00D9519F" w:rsidRPr="00DC40B7">
        <w:rPr>
          <w:rFonts w:eastAsia="Malgun Gothic"/>
        </w:rPr>
        <w:t>police</w:t>
      </w:r>
      <w:r w:rsidRPr="00DC40B7">
        <w:rPr>
          <w:rFonts w:eastAsia="Malgun Gothic"/>
        </w:rPr>
        <w:t>. OHCHR sought remedial actions from duty</w:t>
      </w:r>
      <w:r w:rsidR="00342F79">
        <w:rPr>
          <w:rFonts w:eastAsia="Malgun Gothic"/>
        </w:rPr>
        <w:t>-</w:t>
      </w:r>
      <w:r w:rsidRPr="00DC40B7">
        <w:rPr>
          <w:rFonts w:eastAsia="Malgun Gothic"/>
        </w:rPr>
        <w:t>bearers, monitored trials and the treatment of those held in detention, and advocated for the establishment or strengthening of national mechanisms and institutions for the protection of human rights.</w:t>
      </w:r>
    </w:p>
    <w:p w:rsidR="00482640" w:rsidRPr="00DC40B7" w:rsidRDefault="00482640" w:rsidP="00DF51BA">
      <w:pPr>
        <w:pStyle w:val="SingleTxtG"/>
        <w:rPr>
          <w:rFonts w:eastAsia="Malgun Gothic"/>
        </w:rPr>
      </w:pPr>
      <w:r w:rsidRPr="00DC40B7">
        <w:rPr>
          <w:rFonts w:eastAsia="Malgun Gothic"/>
        </w:rPr>
        <w:lastRenderedPageBreak/>
        <w:t>14.</w:t>
      </w:r>
      <w:r w:rsidRPr="00DC40B7">
        <w:rPr>
          <w:rFonts w:eastAsia="Malgun Gothic"/>
        </w:rPr>
        <w:tab/>
      </w:r>
      <w:r w:rsidR="00DA50A9">
        <w:rPr>
          <w:rFonts w:eastAsia="Malgun Gothic"/>
        </w:rPr>
        <w:t>I</w:t>
      </w:r>
      <w:r w:rsidR="00DA50A9" w:rsidRPr="00DC40B7">
        <w:rPr>
          <w:rFonts w:eastAsia="Malgun Gothic"/>
        </w:rPr>
        <w:t>n 2015</w:t>
      </w:r>
      <w:r w:rsidR="00DA50A9">
        <w:rPr>
          <w:rFonts w:eastAsia="Malgun Gothic"/>
        </w:rPr>
        <w:t>,</w:t>
      </w:r>
      <w:r w:rsidR="00DA50A9" w:rsidRPr="00DC40B7">
        <w:rPr>
          <w:rFonts w:eastAsia="Malgun Gothic"/>
        </w:rPr>
        <w:t xml:space="preserve"> </w:t>
      </w:r>
      <w:r w:rsidR="00DA50A9">
        <w:rPr>
          <w:rFonts w:eastAsia="Malgun Gothic"/>
        </w:rPr>
        <w:t>t</w:t>
      </w:r>
      <w:r w:rsidRPr="00DC40B7">
        <w:rPr>
          <w:rFonts w:eastAsia="Malgun Gothic"/>
        </w:rPr>
        <w:t xml:space="preserve">he economy grew </w:t>
      </w:r>
      <w:r w:rsidRPr="00DC40B7">
        <w:rPr>
          <w:rFonts w:eastAsia="Malgun Gothic" w:hint="eastAsia"/>
        </w:rPr>
        <w:t>by</w:t>
      </w:r>
      <w:r w:rsidRPr="00DC40B7">
        <w:rPr>
          <w:rFonts w:eastAsia="Malgun Gothic"/>
        </w:rPr>
        <w:t xml:space="preserve"> 7 per cent</w:t>
      </w:r>
      <w:r w:rsidR="00DA50A9">
        <w:rPr>
          <w:rFonts w:eastAsia="Malgun Gothic"/>
        </w:rPr>
        <w:t>,</w:t>
      </w:r>
      <w:r w:rsidRPr="00DC40B7">
        <w:rPr>
          <w:rFonts w:eastAsia="Malgun Gothic"/>
        </w:rPr>
        <w:t xml:space="preserve"> and is projected to continue at </w:t>
      </w:r>
      <w:r w:rsidRPr="00DC40B7">
        <w:rPr>
          <w:rFonts w:eastAsia="Malgun Gothic" w:hint="eastAsia"/>
        </w:rPr>
        <w:t>approximately</w:t>
      </w:r>
      <w:r w:rsidRPr="00DC40B7">
        <w:rPr>
          <w:rFonts w:eastAsia="Malgun Gothic"/>
        </w:rPr>
        <w:t xml:space="preserve"> the same </w:t>
      </w:r>
      <w:r w:rsidR="00DA50A9">
        <w:rPr>
          <w:rFonts w:eastAsia="Malgun Gothic"/>
        </w:rPr>
        <w:t>rate</w:t>
      </w:r>
      <w:r w:rsidR="00DA50A9" w:rsidRPr="00DC40B7">
        <w:rPr>
          <w:rFonts w:eastAsia="Malgun Gothic"/>
        </w:rPr>
        <w:t xml:space="preserve"> </w:t>
      </w:r>
      <w:r w:rsidRPr="00DC40B7">
        <w:rPr>
          <w:rFonts w:eastAsia="Malgun Gothic"/>
        </w:rPr>
        <w:t xml:space="preserve">in 2016. </w:t>
      </w:r>
      <w:r w:rsidRPr="00DC40B7">
        <w:t xml:space="preserve">With GDP per capita </w:t>
      </w:r>
      <w:r w:rsidRPr="00DC40B7">
        <w:rPr>
          <w:rFonts w:hint="eastAsia"/>
        </w:rPr>
        <w:t xml:space="preserve">currently </w:t>
      </w:r>
      <w:r w:rsidRPr="00DC40B7">
        <w:t xml:space="preserve">at $1,138, Cambodia is expected to cross the threshold </w:t>
      </w:r>
      <w:r w:rsidRPr="00DC40B7">
        <w:rPr>
          <w:rFonts w:hint="eastAsia"/>
        </w:rPr>
        <w:t xml:space="preserve">to </w:t>
      </w:r>
      <w:r w:rsidRPr="00DC40B7">
        <w:t>lower</w:t>
      </w:r>
      <w:r w:rsidR="00DA50A9">
        <w:t>-</w:t>
      </w:r>
      <w:r w:rsidRPr="00DC40B7">
        <w:t xml:space="preserve">middle income </w:t>
      </w:r>
      <w:r w:rsidRPr="00DC40B7">
        <w:rPr>
          <w:rFonts w:hint="eastAsia"/>
        </w:rPr>
        <w:t>status</w:t>
      </w:r>
      <w:r w:rsidRPr="00DC40B7">
        <w:t xml:space="preserve"> in 2016</w:t>
      </w:r>
      <w:r w:rsidRPr="00DC40B7">
        <w:rPr>
          <w:rFonts w:hint="eastAsia"/>
        </w:rPr>
        <w:t>. P</w:t>
      </w:r>
      <w:r w:rsidRPr="00DC40B7">
        <w:t>rogress</w:t>
      </w:r>
      <w:r w:rsidR="00DA50A9" w:rsidRPr="00DA50A9">
        <w:t xml:space="preserve"> </w:t>
      </w:r>
      <w:r w:rsidR="00DA50A9" w:rsidRPr="00DC40B7">
        <w:t>has</w:t>
      </w:r>
      <w:r w:rsidRPr="00DC40B7">
        <w:rPr>
          <w:rFonts w:hint="eastAsia"/>
        </w:rPr>
        <w:t>, however,</w:t>
      </w:r>
      <w:r w:rsidRPr="00DC40B7">
        <w:t xml:space="preserve"> been uneven. </w:t>
      </w:r>
      <w:r w:rsidR="00DA50A9">
        <w:rPr>
          <w:rFonts w:eastAsia="Malgun Gothic"/>
        </w:rPr>
        <w:t>T</w:t>
      </w:r>
      <w:r w:rsidR="00DA50A9" w:rsidRPr="00DC40B7">
        <w:rPr>
          <w:rFonts w:eastAsia="Malgun Gothic"/>
        </w:rPr>
        <w:t xml:space="preserve">he World Bank </w:t>
      </w:r>
      <w:r w:rsidR="00DA50A9">
        <w:rPr>
          <w:rFonts w:eastAsia="Malgun Gothic"/>
        </w:rPr>
        <w:t xml:space="preserve">has </w:t>
      </w:r>
      <w:r w:rsidR="00DA50A9" w:rsidRPr="00DC40B7">
        <w:rPr>
          <w:rFonts w:eastAsia="Malgun Gothic"/>
        </w:rPr>
        <w:t xml:space="preserve">estimated </w:t>
      </w:r>
      <w:r w:rsidR="00DA50A9">
        <w:rPr>
          <w:rFonts w:eastAsia="Malgun Gothic"/>
        </w:rPr>
        <w:t xml:space="preserve">that, </w:t>
      </w:r>
      <w:r w:rsidR="00DA50A9">
        <w:t>on the basis of</w:t>
      </w:r>
      <w:r w:rsidR="00DA50A9" w:rsidRPr="00DC40B7">
        <w:rPr>
          <w:rFonts w:eastAsia="Malgun Gothic"/>
        </w:rPr>
        <w:t xml:space="preserve"> </w:t>
      </w:r>
      <w:r w:rsidRPr="00DC40B7">
        <w:rPr>
          <w:rFonts w:eastAsia="Malgun Gothic"/>
        </w:rPr>
        <w:t xml:space="preserve">the official poverty threshold, </w:t>
      </w:r>
      <w:r w:rsidR="00DA50A9">
        <w:rPr>
          <w:rFonts w:eastAsia="Malgun Gothic"/>
        </w:rPr>
        <w:t>although</w:t>
      </w:r>
      <w:r w:rsidR="00DA50A9" w:rsidRPr="00DC40B7">
        <w:rPr>
          <w:rFonts w:eastAsia="Malgun Gothic"/>
        </w:rPr>
        <w:t xml:space="preserve"> </w:t>
      </w:r>
      <w:r w:rsidRPr="00DC40B7">
        <w:rPr>
          <w:rFonts w:eastAsia="Malgun Gothic"/>
        </w:rPr>
        <w:t xml:space="preserve">the poverty rate </w:t>
      </w:r>
      <w:r w:rsidR="00DA50A9">
        <w:rPr>
          <w:rFonts w:eastAsia="Malgun Gothic"/>
        </w:rPr>
        <w:t>had fallen</w:t>
      </w:r>
      <w:r w:rsidR="00DA50A9" w:rsidRPr="00DC40B7">
        <w:rPr>
          <w:rFonts w:eastAsia="Malgun Gothic"/>
        </w:rPr>
        <w:t xml:space="preserve"> </w:t>
      </w:r>
      <w:r w:rsidRPr="00DC40B7">
        <w:rPr>
          <w:rFonts w:eastAsia="Malgun Gothic"/>
        </w:rPr>
        <w:t xml:space="preserve">to </w:t>
      </w:r>
      <w:r w:rsidR="00DA50A9">
        <w:rPr>
          <w:rFonts w:eastAsia="Malgun Gothic"/>
        </w:rPr>
        <w:t>below</w:t>
      </w:r>
      <w:r w:rsidR="00DA50A9" w:rsidRPr="00DC40B7">
        <w:rPr>
          <w:rFonts w:eastAsia="Malgun Gothic"/>
        </w:rPr>
        <w:t xml:space="preserve"> </w:t>
      </w:r>
      <w:r w:rsidRPr="00DC40B7">
        <w:rPr>
          <w:rFonts w:eastAsia="Malgun Gothic"/>
        </w:rPr>
        <w:t xml:space="preserve">18 per cent of the population </w:t>
      </w:r>
      <w:r w:rsidR="00DA50A9">
        <w:rPr>
          <w:rFonts w:eastAsia="Malgun Gothic"/>
        </w:rPr>
        <w:t>in</w:t>
      </w:r>
      <w:r w:rsidR="00DA50A9" w:rsidRPr="00DC40B7">
        <w:rPr>
          <w:rFonts w:eastAsia="Malgun Gothic"/>
        </w:rPr>
        <w:t xml:space="preserve"> </w:t>
      </w:r>
      <w:r w:rsidRPr="00DC40B7">
        <w:rPr>
          <w:rFonts w:eastAsia="Malgun Gothic"/>
        </w:rPr>
        <w:t>2012 (</w:t>
      </w:r>
      <w:r w:rsidR="00DA50A9">
        <w:rPr>
          <w:rFonts w:eastAsia="Malgun Gothic"/>
        </w:rPr>
        <w:t>90</w:t>
      </w:r>
      <w:r w:rsidR="00DA50A9" w:rsidRPr="00DC40B7">
        <w:rPr>
          <w:rFonts w:eastAsia="Malgun Gothic"/>
        </w:rPr>
        <w:t xml:space="preserve"> </w:t>
      </w:r>
      <w:r w:rsidRPr="00DC40B7">
        <w:rPr>
          <w:rFonts w:eastAsia="Malgun Gothic"/>
        </w:rPr>
        <w:t>per</w:t>
      </w:r>
      <w:r w:rsidR="00DA50A9">
        <w:rPr>
          <w:rFonts w:eastAsia="Malgun Gothic"/>
        </w:rPr>
        <w:t xml:space="preserve"> </w:t>
      </w:r>
      <w:r w:rsidRPr="00DC40B7">
        <w:rPr>
          <w:rFonts w:eastAsia="Malgun Gothic"/>
        </w:rPr>
        <w:t>cent</w:t>
      </w:r>
      <w:r w:rsidRPr="00DC40B7">
        <w:rPr>
          <w:rFonts w:eastAsia="Malgun Gothic" w:hint="eastAsia"/>
        </w:rPr>
        <w:t xml:space="preserve"> of the poor being</w:t>
      </w:r>
      <w:r w:rsidRPr="00DC40B7">
        <w:rPr>
          <w:rFonts w:eastAsia="Malgun Gothic"/>
        </w:rPr>
        <w:t xml:space="preserve"> in rural areas), many Cambodians remained highly vulnerable to </w:t>
      </w:r>
      <w:r w:rsidRPr="00DC40B7">
        <w:rPr>
          <w:rFonts w:eastAsia="Malgun Gothic" w:hint="eastAsia"/>
        </w:rPr>
        <w:t xml:space="preserve">minor </w:t>
      </w:r>
      <w:r w:rsidRPr="00DC40B7">
        <w:rPr>
          <w:rFonts w:eastAsia="Malgun Gothic"/>
        </w:rPr>
        <w:t>shock</w:t>
      </w:r>
      <w:r w:rsidRPr="00DC40B7">
        <w:rPr>
          <w:rFonts w:eastAsia="Malgun Gothic" w:hint="eastAsia"/>
        </w:rPr>
        <w:t>s</w:t>
      </w:r>
      <w:r w:rsidR="00DA50A9">
        <w:rPr>
          <w:rFonts w:eastAsia="Malgun Gothic"/>
          <w:lang w:val="en-US"/>
        </w:rPr>
        <w:t>;</w:t>
      </w:r>
      <w:r w:rsidRPr="00DC40B7">
        <w:rPr>
          <w:rFonts w:eastAsia="Malgun Gothic" w:hint="eastAsia"/>
        </w:rPr>
        <w:t xml:space="preserve"> </w:t>
      </w:r>
      <w:r w:rsidR="00DA50A9">
        <w:rPr>
          <w:rFonts w:eastAsia="Malgun Gothic"/>
          <w:lang w:val="en-US"/>
        </w:rPr>
        <w:t>the</w:t>
      </w:r>
      <w:r w:rsidRPr="00DC40B7">
        <w:rPr>
          <w:rFonts w:eastAsia="Malgun Gothic"/>
        </w:rPr>
        <w:t xml:space="preserve"> loss </w:t>
      </w:r>
      <w:r w:rsidRPr="00DC40B7">
        <w:rPr>
          <w:rFonts w:eastAsia="Malgun Gothic" w:hint="eastAsia"/>
        </w:rPr>
        <w:t xml:space="preserve">of </w:t>
      </w:r>
      <w:r w:rsidRPr="00DC40B7">
        <w:rPr>
          <w:rFonts w:eastAsia="Malgun Gothic"/>
        </w:rPr>
        <w:t xml:space="preserve">only 30 cents per person per day would more than double the poverty rate. </w:t>
      </w:r>
      <w:r w:rsidR="00FC5CBF">
        <w:rPr>
          <w:rFonts w:eastAsia="Malgun Gothic"/>
        </w:rPr>
        <w:t xml:space="preserve">According to a presentation made during </w:t>
      </w:r>
      <w:r w:rsidR="00FC5CBF" w:rsidRPr="00476246">
        <w:t>World Bank Group in-country consultations for Cambodia</w:t>
      </w:r>
      <w:r w:rsidR="00FC5CBF">
        <w:t xml:space="preserve"> on</w:t>
      </w:r>
      <w:r w:rsidR="00FC5CBF" w:rsidRPr="00476246">
        <w:t xml:space="preserve"> 29 June 2015</w:t>
      </w:r>
      <w:r w:rsidR="00FC5CBF">
        <w:t xml:space="preserve">, </w:t>
      </w:r>
      <w:r w:rsidR="000D4888">
        <w:rPr>
          <w:rFonts w:eastAsia="Malgun Gothic"/>
        </w:rPr>
        <w:t>o</w:t>
      </w:r>
      <w:r w:rsidRPr="00DC40B7">
        <w:rPr>
          <w:rFonts w:eastAsia="Malgun Gothic"/>
        </w:rPr>
        <w:t xml:space="preserve">verall, the poor and near poor </w:t>
      </w:r>
      <w:r w:rsidR="00FC5CBF">
        <w:rPr>
          <w:rFonts w:eastAsia="Malgun Gothic"/>
        </w:rPr>
        <w:t xml:space="preserve">are estimated to </w:t>
      </w:r>
      <w:r w:rsidR="000D4888">
        <w:rPr>
          <w:rFonts w:eastAsia="Malgun Gothic"/>
          <w:lang w:val="en-US"/>
        </w:rPr>
        <w:t>account for</w:t>
      </w:r>
      <w:r w:rsidR="000D4888" w:rsidRPr="00DC40B7">
        <w:rPr>
          <w:rFonts w:eastAsia="Malgun Gothic" w:hint="eastAsia"/>
        </w:rPr>
        <w:t xml:space="preserve"> </w:t>
      </w:r>
      <w:r w:rsidRPr="00DC40B7">
        <w:rPr>
          <w:rFonts w:eastAsia="Malgun Gothic"/>
        </w:rPr>
        <w:t>72 per cent of the population</w:t>
      </w:r>
      <w:r w:rsidR="000D4888">
        <w:rPr>
          <w:rFonts w:eastAsia="Malgun Gothic"/>
        </w:rPr>
        <w:t>.</w:t>
      </w:r>
      <w:r w:rsidRPr="00DC40B7">
        <w:rPr>
          <w:rFonts w:eastAsia="Malgun Gothic"/>
        </w:rPr>
        <w:t xml:space="preserve"> </w:t>
      </w:r>
    </w:p>
    <w:p w:rsidR="00482640" w:rsidRPr="00DC40B7" w:rsidRDefault="00482640" w:rsidP="00DF51BA">
      <w:pPr>
        <w:pStyle w:val="SingleTxtG"/>
        <w:rPr>
          <w:rFonts w:eastAsia="Malgun Gothic"/>
        </w:rPr>
      </w:pPr>
      <w:r w:rsidRPr="00DC40B7">
        <w:rPr>
          <w:rFonts w:eastAsia="Malgun Gothic"/>
        </w:rPr>
        <w:t>15.</w:t>
      </w:r>
      <w:r w:rsidRPr="00DC40B7">
        <w:rPr>
          <w:rFonts w:eastAsia="Malgun Gothic"/>
        </w:rPr>
        <w:tab/>
        <w:t xml:space="preserve">In 2016, the Government commenced its </w:t>
      </w:r>
      <w:r w:rsidR="00660F58">
        <w:rPr>
          <w:rFonts w:eastAsia="Malgun Gothic"/>
        </w:rPr>
        <w:t>m</w:t>
      </w:r>
      <w:r w:rsidRPr="00DC40B7">
        <w:rPr>
          <w:rFonts w:eastAsia="Malgun Gothic"/>
        </w:rPr>
        <w:t>id-</w:t>
      </w:r>
      <w:r w:rsidR="00660F58">
        <w:rPr>
          <w:rFonts w:eastAsia="Malgun Gothic"/>
        </w:rPr>
        <w:t>t</w:t>
      </w:r>
      <w:r w:rsidRPr="00DC40B7">
        <w:rPr>
          <w:rFonts w:eastAsia="Malgun Gothic"/>
        </w:rPr>
        <w:t xml:space="preserve">erm </w:t>
      </w:r>
      <w:r w:rsidR="00660F58">
        <w:rPr>
          <w:rFonts w:eastAsia="Malgun Gothic"/>
        </w:rPr>
        <w:t>r</w:t>
      </w:r>
      <w:r w:rsidRPr="00DC40B7">
        <w:rPr>
          <w:rFonts w:eastAsia="Malgun Gothic"/>
        </w:rPr>
        <w:t>eview of the National Strategic Development Plan</w:t>
      </w:r>
      <w:r w:rsidR="00660F58">
        <w:rPr>
          <w:rFonts w:eastAsia="Malgun Gothic"/>
        </w:rPr>
        <w:t xml:space="preserve"> for the period </w:t>
      </w:r>
      <w:r w:rsidR="00660F58" w:rsidRPr="00DC40B7">
        <w:rPr>
          <w:rFonts w:eastAsia="Malgun Gothic"/>
        </w:rPr>
        <w:t>2014-2018</w:t>
      </w:r>
      <w:r w:rsidRPr="00DC40B7">
        <w:rPr>
          <w:rFonts w:eastAsia="Malgun Gothic"/>
        </w:rPr>
        <w:t>, which provide</w:t>
      </w:r>
      <w:r w:rsidRPr="00DC40B7">
        <w:rPr>
          <w:rFonts w:eastAsia="Malgun Gothic" w:hint="eastAsia"/>
        </w:rPr>
        <w:t>s</w:t>
      </w:r>
      <w:r w:rsidRPr="00DC40B7">
        <w:rPr>
          <w:rFonts w:eastAsia="Malgun Gothic"/>
        </w:rPr>
        <w:t xml:space="preserve"> </w:t>
      </w:r>
      <w:r w:rsidR="00D57AFC">
        <w:rPr>
          <w:rFonts w:eastAsia="Malgun Gothic"/>
        </w:rPr>
        <w:t xml:space="preserve">an </w:t>
      </w:r>
      <w:r w:rsidRPr="00DC40B7">
        <w:rPr>
          <w:rFonts w:eastAsia="Malgun Gothic"/>
        </w:rPr>
        <w:t>opportunit</w:t>
      </w:r>
      <w:r w:rsidR="00D57AFC">
        <w:rPr>
          <w:rFonts w:eastAsia="Malgun Gothic"/>
        </w:rPr>
        <w:t>y</w:t>
      </w:r>
      <w:r w:rsidRPr="00DC40B7">
        <w:rPr>
          <w:rFonts w:eastAsia="Malgun Gothic"/>
        </w:rPr>
        <w:t xml:space="preserve"> </w:t>
      </w:r>
      <w:r w:rsidR="00D57AFC">
        <w:rPr>
          <w:rFonts w:eastAsia="Malgun Gothic"/>
        </w:rPr>
        <w:t>to</w:t>
      </w:r>
      <w:r w:rsidRPr="00DC40B7">
        <w:rPr>
          <w:rFonts w:eastAsia="Malgun Gothic"/>
        </w:rPr>
        <w:t xml:space="preserve"> align national policies with the </w:t>
      </w:r>
      <w:r w:rsidRPr="00DC40B7">
        <w:t>2030 Agenda for Sustainable Development</w:t>
      </w:r>
      <w:r w:rsidR="00342F79">
        <w:rPr>
          <w:rStyle w:val="FootnoteReference"/>
        </w:rPr>
        <w:footnoteReference w:id="4"/>
      </w:r>
      <w:r w:rsidRPr="00DC40B7">
        <w:t xml:space="preserve"> and its 17 </w:t>
      </w:r>
      <w:r w:rsidR="004D7770">
        <w:t xml:space="preserve">Sustainable Development </w:t>
      </w:r>
      <w:r w:rsidRPr="00DC40B7">
        <w:rPr>
          <w:rFonts w:eastAsia="Malgun Gothic"/>
        </w:rPr>
        <w:t xml:space="preserve">Goals. </w:t>
      </w:r>
      <w:r w:rsidRPr="00DC40B7">
        <w:t xml:space="preserve">The Government has embraced the 2030 Agenda, </w:t>
      </w:r>
      <w:proofErr w:type="spellStart"/>
      <w:r w:rsidRPr="00DC40B7">
        <w:rPr>
          <w:rFonts w:hint="eastAsia"/>
        </w:rPr>
        <w:t>pledg</w:t>
      </w:r>
      <w:r w:rsidR="00D401DC">
        <w:rPr>
          <w:lang w:val="en-US"/>
        </w:rPr>
        <w:t>ed</w:t>
      </w:r>
      <w:proofErr w:type="spellEnd"/>
      <w:r w:rsidRPr="00DC40B7">
        <w:t xml:space="preserve"> to add an </w:t>
      </w:r>
      <w:r w:rsidR="00D401DC">
        <w:t xml:space="preserve">eighteenth Goal, </w:t>
      </w:r>
      <w:r w:rsidRPr="00DC40B7">
        <w:t xml:space="preserve">on mine action, and </w:t>
      </w:r>
      <w:r w:rsidRPr="00DC40B7">
        <w:rPr>
          <w:rFonts w:hint="eastAsia"/>
        </w:rPr>
        <w:t>beg</w:t>
      </w:r>
      <w:r w:rsidR="00D401DC">
        <w:rPr>
          <w:lang w:val="en-US"/>
        </w:rPr>
        <w:t>u</w:t>
      </w:r>
      <w:r w:rsidRPr="00DC40B7">
        <w:rPr>
          <w:rFonts w:hint="eastAsia"/>
        </w:rPr>
        <w:t>n</w:t>
      </w:r>
      <w:r w:rsidRPr="00DC40B7">
        <w:t xml:space="preserve"> a </w:t>
      </w:r>
      <w:r w:rsidRPr="00DC40B7">
        <w:rPr>
          <w:rFonts w:hint="eastAsia"/>
        </w:rPr>
        <w:t xml:space="preserve">consultative </w:t>
      </w:r>
      <w:r w:rsidRPr="00DC40B7">
        <w:t>process of locali</w:t>
      </w:r>
      <w:r w:rsidR="00D401DC">
        <w:t>z</w:t>
      </w:r>
      <w:r w:rsidRPr="00DC40B7">
        <w:t xml:space="preserve">ation. </w:t>
      </w:r>
    </w:p>
    <w:p w:rsidR="00482640" w:rsidRPr="00DC40B7" w:rsidRDefault="00482640" w:rsidP="00DF51BA">
      <w:pPr>
        <w:pStyle w:val="SingleTxtG"/>
        <w:rPr>
          <w:rFonts w:eastAsia="Malgun Gothic"/>
        </w:rPr>
      </w:pPr>
      <w:r w:rsidRPr="00DC40B7">
        <w:rPr>
          <w:rFonts w:eastAsia="Malgun Gothic"/>
        </w:rPr>
        <w:t>16.</w:t>
      </w:r>
      <w:r w:rsidRPr="00DC40B7">
        <w:rPr>
          <w:rFonts w:eastAsia="Malgun Gothic"/>
        </w:rPr>
        <w:tab/>
      </w:r>
      <w:r w:rsidR="00D401DC">
        <w:rPr>
          <w:rFonts w:eastAsia="Malgun Gothic"/>
        </w:rPr>
        <w:t>Certain</w:t>
      </w:r>
      <w:r w:rsidR="00D401DC" w:rsidRPr="00DC40B7">
        <w:rPr>
          <w:rFonts w:eastAsia="Malgun Gothic"/>
        </w:rPr>
        <w:t xml:space="preserve"> </w:t>
      </w:r>
      <w:r w:rsidRPr="00DC40B7">
        <w:rPr>
          <w:rFonts w:eastAsia="Malgun Gothic"/>
        </w:rPr>
        <w:t>public administration reforms relat</w:t>
      </w:r>
      <w:r w:rsidR="00D401DC">
        <w:rPr>
          <w:rFonts w:eastAsia="Malgun Gothic"/>
        </w:rPr>
        <w:t>ing</w:t>
      </w:r>
      <w:r w:rsidRPr="00DC40B7">
        <w:rPr>
          <w:rFonts w:eastAsia="Malgun Gothic"/>
        </w:rPr>
        <w:t xml:space="preserve"> to civil service, decentrali</w:t>
      </w:r>
      <w:r w:rsidR="00D401DC">
        <w:rPr>
          <w:rFonts w:eastAsia="Malgun Gothic"/>
        </w:rPr>
        <w:t>z</w:t>
      </w:r>
      <w:r w:rsidRPr="00DC40B7">
        <w:rPr>
          <w:rFonts w:eastAsia="Malgun Gothic"/>
        </w:rPr>
        <w:t xml:space="preserve">ation </w:t>
      </w:r>
      <w:r w:rsidRPr="00DC40B7">
        <w:rPr>
          <w:rFonts w:eastAsia="Malgun Gothic" w:hint="eastAsia"/>
        </w:rPr>
        <w:t>and</w:t>
      </w:r>
      <w:r w:rsidRPr="00DC40B7">
        <w:rPr>
          <w:rFonts w:eastAsia="Malgun Gothic"/>
        </w:rPr>
        <w:t xml:space="preserve"> </w:t>
      </w:r>
      <w:proofErr w:type="spellStart"/>
      <w:r w:rsidRPr="00DC40B7">
        <w:rPr>
          <w:rFonts w:eastAsia="Malgun Gothic"/>
        </w:rPr>
        <w:t>deconcentration</w:t>
      </w:r>
      <w:proofErr w:type="spellEnd"/>
      <w:r w:rsidRPr="00DC40B7">
        <w:rPr>
          <w:rFonts w:eastAsia="Malgun Gothic"/>
        </w:rPr>
        <w:t>, and public finance management</w:t>
      </w:r>
      <w:r w:rsidR="00D401DC">
        <w:rPr>
          <w:rFonts w:eastAsia="Malgun Gothic"/>
        </w:rPr>
        <w:t>,</w:t>
      </w:r>
      <w:r w:rsidR="00D401DC" w:rsidRPr="00D401DC">
        <w:rPr>
          <w:rFonts w:eastAsia="Malgun Gothic"/>
        </w:rPr>
        <w:t xml:space="preserve"> </w:t>
      </w:r>
      <w:r w:rsidR="00D401DC" w:rsidRPr="00DC40B7">
        <w:rPr>
          <w:rFonts w:eastAsia="Malgun Gothic"/>
        </w:rPr>
        <w:t xml:space="preserve">have </w:t>
      </w:r>
      <w:r w:rsidR="00D401DC">
        <w:rPr>
          <w:rFonts w:eastAsia="Malgun Gothic"/>
        </w:rPr>
        <w:t>made progress</w:t>
      </w:r>
      <w:r w:rsidRPr="00DC40B7">
        <w:rPr>
          <w:rFonts w:eastAsia="Malgun Gothic"/>
        </w:rPr>
        <w:t xml:space="preserve">. </w:t>
      </w:r>
      <w:r w:rsidR="00D401DC">
        <w:rPr>
          <w:rFonts w:eastAsia="Malgun Gothic" w:hint="eastAsia"/>
        </w:rPr>
        <w:t>S</w:t>
      </w:r>
      <w:r w:rsidR="00D401DC" w:rsidRPr="00DC40B7">
        <w:rPr>
          <w:rFonts w:eastAsia="Malgun Gothic"/>
        </w:rPr>
        <w:t xml:space="preserve">alaries </w:t>
      </w:r>
      <w:r w:rsidR="00D401DC">
        <w:rPr>
          <w:rFonts w:eastAsia="Malgun Gothic"/>
        </w:rPr>
        <w:t>for c</w:t>
      </w:r>
      <w:r w:rsidRPr="00DC40B7">
        <w:rPr>
          <w:rFonts w:eastAsia="Malgun Gothic"/>
        </w:rPr>
        <w:t>ivil serv</w:t>
      </w:r>
      <w:r w:rsidR="00D401DC">
        <w:rPr>
          <w:rFonts w:eastAsia="Malgun Gothic"/>
        </w:rPr>
        <w:t xml:space="preserve">ants </w:t>
      </w:r>
      <w:r w:rsidRPr="00DC40B7">
        <w:rPr>
          <w:rFonts w:eastAsia="Malgun Gothic"/>
        </w:rPr>
        <w:t xml:space="preserve">are now paid by bank transfer instead of </w:t>
      </w:r>
      <w:r w:rsidRPr="00DC40B7">
        <w:rPr>
          <w:rFonts w:eastAsia="Malgun Gothic" w:hint="eastAsia"/>
        </w:rPr>
        <w:t xml:space="preserve">in </w:t>
      </w:r>
      <w:r w:rsidRPr="00DC40B7">
        <w:rPr>
          <w:rFonts w:eastAsia="Malgun Gothic"/>
        </w:rPr>
        <w:t xml:space="preserve">cash, which </w:t>
      </w:r>
      <w:r w:rsidRPr="00DC40B7">
        <w:rPr>
          <w:rFonts w:eastAsia="Malgun Gothic" w:hint="eastAsia"/>
        </w:rPr>
        <w:t xml:space="preserve">will </w:t>
      </w:r>
      <w:r w:rsidR="00D401DC">
        <w:rPr>
          <w:rFonts w:eastAsia="Malgun Gothic"/>
          <w:lang w:val="en-US"/>
        </w:rPr>
        <w:t>help</w:t>
      </w:r>
      <w:r w:rsidR="00D401DC" w:rsidRPr="00DC40B7">
        <w:rPr>
          <w:rFonts w:eastAsia="Malgun Gothic" w:hint="eastAsia"/>
        </w:rPr>
        <w:t xml:space="preserve"> </w:t>
      </w:r>
      <w:r w:rsidRPr="00DC40B7">
        <w:rPr>
          <w:rFonts w:eastAsia="Malgun Gothic" w:hint="eastAsia"/>
        </w:rPr>
        <w:t>to</w:t>
      </w:r>
      <w:r w:rsidRPr="00DC40B7">
        <w:rPr>
          <w:rFonts w:eastAsia="Malgun Gothic"/>
        </w:rPr>
        <w:t xml:space="preserve"> combat corruption. Corruption in </w:t>
      </w:r>
      <w:r w:rsidR="00BD45C4">
        <w:rPr>
          <w:rFonts w:eastAsia="Malgun Gothic"/>
        </w:rPr>
        <w:t xml:space="preserve">general, </w:t>
      </w:r>
      <w:r w:rsidR="00BD45C4" w:rsidRPr="00DC40B7">
        <w:rPr>
          <w:rFonts w:eastAsia="Malgun Gothic"/>
        </w:rPr>
        <w:t>however</w:t>
      </w:r>
      <w:r w:rsidR="00BD45C4">
        <w:rPr>
          <w:rFonts w:eastAsia="Malgun Gothic"/>
        </w:rPr>
        <w:t>,</w:t>
      </w:r>
      <w:r w:rsidR="00BD45C4" w:rsidRPr="00DC40B7">
        <w:rPr>
          <w:rFonts w:eastAsia="Malgun Gothic"/>
        </w:rPr>
        <w:t xml:space="preserve"> </w:t>
      </w:r>
      <w:r w:rsidRPr="00DC40B7">
        <w:rPr>
          <w:rFonts w:eastAsia="Malgun Gothic"/>
        </w:rPr>
        <w:t>remains widespread,; according to Transparency International, Cambodians perceive the judiciary as the most corrupt of all State institutions</w:t>
      </w:r>
      <w:r w:rsidR="004F7553">
        <w:rPr>
          <w:rFonts w:eastAsia="Malgun Gothic"/>
        </w:rPr>
        <w:t>;</w:t>
      </w:r>
      <w:r w:rsidR="004F7553" w:rsidRPr="004F7553">
        <w:rPr>
          <w:rFonts w:eastAsia="Malgun Gothic"/>
        </w:rPr>
        <w:t xml:space="preserve"> </w:t>
      </w:r>
      <w:r w:rsidR="004F7553" w:rsidRPr="00DC40B7">
        <w:rPr>
          <w:rFonts w:eastAsia="Malgun Gothic"/>
        </w:rPr>
        <w:t xml:space="preserve">the Human Rights Institute </w:t>
      </w:r>
      <w:r w:rsidR="004F7553" w:rsidRPr="00DC40B7">
        <w:rPr>
          <w:rFonts w:eastAsia="Malgun Gothic" w:hint="eastAsia"/>
        </w:rPr>
        <w:t xml:space="preserve">of the </w:t>
      </w:r>
      <w:r w:rsidR="004F7553" w:rsidRPr="00DC40B7">
        <w:rPr>
          <w:rFonts w:eastAsia="Malgun Gothic"/>
        </w:rPr>
        <w:t>International Bar Association</w:t>
      </w:r>
      <w:r w:rsidR="004F7553">
        <w:rPr>
          <w:rFonts w:eastAsia="Malgun Gothic"/>
        </w:rPr>
        <w:t xml:space="preserve"> made a similar finding in a report released in September 2015</w:t>
      </w:r>
      <w:r w:rsidRPr="00DC40B7">
        <w:rPr>
          <w:rFonts w:eastAsia="Malgun Gothic"/>
        </w:rPr>
        <w:t>.</w:t>
      </w:r>
      <w:r w:rsidRPr="00DF51BA">
        <w:rPr>
          <w:rStyle w:val="FootnoteReference"/>
          <w:rFonts w:eastAsia="Malgun Gothic"/>
        </w:rPr>
        <w:footnoteReference w:id="5"/>
      </w:r>
    </w:p>
    <w:p w:rsidR="00482640" w:rsidRPr="00DC40B7" w:rsidRDefault="00482640" w:rsidP="00DF51BA">
      <w:pPr>
        <w:pStyle w:val="SingleTxtG"/>
        <w:rPr>
          <w:rFonts w:eastAsia="Malgun Gothic"/>
        </w:rPr>
      </w:pPr>
      <w:r w:rsidRPr="00DC40B7">
        <w:rPr>
          <w:rFonts w:eastAsia="Malgun Gothic"/>
        </w:rPr>
        <w:t>17.</w:t>
      </w:r>
      <w:r w:rsidRPr="00DC40B7">
        <w:rPr>
          <w:rFonts w:eastAsia="Malgun Gothic"/>
        </w:rPr>
        <w:tab/>
      </w:r>
      <w:r w:rsidRPr="00DC40B7">
        <w:t xml:space="preserve">The lack of independence </w:t>
      </w:r>
      <w:r w:rsidRPr="00DC40B7">
        <w:rPr>
          <w:rFonts w:hint="eastAsia"/>
        </w:rPr>
        <w:t xml:space="preserve">of </w:t>
      </w:r>
      <w:r w:rsidRPr="00DC40B7">
        <w:t xml:space="preserve">the judiciary remains an obstacle to the protection of human rights. The Government </w:t>
      </w:r>
      <w:r w:rsidR="00342F79">
        <w:t xml:space="preserve">of Cambodia </w:t>
      </w:r>
      <w:r w:rsidRPr="00DC40B7">
        <w:t xml:space="preserve">has been pursuing reforms in court administration, which OHCHR is </w:t>
      </w:r>
      <w:r w:rsidR="00A253C3">
        <w:t>supporting</w:t>
      </w:r>
      <w:r w:rsidRPr="00DC40B7">
        <w:t xml:space="preserve">, in cooperation with the Ministry of Justice, by providing members of the legal profession with </w:t>
      </w:r>
      <w:r w:rsidRPr="00DC40B7">
        <w:rPr>
          <w:rFonts w:hint="eastAsia"/>
        </w:rPr>
        <w:t xml:space="preserve">concrete </w:t>
      </w:r>
      <w:r w:rsidRPr="00DC40B7">
        <w:t xml:space="preserve">tools to assist judges in taking decisions on </w:t>
      </w:r>
      <w:proofErr w:type="spellStart"/>
      <w:r w:rsidRPr="00DC40B7">
        <w:t>pretrial</w:t>
      </w:r>
      <w:proofErr w:type="spellEnd"/>
      <w:r w:rsidRPr="00DC40B7">
        <w:t xml:space="preserve"> detention, </w:t>
      </w:r>
      <w:r w:rsidRPr="00DC40B7">
        <w:rPr>
          <w:rFonts w:hint="eastAsia"/>
        </w:rPr>
        <w:t>and</w:t>
      </w:r>
      <w:r w:rsidRPr="00DC40B7">
        <w:t xml:space="preserve"> improving case management. One significant achievement has been the further reduction in cases awaiting appeal for an excessively lengthy period of time.</w:t>
      </w:r>
    </w:p>
    <w:p w:rsidR="00482640" w:rsidRPr="00DC40B7" w:rsidRDefault="00482640" w:rsidP="00DF51BA">
      <w:pPr>
        <w:pStyle w:val="SingleTxtG"/>
        <w:rPr>
          <w:rFonts w:eastAsia="Malgun Gothic"/>
        </w:rPr>
      </w:pPr>
      <w:r w:rsidRPr="00DC40B7">
        <w:rPr>
          <w:rFonts w:eastAsia="Malgun Gothic"/>
        </w:rPr>
        <w:t>18.</w:t>
      </w:r>
      <w:r w:rsidRPr="00DC40B7">
        <w:rPr>
          <w:rFonts w:eastAsia="Malgun Gothic"/>
        </w:rPr>
        <w:tab/>
        <w:t xml:space="preserve">OHCHR continued to build the capacity of national counterparts. It reached out to subnational authorities on indigenous rights, prison officials on </w:t>
      </w:r>
      <w:r w:rsidR="00342F79">
        <w:rPr>
          <w:rFonts w:eastAsia="Malgun Gothic"/>
        </w:rPr>
        <w:t xml:space="preserve">a </w:t>
      </w:r>
      <w:r w:rsidRPr="00DC40B7">
        <w:rPr>
          <w:rFonts w:eastAsia="Malgun Gothic"/>
        </w:rPr>
        <w:t xml:space="preserve">rights-based approach to prison management, and government and private sector actors on business and human rights. Progress was made in the effective implementation of human rights training for law professionals as part of compulsory general training programmes for lawyers or mandatory refresher sessions on professional ethics for </w:t>
      </w:r>
      <w:r w:rsidRPr="00DC40B7">
        <w:t>judges and prosecutors</w:t>
      </w:r>
      <w:r w:rsidRPr="00DC40B7">
        <w:rPr>
          <w:rFonts w:eastAsia="Malgun Gothic"/>
        </w:rPr>
        <w:t xml:space="preserve">. OHCHR </w:t>
      </w:r>
      <w:r w:rsidRPr="00DC40B7">
        <w:rPr>
          <w:rFonts w:eastAsia="Malgun Gothic" w:hint="eastAsia"/>
        </w:rPr>
        <w:t>extended its</w:t>
      </w:r>
      <w:r w:rsidRPr="00DC40B7">
        <w:rPr>
          <w:rFonts w:eastAsia="Malgun Gothic"/>
        </w:rPr>
        <w:t xml:space="preserve"> outreach to the general public </w:t>
      </w:r>
      <w:r w:rsidR="00342F79">
        <w:rPr>
          <w:rFonts w:eastAsia="Malgun Gothic"/>
        </w:rPr>
        <w:t>by means of</w:t>
      </w:r>
      <w:r w:rsidR="00342F79" w:rsidRPr="00DC40B7">
        <w:rPr>
          <w:rFonts w:eastAsia="Malgun Gothic"/>
        </w:rPr>
        <w:t xml:space="preserve"> </w:t>
      </w:r>
      <w:r w:rsidRPr="00DC40B7">
        <w:rPr>
          <w:rFonts w:eastAsia="Malgun Gothic"/>
        </w:rPr>
        <w:t xml:space="preserve">new communication tools and media. </w:t>
      </w:r>
      <w:r w:rsidR="00342F79">
        <w:rPr>
          <w:rFonts w:eastAsia="Malgun Gothic"/>
        </w:rPr>
        <w:t xml:space="preserve">Its </w:t>
      </w:r>
      <w:r w:rsidRPr="00DC40B7">
        <w:rPr>
          <w:rFonts w:eastAsia="Malgun Gothic" w:hint="eastAsia"/>
        </w:rPr>
        <w:t>work</w:t>
      </w:r>
      <w:r w:rsidRPr="00DC40B7">
        <w:rPr>
          <w:rFonts w:eastAsia="Malgun Gothic"/>
        </w:rPr>
        <w:t xml:space="preserve"> in Cambodia </w:t>
      </w:r>
      <w:r w:rsidR="00342F79">
        <w:rPr>
          <w:rFonts w:eastAsia="Malgun Gothic"/>
        </w:rPr>
        <w:t>has been</w:t>
      </w:r>
      <w:r w:rsidR="00342F79" w:rsidRPr="00DC40B7">
        <w:rPr>
          <w:rFonts w:eastAsia="Malgun Gothic"/>
        </w:rPr>
        <w:t xml:space="preserve"> </w:t>
      </w:r>
      <w:r w:rsidRPr="00DC40B7">
        <w:rPr>
          <w:rFonts w:eastAsia="Malgun Gothic"/>
        </w:rPr>
        <w:t>informed by the conclusions and recommendations of</w:t>
      </w:r>
      <w:r w:rsidRPr="00DC40B7">
        <w:rPr>
          <w:rFonts w:eastAsia="MS Mincho"/>
        </w:rPr>
        <w:t xml:space="preserve"> United Nations treaty bodies</w:t>
      </w:r>
      <w:r w:rsidRPr="00DC40B7">
        <w:rPr>
          <w:rFonts w:eastAsia="Malgun Gothic"/>
        </w:rPr>
        <w:t>, the special procedures</w:t>
      </w:r>
      <w:r w:rsidRPr="00DC40B7">
        <w:rPr>
          <w:rFonts w:eastAsia="Malgun Gothic" w:hint="eastAsia"/>
        </w:rPr>
        <w:t>,</w:t>
      </w:r>
      <w:r w:rsidRPr="00DC40B7">
        <w:rPr>
          <w:rFonts w:eastAsia="Malgun Gothic"/>
        </w:rPr>
        <w:t xml:space="preserve"> the </w:t>
      </w:r>
      <w:r w:rsidR="00342F79">
        <w:rPr>
          <w:rFonts w:eastAsia="Malgun Gothic"/>
        </w:rPr>
        <w:t>u</w:t>
      </w:r>
      <w:r w:rsidRPr="00DC40B7">
        <w:rPr>
          <w:rFonts w:eastAsia="Malgun Gothic"/>
        </w:rPr>
        <w:t xml:space="preserve">niversal </w:t>
      </w:r>
      <w:r w:rsidR="00342F79">
        <w:rPr>
          <w:rFonts w:eastAsia="Malgun Gothic"/>
        </w:rPr>
        <w:t>p</w:t>
      </w:r>
      <w:r w:rsidRPr="00DC40B7">
        <w:rPr>
          <w:rFonts w:eastAsia="Malgun Gothic"/>
        </w:rPr>
        <w:t xml:space="preserve">eriodic </w:t>
      </w:r>
      <w:r w:rsidR="00342F79">
        <w:rPr>
          <w:rFonts w:eastAsia="Malgun Gothic"/>
        </w:rPr>
        <w:t>r</w:t>
      </w:r>
      <w:r w:rsidRPr="00DC40B7">
        <w:rPr>
          <w:rFonts w:eastAsia="Malgun Gothic"/>
        </w:rPr>
        <w:t>eview o</w:t>
      </w:r>
      <w:r w:rsidRPr="00DC40B7">
        <w:rPr>
          <w:rFonts w:eastAsia="Malgun Gothic" w:hint="eastAsia"/>
        </w:rPr>
        <w:t>n</w:t>
      </w:r>
      <w:r w:rsidRPr="00DC40B7">
        <w:rPr>
          <w:rFonts w:eastAsia="Malgun Gothic"/>
        </w:rPr>
        <w:t xml:space="preserve"> Cambodia in January 2014 (</w:t>
      </w:r>
      <w:r w:rsidR="00342F79">
        <w:rPr>
          <w:rFonts w:eastAsia="Malgun Gothic"/>
        </w:rPr>
        <w:t xml:space="preserve">see </w:t>
      </w:r>
      <w:r w:rsidRPr="00DC40B7">
        <w:rPr>
          <w:rFonts w:eastAsia="Malgun Gothic"/>
        </w:rPr>
        <w:t>A/HRC/26/16)</w:t>
      </w:r>
      <w:r w:rsidRPr="00DC40B7">
        <w:rPr>
          <w:rFonts w:eastAsia="Malgun Gothic" w:hint="eastAsia"/>
        </w:rPr>
        <w:t xml:space="preserve">, </w:t>
      </w:r>
      <w:r w:rsidR="00342F79">
        <w:rPr>
          <w:rFonts w:eastAsia="Malgun Gothic"/>
          <w:lang w:val="en-US"/>
        </w:rPr>
        <w:t>and</w:t>
      </w:r>
      <w:r w:rsidRPr="00DC40B7">
        <w:rPr>
          <w:rFonts w:eastAsia="Malgun Gothic" w:hint="eastAsia"/>
        </w:rPr>
        <w:t xml:space="preserve"> </w:t>
      </w:r>
      <w:r w:rsidRPr="00DC40B7">
        <w:rPr>
          <w:rFonts w:eastAsia="Malgun Gothic"/>
        </w:rPr>
        <w:t xml:space="preserve">the new global commitments under the 2030 Agenda for Sustainable Development. </w:t>
      </w:r>
    </w:p>
    <w:p w:rsidR="00482640" w:rsidRDefault="00482640" w:rsidP="00DF51BA">
      <w:pPr>
        <w:pStyle w:val="HChG"/>
        <w:spacing w:line="240" w:lineRule="atLeast"/>
      </w:pPr>
      <w:r>
        <w:rPr>
          <w:rFonts w:eastAsia="Malgun Gothic"/>
          <w:lang w:eastAsia="ko-KR"/>
        </w:rPr>
        <w:lastRenderedPageBreak/>
        <w:tab/>
        <w:t>II.</w:t>
      </w:r>
      <w:r>
        <w:rPr>
          <w:rFonts w:eastAsia="Malgun Gothic"/>
          <w:lang w:eastAsia="ko-KR"/>
        </w:rPr>
        <w:tab/>
      </w:r>
      <w:r w:rsidRPr="00482640">
        <w:t>Widening the democratic space</w:t>
      </w:r>
    </w:p>
    <w:p w:rsidR="00D97F8D" w:rsidRPr="00DC40B7" w:rsidRDefault="00D97F8D" w:rsidP="00DF51BA">
      <w:pPr>
        <w:pStyle w:val="SingleTxtG"/>
      </w:pPr>
      <w:r w:rsidRPr="00DC40B7">
        <w:rPr>
          <w:rFonts w:eastAsia="Malgun Gothic"/>
        </w:rPr>
        <w:t>19.</w:t>
      </w:r>
      <w:r w:rsidRPr="00DC40B7">
        <w:rPr>
          <w:rFonts w:eastAsia="Malgun Gothic"/>
        </w:rPr>
        <w:tab/>
        <w:t>During the period</w:t>
      </w:r>
      <w:r w:rsidR="00342F79">
        <w:rPr>
          <w:rFonts w:eastAsia="Malgun Gothic"/>
        </w:rPr>
        <w:t xml:space="preserve"> under review</w:t>
      </w:r>
      <w:r w:rsidRPr="00DC40B7">
        <w:rPr>
          <w:rFonts w:eastAsia="Malgun Gothic"/>
        </w:rPr>
        <w:t>,</w:t>
      </w:r>
      <w:r w:rsidRPr="00DC40B7">
        <w:rPr>
          <w:rFonts w:eastAsia="Malgun Gothic" w:hint="eastAsia"/>
        </w:rPr>
        <w:t xml:space="preserve"> </w:t>
      </w:r>
      <w:r w:rsidRPr="00DC40B7">
        <w:rPr>
          <w:rFonts w:eastAsia="Malgun Gothic"/>
        </w:rPr>
        <w:t xml:space="preserve">OHCHR continued its cooperation with rights-holders and duty-bearers to protect the </w:t>
      </w:r>
      <w:r w:rsidRPr="00DC40B7">
        <w:t xml:space="preserve">democratic space in Cambodia, the space for civil society and the ability of </w:t>
      </w:r>
      <w:r w:rsidRPr="00DC40B7">
        <w:rPr>
          <w:rFonts w:hint="eastAsia"/>
        </w:rPr>
        <w:t xml:space="preserve">human </w:t>
      </w:r>
      <w:r w:rsidRPr="00DC40B7">
        <w:t xml:space="preserve">rights organizations to carry out </w:t>
      </w:r>
      <w:r w:rsidRPr="00DC40B7">
        <w:rPr>
          <w:rFonts w:hint="eastAsia"/>
        </w:rPr>
        <w:t xml:space="preserve">their </w:t>
      </w:r>
      <w:r w:rsidRPr="00DC40B7">
        <w:t xml:space="preserve">legitimate work. </w:t>
      </w:r>
    </w:p>
    <w:p w:rsidR="00D97F8D" w:rsidRPr="00DC40B7" w:rsidRDefault="00D97F8D" w:rsidP="00DF51BA">
      <w:pPr>
        <w:pStyle w:val="SingleTxtG"/>
      </w:pPr>
      <w:r w:rsidRPr="00DC40B7">
        <w:t>20.</w:t>
      </w:r>
      <w:r w:rsidRPr="00DC40B7">
        <w:tab/>
      </w:r>
      <w:r w:rsidRPr="00DC40B7">
        <w:rPr>
          <w:rFonts w:eastAsia="Malgun Gothic"/>
        </w:rPr>
        <w:t xml:space="preserve">A controversial draft </w:t>
      </w:r>
      <w:r w:rsidR="00342F79">
        <w:rPr>
          <w:rFonts w:eastAsia="Malgun Gothic"/>
        </w:rPr>
        <w:t>l</w:t>
      </w:r>
      <w:r w:rsidRPr="00DC40B7">
        <w:rPr>
          <w:rFonts w:eastAsia="Malgun Gothic"/>
        </w:rPr>
        <w:t xml:space="preserve">aw on </w:t>
      </w:r>
      <w:r w:rsidR="00342F79">
        <w:rPr>
          <w:rFonts w:eastAsia="Malgun Gothic"/>
        </w:rPr>
        <w:t>a</w:t>
      </w:r>
      <w:r w:rsidRPr="00DC40B7">
        <w:rPr>
          <w:rFonts w:eastAsia="Malgun Gothic"/>
        </w:rPr>
        <w:t>ssociation</w:t>
      </w:r>
      <w:r w:rsidR="00342F79">
        <w:rPr>
          <w:rFonts w:eastAsia="Malgun Gothic"/>
        </w:rPr>
        <w:t>s</w:t>
      </w:r>
      <w:r w:rsidRPr="00DC40B7">
        <w:rPr>
          <w:rFonts w:eastAsia="Malgun Gothic"/>
        </w:rPr>
        <w:t xml:space="preserve"> and </w:t>
      </w:r>
      <w:r w:rsidR="00342F79">
        <w:rPr>
          <w:rFonts w:eastAsia="Malgun Gothic"/>
        </w:rPr>
        <w:t>n</w:t>
      </w:r>
      <w:r w:rsidRPr="00DC40B7">
        <w:rPr>
          <w:rFonts w:eastAsia="Malgun Gothic"/>
        </w:rPr>
        <w:t>on-</w:t>
      </w:r>
      <w:r w:rsidR="00342F79">
        <w:rPr>
          <w:rFonts w:eastAsia="Malgun Gothic"/>
        </w:rPr>
        <w:t>g</w:t>
      </w:r>
      <w:r w:rsidRPr="00DC40B7">
        <w:rPr>
          <w:rFonts w:eastAsia="Malgun Gothic"/>
        </w:rPr>
        <w:t>overnment</w:t>
      </w:r>
      <w:r w:rsidR="00342F79">
        <w:rPr>
          <w:rFonts w:eastAsia="Malgun Gothic"/>
        </w:rPr>
        <w:t>al</w:t>
      </w:r>
      <w:r w:rsidRPr="00DC40B7">
        <w:rPr>
          <w:rFonts w:eastAsia="Malgun Gothic"/>
        </w:rPr>
        <w:t xml:space="preserve"> </w:t>
      </w:r>
      <w:r w:rsidR="00342F79">
        <w:rPr>
          <w:rFonts w:eastAsia="Malgun Gothic"/>
        </w:rPr>
        <w:t>o</w:t>
      </w:r>
      <w:r w:rsidRPr="00DC40B7">
        <w:rPr>
          <w:rFonts w:eastAsia="Malgun Gothic"/>
        </w:rPr>
        <w:t>rganizations was adopted by the National Assembly in July 2015 and enacted in August. Further to its legal analysis of earlier draft</w:t>
      </w:r>
      <w:r w:rsidRPr="00DC40B7">
        <w:rPr>
          <w:rFonts w:eastAsia="Malgun Gothic" w:hint="eastAsia"/>
        </w:rPr>
        <w:t>s</w:t>
      </w:r>
      <w:r w:rsidRPr="00DC40B7">
        <w:rPr>
          <w:rFonts w:eastAsia="Malgun Gothic"/>
        </w:rPr>
        <w:t xml:space="preserve"> of the law in 2010-2011, OHCHR published a detailed analysis of the final draft in both English and Khmer, highlighting</w:t>
      </w:r>
      <w:r w:rsidRPr="00DC40B7">
        <w:t xml:space="preserve"> provisions inconsistent with </w:t>
      </w:r>
      <w:r w:rsidR="00C92D57">
        <w:t>the State’s</w:t>
      </w:r>
      <w:r w:rsidR="00C92D57" w:rsidRPr="00DC40B7">
        <w:t xml:space="preserve"> </w:t>
      </w:r>
      <w:r w:rsidRPr="00DC40B7">
        <w:t>international human rights obligations, such as mandatory registration, discriminatory clauses and onerous reporting requirements</w:t>
      </w:r>
      <w:r w:rsidR="00C92D57">
        <w:t>,</w:t>
      </w:r>
      <w:r w:rsidRPr="00DC40B7">
        <w:t xml:space="preserve"> or requirements for undefined </w:t>
      </w:r>
      <w:r w:rsidR="00C92D57">
        <w:t>“</w:t>
      </w:r>
      <w:r w:rsidRPr="00DC40B7">
        <w:t>political neutrality</w:t>
      </w:r>
      <w:r w:rsidR="00C92D57">
        <w:t>”</w:t>
      </w:r>
      <w:r w:rsidRPr="00DC40B7">
        <w:t xml:space="preserve"> that, if unmet, c</w:t>
      </w:r>
      <w:r w:rsidRPr="00DC40B7">
        <w:rPr>
          <w:rFonts w:eastAsia="Malgun Gothic" w:hint="eastAsia"/>
        </w:rPr>
        <w:t>ould</w:t>
      </w:r>
      <w:r w:rsidRPr="00DC40B7">
        <w:t xml:space="preserve"> lead to criminal sanctions and de-registration. </w:t>
      </w:r>
    </w:p>
    <w:p w:rsidR="008A28FF" w:rsidRPr="00DC40B7" w:rsidRDefault="00D97F8D" w:rsidP="00DF51BA">
      <w:pPr>
        <w:pStyle w:val="SingleTxtG"/>
      </w:pPr>
      <w:r w:rsidRPr="00DC40B7">
        <w:t>21.</w:t>
      </w:r>
      <w:r w:rsidRPr="00DC40B7">
        <w:tab/>
      </w:r>
      <w:r w:rsidRPr="00DC40B7">
        <w:rPr>
          <w:rFonts w:eastAsia="Malgun Gothic"/>
        </w:rPr>
        <w:t>W</w:t>
      </w:r>
      <w:r w:rsidRPr="00DC40B7">
        <w:rPr>
          <w:rFonts w:eastAsia="Malgun Gothic" w:hint="eastAsia"/>
        </w:rPr>
        <w:t>hile there are</w:t>
      </w:r>
      <w:r w:rsidRPr="00DC40B7">
        <w:rPr>
          <w:rFonts w:eastAsia="Malgun Gothic"/>
        </w:rPr>
        <w:t xml:space="preserve"> no report</w:t>
      </w:r>
      <w:r w:rsidRPr="00DC40B7">
        <w:rPr>
          <w:rFonts w:eastAsia="Malgun Gothic" w:hint="eastAsia"/>
        </w:rPr>
        <w:t>s</w:t>
      </w:r>
      <w:r w:rsidRPr="00DC40B7">
        <w:rPr>
          <w:rFonts w:eastAsia="Malgun Gothic"/>
        </w:rPr>
        <w:t xml:space="preserve"> of </w:t>
      </w:r>
      <w:r w:rsidRPr="00DC40B7">
        <w:rPr>
          <w:rFonts w:eastAsia="Malgun Gothic" w:hint="eastAsia"/>
        </w:rPr>
        <w:t xml:space="preserve">actual </w:t>
      </w:r>
      <w:r w:rsidRPr="00DC40B7">
        <w:rPr>
          <w:rFonts w:eastAsia="Malgun Gothic"/>
        </w:rPr>
        <w:t xml:space="preserve">sanctions </w:t>
      </w:r>
      <w:r w:rsidR="00536EC6">
        <w:rPr>
          <w:rFonts w:eastAsia="Malgun Gothic"/>
        </w:rPr>
        <w:t xml:space="preserve">having been </w:t>
      </w:r>
      <w:r w:rsidRPr="00DC40B7">
        <w:rPr>
          <w:rFonts w:eastAsia="Malgun Gothic" w:hint="eastAsia"/>
        </w:rPr>
        <w:t xml:space="preserve">applied </w:t>
      </w:r>
      <w:r w:rsidRPr="00DC40B7">
        <w:rPr>
          <w:rFonts w:eastAsia="Malgun Gothic"/>
        </w:rPr>
        <w:t xml:space="preserve">to date, OHCHR and </w:t>
      </w:r>
      <w:r w:rsidR="00536EC6">
        <w:rPr>
          <w:rFonts w:eastAsia="Malgun Gothic"/>
        </w:rPr>
        <w:t>civil society organizations</w:t>
      </w:r>
      <w:r w:rsidRPr="00DC40B7">
        <w:rPr>
          <w:rFonts w:eastAsia="Malgun Gothic"/>
        </w:rPr>
        <w:t xml:space="preserve"> </w:t>
      </w:r>
      <w:r w:rsidRPr="00DC40B7">
        <w:rPr>
          <w:rFonts w:eastAsia="Malgun Gothic" w:hint="eastAsia"/>
        </w:rPr>
        <w:t>are tracking</w:t>
      </w:r>
      <w:r w:rsidRPr="00DC40B7">
        <w:rPr>
          <w:rFonts w:eastAsia="Malgun Gothic"/>
        </w:rPr>
        <w:t xml:space="preserve"> cases in which the law has been invoked by the authorities </w:t>
      </w:r>
      <w:r w:rsidR="00536EC6">
        <w:rPr>
          <w:rFonts w:eastAsia="Malgun Gothic"/>
        </w:rPr>
        <w:t>to</w:t>
      </w:r>
      <w:r w:rsidRPr="00DC40B7">
        <w:rPr>
          <w:rFonts w:eastAsia="Malgun Gothic"/>
        </w:rPr>
        <w:t xml:space="preserve"> restrict the activities of </w:t>
      </w:r>
      <w:r w:rsidR="00536EC6">
        <w:rPr>
          <w:rFonts w:eastAsia="Malgun Gothic"/>
        </w:rPr>
        <w:t>the said organizations</w:t>
      </w:r>
      <w:r w:rsidRPr="00DC40B7">
        <w:rPr>
          <w:rFonts w:eastAsia="Malgun Gothic"/>
        </w:rPr>
        <w:t xml:space="preserve"> working on issues deemed sensitive, in particular at </w:t>
      </w:r>
      <w:r w:rsidRPr="00DC40B7">
        <w:rPr>
          <w:rFonts w:eastAsia="Malgun Gothic" w:hint="eastAsia"/>
        </w:rPr>
        <w:t xml:space="preserve">the </w:t>
      </w:r>
      <w:r w:rsidRPr="00DC40B7">
        <w:rPr>
          <w:rFonts w:eastAsia="Malgun Gothic"/>
        </w:rPr>
        <w:t xml:space="preserve">subnational level. This was the case </w:t>
      </w:r>
      <w:r w:rsidRPr="00DC40B7">
        <w:rPr>
          <w:rFonts w:eastAsia="Malgun Gothic" w:hint="eastAsia"/>
        </w:rPr>
        <w:t>with</w:t>
      </w:r>
      <w:r w:rsidRPr="00DC40B7">
        <w:rPr>
          <w:rFonts w:eastAsia="Malgun Gothic"/>
        </w:rPr>
        <w:t xml:space="preserve"> several community-based organi</w:t>
      </w:r>
      <w:r w:rsidR="00536EC6">
        <w:rPr>
          <w:rFonts w:eastAsia="Malgun Gothic"/>
        </w:rPr>
        <w:t>z</w:t>
      </w:r>
      <w:r w:rsidRPr="00DC40B7">
        <w:rPr>
          <w:rFonts w:eastAsia="Malgun Gothic"/>
        </w:rPr>
        <w:t xml:space="preserve">ations, </w:t>
      </w:r>
      <w:r w:rsidRPr="00DC40B7">
        <w:rPr>
          <w:rFonts w:eastAsia="Malgun Gothic" w:hint="eastAsia"/>
        </w:rPr>
        <w:t xml:space="preserve">which </w:t>
      </w:r>
      <w:r w:rsidRPr="00DC40B7">
        <w:rPr>
          <w:rFonts w:eastAsia="Malgun Gothic"/>
        </w:rPr>
        <w:t xml:space="preserve">do not fall within the scope of application of the </w:t>
      </w:r>
      <w:r w:rsidR="00536EC6">
        <w:rPr>
          <w:rFonts w:eastAsia="Malgun Gothic"/>
        </w:rPr>
        <w:t>l</w:t>
      </w:r>
      <w:r w:rsidR="00536EC6" w:rsidRPr="00DC40B7">
        <w:rPr>
          <w:rFonts w:eastAsia="Malgun Gothic"/>
        </w:rPr>
        <w:t xml:space="preserve">aw on </w:t>
      </w:r>
      <w:r w:rsidR="00536EC6">
        <w:rPr>
          <w:rFonts w:eastAsia="Malgun Gothic"/>
        </w:rPr>
        <w:t>a</w:t>
      </w:r>
      <w:r w:rsidR="00536EC6" w:rsidRPr="00DC40B7">
        <w:rPr>
          <w:rFonts w:eastAsia="Malgun Gothic"/>
        </w:rPr>
        <w:t>ssociation</w:t>
      </w:r>
      <w:r w:rsidR="00536EC6">
        <w:rPr>
          <w:rFonts w:eastAsia="Malgun Gothic"/>
        </w:rPr>
        <w:t>s</w:t>
      </w:r>
      <w:r w:rsidR="00536EC6" w:rsidRPr="00DC40B7">
        <w:rPr>
          <w:rFonts w:eastAsia="Malgun Gothic"/>
        </w:rPr>
        <w:t xml:space="preserve"> and </w:t>
      </w:r>
      <w:r w:rsidR="00536EC6">
        <w:rPr>
          <w:rFonts w:eastAsia="Malgun Gothic"/>
        </w:rPr>
        <w:t>n</w:t>
      </w:r>
      <w:r w:rsidR="00536EC6" w:rsidRPr="00DC40B7">
        <w:rPr>
          <w:rFonts w:eastAsia="Malgun Gothic"/>
        </w:rPr>
        <w:t>on-</w:t>
      </w:r>
      <w:r w:rsidR="00536EC6">
        <w:rPr>
          <w:rFonts w:eastAsia="Malgun Gothic"/>
        </w:rPr>
        <w:t>g</w:t>
      </w:r>
      <w:r w:rsidR="00536EC6" w:rsidRPr="00DC40B7">
        <w:rPr>
          <w:rFonts w:eastAsia="Malgun Gothic"/>
        </w:rPr>
        <w:t>overnment</w:t>
      </w:r>
      <w:r w:rsidR="00536EC6">
        <w:rPr>
          <w:rFonts w:eastAsia="Malgun Gothic"/>
        </w:rPr>
        <w:t>al</w:t>
      </w:r>
      <w:r w:rsidR="00536EC6" w:rsidRPr="00DC40B7">
        <w:rPr>
          <w:rFonts w:eastAsia="Malgun Gothic"/>
        </w:rPr>
        <w:t xml:space="preserve"> </w:t>
      </w:r>
      <w:r w:rsidR="00536EC6">
        <w:rPr>
          <w:rFonts w:eastAsia="Malgun Gothic"/>
        </w:rPr>
        <w:t>o</w:t>
      </w:r>
      <w:r w:rsidR="00536EC6" w:rsidRPr="00DC40B7">
        <w:rPr>
          <w:rFonts w:eastAsia="Malgun Gothic"/>
        </w:rPr>
        <w:t>rganizations</w:t>
      </w:r>
      <w:r w:rsidRPr="00DC40B7">
        <w:rPr>
          <w:rFonts w:eastAsia="Malgun Gothic"/>
        </w:rPr>
        <w:t xml:space="preserve">. </w:t>
      </w:r>
      <w:r w:rsidRPr="00DC40B7">
        <w:rPr>
          <w:rFonts w:eastAsia="Malgun Gothic" w:hint="eastAsia"/>
        </w:rPr>
        <w:t>In</w:t>
      </w:r>
      <w:r w:rsidRPr="00DC40B7">
        <w:rPr>
          <w:rFonts w:eastAsia="Malgun Gothic"/>
        </w:rPr>
        <w:t xml:space="preserve"> other</w:t>
      </w:r>
      <w:r w:rsidRPr="00DC40B7">
        <w:rPr>
          <w:rFonts w:eastAsia="Malgun Gothic" w:hint="eastAsia"/>
        </w:rPr>
        <w:t xml:space="preserve"> case</w:t>
      </w:r>
      <w:r w:rsidRPr="00DC40B7">
        <w:rPr>
          <w:rFonts w:eastAsia="Malgun Gothic"/>
        </w:rPr>
        <w:t>s, organi</w:t>
      </w:r>
      <w:r w:rsidR="00536EC6">
        <w:rPr>
          <w:rFonts w:eastAsia="Malgun Gothic"/>
        </w:rPr>
        <w:t>z</w:t>
      </w:r>
      <w:r w:rsidRPr="00DC40B7">
        <w:rPr>
          <w:rFonts w:eastAsia="Malgun Gothic"/>
        </w:rPr>
        <w:t>ations</w:t>
      </w:r>
      <w:r w:rsidRPr="00DC40B7">
        <w:rPr>
          <w:rFonts w:eastAsia="Malgun Gothic" w:hint="eastAsia"/>
        </w:rPr>
        <w:t xml:space="preserve">, particularly </w:t>
      </w:r>
      <w:r w:rsidR="00536EC6">
        <w:rPr>
          <w:rFonts w:eastAsia="Malgun Gothic"/>
        </w:rPr>
        <w:t xml:space="preserve">non-governmental </w:t>
      </w:r>
      <w:r w:rsidRPr="00DC40B7">
        <w:rPr>
          <w:rFonts w:eastAsia="Malgun Gothic"/>
        </w:rPr>
        <w:t xml:space="preserve">human rights </w:t>
      </w:r>
      <w:r w:rsidR="00536EC6">
        <w:rPr>
          <w:rFonts w:eastAsia="Malgun Gothic"/>
        </w:rPr>
        <w:t>organizations</w:t>
      </w:r>
      <w:r w:rsidRPr="00DC40B7">
        <w:rPr>
          <w:rFonts w:eastAsia="Malgun Gothic" w:hint="eastAsia"/>
        </w:rPr>
        <w:t>,</w:t>
      </w:r>
      <w:r w:rsidRPr="00DC40B7">
        <w:rPr>
          <w:rFonts w:eastAsia="Malgun Gothic"/>
        </w:rPr>
        <w:t xml:space="preserve"> </w:t>
      </w:r>
      <w:r w:rsidRPr="00DC40B7">
        <w:rPr>
          <w:rFonts w:eastAsia="Malgun Gothic" w:hint="eastAsia"/>
        </w:rPr>
        <w:t>have</w:t>
      </w:r>
      <w:r w:rsidRPr="00DC40B7">
        <w:rPr>
          <w:rFonts w:eastAsia="Malgun Gothic"/>
        </w:rPr>
        <w:t xml:space="preserve"> </w:t>
      </w:r>
      <w:r w:rsidRPr="00DC40B7">
        <w:rPr>
          <w:rFonts w:eastAsia="Malgun Gothic" w:hint="eastAsia"/>
        </w:rPr>
        <w:t>reportedly received</w:t>
      </w:r>
      <w:r w:rsidRPr="00DC40B7">
        <w:rPr>
          <w:rFonts w:eastAsia="Malgun Gothic"/>
        </w:rPr>
        <w:t xml:space="preserve"> threats of administrative or judicial actions</w:t>
      </w:r>
      <w:r w:rsidRPr="00DC40B7">
        <w:rPr>
          <w:rFonts w:eastAsia="Malgun Gothic" w:hint="eastAsia"/>
        </w:rPr>
        <w:t xml:space="preserve"> under the </w:t>
      </w:r>
      <w:r w:rsidR="00536EC6">
        <w:rPr>
          <w:rFonts w:eastAsia="Malgun Gothic"/>
        </w:rPr>
        <w:t>l</w:t>
      </w:r>
      <w:r w:rsidR="00536EC6" w:rsidRPr="00DC40B7">
        <w:rPr>
          <w:rFonts w:eastAsia="Malgun Gothic"/>
        </w:rPr>
        <w:t xml:space="preserve">aw on </w:t>
      </w:r>
      <w:r w:rsidR="00536EC6">
        <w:rPr>
          <w:rFonts w:eastAsia="Malgun Gothic"/>
        </w:rPr>
        <w:t>a</w:t>
      </w:r>
      <w:r w:rsidR="00536EC6" w:rsidRPr="00DC40B7">
        <w:rPr>
          <w:rFonts w:eastAsia="Malgun Gothic"/>
        </w:rPr>
        <w:t>ssociation</w:t>
      </w:r>
      <w:r w:rsidR="00536EC6">
        <w:rPr>
          <w:rFonts w:eastAsia="Malgun Gothic"/>
        </w:rPr>
        <w:t>s</w:t>
      </w:r>
      <w:r w:rsidR="00536EC6" w:rsidRPr="00DC40B7">
        <w:rPr>
          <w:rFonts w:eastAsia="Malgun Gothic"/>
        </w:rPr>
        <w:t xml:space="preserve"> and </w:t>
      </w:r>
      <w:r w:rsidR="00536EC6">
        <w:rPr>
          <w:rFonts w:eastAsia="Malgun Gothic"/>
        </w:rPr>
        <w:t>n</w:t>
      </w:r>
      <w:r w:rsidR="00536EC6" w:rsidRPr="00DC40B7">
        <w:rPr>
          <w:rFonts w:eastAsia="Malgun Gothic"/>
        </w:rPr>
        <w:t>on-</w:t>
      </w:r>
      <w:r w:rsidR="00536EC6">
        <w:rPr>
          <w:rFonts w:eastAsia="Malgun Gothic"/>
        </w:rPr>
        <w:t>g</w:t>
      </w:r>
      <w:r w:rsidR="00536EC6" w:rsidRPr="00DC40B7">
        <w:rPr>
          <w:rFonts w:eastAsia="Malgun Gothic"/>
        </w:rPr>
        <w:t>overnment</w:t>
      </w:r>
      <w:r w:rsidR="00536EC6">
        <w:rPr>
          <w:rFonts w:eastAsia="Malgun Gothic"/>
        </w:rPr>
        <w:t>al</w:t>
      </w:r>
      <w:r w:rsidR="00536EC6" w:rsidRPr="00DC40B7">
        <w:rPr>
          <w:rFonts w:eastAsia="Malgun Gothic"/>
        </w:rPr>
        <w:t xml:space="preserve"> </w:t>
      </w:r>
      <w:r w:rsidR="00536EC6">
        <w:rPr>
          <w:rFonts w:eastAsia="Malgun Gothic"/>
        </w:rPr>
        <w:t>o</w:t>
      </w:r>
      <w:r w:rsidR="00536EC6" w:rsidRPr="00DC40B7">
        <w:rPr>
          <w:rFonts w:eastAsia="Malgun Gothic"/>
        </w:rPr>
        <w:t>rganizations</w:t>
      </w:r>
      <w:r w:rsidRPr="00DC40B7">
        <w:rPr>
          <w:rFonts w:eastAsia="Malgun Gothic" w:hint="eastAsia"/>
        </w:rPr>
        <w:t>, including from</w:t>
      </w:r>
      <w:r w:rsidRPr="00DC40B7">
        <w:rPr>
          <w:rFonts w:eastAsia="Malgun Gothic"/>
        </w:rPr>
        <w:t xml:space="preserve"> lower and mid-level officials. The need to spend time and resources on such matters </w:t>
      </w:r>
      <w:r w:rsidR="00536EC6">
        <w:rPr>
          <w:rFonts w:eastAsia="Malgun Gothic"/>
        </w:rPr>
        <w:t>undermines</w:t>
      </w:r>
      <w:r w:rsidRPr="00DC40B7">
        <w:rPr>
          <w:rFonts w:eastAsia="Malgun Gothic"/>
        </w:rPr>
        <w:t xml:space="preserve"> their ability to function as usual, </w:t>
      </w:r>
      <w:r w:rsidRPr="00DC40B7">
        <w:rPr>
          <w:rFonts w:eastAsia="Malgun Gothic" w:hint="eastAsia"/>
        </w:rPr>
        <w:t xml:space="preserve">and in particular impairs </w:t>
      </w:r>
      <w:r w:rsidRPr="00DC40B7">
        <w:rPr>
          <w:rFonts w:eastAsia="Malgun Gothic"/>
        </w:rPr>
        <w:t xml:space="preserve">their ability to monitor the preparations for the local elections </w:t>
      </w:r>
      <w:r w:rsidR="00536EC6">
        <w:rPr>
          <w:rFonts w:eastAsia="Malgun Gothic"/>
        </w:rPr>
        <w:t xml:space="preserve">to be held </w:t>
      </w:r>
      <w:r w:rsidRPr="00DC40B7">
        <w:rPr>
          <w:rFonts w:eastAsia="Malgun Gothic"/>
        </w:rPr>
        <w:t>in 2017. In</w:t>
      </w:r>
      <w:r w:rsidRPr="00DC40B7">
        <w:rPr>
          <w:rFonts w:eastAsia="Malgun Gothic" w:hint="eastAsia"/>
        </w:rPr>
        <w:t xml:space="preserve"> contrast to this trend,</w:t>
      </w:r>
      <w:r w:rsidRPr="00DC40B7">
        <w:rPr>
          <w:rFonts w:eastAsia="Malgun Gothic"/>
        </w:rPr>
        <w:t xml:space="preserve"> </w:t>
      </w:r>
      <w:r w:rsidR="00536EC6">
        <w:rPr>
          <w:rFonts w:eastAsia="Malgun Gothic"/>
        </w:rPr>
        <w:t xml:space="preserve">in </w:t>
      </w:r>
      <w:r w:rsidRPr="00DC40B7">
        <w:rPr>
          <w:rFonts w:eastAsia="Malgun Gothic"/>
        </w:rPr>
        <w:t xml:space="preserve">a </w:t>
      </w:r>
      <w:r w:rsidRPr="00DC40B7">
        <w:rPr>
          <w:rFonts w:eastAsia="Malgun Gothic" w:hint="eastAsia"/>
        </w:rPr>
        <w:t xml:space="preserve">statement issued in </w:t>
      </w:r>
      <w:r w:rsidRPr="00DC40B7">
        <w:rPr>
          <w:rFonts w:eastAsia="Malgun Gothic"/>
        </w:rPr>
        <w:t>June 2016,</w:t>
      </w:r>
      <w:r w:rsidRPr="00DC40B7">
        <w:t xml:space="preserve"> the Ministry of </w:t>
      </w:r>
      <w:r w:rsidR="00536EC6">
        <w:t xml:space="preserve">the </w:t>
      </w:r>
      <w:r w:rsidRPr="00DC40B7">
        <w:t xml:space="preserve">Interior reported that, as </w:t>
      </w:r>
      <w:r w:rsidR="00536EC6">
        <w:t>at the</w:t>
      </w:r>
      <w:r w:rsidRPr="00DC40B7">
        <w:t xml:space="preserve"> end </w:t>
      </w:r>
      <w:r w:rsidR="00536EC6">
        <w:t xml:space="preserve">of </w:t>
      </w:r>
      <w:r w:rsidRPr="00DC40B7">
        <w:t xml:space="preserve">May 2016, 177 new associations and </w:t>
      </w:r>
      <w:r w:rsidR="00536EC6">
        <w:t>non-governmental organizations</w:t>
      </w:r>
      <w:r w:rsidRPr="00DC40B7">
        <w:t xml:space="preserve"> had been created and registered under the </w:t>
      </w:r>
      <w:r w:rsidR="00536EC6">
        <w:rPr>
          <w:rFonts w:eastAsia="Malgun Gothic"/>
        </w:rPr>
        <w:t>l</w:t>
      </w:r>
      <w:r w:rsidR="00536EC6" w:rsidRPr="00DC40B7">
        <w:rPr>
          <w:rFonts w:eastAsia="Malgun Gothic"/>
        </w:rPr>
        <w:t xml:space="preserve">aw on </w:t>
      </w:r>
      <w:r w:rsidR="00536EC6">
        <w:rPr>
          <w:rFonts w:eastAsia="Malgun Gothic"/>
        </w:rPr>
        <w:t>a</w:t>
      </w:r>
      <w:r w:rsidR="00536EC6" w:rsidRPr="00DC40B7">
        <w:rPr>
          <w:rFonts w:eastAsia="Malgun Gothic"/>
        </w:rPr>
        <w:t>ssociation</w:t>
      </w:r>
      <w:r w:rsidR="00536EC6">
        <w:rPr>
          <w:rFonts w:eastAsia="Malgun Gothic"/>
        </w:rPr>
        <w:t>s</w:t>
      </w:r>
      <w:r w:rsidR="00536EC6" w:rsidRPr="00DC40B7">
        <w:rPr>
          <w:rFonts w:eastAsia="Malgun Gothic"/>
        </w:rPr>
        <w:t xml:space="preserve"> and </w:t>
      </w:r>
      <w:r w:rsidR="00536EC6">
        <w:rPr>
          <w:rFonts w:eastAsia="Malgun Gothic"/>
        </w:rPr>
        <w:t>n</w:t>
      </w:r>
      <w:r w:rsidR="00536EC6" w:rsidRPr="00DC40B7">
        <w:rPr>
          <w:rFonts w:eastAsia="Malgun Gothic"/>
        </w:rPr>
        <w:t>on-</w:t>
      </w:r>
      <w:r w:rsidR="00536EC6">
        <w:rPr>
          <w:rFonts w:eastAsia="Malgun Gothic"/>
        </w:rPr>
        <w:t>g</w:t>
      </w:r>
      <w:r w:rsidR="00536EC6" w:rsidRPr="00DC40B7">
        <w:rPr>
          <w:rFonts w:eastAsia="Malgun Gothic"/>
        </w:rPr>
        <w:t>overnment</w:t>
      </w:r>
      <w:r w:rsidR="00536EC6">
        <w:rPr>
          <w:rFonts w:eastAsia="Malgun Gothic"/>
        </w:rPr>
        <w:t>al</w:t>
      </w:r>
      <w:r w:rsidR="00536EC6" w:rsidRPr="00DC40B7">
        <w:rPr>
          <w:rFonts w:eastAsia="Malgun Gothic"/>
        </w:rPr>
        <w:t xml:space="preserve"> </w:t>
      </w:r>
      <w:r w:rsidR="00536EC6">
        <w:rPr>
          <w:rFonts w:eastAsia="Malgun Gothic"/>
        </w:rPr>
        <w:t>o</w:t>
      </w:r>
      <w:r w:rsidR="00536EC6" w:rsidRPr="00DC40B7">
        <w:rPr>
          <w:rFonts w:eastAsia="Malgun Gothic"/>
        </w:rPr>
        <w:t xml:space="preserve">rganizations </w:t>
      </w:r>
      <w:r w:rsidRPr="00DC40B7">
        <w:t xml:space="preserve">since its enactment. </w:t>
      </w:r>
      <w:r w:rsidR="00536EC6">
        <w:t>In t</w:t>
      </w:r>
      <w:r w:rsidRPr="00DC40B7">
        <w:t>he statement</w:t>
      </w:r>
      <w:r w:rsidR="00536EC6">
        <w:t>, the Ministry</w:t>
      </w:r>
      <w:r w:rsidRPr="00DC40B7">
        <w:t xml:space="preserve"> emphasi</w:t>
      </w:r>
      <w:r w:rsidR="00536EC6">
        <w:t>z</w:t>
      </w:r>
      <w:r w:rsidRPr="00DC40B7">
        <w:t xml:space="preserve">ed that the Government considered </w:t>
      </w:r>
      <w:r w:rsidRPr="00DC40B7">
        <w:rPr>
          <w:rFonts w:hint="eastAsia"/>
        </w:rPr>
        <w:t>a</w:t>
      </w:r>
      <w:r w:rsidRPr="00DC40B7">
        <w:t xml:space="preserve">ssociations and </w:t>
      </w:r>
      <w:r w:rsidR="00B93F11">
        <w:t>non-governmental organizations</w:t>
      </w:r>
      <w:r w:rsidR="00B93F11" w:rsidRPr="00DC40B7">
        <w:t xml:space="preserve"> </w:t>
      </w:r>
      <w:r w:rsidR="00536EC6">
        <w:t>“</w:t>
      </w:r>
      <w:r w:rsidRPr="00DC40B7">
        <w:t>key</w:t>
      </w:r>
      <w:r w:rsidR="003E6703">
        <w:t xml:space="preserve"> and</w:t>
      </w:r>
      <w:r w:rsidRPr="00DC40B7">
        <w:t xml:space="preserve"> indispensable partners</w:t>
      </w:r>
      <w:r w:rsidR="00536EC6">
        <w:t>”</w:t>
      </w:r>
      <w:r w:rsidRPr="00DC40B7">
        <w:t xml:space="preserve">. </w:t>
      </w:r>
    </w:p>
    <w:p w:rsidR="008A28FF" w:rsidRPr="00DC40B7" w:rsidRDefault="008A28FF" w:rsidP="00DF51BA">
      <w:pPr>
        <w:pStyle w:val="SingleTxtG"/>
      </w:pPr>
      <w:r w:rsidRPr="00DC40B7">
        <w:t>22.</w:t>
      </w:r>
      <w:r w:rsidRPr="00DC40B7">
        <w:tab/>
        <w:t xml:space="preserve">OHCHR continued to </w:t>
      </w:r>
      <w:r w:rsidRPr="00DC40B7">
        <w:rPr>
          <w:rFonts w:hint="eastAsia"/>
        </w:rPr>
        <w:t xml:space="preserve">support the implementation of the </w:t>
      </w:r>
      <w:r w:rsidR="003E6703">
        <w:t>universal periodic review</w:t>
      </w:r>
      <w:r w:rsidR="003E6703" w:rsidRPr="00DC40B7">
        <w:t xml:space="preserve"> </w:t>
      </w:r>
      <w:r w:rsidRPr="00DC40B7">
        <w:t xml:space="preserve">recommendation accepted by Cambodia on ensuring full respect, in law and in practice, for the freedoms of peaceful assembly and of association, consistent with international law, </w:t>
      </w:r>
      <w:r w:rsidR="003E6703">
        <w:t>on</w:t>
      </w:r>
      <w:r w:rsidRPr="00DC40B7">
        <w:rPr>
          <w:rFonts w:hint="eastAsia"/>
        </w:rPr>
        <w:t xml:space="preserve"> </w:t>
      </w:r>
      <w:r w:rsidRPr="00DC40B7">
        <w:t>disseminat</w:t>
      </w:r>
      <w:r w:rsidR="003E6703">
        <w:t>ing</w:t>
      </w:r>
      <w:r w:rsidRPr="00DC40B7">
        <w:t xml:space="preserve"> </w:t>
      </w:r>
      <w:r w:rsidRPr="00DC40B7">
        <w:rPr>
          <w:rFonts w:hint="eastAsia"/>
        </w:rPr>
        <w:t xml:space="preserve">widely </w:t>
      </w:r>
      <w:r w:rsidRPr="00DC40B7">
        <w:t xml:space="preserve">the Law on Peaceful Demonstrations </w:t>
      </w:r>
      <w:r w:rsidRPr="00DC40B7">
        <w:rPr>
          <w:rFonts w:hint="eastAsia"/>
        </w:rPr>
        <w:t xml:space="preserve">and its </w:t>
      </w:r>
      <w:r w:rsidR="003E6703">
        <w:t>i</w:t>
      </w:r>
      <w:r w:rsidRPr="00DC40B7">
        <w:rPr>
          <w:rFonts w:hint="eastAsia"/>
        </w:rPr>
        <w:t xml:space="preserve">mplementing </w:t>
      </w:r>
      <w:r w:rsidR="003E6703">
        <w:t>g</w:t>
      </w:r>
      <w:r w:rsidRPr="00DC40B7">
        <w:rPr>
          <w:rFonts w:hint="eastAsia"/>
        </w:rPr>
        <w:t xml:space="preserve">uide, </w:t>
      </w:r>
      <w:r w:rsidRPr="00DC40B7">
        <w:t xml:space="preserve">and </w:t>
      </w:r>
      <w:r w:rsidR="003E6703">
        <w:t>on</w:t>
      </w:r>
      <w:r w:rsidRPr="00DC40B7">
        <w:rPr>
          <w:rFonts w:hint="eastAsia"/>
        </w:rPr>
        <w:t xml:space="preserve"> </w:t>
      </w:r>
      <w:r w:rsidRPr="00DC40B7">
        <w:t>build</w:t>
      </w:r>
      <w:r w:rsidR="003E6703">
        <w:t>ing</w:t>
      </w:r>
      <w:r w:rsidRPr="00DC40B7">
        <w:t xml:space="preserve"> local capacit</w:t>
      </w:r>
      <w:r w:rsidRPr="00DC40B7">
        <w:rPr>
          <w:rFonts w:hint="eastAsia"/>
        </w:rPr>
        <w:t>y</w:t>
      </w:r>
      <w:r w:rsidRPr="00DC40B7">
        <w:t xml:space="preserve"> to comply with the </w:t>
      </w:r>
      <w:r w:rsidR="003E6703">
        <w:t>l</w:t>
      </w:r>
      <w:r w:rsidRPr="00DC40B7">
        <w:t xml:space="preserve">aw. </w:t>
      </w:r>
      <w:r w:rsidRPr="00DC40B7">
        <w:rPr>
          <w:rFonts w:hint="eastAsia"/>
        </w:rPr>
        <w:t>OHCHR</w:t>
      </w:r>
      <w:r w:rsidRPr="00DC40B7">
        <w:t xml:space="preserve"> conducted seven training workshops for journalists, monitors from </w:t>
      </w:r>
      <w:r w:rsidR="00DB7D99" w:rsidRPr="00DC40B7">
        <w:t xml:space="preserve">human rights </w:t>
      </w:r>
      <w:r w:rsidR="003E6703">
        <w:t xml:space="preserve">non-governmental </w:t>
      </w:r>
      <w:r w:rsidRPr="00DC40B7">
        <w:t xml:space="preserve">and community-based organizations in </w:t>
      </w:r>
      <w:proofErr w:type="spellStart"/>
      <w:r w:rsidRPr="00DC40B7">
        <w:t>Kratie</w:t>
      </w:r>
      <w:proofErr w:type="spellEnd"/>
      <w:r w:rsidRPr="00DC40B7">
        <w:t xml:space="preserve">, Kampong Cham, </w:t>
      </w:r>
      <w:proofErr w:type="spellStart"/>
      <w:r w:rsidRPr="00DC40B7">
        <w:t>Svay</w:t>
      </w:r>
      <w:proofErr w:type="spellEnd"/>
      <w:r w:rsidRPr="00DC40B7">
        <w:t xml:space="preserve"> </w:t>
      </w:r>
      <w:proofErr w:type="spellStart"/>
      <w:r w:rsidRPr="00DC40B7">
        <w:t>Rieng</w:t>
      </w:r>
      <w:proofErr w:type="spellEnd"/>
      <w:r w:rsidRPr="00DC40B7">
        <w:t xml:space="preserve">, </w:t>
      </w:r>
      <w:proofErr w:type="spellStart"/>
      <w:r w:rsidRPr="00DC40B7">
        <w:t>Koh</w:t>
      </w:r>
      <w:proofErr w:type="spellEnd"/>
      <w:r w:rsidRPr="00DC40B7">
        <w:t xml:space="preserve"> Kong, </w:t>
      </w:r>
      <w:proofErr w:type="spellStart"/>
      <w:r w:rsidRPr="00DC40B7">
        <w:t>Preah</w:t>
      </w:r>
      <w:proofErr w:type="spellEnd"/>
      <w:r w:rsidRPr="00DC40B7">
        <w:t xml:space="preserve"> </w:t>
      </w:r>
      <w:proofErr w:type="spellStart"/>
      <w:r w:rsidRPr="00DC40B7">
        <w:t>Vihear</w:t>
      </w:r>
      <w:proofErr w:type="spellEnd"/>
      <w:r w:rsidRPr="00DC40B7">
        <w:t xml:space="preserve"> and </w:t>
      </w:r>
      <w:proofErr w:type="spellStart"/>
      <w:r w:rsidRPr="00DC40B7">
        <w:t>Battambang</w:t>
      </w:r>
      <w:proofErr w:type="spellEnd"/>
      <w:r w:rsidRPr="00DC40B7">
        <w:t xml:space="preserve"> provinces, </w:t>
      </w:r>
      <w:r w:rsidR="00DB7D99">
        <w:t>attended by</w:t>
      </w:r>
      <w:r w:rsidRPr="00DC40B7">
        <w:t xml:space="preserve"> 256, including 41 women. OHCHR delivered similar briefing sessions</w:t>
      </w:r>
      <w:r w:rsidR="00DB7D99">
        <w:t>:</w:t>
      </w:r>
      <w:r w:rsidRPr="00DC40B7">
        <w:t xml:space="preserve"> </w:t>
      </w:r>
      <w:r w:rsidR="00CC5CE3">
        <w:t>i</w:t>
      </w:r>
      <w:r w:rsidR="00CC5CE3" w:rsidRPr="00DC40B7">
        <w:t>n March 2016</w:t>
      </w:r>
      <w:r w:rsidR="00CC5CE3">
        <w:t xml:space="preserve">, </w:t>
      </w:r>
      <w:r w:rsidRPr="00DC40B7">
        <w:t>one in Phnom Penh</w:t>
      </w:r>
      <w:r w:rsidR="00DB7D99">
        <w:t>,</w:t>
      </w:r>
      <w:r w:rsidRPr="00DC40B7">
        <w:t xml:space="preserve"> for 27 participants, including five women, from provincial members of </w:t>
      </w:r>
      <w:r w:rsidRPr="00DC40B7">
        <w:rPr>
          <w:rFonts w:hint="eastAsia"/>
        </w:rPr>
        <w:t xml:space="preserve">the </w:t>
      </w:r>
      <w:r w:rsidRPr="00DC40B7">
        <w:t>umbrella organi</w:t>
      </w:r>
      <w:r w:rsidR="00DB7D99">
        <w:t>z</w:t>
      </w:r>
      <w:r w:rsidRPr="00DC40B7">
        <w:t xml:space="preserve">ation </w:t>
      </w:r>
      <w:r w:rsidRPr="00DC40B7">
        <w:rPr>
          <w:rFonts w:hint="eastAsia"/>
        </w:rPr>
        <w:t xml:space="preserve">the </w:t>
      </w:r>
      <w:r w:rsidRPr="00DC40B7">
        <w:t xml:space="preserve">NGO Forum; and </w:t>
      </w:r>
      <w:r w:rsidR="00CC5CE3">
        <w:t>in</w:t>
      </w:r>
      <w:r w:rsidR="00CC5CE3" w:rsidRPr="00DC40B7">
        <w:t xml:space="preserve"> June</w:t>
      </w:r>
      <w:r w:rsidR="00CC5CE3">
        <w:t>,</w:t>
      </w:r>
      <w:r w:rsidR="00CC5CE3" w:rsidRPr="00DC40B7">
        <w:t xml:space="preserve"> </w:t>
      </w:r>
      <w:r w:rsidRPr="00DC40B7">
        <w:t xml:space="preserve">one in </w:t>
      </w:r>
      <w:proofErr w:type="spellStart"/>
      <w:r w:rsidRPr="00DC40B7">
        <w:t>Sihanoukville</w:t>
      </w:r>
      <w:proofErr w:type="spellEnd"/>
      <w:r w:rsidR="00DB7D99">
        <w:t>,</w:t>
      </w:r>
      <w:r w:rsidRPr="00DC40B7">
        <w:t xml:space="preserve"> for 35 human rights defenders and activists, including five women</w:t>
      </w:r>
      <w:r w:rsidRPr="00DC40B7">
        <w:rPr>
          <w:rFonts w:eastAsia="Malgun Gothic"/>
        </w:rPr>
        <w:t xml:space="preserve">. Trainees reported afterwards that </w:t>
      </w:r>
      <w:r w:rsidR="00DB7D99">
        <w:rPr>
          <w:rFonts w:eastAsia="Malgun Gothic"/>
        </w:rPr>
        <w:t xml:space="preserve">clarity with regard to the </w:t>
      </w:r>
      <w:r w:rsidRPr="00DC40B7">
        <w:rPr>
          <w:rFonts w:eastAsia="Malgun Gothic"/>
        </w:rPr>
        <w:t>responsibilities of organi</w:t>
      </w:r>
      <w:r w:rsidR="00DB7D99">
        <w:rPr>
          <w:rFonts w:eastAsia="Malgun Gothic"/>
        </w:rPr>
        <w:t>z</w:t>
      </w:r>
      <w:r w:rsidRPr="00DC40B7">
        <w:rPr>
          <w:rFonts w:eastAsia="Malgun Gothic"/>
        </w:rPr>
        <w:t>ers and authorities when organi</w:t>
      </w:r>
      <w:r w:rsidR="00DB7D99">
        <w:rPr>
          <w:rFonts w:eastAsia="Malgun Gothic"/>
        </w:rPr>
        <w:t>z</w:t>
      </w:r>
      <w:r w:rsidRPr="00DC40B7">
        <w:rPr>
          <w:rFonts w:eastAsia="Malgun Gothic"/>
        </w:rPr>
        <w:t xml:space="preserve">ing peaceful protests </w:t>
      </w:r>
      <w:r w:rsidR="00DB7D99">
        <w:rPr>
          <w:rFonts w:eastAsia="Malgun Gothic"/>
        </w:rPr>
        <w:t xml:space="preserve">had </w:t>
      </w:r>
      <w:r w:rsidRPr="00DC40B7">
        <w:rPr>
          <w:rFonts w:eastAsia="Malgun Gothic"/>
        </w:rPr>
        <w:t>helped them</w:t>
      </w:r>
      <w:r w:rsidRPr="00DC40B7">
        <w:rPr>
          <w:rFonts w:eastAsia="Malgun Gothic" w:hint="eastAsia"/>
        </w:rPr>
        <w:t xml:space="preserve"> to</w:t>
      </w:r>
      <w:r w:rsidRPr="00DC40B7">
        <w:rPr>
          <w:rFonts w:eastAsia="Malgun Gothic"/>
        </w:rPr>
        <w:t xml:space="preserve"> gain confidence </w:t>
      </w:r>
      <w:r w:rsidR="00DB7D99">
        <w:rPr>
          <w:rFonts w:eastAsia="Malgun Gothic"/>
        </w:rPr>
        <w:t>in</w:t>
      </w:r>
      <w:r w:rsidRPr="00DC40B7">
        <w:rPr>
          <w:rFonts w:eastAsia="Malgun Gothic"/>
        </w:rPr>
        <w:t xml:space="preserve"> engag</w:t>
      </w:r>
      <w:r w:rsidR="00DB7D99">
        <w:rPr>
          <w:rFonts w:eastAsia="Malgun Gothic"/>
        </w:rPr>
        <w:t>ing</w:t>
      </w:r>
      <w:r w:rsidRPr="00DC40B7">
        <w:rPr>
          <w:rFonts w:eastAsia="Malgun Gothic"/>
        </w:rPr>
        <w:t xml:space="preserve"> with </w:t>
      </w:r>
      <w:r w:rsidRPr="00DC40B7">
        <w:rPr>
          <w:rFonts w:eastAsia="Malgun Gothic" w:hint="eastAsia"/>
        </w:rPr>
        <w:t xml:space="preserve">the </w:t>
      </w:r>
      <w:r w:rsidRPr="00DC40B7">
        <w:rPr>
          <w:rFonts w:eastAsia="Malgun Gothic"/>
        </w:rPr>
        <w:t xml:space="preserve">authorities in a positive and constructive manner. </w:t>
      </w:r>
    </w:p>
    <w:p w:rsidR="008A28FF" w:rsidRPr="00DC40B7" w:rsidRDefault="008A28FF" w:rsidP="00DF51BA">
      <w:pPr>
        <w:pStyle w:val="SingleTxtG"/>
      </w:pPr>
      <w:r w:rsidRPr="00DC40B7">
        <w:t>23.</w:t>
      </w:r>
      <w:r w:rsidRPr="00DC40B7">
        <w:tab/>
      </w:r>
      <w:r w:rsidRPr="00DC40B7">
        <w:rPr>
          <w:rFonts w:eastAsia="Malgun Gothic"/>
        </w:rPr>
        <w:t xml:space="preserve">In January 2016, OHCHR and the </w:t>
      </w:r>
      <w:r w:rsidR="0075574D">
        <w:rPr>
          <w:rFonts w:eastAsia="Malgun Gothic"/>
        </w:rPr>
        <w:t>N</w:t>
      </w:r>
      <w:r w:rsidRPr="00DC40B7">
        <w:rPr>
          <w:rFonts w:eastAsia="Malgun Gothic"/>
        </w:rPr>
        <w:t xml:space="preserve">ational </w:t>
      </w:r>
      <w:r w:rsidR="0075574D">
        <w:rPr>
          <w:rFonts w:eastAsia="Malgun Gothic"/>
        </w:rPr>
        <w:t>E</w:t>
      </w:r>
      <w:r w:rsidRPr="00DC40B7">
        <w:rPr>
          <w:rFonts w:eastAsia="Malgun Gothic"/>
        </w:rPr>
        <w:t xml:space="preserve">lection </w:t>
      </w:r>
      <w:r w:rsidR="0075574D">
        <w:rPr>
          <w:rFonts w:eastAsia="Malgun Gothic"/>
        </w:rPr>
        <w:t>C</w:t>
      </w:r>
      <w:r w:rsidRPr="00DC40B7">
        <w:rPr>
          <w:rFonts w:eastAsia="Malgun Gothic"/>
        </w:rPr>
        <w:t xml:space="preserve">ommittee co-organized a consultation with </w:t>
      </w:r>
      <w:r w:rsidR="00DB7D99">
        <w:rPr>
          <w:rFonts w:eastAsia="Malgun Gothic"/>
        </w:rPr>
        <w:t>civil society organizations</w:t>
      </w:r>
      <w:r w:rsidR="00DB7D99" w:rsidRPr="00DC40B7">
        <w:rPr>
          <w:rFonts w:eastAsia="Malgun Gothic"/>
        </w:rPr>
        <w:t xml:space="preserve"> </w:t>
      </w:r>
      <w:r w:rsidRPr="00DC40B7">
        <w:rPr>
          <w:rFonts w:eastAsia="Malgun Gothic"/>
        </w:rPr>
        <w:t xml:space="preserve">on election reform. The event brought together 218 participants from </w:t>
      </w:r>
      <w:r w:rsidR="00BA41F9">
        <w:rPr>
          <w:rFonts w:eastAsia="Malgun Gothic"/>
        </w:rPr>
        <w:t>S</w:t>
      </w:r>
      <w:r w:rsidRPr="00DC40B7">
        <w:rPr>
          <w:rFonts w:eastAsia="Malgun Gothic"/>
        </w:rPr>
        <w:t>tate institutions, provincial and commun</w:t>
      </w:r>
      <w:r w:rsidR="0075574D">
        <w:rPr>
          <w:rFonts w:eastAsia="Malgun Gothic"/>
        </w:rPr>
        <w:t>al</w:t>
      </w:r>
      <w:r w:rsidRPr="00DC40B7">
        <w:rPr>
          <w:rFonts w:eastAsia="Malgun Gothic"/>
        </w:rPr>
        <w:t xml:space="preserve"> election committees and key </w:t>
      </w:r>
      <w:r w:rsidR="00BA41F9">
        <w:rPr>
          <w:rFonts w:eastAsia="Malgun Gothic"/>
        </w:rPr>
        <w:t>civil society organizations</w:t>
      </w:r>
      <w:r w:rsidRPr="00DC40B7">
        <w:rPr>
          <w:rFonts w:eastAsia="Malgun Gothic"/>
        </w:rPr>
        <w:t xml:space="preserve"> working on election</w:t>
      </w:r>
      <w:r w:rsidRPr="00DC40B7">
        <w:rPr>
          <w:rFonts w:eastAsia="Malgun Gothic" w:hint="eastAsia"/>
        </w:rPr>
        <w:t>-</w:t>
      </w:r>
      <w:r w:rsidRPr="00DC40B7">
        <w:rPr>
          <w:rFonts w:eastAsia="Malgun Gothic"/>
        </w:rPr>
        <w:t xml:space="preserve">related issues. </w:t>
      </w:r>
      <w:r w:rsidRPr="00DC40B7">
        <w:rPr>
          <w:rFonts w:eastAsia="Malgun Gothic" w:hint="eastAsia"/>
        </w:rPr>
        <w:t>It provided a forum for</w:t>
      </w:r>
      <w:r w:rsidRPr="00DC40B7">
        <w:rPr>
          <w:rFonts w:eastAsia="Malgun Gothic"/>
        </w:rPr>
        <w:t xml:space="preserve"> </w:t>
      </w:r>
      <w:r w:rsidR="00BA41F9">
        <w:rPr>
          <w:rFonts w:eastAsia="Malgun Gothic"/>
        </w:rPr>
        <w:t xml:space="preserve">the gathering of </w:t>
      </w:r>
      <w:r w:rsidRPr="00DC40B7">
        <w:rPr>
          <w:rFonts w:eastAsia="Malgun Gothic"/>
        </w:rPr>
        <w:t>comments and recommendations</w:t>
      </w:r>
      <w:r w:rsidRPr="00DC40B7">
        <w:rPr>
          <w:rFonts w:eastAsia="Malgun Gothic" w:hint="eastAsia"/>
        </w:rPr>
        <w:t xml:space="preserve"> on</w:t>
      </w:r>
      <w:r w:rsidRPr="00DC40B7">
        <w:rPr>
          <w:rFonts w:eastAsia="Malgun Gothic"/>
        </w:rPr>
        <w:t xml:space="preserve"> the draft regulations and procedures on voter registration</w:t>
      </w:r>
      <w:r w:rsidR="00BA41F9">
        <w:rPr>
          <w:rFonts w:eastAsia="Malgun Gothic"/>
        </w:rPr>
        <w:t>,</w:t>
      </w:r>
      <w:r w:rsidRPr="00DC40B7">
        <w:rPr>
          <w:rFonts w:eastAsia="Malgun Gothic" w:hint="eastAsia"/>
        </w:rPr>
        <w:t xml:space="preserve"> to help</w:t>
      </w:r>
      <w:r w:rsidRPr="00DC40B7">
        <w:rPr>
          <w:rFonts w:eastAsia="Malgun Gothic"/>
        </w:rPr>
        <w:t xml:space="preserve"> the </w:t>
      </w:r>
      <w:r w:rsidR="00D9519F">
        <w:rPr>
          <w:rFonts w:eastAsia="Malgun Gothic"/>
        </w:rPr>
        <w:t>Committee</w:t>
      </w:r>
      <w:r w:rsidR="00D9519F" w:rsidRPr="00DC40B7">
        <w:rPr>
          <w:rFonts w:eastAsia="Malgun Gothic"/>
        </w:rPr>
        <w:t xml:space="preserve"> </w:t>
      </w:r>
      <w:r w:rsidR="00BA41F9">
        <w:rPr>
          <w:rFonts w:eastAsia="Malgun Gothic"/>
        </w:rPr>
        <w:t>to</w:t>
      </w:r>
      <w:r w:rsidR="00BA41F9" w:rsidRPr="00DC40B7">
        <w:rPr>
          <w:rFonts w:eastAsia="Malgun Gothic"/>
        </w:rPr>
        <w:t xml:space="preserve"> </w:t>
      </w:r>
      <w:r w:rsidRPr="00DC40B7">
        <w:rPr>
          <w:rFonts w:eastAsia="Malgun Gothic"/>
        </w:rPr>
        <w:t>prepar</w:t>
      </w:r>
      <w:r w:rsidR="00BA41F9">
        <w:rPr>
          <w:rFonts w:eastAsia="Malgun Gothic"/>
        </w:rPr>
        <w:t>e</w:t>
      </w:r>
      <w:r w:rsidRPr="00DC40B7">
        <w:rPr>
          <w:rFonts w:eastAsia="Malgun Gothic"/>
        </w:rPr>
        <w:t xml:space="preserve"> the new voter lists for the </w:t>
      </w:r>
      <w:r w:rsidRPr="00DC40B7">
        <w:rPr>
          <w:rFonts w:eastAsia="Malgun Gothic" w:hint="eastAsia"/>
        </w:rPr>
        <w:t>upcoming</w:t>
      </w:r>
      <w:r w:rsidRPr="00DC40B7">
        <w:rPr>
          <w:rFonts w:eastAsia="Malgun Gothic"/>
        </w:rPr>
        <w:t xml:space="preserve"> elections. Civil society</w:t>
      </w:r>
      <w:r w:rsidRPr="00DC40B7">
        <w:rPr>
          <w:rFonts w:eastAsia="Malgun Gothic" w:hint="eastAsia"/>
        </w:rPr>
        <w:t xml:space="preserve"> representatives</w:t>
      </w:r>
      <w:r w:rsidRPr="00DC40B7">
        <w:rPr>
          <w:rFonts w:eastAsia="Malgun Gothic"/>
        </w:rPr>
        <w:t xml:space="preserve"> raised the importance of ensuring the right to participate and to vote for persons with disabilit</w:t>
      </w:r>
      <w:r w:rsidRPr="00DC40B7">
        <w:rPr>
          <w:rFonts w:eastAsia="Malgun Gothic" w:hint="eastAsia"/>
        </w:rPr>
        <w:t>ies</w:t>
      </w:r>
      <w:r w:rsidRPr="00DC40B7">
        <w:rPr>
          <w:rFonts w:eastAsia="Malgun Gothic"/>
        </w:rPr>
        <w:t>, migrant workers</w:t>
      </w:r>
      <w:r w:rsidRPr="00DC40B7">
        <w:rPr>
          <w:rFonts w:eastAsia="Malgun Gothic" w:hint="eastAsia"/>
        </w:rPr>
        <w:t xml:space="preserve"> abroad</w:t>
      </w:r>
      <w:r w:rsidRPr="00DC40B7">
        <w:rPr>
          <w:rFonts w:eastAsia="Malgun Gothic"/>
        </w:rPr>
        <w:t xml:space="preserve"> and other </w:t>
      </w:r>
      <w:r w:rsidRPr="00DC40B7">
        <w:rPr>
          <w:rFonts w:eastAsia="Malgun Gothic"/>
        </w:rPr>
        <w:lastRenderedPageBreak/>
        <w:t xml:space="preserve">categories </w:t>
      </w:r>
      <w:r w:rsidRPr="00DC40B7">
        <w:rPr>
          <w:rFonts w:eastAsia="Malgun Gothic" w:hint="eastAsia"/>
        </w:rPr>
        <w:t xml:space="preserve">of persons who might face exclusion, </w:t>
      </w:r>
      <w:r w:rsidRPr="00DC40B7">
        <w:rPr>
          <w:rFonts w:eastAsia="Malgun Gothic"/>
        </w:rPr>
        <w:t xml:space="preserve">such as persons </w:t>
      </w:r>
      <w:r w:rsidRPr="00DC40B7">
        <w:rPr>
          <w:rFonts w:eastAsia="Malgun Gothic" w:hint="eastAsia"/>
        </w:rPr>
        <w:t>left without</w:t>
      </w:r>
      <w:r w:rsidRPr="00DC40B7">
        <w:rPr>
          <w:rFonts w:eastAsia="Malgun Gothic"/>
        </w:rPr>
        <w:t xml:space="preserve"> residency documents following eviction and resettlement. </w:t>
      </w:r>
      <w:r w:rsidRPr="00DC40B7">
        <w:rPr>
          <w:rFonts w:eastAsia="Malgun Gothic" w:hint="eastAsia"/>
        </w:rPr>
        <w:t>The need</w:t>
      </w:r>
      <w:r w:rsidRPr="00DC40B7">
        <w:rPr>
          <w:rFonts w:eastAsia="Malgun Gothic"/>
        </w:rPr>
        <w:t xml:space="preserve"> to ensure a transparent process and </w:t>
      </w:r>
      <w:r w:rsidR="00B23E77">
        <w:rPr>
          <w:rFonts w:eastAsia="Malgun Gothic"/>
        </w:rPr>
        <w:t xml:space="preserve">to </w:t>
      </w:r>
      <w:r w:rsidRPr="00DC40B7">
        <w:rPr>
          <w:rFonts w:eastAsia="Malgun Gothic"/>
        </w:rPr>
        <w:t>establish effective and impartial complaint procedures</w:t>
      </w:r>
      <w:r w:rsidRPr="00DC40B7">
        <w:rPr>
          <w:rFonts w:eastAsia="Malgun Gothic" w:hint="eastAsia"/>
        </w:rPr>
        <w:t xml:space="preserve"> was emphasized</w:t>
      </w:r>
      <w:r w:rsidRPr="00DC40B7">
        <w:rPr>
          <w:rFonts w:eastAsia="Malgun Gothic"/>
        </w:rPr>
        <w:t xml:space="preserve">. </w:t>
      </w:r>
    </w:p>
    <w:p w:rsidR="008A28FF" w:rsidRPr="00DC40B7" w:rsidRDefault="008A28FF" w:rsidP="00DF51BA">
      <w:pPr>
        <w:pStyle w:val="SingleTxtG"/>
      </w:pPr>
      <w:r w:rsidRPr="00DC40B7">
        <w:t>24.</w:t>
      </w:r>
      <w:r w:rsidRPr="00DC40B7">
        <w:tab/>
      </w:r>
      <w:r w:rsidRPr="00DC40B7">
        <w:rPr>
          <w:rFonts w:eastAsia="Malgun Gothic"/>
        </w:rPr>
        <w:t xml:space="preserve">On numerous occasions, OHCHR worked closely with </w:t>
      </w:r>
      <w:r w:rsidR="00B23E77">
        <w:rPr>
          <w:rFonts w:eastAsia="Malgun Gothic"/>
        </w:rPr>
        <w:t>civil society organizations</w:t>
      </w:r>
      <w:r w:rsidRPr="00DC40B7">
        <w:rPr>
          <w:rFonts w:eastAsia="Malgun Gothic"/>
        </w:rPr>
        <w:t xml:space="preserve"> to address specific </w:t>
      </w:r>
      <w:r w:rsidRPr="00DC40B7">
        <w:rPr>
          <w:rFonts w:eastAsia="Malgun Gothic" w:hint="eastAsia"/>
        </w:rPr>
        <w:t>incidents</w:t>
      </w:r>
      <w:r w:rsidRPr="00DC40B7">
        <w:rPr>
          <w:rFonts w:eastAsia="Malgun Gothic"/>
        </w:rPr>
        <w:t xml:space="preserve">. It followed up </w:t>
      </w:r>
      <w:r w:rsidRPr="00DC40B7">
        <w:rPr>
          <w:rFonts w:eastAsia="Malgun Gothic" w:hint="eastAsia"/>
        </w:rPr>
        <w:t xml:space="preserve">on </w:t>
      </w:r>
      <w:r w:rsidR="003A0CD3">
        <w:rPr>
          <w:rFonts w:eastAsia="Malgun Gothic"/>
        </w:rPr>
        <w:t>more than</w:t>
      </w:r>
      <w:r w:rsidR="003A0CD3" w:rsidRPr="00DC40B7">
        <w:rPr>
          <w:rFonts w:eastAsia="Malgun Gothic"/>
        </w:rPr>
        <w:t xml:space="preserve"> </w:t>
      </w:r>
      <w:r w:rsidRPr="00DC40B7">
        <w:rPr>
          <w:rFonts w:eastAsia="Malgun Gothic"/>
        </w:rPr>
        <w:t>50 cases relat</w:t>
      </w:r>
      <w:r w:rsidR="003A0CD3">
        <w:rPr>
          <w:rFonts w:eastAsia="Malgun Gothic"/>
        </w:rPr>
        <w:t>ing</w:t>
      </w:r>
      <w:r w:rsidRPr="00DC40B7">
        <w:rPr>
          <w:rFonts w:eastAsia="Malgun Gothic"/>
        </w:rPr>
        <w:t xml:space="preserve"> to human rights defenders, community activists and journalists on issues ranging from arbitrary arrest and detention, harassment and threats against them, </w:t>
      </w:r>
      <w:r w:rsidR="003A0CD3">
        <w:rPr>
          <w:rFonts w:eastAsia="Malgun Gothic"/>
        </w:rPr>
        <w:t xml:space="preserve">to </w:t>
      </w:r>
      <w:r w:rsidRPr="00DC40B7">
        <w:rPr>
          <w:rFonts w:eastAsia="Malgun Gothic"/>
        </w:rPr>
        <w:t xml:space="preserve">violations of fundamental freedoms. OHCHR documented the cases, followed up with relevant authorities, visited </w:t>
      </w:r>
      <w:r w:rsidR="003A0CD3">
        <w:rPr>
          <w:rFonts w:eastAsia="Malgun Gothic"/>
        </w:rPr>
        <w:t xml:space="preserve">the </w:t>
      </w:r>
      <w:r w:rsidRPr="00DC40B7">
        <w:rPr>
          <w:rFonts w:eastAsia="Malgun Gothic" w:hint="eastAsia"/>
        </w:rPr>
        <w:t>persons</w:t>
      </w:r>
      <w:r w:rsidRPr="00DC40B7">
        <w:rPr>
          <w:rFonts w:eastAsia="Malgun Gothic"/>
        </w:rPr>
        <w:t xml:space="preserve"> </w:t>
      </w:r>
      <w:r w:rsidR="003A0CD3" w:rsidRPr="00DC40B7">
        <w:rPr>
          <w:rFonts w:eastAsia="Malgun Gothic" w:hint="eastAsia"/>
        </w:rPr>
        <w:t xml:space="preserve">affected </w:t>
      </w:r>
      <w:r w:rsidRPr="00DC40B7">
        <w:rPr>
          <w:rFonts w:eastAsia="Malgun Gothic"/>
        </w:rPr>
        <w:t>in detention, and</w:t>
      </w:r>
      <w:r w:rsidR="003A0CD3">
        <w:rPr>
          <w:rFonts w:eastAsia="Malgun Gothic"/>
        </w:rPr>
        <w:t>,</w:t>
      </w:r>
      <w:r w:rsidRPr="00DC40B7">
        <w:rPr>
          <w:rFonts w:eastAsia="Malgun Gothic"/>
        </w:rPr>
        <w:t xml:space="preserve"> when </w:t>
      </w:r>
      <w:r w:rsidR="003A0CD3">
        <w:rPr>
          <w:rFonts w:eastAsia="Malgun Gothic"/>
        </w:rPr>
        <w:t>necessary,</w:t>
      </w:r>
      <w:r w:rsidRPr="00DC40B7">
        <w:rPr>
          <w:rFonts w:eastAsia="Malgun Gothic"/>
        </w:rPr>
        <w:t xml:space="preserve"> helped them to find lawyers and monitored their trials.</w:t>
      </w:r>
    </w:p>
    <w:p w:rsidR="00A1216C" w:rsidRPr="00DC40B7" w:rsidRDefault="008A28FF" w:rsidP="00DF51BA">
      <w:pPr>
        <w:pStyle w:val="SingleTxtG"/>
      </w:pPr>
      <w:r w:rsidRPr="00DC40B7">
        <w:t>25.</w:t>
      </w:r>
      <w:r w:rsidRPr="00DC40B7">
        <w:tab/>
      </w:r>
      <w:r w:rsidRPr="00DC40B7">
        <w:rPr>
          <w:rFonts w:hint="eastAsia"/>
        </w:rPr>
        <w:t xml:space="preserve">In addition, </w:t>
      </w:r>
      <w:r w:rsidRPr="00DC40B7">
        <w:t>OHCHR organized three specialized training</w:t>
      </w:r>
      <w:r w:rsidR="00411168">
        <w:t xml:space="preserve"> session</w:t>
      </w:r>
      <w:r w:rsidRPr="00DC40B7">
        <w:rPr>
          <w:rFonts w:hint="eastAsia"/>
        </w:rPr>
        <w:t>s</w:t>
      </w:r>
      <w:r w:rsidRPr="00DC40B7">
        <w:t xml:space="preserve"> on the methodology of human rights monitoring and fact-finding for </w:t>
      </w:r>
      <w:r w:rsidR="00411168">
        <w:t>civil society organizations</w:t>
      </w:r>
      <w:r w:rsidRPr="00DC40B7">
        <w:t xml:space="preserve">, with a focus on local or grass-roots activists, including 49 monks from </w:t>
      </w:r>
      <w:proofErr w:type="spellStart"/>
      <w:r w:rsidRPr="00DC40B7">
        <w:t>Battambang</w:t>
      </w:r>
      <w:proofErr w:type="spellEnd"/>
      <w:r w:rsidRPr="00DC40B7">
        <w:t xml:space="preserve"> province, 34 </w:t>
      </w:r>
      <w:r w:rsidRPr="00DC40B7">
        <w:rPr>
          <w:rFonts w:hint="eastAsia"/>
        </w:rPr>
        <w:t xml:space="preserve">member of </w:t>
      </w:r>
      <w:r w:rsidRPr="00DC40B7">
        <w:t xml:space="preserve">trade unions and farmer associations in Prey </w:t>
      </w:r>
      <w:proofErr w:type="spellStart"/>
      <w:r w:rsidRPr="00DC40B7">
        <w:t>Veng</w:t>
      </w:r>
      <w:proofErr w:type="spellEnd"/>
      <w:r w:rsidRPr="00DC40B7">
        <w:t xml:space="preserve"> and </w:t>
      </w:r>
      <w:proofErr w:type="spellStart"/>
      <w:r w:rsidRPr="00DC40B7">
        <w:t>Svay</w:t>
      </w:r>
      <w:proofErr w:type="spellEnd"/>
      <w:r w:rsidRPr="00DC40B7">
        <w:t xml:space="preserve"> </w:t>
      </w:r>
      <w:proofErr w:type="spellStart"/>
      <w:r w:rsidRPr="00DC40B7">
        <w:t>Rieng</w:t>
      </w:r>
      <w:proofErr w:type="spellEnd"/>
      <w:r w:rsidRPr="00DC40B7">
        <w:t xml:space="preserve"> provinces, and 35 human rights defenders from </w:t>
      </w:r>
      <w:proofErr w:type="spellStart"/>
      <w:r w:rsidRPr="00DC40B7">
        <w:t>Kampot</w:t>
      </w:r>
      <w:proofErr w:type="spellEnd"/>
      <w:r w:rsidRPr="00DC40B7">
        <w:t xml:space="preserve">, </w:t>
      </w:r>
      <w:proofErr w:type="spellStart"/>
      <w:r w:rsidRPr="00DC40B7">
        <w:t>Koh</w:t>
      </w:r>
      <w:proofErr w:type="spellEnd"/>
      <w:r w:rsidRPr="00DC40B7">
        <w:t xml:space="preserve"> Kong and </w:t>
      </w:r>
      <w:proofErr w:type="spellStart"/>
      <w:r w:rsidRPr="00DC40B7">
        <w:t>Preah</w:t>
      </w:r>
      <w:proofErr w:type="spellEnd"/>
      <w:r w:rsidRPr="00DC40B7">
        <w:t xml:space="preserve"> Sihanouk </w:t>
      </w:r>
      <w:r w:rsidR="00411168">
        <w:t>p</w:t>
      </w:r>
      <w:r w:rsidRPr="00DC40B7">
        <w:t xml:space="preserve">rovinces, including </w:t>
      </w:r>
      <w:r w:rsidR="00411168">
        <w:t>10</w:t>
      </w:r>
      <w:r w:rsidRPr="00DC40B7">
        <w:t xml:space="preserve"> women</w:t>
      </w:r>
      <w:r w:rsidRPr="00DC40B7">
        <w:rPr>
          <w:rFonts w:eastAsia="Malgun Gothic"/>
        </w:rPr>
        <w:t>. Participants acknowledged the relevance of the training in their daily work, in particular the importance of verifying information, analysing facts and systematic</w:t>
      </w:r>
      <w:r w:rsidRPr="00DC40B7">
        <w:rPr>
          <w:rFonts w:eastAsia="Malgun Gothic" w:hint="eastAsia"/>
        </w:rPr>
        <w:t>ally</w:t>
      </w:r>
      <w:r w:rsidRPr="00DC40B7">
        <w:rPr>
          <w:rFonts w:eastAsia="Malgun Gothic"/>
        </w:rPr>
        <w:t xml:space="preserve"> documenting them. </w:t>
      </w:r>
    </w:p>
    <w:p w:rsidR="00A1216C" w:rsidRPr="00DC40B7" w:rsidRDefault="00A1216C" w:rsidP="00DF51BA">
      <w:pPr>
        <w:pStyle w:val="SingleTxtG"/>
      </w:pPr>
      <w:r w:rsidRPr="00DC40B7">
        <w:t>26.</w:t>
      </w:r>
      <w:r w:rsidRPr="00DC40B7">
        <w:tab/>
      </w:r>
      <w:r w:rsidRPr="00DC40B7">
        <w:rPr>
          <w:rFonts w:eastAsia="Malgun Gothic"/>
        </w:rPr>
        <w:t xml:space="preserve">The controversial draft </w:t>
      </w:r>
      <w:r w:rsidR="00411168">
        <w:rPr>
          <w:rFonts w:eastAsia="Malgun Gothic"/>
        </w:rPr>
        <w:t>t</w:t>
      </w:r>
      <w:r w:rsidRPr="00DC40B7">
        <w:rPr>
          <w:rFonts w:eastAsia="Malgun Gothic"/>
        </w:rPr>
        <w:t xml:space="preserve">rade </w:t>
      </w:r>
      <w:r w:rsidR="00411168">
        <w:rPr>
          <w:rFonts w:eastAsia="Malgun Gothic"/>
        </w:rPr>
        <w:t>u</w:t>
      </w:r>
      <w:r w:rsidRPr="00DC40B7">
        <w:rPr>
          <w:rFonts w:eastAsia="Malgun Gothic"/>
        </w:rPr>
        <w:t xml:space="preserve">nions </w:t>
      </w:r>
      <w:r w:rsidR="00411168">
        <w:rPr>
          <w:rFonts w:eastAsia="Malgun Gothic"/>
        </w:rPr>
        <w:t>l</w:t>
      </w:r>
      <w:r w:rsidRPr="00DC40B7">
        <w:rPr>
          <w:rFonts w:eastAsia="Malgun Gothic"/>
        </w:rPr>
        <w:t xml:space="preserve">aw was </w:t>
      </w:r>
      <w:r w:rsidR="00411168">
        <w:rPr>
          <w:rFonts w:eastAsia="Malgun Gothic"/>
        </w:rPr>
        <w:t>adopted</w:t>
      </w:r>
      <w:r w:rsidRPr="00DC40B7">
        <w:rPr>
          <w:rFonts w:eastAsia="Malgun Gothic"/>
        </w:rPr>
        <w:t xml:space="preserve"> by the National Assembly in April 2016 amidst </w:t>
      </w:r>
      <w:r w:rsidRPr="00DC40B7">
        <w:rPr>
          <w:rFonts w:eastAsia="Malgun Gothic" w:hint="eastAsia"/>
        </w:rPr>
        <w:t>concerns</w:t>
      </w:r>
      <w:r w:rsidRPr="00DC40B7">
        <w:rPr>
          <w:rFonts w:eastAsia="Malgun Gothic"/>
        </w:rPr>
        <w:t xml:space="preserve"> </w:t>
      </w:r>
      <w:r w:rsidRPr="00DC40B7">
        <w:rPr>
          <w:rFonts w:eastAsia="Malgun Gothic" w:hint="eastAsia"/>
        </w:rPr>
        <w:t>of</w:t>
      </w:r>
      <w:r w:rsidRPr="00DC40B7">
        <w:rPr>
          <w:rFonts w:eastAsia="Malgun Gothic"/>
        </w:rPr>
        <w:t xml:space="preserve"> trade unions and other civil society </w:t>
      </w:r>
      <w:r w:rsidR="00411168">
        <w:rPr>
          <w:rFonts w:eastAsia="Malgun Gothic"/>
        </w:rPr>
        <w:t>stakeholders</w:t>
      </w:r>
      <w:r w:rsidRPr="00DC40B7">
        <w:rPr>
          <w:rFonts w:eastAsia="Malgun Gothic"/>
        </w:rPr>
        <w:t xml:space="preserve"> </w:t>
      </w:r>
      <w:r w:rsidRPr="00DC40B7">
        <w:rPr>
          <w:rFonts w:eastAsia="Malgun Gothic" w:hint="eastAsia"/>
        </w:rPr>
        <w:t xml:space="preserve">about </w:t>
      </w:r>
      <w:r w:rsidRPr="00DC40B7">
        <w:rPr>
          <w:rFonts w:eastAsia="Malgun Gothic"/>
        </w:rPr>
        <w:t xml:space="preserve">requirements that </w:t>
      </w:r>
      <w:r w:rsidRPr="00DC40B7">
        <w:rPr>
          <w:rFonts w:eastAsia="Malgun Gothic" w:hint="eastAsia"/>
        </w:rPr>
        <w:t xml:space="preserve">they deemed to be excessive and </w:t>
      </w:r>
      <w:r w:rsidRPr="00DC40B7">
        <w:rPr>
          <w:rFonts w:eastAsia="Malgun Gothic"/>
        </w:rPr>
        <w:t xml:space="preserve">that they </w:t>
      </w:r>
      <w:r w:rsidR="00411168">
        <w:rPr>
          <w:rFonts w:eastAsia="Malgun Gothic"/>
        </w:rPr>
        <w:t>allege</w:t>
      </w:r>
      <w:r w:rsidRPr="00DC40B7">
        <w:rPr>
          <w:rFonts w:eastAsia="Malgun Gothic"/>
        </w:rPr>
        <w:t xml:space="preserve"> </w:t>
      </w:r>
      <w:r w:rsidRPr="00DC40B7">
        <w:rPr>
          <w:rFonts w:eastAsia="Malgun Gothic" w:hint="eastAsia"/>
        </w:rPr>
        <w:t xml:space="preserve">could </w:t>
      </w:r>
      <w:r w:rsidRPr="00DC40B7">
        <w:rPr>
          <w:rFonts w:eastAsia="Malgun Gothic"/>
        </w:rPr>
        <w:t>have the greatest effect on independent unions. OHCHR thorough</w:t>
      </w:r>
      <w:r w:rsidR="00411168">
        <w:rPr>
          <w:rFonts w:eastAsia="Malgun Gothic"/>
        </w:rPr>
        <w:t>ly</w:t>
      </w:r>
      <w:r w:rsidRPr="00DC40B7">
        <w:rPr>
          <w:rFonts w:eastAsia="Malgun Gothic"/>
        </w:rPr>
        <w:t xml:space="preserve"> analys</w:t>
      </w:r>
      <w:r w:rsidR="00411168">
        <w:rPr>
          <w:rFonts w:eastAsia="Malgun Gothic"/>
        </w:rPr>
        <w:t>ed</w:t>
      </w:r>
      <w:r w:rsidRPr="00DC40B7">
        <w:rPr>
          <w:rFonts w:eastAsia="Malgun Gothic"/>
        </w:rPr>
        <w:t xml:space="preserve"> the draft</w:t>
      </w:r>
      <w:r w:rsidR="00411168">
        <w:rPr>
          <w:rFonts w:eastAsia="Malgun Gothic"/>
        </w:rPr>
        <w:t>,</w:t>
      </w:r>
      <w:r w:rsidRPr="00DC40B7">
        <w:rPr>
          <w:rFonts w:eastAsia="Malgun Gothic"/>
        </w:rPr>
        <w:t xml:space="preserve"> </w:t>
      </w:r>
      <w:r w:rsidR="00411168">
        <w:rPr>
          <w:rFonts w:eastAsia="Malgun Gothic"/>
        </w:rPr>
        <w:t>identifying</w:t>
      </w:r>
      <w:r w:rsidRPr="00DC40B7">
        <w:rPr>
          <w:rFonts w:eastAsia="Malgun Gothic"/>
        </w:rPr>
        <w:t xml:space="preserve"> </w:t>
      </w:r>
      <w:r w:rsidRPr="00DC40B7">
        <w:rPr>
          <w:rFonts w:eastAsia="Malgun Gothic" w:hint="eastAsia"/>
        </w:rPr>
        <w:t xml:space="preserve">the </w:t>
      </w:r>
      <w:r w:rsidRPr="00DC40B7">
        <w:rPr>
          <w:rFonts w:eastAsia="Malgun Gothic"/>
        </w:rPr>
        <w:t xml:space="preserve">provisions inconsistent with international standards </w:t>
      </w:r>
      <w:r w:rsidRPr="00DC40B7">
        <w:rPr>
          <w:rFonts w:eastAsia="Malgun Gothic" w:hint="eastAsia"/>
        </w:rPr>
        <w:t xml:space="preserve">on </w:t>
      </w:r>
      <w:r w:rsidRPr="00DC40B7">
        <w:rPr>
          <w:rFonts w:eastAsia="Malgun Gothic"/>
        </w:rPr>
        <w:t xml:space="preserve">freedom of association, particularly </w:t>
      </w:r>
      <w:r w:rsidRPr="00DC40B7">
        <w:rPr>
          <w:rFonts w:eastAsia="Malgun Gothic" w:hint="eastAsia"/>
        </w:rPr>
        <w:t>on</w:t>
      </w:r>
      <w:r w:rsidRPr="00DC40B7">
        <w:rPr>
          <w:rFonts w:eastAsia="Malgun Gothic"/>
        </w:rPr>
        <w:t xml:space="preserve"> the establishment, functioning and dissolution of trade unions. OHCHR welcomed the provision </w:t>
      </w:r>
      <w:r w:rsidRPr="00DC40B7">
        <w:rPr>
          <w:rFonts w:eastAsia="Malgun Gothic" w:hint="eastAsia"/>
        </w:rPr>
        <w:t xml:space="preserve">setting at </w:t>
      </w:r>
      <w:r w:rsidR="00411168">
        <w:rPr>
          <w:rFonts w:eastAsia="Malgun Gothic"/>
        </w:rPr>
        <w:t>10</w:t>
      </w:r>
      <w:r w:rsidR="00411168" w:rsidRPr="00DC40B7">
        <w:rPr>
          <w:rFonts w:eastAsia="Malgun Gothic" w:hint="eastAsia"/>
        </w:rPr>
        <w:t xml:space="preserve"> </w:t>
      </w:r>
      <w:r w:rsidRPr="00DC40B7">
        <w:rPr>
          <w:rFonts w:eastAsia="Malgun Gothic" w:hint="eastAsia"/>
        </w:rPr>
        <w:t xml:space="preserve">the </w:t>
      </w:r>
      <w:r w:rsidRPr="00DC40B7">
        <w:rPr>
          <w:rFonts w:eastAsia="Malgun Gothic"/>
        </w:rPr>
        <w:t xml:space="preserve">minimum number of </w:t>
      </w:r>
      <w:r w:rsidRPr="00DC40B7">
        <w:rPr>
          <w:rFonts w:eastAsia="Malgun Gothic" w:hint="eastAsia"/>
        </w:rPr>
        <w:t>workers</w:t>
      </w:r>
      <w:r w:rsidRPr="00DC40B7">
        <w:rPr>
          <w:rFonts w:eastAsia="Malgun Gothic"/>
        </w:rPr>
        <w:t xml:space="preserve"> needed</w:t>
      </w:r>
      <w:r w:rsidRPr="00DC40B7">
        <w:rPr>
          <w:rFonts w:eastAsia="Malgun Gothic" w:hint="eastAsia"/>
        </w:rPr>
        <w:t xml:space="preserve"> </w:t>
      </w:r>
      <w:r w:rsidRPr="00DC40B7">
        <w:rPr>
          <w:rFonts w:eastAsia="Malgun Gothic"/>
        </w:rPr>
        <w:t xml:space="preserve">to establish a trade union, which is lower than that contained in earlier drafts. </w:t>
      </w:r>
    </w:p>
    <w:p w:rsidR="00A1216C" w:rsidRPr="00DC40B7" w:rsidRDefault="00A1216C" w:rsidP="00DF51BA">
      <w:pPr>
        <w:pStyle w:val="SingleTxtG"/>
      </w:pPr>
      <w:r w:rsidRPr="00DC40B7">
        <w:t>27.</w:t>
      </w:r>
      <w:r w:rsidRPr="00DC40B7">
        <w:tab/>
      </w:r>
      <w:r w:rsidRPr="00DC40B7">
        <w:rPr>
          <w:rFonts w:eastAsia="Malgun Gothic"/>
        </w:rPr>
        <w:t>While recognizing that the draft had been thoroughly reviewed by select stakeholders, OHCHR was among various</w:t>
      </w:r>
      <w:r w:rsidRPr="00DC40B7">
        <w:rPr>
          <w:rFonts w:eastAsia="Malgun Gothic" w:hint="eastAsia"/>
        </w:rPr>
        <w:t xml:space="preserve"> commentators that</w:t>
      </w:r>
      <w:r w:rsidRPr="00DC40B7">
        <w:rPr>
          <w:rFonts w:eastAsia="Malgun Gothic"/>
        </w:rPr>
        <w:t xml:space="preserve"> called for full and meaningful</w:t>
      </w:r>
      <w:r w:rsidRPr="00DC40B7">
        <w:rPr>
          <w:rFonts w:eastAsia="Malgun Gothic" w:hint="eastAsia"/>
        </w:rPr>
        <w:t xml:space="preserve"> public consultations, allowing anyone with a view to voice it, including</w:t>
      </w:r>
      <w:r w:rsidRPr="00DC40B7">
        <w:rPr>
          <w:rFonts w:eastAsia="Malgun Gothic"/>
        </w:rPr>
        <w:t xml:space="preserve"> </w:t>
      </w:r>
      <w:r w:rsidR="00955E4D">
        <w:rPr>
          <w:rFonts w:eastAsia="Malgun Gothic"/>
        </w:rPr>
        <w:t>civil society organizations</w:t>
      </w:r>
      <w:r w:rsidRPr="00DC40B7">
        <w:rPr>
          <w:rFonts w:eastAsia="Malgun Gothic"/>
        </w:rPr>
        <w:t xml:space="preserve">. </w:t>
      </w:r>
      <w:r w:rsidR="00955E4D">
        <w:rPr>
          <w:rFonts w:eastAsia="Malgun Gothic"/>
        </w:rPr>
        <w:t>A</w:t>
      </w:r>
      <w:r w:rsidRPr="00DC40B7">
        <w:rPr>
          <w:rFonts w:eastAsia="Malgun Gothic"/>
        </w:rPr>
        <w:t xml:space="preserve"> public consultation was </w:t>
      </w:r>
      <w:r w:rsidR="00955E4D">
        <w:rPr>
          <w:rFonts w:eastAsia="Malgun Gothic"/>
        </w:rPr>
        <w:t xml:space="preserve">eventually </w:t>
      </w:r>
      <w:r w:rsidRPr="00DC40B7">
        <w:rPr>
          <w:rFonts w:eastAsia="Malgun Gothic" w:hint="eastAsia"/>
        </w:rPr>
        <w:t>held</w:t>
      </w:r>
      <w:r w:rsidR="00955E4D">
        <w:rPr>
          <w:rFonts w:eastAsia="Malgun Gothic"/>
        </w:rPr>
        <w:t>,</w:t>
      </w:r>
      <w:r w:rsidRPr="00DC40B7">
        <w:rPr>
          <w:rFonts w:eastAsia="Malgun Gothic" w:hint="eastAsia"/>
        </w:rPr>
        <w:t xml:space="preserve"> but </w:t>
      </w:r>
      <w:r w:rsidR="00955E4D">
        <w:rPr>
          <w:rFonts w:eastAsia="Malgun Gothic"/>
        </w:rPr>
        <w:t xml:space="preserve">was </w:t>
      </w:r>
      <w:r w:rsidRPr="00DC40B7">
        <w:rPr>
          <w:rFonts w:eastAsia="Malgun Gothic"/>
        </w:rPr>
        <w:t xml:space="preserve">limited to a half-day session at the National Assembly, resulting in one amendment. </w:t>
      </w:r>
      <w:r w:rsidRPr="00DC40B7">
        <w:rPr>
          <w:rFonts w:eastAsia="Malgun Gothic" w:hint="eastAsia"/>
        </w:rPr>
        <w:t>T</w:t>
      </w:r>
      <w:r w:rsidRPr="00DC40B7">
        <w:rPr>
          <w:rFonts w:eastAsia="Malgun Gothic"/>
        </w:rPr>
        <w:t xml:space="preserve">he Assembly </w:t>
      </w:r>
      <w:r w:rsidRPr="00DC40B7">
        <w:rPr>
          <w:rFonts w:eastAsia="Malgun Gothic" w:hint="eastAsia"/>
        </w:rPr>
        <w:t xml:space="preserve">subsequently </w:t>
      </w:r>
      <w:r w:rsidRPr="00DC40B7">
        <w:rPr>
          <w:rFonts w:eastAsia="Malgun Gothic"/>
        </w:rPr>
        <w:t xml:space="preserve">voted strictly along party lines, with CPP lawmakers voting in favour and CNRP lawmakers </w:t>
      </w:r>
      <w:r w:rsidRPr="00DC40B7">
        <w:rPr>
          <w:rFonts w:eastAsia="Malgun Gothic" w:hint="eastAsia"/>
        </w:rPr>
        <w:t xml:space="preserve">voting </w:t>
      </w:r>
      <w:r w:rsidRPr="00DC40B7">
        <w:rPr>
          <w:rFonts w:eastAsia="Malgun Gothic"/>
        </w:rPr>
        <w:t>against</w:t>
      </w:r>
      <w:r w:rsidRPr="00DC40B7">
        <w:rPr>
          <w:rFonts w:eastAsia="Malgun Gothic" w:hint="eastAsia"/>
        </w:rPr>
        <w:t xml:space="preserve"> it</w:t>
      </w:r>
      <w:r w:rsidRPr="00DC40B7">
        <w:rPr>
          <w:rFonts w:eastAsia="Malgun Gothic"/>
        </w:rPr>
        <w:t>.</w:t>
      </w:r>
      <w:r w:rsidRPr="00DC40B7">
        <w:rPr>
          <w:rFonts w:eastAsia="Malgun Gothic" w:hint="eastAsia"/>
        </w:rPr>
        <w:t xml:space="preserve"> At</w:t>
      </w:r>
      <w:r w:rsidRPr="00DC40B7">
        <w:rPr>
          <w:rFonts w:eastAsia="Malgun Gothic"/>
        </w:rPr>
        <w:t xml:space="preserve"> a protest </w:t>
      </w:r>
      <w:r w:rsidR="00955E4D">
        <w:rPr>
          <w:rFonts w:eastAsia="Malgun Gothic"/>
        </w:rPr>
        <w:t xml:space="preserve">being held </w:t>
      </w:r>
      <w:r w:rsidRPr="00DC40B7">
        <w:rPr>
          <w:rFonts w:eastAsia="Malgun Gothic"/>
        </w:rPr>
        <w:t>outside the National Assembly</w:t>
      </w:r>
      <w:r w:rsidRPr="00DC40B7">
        <w:rPr>
          <w:rFonts w:eastAsia="Malgun Gothic" w:hint="eastAsia"/>
        </w:rPr>
        <w:t xml:space="preserve"> during the vote</w:t>
      </w:r>
      <w:r w:rsidRPr="00DC40B7">
        <w:rPr>
          <w:rFonts w:eastAsia="Malgun Gothic"/>
        </w:rPr>
        <w:t>, security guards assault</w:t>
      </w:r>
      <w:r w:rsidRPr="00DC40B7">
        <w:rPr>
          <w:rFonts w:eastAsia="Malgun Gothic" w:hint="eastAsia"/>
        </w:rPr>
        <w:t>ed</w:t>
      </w:r>
      <w:r w:rsidRPr="00DC40B7">
        <w:rPr>
          <w:rFonts w:eastAsia="Malgun Gothic"/>
        </w:rPr>
        <w:t xml:space="preserve"> a trade unionist and </w:t>
      </w:r>
      <w:r w:rsidRPr="00DC40B7">
        <w:rPr>
          <w:rFonts w:eastAsia="Malgun Gothic" w:hint="eastAsia"/>
        </w:rPr>
        <w:t>directed</w:t>
      </w:r>
      <w:r w:rsidRPr="00DC40B7">
        <w:rPr>
          <w:rFonts w:eastAsia="Malgun Gothic"/>
        </w:rPr>
        <w:t xml:space="preserve"> others away.</w:t>
      </w:r>
    </w:p>
    <w:p w:rsidR="00D97F8D" w:rsidRPr="00DC40B7" w:rsidRDefault="00A1216C" w:rsidP="00DF51BA">
      <w:pPr>
        <w:pStyle w:val="SingleTxtG"/>
        <w:rPr>
          <w:rFonts w:eastAsia="Malgun Gothic"/>
        </w:rPr>
      </w:pPr>
      <w:r w:rsidRPr="00DC40B7">
        <w:t>28.</w:t>
      </w:r>
      <w:r w:rsidRPr="00DC40B7">
        <w:tab/>
      </w:r>
      <w:r w:rsidRPr="00DC40B7">
        <w:rPr>
          <w:rFonts w:eastAsia="Malgun Gothic"/>
        </w:rPr>
        <w:t xml:space="preserve">OHCHR, the </w:t>
      </w:r>
      <w:r w:rsidRPr="00DC40B7">
        <w:rPr>
          <w:rStyle w:val="Emphasis"/>
          <w:i w:val="0"/>
        </w:rPr>
        <w:t>United Nations Educational, Scientific and Cultural Organization (UNESCO)</w:t>
      </w:r>
      <w:r w:rsidRPr="00DC40B7">
        <w:rPr>
          <w:rFonts w:eastAsia="Malgun Gothic"/>
        </w:rPr>
        <w:t xml:space="preserve"> and a number of </w:t>
      </w:r>
      <w:r w:rsidR="00955E4D">
        <w:rPr>
          <w:rFonts w:eastAsia="Malgun Gothic"/>
        </w:rPr>
        <w:t>civil society organizations</w:t>
      </w:r>
      <w:r w:rsidRPr="00DC40B7">
        <w:rPr>
          <w:rFonts w:eastAsia="Malgun Gothic"/>
        </w:rPr>
        <w:t xml:space="preserve"> continued to engage in a broad-based consultative process with the Ministry of Information on the preparation of a draft law on access to information. OHCHR contributed to several workshops organized under a project in support of the Ministry of Information and UNESCO by </w:t>
      </w:r>
      <w:r w:rsidR="00955E4D">
        <w:rPr>
          <w:rFonts w:eastAsia="Malgun Gothic"/>
        </w:rPr>
        <w:t>a</w:t>
      </w:r>
      <w:r w:rsidR="00955E4D" w:rsidRPr="00DC40B7">
        <w:rPr>
          <w:rFonts w:eastAsia="Malgun Gothic"/>
        </w:rPr>
        <w:t xml:space="preserve"> </w:t>
      </w:r>
      <w:r w:rsidRPr="00DC40B7">
        <w:rPr>
          <w:rFonts w:eastAsia="Malgun Gothic"/>
        </w:rPr>
        <w:t xml:space="preserve">Swedish aid agency. In a meeting </w:t>
      </w:r>
      <w:r w:rsidR="00955E4D">
        <w:rPr>
          <w:rFonts w:eastAsia="Malgun Gothic"/>
        </w:rPr>
        <w:t xml:space="preserve">held </w:t>
      </w:r>
      <w:r w:rsidRPr="00DC40B7">
        <w:rPr>
          <w:rFonts w:eastAsia="Malgun Gothic"/>
        </w:rPr>
        <w:t xml:space="preserve">in February 2016 </w:t>
      </w:r>
      <w:r w:rsidR="00955E4D">
        <w:rPr>
          <w:rFonts w:eastAsia="Malgun Gothic"/>
        </w:rPr>
        <w:t>by</w:t>
      </w:r>
      <w:r w:rsidRPr="00DC40B7">
        <w:rPr>
          <w:rFonts w:eastAsia="Malgun Gothic"/>
        </w:rPr>
        <w:t xml:space="preserve"> the </w:t>
      </w:r>
      <w:r w:rsidR="00955E4D">
        <w:rPr>
          <w:rFonts w:eastAsia="Malgun Gothic"/>
        </w:rPr>
        <w:t>t</w:t>
      </w:r>
      <w:r w:rsidRPr="00DC40B7">
        <w:rPr>
          <w:rFonts w:eastAsia="Malgun Gothic"/>
        </w:rPr>
        <w:t xml:space="preserve">echnical </w:t>
      </w:r>
      <w:r w:rsidR="00955E4D">
        <w:rPr>
          <w:rFonts w:eastAsia="Malgun Gothic"/>
        </w:rPr>
        <w:t>w</w:t>
      </w:r>
      <w:r w:rsidRPr="00DC40B7">
        <w:rPr>
          <w:rFonts w:eastAsia="Malgun Gothic"/>
        </w:rPr>
        <w:t xml:space="preserve">orking </w:t>
      </w:r>
      <w:r w:rsidR="00955E4D">
        <w:rPr>
          <w:rFonts w:eastAsia="Malgun Gothic"/>
        </w:rPr>
        <w:t>g</w:t>
      </w:r>
      <w:r w:rsidRPr="00DC40B7">
        <w:rPr>
          <w:rFonts w:eastAsia="Malgun Gothic"/>
        </w:rPr>
        <w:t xml:space="preserve">roup established </w:t>
      </w:r>
      <w:r w:rsidR="00955E4D">
        <w:rPr>
          <w:rFonts w:eastAsia="Malgun Gothic"/>
        </w:rPr>
        <w:t>to prepare</w:t>
      </w:r>
      <w:r w:rsidRPr="00DC40B7">
        <w:rPr>
          <w:rFonts w:eastAsia="Malgun Gothic"/>
        </w:rPr>
        <w:t xml:space="preserve"> the draft law, the Minister </w:t>
      </w:r>
      <w:r w:rsidR="00955E4D">
        <w:rPr>
          <w:rFonts w:eastAsia="Malgun Gothic"/>
        </w:rPr>
        <w:t>for</w:t>
      </w:r>
      <w:r w:rsidRPr="00DC40B7">
        <w:rPr>
          <w:rFonts w:eastAsia="Malgun Gothic"/>
        </w:rPr>
        <w:t xml:space="preserve"> Information announced his aim of having the draft finalized by the end of 2016.</w:t>
      </w:r>
    </w:p>
    <w:p w:rsidR="00A1216C" w:rsidRDefault="00A1216C" w:rsidP="00DF51BA">
      <w:pPr>
        <w:pStyle w:val="HChG"/>
        <w:spacing w:line="240" w:lineRule="atLeast"/>
      </w:pPr>
      <w:r w:rsidRPr="00A1216C">
        <w:tab/>
        <w:t>III.</w:t>
      </w:r>
      <w:r w:rsidRPr="00A1216C">
        <w:tab/>
        <w:t xml:space="preserve">Promoting the </w:t>
      </w:r>
      <w:r w:rsidR="00425FF6">
        <w:t>r</w:t>
      </w:r>
      <w:r w:rsidRPr="00A1216C">
        <w:t xml:space="preserve">ule of </w:t>
      </w:r>
      <w:r w:rsidR="00425FF6">
        <w:t>l</w:t>
      </w:r>
      <w:r w:rsidRPr="00A1216C">
        <w:t>aw</w:t>
      </w:r>
    </w:p>
    <w:p w:rsidR="00641825" w:rsidRPr="00DC40B7" w:rsidRDefault="00A1216C" w:rsidP="00DF51BA">
      <w:pPr>
        <w:pStyle w:val="SingleTxtG"/>
        <w:rPr>
          <w:rFonts w:eastAsia="Malgun Gothic"/>
        </w:rPr>
      </w:pPr>
      <w:r w:rsidRPr="00DC40B7">
        <w:rPr>
          <w:rFonts w:eastAsia="Malgun Gothic"/>
        </w:rPr>
        <w:t>29.</w:t>
      </w:r>
      <w:r w:rsidRPr="00DC40B7">
        <w:rPr>
          <w:rFonts w:eastAsia="Malgun Gothic"/>
        </w:rPr>
        <w:tab/>
        <w:t xml:space="preserve">Through its </w:t>
      </w:r>
      <w:r w:rsidR="00425FF6">
        <w:rPr>
          <w:rFonts w:eastAsia="Malgun Gothic"/>
        </w:rPr>
        <w:t>r</w:t>
      </w:r>
      <w:r w:rsidRPr="00DC40B7">
        <w:rPr>
          <w:rFonts w:eastAsia="Malgun Gothic"/>
        </w:rPr>
        <w:t xml:space="preserve">ule of </w:t>
      </w:r>
      <w:r w:rsidR="00425FF6">
        <w:rPr>
          <w:rFonts w:eastAsia="Malgun Gothic"/>
        </w:rPr>
        <w:t>l</w:t>
      </w:r>
      <w:r w:rsidRPr="00DC40B7">
        <w:rPr>
          <w:rFonts w:eastAsia="Malgun Gothic"/>
        </w:rPr>
        <w:t>aw programme, OHCHR supported the legal and judicial reform process</w:t>
      </w:r>
      <w:r w:rsidRPr="00DC40B7">
        <w:rPr>
          <w:rFonts w:eastAsia="Malgun Gothic" w:hint="eastAsia"/>
        </w:rPr>
        <w:t>, working</w:t>
      </w:r>
      <w:r w:rsidRPr="00DC40B7">
        <w:rPr>
          <w:rFonts w:eastAsia="Malgun Gothic"/>
        </w:rPr>
        <w:t xml:space="preserve"> with a range of actors</w:t>
      </w:r>
      <w:r w:rsidRPr="00DC40B7">
        <w:rPr>
          <w:rFonts w:eastAsia="Malgun Gothic" w:hint="eastAsia"/>
        </w:rPr>
        <w:t>,</w:t>
      </w:r>
      <w:r w:rsidRPr="00DC40B7">
        <w:rPr>
          <w:rFonts w:eastAsia="Malgun Gothic"/>
        </w:rPr>
        <w:t xml:space="preserve"> </w:t>
      </w:r>
      <w:r w:rsidRPr="00DC40B7">
        <w:rPr>
          <w:rFonts w:eastAsia="Malgun Gothic" w:hint="eastAsia"/>
        </w:rPr>
        <w:t>including</w:t>
      </w:r>
      <w:r w:rsidRPr="00DC40B7">
        <w:rPr>
          <w:rFonts w:eastAsia="Malgun Gothic"/>
        </w:rPr>
        <w:t xml:space="preserve"> the Ministry of Justice, the Supreme Council of Magistracy, judges and prosecutors at all levels</w:t>
      </w:r>
      <w:r w:rsidRPr="00DC40B7">
        <w:rPr>
          <w:rFonts w:eastAsia="Malgun Gothic" w:hint="eastAsia"/>
        </w:rPr>
        <w:t>,</w:t>
      </w:r>
      <w:r w:rsidRPr="00DC40B7">
        <w:rPr>
          <w:rFonts w:eastAsia="Malgun Gothic"/>
        </w:rPr>
        <w:t xml:space="preserve"> and lawyers, among others. </w:t>
      </w:r>
      <w:r w:rsidRPr="00DC40B7">
        <w:t xml:space="preserve">The </w:t>
      </w:r>
      <w:r w:rsidR="00C951FB">
        <w:t>degree</w:t>
      </w:r>
      <w:r w:rsidR="00C951FB" w:rsidRPr="00DC40B7">
        <w:t xml:space="preserve"> </w:t>
      </w:r>
      <w:r w:rsidRPr="00DC40B7">
        <w:t>of cooperation with the</w:t>
      </w:r>
      <w:r w:rsidRPr="00DC40B7">
        <w:rPr>
          <w:rFonts w:hint="eastAsia"/>
        </w:rPr>
        <w:t>m</w:t>
      </w:r>
      <w:r w:rsidRPr="00DC40B7">
        <w:t xml:space="preserve"> remained</w:t>
      </w:r>
      <w:r w:rsidRPr="00DC40B7">
        <w:rPr>
          <w:rFonts w:hint="eastAsia"/>
        </w:rPr>
        <w:t xml:space="preserve"> strong</w:t>
      </w:r>
      <w:r w:rsidR="00C951FB">
        <w:t>.</w:t>
      </w:r>
      <w:r w:rsidRPr="00DC40B7">
        <w:t xml:space="preserve"> OHCHR technical assistance contributed to improving the capacity of judicial actors and other law enforcement officers to comply </w:t>
      </w:r>
      <w:r w:rsidRPr="00DC40B7">
        <w:lastRenderedPageBreak/>
        <w:t>with international human rights law</w:t>
      </w:r>
      <w:r w:rsidRPr="00DC40B7">
        <w:rPr>
          <w:rFonts w:hint="eastAsia"/>
        </w:rPr>
        <w:t>. The</w:t>
      </w:r>
      <w:r w:rsidRPr="00DC40B7">
        <w:t xml:space="preserve"> structural concerns highlighted by human rights mechanisms</w:t>
      </w:r>
      <w:r w:rsidRPr="00DC40B7">
        <w:rPr>
          <w:rFonts w:hint="eastAsia"/>
        </w:rPr>
        <w:t>, however,</w:t>
      </w:r>
      <w:r w:rsidRPr="00DC40B7">
        <w:t xml:space="preserve"> remained valid. </w:t>
      </w:r>
    </w:p>
    <w:p w:rsidR="00641825" w:rsidRPr="00DC40B7" w:rsidRDefault="00641825" w:rsidP="00DF51BA">
      <w:pPr>
        <w:pStyle w:val="SingleTxtG"/>
        <w:rPr>
          <w:rFonts w:eastAsia="Malgun Gothic"/>
        </w:rPr>
      </w:pPr>
      <w:r w:rsidRPr="00DC40B7">
        <w:rPr>
          <w:rFonts w:eastAsia="Malgun Gothic"/>
        </w:rPr>
        <w:t>30.</w:t>
      </w:r>
      <w:r w:rsidRPr="00DC40B7">
        <w:rPr>
          <w:rFonts w:eastAsia="Malgun Gothic"/>
        </w:rPr>
        <w:tab/>
        <w:t xml:space="preserve">The Ministry of Justice continued </w:t>
      </w:r>
      <w:r w:rsidR="00C951FB">
        <w:rPr>
          <w:rFonts w:eastAsia="Malgun Gothic"/>
        </w:rPr>
        <w:t xml:space="preserve">its </w:t>
      </w:r>
      <w:r w:rsidRPr="00DC40B7">
        <w:rPr>
          <w:rFonts w:eastAsia="Malgun Gothic"/>
        </w:rPr>
        <w:t xml:space="preserve">efforts to implement the three </w:t>
      </w:r>
      <w:r w:rsidRPr="00DC40B7">
        <w:rPr>
          <w:rFonts w:eastAsia="Malgun Gothic" w:hint="eastAsia"/>
        </w:rPr>
        <w:t xml:space="preserve">organic </w:t>
      </w:r>
      <w:r w:rsidRPr="00DC40B7">
        <w:rPr>
          <w:rFonts w:eastAsia="Malgun Gothic"/>
        </w:rPr>
        <w:t>“fundamental laws” on the judiciary</w:t>
      </w:r>
      <w:r w:rsidRPr="00DC40B7">
        <w:rPr>
          <w:rFonts w:eastAsia="Malgun Gothic" w:hint="eastAsia"/>
        </w:rPr>
        <w:t xml:space="preserve"> adopted in 2014</w:t>
      </w:r>
      <w:r w:rsidRPr="00DC40B7">
        <w:rPr>
          <w:rFonts w:eastAsia="Malgun Gothic"/>
        </w:rPr>
        <w:t xml:space="preserve">. In accordance with the </w:t>
      </w:r>
      <w:r w:rsidR="00A31FE8">
        <w:rPr>
          <w:rFonts w:eastAsia="Malgun Gothic"/>
        </w:rPr>
        <w:t>l</w:t>
      </w:r>
      <w:r w:rsidRPr="00DC40B7">
        <w:rPr>
          <w:rFonts w:eastAsia="Malgun Gothic"/>
        </w:rPr>
        <w:t xml:space="preserve">aw on the </w:t>
      </w:r>
      <w:r w:rsidR="00A31FE8">
        <w:rPr>
          <w:rFonts w:eastAsia="Malgun Gothic"/>
        </w:rPr>
        <w:t>o</w:t>
      </w:r>
      <w:r w:rsidRPr="00DC40B7">
        <w:rPr>
          <w:rFonts w:eastAsia="Malgun Gothic"/>
        </w:rPr>
        <w:t xml:space="preserve">rganization and </w:t>
      </w:r>
      <w:r w:rsidR="00A31FE8">
        <w:rPr>
          <w:rFonts w:eastAsia="Malgun Gothic"/>
        </w:rPr>
        <w:t>f</w:t>
      </w:r>
      <w:r w:rsidRPr="00DC40B7">
        <w:rPr>
          <w:rFonts w:eastAsia="Malgun Gothic"/>
        </w:rPr>
        <w:t xml:space="preserve">unctioning of the </w:t>
      </w:r>
      <w:r w:rsidR="00A31FE8">
        <w:rPr>
          <w:rFonts w:eastAsia="Malgun Gothic"/>
        </w:rPr>
        <w:t>c</w:t>
      </w:r>
      <w:r w:rsidRPr="00DC40B7">
        <w:rPr>
          <w:rFonts w:eastAsia="Malgun Gothic"/>
        </w:rPr>
        <w:t xml:space="preserve">ourts, an administrative unit was established in each court, officially separating administrative from adjudicative duties. OHCHR and the </w:t>
      </w:r>
      <w:r w:rsidR="00E23D62">
        <w:rPr>
          <w:rFonts w:eastAsia="Malgun Gothic"/>
        </w:rPr>
        <w:t>Ministry</w:t>
      </w:r>
      <w:r w:rsidR="00E23D62" w:rsidRPr="00DC40B7">
        <w:rPr>
          <w:rFonts w:eastAsia="Malgun Gothic"/>
        </w:rPr>
        <w:t xml:space="preserve"> </w:t>
      </w:r>
      <w:r w:rsidRPr="00DC40B7">
        <w:rPr>
          <w:rFonts w:eastAsia="Malgun Gothic"/>
        </w:rPr>
        <w:t xml:space="preserve">jointly organized a </w:t>
      </w:r>
      <w:r w:rsidR="00C951FB">
        <w:rPr>
          <w:rFonts w:eastAsia="Malgun Gothic"/>
        </w:rPr>
        <w:t>n</w:t>
      </w:r>
      <w:r w:rsidRPr="00DC40B7">
        <w:rPr>
          <w:rFonts w:eastAsia="Malgun Gothic"/>
        </w:rPr>
        <w:t xml:space="preserve">ational </w:t>
      </w:r>
      <w:r w:rsidR="00C951FB">
        <w:rPr>
          <w:rFonts w:eastAsia="Malgun Gothic"/>
        </w:rPr>
        <w:t>c</w:t>
      </w:r>
      <w:r w:rsidRPr="00DC40B7">
        <w:rPr>
          <w:rFonts w:eastAsia="Malgun Gothic"/>
        </w:rPr>
        <w:t xml:space="preserve">onference on court administration and case management in December, which addressed the current status of implementation of the </w:t>
      </w:r>
      <w:r w:rsidR="00C951FB">
        <w:rPr>
          <w:rFonts w:eastAsia="Malgun Gothic"/>
        </w:rPr>
        <w:t>l</w:t>
      </w:r>
      <w:r w:rsidRPr="00DC40B7">
        <w:rPr>
          <w:rFonts w:eastAsia="Malgun Gothic"/>
        </w:rPr>
        <w:t xml:space="preserve">aw and </w:t>
      </w:r>
      <w:r w:rsidRPr="00DC40B7">
        <w:rPr>
          <w:rFonts w:eastAsia="Malgun Gothic" w:hint="eastAsia"/>
        </w:rPr>
        <w:t xml:space="preserve">served as a </w:t>
      </w:r>
      <w:r w:rsidR="00C951FB">
        <w:rPr>
          <w:rFonts w:eastAsia="Malgun Gothic"/>
        </w:rPr>
        <w:t>forum</w:t>
      </w:r>
      <w:r w:rsidRPr="00DC40B7">
        <w:rPr>
          <w:rFonts w:eastAsia="Malgun Gothic" w:hint="eastAsia"/>
        </w:rPr>
        <w:t xml:space="preserve"> for </w:t>
      </w:r>
      <w:r w:rsidRPr="00DC40B7">
        <w:rPr>
          <w:rFonts w:eastAsia="Malgun Gothic"/>
        </w:rPr>
        <w:t>discuss</w:t>
      </w:r>
      <w:r w:rsidRPr="00DC40B7">
        <w:rPr>
          <w:rFonts w:eastAsia="Malgun Gothic" w:hint="eastAsia"/>
        </w:rPr>
        <w:t>ion on</w:t>
      </w:r>
      <w:r w:rsidRPr="00DC40B7">
        <w:rPr>
          <w:rFonts w:eastAsia="Malgun Gothic"/>
        </w:rPr>
        <w:t xml:space="preserve"> key </w:t>
      </w:r>
      <w:r w:rsidRPr="00DC40B7">
        <w:rPr>
          <w:rFonts w:eastAsia="Malgun Gothic" w:hint="eastAsia"/>
        </w:rPr>
        <w:t xml:space="preserve">reform </w:t>
      </w:r>
      <w:r w:rsidRPr="00DC40B7">
        <w:rPr>
          <w:rFonts w:eastAsia="Malgun Gothic"/>
        </w:rPr>
        <w:t>issues among judges, prosecutors and court administrators.</w:t>
      </w:r>
      <w:r w:rsidR="00381BFD">
        <w:rPr>
          <w:rFonts w:eastAsia="Malgun Gothic"/>
        </w:rPr>
        <w:t xml:space="preserve"> </w:t>
      </w:r>
      <w:r w:rsidR="00C951FB">
        <w:rPr>
          <w:rFonts w:eastAsia="Malgun Gothic"/>
        </w:rPr>
        <w:t>T</w:t>
      </w:r>
      <w:r w:rsidRPr="00DC40B7">
        <w:rPr>
          <w:rFonts w:eastAsia="Malgun Gothic"/>
        </w:rPr>
        <w:t xml:space="preserve">he issues raised by the participants </w:t>
      </w:r>
      <w:r w:rsidR="00C951FB">
        <w:rPr>
          <w:rFonts w:eastAsia="Malgun Gothic"/>
        </w:rPr>
        <w:t>included</w:t>
      </w:r>
      <w:r w:rsidRPr="00DC40B7">
        <w:rPr>
          <w:rFonts w:eastAsia="Malgun Gothic"/>
        </w:rPr>
        <w:t xml:space="preserve"> the</w:t>
      </w:r>
      <w:r w:rsidRPr="00DC40B7">
        <w:rPr>
          <w:rFonts w:eastAsia="Malgun Gothic" w:hint="eastAsia"/>
        </w:rPr>
        <w:t xml:space="preserve"> general</w:t>
      </w:r>
      <w:r w:rsidRPr="00DC40B7">
        <w:rPr>
          <w:rFonts w:eastAsia="Malgun Gothic"/>
        </w:rPr>
        <w:t xml:space="preserve"> lack of understanding of the existing disciplinary proceedings. </w:t>
      </w:r>
    </w:p>
    <w:p w:rsidR="00641825" w:rsidRPr="00DC40B7" w:rsidRDefault="00641825" w:rsidP="00DF51BA">
      <w:pPr>
        <w:pStyle w:val="SingleTxtG"/>
        <w:rPr>
          <w:rFonts w:eastAsia="Malgun Gothic"/>
        </w:rPr>
      </w:pPr>
      <w:r w:rsidRPr="00DC40B7">
        <w:rPr>
          <w:rFonts w:eastAsia="Malgun Gothic"/>
        </w:rPr>
        <w:t>31.</w:t>
      </w:r>
      <w:r w:rsidRPr="00DC40B7">
        <w:rPr>
          <w:rFonts w:eastAsia="Malgun Gothic"/>
        </w:rPr>
        <w:tab/>
        <w:t>OHCHR and the Supreme Council of Magistracy organized regional workshops in March, May and June 2016 to disseminate the Code of Ethics for Judges and Prosecutors</w:t>
      </w:r>
      <w:r w:rsidR="00C951FB">
        <w:rPr>
          <w:rFonts w:eastAsia="Malgun Gothic"/>
        </w:rPr>
        <w:t xml:space="preserve"> (</w:t>
      </w:r>
      <w:r w:rsidR="00C951FB" w:rsidRPr="00DC40B7">
        <w:rPr>
          <w:rFonts w:eastAsia="Malgun Gothic"/>
        </w:rPr>
        <w:t>2007</w:t>
      </w:r>
      <w:r w:rsidR="00C951FB">
        <w:rPr>
          <w:rFonts w:eastAsia="Malgun Gothic"/>
        </w:rPr>
        <w:t>)</w:t>
      </w:r>
      <w:r w:rsidRPr="00DC40B7">
        <w:rPr>
          <w:rFonts w:eastAsia="Malgun Gothic"/>
        </w:rPr>
        <w:t xml:space="preserve">. The three workshops convened 264 judges and prosecutors from the Supreme Court, </w:t>
      </w:r>
      <w:r w:rsidR="00833817">
        <w:rPr>
          <w:rFonts w:eastAsia="Malgun Gothic"/>
        </w:rPr>
        <w:t xml:space="preserve">the </w:t>
      </w:r>
      <w:r w:rsidRPr="00DC40B7">
        <w:rPr>
          <w:rFonts w:eastAsia="Malgun Gothic"/>
        </w:rPr>
        <w:t>Appeal Court and all provincial</w:t>
      </w:r>
      <w:r w:rsidR="00833817">
        <w:rPr>
          <w:rFonts w:eastAsia="Malgun Gothic"/>
        </w:rPr>
        <w:t xml:space="preserve"> and </w:t>
      </w:r>
      <w:r w:rsidRPr="00DC40B7">
        <w:rPr>
          <w:rFonts w:eastAsia="Malgun Gothic"/>
        </w:rPr>
        <w:t xml:space="preserve">municipal courts of first instance. </w:t>
      </w:r>
      <w:r w:rsidRPr="00DC40B7">
        <w:rPr>
          <w:rFonts w:eastAsia="Malgun Gothic" w:hint="eastAsia"/>
        </w:rPr>
        <w:t xml:space="preserve">With the </w:t>
      </w:r>
      <w:r w:rsidRPr="00DC40B7">
        <w:rPr>
          <w:rFonts w:eastAsia="Malgun Gothic"/>
        </w:rPr>
        <w:t xml:space="preserve">last workshop to </w:t>
      </w:r>
      <w:r w:rsidR="00833817">
        <w:rPr>
          <w:rFonts w:eastAsia="Malgun Gothic"/>
        </w:rPr>
        <w:t>be held</w:t>
      </w:r>
      <w:r w:rsidRPr="00DC40B7">
        <w:rPr>
          <w:rFonts w:eastAsia="Malgun Gothic"/>
        </w:rPr>
        <w:t xml:space="preserve"> in August 2016, all judges and prosecutors country-wide will have been exposed to the Code of Ethics.</w:t>
      </w:r>
    </w:p>
    <w:p w:rsidR="003A5FBB" w:rsidRPr="00DC40B7" w:rsidRDefault="003A5FBB" w:rsidP="00DF51BA">
      <w:pPr>
        <w:pStyle w:val="SingleTxtG"/>
        <w:rPr>
          <w:rFonts w:eastAsia="Malgun Gothic"/>
        </w:rPr>
      </w:pPr>
      <w:r w:rsidRPr="00DC40B7">
        <w:rPr>
          <w:rFonts w:eastAsia="Malgun Gothic"/>
        </w:rPr>
        <w:t>32.</w:t>
      </w:r>
      <w:r w:rsidRPr="00DC40B7">
        <w:rPr>
          <w:rFonts w:eastAsia="Malgun Gothic"/>
        </w:rPr>
        <w:tab/>
      </w:r>
      <w:r w:rsidR="00641825" w:rsidRPr="00DC40B7">
        <w:rPr>
          <w:rFonts w:eastAsia="Malgun Gothic"/>
        </w:rPr>
        <w:t xml:space="preserve">The </w:t>
      </w:r>
      <w:r w:rsidR="00E23D62">
        <w:rPr>
          <w:rFonts w:eastAsia="Malgun Gothic"/>
        </w:rPr>
        <w:t>Ministry of Justice</w:t>
      </w:r>
      <w:r w:rsidR="00E23D62" w:rsidRPr="00DC40B7">
        <w:rPr>
          <w:rFonts w:eastAsia="Malgun Gothic"/>
        </w:rPr>
        <w:t xml:space="preserve"> </w:t>
      </w:r>
      <w:r w:rsidR="00641825" w:rsidRPr="00DC40B7">
        <w:rPr>
          <w:rFonts w:eastAsia="Malgun Gothic"/>
        </w:rPr>
        <w:t>took important steps to increase the salaries of judges and prosecutors in an effort to combat corruption. Toward</w:t>
      </w:r>
      <w:r w:rsidR="00833817">
        <w:rPr>
          <w:rFonts w:eastAsia="Malgun Gothic"/>
        </w:rPr>
        <w:t>s that</w:t>
      </w:r>
      <w:r w:rsidR="00641825" w:rsidRPr="00DC40B7">
        <w:rPr>
          <w:rFonts w:eastAsia="Malgun Gothic"/>
        </w:rPr>
        <w:t xml:space="preserve"> end, it invited the Anti-Corruption Unit to monitor the entrance exams to the Royal Academy of Judicial Professions. OHCHR was invited by the </w:t>
      </w:r>
      <w:r w:rsidR="00833817">
        <w:rPr>
          <w:rFonts w:eastAsia="Malgun Gothic"/>
        </w:rPr>
        <w:t>Unit</w:t>
      </w:r>
      <w:r w:rsidR="00833817" w:rsidRPr="00DC40B7">
        <w:rPr>
          <w:rFonts w:eastAsia="Malgun Gothic"/>
        </w:rPr>
        <w:t xml:space="preserve"> </w:t>
      </w:r>
      <w:r w:rsidR="00641825" w:rsidRPr="00DC40B7">
        <w:rPr>
          <w:rFonts w:eastAsia="Malgun Gothic"/>
        </w:rPr>
        <w:t xml:space="preserve">to provide technical assistance in drafting </w:t>
      </w:r>
      <w:proofErr w:type="spellStart"/>
      <w:r w:rsidR="00641825" w:rsidRPr="00DC40B7">
        <w:rPr>
          <w:rFonts w:eastAsia="Malgun Gothic"/>
        </w:rPr>
        <w:t>whistleblower</w:t>
      </w:r>
      <w:proofErr w:type="spellEnd"/>
      <w:r w:rsidR="00641825" w:rsidRPr="00DC40B7">
        <w:rPr>
          <w:rFonts w:eastAsia="Malgun Gothic"/>
        </w:rPr>
        <w:t xml:space="preserve"> and witness protection legislation. Consultations are </w:t>
      </w:r>
      <w:r w:rsidR="00833817">
        <w:rPr>
          <w:rFonts w:eastAsia="Malgun Gothic"/>
        </w:rPr>
        <w:t>being held</w:t>
      </w:r>
      <w:r w:rsidR="00641825" w:rsidRPr="00DC40B7">
        <w:rPr>
          <w:rFonts w:eastAsia="Malgun Gothic"/>
        </w:rPr>
        <w:t xml:space="preserve"> with the </w:t>
      </w:r>
      <w:r w:rsidR="00833817">
        <w:rPr>
          <w:rFonts w:eastAsia="Malgun Gothic"/>
        </w:rPr>
        <w:t>Ministry of Justice</w:t>
      </w:r>
      <w:r w:rsidR="00641825" w:rsidRPr="00DC40B7">
        <w:rPr>
          <w:rFonts w:eastAsia="Malgun Gothic"/>
        </w:rPr>
        <w:t xml:space="preserve"> </w:t>
      </w:r>
      <w:r w:rsidR="00833817">
        <w:rPr>
          <w:rFonts w:eastAsia="Malgun Gothic"/>
        </w:rPr>
        <w:t xml:space="preserve">on the </w:t>
      </w:r>
      <w:r w:rsidR="00641825" w:rsidRPr="00DC40B7">
        <w:rPr>
          <w:rFonts w:eastAsia="Malgun Gothic"/>
        </w:rPr>
        <w:t>undertak</w:t>
      </w:r>
      <w:r w:rsidR="00833817">
        <w:rPr>
          <w:rFonts w:eastAsia="Malgun Gothic"/>
        </w:rPr>
        <w:t>ing of</w:t>
      </w:r>
      <w:r w:rsidR="00641825" w:rsidRPr="00DC40B7">
        <w:rPr>
          <w:rFonts w:eastAsia="Malgun Gothic"/>
        </w:rPr>
        <w:t xml:space="preserve"> a joint study on judicial integrity, to be </w:t>
      </w:r>
      <w:r w:rsidR="00833817">
        <w:rPr>
          <w:rFonts w:eastAsia="Malgun Gothic"/>
        </w:rPr>
        <w:t>conducted</w:t>
      </w:r>
      <w:r w:rsidR="00641825" w:rsidRPr="00DC40B7">
        <w:rPr>
          <w:rFonts w:eastAsia="Malgun Gothic"/>
        </w:rPr>
        <w:t xml:space="preserve"> in 2016 and 2017, </w:t>
      </w:r>
      <w:r w:rsidR="00641825" w:rsidRPr="00DC40B7">
        <w:rPr>
          <w:rFonts w:eastAsia="Malgun Gothic" w:hint="eastAsia"/>
        </w:rPr>
        <w:t xml:space="preserve">subject to </w:t>
      </w:r>
      <w:r w:rsidR="00641825" w:rsidRPr="00DC40B7">
        <w:rPr>
          <w:rFonts w:eastAsia="Malgun Gothic"/>
        </w:rPr>
        <w:t xml:space="preserve">funding. The </w:t>
      </w:r>
      <w:r w:rsidR="00833817" w:rsidRPr="00DC40B7">
        <w:rPr>
          <w:rFonts w:eastAsia="Malgun Gothic"/>
        </w:rPr>
        <w:t xml:space="preserve">aim </w:t>
      </w:r>
      <w:r w:rsidR="00833817">
        <w:rPr>
          <w:rFonts w:eastAsia="Malgun Gothic"/>
        </w:rPr>
        <w:t xml:space="preserve">of the </w:t>
      </w:r>
      <w:r w:rsidR="00641825" w:rsidRPr="00DC40B7">
        <w:rPr>
          <w:rFonts w:eastAsia="Malgun Gothic"/>
        </w:rPr>
        <w:t xml:space="preserve">study would </w:t>
      </w:r>
      <w:r w:rsidR="00833817">
        <w:rPr>
          <w:rFonts w:eastAsia="Malgun Gothic"/>
        </w:rPr>
        <w:t xml:space="preserve">be to </w:t>
      </w:r>
      <w:r w:rsidR="00A31FE8">
        <w:rPr>
          <w:rFonts w:eastAsia="Malgun Gothic"/>
        </w:rPr>
        <w:t>go</w:t>
      </w:r>
      <w:r w:rsidR="00A31FE8" w:rsidRPr="00DC40B7">
        <w:rPr>
          <w:rFonts w:eastAsia="Malgun Gothic"/>
        </w:rPr>
        <w:t xml:space="preserve"> </w:t>
      </w:r>
      <w:r w:rsidR="00641825" w:rsidRPr="00DC40B7">
        <w:rPr>
          <w:rFonts w:eastAsia="Malgun Gothic"/>
        </w:rPr>
        <w:t>beyond perception surveys</w:t>
      </w:r>
      <w:r w:rsidR="00641825" w:rsidRPr="00DC40B7">
        <w:rPr>
          <w:rFonts w:eastAsia="Malgun Gothic" w:hint="eastAsia"/>
        </w:rPr>
        <w:t xml:space="preserve"> by</w:t>
      </w:r>
      <w:r w:rsidR="00641825" w:rsidRPr="00DC40B7">
        <w:rPr>
          <w:rFonts w:eastAsia="Malgun Gothic"/>
        </w:rPr>
        <w:t xml:space="preserve"> inform</w:t>
      </w:r>
      <w:r w:rsidR="00641825" w:rsidRPr="00DC40B7">
        <w:rPr>
          <w:rFonts w:eastAsia="Malgun Gothic" w:hint="eastAsia"/>
        </w:rPr>
        <w:t>ing on the</w:t>
      </w:r>
      <w:r w:rsidR="00641825" w:rsidRPr="00DC40B7">
        <w:rPr>
          <w:rFonts w:eastAsia="Malgun Gothic"/>
        </w:rPr>
        <w:t xml:space="preserve"> rules, procedures and practices that affect judicial integrity,</w:t>
      </w:r>
      <w:r w:rsidR="00641825" w:rsidRPr="00DC40B7">
        <w:rPr>
          <w:rFonts w:eastAsia="Malgun Gothic" w:hint="eastAsia"/>
        </w:rPr>
        <w:t xml:space="preserve"> measuring</w:t>
      </w:r>
      <w:r w:rsidR="00641825" w:rsidRPr="00DC40B7">
        <w:rPr>
          <w:rFonts w:eastAsia="Malgun Gothic"/>
        </w:rPr>
        <w:t xml:space="preserve"> the incidence of corruption in the judicial sector, and </w:t>
      </w:r>
      <w:r w:rsidR="003A23A7">
        <w:rPr>
          <w:rFonts w:eastAsia="Malgun Gothic"/>
        </w:rPr>
        <w:t>making</w:t>
      </w:r>
      <w:r w:rsidR="003A23A7" w:rsidRPr="00DC40B7">
        <w:rPr>
          <w:rFonts w:eastAsia="Malgun Gothic"/>
        </w:rPr>
        <w:t xml:space="preserve"> </w:t>
      </w:r>
      <w:r w:rsidR="00641825" w:rsidRPr="00DC40B7">
        <w:rPr>
          <w:rFonts w:eastAsia="Malgun Gothic"/>
        </w:rPr>
        <w:t xml:space="preserve">recommendations to strengthen integrity. </w:t>
      </w:r>
    </w:p>
    <w:p w:rsidR="003A5FBB" w:rsidRPr="00DC40B7" w:rsidRDefault="003A5FBB" w:rsidP="00DF51BA">
      <w:pPr>
        <w:pStyle w:val="SingleTxtG"/>
        <w:rPr>
          <w:rFonts w:eastAsia="Malgun Gothic"/>
        </w:rPr>
      </w:pPr>
      <w:r w:rsidRPr="00DC40B7">
        <w:rPr>
          <w:rFonts w:eastAsia="Malgun Gothic"/>
        </w:rPr>
        <w:t>33.</w:t>
      </w:r>
      <w:r w:rsidRPr="00DC40B7">
        <w:rPr>
          <w:rFonts w:eastAsia="Malgun Gothic"/>
        </w:rPr>
        <w:tab/>
        <w:t>OHCHR support</w:t>
      </w:r>
      <w:r w:rsidRPr="00DC40B7">
        <w:rPr>
          <w:rFonts w:eastAsia="Malgun Gothic" w:hint="eastAsia"/>
        </w:rPr>
        <w:t>ed the</w:t>
      </w:r>
      <w:r w:rsidRPr="00DC40B7">
        <w:rPr>
          <w:rFonts w:eastAsia="Malgun Gothic"/>
        </w:rPr>
        <w:t xml:space="preserve"> roll</w:t>
      </w:r>
      <w:r w:rsidRPr="00DC40B7">
        <w:rPr>
          <w:rFonts w:eastAsia="Malgun Gothic" w:hint="eastAsia"/>
        </w:rPr>
        <w:t>-o</w:t>
      </w:r>
      <w:r w:rsidRPr="00DC40B7">
        <w:rPr>
          <w:rFonts w:eastAsia="Malgun Gothic"/>
        </w:rPr>
        <w:t xml:space="preserve">ut </w:t>
      </w:r>
      <w:r w:rsidRPr="00DC40B7">
        <w:rPr>
          <w:rFonts w:eastAsia="Malgun Gothic" w:hint="eastAsia"/>
        </w:rPr>
        <w:t xml:space="preserve">of </w:t>
      </w:r>
      <w:r w:rsidRPr="00DC40B7">
        <w:rPr>
          <w:rFonts w:eastAsia="Malgun Gothic"/>
        </w:rPr>
        <w:t xml:space="preserve">an expanded criminal case database in six courts of first instance in 2015, </w:t>
      </w:r>
      <w:r w:rsidR="003A23A7">
        <w:rPr>
          <w:rFonts w:eastAsia="Malgun Gothic"/>
        </w:rPr>
        <w:t>although</w:t>
      </w:r>
      <w:r w:rsidR="003A23A7" w:rsidRPr="00DC40B7">
        <w:rPr>
          <w:rFonts w:eastAsia="Malgun Gothic"/>
        </w:rPr>
        <w:t xml:space="preserve"> </w:t>
      </w:r>
      <w:r w:rsidRPr="00DC40B7">
        <w:rPr>
          <w:rFonts w:eastAsia="Malgun Gothic"/>
        </w:rPr>
        <w:t>funding constraints prevent</w:t>
      </w:r>
      <w:r w:rsidR="003A23A7">
        <w:rPr>
          <w:rFonts w:eastAsia="Malgun Gothic"/>
        </w:rPr>
        <w:t>ed</w:t>
      </w:r>
      <w:r w:rsidRPr="00DC40B7">
        <w:rPr>
          <w:rFonts w:eastAsia="Malgun Gothic"/>
        </w:rPr>
        <w:t xml:space="preserve"> its installation in additional courts in 2016. The database was designed to address blockages in the flow of communication regarding court proceedings, which </w:t>
      </w:r>
      <w:r w:rsidR="003A23A7" w:rsidRPr="00DC40B7">
        <w:rPr>
          <w:rFonts w:eastAsia="Malgun Gothic"/>
        </w:rPr>
        <w:t>affects</w:t>
      </w:r>
      <w:r w:rsidR="003A23A7">
        <w:rPr>
          <w:rFonts w:eastAsia="Malgun Gothic"/>
        </w:rPr>
        <w:t>,</w:t>
      </w:r>
      <w:r w:rsidR="003A23A7" w:rsidRPr="00DC40B7">
        <w:rPr>
          <w:rFonts w:eastAsia="Malgun Gothic"/>
        </w:rPr>
        <w:t xml:space="preserve"> </w:t>
      </w:r>
      <w:r w:rsidRPr="00DC40B7">
        <w:rPr>
          <w:rFonts w:eastAsia="Malgun Gothic"/>
        </w:rPr>
        <w:t>inter alia</w:t>
      </w:r>
      <w:r w:rsidR="003A23A7">
        <w:rPr>
          <w:rFonts w:eastAsia="Malgun Gothic"/>
        </w:rPr>
        <w:t>,</w:t>
      </w:r>
      <w:r w:rsidRPr="00DC40B7">
        <w:rPr>
          <w:rFonts w:eastAsia="Malgun Gothic"/>
        </w:rPr>
        <w:t xml:space="preserve"> the enforcement of court decisions. OHCHR provided a technical expert to design the database and</w:t>
      </w:r>
      <w:r w:rsidR="008A2BF8">
        <w:rPr>
          <w:rFonts w:eastAsia="Malgun Gothic"/>
        </w:rPr>
        <w:t xml:space="preserve"> to</w:t>
      </w:r>
      <w:r w:rsidRPr="00DC40B7">
        <w:rPr>
          <w:rFonts w:eastAsia="Malgun Gothic"/>
        </w:rPr>
        <w:t xml:space="preserve"> train dedicated staff from the </w:t>
      </w:r>
      <w:r w:rsidR="00E23D62">
        <w:rPr>
          <w:rFonts w:eastAsia="Malgun Gothic"/>
        </w:rPr>
        <w:t>Ministry of Justice</w:t>
      </w:r>
      <w:r w:rsidR="00E23D62" w:rsidRPr="00DC40B7">
        <w:rPr>
          <w:rFonts w:eastAsia="Malgun Gothic"/>
        </w:rPr>
        <w:t xml:space="preserve"> </w:t>
      </w:r>
      <w:r w:rsidRPr="00DC40B7">
        <w:rPr>
          <w:rFonts w:eastAsia="Malgun Gothic"/>
        </w:rPr>
        <w:t xml:space="preserve">and the courts to enter data and </w:t>
      </w:r>
      <w:r w:rsidR="008A2BF8">
        <w:rPr>
          <w:rFonts w:eastAsia="Malgun Gothic"/>
        </w:rPr>
        <w:t xml:space="preserve">to </w:t>
      </w:r>
      <w:r w:rsidRPr="00DC40B7">
        <w:rPr>
          <w:rFonts w:eastAsia="Malgun Gothic"/>
        </w:rPr>
        <w:t xml:space="preserve">maintain the database. While the database alone cannot solve all problems related to access to information on court cases, </w:t>
      </w:r>
      <w:r w:rsidRPr="00DC40B7">
        <w:t xml:space="preserve">it </w:t>
      </w:r>
      <w:r w:rsidRPr="00DC40B7">
        <w:rPr>
          <w:rFonts w:eastAsia="Malgun Gothic"/>
        </w:rPr>
        <w:t xml:space="preserve">has proven to be a significant improvement </w:t>
      </w:r>
      <w:r w:rsidR="008A2BF8">
        <w:rPr>
          <w:rFonts w:eastAsia="Malgun Gothic"/>
        </w:rPr>
        <w:t>over</w:t>
      </w:r>
      <w:r w:rsidRPr="00DC40B7">
        <w:t xml:space="preserve"> the</w:t>
      </w:r>
      <w:r w:rsidRPr="00DC40B7">
        <w:rPr>
          <w:rFonts w:hint="eastAsia"/>
        </w:rPr>
        <w:t xml:space="preserve"> </w:t>
      </w:r>
      <w:r w:rsidRPr="00DC40B7">
        <w:rPr>
          <w:rFonts w:eastAsia="Malgun Gothic"/>
        </w:rPr>
        <w:t>previous paper-based method of recording court case developments</w:t>
      </w:r>
      <w:r w:rsidRPr="00DC40B7">
        <w:rPr>
          <w:rFonts w:eastAsia="Malgun Gothic" w:hint="eastAsia"/>
        </w:rPr>
        <w:t>. It has</w:t>
      </w:r>
      <w:r w:rsidRPr="00DC40B7">
        <w:rPr>
          <w:rFonts w:hint="eastAsia"/>
        </w:rPr>
        <w:t xml:space="preserve"> </w:t>
      </w:r>
      <w:r w:rsidR="008A2BF8">
        <w:t>strengthened</w:t>
      </w:r>
      <w:r w:rsidRPr="00DC40B7">
        <w:t xml:space="preserve"> </w:t>
      </w:r>
      <w:r w:rsidRPr="00DC40B7">
        <w:rPr>
          <w:rFonts w:hint="eastAsia"/>
        </w:rPr>
        <w:t xml:space="preserve">the </w:t>
      </w:r>
      <w:r w:rsidRPr="00DC40B7">
        <w:t xml:space="preserve">ability </w:t>
      </w:r>
      <w:r w:rsidRPr="00DC40B7">
        <w:rPr>
          <w:rFonts w:hint="eastAsia"/>
        </w:rPr>
        <w:t>of beneficiary</w:t>
      </w:r>
      <w:r w:rsidRPr="00DC40B7">
        <w:t xml:space="preserve"> courts to store and search case documents, </w:t>
      </w:r>
      <w:r w:rsidR="008A2BF8">
        <w:t xml:space="preserve">to </w:t>
      </w:r>
      <w:r w:rsidRPr="00DC40B7">
        <w:rPr>
          <w:rFonts w:eastAsia="Malgun Gothic"/>
        </w:rPr>
        <w:t>generate case reports and regular statistics</w:t>
      </w:r>
      <w:r w:rsidRPr="00DC40B7">
        <w:rPr>
          <w:rFonts w:eastAsia="Malgun Gothic" w:hint="eastAsia"/>
        </w:rPr>
        <w:t xml:space="preserve">, and </w:t>
      </w:r>
      <w:r w:rsidR="008A2BF8">
        <w:rPr>
          <w:rFonts w:eastAsia="Malgun Gothic"/>
        </w:rPr>
        <w:t xml:space="preserve">to </w:t>
      </w:r>
      <w:r w:rsidRPr="00DC40B7">
        <w:rPr>
          <w:rFonts w:eastAsia="Malgun Gothic" w:hint="eastAsia"/>
        </w:rPr>
        <w:t>provide such information to the parties in court cases</w:t>
      </w:r>
      <w:r w:rsidRPr="00DC40B7">
        <w:rPr>
          <w:rFonts w:eastAsia="Malgun Gothic"/>
        </w:rPr>
        <w:t>.</w:t>
      </w:r>
    </w:p>
    <w:p w:rsidR="003A5FBB" w:rsidRPr="00DC40B7" w:rsidRDefault="003A5FBB" w:rsidP="00DF51BA">
      <w:pPr>
        <w:pStyle w:val="SingleTxtG"/>
        <w:rPr>
          <w:rFonts w:eastAsia="Malgun Gothic"/>
        </w:rPr>
      </w:pPr>
      <w:r w:rsidRPr="00DC40B7">
        <w:rPr>
          <w:rFonts w:eastAsia="Malgun Gothic"/>
        </w:rPr>
        <w:t>34.</w:t>
      </w:r>
      <w:r w:rsidRPr="00DC40B7">
        <w:rPr>
          <w:rFonts w:eastAsia="Malgun Gothic"/>
        </w:rPr>
        <w:tab/>
        <w:t xml:space="preserve">Another important initiative undertaken by the </w:t>
      </w:r>
      <w:r w:rsidR="00E23D62">
        <w:rPr>
          <w:rFonts w:eastAsia="Malgun Gothic"/>
        </w:rPr>
        <w:t>Ministry of Justice</w:t>
      </w:r>
      <w:r w:rsidR="00E23D62" w:rsidRPr="00DC40B7">
        <w:rPr>
          <w:rFonts w:eastAsia="Malgun Gothic"/>
        </w:rPr>
        <w:t xml:space="preserve"> </w:t>
      </w:r>
      <w:r w:rsidRPr="00DC40B7">
        <w:rPr>
          <w:rFonts w:eastAsia="Malgun Gothic"/>
        </w:rPr>
        <w:t>was the establishment of a working group to revise the Criminal Code and the Code of Criminal Procedure. OHCHR compiled and submitted the recommendations for amendment</w:t>
      </w:r>
      <w:r w:rsidR="008A2BF8">
        <w:rPr>
          <w:rFonts w:eastAsia="Malgun Gothic"/>
        </w:rPr>
        <w:t>s</w:t>
      </w:r>
      <w:r w:rsidRPr="00DC40B7">
        <w:rPr>
          <w:rFonts w:eastAsia="Malgun Gothic"/>
        </w:rPr>
        <w:t xml:space="preserve"> to the two laws made </w:t>
      </w:r>
      <w:r w:rsidR="008A2BF8">
        <w:rPr>
          <w:rFonts w:eastAsia="Malgun Gothic"/>
        </w:rPr>
        <w:t>at</w:t>
      </w:r>
      <w:r w:rsidR="008A2BF8" w:rsidRPr="00DC40B7">
        <w:rPr>
          <w:rFonts w:eastAsia="Malgun Gothic"/>
        </w:rPr>
        <w:t xml:space="preserve"> </w:t>
      </w:r>
      <w:r w:rsidRPr="00DC40B7">
        <w:rPr>
          <w:rFonts w:eastAsia="Malgun Gothic"/>
        </w:rPr>
        <w:t>several round</w:t>
      </w:r>
      <w:r w:rsidR="008A2BF8">
        <w:rPr>
          <w:rFonts w:eastAsia="Malgun Gothic"/>
        </w:rPr>
        <w:t xml:space="preserve"> </w:t>
      </w:r>
      <w:r w:rsidRPr="00DC40B7">
        <w:rPr>
          <w:rFonts w:eastAsia="Malgun Gothic"/>
        </w:rPr>
        <w:t>tables and conferences organized by OHCHR in previous years.</w:t>
      </w:r>
    </w:p>
    <w:p w:rsidR="004070EE" w:rsidRPr="00DC40B7" w:rsidRDefault="003A5FBB" w:rsidP="00DF51BA">
      <w:pPr>
        <w:pStyle w:val="SingleTxtG"/>
        <w:rPr>
          <w:rFonts w:eastAsia="Malgun Gothic"/>
        </w:rPr>
      </w:pPr>
      <w:r w:rsidRPr="00DC40B7">
        <w:rPr>
          <w:rFonts w:eastAsia="Malgun Gothic"/>
        </w:rPr>
        <w:t>35.</w:t>
      </w:r>
      <w:r w:rsidRPr="00DC40B7">
        <w:rPr>
          <w:rFonts w:eastAsia="Malgun Gothic"/>
        </w:rPr>
        <w:tab/>
        <w:t xml:space="preserve">OHCHR continued to serve as the donor partner facilitator of the </w:t>
      </w:r>
      <w:r w:rsidR="008A2BF8">
        <w:rPr>
          <w:rFonts w:eastAsia="Malgun Gothic"/>
        </w:rPr>
        <w:t>t</w:t>
      </w:r>
      <w:r w:rsidRPr="00DC40B7">
        <w:rPr>
          <w:rFonts w:eastAsia="Malgun Gothic"/>
        </w:rPr>
        <w:t xml:space="preserve">echnical </w:t>
      </w:r>
      <w:r w:rsidR="008A2BF8">
        <w:rPr>
          <w:rFonts w:eastAsia="Malgun Gothic"/>
        </w:rPr>
        <w:t>w</w:t>
      </w:r>
      <w:r w:rsidRPr="00DC40B7">
        <w:rPr>
          <w:rFonts w:eastAsia="Malgun Gothic"/>
        </w:rPr>
        <w:t xml:space="preserve">orking </w:t>
      </w:r>
      <w:r w:rsidR="008A2BF8">
        <w:rPr>
          <w:rFonts w:eastAsia="Malgun Gothic"/>
        </w:rPr>
        <w:t>g</w:t>
      </w:r>
      <w:r w:rsidRPr="00DC40B7">
        <w:rPr>
          <w:rFonts w:eastAsia="Malgun Gothic"/>
        </w:rPr>
        <w:t xml:space="preserve">roup on </w:t>
      </w:r>
      <w:r w:rsidR="008A2BF8">
        <w:rPr>
          <w:rFonts w:eastAsia="Malgun Gothic"/>
        </w:rPr>
        <w:t>l</w:t>
      </w:r>
      <w:r w:rsidRPr="00DC40B7">
        <w:rPr>
          <w:rFonts w:eastAsia="Malgun Gothic"/>
        </w:rPr>
        <w:t xml:space="preserve">egal and </w:t>
      </w:r>
      <w:r w:rsidR="008A2BF8">
        <w:rPr>
          <w:rFonts w:eastAsia="Malgun Gothic"/>
        </w:rPr>
        <w:t>j</w:t>
      </w:r>
      <w:r w:rsidRPr="00DC40B7">
        <w:rPr>
          <w:rFonts w:eastAsia="Malgun Gothic"/>
        </w:rPr>
        <w:t xml:space="preserve">udicial </w:t>
      </w:r>
      <w:r w:rsidR="008A2BF8">
        <w:rPr>
          <w:rFonts w:eastAsia="Malgun Gothic"/>
        </w:rPr>
        <w:t>r</w:t>
      </w:r>
      <w:r w:rsidRPr="00DC40B7">
        <w:rPr>
          <w:rFonts w:eastAsia="Malgun Gothic"/>
        </w:rPr>
        <w:t xml:space="preserve">eform, one of the 19 </w:t>
      </w:r>
      <w:proofErr w:type="spellStart"/>
      <w:r w:rsidRPr="00DC40B7">
        <w:rPr>
          <w:rFonts w:eastAsia="Malgun Gothic"/>
        </w:rPr>
        <w:t>sectoral</w:t>
      </w:r>
      <w:proofErr w:type="spellEnd"/>
      <w:r w:rsidRPr="00DC40B7">
        <w:rPr>
          <w:rFonts w:eastAsia="Malgun Gothic"/>
        </w:rPr>
        <w:t xml:space="preserve"> working groups </w:t>
      </w:r>
      <w:r w:rsidR="008A2BF8">
        <w:rPr>
          <w:rFonts w:eastAsia="Malgun Gothic"/>
        </w:rPr>
        <w:t>by means of</w:t>
      </w:r>
      <w:r w:rsidRPr="00DC40B7">
        <w:rPr>
          <w:rFonts w:eastAsia="Malgun Gothic"/>
        </w:rPr>
        <w:t xml:space="preserve"> which the Government and donor partners coordinate international assistance. OHCHR worked with the </w:t>
      </w:r>
      <w:r w:rsidR="00E23D62">
        <w:rPr>
          <w:rFonts w:eastAsia="Malgun Gothic"/>
        </w:rPr>
        <w:t>Ministry of Justice</w:t>
      </w:r>
      <w:r w:rsidRPr="00DC40B7">
        <w:rPr>
          <w:rFonts w:eastAsia="Malgun Gothic"/>
        </w:rPr>
        <w:t xml:space="preserve">, which serves as the governmental chair of the </w:t>
      </w:r>
      <w:r w:rsidR="008A2BF8">
        <w:rPr>
          <w:rFonts w:eastAsia="Malgun Gothic"/>
        </w:rPr>
        <w:t>w</w:t>
      </w:r>
      <w:r w:rsidR="00E23D62">
        <w:rPr>
          <w:rFonts w:eastAsia="Malgun Gothic"/>
        </w:rPr>
        <w:t xml:space="preserve">orking </w:t>
      </w:r>
      <w:r w:rsidR="00B345F7">
        <w:rPr>
          <w:rFonts w:eastAsia="Malgun Gothic"/>
        </w:rPr>
        <w:t>g</w:t>
      </w:r>
      <w:r w:rsidR="00E23D62">
        <w:rPr>
          <w:rFonts w:eastAsia="Malgun Gothic"/>
        </w:rPr>
        <w:t>roup</w:t>
      </w:r>
      <w:r w:rsidRPr="00DC40B7">
        <w:rPr>
          <w:rFonts w:eastAsia="Malgun Gothic"/>
        </w:rPr>
        <w:t>, in conducting the annual revision of the joint monitoring indicators on the judicial sector</w:t>
      </w:r>
      <w:r w:rsidRPr="00DC40B7">
        <w:rPr>
          <w:rFonts w:eastAsia="Malgun Gothic" w:hint="eastAsia"/>
        </w:rPr>
        <w:t xml:space="preserve">, with the aim of </w:t>
      </w:r>
      <w:r w:rsidRPr="00DC40B7">
        <w:rPr>
          <w:rFonts w:eastAsia="Malgun Gothic"/>
        </w:rPr>
        <w:t>ensur</w:t>
      </w:r>
      <w:r w:rsidRPr="00DC40B7">
        <w:rPr>
          <w:rFonts w:eastAsia="Malgun Gothic" w:hint="eastAsia"/>
        </w:rPr>
        <w:t>ing</w:t>
      </w:r>
      <w:r w:rsidRPr="00DC40B7">
        <w:rPr>
          <w:rFonts w:eastAsia="Malgun Gothic"/>
        </w:rPr>
        <w:t xml:space="preserve"> that progress is adequately measured and that donor initiatives are</w:t>
      </w:r>
      <w:r w:rsidRPr="00DC40B7">
        <w:rPr>
          <w:rFonts w:eastAsia="Malgun Gothic" w:hint="eastAsia"/>
        </w:rPr>
        <w:t xml:space="preserve"> </w:t>
      </w:r>
      <w:r w:rsidRPr="00DC40B7">
        <w:rPr>
          <w:rFonts w:eastAsia="Malgun Gothic"/>
        </w:rPr>
        <w:t xml:space="preserve">in line with key </w:t>
      </w:r>
      <w:r w:rsidR="00981ADB">
        <w:rPr>
          <w:rFonts w:eastAsia="Malgun Gothic"/>
        </w:rPr>
        <w:t>g</w:t>
      </w:r>
      <w:r w:rsidRPr="00DC40B7">
        <w:rPr>
          <w:rFonts w:eastAsia="Malgun Gothic"/>
        </w:rPr>
        <w:t xml:space="preserve">overnment priorities. </w:t>
      </w:r>
    </w:p>
    <w:p w:rsidR="004070EE" w:rsidRPr="00DC40B7" w:rsidRDefault="004070EE" w:rsidP="00DF51BA">
      <w:pPr>
        <w:pStyle w:val="SingleTxtG"/>
        <w:rPr>
          <w:rFonts w:eastAsia="Malgun Gothic"/>
        </w:rPr>
      </w:pPr>
      <w:r w:rsidRPr="00DC40B7">
        <w:rPr>
          <w:rFonts w:eastAsia="Malgun Gothic"/>
        </w:rPr>
        <w:lastRenderedPageBreak/>
        <w:t>36.</w:t>
      </w:r>
      <w:r w:rsidRPr="00DC40B7">
        <w:rPr>
          <w:rFonts w:eastAsia="Malgun Gothic"/>
        </w:rPr>
        <w:tab/>
        <w:t>The office followed up on the results of the joint OHCHR-</w:t>
      </w:r>
      <w:r w:rsidR="00E23D62" w:rsidRPr="00E23D62">
        <w:rPr>
          <w:rFonts w:eastAsia="Malgun Gothic"/>
        </w:rPr>
        <w:t xml:space="preserve"> </w:t>
      </w:r>
      <w:r w:rsidR="00E23D62">
        <w:rPr>
          <w:rFonts w:eastAsia="Malgun Gothic"/>
        </w:rPr>
        <w:t>Ministry of Justice</w:t>
      </w:r>
      <w:r w:rsidR="00E23D62" w:rsidRPr="00DC40B7">
        <w:rPr>
          <w:rFonts w:eastAsia="Malgun Gothic"/>
        </w:rPr>
        <w:t xml:space="preserve"> </w:t>
      </w:r>
      <w:r w:rsidRPr="00DC40B7">
        <w:rPr>
          <w:rFonts w:eastAsia="Malgun Gothic"/>
        </w:rPr>
        <w:t xml:space="preserve">survey on the use of the </w:t>
      </w:r>
      <w:proofErr w:type="spellStart"/>
      <w:r w:rsidRPr="00DC40B7">
        <w:rPr>
          <w:rFonts w:eastAsia="Malgun Gothic"/>
        </w:rPr>
        <w:t>pretrial</w:t>
      </w:r>
      <w:proofErr w:type="spellEnd"/>
      <w:r w:rsidRPr="00DC40B7">
        <w:rPr>
          <w:rFonts w:eastAsia="Malgun Gothic"/>
        </w:rPr>
        <w:t xml:space="preserve"> detention form </w:t>
      </w:r>
      <w:r w:rsidRPr="00DC40B7">
        <w:rPr>
          <w:rFonts w:eastAsia="Malgun Gothic" w:hint="eastAsia"/>
        </w:rPr>
        <w:t xml:space="preserve">adopted by the </w:t>
      </w:r>
      <w:r w:rsidR="006C30CF">
        <w:rPr>
          <w:rFonts w:eastAsia="Malgun Gothic"/>
        </w:rPr>
        <w:t>Ministry</w:t>
      </w:r>
      <w:r w:rsidR="006C30CF" w:rsidRPr="00DC40B7">
        <w:rPr>
          <w:rFonts w:eastAsia="Malgun Gothic" w:hint="eastAsia"/>
        </w:rPr>
        <w:t xml:space="preserve"> </w:t>
      </w:r>
      <w:r w:rsidRPr="00DC40B7">
        <w:rPr>
          <w:rFonts w:eastAsia="Malgun Gothic" w:hint="eastAsia"/>
        </w:rPr>
        <w:t>with OHCHR assistance</w:t>
      </w:r>
      <w:r w:rsidRPr="00DC40B7">
        <w:rPr>
          <w:rFonts w:eastAsia="Malgun Gothic"/>
        </w:rPr>
        <w:t xml:space="preserve"> in 2014, which for the first time called upon judges to lay out their legal reasoning </w:t>
      </w:r>
      <w:r w:rsidRPr="00DC40B7">
        <w:rPr>
          <w:rFonts w:eastAsia="Malgun Gothic" w:hint="eastAsia"/>
        </w:rPr>
        <w:t>when</w:t>
      </w:r>
      <w:r w:rsidRPr="00DC40B7">
        <w:rPr>
          <w:rFonts w:eastAsia="Malgun Gothic"/>
        </w:rPr>
        <w:t xml:space="preserve"> deci</w:t>
      </w:r>
      <w:r w:rsidR="006C30CF">
        <w:rPr>
          <w:rFonts w:eastAsia="Malgun Gothic"/>
        </w:rPr>
        <w:t>ding</w:t>
      </w:r>
      <w:r w:rsidRPr="00DC40B7">
        <w:rPr>
          <w:rFonts w:eastAsia="Malgun Gothic"/>
        </w:rPr>
        <w:t xml:space="preserve"> on </w:t>
      </w:r>
      <w:proofErr w:type="spellStart"/>
      <w:r w:rsidRPr="00DC40B7">
        <w:rPr>
          <w:rFonts w:eastAsia="Malgun Gothic"/>
        </w:rPr>
        <w:t>pretrial</w:t>
      </w:r>
      <w:proofErr w:type="spellEnd"/>
      <w:r w:rsidRPr="00DC40B7">
        <w:rPr>
          <w:rFonts w:eastAsia="Malgun Gothic"/>
        </w:rPr>
        <w:t xml:space="preserve"> detention. To encourage its use, two regional training sessions for judges, prosecutors and court clerks were </w:t>
      </w:r>
      <w:r w:rsidR="006C30CF">
        <w:rPr>
          <w:rFonts w:eastAsia="Malgun Gothic"/>
        </w:rPr>
        <w:t>held</w:t>
      </w:r>
      <w:r w:rsidRPr="00DC40B7">
        <w:rPr>
          <w:rFonts w:eastAsia="Malgun Gothic"/>
        </w:rPr>
        <w:t xml:space="preserve"> in July 2015, the impact of which will be assessed in a follow-up survey in July-August 2016. In January 2016, together with the Bar Association of the Kingdom of Cambodia, OHCHR dedicated to this issue one of the “Legal Dialogues” series</w:t>
      </w:r>
      <w:r w:rsidRPr="00DC40B7">
        <w:rPr>
          <w:rFonts w:eastAsia="Malgun Gothic" w:hint="eastAsia"/>
        </w:rPr>
        <w:t>, which convenes</w:t>
      </w:r>
      <w:r w:rsidRPr="00DC40B7">
        <w:rPr>
          <w:rFonts w:eastAsia="Malgun Gothic"/>
        </w:rPr>
        <w:t xml:space="preserve"> lawyers working at the Extraordinary Chambers in the Courts of Cambodia</w:t>
      </w:r>
      <w:r w:rsidR="006C30CF">
        <w:rPr>
          <w:rFonts w:eastAsia="Malgun Gothic"/>
        </w:rPr>
        <w:t xml:space="preserve"> </w:t>
      </w:r>
      <w:r w:rsidRPr="00DC40B7">
        <w:rPr>
          <w:rFonts w:eastAsia="Malgun Gothic"/>
        </w:rPr>
        <w:t xml:space="preserve">and lawyers working in the domestic system. The dialogue encouraged domestic lawyers to call </w:t>
      </w:r>
      <w:r w:rsidR="006C30CF">
        <w:rPr>
          <w:rFonts w:eastAsia="Malgun Gothic"/>
        </w:rPr>
        <w:t>up</w:t>
      </w:r>
      <w:r w:rsidRPr="00DC40B7">
        <w:rPr>
          <w:rFonts w:eastAsia="Malgun Gothic"/>
        </w:rPr>
        <w:t xml:space="preserve">on judges to use the form when considering requests for provisional release, reflecting </w:t>
      </w:r>
      <w:r w:rsidR="00E23D62" w:rsidRPr="00DC40B7">
        <w:rPr>
          <w:rFonts w:eastAsia="Malgun Gothic"/>
        </w:rPr>
        <w:t xml:space="preserve">the </w:t>
      </w:r>
      <w:r w:rsidR="00A253C3">
        <w:rPr>
          <w:rFonts w:eastAsia="Malgun Gothic"/>
        </w:rPr>
        <w:t xml:space="preserve">practices of the </w:t>
      </w:r>
      <w:r w:rsidR="00E23D62" w:rsidRPr="00DC40B7">
        <w:rPr>
          <w:rFonts w:eastAsia="Malgun Gothic"/>
        </w:rPr>
        <w:t xml:space="preserve">Extraordinary Chambers </w:t>
      </w:r>
      <w:r w:rsidRPr="00DC40B7">
        <w:rPr>
          <w:rFonts w:eastAsia="Malgun Gothic"/>
        </w:rPr>
        <w:t xml:space="preserve">and other international best practices. </w:t>
      </w:r>
    </w:p>
    <w:p w:rsidR="004070EE" w:rsidRPr="00DC40B7" w:rsidRDefault="004070EE" w:rsidP="00DF51BA">
      <w:pPr>
        <w:pStyle w:val="SingleTxtG"/>
        <w:rPr>
          <w:rFonts w:eastAsia="Malgun Gothic"/>
        </w:rPr>
      </w:pPr>
      <w:r w:rsidRPr="00DC40B7">
        <w:rPr>
          <w:rFonts w:eastAsia="Malgun Gothic"/>
        </w:rPr>
        <w:t>37.</w:t>
      </w:r>
      <w:r w:rsidRPr="00DC40B7">
        <w:rPr>
          <w:rFonts w:eastAsia="Malgun Gothic"/>
        </w:rPr>
        <w:tab/>
        <w:t xml:space="preserve">The lack of a legal aid policy, coupled with an increasing but still insufficient budget for legal aid, continued </w:t>
      </w:r>
      <w:r w:rsidR="006C30CF">
        <w:rPr>
          <w:rFonts w:eastAsia="Malgun Gothic"/>
        </w:rPr>
        <w:t xml:space="preserve">to lead to </w:t>
      </w:r>
      <w:r w:rsidRPr="00DC40B7">
        <w:rPr>
          <w:rFonts w:eastAsia="Malgun Gothic"/>
        </w:rPr>
        <w:t xml:space="preserve">cases of arbitrary detention. OHCHR provided grants to the </w:t>
      </w:r>
      <w:r w:rsidR="006C30CF" w:rsidRPr="00DC40B7">
        <w:rPr>
          <w:rFonts w:eastAsia="Malgun Gothic"/>
        </w:rPr>
        <w:t>Bar Association of the Kingdom of Cambodia</w:t>
      </w:r>
      <w:r w:rsidR="006C30CF" w:rsidRPr="00DC40B7" w:rsidDel="006C30CF">
        <w:rPr>
          <w:rFonts w:eastAsia="Malgun Gothic"/>
        </w:rPr>
        <w:t xml:space="preserve"> </w:t>
      </w:r>
      <w:r w:rsidRPr="00DC40B7">
        <w:rPr>
          <w:rFonts w:eastAsia="Malgun Gothic"/>
        </w:rPr>
        <w:t xml:space="preserve">and to the </w:t>
      </w:r>
      <w:r w:rsidR="006C30CF">
        <w:rPr>
          <w:rFonts w:eastAsia="Malgun Gothic"/>
        </w:rPr>
        <w:t xml:space="preserve">non-governmental </w:t>
      </w:r>
      <w:r w:rsidRPr="00DC40B7">
        <w:rPr>
          <w:rFonts w:eastAsia="Malgun Gothic"/>
        </w:rPr>
        <w:t xml:space="preserve">legal aid </w:t>
      </w:r>
      <w:r w:rsidR="006C30CF">
        <w:rPr>
          <w:rFonts w:eastAsia="Malgun Gothic"/>
        </w:rPr>
        <w:t>organization</w:t>
      </w:r>
      <w:r w:rsidRPr="00DC40B7">
        <w:rPr>
          <w:rFonts w:eastAsia="Malgun Gothic"/>
        </w:rPr>
        <w:t xml:space="preserve"> International Bridges to Justice throughout 2015 to improve access to legal aid by individuals whose procedural rights in appeal </w:t>
      </w:r>
      <w:r w:rsidR="006C30CF">
        <w:rPr>
          <w:rFonts w:eastAsia="Malgun Gothic"/>
        </w:rPr>
        <w:t>had been</w:t>
      </w:r>
      <w:r w:rsidR="006C30CF" w:rsidRPr="00DC40B7">
        <w:rPr>
          <w:rFonts w:eastAsia="Malgun Gothic" w:hint="eastAsia"/>
        </w:rPr>
        <w:t xml:space="preserve"> </w:t>
      </w:r>
      <w:r w:rsidRPr="00DC40B7">
        <w:rPr>
          <w:rFonts w:eastAsia="Malgun Gothic" w:hint="eastAsia"/>
        </w:rPr>
        <w:t>allegedly</w:t>
      </w:r>
      <w:r w:rsidRPr="00DC40B7">
        <w:rPr>
          <w:rFonts w:eastAsia="Malgun Gothic"/>
        </w:rPr>
        <w:t xml:space="preserve"> infringed. </w:t>
      </w:r>
      <w:r w:rsidR="006C30CF">
        <w:rPr>
          <w:rFonts w:eastAsia="Malgun Gothic"/>
        </w:rPr>
        <w:t>Of</w:t>
      </w:r>
      <w:r w:rsidR="006C30CF" w:rsidRPr="00DC40B7">
        <w:rPr>
          <w:rFonts w:eastAsia="Malgun Gothic"/>
        </w:rPr>
        <w:t xml:space="preserve"> </w:t>
      </w:r>
      <w:r w:rsidRPr="00DC40B7">
        <w:rPr>
          <w:rFonts w:eastAsia="Malgun Gothic"/>
        </w:rPr>
        <w:t xml:space="preserve">the 222 priority cases followed by </w:t>
      </w:r>
      <w:r w:rsidR="006C30CF">
        <w:rPr>
          <w:rFonts w:eastAsia="Malgun Gothic"/>
        </w:rPr>
        <w:t>the organization</w:t>
      </w:r>
      <w:r w:rsidRPr="00DC40B7">
        <w:rPr>
          <w:rFonts w:eastAsia="Malgun Gothic"/>
        </w:rPr>
        <w:t>, 46 pe</w:t>
      </w:r>
      <w:r w:rsidR="006C30CF">
        <w:rPr>
          <w:rFonts w:eastAsia="Malgun Gothic"/>
        </w:rPr>
        <w:t>ople</w:t>
      </w:r>
      <w:r w:rsidRPr="00DC40B7">
        <w:rPr>
          <w:rFonts w:eastAsia="Malgun Gothic"/>
        </w:rPr>
        <w:t xml:space="preserve"> were released, including 11 who had been held in excessive detention; 85 are currently serving their sentences</w:t>
      </w:r>
      <w:r w:rsidR="006C30CF">
        <w:rPr>
          <w:rFonts w:eastAsia="Malgun Gothic"/>
        </w:rPr>
        <w:t>,</w:t>
      </w:r>
      <w:r w:rsidRPr="00DC40B7">
        <w:rPr>
          <w:rFonts w:eastAsia="Malgun Gothic"/>
        </w:rPr>
        <w:t xml:space="preserve"> with all case documents having been obtained; 15 presented opposition motions; 14 requested final verdicts; final verdicts were obtained for 50 cases; and no information was found on 27 cases. Legal aid provided by the </w:t>
      </w:r>
      <w:r w:rsidR="00C56763" w:rsidRPr="00DC40B7">
        <w:rPr>
          <w:rFonts w:eastAsia="Malgun Gothic"/>
        </w:rPr>
        <w:t xml:space="preserve">Bar Association </w:t>
      </w:r>
      <w:r w:rsidRPr="00DC40B7">
        <w:rPr>
          <w:rFonts w:eastAsia="Malgun Gothic"/>
        </w:rPr>
        <w:t xml:space="preserve">allowed for progress to be made on 53 </w:t>
      </w:r>
      <w:r w:rsidR="00C56763">
        <w:rPr>
          <w:rFonts w:eastAsia="Malgun Gothic"/>
        </w:rPr>
        <w:t>more</w:t>
      </w:r>
      <w:r w:rsidR="00C56763" w:rsidRPr="00DC40B7">
        <w:rPr>
          <w:rFonts w:eastAsia="Malgun Gothic"/>
        </w:rPr>
        <w:t xml:space="preserve"> </w:t>
      </w:r>
      <w:r w:rsidRPr="00DC40B7">
        <w:rPr>
          <w:rFonts w:eastAsia="Malgun Gothic"/>
        </w:rPr>
        <w:t xml:space="preserve">cases in Phnom Penh, </w:t>
      </w:r>
      <w:r w:rsidR="00A31FE8">
        <w:rPr>
          <w:rFonts w:eastAsia="Malgun Gothic"/>
        </w:rPr>
        <w:t>while</w:t>
      </w:r>
      <w:r w:rsidRPr="00DC40B7">
        <w:rPr>
          <w:rFonts w:eastAsia="Malgun Gothic"/>
        </w:rPr>
        <w:t xml:space="preserve"> legal documentation </w:t>
      </w:r>
      <w:r w:rsidR="00A31FE8">
        <w:rPr>
          <w:rFonts w:eastAsia="Malgun Gothic"/>
        </w:rPr>
        <w:t xml:space="preserve">was </w:t>
      </w:r>
      <w:r w:rsidRPr="00DC40B7">
        <w:rPr>
          <w:rFonts w:eastAsia="Malgun Gothic"/>
        </w:rPr>
        <w:t>obtained to support the detention of all prisoners</w:t>
      </w:r>
      <w:r w:rsidR="00A31FE8" w:rsidRPr="00A31FE8">
        <w:rPr>
          <w:rFonts w:eastAsia="Malgun Gothic"/>
        </w:rPr>
        <w:t xml:space="preserve"> </w:t>
      </w:r>
      <w:r w:rsidR="00A31FE8" w:rsidRPr="00DC40B7">
        <w:rPr>
          <w:rFonts w:eastAsia="Malgun Gothic"/>
        </w:rPr>
        <w:t>concerned</w:t>
      </w:r>
      <w:r w:rsidRPr="00DC40B7">
        <w:rPr>
          <w:rFonts w:eastAsia="Malgun Gothic"/>
        </w:rPr>
        <w:t xml:space="preserve">. The progress </w:t>
      </w:r>
      <w:r w:rsidR="00C56763">
        <w:rPr>
          <w:rFonts w:eastAsia="Malgun Gothic"/>
        </w:rPr>
        <w:t>made</w:t>
      </w:r>
      <w:r w:rsidR="00C56763" w:rsidRPr="00DC40B7">
        <w:rPr>
          <w:rFonts w:eastAsia="Malgun Gothic"/>
        </w:rPr>
        <w:t xml:space="preserve"> </w:t>
      </w:r>
      <w:r w:rsidRPr="00DC40B7">
        <w:rPr>
          <w:rFonts w:eastAsia="Malgun Gothic"/>
        </w:rPr>
        <w:t xml:space="preserve">through the implementation of these grants led to </w:t>
      </w:r>
      <w:r w:rsidR="00C56763">
        <w:rPr>
          <w:rFonts w:eastAsia="Malgun Gothic"/>
        </w:rPr>
        <w:t xml:space="preserve">a </w:t>
      </w:r>
      <w:r w:rsidRPr="00DC40B7">
        <w:rPr>
          <w:rFonts w:eastAsia="Malgun Gothic"/>
        </w:rPr>
        <w:t xml:space="preserve">considerable reduction in the backlog of appeal cases that had been pending </w:t>
      </w:r>
      <w:r w:rsidR="00C56763">
        <w:rPr>
          <w:rFonts w:eastAsia="Malgun Gothic"/>
        </w:rPr>
        <w:t>for more than</w:t>
      </w:r>
      <w:r w:rsidRPr="00DC40B7">
        <w:rPr>
          <w:rFonts w:eastAsia="Malgun Gothic"/>
        </w:rPr>
        <w:t xml:space="preserve"> four years. A new one-year grant was approved for </w:t>
      </w:r>
      <w:r w:rsidR="00C56763" w:rsidRPr="00DC40B7">
        <w:rPr>
          <w:rFonts w:eastAsia="Malgun Gothic"/>
        </w:rPr>
        <w:t xml:space="preserve">International Bridges to Justice </w:t>
      </w:r>
      <w:r w:rsidRPr="00DC40B7">
        <w:rPr>
          <w:rFonts w:eastAsia="Malgun Gothic"/>
        </w:rPr>
        <w:t xml:space="preserve">from June 2016 to continue </w:t>
      </w:r>
      <w:r w:rsidR="00C56763">
        <w:rPr>
          <w:rFonts w:eastAsia="Malgun Gothic"/>
        </w:rPr>
        <w:t xml:space="preserve">to </w:t>
      </w:r>
      <w:r w:rsidRPr="00DC40B7">
        <w:rPr>
          <w:rFonts w:eastAsia="Malgun Gothic"/>
        </w:rPr>
        <w:t>tackl</w:t>
      </w:r>
      <w:r w:rsidR="00C56763">
        <w:rPr>
          <w:rFonts w:eastAsia="Malgun Gothic"/>
        </w:rPr>
        <w:t>e</w:t>
      </w:r>
      <w:r w:rsidRPr="00DC40B7">
        <w:rPr>
          <w:rFonts w:eastAsia="Malgun Gothic"/>
        </w:rPr>
        <w:t xml:space="preserve"> the backlog in six prisons, focusing on cases pending appeal for more than three years</w:t>
      </w:r>
      <w:r w:rsidR="00C56763">
        <w:rPr>
          <w:rFonts w:eastAsia="Malgun Gothic"/>
        </w:rPr>
        <w:t>, and</w:t>
      </w:r>
      <w:r w:rsidRPr="00DC40B7">
        <w:rPr>
          <w:rFonts w:eastAsia="Malgun Gothic"/>
        </w:rPr>
        <w:t xml:space="preserve"> other priority appeal categories, such as prisoners with disabilities, juveniles, women with children, or lesbian, gay, bisexual or transgender (LGBT) prisoners. </w:t>
      </w:r>
      <w:r w:rsidR="00C56763">
        <w:rPr>
          <w:rFonts w:eastAsia="Malgun Gothic"/>
        </w:rPr>
        <w:t>Further</w:t>
      </w:r>
      <w:r w:rsidRPr="00DC40B7">
        <w:rPr>
          <w:rFonts w:eastAsia="Malgun Gothic"/>
        </w:rPr>
        <w:t xml:space="preserve"> work </w:t>
      </w:r>
      <w:r w:rsidR="00C56763">
        <w:rPr>
          <w:rFonts w:eastAsia="Malgun Gothic"/>
        </w:rPr>
        <w:t xml:space="preserve">is required </w:t>
      </w:r>
      <w:r w:rsidRPr="00DC40B7">
        <w:rPr>
          <w:rFonts w:eastAsia="Malgun Gothic"/>
        </w:rPr>
        <w:t xml:space="preserve">with the judiciary and the prison system to streamline the process of sharing final verdicts between courts and prisons </w:t>
      </w:r>
      <w:r w:rsidR="00C56763">
        <w:rPr>
          <w:rFonts w:eastAsia="Malgun Gothic"/>
        </w:rPr>
        <w:t>and thus to ensure</w:t>
      </w:r>
      <w:r w:rsidRPr="00DC40B7">
        <w:rPr>
          <w:rFonts w:eastAsia="Malgun Gothic"/>
        </w:rPr>
        <w:t xml:space="preserve"> that prisoners </w:t>
      </w:r>
      <w:r w:rsidRPr="00DC40B7">
        <w:rPr>
          <w:rFonts w:eastAsia="Malgun Gothic" w:hint="eastAsia"/>
        </w:rPr>
        <w:t>are</w:t>
      </w:r>
      <w:r w:rsidRPr="00DC40B7">
        <w:rPr>
          <w:rFonts w:eastAsia="Malgun Gothic"/>
        </w:rPr>
        <w:t xml:space="preserve"> lawfully detained and released on time.</w:t>
      </w:r>
    </w:p>
    <w:p w:rsidR="004070EE" w:rsidRPr="00DC40B7" w:rsidRDefault="004070EE" w:rsidP="00DF51BA">
      <w:pPr>
        <w:pStyle w:val="SingleTxtG"/>
        <w:rPr>
          <w:rFonts w:eastAsia="Malgun Gothic"/>
        </w:rPr>
      </w:pPr>
      <w:r w:rsidRPr="00DC40B7">
        <w:rPr>
          <w:rFonts w:eastAsia="Malgun Gothic"/>
        </w:rPr>
        <w:t>38.</w:t>
      </w:r>
      <w:r w:rsidRPr="00DC40B7">
        <w:rPr>
          <w:rFonts w:eastAsia="Malgun Gothic"/>
        </w:rPr>
        <w:tab/>
        <w:t>OHCHR continue</w:t>
      </w:r>
      <w:r w:rsidRPr="00DC40B7">
        <w:rPr>
          <w:rFonts w:eastAsia="Malgun Gothic" w:hint="eastAsia"/>
        </w:rPr>
        <w:t>d to</w:t>
      </w:r>
      <w:r w:rsidRPr="00DC40B7">
        <w:rPr>
          <w:rFonts w:eastAsia="Malgun Gothic"/>
        </w:rPr>
        <w:t xml:space="preserve"> encourage regular local meetings </w:t>
      </w:r>
      <w:r w:rsidR="008A44D3">
        <w:rPr>
          <w:rFonts w:eastAsia="Malgun Gothic"/>
        </w:rPr>
        <w:t>among</w:t>
      </w:r>
      <w:r w:rsidRPr="00DC40B7">
        <w:rPr>
          <w:rFonts w:eastAsia="Malgun Gothic"/>
        </w:rPr>
        <w:t xml:space="preserve"> the police</w:t>
      </w:r>
      <w:r w:rsidR="008A44D3">
        <w:rPr>
          <w:rFonts w:eastAsia="Malgun Gothic"/>
        </w:rPr>
        <w:t xml:space="preserve"> and</w:t>
      </w:r>
      <w:r w:rsidRPr="00DC40B7">
        <w:rPr>
          <w:rFonts w:eastAsia="Malgun Gothic"/>
        </w:rPr>
        <w:t xml:space="preserve"> court and prison officials. Between February and May 2016, it supported six such meetings in Kampong </w:t>
      </w:r>
      <w:proofErr w:type="spellStart"/>
      <w:r w:rsidRPr="00DC40B7">
        <w:rPr>
          <w:rFonts w:eastAsia="Malgun Gothic"/>
        </w:rPr>
        <w:t>Speu</w:t>
      </w:r>
      <w:proofErr w:type="spellEnd"/>
      <w:r w:rsidRPr="00DC40B7">
        <w:rPr>
          <w:rFonts w:eastAsia="Malgun Gothic"/>
        </w:rPr>
        <w:t xml:space="preserve">, </w:t>
      </w:r>
      <w:proofErr w:type="spellStart"/>
      <w:r w:rsidRPr="00DC40B7">
        <w:rPr>
          <w:rFonts w:eastAsia="Malgun Gothic"/>
        </w:rPr>
        <w:t>Pursat</w:t>
      </w:r>
      <w:proofErr w:type="spellEnd"/>
      <w:r w:rsidRPr="00DC40B7">
        <w:rPr>
          <w:rFonts w:eastAsia="Malgun Gothic"/>
        </w:rPr>
        <w:t xml:space="preserve">, </w:t>
      </w:r>
      <w:proofErr w:type="spellStart"/>
      <w:r w:rsidRPr="00DC40B7">
        <w:rPr>
          <w:rFonts w:eastAsia="Malgun Gothic"/>
        </w:rPr>
        <w:t>Siem</w:t>
      </w:r>
      <w:proofErr w:type="spellEnd"/>
      <w:r w:rsidRPr="00DC40B7">
        <w:rPr>
          <w:rFonts w:eastAsia="Malgun Gothic"/>
        </w:rPr>
        <w:t xml:space="preserve"> Reap, Takeo, </w:t>
      </w:r>
      <w:proofErr w:type="spellStart"/>
      <w:r w:rsidRPr="00DC40B7">
        <w:rPr>
          <w:rFonts w:eastAsia="Malgun Gothic"/>
        </w:rPr>
        <w:t>Pailin</w:t>
      </w:r>
      <w:proofErr w:type="spellEnd"/>
      <w:r w:rsidRPr="00DC40B7">
        <w:rPr>
          <w:rFonts w:eastAsia="Malgun Gothic"/>
        </w:rPr>
        <w:t xml:space="preserve"> and </w:t>
      </w:r>
      <w:proofErr w:type="spellStart"/>
      <w:r w:rsidRPr="00DC40B7">
        <w:rPr>
          <w:rFonts w:eastAsia="Malgun Gothic"/>
        </w:rPr>
        <w:t>Battambang</w:t>
      </w:r>
      <w:proofErr w:type="spellEnd"/>
      <w:r w:rsidRPr="00DC40B7">
        <w:rPr>
          <w:rFonts w:eastAsia="Malgun Gothic"/>
        </w:rPr>
        <w:t xml:space="preserve"> provinces. The meetings </w:t>
      </w:r>
      <w:r w:rsidR="008A44D3">
        <w:rPr>
          <w:rFonts w:eastAsia="Malgun Gothic"/>
        </w:rPr>
        <w:t>were</w:t>
      </w:r>
      <w:r w:rsidRPr="00DC40B7">
        <w:rPr>
          <w:rFonts w:eastAsia="Malgun Gothic"/>
        </w:rPr>
        <w:t xml:space="preserve"> </w:t>
      </w:r>
      <w:r w:rsidR="008A44D3">
        <w:rPr>
          <w:rFonts w:eastAsia="Malgun Gothic"/>
        </w:rPr>
        <w:t xml:space="preserve">an opportunity for </w:t>
      </w:r>
      <w:r w:rsidRPr="00DC40B7">
        <w:rPr>
          <w:rFonts w:eastAsia="Malgun Gothic"/>
        </w:rPr>
        <w:t>discussi</w:t>
      </w:r>
      <w:r w:rsidR="008A44D3">
        <w:rPr>
          <w:rFonts w:eastAsia="Malgun Gothic"/>
        </w:rPr>
        <w:t>ons</w:t>
      </w:r>
      <w:r w:rsidRPr="00DC40B7">
        <w:rPr>
          <w:rFonts w:eastAsia="Malgun Gothic"/>
        </w:rPr>
        <w:t xml:space="preserve"> </w:t>
      </w:r>
      <w:r w:rsidR="008A44D3">
        <w:rPr>
          <w:rFonts w:eastAsia="Malgun Gothic"/>
        </w:rPr>
        <w:t xml:space="preserve">on </w:t>
      </w:r>
      <w:r w:rsidRPr="00DC40B7">
        <w:rPr>
          <w:rFonts w:eastAsia="Malgun Gothic"/>
        </w:rPr>
        <w:t xml:space="preserve">areas where cooperation </w:t>
      </w:r>
      <w:r w:rsidR="008A44D3">
        <w:rPr>
          <w:rFonts w:eastAsia="Malgun Gothic"/>
        </w:rPr>
        <w:t>should</w:t>
      </w:r>
      <w:r w:rsidRPr="00DC40B7">
        <w:rPr>
          <w:rFonts w:eastAsia="Malgun Gothic"/>
        </w:rPr>
        <w:t xml:space="preserve"> be strengthened, the </w:t>
      </w:r>
      <w:r w:rsidR="008A44D3">
        <w:rPr>
          <w:rFonts w:eastAsia="Malgun Gothic"/>
        </w:rPr>
        <w:t xml:space="preserve">daily </w:t>
      </w:r>
      <w:r w:rsidRPr="00DC40B7">
        <w:rPr>
          <w:rFonts w:eastAsia="Malgun Gothic"/>
        </w:rPr>
        <w:t xml:space="preserve">challenges </w:t>
      </w:r>
      <w:r w:rsidR="008A44D3">
        <w:rPr>
          <w:rFonts w:eastAsia="Malgun Gothic"/>
        </w:rPr>
        <w:t>that they face</w:t>
      </w:r>
      <w:r w:rsidRPr="00DC40B7">
        <w:rPr>
          <w:rFonts w:eastAsia="Malgun Gothic"/>
        </w:rPr>
        <w:t>, and solutions to improve the effective and efficient delivery of justice.</w:t>
      </w:r>
    </w:p>
    <w:p w:rsidR="004070EE" w:rsidRPr="00DC40B7" w:rsidRDefault="004070EE" w:rsidP="00DF51BA">
      <w:pPr>
        <w:pStyle w:val="SingleTxtG"/>
        <w:rPr>
          <w:rFonts w:eastAsia="Malgun Gothic"/>
        </w:rPr>
      </w:pPr>
      <w:r w:rsidRPr="00DC40B7">
        <w:rPr>
          <w:rFonts w:eastAsia="Malgun Gothic"/>
        </w:rPr>
        <w:t>39.</w:t>
      </w:r>
      <w:r w:rsidRPr="00DC40B7">
        <w:rPr>
          <w:rFonts w:eastAsia="Malgun Gothic"/>
        </w:rPr>
        <w:tab/>
        <w:t xml:space="preserve">OHCHR conducted training and follow-up for provincial prosecutors, police and gendarmerie officers on the prevention, investigation and prosecution of acts of torture and ill-treatment. </w:t>
      </w:r>
      <w:r w:rsidRPr="00DC40B7">
        <w:rPr>
          <w:rFonts w:eastAsia="Malgun Gothic" w:hint="eastAsia"/>
        </w:rPr>
        <w:t>T</w:t>
      </w:r>
      <w:r w:rsidRPr="00DC40B7">
        <w:rPr>
          <w:rFonts w:eastAsia="Malgun Gothic"/>
        </w:rPr>
        <w:t xml:space="preserve">raining on the Convention against Torture and Other Cruel, Inhuman </w:t>
      </w:r>
      <w:r w:rsidRPr="00DC40B7">
        <w:rPr>
          <w:rFonts w:eastAsia="Malgun Gothic" w:hint="eastAsia"/>
        </w:rPr>
        <w:t>or</w:t>
      </w:r>
      <w:r w:rsidRPr="00DC40B7">
        <w:rPr>
          <w:rFonts w:eastAsia="Malgun Gothic"/>
        </w:rPr>
        <w:t xml:space="preserve"> Degrading Treatment </w:t>
      </w:r>
      <w:r w:rsidRPr="00DC40B7">
        <w:rPr>
          <w:rFonts w:eastAsia="Malgun Gothic" w:hint="eastAsia"/>
        </w:rPr>
        <w:t>or</w:t>
      </w:r>
      <w:r w:rsidRPr="00DC40B7">
        <w:rPr>
          <w:rFonts w:eastAsia="Malgun Gothic"/>
        </w:rPr>
        <w:t xml:space="preserve"> Punishment was </w:t>
      </w:r>
      <w:r w:rsidR="008A44D3">
        <w:rPr>
          <w:rFonts w:eastAsia="Malgun Gothic"/>
        </w:rPr>
        <w:t>conducted</w:t>
      </w:r>
      <w:r w:rsidRPr="00DC40B7">
        <w:rPr>
          <w:rFonts w:eastAsia="Malgun Gothic"/>
        </w:rPr>
        <w:t xml:space="preserve"> in late 2015 in Prey </w:t>
      </w:r>
      <w:proofErr w:type="spellStart"/>
      <w:r w:rsidRPr="00DC40B7">
        <w:rPr>
          <w:rFonts w:eastAsia="Malgun Gothic"/>
        </w:rPr>
        <w:t>Veng</w:t>
      </w:r>
      <w:proofErr w:type="spellEnd"/>
      <w:r w:rsidRPr="00DC40B7">
        <w:rPr>
          <w:rFonts w:eastAsia="Malgun Gothic"/>
        </w:rPr>
        <w:t xml:space="preserve"> province. Further provincial training and follow-up sessions at </w:t>
      </w:r>
      <w:r w:rsidR="008A44D3">
        <w:rPr>
          <w:rFonts w:eastAsia="Malgun Gothic"/>
        </w:rPr>
        <w:t xml:space="preserve">the </w:t>
      </w:r>
      <w:r w:rsidRPr="00DC40B7">
        <w:rPr>
          <w:rFonts w:eastAsia="Malgun Gothic"/>
        </w:rPr>
        <w:t xml:space="preserve">district level are planned </w:t>
      </w:r>
      <w:r w:rsidR="008A44D3">
        <w:rPr>
          <w:rFonts w:eastAsia="Malgun Gothic"/>
        </w:rPr>
        <w:t>for</w:t>
      </w:r>
      <w:r w:rsidRPr="00DC40B7">
        <w:rPr>
          <w:rFonts w:eastAsia="Malgun Gothic"/>
        </w:rPr>
        <w:t xml:space="preserve"> 2016. </w:t>
      </w:r>
    </w:p>
    <w:p w:rsidR="004070EE" w:rsidRPr="00DC40B7" w:rsidRDefault="004070EE" w:rsidP="00DF51BA">
      <w:pPr>
        <w:pStyle w:val="SingleTxtG"/>
        <w:rPr>
          <w:rFonts w:eastAsia="Malgun Gothic"/>
        </w:rPr>
      </w:pPr>
      <w:r w:rsidRPr="00DC40B7">
        <w:rPr>
          <w:rFonts w:eastAsia="Malgun Gothic"/>
        </w:rPr>
        <w:t>40.</w:t>
      </w:r>
      <w:r w:rsidRPr="00DC40B7">
        <w:rPr>
          <w:rFonts w:eastAsia="Malgun Gothic"/>
        </w:rPr>
        <w:tab/>
        <w:t xml:space="preserve">OHCHR continued to promote the legacy of the </w:t>
      </w:r>
      <w:r w:rsidR="009323A0" w:rsidRPr="00DC40B7">
        <w:rPr>
          <w:rFonts w:eastAsia="Malgun Gothic"/>
        </w:rPr>
        <w:t>Extraordinary Chambers in the Courts of Cambodia</w:t>
      </w:r>
      <w:r w:rsidRPr="00DC40B7">
        <w:rPr>
          <w:rFonts w:eastAsia="Malgun Gothic"/>
        </w:rPr>
        <w:t xml:space="preserve">, using </w:t>
      </w:r>
      <w:r w:rsidR="009323A0">
        <w:rPr>
          <w:rFonts w:eastAsia="Malgun Gothic"/>
        </w:rPr>
        <w:t>their</w:t>
      </w:r>
      <w:r w:rsidR="009323A0" w:rsidRPr="00DC40B7">
        <w:rPr>
          <w:rFonts w:eastAsia="Malgun Gothic"/>
        </w:rPr>
        <w:t xml:space="preserve"> </w:t>
      </w:r>
      <w:r w:rsidRPr="00DC40B7">
        <w:rPr>
          <w:rFonts w:eastAsia="Malgun Gothic"/>
        </w:rPr>
        <w:t>best practices and experience to strengthen national judicial capacities and</w:t>
      </w:r>
      <w:r w:rsidR="009323A0">
        <w:rPr>
          <w:rFonts w:eastAsia="Malgun Gothic"/>
        </w:rPr>
        <w:t>,</w:t>
      </w:r>
      <w:r w:rsidRPr="00DC40B7">
        <w:rPr>
          <w:rFonts w:eastAsia="Malgun Gothic"/>
        </w:rPr>
        <w:t xml:space="preserve"> ultimately</w:t>
      </w:r>
      <w:r w:rsidR="009323A0">
        <w:rPr>
          <w:rFonts w:eastAsia="Malgun Gothic"/>
        </w:rPr>
        <w:t>,</w:t>
      </w:r>
      <w:r w:rsidRPr="00DC40B7">
        <w:rPr>
          <w:rFonts w:eastAsia="Malgun Gothic"/>
        </w:rPr>
        <w:t xml:space="preserve"> the rule of law. In this regard, </w:t>
      </w:r>
      <w:r w:rsidR="009323A0" w:rsidRPr="00DC40B7">
        <w:rPr>
          <w:rFonts w:eastAsia="Malgun Gothic"/>
        </w:rPr>
        <w:t>in March</w:t>
      </w:r>
      <w:r w:rsidR="009323A0">
        <w:rPr>
          <w:rFonts w:eastAsia="Malgun Gothic"/>
        </w:rPr>
        <w:t xml:space="preserve"> and </w:t>
      </w:r>
      <w:r w:rsidR="009323A0" w:rsidRPr="00DC40B7">
        <w:rPr>
          <w:rFonts w:eastAsia="Malgun Gothic"/>
        </w:rPr>
        <w:t>April 2016</w:t>
      </w:r>
      <w:r w:rsidR="009323A0">
        <w:rPr>
          <w:rFonts w:eastAsia="Malgun Gothic"/>
        </w:rPr>
        <w:t xml:space="preserve">, </w:t>
      </w:r>
      <w:r w:rsidRPr="00DC40B7">
        <w:rPr>
          <w:rFonts w:eastAsia="Malgun Gothic"/>
        </w:rPr>
        <w:t>OHCHR</w:t>
      </w:r>
      <w:r w:rsidR="009323A0">
        <w:rPr>
          <w:rFonts w:eastAsia="Malgun Gothic"/>
        </w:rPr>
        <w:t>,</w:t>
      </w:r>
      <w:r w:rsidRPr="00DC40B7">
        <w:rPr>
          <w:rFonts w:eastAsia="Malgun Gothic"/>
        </w:rPr>
        <w:t xml:space="preserve"> </w:t>
      </w:r>
      <w:r w:rsidR="009323A0" w:rsidRPr="00DC40B7">
        <w:rPr>
          <w:rFonts w:eastAsia="Malgun Gothic"/>
        </w:rPr>
        <w:t xml:space="preserve">jointly </w:t>
      </w:r>
      <w:r w:rsidRPr="00DC40B7">
        <w:rPr>
          <w:rFonts w:eastAsia="Malgun Gothic"/>
        </w:rPr>
        <w:t>with the Raoul Wallenberg Institute of Human Rights and Humanitarian Law</w:t>
      </w:r>
      <w:r w:rsidR="009323A0">
        <w:rPr>
          <w:rFonts w:eastAsia="Malgun Gothic"/>
        </w:rPr>
        <w:t xml:space="preserve">, </w:t>
      </w:r>
      <w:r w:rsidR="009323A0" w:rsidRPr="00DC40B7">
        <w:rPr>
          <w:rFonts w:eastAsia="Malgun Gothic"/>
        </w:rPr>
        <w:t>delivered the first compulsory human rights course for trainee lawyers</w:t>
      </w:r>
      <w:r w:rsidRPr="00DC40B7">
        <w:rPr>
          <w:rFonts w:eastAsia="Malgun Gothic" w:hint="eastAsia"/>
        </w:rPr>
        <w:t xml:space="preserve">, aimed at </w:t>
      </w:r>
      <w:r w:rsidRPr="00DC40B7">
        <w:rPr>
          <w:rFonts w:eastAsia="Malgun Gothic"/>
        </w:rPr>
        <w:t>ensur</w:t>
      </w:r>
      <w:r w:rsidRPr="00DC40B7">
        <w:rPr>
          <w:rFonts w:eastAsia="Malgun Gothic" w:hint="eastAsia"/>
        </w:rPr>
        <w:t>ing</w:t>
      </w:r>
      <w:r w:rsidRPr="00DC40B7">
        <w:rPr>
          <w:rFonts w:eastAsia="Malgun Gothic"/>
        </w:rPr>
        <w:t xml:space="preserve"> that </w:t>
      </w:r>
      <w:r w:rsidR="009323A0">
        <w:rPr>
          <w:rFonts w:eastAsia="Malgun Gothic"/>
        </w:rPr>
        <w:t>they</w:t>
      </w:r>
      <w:r w:rsidRPr="00DC40B7">
        <w:rPr>
          <w:rFonts w:eastAsia="Malgun Gothic"/>
        </w:rPr>
        <w:t xml:space="preserve"> possess the necessary knowledge to defend the rights of their clients to a fair trial.</w:t>
      </w:r>
    </w:p>
    <w:p w:rsidR="004070EE" w:rsidRPr="00DC40B7" w:rsidRDefault="004070EE" w:rsidP="00DF51BA">
      <w:pPr>
        <w:pStyle w:val="SingleTxtG"/>
        <w:rPr>
          <w:rFonts w:eastAsia="Malgun Gothic"/>
        </w:rPr>
      </w:pPr>
      <w:r w:rsidRPr="00DC40B7">
        <w:rPr>
          <w:rFonts w:eastAsia="Malgun Gothic"/>
        </w:rPr>
        <w:lastRenderedPageBreak/>
        <w:t>41.</w:t>
      </w:r>
      <w:r w:rsidRPr="00DC40B7">
        <w:rPr>
          <w:rFonts w:eastAsia="Malgun Gothic"/>
        </w:rPr>
        <w:tab/>
        <w:t>Another initiative was the dissemination in English and Khmer of the second edition of the Annotated Code of Criminal Procedure, originally published in 2014. The new edition</w:t>
      </w:r>
      <w:r w:rsidR="009323A0">
        <w:rPr>
          <w:rFonts w:eastAsia="Malgun Gothic"/>
        </w:rPr>
        <w:t>,</w:t>
      </w:r>
      <w:r w:rsidRPr="00DC40B7">
        <w:rPr>
          <w:rFonts w:eastAsia="Malgun Gothic"/>
        </w:rPr>
        <w:t xml:space="preserve"> released in 2015</w:t>
      </w:r>
      <w:r w:rsidR="009323A0">
        <w:rPr>
          <w:rFonts w:eastAsia="Malgun Gothic"/>
        </w:rPr>
        <w:t>,</w:t>
      </w:r>
      <w:r w:rsidRPr="00DC40B7">
        <w:rPr>
          <w:rFonts w:eastAsia="Malgun Gothic"/>
        </w:rPr>
        <w:t xml:space="preserve"> provides considerable new practical guidance to readers from not only the final judgments but also intermediary decisions by the </w:t>
      </w:r>
      <w:r w:rsidR="00671524" w:rsidRPr="00DC40B7">
        <w:rPr>
          <w:rFonts w:eastAsia="Malgun Gothic"/>
        </w:rPr>
        <w:t>Extraordinary Chambers in the Courts of Cambodia</w:t>
      </w:r>
      <w:r w:rsidR="005C6654">
        <w:rPr>
          <w:rFonts w:eastAsia="Malgun Gothic"/>
        </w:rPr>
        <w:t xml:space="preserve"> </w:t>
      </w:r>
      <w:r w:rsidRPr="00DC40B7">
        <w:rPr>
          <w:rFonts w:eastAsia="Malgun Gothic"/>
        </w:rPr>
        <w:t xml:space="preserve">at various stages of court proceedings. Proposals on further dissemination </w:t>
      </w:r>
      <w:r w:rsidR="00671524">
        <w:rPr>
          <w:rFonts w:eastAsia="Malgun Gothic"/>
        </w:rPr>
        <w:t xml:space="preserve">of </w:t>
      </w:r>
      <w:r w:rsidRPr="00DC40B7">
        <w:rPr>
          <w:rFonts w:eastAsia="Malgun Gothic"/>
        </w:rPr>
        <w:t xml:space="preserve">and follow-up to the Annotated Code were discussed among key stakeholders in the regular </w:t>
      </w:r>
      <w:r w:rsidR="00671524" w:rsidRPr="00DC40B7">
        <w:rPr>
          <w:rFonts w:eastAsia="Malgun Gothic"/>
        </w:rPr>
        <w:t xml:space="preserve">Extraordinary Chambers </w:t>
      </w:r>
      <w:r w:rsidRPr="00DC40B7">
        <w:rPr>
          <w:rFonts w:eastAsia="Malgun Gothic"/>
        </w:rPr>
        <w:t xml:space="preserve">Legacy Update Meeting organized by OHCHR in December 2015. </w:t>
      </w:r>
    </w:p>
    <w:p w:rsidR="004070EE" w:rsidRPr="00DC40B7" w:rsidRDefault="004070EE" w:rsidP="00DF51BA">
      <w:pPr>
        <w:pStyle w:val="SingleTxtG"/>
        <w:rPr>
          <w:rFonts w:eastAsia="Malgun Gothic"/>
        </w:rPr>
      </w:pPr>
      <w:r w:rsidRPr="00DC40B7">
        <w:rPr>
          <w:rFonts w:eastAsia="Malgun Gothic"/>
        </w:rPr>
        <w:t>42.</w:t>
      </w:r>
      <w:r w:rsidRPr="00DC40B7">
        <w:rPr>
          <w:rFonts w:eastAsia="Malgun Gothic"/>
        </w:rPr>
        <w:tab/>
        <w:t xml:space="preserve">In September 2015, the Trial Chamber </w:t>
      </w:r>
      <w:r w:rsidR="00671524">
        <w:rPr>
          <w:rFonts w:eastAsia="Malgun Gothic"/>
        </w:rPr>
        <w:t xml:space="preserve">of the </w:t>
      </w:r>
      <w:r w:rsidR="00671524" w:rsidRPr="00DC40B7">
        <w:rPr>
          <w:rFonts w:eastAsia="Malgun Gothic"/>
        </w:rPr>
        <w:t>Extraordinary Chambers in the Courts of Cambodia</w:t>
      </w:r>
      <w:r w:rsidR="00671524">
        <w:rPr>
          <w:rFonts w:eastAsia="Malgun Gothic"/>
        </w:rPr>
        <w:t xml:space="preserve"> </w:t>
      </w:r>
      <w:r w:rsidRPr="00DC40B7">
        <w:rPr>
          <w:rFonts w:eastAsia="Malgun Gothic"/>
        </w:rPr>
        <w:t xml:space="preserve">began hearing </w:t>
      </w:r>
      <w:r w:rsidR="00671524">
        <w:rPr>
          <w:rFonts w:eastAsia="Malgun Gothic"/>
        </w:rPr>
        <w:t>c</w:t>
      </w:r>
      <w:r w:rsidRPr="00DC40B7">
        <w:rPr>
          <w:rFonts w:eastAsia="Malgun Gothic"/>
        </w:rPr>
        <w:t xml:space="preserve">ase 002/02, in which </w:t>
      </w:r>
      <w:r w:rsidR="00671524">
        <w:rPr>
          <w:rFonts w:eastAsia="Malgun Gothic"/>
        </w:rPr>
        <w:t xml:space="preserve">the </w:t>
      </w:r>
      <w:r w:rsidRPr="00DC40B7">
        <w:rPr>
          <w:rFonts w:eastAsia="Malgun Gothic"/>
        </w:rPr>
        <w:t>former Head of State of Democratic Kampuchea</w:t>
      </w:r>
      <w:r w:rsidR="00671524">
        <w:rPr>
          <w:rFonts w:eastAsia="Malgun Gothic"/>
        </w:rPr>
        <w:t>,</w:t>
      </w:r>
      <w:r w:rsidRPr="00DC40B7">
        <w:rPr>
          <w:rFonts w:eastAsia="Malgun Gothic"/>
        </w:rPr>
        <w:t xml:space="preserve"> </w:t>
      </w:r>
      <w:proofErr w:type="spellStart"/>
      <w:r w:rsidR="00671524" w:rsidRPr="00DC40B7">
        <w:rPr>
          <w:rFonts w:eastAsia="Malgun Gothic"/>
        </w:rPr>
        <w:t>Khieu</w:t>
      </w:r>
      <w:proofErr w:type="spellEnd"/>
      <w:r w:rsidR="00671524" w:rsidRPr="00DC40B7">
        <w:rPr>
          <w:rFonts w:eastAsia="Malgun Gothic"/>
        </w:rPr>
        <w:t xml:space="preserve"> </w:t>
      </w:r>
      <w:proofErr w:type="spellStart"/>
      <w:r w:rsidR="00671524" w:rsidRPr="00DC40B7">
        <w:rPr>
          <w:rFonts w:eastAsia="Malgun Gothic"/>
        </w:rPr>
        <w:t>Samphan</w:t>
      </w:r>
      <w:proofErr w:type="spellEnd"/>
      <w:r w:rsidR="00671524" w:rsidRPr="00DC40B7">
        <w:rPr>
          <w:rFonts w:eastAsia="Malgun Gothic"/>
        </w:rPr>
        <w:t xml:space="preserve">, </w:t>
      </w:r>
      <w:r w:rsidRPr="00DC40B7">
        <w:rPr>
          <w:rFonts w:eastAsia="Malgun Gothic"/>
        </w:rPr>
        <w:t xml:space="preserve">and </w:t>
      </w:r>
      <w:r w:rsidR="00671524">
        <w:rPr>
          <w:rFonts w:eastAsia="Malgun Gothic"/>
        </w:rPr>
        <w:t xml:space="preserve">the </w:t>
      </w:r>
      <w:r w:rsidRPr="00DC40B7">
        <w:rPr>
          <w:rFonts w:eastAsia="Malgun Gothic"/>
        </w:rPr>
        <w:t xml:space="preserve">former Deputy Secretary of the Communist Party of Kampuchea, </w:t>
      </w:r>
      <w:proofErr w:type="spellStart"/>
      <w:r w:rsidR="00671524" w:rsidRPr="00DC40B7">
        <w:rPr>
          <w:rFonts w:eastAsia="Malgun Gothic"/>
        </w:rPr>
        <w:t>Nuon</w:t>
      </w:r>
      <w:proofErr w:type="spellEnd"/>
      <w:r w:rsidR="00671524" w:rsidRPr="00DC40B7">
        <w:rPr>
          <w:rFonts w:eastAsia="Malgun Gothic"/>
        </w:rPr>
        <w:t xml:space="preserve"> </w:t>
      </w:r>
      <w:proofErr w:type="spellStart"/>
      <w:r w:rsidR="00671524" w:rsidRPr="00DC40B7">
        <w:rPr>
          <w:rFonts w:eastAsia="Malgun Gothic"/>
        </w:rPr>
        <w:t>Chea</w:t>
      </w:r>
      <w:proofErr w:type="spellEnd"/>
      <w:r w:rsidR="00671524" w:rsidRPr="00DC40B7">
        <w:rPr>
          <w:rFonts w:eastAsia="Malgun Gothic"/>
        </w:rPr>
        <w:t xml:space="preserve">, </w:t>
      </w:r>
      <w:proofErr w:type="gramStart"/>
      <w:r w:rsidRPr="00DC40B7">
        <w:rPr>
          <w:rFonts w:eastAsia="Malgun Gothic"/>
        </w:rPr>
        <w:t>stand</w:t>
      </w:r>
      <w:proofErr w:type="gramEnd"/>
      <w:r w:rsidRPr="00DC40B7">
        <w:rPr>
          <w:rFonts w:eastAsia="Malgun Gothic"/>
        </w:rPr>
        <w:t xml:space="preserve"> accused of genocide. In February 2016, the Supreme Court Chamber commenced appeal hearings on </w:t>
      </w:r>
      <w:r w:rsidR="00671524">
        <w:rPr>
          <w:rFonts w:eastAsia="Malgun Gothic"/>
        </w:rPr>
        <w:t>c</w:t>
      </w:r>
      <w:r w:rsidRPr="00DC40B7">
        <w:rPr>
          <w:rFonts w:eastAsia="Malgun Gothic"/>
        </w:rPr>
        <w:t xml:space="preserve">ase 002/01, in which </w:t>
      </w:r>
      <w:r w:rsidRPr="00DC40B7">
        <w:rPr>
          <w:rFonts w:eastAsia="Malgun Gothic" w:hint="eastAsia"/>
        </w:rPr>
        <w:t>the two men</w:t>
      </w:r>
      <w:r w:rsidRPr="00DC40B7">
        <w:rPr>
          <w:rFonts w:eastAsia="Malgun Gothic"/>
        </w:rPr>
        <w:t xml:space="preserve"> were found guilty of crimes against humanity and sentenced to </w:t>
      </w:r>
      <w:r w:rsidR="00671524">
        <w:rPr>
          <w:rFonts w:eastAsia="Malgun Gothic"/>
        </w:rPr>
        <w:t xml:space="preserve">a </w:t>
      </w:r>
      <w:r w:rsidRPr="00DC40B7">
        <w:rPr>
          <w:rFonts w:eastAsia="Malgun Gothic"/>
        </w:rPr>
        <w:t xml:space="preserve">term </w:t>
      </w:r>
      <w:r w:rsidR="00671524">
        <w:rPr>
          <w:rFonts w:eastAsia="Malgun Gothic"/>
        </w:rPr>
        <w:t>of life im</w:t>
      </w:r>
      <w:r w:rsidRPr="00DC40B7">
        <w:rPr>
          <w:rFonts w:eastAsia="Malgun Gothic"/>
        </w:rPr>
        <w:t>prison</w:t>
      </w:r>
      <w:r w:rsidR="00671524">
        <w:rPr>
          <w:rFonts w:eastAsia="Malgun Gothic"/>
        </w:rPr>
        <w:t>ment</w:t>
      </w:r>
      <w:r w:rsidRPr="00DC40B7">
        <w:rPr>
          <w:rFonts w:eastAsia="Malgun Gothic"/>
        </w:rPr>
        <w:t xml:space="preserve">. In December 2015, two former Khmer Rouge officials, </w:t>
      </w:r>
      <w:proofErr w:type="spellStart"/>
      <w:r w:rsidRPr="00DC40B7">
        <w:rPr>
          <w:rFonts w:eastAsia="Malgun Gothic"/>
        </w:rPr>
        <w:t>Meas</w:t>
      </w:r>
      <w:proofErr w:type="spellEnd"/>
      <w:r w:rsidRPr="00DC40B7">
        <w:rPr>
          <w:rFonts w:eastAsia="Malgun Gothic"/>
        </w:rPr>
        <w:t xml:space="preserve"> </w:t>
      </w:r>
      <w:proofErr w:type="spellStart"/>
      <w:r w:rsidRPr="00DC40B7">
        <w:rPr>
          <w:rFonts w:eastAsia="Malgun Gothic"/>
        </w:rPr>
        <w:t>Muth</w:t>
      </w:r>
      <w:proofErr w:type="spellEnd"/>
      <w:r w:rsidRPr="00DC40B7">
        <w:rPr>
          <w:rFonts w:eastAsia="Malgun Gothic"/>
        </w:rPr>
        <w:t xml:space="preserve"> and </w:t>
      </w:r>
      <w:proofErr w:type="spellStart"/>
      <w:r w:rsidRPr="00DC40B7">
        <w:rPr>
          <w:rFonts w:eastAsia="Malgun Gothic"/>
        </w:rPr>
        <w:t>Yim</w:t>
      </w:r>
      <w:proofErr w:type="spellEnd"/>
      <w:r w:rsidRPr="00DC40B7">
        <w:rPr>
          <w:rFonts w:eastAsia="Malgun Gothic"/>
        </w:rPr>
        <w:t xml:space="preserve"> </w:t>
      </w:r>
      <w:proofErr w:type="spellStart"/>
      <w:r w:rsidRPr="00DC40B7">
        <w:rPr>
          <w:rFonts w:eastAsia="Malgun Gothic"/>
        </w:rPr>
        <w:t>Tith</w:t>
      </w:r>
      <w:proofErr w:type="spellEnd"/>
      <w:r w:rsidRPr="00DC40B7">
        <w:rPr>
          <w:rFonts w:eastAsia="Malgun Gothic" w:hint="eastAsia"/>
        </w:rPr>
        <w:t>,</w:t>
      </w:r>
      <w:r w:rsidRPr="00DC40B7">
        <w:rPr>
          <w:rFonts w:eastAsia="Malgun Gothic"/>
        </w:rPr>
        <w:t xml:space="preserve"> were charged with genocide and crimes against humanity.</w:t>
      </w:r>
    </w:p>
    <w:p w:rsidR="003A5FBB" w:rsidRDefault="004070EE" w:rsidP="00DF51BA">
      <w:pPr>
        <w:pStyle w:val="HChG"/>
        <w:spacing w:line="240" w:lineRule="atLeast"/>
      </w:pPr>
      <w:r w:rsidRPr="004070EE">
        <w:rPr>
          <w:rFonts w:eastAsia="Malgun Gothic"/>
        </w:rPr>
        <w:tab/>
        <w:t>IV.</w:t>
      </w:r>
      <w:r w:rsidRPr="004070EE">
        <w:rPr>
          <w:rFonts w:eastAsia="Malgun Gothic"/>
        </w:rPr>
        <w:tab/>
      </w:r>
      <w:r w:rsidRPr="004070EE">
        <w:t>Supporting prison reform</w:t>
      </w:r>
    </w:p>
    <w:p w:rsidR="004070EE" w:rsidRPr="00DC40B7" w:rsidRDefault="004070EE" w:rsidP="00DF51BA">
      <w:pPr>
        <w:pStyle w:val="SingleTxtG"/>
        <w:rPr>
          <w:rFonts w:eastAsia="Malgun Gothic"/>
        </w:rPr>
      </w:pPr>
      <w:r w:rsidRPr="00DC40B7">
        <w:rPr>
          <w:rFonts w:eastAsia="Malgun Gothic"/>
        </w:rPr>
        <w:t>43.</w:t>
      </w:r>
      <w:r w:rsidRPr="00DC40B7">
        <w:rPr>
          <w:rFonts w:eastAsia="Malgun Gothic"/>
        </w:rPr>
        <w:tab/>
        <w:t xml:space="preserve">OHCHR </w:t>
      </w:r>
      <w:r w:rsidR="00850446">
        <w:rPr>
          <w:rFonts w:eastAsia="Malgun Gothic"/>
        </w:rPr>
        <w:t xml:space="preserve">is in a </w:t>
      </w:r>
      <w:r w:rsidRPr="00DC40B7">
        <w:rPr>
          <w:rFonts w:eastAsia="Malgun Gothic"/>
        </w:rPr>
        <w:t>partners</w:t>
      </w:r>
      <w:r w:rsidR="00850446">
        <w:rPr>
          <w:rFonts w:eastAsia="Malgun Gothic"/>
        </w:rPr>
        <w:t>hip</w:t>
      </w:r>
      <w:r w:rsidRPr="00DC40B7">
        <w:rPr>
          <w:rFonts w:eastAsia="Malgun Gothic"/>
        </w:rPr>
        <w:t xml:space="preserve"> with the Directorate General of Prisons under the Ministry of </w:t>
      </w:r>
      <w:r w:rsidR="00850446">
        <w:rPr>
          <w:rFonts w:eastAsia="Malgun Gothic"/>
        </w:rPr>
        <w:t xml:space="preserve">the </w:t>
      </w:r>
      <w:r w:rsidRPr="00DC40B7">
        <w:rPr>
          <w:rFonts w:eastAsia="Malgun Gothic"/>
        </w:rPr>
        <w:t>Interior and the Police Academy of Cambodia to support improvement in the legal and policy framework and the management of prisons and correctional centres throughout the country. During the period</w:t>
      </w:r>
      <w:r w:rsidR="00850446">
        <w:rPr>
          <w:rFonts w:eastAsia="Malgun Gothic"/>
        </w:rPr>
        <w:t xml:space="preserve"> under review</w:t>
      </w:r>
      <w:r w:rsidRPr="00DC40B7">
        <w:rPr>
          <w:rFonts w:eastAsia="Malgun Gothic"/>
        </w:rPr>
        <w:t xml:space="preserve">, the Ministry, </w:t>
      </w:r>
      <w:r w:rsidR="00850446">
        <w:rPr>
          <w:rFonts w:eastAsia="Malgun Gothic"/>
        </w:rPr>
        <w:t xml:space="preserve">the </w:t>
      </w:r>
      <w:r w:rsidRPr="00DC40B7">
        <w:rPr>
          <w:rFonts w:eastAsia="Malgun Gothic"/>
        </w:rPr>
        <w:t>D</w:t>
      </w:r>
      <w:r w:rsidR="00850446">
        <w:rPr>
          <w:rFonts w:eastAsia="Malgun Gothic"/>
        </w:rPr>
        <w:t>irectorate</w:t>
      </w:r>
      <w:r w:rsidRPr="00DC40B7">
        <w:rPr>
          <w:rFonts w:eastAsia="Malgun Gothic"/>
        </w:rPr>
        <w:t xml:space="preserve"> and </w:t>
      </w:r>
      <w:r w:rsidR="00850446">
        <w:rPr>
          <w:rFonts w:eastAsia="Malgun Gothic"/>
        </w:rPr>
        <w:t>the Academy</w:t>
      </w:r>
      <w:r w:rsidRPr="00DC40B7">
        <w:rPr>
          <w:rFonts w:eastAsia="Malgun Gothic"/>
        </w:rPr>
        <w:t xml:space="preserve"> all underwent restructuring and leadership changes, which also resulted in changes in the leadership of local prisons. </w:t>
      </w:r>
    </w:p>
    <w:p w:rsidR="004070EE" w:rsidRPr="00DC40B7" w:rsidRDefault="004070EE" w:rsidP="00DF51BA">
      <w:pPr>
        <w:pStyle w:val="SingleTxtG"/>
        <w:rPr>
          <w:rFonts w:eastAsia="Malgun Gothic"/>
        </w:rPr>
      </w:pPr>
      <w:r w:rsidRPr="00DC40B7">
        <w:rPr>
          <w:rFonts w:eastAsia="Malgun Gothic"/>
        </w:rPr>
        <w:t>44.</w:t>
      </w:r>
      <w:r w:rsidRPr="00DC40B7">
        <w:rPr>
          <w:rFonts w:eastAsia="Malgun Gothic"/>
        </w:rPr>
        <w:tab/>
      </w:r>
      <w:r w:rsidR="00850446">
        <w:rPr>
          <w:rFonts w:eastAsia="Malgun Gothic"/>
        </w:rPr>
        <w:t xml:space="preserve">During the period under review, </w:t>
      </w:r>
      <w:r w:rsidRPr="00DC40B7">
        <w:rPr>
          <w:rFonts w:eastAsia="Malgun Gothic"/>
        </w:rPr>
        <w:t xml:space="preserve">OHCHR </w:t>
      </w:r>
      <w:r w:rsidR="00850446">
        <w:rPr>
          <w:rFonts w:eastAsia="Malgun Gothic"/>
        </w:rPr>
        <w:t xml:space="preserve">had only limited access </w:t>
      </w:r>
      <w:r w:rsidRPr="00DC40B7">
        <w:rPr>
          <w:rFonts w:eastAsia="Malgun Gothic"/>
        </w:rPr>
        <w:t xml:space="preserve">to prisoners </w:t>
      </w:r>
      <w:r w:rsidR="00850446">
        <w:rPr>
          <w:rFonts w:eastAsia="Malgun Gothic"/>
        </w:rPr>
        <w:t xml:space="preserve">given that the authorization for </w:t>
      </w:r>
      <w:r w:rsidRPr="00DC40B7">
        <w:rPr>
          <w:rFonts w:eastAsia="Malgun Gothic"/>
        </w:rPr>
        <w:t xml:space="preserve">its annual prison visit </w:t>
      </w:r>
      <w:r w:rsidR="00850446">
        <w:rPr>
          <w:rFonts w:eastAsia="Malgun Gothic"/>
        </w:rPr>
        <w:t xml:space="preserve">in </w:t>
      </w:r>
      <w:r w:rsidRPr="00DC40B7">
        <w:rPr>
          <w:rFonts w:eastAsia="Malgun Gothic"/>
        </w:rPr>
        <w:t xml:space="preserve">2016 no longer </w:t>
      </w:r>
      <w:r w:rsidR="00850446">
        <w:rPr>
          <w:rFonts w:eastAsia="Malgun Gothic"/>
        </w:rPr>
        <w:t xml:space="preserve">allows </w:t>
      </w:r>
      <w:r w:rsidRPr="00DC40B7">
        <w:rPr>
          <w:rFonts w:eastAsia="Malgun Gothic"/>
        </w:rPr>
        <w:t xml:space="preserve">OHCHR monitors to hold confidential interviews with prisoners. The ability to speak directly with persons deprived of liberty, free from fear of any potential consequences, is crucial to the quality and effectiveness of external independent monitoring. </w:t>
      </w:r>
      <w:r w:rsidR="00850446">
        <w:rPr>
          <w:rFonts w:eastAsia="Malgun Gothic"/>
        </w:rPr>
        <w:t>OHCHR</w:t>
      </w:r>
      <w:r w:rsidRPr="00DC40B7">
        <w:rPr>
          <w:rFonts w:eastAsia="Malgun Gothic"/>
        </w:rPr>
        <w:t xml:space="preserve"> had long been authori</w:t>
      </w:r>
      <w:r w:rsidR="00850446">
        <w:rPr>
          <w:rFonts w:eastAsia="Malgun Gothic"/>
        </w:rPr>
        <w:t>z</w:t>
      </w:r>
      <w:r w:rsidRPr="00DC40B7">
        <w:rPr>
          <w:rFonts w:eastAsia="Malgun Gothic"/>
        </w:rPr>
        <w:t xml:space="preserve">ed to hold confidential interviews, including after the adoption </w:t>
      </w:r>
      <w:r w:rsidR="00A26D6C">
        <w:rPr>
          <w:rFonts w:eastAsia="Malgun Gothic"/>
        </w:rPr>
        <w:t xml:space="preserve">in </w:t>
      </w:r>
      <w:r w:rsidR="00A26D6C" w:rsidRPr="00DC40B7">
        <w:rPr>
          <w:rFonts w:eastAsia="Malgun Gothic"/>
        </w:rPr>
        <w:t xml:space="preserve">2011 </w:t>
      </w:r>
      <w:r w:rsidRPr="00DC40B7">
        <w:rPr>
          <w:rFonts w:eastAsia="Malgun Gothic"/>
        </w:rPr>
        <w:t xml:space="preserve">of the Law on Prisons and its reference to the </w:t>
      </w:r>
      <w:r w:rsidR="00A26D6C">
        <w:rPr>
          <w:rFonts w:eastAsia="Malgun Gothic"/>
        </w:rPr>
        <w:t>n</w:t>
      </w:r>
      <w:r w:rsidRPr="00DC40B7">
        <w:rPr>
          <w:rFonts w:eastAsia="Malgun Gothic"/>
        </w:rPr>
        <w:t xml:space="preserve">ational </w:t>
      </w:r>
      <w:r w:rsidR="00A26D6C">
        <w:rPr>
          <w:rFonts w:eastAsia="Malgun Gothic"/>
        </w:rPr>
        <w:t>p</w:t>
      </w:r>
      <w:r w:rsidRPr="00DC40B7">
        <w:rPr>
          <w:rFonts w:eastAsia="Malgun Gothic"/>
        </w:rPr>
        <w:t xml:space="preserve">reventive </w:t>
      </w:r>
      <w:r w:rsidR="00A26D6C">
        <w:rPr>
          <w:rFonts w:eastAsia="Malgun Gothic"/>
        </w:rPr>
        <w:t>m</w:t>
      </w:r>
      <w:r w:rsidRPr="00DC40B7">
        <w:rPr>
          <w:rFonts w:eastAsia="Malgun Gothic"/>
        </w:rPr>
        <w:t xml:space="preserve">echanism in Cambodia. </w:t>
      </w:r>
      <w:r w:rsidRPr="00DC40B7">
        <w:rPr>
          <w:rFonts w:eastAsia="Malgun Gothic" w:hint="eastAsia"/>
        </w:rPr>
        <w:t>R</w:t>
      </w:r>
      <w:r w:rsidRPr="00DC40B7">
        <w:rPr>
          <w:rFonts w:eastAsia="Malgun Gothic"/>
        </w:rPr>
        <w:t>egrettabl</w:t>
      </w:r>
      <w:r w:rsidRPr="00DC40B7">
        <w:rPr>
          <w:rFonts w:eastAsia="Malgun Gothic" w:hint="eastAsia"/>
        </w:rPr>
        <w:t>y,</w:t>
      </w:r>
      <w:r w:rsidRPr="00DC40B7">
        <w:rPr>
          <w:rFonts w:eastAsia="Malgun Gothic"/>
        </w:rPr>
        <w:t xml:space="preserve"> the authori</w:t>
      </w:r>
      <w:r w:rsidR="00A26D6C">
        <w:rPr>
          <w:rFonts w:eastAsia="Malgun Gothic"/>
        </w:rPr>
        <w:t>z</w:t>
      </w:r>
      <w:r w:rsidRPr="00DC40B7">
        <w:rPr>
          <w:rFonts w:eastAsia="Malgun Gothic"/>
        </w:rPr>
        <w:t xml:space="preserve">ation </w:t>
      </w:r>
      <w:r w:rsidR="00A26D6C">
        <w:rPr>
          <w:rFonts w:eastAsia="Malgun Gothic"/>
        </w:rPr>
        <w:t xml:space="preserve">for the said interviews </w:t>
      </w:r>
      <w:r w:rsidRPr="00DC40B7">
        <w:rPr>
          <w:rFonts w:eastAsia="Malgun Gothic"/>
        </w:rPr>
        <w:t>was re</w:t>
      </w:r>
      <w:r w:rsidR="00A26D6C">
        <w:rPr>
          <w:rFonts w:eastAsia="Malgun Gothic"/>
        </w:rPr>
        <w:t>voked</w:t>
      </w:r>
      <w:r w:rsidRPr="00DC40B7">
        <w:rPr>
          <w:rFonts w:eastAsia="Malgun Gothic"/>
        </w:rPr>
        <w:t xml:space="preserve"> in a context when the </w:t>
      </w:r>
      <w:r w:rsidR="00A26D6C">
        <w:rPr>
          <w:rFonts w:eastAsia="Malgun Gothic"/>
        </w:rPr>
        <w:t>national preventive mechanism</w:t>
      </w:r>
      <w:r w:rsidRPr="00DC40B7">
        <w:rPr>
          <w:rFonts w:eastAsia="Malgun Gothic"/>
        </w:rPr>
        <w:t xml:space="preserve"> does not </w:t>
      </w:r>
      <w:r w:rsidR="00A26D6C">
        <w:rPr>
          <w:rFonts w:eastAsia="Malgun Gothic"/>
        </w:rPr>
        <w:t xml:space="preserve">yet </w:t>
      </w:r>
      <w:r w:rsidRPr="00DC40B7">
        <w:rPr>
          <w:rFonts w:eastAsia="Malgun Gothic"/>
        </w:rPr>
        <w:t xml:space="preserve">qualify, in law </w:t>
      </w:r>
      <w:r w:rsidR="00A26D6C">
        <w:rPr>
          <w:rFonts w:eastAsia="Malgun Gothic"/>
        </w:rPr>
        <w:t>or</w:t>
      </w:r>
      <w:r w:rsidRPr="00DC40B7">
        <w:rPr>
          <w:rFonts w:eastAsia="Malgun Gothic"/>
        </w:rPr>
        <w:t xml:space="preserve"> in practice, as an independent monitoring entity. </w:t>
      </w:r>
    </w:p>
    <w:p w:rsidR="004070EE" w:rsidRPr="00DC40B7" w:rsidRDefault="004070EE" w:rsidP="00DF51BA">
      <w:pPr>
        <w:pStyle w:val="SingleTxtG"/>
        <w:rPr>
          <w:rFonts w:eastAsia="Malgun Gothic"/>
        </w:rPr>
      </w:pPr>
      <w:r w:rsidRPr="00DC40B7">
        <w:rPr>
          <w:rFonts w:eastAsia="Malgun Gothic"/>
        </w:rPr>
        <w:t>45.</w:t>
      </w:r>
      <w:r w:rsidRPr="00DC40B7">
        <w:rPr>
          <w:rFonts w:eastAsia="Malgun Gothic"/>
        </w:rPr>
        <w:tab/>
        <w:t xml:space="preserve">OHCHR continued to collaborate with the core trainers </w:t>
      </w:r>
      <w:r w:rsidR="00586609">
        <w:rPr>
          <w:rFonts w:eastAsia="Malgun Gothic"/>
        </w:rPr>
        <w:t>from the</w:t>
      </w:r>
      <w:r w:rsidR="00586609" w:rsidRPr="00586609">
        <w:rPr>
          <w:rFonts w:eastAsia="Malgun Gothic"/>
        </w:rPr>
        <w:t xml:space="preserve"> </w:t>
      </w:r>
      <w:r w:rsidR="00586609" w:rsidRPr="00DC40B7">
        <w:rPr>
          <w:rFonts w:eastAsia="Malgun Gothic"/>
        </w:rPr>
        <w:t>Directorate General of Prisons</w:t>
      </w:r>
      <w:r w:rsidR="00586609">
        <w:rPr>
          <w:rFonts w:eastAsia="Malgun Gothic"/>
        </w:rPr>
        <w:t xml:space="preserve"> and</w:t>
      </w:r>
      <w:r w:rsidR="00586609" w:rsidRPr="00586609">
        <w:rPr>
          <w:rFonts w:eastAsia="Malgun Gothic"/>
        </w:rPr>
        <w:t xml:space="preserve"> </w:t>
      </w:r>
      <w:r w:rsidR="00586609">
        <w:rPr>
          <w:rFonts w:eastAsia="Malgun Gothic"/>
        </w:rPr>
        <w:t xml:space="preserve">the </w:t>
      </w:r>
      <w:r w:rsidR="00586609" w:rsidRPr="00DC40B7">
        <w:rPr>
          <w:rFonts w:eastAsia="Malgun Gothic"/>
        </w:rPr>
        <w:t>Police Academy of Cambodia</w:t>
      </w:r>
      <w:r w:rsidR="00586609">
        <w:rPr>
          <w:rFonts w:eastAsia="Malgun Gothic"/>
        </w:rPr>
        <w:t xml:space="preserve"> </w:t>
      </w:r>
      <w:r w:rsidRPr="00DC40B7">
        <w:rPr>
          <w:rFonts w:eastAsia="Malgun Gothic"/>
        </w:rPr>
        <w:t>to improve prison staff training. During the period</w:t>
      </w:r>
      <w:r w:rsidR="00586609">
        <w:rPr>
          <w:rFonts w:eastAsia="Malgun Gothic"/>
        </w:rPr>
        <w:t xml:space="preserve"> under review</w:t>
      </w:r>
      <w:r w:rsidRPr="00DC40B7">
        <w:rPr>
          <w:rFonts w:eastAsia="Malgun Gothic"/>
        </w:rPr>
        <w:t>, some 200 new prison staff recruits and in-service untrained staff received basic training at the</w:t>
      </w:r>
      <w:r w:rsidRPr="00DC40B7">
        <w:rPr>
          <w:rFonts w:eastAsia="Malgun Gothic" w:hint="eastAsia"/>
        </w:rPr>
        <w:t xml:space="preserve"> </w:t>
      </w:r>
      <w:r w:rsidR="00586609">
        <w:rPr>
          <w:rFonts w:eastAsia="Malgun Gothic"/>
        </w:rPr>
        <w:t xml:space="preserve">Police Academy, which helped to </w:t>
      </w:r>
      <w:r w:rsidRPr="00DC40B7">
        <w:rPr>
          <w:rFonts w:eastAsia="Malgun Gothic"/>
        </w:rPr>
        <w:t>reduc</w:t>
      </w:r>
      <w:r w:rsidR="00586609">
        <w:rPr>
          <w:rFonts w:eastAsia="Malgun Gothic"/>
        </w:rPr>
        <w:t>e</w:t>
      </w:r>
      <w:r w:rsidRPr="00DC40B7">
        <w:rPr>
          <w:rFonts w:eastAsia="Malgun Gothic"/>
        </w:rPr>
        <w:t xml:space="preserve"> the backlog of approximately 600 </w:t>
      </w:r>
      <w:r w:rsidRPr="00DC40B7">
        <w:rPr>
          <w:rFonts w:eastAsia="Malgun Gothic" w:hint="eastAsia"/>
        </w:rPr>
        <w:t xml:space="preserve">untrained </w:t>
      </w:r>
      <w:r w:rsidRPr="00DC40B7">
        <w:rPr>
          <w:rFonts w:eastAsia="Malgun Gothic"/>
        </w:rPr>
        <w:t xml:space="preserve">in-service staff. The </w:t>
      </w:r>
      <w:r w:rsidR="00586609">
        <w:rPr>
          <w:rFonts w:eastAsia="Malgun Gothic"/>
        </w:rPr>
        <w:t>Academy</w:t>
      </w:r>
      <w:r w:rsidRPr="00DC40B7">
        <w:rPr>
          <w:rFonts w:eastAsia="Malgun Gothic"/>
        </w:rPr>
        <w:t xml:space="preserve"> plans in 2016 to deliver a 3-month basic training programme in prison management to 100 new recruits and untrained prison staff, </w:t>
      </w:r>
      <w:r w:rsidR="00586609">
        <w:rPr>
          <w:rFonts w:eastAsia="Malgun Gothic"/>
        </w:rPr>
        <w:t xml:space="preserve">to </w:t>
      </w:r>
      <w:r w:rsidRPr="00DC40B7">
        <w:rPr>
          <w:rFonts w:eastAsia="Malgun Gothic"/>
        </w:rPr>
        <w:t xml:space="preserve">train two trainers in each prison, and </w:t>
      </w:r>
      <w:r w:rsidR="00586609">
        <w:rPr>
          <w:rFonts w:eastAsia="Malgun Gothic"/>
        </w:rPr>
        <w:t xml:space="preserve">to </w:t>
      </w:r>
      <w:r w:rsidRPr="00DC40B7">
        <w:rPr>
          <w:rFonts w:eastAsia="Malgun Gothic"/>
        </w:rPr>
        <w:t xml:space="preserve">provide </w:t>
      </w:r>
      <w:proofErr w:type="spellStart"/>
      <w:r w:rsidR="00586609">
        <w:rPr>
          <w:rFonts w:eastAsia="Malgun Gothic"/>
        </w:rPr>
        <w:t>ongoing</w:t>
      </w:r>
      <w:proofErr w:type="spellEnd"/>
      <w:r w:rsidRPr="00DC40B7">
        <w:rPr>
          <w:rFonts w:eastAsia="Malgun Gothic"/>
        </w:rPr>
        <w:t xml:space="preserve"> education to medium</w:t>
      </w:r>
      <w:r w:rsidR="00586609">
        <w:rPr>
          <w:rFonts w:eastAsia="Malgun Gothic"/>
        </w:rPr>
        <w:t>-</w:t>
      </w:r>
      <w:r w:rsidRPr="00DC40B7">
        <w:rPr>
          <w:rFonts w:eastAsia="Malgun Gothic"/>
        </w:rPr>
        <w:t xml:space="preserve"> and high-ranking prison officials (around 50 officials). </w:t>
      </w:r>
    </w:p>
    <w:p w:rsidR="004070EE" w:rsidRPr="00DC40B7" w:rsidRDefault="004070EE" w:rsidP="00DF51BA">
      <w:pPr>
        <w:pStyle w:val="SingleTxtG"/>
        <w:rPr>
          <w:rFonts w:eastAsia="Malgun Gothic"/>
        </w:rPr>
      </w:pPr>
      <w:r w:rsidRPr="00DC40B7">
        <w:rPr>
          <w:rFonts w:eastAsia="Malgun Gothic"/>
        </w:rPr>
        <w:t>46.</w:t>
      </w:r>
      <w:r w:rsidRPr="00DC40B7">
        <w:rPr>
          <w:rFonts w:eastAsia="Malgun Gothic"/>
        </w:rPr>
        <w:tab/>
        <w:t>In support o</w:t>
      </w:r>
      <w:r w:rsidRPr="00DC40B7">
        <w:rPr>
          <w:rFonts w:eastAsia="Malgun Gothic" w:hint="eastAsia"/>
        </w:rPr>
        <w:t>f</w:t>
      </w:r>
      <w:r w:rsidRPr="00DC40B7">
        <w:rPr>
          <w:rFonts w:eastAsia="Malgun Gothic"/>
        </w:rPr>
        <w:t xml:space="preserve"> the</w:t>
      </w:r>
      <w:r w:rsidR="00586609">
        <w:rPr>
          <w:rFonts w:eastAsia="Malgun Gothic"/>
        </w:rPr>
        <w:t xml:space="preserve"> above-mentioned</w:t>
      </w:r>
      <w:r w:rsidRPr="00DC40B7">
        <w:rPr>
          <w:rFonts w:eastAsia="Malgun Gothic"/>
        </w:rPr>
        <w:t xml:space="preserve"> efforts, OHCHR co-organi</w:t>
      </w:r>
      <w:r w:rsidR="00586609">
        <w:rPr>
          <w:rFonts w:eastAsia="Malgun Gothic"/>
        </w:rPr>
        <w:t>z</w:t>
      </w:r>
      <w:r w:rsidRPr="00DC40B7">
        <w:rPr>
          <w:rFonts w:eastAsia="Malgun Gothic"/>
        </w:rPr>
        <w:t>ed joint study tours for prison trainees to three prisons</w:t>
      </w:r>
      <w:r w:rsidR="00586609">
        <w:rPr>
          <w:rFonts w:eastAsia="Malgun Gothic"/>
        </w:rPr>
        <w:t>,</w:t>
      </w:r>
      <w:r w:rsidRPr="00DC40B7">
        <w:rPr>
          <w:rFonts w:eastAsia="Malgun Gothic"/>
        </w:rPr>
        <w:t xml:space="preserve"> in August</w:t>
      </w:r>
      <w:r w:rsidRPr="00DC40B7">
        <w:rPr>
          <w:rFonts w:eastAsia="Malgun Gothic" w:hint="eastAsia"/>
        </w:rPr>
        <w:t xml:space="preserve"> and</w:t>
      </w:r>
      <w:r w:rsidRPr="00DC40B7">
        <w:rPr>
          <w:rFonts w:eastAsia="Malgun Gothic"/>
        </w:rPr>
        <w:t xml:space="preserve"> December </w:t>
      </w:r>
      <w:r w:rsidRPr="00DC40B7">
        <w:rPr>
          <w:rFonts w:eastAsia="Malgun Gothic" w:hint="eastAsia"/>
        </w:rPr>
        <w:t xml:space="preserve">2015 </w:t>
      </w:r>
      <w:r w:rsidRPr="00DC40B7">
        <w:rPr>
          <w:rFonts w:eastAsia="Malgun Gothic"/>
        </w:rPr>
        <w:t xml:space="preserve">and </w:t>
      </w:r>
      <w:r w:rsidR="00586609">
        <w:rPr>
          <w:rFonts w:eastAsia="Malgun Gothic"/>
        </w:rPr>
        <w:t xml:space="preserve">in </w:t>
      </w:r>
      <w:r w:rsidRPr="00DC40B7">
        <w:rPr>
          <w:rFonts w:eastAsia="Malgun Gothic"/>
        </w:rPr>
        <w:t>June</w:t>
      </w:r>
      <w:r w:rsidRPr="00DC40B7">
        <w:rPr>
          <w:rFonts w:eastAsia="Malgun Gothic" w:hint="eastAsia"/>
        </w:rPr>
        <w:t xml:space="preserve"> 2016</w:t>
      </w:r>
      <w:r w:rsidRPr="00DC40B7">
        <w:rPr>
          <w:rFonts w:eastAsia="Malgun Gothic"/>
        </w:rPr>
        <w:t xml:space="preserve">. The visits provided 200 new recruits and as yet untrained prison staff, and 20 trainers and officials from the </w:t>
      </w:r>
      <w:r w:rsidR="00586609">
        <w:rPr>
          <w:rFonts w:eastAsia="Malgun Gothic"/>
        </w:rPr>
        <w:t xml:space="preserve">Directorate General </w:t>
      </w:r>
      <w:r w:rsidRPr="00DC40B7">
        <w:rPr>
          <w:rFonts w:eastAsia="Malgun Gothic"/>
        </w:rPr>
        <w:t xml:space="preserve">and the </w:t>
      </w:r>
      <w:r w:rsidR="00586609">
        <w:rPr>
          <w:rFonts w:eastAsia="Malgun Gothic"/>
        </w:rPr>
        <w:t>Police Academy</w:t>
      </w:r>
      <w:r w:rsidRPr="00DC40B7">
        <w:rPr>
          <w:rFonts w:eastAsia="Malgun Gothic"/>
        </w:rPr>
        <w:t xml:space="preserve">, with </w:t>
      </w:r>
      <w:r w:rsidR="00586609">
        <w:rPr>
          <w:rFonts w:eastAsia="Malgun Gothic"/>
        </w:rPr>
        <w:t xml:space="preserve">an </w:t>
      </w:r>
      <w:r w:rsidRPr="00DC40B7">
        <w:rPr>
          <w:rFonts w:eastAsia="Malgun Gothic"/>
        </w:rPr>
        <w:t>opportunit</w:t>
      </w:r>
      <w:r w:rsidR="00586609">
        <w:rPr>
          <w:rFonts w:eastAsia="Malgun Gothic"/>
        </w:rPr>
        <w:t>y</w:t>
      </w:r>
      <w:r w:rsidRPr="00DC40B7">
        <w:rPr>
          <w:rFonts w:eastAsia="Malgun Gothic"/>
        </w:rPr>
        <w:t xml:space="preserve"> to </w:t>
      </w:r>
      <w:r w:rsidRPr="00DC40B7">
        <w:rPr>
          <w:rFonts w:eastAsia="Malgun Gothic" w:hint="eastAsia"/>
        </w:rPr>
        <w:t>apply</w:t>
      </w:r>
      <w:r w:rsidRPr="00DC40B7">
        <w:rPr>
          <w:rFonts w:eastAsia="Malgun Gothic"/>
        </w:rPr>
        <w:t xml:space="preserve"> theoretical knowledge of prison standards </w:t>
      </w:r>
      <w:r w:rsidR="00586609">
        <w:rPr>
          <w:rFonts w:eastAsia="Malgun Gothic"/>
        </w:rPr>
        <w:t>to</w:t>
      </w:r>
      <w:r w:rsidRPr="00DC40B7">
        <w:rPr>
          <w:rFonts w:eastAsia="Malgun Gothic"/>
        </w:rPr>
        <w:t xml:space="preserve"> the real prison environment</w:t>
      </w:r>
      <w:r w:rsidR="00586609">
        <w:rPr>
          <w:rFonts w:eastAsia="Malgun Gothic"/>
        </w:rPr>
        <w:t>,</w:t>
      </w:r>
      <w:r w:rsidRPr="00DC40B7">
        <w:rPr>
          <w:rFonts w:eastAsia="Malgun Gothic"/>
        </w:rPr>
        <w:t xml:space="preserve"> and to improve future training programmes. A comprehensive, consolidated review of the curriculum to ensure </w:t>
      </w:r>
      <w:r w:rsidRPr="00DC40B7">
        <w:rPr>
          <w:rFonts w:eastAsia="Malgun Gothic" w:hint="eastAsia"/>
        </w:rPr>
        <w:t>its conformity with</w:t>
      </w:r>
      <w:r w:rsidRPr="00DC40B7">
        <w:rPr>
          <w:rFonts w:eastAsia="Malgun Gothic"/>
        </w:rPr>
        <w:t xml:space="preserve"> human rights</w:t>
      </w:r>
      <w:r w:rsidR="00586609" w:rsidRPr="00586609">
        <w:rPr>
          <w:rFonts w:eastAsia="Malgun Gothic"/>
        </w:rPr>
        <w:t xml:space="preserve"> </w:t>
      </w:r>
      <w:r w:rsidR="00586609">
        <w:rPr>
          <w:rFonts w:eastAsia="Malgun Gothic"/>
        </w:rPr>
        <w:t>has</w:t>
      </w:r>
      <w:r w:rsidR="00586609" w:rsidRPr="00DC40B7">
        <w:rPr>
          <w:rFonts w:eastAsia="Malgun Gothic"/>
        </w:rPr>
        <w:t xml:space="preserve"> yet to </w:t>
      </w:r>
      <w:r w:rsidR="00586609">
        <w:rPr>
          <w:rFonts w:eastAsia="Malgun Gothic"/>
        </w:rPr>
        <w:t>be conducted</w:t>
      </w:r>
      <w:r w:rsidRPr="00DC40B7">
        <w:rPr>
          <w:rFonts w:eastAsia="Malgun Gothic"/>
        </w:rPr>
        <w:t>, although individual trainers have been working on their own modules</w:t>
      </w:r>
      <w:r w:rsidR="00586609">
        <w:rPr>
          <w:rFonts w:eastAsia="Malgun Gothic"/>
        </w:rPr>
        <w:t>,</w:t>
      </w:r>
      <w:r w:rsidRPr="00DC40B7">
        <w:rPr>
          <w:rFonts w:eastAsia="Malgun Gothic"/>
        </w:rPr>
        <w:t xml:space="preserve"> with inputs from OHCHR.</w:t>
      </w:r>
      <w:r w:rsidR="00381BFD">
        <w:rPr>
          <w:rFonts w:eastAsia="Malgun Gothic"/>
        </w:rPr>
        <w:t xml:space="preserve"> </w:t>
      </w:r>
    </w:p>
    <w:p w:rsidR="004070EE" w:rsidRPr="00DC40B7" w:rsidRDefault="004070EE" w:rsidP="00DF51BA">
      <w:pPr>
        <w:pStyle w:val="SingleTxtG"/>
        <w:rPr>
          <w:rFonts w:eastAsia="Malgun Gothic"/>
        </w:rPr>
      </w:pPr>
      <w:r w:rsidRPr="00DC40B7">
        <w:rPr>
          <w:rFonts w:eastAsia="Malgun Gothic"/>
        </w:rPr>
        <w:lastRenderedPageBreak/>
        <w:t>47.</w:t>
      </w:r>
      <w:r w:rsidRPr="00DC40B7">
        <w:rPr>
          <w:rFonts w:eastAsia="Malgun Gothic"/>
        </w:rPr>
        <w:tab/>
        <w:t xml:space="preserve">In June 2016, OHCHR delivered lectures on torture prevention and on </w:t>
      </w:r>
      <w:r w:rsidR="00586609">
        <w:rPr>
          <w:rFonts w:eastAsia="Malgun Gothic"/>
        </w:rPr>
        <w:t>a</w:t>
      </w:r>
      <w:r w:rsidR="00586609" w:rsidRPr="00DC40B7">
        <w:rPr>
          <w:rFonts w:eastAsia="Malgun Gothic"/>
        </w:rPr>
        <w:t xml:space="preserve"> </w:t>
      </w:r>
      <w:r w:rsidRPr="00DC40B7">
        <w:rPr>
          <w:rFonts w:eastAsia="Malgun Gothic"/>
        </w:rPr>
        <w:t>human rights approach to prison management for 50 new recruits and untrained prison staff</w:t>
      </w:r>
      <w:r w:rsidRPr="00DC40B7">
        <w:rPr>
          <w:rFonts w:eastAsia="Malgun Gothic" w:hint="eastAsia"/>
        </w:rPr>
        <w:t>, b</w:t>
      </w:r>
      <w:r w:rsidRPr="00DC40B7">
        <w:rPr>
          <w:rFonts w:eastAsia="Malgun Gothic"/>
        </w:rPr>
        <w:t xml:space="preserve">ased in part on an international handbook on the subject, previously made available in Khmer by OHCHR, and the </w:t>
      </w:r>
      <w:r w:rsidRPr="00DC40B7">
        <w:rPr>
          <w:rFonts w:eastAsia="Malgun Gothic" w:hint="eastAsia"/>
        </w:rPr>
        <w:t>recently</w:t>
      </w:r>
      <w:r w:rsidRPr="00DC40B7">
        <w:rPr>
          <w:rFonts w:eastAsia="Malgun Gothic"/>
        </w:rPr>
        <w:t xml:space="preserve"> adopted </w:t>
      </w:r>
      <w:r w:rsidR="001B29A7">
        <w:rPr>
          <w:rFonts w:eastAsia="Malgun Gothic"/>
        </w:rPr>
        <w:t xml:space="preserve">United Nations Standard Minimum Rules for the Treatment of Prisoners (the </w:t>
      </w:r>
      <w:r w:rsidRPr="00DC40B7">
        <w:rPr>
          <w:rFonts w:eastAsia="Malgun Gothic"/>
        </w:rPr>
        <w:t>Mandela Rules</w:t>
      </w:r>
      <w:r w:rsidR="001B29A7">
        <w:rPr>
          <w:rFonts w:eastAsia="Malgun Gothic"/>
        </w:rPr>
        <w:t>)</w:t>
      </w:r>
      <w:r w:rsidRPr="00DC40B7">
        <w:rPr>
          <w:rFonts w:eastAsia="Malgun Gothic"/>
        </w:rPr>
        <w:t>.</w:t>
      </w:r>
    </w:p>
    <w:p w:rsidR="004070EE" w:rsidRPr="00DC40B7" w:rsidRDefault="004070EE" w:rsidP="00DF51BA">
      <w:pPr>
        <w:pStyle w:val="SingleTxtG"/>
        <w:rPr>
          <w:rFonts w:eastAsia="Malgun Gothic"/>
        </w:rPr>
      </w:pPr>
      <w:r w:rsidRPr="00DC40B7">
        <w:rPr>
          <w:rFonts w:eastAsia="Malgun Gothic"/>
        </w:rPr>
        <w:t>48.</w:t>
      </w:r>
      <w:r w:rsidRPr="00DC40B7">
        <w:rPr>
          <w:rFonts w:eastAsia="Malgun Gothic"/>
        </w:rPr>
        <w:tab/>
        <w:t xml:space="preserve">The Academy </w:t>
      </w:r>
      <w:r w:rsidR="00C53519">
        <w:rPr>
          <w:rFonts w:eastAsia="Malgun Gothic"/>
        </w:rPr>
        <w:t xml:space="preserve">offered </w:t>
      </w:r>
      <w:r w:rsidRPr="00DC40B7">
        <w:rPr>
          <w:rFonts w:eastAsia="Malgun Gothic"/>
        </w:rPr>
        <w:t>a new bachelor</w:t>
      </w:r>
      <w:r w:rsidR="00C53519">
        <w:rPr>
          <w:rFonts w:eastAsia="Malgun Gothic"/>
        </w:rPr>
        <w:t>’</w:t>
      </w:r>
      <w:r w:rsidRPr="00DC40B7">
        <w:rPr>
          <w:rFonts w:eastAsia="Malgun Gothic"/>
        </w:rPr>
        <w:t>s degree in prison management</w:t>
      </w:r>
      <w:r w:rsidR="00C53519">
        <w:rPr>
          <w:rFonts w:eastAsia="Malgun Gothic"/>
        </w:rPr>
        <w:t xml:space="preserve">, available as of </w:t>
      </w:r>
      <w:r w:rsidRPr="00DC40B7">
        <w:rPr>
          <w:rFonts w:eastAsia="Malgun Gothic"/>
        </w:rPr>
        <w:t xml:space="preserve">early 2016, relying in part on the material, skills and experience developed from OHCHR training. The </w:t>
      </w:r>
      <w:r w:rsidR="00C53519">
        <w:rPr>
          <w:rFonts w:eastAsia="Malgun Gothic"/>
        </w:rPr>
        <w:t>O</w:t>
      </w:r>
      <w:r w:rsidRPr="00DC40B7">
        <w:rPr>
          <w:rFonts w:eastAsia="Malgun Gothic"/>
        </w:rPr>
        <w:t xml:space="preserve">ffice </w:t>
      </w:r>
      <w:r w:rsidR="00C53519">
        <w:rPr>
          <w:rFonts w:eastAsia="Malgun Gothic"/>
        </w:rPr>
        <w:t>also</w:t>
      </w:r>
      <w:r w:rsidR="00C53519" w:rsidRPr="00DC40B7">
        <w:rPr>
          <w:rFonts w:eastAsia="Malgun Gothic"/>
        </w:rPr>
        <w:t xml:space="preserve"> </w:t>
      </w:r>
      <w:r w:rsidRPr="00DC40B7">
        <w:rPr>
          <w:rFonts w:eastAsia="Malgun Gothic"/>
        </w:rPr>
        <w:t xml:space="preserve">supported the programme </w:t>
      </w:r>
      <w:r w:rsidRPr="00DC40B7">
        <w:rPr>
          <w:rFonts w:eastAsia="Malgun Gothic" w:hint="eastAsia"/>
        </w:rPr>
        <w:t>with</w:t>
      </w:r>
      <w:r w:rsidRPr="00DC40B7">
        <w:rPr>
          <w:rFonts w:eastAsia="Malgun Gothic"/>
        </w:rPr>
        <w:t xml:space="preserve"> equipment. </w:t>
      </w:r>
    </w:p>
    <w:p w:rsidR="00057120" w:rsidRPr="00DC40B7" w:rsidRDefault="004070EE" w:rsidP="00DF51BA">
      <w:pPr>
        <w:pStyle w:val="SingleTxtG"/>
        <w:rPr>
          <w:rFonts w:eastAsia="Malgun Gothic"/>
        </w:rPr>
      </w:pPr>
      <w:r w:rsidRPr="00DC40B7">
        <w:rPr>
          <w:rFonts w:eastAsia="Malgun Gothic"/>
        </w:rPr>
        <w:t>49.</w:t>
      </w:r>
      <w:r w:rsidRPr="00DC40B7">
        <w:rPr>
          <w:rFonts w:eastAsia="Malgun Gothic"/>
        </w:rPr>
        <w:tab/>
        <w:t xml:space="preserve">OHCHR continued to promote the rights of prisoners to safe drinking water and sanitation and to </w:t>
      </w:r>
      <w:r w:rsidRPr="00DC40B7">
        <w:t xml:space="preserve">the highest attainable standard of </w:t>
      </w:r>
      <w:r w:rsidRPr="00DC40B7">
        <w:rPr>
          <w:rFonts w:eastAsia="Malgun Gothic"/>
        </w:rPr>
        <w:t xml:space="preserve">health </w:t>
      </w:r>
      <w:r w:rsidR="007A3413">
        <w:rPr>
          <w:rFonts w:eastAsia="Malgun Gothic"/>
        </w:rPr>
        <w:t>by means of</w:t>
      </w:r>
      <w:r w:rsidR="007A3413" w:rsidRPr="00DC40B7">
        <w:rPr>
          <w:rFonts w:eastAsia="Malgun Gothic"/>
        </w:rPr>
        <w:t xml:space="preserve"> </w:t>
      </w:r>
      <w:r w:rsidRPr="00DC40B7">
        <w:rPr>
          <w:rFonts w:eastAsia="Malgun Gothic"/>
        </w:rPr>
        <w:t xml:space="preserve">advocacy, the provision of hygiene </w:t>
      </w:r>
      <w:r w:rsidRPr="00DC40B7">
        <w:rPr>
          <w:rFonts w:eastAsia="Malgun Gothic" w:hint="eastAsia"/>
        </w:rPr>
        <w:t xml:space="preserve">products </w:t>
      </w:r>
      <w:r w:rsidRPr="00DC40B7">
        <w:rPr>
          <w:rFonts w:eastAsia="Malgun Gothic"/>
        </w:rPr>
        <w:t xml:space="preserve">and water supply for prisoners, and flood prevention materials for two prisons. In cooperation with the provincial health department and national and provincial prison authorities, it financed the securing of two additional hospital rooms in </w:t>
      </w:r>
      <w:r w:rsidRPr="00DC40B7">
        <w:rPr>
          <w:rFonts w:eastAsia="Malgun Gothic" w:hint="eastAsia"/>
        </w:rPr>
        <w:t>a</w:t>
      </w:r>
      <w:r w:rsidRPr="00DC40B7">
        <w:rPr>
          <w:rFonts w:eastAsia="Malgun Gothic"/>
        </w:rPr>
        <w:t xml:space="preserve"> remote province, allowing sick prisoners to be treated without being chained or handcuffed and without affecting other patients. It will support secur</w:t>
      </w:r>
      <w:r w:rsidRPr="00DC40B7">
        <w:rPr>
          <w:rFonts w:eastAsia="Malgun Gothic" w:hint="eastAsia"/>
        </w:rPr>
        <w:t>ing</w:t>
      </w:r>
      <w:r w:rsidRPr="00DC40B7">
        <w:rPr>
          <w:rFonts w:eastAsia="Malgun Gothic"/>
        </w:rPr>
        <w:t xml:space="preserve"> rooms for three more prisons by </w:t>
      </w:r>
      <w:r w:rsidRPr="00DC40B7">
        <w:rPr>
          <w:rFonts w:eastAsia="Malgun Gothic" w:hint="eastAsia"/>
        </w:rPr>
        <w:t xml:space="preserve">the </w:t>
      </w:r>
      <w:r w:rsidRPr="00DC40B7">
        <w:rPr>
          <w:rFonts w:eastAsia="Malgun Gothic"/>
        </w:rPr>
        <w:t xml:space="preserve">end </w:t>
      </w:r>
      <w:r w:rsidRPr="00DC40B7">
        <w:rPr>
          <w:rFonts w:eastAsia="Malgun Gothic" w:hint="eastAsia"/>
        </w:rPr>
        <w:t xml:space="preserve">of </w:t>
      </w:r>
      <w:r w:rsidRPr="00DC40B7">
        <w:rPr>
          <w:rFonts w:eastAsia="Malgun Gothic"/>
        </w:rPr>
        <w:t xml:space="preserve">2016. When it </w:t>
      </w:r>
      <w:r w:rsidRPr="00DC40B7">
        <w:rPr>
          <w:rFonts w:eastAsia="Malgun Gothic" w:hint="eastAsia"/>
        </w:rPr>
        <w:t>can</w:t>
      </w:r>
      <w:r w:rsidRPr="00DC40B7">
        <w:rPr>
          <w:rFonts w:eastAsia="Malgun Gothic"/>
        </w:rPr>
        <w:t>not help directly, OHCHR refer</w:t>
      </w:r>
      <w:r w:rsidRPr="00DC40B7">
        <w:rPr>
          <w:rFonts w:eastAsia="Malgun Gothic" w:hint="eastAsia"/>
        </w:rPr>
        <w:t>s</w:t>
      </w:r>
      <w:r w:rsidRPr="00DC40B7">
        <w:rPr>
          <w:rFonts w:eastAsia="Malgun Gothic"/>
        </w:rPr>
        <w:t xml:space="preserve"> requests to </w:t>
      </w:r>
      <w:r w:rsidR="007A3413">
        <w:rPr>
          <w:rFonts w:eastAsia="Malgun Gothic"/>
        </w:rPr>
        <w:t>non-governmental organizations</w:t>
      </w:r>
      <w:r w:rsidR="007A3413" w:rsidRPr="00DC40B7">
        <w:rPr>
          <w:rFonts w:eastAsia="Malgun Gothic"/>
        </w:rPr>
        <w:t xml:space="preserve"> </w:t>
      </w:r>
      <w:r w:rsidRPr="00DC40B7">
        <w:rPr>
          <w:rFonts w:eastAsia="Malgun Gothic"/>
        </w:rPr>
        <w:t>and other partners</w:t>
      </w:r>
      <w:r w:rsidR="007A3413">
        <w:rPr>
          <w:rFonts w:eastAsia="Malgun Gothic"/>
        </w:rPr>
        <w:t>,</w:t>
      </w:r>
      <w:r w:rsidRPr="00DC40B7">
        <w:rPr>
          <w:rFonts w:eastAsia="Malgun Gothic"/>
        </w:rPr>
        <w:t xml:space="preserve"> such as the International Committee of the Red Cross (ICRC), </w:t>
      </w:r>
      <w:r w:rsidRPr="00DC40B7">
        <w:rPr>
          <w:rFonts w:eastAsia="Malgun Gothic" w:hint="eastAsia"/>
        </w:rPr>
        <w:t xml:space="preserve">as it did, </w:t>
      </w:r>
      <w:r w:rsidRPr="00DC40B7">
        <w:rPr>
          <w:rFonts w:eastAsia="Malgun Gothic"/>
        </w:rPr>
        <w:t>for instance</w:t>
      </w:r>
      <w:r w:rsidRPr="00DC40B7">
        <w:rPr>
          <w:rFonts w:eastAsia="Malgun Gothic" w:hint="eastAsia"/>
        </w:rPr>
        <w:t>,</w:t>
      </w:r>
      <w:r w:rsidRPr="00DC40B7">
        <w:rPr>
          <w:rFonts w:eastAsia="Malgun Gothic"/>
        </w:rPr>
        <w:t xml:space="preserve"> to provide crutches and prosthetics to prisoners with disabilities. </w:t>
      </w:r>
    </w:p>
    <w:p w:rsidR="00057120" w:rsidRPr="00DC40B7" w:rsidRDefault="00057120" w:rsidP="00DF51BA">
      <w:pPr>
        <w:pStyle w:val="SingleTxtG"/>
        <w:rPr>
          <w:rFonts w:eastAsia="Malgun Gothic"/>
        </w:rPr>
      </w:pPr>
      <w:r w:rsidRPr="00DC40B7">
        <w:rPr>
          <w:rFonts w:eastAsia="Malgun Gothic"/>
        </w:rPr>
        <w:t>50.</w:t>
      </w:r>
      <w:r w:rsidRPr="00DC40B7">
        <w:rPr>
          <w:rFonts w:eastAsia="Malgun Gothic"/>
        </w:rPr>
        <w:tab/>
        <w:t>Jointly with ICRC, OHCHR advoca</w:t>
      </w:r>
      <w:r w:rsidRPr="00DC40B7">
        <w:rPr>
          <w:rFonts w:eastAsia="Malgun Gothic" w:hint="eastAsia"/>
        </w:rPr>
        <w:t>ted</w:t>
      </w:r>
      <w:r w:rsidRPr="00DC40B7">
        <w:rPr>
          <w:rFonts w:eastAsia="Malgun Gothic"/>
        </w:rPr>
        <w:t xml:space="preserve"> for the finali</w:t>
      </w:r>
      <w:r w:rsidR="007A3413">
        <w:rPr>
          <w:rFonts w:eastAsia="Malgun Gothic"/>
        </w:rPr>
        <w:t>z</w:t>
      </w:r>
      <w:r w:rsidRPr="00DC40B7">
        <w:rPr>
          <w:rFonts w:eastAsia="Malgun Gothic"/>
        </w:rPr>
        <w:t xml:space="preserve">ation of secondary legislation relating to minimum standards of prison construction and renovation. </w:t>
      </w:r>
      <w:r w:rsidR="007A3413">
        <w:rPr>
          <w:rFonts w:eastAsia="Malgun Gothic"/>
        </w:rPr>
        <w:t>Although t</w:t>
      </w:r>
      <w:r w:rsidRPr="00DC40B7">
        <w:rPr>
          <w:rFonts w:eastAsia="Malgun Gothic"/>
        </w:rPr>
        <w:t xml:space="preserve">he legislation was </w:t>
      </w:r>
      <w:r w:rsidR="007A3413">
        <w:rPr>
          <w:rFonts w:eastAsia="Malgun Gothic"/>
        </w:rPr>
        <w:t>envisaged</w:t>
      </w:r>
      <w:r w:rsidR="007A3413" w:rsidRPr="00DC40B7">
        <w:rPr>
          <w:rFonts w:eastAsia="Malgun Gothic"/>
        </w:rPr>
        <w:t xml:space="preserve"> </w:t>
      </w:r>
      <w:r w:rsidRPr="00DC40B7">
        <w:rPr>
          <w:rFonts w:eastAsia="Malgun Gothic"/>
        </w:rPr>
        <w:t xml:space="preserve">in the </w:t>
      </w:r>
      <w:r w:rsidR="007A3413" w:rsidRPr="00DC40B7">
        <w:rPr>
          <w:rFonts w:eastAsia="Malgun Gothic"/>
        </w:rPr>
        <w:t xml:space="preserve">Law </w:t>
      </w:r>
      <w:r w:rsidR="007A3413">
        <w:rPr>
          <w:rFonts w:eastAsia="Malgun Gothic"/>
        </w:rPr>
        <w:t xml:space="preserve">on </w:t>
      </w:r>
      <w:r w:rsidRPr="00DC40B7">
        <w:rPr>
          <w:rFonts w:eastAsia="Malgun Gothic"/>
        </w:rPr>
        <w:t>Prison</w:t>
      </w:r>
      <w:r w:rsidR="007A3413">
        <w:rPr>
          <w:rFonts w:eastAsia="Malgun Gothic"/>
        </w:rPr>
        <w:t>s</w:t>
      </w:r>
      <w:r w:rsidRPr="00DC40B7">
        <w:rPr>
          <w:rFonts w:eastAsia="Malgun Gothic"/>
        </w:rPr>
        <w:t xml:space="preserve"> </w:t>
      </w:r>
      <w:r w:rsidR="007A3413">
        <w:rPr>
          <w:rFonts w:eastAsia="Malgun Gothic"/>
        </w:rPr>
        <w:t>(</w:t>
      </w:r>
      <w:r w:rsidR="007A3413" w:rsidRPr="00DC40B7">
        <w:rPr>
          <w:rFonts w:eastAsia="Malgun Gothic"/>
        </w:rPr>
        <w:t>2011</w:t>
      </w:r>
      <w:r w:rsidR="007A3413">
        <w:rPr>
          <w:rFonts w:eastAsia="Malgun Gothic"/>
        </w:rPr>
        <w:t>), it</w:t>
      </w:r>
      <w:r w:rsidRPr="00DC40B7">
        <w:rPr>
          <w:rFonts w:eastAsia="Malgun Gothic"/>
        </w:rPr>
        <w:t xml:space="preserve"> remains to be developed and adopted as the legal basis for all prisons and subnational authorities involved in the construction, renovation and relocation of prisons. </w:t>
      </w:r>
    </w:p>
    <w:p w:rsidR="00057120" w:rsidRPr="00DC40B7" w:rsidRDefault="00057120" w:rsidP="00DF51BA">
      <w:pPr>
        <w:pStyle w:val="SingleTxtG"/>
        <w:rPr>
          <w:rFonts w:eastAsia="Malgun Gothic"/>
        </w:rPr>
      </w:pPr>
      <w:r w:rsidRPr="00DC40B7">
        <w:rPr>
          <w:rFonts w:eastAsia="Malgun Gothic"/>
        </w:rPr>
        <w:t>51.</w:t>
      </w:r>
      <w:r w:rsidRPr="00DC40B7">
        <w:rPr>
          <w:rFonts w:eastAsia="Malgun Gothic"/>
        </w:rPr>
        <w:tab/>
        <w:t xml:space="preserve">As </w:t>
      </w:r>
      <w:r w:rsidR="007A3413">
        <w:rPr>
          <w:rFonts w:eastAsia="Malgun Gothic"/>
        </w:rPr>
        <w:t>at</w:t>
      </w:r>
      <w:r w:rsidR="007A3413" w:rsidRPr="00DC40B7">
        <w:rPr>
          <w:rFonts w:eastAsia="Malgun Gothic"/>
        </w:rPr>
        <w:t xml:space="preserve"> </w:t>
      </w:r>
      <w:r w:rsidRPr="00DC40B7">
        <w:rPr>
          <w:rFonts w:eastAsia="Malgun Gothic"/>
        </w:rPr>
        <w:t xml:space="preserve">mid-March 2016, 33 per cent of prisoners were convicted but </w:t>
      </w:r>
      <w:r w:rsidRPr="00DC40B7">
        <w:rPr>
          <w:rFonts w:eastAsia="Malgun Gothic" w:hint="eastAsia"/>
        </w:rPr>
        <w:t xml:space="preserve">being held </w:t>
      </w:r>
      <w:r w:rsidRPr="00DC40B7">
        <w:rPr>
          <w:rFonts w:eastAsia="Malgun Gothic"/>
        </w:rPr>
        <w:t xml:space="preserve">without a final verdict, either because </w:t>
      </w:r>
      <w:r w:rsidRPr="00DC40B7">
        <w:rPr>
          <w:rFonts w:eastAsia="Malgun Gothic" w:hint="eastAsia"/>
        </w:rPr>
        <w:t>the cases were</w:t>
      </w:r>
      <w:r w:rsidRPr="00DC40B7">
        <w:rPr>
          <w:rFonts w:eastAsia="Malgun Gothic"/>
        </w:rPr>
        <w:t xml:space="preserve"> pending appeal, the court had not drafted or shared the verdict with the prison, or </w:t>
      </w:r>
      <w:r w:rsidRPr="00DC40B7">
        <w:rPr>
          <w:rFonts w:eastAsia="Malgun Gothic" w:hint="eastAsia"/>
        </w:rPr>
        <w:t>the documentation</w:t>
      </w:r>
      <w:r w:rsidRPr="00DC40B7">
        <w:rPr>
          <w:rFonts w:eastAsia="Malgun Gothic"/>
        </w:rPr>
        <w:t xml:space="preserve"> had been lost in the system. </w:t>
      </w:r>
      <w:r w:rsidRPr="00DC40B7">
        <w:t xml:space="preserve">To help </w:t>
      </w:r>
      <w:r w:rsidR="00140168">
        <w:t xml:space="preserve">to </w:t>
      </w:r>
      <w:r w:rsidRPr="00DC40B7">
        <w:t xml:space="preserve">improve </w:t>
      </w:r>
      <w:r w:rsidRPr="00DC40B7">
        <w:rPr>
          <w:rFonts w:eastAsia="Malgun Gothic" w:hint="eastAsia"/>
        </w:rPr>
        <w:t xml:space="preserve">the </w:t>
      </w:r>
      <w:r w:rsidRPr="00DC40B7">
        <w:t xml:space="preserve">capacity </w:t>
      </w:r>
      <w:r w:rsidRPr="00DC40B7">
        <w:rPr>
          <w:rFonts w:eastAsia="Malgun Gothic" w:hint="eastAsia"/>
        </w:rPr>
        <w:t xml:space="preserve">of prisons </w:t>
      </w:r>
      <w:r w:rsidRPr="00DC40B7">
        <w:t>to better record and track time limits in all processes affecting prisoners, OHCHR commissioned an expert to improve</w:t>
      </w:r>
      <w:r w:rsidRPr="00DC40B7">
        <w:rPr>
          <w:rFonts w:eastAsia="Malgun Gothic" w:hint="eastAsia"/>
        </w:rPr>
        <w:t xml:space="preserve"> the</w:t>
      </w:r>
      <w:r w:rsidRPr="00DC40B7">
        <w:t xml:space="preserve"> prisoner case</w:t>
      </w:r>
      <w:r w:rsidR="00140168">
        <w:t>-</w:t>
      </w:r>
      <w:r w:rsidRPr="00DC40B7">
        <w:t xml:space="preserve">management database. Work </w:t>
      </w:r>
      <w:r w:rsidRPr="00DC40B7">
        <w:rPr>
          <w:rFonts w:eastAsia="Malgun Gothic" w:hint="eastAsia"/>
        </w:rPr>
        <w:t>began</w:t>
      </w:r>
      <w:r w:rsidRPr="00DC40B7">
        <w:t xml:space="preserve"> in 2015 with </w:t>
      </w:r>
      <w:r w:rsidRPr="00DC40B7">
        <w:rPr>
          <w:rFonts w:eastAsia="Malgun Gothic" w:hint="eastAsia"/>
        </w:rPr>
        <w:t>a</w:t>
      </w:r>
      <w:r w:rsidRPr="00DC40B7">
        <w:t xml:space="preserve"> review of the </w:t>
      </w:r>
      <w:r w:rsidRPr="00DC40B7">
        <w:rPr>
          <w:rFonts w:eastAsia="Malgun Gothic" w:hint="eastAsia"/>
        </w:rPr>
        <w:t xml:space="preserve">features </w:t>
      </w:r>
      <w:r w:rsidRPr="00DC40B7">
        <w:t>and shortcomings</w:t>
      </w:r>
      <w:r w:rsidRPr="00DC40B7">
        <w:rPr>
          <w:rFonts w:eastAsia="Malgun Gothic" w:hint="eastAsia"/>
        </w:rPr>
        <w:t xml:space="preserve"> of the </w:t>
      </w:r>
      <w:r w:rsidRPr="00DC40B7">
        <w:t>existing database</w:t>
      </w:r>
      <w:r w:rsidR="00140168">
        <w:t>,</w:t>
      </w:r>
      <w:r w:rsidRPr="00DC40B7">
        <w:rPr>
          <w:rFonts w:eastAsia="Malgun Gothic" w:hint="eastAsia"/>
        </w:rPr>
        <w:t xml:space="preserve"> and</w:t>
      </w:r>
      <w:r w:rsidRPr="00DC40B7">
        <w:t xml:space="preserve"> continue</w:t>
      </w:r>
      <w:r w:rsidRPr="00DC40B7">
        <w:rPr>
          <w:rFonts w:eastAsia="Malgun Gothic" w:hint="eastAsia"/>
        </w:rPr>
        <w:t>d</w:t>
      </w:r>
      <w:r w:rsidRPr="00DC40B7">
        <w:t xml:space="preserve"> </w:t>
      </w:r>
      <w:r w:rsidR="00766444" w:rsidRPr="00DC40B7">
        <w:t>in 2016</w:t>
      </w:r>
      <w:r w:rsidR="00766444">
        <w:t xml:space="preserve"> </w:t>
      </w:r>
      <w:r w:rsidR="00766444">
        <w:rPr>
          <w:rFonts w:eastAsia="Malgun Gothic"/>
        </w:rPr>
        <w:t>o</w:t>
      </w:r>
      <w:r w:rsidR="008362AC">
        <w:rPr>
          <w:rFonts w:eastAsia="Malgun Gothic"/>
        </w:rPr>
        <w:t>n</w:t>
      </w:r>
      <w:r w:rsidRPr="00DC40B7">
        <w:t xml:space="preserve"> the design </w:t>
      </w:r>
      <w:r w:rsidR="008362AC">
        <w:t xml:space="preserve">of </w:t>
      </w:r>
      <w:r w:rsidR="00140168">
        <w:t>an</w:t>
      </w:r>
      <w:r w:rsidR="00140168" w:rsidRPr="00DC40B7">
        <w:t xml:space="preserve"> </w:t>
      </w:r>
      <w:r w:rsidRPr="00DC40B7">
        <w:t xml:space="preserve">improved database, </w:t>
      </w:r>
      <w:r w:rsidR="00766444">
        <w:rPr>
          <w:rFonts w:eastAsia="Malgun Gothic"/>
        </w:rPr>
        <w:t>which will</w:t>
      </w:r>
      <w:r w:rsidR="00766444" w:rsidRPr="00DC40B7">
        <w:rPr>
          <w:rFonts w:eastAsia="Malgun Gothic" w:hint="eastAsia"/>
        </w:rPr>
        <w:t xml:space="preserve"> </w:t>
      </w:r>
      <w:r w:rsidRPr="00DC40B7">
        <w:rPr>
          <w:rFonts w:eastAsia="Malgun Gothic" w:hint="eastAsia"/>
        </w:rPr>
        <w:t>be</w:t>
      </w:r>
      <w:r w:rsidRPr="00DC40B7">
        <w:t xml:space="preserve"> </w:t>
      </w:r>
      <w:r w:rsidRPr="00DC40B7">
        <w:rPr>
          <w:rFonts w:eastAsia="Malgun Gothic" w:hint="eastAsia"/>
        </w:rPr>
        <w:t>followed by</w:t>
      </w:r>
      <w:r w:rsidRPr="00DC40B7">
        <w:t xml:space="preserve"> train</w:t>
      </w:r>
      <w:r w:rsidRPr="00DC40B7">
        <w:rPr>
          <w:rFonts w:eastAsia="Malgun Gothic" w:hint="eastAsia"/>
        </w:rPr>
        <w:t>ing for</w:t>
      </w:r>
      <w:r w:rsidRPr="00DC40B7">
        <w:t xml:space="preserve"> prison statistics and registry officers. </w:t>
      </w:r>
    </w:p>
    <w:p w:rsidR="00057120" w:rsidRPr="00DC40B7" w:rsidRDefault="00057120" w:rsidP="00DF51BA">
      <w:pPr>
        <w:pStyle w:val="SingleTxtG"/>
        <w:rPr>
          <w:rFonts w:eastAsia="Malgun Gothic"/>
        </w:rPr>
      </w:pPr>
      <w:r w:rsidRPr="00DC40B7">
        <w:rPr>
          <w:rFonts w:eastAsia="Malgun Gothic"/>
        </w:rPr>
        <w:t>52.</w:t>
      </w:r>
      <w:r w:rsidRPr="00DC40B7">
        <w:rPr>
          <w:rFonts w:eastAsia="Malgun Gothic"/>
        </w:rPr>
        <w:tab/>
        <w:t xml:space="preserve">OHCHR continued to monitor prisons and to </w:t>
      </w:r>
      <w:r w:rsidRPr="00DC40B7">
        <w:rPr>
          <w:rFonts w:eastAsia="Malgun Gothic" w:hint="eastAsia"/>
        </w:rPr>
        <w:t>engage</w:t>
      </w:r>
      <w:r w:rsidRPr="00DC40B7">
        <w:rPr>
          <w:rFonts w:eastAsia="Malgun Gothic"/>
        </w:rPr>
        <w:t xml:space="preserve"> with the authorities </w:t>
      </w:r>
      <w:r w:rsidR="00140168">
        <w:rPr>
          <w:rFonts w:eastAsia="Malgun Gothic"/>
        </w:rPr>
        <w:t xml:space="preserve">responsible </w:t>
      </w:r>
      <w:r w:rsidRPr="00DC40B7">
        <w:rPr>
          <w:rFonts w:eastAsia="Malgun Gothic"/>
        </w:rPr>
        <w:t xml:space="preserve">for remedial action in cases of human rights violations, including ill-treatment or excessive detention and corruption. </w:t>
      </w:r>
      <w:r w:rsidRPr="00DC40B7">
        <w:rPr>
          <w:rFonts w:eastAsia="Malgun Gothic" w:hint="eastAsia"/>
        </w:rPr>
        <w:t xml:space="preserve">In </w:t>
      </w:r>
      <w:r w:rsidRPr="00DC40B7">
        <w:rPr>
          <w:rFonts w:eastAsia="Malgun Gothic"/>
        </w:rPr>
        <w:t>close</w:t>
      </w:r>
      <w:r w:rsidRPr="00DC40B7">
        <w:rPr>
          <w:rFonts w:eastAsia="Malgun Gothic" w:hint="eastAsia"/>
        </w:rPr>
        <w:t xml:space="preserve"> cooperation</w:t>
      </w:r>
      <w:r w:rsidRPr="00DC40B7">
        <w:rPr>
          <w:rFonts w:eastAsia="Malgun Gothic"/>
        </w:rPr>
        <w:t xml:space="preserve"> with prison registry officers</w:t>
      </w:r>
      <w:r w:rsidRPr="00DC40B7">
        <w:rPr>
          <w:rFonts w:eastAsia="Malgun Gothic" w:hint="eastAsia"/>
        </w:rPr>
        <w:t>, OHCHR</w:t>
      </w:r>
      <w:r w:rsidRPr="00DC40B7">
        <w:rPr>
          <w:rFonts w:eastAsia="Malgun Gothic"/>
        </w:rPr>
        <w:t xml:space="preserve"> review</w:t>
      </w:r>
      <w:r w:rsidRPr="00DC40B7">
        <w:rPr>
          <w:rFonts w:eastAsia="Malgun Gothic" w:hint="eastAsia"/>
        </w:rPr>
        <w:t>ed</w:t>
      </w:r>
      <w:r w:rsidRPr="00DC40B7">
        <w:rPr>
          <w:rFonts w:eastAsia="Malgun Gothic"/>
        </w:rPr>
        <w:t xml:space="preserve"> the lists of prisoners whose convictions were pending appeal or who, for any other reason, were not in possession of their final judgments. OHCHR </w:t>
      </w:r>
      <w:r w:rsidRPr="00DC40B7">
        <w:rPr>
          <w:rFonts w:eastAsia="Malgun Gothic" w:hint="eastAsia"/>
        </w:rPr>
        <w:t xml:space="preserve">directly </w:t>
      </w:r>
      <w:r w:rsidRPr="00DC40B7">
        <w:rPr>
          <w:rFonts w:eastAsia="Malgun Gothic"/>
        </w:rPr>
        <w:t xml:space="preserve">secured the release of </w:t>
      </w:r>
      <w:r w:rsidR="00140168">
        <w:rPr>
          <w:rFonts w:eastAsia="Malgun Gothic"/>
        </w:rPr>
        <w:t>more than</w:t>
      </w:r>
      <w:r w:rsidR="00140168" w:rsidRPr="00DC40B7">
        <w:rPr>
          <w:rFonts w:eastAsia="Malgun Gothic"/>
        </w:rPr>
        <w:t xml:space="preserve"> </w:t>
      </w:r>
      <w:r w:rsidRPr="00DC40B7">
        <w:rPr>
          <w:rFonts w:eastAsia="Malgun Gothic"/>
        </w:rPr>
        <w:t xml:space="preserve">a dozen prisoners </w:t>
      </w:r>
      <w:r w:rsidR="00140168">
        <w:rPr>
          <w:rFonts w:eastAsia="Malgun Gothic"/>
        </w:rPr>
        <w:t>beyond</w:t>
      </w:r>
      <w:r w:rsidRPr="00DC40B7">
        <w:rPr>
          <w:rFonts w:eastAsia="Malgun Gothic"/>
        </w:rPr>
        <w:t xml:space="preserve"> their prison term, and, indirectly through its </w:t>
      </w:r>
      <w:r w:rsidR="00743691">
        <w:rPr>
          <w:rFonts w:eastAsia="Malgun Gothic"/>
        </w:rPr>
        <w:t xml:space="preserve">non-governmental </w:t>
      </w:r>
      <w:r w:rsidRPr="00DC40B7">
        <w:rPr>
          <w:rFonts w:eastAsia="Malgun Gothic"/>
        </w:rPr>
        <w:t>legal aid partner (</w:t>
      </w:r>
      <w:r w:rsidR="00140168">
        <w:rPr>
          <w:rFonts w:eastAsia="Malgun Gothic"/>
        </w:rPr>
        <w:t>see</w:t>
      </w:r>
      <w:r w:rsidRPr="00DC40B7">
        <w:rPr>
          <w:rFonts w:eastAsia="Malgun Gothic"/>
        </w:rPr>
        <w:t xml:space="preserve"> </w:t>
      </w:r>
      <w:proofErr w:type="spellStart"/>
      <w:r w:rsidRPr="00DC40B7">
        <w:rPr>
          <w:rFonts w:eastAsia="Malgun Gothic"/>
        </w:rPr>
        <w:t>para</w:t>
      </w:r>
      <w:proofErr w:type="spellEnd"/>
      <w:r w:rsidR="00140168">
        <w:rPr>
          <w:rFonts w:eastAsia="Malgun Gothic"/>
        </w:rPr>
        <w:t>.</w:t>
      </w:r>
      <w:r w:rsidRPr="00DC40B7">
        <w:rPr>
          <w:rFonts w:eastAsia="Malgun Gothic"/>
        </w:rPr>
        <w:t xml:space="preserve"> 37</w:t>
      </w:r>
      <w:r w:rsidR="00140168">
        <w:rPr>
          <w:rFonts w:eastAsia="Malgun Gothic"/>
        </w:rPr>
        <w:t xml:space="preserve"> above</w:t>
      </w:r>
      <w:r w:rsidRPr="00DC40B7">
        <w:rPr>
          <w:rFonts w:eastAsia="Malgun Gothic"/>
        </w:rPr>
        <w:t xml:space="preserve">), </w:t>
      </w:r>
      <w:r w:rsidR="00743691">
        <w:rPr>
          <w:rFonts w:eastAsia="Malgun Gothic"/>
        </w:rPr>
        <w:t>allowed for</w:t>
      </w:r>
      <w:r w:rsidR="00743691" w:rsidRPr="00DC40B7">
        <w:rPr>
          <w:rFonts w:eastAsia="Malgun Gothic"/>
        </w:rPr>
        <w:t xml:space="preserve"> </w:t>
      </w:r>
      <w:r w:rsidRPr="00DC40B7">
        <w:rPr>
          <w:rFonts w:eastAsia="Malgun Gothic"/>
        </w:rPr>
        <w:t xml:space="preserve">the release of </w:t>
      </w:r>
      <w:r w:rsidRPr="00DC40B7">
        <w:rPr>
          <w:rFonts w:eastAsia="Malgun Gothic" w:hint="eastAsia"/>
        </w:rPr>
        <w:t>46</w:t>
      </w:r>
      <w:r w:rsidRPr="00DC40B7">
        <w:rPr>
          <w:rFonts w:eastAsia="Malgun Gothic"/>
        </w:rPr>
        <w:t xml:space="preserve"> additional prisoners. It continued to analyse prison population statistics, disaggregated by gender and age, to support policy discussions.</w:t>
      </w:r>
    </w:p>
    <w:p w:rsidR="00057120" w:rsidRPr="00DC40B7" w:rsidRDefault="00057120" w:rsidP="00DF51BA">
      <w:pPr>
        <w:pStyle w:val="SingleTxtG"/>
        <w:rPr>
          <w:rFonts w:eastAsia="Malgun Gothic"/>
        </w:rPr>
      </w:pPr>
      <w:r w:rsidRPr="00DC40B7">
        <w:rPr>
          <w:rFonts w:eastAsia="Malgun Gothic"/>
        </w:rPr>
        <w:t>53.</w:t>
      </w:r>
      <w:r w:rsidRPr="00DC40B7">
        <w:rPr>
          <w:rFonts w:eastAsia="Malgun Gothic"/>
        </w:rPr>
        <w:tab/>
        <w:t xml:space="preserve">OHCHR </w:t>
      </w:r>
      <w:r w:rsidRPr="00DC40B7">
        <w:rPr>
          <w:rFonts w:eastAsia="Malgun Gothic" w:hint="eastAsia"/>
        </w:rPr>
        <w:t>continues to</w:t>
      </w:r>
      <w:r w:rsidRPr="00DC40B7">
        <w:rPr>
          <w:rFonts w:eastAsia="Malgun Gothic"/>
        </w:rPr>
        <w:t xml:space="preserve"> pursue the publication of two educational posters on the rights of prisoners and on </w:t>
      </w:r>
      <w:r w:rsidRPr="00DC40B7">
        <w:rPr>
          <w:rFonts w:eastAsia="Malgun Gothic" w:hint="eastAsia"/>
        </w:rPr>
        <w:t xml:space="preserve">the </w:t>
      </w:r>
      <w:r w:rsidRPr="00DC40B7">
        <w:rPr>
          <w:rFonts w:eastAsia="Malgun Gothic"/>
        </w:rPr>
        <w:t xml:space="preserve">visitation process, which were shared with relevant </w:t>
      </w:r>
      <w:r w:rsidR="00743691">
        <w:rPr>
          <w:rFonts w:eastAsia="Malgun Gothic"/>
        </w:rPr>
        <w:t>g</w:t>
      </w:r>
      <w:r w:rsidRPr="00DC40B7">
        <w:rPr>
          <w:rFonts w:eastAsia="Malgun Gothic"/>
        </w:rPr>
        <w:t>overnment agencies</w:t>
      </w:r>
      <w:r w:rsidRPr="00DC40B7">
        <w:rPr>
          <w:rFonts w:eastAsia="Malgun Gothic" w:hint="eastAsia"/>
        </w:rPr>
        <w:t>, namely</w:t>
      </w:r>
      <w:r w:rsidR="00743691">
        <w:rPr>
          <w:rFonts w:eastAsia="Malgun Gothic"/>
        </w:rPr>
        <w:t>,</w:t>
      </w:r>
      <w:r w:rsidRPr="00DC40B7">
        <w:rPr>
          <w:rFonts w:eastAsia="Malgun Gothic"/>
        </w:rPr>
        <w:t xml:space="preserve"> the </w:t>
      </w:r>
      <w:r w:rsidRPr="00DC40B7">
        <w:rPr>
          <w:rFonts w:eastAsia="Malgun Gothic" w:hint="eastAsia"/>
        </w:rPr>
        <w:t xml:space="preserve">Ministry of </w:t>
      </w:r>
      <w:r w:rsidR="00743691">
        <w:rPr>
          <w:rFonts w:eastAsia="Malgun Gothic"/>
        </w:rPr>
        <w:t xml:space="preserve">the </w:t>
      </w:r>
      <w:r w:rsidRPr="00DC40B7">
        <w:rPr>
          <w:rFonts w:eastAsia="Malgun Gothic" w:hint="eastAsia"/>
        </w:rPr>
        <w:t xml:space="preserve">Interior, the </w:t>
      </w:r>
      <w:r w:rsidRPr="00DC40B7">
        <w:rPr>
          <w:rFonts w:eastAsia="Malgun Gothic"/>
        </w:rPr>
        <w:t>Cambodian Human Rights Committee and the Anti-Corruption Unit.</w:t>
      </w:r>
    </w:p>
    <w:p w:rsidR="004070EE" w:rsidRDefault="00057120" w:rsidP="00DF51BA">
      <w:pPr>
        <w:pStyle w:val="HChG"/>
        <w:spacing w:line="240" w:lineRule="atLeast"/>
      </w:pPr>
      <w:r w:rsidRPr="00057120">
        <w:rPr>
          <w:rFonts w:eastAsia="Malgun Gothic"/>
        </w:rPr>
        <w:lastRenderedPageBreak/>
        <w:tab/>
        <w:t>V.</w:t>
      </w:r>
      <w:r w:rsidRPr="00057120">
        <w:rPr>
          <w:rFonts w:eastAsia="Malgun Gothic"/>
        </w:rPr>
        <w:tab/>
      </w:r>
      <w:r w:rsidRPr="00057120">
        <w:t>Protecting economic and social rights</w:t>
      </w:r>
    </w:p>
    <w:p w:rsidR="00057120" w:rsidRDefault="00057120" w:rsidP="00DF51BA">
      <w:pPr>
        <w:pStyle w:val="SingleTxtG"/>
      </w:pPr>
      <w:r>
        <w:t>54.</w:t>
      </w:r>
      <w:r>
        <w:tab/>
        <w:t xml:space="preserve">Through its </w:t>
      </w:r>
      <w:r w:rsidR="00743691">
        <w:t>e</w:t>
      </w:r>
      <w:r w:rsidRPr="00792BF3">
        <w:t xml:space="preserve">conomic and </w:t>
      </w:r>
      <w:r w:rsidR="00743691">
        <w:t>s</w:t>
      </w:r>
      <w:r w:rsidRPr="00792BF3">
        <w:t xml:space="preserve">ocial </w:t>
      </w:r>
      <w:r w:rsidR="00743691">
        <w:t>r</w:t>
      </w:r>
      <w:r w:rsidRPr="00792BF3">
        <w:t xml:space="preserve">ights </w:t>
      </w:r>
      <w:r>
        <w:t>p</w:t>
      </w:r>
      <w:r w:rsidRPr="00792BF3">
        <w:t>rogramme</w:t>
      </w:r>
      <w:r>
        <w:t>, OHCHR</w:t>
      </w:r>
      <w:r w:rsidRPr="00792BF3">
        <w:t xml:space="preserve"> continued to </w:t>
      </w:r>
      <w:r w:rsidR="00743691" w:rsidRPr="00792BF3">
        <w:t xml:space="preserve">protect </w:t>
      </w:r>
      <w:r w:rsidRPr="00792BF3">
        <w:t xml:space="preserve">and </w:t>
      </w:r>
      <w:r w:rsidR="00743691" w:rsidRPr="00792BF3">
        <w:t xml:space="preserve">promote </w:t>
      </w:r>
      <w:r w:rsidRPr="00792BF3">
        <w:t xml:space="preserve">the rights to adequate housing and to an adequate standard of living, to help prevent forced evictions and </w:t>
      </w:r>
      <w:r w:rsidR="00743691">
        <w:t xml:space="preserve">to </w:t>
      </w:r>
      <w:r w:rsidRPr="00792BF3">
        <w:t>promote security of tenure and a better understanding of the role of business in respecting human rights, including with regard to indigenous communities.</w:t>
      </w:r>
    </w:p>
    <w:p w:rsidR="00057120" w:rsidRDefault="00057120" w:rsidP="00DF51BA">
      <w:pPr>
        <w:pStyle w:val="SingleTxtG"/>
      </w:pPr>
      <w:r>
        <w:t>55.</w:t>
      </w:r>
      <w:r>
        <w:tab/>
      </w:r>
      <w:r w:rsidRPr="00792BF3">
        <w:t xml:space="preserve">The Government’s land titling programmes have advanced steadily. According to </w:t>
      </w:r>
      <w:r w:rsidR="00743691">
        <w:rPr>
          <w:lang w:eastAsia="ko-KR"/>
        </w:rPr>
        <w:t>g</w:t>
      </w:r>
      <w:r w:rsidRPr="00792BF3">
        <w:t xml:space="preserve">overnment figures, as </w:t>
      </w:r>
      <w:r w:rsidR="00C53D55">
        <w:t>at</w:t>
      </w:r>
      <w:r w:rsidRPr="00792BF3">
        <w:t xml:space="preserve"> </w:t>
      </w:r>
      <w:r w:rsidR="00C53D55">
        <w:t xml:space="preserve">the </w:t>
      </w:r>
      <w:r w:rsidRPr="00792BF3">
        <w:t>end</w:t>
      </w:r>
      <w:r w:rsidR="00C53D55">
        <w:t xml:space="preserve"> of </w:t>
      </w:r>
      <w:r w:rsidRPr="00792BF3">
        <w:t xml:space="preserve">January 2016, approximately 4 million land titles had been delivered under </w:t>
      </w:r>
      <w:r>
        <w:rPr>
          <w:rFonts w:hint="eastAsia"/>
          <w:lang w:eastAsia="ko-KR"/>
        </w:rPr>
        <w:t xml:space="preserve">the </w:t>
      </w:r>
      <w:proofErr w:type="spellStart"/>
      <w:r w:rsidRPr="00792BF3">
        <w:t>ongoing</w:t>
      </w:r>
      <w:proofErr w:type="spellEnd"/>
      <w:r w:rsidRPr="00792BF3">
        <w:t xml:space="preserve"> processes of systematic land registration (</w:t>
      </w:r>
      <w:r w:rsidR="00C53D55">
        <w:t>more than</w:t>
      </w:r>
      <w:r w:rsidRPr="00792BF3">
        <w:t xml:space="preserve"> 2.9 million titles), sporadic land registration (</w:t>
      </w:r>
      <w:r w:rsidR="00C53D55">
        <w:t>more than</w:t>
      </w:r>
      <w:r w:rsidRPr="00792BF3">
        <w:t xml:space="preserve"> 600,000 land titles) and </w:t>
      </w:r>
      <w:r w:rsidR="00C53D55">
        <w:t xml:space="preserve">by means of the </w:t>
      </w:r>
      <w:r w:rsidRPr="00792BF3">
        <w:t xml:space="preserve">Directive No. 001 campaign (nearly 620,000 land titles). The </w:t>
      </w:r>
      <w:r w:rsidR="00C53D55">
        <w:t>s</w:t>
      </w:r>
      <w:r w:rsidRPr="00792BF3">
        <w:t xml:space="preserve">ystematic </w:t>
      </w:r>
      <w:r w:rsidR="00C53D55">
        <w:t>l</w:t>
      </w:r>
      <w:r w:rsidRPr="00792BF3">
        <w:t xml:space="preserve">and </w:t>
      </w:r>
      <w:r w:rsidR="00C53D55">
        <w:t>t</w:t>
      </w:r>
      <w:r w:rsidRPr="00792BF3">
        <w:t xml:space="preserve">itling programme is generally </w:t>
      </w:r>
      <w:r>
        <w:rPr>
          <w:rFonts w:hint="eastAsia"/>
          <w:lang w:eastAsia="ko-KR"/>
        </w:rPr>
        <w:t>considered</w:t>
      </w:r>
      <w:r w:rsidRPr="00792BF3">
        <w:t xml:space="preserve"> successful in that it </w:t>
      </w:r>
      <w:r w:rsidR="00B1084A">
        <w:t xml:space="preserve">has </w:t>
      </w:r>
      <w:r w:rsidRPr="00792BF3">
        <w:t>facilitated the award</w:t>
      </w:r>
      <w:r w:rsidR="00B1084A">
        <w:t>ing</w:t>
      </w:r>
      <w:r w:rsidRPr="00792BF3">
        <w:t xml:space="preserve"> of millions of land titles at </w:t>
      </w:r>
      <w:r w:rsidR="00B1084A">
        <w:t xml:space="preserve">a </w:t>
      </w:r>
      <w:r w:rsidRPr="00792BF3">
        <w:t>low cost to the beneficiaries.</w:t>
      </w:r>
      <w:r w:rsidR="00B1084A">
        <w:t xml:space="preserve"> Given that</w:t>
      </w:r>
      <w:r w:rsidRPr="00792BF3">
        <w:t xml:space="preserve"> it explicitly excludes contested land, </w:t>
      </w:r>
      <w:r w:rsidR="00B1084A">
        <w:t>h</w:t>
      </w:r>
      <w:r w:rsidR="00B1084A" w:rsidRPr="00792BF3">
        <w:t>owever</w:t>
      </w:r>
      <w:r w:rsidR="00B1084A">
        <w:t>,</w:t>
      </w:r>
      <w:r w:rsidR="00B1084A" w:rsidRPr="00792BF3">
        <w:t xml:space="preserve"> </w:t>
      </w:r>
      <w:r w:rsidRPr="00792BF3">
        <w:t xml:space="preserve">it </w:t>
      </w:r>
      <w:r w:rsidR="00B1084A">
        <w:t xml:space="preserve">has </w:t>
      </w:r>
      <w:r>
        <w:t xml:space="preserve">left out </w:t>
      </w:r>
      <w:r w:rsidRPr="00792BF3">
        <w:t xml:space="preserve">families and communities who most need tenure security. </w:t>
      </w:r>
      <w:r w:rsidR="00B1084A">
        <w:t>T</w:t>
      </w:r>
      <w:r w:rsidRPr="00792BF3">
        <w:t xml:space="preserve">he Government </w:t>
      </w:r>
      <w:r w:rsidR="00B1084A">
        <w:t xml:space="preserve">has </w:t>
      </w:r>
      <w:r w:rsidRPr="00792BF3">
        <w:t>estimated that</w:t>
      </w:r>
      <w:r w:rsidR="00B1084A">
        <w:t>,</w:t>
      </w:r>
      <w:r w:rsidRPr="00792BF3">
        <w:t xml:space="preserve"> </w:t>
      </w:r>
      <w:r w:rsidR="00B1084A">
        <w:t>as at</w:t>
      </w:r>
      <w:r w:rsidR="00B1084A" w:rsidRPr="00792BF3">
        <w:t xml:space="preserve"> mid-2016, </w:t>
      </w:r>
      <w:r w:rsidRPr="00792BF3">
        <w:t>land titles had been provided for approximately 60 per cent of the country’s estimated 7 million parcels of land.</w:t>
      </w:r>
    </w:p>
    <w:p w:rsidR="00057120" w:rsidRDefault="00057120" w:rsidP="00DF51BA">
      <w:pPr>
        <w:pStyle w:val="SingleTxtG"/>
      </w:pPr>
      <w:r>
        <w:t>56.</w:t>
      </w:r>
      <w:r>
        <w:tab/>
      </w:r>
      <w:r w:rsidRPr="00792BF3">
        <w:t xml:space="preserve">OHCHR </w:t>
      </w:r>
      <w:r>
        <w:rPr>
          <w:rFonts w:hint="eastAsia"/>
          <w:lang w:eastAsia="ko-KR"/>
        </w:rPr>
        <w:t xml:space="preserve">also </w:t>
      </w:r>
      <w:r w:rsidRPr="00792BF3">
        <w:t xml:space="preserve">registered </w:t>
      </w:r>
      <w:r>
        <w:t xml:space="preserve">the </w:t>
      </w:r>
      <w:r w:rsidRPr="00792BF3">
        <w:t xml:space="preserve">adverse impact of the land titling process on indigenous and other communities who claim to have lost land as a result of land disputes or </w:t>
      </w:r>
      <w:r w:rsidR="002F2D0B">
        <w:t xml:space="preserve">the </w:t>
      </w:r>
      <w:r w:rsidRPr="00792BF3">
        <w:t xml:space="preserve">inconsistent implementation of government policies. </w:t>
      </w:r>
      <w:r>
        <w:rPr>
          <w:rFonts w:hint="eastAsia"/>
          <w:lang w:eastAsia="ko-KR"/>
        </w:rPr>
        <w:t>OHCHR</w:t>
      </w:r>
      <w:r>
        <w:t xml:space="preserve"> </w:t>
      </w:r>
      <w:r w:rsidRPr="00792BF3">
        <w:t xml:space="preserve">received a number of petitions from individuals and groups who sought </w:t>
      </w:r>
      <w:r>
        <w:rPr>
          <w:rFonts w:hint="eastAsia"/>
          <w:lang w:eastAsia="ko-KR"/>
        </w:rPr>
        <w:t xml:space="preserve">its </w:t>
      </w:r>
      <w:r w:rsidRPr="00792BF3">
        <w:t xml:space="preserve">intervention and legal advice on their disputes and concerns. </w:t>
      </w:r>
      <w:r>
        <w:rPr>
          <w:rFonts w:hint="eastAsia"/>
          <w:lang w:eastAsia="ko-KR"/>
        </w:rPr>
        <w:t>It</w:t>
      </w:r>
      <w:r>
        <w:t xml:space="preserve"> </w:t>
      </w:r>
      <w:r>
        <w:rPr>
          <w:rFonts w:hint="eastAsia"/>
          <w:lang w:eastAsia="ko-KR"/>
        </w:rPr>
        <w:t>conducted</w:t>
      </w:r>
      <w:r w:rsidRPr="00792BF3">
        <w:t xml:space="preserve"> field visits to ascertain facts, engag</w:t>
      </w:r>
      <w:r>
        <w:rPr>
          <w:rFonts w:hint="eastAsia"/>
          <w:lang w:eastAsia="ko-KR"/>
        </w:rPr>
        <w:t>ed</w:t>
      </w:r>
      <w:r w:rsidRPr="00792BF3">
        <w:t xml:space="preserve"> with </w:t>
      </w:r>
      <w:r w:rsidR="002F2D0B">
        <w:t>the relevant</w:t>
      </w:r>
      <w:r>
        <w:t xml:space="preserve"> </w:t>
      </w:r>
      <w:r w:rsidRPr="00792BF3">
        <w:t>authorities</w:t>
      </w:r>
      <w:r w:rsidR="002F2D0B">
        <w:t>,</w:t>
      </w:r>
      <w:r w:rsidRPr="00792BF3">
        <w:t xml:space="preserve"> including at the subnational level, facilitat</w:t>
      </w:r>
      <w:r>
        <w:rPr>
          <w:rFonts w:hint="eastAsia"/>
          <w:lang w:eastAsia="ko-KR"/>
        </w:rPr>
        <w:t>ed</w:t>
      </w:r>
      <w:r w:rsidRPr="00792BF3">
        <w:t xml:space="preserve"> dialogue among the parties in </w:t>
      </w:r>
      <w:r w:rsidRPr="002861B6">
        <w:t>dispute, monitor</w:t>
      </w:r>
      <w:r>
        <w:rPr>
          <w:rFonts w:hint="eastAsia"/>
          <w:lang w:eastAsia="ko-KR"/>
        </w:rPr>
        <w:t>ed</w:t>
      </w:r>
      <w:r w:rsidRPr="002861B6">
        <w:t xml:space="preserve"> the work of dispute resolution mechanisms, and provid</w:t>
      </w:r>
      <w:r>
        <w:rPr>
          <w:rFonts w:hint="eastAsia"/>
          <w:lang w:eastAsia="ko-KR"/>
        </w:rPr>
        <w:t>ed</w:t>
      </w:r>
      <w:r w:rsidRPr="002861B6">
        <w:t xml:space="preserve"> legal and pr</w:t>
      </w:r>
      <w:r w:rsidRPr="00792BF3">
        <w:t xml:space="preserve">ocedural advice to communities and </w:t>
      </w:r>
      <w:r>
        <w:rPr>
          <w:rFonts w:hint="eastAsia"/>
          <w:lang w:eastAsia="ko-KR"/>
        </w:rPr>
        <w:t xml:space="preserve">the </w:t>
      </w:r>
      <w:r w:rsidR="00152839">
        <w:rPr>
          <w:lang w:eastAsia="ko-KR"/>
        </w:rPr>
        <w:t>civil society organizations</w:t>
      </w:r>
      <w:r w:rsidRPr="00792BF3">
        <w:t xml:space="preserve"> supporting them. During the </w:t>
      </w:r>
      <w:r>
        <w:t>period</w:t>
      </w:r>
      <w:r w:rsidR="00152839">
        <w:t xml:space="preserve"> under review</w:t>
      </w:r>
      <w:r>
        <w:t>, OHCHR monitored 75 </w:t>
      </w:r>
      <w:proofErr w:type="spellStart"/>
      <w:r w:rsidRPr="00792BF3">
        <w:t>ongoing</w:t>
      </w:r>
      <w:proofErr w:type="spellEnd"/>
      <w:r w:rsidRPr="00792BF3">
        <w:t xml:space="preserve"> and unresolved land disputes among affected communities, authorities and businesses in both rural and urban areas, and seven ne</w:t>
      </w:r>
      <w:r>
        <w:t>w cases. Of th</w:t>
      </w:r>
      <w:r>
        <w:rPr>
          <w:rFonts w:hint="eastAsia"/>
          <w:lang w:eastAsia="ko-KR"/>
        </w:rPr>
        <w:t>os</w:t>
      </w:r>
      <w:r>
        <w:t>e disputes, 29 </w:t>
      </w:r>
      <w:r w:rsidRPr="00792BF3">
        <w:t>were related to economic land concessions</w:t>
      </w:r>
      <w:r>
        <w:t xml:space="preserve"> </w:t>
      </w:r>
      <w:r w:rsidRPr="00792BF3">
        <w:t xml:space="preserve">and other land concessions granted by the Government, while 46 were related to other land transactions. </w:t>
      </w:r>
      <w:r>
        <w:rPr>
          <w:rFonts w:hint="eastAsia"/>
          <w:lang w:eastAsia="ko-KR"/>
        </w:rPr>
        <w:t>Eleven</w:t>
      </w:r>
      <w:r w:rsidRPr="00792BF3">
        <w:t xml:space="preserve"> cases were considered closed by May 2016. </w:t>
      </w:r>
    </w:p>
    <w:p w:rsidR="00057120" w:rsidRDefault="00057120" w:rsidP="00DF51BA">
      <w:pPr>
        <w:pStyle w:val="SingleTxtG"/>
      </w:pPr>
      <w:r>
        <w:t>57.</w:t>
      </w:r>
      <w:r>
        <w:tab/>
      </w:r>
      <w:r>
        <w:rPr>
          <w:rFonts w:hint="eastAsia"/>
          <w:lang w:eastAsia="ko-KR"/>
        </w:rPr>
        <w:t xml:space="preserve">In February 2016, </w:t>
      </w:r>
      <w:r w:rsidRPr="00792BF3">
        <w:t xml:space="preserve">the Government </w:t>
      </w:r>
      <w:r>
        <w:rPr>
          <w:rFonts w:hint="eastAsia"/>
          <w:lang w:eastAsia="ko-KR"/>
        </w:rPr>
        <w:t>announced that the work of the</w:t>
      </w:r>
      <w:r w:rsidRPr="00792BF3">
        <w:t xml:space="preserve"> </w:t>
      </w:r>
      <w:proofErr w:type="spellStart"/>
      <w:r w:rsidRPr="00792BF3">
        <w:t>interministerial</w:t>
      </w:r>
      <w:proofErr w:type="spellEnd"/>
      <w:r w:rsidRPr="00792BF3">
        <w:t xml:space="preserve"> </w:t>
      </w:r>
      <w:r w:rsidR="00152839">
        <w:t>c</w:t>
      </w:r>
      <w:r w:rsidRPr="00792BF3">
        <w:t xml:space="preserve">ommission to inspect, demarcate and assess </w:t>
      </w:r>
      <w:r w:rsidR="00152839" w:rsidRPr="00792BF3">
        <w:t>economic land concessions</w:t>
      </w:r>
      <w:r w:rsidRPr="00792BF3">
        <w:t xml:space="preserve">, </w:t>
      </w:r>
      <w:r>
        <w:rPr>
          <w:rFonts w:hint="eastAsia"/>
          <w:lang w:eastAsia="ko-KR"/>
        </w:rPr>
        <w:t>which was created i</w:t>
      </w:r>
      <w:r w:rsidRPr="00792BF3">
        <w:t>n August 2014</w:t>
      </w:r>
      <w:r>
        <w:rPr>
          <w:rFonts w:hint="eastAsia"/>
          <w:lang w:eastAsia="ko-KR"/>
        </w:rPr>
        <w:t xml:space="preserve"> with a</w:t>
      </w:r>
      <w:r w:rsidRPr="00792BF3">
        <w:t xml:space="preserve"> mandate to examine </w:t>
      </w:r>
      <w:r w:rsidR="00152839">
        <w:t>land concessions</w:t>
      </w:r>
      <w:r w:rsidRPr="00792BF3">
        <w:t xml:space="preserve"> and </w:t>
      </w:r>
      <w:r w:rsidR="00152839">
        <w:t xml:space="preserve">to </w:t>
      </w:r>
      <w:r w:rsidRPr="00792BF3">
        <w:t xml:space="preserve">revoke contracts </w:t>
      </w:r>
      <w:r w:rsidR="00152839">
        <w:t>of</w:t>
      </w:r>
      <w:r w:rsidRPr="00792BF3">
        <w:t xml:space="preserve"> companies fail</w:t>
      </w:r>
      <w:r w:rsidR="00152839">
        <w:t>ing</w:t>
      </w:r>
      <w:r w:rsidRPr="00792BF3">
        <w:t xml:space="preserve"> to comply with their contractual</w:t>
      </w:r>
      <w:r>
        <w:rPr>
          <w:rFonts w:hint="eastAsia"/>
          <w:lang w:eastAsia="ko-KR"/>
        </w:rPr>
        <w:t xml:space="preserve"> obligations, was completed and that the </w:t>
      </w:r>
      <w:r w:rsidR="00152839">
        <w:rPr>
          <w:lang w:eastAsia="ko-KR"/>
        </w:rPr>
        <w:t>c</w:t>
      </w:r>
      <w:r>
        <w:rPr>
          <w:rFonts w:hint="eastAsia"/>
          <w:lang w:eastAsia="ko-KR"/>
        </w:rPr>
        <w:t xml:space="preserve">ommission </w:t>
      </w:r>
      <w:r w:rsidR="00152839">
        <w:rPr>
          <w:lang w:eastAsia="ko-KR"/>
        </w:rPr>
        <w:t xml:space="preserve">would </w:t>
      </w:r>
      <w:r>
        <w:rPr>
          <w:rFonts w:hint="eastAsia"/>
          <w:lang w:eastAsia="ko-KR"/>
        </w:rPr>
        <w:t xml:space="preserve">therefore </w:t>
      </w:r>
      <w:r w:rsidR="00152839">
        <w:rPr>
          <w:lang w:eastAsia="ko-KR"/>
        </w:rPr>
        <w:t xml:space="preserve">be </w:t>
      </w:r>
      <w:r>
        <w:rPr>
          <w:rFonts w:hint="eastAsia"/>
          <w:lang w:eastAsia="ko-KR"/>
        </w:rPr>
        <w:t>dissolved.</w:t>
      </w:r>
      <w:r w:rsidRPr="00792BF3">
        <w:t xml:space="preserve"> </w:t>
      </w:r>
      <w:r w:rsidR="00152839">
        <w:t xml:space="preserve">A total of </w:t>
      </w:r>
      <w:r w:rsidRPr="00792BF3">
        <w:t xml:space="preserve">113 </w:t>
      </w:r>
      <w:r w:rsidR="00152839" w:rsidRPr="00792BF3">
        <w:t>economic land concessions</w:t>
      </w:r>
      <w:r w:rsidR="00152839">
        <w:t xml:space="preserve"> </w:t>
      </w:r>
      <w:r w:rsidRPr="00792BF3">
        <w:t xml:space="preserve">administered by the Ministry of </w:t>
      </w:r>
      <w:r w:rsidR="00152839">
        <w:t xml:space="preserve">the </w:t>
      </w:r>
      <w:r w:rsidRPr="00792BF3">
        <w:t xml:space="preserve">Environment </w:t>
      </w:r>
      <w:r>
        <w:rPr>
          <w:rFonts w:hint="eastAsia"/>
          <w:lang w:eastAsia="ko-KR"/>
        </w:rPr>
        <w:t xml:space="preserve">were </w:t>
      </w:r>
      <w:r w:rsidRPr="00792BF3">
        <w:t>reviewed</w:t>
      </w:r>
      <w:r w:rsidR="00152839">
        <w:t xml:space="preserve"> and</w:t>
      </w:r>
      <w:r w:rsidRPr="00792BF3">
        <w:t xml:space="preserve"> 23 </w:t>
      </w:r>
      <w:r w:rsidR="00152839">
        <w:t xml:space="preserve">were </w:t>
      </w:r>
      <w:r w:rsidRPr="00792BF3">
        <w:t>revoked</w:t>
      </w:r>
      <w:r w:rsidR="00152839">
        <w:t>, while four</w:t>
      </w:r>
      <w:r w:rsidRPr="00792BF3">
        <w:t xml:space="preserve"> companies voluntarily handed back their concession to the State. Another 118 </w:t>
      </w:r>
      <w:r w:rsidR="00152839">
        <w:t>concessions</w:t>
      </w:r>
      <w:r w:rsidRPr="00792BF3">
        <w:t xml:space="preserve"> administered by the Ministry of Agriculture, Forestry and Fisheries were reviewed, 15 of which were revoked.</w:t>
      </w:r>
      <w:r w:rsidR="00381BFD">
        <w:t xml:space="preserve"> </w:t>
      </w:r>
      <w:r w:rsidRPr="00792BF3">
        <w:t xml:space="preserve">Despite </w:t>
      </w:r>
      <w:r w:rsidR="00152839">
        <w:t xml:space="preserve">the </w:t>
      </w:r>
      <w:r>
        <w:rPr>
          <w:rFonts w:hint="eastAsia"/>
          <w:lang w:eastAsia="ko-KR"/>
        </w:rPr>
        <w:t>progress</w:t>
      </w:r>
      <w:r w:rsidR="00152839">
        <w:rPr>
          <w:lang w:eastAsia="ko-KR"/>
        </w:rPr>
        <w:t xml:space="preserve"> made by the commission</w:t>
      </w:r>
      <w:r w:rsidRPr="00792BF3">
        <w:t>, access to information and a lack of transparency and accountability in the review process and the management of concessions posed significant problems</w:t>
      </w:r>
      <w:r>
        <w:t>. N</w:t>
      </w:r>
      <w:r w:rsidRPr="00792BF3">
        <w:t>o details were shared on the criteria adopted for the review</w:t>
      </w:r>
      <w:r>
        <w:t>,</w:t>
      </w:r>
      <w:r w:rsidRPr="00792BF3">
        <w:t xml:space="preserve"> and no information was </w:t>
      </w:r>
      <w:r>
        <w:rPr>
          <w:rFonts w:hint="eastAsia"/>
          <w:lang w:eastAsia="ko-KR"/>
        </w:rPr>
        <w:t>shared</w:t>
      </w:r>
      <w:r w:rsidRPr="00792BF3">
        <w:t xml:space="preserve"> on </w:t>
      </w:r>
      <w:r>
        <w:rPr>
          <w:rFonts w:hint="eastAsia"/>
          <w:lang w:eastAsia="ko-KR"/>
        </w:rPr>
        <w:t xml:space="preserve">the </w:t>
      </w:r>
      <w:r w:rsidRPr="00792BF3">
        <w:t>remed</w:t>
      </w:r>
      <w:r>
        <w:rPr>
          <w:rFonts w:hint="eastAsia"/>
          <w:lang w:eastAsia="ko-KR"/>
        </w:rPr>
        <w:t>ies</w:t>
      </w:r>
      <w:r w:rsidRPr="00792BF3">
        <w:t xml:space="preserve"> offered to the communities </w:t>
      </w:r>
      <w:r w:rsidR="00152839">
        <w:t>affected</w:t>
      </w:r>
      <w:r w:rsidR="00152839" w:rsidRPr="00792BF3">
        <w:t xml:space="preserve"> </w:t>
      </w:r>
      <w:r w:rsidRPr="00792BF3">
        <w:t>by the concessions.</w:t>
      </w:r>
      <w:r>
        <w:t xml:space="preserve"> </w:t>
      </w:r>
      <w:r>
        <w:rPr>
          <w:rFonts w:hint="eastAsia"/>
          <w:lang w:eastAsia="ko-KR"/>
        </w:rPr>
        <w:t>S</w:t>
      </w:r>
      <w:r>
        <w:t xml:space="preserve">ome companies were reportedly formally informed </w:t>
      </w:r>
      <w:r w:rsidR="00152839">
        <w:t xml:space="preserve">neither </w:t>
      </w:r>
      <w:r>
        <w:t xml:space="preserve">about the downsizing of their </w:t>
      </w:r>
      <w:r w:rsidR="00152839">
        <w:t xml:space="preserve">concession </w:t>
      </w:r>
      <w:r>
        <w:t>nor about the use that would be made of the land</w:t>
      </w:r>
      <w:r w:rsidRPr="00D239DB">
        <w:t xml:space="preserve"> </w:t>
      </w:r>
      <w:r>
        <w:rPr>
          <w:rFonts w:hint="eastAsia"/>
          <w:lang w:eastAsia="ko-KR"/>
        </w:rPr>
        <w:t>revoked</w:t>
      </w:r>
      <w:r>
        <w:t xml:space="preserve">. In </w:t>
      </w:r>
      <w:r w:rsidRPr="00007DB9">
        <w:t>April 2016</w:t>
      </w:r>
      <w:r w:rsidRPr="00792BF3">
        <w:t xml:space="preserve">, the </w:t>
      </w:r>
      <w:r w:rsidR="00152839">
        <w:t>G</w:t>
      </w:r>
      <w:r w:rsidRPr="00792BF3">
        <w:t xml:space="preserve">overnment </w:t>
      </w:r>
      <w:r>
        <w:t xml:space="preserve">issued a </w:t>
      </w:r>
      <w:proofErr w:type="spellStart"/>
      <w:r>
        <w:t>s</w:t>
      </w:r>
      <w:r w:rsidRPr="00007DB9">
        <w:t>ubdecree</w:t>
      </w:r>
      <w:proofErr w:type="spellEnd"/>
      <w:r w:rsidRPr="00007DB9">
        <w:t xml:space="preserve"> </w:t>
      </w:r>
      <w:r>
        <w:t>establishing</w:t>
      </w:r>
      <w:r w:rsidRPr="00792BF3">
        <w:t xml:space="preserve"> that the Ministry of Agriculture, Forestry and Fisheries would be solely responsible for </w:t>
      </w:r>
      <w:r w:rsidR="00A95502" w:rsidRPr="00792BF3">
        <w:t>economic land concessions</w:t>
      </w:r>
      <w:r>
        <w:rPr>
          <w:rFonts w:hint="eastAsia"/>
          <w:lang w:eastAsia="ko-KR"/>
        </w:rPr>
        <w:t>,</w:t>
      </w:r>
      <w:r w:rsidRPr="00792BF3">
        <w:t xml:space="preserve"> whil</w:t>
      </w:r>
      <w:r w:rsidR="00152839">
        <w:t>e</w:t>
      </w:r>
      <w:r w:rsidRPr="00792BF3">
        <w:t xml:space="preserve"> the Ministry of Environment would manage and administer environmentally protected areas. </w:t>
      </w:r>
    </w:p>
    <w:p w:rsidR="006845B3" w:rsidRDefault="00057120" w:rsidP="00DF51BA">
      <w:pPr>
        <w:pStyle w:val="SingleTxtG"/>
      </w:pPr>
      <w:r>
        <w:t>58.</w:t>
      </w:r>
      <w:r>
        <w:tab/>
      </w:r>
      <w:r w:rsidRPr="00792BF3">
        <w:t xml:space="preserve">OHCHR continued to provide support for a non-governmental open-data source that </w:t>
      </w:r>
      <w:r>
        <w:t>shares</w:t>
      </w:r>
      <w:r>
        <w:rPr>
          <w:rFonts w:hint="eastAsia"/>
          <w:lang w:eastAsia="ko-KR"/>
        </w:rPr>
        <w:t xml:space="preserve"> a range of relevant</w:t>
      </w:r>
      <w:r>
        <w:t xml:space="preserve"> </w:t>
      </w:r>
      <w:r w:rsidRPr="00792BF3">
        <w:t>information</w:t>
      </w:r>
      <w:r>
        <w:t xml:space="preserve"> online, including </w:t>
      </w:r>
      <w:r w:rsidRPr="00792BF3">
        <w:t xml:space="preserve">on land concessions by province </w:t>
      </w:r>
      <w:r w:rsidRPr="00792BF3">
        <w:lastRenderedPageBreak/>
        <w:t>and by company, and briefings on relevant thematic issues</w:t>
      </w:r>
      <w:r>
        <w:t xml:space="preserve">, such as </w:t>
      </w:r>
      <w:r>
        <w:rPr>
          <w:rFonts w:hint="eastAsia"/>
          <w:lang w:eastAsia="ko-KR"/>
        </w:rPr>
        <w:t xml:space="preserve">the </w:t>
      </w:r>
      <w:r>
        <w:t>rights of indigenous peoples</w:t>
      </w:r>
      <w:r>
        <w:rPr>
          <w:rFonts w:hint="eastAsia"/>
          <w:lang w:eastAsia="ko-KR"/>
        </w:rPr>
        <w:t>.</w:t>
      </w:r>
      <w:r>
        <w:rPr>
          <w:rStyle w:val="FootnoteReference"/>
        </w:rPr>
        <w:footnoteReference w:id="6"/>
      </w:r>
      <w:r w:rsidRPr="00792BF3">
        <w:t xml:space="preserve"> </w:t>
      </w:r>
    </w:p>
    <w:p w:rsidR="006845B3" w:rsidRDefault="006845B3" w:rsidP="00DF51BA">
      <w:pPr>
        <w:pStyle w:val="SingleTxtG"/>
      </w:pPr>
      <w:r>
        <w:t>59.</w:t>
      </w:r>
      <w:r>
        <w:tab/>
      </w:r>
      <w:r w:rsidRPr="005768EF">
        <w:t xml:space="preserve">From October 2015 to February 2016, OHCHR carried out </w:t>
      </w:r>
      <w:r>
        <w:t xml:space="preserve">preliminary </w:t>
      </w:r>
      <w:r w:rsidRPr="005768EF">
        <w:t xml:space="preserve">research on six </w:t>
      </w:r>
      <w:r w:rsidR="00A95502">
        <w:t>s</w:t>
      </w:r>
      <w:r w:rsidRPr="005768EF">
        <w:t xml:space="preserve">ocial </w:t>
      </w:r>
      <w:r w:rsidR="00A95502">
        <w:t>l</w:t>
      </w:r>
      <w:r w:rsidRPr="005768EF">
        <w:t xml:space="preserve">and </w:t>
      </w:r>
      <w:r w:rsidR="00A95502">
        <w:t>c</w:t>
      </w:r>
      <w:r w:rsidRPr="005768EF">
        <w:t>oncessions</w:t>
      </w:r>
      <w:r>
        <w:t xml:space="preserve">. </w:t>
      </w:r>
      <w:r w:rsidRPr="005768EF">
        <w:t>A</w:t>
      </w:r>
      <w:r>
        <w:rPr>
          <w:rFonts w:hint="eastAsia"/>
          <w:lang w:eastAsia="ko-KR"/>
        </w:rPr>
        <w:t>ccording to</w:t>
      </w:r>
      <w:r w:rsidRPr="005768EF">
        <w:t xml:space="preserve"> </w:t>
      </w:r>
      <w:r w:rsidR="00A95502">
        <w:t xml:space="preserve">a </w:t>
      </w:r>
      <w:proofErr w:type="spellStart"/>
      <w:r w:rsidRPr="005768EF">
        <w:t>subdecree</w:t>
      </w:r>
      <w:proofErr w:type="spellEnd"/>
      <w:r w:rsidRPr="005768EF">
        <w:t xml:space="preserve"> on </w:t>
      </w:r>
      <w:r w:rsidR="00A95502">
        <w:t>social land concessions issued in 2003</w:t>
      </w:r>
      <w:r w:rsidRPr="005768EF">
        <w:t xml:space="preserve">, a social land concession is </w:t>
      </w:r>
      <w:r w:rsidR="00A95502">
        <w:t>“</w:t>
      </w:r>
      <w:r w:rsidRPr="005768EF">
        <w:t>a legal mechanism to transfer private state land for social purposes to the poor who lack land for residential and/or family farming purposes</w:t>
      </w:r>
      <w:r w:rsidR="00A95502">
        <w:t>”</w:t>
      </w:r>
      <w:r w:rsidRPr="005768EF">
        <w:t xml:space="preserve">. </w:t>
      </w:r>
      <w:r w:rsidR="00A95502">
        <w:rPr>
          <w:lang w:eastAsia="ko-KR"/>
        </w:rPr>
        <w:t>F</w:t>
      </w:r>
      <w:r w:rsidRPr="005768EF">
        <w:t xml:space="preserve">ew </w:t>
      </w:r>
      <w:r>
        <w:rPr>
          <w:rFonts w:hint="eastAsia"/>
          <w:lang w:eastAsia="ko-KR"/>
        </w:rPr>
        <w:t>official sources of information</w:t>
      </w:r>
      <w:r>
        <w:t xml:space="preserve">, </w:t>
      </w:r>
      <w:r>
        <w:rPr>
          <w:rFonts w:hint="eastAsia"/>
          <w:lang w:eastAsia="ko-KR"/>
        </w:rPr>
        <w:t>including</w:t>
      </w:r>
      <w:r w:rsidRPr="005768EF">
        <w:t xml:space="preserve"> on the process and outcomes</w:t>
      </w:r>
      <w:r>
        <w:t xml:space="preserve"> of the mechanism</w:t>
      </w:r>
      <w:r w:rsidR="00A95502">
        <w:t>, are actually available</w:t>
      </w:r>
      <w:r>
        <w:t xml:space="preserve">. </w:t>
      </w:r>
      <w:r>
        <w:rPr>
          <w:rFonts w:hint="eastAsia"/>
          <w:lang w:eastAsia="ko-KR"/>
        </w:rPr>
        <w:t>T</w:t>
      </w:r>
      <w:r w:rsidRPr="005768EF">
        <w:t xml:space="preserve">o assist the Government </w:t>
      </w:r>
      <w:r w:rsidR="00A95502">
        <w:t>in</w:t>
      </w:r>
      <w:r w:rsidR="00A95502" w:rsidRPr="005768EF">
        <w:t xml:space="preserve"> </w:t>
      </w:r>
      <w:r w:rsidRPr="005768EF">
        <w:t>improv</w:t>
      </w:r>
      <w:r w:rsidR="00A95502">
        <w:t>ing</w:t>
      </w:r>
      <w:r w:rsidRPr="005768EF">
        <w:t xml:space="preserve"> </w:t>
      </w:r>
      <w:r>
        <w:rPr>
          <w:rFonts w:hint="eastAsia"/>
          <w:lang w:eastAsia="ko-KR"/>
        </w:rPr>
        <w:t>its</w:t>
      </w:r>
      <w:r w:rsidRPr="005768EF">
        <w:t xml:space="preserve"> implementation of </w:t>
      </w:r>
      <w:r w:rsidR="00F418C1">
        <w:t>the concessions</w:t>
      </w:r>
      <w:r w:rsidRPr="005768EF">
        <w:t xml:space="preserve">, </w:t>
      </w:r>
      <w:r>
        <w:t>address</w:t>
      </w:r>
      <w:r w:rsidR="00F418C1">
        <w:t>ing</w:t>
      </w:r>
      <w:r>
        <w:t xml:space="preserve"> shortcomings, and </w:t>
      </w:r>
      <w:r w:rsidRPr="005768EF">
        <w:t>disseminat</w:t>
      </w:r>
      <w:r w:rsidR="00F418C1">
        <w:t>ing</w:t>
      </w:r>
      <w:r w:rsidRPr="005768EF">
        <w:t xml:space="preserve"> and replicat</w:t>
      </w:r>
      <w:r w:rsidR="00F418C1">
        <w:t>ing</w:t>
      </w:r>
      <w:r w:rsidRPr="005768EF">
        <w:t xml:space="preserve"> positive experiences, </w:t>
      </w:r>
      <w:r>
        <w:t xml:space="preserve">research focused on </w:t>
      </w:r>
      <w:r w:rsidRPr="005768EF">
        <w:t xml:space="preserve">the processes and outcomes in land distribution through </w:t>
      </w:r>
      <w:r w:rsidR="00F418C1">
        <w:t>social land concessions</w:t>
      </w:r>
      <w:r w:rsidRPr="005768EF">
        <w:t xml:space="preserve"> in rural areas</w:t>
      </w:r>
      <w:r>
        <w:t xml:space="preserve"> in five provinces</w:t>
      </w:r>
      <w:r>
        <w:rPr>
          <w:rFonts w:hint="eastAsia"/>
          <w:lang w:eastAsia="ko-KR"/>
        </w:rPr>
        <w:t xml:space="preserve">. It entailed </w:t>
      </w:r>
      <w:r w:rsidRPr="005768EF">
        <w:t xml:space="preserve">interviews with </w:t>
      </w:r>
      <w:r w:rsidR="00F418C1">
        <w:t>more than</w:t>
      </w:r>
      <w:r w:rsidRPr="005768EF">
        <w:t xml:space="preserve"> 640 households, local authorities and other stakeholders</w:t>
      </w:r>
      <w:r>
        <w:t xml:space="preserve">. The research data </w:t>
      </w:r>
      <w:r w:rsidR="00F418C1">
        <w:t xml:space="preserve">are </w:t>
      </w:r>
      <w:r>
        <w:t>being analy</w:t>
      </w:r>
      <w:r w:rsidR="00F418C1">
        <w:t>s</w:t>
      </w:r>
      <w:r>
        <w:t xml:space="preserve">ed for discussion with the </w:t>
      </w:r>
      <w:r w:rsidR="00F418C1">
        <w:t>G</w:t>
      </w:r>
      <w:r>
        <w:t>overnment</w:t>
      </w:r>
      <w:r w:rsidR="00F418C1">
        <w:t>;</w:t>
      </w:r>
      <w:r>
        <w:t xml:space="preserve"> the final</w:t>
      </w:r>
      <w:r w:rsidRPr="005768EF">
        <w:t xml:space="preserve"> result</w:t>
      </w:r>
      <w:r>
        <w:t>s</w:t>
      </w:r>
      <w:r w:rsidRPr="005768EF">
        <w:t xml:space="preserve"> </w:t>
      </w:r>
      <w:r w:rsidR="00F418C1">
        <w:t xml:space="preserve">are </w:t>
      </w:r>
      <w:r>
        <w:t xml:space="preserve">expected to </w:t>
      </w:r>
      <w:r w:rsidRPr="005768EF">
        <w:t>be published</w:t>
      </w:r>
      <w:r>
        <w:t xml:space="preserve"> </w:t>
      </w:r>
      <w:r w:rsidRPr="005768EF">
        <w:t xml:space="preserve">by the end of </w:t>
      </w:r>
      <w:r>
        <w:t>2016.</w:t>
      </w:r>
    </w:p>
    <w:p w:rsidR="006845B3" w:rsidRDefault="006845B3" w:rsidP="00DF51BA">
      <w:pPr>
        <w:pStyle w:val="SingleTxtG"/>
      </w:pPr>
      <w:r>
        <w:t>60.</w:t>
      </w:r>
      <w:r>
        <w:tab/>
      </w:r>
      <w:r w:rsidRPr="00792BF3">
        <w:t xml:space="preserve">OHCHR continued to expand its focus on business and human rights, working directly with national and subnational authorities, </w:t>
      </w:r>
      <w:r w:rsidR="00F418C1">
        <w:t>civil society organizations</w:t>
      </w:r>
      <w:r>
        <w:t>,</w:t>
      </w:r>
      <w:r w:rsidRPr="00792BF3">
        <w:t xml:space="preserve"> community representatives and business actors to increase their understanding of the Guiding Principles on Business and Human Rights and their application in Cambodia. In partnership with </w:t>
      </w:r>
      <w:r w:rsidR="00CF3D90">
        <w:t>non-governmental organizations</w:t>
      </w:r>
      <w:r w:rsidRPr="00792BF3">
        <w:t>, selected business people, and professional institutions</w:t>
      </w:r>
      <w:r w:rsidR="00CF3D90">
        <w:t>,</w:t>
      </w:r>
      <w:r w:rsidRPr="00792BF3">
        <w:t xml:space="preserve"> such as the Lawyers Training Centre</w:t>
      </w:r>
      <w:r w:rsidR="00CF3D90" w:rsidRPr="00CF3D90">
        <w:t xml:space="preserve"> </w:t>
      </w:r>
      <w:r w:rsidR="00CF3D90">
        <w:t>of the Bar Association</w:t>
      </w:r>
      <w:r w:rsidR="00CF3D90" w:rsidRPr="00CF3D90">
        <w:rPr>
          <w:rFonts w:eastAsia="Malgun Gothic"/>
        </w:rPr>
        <w:t xml:space="preserve"> </w:t>
      </w:r>
      <w:r w:rsidR="00CF3D90" w:rsidRPr="00DC40B7">
        <w:rPr>
          <w:rFonts w:eastAsia="Malgun Gothic"/>
        </w:rPr>
        <w:t>of the Kingdom of Cambodia</w:t>
      </w:r>
      <w:r w:rsidRPr="00792BF3">
        <w:t xml:space="preserve">, OHCHR organized and delivered </w:t>
      </w:r>
      <w:r w:rsidR="00CF3D90">
        <w:t xml:space="preserve">a number of </w:t>
      </w:r>
      <w:r w:rsidRPr="00792BF3">
        <w:t>seminars, training</w:t>
      </w:r>
      <w:r w:rsidR="00CF3D90">
        <w:t xml:space="preserve"> session</w:t>
      </w:r>
      <w:r w:rsidRPr="00792BF3">
        <w:t>s and consultations</w:t>
      </w:r>
      <w:r w:rsidR="00CF3D90">
        <w:t xml:space="preserve"> that were</w:t>
      </w:r>
      <w:r w:rsidRPr="00792BF3">
        <w:t xml:space="preserve"> attended by more than 400 representatives of </w:t>
      </w:r>
      <w:r>
        <w:rPr>
          <w:rFonts w:hint="eastAsia"/>
          <w:lang w:eastAsia="ko-KR"/>
        </w:rPr>
        <w:t>targeted</w:t>
      </w:r>
      <w:r w:rsidRPr="00792BF3">
        <w:t xml:space="preserve"> professional groups (</w:t>
      </w:r>
      <w:r w:rsidR="00CF3D90">
        <w:t xml:space="preserve">such as </w:t>
      </w:r>
      <w:r w:rsidRPr="00792BF3">
        <w:t xml:space="preserve">lawyers </w:t>
      </w:r>
      <w:r>
        <w:t xml:space="preserve">and </w:t>
      </w:r>
      <w:r w:rsidRPr="00792BF3">
        <w:t xml:space="preserve">members of the media), government agencies, private businesses and </w:t>
      </w:r>
      <w:r w:rsidR="00CF3D90">
        <w:t>civil society organizations</w:t>
      </w:r>
      <w:r w:rsidRPr="00792BF3">
        <w:t xml:space="preserve"> (including youth groups). </w:t>
      </w:r>
      <w:r w:rsidR="00CF3D90">
        <w:t>In a</w:t>
      </w:r>
      <w:r>
        <w:t>dditio</w:t>
      </w:r>
      <w:r w:rsidRPr="00792BF3">
        <w:t xml:space="preserve">n, OHCHR aired </w:t>
      </w:r>
      <w:r>
        <w:t>six</w:t>
      </w:r>
      <w:r w:rsidRPr="00792BF3">
        <w:t xml:space="preserve"> live interactive radio talk shows on related themes</w:t>
      </w:r>
      <w:r>
        <w:t>,</w:t>
      </w:r>
      <w:r w:rsidRPr="00792BF3">
        <w:t xml:space="preserve"> with </w:t>
      </w:r>
      <w:r>
        <w:rPr>
          <w:rFonts w:hint="eastAsia"/>
          <w:lang w:eastAsia="ko-KR"/>
        </w:rPr>
        <w:t xml:space="preserve">a variety of </w:t>
      </w:r>
      <w:r w:rsidRPr="00792BF3">
        <w:t xml:space="preserve">guest speakers, including </w:t>
      </w:r>
      <w:r>
        <w:rPr>
          <w:rFonts w:hint="eastAsia"/>
          <w:lang w:eastAsia="ko-KR"/>
        </w:rPr>
        <w:t xml:space="preserve">from </w:t>
      </w:r>
      <w:r w:rsidRPr="00792BF3">
        <w:t>grass-root</w:t>
      </w:r>
      <w:r w:rsidR="00CF3D90">
        <w:t>s</w:t>
      </w:r>
      <w:r w:rsidRPr="00792BF3">
        <w:t xml:space="preserve"> associations, national and international </w:t>
      </w:r>
      <w:r w:rsidR="00CF3D90">
        <w:t>non-governmental organizations</w:t>
      </w:r>
      <w:r w:rsidRPr="00792BF3">
        <w:t>, government, U</w:t>
      </w:r>
      <w:r w:rsidR="00CF3D90">
        <w:t xml:space="preserve">nited </w:t>
      </w:r>
      <w:r w:rsidRPr="00792BF3">
        <w:t>N</w:t>
      </w:r>
      <w:r w:rsidR="00CF3D90">
        <w:t>ations</w:t>
      </w:r>
      <w:r w:rsidRPr="00792BF3">
        <w:t xml:space="preserve"> agencies</w:t>
      </w:r>
      <w:r>
        <w:t>,</w:t>
      </w:r>
      <w:r w:rsidRPr="00792BF3">
        <w:t xml:space="preserve"> business</w:t>
      </w:r>
      <w:r>
        <w:t>es</w:t>
      </w:r>
      <w:r w:rsidRPr="00792BF3">
        <w:t xml:space="preserve">, and </w:t>
      </w:r>
      <w:r>
        <w:rPr>
          <w:rFonts w:hint="eastAsia"/>
          <w:lang w:eastAsia="ko-KR"/>
        </w:rPr>
        <w:t>individual</w:t>
      </w:r>
      <w:r w:rsidRPr="00792BF3">
        <w:t xml:space="preserve"> experts.</w:t>
      </w:r>
    </w:p>
    <w:p w:rsidR="00907CD0" w:rsidRDefault="00907CD0" w:rsidP="00DF51BA">
      <w:pPr>
        <w:pStyle w:val="SingleTxtG"/>
      </w:pPr>
      <w:r>
        <w:t>61.</w:t>
      </w:r>
      <w:r>
        <w:tab/>
      </w:r>
      <w:r w:rsidR="004000A0" w:rsidRPr="00792BF3">
        <w:t xml:space="preserve">In </w:t>
      </w:r>
      <w:proofErr w:type="spellStart"/>
      <w:r w:rsidR="004000A0" w:rsidRPr="00792BF3">
        <w:t>Mondulkiri</w:t>
      </w:r>
      <w:proofErr w:type="spellEnd"/>
      <w:r w:rsidR="004000A0">
        <w:t xml:space="preserve"> province</w:t>
      </w:r>
      <w:r w:rsidR="004000A0" w:rsidRPr="00792BF3">
        <w:t>, in October 201</w:t>
      </w:r>
      <w:r w:rsidR="004000A0">
        <w:t>5</w:t>
      </w:r>
      <w:r w:rsidR="004000A0" w:rsidRPr="00792BF3">
        <w:t xml:space="preserve">, OHCHR </w:t>
      </w:r>
      <w:r w:rsidR="00CF3D90">
        <w:t>initiated</w:t>
      </w:r>
      <w:r w:rsidR="00CF3D90" w:rsidRPr="00792BF3">
        <w:t xml:space="preserve"> </w:t>
      </w:r>
      <w:r w:rsidR="004000A0" w:rsidRPr="00792BF3">
        <w:t xml:space="preserve">a pilot project to support negotiations between indigenous communities affected by an </w:t>
      </w:r>
      <w:r w:rsidR="00CF3D90" w:rsidRPr="00792BF3">
        <w:t>economic land concession</w:t>
      </w:r>
      <w:r w:rsidR="00CF3D90">
        <w:t xml:space="preserve"> </w:t>
      </w:r>
      <w:r w:rsidR="004000A0" w:rsidRPr="00792BF3">
        <w:t xml:space="preserve">and the </w:t>
      </w:r>
      <w:r w:rsidR="004000A0">
        <w:t>c</w:t>
      </w:r>
      <w:r w:rsidR="004000A0" w:rsidRPr="00792BF3">
        <w:t xml:space="preserve">ompany to which it </w:t>
      </w:r>
      <w:r w:rsidR="00CF3D90">
        <w:t>had been</w:t>
      </w:r>
      <w:r w:rsidR="004000A0" w:rsidRPr="00792BF3">
        <w:t xml:space="preserve"> granted. </w:t>
      </w:r>
      <w:r w:rsidR="004000A0">
        <w:t xml:space="preserve">A tripartite committee comprising representatives </w:t>
      </w:r>
      <w:r w:rsidR="00CF3D90">
        <w:t>of</w:t>
      </w:r>
      <w:r w:rsidR="004000A0">
        <w:t xml:space="preserve"> the local authorities, the company and the indigenous villagers was set up at the initiative of local stakeholders</w:t>
      </w:r>
      <w:r w:rsidR="004000A0">
        <w:rPr>
          <w:rFonts w:hint="eastAsia"/>
          <w:lang w:eastAsia="ko-KR"/>
        </w:rPr>
        <w:t>.</w:t>
      </w:r>
      <w:r w:rsidR="004000A0">
        <w:t xml:space="preserve"> OHCHR was invited to support the process. </w:t>
      </w:r>
      <w:r w:rsidR="004000A0">
        <w:rPr>
          <w:rFonts w:hint="eastAsia"/>
          <w:lang w:eastAsia="ko-KR"/>
        </w:rPr>
        <w:t xml:space="preserve">With the </w:t>
      </w:r>
      <w:r w:rsidR="004000A0" w:rsidRPr="00792BF3">
        <w:t xml:space="preserve">negotiation skills of the indigenous representatives </w:t>
      </w:r>
      <w:r w:rsidR="00CF3D90">
        <w:rPr>
          <w:lang w:eastAsia="ko-KR"/>
        </w:rPr>
        <w:t>strengthened</w:t>
      </w:r>
      <w:r w:rsidR="00CF3D90">
        <w:rPr>
          <w:rFonts w:hint="eastAsia"/>
          <w:lang w:eastAsia="ko-KR"/>
        </w:rPr>
        <w:t xml:space="preserve"> </w:t>
      </w:r>
      <w:r w:rsidR="00CF3D90">
        <w:rPr>
          <w:lang w:eastAsia="ko-KR"/>
        </w:rPr>
        <w:t>by</w:t>
      </w:r>
      <w:r w:rsidR="004000A0" w:rsidRPr="00792BF3">
        <w:t xml:space="preserve"> </w:t>
      </w:r>
      <w:r w:rsidR="004000A0">
        <w:rPr>
          <w:rFonts w:hint="eastAsia"/>
          <w:lang w:eastAsia="ko-KR"/>
        </w:rPr>
        <w:t xml:space="preserve">OHCHR-organized </w:t>
      </w:r>
      <w:r w:rsidR="004000A0" w:rsidRPr="00792BF3">
        <w:t>training</w:t>
      </w:r>
      <w:r w:rsidR="004000A0">
        <w:rPr>
          <w:rFonts w:hint="eastAsia"/>
          <w:lang w:eastAsia="ko-KR"/>
        </w:rPr>
        <w:t>, as at</w:t>
      </w:r>
      <w:r w:rsidR="004000A0">
        <w:t xml:space="preserve"> June</w:t>
      </w:r>
      <w:r w:rsidR="004000A0" w:rsidRPr="00792BF3">
        <w:t xml:space="preserve"> 2016, compensation agreements </w:t>
      </w:r>
      <w:r w:rsidR="00802F0A">
        <w:t xml:space="preserve">were </w:t>
      </w:r>
      <w:r w:rsidR="004000A0">
        <w:t xml:space="preserve">being finalized </w:t>
      </w:r>
      <w:r w:rsidR="004000A0" w:rsidRPr="00792BF3">
        <w:t>concerning one sacred site</w:t>
      </w:r>
      <w:r w:rsidR="00802F0A">
        <w:t>,</w:t>
      </w:r>
      <w:r w:rsidR="004000A0" w:rsidRPr="00792BF3">
        <w:t xml:space="preserve"> and clear and time</w:t>
      </w:r>
      <w:r w:rsidR="004000A0">
        <w:t xml:space="preserve">-bound commitments </w:t>
      </w:r>
      <w:r w:rsidR="004000A0">
        <w:rPr>
          <w:rFonts w:hint="eastAsia"/>
          <w:lang w:eastAsia="ko-KR"/>
        </w:rPr>
        <w:t>ha</w:t>
      </w:r>
      <w:r w:rsidR="00802F0A">
        <w:rPr>
          <w:lang w:eastAsia="ko-KR"/>
        </w:rPr>
        <w:t>d</w:t>
      </w:r>
      <w:r w:rsidR="004000A0">
        <w:rPr>
          <w:rFonts w:hint="eastAsia"/>
          <w:lang w:eastAsia="ko-KR"/>
        </w:rPr>
        <w:t xml:space="preserve"> been</w:t>
      </w:r>
      <w:r w:rsidR="004000A0" w:rsidRPr="00792BF3">
        <w:t xml:space="preserve"> </w:t>
      </w:r>
      <w:r w:rsidR="00802F0A">
        <w:t>made</w:t>
      </w:r>
      <w:r w:rsidR="004000A0" w:rsidRPr="00792BF3">
        <w:t xml:space="preserve"> by the </w:t>
      </w:r>
      <w:r w:rsidR="004000A0">
        <w:t>c</w:t>
      </w:r>
      <w:r w:rsidR="004000A0" w:rsidRPr="00792BF3">
        <w:t xml:space="preserve">ompany to review all pending land claims. </w:t>
      </w:r>
      <w:r w:rsidR="004000A0">
        <w:rPr>
          <w:rFonts w:hint="eastAsia"/>
          <w:lang w:eastAsia="ko-KR"/>
        </w:rPr>
        <w:t>Two</w:t>
      </w:r>
      <w:r w:rsidR="004000A0" w:rsidRPr="00792BF3">
        <w:t xml:space="preserve"> multi-stakeholder meeting</w:t>
      </w:r>
      <w:r w:rsidR="004000A0">
        <w:rPr>
          <w:rFonts w:hint="eastAsia"/>
          <w:lang w:eastAsia="ko-KR"/>
        </w:rPr>
        <w:t>s</w:t>
      </w:r>
      <w:r w:rsidR="004000A0" w:rsidRPr="00792BF3">
        <w:t xml:space="preserve"> </w:t>
      </w:r>
      <w:r w:rsidR="00802F0A">
        <w:t>for</w:t>
      </w:r>
      <w:r w:rsidR="004000A0" w:rsidRPr="00792BF3">
        <w:t xml:space="preserve"> indigenous representatives, local authorities, </w:t>
      </w:r>
      <w:proofErr w:type="gramStart"/>
      <w:r w:rsidR="00802F0A">
        <w:t>land</w:t>
      </w:r>
      <w:proofErr w:type="gramEnd"/>
      <w:r w:rsidR="00802F0A">
        <w:t xml:space="preserve"> concession</w:t>
      </w:r>
      <w:r w:rsidR="004000A0" w:rsidRPr="00792BF3">
        <w:t xml:space="preserve"> representatives, </w:t>
      </w:r>
      <w:r w:rsidR="00802F0A">
        <w:t>non-governmental organizations</w:t>
      </w:r>
      <w:r w:rsidR="00E7756F">
        <w:t>,</w:t>
      </w:r>
      <w:r w:rsidR="004000A0" w:rsidRPr="00792BF3">
        <w:t xml:space="preserve"> </w:t>
      </w:r>
      <w:r w:rsidR="00802F0A">
        <w:t>the United Nations</w:t>
      </w:r>
      <w:r w:rsidR="004000A0" w:rsidRPr="00792BF3">
        <w:t xml:space="preserve"> </w:t>
      </w:r>
      <w:r w:rsidR="004000A0">
        <w:t xml:space="preserve">and development </w:t>
      </w:r>
      <w:r w:rsidR="004000A0" w:rsidRPr="00792BF3">
        <w:t xml:space="preserve">agencies </w:t>
      </w:r>
      <w:r w:rsidR="004000A0">
        <w:t>w</w:t>
      </w:r>
      <w:r w:rsidR="004000A0">
        <w:rPr>
          <w:rFonts w:hint="eastAsia"/>
          <w:lang w:eastAsia="ko-KR"/>
        </w:rPr>
        <w:t>ere</w:t>
      </w:r>
      <w:r w:rsidR="004000A0" w:rsidRPr="00792BF3">
        <w:t xml:space="preserve"> organized to </w:t>
      </w:r>
      <w:r w:rsidR="004000A0">
        <w:t>review</w:t>
      </w:r>
      <w:r w:rsidR="004000A0">
        <w:rPr>
          <w:rFonts w:hint="eastAsia"/>
          <w:lang w:eastAsia="ko-KR"/>
        </w:rPr>
        <w:t xml:space="preserve"> the</w:t>
      </w:r>
      <w:r w:rsidR="004000A0">
        <w:t xml:space="preserve"> progress</w:t>
      </w:r>
      <w:r w:rsidR="00802F0A">
        <w:t xml:space="preserve"> made</w:t>
      </w:r>
      <w:r w:rsidR="004000A0" w:rsidRPr="00792BF3">
        <w:t xml:space="preserve">. </w:t>
      </w:r>
    </w:p>
    <w:p w:rsidR="00907CD0" w:rsidRDefault="00907CD0" w:rsidP="00DF51BA">
      <w:pPr>
        <w:pStyle w:val="SingleTxtG"/>
      </w:pPr>
      <w:r>
        <w:t>62.</w:t>
      </w:r>
      <w:r>
        <w:tab/>
      </w:r>
      <w:r w:rsidRPr="0006249C">
        <w:t xml:space="preserve">OHCHR continued to work with the Ministry of Land Management, Urban Construction and Planning, local </w:t>
      </w:r>
      <w:r>
        <w:rPr>
          <w:rFonts w:hint="eastAsia"/>
          <w:lang w:eastAsia="ko-KR"/>
        </w:rPr>
        <w:t>authorities</w:t>
      </w:r>
      <w:r w:rsidRPr="0006249C">
        <w:t xml:space="preserve"> and </w:t>
      </w:r>
      <w:r w:rsidR="00802F0A">
        <w:t>civil society organizations</w:t>
      </w:r>
      <w:r w:rsidRPr="0006249C">
        <w:t xml:space="preserve"> to support efforts by indigenous peoples to apply for collective land titles, and to provide legal aid to communities </w:t>
      </w:r>
      <w:r w:rsidR="00802F0A">
        <w:t>that had been subjected to</w:t>
      </w:r>
      <w:r w:rsidRPr="0006249C">
        <w:t xml:space="preserve"> land rights violations. </w:t>
      </w:r>
      <w:r w:rsidR="00806EF8">
        <w:t>I</w:t>
      </w:r>
      <w:r w:rsidR="00806EF8" w:rsidRPr="0006249C">
        <w:t>n Cambodia</w:t>
      </w:r>
      <w:r w:rsidR="00806EF8">
        <w:t>,</w:t>
      </w:r>
      <w:r w:rsidR="00806EF8" w:rsidRPr="0006249C">
        <w:t xml:space="preserve"> </w:t>
      </w:r>
      <w:r w:rsidR="00806EF8">
        <w:t>s</w:t>
      </w:r>
      <w:r w:rsidRPr="0006249C">
        <w:t xml:space="preserve">ecuring a </w:t>
      </w:r>
      <w:r w:rsidR="00802F0A">
        <w:t>collective land title</w:t>
      </w:r>
      <w:r w:rsidRPr="0006249C">
        <w:t xml:space="preserve"> is a complex</w:t>
      </w:r>
      <w:r w:rsidR="00802F0A">
        <w:t>,</w:t>
      </w:r>
      <w:r w:rsidRPr="0006249C">
        <w:t xml:space="preserve"> three-step process: first, communities must be identified by the Ministry of Rural Development as </w:t>
      </w:r>
      <w:r w:rsidR="00833A7F">
        <w:t>“</w:t>
      </w:r>
      <w:r w:rsidRPr="0006249C">
        <w:t>indigenous communities</w:t>
      </w:r>
      <w:r w:rsidR="00833A7F">
        <w:t>”</w:t>
      </w:r>
      <w:r w:rsidRPr="0006249C">
        <w:t xml:space="preserve">; second, </w:t>
      </w:r>
      <w:r>
        <w:rPr>
          <w:rFonts w:hint="eastAsia"/>
          <w:lang w:eastAsia="ko-KR"/>
        </w:rPr>
        <w:t>communities</w:t>
      </w:r>
      <w:r w:rsidRPr="0006249C">
        <w:t xml:space="preserve"> must be legally registered with the Ministry of </w:t>
      </w:r>
      <w:r w:rsidR="00833A7F">
        <w:t xml:space="preserve">the </w:t>
      </w:r>
      <w:r w:rsidRPr="0006249C">
        <w:t xml:space="preserve">Interior as a </w:t>
      </w:r>
      <w:r w:rsidR="00833A7F">
        <w:t>“</w:t>
      </w:r>
      <w:r w:rsidRPr="0006249C">
        <w:t>legal entity</w:t>
      </w:r>
      <w:r w:rsidR="00833A7F">
        <w:t>”</w:t>
      </w:r>
      <w:r w:rsidRPr="0006249C">
        <w:t xml:space="preserve">; third, they </w:t>
      </w:r>
      <w:r w:rsidR="00833A7F">
        <w:t xml:space="preserve">must </w:t>
      </w:r>
      <w:r w:rsidRPr="0006249C">
        <w:t xml:space="preserve">apply to </w:t>
      </w:r>
      <w:r w:rsidR="00833A7F">
        <w:t xml:space="preserve">have </w:t>
      </w:r>
      <w:r w:rsidRPr="0006249C">
        <w:t xml:space="preserve">their land </w:t>
      </w:r>
      <w:r w:rsidR="00833A7F">
        <w:t xml:space="preserve">registered </w:t>
      </w:r>
      <w:r w:rsidRPr="0006249C">
        <w:t>communally with the Ministry of Land</w:t>
      </w:r>
      <w:r>
        <w:rPr>
          <w:rFonts w:hint="eastAsia"/>
          <w:lang w:eastAsia="ko-KR"/>
        </w:rPr>
        <w:t xml:space="preserve"> Management</w:t>
      </w:r>
      <w:r w:rsidRPr="0006249C">
        <w:t xml:space="preserve">. As </w:t>
      </w:r>
      <w:r w:rsidR="00833A7F">
        <w:t>at</w:t>
      </w:r>
      <w:r w:rsidRPr="0006249C">
        <w:t xml:space="preserve"> June 2016, 162 indigenous communities </w:t>
      </w:r>
      <w:r>
        <w:rPr>
          <w:rFonts w:hint="eastAsia"/>
          <w:lang w:eastAsia="ko-KR"/>
        </w:rPr>
        <w:t>were in</w:t>
      </w:r>
      <w:r w:rsidRPr="0006249C">
        <w:t xml:space="preserve"> the process of </w:t>
      </w:r>
      <w:r w:rsidRPr="0006249C">
        <w:lastRenderedPageBreak/>
        <w:t xml:space="preserve">applying for </w:t>
      </w:r>
      <w:r>
        <w:rPr>
          <w:rFonts w:hint="eastAsia"/>
          <w:lang w:eastAsia="ko-KR"/>
        </w:rPr>
        <w:t xml:space="preserve">a </w:t>
      </w:r>
      <w:r w:rsidR="00833A7F">
        <w:rPr>
          <w:lang w:eastAsia="ko-KR"/>
        </w:rPr>
        <w:t>collective land title</w:t>
      </w:r>
      <w:r w:rsidRPr="0006249C">
        <w:t xml:space="preserve"> and </w:t>
      </w:r>
      <w:r>
        <w:rPr>
          <w:rFonts w:hint="eastAsia"/>
          <w:lang w:eastAsia="ko-KR"/>
        </w:rPr>
        <w:t xml:space="preserve">had </w:t>
      </w:r>
      <w:r w:rsidRPr="0006249C">
        <w:t xml:space="preserve">obtained </w:t>
      </w:r>
      <w:r>
        <w:rPr>
          <w:rFonts w:hint="eastAsia"/>
          <w:lang w:eastAsia="ko-KR"/>
        </w:rPr>
        <w:t xml:space="preserve">recognition of </w:t>
      </w:r>
      <w:r w:rsidRPr="0006249C">
        <w:t xml:space="preserve">their </w:t>
      </w:r>
      <w:r w:rsidR="00833A7F">
        <w:t>“</w:t>
      </w:r>
      <w:r w:rsidRPr="0006249C">
        <w:t>indigenous</w:t>
      </w:r>
      <w:r w:rsidR="00833A7F">
        <w:t>”</w:t>
      </w:r>
      <w:r w:rsidRPr="0006249C">
        <w:t xml:space="preserve"> identity </w:t>
      </w:r>
      <w:r>
        <w:rPr>
          <w:rFonts w:hint="eastAsia"/>
          <w:lang w:eastAsia="ko-KR"/>
        </w:rPr>
        <w:t xml:space="preserve">from </w:t>
      </w:r>
      <w:r w:rsidRPr="0006249C">
        <w:t xml:space="preserve">the </w:t>
      </w:r>
      <w:r w:rsidR="00833A7F" w:rsidRPr="0006249C">
        <w:t>Ministry of Rural Development</w:t>
      </w:r>
      <w:r w:rsidRPr="0006249C">
        <w:t xml:space="preserve">, </w:t>
      </w:r>
      <w:r w:rsidR="00833A7F">
        <w:t xml:space="preserve">while </w:t>
      </w:r>
      <w:r w:rsidRPr="0006249C">
        <w:t xml:space="preserve">92 of </w:t>
      </w:r>
      <w:r>
        <w:rPr>
          <w:rFonts w:hint="eastAsia"/>
          <w:lang w:eastAsia="ko-KR"/>
        </w:rPr>
        <w:t>them</w:t>
      </w:r>
      <w:r w:rsidRPr="0006249C">
        <w:t xml:space="preserve"> </w:t>
      </w:r>
      <w:r>
        <w:rPr>
          <w:rFonts w:hint="eastAsia"/>
          <w:lang w:eastAsia="ko-KR"/>
        </w:rPr>
        <w:t>were</w:t>
      </w:r>
      <w:r w:rsidRPr="0006249C">
        <w:t xml:space="preserve"> registered by the </w:t>
      </w:r>
      <w:r w:rsidR="00833A7F">
        <w:t>Ministry of the Interior</w:t>
      </w:r>
      <w:r w:rsidRPr="0006249C">
        <w:t xml:space="preserve">, 42 of which </w:t>
      </w:r>
      <w:r w:rsidR="00833A7F">
        <w:t xml:space="preserve">had </w:t>
      </w:r>
      <w:r w:rsidRPr="0006249C">
        <w:t>obtained interim protective measures for their land</w:t>
      </w:r>
      <w:r>
        <w:rPr>
          <w:rFonts w:hint="eastAsia"/>
          <w:lang w:eastAsia="ko-KR"/>
        </w:rPr>
        <w:t xml:space="preserve">. </w:t>
      </w:r>
      <w:r w:rsidR="00833A7F">
        <w:rPr>
          <w:lang w:eastAsia="ko-KR"/>
        </w:rPr>
        <w:t>T</w:t>
      </w:r>
      <w:r>
        <w:rPr>
          <w:rFonts w:hint="eastAsia"/>
          <w:lang w:eastAsia="ko-KR"/>
        </w:rPr>
        <w:t xml:space="preserve">he ultimate objective of </w:t>
      </w:r>
      <w:r w:rsidRPr="0006249C">
        <w:t xml:space="preserve">obtaining a </w:t>
      </w:r>
      <w:r w:rsidR="00833A7F">
        <w:t xml:space="preserve">collective land title </w:t>
      </w:r>
      <w:r>
        <w:rPr>
          <w:rFonts w:hint="eastAsia"/>
          <w:lang w:eastAsia="ko-KR"/>
        </w:rPr>
        <w:t xml:space="preserve">had been achieved by </w:t>
      </w:r>
      <w:r w:rsidRPr="0006249C">
        <w:t xml:space="preserve">only </w:t>
      </w:r>
      <w:r w:rsidR="00833A7F">
        <w:t>11</w:t>
      </w:r>
      <w:r w:rsidRPr="0006249C">
        <w:t xml:space="preserve"> communities. </w:t>
      </w:r>
      <w:r>
        <w:rPr>
          <w:rFonts w:hint="eastAsia"/>
          <w:lang w:eastAsia="ko-KR"/>
        </w:rPr>
        <w:t>While t</w:t>
      </w:r>
      <w:r w:rsidRPr="0006249C">
        <w:t xml:space="preserve">he State has publicly pledged to </w:t>
      </w:r>
      <w:r>
        <w:rPr>
          <w:rFonts w:hint="eastAsia"/>
          <w:lang w:eastAsia="ko-KR"/>
        </w:rPr>
        <w:t>issue</w:t>
      </w:r>
      <w:r w:rsidRPr="0006249C">
        <w:t xml:space="preserve"> 50 </w:t>
      </w:r>
      <w:r w:rsidR="00833A7F">
        <w:t>titles</w:t>
      </w:r>
      <w:r w:rsidRPr="0006249C">
        <w:t xml:space="preserve"> by </w:t>
      </w:r>
      <w:r w:rsidR="00833A7F">
        <w:t xml:space="preserve">the </w:t>
      </w:r>
      <w:r w:rsidRPr="0006249C">
        <w:t xml:space="preserve">end of 2018, the process remains </w:t>
      </w:r>
      <w:r>
        <w:rPr>
          <w:rFonts w:hint="eastAsia"/>
          <w:lang w:eastAsia="ko-KR"/>
        </w:rPr>
        <w:t xml:space="preserve">so </w:t>
      </w:r>
      <w:r w:rsidRPr="0006249C">
        <w:t xml:space="preserve">complicated and </w:t>
      </w:r>
      <w:r>
        <w:rPr>
          <w:rFonts w:hint="eastAsia"/>
          <w:lang w:eastAsia="ko-KR"/>
        </w:rPr>
        <w:t>costly</w:t>
      </w:r>
      <w:r w:rsidRPr="0006249C">
        <w:t xml:space="preserve"> (approximately </w:t>
      </w:r>
      <w:r w:rsidR="00833A7F">
        <w:rPr>
          <w:lang w:eastAsia="ko-KR"/>
        </w:rPr>
        <w:t>$</w:t>
      </w:r>
      <w:r w:rsidRPr="0006249C">
        <w:t xml:space="preserve">70,000 </w:t>
      </w:r>
      <w:r w:rsidR="00833A7F">
        <w:t>for each title</w:t>
      </w:r>
      <w:r w:rsidRPr="0006249C">
        <w:t xml:space="preserve">) </w:t>
      </w:r>
      <w:r>
        <w:rPr>
          <w:rFonts w:hint="eastAsia"/>
          <w:lang w:eastAsia="ko-KR"/>
        </w:rPr>
        <w:t>that</w:t>
      </w:r>
      <w:r w:rsidR="00833A7F">
        <w:rPr>
          <w:lang w:eastAsia="ko-KR"/>
        </w:rPr>
        <w:t>,</w:t>
      </w:r>
      <w:r w:rsidRPr="0006249C">
        <w:t xml:space="preserve"> for </w:t>
      </w:r>
      <w:r>
        <w:rPr>
          <w:rFonts w:hint="eastAsia"/>
          <w:lang w:eastAsia="ko-KR"/>
        </w:rPr>
        <w:t>many</w:t>
      </w:r>
      <w:r w:rsidRPr="0006249C">
        <w:t xml:space="preserve"> communities</w:t>
      </w:r>
      <w:r>
        <w:rPr>
          <w:rFonts w:hint="eastAsia"/>
          <w:lang w:eastAsia="ko-KR"/>
        </w:rPr>
        <w:t xml:space="preserve">, embarking on </w:t>
      </w:r>
      <w:r w:rsidR="00833A7F">
        <w:rPr>
          <w:lang w:eastAsia="ko-KR"/>
        </w:rPr>
        <w:t>the process</w:t>
      </w:r>
      <w:r>
        <w:rPr>
          <w:rFonts w:hint="eastAsia"/>
          <w:lang w:eastAsia="ko-KR"/>
        </w:rPr>
        <w:t xml:space="preserve"> is only possible with</w:t>
      </w:r>
      <w:r w:rsidRPr="0006249C">
        <w:t xml:space="preserve"> external technical and financial assistance. </w:t>
      </w:r>
      <w:r>
        <w:t>Overall, the d</w:t>
      </w:r>
      <w:r w:rsidRPr="0006249C">
        <w:t xml:space="preserve">ispute resolution mechanisms in place, including the courts, </w:t>
      </w:r>
      <w:r>
        <w:rPr>
          <w:rFonts w:hint="eastAsia"/>
          <w:lang w:eastAsia="ko-KR"/>
        </w:rPr>
        <w:t xml:space="preserve">tend to </w:t>
      </w:r>
      <w:r w:rsidRPr="0006249C">
        <w:t xml:space="preserve">handle indigenous and other land issues inconsistently, </w:t>
      </w:r>
      <w:r>
        <w:t>with limited</w:t>
      </w:r>
      <w:r w:rsidRPr="0006249C">
        <w:t xml:space="preserve"> transparency and accountability. OHCHR contributed to advocacy to protect indigenous peoples’ land rights and cultural and linguistic rights.</w:t>
      </w:r>
    </w:p>
    <w:p w:rsidR="00907CD0" w:rsidRDefault="00907CD0" w:rsidP="00DF51BA">
      <w:pPr>
        <w:pStyle w:val="SingleTxtG"/>
      </w:pPr>
      <w:r>
        <w:t>63.</w:t>
      </w:r>
      <w:r>
        <w:tab/>
      </w:r>
      <w:r>
        <w:rPr>
          <w:lang w:eastAsia="ko-KR"/>
        </w:rPr>
        <w:t xml:space="preserve">OHCHR </w:t>
      </w:r>
      <w:r w:rsidRPr="0006249C">
        <w:t>collaborat</w:t>
      </w:r>
      <w:r>
        <w:rPr>
          <w:rFonts w:hint="eastAsia"/>
          <w:lang w:eastAsia="ko-KR"/>
        </w:rPr>
        <w:t>ed</w:t>
      </w:r>
      <w:r w:rsidRPr="0006249C">
        <w:t xml:space="preserve"> </w:t>
      </w:r>
      <w:r>
        <w:rPr>
          <w:rFonts w:hint="eastAsia"/>
          <w:lang w:eastAsia="ko-KR"/>
        </w:rPr>
        <w:t>fruitfully</w:t>
      </w:r>
      <w:r w:rsidRPr="0006249C">
        <w:t xml:space="preserve"> with the </w:t>
      </w:r>
      <w:r w:rsidR="00833A7F" w:rsidRPr="0006249C">
        <w:t xml:space="preserve">Ministry of Rural Development </w:t>
      </w:r>
      <w:r w:rsidRPr="0006249C">
        <w:t xml:space="preserve">and the </w:t>
      </w:r>
      <w:proofErr w:type="spellStart"/>
      <w:r w:rsidRPr="0006249C">
        <w:t>Koh</w:t>
      </w:r>
      <w:proofErr w:type="spellEnd"/>
      <w:r w:rsidRPr="0006249C">
        <w:t xml:space="preserve"> Kong local authorities </w:t>
      </w:r>
      <w:r>
        <w:rPr>
          <w:rFonts w:hint="eastAsia"/>
          <w:lang w:eastAsia="ko-KR"/>
        </w:rPr>
        <w:t>on</w:t>
      </w:r>
      <w:r w:rsidRPr="0006249C">
        <w:t xml:space="preserve"> the first step </w:t>
      </w:r>
      <w:r>
        <w:rPr>
          <w:rFonts w:hint="eastAsia"/>
          <w:lang w:eastAsia="ko-KR"/>
        </w:rPr>
        <w:t xml:space="preserve">of </w:t>
      </w:r>
      <w:r w:rsidRPr="0006249C">
        <w:t xml:space="preserve">indigenous identity registration of eight communities in the </w:t>
      </w:r>
      <w:proofErr w:type="spellStart"/>
      <w:r w:rsidRPr="0006249C">
        <w:t>Areng</w:t>
      </w:r>
      <w:proofErr w:type="spellEnd"/>
      <w:r w:rsidRPr="0006249C">
        <w:t xml:space="preserve"> </w:t>
      </w:r>
      <w:r>
        <w:rPr>
          <w:rFonts w:hint="eastAsia"/>
          <w:lang w:eastAsia="ko-KR"/>
        </w:rPr>
        <w:t>V</w:t>
      </w:r>
      <w:r w:rsidRPr="0006249C">
        <w:t>alley</w:t>
      </w:r>
      <w:r w:rsidR="00833A7F">
        <w:t>,</w:t>
      </w:r>
      <w:r w:rsidRPr="0006249C">
        <w:t xml:space="preserve"> </w:t>
      </w:r>
      <w:r>
        <w:rPr>
          <w:rFonts w:hint="eastAsia"/>
          <w:lang w:eastAsia="ko-KR"/>
        </w:rPr>
        <w:t>the site of</w:t>
      </w:r>
      <w:r w:rsidRPr="0006249C">
        <w:t xml:space="preserve"> a number of high</w:t>
      </w:r>
      <w:r w:rsidR="00833A7F">
        <w:t>-</w:t>
      </w:r>
      <w:r w:rsidRPr="0006249C">
        <w:t>profile land disputes in recent years.</w:t>
      </w:r>
    </w:p>
    <w:p w:rsidR="00907CD0" w:rsidRDefault="00907CD0" w:rsidP="00DF51BA">
      <w:pPr>
        <w:pStyle w:val="SingleTxtG"/>
      </w:pPr>
      <w:r>
        <w:t>64.</w:t>
      </w:r>
      <w:r>
        <w:tab/>
      </w:r>
      <w:r w:rsidRPr="00792BF3">
        <w:t xml:space="preserve">OHCHR continued to contribute to the development of the legal and policy framework regulating the land sector and the management of natural resources. </w:t>
      </w:r>
      <w:r>
        <w:t>I</w:t>
      </w:r>
      <w:r w:rsidRPr="00792BF3">
        <w:t xml:space="preserve">t participated in consultations on a new </w:t>
      </w:r>
      <w:r w:rsidR="00833A7F">
        <w:t>e</w:t>
      </w:r>
      <w:r w:rsidRPr="00792BF3">
        <w:t xml:space="preserve">nvironmental </w:t>
      </w:r>
      <w:r w:rsidR="00833A7F">
        <w:t>c</w:t>
      </w:r>
      <w:r w:rsidRPr="00792BF3">
        <w:t xml:space="preserve">ode led by the Ministry of the Environment </w:t>
      </w:r>
      <w:r w:rsidR="00833A7F">
        <w:t>and</w:t>
      </w:r>
      <w:r w:rsidRPr="00792BF3">
        <w:t xml:space="preserve"> on </w:t>
      </w:r>
      <w:r w:rsidR="00833A7F">
        <w:t>a</w:t>
      </w:r>
      <w:r w:rsidRPr="00792BF3">
        <w:t xml:space="preserve"> </w:t>
      </w:r>
      <w:r w:rsidR="00833A7F">
        <w:t>bill</w:t>
      </w:r>
      <w:r w:rsidRPr="00792BF3">
        <w:t xml:space="preserve"> on the </w:t>
      </w:r>
      <w:r w:rsidR="00833A7F">
        <w:t>m</w:t>
      </w:r>
      <w:r w:rsidRPr="00792BF3">
        <w:t xml:space="preserve">anagement and </w:t>
      </w:r>
      <w:r w:rsidR="00833A7F">
        <w:t>u</w:t>
      </w:r>
      <w:r w:rsidRPr="00792BF3">
        <w:t xml:space="preserve">se of </w:t>
      </w:r>
      <w:r w:rsidR="00833A7F">
        <w:t>a</w:t>
      </w:r>
      <w:r w:rsidRPr="00792BF3">
        <w:t xml:space="preserve">gricultural </w:t>
      </w:r>
      <w:r w:rsidR="00833A7F">
        <w:t>l</w:t>
      </w:r>
      <w:r w:rsidRPr="00792BF3">
        <w:t>and</w:t>
      </w:r>
      <w:r>
        <w:rPr>
          <w:rFonts w:hint="eastAsia"/>
          <w:lang w:eastAsia="ko-KR"/>
        </w:rPr>
        <w:t>,</w:t>
      </w:r>
      <w:r w:rsidRPr="00792BF3">
        <w:t xml:space="preserve"> for which it provided advice on the harmonization of the final draft with international human rights standards. </w:t>
      </w:r>
    </w:p>
    <w:p w:rsidR="00907CD0" w:rsidRPr="0005590D" w:rsidRDefault="00907CD0" w:rsidP="00DF51BA">
      <w:pPr>
        <w:pStyle w:val="SingleTxtG"/>
      </w:pPr>
      <w:r>
        <w:t>65.</w:t>
      </w:r>
      <w:r>
        <w:tab/>
      </w:r>
      <w:r w:rsidRPr="0005590D">
        <w:t xml:space="preserve">OHCHR worked to improve women’s participation in public processes and to promote women’s rights to land, tenure security, adequate housing and </w:t>
      </w:r>
      <w:r>
        <w:rPr>
          <w:rFonts w:hint="eastAsia"/>
          <w:lang w:eastAsia="ko-KR"/>
        </w:rPr>
        <w:t>related</w:t>
      </w:r>
      <w:r w:rsidRPr="0005590D">
        <w:t xml:space="preserve"> economic, social and cultural rights. In August</w:t>
      </w:r>
      <w:r>
        <w:t xml:space="preserve"> 2015</w:t>
      </w:r>
      <w:r w:rsidRPr="0005590D">
        <w:t xml:space="preserve">, OHCHR conducted a </w:t>
      </w:r>
      <w:r>
        <w:t xml:space="preserve">regional </w:t>
      </w:r>
      <w:r w:rsidRPr="0005590D">
        <w:t xml:space="preserve">workshop </w:t>
      </w:r>
      <w:r w:rsidR="00833A7F" w:rsidRPr="0005590D">
        <w:t xml:space="preserve">in </w:t>
      </w:r>
      <w:proofErr w:type="spellStart"/>
      <w:r w:rsidR="00833A7F" w:rsidRPr="0005590D">
        <w:t>Siem</w:t>
      </w:r>
      <w:proofErr w:type="spellEnd"/>
      <w:r w:rsidR="00833A7F" w:rsidRPr="0005590D">
        <w:t xml:space="preserve"> Reap province </w:t>
      </w:r>
      <w:r w:rsidRPr="0005590D">
        <w:t xml:space="preserve">on women and the right </w:t>
      </w:r>
      <w:r>
        <w:t xml:space="preserve">to </w:t>
      </w:r>
      <w:r w:rsidRPr="0005590D">
        <w:t>adequate housing</w:t>
      </w:r>
      <w:r w:rsidR="00833A7F">
        <w:t>,</w:t>
      </w:r>
      <w:r w:rsidRPr="0005590D">
        <w:t xml:space="preserve"> with the participation of local authorities and 53 representatives </w:t>
      </w:r>
      <w:r w:rsidR="00833A7F">
        <w:t xml:space="preserve">of non-governmental organizations </w:t>
      </w:r>
      <w:r w:rsidRPr="0005590D">
        <w:t>and women land and housing activist</w:t>
      </w:r>
      <w:r>
        <w:rPr>
          <w:lang w:eastAsia="ko-KR"/>
        </w:rPr>
        <w:t>s</w:t>
      </w:r>
      <w:r w:rsidRPr="0005590D">
        <w:t xml:space="preserve"> from </w:t>
      </w:r>
      <w:r>
        <w:rPr>
          <w:rFonts w:hint="eastAsia"/>
          <w:lang w:eastAsia="ko-KR"/>
        </w:rPr>
        <w:t>the region</w:t>
      </w:r>
      <w:r w:rsidRPr="0005590D">
        <w:t xml:space="preserve">. In 2016, OHCHR worked closely with the </w:t>
      </w:r>
      <w:r w:rsidRPr="0005590D">
        <w:rPr>
          <w:rStyle w:val="st"/>
        </w:rPr>
        <w:t>United Nations Entity for Gender Equality and the Empowerment of Women</w:t>
      </w:r>
      <w:r w:rsidRPr="0005590D">
        <w:t xml:space="preserve"> (UN-Women) to </w:t>
      </w:r>
      <w:r>
        <w:rPr>
          <w:rFonts w:hint="eastAsia"/>
          <w:lang w:eastAsia="ko-KR"/>
        </w:rPr>
        <w:t>deliver</w:t>
      </w:r>
      <w:r>
        <w:t xml:space="preserve"> </w:t>
      </w:r>
      <w:r w:rsidRPr="0005590D">
        <w:t xml:space="preserve">training on the Optional Protocol to the Convention on the Elimination of </w:t>
      </w:r>
      <w:r>
        <w:rPr>
          <w:rFonts w:hint="eastAsia"/>
          <w:lang w:eastAsia="ko-KR"/>
        </w:rPr>
        <w:t>A</w:t>
      </w:r>
      <w:r w:rsidRPr="0005590D">
        <w:t xml:space="preserve">ll </w:t>
      </w:r>
      <w:r>
        <w:rPr>
          <w:rFonts w:hint="eastAsia"/>
          <w:lang w:eastAsia="ko-KR"/>
        </w:rPr>
        <w:t xml:space="preserve">Forms of </w:t>
      </w:r>
      <w:r w:rsidRPr="0005590D">
        <w:t xml:space="preserve">Discrimination </w:t>
      </w:r>
      <w:r w:rsidR="00833A7F">
        <w:t>a</w:t>
      </w:r>
      <w:r w:rsidRPr="0005590D">
        <w:t>gainst Women</w:t>
      </w:r>
      <w:r>
        <w:t>. T</w:t>
      </w:r>
      <w:r>
        <w:rPr>
          <w:rFonts w:hint="eastAsia"/>
          <w:lang w:eastAsia="ko-KR"/>
        </w:rPr>
        <w:t>wo</w:t>
      </w:r>
      <w:r w:rsidRPr="0005590D">
        <w:t xml:space="preserve"> training</w:t>
      </w:r>
      <w:r w:rsidR="00524932">
        <w:t xml:space="preserve"> session</w:t>
      </w:r>
      <w:r>
        <w:rPr>
          <w:rFonts w:hint="eastAsia"/>
          <w:lang w:eastAsia="ko-KR"/>
        </w:rPr>
        <w:t xml:space="preserve">s </w:t>
      </w:r>
      <w:r w:rsidR="00524932">
        <w:rPr>
          <w:lang w:eastAsia="ko-KR"/>
        </w:rPr>
        <w:t xml:space="preserve">were scheduled for </w:t>
      </w:r>
      <w:r w:rsidRPr="0005590D">
        <w:t>July</w:t>
      </w:r>
      <w:r>
        <w:t>,</w:t>
      </w:r>
      <w:r w:rsidRPr="0005590D">
        <w:t xml:space="preserve"> </w:t>
      </w:r>
      <w:r>
        <w:rPr>
          <w:rFonts w:hint="eastAsia"/>
          <w:lang w:eastAsia="ko-KR"/>
        </w:rPr>
        <w:t>with the aim of enabling</w:t>
      </w:r>
      <w:r w:rsidRPr="0005590D">
        <w:t xml:space="preserve"> lawyers working with women’s </w:t>
      </w:r>
      <w:r w:rsidR="00524932">
        <w:t xml:space="preserve">non-governmental </w:t>
      </w:r>
      <w:r w:rsidR="0075574D">
        <w:t>organizations</w:t>
      </w:r>
      <w:r w:rsidRPr="0005590D">
        <w:t xml:space="preserve"> to submit communications and requests to conduct </w:t>
      </w:r>
      <w:r>
        <w:rPr>
          <w:rFonts w:hint="eastAsia"/>
          <w:lang w:eastAsia="ko-KR"/>
        </w:rPr>
        <w:t>i</w:t>
      </w:r>
      <w:r w:rsidRPr="0005590D">
        <w:t>nquiries</w:t>
      </w:r>
      <w:r>
        <w:rPr>
          <w:rFonts w:hint="eastAsia"/>
          <w:lang w:eastAsia="ko-KR"/>
        </w:rPr>
        <w:t xml:space="preserve"> to the Committee on the Elimination of Discrimination against Women</w:t>
      </w:r>
      <w:r w:rsidRPr="0005590D">
        <w:t>.</w:t>
      </w:r>
    </w:p>
    <w:p w:rsidR="009A1767" w:rsidRDefault="009A1767" w:rsidP="00DF51BA">
      <w:pPr>
        <w:pStyle w:val="HChG"/>
        <w:spacing w:line="240" w:lineRule="atLeast"/>
      </w:pPr>
      <w:r w:rsidRPr="009A1767">
        <w:tab/>
        <w:t>VI.</w:t>
      </w:r>
      <w:r w:rsidRPr="009A1767">
        <w:tab/>
        <w:t>Public information</w:t>
      </w:r>
    </w:p>
    <w:p w:rsidR="009A1767" w:rsidRPr="00DC40B7" w:rsidRDefault="009A1767" w:rsidP="00DF51BA">
      <w:pPr>
        <w:pStyle w:val="SingleTxtG"/>
      </w:pPr>
      <w:r w:rsidRPr="00DC40B7">
        <w:t>66.</w:t>
      </w:r>
      <w:r w:rsidRPr="00DC40B7">
        <w:tab/>
        <w:t>During the period</w:t>
      </w:r>
      <w:r w:rsidR="00524932">
        <w:t xml:space="preserve"> under review</w:t>
      </w:r>
      <w:r w:rsidRPr="00DC40B7">
        <w:t xml:space="preserve">, the </w:t>
      </w:r>
      <w:r w:rsidR="00524932">
        <w:t>O</w:t>
      </w:r>
      <w:r w:rsidRPr="00DC40B7">
        <w:t xml:space="preserve">ffice continued to diversify its outreach and communication work through the increased use of a </w:t>
      </w:r>
      <w:r w:rsidR="00524932">
        <w:t>broad</w:t>
      </w:r>
      <w:r w:rsidR="00524932" w:rsidRPr="00DC40B7">
        <w:t xml:space="preserve"> </w:t>
      </w:r>
      <w:r w:rsidRPr="00DC40B7">
        <w:t>range of media</w:t>
      </w:r>
      <w:r w:rsidRPr="00DC40B7">
        <w:rPr>
          <w:rFonts w:hint="eastAsia"/>
        </w:rPr>
        <w:t xml:space="preserve">, as well as its </w:t>
      </w:r>
      <w:r w:rsidRPr="00DC40B7">
        <w:t>traditional printed materials</w:t>
      </w:r>
      <w:r w:rsidRPr="00DC40B7">
        <w:rPr>
          <w:rFonts w:hint="eastAsia"/>
        </w:rPr>
        <w:t>,</w:t>
      </w:r>
      <w:r w:rsidRPr="00DC40B7">
        <w:t xml:space="preserve"> in </w:t>
      </w:r>
      <w:r w:rsidRPr="00DC40B7">
        <w:rPr>
          <w:rFonts w:hint="eastAsia"/>
        </w:rPr>
        <w:t>both Khmer and English</w:t>
      </w:r>
      <w:r w:rsidRPr="00DC40B7">
        <w:t xml:space="preserve">. Between July 2015 and April 2016, the office distributed a total of 36,670 publications to universities, associations, </w:t>
      </w:r>
      <w:r w:rsidRPr="00DC40B7">
        <w:rPr>
          <w:rFonts w:hint="eastAsia"/>
        </w:rPr>
        <w:t xml:space="preserve">private </w:t>
      </w:r>
      <w:r w:rsidRPr="00DC40B7">
        <w:t>citizens, other U</w:t>
      </w:r>
      <w:r w:rsidR="00524932">
        <w:t xml:space="preserve">nited </w:t>
      </w:r>
      <w:r w:rsidRPr="00DC40B7">
        <w:t>N</w:t>
      </w:r>
      <w:r w:rsidR="00524932">
        <w:t>ations</w:t>
      </w:r>
      <w:r w:rsidRPr="00DC40B7">
        <w:t xml:space="preserve"> agencies, government institutions, </w:t>
      </w:r>
      <w:r w:rsidR="00524932">
        <w:t>non-governmental organizations</w:t>
      </w:r>
      <w:r w:rsidRPr="00DC40B7">
        <w:t xml:space="preserve"> and other organizations, </w:t>
      </w:r>
      <w:r w:rsidRPr="00DC40B7">
        <w:rPr>
          <w:rFonts w:hint="eastAsia"/>
        </w:rPr>
        <w:t>and</w:t>
      </w:r>
      <w:r w:rsidRPr="00DC40B7">
        <w:t xml:space="preserve"> another 18,000 publications during its own events. OHCHR continued </w:t>
      </w:r>
      <w:proofErr w:type="gramStart"/>
      <w:r w:rsidRPr="00DC40B7">
        <w:t>its</w:t>
      </w:r>
      <w:proofErr w:type="gramEnd"/>
      <w:r w:rsidRPr="00DC40B7">
        <w:t xml:space="preserve"> popular “</w:t>
      </w:r>
      <w:r w:rsidR="00421EDD">
        <w:t>o</w:t>
      </w:r>
      <w:r w:rsidRPr="00DC40B7">
        <w:rPr>
          <w:rFonts w:hint="eastAsia"/>
        </w:rPr>
        <w:t>pen</w:t>
      </w:r>
      <w:r w:rsidR="00421EDD">
        <w:t>-d</w:t>
      </w:r>
      <w:r w:rsidRPr="00DC40B7">
        <w:rPr>
          <w:rFonts w:hint="eastAsia"/>
        </w:rPr>
        <w:t>oor Fridays</w:t>
      </w:r>
      <w:r w:rsidRPr="00DC40B7">
        <w:t>”</w:t>
      </w:r>
      <w:r w:rsidRPr="00DC40B7">
        <w:rPr>
          <w:rFonts w:hint="eastAsia"/>
        </w:rPr>
        <w:t xml:space="preserve"> </w:t>
      </w:r>
      <w:r w:rsidR="00421EDD">
        <w:t>to allow</w:t>
      </w:r>
      <w:r w:rsidRPr="00DC40B7">
        <w:t xml:space="preserve"> members of the general public</w:t>
      </w:r>
      <w:r w:rsidRPr="00DC40B7">
        <w:rPr>
          <w:rFonts w:hint="eastAsia"/>
        </w:rPr>
        <w:t xml:space="preserve"> to obtain or peruse its publications </w:t>
      </w:r>
      <w:r w:rsidRPr="00DC40B7">
        <w:t xml:space="preserve">at </w:t>
      </w:r>
      <w:r w:rsidRPr="00DC40B7">
        <w:rPr>
          <w:rFonts w:hint="eastAsia"/>
        </w:rPr>
        <w:t>its premises</w:t>
      </w:r>
      <w:r w:rsidRPr="00DC40B7">
        <w:t>.</w:t>
      </w:r>
    </w:p>
    <w:p w:rsidR="001B0806" w:rsidRPr="00DC40B7" w:rsidRDefault="009A1767" w:rsidP="00DF51BA">
      <w:pPr>
        <w:pStyle w:val="SingleTxtG"/>
      </w:pPr>
      <w:r w:rsidRPr="00DC40B7">
        <w:t>67.</w:t>
      </w:r>
      <w:r w:rsidRPr="00DC40B7">
        <w:tab/>
        <w:t xml:space="preserve">In addition to </w:t>
      </w:r>
      <w:r w:rsidRPr="00DC40B7">
        <w:rPr>
          <w:rFonts w:hint="eastAsia"/>
        </w:rPr>
        <w:t>producing</w:t>
      </w:r>
      <w:r w:rsidRPr="00DC40B7">
        <w:t xml:space="preserve"> information material </w:t>
      </w:r>
      <w:r w:rsidR="00421EDD">
        <w:t>specifically</w:t>
      </w:r>
      <w:r w:rsidR="00421EDD" w:rsidRPr="00DC40B7">
        <w:t xml:space="preserve"> </w:t>
      </w:r>
      <w:r w:rsidRPr="00DC40B7">
        <w:t xml:space="preserve">for Cambodia, the </w:t>
      </w:r>
      <w:r w:rsidR="00421EDD">
        <w:t>O</w:t>
      </w:r>
      <w:r w:rsidRPr="00DC40B7">
        <w:t xml:space="preserve">ffice continued to make available in Khmer key </w:t>
      </w:r>
      <w:r w:rsidRPr="00DC40B7">
        <w:rPr>
          <w:rFonts w:hint="eastAsia"/>
        </w:rPr>
        <w:t xml:space="preserve">global </w:t>
      </w:r>
      <w:r w:rsidRPr="00DC40B7">
        <w:t xml:space="preserve">publications of OHCHR, such as the guides </w:t>
      </w:r>
      <w:r w:rsidRPr="00DF51BA">
        <w:rPr>
          <w:i/>
        </w:rPr>
        <w:t xml:space="preserve">How to </w:t>
      </w:r>
      <w:proofErr w:type="gramStart"/>
      <w:r w:rsidR="00421EDD" w:rsidRPr="00DF51BA">
        <w:rPr>
          <w:i/>
        </w:rPr>
        <w:t>F</w:t>
      </w:r>
      <w:r w:rsidRPr="00DF51BA">
        <w:rPr>
          <w:i/>
        </w:rPr>
        <w:t>ollow</w:t>
      </w:r>
      <w:proofErr w:type="gramEnd"/>
      <w:r w:rsidRPr="00DF51BA">
        <w:rPr>
          <w:i/>
        </w:rPr>
        <w:t xml:space="preserve"> </w:t>
      </w:r>
      <w:r w:rsidR="00421EDD" w:rsidRPr="00DF51BA">
        <w:rPr>
          <w:i/>
        </w:rPr>
        <w:t>U</w:t>
      </w:r>
      <w:r w:rsidRPr="00DF51BA">
        <w:rPr>
          <w:i/>
        </w:rPr>
        <w:t>p on U</w:t>
      </w:r>
      <w:r w:rsidR="00421EDD">
        <w:rPr>
          <w:i/>
        </w:rPr>
        <w:t xml:space="preserve">nited </w:t>
      </w:r>
      <w:r w:rsidRPr="00DF51BA">
        <w:rPr>
          <w:i/>
        </w:rPr>
        <w:t>N</w:t>
      </w:r>
      <w:r w:rsidR="00421EDD">
        <w:rPr>
          <w:i/>
        </w:rPr>
        <w:t>ations</w:t>
      </w:r>
      <w:r w:rsidRPr="00DF51BA">
        <w:rPr>
          <w:i/>
        </w:rPr>
        <w:t xml:space="preserve"> </w:t>
      </w:r>
      <w:r w:rsidR="00421EDD" w:rsidRPr="00DF51BA">
        <w:rPr>
          <w:i/>
        </w:rPr>
        <w:t>H</w:t>
      </w:r>
      <w:r w:rsidRPr="00DF51BA">
        <w:rPr>
          <w:i/>
        </w:rPr>
        <w:t xml:space="preserve">uman </w:t>
      </w:r>
      <w:r w:rsidR="00421EDD" w:rsidRPr="00DF51BA">
        <w:rPr>
          <w:i/>
        </w:rPr>
        <w:t>R</w:t>
      </w:r>
      <w:r w:rsidRPr="00DF51BA">
        <w:rPr>
          <w:i/>
        </w:rPr>
        <w:t xml:space="preserve">ights </w:t>
      </w:r>
      <w:r w:rsidR="00421EDD" w:rsidRPr="00DF51BA">
        <w:rPr>
          <w:i/>
        </w:rPr>
        <w:t>R</w:t>
      </w:r>
      <w:r w:rsidRPr="00DF51BA">
        <w:rPr>
          <w:i/>
        </w:rPr>
        <w:t>ecommendations</w:t>
      </w:r>
      <w:r w:rsidRPr="00DC40B7">
        <w:t xml:space="preserve"> and </w:t>
      </w:r>
      <w:r w:rsidRPr="00DF51BA">
        <w:rPr>
          <w:i/>
        </w:rPr>
        <w:t xml:space="preserve">Civil </w:t>
      </w:r>
      <w:r w:rsidR="00421EDD" w:rsidRPr="00DF51BA">
        <w:rPr>
          <w:i/>
        </w:rPr>
        <w:t>S</w:t>
      </w:r>
      <w:r w:rsidRPr="00DF51BA">
        <w:rPr>
          <w:i/>
        </w:rPr>
        <w:t xml:space="preserve">ociety </w:t>
      </w:r>
      <w:r w:rsidR="00421EDD" w:rsidRPr="00DF51BA">
        <w:rPr>
          <w:i/>
        </w:rPr>
        <w:t>S</w:t>
      </w:r>
      <w:r w:rsidRPr="00DF51BA">
        <w:rPr>
          <w:i/>
        </w:rPr>
        <w:t xml:space="preserve">pace and the United Nations </w:t>
      </w:r>
      <w:r w:rsidR="00421EDD" w:rsidRPr="00DF51BA">
        <w:rPr>
          <w:i/>
        </w:rPr>
        <w:t>H</w:t>
      </w:r>
      <w:r w:rsidRPr="00DF51BA">
        <w:rPr>
          <w:i/>
        </w:rPr>
        <w:t xml:space="preserve">uman </w:t>
      </w:r>
      <w:r w:rsidR="00421EDD" w:rsidRPr="00DF51BA">
        <w:rPr>
          <w:i/>
        </w:rPr>
        <w:t>R</w:t>
      </w:r>
      <w:r w:rsidRPr="00DF51BA">
        <w:rPr>
          <w:i/>
        </w:rPr>
        <w:t xml:space="preserve">ights </w:t>
      </w:r>
      <w:r w:rsidR="00421EDD" w:rsidRPr="00DF51BA">
        <w:rPr>
          <w:i/>
        </w:rPr>
        <w:t>S</w:t>
      </w:r>
      <w:r w:rsidRPr="00DF51BA">
        <w:rPr>
          <w:i/>
        </w:rPr>
        <w:t>ystem</w:t>
      </w:r>
      <w:r w:rsidR="001B0806" w:rsidRPr="00DC40B7">
        <w:t xml:space="preserve">. </w:t>
      </w:r>
    </w:p>
    <w:p w:rsidR="001B0806" w:rsidRPr="00DC40B7" w:rsidRDefault="001B0806" w:rsidP="00DF51BA">
      <w:pPr>
        <w:pStyle w:val="SingleTxtG"/>
      </w:pPr>
      <w:r w:rsidRPr="00DC40B7">
        <w:t>68.</w:t>
      </w:r>
      <w:r w:rsidRPr="00DC40B7">
        <w:tab/>
        <w:t xml:space="preserve">OHCHR, in partnership with the Cambodian </w:t>
      </w:r>
      <w:proofErr w:type="spellStart"/>
      <w:r w:rsidRPr="00DC40B7">
        <w:t>Center</w:t>
      </w:r>
      <w:proofErr w:type="spellEnd"/>
      <w:r w:rsidRPr="00DC40B7">
        <w:t xml:space="preserve"> for Independent Media, continued its regular series of monthly radio programmes in Khmer in order to </w:t>
      </w:r>
      <w:r w:rsidRPr="00DC40B7">
        <w:rPr>
          <w:rFonts w:hint="eastAsia"/>
        </w:rPr>
        <w:t xml:space="preserve">promote </w:t>
      </w:r>
      <w:r w:rsidRPr="00DC40B7">
        <w:lastRenderedPageBreak/>
        <w:t xml:space="preserve">understanding about human rights and fundamental freedoms. The programmes </w:t>
      </w:r>
      <w:r w:rsidRPr="00DC40B7">
        <w:rPr>
          <w:rFonts w:hint="eastAsia"/>
        </w:rPr>
        <w:t xml:space="preserve">are designed for </w:t>
      </w:r>
      <w:r w:rsidRPr="00DC40B7">
        <w:t xml:space="preserve">the general </w:t>
      </w:r>
      <w:r w:rsidRPr="00DC40B7">
        <w:rPr>
          <w:rFonts w:hint="eastAsia"/>
        </w:rPr>
        <w:t>public</w:t>
      </w:r>
      <w:r w:rsidRPr="00DC40B7">
        <w:t>, particularly in remote areas, highlight</w:t>
      </w:r>
      <w:r w:rsidRPr="00DC40B7">
        <w:rPr>
          <w:rFonts w:hint="eastAsia"/>
        </w:rPr>
        <w:t>ing</w:t>
      </w:r>
      <w:r w:rsidRPr="00DC40B7">
        <w:t xml:space="preserve"> key human rights issues and provid</w:t>
      </w:r>
      <w:r w:rsidRPr="00DC40B7">
        <w:rPr>
          <w:rFonts w:hint="eastAsia"/>
        </w:rPr>
        <w:t>ing</w:t>
      </w:r>
      <w:r w:rsidRPr="00DC40B7">
        <w:t xml:space="preserve"> information on </w:t>
      </w:r>
      <w:r w:rsidRPr="00DC40B7">
        <w:rPr>
          <w:rFonts w:hint="eastAsia"/>
        </w:rPr>
        <w:t xml:space="preserve">national and international </w:t>
      </w:r>
      <w:r w:rsidRPr="00DC40B7">
        <w:t>mechanisms to address them. During the period</w:t>
      </w:r>
      <w:r w:rsidR="00421EDD">
        <w:t xml:space="preserve"> under review</w:t>
      </w:r>
      <w:r w:rsidRPr="00DC40B7">
        <w:t xml:space="preserve">, 13 radio shows were </w:t>
      </w:r>
      <w:r w:rsidRPr="00DC40B7">
        <w:rPr>
          <w:rFonts w:hint="eastAsia"/>
        </w:rPr>
        <w:t>aired</w:t>
      </w:r>
      <w:r w:rsidRPr="00DC40B7">
        <w:t xml:space="preserve">, with </w:t>
      </w:r>
      <w:r w:rsidRPr="00DC40B7">
        <w:rPr>
          <w:rFonts w:hint="eastAsia"/>
        </w:rPr>
        <w:t xml:space="preserve">expert </w:t>
      </w:r>
      <w:r w:rsidRPr="00DC40B7">
        <w:t xml:space="preserve">guest speakers from </w:t>
      </w:r>
      <w:r w:rsidRPr="00DC40B7">
        <w:rPr>
          <w:rFonts w:hint="eastAsia"/>
        </w:rPr>
        <w:t>S</w:t>
      </w:r>
      <w:r w:rsidRPr="00DC40B7">
        <w:t>tate institutions</w:t>
      </w:r>
      <w:r w:rsidRPr="00DC40B7">
        <w:rPr>
          <w:rFonts w:hint="eastAsia"/>
        </w:rPr>
        <w:t>,</w:t>
      </w:r>
      <w:r w:rsidRPr="00DC40B7">
        <w:t xml:space="preserve"> civil society and the private sector discussing topics as varied as the right to adequate housing, political participation by </w:t>
      </w:r>
      <w:r w:rsidR="00421EDD">
        <w:t>young people</w:t>
      </w:r>
      <w:r w:rsidRPr="00DC40B7">
        <w:t>, indigenous rights, sexual and gender-based violence, and business and human rights.</w:t>
      </w:r>
    </w:p>
    <w:p w:rsidR="001B0806" w:rsidRPr="00DC40B7" w:rsidRDefault="001B0806" w:rsidP="00DF51BA">
      <w:pPr>
        <w:pStyle w:val="SingleTxtG"/>
      </w:pPr>
      <w:r w:rsidRPr="00DC40B7">
        <w:t>69.</w:t>
      </w:r>
      <w:r w:rsidRPr="00DC40B7">
        <w:tab/>
        <w:t>The Office commemorated key international days, including the 16 days of activism to end violence against women, U</w:t>
      </w:r>
      <w:r w:rsidR="00421EDD">
        <w:t xml:space="preserve">nited </w:t>
      </w:r>
      <w:r w:rsidRPr="00DC40B7">
        <w:t>N</w:t>
      </w:r>
      <w:r w:rsidR="00421EDD">
        <w:t>ations</w:t>
      </w:r>
      <w:r w:rsidRPr="00DC40B7">
        <w:t xml:space="preserve"> Day (with the whole U</w:t>
      </w:r>
      <w:r w:rsidR="00421EDD">
        <w:t xml:space="preserve">nited </w:t>
      </w:r>
      <w:r w:rsidRPr="00DC40B7">
        <w:t>N</w:t>
      </w:r>
      <w:r w:rsidR="00421EDD">
        <w:t>ations</w:t>
      </w:r>
      <w:r w:rsidRPr="00DC40B7">
        <w:t xml:space="preserve"> </w:t>
      </w:r>
      <w:r w:rsidR="00421EDD">
        <w:t>c</w:t>
      </w:r>
      <w:r w:rsidRPr="00DC40B7">
        <w:t xml:space="preserve">ountry </w:t>
      </w:r>
      <w:r w:rsidR="00421EDD">
        <w:t>t</w:t>
      </w:r>
      <w:r w:rsidRPr="00DC40B7">
        <w:t xml:space="preserve">eam), Human Rights Day, World Press Freedom Day (with </w:t>
      </w:r>
      <w:r w:rsidRPr="00DC40B7">
        <w:rPr>
          <w:rStyle w:val="Emphasis"/>
          <w:i w:val="0"/>
        </w:rPr>
        <w:t>UNESCO</w:t>
      </w:r>
      <w:r w:rsidRPr="00DC40B7">
        <w:t xml:space="preserve">) and the International Day against Homophobia, Transphobia and </w:t>
      </w:r>
      <w:proofErr w:type="spellStart"/>
      <w:r w:rsidRPr="00DC40B7">
        <w:t>Biphobia</w:t>
      </w:r>
      <w:proofErr w:type="spellEnd"/>
      <w:r w:rsidRPr="00DC40B7">
        <w:t xml:space="preserve"> (IDAHOT, with the Joint United Nations Programme on HIV/AIDS (UNAIDS) and UN-Women). OHCHR organized or participated in events led by local and national authorities, development partners and </w:t>
      </w:r>
      <w:r w:rsidR="00421EDD">
        <w:t>civil society organizations</w:t>
      </w:r>
      <w:r w:rsidRPr="00DC40B7">
        <w:t xml:space="preserve">, distributed promotional and informational material, and contributed opinion pieces to increase awareness. </w:t>
      </w:r>
    </w:p>
    <w:p w:rsidR="001B0806" w:rsidRPr="00DC40B7" w:rsidRDefault="001B0806" w:rsidP="00DF51BA">
      <w:pPr>
        <w:pStyle w:val="SingleTxtG"/>
      </w:pPr>
      <w:r w:rsidRPr="00DC40B7">
        <w:t>70.</w:t>
      </w:r>
      <w:r w:rsidRPr="00DC40B7">
        <w:tab/>
        <w:t xml:space="preserve">As part of the celebrations, OHCHR organized two online quiz competitions. The first was a quiz for the </w:t>
      </w:r>
      <w:r w:rsidR="00421EDD">
        <w:t>seventieth</w:t>
      </w:r>
      <w:r w:rsidR="00421EDD" w:rsidRPr="00DC40B7">
        <w:t xml:space="preserve"> </w:t>
      </w:r>
      <w:r w:rsidRPr="00DC40B7">
        <w:t xml:space="preserve">anniversary of the </w:t>
      </w:r>
      <w:r w:rsidR="00421EDD">
        <w:t>Organization</w:t>
      </w:r>
      <w:r w:rsidRPr="00DC40B7">
        <w:t xml:space="preserve"> on U</w:t>
      </w:r>
      <w:r w:rsidR="00421EDD">
        <w:t xml:space="preserve">nited </w:t>
      </w:r>
      <w:r w:rsidRPr="00DC40B7">
        <w:t>N</w:t>
      </w:r>
      <w:r w:rsidR="00421EDD">
        <w:t>ations</w:t>
      </w:r>
      <w:r w:rsidRPr="00DC40B7">
        <w:t xml:space="preserve"> Day</w:t>
      </w:r>
      <w:r w:rsidRPr="00DC40B7">
        <w:rPr>
          <w:rFonts w:hint="eastAsia"/>
        </w:rPr>
        <w:t xml:space="preserve"> 2015</w:t>
      </w:r>
      <w:r w:rsidRPr="00DC40B7">
        <w:t>, which tested participants’ knowledge on the United Nations and the specific work carried out by U</w:t>
      </w:r>
      <w:r w:rsidR="00421EDD">
        <w:t xml:space="preserve">nited </w:t>
      </w:r>
      <w:r w:rsidRPr="00DC40B7">
        <w:t>N</w:t>
      </w:r>
      <w:r w:rsidR="00421EDD">
        <w:t>ations</w:t>
      </w:r>
      <w:r w:rsidRPr="00DC40B7">
        <w:t xml:space="preserve"> agencies and entities operating in Cambodia. The top three winners received award</w:t>
      </w:r>
      <w:r w:rsidRPr="00DC40B7">
        <w:rPr>
          <w:rFonts w:hint="eastAsia"/>
        </w:rPr>
        <w:t>s,</w:t>
      </w:r>
      <w:r w:rsidRPr="00DC40B7">
        <w:t xml:space="preserve"> a tour of three U</w:t>
      </w:r>
      <w:r w:rsidR="00421EDD">
        <w:t xml:space="preserve">nited </w:t>
      </w:r>
      <w:r w:rsidRPr="00DC40B7">
        <w:t>N</w:t>
      </w:r>
      <w:r w:rsidR="00421EDD">
        <w:t>ations</w:t>
      </w:r>
      <w:r w:rsidRPr="00DC40B7">
        <w:t xml:space="preserve"> offices in Phnom Penh</w:t>
      </w:r>
      <w:r w:rsidRPr="00DC40B7">
        <w:rPr>
          <w:rFonts w:hint="eastAsia"/>
        </w:rPr>
        <w:t>,</w:t>
      </w:r>
      <w:r w:rsidRPr="00DC40B7">
        <w:t xml:space="preserve"> </w:t>
      </w:r>
      <w:r w:rsidRPr="00DC40B7">
        <w:rPr>
          <w:rFonts w:hint="eastAsia"/>
        </w:rPr>
        <w:t xml:space="preserve">and </w:t>
      </w:r>
      <w:r w:rsidR="00892992">
        <w:t xml:space="preserve">a </w:t>
      </w:r>
      <w:r w:rsidRPr="00DC40B7">
        <w:t>presentation o</w:t>
      </w:r>
      <w:r w:rsidR="00892992">
        <w:t>n</w:t>
      </w:r>
      <w:r w:rsidRPr="00DC40B7">
        <w:t xml:space="preserve"> the work carried out by each. The second quiz for 10 December </w:t>
      </w:r>
      <w:r w:rsidRPr="00DC40B7">
        <w:rPr>
          <w:rFonts w:hint="eastAsia"/>
        </w:rPr>
        <w:t>2015</w:t>
      </w:r>
      <w:r w:rsidRPr="00DC40B7">
        <w:t xml:space="preserve"> tested participants’ knowledge </w:t>
      </w:r>
      <w:r w:rsidR="00892992">
        <w:t>of</w:t>
      </w:r>
      <w:r w:rsidRPr="00DC40B7">
        <w:t xml:space="preserve"> international human rights law and human rights issues in Cambodia. </w:t>
      </w:r>
      <w:r w:rsidRPr="00DC40B7">
        <w:rPr>
          <w:rFonts w:hint="eastAsia"/>
        </w:rPr>
        <w:t>The two</w:t>
      </w:r>
      <w:r w:rsidRPr="00DC40B7">
        <w:t xml:space="preserve"> quiz apps </w:t>
      </w:r>
      <w:r w:rsidRPr="00DC40B7">
        <w:rPr>
          <w:rFonts w:hint="eastAsia"/>
        </w:rPr>
        <w:t xml:space="preserve">were designed as learning tools, </w:t>
      </w:r>
      <w:r w:rsidRPr="00DC40B7">
        <w:t>encourag</w:t>
      </w:r>
      <w:r w:rsidRPr="00DC40B7">
        <w:rPr>
          <w:rFonts w:hint="eastAsia"/>
        </w:rPr>
        <w:t>ing</w:t>
      </w:r>
      <w:r w:rsidRPr="00DC40B7">
        <w:t xml:space="preserve"> players to do</w:t>
      </w:r>
      <w:r w:rsidR="00892992">
        <w:t xml:space="preserve"> their own</w:t>
      </w:r>
      <w:r w:rsidRPr="00DC40B7">
        <w:t xml:space="preserve"> research. Both proved very successful</w:t>
      </w:r>
      <w:r w:rsidR="00892992">
        <w:t>,</w:t>
      </w:r>
      <w:r w:rsidRPr="00DC40B7">
        <w:rPr>
          <w:rFonts w:eastAsia="Malgun Gothic" w:hint="eastAsia"/>
        </w:rPr>
        <w:t xml:space="preserve"> and considerably enhanced the public profile of OHCHR and U</w:t>
      </w:r>
      <w:r w:rsidR="00892992">
        <w:rPr>
          <w:rFonts w:eastAsia="Malgun Gothic"/>
        </w:rPr>
        <w:t xml:space="preserve">nited </w:t>
      </w:r>
      <w:r w:rsidRPr="00DC40B7">
        <w:rPr>
          <w:rFonts w:eastAsia="Malgun Gothic" w:hint="eastAsia"/>
        </w:rPr>
        <w:t>N</w:t>
      </w:r>
      <w:r w:rsidR="00892992">
        <w:rPr>
          <w:rFonts w:eastAsia="Malgun Gothic"/>
        </w:rPr>
        <w:t>ations</w:t>
      </w:r>
      <w:r w:rsidRPr="00DC40B7">
        <w:rPr>
          <w:rFonts w:eastAsia="Malgun Gothic" w:hint="eastAsia"/>
        </w:rPr>
        <w:t xml:space="preserve"> agencies, particularly among </w:t>
      </w:r>
      <w:r w:rsidR="00892992">
        <w:rPr>
          <w:rFonts w:eastAsia="Malgun Gothic"/>
        </w:rPr>
        <w:t>young people</w:t>
      </w:r>
      <w:r w:rsidRPr="00DC40B7">
        <w:t>.</w:t>
      </w:r>
    </w:p>
    <w:p w:rsidR="001B0806" w:rsidRPr="00DC40B7" w:rsidRDefault="001B0806" w:rsidP="00DF51BA">
      <w:pPr>
        <w:pStyle w:val="SingleTxtG"/>
        <w:rPr>
          <w:rFonts w:eastAsia="Batang"/>
        </w:rPr>
      </w:pPr>
      <w:r w:rsidRPr="00DC40B7">
        <w:t>71.</w:t>
      </w:r>
      <w:r w:rsidRPr="00DC40B7">
        <w:tab/>
      </w:r>
      <w:r w:rsidRPr="00DC40B7">
        <w:rPr>
          <w:rFonts w:eastAsia="Batang" w:hint="eastAsia"/>
        </w:rPr>
        <w:t xml:space="preserve">In June 2016, </w:t>
      </w:r>
      <w:r w:rsidRPr="00DC40B7">
        <w:rPr>
          <w:rFonts w:eastAsia="Batang"/>
        </w:rPr>
        <w:t xml:space="preserve">OHCHR launched </w:t>
      </w:r>
      <w:r w:rsidRPr="00DC40B7">
        <w:rPr>
          <w:rFonts w:eastAsia="Batang" w:hint="eastAsia"/>
        </w:rPr>
        <w:t>a</w:t>
      </w:r>
      <w:r w:rsidRPr="00DC40B7">
        <w:rPr>
          <w:rFonts w:eastAsia="Batang"/>
        </w:rPr>
        <w:t xml:space="preserve"> dynamic bilingual website</w:t>
      </w:r>
      <w:r w:rsidR="00892992">
        <w:rPr>
          <w:rFonts w:eastAsia="Batang"/>
        </w:rPr>
        <w:t xml:space="preserve"> that </w:t>
      </w:r>
      <w:r w:rsidRPr="00DC40B7">
        <w:rPr>
          <w:rFonts w:eastAsia="Batang" w:hint="eastAsia"/>
        </w:rPr>
        <w:t>allows for real-time updating</w:t>
      </w:r>
      <w:r w:rsidRPr="00DC40B7">
        <w:rPr>
          <w:rFonts w:eastAsia="Batang"/>
        </w:rPr>
        <w:t xml:space="preserve">. OHCHR </w:t>
      </w:r>
      <w:r w:rsidRPr="00DC40B7">
        <w:rPr>
          <w:rFonts w:eastAsia="Batang" w:hint="eastAsia"/>
        </w:rPr>
        <w:t xml:space="preserve">also </w:t>
      </w:r>
      <w:r w:rsidRPr="00DC40B7">
        <w:rPr>
          <w:rFonts w:eastAsia="Batang"/>
        </w:rPr>
        <w:t>strengthened its use of social media channels to disseminate information, increasing the number of posts published and garnering many more followers on both Facebook and Twitter.</w:t>
      </w:r>
    </w:p>
    <w:p w:rsidR="001B0806" w:rsidRPr="00DC40B7" w:rsidRDefault="001B0806" w:rsidP="00DF51BA">
      <w:pPr>
        <w:pStyle w:val="SingleTxtG"/>
      </w:pPr>
      <w:r w:rsidRPr="00DC40B7">
        <w:rPr>
          <w:rFonts w:eastAsia="Batang"/>
        </w:rPr>
        <w:t>72.</w:t>
      </w:r>
      <w:r w:rsidRPr="00DC40B7">
        <w:rPr>
          <w:rFonts w:eastAsia="Batang"/>
        </w:rPr>
        <w:tab/>
        <w:t xml:space="preserve">OHCHR expanded its video work, again producing original videos as well as Khmer versions of previously existing ones. It made available in Khmer </w:t>
      </w:r>
      <w:r w:rsidR="00892992">
        <w:rPr>
          <w:rFonts w:eastAsia="Batang"/>
        </w:rPr>
        <w:t>“T</w:t>
      </w:r>
      <w:r w:rsidRPr="00DC40B7">
        <w:rPr>
          <w:rFonts w:eastAsia="Batang"/>
        </w:rPr>
        <w:t xml:space="preserve">he </w:t>
      </w:r>
      <w:r w:rsidR="00892992">
        <w:rPr>
          <w:rFonts w:eastAsia="Batang"/>
        </w:rPr>
        <w:t>c</w:t>
      </w:r>
      <w:r w:rsidRPr="00DC40B7">
        <w:rPr>
          <w:rFonts w:eastAsia="Batang"/>
        </w:rPr>
        <w:t xml:space="preserve">ost of </w:t>
      </w:r>
      <w:r w:rsidR="00892992">
        <w:rPr>
          <w:rFonts w:eastAsia="Batang"/>
        </w:rPr>
        <w:t>d</w:t>
      </w:r>
      <w:r w:rsidRPr="00DC40B7">
        <w:rPr>
          <w:rFonts w:eastAsia="Batang"/>
        </w:rPr>
        <w:t>iscrimination</w:t>
      </w:r>
      <w:r w:rsidR="00892992">
        <w:rPr>
          <w:rFonts w:eastAsia="Batang"/>
        </w:rPr>
        <w:t>”</w:t>
      </w:r>
      <w:r w:rsidRPr="00DC40B7">
        <w:rPr>
          <w:rFonts w:eastAsia="Batang"/>
        </w:rPr>
        <w:t xml:space="preserve">, one of the videos from the OHCHR-led Free </w:t>
      </w:r>
      <w:r w:rsidR="00892992">
        <w:rPr>
          <w:rFonts w:eastAsia="Batang"/>
        </w:rPr>
        <w:t>and</w:t>
      </w:r>
      <w:r w:rsidRPr="00DC40B7">
        <w:rPr>
          <w:rFonts w:eastAsia="Batang"/>
        </w:rPr>
        <w:t xml:space="preserve"> Equal campaign in support </w:t>
      </w:r>
      <w:r w:rsidRPr="00DC40B7">
        <w:rPr>
          <w:rFonts w:eastAsia="Batang" w:hint="eastAsia"/>
        </w:rPr>
        <w:t>of</w:t>
      </w:r>
      <w:r w:rsidRPr="00DC40B7">
        <w:rPr>
          <w:rFonts w:eastAsia="Batang"/>
        </w:rPr>
        <w:t xml:space="preserve"> LGBT rights, </w:t>
      </w:r>
      <w:r w:rsidR="00892992">
        <w:rPr>
          <w:rFonts w:eastAsia="Batang"/>
        </w:rPr>
        <w:t>and</w:t>
      </w:r>
      <w:r w:rsidRPr="00DC40B7">
        <w:rPr>
          <w:rFonts w:eastAsia="Batang"/>
        </w:rPr>
        <w:t xml:space="preserve"> another externally-sourced video on the Guiding Principles on Business and Human Rights. OHCHR also produced four short videos – interviews conducted with activists and senior figures in Cambodia – </w:t>
      </w:r>
      <w:r w:rsidRPr="00DC40B7">
        <w:rPr>
          <w:rFonts w:eastAsia="Batang" w:hint="eastAsia"/>
        </w:rPr>
        <w:t>on</w:t>
      </w:r>
      <w:r w:rsidRPr="00DC40B7">
        <w:rPr>
          <w:rFonts w:eastAsia="Batang"/>
        </w:rPr>
        <w:t xml:space="preserve"> the </w:t>
      </w:r>
      <w:r w:rsidRPr="00DC40B7">
        <w:rPr>
          <w:rFonts w:eastAsia="Batang" w:hint="eastAsia"/>
        </w:rPr>
        <w:t>value</w:t>
      </w:r>
      <w:r w:rsidRPr="00DC40B7">
        <w:rPr>
          <w:rFonts w:eastAsia="Batang"/>
        </w:rPr>
        <w:t xml:space="preserve"> of the work carried out by the Office in Cambodia and how it has either personally </w:t>
      </w:r>
      <w:r w:rsidR="00892992">
        <w:rPr>
          <w:rFonts w:eastAsia="Batang"/>
        </w:rPr>
        <w:t>affected</w:t>
      </w:r>
      <w:r w:rsidR="00892992" w:rsidRPr="00DC40B7">
        <w:rPr>
          <w:rFonts w:eastAsia="Batang"/>
        </w:rPr>
        <w:t xml:space="preserve"> </w:t>
      </w:r>
      <w:r w:rsidRPr="00DC40B7">
        <w:rPr>
          <w:rFonts w:eastAsia="Batang"/>
        </w:rPr>
        <w:t xml:space="preserve">the interviewee or benefited Cambodian society. It released online a </w:t>
      </w:r>
      <w:r w:rsidRPr="00DC40B7">
        <w:t>4-min</w:t>
      </w:r>
      <w:r w:rsidRPr="00DC40B7">
        <w:rPr>
          <w:rFonts w:eastAsia="Malgun Gothic" w:hint="eastAsia"/>
        </w:rPr>
        <w:t>ute</w:t>
      </w:r>
      <w:r w:rsidRPr="00DC40B7">
        <w:t xml:space="preserve"> video presenting the work of the office since its establishment in 1993.</w:t>
      </w:r>
      <w:r w:rsidRPr="00DF51BA">
        <w:rPr>
          <w:sz w:val="18"/>
          <w:szCs w:val="18"/>
          <w:vertAlign w:val="superscript"/>
        </w:rPr>
        <w:footnoteReference w:id="7"/>
      </w:r>
    </w:p>
    <w:p w:rsidR="009A1767" w:rsidRPr="00DC40B7" w:rsidRDefault="001B0806" w:rsidP="00DF51BA">
      <w:pPr>
        <w:pStyle w:val="SingleTxtG"/>
      </w:pPr>
      <w:r w:rsidRPr="00DC40B7">
        <w:t>73.</w:t>
      </w:r>
      <w:r w:rsidRPr="00DC40B7">
        <w:tab/>
        <w:t>Capitali</w:t>
      </w:r>
      <w:r w:rsidR="00A9217E">
        <w:t>z</w:t>
      </w:r>
      <w:r w:rsidRPr="00DC40B7">
        <w:t xml:space="preserve">ing on the </w:t>
      </w:r>
      <w:r w:rsidRPr="00DC40B7">
        <w:rPr>
          <w:rFonts w:eastAsia="Malgun Gothic" w:hint="eastAsia"/>
        </w:rPr>
        <w:t>growing</w:t>
      </w:r>
      <w:r w:rsidRPr="00DC40B7">
        <w:t xml:space="preserve"> </w:t>
      </w:r>
      <w:r w:rsidR="00A9217E" w:rsidRPr="00DC40B7">
        <w:t xml:space="preserve">access </w:t>
      </w:r>
      <w:r w:rsidR="00A9217E">
        <w:t>to I</w:t>
      </w:r>
      <w:r w:rsidRPr="00DC40B7">
        <w:t>nternet and use of smartphones</w:t>
      </w:r>
      <w:r w:rsidRPr="00DC40B7">
        <w:rPr>
          <w:rFonts w:eastAsia="Malgun Gothic" w:hint="eastAsia"/>
        </w:rPr>
        <w:t xml:space="preserve"> nationwide</w:t>
      </w:r>
      <w:r w:rsidRPr="00DC40B7">
        <w:t xml:space="preserve">, </w:t>
      </w:r>
      <w:r w:rsidRPr="00DC40B7">
        <w:rPr>
          <w:rFonts w:eastAsia="Batang"/>
        </w:rPr>
        <w:t xml:space="preserve">OHCHR developed three phone apps using interactive voice response technology to disseminate human rights information. The apps are based on three </w:t>
      </w:r>
      <w:r w:rsidRPr="00DC40B7">
        <w:rPr>
          <w:rFonts w:eastAsia="Batang" w:hint="eastAsia"/>
        </w:rPr>
        <w:t>of its most</w:t>
      </w:r>
      <w:r w:rsidRPr="00DC40B7">
        <w:rPr>
          <w:rFonts w:eastAsia="Batang"/>
        </w:rPr>
        <w:t xml:space="preserve"> popular information material</w:t>
      </w:r>
      <w:r w:rsidRPr="00DC40B7">
        <w:rPr>
          <w:rFonts w:eastAsia="Batang" w:hint="eastAsia"/>
        </w:rPr>
        <w:t>s</w:t>
      </w:r>
      <w:r w:rsidRPr="00DC40B7">
        <w:rPr>
          <w:rFonts w:eastAsia="Batang"/>
        </w:rPr>
        <w:t>: a carto</w:t>
      </w:r>
      <w:r w:rsidRPr="00DC40B7">
        <w:rPr>
          <w:rFonts w:eastAsia="Batang" w:hint="eastAsia"/>
        </w:rPr>
        <w:t>o</w:t>
      </w:r>
      <w:r w:rsidRPr="00DC40B7">
        <w:rPr>
          <w:rFonts w:eastAsia="Batang"/>
        </w:rPr>
        <w:t xml:space="preserve">n book on the </w:t>
      </w:r>
      <w:r w:rsidR="0094375C">
        <w:rPr>
          <w:rFonts w:eastAsia="Batang"/>
        </w:rPr>
        <w:t>“</w:t>
      </w:r>
      <w:r w:rsidRPr="00DC40B7">
        <w:rPr>
          <w:rFonts w:eastAsia="Batang"/>
        </w:rPr>
        <w:t>Protect, Respect and Remedy</w:t>
      </w:r>
      <w:r w:rsidR="0094375C">
        <w:rPr>
          <w:rFonts w:eastAsia="Batang"/>
        </w:rPr>
        <w:t>”</w:t>
      </w:r>
      <w:r w:rsidRPr="00DC40B7">
        <w:rPr>
          <w:rFonts w:eastAsia="Batang"/>
        </w:rPr>
        <w:t xml:space="preserve"> framework on business and human rights; </w:t>
      </w:r>
      <w:r w:rsidR="0094375C">
        <w:rPr>
          <w:rFonts w:eastAsia="Batang"/>
        </w:rPr>
        <w:t>an</w:t>
      </w:r>
      <w:r w:rsidR="0094375C" w:rsidRPr="00DC40B7">
        <w:rPr>
          <w:rFonts w:eastAsia="Batang"/>
        </w:rPr>
        <w:t xml:space="preserve"> </w:t>
      </w:r>
      <w:r w:rsidR="0094375C">
        <w:rPr>
          <w:rFonts w:eastAsia="Batang"/>
        </w:rPr>
        <w:t>”a</w:t>
      </w:r>
      <w:r w:rsidRPr="00DC40B7">
        <w:rPr>
          <w:rFonts w:eastAsia="Batang"/>
        </w:rPr>
        <w:t>rrest rights card</w:t>
      </w:r>
      <w:r w:rsidR="0094375C">
        <w:rPr>
          <w:rFonts w:eastAsia="Batang"/>
        </w:rPr>
        <w:t>”</w:t>
      </w:r>
      <w:r w:rsidRPr="00DC40B7">
        <w:rPr>
          <w:rFonts w:eastAsia="Batang"/>
        </w:rPr>
        <w:t xml:space="preserve">’, summarizing </w:t>
      </w:r>
      <w:r w:rsidR="0094375C">
        <w:rPr>
          <w:rFonts w:eastAsia="Batang"/>
        </w:rPr>
        <w:t>a person’</w:t>
      </w:r>
      <w:r w:rsidRPr="00DC40B7">
        <w:rPr>
          <w:rFonts w:eastAsia="Batang"/>
        </w:rPr>
        <w:t xml:space="preserve">s rights </w:t>
      </w:r>
      <w:r w:rsidR="0094375C">
        <w:rPr>
          <w:rFonts w:eastAsia="Batang"/>
        </w:rPr>
        <w:t xml:space="preserve">in the event of </w:t>
      </w:r>
      <w:r w:rsidRPr="00DC40B7">
        <w:rPr>
          <w:rFonts w:eastAsia="Batang"/>
        </w:rPr>
        <w:t xml:space="preserve">arrest in Cambodia, </w:t>
      </w:r>
      <w:r w:rsidRPr="00DC40B7">
        <w:rPr>
          <w:rFonts w:eastAsia="Batang" w:hint="eastAsia"/>
        </w:rPr>
        <w:t>based on a publication</w:t>
      </w:r>
      <w:r w:rsidRPr="00DC40B7">
        <w:rPr>
          <w:rFonts w:eastAsia="Batang"/>
        </w:rPr>
        <w:t xml:space="preserve"> developed jointly with </w:t>
      </w:r>
      <w:r w:rsidR="0094375C">
        <w:rPr>
          <w:rFonts w:eastAsia="Batang"/>
        </w:rPr>
        <w:t xml:space="preserve">the Ministry of Justice </w:t>
      </w:r>
      <w:r w:rsidRPr="00DC40B7">
        <w:rPr>
          <w:rFonts w:eastAsia="Batang"/>
        </w:rPr>
        <w:t xml:space="preserve">and </w:t>
      </w:r>
      <w:r w:rsidR="0094375C">
        <w:rPr>
          <w:rFonts w:eastAsia="Batang"/>
        </w:rPr>
        <w:t>the Ministry of the Interior</w:t>
      </w:r>
      <w:r w:rsidRPr="00DC40B7">
        <w:rPr>
          <w:rFonts w:eastAsia="Batang"/>
        </w:rPr>
        <w:t xml:space="preserve">; and the </w:t>
      </w:r>
      <w:r w:rsidR="0094375C">
        <w:rPr>
          <w:rFonts w:eastAsia="Batang"/>
        </w:rPr>
        <w:t>“</w:t>
      </w:r>
      <w:r w:rsidRPr="00DC40B7">
        <w:rPr>
          <w:rFonts w:eastAsia="Batang"/>
        </w:rPr>
        <w:t>Peaceful Demonstration Law</w:t>
      </w:r>
      <w:r w:rsidR="0094375C">
        <w:rPr>
          <w:rFonts w:eastAsia="Batang"/>
        </w:rPr>
        <w:t>”</w:t>
      </w:r>
      <w:r w:rsidRPr="00DC40B7">
        <w:rPr>
          <w:rFonts w:eastAsia="Batang"/>
        </w:rPr>
        <w:t xml:space="preserve"> leaflet, developed with </w:t>
      </w:r>
      <w:r w:rsidR="0094375C">
        <w:rPr>
          <w:rFonts w:eastAsia="Batang"/>
        </w:rPr>
        <w:t>the Ministry of the Interior</w:t>
      </w:r>
      <w:r w:rsidRPr="00DC40B7">
        <w:rPr>
          <w:rFonts w:eastAsia="Batang"/>
        </w:rPr>
        <w:t xml:space="preserve"> to spell out the relevant steps, rights and obligations of organizers and local authorities. OHCHR translated in </w:t>
      </w:r>
      <w:proofErr w:type="spellStart"/>
      <w:r w:rsidRPr="00DC40B7">
        <w:rPr>
          <w:rFonts w:eastAsia="Batang"/>
        </w:rPr>
        <w:t>Bunong</w:t>
      </w:r>
      <w:proofErr w:type="spellEnd"/>
      <w:r w:rsidRPr="00DC40B7">
        <w:rPr>
          <w:rFonts w:eastAsia="Batang"/>
        </w:rPr>
        <w:t xml:space="preserve"> and </w:t>
      </w:r>
      <w:proofErr w:type="spellStart"/>
      <w:r w:rsidRPr="00DC40B7">
        <w:rPr>
          <w:rFonts w:eastAsia="Batang"/>
        </w:rPr>
        <w:t>Kuy</w:t>
      </w:r>
      <w:proofErr w:type="spellEnd"/>
      <w:r w:rsidRPr="00DC40B7">
        <w:rPr>
          <w:rFonts w:eastAsia="Batang"/>
        </w:rPr>
        <w:t xml:space="preserve"> </w:t>
      </w:r>
      <w:r w:rsidRPr="00DC40B7">
        <w:rPr>
          <w:rFonts w:eastAsia="Batang"/>
        </w:rPr>
        <w:lastRenderedPageBreak/>
        <w:t xml:space="preserve">indigenous languages an </w:t>
      </w:r>
      <w:r w:rsidR="0094375C" w:rsidRPr="00DC40B7">
        <w:rPr>
          <w:rFonts w:eastAsia="Batang"/>
        </w:rPr>
        <w:t xml:space="preserve">interactive voice response </w:t>
      </w:r>
      <w:r w:rsidRPr="00DC40B7">
        <w:rPr>
          <w:rFonts w:eastAsia="Batang"/>
        </w:rPr>
        <w:t xml:space="preserve">app on </w:t>
      </w:r>
      <w:r w:rsidR="0094375C">
        <w:rPr>
          <w:rFonts w:eastAsia="Batang"/>
        </w:rPr>
        <w:t>i</w:t>
      </w:r>
      <w:r w:rsidRPr="00DC40B7">
        <w:rPr>
          <w:rFonts w:eastAsia="Batang"/>
        </w:rPr>
        <w:t xml:space="preserve">ndigenous </w:t>
      </w:r>
      <w:r w:rsidR="0094375C">
        <w:rPr>
          <w:rFonts w:eastAsia="Batang"/>
        </w:rPr>
        <w:t>l</w:t>
      </w:r>
      <w:r w:rsidRPr="00DC40B7">
        <w:rPr>
          <w:rFonts w:eastAsia="Batang"/>
        </w:rPr>
        <w:t xml:space="preserve">and </w:t>
      </w:r>
      <w:r w:rsidR="0094375C">
        <w:rPr>
          <w:rFonts w:eastAsia="Batang"/>
        </w:rPr>
        <w:t>l</w:t>
      </w:r>
      <w:r w:rsidRPr="00DC40B7">
        <w:rPr>
          <w:rFonts w:eastAsia="Batang"/>
        </w:rPr>
        <w:t>aw in Cambodia</w:t>
      </w:r>
      <w:r w:rsidR="0094375C">
        <w:rPr>
          <w:rFonts w:eastAsia="Batang"/>
        </w:rPr>
        <w:t xml:space="preserve">, which already </w:t>
      </w:r>
      <w:r w:rsidRPr="00DC40B7">
        <w:rPr>
          <w:rFonts w:eastAsia="Batang"/>
        </w:rPr>
        <w:t xml:space="preserve">existed in </w:t>
      </w:r>
      <w:r w:rsidR="0094375C">
        <w:rPr>
          <w:rFonts w:eastAsia="Batang"/>
        </w:rPr>
        <w:t xml:space="preserve">the </w:t>
      </w:r>
      <w:proofErr w:type="spellStart"/>
      <w:r w:rsidRPr="00DC40B7">
        <w:rPr>
          <w:rFonts w:eastAsia="Batang"/>
        </w:rPr>
        <w:t>Tompuon</w:t>
      </w:r>
      <w:proofErr w:type="spellEnd"/>
      <w:r w:rsidRPr="00DC40B7">
        <w:rPr>
          <w:rFonts w:eastAsia="Batang"/>
        </w:rPr>
        <w:t xml:space="preserve"> language. The apps help </w:t>
      </w:r>
      <w:r w:rsidR="0094375C">
        <w:rPr>
          <w:rFonts w:eastAsia="Batang"/>
        </w:rPr>
        <w:t xml:space="preserve">to </w:t>
      </w:r>
      <w:r w:rsidRPr="00DC40B7">
        <w:rPr>
          <w:rFonts w:eastAsia="Batang"/>
        </w:rPr>
        <w:t xml:space="preserve">bring knowledge </w:t>
      </w:r>
      <w:r w:rsidR="0094375C">
        <w:rPr>
          <w:rFonts w:eastAsia="Batang"/>
        </w:rPr>
        <w:t xml:space="preserve">on </w:t>
      </w:r>
      <w:r w:rsidR="0094375C" w:rsidRPr="00DC40B7">
        <w:rPr>
          <w:rFonts w:eastAsia="Batang"/>
        </w:rPr>
        <w:t xml:space="preserve">human rights </w:t>
      </w:r>
      <w:r w:rsidRPr="00DC40B7">
        <w:rPr>
          <w:rFonts w:eastAsia="Batang"/>
        </w:rPr>
        <w:t xml:space="preserve">to those who may not </w:t>
      </w:r>
      <w:r w:rsidRPr="00DC40B7">
        <w:rPr>
          <w:rFonts w:eastAsia="Batang" w:hint="eastAsia"/>
        </w:rPr>
        <w:t>otherwise have</w:t>
      </w:r>
      <w:r w:rsidRPr="00DC40B7">
        <w:rPr>
          <w:rFonts w:eastAsia="Batang"/>
        </w:rPr>
        <w:t xml:space="preserve"> access </w:t>
      </w:r>
      <w:r w:rsidRPr="00DC40B7">
        <w:rPr>
          <w:rFonts w:eastAsia="Batang" w:hint="eastAsia"/>
        </w:rPr>
        <w:t xml:space="preserve">to </w:t>
      </w:r>
      <w:r w:rsidRPr="00DC40B7">
        <w:rPr>
          <w:rFonts w:eastAsia="Batang"/>
        </w:rPr>
        <w:t>it, including those in rural areas, indigenous groups, and persons with visual impairment</w:t>
      </w:r>
      <w:r w:rsidRPr="00DC40B7">
        <w:rPr>
          <w:rFonts w:eastAsia="Batang" w:hint="eastAsia"/>
        </w:rPr>
        <w:t>s</w:t>
      </w:r>
      <w:r w:rsidRPr="00DC40B7">
        <w:rPr>
          <w:rFonts w:eastAsia="Batang"/>
        </w:rPr>
        <w:t xml:space="preserve">. </w:t>
      </w:r>
      <w:r w:rsidR="0094375C">
        <w:rPr>
          <w:rFonts w:eastAsia="Batang"/>
        </w:rPr>
        <w:t>Persons</w:t>
      </w:r>
      <w:r w:rsidR="0094375C" w:rsidRPr="00DC40B7">
        <w:rPr>
          <w:rFonts w:eastAsia="Batang"/>
        </w:rPr>
        <w:t xml:space="preserve"> </w:t>
      </w:r>
      <w:r w:rsidRPr="00DC40B7">
        <w:rPr>
          <w:rFonts w:eastAsia="Batang"/>
        </w:rPr>
        <w:t>with a</w:t>
      </w:r>
      <w:r w:rsidRPr="00DC40B7">
        <w:rPr>
          <w:rFonts w:eastAsia="Batang" w:hint="eastAsia"/>
        </w:rPr>
        <w:t>n Android</w:t>
      </w:r>
      <w:r w:rsidRPr="00DC40B7">
        <w:rPr>
          <w:rFonts w:eastAsia="Batang"/>
        </w:rPr>
        <w:t xml:space="preserve"> smartphone </w:t>
      </w:r>
      <w:r w:rsidR="0094375C">
        <w:rPr>
          <w:rFonts w:eastAsia="Batang"/>
        </w:rPr>
        <w:t>may</w:t>
      </w:r>
      <w:r w:rsidRPr="00DC40B7">
        <w:rPr>
          <w:rFonts w:eastAsia="Batang"/>
        </w:rPr>
        <w:t xml:space="preserve"> choose which information they </w:t>
      </w:r>
      <w:r w:rsidRPr="00DC40B7">
        <w:rPr>
          <w:rFonts w:eastAsia="Batang" w:hint="eastAsia"/>
        </w:rPr>
        <w:t>wish</w:t>
      </w:r>
      <w:r w:rsidRPr="00DC40B7">
        <w:rPr>
          <w:rFonts w:eastAsia="Batang"/>
        </w:rPr>
        <w:t xml:space="preserve"> to access</w:t>
      </w:r>
      <w:r w:rsidRPr="00DC40B7">
        <w:rPr>
          <w:rFonts w:eastAsia="Batang" w:hint="eastAsia"/>
        </w:rPr>
        <w:t>,</w:t>
      </w:r>
      <w:r w:rsidRPr="00DC40B7">
        <w:rPr>
          <w:rFonts w:eastAsia="Batang"/>
        </w:rPr>
        <w:t xml:space="preserve"> download </w:t>
      </w:r>
      <w:r w:rsidRPr="00DC40B7">
        <w:rPr>
          <w:rFonts w:eastAsia="Batang" w:hint="eastAsia"/>
        </w:rPr>
        <w:t xml:space="preserve">it </w:t>
      </w:r>
      <w:r w:rsidRPr="00DC40B7">
        <w:rPr>
          <w:rFonts w:eastAsia="Batang"/>
        </w:rPr>
        <w:t xml:space="preserve">and listen to </w:t>
      </w:r>
      <w:r w:rsidRPr="00DC40B7">
        <w:rPr>
          <w:rFonts w:eastAsia="Batang" w:hint="eastAsia"/>
        </w:rPr>
        <w:t>it</w:t>
      </w:r>
      <w:r w:rsidRPr="00DC40B7">
        <w:rPr>
          <w:rFonts w:eastAsia="Batang"/>
        </w:rPr>
        <w:t xml:space="preserve"> offline at their convenience.</w:t>
      </w:r>
    </w:p>
    <w:p w:rsidR="001B0806" w:rsidRDefault="001B0806" w:rsidP="00DF51BA">
      <w:pPr>
        <w:pStyle w:val="HChG"/>
        <w:spacing w:line="240" w:lineRule="atLeast"/>
      </w:pPr>
      <w:r>
        <w:tab/>
        <w:t>VII.</w:t>
      </w:r>
      <w:r>
        <w:tab/>
      </w:r>
      <w:r w:rsidRPr="005C3E9B">
        <w:t xml:space="preserve">Supporting engagement with international human rights mechanisms </w:t>
      </w:r>
    </w:p>
    <w:p w:rsidR="001B0806" w:rsidRPr="00DC40B7" w:rsidRDefault="001B0806" w:rsidP="00DF51BA">
      <w:pPr>
        <w:pStyle w:val="SingleTxtG"/>
        <w:rPr>
          <w:rFonts w:eastAsia="Malgun Gothic"/>
        </w:rPr>
      </w:pPr>
      <w:r w:rsidRPr="00DC40B7">
        <w:rPr>
          <w:rFonts w:eastAsia="Malgun Gothic"/>
        </w:rPr>
        <w:t>74.</w:t>
      </w:r>
      <w:r w:rsidRPr="00DC40B7">
        <w:rPr>
          <w:rFonts w:eastAsia="Malgun Gothic"/>
        </w:rPr>
        <w:tab/>
        <w:t xml:space="preserve">OHCHR continued </w:t>
      </w:r>
      <w:r w:rsidR="00C65EEC">
        <w:rPr>
          <w:rFonts w:eastAsia="Malgun Gothic"/>
        </w:rPr>
        <w:t xml:space="preserve">to </w:t>
      </w:r>
      <w:r w:rsidRPr="00DC40B7">
        <w:rPr>
          <w:rFonts w:eastAsia="Malgun Gothic"/>
        </w:rPr>
        <w:t>rais</w:t>
      </w:r>
      <w:r w:rsidR="00C65EEC">
        <w:rPr>
          <w:rFonts w:eastAsia="Malgun Gothic"/>
        </w:rPr>
        <w:t>e</w:t>
      </w:r>
      <w:r w:rsidRPr="00DC40B7">
        <w:rPr>
          <w:rFonts w:eastAsia="Malgun Gothic"/>
        </w:rPr>
        <w:t xml:space="preserve"> awareness o</w:t>
      </w:r>
      <w:r w:rsidR="00C65EEC">
        <w:rPr>
          <w:rFonts w:eastAsia="Malgun Gothic"/>
        </w:rPr>
        <w:t>f</w:t>
      </w:r>
      <w:r w:rsidRPr="00DC40B7">
        <w:rPr>
          <w:rFonts w:eastAsia="Malgun Gothic"/>
        </w:rPr>
        <w:t xml:space="preserve"> the work of international human rights mechanisms. It promoted the ratification of the human rights treaties not yet ratified by Cambodia, including the International Convention on the Protection of the Rights of All Migrant Workers and Members of Their Families and the Optional Protocol to the Convention on the Rights of Persons with Disabilities.</w:t>
      </w:r>
    </w:p>
    <w:p w:rsidR="00A520D6" w:rsidRPr="00DC40B7" w:rsidRDefault="001B0806" w:rsidP="00DF51BA">
      <w:pPr>
        <w:pStyle w:val="SingleTxtG"/>
        <w:rPr>
          <w:rFonts w:eastAsia="Malgun Gothic"/>
        </w:rPr>
      </w:pPr>
      <w:r w:rsidRPr="00DC40B7">
        <w:rPr>
          <w:rFonts w:eastAsia="Malgun Gothic"/>
        </w:rPr>
        <w:t>75.</w:t>
      </w:r>
      <w:r w:rsidRPr="00DC40B7">
        <w:rPr>
          <w:rFonts w:eastAsia="Malgun Gothic"/>
        </w:rPr>
        <w:tab/>
        <w:t xml:space="preserve">OHCHR provided technical support to the Cambodian Human Rights Committee and the Disability Action Council on the reporting requirements of the United Nations treaty bodies, and supported consultations with stakeholders, including </w:t>
      </w:r>
      <w:r w:rsidR="00C65EEC">
        <w:rPr>
          <w:rFonts w:eastAsia="Malgun Gothic"/>
        </w:rPr>
        <w:t>civil society organizations</w:t>
      </w:r>
      <w:r w:rsidRPr="00DC40B7">
        <w:rPr>
          <w:rFonts w:eastAsia="Malgun Gothic"/>
        </w:rPr>
        <w:t xml:space="preserve">. In December, OHCHR and the </w:t>
      </w:r>
      <w:r w:rsidR="00C65EEC">
        <w:rPr>
          <w:rFonts w:eastAsia="Malgun Gothic"/>
        </w:rPr>
        <w:t>Committee</w:t>
      </w:r>
      <w:r w:rsidR="00C65EEC" w:rsidRPr="00DC40B7">
        <w:rPr>
          <w:rFonts w:eastAsia="Malgun Gothic"/>
        </w:rPr>
        <w:t xml:space="preserve"> </w:t>
      </w:r>
      <w:r w:rsidRPr="00DC40B7">
        <w:rPr>
          <w:rFonts w:eastAsia="Malgun Gothic"/>
        </w:rPr>
        <w:t>organized a joint meeting to follow</w:t>
      </w:r>
      <w:r w:rsidRPr="00DC40B7">
        <w:rPr>
          <w:rFonts w:eastAsia="Malgun Gothic" w:hint="eastAsia"/>
        </w:rPr>
        <w:t xml:space="preserve"> </w:t>
      </w:r>
      <w:r w:rsidRPr="00DC40B7">
        <w:rPr>
          <w:rFonts w:eastAsia="Malgun Gothic"/>
        </w:rPr>
        <w:t>up o</w:t>
      </w:r>
      <w:r w:rsidRPr="00DC40B7">
        <w:rPr>
          <w:rFonts w:eastAsia="Malgun Gothic" w:hint="eastAsia"/>
        </w:rPr>
        <w:t>n</w:t>
      </w:r>
      <w:r w:rsidRPr="00DC40B7">
        <w:rPr>
          <w:rFonts w:eastAsia="Malgun Gothic"/>
        </w:rPr>
        <w:t xml:space="preserve"> the recommendations </w:t>
      </w:r>
      <w:r w:rsidR="00C65EEC">
        <w:rPr>
          <w:rFonts w:eastAsia="Malgun Gothic"/>
        </w:rPr>
        <w:t xml:space="preserve">addressed </w:t>
      </w:r>
      <w:r w:rsidRPr="00DC40B7">
        <w:rPr>
          <w:rFonts w:eastAsia="Malgun Gothic"/>
        </w:rPr>
        <w:t xml:space="preserve">to Cambodia </w:t>
      </w:r>
      <w:r w:rsidR="00C65EEC">
        <w:rPr>
          <w:rFonts w:eastAsia="Malgun Gothic"/>
        </w:rPr>
        <w:t>during its u</w:t>
      </w:r>
      <w:r w:rsidRPr="00DC40B7">
        <w:rPr>
          <w:rFonts w:eastAsia="Malgun Gothic"/>
        </w:rPr>
        <w:t xml:space="preserve">niversal </w:t>
      </w:r>
      <w:r w:rsidR="00C65EEC">
        <w:rPr>
          <w:rFonts w:eastAsia="Malgun Gothic"/>
        </w:rPr>
        <w:t>p</w:t>
      </w:r>
      <w:r w:rsidRPr="00DC40B7">
        <w:rPr>
          <w:rFonts w:eastAsia="Malgun Gothic"/>
        </w:rPr>
        <w:t xml:space="preserve">eriodic </w:t>
      </w:r>
      <w:r w:rsidR="00C65EEC">
        <w:rPr>
          <w:rFonts w:eastAsia="Malgun Gothic"/>
        </w:rPr>
        <w:t>r</w:t>
      </w:r>
      <w:r w:rsidRPr="00DC40B7">
        <w:rPr>
          <w:rFonts w:eastAsia="Malgun Gothic"/>
        </w:rPr>
        <w:t xml:space="preserve">eview, in preparation for the mid-term report due in late 2016. </w:t>
      </w:r>
      <w:r w:rsidRPr="00DC40B7">
        <w:rPr>
          <w:rFonts w:eastAsia="Malgun Gothic" w:hint="eastAsia"/>
        </w:rPr>
        <w:t>Good</w:t>
      </w:r>
      <w:r w:rsidRPr="00DC40B7">
        <w:rPr>
          <w:rFonts w:eastAsia="Malgun Gothic"/>
        </w:rPr>
        <w:t xml:space="preserve"> practices were shared regarding the establishment of a national mechanism for reporting </w:t>
      </w:r>
      <w:r w:rsidR="00923446">
        <w:rPr>
          <w:rFonts w:eastAsia="Malgun Gothic"/>
        </w:rPr>
        <w:t xml:space="preserve">on </w:t>
      </w:r>
      <w:r w:rsidRPr="00DC40B7">
        <w:rPr>
          <w:rFonts w:eastAsia="Malgun Gothic"/>
        </w:rPr>
        <w:t xml:space="preserve">and follow-up to the recommendations of expert human rights mechanisms. </w:t>
      </w:r>
    </w:p>
    <w:p w:rsidR="00A520D6" w:rsidRPr="00DC40B7" w:rsidRDefault="00A520D6" w:rsidP="00DF51BA">
      <w:pPr>
        <w:pStyle w:val="SingleTxtG"/>
        <w:rPr>
          <w:rFonts w:eastAsia="Malgun Gothic"/>
        </w:rPr>
      </w:pPr>
      <w:r w:rsidRPr="00DC40B7">
        <w:rPr>
          <w:rFonts w:eastAsia="Malgun Gothic"/>
        </w:rPr>
        <w:t>76.</w:t>
      </w:r>
      <w:r w:rsidRPr="00DC40B7">
        <w:rPr>
          <w:rFonts w:eastAsia="Malgun Gothic"/>
        </w:rPr>
        <w:tab/>
      </w:r>
      <w:r w:rsidRPr="00DC40B7">
        <w:rPr>
          <w:rFonts w:eastAsia="Malgun Gothic" w:hint="eastAsia"/>
        </w:rPr>
        <w:t xml:space="preserve">With regard to </w:t>
      </w:r>
      <w:r w:rsidRPr="00DC40B7">
        <w:rPr>
          <w:rFonts w:eastAsia="Malgun Gothic"/>
        </w:rPr>
        <w:t>the Government’</w:t>
      </w:r>
      <w:r w:rsidRPr="00DC40B7">
        <w:rPr>
          <w:rFonts w:eastAsia="Malgun Gothic" w:hint="eastAsia"/>
        </w:rPr>
        <w:t>s obligations under the Optional Protocol to the Convention against Torture, i</w:t>
      </w:r>
      <w:r w:rsidRPr="00DC40B7">
        <w:rPr>
          <w:rFonts w:eastAsia="Malgun Gothic"/>
        </w:rPr>
        <w:t xml:space="preserve">n 2015, the Ministry of </w:t>
      </w:r>
      <w:r w:rsidR="00C65EEC">
        <w:rPr>
          <w:rFonts w:eastAsia="Malgun Gothic"/>
        </w:rPr>
        <w:t xml:space="preserve">the </w:t>
      </w:r>
      <w:r w:rsidRPr="00DC40B7">
        <w:rPr>
          <w:rFonts w:eastAsia="Malgun Gothic"/>
        </w:rPr>
        <w:t xml:space="preserve">Interior announced </w:t>
      </w:r>
      <w:r w:rsidR="00923446">
        <w:rPr>
          <w:rFonts w:eastAsia="Malgun Gothic"/>
        </w:rPr>
        <w:t>its</w:t>
      </w:r>
      <w:r w:rsidR="00923446" w:rsidRPr="00DC40B7">
        <w:rPr>
          <w:rFonts w:eastAsia="Malgun Gothic"/>
        </w:rPr>
        <w:t xml:space="preserve"> </w:t>
      </w:r>
      <w:r w:rsidRPr="00DC40B7">
        <w:rPr>
          <w:rFonts w:eastAsia="Malgun Gothic"/>
        </w:rPr>
        <w:t xml:space="preserve">intention to draft new sub-legislation, </w:t>
      </w:r>
      <w:r w:rsidR="00923446">
        <w:rPr>
          <w:rFonts w:eastAsia="Malgun Gothic"/>
        </w:rPr>
        <w:t>in</w:t>
      </w:r>
      <w:r w:rsidRPr="00DC40B7">
        <w:rPr>
          <w:rFonts w:eastAsia="Malgun Gothic" w:hint="eastAsia"/>
        </w:rPr>
        <w:t xml:space="preserve"> a </w:t>
      </w:r>
      <w:r w:rsidRPr="00DC40B7">
        <w:rPr>
          <w:rFonts w:eastAsia="Malgun Gothic"/>
        </w:rPr>
        <w:t xml:space="preserve">royal decree, to replace the current sub-decree on the </w:t>
      </w:r>
      <w:r w:rsidR="00C65EEC">
        <w:rPr>
          <w:rFonts w:eastAsia="Malgun Gothic"/>
        </w:rPr>
        <w:t>n</w:t>
      </w:r>
      <w:r w:rsidRPr="00DC40B7">
        <w:rPr>
          <w:rFonts w:eastAsia="Malgun Gothic" w:hint="eastAsia"/>
        </w:rPr>
        <w:t xml:space="preserve">ational </w:t>
      </w:r>
      <w:r w:rsidR="00C65EEC">
        <w:rPr>
          <w:rFonts w:eastAsia="Malgun Gothic"/>
        </w:rPr>
        <w:t>p</w:t>
      </w:r>
      <w:r w:rsidRPr="00DC40B7">
        <w:rPr>
          <w:rFonts w:eastAsia="Malgun Gothic" w:hint="eastAsia"/>
        </w:rPr>
        <w:t xml:space="preserve">reventive </w:t>
      </w:r>
      <w:r w:rsidR="00C65EEC">
        <w:rPr>
          <w:rFonts w:eastAsia="Malgun Gothic"/>
        </w:rPr>
        <w:t>m</w:t>
      </w:r>
      <w:r w:rsidRPr="00DC40B7">
        <w:rPr>
          <w:rFonts w:eastAsia="Malgun Gothic" w:hint="eastAsia"/>
        </w:rPr>
        <w:t>echanism</w:t>
      </w:r>
      <w:r w:rsidRPr="00DC40B7">
        <w:rPr>
          <w:rFonts w:eastAsia="Malgun Gothic"/>
        </w:rPr>
        <w:t xml:space="preserve"> and </w:t>
      </w:r>
      <w:r w:rsidRPr="00DC40B7">
        <w:rPr>
          <w:rFonts w:eastAsia="Malgun Gothic" w:hint="eastAsia"/>
        </w:rPr>
        <w:t xml:space="preserve">to </w:t>
      </w:r>
      <w:r w:rsidRPr="00DC40B7">
        <w:rPr>
          <w:rFonts w:eastAsia="Malgun Gothic"/>
        </w:rPr>
        <w:t xml:space="preserve">amend </w:t>
      </w:r>
      <w:r w:rsidRPr="00DC40B7">
        <w:rPr>
          <w:rFonts w:eastAsia="Malgun Gothic" w:hint="eastAsia"/>
        </w:rPr>
        <w:t>its</w:t>
      </w:r>
      <w:r w:rsidRPr="00DC40B7">
        <w:rPr>
          <w:rFonts w:eastAsia="Malgun Gothic"/>
        </w:rPr>
        <w:t xml:space="preserve"> composition. In 2016, the </w:t>
      </w:r>
      <w:r w:rsidR="00C65EEC">
        <w:rPr>
          <w:rFonts w:eastAsia="Malgun Gothic"/>
        </w:rPr>
        <w:t>Ministry</w:t>
      </w:r>
      <w:r w:rsidR="00C65EEC" w:rsidRPr="00DC40B7">
        <w:rPr>
          <w:rFonts w:eastAsia="Malgun Gothic"/>
        </w:rPr>
        <w:t xml:space="preserve"> </w:t>
      </w:r>
      <w:r w:rsidR="00923446">
        <w:rPr>
          <w:rFonts w:eastAsia="Malgun Gothic"/>
        </w:rPr>
        <w:t>announced its</w:t>
      </w:r>
      <w:r w:rsidRPr="00DC40B7">
        <w:rPr>
          <w:rFonts w:eastAsia="Malgun Gothic"/>
        </w:rPr>
        <w:t xml:space="preserve"> decision to allocate prison management and torture prevention responsibilities to different State Secretaries, and </w:t>
      </w:r>
      <w:r w:rsidR="00923446">
        <w:rPr>
          <w:rFonts w:eastAsia="Malgun Gothic"/>
        </w:rPr>
        <w:t>that</w:t>
      </w:r>
      <w:r w:rsidR="00923446" w:rsidRPr="00DC40B7">
        <w:rPr>
          <w:rFonts w:eastAsia="Malgun Gothic" w:hint="eastAsia"/>
        </w:rPr>
        <w:t xml:space="preserve"> </w:t>
      </w:r>
      <w:r w:rsidRPr="00DC40B7">
        <w:rPr>
          <w:rFonts w:eastAsia="Malgun Gothic" w:hint="eastAsia"/>
        </w:rPr>
        <w:t>it would</w:t>
      </w:r>
      <w:r w:rsidRPr="00DC40B7">
        <w:rPr>
          <w:rFonts w:eastAsia="Malgun Gothic"/>
        </w:rPr>
        <w:t xml:space="preserve"> </w:t>
      </w:r>
      <w:r w:rsidRPr="00DC40B7">
        <w:rPr>
          <w:rFonts w:eastAsia="Malgun Gothic" w:hint="eastAsia"/>
        </w:rPr>
        <w:t xml:space="preserve">reflect the changes in </w:t>
      </w:r>
      <w:r w:rsidRPr="00DC40B7">
        <w:rPr>
          <w:rFonts w:eastAsia="Malgun Gothic"/>
        </w:rPr>
        <w:t xml:space="preserve">a law. The </w:t>
      </w:r>
      <w:r w:rsidR="00923446">
        <w:rPr>
          <w:rFonts w:eastAsia="Malgun Gothic"/>
        </w:rPr>
        <w:t>preparation</w:t>
      </w:r>
      <w:r w:rsidR="00923446" w:rsidRPr="00DC40B7">
        <w:rPr>
          <w:rFonts w:eastAsia="Malgun Gothic"/>
        </w:rPr>
        <w:t xml:space="preserve"> </w:t>
      </w:r>
      <w:r w:rsidRPr="00DC40B7">
        <w:rPr>
          <w:rFonts w:eastAsia="Malgun Gothic"/>
        </w:rPr>
        <w:t xml:space="preserve">of </w:t>
      </w:r>
      <w:r w:rsidRPr="00DC40B7">
        <w:rPr>
          <w:rFonts w:eastAsia="Malgun Gothic" w:hint="eastAsia"/>
        </w:rPr>
        <w:t xml:space="preserve">such </w:t>
      </w:r>
      <w:r w:rsidRPr="00DC40B7">
        <w:rPr>
          <w:rFonts w:eastAsia="Malgun Gothic"/>
        </w:rPr>
        <w:t xml:space="preserve">a new legal basis represents an opportunity to improve the compliance of </w:t>
      </w:r>
      <w:r w:rsidRPr="00DC40B7">
        <w:rPr>
          <w:rFonts w:eastAsia="Malgun Gothic" w:hint="eastAsia"/>
        </w:rPr>
        <w:t>a new</w:t>
      </w:r>
      <w:r w:rsidRPr="00DC40B7">
        <w:rPr>
          <w:rFonts w:eastAsia="Malgun Gothic"/>
        </w:rPr>
        <w:t xml:space="preserve"> </w:t>
      </w:r>
      <w:r w:rsidR="00C65EEC">
        <w:rPr>
          <w:rFonts w:eastAsia="Malgun Gothic"/>
        </w:rPr>
        <w:t>n</w:t>
      </w:r>
      <w:r w:rsidR="00C65EEC" w:rsidRPr="00DC40B7">
        <w:rPr>
          <w:rFonts w:eastAsia="Malgun Gothic" w:hint="eastAsia"/>
        </w:rPr>
        <w:t xml:space="preserve">ational </w:t>
      </w:r>
      <w:r w:rsidR="00C65EEC">
        <w:rPr>
          <w:rFonts w:eastAsia="Malgun Gothic"/>
        </w:rPr>
        <w:t>p</w:t>
      </w:r>
      <w:r w:rsidR="00C65EEC" w:rsidRPr="00DC40B7">
        <w:rPr>
          <w:rFonts w:eastAsia="Malgun Gothic" w:hint="eastAsia"/>
        </w:rPr>
        <w:t xml:space="preserve">reventive </w:t>
      </w:r>
      <w:r w:rsidR="00C65EEC">
        <w:rPr>
          <w:rFonts w:eastAsia="Malgun Gothic"/>
        </w:rPr>
        <w:t>m</w:t>
      </w:r>
      <w:r w:rsidR="00C65EEC" w:rsidRPr="00DC40B7">
        <w:rPr>
          <w:rFonts w:eastAsia="Malgun Gothic" w:hint="eastAsia"/>
        </w:rPr>
        <w:t>echanism</w:t>
      </w:r>
      <w:r w:rsidR="00C65EEC" w:rsidRPr="00DC40B7">
        <w:rPr>
          <w:rFonts w:eastAsia="Malgun Gothic"/>
        </w:rPr>
        <w:t xml:space="preserve"> </w:t>
      </w:r>
      <w:r w:rsidRPr="00DC40B7">
        <w:rPr>
          <w:rFonts w:eastAsia="Malgun Gothic"/>
        </w:rPr>
        <w:t>with the Optional Protocol, in particular to strengthen its independence from the prison and other detention authorities that it is intended to monitor.</w:t>
      </w:r>
    </w:p>
    <w:p w:rsidR="00A520D6" w:rsidRPr="00DC40B7" w:rsidRDefault="00A520D6" w:rsidP="00DF51BA">
      <w:pPr>
        <w:pStyle w:val="SingleTxtG"/>
        <w:rPr>
          <w:rFonts w:eastAsia="Malgun Gothic"/>
        </w:rPr>
      </w:pPr>
      <w:r w:rsidRPr="00DC40B7">
        <w:t>77.</w:t>
      </w:r>
      <w:r w:rsidRPr="00DC40B7">
        <w:tab/>
        <w:t>In September 2015</w:t>
      </w:r>
      <w:r w:rsidRPr="00DC40B7">
        <w:rPr>
          <w:rFonts w:hint="eastAsia"/>
        </w:rPr>
        <w:t xml:space="preserve"> and March 2016</w:t>
      </w:r>
      <w:r w:rsidRPr="00DC40B7">
        <w:t xml:space="preserve">, OHCHR supported the </w:t>
      </w:r>
      <w:r w:rsidRPr="00DC40B7">
        <w:rPr>
          <w:rFonts w:hint="eastAsia"/>
        </w:rPr>
        <w:t xml:space="preserve">first and </w:t>
      </w:r>
      <w:r w:rsidRPr="00DC40B7">
        <w:t>second visit</w:t>
      </w:r>
      <w:r w:rsidRPr="00DC40B7">
        <w:rPr>
          <w:rFonts w:hint="eastAsia"/>
        </w:rPr>
        <w:t>s</w:t>
      </w:r>
      <w:r w:rsidRPr="00DC40B7">
        <w:t xml:space="preserve"> </w:t>
      </w:r>
      <w:r w:rsidR="00923446">
        <w:t xml:space="preserve">conducted </w:t>
      </w:r>
      <w:r w:rsidRPr="00DC40B7">
        <w:t xml:space="preserve">by the Special Rapporteur on the situation of human rights in Cambodia. The Special Rapporteur chose to </w:t>
      </w:r>
      <w:r w:rsidRPr="00DC40B7">
        <w:rPr>
          <w:rFonts w:hint="eastAsia"/>
        </w:rPr>
        <w:t xml:space="preserve">focus </w:t>
      </w:r>
      <w:r w:rsidRPr="00DC40B7">
        <w:t>on marginali</w:t>
      </w:r>
      <w:r w:rsidR="00923446">
        <w:t>z</w:t>
      </w:r>
      <w:r w:rsidRPr="00DC40B7">
        <w:t xml:space="preserve">ed groups, using discrimination as a lens to view the prevailing </w:t>
      </w:r>
      <w:r w:rsidR="00923446" w:rsidRPr="00DC40B7">
        <w:t xml:space="preserve">situation </w:t>
      </w:r>
      <w:r w:rsidR="00923446">
        <w:t xml:space="preserve">of </w:t>
      </w:r>
      <w:r w:rsidRPr="00DC40B7">
        <w:t xml:space="preserve">human rights. Women and indigenous peoples were identified as </w:t>
      </w:r>
      <w:r w:rsidRPr="00DC40B7">
        <w:rPr>
          <w:rFonts w:hint="eastAsia"/>
        </w:rPr>
        <w:t>the</w:t>
      </w:r>
      <w:r w:rsidRPr="00DC40B7">
        <w:t xml:space="preserve"> focus</w:t>
      </w:r>
      <w:r w:rsidRPr="00DC40B7">
        <w:rPr>
          <w:rFonts w:hint="eastAsia"/>
        </w:rPr>
        <w:t xml:space="preserve"> of her second mission</w:t>
      </w:r>
      <w:r w:rsidRPr="00DC40B7">
        <w:t xml:space="preserve">. </w:t>
      </w:r>
    </w:p>
    <w:p w:rsidR="00A16317" w:rsidRDefault="00A16317" w:rsidP="00DF51BA">
      <w:pPr>
        <w:pStyle w:val="HChG"/>
        <w:spacing w:line="240" w:lineRule="atLeast"/>
      </w:pPr>
      <w:r w:rsidRPr="00A16317">
        <w:rPr>
          <w:rFonts w:eastAsia="Malgun Gothic"/>
        </w:rPr>
        <w:tab/>
        <w:t>VIII.</w:t>
      </w:r>
      <w:r w:rsidRPr="00A16317">
        <w:rPr>
          <w:rFonts w:eastAsia="Malgun Gothic"/>
        </w:rPr>
        <w:tab/>
      </w:r>
      <w:r w:rsidRPr="00A16317">
        <w:t>Mainstreaming human rights within the United Nations framework</w:t>
      </w:r>
    </w:p>
    <w:p w:rsidR="00DA1CA7" w:rsidRDefault="00A16317" w:rsidP="00DF51BA">
      <w:pPr>
        <w:pStyle w:val="SingleTxtG"/>
        <w:rPr>
          <w:rFonts w:cs="Cambria"/>
          <w:szCs w:val="22"/>
        </w:rPr>
      </w:pPr>
      <w:r>
        <w:t>78.</w:t>
      </w:r>
      <w:r>
        <w:tab/>
      </w:r>
      <w:r w:rsidRPr="003634AE">
        <w:t>OHCHR continued to play an act</w:t>
      </w:r>
      <w:r>
        <w:t xml:space="preserve">ive role in the </w:t>
      </w:r>
      <w:r w:rsidR="00C65EEC">
        <w:t xml:space="preserve">United Nations country team in </w:t>
      </w:r>
      <w:r>
        <w:t xml:space="preserve">Cambodia, coordinating in particular </w:t>
      </w:r>
      <w:r w:rsidRPr="003634AE">
        <w:t>the Human Rights Theme Group</w:t>
      </w:r>
      <w:r>
        <w:t xml:space="preserve">, </w:t>
      </w:r>
      <w:r>
        <w:rPr>
          <w:rFonts w:cs="Cambria"/>
          <w:szCs w:val="22"/>
        </w:rPr>
        <w:t>w</w:t>
      </w:r>
      <w:r>
        <w:t xml:space="preserve">hich </w:t>
      </w:r>
      <w:r w:rsidR="00923446">
        <w:t xml:space="preserve">played </w:t>
      </w:r>
      <w:r>
        <w:t>an active role in discussing opportunities and challenges in integrating human rights in the localization process</w:t>
      </w:r>
      <w:r w:rsidR="001C639D">
        <w:t xml:space="preserve"> of the Sustainable Development Goals</w:t>
      </w:r>
      <w:r>
        <w:t xml:space="preserve">. OHCHR </w:t>
      </w:r>
      <w:r>
        <w:rPr>
          <w:rFonts w:hint="eastAsia"/>
          <w:lang w:eastAsia="ko-KR"/>
        </w:rPr>
        <w:t xml:space="preserve">has been active in </w:t>
      </w:r>
      <w:r w:rsidRPr="003634AE">
        <w:rPr>
          <w:rFonts w:cs="Cambria"/>
          <w:szCs w:val="22"/>
        </w:rPr>
        <w:t xml:space="preserve">sharing information and </w:t>
      </w:r>
      <w:r>
        <w:rPr>
          <w:rFonts w:cs="Cambria"/>
          <w:szCs w:val="22"/>
        </w:rPr>
        <w:t>b</w:t>
      </w:r>
      <w:r w:rsidRPr="003634AE">
        <w:rPr>
          <w:rFonts w:cs="Cambria"/>
          <w:szCs w:val="22"/>
        </w:rPr>
        <w:t xml:space="preserve">riefings on </w:t>
      </w:r>
      <w:r>
        <w:rPr>
          <w:rFonts w:cs="Cambria"/>
          <w:szCs w:val="22"/>
        </w:rPr>
        <w:t xml:space="preserve">human rights </w:t>
      </w:r>
      <w:r w:rsidRPr="003634AE">
        <w:rPr>
          <w:rFonts w:cs="Cambria"/>
          <w:szCs w:val="22"/>
        </w:rPr>
        <w:t xml:space="preserve">issues </w:t>
      </w:r>
      <w:r>
        <w:rPr>
          <w:rFonts w:cs="Cambria"/>
          <w:szCs w:val="22"/>
        </w:rPr>
        <w:t xml:space="preserve">in Cambodia </w:t>
      </w:r>
      <w:r w:rsidRPr="003634AE">
        <w:rPr>
          <w:rFonts w:cs="Cambria"/>
          <w:szCs w:val="22"/>
        </w:rPr>
        <w:t>within the U</w:t>
      </w:r>
      <w:r w:rsidR="00C65EEC">
        <w:rPr>
          <w:rFonts w:cs="Cambria"/>
          <w:szCs w:val="22"/>
        </w:rPr>
        <w:t xml:space="preserve">nited </w:t>
      </w:r>
      <w:r w:rsidRPr="003634AE">
        <w:rPr>
          <w:rFonts w:cs="Cambria"/>
          <w:szCs w:val="22"/>
        </w:rPr>
        <w:t>N</w:t>
      </w:r>
      <w:r w:rsidR="00C65EEC">
        <w:rPr>
          <w:rFonts w:cs="Cambria"/>
          <w:szCs w:val="22"/>
        </w:rPr>
        <w:t>ations</w:t>
      </w:r>
      <w:r w:rsidRPr="003634AE">
        <w:rPr>
          <w:rFonts w:cs="Cambria"/>
          <w:szCs w:val="22"/>
        </w:rPr>
        <w:t xml:space="preserve"> system at</w:t>
      </w:r>
      <w:r w:rsidR="001C639D">
        <w:rPr>
          <w:rFonts w:cs="Cambria"/>
          <w:szCs w:val="22"/>
        </w:rPr>
        <w:t xml:space="preserve"> the</w:t>
      </w:r>
      <w:r w:rsidRPr="003634AE">
        <w:rPr>
          <w:rFonts w:cs="Cambria"/>
          <w:szCs w:val="22"/>
        </w:rPr>
        <w:t xml:space="preserve"> country, regional and international levels.</w:t>
      </w:r>
      <w:r>
        <w:rPr>
          <w:rFonts w:cs="Cambria"/>
          <w:szCs w:val="22"/>
        </w:rPr>
        <w:t xml:space="preserve"> </w:t>
      </w:r>
    </w:p>
    <w:p w:rsidR="00DA1CA7" w:rsidRDefault="00DA1CA7" w:rsidP="00DF51BA">
      <w:pPr>
        <w:pStyle w:val="SingleTxtG"/>
      </w:pPr>
      <w:r>
        <w:rPr>
          <w:rFonts w:cs="Cambria"/>
          <w:szCs w:val="22"/>
        </w:rPr>
        <w:t>79.</w:t>
      </w:r>
      <w:r>
        <w:rPr>
          <w:rFonts w:cs="Cambria"/>
          <w:szCs w:val="22"/>
        </w:rPr>
        <w:tab/>
      </w:r>
      <w:r w:rsidRPr="00FA506C">
        <w:t xml:space="preserve">The United Nations Development Assistance Framework </w:t>
      </w:r>
      <w:r w:rsidR="001C639D">
        <w:t xml:space="preserve">for </w:t>
      </w:r>
      <w:r w:rsidRPr="00FA506C">
        <w:t>2016-2018 entered its first year of implementation during the period</w:t>
      </w:r>
      <w:r w:rsidR="001C639D">
        <w:t xml:space="preserve"> under review</w:t>
      </w:r>
      <w:r w:rsidRPr="00FA506C">
        <w:t xml:space="preserve">. The </w:t>
      </w:r>
      <w:r>
        <w:t xml:space="preserve">new </w:t>
      </w:r>
      <w:r w:rsidR="001C639D">
        <w:t>Framework</w:t>
      </w:r>
      <w:r w:rsidRPr="00FA506C">
        <w:t xml:space="preserve"> fully </w:t>
      </w:r>
      <w:r w:rsidRPr="00FA506C">
        <w:lastRenderedPageBreak/>
        <w:t>integrates international hum</w:t>
      </w:r>
      <w:r>
        <w:t xml:space="preserve">an rights standards, including </w:t>
      </w:r>
      <w:r w:rsidRPr="00FA506C">
        <w:t>indicators relat</w:t>
      </w:r>
      <w:r w:rsidR="001C639D">
        <w:t>ing</w:t>
      </w:r>
      <w:r w:rsidRPr="00FA506C">
        <w:t xml:space="preserve"> to the implementation of selected human ri</w:t>
      </w:r>
      <w:r>
        <w:t>ghts mechanisms recommendations</w:t>
      </w:r>
      <w:r w:rsidRPr="00FA506C">
        <w:t xml:space="preserve">. OHCHR co-leads, together with UN-Women, the </w:t>
      </w:r>
      <w:r w:rsidR="001C639D">
        <w:t>Framework</w:t>
      </w:r>
      <w:r>
        <w:t xml:space="preserve"> </w:t>
      </w:r>
      <w:r w:rsidRPr="00FA506C">
        <w:t>pillar</w:t>
      </w:r>
      <w:r>
        <w:t xml:space="preserve"> on </w:t>
      </w:r>
      <w:r w:rsidR="001C639D">
        <w:t>“g</w:t>
      </w:r>
      <w:r w:rsidRPr="00FA506C">
        <w:t xml:space="preserve">overnance and </w:t>
      </w:r>
      <w:r w:rsidR="001C639D">
        <w:t>h</w:t>
      </w:r>
      <w:r w:rsidRPr="00FA506C">
        <w:t xml:space="preserve">uman </w:t>
      </w:r>
      <w:r w:rsidR="001C639D">
        <w:t>r</w:t>
      </w:r>
      <w:r w:rsidRPr="00FA506C">
        <w:t>ights</w:t>
      </w:r>
      <w:r w:rsidR="001C639D">
        <w:t>”</w:t>
      </w:r>
      <w:r w:rsidRPr="00FA506C">
        <w:t>.</w:t>
      </w:r>
    </w:p>
    <w:p w:rsidR="00DA1CA7" w:rsidRPr="00DA1CA7" w:rsidRDefault="00DA1CA7" w:rsidP="00DF51BA">
      <w:pPr>
        <w:pStyle w:val="SingleTxtG"/>
        <w:rPr>
          <w:rFonts w:cs="Cambria"/>
          <w:szCs w:val="22"/>
        </w:rPr>
      </w:pPr>
      <w:r>
        <w:t>80.</w:t>
      </w:r>
      <w:r>
        <w:tab/>
      </w:r>
      <w:r w:rsidRPr="0005590D">
        <w:t xml:space="preserve">As one concrete example, </w:t>
      </w:r>
      <w:r>
        <w:rPr>
          <w:rFonts w:eastAsia="Malgun Gothic" w:hint="eastAsia"/>
          <w:lang w:eastAsia="ko-KR"/>
        </w:rPr>
        <w:t>the Theme Group</w:t>
      </w:r>
      <w:r w:rsidRPr="0005590D">
        <w:t xml:space="preserve"> mobilised the </w:t>
      </w:r>
      <w:r w:rsidR="001C639D">
        <w:t>United Nations country team</w:t>
      </w:r>
      <w:r w:rsidR="001C639D" w:rsidRPr="0005590D">
        <w:t xml:space="preserve"> </w:t>
      </w:r>
      <w:r w:rsidRPr="0005590D">
        <w:t>in engaging with the Government and civil society partners on the issue of the treatment of persons</w:t>
      </w:r>
      <w:r>
        <w:t xml:space="preserve"> in </w:t>
      </w:r>
      <w:r w:rsidRPr="0005590D">
        <w:t>street situations</w:t>
      </w:r>
      <w:r w:rsidR="001C639D">
        <w:t xml:space="preserve"> (namely, p</w:t>
      </w:r>
      <w:r w:rsidR="001C639D" w:rsidRPr="00B32501">
        <w:rPr>
          <w:rFonts w:hint="eastAsia"/>
        </w:rPr>
        <w:t>ersons living, working, or otherwise dependent on the streets</w:t>
      </w:r>
      <w:r w:rsidR="001C639D">
        <w:t>)</w:t>
      </w:r>
      <w:r>
        <w:t xml:space="preserve"> in Cambodia</w:t>
      </w:r>
      <w:r w:rsidRPr="0005590D">
        <w:t xml:space="preserve">. </w:t>
      </w:r>
      <w:r>
        <w:rPr>
          <w:rFonts w:eastAsia="Malgun Gothic" w:hint="eastAsia"/>
          <w:lang w:eastAsia="ko-KR"/>
        </w:rPr>
        <w:t>The</w:t>
      </w:r>
      <w:r w:rsidRPr="0005590D">
        <w:t xml:space="preserve"> first</w:t>
      </w:r>
      <w:r w:rsidR="001C639D">
        <w:t xml:space="preserve"> </w:t>
      </w:r>
      <w:r w:rsidRPr="0005590D">
        <w:t xml:space="preserve">ever </w:t>
      </w:r>
      <w:r w:rsidR="001C639D">
        <w:t>n</w:t>
      </w:r>
      <w:r w:rsidRPr="0005590D">
        <w:t xml:space="preserve">ational </w:t>
      </w:r>
      <w:r w:rsidR="001C639D">
        <w:t>c</w:t>
      </w:r>
      <w:r w:rsidRPr="0005590D">
        <w:t xml:space="preserve">onference on </w:t>
      </w:r>
      <w:r w:rsidR="001C639D">
        <w:t>“</w:t>
      </w:r>
      <w:r w:rsidRPr="0005590D">
        <w:t xml:space="preserve">Persons in </w:t>
      </w:r>
      <w:r w:rsidR="001C639D">
        <w:t>s</w:t>
      </w:r>
      <w:r w:rsidRPr="0005590D">
        <w:t xml:space="preserve">treet </w:t>
      </w:r>
      <w:r w:rsidR="001C639D">
        <w:t>s</w:t>
      </w:r>
      <w:r w:rsidRPr="0005590D">
        <w:t>ituations in Cambodia</w:t>
      </w:r>
      <w:r w:rsidR="001C639D">
        <w:t>:</w:t>
      </w:r>
      <w:r w:rsidRPr="0005590D">
        <w:t xml:space="preserve"> </w:t>
      </w:r>
      <w:r w:rsidR="001C639D">
        <w:t>s</w:t>
      </w:r>
      <w:r w:rsidRPr="0005590D">
        <w:t>trategies, proposals and long-term solutions</w:t>
      </w:r>
      <w:r w:rsidR="001C639D">
        <w:t>”</w:t>
      </w:r>
      <w:r w:rsidRPr="0005590D">
        <w:t xml:space="preserve">, co-hosted by the </w:t>
      </w:r>
      <w:r w:rsidR="001C639D">
        <w:t>country team</w:t>
      </w:r>
      <w:r w:rsidR="001C639D" w:rsidRPr="0005590D">
        <w:t xml:space="preserve"> </w:t>
      </w:r>
      <w:r w:rsidRPr="0005590D">
        <w:t>and the Ministry for Social Affairs, Veterans and Youth Rehabilitation, was held in December</w:t>
      </w:r>
      <w:r w:rsidR="001C639D">
        <w:t>,</w:t>
      </w:r>
      <w:r w:rsidRPr="0005590D">
        <w:t xml:space="preserve"> with support from resource persons from the region and beyond</w:t>
      </w:r>
      <w:r>
        <w:t xml:space="preserve">, to </w:t>
      </w:r>
      <w:r w:rsidRPr="0005590D">
        <w:t>discuss</w:t>
      </w:r>
      <w:r>
        <w:t xml:space="preserve"> the </w:t>
      </w:r>
      <w:r>
        <w:rPr>
          <w:rFonts w:eastAsia="Malgun Gothic" w:hint="eastAsia"/>
          <w:lang w:eastAsia="ko-KR"/>
        </w:rPr>
        <w:t xml:space="preserve">recurring </w:t>
      </w:r>
      <w:r>
        <w:t xml:space="preserve">street sweeps and </w:t>
      </w:r>
      <w:r w:rsidRPr="0005590D">
        <w:t xml:space="preserve">the treatment of persons held </w:t>
      </w:r>
      <w:r>
        <w:rPr>
          <w:rFonts w:eastAsia="Malgun Gothic" w:hint="eastAsia"/>
          <w:lang w:eastAsia="ko-KR"/>
        </w:rPr>
        <w:t xml:space="preserve">involuntarily </w:t>
      </w:r>
      <w:r w:rsidRPr="0005590D">
        <w:t>in social affairs centre</w:t>
      </w:r>
      <w:r>
        <w:t>s</w:t>
      </w:r>
      <w:r w:rsidR="001C639D">
        <w:t>. At the conference</w:t>
      </w:r>
      <w:r>
        <w:t xml:space="preserve">, </w:t>
      </w:r>
      <w:r w:rsidR="001C639D">
        <w:t xml:space="preserve">participants </w:t>
      </w:r>
      <w:r w:rsidRPr="00ED58E0">
        <w:t>formulat</w:t>
      </w:r>
      <w:r w:rsidR="001C639D">
        <w:t>ed</w:t>
      </w:r>
      <w:r w:rsidRPr="00ED58E0">
        <w:t xml:space="preserve"> a </w:t>
      </w:r>
      <w:r w:rsidR="001C639D">
        <w:t>number</w:t>
      </w:r>
      <w:r w:rsidRPr="00ED58E0">
        <w:t xml:space="preserve"> of strategies and proposals to provide long-term and sustainable human rights</w:t>
      </w:r>
      <w:r w:rsidR="001C639D">
        <w:t>-</w:t>
      </w:r>
      <w:r w:rsidRPr="00ED58E0">
        <w:t xml:space="preserve">based solutions </w:t>
      </w:r>
      <w:r>
        <w:t>to the affected groups and individuals</w:t>
      </w:r>
      <w:r w:rsidRPr="00ED58E0">
        <w:t>.</w:t>
      </w:r>
      <w:r w:rsidRPr="0005590D">
        <w:t xml:space="preserve"> </w:t>
      </w:r>
      <w:r>
        <w:rPr>
          <w:rFonts w:eastAsia="Malgun Gothic" w:hint="eastAsia"/>
          <w:lang w:eastAsia="ko-KR"/>
        </w:rPr>
        <w:t>T</w:t>
      </w:r>
      <w:r w:rsidRPr="0005590D">
        <w:t xml:space="preserve">he event was </w:t>
      </w:r>
      <w:r>
        <w:t>supported –</w:t>
      </w:r>
      <w:r>
        <w:rPr>
          <w:rFonts w:eastAsia="Malgun Gothic" w:hint="eastAsia"/>
          <w:lang w:eastAsia="ko-KR"/>
        </w:rPr>
        <w:t xml:space="preserve"> </w:t>
      </w:r>
      <w:r>
        <w:t>f</w:t>
      </w:r>
      <w:r w:rsidRPr="0005590D">
        <w:t xml:space="preserve">inancially, substantively and through the provision of national and regional expertise </w:t>
      </w:r>
      <w:r>
        <w:t>–</w:t>
      </w:r>
      <w:r w:rsidRPr="0005590D">
        <w:t xml:space="preserve"> by the Office of the Resident Coordinator</w:t>
      </w:r>
      <w:r>
        <w:rPr>
          <w:rFonts w:eastAsia="Malgun Gothic" w:hint="eastAsia"/>
          <w:lang w:eastAsia="ko-KR"/>
        </w:rPr>
        <w:t>,</w:t>
      </w:r>
      <w:r w:rsidRPr="0005590D">
        <w:t xml:space="preserve"> </w:t>
      </w:r>
      <w:r>
        <w:t xml:space="preserve">OHCHR, </w:t>
      </w:r>
      <w:r w:rsidRPr="0005590D">
        <w:t xml:space="preserve">UNAIDS, UN-Women, the </w:t>
      </w:r>
      <w:r w:rsidRPr="0005590D">
        <w:rPr>
          <w:rStyle w:val="st"/>
        </w:rPr>
        <w:t>United Nations Population Fund</w:t>
      </w:r>
      <w:r w:rsidRPr="0005590D">
        <w:t xml:space="preserve">, the </w:t>
      </w:r>
      <w:r w:rsidRPr="0005590D">
        <w:rPr>
          <w:rStyle w:val="st"/>
        </w:rPr>
        <w:t>United Nations Children</w:t>
      </w:r>
      <w:r w:rsidR="00C65EEC">
        <w:rPr>
          <w:rStyle w:val="st"/>
        </w:rPr>
        <w:t>’</w:t>
      </w:r>
      <w:r w:rsidRPr="0005590D">
        <w:rPr>
          <w:rStyle w:val="st"/>
        </w:rPr>
        <w:t xml:space="preserve">s Fund </w:t>
      </w:r>
      <w:r w:rsidRPr="0005590D">
        <w:t>and</w:t>
      </w:r>
      <w:r>
        <w:rPr>
          <w:rFonts w:eastAsia="Malgun Gothic" w:hint="eastAsia"/>
          <w:lang w:eastAsia="ko-KR"/>
        </w:rPr>
        <w:t xml:space="preserve"> the inter-agency Disability Rights Initiative in Cambodia</w:t>
      </w:r>
      <w:r w:rsidRPr="0005590D">
        <w:t xml:space="preserve">. The </w:t>
      </w:r>
      <w:r>
        <w:t>seven</w:t>
      </w:r>
      <w:r w:rsidRPr="0005590D">
        <w:t xml:space="preserve"> U</w:t>
      </w:r>
      <w:r w:rsidR="0004345C">
        <w:t xml:space="preserve">nited </w:t>
      </w:r>
      <w:r w:rsidRPr="0005590D">
        <w:t>N</w:t>
      </w:r>
      <w:r w:rsidR="0004345C">
        <w:t>ations</w:t>
      </w:r>
      <w:r w:rsidRPr="0005590D">
        <w:t xml:space="preserve"> entities took responsibility for specific panel and group discussions, joined </w:t>
      </w:r>
      <w:r w:rsidR="0004345C" w:rsidRPr="0005590D">
        <w:t>by</w:t>
      </w:r>
      <w:r w:rsidR="0004345C">
        <w:t>,</w:t>
      </w:r>
      <w:r w:rsidR="0004345C" w:rsidRPr="0005590D">
        <w:t xml:space="preserve"> </w:t>
      </w:r>
      <w:r w:rsidRPr="00DF51BA">
        <w:rPr>
          <w:iCs/>
        </w:rPr>
        <w:t>inter alia</w:t>
      </w:r>
      <w:r w:rsidR="0004345C">
        <w:rPr>
          <w:iCs/>
        </w:rPr>
        <w:t>,</w:t>
      </w:r>
      <w:r w:rsidRPr="0062218A">
        <w:rPr>
          <w:i/>
          <w:iCs/>
        </w:rPr>
        <w:t xml:space="preserve"> </w:t>
      </w:r>
      <w:r w:rsidRPr="0005590D">
        <w:t>a former member of the Committee on the Rights of Persons with Disabilit</w:t>
      </w:r>
      <w:r>
        <w:t>ies</w:t>
      </w:r>
      <w:r w:rsidRPr="0005590D">
        <w:t xml:space="preserve">. The creation of a multi-stakeholder </w:t>
      </w:r>
      <w:r w:rsidR="0004345C">
        <w:t>t</w:t>
      </w:r>
      <w:r w:rsidRPr="0005590D">
        <w:t xml:space="preserve">echnical </w:t>
      </w:r>
      <w:r w:rsidR="0004345C">
        <w:t>w</w:t>
      </w:r>
      <w:r w:rsidRPr="0005590D">
        <w:t xml:space="preserve">orking </w:t>
      </w:r>
      <w:r w:rsidR="0004345C">
        <w:t>g</w:t>
      </w:r>
      <w:r w:rsidRPr="0005590D">
        <w:t xml:space="preserve">roup was announced </w:t>
      </w:r>
      <w:r>
        <w:t xml:space="preserve">by the Ministry </w:t>
      </w:r>
      <w:r w:rsidRPr="0005590D">
        <w:t>during the conference</w:t>
      </w:r>
      <w:r w:rsidR="0004345C">
        <w:t>,</w:t>
      </w:r>
      <w:r w:rsidRPr="0005590D">
        <w:t xml:space="preserve"> and OHCHR has continued </w:t>
      </w:r>
      <w:r w:rsidR="0004345C">
        <w:t xml:space="preserve">to </w:t>
      </w:r>
      <w:r w:rsidRPr="0005590D">
        <w:t>liais</w:t>
      </w:r>
      <w:r w:rsidR="0004345C">
        <w:t>e</w:t>
      </w:r>
      <w:r w:rsidRPr="0005590D">
        <w:t xml:space="preserve"> closely with the U</w:t>
      </w:r>
      <w:r w:rsidR="00C65EEC">
        <w:t xml:space="preserve">nited </w:t>
      </w:r>
      <w:r w:rsidRPr="0005590D">
        <w:t>N</w:t>
      </w:r>
      <w:r w:rsidR="00C65EEC">
        <w:t>ations</w:t>
      </w:r>
      <w:r w:rsidRPr="0005590D">
        <w:t xml:space="preserve"> </w:t>
      </w:r>
      <w:r>
        <w:t xml:space="preserve">system </w:t>
      </w:r>
      <w:r w:rsidRPr="0005590D">
        <w:t>in Cambodia i</w:t>
      </w:r>
      <w:r>
        <w:t xml:space="preserve">n advocating for and supporting the implementation of the </w:t>
      </w:r>
      <w:r w:rsidRPr="0005590D">
        <w:t>recommendations</w:t>
      </w:r>
      <w:r w:rsidR="0004345C" w:rsidRPr="0004345C">
        <w:t xml:space="preserve"> </w:t>
      </w:r>
      <w:r w:rsidR="0004345C">
        <w:t>made at the conference</w:t>
      </w:r>
      <w:r w:rsidRPr="0005590D">
        <w:t xml:space="preserve">. </w:t>
      </w:r>
    </w:p>
    <w:p w:rsidR="00DA1CA7" w:rsidRDefault="00DA1CA7" w:rsidP="00DF51BA">
      <w:pPr>
        <w:pStyle w:val="HChG"/>
        <w:spacing w:line="240" w:lineRule="atLeast"/>
        <w:rPr>
          <w:bCs/>
          <w:color w:val="000000"/>
          <w:sz w:val="24"/>
          <w:lang w:eastAsia="ko-KR"/>
        </w:rPr>
      </w:pPr>
      <w:r>
        <w:tab/>
        <w:t>IX.</w:t>
      </w:r>
      <w:r>
        <w:tab/>
      </w:r>
      <w:r w:rsidRPr="005C3E9B">
        <w:rPr>
          <w:bCs/>
          <w:color w:val="000000"/>
          <w:sz w:val="24"/>
        </w:rPr>
        <w:t>M</w:t>
      </w:r>
      <w:r>
        <w:rPr>
          <w:rFonts w:hint="eastAsia"/>
          <w:bCs/>
          <w:color w:val="000000"/>
          <w:sz w:val="24"/>
          <w:lang w:eastAsia="ko-KR"/>
        </w:rPr>
        <w:t>emorandum of Understanding with the Government</w:t>
      </w:r>
      <w:r w:rsidR="00761D24">
        <w:rPr>
          <w:bCs/>
          <w:color w:val="000000"/>
          <w:sz w:val="24"/>
          <w:lang w:eastAsia="ko-KR"/>
        </w:rPr>
        <w:t xml:space="preserve"> of Cambodia</w:t>
      </w:r>
    </w:p>
    <w:p w:rsidR="00127C68" w:rsidRPr="00DC40B7" w:rsidRDefault="00127C68" w:rsidP="00DF51BA">
      <w:pPr>
        <w:pStyle w:val="SingleTxtG"/>
      </w:pPr>
      <w:r w:rsidRPr="00DC40B7">
        <w:t>81.</w:t>
      </w:r>
      <w:r w:rsidRPr="00DC40B7">
        <w:tab/>
        <w:t xml:space="preserve">OHCHR </w:t>
      </w:r>
      <w:r w:rsidRPr="00DC40B7">
        <w:rPr>
          <w:rFonts w:hint="eastAsia"/>
        </w:rPr>
        <w:t>functions in Cambodia on the basis of a</w:t>
      </w:r>
      <w:r w:rsidRPr="00DC40B7">
        <w:t xml:space="preserve"> </w:t>
      </w:r>
      <w:r w:rsidRPr="00DC40B7">
        <w:rPr>
          <w:rFonts w:hint="eastAsia"/>
        </w:rPr>
        <w:t xml:space="preserve">biennial </w:t>
      </w:r>
      <w:r w:rsidRPr="00DC40B7">
        <w:t xml:space="preserve">resolution of the Human Rights Council, </w:t>
      </w:r>
      <w:r w:rsidRPr="00DC40B7">
        <w:rPr>
          <w:rFonts w:eastAsia="Malgun Gothic" w:hint="eastAsia"/>
        </w:rPr>
        <w:t xml:space="preserve">the global mandate of OHCHR, the </w:t>
      </w:r>
      <w:r w:rsidR="00833A7F" w:rsidRPr="00DC40B7">
        <w:rPr>
          <w:rFonts w:eastAsia="Malgun Gothic" w:hint="eastAsia"/>
        </w:rPr>
        <w:t xml:space="preserve">Charter </w:t>
      </w:r>
      <w:r w:rsidR="00833A7F">
        <w:rPr>
          <w:rFonts w:eastAsia="Malgun Gothic"/>
        </w:rPr>
        <w:t xml:space="preserve">of the </w:t>
      </w:r>
      <w:r w:rsidRPr="00DC40B7">
        <w:rPr>
          <w:rFonts w:eastAsia="Malgun Gothic" w:hint="eastAsia"/>
        </w:rPr>
        <w:t>United Nations and</w:t>
      </w:r>
      <w:r w:rsidRPr="00DC40B7">
        <w:rPr>
          <w:rFonts w:hint="eastAsia"/>
        </w:rPr>
        <w:t xml:space="preserve"> a Memorandum of Understanding concluded with the Government of Cambodia, which is subject to biennial renewal. Discussions on the renewal of the Memorandum have been </w:t>
      </w:r>
      <w:proofErr w:type="spellStart"/>
      <w:r w:rsidRPr="00DC40B7">
        <w:rPr>
          <w:rFonts w:hint="eastAsia"/>
        </w:rPr>
        <w:t>ongoing</w:t>
      </w:r>
      <w:proofErr w:type="spellEnd"/>
      <w:r w:rsidRPr="00DC40B7">
        <w:rPr>
          <w:rFonts w:hint="eastAsia"/>
        </w:rPr>
        <w:t xml:space="preserve"> since the </w:t>
      </w:r>
      <w:r w:rsidR="0004345C">
        <w:t xml:space="preserve">expiry </w:t>
      </w:r>
      <w:r w:rsidRPr="00DC40B7">
        <w:rPr>
          <w:rFonts w:hint="eastAsia"/>
        </w:rPr>
        <w:t xml:space="preserve">of the </w:t>
      </w:r>
      <w:r w:rsidR="0004345C">
        <w:t>previous</w:t>
      </w:r>
      <w:r w:rsidRPr="00DC40B7">
        <w:rPr>
          <w:rFonts w:hint="eastAsia"/>
        </w:rPr>
        <w:t xml:space="preserve"> Memorandum on 31 December 2015.</w:t>
      </w:r>
    </w:p>
    <w:p w:rsidR="00B32501" w:rsidRPr="00B32501" w:rsidRDefault="00B32501" w:rsidP="00B32501">
      <w:pPr>
        <w:pStyle w:val="SingleTxtG"/>
        <w:spacing w:before="240" w:after="0"/>
        <w:jc w:val="center"/>
        <w:rPr>
          <w:b/>
          <w:bCs/>
          <w:color w:val="000000"/>
          <w:sz w:val="24"/>
          <w:u w:val="single"/>
        </w:rPr>
      </w:pPr>
      <w:r>
        <w:rPr>
          <w:u w:val="single"/>
          <w:lang w:eastAsia="ko-KR"/>
        </w:rPr>
        <w:tab/>
      </w:r>
      <w:r>
        <w:rPr>
          <w:u w:val="single"/>
          <w:lang w:eastAsia="ko-KR"/>
        </w:rPr>
        <w:tab/>
      </w:r>
      <w:r>
        <w:rPr>
          <w:u w:val="single"/>
          <w:lang w:eastAsia="ko-KR"/>
        </w:rPr>
        <w:tab/>
      </w:r>
    </w:p>
    <w:sectPr w:rsidR="00B32501" w:rsidRPr="00B32501" w:rsidSect="00F859AF">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932" w:rsidRDefault="00524932"/>
  </w:endnote>
  <w:endnote w:type="continuationSeparator" w:id="0">
    <w:p w:rsidR="00524932" w:rsidRDefault="00524932"/>
  </w:endnote>
  <w:endnote w:type="continuationNotice" w:id="1">
    <w:p w:rsidR="00524932" w:rsidRDefault="00524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32" w:rsidRPr="00F859AF" w:rsidRDefault="00524932" w:rsidP="00F859AF">
    <w:pPr>
      <w:pStyle w:val="Footer"/>
      <w:tabs>
        <w:tab w:val="right" w:pos="9638"/>
      </w:tabs>
    </w:pPr>
    <w:r>
      <w:fldChar w:fldCharType="begin"/>
    </w:r>
    <w:r>
      <w:instrText xml:space="preserve"> PAGE  \* MERGEFORMAT </w:instrText>
    </w:r>
    <w:r>
      <w:fldChar w:fldCharType="separate"/>
    </w:r>
    <w:r w:rsidR="0085237E" w:rsidRPr="0085237E">
      <w:rPr>
        <w:b/>
        <w:noProof/>
        <w:sz w:val="18"/>
      </w:rPr>
      <w:t>16</w:t>
    </w:r>
    <w:r>
      <w:rPr>
        <w:b/>
        <w:noProof/>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32" w:rsidRPr="00F859AF" w:rsidRDefault="00524932" w:rsidP="00F859AF">
    <w:pPr>
      <w:pStyle w:val="Footer"/>
      <w:tabs>
        <w:tab w:val="right" w:pos="9638"/>
      </w:tabs>
      <w:rPr>
        <w:b/>
        <w:sz w:val="18"/>
      </w:rPr>
    </w:pPr>
    <w:r>
      <w:tab/>
    </w:r>
    <w:r>
      <w:fldChar w:fldCharType="begin"/>
    </w:r>
    <w:r>
      <w:instrText xml:space="preserve"> PAGE  \* MERGEFORMAT </w:instrText>
    </w:r>
    <w:r>
      <w:fldChar w:fldCharType="separate"/>
    </w:r>
    <w:r w:rsidR="0085237E" w:rsidRPr="0085237E">
      <w:rPr>
        <w:b/>
        <w:noProof/>
        <w:sz w:val="18"/>
      </w:rPr>
      <w:t>15</w:t>
    </w:r>
    <w:r>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932" w:rsidRPr="000B175B" w:rsidRDefault="00524932" w:rsidP="000B175B">
      <w:pPr>
        <w:tabs>
          <w:tab w:val="right" w:pos="2155"/>
        </w:tabs>
        <w:spacing w:after="80"/>
        <w:ind w:left="680"/>
        <w:rPr>
          <w:u w:val="single"/>
        </w:rPr>
      </w:pPr>
      <w:r>
        <w:rPr>
          <w:u w:val="single"/>
        </w:rPr>
        <w:tab/>
      </w:r>
    </w:p>
  </w:footnote>
  <w:footnote w:type="continuationSeparator" w:id="0">
    <w:p w:rsidR="00524932" w:rsidRPr="00FC68B7" w:rsidRDefault="00524932" w:rsidP="00FC68B7">
      <w:pPr>
        <w:tabs>
          <w:tab w:val="left" w:pos="2155"/>
        </w:tabs>
        <w:spacing w:after="80"/>
        <w:ind w:left="680"/>
        <w:rPr>
          <w:u w:val="single"/>
        </w:rPr>
      </w:pPr>
      <w:r>
        <w:rPr>
          <w:u w:val="single"/>
        </w:rPr>
        <w:tab/>
      </w:r>
    </w:p>
  </w:footnote>
  <w:footnote w:type="continuationNotice" w:id="1">
    <w:p w:rsidR="00524932" w:rsidRDefault="00524932"/>
  </w:footnote>
  <w:footnote w:id="2">
    <w:p w:rsidR="00524932" w:rsidRPr="00682A24" w:rsidRDefault="00524932" w:rsidP="00DF51BA">
      <w:pPr>
        <w:pStyle w:val="FootnoteText"/>
        <w:jc w:val="both"/>
        <w:rPr>
          <w:sz w:val="20"/>
        </w:rPr>
      </w:pPr>
      <w:r>
        <w:rPr>
          <w:rStyle w:val="FootnoteReference"/>
        </w:rPr>
        <w:tab/>
      </w:r>
      <w:r w:rsidRPr="00EB0FE9">
        <w:rPr>
          <w:rStyle w:val="FootnoteReference"/>
          <w:sz w:val="20"/>
        </w:rPr>
        <w:t>*</w:t>
      </w:r>
      <w:r>
        <w:rPr>
          <w:rStyle w:val="FootnoteReference"/>
          <w:sz w:val="20"/>
          <w:vertAlign w:val="baseline"/>
        </w:rPr>
        <w:tab/>
      </w:r>
      <w:r w:rsidRPr="00EB0FE9">
        <w:rPr>
          <w:rStyle w:val="FootnoteReference"/>
          <w:szCs w:val="18"/>
          <w:vertAlign w:val="baseline"/>
        </w:rPr>
        <w:t>The present report was submitted after the deadline in order to reflect the most recent developments</w:t>
      </w:r>
      <w:r w:rsidRPr="006D17BB">
        <w:rPr>
          <w:rStyle w:val="FootnoteReference"/>
          <w:sz w:val="20"/>
          <w:vertAlign w:val="baseline"/>
        </w:rPr>
        <w:t>.</w:t>
      </w:r>
    </w:p>
  </w:footnote>
  <w:footnote w:id="3">
    <w:p w:rsidR="00524932" w:rsidRPr="00476246" w:rsidRDefault="00524932" w:rsidP="00DF51BA">
      <w:pPr>
        <w:pStyle w:val="FootnoteText"/>
        <w:jc w:val="both"/>
      </w:pPr>
      <w:r>
        <w:tab/>
      </w:r>
      <w:r w:rsidRPr="002915F0">
        <w:rPr>
          <w:vertAlign w:val="superscript"/>
        </w:rPr>
        <w:footnoteRef/>
      </w:r>
      <w:r>
        <w:tab/>
      </w:r>
      <w:r w:rsidRPr="00476246">
        <w:rPr>
          <w:rFonts w:hint="eastAsia"/>
        </w:rPr>
        <w:t xml:space="preserve">The </w:t>
      </w:r>
      <w:r>
        <w:rPr>
          <w:lang w:val="en-US"/>
        </w:rPr>
        <w:t xml:space="preserve">previous </w:t>
      </w:r>
      <w:r w:rsidR="00CF4407">
        <w:rPr>
          <w:lang w:val="en-US"/>
        </w:rPr>
        <w:t>M</w:t>
      </w:r>
      <w:r>
        <w:rPr>
          <w:lang w:val="en-US"/>
        </w:rPr>
        <w:t xml:space="preserve">emorandum of </w:t>
      </w:r>
      <w:r w:rsidR="00CF4407">
        <w:rPr>
          <w:lang w:val="en-US"/>
        </w:rPr>
        <w:t>U</w:t>
      </w:r>
      <w:r>
        <w:rPr>
          <w:lang w:val="en-US"/>
        </w:rPr>
        <w:t>nderstanding</w:t>
      </w:r>
      <w:r w:rsidRPr="00476246">
        <w:rPr>
          <w:rFonts w:hint="eastAsia"/>
        </w:rPr>
        <w:t xml:space="preserve"> covered </w:t>
      </w:r>
      <w:r w:rsidRPr="00476246">
        <w:t>the period from 1 January 2014 to 31 December 2015</w:t>
      </w:r>
      <w:r w:rsidRPr="00476246">
        <w:rPr>
          <w:rFonts w:hint="eastAsia"/>
        </w:rPr>
        <w:t>.</w:t>
      </w:r>
    </w:p>
  </w:footnote>
  <w:footnote w:id="4">
    <w:p w:rsidR="00524932" w:rsidRDefault="00524932" w:rsidP="00DF51BA">
      <w:pPr>
        <w:pStyle w:val="FootnoteText"/>
        <w:jc w:val="both"/>
      </w:pPr>
      <w:r>
        <w:tab/>
      </w:r>
      <w:r>
        <w:rPr>
          <w:rStyle w:val="FootnoteReference"/>
        </w:rPr>
        <w:footnoteRef/>
      </w:r>
      <w:r>
        <w:t xml:space="preserve"> </w:t>
      </w:r>
      <w:r>
        <w:tab/>
      </w:r>
      <w:proofErr w:type="gramStart"/>
      <w:r>
        <w:t>General Assembly resolution 70/1.</w:t>
      </w:r>
      <w:proofErr w:type="gramEnd"/>
    </w:p>
  </w:footnote>
  <w:footnote w:id="5">
    <w:p w:rsidR="00524932" w:rsidRPr="00D5302E" w:rsidRDefault="00524932" w:rsidP="00DF51BA">
      <w:pPr>
        <w:pStyle w:val="FootnoteText"/>
        <w:jc w:val="both"/>
      </w:pPr>
      <w:r w:rsidRPr="00476246">
        <w:tab/>
      </w:r>
      <w:r w:rsidRPr="00476246">
        <w:rPr>
          <w:rStyle w:val="FootnoteReference"/>
        </w:rPr>
        <w:footnoteRef/>
      </w:r>
      <w:r>
        <w:tab/>
      </w:r>
      <w:r w:rsidRPr="00476246">
        <w:t xml:space="preserve">Transparency International Cambodia, </w:t>
      </w:r>
      <w:r w:rsidRPr="00DF51BA">
        <w:rPr>
          <w:i/>
        </w:rPr>
        <w:t>Corruption and Cambodia’s Governance System: The Need for Reform</w:t>
      </w:r>
      <w:r w:rsidRPr="00476246">
        <w:t>, National Integrity System Assessment 2014; International Bar Association</w:t>
      </w:r>
      <w:r>
        <w:t>,</w:t>
      </w:r>
      <w:r w:rsidRPr="00476246">
        <w:t xml:space="preserve"> Human Rights Institute, “</w:t>
      </w:r>
      <w:r w:rsidRPr="00476246">
        <w:rPr>
          <w:rStyle w:val="Emphasis"/>
          <w:i w:val="0"/>
        </w:rPr>
        <w:t xml:space="preserve">Justice versus </w:t>
      </w:r>
      <w:r>
        <w:rPr>
          <w:rStyle w:val="Emphasis"/>
          <w:i w:val="0"/>
        </w:rPr>
        <w:t>C</w:t>
      </w:r>
      <w:r w:rsidRPr="00476246">
        <w:rPr>
          <w:rStyle w:val="Emphasis"/>
          <w:i w:val="0"/>
        </w:rPr>
        <w:t xml:space="preserve">orruption: Challenges to the </w:t>
      </w:r>
      <w:r>
        <w:rPr>
          <w:rStyle w:val="Emphasis"/>
          <w:i w:val="0"/>
        </w:rPr>
        <w:t>I</w:t>
      </w:r>
      <w:r w:rsidRPr="00476246">
        <w:rPr>
          <w:rStyle w:val="Emphasis"/>
          <w:i w:val="0"/>
        </w:rPr>
        <w:t xml:space="preserve">ndependence of the </w:t>
      </w:r>
      <w:r>
        <w:rPr>
          <w:rStyle w:val="Emphasis"/>
          <w:i w:val="0"/>
        </w:rPr>
        <w:t>J</w:t>
      </w:r>
      <w:r w:rsidRPr="00476246">
        <w:rPr>
          <w:rStyle w:val="Emphasis"/>
          <w:i w:val="0"/>
        </w:rPr>
        <w:t>udiciary in Cambodia”, September 2015</w:t>
      </w:r>
      <w:r w:rsidRPr="00D5302E">
        <w:rPr>
          <w:rStyle w:val="Emphasis"/>
        </w:rPr>
        <w:t>.</w:t>
      </w:r>
    </w:p>
  </w:footnote>
  <w:footnote w:id="6">
    <w:p w:rsidR="00524932" w:rsidRPr="00476246" w:rsidRDefault="00524932" w:rsidP="00DF51BA">
      <w:pPr>
        <w:pStyle w:val="FootnoteText"/>
        <w:jc w:val="both"/>
      </w:pPr>
      <w:r>
        <w:tab/>
      </w:r>
      <w:r w:rsidRPr="00476246">
        <w:rPr>
          <w:rStyle w:val="FootnoteReference"/>
        </w:rPr>
        <w:footnoteRef/>
      </w:r>
      <w:r>
        <w:tab/>
      </w:r>
      <w:r w:rsidRPr="00476246">
        <w:t xml:space="preserve"> </w:t>
      </w:r>
      <w:r w:rsidR="008362AC">
        <w:t xml:space="preserve">See Open Development Cambodia at </w:t>
      </w:r>
      <w:hyperlink r:id="rId1" w:history="1">
        <w:r w:rsidRPr="00FC61B7">
          <w:rPr>
            <w:rStyle w:val="Hyperlink"/>
          </w:rPr>
          <w:t>https://cambodia.opendevelopmentmekong.net</w:t>
        </w:r>
      </w:hyperlink>
      <w:r w:rsidR="008362AC">
        <w:t>.</w:t>
      </w:r>
    </w:p>
  </w:footnote>
  <w:footnote w:id="7">
    <w:p w:rsidR="00524932" w:rsidRPr="00476246" w:rsidRDefault="00524932" w:rsidP="00DF51BA">
      <w:pPr>
        <w:pStyle w:val="FootnoteText"/>
        <w:jc w:val="both"/>
        <w:rPr>
          <w:rFonts w:eastAsia="Malgun Gothic"/>
        </w:rPr>
      </w:pPr>
      <w:r>
        <w:tab/>
      </w:r>
      <w:r w:rsidRPr="00476246">
        <w:rPr>
          <w:rStyle w:val="FootnoteReference"/>
        </w:rPr>
        <w:footnoteRef/>
      </w:r>
      <w:r>
        <w:tab/>
      </w:r>
      <w:proofErr w:type="gramStart"/>
      <w:r w:rsidR="00892992">
        <w:t>Available on YouTube at</w:t>
      </w:r>
      <w:r w:rsidRPr="00476246">
        <w:t xml:space="preserve"> </w:t>
      </w:r>
      <w:hyperlink r:id="rId2" w:history="1">
        <w:r w:rsidRPr="00476246">
          <w:rPr>
            <w:rStyle w:val="Hyperlink"/>
          </w:rPr>
          <w:t>https://youtu.be/-H2fC2_Q3Bk</w:t>
        </w:r>
      </w:hyperlink>
      <w:r w:rsidR="00892992">
        <w:rPr>
          <w:rFonts w:eastAsia="Malgun Gothic"/>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32" w:rsidRPr="00F859AF" w:rsidRDefault="00524932">
    <w:pPr>
      <w:pStyle w:val="Header"/>
    </w:pPr>
    <w:r>
      <w:t>A/HRC/33/</w:t>
    </w:r>
    <w:r w:rsidR="00B500BF">
      <w:t>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32" w:rsidRPr="00F859AF" w:rsidRDefault="00524932" w:rsidP="00F859AF">
    <w:pPr>
      <w:pStyle w:val="Header"/>
      <w:jc w:val="right"/>
    </w:pPr>
    <w:r>
      <w:t>A/HRC/33/</w:t>
    </w:r>
    <w:r w:rsidR="00B500BF">
      <w:t>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7DF50035"/>
    <w:multiLevelType w:val="hybridMultilevel"/>
    <w:tmpl w:val="16229412"/>
    <w:lvl w:ilvl="0" w:tplc="DB98F474">
      <w:start w:val="1"/>
      <w:numFmt w:val="decimal"/>
      <w:lvlText w:val="%1."/>
      <w:lvlJc w:val="left"/>
      <w:pPr>
        <w:ind w:left="1080" w:hanging="360"/>
      </w:pPr>
      <w:rPr>
        <w:rFonts w:hint="default"/>
        <w:b w:val="0"/>
        <w:sz w:val="20"/>
      </w:rPr>
    </w:lvl>
    <w:lvl w:ilvl="1" w:tplc="0C090019">
      <w:start w:val="1"/>
      <w:numFmt w:val="lowerLetter"/>
      <w:lvlText w:val="%2."/>
      <w:lvlJc w:val="left"/>
      <w:pPr>
        <w:ind w:left="1026" w:hanging="360"/>
      </w:pPr>
    </w:lvl>
    <w:lvl w:ilvl="2" w:tplc="0C09001B" w:tentative="1">
      <w:start w:val="1"/>
      <w:numFmt w:val="lowerRoman"/>
      <w:lvlText w:val="%3."/>
      <w:lvlJc w:val="right"/>
      <w:pPr>
        <w:ind w:left="1746" w:hanging="180"/>
      </w:pPr>
    </w:lvl>
    <w:lvl w:ilvl="3" w:tplc="0C09000F" w:tentative="1">
      <w:start w:val="1"/>
      <w:numFmt w:val="decimal"/>
      <w:lvlText w:val="%4."/>
      <w:lvlJc w:val="left"/>
      <w:pPr>
        <w:ind w:left="2466" w:hanging="360"/>
      </w:pPr>
    </w:lvl>
    <w:lvl w:ilvl="4" w:tplc="0C090019" w:tentative="1">
      <w:start w:val="1"/>
      <w:numFmt w:val="lowerLetter"/>
      <w:lvlText w:val="%5."/>
      <w:lvlJc w:val="left"/>
      <w:pPr>
        <w:ind w:left="3186" w:hanging="360"/>
      </w:pPr>
    </w:lvl>
    <w:lvl w:ilvl="5" w:tplc="0C09001B" w:tentative="1">
      <w:start w:val="1"/>
      <w:numFmt w:val="lowerRoman"/>
      <w:lvlText w:val="%6."/>
      <w:lvlJc w:val="right"/>
      <w:pPr>
        <w:ind w:left="3906" w:hanging="180"/>
      </w:pPr>
    </w:lvl>
    <w:lvl w:ilvl="6" w:tplc="0C09000F" w:tentative="1">
      <w:start w:val="1"/>
      <w:numFmt w:val="decimal"/>
      <w:lvlText w:val="%7."/>
      <w:lvlJc w:val="left"/>
      <w:pPr>
        <w:ind w:left="4626" w:hanging="360"/>
      </w:pPr>
    </w:lvl>
    <w:lvl w:ilvl="7" w:tplc="0C090019" w:tentative="1">
      <w:start w:val="1"/>
      <w:numFmt w:val="lowerLetter"/>
      <w:lvlText w:val="%8."/>
      <w:lvlJc w:val="left"/>
      <w:pPr>
        <w:ind w:left="5346" w:hanging="360"/>
      </w:pPr>
    </w:lvl>
    <w:lvl w:ilvl="8" w:tplc="0C09001B" w:tentative="1">
      <w:start w:val="1"/>
      <w:numFmt w:val="lowerRoman"/>
      <w:lvlText w:val="%9."/>
      <w:lvlJc w:val="right"/>
      <w:pPr>
        <w:ind w:left="6066" w:hanging="18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9AF"/>
    <w:rsid w:val="00007F7F"/>
    <w:rsid w:val="00022DB5"/>
    <w:rsid w:val="000403D1"/>
    <w:rsid w:val="0004345C"/>
    <w:rsid w:val="000449AA"/>
    <w:rsid w:val="00050F6B"/>
    <w:rsid w:val="00057120"/>
    <w:rsid w:val="00072C8C"/>
    <w:rsid w:val="00073E70"/>
    <w:rsid w:val="00086CFB"/>
    <w:rsid w:val="000876EB"/>
    <w:rsid w:val="00091419"/>
    <w:rsid w:val="000931C0"/>
    <w:rsid w:val="000B175B"/>
    <w:rsid w:val="000B3A0F"/>
    <w:rsid w:val="000B4A3B"/>
    <w:rsid w:val="000D1851"/>
    <w:rsid w:val="000D4888"/>
    <w:rsid w:val="000E0415"/>
    <w:rsid w:val="00127C68"/>
    <w:rsid w:val="00140168"/>
    <w:rsid w:val="00146A74"/>
    <w:rsid w:val="00146D32"/>
    <w:rsid w:val="001509BA"/>
    <w:rsid w:val="00152839"/>
    <w:rsid w:val="001979EC"/>
    <w:rsid w:val="001B0806"/>
    <w:rsid w:val="001B29A7"/>
    <w:rsid w:val="001B4B04"/>
    <w:rsid w:val="001C639D"/>
    <w:rsid w:val="001C6663"/>
    <w:rsid w:val="001C7895"/>
    <w:rsid w:val="001D26DF"/>
    <w:rsid w:val="001E2790"/>
    <w:rsid w:val="00200CD4"/>
    <w:rsid w:val="00211E0B"/>
    <w:rsid w:val="00211E72"/>
    <w:rsid w:val="00214047"/>
    <w:rsid w:val="0022130F"/>
    <w:rsid w:val="00237785"/>
    <w:rsid w:val="002410DD"/>
    <w:rsid w:val="00241466"/>
    <w:rsid w:val="00253D58"/>
    <w:rsid w:val="002573D4"/>
    <w:rsid w:val="00263F88"/>
    <w:rsid w:val="0027725F"/>
    <w:rsid w:val="002C21F0"/>
    <w:rsid w:val="002F0903"/>
    <w:rsid w:val="002F2D0B"/>
    <w:rsid w:val="0030147E"/>
    <w:rsid w:val="003107FA"/>
    <w:rsid w:val="00317977"/>
    <w:rsid w:val="00322714"/>
    <w:rsid w:val="003229D8"/>
    <w:rsid w:val="003314D1"/>
    <w:rsid w:val="00333879"/>
    <w:rsid w:val="00335A2F"/>
    <w:rsid w:val="00341937"/>
    <w:rsid w:val="00342F79"/>
    <w:rsid w:val="00346195"/>
    <w:rsid w:val="00381BFD"/>
    <w:rsid w:val="0039277A"/>
    <w:rsid w:val="003972E0"/>
    <w:rsid w:val="003975ED"/>
    <w:rsid w:val="003A0CD3"/>
    <w:rsid w:val="003A23A7"/>
    <w:rsid w:val="003A5FBB"/>
    <w:rsid w:val="003C2CC4"/>
    <w:rsid w:val="003D44F0"/>
    <w:rsid w:val="003D4B23"/>
    <w:rsid w:val="003E6703"/>
    <w:rsid w:val="004000A0"/>
    <w:rsid w:val="004070EE"/>
    <w:rsid w:val="00411168"/>
    <w:rsid w:val="00421EDD"/>
    <w:rsid w:val="00424C80"/>
    <w:rsid w:val="00425FF6"/>
    <w:rsid w:val="004325CB"/>
    <w:rsid w:val="0044503A"/>
    <w:rsid w:val="00446DE4"/>
    <w:rsid w:val="00447761"/>
    <w:rsid w:val="00451EC3"/>
    <w:rsid w:val="004721B1"/>
    <w:rsid w:val="00476246"/>
    <w:rsid w:val="00482640"/>
    <w:rsid w:val="00483D7C"/>
    <w:rsid w:val="004859EC"/>
    <w:rsid w:val="00496A15"/>
    <w:rsid w:val="004A024A"/>
    <w:rsid w:val="004A0FFD"/>
    <w:rsid w:val="004B75D2"/>
    <w:rsid w:val="004D1140"/>
    <w:rsid w:val="004D7770"/>
    <w:rsid w:val="004F55ED"/>
    <w:rsid w:val="004F7553"/>
    <w:rsid w:val="005109D6"/>
    <w:rsid w:val="0052176C"/>
    <w:rsid w:val="00524932"/>
    <w:rsid w:val="005261E5"/>
    <w:rsid w:val="00536EC6"/>
    <w:rsid w:val="005420F2"/>
    <w:rsid w:val="00542574"/>
    <w:rsid w:val="005436AB"/>
    <w:rsid w:val="00546220"/>
    <w:rsid w:val="00546DBF"/>
    <w:rsid w:val="00553D76"/>
    <w:rsid w:val="005552B5"/>
    <w:rsid w:val="0056117B"/>
    <w:rsid w:val="00571365"/>
    <w:rsid w:val="00586609"/>
    <w:rsid w:val="005B3DB3"/>
    <w:rsid w:val="005B6E48"/>
    <w:rsid w:val="005C6654"/>
    <w:rsid w:val="005D5178"/>
    <w:rsid w:val="005E1712"/>
    <w:rsid w:val="00611FC4"/>
    <w:rsid w:val="006176FB"/>
    <w:rsid w:val="00626C68"/>
    <w:rsid w:val="00640B26"/>
    <w:rsid w:val="00641825"/>
    <w:rsid w:val="00660F58"/>
    <w:rsid w:val="00670741"/>
    <w:rsid w:val="00671524"/>
    <w:rsid w:val="00681297"/>
    <w:rsid w:val="006845B3"/>
    <w:rsid w:val="00696BD6"/>
    <w:rsid w:val="006A6817"/>
    <w:rsid w:val="006A6B9D"/>
    <w:rsid w:val="006A7392"/>
    <w:rsid w:val="006B3189"/>
    <w:rsid w:val="006B7D65"/>
    <w:rsid w:val="006C30CF"/>
    <w:rsid w:val="006D6DA6"/>
    <w:rsid w:val="006E564B"/>
    <w:rsid w:val="006F13F0"/>
    <w:rsid w:val="006F5035"/>
    <w:rsid w:val="007065EB"/>
    <w:rsid w:val="00720183"/>
    <w:rsid w:val="0072632A"/>
    <w:rsid w:val="0074200B"/>
    <w:rsid w:val="00743691"/>
    <w:rsid w:val="0075574D"/>
    <w:rsid w:val="00760A2E"/>
    <w:rsid w:val="00760CBB"/>
    <w:rsid w:val="00761D24"/>
    <w:rsid w:val="00766444"/>
    <w:rsid w:val="00797159"/>
    <w:rsid w:val="007A3413"/>
    <w:rsid w:val="007A6296"/>
    <w:rsid w:val="007B6BA5"/>
    <w:rsid w:val="007C1B62"/>
    <w:rsid w:val="007C3390"/>
    <w:rsid w:val="007C4F4B"/>
    <w:rsid w:val="007D2CDC"/>
    <w:rsid w:val="007D5327"/>
    <w:rsid w:val="007F6611"/>
    <w:rsid w:val="0080146C"/>
    <w:rsid w:val="00802F0A"/>
    <w:rsid w:val="00806EF8"/>
    <w:rsid w:val="008155C3"/>
    <w:rsid w:val="008175E9"/>
    <w:rsid w:val="0082243E"/>
    <w:rsid w:val="008242D7"/>
    <w:rsid w:val="00833817"/>
    <w:rsid w:val="00833A7F"/>
    <w:rsid w:val="008362AC"/>
    <w:rsid w:val="00850221"/>
    <w:rsid w:val="00850446"/>
    <w:rsid w:val="0085237E"/>
    <w:rsid w:val="00856CD2"/>
    <w:rsid w:val="00861BC6"/>
    <w:rsid w:val="0086534B"/>
    <w:rsid w:val="00871FD5"/>
    <w:rsid w:val="00892992"/>
    <w:rsid w:val="0089507B"/>
    <w:rsid w:val="008979B1"/>
    <w:rsid w:val="008A28FF"/>
    <w:rsid w:val="008A2BF8"/>
    <w:rsid w:val="008A44D3"/>
    <w:rsid w:val="008A6B25"/>
    <w:rsid w:val="008A6C4F"/>
    <w:rsid w:val="008C1E4D"/>
    <w:rsid w:val="008E0E46"/>
    <w:rsid w:val="0090452C"/>
    <w:rsid w:val="00907BE7"/>
    <w:rsid w:val="00907C3F"/>
    <w:rsid w:val="00907CD0"/>
    <w:rsid w:val="0092237C"/>
    <w:rsid w:val="00923446"/>
    <w:rsid w:val="0093083B"/>
    <w:rsid w:val="009323A0"/>
    <w:rsid w:val="0093707B"/>
    <w:rsid w:val="009400EB"/>
    <w:rsid w:val="009427E3"/>
    <w:rsid w:val="0094375C"/>
    <w:rsid w:val="00955E4D"/>
    <w:rsid w:val="00956D9B"/>
    <w:rsid w:val="00963CBA"/>
    <w:rsid w:val="009654B7"/>
    <w:rsid w:val="0097434A"/>
    <w:rsid w:val="00981ADB"/>
    <w:rsid w:val="00991261"/>
    <w:rsid w:val="009A0B83"/>
    <w:rsid w:val="009A1767"/>
    <w:rsid w:val="009B3800"/>
    <w:rsid w:val="009D22AC"/>
    <w:rsid w:val="009D50DB"/>
    <w:rsid w:val="009E1C4E"/>
    <w:rsid w:val="00A05E0B"/>
    <w:rsid w:val="00A1216C"/>
    <w:rsid w:val="00A1427D"/>
    <w:rsid w:val="00A16317"/>
    <w:rsid w:val="00A253C3"/>
    <w:rsid w:val="00A26D6C"/>
    <w:rsid w:val="00A31FE8"/>
    <w:rsid w:val="00A4634F"/>
    <w:rsid w:val="00A51CF3"/>
    <w:rsid w:val="00A520D6"/>
    <w:rsid w:val="00A61FC1"/>
    <w:rsid w:val="00A72F22"/>
    <w:rsid w:val="00A748A6"/>
    <w:rsid w:val="00A879A4"/>
    <w:rsid w:val="00A87E95"/>
    <w:rsid w:val="00A9217E"/>
    <w:rsid w:val="00A92E29"/>
    <w:rsid w:val="00A95502"/>
    <w:rsid w:val="00AD09E9"/>
    <w:rsid w:val="00AF0576"/>
    <w:rsid w:val="00AF3829"/>
    <w:rsid w:val="00B00152"/>
    <w:rsid w:val="00B037F0"/>
    <w:rsid w:val="00B1084A"/>
    <w:rsid w:val="00B2327D"/>
    <w:rsid w:val="00B23E77"/>
    <w:rsid w:val="00B2718F"/>
    <w:rsid w:val="00B30179"/>
    <w:rsid w:val="00B31B50"/>
    <w:rsid w:val="00B32501"/>
    <w:rsid w:val="00B3317B"/>
    <w:rsid w:val="00B334DC"/>
    <w:rsid w:val="00B345F7"/>
    <w:rsid w:val="00B3631A"/>
    <w:rsid w:val="00B500BF"/>
    <w:rsid w:val="00B53013"/>
    <w:rsid w:val="00B67F5E"/>
    <w:rsid w:val="00B73E65"/>
    <w:rsid w:val="00B81E12"/>
    <w:rsid w:val="00B87110"/>
    <w:rsid w:val="00B91062"/>
    <w:rsid w:val="00B93F11"/>
    <w:rsid w:val="00B97FA8"/>
    <w:rsid w:val="00BA41F9"/>
    <w:rsid w:val="00BC1385"/>
    <w:rsid w:val="00BC74E9"/>
    <w:rsid w:val="00BD45C4"/>
    <w:rsid w:val="00BE618E"/>
    <w:rsid w:val="00C24693"/>
    <w:rsid w:val="00C35F0B"/>
    <w:rsid w:val="00C36ABD"/>
    <w:rsid w:val="00C45AD6"/>
    <w:rsid w:val="00C463DD"/>
    <w:rsid w:val="00C53519"/>
    <w:rsid w:val="00C53D55"/>
    <w:rsid w:val="00C56763"/>
    <w:rsid w:val="00C64458"/>
    <w:rsid w:val="00C65EEC"/>
    <w:rsid w:val="00C745C3"/>
    <w:rsid w:val="00C83DA6"/>
    <w:rsid w:val="00C92D57"/>
    <w:rsid w:val="00C9446A"/>
    <w:rsid w:val="00C951FB"/>
    <w:rsid w:val="00CA2A58"/>
    <w:rsid w:val="00CA498B"/>
    <w:rsid w:val="00CB0971"/>
    <w:rsid w:val="00CC0B55"/>
    <w:rsid w:val="00CC5CE3"/>
    <w:rsid w:val="00CD6995"/>
    <w:rsid w:val="00CE4A8F"/>
    <w:rsid w:val="00CE6B40"/>
    <w:rsid w:val="00CF0214"/>
    <w:rsid w:val="00CF3D90"/>
    <w:rsid w:val="00CF4407"/>
    <w:rsid w:val="00CF586F"/>
    <w:rsid w:val="00CF7D43"/>
    <w:rsid w:val="00D11129"/>
    <w:rsid w:val="00D2031B"/>
    <w:rsid w:val="00D22332"/>
    <w:rsid w:val="00D226FD"/>
    <w:rsid w:val="00D25FE2"/>
    <w:rsid w:val="00D401DC"/>
    <w:rsid w:val="00D43252"/>
    <w:rsid w:val="00D550F9"/>
    <w:rsid w:val="00D572B0"/>
    <w:rsid w:val="00D57AFC"/>
    <w:rsid w:val="00D62E90"/>
    <w:rsid w:val="00D76BE5"/>
    <w:rsid w:val="00D9519F"/>
    <w:rsid w:val="00D978C6"/>
    <w:rsid w:val="00D97F8D"/>
    <w:rsid w:val="00DA1CA7"/>
    <w:rsid w:val="00DA50A9"/>
    <w:rsid w:val="00DA67AD"/>
    <w:rsid w:val="00DB18CE"/>
    <w:rsid w:val="00DB7D99"/>
    <w:rsid w:val="00DC3DA1"/>
    <w:rsid w:val="00DC40B7"/>
    <w:rsid w:val="00DE3EC0"/>
    <w:rsid w:val="00DF51BA"/>
    <w:rsid w:val="00E11593"/>
    <w:rsid w:val="00E12B6B"/>
    <w:rsid w:val="00E130AB"/>
    <w:rsid w:val="00E23D62"/>
    <w:rsid w:val="00E438D9"/>
    <w:rsid w:val="00E5644E"/>
    <w:rsid w:val="00E7260F"/>
    <w:rsid w:val="00E7756F"/>
    <w:rsid w:val="00E806EE"/>
    <w:rsid w:val="00E96630"/>
    <w:rsid w:val="00EA3016"/>
    <w:rsid w:val="00EB0FB9"/>
    <w:rsid w:val="00ED0CA9"/>
    <w:rsid w:val="00ED7A2A"/>
    <w:rsid w:val="00EF1D7F"/>
    <w:rsid w:val="00EF5BDB"/>
    <w:rsid w:val="00F07FD9"/>
    <w:rsid w:val="00F23933"/>
    <w:rsid w:val="00F24119"/>
    <w:rsid w:val="00F40E75"/>
    <w:rsid w:val="00F418C1"/>
    <w:rsid w:val="00F42CD9"/>
    <w:rsid w:val="00F44AE5"/>
    <w:rsid w:val="00F52936"/>
    <w:rsid w:val="00F63EA9"/>
    <w:rsid w:val="00F677CB"/>
    <w:rsid w:val="00F859AF"/>
    <w:rsid w:val="00F865EF"/>
    <w:rsid w:val="00FA7DF3"/>
    <w:rsid w:val="00FC5CBF"/>
    <w:rsid w:val="00FC68B7"/>
    <w:rsid w:val="00FD7C12"/>
    <w:rsid w:val="00FE70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 Footnote Reference,FZ,Appel note de bas de page,Footnotes refss,Footnote Ref,16 Point,Superscript 6 Point,Appel note de bas de p.,Footnote Refernece,Footnote number"/>
    <w:uiPriority w:val="99"/>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B91062"/>
    <w:rPr>
      <w:lang w:eastAsia="en-US"/>
    </w:rPr>
  </w:style>
  <w:style w:type="character" w:customStyle="1" w:styleId="FootnoteTextChar">
    <w:name w:val="Footnote Text Char"/>
    <w:aliases w:val="5_G Char"/>
    <w:link w:val="FootnoteText"/>
    <w:rsid w:val="00482640"/>
    <w:rPr>
      <w:sz w:val="18"/>
      <w:lang w:eastAsia="en-US"/>
    </w:rPr>
  </w:style>
  <w:style w:type="character" w:styleId="Emphasis">
    <w:name w:val="Emphasis"/>
    <w:uiPriority w:val="20"/>
    <w:qFormat/>
    <w:rsid w:val="00482640"/>
    <w:rPr>
      <w:i/>
    </w:rPr>
  </w:style>
  <w:style w:type="character" w:customStyle="1" w:styleId="st">
    <w:name w:val="st"/>
    <w:rsid w:val="00907CD0"/>
  </w:style>
  <w:style w:type="paragraph" w:styleId="BalloonText">
    <w:name w:val="Balloon Text"/>
    <w:basedOn w:val="Normal"/>
    <w:link w:val="BalloonTextChar"/>
    <w:rsid w:val="0047624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76246"/>
    <w:rPr>
      <w:rFonts w:ascii="Tahoma" w:hAnsi="Tahoma" w:cs="Tahoma"/>
      <w:sz w:val="16"/>
      <w:szCs w:val="16"/>
      <w:lang w:eastAsia="en-US"/>
    </w:rPr>
  </w:style>
  <w:style w:type="character" w:styleId="CommentReference">
    <w:name w:val="annotation reference"/>
    <w:basedOn w:val="DefaultParagraphFont"/>
    <w:rsid w:val="00660F58"/>
    <w:rPr>
      <w:sz w:val="18"/>
      <w:szCs w:val="18"/>
    </w:rPr>
  </w:style>
  <w:style w:type="paragraph" w:styleId="CommentText">
    <w:name w:val="annotation text"/>
    <w:basedOn w:val="Normal"/>
    <w:link w:val="CommentTextChar"/>
    <w:rsid w:val="00660F58"/>
    <w:pPr>
      <w:spacing w:line="240" w:lineRule="auto"/>
    </w:pPr>
    <w:rPr>
      <w:sz w:val="24"/>
      <w:szCs w:val="24"/>
    </w:rPr>
  </w:style>
  <w:style w:type="character" w:customStyle="1" w:styleId="CommentTextChar">
    <w:name w:val="Comment Text Char"/>
    <w:basedOn w:val="DefaultParagraphFont"/>
    <w:link w:val="CommentText"/>
    <w:rsid w:val="00660F58"/>
    <w:rPr>
      <w:sz w:val="24"/>
      <w:szCs w:val="24"/>
      <w:lang w:eastAsia="en-US"/>
    </w:rPr>
  </w:style>
  <w:style w:type="paragraph" w:styleId="CommentSubject">
    <w:name w:val="annotation subject"/>
    <w:basedOn w:val="CommentText"/>
    <w:next w:val="CommentText"/>
    <w:link w:val="CommentSubjectChar"/>
    <w:rsid w:val="00660F58"/>
    <w:rPr>
      <w:b/>
      <w:bCs/>
      <w:sz w:val="20"/>
      <w:szCs w:val="20"/>
    </w:rPr>
  </w:style>
  <w:style w:type="character" w:customStyle="1" w:styleId="CommentSubjectChar">
    <w:name w:val="Comment Subject Char"/>
    <w:basedOn w:val="CommentTextChar"/>
    <w:link w:val="CommentSubject"/>
    <w:rsid w:val="00660F58"/>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 Footnote Reference,FZ,Appel note de bas de page,Footnotes refss,Footnote Ref,16 Point,Superscript 6 Point,Appel note de bas de p.,Footnote Refernece,Footnote number"/>
    <w:uiPriority w:val="99"/>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B91062"/>
    <w:rPr>
      <w:lang w:eastAsia="en-US"/>
    </w:rPr>
  </w:style>
  <w:style w:type="character" w:customStyle="1" w:styleId="FootnoteTextChar">
    <w:name w:val="Footnote Text Char"/>
    <w:aliases w:val="5_G Char"/>
    <w:link w:val="FootnoteText"/>
    <w:rsid w:val="00482640"/>
    <w:rPr>
      <w:sz w:val="18"/>
      <w:lang w:eastAsia="en-US"/>
    </w:rPr>
  </w:style>
  <w:style w:type="character" w:styleId="Emphasis">
    <w:name w:val="Emphasis"/>
    <w:uiPriority w:val="20"/>
    <w:qFormat/>
    <w:rsid w:val="00482640"/>
    <w:rPr>
      <w:i/>
    </w:rPr>
  </w:style>
  <w:style w:type="character" w:customStyle="1" w:styleId="st">
    <w:name w:val="st"/>
    <w:rsid w:val="00907CD0"/>
  </w:style>
  <w:style w:type="paragraph" w:styleId="BalloonText">
    <w:name w:val="Balloon Text"/>
    <w:basedOn w:val="Normal"/>
    <w:link w:val="BalloonTextChar"/>
    <w:rsid w:val="0047624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76246"/>
    <w:rPr>
      <w:rFonts w:ascii="Tahoma" w:hAnsi="Tahoma" w:cs="Tahoma"/>
      <w:sz w:val="16"/>
      <w:szCs w:val="16"/>
      <w:lang w:eastAsia="en-US"/>
    </w:rPr>
  </w:style>
  <w:style w:type="character" w:styleId="CommentReference">
    <w:name w:val="annotation reference"/>
    <w:basedOn w:val="DefaultParagraphFont"/>
    <w:rsid w:val="00660F58"/>
    <w:rPr>
      <w:sz w:val="18"/>
      <w:szCs w:val="18"/>
    </w:rPr>
  </w:style>
  <w:style w:type="paragraph" w:styleId="CommentText">
    <w:name w:val="annotation text"/>
    <w:basedOn w:val="Normal"/>
    <w:link w:val="CommentTextChar"/>
    <w:rsid w:val="00660F58"/>
    <w:pPr>
      <w:spacing w:line="240" w:lineRule="auto"/>
    </w:pPr>
    <w:rPr>
      <w:sz w:val="24"/>
      <w:szCs w:val="24"/>
    </w:rPr>
  </w:style>
  <w:style w:type="character" w:customStyle="1" w:styleId="CommentTextChar">
    <w:name w:val="Comment Text Char"/>
    <w:basedOn w:val="DefaultParagraphFont"/>
    <w:link w:val="CommentText"/>
    <w:rsid w:val="00660F58"/>
    <w:rPr>
      <w:sz w:val="24"/>
      <w:szCs w:val="24"/>
      <w:lang w:eastAsia="en-US"/>
    </w:rPr>
  </w:style>
  <w:style w:type="paragraph" w:styleId="CommentSubject">
    <w:name w:val="annotation subject"/>
    <w:basedOn w:val="CommentText"/>
    <w:next w:val="CommentText"/>
    <w:link w:val="CommentSubjectChar"/>
    <w:rsid w:val="00660F58"/>
    <w:rPr>
      <w:b/>
      <w:bCs/>
      <w:sz w:val="20"/>
      <w:szCs w:val="20"/>
    </w:rPr>
  </w:style>
  <w:style w:type="character" w:customStyle="1" w:styleId="CommentSubjectChar">
    <w:name w:val="Comment Subject Char"/>
    <w:basedOn w:val="CommentTextChar"/>
    <w:link w:val="CommentSubject"/>
    <w:rsid w:val="00660F58"/>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youtu.be/-H2fC2_Q3Bk" TargetMode="External"/><Relationship Id="rId1" Type="http://schemas.openxmlformats.org/officeDocument/2006/relationships/hyperlink" Target="https://cambodia.opendevelopmentmekon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1516A4EED0F7449235F56463318FBF" ma:contentTypeVersion="2" ma:contentTypeDescription="Create a new document." ma:contentTypeScope="" ma:versionID="f59e815dde979776f4b2f4cd557ad86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8E8650-431B-4836-A96F-2423252763D2}"/>
</file>

<file path=customXml/itemProps2.xml><?xml version="1.0" encoding="utf-8"?>
<ds:datastoreItem xmlns:ds="http://schemas.openxmlformats.org/officeDocument/2006/customXml" ds:itemID="{C66BA7EF-99D5-41DF-AE4D-46493DA91AE4}"/>
</file>

<file path=customXml/itemProps3.xml><?xml version="1.0" encoding="utf-8"?>
<ds:datastoreItem xmlns:ds="http://schemas.openxmlformats.org/officeDocument/2006/customXml" ds:itemID="{2C00E171-A2CA-44A6-A738-572FA9866CED}"/>
</file>

<file path=customXml/itemProps4.xml><?xml version="1.0" encoding="utf-8"?>
<ds:datastoreItem xmlns:ds="http://schemas.openxmlformats.org/officeDocument/2006/customXml" ds:itemID="{A3F1C112-7704-4097-B8D6-B29B3F5EB1DA}"/>
</file>

<file path=docProps/app.xml><?xml version="1.0" encoding="utf-8"?>
<Properties xmlns="http://schemas.openxmlformats.org/officeDocument/2006/extended-properties" xmlns:vt="http://schemas.openxmlformats.org/officeDocument/2006/docPropsVTypes">
  <Template>E4BE5B67.dotm</Template>
  <TotalTime>0</TotalTime>
  <Pages>16</Pages>
  <Words>8583</Words>
  <Characters>48925</Characters>
  <Application>Microsoft Office Word</Application>
  <DocSecurity>0</DocSecurity>
  <Lines>407</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and achievements of the Office of the United Nations High Commissioner for Human Rights in assisting the Government and people of Cambodia in the promotion and protection of human rights - Report of the Secretary-General in English</dc:title>
  <dc:creator>xx</dc:creator>
  <cp:lastModifiedBy>Iuliia Somova</cp:lastModifiedBy>
  <cp:revision>2</cp:revision>
  <cp:lastPrinted>2008-01-29T07:30:00Z</cp:lastPrinted>
  <dcterms:created xsi:type="dcterms:W3CDTF">2016-09-14T09:52:00Z</dcterms:created>
  <dcterms:modified xsi:type="dcterms:W3CDTF">2016-09-14T09:52:00Z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0x010100881516A4EED0F7449235F56463318FBF</vt:lpwstr>
  </property>
  <property fmtid="{D5CDD505-2E9C-101B-9397-08002B2CF9AE}" pid="3" name="Order">
    <vt:r8>3000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