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trPr>
          <w:trHeight w:val="851"/>
        </w:trPr>
        <w:tc>
          <w:tcPr>
            <w:tcW w:w="1259" w:type="dxa"/>
            <w:tcBorders>
              <w:top w:val="nil"/>
              <w:left w:val="nil"/>
              <w:bottom w:val="single" w:sz="4" w:space="0" w:color="auto"/>
              <w:right w:val="nil"/>
            </w:tcBorders>
          </w:tcPr>
          <w:p w:rsidR="00446DE4" w:rsidRPr="00AA27FF" w:rsidRDefault="00446DE4" w:rsidP="00E806EE">
            <w:pPr>
              <w:tabs>
                <w:tab w:val="right" w:pos="850"/>
                <w:tab w:val="left" w:pos="1134"/>
                <w:tab w:val="right" w:leader="dot" w:pos="8504"/>
              </w:tabs>
              <w:spacing w:before="360" w:after="240"/>
              <w:ind w:left="1134"/>
              <w:outlineLvl w:val="0"/>
              <w:rPr>
                <w:lang w:val="en-US"/>
              </w:rPr>
            </w:pPr>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B64CC9" w:rsidP="00B64CC9">
            <w:pPr>
              <w:jc w:val="right"/>
            </w:pPr>
            <w:r w:rsidRPr="00B64CC9">
              <w:rPr>
                <w:sz w:val="40"/>
              </w:rPr>
              <w:t>A</w:t>
            </w:r>
            <w:r w:rsidR="00B45B6C">
              <w:rPr>
                <w:sz w:val="20"/>
                <w:szCs w:val="20"/>
              </w:rPr>
              <w:t>/HRC/34/65</w:t>
            </w:r>
          </w:p>
        </w:tc>
      </w:tr>
      <w:tr w:rsidR="003107FA">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105975" w:rsidP="00EF5BDB">
            <w:pPr>
              <w:spacing w:before="120" w:line="420" w:lineRule="exact"/>
              <w:rPr>
                <w:b/>
                <w:sz w:val="40"/>
                <w:szCs w:val="40"/>
              </w:rPr>
            </w:pPr>
            <w:r>
              <w:rPr>
                <w:b/>
                <w:sz w:val="40"/>
                <w:szCs w:val="40"/>
              </w:rPr>
              <w:t>Advance unedited version</w:t>
            </w:r>
            <w:bookmarkStart w:id="0" w:name="_GoBack"/>
            <w:bookmarkEnd w:id="0"/>
          </w:p>
        </w:tc>
        <w:tc>
          <w:tcPr>
            <w:tcW w:w="2930" w:type="dxa"/>
            <w:tcBorders>
              <w:top w:val="single" w:sz="4" w:space="0" w:color="auto"/>
              <w:left w:val="nil"/>
              <w:bottom w:val="single" w:sz="12" w:space="0" w:color="auto"/>
              <w:right w:val="nil"/>
            </w:tcBorders>
          </w:tcPr>
          <w:p w:rsidR="003107FA" w:rsidRPr="00AA27FF" w:rsidRDefault="00B64CC9" w:rsidP="00B64CC9">
            <w:pPr>
              <w:spacing w:before="240" w:line="240" w:lineRule="exact"/>
              <w:rPr>
                <w:sz w:val="20"/>
                <w:szCs w:val="20"/>
              </w:rPr>
            </w:pPr>
            <w:r w:rsidRPr="00AA27FF">
              <w:rPr>
                <w:sz w:val="20"/>
                <w:szCs w:val="20"/>
              </w:rPr>
              <w:t>Distr.: General</w:t>
            </w:r>
          </w:p>
          <w:p w:rsidR="00B64CC9" w:rsidRPr="00AA27FF" w:rsidRDefault="009824D9" w:rsidP="00B64CC9">
            <w:pPr>
              <w:spacing w:line="240" w:lineRule="exact"/>
              <w:rPr>
                <w:sz w:val="20"/>
                <w:szCs w:val="20"/>
              </w:rPr>
            </w:pPr>
            <w:r>
              <w:rPr>
                <w:sz w:val="20"/>
                <w:szCs w:val="20"/>
              </w:rPr>
              <w:t>6</w:t>
            </w:r>
            <w:r w:rsidR="00540A7D">
              <w:rPr>
                <w:sz w:val="20"/>
                <w:szCs w:val="20"/>
              </w:rPr>
              <w:t xml:space="preserve"> March</w:t>
            </w:r>
            <w:r w:rsidR="00B64CC9" w:rsidRPr="00AA27FF">
              <w:rPr>
                <w:sz w:val="20"/>
                <w:szCs w:val="20"/>
              </w:rPr>
              <w:t xml:space="preserve"> 2017</w:t>
            </w:r>
          </w:p>
          <w:p w:rsidR="00B64CC9" w:rsidRPr="00AA27FF" w:rsidRDefault="00B64CC9" w:rsidP="00B64CC9">
            <w:pPr>
              <w:spacing w:line="240" w:lineRule="exact"/>
              <w:rPr>
                <w:sz w:val="20"/>
                <w:szCs w:val="20"/>
              </w:rPr>
            </w:pPr>
          </w:p>
          <w:p w:rsidR="00B64CC9" w:rsidRDefault="00B64CC9" w:rsidP="00B64CC9">
            <w:pPr>
              <w:spacing w:line="240" w:lineRule="exact"/>
            </w:pPr>
            <w:r w:rsidRPr="00AA27FF">
              <w:rPr>
                <w:sz w:val="20"/>
                <w:szCs w:val="20"/>
              </w:rPr>
              <w:t>Original: English</w:t>
            </w:r>
          </w:p>
        </w:tc>
      </w:tr>
    </w:tbl>
    <w:p w:rsidR="00E16192" w:rsidRPr="00AA27FF" w:rsidRDefault="00507944" w:rsidP="00E16192">
      <w:pPr>
        <w:suppressAutoHyphens w:val="0"/>
        <w:spacing w:before="120"/>
        <w:jc w:val="both"/>
        <w:rPr>
          <w:b/>
          <w:sz w:val="20"/>
          <w:szCs w:val="20"/>
        </w:rPr>
      </w:pPr>
      <w:r w:rsidRPr="00AA27FF">
        <w:rPr>
          <w:b/>
          <w:sz w:val="20"/>
          <w:szCs w:val="20"/>
        </w:rPr>
        <w:t>Human Rights Council</w:t>
      </w:r>
    </w:p>
    <w:p w:rsidR="00E16192" w:rsidRDefault="00507944" w:rsidP="00E16192">
      <w:pPr>
        <w:suppressAutoHyphens w:val="0"/>
        <w:jc w:val="both"/>
        <w:rPr>
          <w:b/>
          <w:sz w:val="20"/>
          <w:szCs w:val="20"/>
        </w:rPr>
      </w:pPr>
      <w:r w:rsidRPr="00AA27FF">
        <w:rPr>
          <w:b/>
          <w:sz w:val="20"/>
          <w:szCs w:val="20"/>
        </w:rPr>
        <w:t xml:space="preserve">Thirty-fourth </w:t>
      </w:r>
      <w:proofErr w:type="gramStart"/>
      <w:r w:rsidRPr="00AA27FF">
        <w:rPr>
          <w:b/>
          <w:sz w:val="20"/>
          <w:szCs w:val="20"/>
        </w:rPr>
        <w:t>session</w:t>
      </w:r>
      <w:proofErr w:type="gramEnd"/>
    </w:p>
    <w:p w:rsidR="00C44ADA" w:rsidRPr="00AA27FF" w:rsidRDefault="00C44ADA" w:rsidP="00E16192">
      <w:pPr>
        <w:suppressAutoHyphens w:val="0"/>
        <w:jc w:val="both"/>
        <w:rPr>
          <w:b/>
          <w:sz w:val="20"/>
          <w:szCs w:val="20"/>
        </w:rPr>
      </w:pPr>
      <w:r w:rsidRPr="00AA27FF">
        <w:rPr>
          <w:sz w:val="20"/>
          <w:szCs w:val="20"/>
        </w:rPr>
        <w:t>27 February-24 March 2017</w:t>
      </w:r>
    </w:p>
    <w:p w:rsidR="00E16192" w:rsidRPr="00AA27FF" w:rsidRDefault="00507944" w:rsidP="00E16192">
      <w:pPr>
        <w:suppressAutoHyphens w:val="0"/>
        <w:jc w:val="both"/>
        <w:rPr>
          <w:sz w:val="20"/>
          <w:szCs w:val="20"/>
        </w:rPr>
      </w:pPr>
      <w:r w:rsidRPr="00AA27FF">
        <w:rPr>
          <w:sz w:val="20"/>
          <w:szCs w:val="20"/>
        </w:rPr>
        <w:t xml:space="preserve">Agenda item </w:t>
      </w:r>
      <w:proofErr w:type="gramStart"/>
      <w:r w:rsidRPr="00AA27FF">
        <w:rPr>
          <w:sz w:val="20"/>
          <w:szCs w:val="20"/>
        </w:rPr>
        <w:t>4</w:t>
      </w:r>
      <w:proofErr w:type="gramEnd"/>
    </w:p>
    <w:p w:rsidR="00E16192" w:rsidRDefault="00507944" w:rsidP="00E16192">
      <w:pPr>
        <w:suppressAutoHyphens w:val="0"/>
        <w:jc w:val="both"/>
        <w:rPr>
          <w:rFonts w:eastAsia="Malgun Gothic"/>
          <w:b/>
          <w:bCs/>
          <w:sz w:val="20"/>
          <w:szCs w:val="20"/>
        </w:rPr>
      </w:pPr>
      <w:r w:rsidRPr="00AA27FF">
        <w:rPr>
          <w:rFonts w:eastAsia="Malgun Gothic"/>
          <w:b/>
          <w:bCs/>
          <w:sz w:val="20"/>
          <w:szCs w:val="20"/>
        </w:rPr>
        <w:t>Human rights situation that require the attention of the Council</w:t>
      </w:r>
    </w:p>
    <w:p w:rsidR="00B45B6C" w:rsidRPr="00443512" w:rsidRDefault="00B45B6C" w:rsidP="00B45B6C">
      <w:pPr>
        <w:keepNext/>
        <w:keepLines/>
        <w:tabs>
          <w:tab w:val="right" w:pos="851"/>
        </w:tabs>
        <w:spacing w:before="360" w:after="240" w:line="300" w:lineRule="exact"/>
        <w:ind w:left="1134" w:right="1134" w:hanging="1134"/>
        <w:rPr>
          <w:b/>
          <w:sz w:val="28"/>
        </w:rPr>
      </w:pPr>
      <w:r w:rsidRPr="00443512">
        <w:rPr>
          <w:b/>
          <w:sz w:val="28"/>
        </w:rPr>
        <w:tab/>
      </w:r>
      <w:r w:rsidRPr="00443512">
        <w:rPr>
          <w:b/>
          <w:sz w:val="28"/>
        </w:rPr>
        <w:tab/>
        <w:t>Report of the Special Rapporteur on the situation of human rights in the Islamic Republic of Iran</w:t>
      </w:r>
      <w:r>
        <w:rPr>
          <w:rStyle w:val="FootnoteReference"/>
          <w:b/>
        </w:rPr>
        <w:footnoteReference w:customMarkFollows="1" w:id="2"/>
        <w:t>*</w:t>
      </w:r>
      <w:r>
        <w:rPr>
          <w:b/>
        </w:rPr>
        <w:t xml:space="preserve"> </w:t>
      </w:r>
      <w:r>
        <w:rPr>
          <w:rStyle w:val="FootnoteReference"/>
          <w:b/>
        </w:rPr>
        <w:footnoteReference w:customMarkFollows="1" w:id="3"/>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366"/>
      </w:tblGrid>
      <w:tr w:rsidR="00B45B6C" w:rsidRPr="00443512" w:rsidTr="009D71B4">
        <w:trPr>
          <w:jc w:val="center"/>
        </w:trPr>
        <w:tc>
          <w:tcPr>
            <w:tcW w:w="9366" w:type="dxa"/>
            <w:shd w:val="clear" w:color="auto" w:fill="auto"/>
          </w:tcPr>
          <w:p w:rsidR="00B45B6C" w:rsidRPr="00443512" w:rsidRDefault="00B45B6C" w:rsidP="009D71B4">
            <w:pPr>
              <w:spacing w:before="240" w:after="120"/>
              <w:ind w:left="255"/>
              <w:rPr>
                <w:i/>
                <w:lang w:val="en-US"/>
              </w:rPr>
            </w:pPr>
            <w:r w:rsidRPr="00443512">
              <w:rPr>
                <w:i/>
                <w:lang w:val="en-US"/>
              </w:rPr>
              <w:t>Summary</w:t>
            </w:r>
          </w:p>
        </w:tc>
      </w:tr>
      <w:tr w:rsidR="00B45B6C" w:rsidRPr="00443512" w:rsidTr="009D71B4">
        <w:trPr>
          <w:jc w:val="center"/>
        </w:trPr>
        <w:tc>
          <w:tcPr>
            <w:tcW w:w="9366" w:type="dxa"/>
            <w:shd w:val="clear" w:color="auto" w:fill="auto"/>
          </w:tcPr>
          <w:p w:rsidR="00B45B6C" w:rsidRPr="00B45B6C" w:rsidRDefault="00B45B6C" w:rsidP="009D71B4">
            <w:pPr>
              <w:kinsoku w:val="0"/>
              <w:overflowPunct w:val="0"/>
              <w:autoSpaceDE w:val="0"/>
              <w:autoSpaceDN w:val="0"/>
              <w:adjustRightInd w:val="0"/>
              <w:snapToGrid w:val="0"/>
              <w:spacing w:after="120"/>
              <w:ind w:left="1134" w:right="1134"/>
              <w:jc w:val="both"/>
              <w:rPr>
                <w:rFonts w:eastAsia="Calibri"/>
                <w:sz w:val="20"/>
                <w:szCs w:val="20"/>
                <w:lang w:eastAsia="zh-CN"/>
              </w:rPr>
            </w:pPr>
            <w:r w:rsidRPr="00750BF4">
              <w:rPr>
                <w:rFonts w:eastAsia="Calibri"/>
                <w:lang w:eastAsia="zh-CN"/>
              </w:rPr>
              <w:tab/>
            </w:r>
            <w:r w:rsidRPr="00B45B6C">
              <w:rPr>
                <w:rFonts w:eastAsia="Calibri"/>
                <w:sz w:val="20"/>
                <w:szCs w:val="20"/>
                <w:lang w:eastAsia="zh-CN"/>
              </w:rPr>
              <w:t xml:space="preserve">The present report </w:t>
            </w:r>
            <w:proofErr w:type="gramStart"/>
            <w:r w:rsidRPr="00B45B6C">
              <w:rPr>
                <w:rFonts w:eastAsia="Calibri"/>
                <w:sz w:val="20"/>
                <w:szCs w:val="20"/>
                <w:lang w:eastAsia="zh-CN"/>
              </w:rPr>
              <w:t>is submitted</w:t>
            </w:r>
            <w:proofErr w:type="gramEnd"/>
            <w:r w:rsidRPr="00B45B6C">
              <w:rPr>
                <w:rFonts w:eastAsia="Calibri"/>
                <w:sz w:val="20"/>
                <w:szCs w:val="20"/>
                <w:lang w:eastAsia="zh-CN"/>
              </w:rPr>
              <w:t xml:space="preserve"> to the Human Rights Council pursuant to resolution 31/19. The report communicates developments in the human rights situation of the Islamic Republic of Iran that have transpired since the submission of the report of the former Special Rapporteur to the 71st session of the General Assembly in October 2016. </w:t>
            </w:r>
          </w:p>
          <w:p w:rsidR="00B45B6C" w:rsidRPr="00B45B6C" w:rsidRDefault="00B45B6C" w:rsidP="009D71B4">
            <w:pPr>
              <w:spacing w:after="120"/>
              <w:ind w:left="1134" w:right="1134" w:firstLine="567"/>
              <w:jc w:val="both"/>
              <w:rPr>
                <w:rFonts w:eastAsia="Calibri"/>
                <w:sz w:val="20"/>
                <w:szCs w:val="20"/>
                <w:lang w:val="x-none" w:eastAsia="zh-CN"/>
              </w:rPr>
            </w:pPr>
            <w:r w:rsidRPr="00B45B6C">
              <w:rPr>
                <w:rFonts w:eastAsia="Calibri"/>
                <w:sz w:val="20"/>
                <w:szCs w:val="20"/>
                <w:lang w:val="x-none" w:eastAsia="zh-CN"/>
              </w:rPr>
              <w:t>During its 33</w:t>
            </w:r>
            <w:r w:rsidRPr="00B45B6C">
              <w:rPr>
                <w:rFonts w:eastAsia="Calibri"/>
                <w:sz w:val="20"/>
                <w:szCs w:val="20"/>
                <w:vertAlign w:val="superscript"/>
                <w:lang w:val="x-none" w:eastAsia="zh-CN"/>
              </w:rPr>
              <w:t>rd</w:t>
            </w:r>
            <w:r w:rsidRPr="00B45B6C">
              <w:rPr>
                <w:rFonts w:eastAsia="Calibri"/>
                <w:sz w:val="20"/>
                <w:szCs w:val="20"/>
                <w:lang w:val="x-none" w:eastAsia="zh-CN"/>
              </w:rPr>
              <w:t xml:space="preserve"> session, the Human Rights Council appointed </w:t>
            </w:r>
            <w:proofErr w:type="spellStart"/>
            <w:r w:rsidRPr="00B45B6C">
              <w:rPr>
                <w:rFonts w:eastAsia="Calibri"/>
                <w:sz w:val="20"/>
                <w:szCs w:val="20"/>
                <w:lang w:val="x-none" w:eastAsia="zh-CN"/>
              </w:rPr>
              <w:t>Ms.</w:t>
            </w:r>
            <w:proofErr w:type="spellEnd"/>
            <w:r w:rsidRPr="00B45B6C">
              <w:rPr>
                <w:rFonts w:eastAsia="Calibri"/>
                <w:sz w:val="20"/>
                <w:szCs w:val="20"/>
                <w:lang w:val="x-none" w:eastAsia="zh-CN"/>
              </w:rPr>
              <w:t xml:space="preserve"> </w:t>
            </w:r>
            <w:proofErr w:type="spellStart"/>
            <w:r w:rsidRPr="00B45B6C">
              <w:rPr>
                <w:rFonts w:eastAsia="Calibri"/>
                <w:sz w:val="20"/>
                <w:szCs w:val="20"/>
                <w:lang w:val="x-none" w:eastAsia="zh-CN"/>
              </w:rPr>
              <w:t>Asma</w:t>
            </w:r>
            <w:proofErr w:type="spellEnd"/>
            <w:r w:rsidRPr="00B45B6C">
              <w:rPr>
                <w:rFonts w:eastAsia="Calibri"/>
                <w:sz w:val="20"/>
                <w:szCs w:val="20"/>
                <w:lang w:val="x-none" w:eastAsia="zh-CN"/>
              </w:rPr>
              <w:t xml:space="preserve"> Jahangir as Special Rapporteur on the situation of human rights in the Islamic Republic of Iran. </w:t>
            </w:r>
          </w:p>
          <w:p w:rsidR="00B45B6C" w:rsidRPr="00443512" w:rsidRDefault="00B45B6C" w:rsidP="009D71B4">
            <w:pPr>
              <w:spacing w:after="120"/>
              <w:ind w:left="1134" w:right="1134" w:firstLine="567"/>
              <w:jc w:val="both"/>
              <w:rPr>
                <w:lang w:val="en-US"/>
              </w:rPr>
            </w:pPr>
            <w:r w:rsidRPr="00B45B6C">
              <w:rPr>
                <w:rFonts w:eastAsia="Calibri"/>
                <w:sz w:val="20"/>
                <w:szCs w:val="20"/>
                <w:lang w:eastAsia="zh-CN"/>
              </w:rPr>
              <w:t xml:space="preserve">The present report outlines the Special Rapporteur’s activities since her appointment by the Human Rights Council, examines </w:t>
            </w:r>
            <w:proofErr w:type="spellStart"/>
            <w:r w:rsidRPr="00B45B6C">
              <w:rPr>
                <w:rFonts w:eastAsia="Calibri"/>
                <w:sz w:val="20"/>
                <w:szCs w:val="20"/>
                <w:lang w:eastAsia="zh-CN"/>
              </w:rPr>
              <w:t>ongoing</w:t>
            </w:r>
            <w:proofErr w:type="spellEnd"/>
            <w:r w:rsidRPr="00B45B6C">
              <w:rPr>
                <w:rFonts w:eastAsia="Calibri"/>
                <w:sz w:val="20"/>
                <w:szCs w:val="20"/>
                <w:lang w:eastAsia="zh-CN"/>
              </w:rPr>
              <w:t xml:space="preserve"> issues, and presents some of the most recent and pressing developments in the country’s human rights situation.. It </w:t>
            </w:r>
            <w:proofErr w:type="gramStart"/>
            <w:r w:rsidRPr="00B45B6C">
              <w:rPr>
                <w:rFonts w:eastAsia="Calibri"/>
                <w:sz w:val="20"/>
                <w:szCs w:val="20"/>
                <w:lang w:eastAsia="zh-CN"/>
              </w:rPr>
              <w:t>is envisaged</w:t>
            </w:r>
            <w:proofErr w:type="gramEnd"/>
            <w:r w:rsidRPr="00B45B6C">
              <w:rPr>
                <w:rFonts w:eastAsia="Calibri"/>
                <w:sz w:val="20"/>
                <w:szCs w:val="20"/>
                <w:lang w:eastAsia="zh-CN"/>
              </w:rPr>
              <w:t xml:space="preserve"> that a number of important issues not covered in the present report will be addressed in the Special Rapporteur’s future reports to the General Assembly and the Human Rights Council.</w:t>
            </w:r>
          </w:p>
        </w:tc>
      </w:tr>
      <w:tr w:rsidR="00B45B6C" w:rsidRPr="00443512" w:rsidTr="009D71B4">
        <w:trPr>
          <w:jc w:val="center"/>
        </w:trPr>
        <w:tc>
          <w:tcPr>
            <w:tcW w:w="9366" w:type="dxa"/>
            <w:shd w:val="clear" w:color="auto" w:fill="auto"/>
          </w:tcPr>
          <w:p w:rsidR="00B45B6C" w:rsidRPr="00443512" w:rsidRDefault="00B45B6C" w:rsidP="009D71B4">
            <w:pPr>
              <w:rPr>
                <w:lang w:val="en-US"/>
              </w:rPr>
            </w:pPr>
          </w:p>
        </w:tc>
      </w:tr>
    </w:tbl>
    <w:p w:rsidR="00B45B6C" w:rsidRPr="00AA27FF" w:rsidRDefault="00B45B6C" w:rsidP="00E16192">
      <w:pPr>
        <w:suppressAutoHyphens w:val="0"/>
        <w:jc w:val="both"/>
        <w:rPr>
          <w:sz w:val="20"/>
          <w:szCs w:val="20"/>
        </w:rPr>
      </w:pPr>
    </w:p>
    <w:p w:rsidR="00E16192" w:rsidRDefault="00E16192">
      <w:pPr>
        <w:suppressAutoHyphens w:val="0"/>
        <w:spacing w:line="240" w:lineRule="auto"/>
      </w:pPr>
      <w:r>
        <w:br w:type="page"/>
      </w:r>
    </w:p>
    <w:p w:rsidR="00E16192" w:rsidRPr="00625AD6" w:rsidRDefault="00E16192" w:rsidP="00E16192">
      <w:pPr>
        <w:suppressAutoHyphens w:val="0"/>
        <w:spacing w:after="120"/>
        <w:rPr>
          <w:sz w:val="28"/>
          <w:lang w:val="fr-CH"/>
        </w:rPr>
      </w:pPr>
      <w:r w:rsidRPr="00625AD6">
        <w:rPr>
          <w:sz w:val="28"/>
          <w:lang w:val="fr-CH"/>
        </w:rPr>
        <w:lastRenderedPageBreak/>
        <w:t>Contents</w:t>
      </w:r>
    </w:p>
    <w:p w:rsidR="00E16192" w:rsidRPr="00625AD6" w:rsidRDefault="00E16192" w:rsidP="00E16192">
      <w:pPr>
        <w:tabs>
          <w:tab w:val="right" w:pos="9638"/>
        </w:tabs>
        <w:suppressAutoHyphens w:val="0"/>
        <w:spacing w:after="120"/>
        <w:ind w:left="283"/>
        <w:rPr>
          <w:sz w:val="18"/>
          <w:lang w:val="fr-CH"/>
        </w:rPr>
      </w:pPr>
      <w:r w:rsidRPr="00625AD6">
        <w:rPr>
          <w:i/>
          <w:sz w:val="18"/>
          <w:lang w:val="fr-CH"/>
        </w:rPr>
        <w:tab/>
        <w:t>Page</w:t>
      </w:r>
    </w:p>
    <w:p w:rsidR="00B45B6C" w:rsidRPr="00B45B6C" w:rsidRDefault="00B45B6C" w:rsidP="00B45B6C">
      <w:pPr>
        <w:tabs>
          <w:tab w:val="right" w:pos="850"/>
          <w:tab w:val="left" w:pos="1134"/>
          <w:tab w:val="left" w:pos="1559"/>
          <w:tab w:val="left" w:pos="1984"/>
          <w:tab w:val="left" w:leader="dot" w:pos="8931"/>
          <w:tab w:val="right" w:pos="9638"/>
        </w:tabs>
        <w:spacing w:after="120"/>
        <w:rPr>
          <w:sz w:val="20"/>
          <w:szCs w:val="20"/>
        </w:rPr>
      </w:pPr>
      <w:r w:rsidRPr="00B45B6C">
        <w:rPr>
          <w:sz w:val="20"/>
          <w:szCs w:val="20"/>
        </w:rPr>
        <w:tab/>
        <w:t>I</w:t>
      </w:r>
      <w:r w:rsidRPr="00B45B6C">
        <w:rPr>
          <w:sz w:val="20"/>
          <w:szCs w:val="20"/>
        </w:rPr>
        <w:tab/>
        <w:t>Introduction</w:t>
      </w:r>
      <w:r w:rsidRPr="00B45B6C">
        <w:rPr>
          <w:sz w:val="20"/>
          <w:szCs w:val="20"/>
        </w:rPr>
        <w:tab/>
      </w:r>
      <w:r w:rsidRPr="00B45B6C">
        <w:rPr>
          <w:sz w:val="20"/>
          <w:szCs w:val="20"/>
        </w:rPr>
        <w:tab/>
        <w:t>3</w:t>
      </w:r>
    </w:p>
    <w:p w:rsidR="00B45B6C" w:rsidRPr="00B45B6C" w:rsidRDefault="00B45B6C" w:rsidP="00B45B6C">
      <w:pPr>
        <w:tabs>
          <w:tab w:val="right" w:pos="850"/>
          <w:tab w:val="left" w:pos="1134"/>
          <w:tab w:val="left" w:pos="1559"/>
          <w:tab w:val="left" w:pos="1984"/>
          <w:tab w:val="left" w:leader="dot" w:pos="8931"/>
          <w:tab w:val="right" w:pos="9638"/>
        </w:tabs>
        <w:spacing w:after="120"/>
        <w:rPr>
          <w:sz w:val="20"/>
          <w:szCs w:val="20"/>
        </w:rPr>
      </w:pPr>
      <w:r w:rsidRPr="00B45B6C">
        <w:rPr>
          <w:sz w:val="20"/>
          <w:szCs w:val="20"/>
        </w:rPr>
        <w:tab/>
      </w:r>
      <w:r w:rsidRPr="00B45B6C">
        <w:rPr>
          <w:sz w:val="20"/>
          <w:szCs w:val="20"/>
        </w:rPr>
        <w:tab/>
        <w:t>A.</w:t>
      </w:r>
      <w:r w:rsidRPr="00B45B6C">
        <w:rPr>
          <w:sz w:val="20"/>
          <w:szCs w:val="20"/>
        </w:rPr>
        <w:tab/>
        <w:t>Methodology</w:t>
      </w:r>
      <w:r w:rsidRPr="00B45B6C">
        <w:rPr>
          <w:sz w:val="20"/>
          <w:szCs w:val="20"/>
        </w:rPr>
        <w:tab/>
      </w:r>
      <w:r w:rsidRPr="00B45B6C">
        <w:rPr>
          <w:sz w:val="20"/>
          <w:szCs w:val="20"/>
        </w:rPr>
        <w:tab/>
        <w:t>4</w:t>
      </w:r>
    </w:p>
    <w:p w:rsidR="00B45B6C" w:rsidRPr="00B45B6C" w:rsidRDefault="00B45B6C" w:rsidP="00B45B6C">
      <w:pPr>
        <w:tabs>
          <w:tab w:val="right" w:pos="850"/>
          <w:tab w:val="left" w:pos="1134"/>
          <w:tab w:val="left" w:pos="1559"/>
          <w:tab w:val="left" w:pos="1984"/>
          <w:tab w:val="left" w:leader="dot" w:pos="8931"/>
          <w:tab w:val="right" w:pos="9638"/>
        </w:tabs>
        <w:spacing w:after="120"/>
        <w:rPr>
          <w:sz w:val="20"/>
          <w:szCs w:val="20"/>
        </w:rPr>
      </w:pPr>
      <w:r w:rsidRPr="00B45B6C">
        <w:rPr>
          <w:sz w:val="20"/>
          <w:szCs w:val="20"/>
        </w:rPr>
        <w:tab/>
        <w:t>II.</w:t>
      </w:r>
      <w:r w:rsidRPr="00B45B6C">
        <w:rPr>
          <w:sz w:val="20"/>
          <w:szCs w:val="20"/>
        </w:rPr>
        <w:tab/>
        <w:t>Civil and political rights</w:t>
      </w:r>
      <w:r w:rsidRPr="00B45B6C">
        <w:rPr>
          <w:sz w:val="20"/>
          <w:szCs w:val="20"/>
        </w:rPr>
        <w:tab/>
      </w:r>
      <w:r w:rsidRPr="00B45B6C">
        <w:rPr>
          <w:sz w:val="20"/>
          <w:szCs w:val="20"/>
        </w:rPr>
        <w:tab/>
      </w:r>
      <w:proofErr w:type="gramStart"/>
      <w:r w:rsidR="00786EAC">
        <w:rPr>
          <w:sz w:val="20"/>
          <w:szCs w:val="20"/>
        </w:rPr>
        <w:t>4</w:t>
      </w:r>
      <w:proofErr w:type="gramEnd"/>
    </w:p>
    <w:p w:rsidR="00B45B6C" w:rsidRPr="00B45B6C" w:rsidRDefault="00B45B6C" w:rsidP="00B45B6C">
      <w:pPr>
        <w:tabs>
          <w:tab w:val="right" w:pos="850"/>
          <w:tab w:val="left" w:pos="1134"/>
          <w:tab w:val="left" w:pos="1559"/>
          <w:tab w:val="left" w:pos="1984"/>
          <w:tab w:val="left" w:leader="dot" w:pos="8931"/>
          <w:tab w:val="right" w:pos="9638"/>
        </w:tabs>
        <w:spacing w:after="120"/>
        <w:rPr>
          <w:sz w:val="20"/>
          <w:szCs w:val="20"/>
        </w:rPr>
      </w:pPr>
      <w:r w:rsidRPr="00B45B6C">
        <w:rPr>
          <w:sz w:val="20"/>
          <w:szCs w:val="20"/>
        </w:rPr>
        <w:tab/>
      </w:r>
      <w:r w:rsidRPr="00B45B6C">
        <w:rPr>
          <w:sz w:val="20"/>
          <w:szCs w:val="20"/>
        </w:rPr>
        <w:tab/>
        <w:t>A.</w:t>
      </w:r>
      <w:r w:rsidRPr="00B45B6C">
        <w:rPr>
          <w:sz w:val="20"/>
          <w:szCs w:val="20"/>
        </w:rPr>
        <w:tab/>
        <w:t>Right to life</w:t>
      </w:r>
      <w:r w:rsidRPr="00B45B6C">
        <w:rPr>
          <w:sz w:val="20"/>
          <w:szCs w:val="20"/>
        </w:rPr>
        <w:tab/>
      </w:r>
      <w:r w:rsidRPr="00B45B6C">
        <w:rPr>
          <w:sz w:val="20"/>
          <w:szCs w:val="20"/>
        </w:rPr>
        <w:tab/>
      </w:r>
      <w:r w:rsidR="00786EAC">
        <w:rPr>
          <w:sz w:val="20"/>
          <w:szCs w:val="20"/>
        </w:rPr>
        <w:t>4</w:t>
      </w:r>
    </w:p>
    <w:p w:rsidR="00B45B6C" w:rsidRPr="00B45B6C" w:rsidRDefault="00B45B6C" w:rsidP="00B45B6C">
      <w:pPr>
        <w:tabs>
          <w:tab w:val="right" w:pos="850"/>
          <w:tab w:val="left" w:pos="1134"/>
          <w:tab w:val="left" w:pos="1559"/>
          <w:tab w:val="left" w:pos="1984"/>
          <w:tab w:val="left" w:leader="dot" w:pos="8931"/>
          <w:tab w:val="right" w:pos="9638"/>
        </w:tabs>
        <w:spacing w:after="120"/>
        <w:rPr>
          <w:sz w:val="20"/>
          <w:szCs w:val="20"/>
        </w:rPr>
      </w:pPr>
      <w:r w:rsidRPr="00B45B6C">
        <w:rPr>
          <w:sz w:val="20"/>
          <w:szCs w:val="20"/>
        </w:rPr>
        <w:tab/>
      </w:r>
      <w:r w:rsidRPr="00B45B6C">
        <w:rPr>
          <w:sz w:val="20"/>
          <w:szCs w:val="20"/>
        </w:rPr>
        <w:tab/>
        <w:t>B.</w:t>
      </w:r>
      <w:r w:rsidRPr="00B45B6C">
        <w:rPr>
          <w:sz w:val="20"/>
          <w:szCs w:val="20"/>
        </w:rPr>
        <w:tab/>
        <w:t>Right to be free from torture or cruel, inhuman or degrading treatment or punishment</w:t>
      </w:r>
      <w:r w:rsidRPr="00B45B6C">
        <w:rPr>
          <w:sz w:val="20"/>
          <w:szCs w:val="20"/>
        </w:rPr>
        <w:tab/>
      </w:r>
      <w:r w:rsidRPr="00B45B6C">
        <w:rPr>
          <w:sz w:val="20"/>
          <w:szCs w:val="20"/>
        </w:rPr>
        <w:tab/>
      </w:r>
      <w:r w:rsidR="00786EAC">
        <w:rPr>
          <w:sz w:val="20"/>
          <w:szCs w:val="20"/>
        </w:rPr>
        <w:t>7</w:t>
      </w:r>
    </w:p>
    <w:p w:rsidR="00B45B6C" w:rsidRPr="00B45B6C" w:rsidRDefault="00B45B6C" w:rsidP="00B45B6C">
      <w:pPr>
        <w:tabs>
          <w:tab w:val="right" w:pos="850"/>
          <w:tab w:val="left" w:pos="1134"/>
          <w:tab w:val="left" w:pos="1559"/>
          <w:tab w:val="left" w:pos="1984"/>
          <w:tab w:val="left" w:leader="dot" w:pos="8931"/>
          <w:tab w:val="right" w:pos="9638"/>
        </w:tabs>
        <w:spacing w:after="120"/>
        <w:rPr>
          <w:sz w:val="20"/>
          <w:szCs w:val="20"/>
        </w:rPr>
      </w:pPr>
      <w:r w:rsidRPr="00B45B6C">
        <w:rPr>
          <w:sz w:val="20"/>
          <w:szCs w:val="20"/>
        </w:rPr>
        <w:tab/>
      </w:r>
      <w:r w:rsidRPr="00B45B6C">
        <w:rPr>
          <w:sz w:val="20"/>
          <w:szCs w:val="20"/>
        </w:rPr>
        <w:tab/>
        <w:t>C.</w:t>
      </w:r>
      <w:r w:rsidRPr="00B45B6C">
        <w:rPr>
          <w:sz w:val="20"/>
          <w:szCs w:val="20"/>
        </w:rPr>
        <w:tab/>
        <w:t>The independence of the legal profession and the judiciary</w:t>
      </w:r>
      <w:r w:rsidRPr="00B45B6C">
        <w:rPr>
          <w:sz w:val="20"/>
          <w:szCs w:val="20"/>
        </w:rPr>
        <w:tab/>
      </w:r>
      <w:r w:rsidRPr="00B45B6C">
        <w:rPr>
          <w:sz w:val="20"/>
          <w:szCs w:val="20"/>
        </w:rPr>
        <w:tab/>
      </w:r>
      <w:r w:rsidR="00786EAC">
        <w:rPr>
          <w:sz w:val="20"/>
          <w:szCs w:val="20"/>
        </w:rPr>
        <w:t>8</w:t>
      </w:r>
    </w:p>
    <w:p w:rsidR="00B45B6C" w:rsidRPr="00B45B6C" w:rsidRDefault="00B45B6C" w:rsidP="00B45B6C">
      <w:pPr>
        <w:tabs>
          <w:tab w:val="right" w:pos="850"/>
          <w:tab w:val="left" w:pos="1134"/>
          <w:tab w:val="left" w:pos="1559"/>
          <w:tab w:val="left" w:pos="1984"/>
          <w:tab w:val="left" w:leader="dot" w:pos="8931"/>
          <w:tab w:val="right" w:pos="9638"/>
        </w:tabs>
        <w:spacing w:after="120"/>
        <w:rPr>
          <w:sz w:val="20"/>
          <w:szCs w:val="20"/>
        </w:rPr>
      </w:pPr>
      <w:r w:rsidRPr="00B45B6C">
        <w:rPr>
          <w:sz w:val="20"/>
          <w:szCs w:val="20"/>
        </w:rPr>
        <w:tab/>
      </w:r>
      <w:r w:rsidRPr="00B45B6C">
        <w:rPr>
          <w:sz w:val="20"/>
          <w:szCs w:val="20"/>
        </w:rPr>
        <w:tab/>
        <w:t>D.</w:t>
      </w:r>
      <w:r w:rsidRPr="00B45B6C">
        <w:rPr>
          <w:sz w:val="20"/>
          <w:szCs w:val="20"/>
        </w:rPr>
        <w:tab/>
        <w:t>Right to a fair trial</w:t>
      </w:r>
      <w:r w:rsidRPr="00B45B6C">
        <w:rPr>
          <w:sz w:val="20"/>
          <w:szCs w:val="20"/>
        </w:rPr>
        <w:tab/>
      </w:r>
      <w:r w:rsidRPr="00B45B6C">
        <w:rPr>
          <w:sz w:val="20"/>
          <w:szCs w:val="20"/>
        </w:rPr>
        <w:tab/>
      </w:r>
      <w:r w:rsidR="00786EAC">
        <w:rPr>
          <w:sz w:val="20"/>
          <w:szCs w:val="20"/>
        </w:rPr>
        <w:t>10</w:t>
      </w:r>
    </w:p>
    <w:p w:rsidR="00B45B6C" w:rsidRPr="00B45B6C" w:rsidRDefault="00B45B6C" w:rsidP="00B45B6C">
      <w:pPr>
        <w:tabs>
          <w:tab w:val="right" w:pos="850"/>
          <w:tab w:val="left" w:pos="1134"/>
          <w:tab w:val="left" w:pos="1559"/>
          <w:tab w:val="left" w:pos="1984"/>
          <w:tab w:val="left" w:leader="dot" w:pos="8931"/>
          <w:tab w:val="right" w:pos="9638"/>
        </w:tabs>
        <w:spacing w:after="120"/>
        <w:rPr>
          <w:sz w:val="20"/>
          <w:szCs w:val="20"/>
        </w:rPr>
      </w:pPr>
      <w:r w:rsidRPr="00B45B6C">
        <w:rPr>
          <w:sz w:val="20"/>
          <w:szCs w:val="20"/>
        </w:rPr>
        <w:tab/>
      </w:r>
      <w:r w:rsidRPr="00B45B6C">
        <w:rPr>
          <w:sz w:val="20"/>
          <w:szCs w:val="20"/>
        </w:rPr>
        <w:tab/>
        <w:t>E.</w:t>
      </w:r>
      <w:r w:rsidRPr="00B45B6C">
        <w:rPr>
          <w:sz w:val="20"/>
          <w:szCs w:val="20"/>
        </w:rPr>
        <w:tab/>
        <w:t>Freedom of expression, opinion, and access to information</w:t>
      </w:r>
      <w:r w:rsidRPr="00B45B6C">
        <w:rPr>
          <w:sz w:val="20"/>
          <w:szCs w:val="20"/>
        </w:rPr>
        <w:tab/>
      </w:r>
      <w:r w:rsidRPr="00B45B6C">
        <w:rPr>
          <w:sz w:val="20"/>
          <w:szCs w:val="20"/>
        </w:rPr>
        <w:tab/>
      </w:r>
      <w:r w:rsidR="00786EAC">
        <w:rPr>
          <w:sz w:val="20"/>
          <w:szCs w:val="20"/>
        </w:rPr>
        <w:t>12</w:t>
      </w:r>
    </w:p>
    <w:p w:rsidR="00B45B6C" w:rsidRPr="00B45B6C" w:rsidRDefault="00B45B6C" w:rsidP="00B45B6C">
      <w:pPr>
        <w:tabs>
          <w:tab w:val="right" w:pos="850"/>
          <w:tab w:val="left" w:pos="1134"/>
          <w:tab w:val="left" w:pos="1559"/>
          <w:tab w:val="left" w:pos="1984"/>
          <w:tab w:val="left" w:leader="dot" w:pos="8931"/>
          <w:tab w:val="right" w:pos="9638"/>
        </w:tabs>
        <w:spacing w:after="120"/>
        <w:rPr>
          <w:sz w:val="20"/>
          <w:szCs w:val="20"/>
        </w:rPr>
      </w:pPr>
      <w:r w:rsidRPr="00B45B6C">
        <w:rPr>
          <w:sz w:val="20"/>
          <w:szCs w:val="20"/>
        </w:rPr>
        <w:tab/>
      </w:r>
      <w:r w:rsidRPr="00B45B6C">
        <w:rPr>
          <w:sz w:val="20"/>
          <w:szCs w:val="20"/>
        </w:rPr>
        <w:tab/>
        <w:t>F.</w:t>
      </w:r>
      <w:r w:rsidRPr="00B45B6C">
        <w:rPr>
          <w:sz w:val="20"/>
          <w:szCs w:val="20"/>
        </w:rPr>
        <w:tab/>
        <w:t>Freedom of association, assembly, and human rights defenders</w:t>
      </w:r>
      <w:r w:rsidRPr="00B45B6C">
        <w:rPr>
          <w:sz w:val="20"/>
          <w:szCs w:val="20"/>
        </w:rPr>
        <w:tab/>
      </w:r>
      <w:r w:rsidRPr="00B45B6C">
        <w:rPr>
          <w:sz w:val="20"/>
          <w:szCs w:val="20"/>
        </w:rPr>
        <w:tab/>
      </w:r>
      <w:r w:rsidR="00786EAC">
        <w:rPr>
          <w:sz w:val="20"/>
          <w:szCs w:val="20"/>
        </w:rPr>
        <w:t>13</w:t>
      </w:r>
    </w:p>
    <w:p w:rsidR="00B45B6C" w:rsidRPr="00B45B6C" w:rsidRDefault="00B45B6C" w:rsidP="00B45B6C">
      <w:pPr>
        <w:tabs>
          <w:tab w:val="right" w:pos="850"/>
          <w:tab w:val="left" w:pos="1134"/>
          <w:tab w:val="left" w:pos="1559"/>
          <w:tab w:val="left" w:pos="1984"/>
          <w:tab w:val="left" w:leader="dot" w:pos="8931"/>
          <w:tab w:val="right" w:pos="9638"/>
        </w:tabs>
        <w:spacing w:after="120"/>
        <w:rPr>
          <w:sz w:val="20"/>
          <w:szCs w:val="20"/>
        </w:rPr>
      </w:pPr>
      <w:r w:rsidRPr="00B45B6C">
        <w:rPr>
          <w:sz w:val="20"/>
          <w:szCs w:val="20"/>
        </w:rPr>
        <w:tab/>
      </w:r>
      <w:r w:rsidRPr="00B45B6C">
        <w:rPr>
          <w:sz w:val="20"/>
          <w:szCs w:val="20"/>
        </w:rPr>
        <w:tab/>
        <w:t>G.</w:t>
      </w:r>
      <w:r w:rsidRPr="00B45B6C">
        <w:rPr>
          <w:sz w:val="20"/>
          <w:szCs w:val="20"/>
        </w:rPr>
        <w:tab/>
        <w:t>Right to a fair trial</w:t>
      </w:r>
      <w:r w:rsidRPr="00B45B6C">
        <w:rPr>
          <w:sz w:val="20"/>
          <w:szCs w:val="20"/>
        </w:rPr>
        <w:tab/>
      </w:r>
      <w:r w:rsidRPr="00B45B6C">
        <w:rPr>
          <w:sz w:val="20"/>
          <w:szCs w:val="20"/>
        </w:rPr>
        <w:tab/>
      </w:r>
      <w:r w:rsidR="00786EAC">
        <w:rPr>
          <w:sz w:val="20"/>
          <w:szCs w:val="20"/>
        </w:rPr>
        <w:t>15</w:t>
      </w:r>
    </w:p>
    <w:p w:rsidR="00B45B6C" w:rsidRPr="00B45B6C" w:rsidRDefault="00B45B6C" w:rsidP="00B45B6C">
      <w:pPr>
        <w:tabs>
          <w:tab w:val="right" w:pos="850"/>
          <w:tab w:val="left" w:pos="1134"/>
          <w:tab w:val="left" w:pos="1559"/>
          <w:tab w:val="left" w:pos="1984"/>
          <w:tab w:val="left" w:leader="dot" w:pos="8931"/>
          <w:tab w:val="right" w:pos="9638"/>
        </w:tabs>
        <w:spacing w:after="120"/>
        <w:rPr>
          <w:sz w:val="20"/>
          <w:szCs w:val="20"/>
        </w:rPr>
      </w:pPr>
      <w:r w:rsidRPr="00B45B6C">
        <w:rPr>
          <w:sz w:val="20"/>
          <w:szCs w:val="20"/>
        </w:rPr>
        <w:tab/>
        <w:t>III.</w:t>
      </w:r>
      <w:r w:rsidRPr="00B45B6C">
        <w:rPr>
          <w:sz w:val="20"/>
          <w:szCs w:val="20"/>
        </w:rPr>
        <w:tab/>
        <w:t>Women’s Rights</w:t>
      </w:r>
      <w:r w:rsidRPr="00B45B6C">
        <w:rPr>
          <w:sz w:val="20"/>
          <w:szCs w:val="20"/>
        </w:rPr>
        <w:tab/>
      </w:r>
      <w:r w:rsidRPr="00B45B6C">
        <w:rPr>
          <w:sz w:val="20"/>
          <w:szCs w:val="20"/>
        </w:rPr>
        <w:tab/>
      </w:r>
      <w:r w:rsidR="00786EAC">
        <w:rPr>
          <w:sz w:val="20"/>
          <w:szCs w:val="20"/>
        </w:rPr>
        <w:t>16</w:t>
      </w:r>
    </w:p>
    <w:p w:rsidR="00B45B6C" w:rsidRPr="00B45B6C" w:rsidRDefault="00B45B6C" w:rsidP="00B45B6C">
      <w:pPr>
        <w:tabs>
          <w:tab w:val="right" w:pos="850"/>
          <w:tab w:val="left" w:pos="1134"/>
          <w:tab w:val="left" w:pos="1559"/>
          <w:tab w:val="left" w:pos="1984"/>
          <w:tab w:val="left" w:leader="dot" w:pos="8931"/>
          <w:tab w:val="right" w:pos="9638"/>
        </w:tabs>
        <w:spacing w:after="120"/>
        <w:rPr>
          <w:sz w:val="20"/>
          <w:szCs w:val="20"/>
        </w:rPr>
      </w:pPr>
      <w:r w:rsidRPr="00B45B6C">
        <w:rPr>
          <w:sz w:val="20"/>
          <w:szCs w:val="20"/>
        </w:rPr>
        <w:tab/>
        <w:t>IV.</w:t>
      </w:r>
      <w:r w:rsidRPr="00B45B6C">
        <w:rPr>
          <w:sz w:val="20"/>
          <w:szCs w:val="20"/>
        </w:rPr>
        <w:tab/>
        <w:t>Conclusion and recommendations</w:t>
      </w:r>
      <w:r w:rsidRPr="00B45B6C">
        <w:rPr>
          <w:sz w:val="20"/>
          <w:szCs w:val="20"/>
        </w:rPr>
        <w:tab/>
      </w:r>
      <w:r w:rsidRPr="00B45B6C">
        <w:rPr>
          <w:sz w:val="20"/>
          <w:szCs w:val="20"/>
        </w:rPr>
        <w:tab/>
      </w:r>
      <w:r w:rsidR="00786EAC">
        <w:rPr>
          <w:sz w:val="20"/>
          <w:szCs w:val="20"/>
        </w:rPr>
        <w:t>19</w:t>
      </w:r>
    </w:p>
    <w:p w:rsidR="00B45B6C" w:rsidRPr="00B45B6C" w:rsidRDefault="00B45B6C" w:rsidP="00B45B6C">
      <w:pPr>
        <w:tabs>
          <w:tab w:val="right" w:pos="850"/>
          <w:tab w:val="left" w:pos="1134"/>
          <w:tab w:val="left" w:pos="1559"/>
          <w:tab w:val="left" w:pos="1984"/>
          <w:tab w:val="left" w:leader="dot" w:pos="7654"/>
          <w:tab w:val="right" w:pos="8929"/>
          <w:tab w:val="right" w:pos="9638"/>
        </w:tabs>
        <w:spacing w:after="120" w:line="240" w:lineRule="auto"/>
        <w:rPr>
          <w:sz w:val="20"/>
          <w:szCs w:val="20"/>
          <w:lang w:val="en-US"/>
        </w:rPr>
      </w:pPr>
      <w:r w:rsidRPr="00B45B6C">
        <w:rPr>
          <w:sz w:val="20"/>
          <w:szCs w:val="20"/>
          <w:lang w:val="en-US"/>
        </w:rPr>
        <w:tab/>
        <w:t>Annex</w:t>
      </w:r>
    </w:p>
    <w:p w:rsidR="00B45B6C" w:rsidRPr="00B45B6C" w:rsidRDefault="00B45B6C" w:rsidP="00B45B6C">
      <w:pPr>
        <w:tabs>
          <w:tab w:val="right" w:pos="850"/>
          <w:tab w:val="left" w:pos="1134"/>
          <w:tab w:val="left" w:pos="1559"/>
          <w:tab w:val="left" w:pos="1984"/>
          <w:tab w:val="left" w:leader="dot" w:pos="8931"/>
          <w:tab w:val="right" w:pos="9638"/>
        </w:tabs>
        <w:spacing w:after="120"/>
        <w:rPr>
          <w:sz w:val="20"/>
          <w:szCs w:val="20"/>
        </w:rPr>
      </w:pPr>
      <w:r w:rsidRPr="00B45B6C">
        <w:rPr>
          <w:sz w:val="20"/>
          <w:szCs w:val="20"/>
        </w:rPr>
        <w:tab/>
      </w:r>
      <w:r w:rsidRPr="00B45B6C">
        <w:rPr>
          <w:sz w:val="20"/>
          <w:szCs w:val="20"/>
        </w:rPr>
        <w:tab/>
        <w:t>List of Baha'i Prisoners</w:t>
      </w:r>
      <w:r w:rsidRPr="00B45B6C">
        <w:rPr>
          <w:sz w:val="20"/>
          <w:szCs w:val="20"/>
        </w:rPr>
        <w:tab/>
      </w:r>
      <w:r w:rsidRPr="00B45B6C">
        <w:rPr>
          <w:sz w:val="20"/>
          <w:szCs w:val="20"/>
        </w:rPr>
        <w:tab/>
        <w:t>2</w:t>
      </w:r>
      <w:r w:rsidR="00786EAC">
        <w:rPr>
          <w:sz w:val="20"/>
          <w:szCs w:val="20"/>
        </w:rPr>
        <w:t>2</w:t>
      </w:r>
    </w:p>
    <w:p w:rsidR="008E66DA" w:rsidRPr="00625AD6" w:rsidRDefault="008E66DA">
      <w:pPr>
        <w:suppressAutoHyphens w:val="0"/>
        <w:spacing w:line="240" w:lineRule="auto"/>
        <w:rPr>
          <w:rFonts w:asciiTheme="majorHAnsi" w:eastAsiaTheme="majorEastAsia" w:hAnsiTheme="majorHAnsi" w:cstheme="majorBidi"/>
          <w:b/>
          <w:bCs/>
          <w:color w:val="365F91" w:themeColor="accent1" w:themeShade="BF"/>
          <w:sz w:val="28"/>
          <w:szCs w:val="28"/>
          <w:lang w:val="en-US" w:eastAsia="ja-JP"/>
        </w:rPr>
      </w:pPr>
      <w:r w:rsidRPr="00625AD6">
        <w:rPr>
          <w:rFonts w:asciiTheme="majorHAnsi" w:eastAsiaTheme="majorEastAsia" w:hAnsiTheme="majorHAnsi" w:cstheme="majorBidi"/>
          <w:b/>
          <w:bCs/>
          <w:color w:val="365F91" w:themeColor="accent1" w:themeShade="BF"/>
          <w:sz w:val="28"/>
          <w:szCs w:val="28"/>
          <w:lang w:val="en-US" w:eastAsia="ja-JP"/>
        </w:rPr>
        <w:br w:type="page"/>
      </w:r>
    </w:p>
    <w:p w:rsidR="008E66DA" w:rsidRDefault="00DF202E" w:rsidP="00DF202E">
      <w:pPr>
        <w:pStyle w:val="HChG"/>
      </w:pPr>
      <w:r>
        <w:lastRenderedPageBreak/>
        <w:tab/>
      </w:r>
      <w:r w:rsidR="00625AD6" w:rsidRPr="00DF202E">
        <w:t>I.</w:t>
      </w:r>
      <w:r w:rsidR="00625AD6" w:rsidRPr="00DF202E">
        <w:tab/>
      </w:r>
      <w:r w:rsidR="008E66DA" w:rsidRPr="00DF202E">
        <w:t xml:space="preserve">Introduction </w:t>
      </w:r>
    </w:p>
    <w:p w:rsidR="00B45B6C" w:rsidRPr="00B45B6C" w:rsidRDefault="00B45B6C" w:rsidP="00B45B6C">
      <w:pPr>
        <w:spacing w:after="120"/>
        <w:ind w:left="1134" w:right="1134"/>
        <w:jc w:val="both"/>
        <w:rPr>
          <w:sz w:val="20"/>
          <w:szCs w:val="20"/>
          <w:lang w:val="x-none"/>
        </w:rPr>
      </w:pPr>
      <w:r w:rsidRPr="00B45B6C">
        <w:rPr>
          <w:sz w:val="20"/>
          <w:szCs w:val="20"/>
          <w:lang w:val="x-none"/>
        </w:rPr>
        <w:t>1.</w:t>
      </w:r>
      <w:r w:rsidRPr="00B45B6C">
        <w:rPr>
          <w:sz w:val="20"/>
          <w:szCs w:val="20"/>
          <w:lang w:val="x-none"/>
        </w:rPr>
        <w:tab/>
        <w:t xml:space="preserve">The Human Rights Council appointed </w:t>
      </w:r>
      <w:proofErr w:type="spellStart"/>
      <w:r w:rsidRPr="00B45B6C">
        <w:rPr>
          <w:sz w:val="20"/>
          <w:szCs w:val="20"/>
          <w:lang w:val="x-none"/>
        </w:rPr>
        <w:t>Ms.</w:t>
      </w:r>
      <w:proofErr w:type="spellEnd"/>
      <w:r w:rsidRPr="00B45B6C">
        <w:rPr>
          <w:sz w:val="20"/>
          <w:szCs w:val="20"/>
          <w:lang w:val="x-none"/>
        </w:rPr>
        <w:t xml:space="preserve"> </w:t>
      </w:r>
      <w:proofErr w:type="spellStart"/>
      <w:r w:rsidRPr="00B45B6C">
        <w:rPr>
          <w:sz w:val="20"/>
          <w:szCs w:val="20"/>
          <w:lang w:val="x-none"/>
        </w:rPr>
        <w:t>Asma</w:t>
      </w:r>
      <w:proofErr w:type="spellEnd"/>
      <w:r w:rsidRPr="00B45B6C">
        <w:rPr>
          <w:sz w:val="20"/>
          <w:szCs w:val="20"/>
          <w:lang w:val="x-none"/>
        </w:rPr>
        <w:t xml:space="preserve"> Jahangir as Special Rapporteur on the situation of human rights in the Islamic Republic of Iran during its 33</w:t>
      </w:r>
      <w:r w:rsidRPr="00B45B6C">
        <w:rPr>
          <w:sz w:val="20"/>
          <w:szCs w:val="20"/>
          <w:vertAlign w:val="superscript"/>
          <w:lang w:val="x-none"/>
        </w:rPr>
        <w:t>rd</w:t>
      </w:r>
      <w:r w:rsidRPr="00B45B6C">
        <w:rPr>
          <w:sz w:val="20"/>
          <w:szCs w:val="20"/>
          <w:lang w:val="x-none"/>
        </w:rPr>
        <w:t xml:space="preserve"> Session. </w:t>
      </w:r>
    </w:p>
    <w:p w:rsidR="00B45B6C" w:rsidRPr="00B45B6C" w:rsidRDefault="00B45B6C" w:rsidP="00B45B6C">
      <w:pPr>
        <w:spacing w:after="120"/>
        <w:ind w:left="1134" w:right="1134"/>
        <w:jc w:val="both"/>
        <w:rPr>
          <w:sz w:val="20"/>
          <w:szCs w:val="20"/>
          <w:lang w:val="x-none"/>
        </w:rPr>
      </w:pPr>
      <w:r w:rsidRPr="00B45B6C">
        <w:rPr>
          <w:sz w:val="20"/>
          <w:szCs w:val="20"/>
          <w:lang w:val="x-none"/>
        </w:rPr>
        <w:t>2.</w:t>
      </w:r>
      <w:r w:rsidRPr="00B45B6C">
        <w:rPr>
          <w:sz w:val="20"/>
          <w:szCs w:val="20"/>
          <w:lang w:val="x-none"/>
        </w:rPr>
        <w:tab/>
        <w:t xml:space="preserve">Since her appointment, the Special Rapporteur has received a high number of communications and held various consultations with civil society organizations including non-governmental organizations, intellectuals, lawyers and victims. With the view to ensuring continuity of the reporting on the situation of human rights in Iran, the Special Rapporteur has also taken into account the communications sent by her predecessor since the submission of his last report to the General Assembly. The present report therefore covers the period from June to December 2016. Comments were received from the Government of the Islamic Republic of Iran and some integrated which were related to factual information. The Special Rapporteur is grateful for this input and looks forward to future cooperation in this regard. </w:t>
      </w:r>
    </w:p>
    <w:p w:rsidR="00B45B6C" w:rsidRPr="00B45B6C" w:rsidRDefault="00B45B6C" w:rsidP="00B45B6C">
      <w:pPr>
        <w:spacing w:after="120"/>
        <w:ind w:left="1134" w:right="1134"/>
        <w:jc w:val="both"/>
        <w:rPr>
          <w:sz w:val="20"/>
          <w:szCs w:val="20"/>
          <w:lang w:val="x-none"/>
        </w:rPr>
      </w:pPr>
      <w:r w:rsidRPr="00B45B6C">
        <w:rPr>
          <w:sz w:val="20"/>
          <w:szCs w:val="20"/>
          <w:lang w:val="x-none"/>
        </w:rPr>
        <w:t>3.</w:t>
      </w:r>
      <w:r w:rsidRPr="00B45B6C">
        <w:rPr>
          <w:sz w:val="20"/>
          <w:szCs w:val="20"/>
          <w:lang w:val="x-none"/>
        </w:rPr>
        <w:tab/>
        <w:t>The Special Rapporteur takes note of the Iranian government’s improved engagement with the special procedures through increased dialogue with her predecessor, and by way of invitations in 2015 to the Special Rapporteurs on the right to food and on the negative impact of unilateral and coercive measures on the enjoyment of human rights to visit the country.</w:t>
      </w:r>
      <w:r w:rsidRPr="00B45B6C">
        <w:rPr>
          <w:sz w:val="20"/>
          <w:szCs w:val="20"/>
          <w:vertAlign w:val="superscript"/>
          <w:lang w:val="x-none"/>
        </w:rPr>
        <w:footnoteReference w:id="4"/>
      </w:r>
      <w:r w:rsidRPr="00B45B6C">
        <w:rPr>
          <w:sz w:val="20"/>
          <w:szCs w:val="20"/>
          <w:lang w:val="x-none"/>
        </w:rPr>
        <w:t xml:space="preserve"> She notes however that the Government has still not accepted the requests made since 2002 by the Special Rapporteurs on the independence of lawyers and judges; extrajudicial, summary or arbitrary executions; freedom of religion or belief; minority issues; and the protection of the right to freedom of opinion and expression; as well as requests from the Working Groups on the issue of discrimination against women in law and in practice, on Enforced or Involuntary Disappearances and on Arbitrary Detention.</w:t>
      </w:r>
      <w:r w:rsidRPr="00B45B6C">
        <w:rPr>
          <w:sz w:val="20"/>
          <w:szCs w:val="20"/>
          <w:vertAlign w:val="superscript"/>
          <w:lang w:val="x-none"/>
        </w:rPr>
        <w:footnoteReference w:id="5"/>
      </w:r>
      <w:r w:rsidRPr="00B45B6C">
        <w:rPr>
          <w:sz w:val="20"/>
          <w:szCs w:val="20"/>
          <w:lang w:val="x-none"/>
        </w:rPr>
        <w:t xml:space="preserve"> </w:t>
      </w:r>
    </w:p>
    <w:p w:rsidR="00B45B6C" w:rsidRPr="00B45B6C" w:rsidRDefault="00B45B6C" w:rsidP="00B45B6C">
      <w:pPr>
        <w:spacing w:after="120"/>
        <w:ind w:left="1134" w:right="1134"/>
        <w:jc w:val="both"/>
        <w:rPr>
          <w:sz w:val="20"/>
          <w:szCs w:val="20"/>
          <w:lang w:val="x-none"/>
        </w:rPr>
      </w:pPr>
      <w:r w:rsidRPr="00B45B6C">
        <w:rPr>
          <w:sz w:val="20"/>
          <w:szCs w:val="20"/>
          <w:lang w:val="x-none"/>
        </w:rPr>
        <w:t>4.</w:t>
      </w:r>
      <w:r w:rsidRPr="00B45B6C">
        <w:rPr>
          <w:sz w:val="20"/>
          <w:szCs w:val="20"/>
          <w:lang w:val="x-none"/>
        </w:rPr>
        <w:tab/>
        <w:t xml:space="preserve">The Special Rapporteur regrets that her study of information she received does not reveal any notable improvement in the situation of human rights in the country. She notes that the situation in areas like independence of judiciary and lawyers, freedom of expression and use of arbitrary detentions continues to be a matter of serious concern. Some measures are underway but their implementation and effectiveness is yet to be assessed.  </w:t>
      </w:r>
    </w:p>
    <w:p w:rsidR="00B45B6C" w:rsidRPr="00B45B6C" w:rsidRDefault="00B45B6C" w:rsidP="00B45B6C">
      <w:pPr>
        <w:spacing w:after="120"/>
        <w:ind w:left="1134" w:right="1134"/>
        <w:jc w:val="both"/>
        <w:rPr>
          <w:sz w:val="20"/>
          <w:szCs w:val="20"/>
          <w:lang w:val="x-none"/>
        </w:rPr>
      </w:pPr>
      <w:r w:rsidRPr="00B45B6C">
        <w:rPr>
          <w:sz w:val="20"/>
          <w:szCs w:val="20"/>
          <w:lang w:val="x-none"/>
        </w:rPr>
        <w:t>5.</w:t>
      </w:r>
      <w:r w:rsidRPr="00B45B6C">
        <w:rPr>
          <w:sz w:val="20"/>
          <w:szCs w:val="20"/>
          <w:lang w:val="x-none"/>
        </w:rPr>
        <w:tab/>
        <w:t xml:space="preserve">On 19 December 2016, President Hassan </w:t>
      </w:r>
      <w:proofErr w:type="spellStart"/>
      <w:r w:rsidRPr="00B45B6C">
        <w:rPr>
          <w:sz w:val="20"/>
          <w:szCs w:val="20"/>
          <w:lang w:val="x-none"/>
        </w:rPr>
        <w:t>Rouhani</w:t>
      </w:r>
      <w:proofErr w:type="spellEnd"/>
      <w:r w:rsidRPr="00B45B6C">
        <w:rPr>
          <w:sz w:val="20"/>
          <w:szCs w:val="20"/>
          <w:lang w:val="x-none"/>
        </w:rPr>
        <w:t xml:space="preserve"> signed and published the final version of the Citizens’ Rights Charter and called on the Government to work towards its full implementation. The Charter contains 120 articles and covers a wide array of rights ranging from freedom of opinion, expression and press, access to information, judicial justice, minority and ethnic rights, fair trial and women’s rights. According to the Charter, the president will appoint a special assistant for coordinating and pursuing appropriate measures to implement the Charter. He must also submit annual reports on progress towards implementation of the Charter</w:t>
      </w:r>
      <w:r w:rsidRPr="00B45B6C">
        <w:rPr>
          <w:sz w:val="20"/>
          <w:szCs w:val="20"/>
          <w:vertAlign w:val="superscript"/>
          <w:lang w:val="x-none"/>
        </w:rPr>
        <w:t>.</w:t>
      </w:r>
      <w:r w:rsidRPr="00B45B6C">
        <w:rPr>
          <w:sz w:val="20"/>
          <w:szCs w:val="20"/>
          <w:vertAlign w:val="superscript"/>
          <w:lang w:val="x-none"/>
        </w:rPr>
        <w:footnoteReference w:id="6"/>
      </w:r>
      <w:r w:rsidRPr="00B45B6C">
        <w:rPr>
          <w:sz w:val="20"/>
          <w:szCs w:val="20"/>
          <w:vertAlign w:val="superscript"/>
          <w:lang w:val="x-none"/>
        </w:rPr>
        <w:t xml:space="preserve"> </w:t>
      </w:r>
      <w:r w:rsidRPr="00B45B6C">
        <w:rPr>
          <w:sz w:val="20"/>
          <w:szCs w:val="20"/>
          <w:lang w:val="x-none"/>
        </w:rPr>
        <w:t>The Special Rapporteur is encouraged by this policy and hopes that it will be implemented in a way that promote a genuine participation of all components of  the Iranian civil society.</w:t>
      </w:r>
    </w:p>
    <w:p w:rsidR="00B45B6C" w:rsidRPr="00750BF4" w:rsidRDefault="00B45B6C" w:rsidP="00B45B6C">
      <w:pPr>
        <w:keepNext/>
        <w:keepLines/>
        <w:tabs>
          <w:tab w:val="right" w:pos="851"/>
        </w:tabs>
        <w:spacing w:before="360" w:after="240" w:line="270" w:lineRule="exact"/>
        <w:ind w:left="1134" w:right="1134" w:hanging="1134"/>
        <w:rPr>
          <w:b/>
        </w:rPr>
      </w:pPr>
      <w:r w:rsidRPr="00750BF4">
        <w:rPr>
          <w:b/>
        </w:rPr>
        <w:lastRenderedPageBreak/>
        <w:tab/>
        <w:t>A.</w:t>
      </w:r>
      <w:r w:rsidRPr="00750BF4">
        <w:rPr>
          <w:b/>
        </w:rPr>
        <w:tab/>
        <w:t>Methodology</w:t>
      </w:r>
    </w:p>
    <w:p w:rsidR="00B45B6C" w:rsidRPr="00B45B6C" w:rsidRDefault="00B45B6C" w:rsidP="00B45B6C">
      <w:pPr>
        <w:spacing w:after="120"/>
        <w:ind w:left="1134" w:right="1134"/>
        <w:jc w:val="both"/>
        <w:rPr>
          <w:sz w:val="20"/>
          <w:szCs w:val="20"/>
          <w:lang w:val="x-none"/>
        </w:rPr>
      </w:pPr>
      <w:r w:rsidRPr="00B45B6C">
        <w:rPr>
          <w:sz w:val="20"/>
          <w:szCs w:val="20"/>
          <w:lang w:val="x-none"/>
        </w:rPr>
        <w:t>6.</w:t>
      </w:r>
      <w:r w:rsidRPr="00B45B6C">
        <w:rPr>
          <w:sz w:val="20"/>
          <w:szCs w:val="20"/>
          <w:lang w:val="x-none"/>
        </w:rPr>
        <w:tab/>
        <w:t xml:space="preserve">The Special Rapporteur notes that any assessment of the human rights situation in any country requires an understanding of the effect of laws, policies, and practices on the enjoyment of human rights. In the current report, the Special </w:t>
      </w:r>
      <w:r w:rsidRPr="00B45B6C">
        <w:rPr>
          <w:sz w:val="20"/>
          <w:szCs w:val="20"/>
        </w:rPr>
        <w:t>R</w:t>
      </w:r>
      <w:proofErr w:type="spellStart"/>
      <w:r w:rsidRPr="00B45B6C">
        <w:rPr>
          <w:sz w:val="20"/>
          <w:szCs w:val="20"/>
          <w:lang w:val="x-none"/>
        </w:rPr>
        <w:t>apporteur</w:t>
      </w:r>
      <w:proofErr w:type="spellEnd"/>
      <w:r w:rsidRPr="00B45B6C">
        <w:rPr>
          <w:sz w:val="20"/>
          <w:szCs w:val="20"/>
          <w:lang w:val="x-none"/>
        </w:rPr>
        <w:t xml:space="preserve"> therefore extensively refers to the existing legal and policy framework. She also makes reference to the recommendations made by </w:t>
      </w:r>
      <w:r w:rsidRPr="00B45B6C">
        <w:rPr>
          <w:sz w:val="20"/>
          <w:szCs w:val="20"/>
        </w:rPr>
        <w:t xml:space="preserve">the </w:t>
      </w:r>
      <w:r w:rsidRPr="00B45B6C">
        <w:rPr>
          <w:sz w:val="20"/>
          <w:szCs w:val="20"/>
          <w:lang w:val="x-none"/>
        </w:rPr>
        <w:t>international human rights mechanisms</w:t>
      </w:r>
      <w:r w:rsidRPr="00B45B6C">
        <w:rPr>
          <w:sz w:val="20"/>
          <w:szCs w:val="20"/>
        </w:rPr>
        <w:t xml:space="preserve">. </w:t>
      </w:r>
    </w:p>
    <w:p w:rsidR="00B45B6C" w:rsidRPr="00B45B6C" w:rsidRDefault="00B45B6C" w:rsidP="00B45B6C">
      <w:pPr>
        <w:spacing w:after="120"/>
        <w:ind w:left="1134" w:right="1134"/>
        <w:jc w:val="both"/>
        <w:rPr>
          <w:sz w:val="20"/>
          <w:szCs w:val="20"/>
          <w:lang w:val="x-none"/>
        </w:rPr>
      </w:pPr>
      <w:r w:rsidRPr="00B45B6C">
        <w:rPr>
          <w:sz w:val="20"/>
          <w:szCs w:val="20"/>
          <w:lang w:val="x-none"/>
        </w:rPr>
        <w:t>7.</w:t>
      </w:r>
      <w:r w:rsidRPr="00B45B6C">
        <w:rPr>
          <w:sz w:val="20"/>
          <w:szCs w:val="20"/>
          <w:lang w:val="x-none"/>
        </w:rPr>
        <w:tab/>
        <w:t xml:space="preserve">Four treaty bodies, the Committee on the Elimination of Racial Discrimination, the Human Rights Committee, the Committee on Economic, Social and Cultural Rights and the Committee on the Rights of the Child have considered reports presented by the Government since 2010 and made specific recommendations to the Government. </w:t>
      </w:r>
      <w:r w:rsidRPr="00B45B6C">
        <w:rPr>
          <w:sz w:val="20"/>
          <w:szCs w:val="20"/>
        </w:rPr>
        <w:t xml:space="preserve">According to the Government, they received 291 recommendations; 131 were accepted, 59 </w:t>
      </w:r>
      <w:proofErr w:type="gramStart"/>
      <w:r w:rsidRPr="00B45B6C">
        <w:rPr>
          <w:sz w:val="20"/>
          <w:szCs w:val="20"/>
        </w:rPr>
        <w:t>were partially supported</w:t>
      </w:r>
      <w:proofErr w:type="gramEnd"/>
      <w:r w:rsidRPr="00B45B6C">
        <w:rPr>
          <w:sz w:val="20"/>
          <w:szCs w:val="20"/>
        </w:rPr>
        <w:t xml:space="preserve"> and 101 were rejected. </w:t>
      </w:r>
      <w:r w:rsidRPr="00B45B6C">
        <w:rPr>
          <w:sz w:val="20"/>
          <w:szCs w:val="20"/>
          <w:vertAlign w:val="superscript"/>
          <w:lang w:val="x-none"/>
        </w:rPr>
        <w:footnoteReference w:id="7"/>
      </w:r>
    </w:p>
    <w:p w:rsidR="00B45B6C" w:rsidRPr="00B45B6C" w:rsidRDefault="00B45B6C" w:rsidP="00B45B6C">
      <w:pPr>
        <w:spacing w:after="120"/>
        <w:ind w:left="1134" w:right="1134"/>
        <w:jc w:val="both"/>
        <w:rPr>
          <w:sz w:val="20"/>
          <w:szCs w:val="20"/>
          <w:lang w:val="x-none"/>
        </w:rPr>
      </w:pPr>
      <w:r w:rsidRPr="00B45B6C">
        <w:rPr>
          <w:sz w:val="20"/>
          <w:szCs w:val="20"/>
          <w:lang w:val="x-none"/>
        </w:rPr>
        <w:t>8.</w:t>
      </w:r>
      <w:r w:rsidRPr="00B45B6C">
        <w:rPr>
          <w:sz w:val="20"/>
          <w:szCs w:val="20"/>
          <w:lang w:val="x-none"/>
        </w:rPr>
        <w:tab/>
        <w:t xml:space="preserve">The current report also presents information relayed by apparent victims of rights violations and civil society actors located inside and outside the country as well as information provided by the Iranian government. A total of 33 communications sent by the Special Rapporteur jointly with other special procedures mandate holders were addressed to the Government in 2016. Of these, five were sent by the new mandate holder. These communications addressed cases of torture and ill treatment, executions, violations of the guarantees for fair trials, arbitrary arrests and detention of journalists, lawyers and human rights activists, the persecution of religious minorities, and reprisals against individuals for their contact with United Nations human rights mechanisms. The Government responded to 21 of these communications. </w:t>
      </w:r>
    </w:p>
    <w:p w:rsidR="00B45B6C" w:rsidRPr="00B45B6C" w:rsidRDefault="00B45B6C" w:rsidP="00B45B6C">
      <w:pPr>
        <w:spacing w:after="120"/>
        <w:ind w:left="1134" w:right="1134"/>
        <w:jc w:val="both"/>
        <w:rPr>
          <w:sz w:val="20"/>
          <w:szCs w:val="20"/>
          <w:lang w:val="x-none"/>
        </w:rPr>
      </w:pPr>
      <w:r w:rsidRPr="00B45B6C">
        <w:rPr>
          <w:sz w:val="20"/>
          <w:szCs w:val="20"/>
          <w:lang w:val="x-none"/>
        </w:rPr>
        <w:t>9.</w:t>
      </w:r>
      <w:r w:rsidRPr="00B45B6C">
        <w:rPr>
          <w:sz w:val="20"/>
          <w:szCs w:val="20"/>
          <w:lang w:val="x-none"/>
        </w:rPr>
        <w:tab/>
        <w:t>In December, the Special Rapporteur held her first consultations with civil society representatives. She also met with representatives of the Government of the Islamic Republic of Iran in Geneva and expressed her willingness to visit the country in the framework of her mandate. A visit by the Special Rapporteur, particularly at this juncture where the citizens of Iran are under internal and external pressure would be mutually beneficial for all concerned parties..</w:t>
      </w:r>
    </w:p>
    <w:p w:rsidR="00B45B6C" w:rsidRPr="00750BF4" w:rsidRDefault="00B45B6C" w:rsidP="00B45B6C">
      <w:pPr>
        <w:keepNext/>
        <w:keepLines/>
        <w:tabs>
          <w:tab w:val="right" w:pos="851"/>
        </w:tabs>
        <w:spacing w:before="360" w:after="240" w:line="300" w:lineRule="exact"/>
        <w:ind w:left="1134" w:right="1134" w:hanging="1134"/>
        <w:rPr>
          <w:b/>
          <w:sz w:val="28"/>
        </w:rPr>
      </w:pPr>
      <w:r w:rsidRPr="00750BF4">
        <w:rPr>
          <w:b/>
          <w:sz w:val="28"/>
        </w:rPr>
        <w:tab/>
        <w:t>II.</w:t>
      </w:r>
      <w:r w:rsidRPr="00750BF4">
        <w:rPr>
          <w:b/>
          <w:sz w:val="28"/>
        </w:rPr>
        <w:tab/>
        <w:t>Civil and political rights</w:t>
      </w:r>
    </w:p>
    <w:p w:rsidR="00B45B6C" w:rsidRPr="00750BF4" w:rsidRDefault="00B45B6C" w:rsidP="00B45B6C">
      <w:pPr>
        <w:pStyle w:val="H1G"/>
        <w:rPr>
          <w:sz w:val="28"/>
        </w:rPr>
      </w:pPr>
      <w:r>
        <w:tab/>
        <w:t>A.</w:t>
      </w:r>
      <w:r>
        <w:tab/>
      </w:r>
      <w:r w:rsidRPr="00750BF4">
        <w:t>The right to life</w:t>
      </w:r>
    </w:p>
    <w:p w:rsidR="00B45B6C" w:rsidRPr="00B45B6C" w:rsidRDefault="00B45B6C" w:rsidP="00B45B6C">
      <w:pPr>
        <w:spacing w:after="120"/>
        <w:ind w:left="1134" w:right="1134"/>
        <w:jc w:val="both"/>
        <w:rPr>
          <w:sz w:val="20"/>
          <w:szCs w:val="20"/>
          <w:lang w:val="x-none"/>
        </w:rPr>
      </w:pPr>
      <w:r w:rsidRPr="00B45B6C">
        <w:rPr>
          <w:sz w:val="20"/>
          <w:szCs w:val="20"/>
          <w:lang w:val="x-none"/>
        </w:rPr>
        <w:t>10.</w:t>
      </w:r>
      <w:r w:rsidRPr="00B45B6C">
        <w:rPr>
          <w:sz w:val="20"/>
          <w:szCs w:val="20"/>
          <w:lang w:val="x-none"/>
        </w:rPr>
        <w:tab/>
        <w:t xml:space="preserve">The Iranian Government received a total of 29 and 41 recommendations related to its use of capital punishment during the first and second cycles of its UPR in 2010 and 2014, respectively. Recommendations include calls on the Iranian Government to abolish the death penalty for juvenile offenders; establish a moratorium on the death penalty for crimes not considered “most serious” by international standards; establish a moratorium on the use of capital punishment; and ban stoning and public executions. None of these recommendations, to date, have received effective follow-up. Death penalty under the drug abuse laws are only executed after approval of the Chief Justice or the Attorney General. </w:t>
      </w:r>
    </w:p>
    <w:p w:rsidR="00B45B6C" w:rsidRPr="00B45B6C" w:rsidRDefault="00B45B6C" w:rsidP="00B45B6C">
      <w:pPr>
        <w:spacing w:after="120"/>
        <w:ind w:left="1134" w:right="1134"/>
        <w:jc w:val="both"/>
        <w:rPr>
          <w:sz w:val="20"/>
          <w:szCs w:val="20"/>
          <w:lang w:val="x-none"/>
        </w:rPr>
      </w:pPr>
      <w:r w:rsidRPr="00B45B6C">
        <w:rPr>
          <w:sz w:val="20"/>
          <w:szCs w:val="20"/>
          <w:lang w:val="x-none"/>
        </w:rPr>
        <w:t>11.</w:t>
      </w:r>
      <w:r w:rsidRPr="00B45B6C">
        <w:rPr>
          <w:sz w:val="20"/>
          <w:szCs w:val="20"/>
          <w:lang w:val="x-none"/>
        </w:rPr>
        <w:tab/>
        <w:t xml:space="preserve">Human rights organizations tracking executions in the Islamic Republic of Iran estimate that at least 530 executions took place in 2016. As in previous years, the majority of these executions were for not the “most serious” drug-related offences, . </w:t>
      </w:r>
    </w:p>
    <w:p w:rsidR="00B45B6C" w:rsidRPr="00B45B6C" w:rsidRDefault="00B45B6C" w:rsidP="00B45B6C">
      <w:pPr>
        <w:spacing w:after="120"/>
        <w:ind w:left="1134" w:right="1134"/>
        <w:jc w:val="both"/>
        <w:rPr>
          <w:sz w:val="20"/>
          <w:szCs w:val="20"/>
          <w:lang w:val="x-none"/>
        </w:rPr>
      </w:pPr>
      <w:r w:rsidRPr="00B45B6C">
        <w:rPr>
          <w:sz w:val="20"/>
          <w:szCs w:val="20"/>
          <w:lang w:val="x-none"/>
        </w:rPr>
        <w:lastRenderedPageBreak/>
        <w:t>12.</w:t>
      </w:r>
      <w:r w:rsidRPr="00B45B6C">
        <w:rPr>
          <w:sz w:val="20"/>
          <w:szCs w:val="20"/>
          <w:lang w:val="x-none"/>
        </w:rPr>
        <w:tab/>
      </w:r>
      <w:r w:rsidRPr="00B45B6C">
        <w:rPr>
          <w:sz w:val="20"/>
          <w:szCs w:val="20"/>
          <w:shd w:val="clear" w:color="auto" w:fill="FEFEFE"/>
          <w:lang w:val="x-none"/>
        </w:rPr>
        <w:t xml:space="preserve">The Special Rapporteur takes note of her predecessor’s concern regarding reports alleging that drug offenders are often deprived of basic due process and fair trial rights. This includes long periods of incommunicado and </w:t>
      </w:r>
      <w:proofErr w:type="spellStart"/>
      <w:r w:rsidRPr="00B45B6C">
        <w:rPr>
          <w:sz w:val="20"/>
          <w:szCs w:val="20"/>
          <w:shd w:val="clear" w:color="auto" w:fill="FEFEFE"/>
          <w:lang w:val="x-none"/>
        </w:rPr>
        <w:t>pretrial</w:t>
      </w:r>
      <w:proofErr w:type="spellEnd"/>
      <w:r w:rsidRPr="00B45B6C">
        <w:rPr>
          <w:sz w:val="20"/>
          <w:szCs w:val="20"/>
          <w:shd w:val="clear" w:color="auto" w:fill="FEFEFE"/>
          <w:lang w:val="x-none"/>
        </w:rPr>
        <w:t xml:space="preserve"> detention, lack of adequate access to a lawyer and/or to a proper defence, allegations that drug offenders are subjected to beatings and coerced confessions which are later used in revolutionary courts to secure their death sentences. She observes that the recently amended Criminal Procedure Code which mandates that all death sentences, including those for drug offences be reviewed by the Supreme Court does not seem to have led to any significant change in this respect. </w:t>
      </w:r>
    </w:p>
    <w:p w:rsidR="00B45B6C" w:rsidRPr="00B45B6C" w:rsidRDefault="00B45B6C" w:rsidP="00B45B6C">
      <w:pPr>
        <w:spacing w:after="120"/>
        <w:ind w:left="1134" w:right="1134"/>
        <w:jc w:val="both"/>
        <w:rPr>
          <w:sz w:val="20"/>
          <w:szCs w:val="20"/>
          <w:lang w:val="x-none"/>
        </w:rPr>
      </w:pPr>
      <w:r w:rsidRPr="00B45B6C">
        <w:rPr>
          <w:sz w:val="20"/>
          <w:szCs w:val="20"/>
          <w:lang w:val="x-none"/>
        </w:rPr>
        <w:t>13.</w:t>
      </w:r>
      <w:r w:rsidRPr="00B45B6C">
        <w:rPr>
          <w:sz w:val="20"/>
          <w:szCs w:val="20"/>
          <w:lang w:val="x-none"/>
        </w:rPr>
        <w:tab/>
      </w:r>
      <w:r w:rsidRPr="00B45B6C">
        <w:rPr>
          <w:sz w:val="20"/>
          <w:szCs w:val="20"/>
          <w:shd w:val="clear" w:color="auto" w:fill="FEFEFE"/>
          <w:lang w:val="x-none"/>
        </w:rPr>
        <w:t xml:space="preserve">The Special Rapporteur is also concerned about the continued practice of public execution, which has already been documented in several past reports of her predecessor as well as of the Secretary General. It is reported that some executions took place in public places in the presence of children, this has however been denied by the State Party. According to some non-governmental sources, most of the public executions are attended by large crowds, which include children. This shows that the serious concerns expressed by the Committee on the Rights of the Child about the impact on children of these executions have so far been disregarded. </w:t>
      </w:r>
    </w:p>
    <w:p w:rsidR="00B45B6C" w:rsidRPr="00B45B6C" w:rsidRDefault="00B45B6C" w:rsidP="00B45B6C">
      <w:pPr>
        <w:spacing w:after="120"/>
        <w:ind w:left="1134" w:right="1134"/>
        <w:jc w:val="both"/>
        <w:rPr>
          <w:sz w:val="20"/>
          <w:szCs w:val="20"/>
          <w:lang w:val="x-none"/>
        </w:rPr>
      </w:pPr>
      <w:r w:rsidRPr="00B45B6C">
        <w:rPr>
          <w:sz w:val="20"/>
          <w:szCs w:val="20"/>
          <w:lang w:val="x-none"/>
        </w:rPr>
        <w:t>14.</w:t>
      </w:r>
      <w:r w:rsidRPr="00B45B6C">
        <w:rPr>
          <w:sz w:val="20"/>
          <w:szCs w:val="20"/>
          <w:lang w:val="x-none"/>
        </w:rPr>
        <w:tab/>
        <w:t>Reportedly two executions took place in August 2016. I</w:t>
      </w:r>
      <w:r w:rsidRPr="00B45B6C">
        <w:rPr>
          <w:sz w:val="20"/>
          <w:szCs w:val="20"/>
          <w:lang w:val="x-none" w:eastAsia="fr-FR"/>
        </w:rPr>
        <w:t>n both instances, basic international human rights fair trial standards and due process guarantees were reportedly disregarded</w:t>
      </w:r>
      <w:r w:rsidRPr="00B45B6C">
        <w:rPr>
          <w:rFonts w:eastAsia="Calibri"/>
          <w:sz w:val="20"/>
          <w:szCs w:val="20"/>
          <w:vertAlign w:val="superscript"/>
          <w:lang w:val="x-none" w:eastAsia="fr-FR"/>
        </w:rPr>
        <w:footnoteReference w:id="8"/>
      </w:r>
      <w:r w:rsidRPr="00B45B6C">
        <w:rPr>
          <w:sz w:val="20"/>
          <w:szCs w:val="20"/>
          <w:lang w:val="x-none" w:eastAsia="fr-FR"/>
        </w:rPr>
        <w:t>.</w:t>
      </w:r>
      <w:r w:rsidRPr="00B45B6C">
        <w:rPr>
          <w:sz w:val="20"/>
          <w:szCs w:val="20"/>
          <w:lang w:val="x-none"/>
        </w:rPr>
        <w:t xml:space="preserve"> </w:t>
      </w:r>
    </w:p>
    <w:p w:rsidR="00B45B6C" w:rsidRPr="00B45B6C" w:rsidRDefault="00B45B6C" w:rsidP="00B45B6C">
      <w:pPr>
        <w:spacing w:after="120"/>
        <w:ind w:left="1134" w:right="1134"/>
        <w:jc w:val="both"/>
        <w:rPr>
          <w:sz w:val="20"/>
          <w:szCs w:val="20"/>
          <w:lang w:val="x-none"/>
        </w:rPr>
      </w:pPr>
      <w:r w:rsidRPr="00B45B6C">
        <w:rPr>
          <w:sz w:val="20"/>
          <w:szCs w:val="20"/>
          <w:lang w:val="x-none"/>
        </w:rPr>
        <w:t>15.</w:t>
      </w:r>
      <w:r w:rsidRPr="00B45B6C">
        <w:rPr>
          <w:sz w:val="20"/>
          <w:szCs w:val="20"/>
          <w:lang w:val="x-none"/>
        </w:rPr>
        <w:tab/>
      </w:r>
      <w:r w:rsidRPr="00B45B6C">
        <w:rPr>
          <w:sz w:val="20"/>
          <w:szCs w:val="20"/>
          <w:shd w:val="clear" w:color="auto" w:fill="FEFEFE"/>
          <w:lang w:val="x-none"/>
        </w:rPr>
        <w:t xml:space="preserve">The Islamic Republic of Iran has reportedly executed the highest number of juvenile offenders in the world during the past decade. Despite an absolute ban on the practice under international law, the penal code continues to explicitly retain the death penalty for boys of at least fifteen lunar years of age and girls of at least 9 lunar years for </w:t>
      </w:r>
      <w:proofErr w:type="spellStart"/>
      <w:r w:rsidRPr="00B45B6C">
        <w:rPr>
          <w:sz w:val="20"/>
          <w:szCs w:val="20"/>
          <w:shd w:val="clear" w:color="auto" w:fill="FEFEFE"/>
          <w:lang w:val="x-none"/>
        </w:rPr>
        <w:t>qisas</w:t>
      </w:r>
      <w:proofErr w:type="spellEnd"/>
      <w:r w:rsidRPr="00B45B6C">
        <w:rPr>
          <w:sz w:val="20"/>
          <w:szCs w:val="20"/>
          <w:shd w:val="clear" w:color="auto" w:fill="FEFEFE"/>
          <w:lang w:val="x-none"/>
        </w:rPr>
        <w:t xml:space="preserve"> (retribution in kind) or </w:t>
      </w:r>
      <w:proofErr w:type="spellStart"/>
      <w:r w:rsidRPr="00B45B6C">
        <w:rPr>
          <w:sz w:val="20"/>
          <w:szCs w:val="20"/>
          <w:shd w:val="clear" w:color="auto" w:fill="FEFEFE"/>
          <w:lang w:val="x-none"/>
        </w:rPr>
        <w:t>hudud</w:t>
      </w:r>
      <w:proofErr w:type="spellEnd"/>
      <w:r w:rsidRPr="00B45B6C">
        <w:rPr>
          <w:sz w:val="20"/>
          <w:szCs w:val="20"/>
          <w:shd w:val="clear" w:color="auto" w:fill="FEFEFE"/>
          <w:lang w:val="x-none"/>
        </w:rPr>
        <w:t xml:space="preserve"> crimes, like homicide, adultery or sodomy</w:t>
      </w:r>
      <w:r w:rsidRPr="00B45B6C">
        <w:rPr>
          <w:sz w:val="20"/>
          <w:szCs w:val="20"/>
          <w:shd w:val="clear" w:color="auto" w:fill="FEFEFE"/>
          <w:vertAlign w:val="superscript"/>
          <w:lang w:val="x-none"/>
        </w:rPr>
        <w:footnoteReference w:id="9"/>
      </w:r>
      <w:r w:rsidRPr="00B45B6C">
        <w:rPr>
          <w:sz w:val="20"/>
          <w:szCs w:val="20"/>
          <w:shd w:val="clear" w:color="auto" w:fill="FEFEFE"/>
          <w:lang w:val="x-none"/>
        </w:rPr>
        <w:t xml:space="preserve">.As a result of the 2013 amendments to the penal code, judges are now required to assess the mental capacity of juvenile offenders before issuing a death sentence to determine if they understood the consequences of their actions at the time they committed </w:t>
      </w:r>
      <w:proofErr w:type="spellStart"/>
      <w:r w:rsidRPr="00B45B6C">
        <w:rPr>
          <w:sz w:val="20"/>
          <w:szCs w:val="20"/>
          <w:shd w:val="clear" w:color="auto" w:fill="FEFEFE"/>
          <w:lang w:val="x-none"/>
        </w:rPr>
        <w:t>hudud</w:t>
      </w:r>
      <w:proofErr w:type="spellEnd"/>
      <w:r w:rsidRPr="00B45B6C">
        <w:rPr>
          <w:sz w:val="20"/>
          <w:szCs w:val="20"/>
          <w:shd w:val="clear" w:color="auto" w:fill="FEFEFE"/>
          <w:lang w:val="x-none"/>
        </w:rPr>
        <w:t>-related crimes.</w:t>
      </w:r>
      <w:r w:rsidRPr="00B45B6C">
        <w:rPr>
          <w:sz w:val="20"/>
          <w:szCs w:val="20"/>
          <w:shd w:val="clear" w:color="auto" w:fill="FEFEFE"/>
          <w:vertAlign w:val="superscript"/>
          <w:lang w:val="x-none"/>
        </w:rPr>
        <w:footnoteReference w:id="10"/>
      </w:r>
      <w:r w:rsidRPr="00B45B6C">
        <w:rPr>
          <w:sz w:val="20"/>
          <w:szCs w:val="20"/>
          <w:shd w:val="clear" w:color="auto" w:fill="FEFEFE"/>
          <w:lang w:val="x-none"/>
        </w:rPr>
        <w:t xml:space="preserve"> In January 2015, Iran’s Supreme Court issued a ruling requiring that all courts retroactively apply the new amendment for cases adjudicated prior to 2013 if juvenile defendants petition for a retrial of their capital sentences.</w:t>
      </w:r>
      <w:r w:rsidRPr="00B45B6C">
        <w:rPr>
          <w:sz w:val="20"/>
          <w:szCs w:val="20"/>
          <w:shd w:val="clear" w:color="auto" w:fill="FEFEFE"/>
          <w:vertAlign w:val="superscript"/>
          <w:lang w:val="x-none"/>
        </w:rPr>
        <w:footnoteReference w:id="11"/>
      </w:r>
      <w:r w:rsidRPr="00B45B6C">
        <w:rPr>
          <w:sz w:val="20"/>
          <w:szCs w:val="20"/>
          <w:shd w:val="clear" w:color="auto" w:fill="FEFEFE"/>
          <w:lang w:val="x-none"/>
        </w:rPr>
        <w:t xml:space="preserve"> Amendments to the penal code in 2013 also repeal capital punishment for juveniles found guilty of violating drug-related offences.</w:t>
      </w:r>
    </w:p>
    <w:p w:rsidR="00B45B6C" w:rsidRPr="00B45B6C" w:rsidRDefault="00B45B6C" w:rsidP="00B45B6C">
      <w:pPr>
        <w:spacing w:after="120"/>
        <w:ind w:left="1134" w:right="1134"/>
        <w:jc w:val="both"/>
        <w:rPr>
          <w:sz w:val="20"/>
          <w:szCs w:val="20"/>
          <w:lang w:val="x-none"/>
        </w:rPr>
      </w:pPr>
      <w:r w:rsidRPr="00B45B6C">
        <w:rPr>
          <w:sz w:val="20"/>
          <w:szCs w:val="20"/>
          <w:lang w:val="x-none"/>
        </w:rPr>
        <w:t>16.</w:t>
      </w:r>
      <w:r w:rsidRPr="00B45B6C">
        <w:rPr>
          <w:sz w:val="20"/>
          <w:szCs w:val="20"/>
          <w:lang w:val="x-none"/>
        </w:rPr>
        <w:tab/>
      </w:r>
      <w:r w:rsidRPr="00B45B6C">
        <w:rPr>
          <w:sz w:val="20"/>
          <w:szCs w:val="20"/>
          <w:shd w:val="clear" w:color="auto" w:fill="FEFEFE"/>
          <w:lang w:val="x-none"/>
        </w:rPr>
        <w:t xml:space="preserve">In the concluding observations it issued in January, </w:t>
      </w:r>
      <w:r w:rsidRPr="00B45B6C">
        <w:rPr>
          <w:kern w:val="36"/>
          <w:sz w:val="20"/>
          <w:szCs w:val="20"/>
          <w:lang w:val="x-none"/>
        </w:rPr>
        <w:t xml:space="preserve">the Committee on the Rights of the Child (CRC) expressed great concern about the </w:t>
      </w:r>
      <w:proofErr w:type="spellStart"/>
      <w:r w:rsidRPr="00B45B6C">
        <w:rPr>
          <w:kern w:val="36"/>
          <w:sz w:val="20"/>
          <w:szCs w:val="20"/>
          <w:lang w:val="x-none"/>
        </w:rPr>
        <w:t>ongoing</w:t>
      </w:r>
      <w:proofErr w:type="spellEnd"/>
      <w:r w:rsidRPr="00B45B6C">
        <w:rPr>
          <w:kern w:val="36"/>
          <w:sz w:val="20"/>
          <w:szCs w:val="20"/>
          <w:lang w:val="x-none"/>
        </w:rPr>
        <w:t xml:space="preserve"> execution of juveniles, and called on the Iranian government to rescind reservations that sanction judicial disregard of CRC provisions. It also called on the Government to define juveniles as anyone under the age of 18, in line with CRC standards, and to </w:t>
      </w:r>
      <w:r w:rsidRPr="00B45B6C">
        <w:rPr>
          <w:kern w:val="36"/>
          <w:sz w:val="20"/>
          <w:szCs w:val="20"/>
          <w:lang w:val="pt-PT"/>
        </w:rPr>
        <w:t>rais</w:t>
      </w:r>
      <w:r w:rsidRPr="00B45B6C">
        <w:rPr>
          <w:kern w:val="36"/>
          <w:sz w:val="20"/>
          <w:szCs w:val="20"/>
          <w:lang w:val="x-none"/>
        </w:rPr>
        <w:t>e the age of criminal responsibility without discriminating between boys and girls.</w:t>
      </w:r>
      <w:r w:rsidRPr="00B45B6C">
        <w:rPr>
          <w:kern w:val="36"/>
          <w:sz w:val="20"/>
          <w:szCs w:val="20"/>
          <w:vertAlign w:val="superscript"/>
          <w:lang w:val="x-none"/>
        </w:rPr>
        <w:footnoteReference w:id="12"/>
      </w:r>
    </w:p>
    <w:p w:rsidR="00B45B6C" w:rsidRPr="00B45B6C" w:rsidRDefault="00B45B6C" w:rsidP="00B45B6C">
      <w:pPr>
        <w:spacing w:after="120"/>
        <w:ind w:left="1134" w:right="1134"/>
        <w:jc w:val="both"/>
        <w:rPr>
          <w:sz w:val="20"/>
          <w:szCs w:val="20"/>
          <w:shd w:val="clear" w:color="auto" w:fill="FEFEFE"/>
          <w:lang w:val="x-none"/>
        </w:rPr>
      </w:pPr>
      <w:r w:rsidRPr="00B45B6C">
        <w:rPr>
          <w:sz w:val="20"/>
          <w:szCs w:val="20"/>
          <w:lang w:val="x-none"/>
        </w:rPr>
        <w:t>17.</w:t>
      </w:r>
      <w:r w:rsidRPr="00B45B6C">
        <w:rPr>
          <w:sz w:val="20"/>
          <w:szCs w:val="20"/>
          <w:lang w:val="x-none"/>
        </w:rPr>
        <w:tab/>
        <w:t xml:space="preserve">At least five young men who were below the age of 18 at the time of their alleged offence were executed in 2016, namely </w:t>
      </w:r>
      <w:proofErr w:type="spellStart"/>
      <w:r w:rsidRPr="00B45B6C">
        <w:rPr>
          <w:sz w:val="20"/>
          <w:szCs w:val="20"/>
          <w:lang w:val="x-none"/>
        </w:rPr>
        <w:t>Hoshang</w:t>
      </w:r>
      <w:proofErr w:type="spellEnd"/>
      <w:r w:rsidRPr="00B45B6C">
        <w:rPr>
          <w:sz w:val="20"/>
          <w:szCs w:val="20"/>
          <w:lang w:val="x-none"/>
        </w:rPr>
        <w:t xml:space="preserve"> </w:t>
      </w:r>
      <w:proofErr w:type="spellStart"/>
      <w:r w:rsidRPr="00B45B6C">
        <w:rPr>
          <w:sz w:val="20"/>
          <w:szCs w:val="20"/>
          <w:lang w:val="x-none"/>
        </w:rPr>
        <w:t>Zare</w:t>
      </w:r>
      <w:proofErr w:type="spellEnd"/>
      <w:r w:rsidRPr="00B45B6C">
        <w:rPr>
          <w:sz w:val="20"/>
          <w:szCs w:val="20"/>
          <w:lang w:val="x-none"/>
        </w:rPr>
        <w:t xml:space="preserve">, Mehdi </w:t>
      </w:r>
      <w:proofErr w:type="spellStart"/>
      <w:r w:rsidRPr="00B45B6C">
        <w:rPr>
          <w:sz w:val="20"/>
          <w:szCs w:val="20"/>
          <w:lang w:val="x-none"/>
        </w:rPr>
        <w:t>Rajaei</w:t>
      </w:r>
      <w:proofErr w:type="spellEnd"/>
      <w:r w:rsidRPr="00B45B6C">
        <w:rPr>
          <w:sz w:val="20"/>
          <w:szCs w:val="20"/>
          <w:lang w:val="x-none"/>
        </w:rPr>
        <w:t xml:space="preserve">, </w:t>
      </w:r>
      <w:proofErr w:type="spellStart"/>
      <w:r w:rsidRPr="00B45B6C">
        <w:rPr>
          <w:sz w:val="20"/>
          <w:szCs w:val="20"/>
          <w:lang w:val="x-none"/>
        </w:rPr>
        <w:t>Khaled</w:t>
      </w:r>
      <w:proofErr w:type="spellEnd"/>
      <w:r w:rsidRPr="00B45B6C">
        <w:rPr>
          <w:sz w:val="20"/>
          <w:szCs w:val="20"/>
          <w:lang w:val="x-none"/>
        </w:rPr>
        <w:t xml:space="preserve"> </w:t>
      </w:r>
      <w:proofErr w:type="spellStart"/>
      <w:r w:rsidRPr="00B45B6C">
        <w:rPr>
          <w:sz w:val="20"/>
          <w:szCs w:val="20"/>
          <w:lang w:val="x-none"/>
        </w:rPr>
        <w:t>Kordi</w:t>
      </w:r>
      <w:proofErr w:type="spellEnd"/>
      <w:r w:rsidRPr="00B45B6C">
        <w:rPr>
          <w:sz w:val="20"/>
          <w:szCs w:val="20"/>
          <w:lang w:val="x-none"/>
        </w:rPr>
        <w:t xml:space="preserve">, Moslem </w:t>
      </w:r>
      <w:proofErr w:type="spellStart"/>
      <w:r w:rsidRPr="00B45B6C">
        <w:rPr>
          <w:sz w:val="20"/>
          <w:szCs w:val="20"/>
          <w:lang w:val="x-none"/>
        </w:rPr>
        <w:t>Abarian</w:t>
      </w:r>
      <w:proofErr w:type="spellEnd"/>
      <w:r w:rsidRPr="00B45B6C">
        <w:rPr>
          <w:sz w:val="20"/>
          <w:szCs w:val="20"/>
          <w:lang w:val="x-none"/>
        </w:rPr>
        <w:t xml:space="preserve">, and </w:t>
      </w:r>
      <w:proofErr w:type="spellStart"/>
      <w:r w:rsidRPr="00B45B6C">
        <w:rPr>
          <w:sz w:val="20"/>
          <w:szCs w:val="20"/>
          <w:lang w:val="x-none"/>
        </w:rPr>
        <w:t>Hasan</w:t>
      </w:r>
      <w:proofErr w:type="spellEnd"/>
      <w:r w:rsidRPr="00B45B6C">
        <w:rPr>
          <w:sz w:val="20"/>
          <w:szCs w:val="20"/>
          <w:lang w:val="x-none"/>
        </w:rPr>
        <w:t xml:space="preserve"> </w:t>
      </w:r>
      <w:proofErr w:type="spellStart"/>
      <w:r w:rsidRPr="00B45B6C">
        <w:rPr>
          <w:sz w:val="20"/>
          <w:szCs w:val="20"/>
          <w:lang w:val="x-none"/>
        </w:rPr>
        <w:t>Afshar</w:t>
      </w:r>
      <w:proofErr w:type="spellEnd"/>
      <w:r w:rsidRPr="00B45B6C">
        <w:rPr>
          <w:sz w:val="20"/>
          <w:szCs w:val="20"/>
          <w:lang w:val="x-none"/>
        </w:rPr>
        <w:t xml:space="preserve">. </w:t>
      </w:r>
      <w:r w:rsidRPr="00B45B6C">
        <w:rPr>
          <w:sz w:val="20"/>
          <w:szCs w:val="20"/>
          <w:shd w:val="clear" w:color="auto" w:fill="FFFFFF"/>
          <w:lang w:val="x-none"/>
        </w:rPr>
        <w:t>In December</w:t>
      </w:r>
      <w:r w:rsidRPr="00B45B6C">
        <w:rPr>
          <w:sz w:val="20"/>
          <w:szCs w:val="20"/>
          <w:lang w:val="x-none"/>
        </w:rPr>
        <w:t xml:space="preserve">, three others, namely </w:t>
      </w:r>
      <w:proofErr w:type="spellStart"/>
      <w:r w:rsidRPr="00B45B6C">
        <w:rPr>
          <w:bCs/>
          <w:sz w:val="20"/>
          <w:szCs w:val="20"/>
          <w:lang w:val="x-none"/>
        </w:rPr>
        <w:t>Mr.</w:t>
      </w:r>
      <w:proofErr w:type="spellEnd"/>
      <w:r w:rsidRPr="00B45B6C">
        <w:rPr>
          <w:bCs/>
          <w:sz w:val="20"/>
          <w:szCs w:val="20"/>
          <w:lang w:val="x-none"/>
        </w:rPr>
        <w:t xml:space="preserve"> </w:t>
      </w:r>
      <w:proofErr w:type="spellStart"/>
      <w:r w:rsidRPr="00B45B6C">
        <w:rPr>
          <w:bCs/>
          <w:sz w:val="20"/>
          <w:szCs w:val="20"/>
          <w:lang w:val="x-none"/>
        </w:rPr>
        <w:t>Salar</w:t>
      </w:r>
      <w:proofErr w:type="spellEnd"/>
      <w:r w:rsidRPr="00B45B6C">
        <w:rPr>
          <w:bCs/>
          <w:sz w:val="20"/>
          <w:szCs w:val="20"/>
          <w:lang w:val="x-none"/>
        </w:rPr>
        <w:t xml:space="preserve"> </w:t>
      </w:r>
      <w:proofErr w:type="spellStart"/>
      <w:r w:rsidRPr="00B45B6C">
        <w:rPr>
          <w:bCs/>
          <w:sz w:val="20"/>
          <w:szCs w:val="20"/>
          <w:lang w:val="x-none"/>
        </w:rPr>
        <w:t>Shadizadi</w:t>
      </w:r>
      <w:proofErr w:type="spellEnd"/>
      <w:r w:rsidRPr="00B45B6C">
        <w:rPr>
          <w:bCs/>
          <w:sz w:val="20"/>
          <w:szCs w:val="20"/>
          <w:lang w:val="x-none"/>
        </w:rPr>
        <w:t xml:space="preserve">, </w:t>
      </w:r>
      <w:proofErr w:type="spellStart"/>
      <w:r w:rsidRPr="00B45B6C">
        <w:rPr>
          <w:bCs/>
          <w:sz w:val="20"/>
          <w:szCs w:val="20"/>
          <w:lang w:val="x-none"/>
        </w:rPr>
        <w:t>Mr.</w:t>
      </w:r>
      <w:proofErr w:type="spellEnd"/>
      <w:r w:rsidRPr="00B45B6C">
        <w:rPr>
          <w:bCs/>
          <w:sz w:val="20"/>
          <w:szCs w:val="20"/>
          <w:lang w:val="x-none"/>
        </w:rPr>
        <w:t xml:space="preserve"> </w:t>
      </w:r>
      <w:proofErr w:type="spellStart"/>
      <w:r w:rsidRPr="00B45B6C">
        <w:rPr>
          <w:bCs/>
          <w:sz w:val="20"/>
          <w:szCs w:val="20"/>
          <w:lang w:val="x-none"/>
        </w:rPr>
        <w:t>Vali</w:t>
      </w:r>
      <w:proofErr w:type="spellEnd"/>
      <w:r w:rsidRPr="00B45B6C">
        <w:rPr>
          <w:bCs/>
          <w:sz w:val="20"/>
          <w:szCs w:val="20"/>
          <w:lang w:val="x-none"/>
        </w:rPr>
        <w:t xml:space="preserve"> </w:t>
      </w:r>
      <w:proofErr w:type="spellStart"/>
      <w:r w:rsidRPr="00B45B6C">
        <w:rPr>
          <w:bCs/>
          <w:sz w:val="20"/>
          <w:szCs w:val="20"/>
          <w:lang w:val="x-none"/>
        </w:rPr>
        <w:t>Yousef</w:t>
      </w:r>
      <w:proofErr w:type="spellEnd"/>
      <w:r w:rsidRPr="00B45B6C">
        <w:rPr>
          <w:bCs/>
          <w:sz w:val="20"/>
          <w:szCs w:val="20"/>
          <w:lang w:val="x-none"/>
        </w:rPr>
        <w:t xml:space="preserve"> </w:t>
      </w:r>
      <w:proofErr w:type="spellStart"/>
      <w:r w:rsidRPr="00B45B6C">
        <w:rPr>
          <w:bCs/>
          <w:sz w:val="20"/>
          <w:szCs w:val="20"/>
          <w:lang w:val="x-none"/>
        </w:rPr>
        <w:t>Zehi</w:t>
      </w:r>
      <w:proofErr w:type="spellEnd"/>
      <w:r w:rsidRPr="00B45B6C">
        <w:rPr>
          <w:sz w:val="20"/>
          <w:szCs w:val="20"/>
          <w:lang w:val="x-none"/>
        </w:rPr>
        <w:t xml:space="preserve"> and </w:t>
      </w:r>
      <w:proofErr w:type="spellStart"/>
      <w:r w:rsidRPr="00B45B6C">
        <w:rPr>
          <w:bCs/>
          <w:sz w:val="20"/>
          <w:szCs w:val="20"/>
          <w:lang w:val="x-none"/>
        </w:rPr>
        <w:t>Mr.</w:t>
      </w:r>
      <w:proofErr w:type="spellEnd"/>
      <w:r w:rsidRPr="00B45B6C">
        <w:rPr>
          <w:bCs/>
          <w:sz w:val="20"/>
          <w:szCs w:val="20"/>
          <w:lang w:val="x-none"/>
        </w:rPr>
        <w:t xml:space="preserve"> </w:t>
      </w:r>
      <w:proofErr w:type="spellStart"/>
      <w:r w:rsidRPr="00B45B6C">
        <w:rPr>
          <w:bCs/>
          <w:sz w:val="20"/>
          <w:szCs w:val="20"/>
          <w:lang w:val="x-none"/>
        </w:rPr>
        <w:t>Himan</w:t>
      </w:r>
      <w:proofErr w:type="spellEnd"/>
      <w:r w:rsidRPr="00B45B6C">
        <w:rPr>
          <w:bCs/>
          <w:sz w:val="20"/>
          <w:szCs w:val="20"/>
          <w:lang w:val="x-none"/>
        </w:rPr>
        <w:t> </w:t>
      </w:r>
      <w:proofErr w:type="spellStart"/>
      <w:r w:rsidRPr="00B45B6C">
        <w:rPr>
          <w:bCs/>
          <w:sz w:val="20"/>
          <w:szCs w:val="20"/>
          <w:lang w:val="x-none"/>
        </w:rPr>
        <w:t>Ouraminejad</w:t>
      </w:r>
      <w:proofErr w:type="spellEnd"/>
      <w:r w:rsidRPr="00B45B6C">
        <w:rPr>
          <w:sz w:val="20"/>
          <w:szCs w:val="20"/>
          <w:lang w:val="x-none"/>
        </w:rPr>
        <w:t xml:space="preserve"> were reportedly at imminent risk of execution for crimes they allegedly committed while they were below the age of 18.</w:t>
      </w:r>
      <w:r w:rsidRPr="00B45B6C">
        <w:rPr>
          <w:bCs/>
          <w:sz w:val="20"/>
          <w:szCs w:val="20"/>
          <w:lang w:val="x-none"/>
        </w:rPr>
        <w:t xml:space="preserve"> </w:t>
      </w:r>
      <w:proofErr w:type="spellStart"/>
      <w:r w:rsidRPr="00B45B6C">
        <w:rPr>
          <w:bCs/>
          <w:sz w:val="20"/>
          <w:szCs w:val="20"/>
          <w:lang w:val="x-none"/>
        </w:rPr>
        <w:t>Mr.</w:t>
      </w:r>
      <w:proofErr w:type="spellEnd"/>
      <w:r w:rsidRPr="00B45B6C">
        <w:rPr>
          <w:bCs/>
          <w:sz w:val="20"/>
          <w:szCs w:val="20"/>
          <w:lang w:val="x-none"/>
        </w:rPr>
        <w:t xml:space="preserve"> </w:t>
      </w:r>
      <w:proofErr w:type="spellStart"/>
      <w:r w:rsidRPr="00B45B6C">
        <w:rPr>
          <w:bCs/>
          <w:sz w:val="20"/>
          <w:szCs w:val="20"/>
          <w:lang w:val="x-none"/>
        </w:rPr>
        <w:t>Salar</w:t>
      </w:r>
      <w:proofErr w:type="spellEnd"/>
      <w:r w:rsidRPr="00B45B6C">
        <w:rPr>
          <w:bCs/>
          <w:sz w:val="20"/>
          <w:szCs w:val="20"/>
          <w:lang w:val="x-none"/>
        </w:rPr>
        <w:t xml:space="preserve"> </w:t>
      </w:r>
      <w:proofErr w:type="spellStart"/>
      <w:r w:rsidRPr="00B45B6C">
        <w:rPr>
          <w:bCs/>
          <w:sz w:val="20"/>
          <w:szCs w:val="20"/>
          <w:lang w:val="x-none"/>
        </w:rPr>
        <w:t>Shadizadi</w:t>
      </w:r>
      <w:proofErr w:type="spellEnd"/>
      <w:r w:rsidRPr="00B45B6C">
        <w:rPr>
          <w:bCs/>
          <w:sz w:val="20"/>
          <w:szCs w:val="20"/>
          <w:lang w:val="x-none"/>
        </w:rPr>
        <w:t xml:space="preserve">, had reportedly been granted a retrial in early 2016 after the authorities </w:t>
      </w:r>
      <w:r w:rsidRPr="00B45B6C">
        <w:rPr>
          <w:bCs/>
          <w:sz w:val="20"/>
          <w:szCs w:val="20"/>
          <w:lang w:val="x-none"/>
        </w:rPr>
        <w:lastRenderedPageBreak/>
        <w:t xml:space="preserve">halted his scheduled execution. However, he was later considered by a criminal court “mentally mature” at the time of the crime and reportedly resentenced to death. The Government of the Islamic Republic of Iran informed the Special Rapporteur that the death verdict against </w:t>
      </w:r>
      <w:proofErr w:type="spellStart"/>
      <w:r w:rsidRPr="00B45B6C">
        <w:rPr>
          <w:bCs/>
          <w:sz w:val="20"/>
          <w:szCs w:val="20"/>
          <w:lang w:val="x-none"/>
        </w:rPr>
        <w:t>Himan</w:t>
      </w:r>
      <w:proofErr w:type="spellEnd"/>
      <w:r w:rsidRPr="00B45B6C">
        <w:rPr>
          <w:bCs/>
          <w:sz w:val="20"/>
          <w:szCs w:val="20"/>
          <w:lang w:val="x-none"/>
        </w:rPr>
        <w:t xml:space="preserve"> </w:t>
      </w:r>
      <w:proofErr w:type="spellStart"/>
      <w:r w:rsidRPr="00B45B6C">
        <w:rPr>
          <w:bCs/>
          <w:sz w:val="20"/>
          <w:szCs w:val="20"/>
          <w:lang w:val="x-none"/>
        </w:rPr>
        <w:t>Ouraminejad</w:t>
      </w:r>
      <w:proofErr w:type="spellEnd"/>
      <w:r w:rsidRPr="00B45B6C">
        <w:rPr>
          <w:bCs/>
          <w:sz w:val="20"/>
          <w:szCs w:val="20"/>
          <w:lang w:val="x-none"/>
        </w:rPr>
        <w:t xml:space="preserve"> was cancelled following an agreement between the concerned families. According to the Government, others were commuted on compassionate grounds. </w:t>
      </w:r>
    </w:p>
    <w:p w:rsidR="00B45B6C" w:rsidRPr="00B45B6C" w:rsidRDefault="00B45B6C" w:rsidP="00B45B6C">
      <w:pPr>
        <w:spacing w:after="120"/>
        <w:ind w:left="1134" w:right="1134"/>
        <w:jc w:val="both"/>
        <w:rPr>
          <w:sz w:val="20"/>
          <w:szCs w:val="20"/>
          <w:lang w:val="x-none"/>
        </w:rPr>
      </w:pPr>
      <w:r w:rsidRPr="00B45B6C">
        <w:rPr>
          <w:sz w:val="20"/>
          <w:szCs w:val="20"/>
          <w:lang w:val="x-none"/>
        </w:rPr>
        <w:t>18.</w:t>
      </w:r>
      <w:r w:rsidRPr="00B45B6C">
        <w:rPr>
          <w:sz w:val="20"/>
          <w:szCs w:val="20"/>
          <w:lang w:val="x-none"/>
        </w:rPr>
        <w:tab/>
        <w:t>According to non-governmental sources, the vast majority of executions of persons convicted as juveniles are not officially reported by the Government.</w:t>
      </w:r>
      <w:r w:rsidRPr="00B45B6C">
        <w:rPr>
          <w:sz w:val="20"/>
          <w:szCs w:val="20"/>
          <w:vertAlign w:val="superscript"/>
          <w:lang w:val="x-none"/>
        </w:rPr>
        <w:footnoteReference w:id="13"/>
      </w:r>
      <w:r w:rsidRPr="00B45B6C">
        <w:rPr>
          <w:sz w:val="20"/>
          <w:szCs w:val="20"/>
          <w:lang w:val="x-none"/>
        </w:rPr>
        <w:t xml:space="preserve"> The figures of convicted children are not known but there are definitely over 78 on death row as of December 2016. Some of them have been languishing for years under a death sentence.. </w:t>
      </w:r>
    </w:p>
    <w:p w:rsidR="00B45B6C" w:rsidRPr="00B45B6C" w:rsidRDefault="00B45B6C" w:rsidP="00B45B6C">
      <w:pPr>
        <w:spacing w:after="120"/>
        <w:ind w:left="1134" w:right="1134"/>
        <w:jc w:val="both"/>
        <w:rPr>
          <w:sz w:val="20"/>
          <w:szCs w:val="20"/>
          <w:lang w:val="x-none"/>
        </w:rPr>
      </w:pPr>
      <w:r w:rsidRPr="00B45B6C">
        <w:rPr>
          <w:sz w:val="20"/>
          <w:szCs w:val="20"/>
          <w:lang w:val="x-none"/>
        </w:rPr>
        <w:t>19.</w:t>
      </w:r>
      <w:r w:rsidRPr="00B45B6C">
        <w:rPr>
          <w:sz w:val="20"/>
          <w:szCs w:val="20"/>
          <w:lang w:val="x-none"/>
        </w:rPr>
        <w:tab/>
      </w:r>
      <w:proofErr w:type="spellStart"/>
      <w:r w:rsidRPr="00B45B6C">
        <w:rPr>
          <w:sz w:val="20"/>
          <w:szCs w:val="20"/>
          <w:lang w:val="x-none"/>
        </w:rPr>
        <w:t>Mr.</w:t>
      </w:r>
      <w:proofErr w:type="spellEnd"/>
      <w:r w:rsidRPr="00B45B6C">
        <w:rPr>
          <w:sz w:val="20"/>
          <w:szCs w:val="20"/>
          <w:lang w:val="x-none"/>
        </w:rPr>
        <w:t xml:space="preserve"> Mohammad</w:t>
      </w:r>
      <w:r w:rsidRPr="00B45B6C">
        <w:rPr>
          <w:sz w:val="20"/>
          <w:szCs w:val="20"/>
        </w:rPr>
        <w:t xml:space="preserve"> Reza </w:t>
      </w:r>
      <w:proofErr w:type="spellStart"/>
      <w:r w:rsidRPr="00B45B6C">
        <w:rPr>
          <w:sz w:val="20"/>
          <w:szCs w:val="20"/>
        </w:rPr>
        <w:t>Haddadi</w:t>
      </w:r>
      <w:proofErr w:type="spellEnd"/>
      <w:r w:rsidRPr="00B45B6C">
        <w:rPr>
          <w:b/>
          <w:sz w:val="20"/>
          <w:szCs w:val="20"/>
        </w:rPr>
        <w:t>,</w:t>
      </w:r>
      <w:r w:rsidRPr="00B45B6C">
        <w:rPr>
          <w:sz w:val="20"/>
          <w:szCs w:val="20"/>
        </w:rPr>
        <w:t xml:space="preserve"> who was convicted for a crime he allegedly committed when he was 15 and sentenced to death in 2004, has been on death row for the last 12 years and was spared execution a fourth time in May 2016.</w:t>
      </w:r>
      <w:r w:rsidRPr="00B45B6C">
        <w:rPr>
          <w:sz w:val="20"/>
          <w:szCs w:val="20"/>
          <w:lang w:val="x-none"/>
        </w:rPr>
        <w:t xml:space="preserve"> The Government informed the Special Rapporteur that that he was arrested and prosecuted on charges of kidnapping, intentional murdering, and hiding the body of the victim and sentenced to </w:t>
      </w:r>
      <w:proofErr w:type="spellStart"/>
      <w:r w:rsidRPr="00B45B6C">
        <w:rPr>
          <w:sz w:val="20"/>
          <w:szCs w:val="20"/>
          <w:lang w:val="x-none"/>
        </w:rPr>
        <w:t>Qisas</w:t>
      </w:r>
      <w:proofErr w:type="spellEnd"/>
      <w:r w:rsidRPr="00B45B6C">
        <w:rPr>
          <w:sz w:val="20"/>
          <w:szCs w:val="20"/>
          <w:lang w:val="x-none"/>
        </w:rPr>
        <w:t xml:space="preserve"> and 16 years of imprisonment. </w:t>
      </w:r>
    </w:p>
    <w:p w:rsidR="00B45B6C" w:rsidRPr="00B45B6C" w:rsidRDefault="00B45B6C" w:rsidP="00B45B6C">
      <w:pPr>
        <w:spacing w:after="120"/>
        <w:ind w:left="1134" w:right="1134"/>
        <w:jc w:val="both"/>
        <w:rPr>
          <w:sz w:val="20"/>
          <w:szCs w:val="20"/>
          <w:shd w:val="clear" w:color="auto" w:fill="FEFEFE"/>
          <w:lang w:val="x-none"/>
        </w:rPr>
      </w:pPr>
      <w:r w:rsidRPr="00B45B6C">
        <w:rPr>
          <w:sz w:val="20"/>
          <w:szCs w:val="20"/>
          <w:lang w:val="x-none"/>
        </w:rPr>
        <w:t>20.</w:t>
      </w:r>
      <w:r w:rsidRPr="00B45B6C">
        <w:rPr>
          <w:sz w:val="20"/>
          <w:szCs w:val="20"/>
          <w:lang w:val="x-none"/>
        </w:rPr>
        <w:tab/>
        <w:t xml:space="preserve">As a result of the 2013 amendments to the penal code, judges are now required to assess the mental capacity of juvenile offenders before issuing a death sentence to determine if they understood the consequences of their actions at the time they committed </w:t>
      </w:r>
      <w:proofErr w:type="spellStart"/>
      <w:r w:rsidRPr="00B45B6C">
        <w:rPr>
          <w:sz w:val="20"/>
          <w:szCs w:val="20"/>
          <w:lang w:val="x-none"/>
        </w:rPr>
        <w:t>hudud</w:t>
      </w:r>
      <w:proofErr w:type="spellEnd"/>
      <w:r w:rsidRPr="00B45B6C">
        <w:rPr>
          <w:sz w:val="20"/>
          <w:szCs w:val="20"/>
          <w:lang w:val="x-none"/>
        </w:rPr>
        <w:t xml:space="preserve">-related crimes. </w:t>
      </w:r>
      <w:r w:rsidRPr="00B45B6C">
        <w:rPr>
          <w:sz w:val="20"/>
          <w:szCs w:val="20"/>
          <w:shd w:val="clear" w:color="auto" w:fill="FEFEFE"/>
          <w:lang w:val="x-none"/>
        </w:rPr>
        <w:t>The Special Rapporteur was informed that the criteria used by courts to assess mental capacity vary widely and is inconsistently applied by courts throughout the country.</w:t>
      </w:r>
      <w:r w:rsidRPr="00B45B6C">
        <w:rPr>
          <w:sz w:val="20"/>
          <w:szCs w:val="20"/>
          <w:shd w:val="clear" w:color="auto" w:fill="FEFEFE"/>
          <w:vertAlign w:val="superscript"/>
          <w:lang w:val="x-none"/>
        </w:rPr>
        <w:footnoteReference w:id="14"/>
      </w:r>
      <w:r w:rsidRPr="00B45B6C">
        <w:rPr>
          <w:sz w:val="20"/>
          <w:szCs w:val="20"/>
          <w:lang w:val="x-none"/>
        </w:rPr>
        <w:t xml:space="preserve"> Fifteen children were sentenced to death for the first time under the revised juvenile sentencing guidelines of the 2013 Islamic Penal Code. </w:t>
      </w:r>
    </w:p>
    <w:p w:rsidR="00B45B6C" w:rsidRPr="00B45B6C" w:rsidRDefault="00B45B6C" w:rsidP="00B45B6C">
      <w:pPr>
        <w:spacing w:after="120"/>
        <w:ind w:left="1134" w:right="1134"/>
        <w:jc w:val="both"/>
        <w:rPr>
          <w:sz w:val="20"/>
          <w:szCs w:val="20"/>
          <w:lang w:val="x-none"/>
        </w:rPr>
      </w:pPr>
      <w:r w:rsidRPr="00B45B6C">
        <w:rPr>
          <w:sz w:val="20"/>
          <w:szCs w:val="20"/>
          <w:lang w:val="x-none"/>
        </w:rPr>
        <w:t>21.</w:t>
      </w:r>
      <w:r w:rsidRPr="00B45B6C">
        <w:rPr>
          <w:sz w:val="20"/>
          <w:szCs w:val="20"/>
          <w:lang w:val="x-none"/>
        </w:rPr>
        <w:tab/>
      </w:r>
      <w:proofErr w:type="spellStart"/>
      <w:r w:rsidRPr="00B45B6C">
        <w:rPr>
          <w:sz w:val="20"/>
          <w:szCs w:val="20"/>
          <w:lang w:val="x-none"/>
        </w:rPr>
        <w:t>Mr.</w:t>
      </w:r>
      <w:proofErr w:type="spellEnd"/>
      <w:r w:rsidRPr="00B45B6C">
        <w:rPr>
          <w:sz w:val="20"/>
          <w:szCs w:val="20"/>
          <w:lang w:val="x-none"/>
        </w:rPr>
        <w:t xml:space="preserve"> </w:t>
      </w:r>
      <w:proofErr w:type="spellStart"/>
      <w:r w:rsidRPr="00B45B6C">
        <w:rPr>
          <w:sz w:val="20"/>
          <w:szCs w:val="20"/>
          <w:lang w:val="x-none"/>
        </w:rPr>
        <w:t>Alireza</w:t>
      </w:r>
      <w:proofErr w:type="spellEnd"/>
      <w:r w:rsidRPr="00B45B6C">
        <w:rPr>
          <w:sz w:val="20"/>
          <w:szCs w:val="20"/>
          <w:lang w:val="x-none"/>
        </w:rPr>
        <w:t xml:space="preserve"> </w:t>
      </w:r>
      <w:proofErr w:type="spellStart"/>
      <w:r w:rsidRPr="00B45B6C">
        <w:rPr>
          <w:sz w:val="20"/>
          <w:szCs w:val="20"/>
          <w:lang w:val="x-none"/>
        </w:rPr>
        <w:t>Tajiki</w:t>
      </w:r>
      <w:proofErr w:type="spellEnd"/>
      <w:r w:rsidRPr="00B45B6C">
        <w:rPr>
          <w:sz w:val="20"/>
          <w:szCs w:val="20"/>
          <w:lang w:val="x-none"/>
        </w:rPr>
        <w:t xml:space="preserve"> was sentenced to death in 2013 after a criminal court convicted him for the murder and rape of a friend which he allegedly committed when he was 15 years old. </w:t>
      </w:r>
      <w:proofErr w:type="spellStart"/>
      <w:r w:rsidRPr="00B45B6C">
        <w:rPr>
          <w:sz w:val="20"/>
          <w:szCs w:val="20"/>
          <w:lang w:val="x-none"/>
        </w:rPr>
        <w:t>Mr.</w:t>
      </w:r>
      <w:proofErr w:type="spellEnd"/>
      <w:r w:rsidRPr="00B45B6C">
        <w:rPr>
          <w:sz w:val="20"/>
          <w:szCs w:val="20"/>
          <w:lang w:val="x-none"/>
        </w:rPr>
        <w:t xml:space="preserve"> </w:t>
      </w:r>
      <w:proofErr w:type="spellStart"/>
      <w:r w:rsidRPr="00B45B6C">
        <w:rPr>
          <w:sz w:val="20"/>
          <w:szCs w:val="20"/>
          <w:lang w:val="x-none"/>
        </w:rPr>
        <w:t>Tajiki</w:t>
      </w:r>
      <w:proofErr w:type="spellEnd"/>
      <w:r w:rsidRPr="00B45B6C">
        <w:rPr>
          <w:sz w:val="20"/>
          <w:szCs w:val="20"/>
          <w:lang w:val="x-none"/>
        </w:rPr>
        <w:t xml:space="preserve"> was reportedly placed in solitary confinement for 15 days, denied access to a lawyer and allegedly subjected to torture and other forms of ill treatment. In 2014, the Supreme Court quashed the conviction and sentence due to lack of evidence and ordered the trial court to determine </w:t>
      </w:r>
      <w:proofErr w:type="spellStart"/>
      <w:r w:rsidRPr="00B45B6C">
        <w:rPr>
          <w:sz w:val="20"/>
          <w:szCs w:val="20"/>
          <w:lang w:val="x-none"/>
        </w:rPr>
        <w:t>Mr.</w:t>
      </w:r>
      <w:proofErr w:type="spellEnd"/>
      <w:r w:rsidRPr="00B45B6C">
        <w:rPr>
          <w:sz w:val="20"/>
          <w:szCs w:val="20"/>
          <w:lang w:val="x-none"/>
        </w:rPr>
        <w:t xml:space="preserve"> </w:t>
      </w:r>
      <w:proofErr w:type="spellStart"/>
      <w:r w:rsidRPr="00B45B6C">
        <w:rPr>
          <w:sz w:val="20"/>
          <w:szCs w:val="20"/>
          <w:lang w:val="x-none"/>
        </w:rPr>
        <w:t>Tajiki’s</w:t>
      </w:r>
      <w:proofErr w:type="spellEnd"/>
      <w:r w:rsidRPr="00B45B6C">
        <w:rPr>
          <w:sz w:val="20"/>
          <w:szCs w:val="20"/>
          <w:lang w:val="x-none"/>
        </w:rPr>
        <w:t xml:space="preserve"> maturity. In November 2014, the trial court determined whether the defendant had the requisite “mental maturity” during the commission of the crime. In February 2015, the Supreme Court affirmed the lower court’s ruling. In May 2016, </w:t>
      </w:r>
      <w:proofErr w:type="spellStart"/>
      <w:r w:rsidRPr="00B45B6C">
        <w:rPr>
          <w:sz w:val="20"/>
          <w:szCs w:val="20"/>
          <w:lang w:val="x-none"/>
        </w:rPr>
        <w:t>Mr.</w:t>
      </w:r>
      <w:proofErr w:type="spellEnd"/>
      <w:r w:rsidRPr="00B45B6C">
        <w:rPr>
          <w:sz w:val="20"/>
          <w:szCs w:val="20"/>
          <w:lang w:val="x-none"/>
        </w:rPr>
        <w:t xml:space="preserve"> </w:t>
      </w:r>
      <w:proofErr w:type="spellStart"/>
      <w:r w:rsidRPr="00B45B6C">
        <w:rPr>
          <w:sz w:val="20"/>
          <w:szCs w:val="20"/>
          <w:lang w:val="x-none"/>
        </w:rPr>
        <w:t>Tajiki</w:t>
      </w:r>
      <w:proofErr w:type="spellEnd"/>
      <w:r w:rsidRPr="00B45B6C">
        <w:rPr>
          <w:sz w:val="20"/>
          <w:szCs w:val="20"/>
          <w:lang w:val="x-none"/>
        </w:rPr>
        <w:t xml:space="preserve">, aged 19 years was at risk of execution. The Government informed the Special Rapporteur that the prosecutor had issued an order to suspend the retribution verdict until further notice and that efforts were being made to obtain the consent of the family of the murdered victim. They indicated that the process of fair trial had been completely observed, including effective access to private attorneys. No information was provided in response to the allegations that </w:t>
      </w:r>
      <w:proofErr w:type="spellStart"/>
      <w:r w:rsidRPr="00B45B6C">
        <w:rPr>
          <w:sz w:val="20"/>
          <w:szCs w:val="20"/>
          <w:lang w:val="x-none"/>
        </w:rPr>
        <w:t>Mr.</w:t>
      </w:r>
      <w:proofErr w:type="spellEnd"/>
      <w:r w:rsidRPr="00B45B6C">
        <w:rPr>
          <w:sz w:val="20"/>
          <w:szCs w:val="20"/>
          <w:lang w:val="x-none"/>
        </w:rPr>
        <w:t xml:space="preserve"> </w:t>
      </w:r>
      <w:proofErr w:type="spellStart"/>
      <w:r w:rsidRPr="00B45B6C">
        <w:rPr>
          <w:sz w:val="20"/>
          <w:szCs w:val="20"/>
          <w:lang w:val="x-none"/>
        </w:rPr>
        <w:t>Tajiki</w:t>
      </w:r>
      <w:proofErr w:type="spellEnd"/>
      <w:r w:rsidRPr="00B45B6C">
        <w:rPr>
          <w:sz w:val="20"/>
          <w:szCs w:val="20"/>
          <w:lang w:val="x-none"/>
        </w:rPr>
        <w:t xml:space="preserve"> was submitted to torture and ill treatment and at the time of writing this report, the situation of this young man was unknown.</w:t>
      </w:r>
    </w:p>
    <w:p w:rsidR="00B45B6C" w:rsidRPr="00B45B6C" w:rsidRDefault="00B45B6C" w:rsidP="00B45B6C">
      <w:pPr>
        <w:spacing w:after="120"/>
        <w:ind w:left="1134" w:right="1134"/>
        <w:jc w:val="both"/>
        <w:rPr>
          <w:sz w:val="20"/>
          <w:szCs w:val="20"/>
          <w:lang w:val="x-none"/>
        </w:rPr>
      </w:pPr>
      <w:r w:rsidRPr="00B45B6C">
        <w:rPr>
          <w:sz w:val="20"/>
          <w:szCs w:val="20"/>
          <w:lang w:val="x-none"/>
        </w:rPr>
        <w:t>22.</w:t>
      </w:r>
      <w:r w:rsidRPr="00B45B6C">
        <w:rPr>
          <w:sz w:val="20"/>
          <w:szCs w:val="20"/>
          <w:lang w:val="x-none"/>
        </w:rPr>
        <w:tab/>
      </w:r>
      <w:r w:rsidRPr="00B45B6C">
        <w:rPr>
          <w:sz w:val="20"/>
          <w:szCs w:val="20"/>
          <w:shd w:val="clear" w:color="auto" w:fill="FFFFFF"/>
          <w:lang w:val="x-none"/>
        </w:rPr>
        <w:t>The Special Rapporteur is aware that on 16 July 2016, the Government introduced legislation called the “Juveniles and Children’s Criminal Procedure</w:t>
      </w:r>
      <w:r w:rsidRPr="00B45B6C">
        <w:rPr>
          <w:sz w:val="20"/>
          <w:szCs w:val="20"/>
          <w:lang w:val="x-none"/>
        </w:rPr>
        <w:t xml:space="preserve"> Bill” to the</w:t>
      </w:r>
      <w:r w:rsidRPr="00B45B6C">
        <w:rPr>
          <w:sz w:val="20"/>
          <w:szCs w:val="20"/>
          <w:shd w:val="clear" w:color="auto" w:fill="FFFFFF"/>
          <w:lang w:val="x-none"/>
        </w:rPr>
        <w:t xml:space="preserve"> parliament for review. According to Note No. 3 of Article 33 of this bill, the judiciary should consider an alternative punishment of two to eight years’ imprisonment in a juvenile correctional facility for juvenile offenders convicted of crimes that carry the death penalty or life imprisonment.</w:t>
      </w:r>
      <w:r w:rsidRPr="00B45B6C">
        <w:rPr>
          <w:sz w:val="20"/>
          <w:szCs w:val="20"/>
          <w:shd w:val="clear" w:color="auto" w:fill="FFFFFF"/>
          <w:vertAlign w:val="superscript"/>
          <w:lang w:val="x-none"/>
        </w:rPr>
        <w:footnoteReference w:id="15"/>
      </w:r>
      <w:r w:rsidRPr="00B45B6C">
        <w:rPr>
          <w:sz w:val="20"/>
          <w:szCs w:val="20"/>
          <w:shd w:val="clear" w:color="auto" w:fill="FFFFFF"/>
          <w:lang w:val="x-none"/>
        </w:rPr>
        <w:t xml:space="preserve"> The Special Rapporteur welcomes this initiative but regrets that limited </w:t>
      </w:r>
      <w:r w:rsidRPr="00B45B6C">
        <w:rPr>
          <w:sz w:val="20"/>
          <w:szCs w:val="20"/>
          <w:shd w:val="clear" w:color="auto" w:fill="FFFFFF"/>
          <w:lang w:val="x-none"/>
        </w:rPr>
        <w:lastRenderedPageBreak/>
        <w:t>developments towards the adoption of this law were observed during the second half of 2016.</w:t>
      </w:r>
    </w:p>
    <w:p w:rsidR="00B45B6C" w:rsidRPr="00B45B6C" w:rsidRDefault="00B45B6C" w:rsidP="00B45B6C">
      <w:pPr>
        <w:spacing w:after="120"/>
        <w:ind w:left="1134" w:right="1134"/>
        <w:jc w:val="both"/>
        <w:rPr>
          <w:sz w:val="20"/>
          <w:szCs w:val="20"/>
          <w:lang w:val="x-none"/>
        </w:rPr>
      </w:pPr>
      <w:r w:rsidRPr="00B45B6C">
        <w:rPr>
          <w:sz w:val="20"/>
          <w:szCs w:val="20"/>
          <w:lang w:val="x-none"/>
        </w:rPr>
        <w:t>23.</w:t>
      </w:r>
      <w:r w:rsidRPr="00B45B6C">
        <w:rPr>
          <w:sz w:val="20"/>
          <w:szCs w:val="20"/>
          <w:lang w:val="x-none"/>
        </w:rPr>
        <w:tab/>
        <w:t xml:space="preserve">International human rights standards ratified by Iran impose an absolute ban on the execution of persons who were under 18 at the time of their offence, regardless of the circumstances and nature of the crime committed. The Special Rapporteur urges the Government to establish an immediate moratorium on the executions of persons convicted while they were under the age of 18, to accelerate the adoption process of the </w:t>
      </w:r>
      <w:r w:rsidRPr="00B45B6C">
        <w:rPr>
          <w:sz w:val="20"/>
          <w:szCs w:val="20"/>
          <w:shd w:val="clear" w:color="auto" w:fill="FFFFFF"/>
          <w:lang w:val="x-none"/>
        </w:rPr>
        <w:t>Juveniles and Children’s Criminal Procedure</w:t>
      </w:r>
      <w:r w:rsidRPr="00B45B6C">
        <w:rPr>
          <w:sz w:val="20"/>
          <w:szCs w:val="20"/>
          <w:lang w:val="x-none"/>
        </w:rPr>
        <w:t xml:space="preserve"> Bill and to commute all death sentences handed down on minors to sentences in line with international juvenile justice standards.</w:t>
      </w:r>
    </w:p>
    <w:p w:rsidR="00B45B6C" w:rsidRPr="00750BF4" w:rsidRDefault="00B45B6C" w:rsidP="00B45B6C">
      <w:pPr>
        <w:pStyle w:val="H1G"/>
      </w:pPr>
      <w:r>
        <w:rPr>
          <w:lang w:val="en-US"/>
        </w:rPr>
        <w:tab/>
      </w:r>
      <w:r>
        <w:t>B.</w:t>
      </w:r>
      <w:r>
        <w:tab/>
      </w:r>
      <w:r w:rsidRPr="00750BF4">
        <w:t xml:space="preserve">Right to be free from torture or cruel, inhuman or degrading treatment or punishment </w:t>
      </w:r>
    </w:p>
    <w:p w:rsidR="00B45B6C" w:rsidRPr="00B45B6C" w:rsidRDefault="00B45B6C" w:rsidP="00B45B6C">
      <w:pPr>
        <w:spacing w:after="120"/>
        <w:ind w:left="1134" w:right="1134"/>
        <w:jc w:val="both"/>
        <w:rPr>
          <w:sz w:val="20"/>
          <w:szCs w:val="20"/>
          <w:lang w:val="x-none"/>
        </w:rPr>
      </w:pPr>
      <w:r w:rsidRPr="00B45B6C">
        <w:rPr>
          <w:sz w:val="20"/>
          <w:szCs w:val="20"/>
          <w:lang w:val="x-none"/>
        </w:rPr>
        <w:t>24.</w:t>
      </w:r>
      <w:r w:rsidRPr="00B45B6C">
        <w:rPr>
          <w:sz w:val="20"/>
          <w:szCs w:val="20"/>
          <w:lang w:val="x-none"/>
        </w:rPr>
        <w:tab/>
        <w:t xml:space="preserve">The Government accepted none of the 20 recommendations regarding torture and other forms of cruel, inhumane punishments submitted during the 2014 UPR circle. </w:t>
      </w:r>
    </w:p>
    <w:p w:rsidR="00B45B6C" w:rsidRPr="00B45B6C" w:rsidRDefault="00B45B6C" w:rsidP="00B45B6C">
      <w:pPr>
        <w:spacing w:after="120"/>
        <w:ind w:left="1134" w:right="1134"/>
        <w:jc w:val="both"/>
        <w:rPr>
          <w:sz w:val="20"/>
          <w:szCs w:val="20"/>
          <w:lang w:val="x-none"/>
        </w:rPr>
      </w:pPr>
      <w:r w:rsidRPr="00B45B6C">
        <w:rPr>
          <w:sz w:val="20"/>
          <w:szCs w:val="20"/>
          <w:lang w:val="x-none"/>
        </w:rPr>
        <w:t>25.</w:t>
      </w:r>
      <w:r w:rsidRPr="00B45B6C">
        <w:rPr>
          <w:sz w:val="20"/>
          <w:szCs w:val="20"/>
          <w:lang w:val="x-none"/>
        </w:rPr>
        <w:tab/>
      </w:r>
      <w:r w:rsidRPr="00B45B6C">
        <w:rPr>
          <w:sz w:val="20"/>
          <w:szCs w:val="20"/>
          <w:shd w:val="clear" w:color="auto" w:fill="FFFFFF"/>
          <w:lang w:val="x-none"/>
        </w:rPr>
        <w:t xml:space="preserve">The Special Rapporteur notes as positive the adoption of article 197 of the Code of Criminal Procedure, which explicitly acknowledges the right of the accused to remain silent during preliminary investigations, and of article 60, which explicitly prohibits the use of coercion, obscene/derogatory language, suggestive/deceptive or irrelevant questioning. However, she noticed that forms of torture are not defined in Iranian law and that the new code has not established the necessary procedures for investigating torture allegations. </w:t>
      </w:r>
    </w:p>
    <w:p w:rsidR="00B45B6C" w:rsidRPr="00B45B6C" w:rsidRDefault="00B45B6C" w:rsidP="00B45B6C">
      <w:pPr>
        <w:spacing w:after="120"/>
        <w:ind w:left="1134" w:right="1134"/>
        <w:jc w:val="both"/>
        <w:rPr>
          <w:sz w:val="20"/>
          <w:szCs w:val="20"/>
          <w:lang w:val="x-none"/>
        </w:rPr>
      </w:pPr>
      <w:r w:rsidRPr="00B45B6C">
        <w:rPr>
          <w:sz w:val="20"/>
          <w:szCs w:val="20"/>
          <w:lang w:val="x-none"/>
        </w:rPr>
        <w:t>26.</w:t>
      </w:r>
      <w:r w:rsidRPr="00B45B6C">
        <w:rPr>
          <w:sz w:val="20"/>
          <w:szCs w:val="20"/>
          <w:lang w:val="x-none"/>
        </w:rPr>
        <w:tab/>
      </w:r>
      <w:r w:rsidRPr="00B45B6C">
        <w:rPr>
          <w:sz w:val="20"/>
          <w:szCs w:val="20"/>
          <w:shd w:val="clear" w:color="auto" w:fill="FFFFFF"/>
          <w:lang w:val="x-none"/>
        </w:rPr>
        <w:t>Since her appointment, the Special Rapporteur has received numerous reports about the use of torture and other cruel, inhuman or degrading treatment or punishment. This includes the continued use of amputations,</w:t>
      </w:r>
      <w:r w:rsidRPr="00B45B6C">
        <w:rPr>
          <w:sz w:val="20"/>
          <w:szCs w:val="20"/>
          <w:shd w:val="clear" w:color="auto" w:fill="FFFFFF"/>
          <w:vertAlign w:val="superscript"/>
          <w:lang w:val="x-none"/>
        </w:rPr>
        <w:footnoteReference w:id="16"/>
      </w:r>
      <w:r w:rsidRPr="00B45B6C">
        <w:rPr>
          <w:sz w:val="20"/>
          <w:szCs w:val="20"/>
          <w:shd w:val="clear" w:color="auto" w:fill="FFFFFF"/>
          <w:lang w:val="x-none"/>
        </w:rPr>
        <w:t xml:space="preserve"> blinding and floggings as a form of punishment,</w:t>
      </w:r>
      <w:r w:rsidRPr="00B45B6C">
        <w:rPr>
          <w:sz w:val="20"/>
          <w:szCs w:val="20"/>
          <w:shd w:val="clear" w:color="auto" w:fill="FFFFFF"/>
          <w:vertAlign w:val="superscript"/>
          <w:lang w:val="x-none"/>
        </w:rPr>
        <w:footnoteReference w:id="17"/>
      </w:r>
      <w:r w:rsidRPr="00B45B6C">
        <w:rPr>
          <w:sz w:val="20"/>
          <w:szCs w:val="20"/>
          <w:shd w:val="clear" w:color="auto" w:fill="FFFFFF"/>
          <w:lang w:val="x-none"/>
        </w:rPr>
        <w:t xml:space="preserve"> reliance on physical and mental torture or ill-treatment to coerce confessions (mostly during pre-trial detention), use of prolonged period in solitary confinement and the denial of access to proper and necessary medical treatment for detainees. Rights groups have documented at least two amputations</w:t>
      </w:r>
      <w:r w:rsidRPr="00B45B6C">
        <w:rPr>
          <w:sz w:val="20"/>
          <w:szCs w:val="20"/>
          <w:shd w:val="clear" w:color="auto" w:fill="FFFFFF"/>
          <w:vertAlign w:val="superscript"/>
          <w:lang w:val="x-none"/>
        </w:rPr>
        <w:footnoteReference w:id="18"/>
      </w:r>
      <w:r w:rsidRPr="00B45B6C">
        <w:rPr>
          <w:sz w:val="20"/>
          <w:szCs w:val="20"/>
          <w:shd w:val="clear" w:color="auto" w:fill="FFFFFF"/>
          <w:lang w:val="x-none"/>
        </w:rPr>
        <w:t>, one blinding and several flogging sentences in 2016</w:t>
      </w:r>
      <w:r w:rsidRPr="00B45B6C">
        <w:rPr>
          <w:sz w:val="20"/>
          <w:szCs w:val="20"/>
          <w:shd w:val="clear" w:color="auto" w:fill="FFFFFF"/>
          <w:vertAlign w:val="superscript"/>
          <w:lang w:val="x-none"/>
        </w:rPr>
        <w:footnoteReference w:id="19"/>
      </w:r>
      <w:r w:rsidRPr="00B45B6C">
        <w:rPr>
          <w:sz w:val="20"/>
          <w:szCs w:val="20"/>
          <w:shd w:val="clear" w:color="auto" w:fill="FFFFFF"/>
          <w:lang w:val="x-none"/>
        </w:rPr>
        <w:t>.</w:t>
      </w:r>
      <w:r w:rsidRPr="00B45B6C">
        <w:rPr>
          <w:sz w:val="20"/>
          <w:szCs w:val="20"/>
          <w:lang w:val="x-none"/>
        </w:rPr>
        <w:t xml:space="preserve"> </w:t>
      </w:r>
    </w:p>
    <w:p w:rsidR="00B45B6C" w:rsidRPr="00B45B6C" w:rsidRDefault="00B45B6C" w:rsidP="00B45B6C">
      <w:pPr>
        <w:spacing w:after="120"/>
        <w:ind w:left="1134" w:right="1134"/>
        <w:jc w:val="both"/>
        <w:rPr>
          <w:sz w:val="20"/>
          <w:szCs w:val="20"/>
          <w:lang w:val="x-none"/>
        </w:rPr>
      </w:pPr>
      <w:r w:rsidRPr="00B45B6C">
        <w:rPr>
          <w:sz w:val="20"/>
          <w:szCs w:val="20"/>
          <w:lang w:val="x-none"/>
        </w:rPr>
        <w:t>27.</w:t>
      </w:r>
      <w:r w:rsidRPr="00B45B6C">
        <w:rPr>
          <w:sz w:val="20"/>
          <w:szCs w:val="20"/>
          <w:lang w:val="x-none"/>
        </w:rPr>
        <w:tab/>
        <w:t>According to official Iranian media, the Government carried out a blinding sentence in November in one of the prisons near Tehran. The same month, a</w:t>
      </w:r>
      <w:r w:rsidRPr="00B45B6C">
        <w:rPr>
          <w:sz w:val="20"/>
          <w:szCs w:val="20"/>
          <w:shd w:val="clear" w:color="auto" w:fill="FFFFFF"/>
          <w:lang w:val="x-none"/>
        </w:rPr>
        <w:t>uthorities</w:t>
      </w:r>
      <w:r w:rsidRPr="00B45B6C">
        <w:rPr>
          <w:sz w:val="20"/>
          <w:szCs w:val="20"/>
          <w:lang w:val="x-none"/>
        </w:rPr>
        <w:t xml:space="preserve"> reportedly blinded both eyes of a man from Kurdistan province identified</w:t>
      </w:r>
      <w:r w:rsidRPr="00B45B6C">
        <w:rPr>
          <w:sz w:val="20"/>
          <w:szCs w:val="20"/>
          <w:shd w:val="clear" w:color="auto" w:fill="FFFFFF"/>
          <w:lang w:val="x-none"/>
        </w:rPr>
        <w:t xml:space="preserve"> as “Mohammad Reza” as punishment for throwing lime into the eyes of a child which blinded her</w:t>
      </w:r>
      <w:r w:rsidRPr="00B45B6C">
        <w:rPr>
          <w:sz w:val="20"/>
          <w:szCs w:val="20"/>
          <w:shd w:val="clear" w:color="auto" w:fill="FFFFFF"/>
          <w:lang w:val="x-none"/>
        </w:rPr>
        <w:footnoteReference w:id="20"/>
      </w:r>
      <w:r w:rsidRPr="00B45B6C">
        <w:rPr>
          <w:sz w:val="20"/>
          <w:szCs w:val="20"/>
          <w:shd w:val="clear" w:color="auto" w:fill="FFFFFF"/>
          <w:lang w:val="x-none"/>
        </w:rPr>
        <w:t xml:space="preserve">. In December, finger amputation sentences were carried out for two men detained in </w:t>
      </w:r>
      <w:proofErr w:type="spellStart"/>
      <w:r w:rsidRPr="00B45B6C">
        <w:rPr>
          <w:sz w:val="20"/>
          <w:szCs w:val="20"/>
          <w:shd w:val="clear" w:color="auto" w:fill="FFFFFF"/>
          <w:lang w:val="x-none"/>
        </w:rPr>
        <w:t>Orumieh</w:t>
      </w:r>
      <w:proofErr w:type="spellEnd"/>
      <w:r w:rsidRPr="00B45B6C">
        <w:rPr>
          <w:sz w:val="20"/>
          <w:szCs w:val="20"/>
          <w:shd w:val="clear" w:color="auto" w:fill="FFFFFF"/>
          <w:lang w:val="x-none"/>
        </w:rPr>
        <w:t xml:space="preserve"> Prison on charges of robbery. Seventy prisoners were allegedly forced to watch the sentence</w:t>
      </w:r>
      <w:r w:rsidRPr="00B45B6C">
        <w:rPr>
          <w:sz w:val="20"/>
          <w:szCs w:val="20"/>
          <w:shd w:val="clear" w:color="auto" w:fill="FFFFFF"/>
          <w:lang w:val="x-none"/>
        </w:rPr>
        <w:footnoteReference w:id="21"/>
      </w:r>
      <w:r w:rsidRPr="00B45B6C">
        <w:rPr>
          <w:sz w:val="20"/>
          <w:szCs w:val="20"/>
          <w:shd w:val="clear" w:color="auto" w:fill="FFFFFF"/>
          <w:lang w:val="x-none"/>
        </w:rPr>
        <w:t xml:space="preserve">. The Government has denied these allegations. </w:t>
      </w:r>
    </w:p>
    <w:p w:rsidR="00B45B6C" w:rsidRPr="00B45B6C" w:rsidRDefault="00B45B6C" w:rsidP="00B45B6C">
      <w:pPr>
        <w:spacing w:after="120"/>
        <w:ind w:left="1134" w:right="1134"/>
        <w:jc w:val="both"/>
        <w:rPr>
          <w:sz w:val="20"/>
          <w:szCs w:val="20"/>
          <w:lang w:val="x-none"/>
        </w:rPr>
      </w:pPr>
      <w:r w:rsidRPr="00B45B6C">
        <w:rPr>
          <w:sz w:val="20"/>
          <w:szCs w:val="20"/>
          <w:lang w:val="x-none"/>
        </w:rPr>
        <w:t>28.</w:t>
      </w:r>
      <w:r w:rsidRPr="00B45B6C">
        <w:rPr>
          <w:sz w:val="20"/>
          <w:szCs w:val="20"/>
          <w:lang w:val="x-none"/>
        </w:rPr>
        <w:tab/>
        <w:t xml:space="preserve">In November, </w:t>
      </w:r>
      <w:proofErr w:type="spellStart"/>
      <w:r w:rsidRPr="00B45B6C">
        <w:rPr>
          <w:sz w:val="20"/>
          <w:szCs w:val="20"/>
          <w:lang w:val="x-none"/>
        </w:rPr>
        <w:t>Mr.</w:t>
      </w:r>
      <w:proofErr w:type="spellEnd"/>
      <w:r w:rsidRPr="00B45B6C">
        <w:rPr>
          <w:sz w:val="20"/>
          <w:szCs w:val="20"/>
          <w:lang w:val="x-none"/>
        </w:rPr>
        <w:t xml:space="preserve"> </w:t>
      </w:r>
      <w:proofErr w:type="spellStart"/>
      <w:r w:rsidRPr="00B45B6C">
        <w:rPr>
          <w:sz w:val="20"/>
          <w:szCs w:val="20"/>
          <w:lang w:val="x-none"/>
        </w:rPr>
        <w:t>Keywan</w:t>
      </w:r>
      <w:proofErr w:type="spellEnd"/>
      <w:r w:rsidRPr="00B45B6C">
        <w:rPr>
          <w:sz w:val="20"/>
          <w:szCs w:val="20"/>
          <w:lang w:val="x-none"/>
        </w:rPr>
        <w:t xml:space="preserve"> </w:t>
      </w:r>
      <w:proofErr w:type="spellStart"/>
      <w:r w:rsidRPr="00B45B6C">
        <w:rPr>
          <w:sz w:val="20"/>
          <w:szCs w:val="20"/>
          <w:lang w:val="x-none"/>
        </w:rPr>
        <w:t>Karimi</w:t>
      </w:r>
      <w:proofErr w:type="spellEnd"/>
      <w:r w:rsidRPr="00B45B6C">
        <w:rPr>
          <w:sz w:val="20"/>
          <w:szCs w:val="20"/>
          <w:lang w:val="x-none"/>
        </w:rPr>
        <w:t xml:space="preserve">, a prominent Kurdish filmmaker was orally summoned to present himself to receive a flogging sentence of 223 lashes. He had been sentenced in October 2015 to six years of imprisonment on the charge of “insulting Islamic sanctities” in connection with a music video clip the authorities found on his hard drive; and to 223 lashes on the charge of “illicit relations falling short of adultery” for “shaking hands” and “being under one roof” with a female friend “who had not covered her head and </w:t>
      </w:r>
      <w:r w:rsidRPr="00B45B6C">
        <w:rPr>
          <w:sz w:val="20"/>
          <w:szCs w:val="20"/>
          <w:lang w:val="x-none"/>
        </w:rPr>
        <w:lastRenderedPageBreak/>
        <w:t xml:space="preserve">neck”. In its response, the Government indicates that </w:t>
      </w:r>
      <w:proofErr w:type="spellStart"/>
      <w:r w:rsidRPr="00B45B6C">
        <w:rPr>
          <w:sz w:val="20"/>
          <w:szCs w:val="20"/>
          <w:lang w:val="x-none"/>
        </w:rPr>
        <w:t>Mr.</w:t>
      </w:r>
      <w:proofErr w:type="spellEnd"/>
      <w:r w:rsidRPr="00B45B6C">
        <w:rPr>
          <w:sz w:val="20"/>
          <w:szCs w:val="20"/>
          <w:lang w:val="x-none"/>
        </w:rPr>
        <w:t xml:space="preserve"> </w:t>
      </w:r>
      <w:proofErr w:type="spellStart"/>
      <w:r w:rsidRPr="00B45B6C">
        <w:rPr>
          <w:sz w:val="20"/>
          <w:szCs w:val="20"/>
          <w:lang w:val="x-none"/>
        </w:rPr>
        <w:t>Karimi</w:t>
      </w:r>
      <w:proofErr w:type="spellEnd"/>
      <w:r w:rsidRPr="00B45B6C">
        <w:rPr>
          <w:sz w:val="20"/>
          <w:szCs w:val="20"/>
          <w:lang w:val="x-none"/>
        </w:rPr>
        <w:t xml:space="preserve"> was charged with insult against sanctities, sentenced to 5 years of imprisonment on the basis of article 513 of the Islamic Penal Code.</w:t>
      </w:r>
    </w:p>
    <w:p w:rsidR="00B45B6C" w:rsidRPr="00B45B6C" w:rsidRDefault="00B45B6C" w:rsidP="00B45B6C">
      <w:pPr>
        <w:spacing w:after="120"/>
        <w:ind w:left="1134" w:right="1134"/>
        <w:jc w:val="both"/>
        <w:rPr>
          <w:sz w:val="20"/>
          <w:szCs w:val="20"/>
          <w:lang w:val="x-none"/>
        </w:rPr>
      </w:pPr>
      <w:r w:rsidRPr="00B45B6C">
        <w:rPr>
          <w:sz w:val="20"/>
          <w:szCs w:val="20"/>
          <w:lang w:val="x-none"/>
        </w:rPr>
        <w:t>29.</w:t>
      </w:r>
      <w:r w:rsidRPr="00B45B6C">
        <w:rPr>
          <w:sz w:val="20"/>
          <w:szCs w:val="20"/>
          <w:lang w:val="x-none"/>
        </w:rPr>
        <w:tab/>
        <w:t>As highlighted in past reports, the Government rejects the notion that amputations and floggings amount to torture and maintained that they are effective deterrents to criminal activity. It also reported that 4,332 complaints alleging rights violations were submitted in the past four years, including torture and ill treatment, and that “only a small percentage” warranted action. No specific information was however provided regarding prosecutions or convictions of individuals alleged to be involved in the torture or ill treatment of detainees.</w:t>
      </w:r>
    </w:p>
    <w:p w:rsidR="00B45B6C" w:rsidRPr="00B45B6C" w:rsidRDefault="00B45B6C" w:rsidP="00B45B6C">
      <w:pPr>
        <w:spacing w:after="120"/>
        <w:ind w:left="1134" w:right="1134"/>
        <w:jc w:val="both"/>
        <w:rPr>
          <w:sz w:val="20"/>
          <w:szCs w:val="20"/>
          <w:lang w:val="x-none"/>
        </w:rPr>
      </w:pPr>
      <w:r w:rsidRPr="00B45B6C">
        <w:rPr>
          <w:sz w:val="20"/>
          <w:szCs w:val="20"/>
          <w:lang w:val="x-none"/>
        </w:rPr>
        <w:t>30.</w:t>
      </w:r>
      <w:r w:rsidRPr="00B45B6C">
        <w:rPr>
          <w:sz w:val="20"/>
          <w:szCs w:val="20"/>
          <w:lang w:val="x-none"/>
        </w:rPr>
        <w:tab/>
        <w:t xml:space="preserve">The Special Rapporteur, as her predecessor, also received numerous documented cases of persons allegedly subjected to torture and ill treatment with the view to extracting confessions from them. The practice of prolonged period in solitary confinement was documented in various reports of the Special Rapporteur’s predecessor. There are also numerous reports and instances where prisoners were deprived of family visits and/or of medical care. </w:t>
      </w:r>
    </w:p>
    <w:p w:rsidR="00B45B6C" w:rsidRPr="00B45B6C" w:rsidRDefault="00B45B6C" w:rsidP="00B45B6C">
      <w:pPr>
        <w:spacing w:after="120"/>
        <w:ind w:left="1134" w:right="1134"/>
        <w:jc w:val="both"/>
        <w:rPr>
          <w:sz w:val="20"/>
          <w:szCs w:val="20"/>
          <w:lang w:val="x-none"/>
        </w:rPr>
      </w:pPr>
      <w:r w:rsidRPr="00B45B6C">
        <w:rPr>
          <w:sz w:val="20"/>
          <w:szCs w:val="20"/>
          <w:lang w:val="x-none"/>
        </w:rPr>
        <w:t>31.</w:t>
      </w:r>
      <w:r w:rsidRPr="00B45B6C">
        <w:rPr>
          <w:sz w:val="20"/>
          <w:szCs w:val="20"/>
          <w:lang w:val="x-none"/>
        </w:rPr>
        <w:tab/>
        <w:t>In a report it published in July 2016, a non-governmental source highlighted 18 cases of denial of medical treatment</w:t>
      </w:r>
      <w:r w:rsidRPr="00B45B6C">
        <w:rPr>
          <w:rFonts w:eastAsia="Calibri"/>
          <w:sz w:val="20"/>
          <w:szCs w:val="20"/>
          <w:vertAlign w:val="superscript"/>
          <w:lang w:val="x-none"/>
        </w:rPr>
        <w:footnoteReference w:id="22"/>
      </w:r>
      <w:r w:rsidRPr="00B45B6C">
        <w:rPr>
          <w:sz w:val="20"/>
          <w:szCs w:val="20"/>
          <w:lang w:val="x-none"/>
        </w:rPr>
        <w:t xml:space="preserve"> and indicated that the objective of this practice was to intimidate and punish political prisoners and prisoners of conscience. More than a half of the 16 communications sent by the Special Rapporteur to the Iranian authorities during the second half of 2016, include allegations of denial of medical treatment. </w:t>
      </w:r>
    </w:p>
    <w:p w:rsidR="00B45B6C" w:rsidRPr="00B45B6C" w:rsidRDefault="00B45B6C" w:rsidP="00B45B6C">
      <w:pPr>
        <w:spacing w:after="120"/>
        <w:ind w:left="1134" w:right="1134"/>
        <w:jc w:val="both"/>
        <w:rPr>
          <w:sz w:val="20"/>
          <w:szCs w:val="20"/>
          <w:lang w:val="x-none"/>
        </w:rPr>
      </w:pPr>
      <w:r w:rsidRPr="00B45B6C">
        <w:rPr>
          <w:sz w:val="20"/>
          <w:szCs w:val="20"/>
          <w:lang w:val="x-none"/>
        </w:rPr>
        <w:t>32.</w:t>
      </w:r>
      <w:r w:rsidRPr="00B45B6C">
        <w:rPr>
          <w:sz w:val="20"/>
          <w:szCs w:val="20"/>
          <w:lang w:val="x-none"/>
        </w:rPr>
        <w:tab/>
        <w:t xml:space="preserve">In the case of </w:t>
      </w:r>
      <w:r w:rsidRPr="00B45B6C">
        <w:rPr>
          <w:noProof/>
          <w:sz w:val="20"/>
          <w:szCs w:val="20"/>
          <w:lang w:val="x-none"/>
        </w:rPr>
        <w:t xml:space="preserve">Ms. Akbari Monfared, who was serving a 15 years in prison in relation to her membership in the banned opposition group known as the People’s Mojahedin Organization of Iran (PMOI), the denial of medical treatment reportedly took place </w:t>
      </w:r>
      <w:r w:rsidRPr="00B45B6C">
        <w:rPr>
          <w:sz w:val="20"/>
          <w:szCs w:val="20"/>
          <w:lang w:val="x-none" w:eastAsia="fr-FR"/>
        </w:rPr>
        <w:t>after she published a letter demanding justice for her brothers and sisters who were reportedly executed in 1988.</w:t>
      </w:r>
      <w:r w:rsidRPr="00B45B6C">
        <w:rPr>
          <w:sz w:val="20"/>
          <w:szCs w:val="20"/>
          <w:lang w:val="x-none"/>
        </w:rPr>
        <w:t xml:space="preserve"> The Government responded to most of these cases indicating that prisoners were in good health condition and that they were benefiting from proper health and medical facilities.</w:t>
      </w:r>
    </w:p>
    <w:p w:rsidR="00B45B6C" w:rsidRPr="00B45B6C" w:rsidRDefault="00B45B6C" w:rsidP="00B45B6C">
      <w:pPr>
        <w:spacing w:after="120"/>
        <w:ind w:left="1134" w:right="1134"/>
        <w:jc w:val="both"/>
        <w:rPr>
          <w:sz w:val="20"/>
          <w:szCs w:val="20"/>
          <w:lang w:val="x-none"/>
        </w:rPr>
      </w:pPr>
      <w:r w:rsidRPr="00B45B6C">
        <w:rPr>
          <w:sz w:val="20"/>
          <w:szCs w:val="20"/>
          <w:lang w:val="x-none"/>
        </w:rPr>
        <w:t>33.</w:t>
      </w:r>
      <w:r w:rsidRPr="00B45B6C">
        <w:rPr>
          <w:sz w:val="20"/>
          <w:szCs w:val="20"/>
          <w:lang w:val="x-none"/>
        </w:rPr>
        <w:tab/>
        <w:t xml:space="preserve">In June, </w:t>
      </w:r>
      <w:proofErr w:type="spellStart"/>
      <w:r w:rsidRPr="00B45B6C">
        <w:rPr>
          <w:sz w:val="20"/>
          <w:szCs w:val="20"/>
          <w:lang w:val="x-none"/>
        </w:rPr>
        <w:t>Ms.</w:t>
      </w:r>
      <w:proofErr w:type="spellEnd"/>
      <w:r w:rsidRPr="00B45B6C">
        <w:rPr>
          <w:sz w:val="20"/>
          <w:szCs w:val="20"/>
          <w:lang w:val="x-none"/>
        </w:rPr>
        <w:t xml:space="preserve"> </w:t>
      </w:r>
      <w:proofErr w:type="spellStart"/>
      <w:r w:rsidRPr="00B45B6C">
        <w:rPr>
          <w:sz w:val="20"/>
          <w:szCs w:val="20"/>
          <w:lang w:val="x-none"/>
        </w:rPr>
        <w:t>Narges</w:t>
      </w:r>
      <w:proofErr w:type="spellEnd"/>
      <w:r w:rsidRPr="00B45B6C">
        <w:rPr>
          <w:sz w:val="20"/>
          <w:szCs w:val="20"/>
          <w:lang w:val="x-none"/>
        </w:rPr>
        <w:t xml:space="preserve"> </w:t>
      </w:r>
      <w:proofErr w:type="spellStart"/>
      <w:r w:rsidRPr="00B45B6C">
        <w:rPr>
          <w:sz w:val="20"/>
          <w:szCs w:val="20"/>
          <w:lang w:val="x-none"/>
        </w:rPr>
        <w:t>Mohammadi</w:t>
      </w:r>
      <w:proofErr w:type="spellEnd"/>
      <w:r w:rsidRPr="00B45B6C">
        <w:rPr>
          <w:sz w:val="20"/>
          <w:szCs w:val="20"/>
          <w:lang w:val="x-none"/>
        </w:rPr>
        <w:t xml:space="preserve">, a prominent human rights activist went on her hunger strike for 20 days to regain access to her children. According to the Government, she was sentenced to one year in prison for propaganda against the system, five years in prison for assembly and colluding against the national security, and ten years for establishing and running an unlicensed and illegal group. Based on Article 134 of Islamic Penal Code , the sentences run concurrently, and thus she is serving ten years’ imprisonment. In December, </w:t>
      </w:r>
      <w:proofErr w:type="spellStart"/>
      <w:r w:rsidRPr="00B45B6C">
        <w:rPr>
          <w:sz w:val="20"/>
          <w:szCs w:val="20"/>
          <w:lang w:val="x-none"/>
        </w:rPr>
        <w:t>Ms.</w:t>
      </w:r>
      <w:proofErr w:type="spellEnd"/>
      <w:r w:rsidRPr="00B45B6C">
        <w:rPr>
          <w:sz w:val="20"/>
          <w:szCs w:val="20"/>
          <w:lang w:val="x-none"/>
        </w:rPr>
        <w:t xml:space="preserve"> </w:t>
      </w:r>
      <w:proofErr w:type="spellStart"/>
      <w:r w:rsidRPr="00B45B6C">
        <w:rPr>
          <w:sz w:val="20"/>
          <w:szCs w:val="20"/>
          <w:lang w:val="x-none"/>
        </w:rPr>
        <w:t>Nazanin</w:t>
      </w:r>
      <w:proofErr w:type="spellEnd"/>
      <w:r w:rsidRPr="00B45B6C">
        <w:rPr>
          <w:sz w:val="20"/>
          <w:szCs w:val="20"/>
          <w:lang w:val="x-none"/>
        </w:rPr>
        <w:t xml:space="preserve"> </w:t>
      </w:r>
      <w:proofErr w:type="spellStart"/>
      <w:r w:rsidRPr="00B45B6C">
        <w:rPr>
          <w:sz w:val="20"/>
          <w:szCs w:val="20"/>
          <w:lang w:val="x-none"/>
        </w:rPr>
        <w:t>Ratcliffe</w:t>
      </w:r>
      <w:proofErr w:type="spellEnd"/>
      <w:r w:rsidRPr="00B45B6C">
        <w:rPr>
          <w:sz w:val="20"/>
          <w:szCs w:val="20"/>
          <w:lang w:val="x-none"/>
        </w:rPr>
        <w:t xml:space="preserve"> </w:t>
      </w:r>
      <w:r w:rsidRPr="00B45B6C">
        <w:rPr>
          <w:bCs/>
          <w:sz w:val="20"/>
          <w:szCs w:val="20"/>
          <w:lang w:val="x-none" w:eastAsia="fr-FR"/>
        </w:rPr>
        <w:t>a British-Iranian charity worker whose detention was considered as arbitrary by the United Nations Working Group on Arbitrary Detention</w:t>
      </w:r>
      <w:r w:rsidRPr="00B45B6C">
        <w:rPr>
          <w:rFonts w:eastAsia="Calibri"/>
          <w:bCs/>
          <w:sz w:val="20"/>
          <w:szCs w:val="20"/>
          <w:vertAlign w:val="superscript"/>
          <w:lang w:val="x-none" w:eastAsia="fr-FR"/>
        </w:rPr>
        <w:footnoteReference w:id="23"/>
      </w:r>
      <w:r w:rsidRPr="00B45B6C">
        <w:rPr>
          <w:bCs/>
          <w:sz w:val="20"/>
          <w:szCs w:val="20"/>
          <w:lang w:val="x-none" w:eastAsia="fr-FR"/>
        </w:rPr>
        <w:t>, was reportedly pressured to choose between moving her two-year-old daughter into prison or signing a document renouncing all her rights regarding her child</w:t>
      </w:r>
      <w:r w:rsidRPr="00B45B6C">
        <w:rPr>
          <w:rFonts w:eastAsia="Calibri"/>
          <w:bCs/>
          <w:sz w:val="20"/>
          <w:szCs w:val="20"/>
          <w:vertAlign w:val="superscript"/>
          <w:lang w:val="x-none" w:eastAsia="fr-FR"/>
        </w:rPr>
        <w:footnoteReference w:id="24"/>
      </w:r>
      <w:r w:rsidRPr="00B45B6C">
        <w:rPr>
          <w:bCs/>
          <w:sz w:val="20"/>
          <w:szCs w:val="20"/>
          <w:lang w:val="x-none" w:eastAsia="fr-FR"/>
        </w:rPr>
        <w:t>.</w:t>
      </w:r>
    </w:p>
    <w:p w:rsidR="00B45B6C" w:rsidRPr="00750BF4" w:rsidRDefault="00B45B6C" w:rsidP="00B45B6C">
      <w:pPr>
        <w:pStyle w:val="H1G"/>
      </w:pPr>
      <w:r>
        <w:tab/>
        <w:t>C.</w:t>
      </w:r>
      <w:r>
        <w:tab/>
      </w:r>
      <w:r w:rsidRPr="00750BF4">
        <w:t>The independence of the legal profession and the judiciary</w:t>
      </w:r>
    </w:p>
    <w:p w:rsidR="00B45B6C" w:rsidRPr="00B45B6C" w:rsidRDefault="00B45B6C" w:rsidP="00B45B6C">
      <w:pPr>
        <w:spacing w:after="120"/>
        <w:ind w:left="1134" w:right="1134"/>
        <w:jc w:val="both"/>
        <w:rPr>
          <w:sz w:val="20"/>
          <w:szCs w:val="20"/>
          <w:lang w:val="x-none"/>
        </w:rPr>
      </w:pPr>
      <w:r w:rsidRPr="00B45B6C">
        <w:rPr>
          <w:sz w:val="20"/>
          <w:szCs w:val="20"/>
          <w:lang w:val="x-none"/>
        </w:rPr>
        <w:t>34.</w:t>
      </w:r>
      <w:r w:rsidRPr="00B45B6C">
        <w:rPr>
          <w:sz w:val="20"/>
          <w:szCs w:val="20"/>
          <w:lang w:val="x-none"/>
        </w:rPr>
        <w:tab/>
        <w:t xml:space="preserve">The Special Rapporteur notes that international standards recognize that lawyers shall be entitled to form and join self-governing professional associations to represent their interests” and that these associations shall exercise their functions without external </w:t>
      </w:r>
      <w:r w:rsidRPr="00B45B6C">
        <w:rPr>
          <w:sz w:val="20"/>
          <w:szCs w:val="20"/>
          <w:lang w:val="x-none"/>
        </w:rPr>
        <w:lastRenderedPageBreak/>
        <w:t>interference.</w:t>
      </w:r>
      <w:r w:rsidRPr="00B45B6C">
        <w:rPr>
          <w:rFonts w:eastAsia="Calibri"/>
          <w:sz w:val="20"/>
          <w:szCs w:val="20"/>
          <w:vertAlign w:val="superscript"/>
          <w:lang w:val="x-none"/>
        </w:rPr>
        <w:footnoteReference w:id="25"/>
      </w:r>
      <w:r w:rsidRPr="00B45B6C">
        <w:rPr>
          <w:sz w:val="20"/>
          <w:szCs w:val="20"/>
          <w:lang w:val="x-none"/>
        </w:rPr>
        <w:t xml:space="preserve"> Independence of lawyers and the legal profession is essential for the promotion and protection of human rights and a fair administration of justice.</w:t>
      </w:r>
    </w:p>
    <w:p w:rsidR="00B45B6C" w:rsidRPr="00B45B6C" w:rsidRDefault="00B45B6C" w:rsidP="00B45B6C">
      <w:pPr>
        <w:spacing w:after="120"/>
        <w:ind w:left="1134" w:right="1134"/>
        <w:jc w:val="both"/>
        <w:rPr>
          <w:sz w:val="20"/>
          <w:szCs w:val="20"/>
          <w:lang w:val="x-none"/>
        </w:rPr>
      </w:pPr>
      <w:r w:rsidRPr="00B45B6C">
        <w:rPr>
          <w:sz w:val="20"/>
          <w:szCs w:val="20"/>
          <w:lang w:val="x-none"/>
        </w:rPr>
        <w:t>35.</w:t>
      </w:r>
      <w:r w:rsidRPr="00B45B6C">
        <w:rPr>
          <w:sz w:val="20"/>
          <w:szCs w:val="20"/>
          <w:lang w:val="x-none"/>
        </w:rPr>
        <w:tab/>
        <w:t>On 13 July 2016, the Government introduced a bill called the Bill of Formal Attorney ship that has been under consideration by the Parliament for several years and could severely compromise the independence of the Iranian Bar Association.</w:t>
      </w:r>
      <w:r w:rsidRPr="00B45B6C">
        <w:rPr>
          <w:rFonts w:eastAsia="Calibri"/>
          <w:sz w:val="20"/>
          <w:szCs w:val="20"/>
          <w:vertAlign w:val="superscript"/>
          <w:lang w:val="x-none"/>
        </w:rPr>
        <w:footnoteReference w:id="26"/>
      </w:r>
      <w:r w:rsidRPr="00B45B6C">
        <w:rPr>
          <w:sz w:val="20"/>
          <w:szCs w:val="20"/>
          <w:lang w:val="x-none"/>
        </w:rPr>
        <w:t xml:space="preserve"> In once again 2012, the International Bar Association and the Special Rapporteur’s predecessor expressed concern over the content of this bill. </w:t>
      </w:r>
    </w:p>
    <w:p w:rsidR="00B45B6C" w:rsidRPr="00B45B6C" w:rsidRDefault="00B45B6C" w:rsidP="00B45B6C">
      <w:pPr>
        <w:spacing w:after="120"/>
        <w:ind w:left="1134" w:right="1134"/>
        <w:jc w:val="both"/>
        <w:rPr>
          <w:sz w:val="20"/>
          <w:szCs w:val="20"/>
          <w:lang w:val="x-none"/>
        </w:rPr>
      </w:pPr>
      <w:r w:rsidRPr="00B45B6C">
        <w:rPr>
          <w:sz w:val="20"/>
          <w:szCs w:val="20"/>
          <w:lang w:val="x-none"/>
        </w:rPr>
        <w:t>36.</w:t>
      </w:r>
      <w:r w:rsidRPr="00B45B6C">
        <w:rPr>
          <w:sz w:val="20"/>
          <w:szCs w:val="20"/>
          <w:lang w:val="x-none"/>
        </w:rPr>
        <w:tab/>
        <w:t>The legal profession is not independent as the Law on attorney qualifications enacted in 1997 gives the judiciary the authority to vet and exclude candidates from holding a post in the bar associations. Reportedly dozens of prominent lawyers have been rejected from contesting elections to the board of directors of the bar association by the Supreme Disciplinary Court of Judges.</w:t>
      </w:r>
    </w:p>
    <w:p w:rsidR="00B45B6C" w:rsidRPr="00B45B6C" w:rsidRDefault="00B45B6C" w:rsidP="00B45B6C">
      <w:pPr>
        <w:spacing w:after="120"/>
        <w:ind w:left="1134" w:right="1134"/>
        <w:jc w:val="both"/>
        <w:rPr>
          <w:sz w:val="20"/>
          <w:szCs w:val="20"/>
          <w:lang w:val="x-none"/>
        </w:rPr>
      </w:pPr>
      <w:r w:rsidRPr="00B45B6C">
        <w:rPr>
          <w:sz w:val="20"/>
          <w:szCs w:val="20"/>
          <w:lang w:val="x-none"/>
        </w:rPr>
        <w:t>37.</w:t>
      </w:r>
      <w:r w:rsidRPr="00B45B6C">
        <w:rPr>
          <w:sz w:val="20"/>
          <w:szCs w:val="20"/>
          <w:lang w:val="x-none"/>
        </w:rPr>
        <w:tab/>
        <w:t>At least 50 lawyers have reportedly been prosecuted since June 2009 for representing prisoners of conscience, political detainees or “national security” prisoners. On 20 May 2016, the Special Rapporteur’s predecessor and other United Nations experts issued a joint statement expressing concern about the situation of lawyers and human rights defenders, serving heavy sentences for their peaceful activities or simply for carrying out their professional duties. The experts noted that in addition to detaining human rights lawyers, their continued targeting and harassment by the authorities had apparently “forced some lawyers to limit their professional activities or leave the profession altogether.”</w:t>
      </w:r>
      <w:r w:rsidRPr="00B45B6C">
        <w:rPr>
          <w:rFonts w:eastAsia="Calibri"/>
          <w:sz w:val="20"/>
          <w:szCs w:val="20"/>
          <w:vertAlign w:val="superscript"/>
          <w:lang w:val="x-none"/>
        </w:rPr>
        <w:t xml:space="preserve"> </w:t>
      </w:r>
      <w:r w:rsidRPr="00B45B6C">
        <w:rPr>
          <w:rFonts w:eastAsia="Calibri"/>
          <w:sz w:val="20"/>
          <w:szCs w:val="20"/>
          <w:vertAlign w:val="superscript"/>
          <w:lang w:val="x-none"/>
        </w:rPr>
        <w:footnoteReference w:id="27"/>
      </w:r>
      <w:r w:rsidRPr="00B45B6C">
        <w:rPr>
          <w:sz w:val="20"/>
          <w:szCs w:val="20"/>
          <w:lang w:val="x-none"/>
        </w:rPr>
        <w:t xml:space="preserve"> </w:t>
      </w:r>
    </w:p>
    <w:p w:rsidR="00B45B6C" w:rsidRPr="00B45B6C" w:rsidRDefault="00B45B6C" w:rsidP="00B45B6C">
      <w:pPr>
        <w:spacing w:after="120"/>
        <w:ind w:left="1134" w:right="1134"/>
        <w:jc w:val="both"/>
        <w:rPr>
          <w:sz w:val="20"/>
          <w:szCs w:val="20"/>
          <w:lang w:val="x-none"/>
        </w:rPr>
      </w:pPr>
      <w:r w:rsidRPr="00B45B6C">
        <w:rPr>
          <w:sz w:val="20"/>
          <w:szCs w:val="20"/>
          <w:lang w:val="x-none"/>
        </w:rPr>
        <w:t>38.</w:t>
      </w:r>
      <w:r w:rsidRPr="00B45B6C">
        <w:rPr>
          <w:sz w:val="20"/>
          <w:szCs w:val="20"/>
          <w:lang w:val="x-none"/>
        </w:rPr>
        <w:tab/>
        <w:t xml:space="preserve">Among the lawyers the statement referred to was </w:t>
      </w:r>
      <w:proofErr w:type="spellStart"/>
      <w:r w:rsidRPr="00B45B6C">
        <w:rPr>
          <w:sz w:val="20"/>
          <w:szCs w:val="20"/>
          <w:lang w:val="x-none"/>
        </w:rPr>
        <w:t>Mr.</w:t>
      </w:r>
      <w:proofErr w:type="spellEnd"/>
      <w:r w:rsidRPr="00B45B6C">
        <w:rPr>
          <w:sz w:val="20"/>
          <w:szCs w:val="20"/>
          <w:lang w:val="x-none"/>
        </w:rPr>
        <w:t xml:space="preserve"> </w:t>
      </w:r>
      <w:proofErr w:type="spellStart"/>
      <w:r w:rsidRPr="00B45B6C">
        <w:rPr>
          <w:sz w:val="20"/>
          <w:szCs w:val="20"/>
          <w:lang w:val="x-none"/>
        </w:rPr>
        <w:t>Soltani</w:t>
      </w:r>
      <w:proofErr w:type="spellEnd"/>
      <w:r w:rsidRPr="00B45B6C">
        <w:rPr>
          <w:sz w:val="20"/>
          <w:szCs w:val="20"/>
          <w:lang w:val="x-none"/>
        </w:rPr>
        <w:t xml:space="preserve"> who was jailed in 2012, the same year, he received the International Bar Association Human Rights Institute’s award. The Government informed that </w:t>
      </w:r>
      <w:proofErr w:type="spellStart"/>
      <w:r w:rsidRPr="00B45B6C">
        <w:rPr>
          <w:sz w:val="20"/>
          <w:szCs w:val="20"/>
          <w:lang w:val="x-none"/>
        </w:rPr>
        <w:t>Mr.</w:t>
      </w:r>
      <w:proofErr w:type="spellEnd"/>
      <w:r w:rsidRPr="00B45B6C">
        <w:rPr>
          <w:sz w:val="20"/>
          <w:szCs w:val="20"/>
          <w:lang w:val="x-none"/>
        </w:rPr>
        <w:t xml:space="preserve"> </w:t>
      </w:r>
      <w:proofErr w:type="spellStart"/>
      <w:r w:rsidRPr="00B45B6C">
        <w:rPr>
          <w:sz w:val="20"/>
          <w:szCs w:val="20"/>
          <w:lang w:val="x-none"/>
        </w:rPr>
        <w:t>Soltani</w:t>
      </w:r>
      <w:proofErr w:type="spellEnd"/>
      <w:r w:rsidRPr="00B45B6C">
        <w:rPr>
          <w:sz w:val="20"/>
          <w:szCs w:val="20"/>
          <w:lang w:val="x-none"/>
        </w:rPr>
        <w:t xml:space="preserve"> was sentenced to 10 years of imprisonment for formation and management of</w:t>
      </w:r>
      <w:r w:rsidRPr="00B45B6C">
        <w:rPr>
          <w:sz w:val="20"/>
          <w:szCs w:val="20"/>
        </w:rPr>
        <w:t xml:space="preserve"> an</w:t>
      </w:r>
      <w:r w:rsidRPr="00B45B6C">
        <w:rPr>
          <w:sz w:val="20"/>
          <w:szCs w:val="20"/>
          <w:lang w:val="x-none"/>
        </w:rPr>
        <w:t xml:space="preserve"> illegal organization and one year of imprisonment for act of Propagation against the Islamic Republic of Iran, five years of imprisonment for </w:t>
      </w:r>
      <w:r w:rsidRPr="00B45B6C">
        <w:rPr>
          <w:sz w:val="20"/>
          <w:szCs w:val="20"/>
        </w:rPr>
        <w:t>a</w:t>
      </w:r>
      <w:proofErr w:type="spellStart"/>
      <w:r w:rsidRPr="00B45B6C">
        <w:rPr>
          <w:sz w:val="20"/>
          <w:szCs w:val="20"/>
          <w:lang w:val="x-none"/>
        </w:rPr>
        <w:t>ct</w:t>
      </w:r>
      <w:r w:rsidRPr="00B45B6C">
        <w:rPr>
          <w:sz w:val="20"/>
          <w:szCs w:val="20"/>
        </w:rPr>
        <w:t>ing</w:t>
      </w:r>
      <w:proofErr w:type="spellEnd"/>
      <w:r w:rsidRPr="00B45B6C">
        <w:rPr>
          <w:sz w:val="20"/>
          <w:szCs w:val="20"/>
          <w:lang w:val="x-none"/>
        </w:rPr>
        <w:t xml:space="preserve"> against security of the country through assembly and collusion with the aim of disturbing national security and one year imprisonment for obtaining money through illegitimate means. The Government added that </w:t>
      </w:r>
      <w:proofErr w:type="spellStart"/>
      <w:r w:rsidRPr="00B45B6C">
        <w:rPr>
          <w:sz w:val="20"/>
          <w:szCs w:val="20"/>
          <w:lang w:val="x-none"/>
        </w:rPr>
        <w:t>Mr.</w:t>
      </w:r>
      <w:proofErr w:type="spellEnd"/>
      <w:r w:rsidRPr="00B45B6C">
        <w:rPr>
          <w:sz w:val="20"/>
          <w:szCs w:val="20"/>
          <w:lang w:val="x-none"/>
        </w:rPr>
        <w:t xml:space="preserve"> </w:t>
      </w:r>
      <w:proofErr w:type="spellStart"/>
      <w:r w:rsidRPr="00B45B6C">
        <w:rPr>
          <w:sz w:val="20"/>
          <w:szCs w:val="20"/>
          <w:lang w:val="x-none"/>
        </w:rPr>
        <w:t>Soltani</w:t>
      </w:r>
      <w:proofErr w:type="spellEnd"/>
      <w:r w:rsidRPr="00B45B6C">
        <w:rPr>
          <w:sz w:val="20"/>
          <w:szCs w:val="20"/>
          <w:lang w:val="x-none"/>
        </w:rPr>
        <w:t xml:space="preserve"> misused his position as an attorney and was sentenced to disbarment for twenty years, following completion of his imprisonment. The Government denied that </w:t>
      </w:r>
      <w:proofErr w:type="spellStart"/>
      <w:r w:rsidRPr="00B45B6C">
        <w:rPr>
          <w:sz w:val="20"/>
          <w:szCs w:val="20"/>
          <w:lang w:val="x-none"/>
        </w:rPr>
        <w:t>Mr.</w:t>
      </w:r>
      <w:proofErr w:type="spellEnd"/>
      <w:r w:rsidRPr="00B45B6C">
        <w:rPr>
          <w:sz w:val="20"/>
          <w:szCs w:val="20"/>
          <w:lang w:val="x-none"/>
        </w:rPr>
        <w:t xml:space="preserve"> </w:t>
      </w:r>
      <w:proofErr w:type="spellStart"/>
      <w:r w:rsidRPr="00B45B6C">
        <w:rPr>
          <w:sz w:val="20"/>
          <w:szCs w:val="20"/>
          <w:lang w:val="x-none"/>
        </w:rPr>
        <w:t>Soltani</w:t>
      </w:r>
      <w:proofErr w:type="spellEnd"/>
      <w:r w:rsidRPr="00B45B6C">
        <w:rPr>
          <w:sz w:val="20"/>
          <w:szCs w:val="20"/>
          <w:lang w:val="x-none"/>
        </w:rPr>
        <w:t xml:space="preserve"> was deprived of family visits and adequate medical care. The Special Rapporteur regrets that the Iranian society is losing its valuable talent and people of integrity to the confines of prisons in the country. </w:t>
      </w:r>
    </w:p>
    <w:p w:rsidR="00B45B6C" w:rsidRPr="00B45B6C" w:rsidRDefault="00B45B6C" w:rsidP="00B45B6C">
      <w:pPr>
        <w:spacing w:after="120"/>
        <w:ind w:left="1134" w:right="1134"/>
        <w:jc w:val="both"/>
        <w:rPr>
          <w:sz w:val="20"/>
          <w:szCs w:val="20"/>
          <w:lang w:val="x-none"/>
        </w:rPr>
      </w:pPr>
      <w:r w:rsidRPr="00B45B6C">
        <w:rPr>
          <w:sz w:val="20"/>
          <w:szCs w:val="20"/>
          <w:lang w:val="x-none"/>
        </w:rPr>
        <w:t>39.</w:t>
      </w:r>
      <w:r w:rsidRPr="00B45B6C">
        <w:rPr>
          <w:sz w:val="20"/>
          <w:szCs w:val="20"/>
          <w:lang w:val="x-none"/>
        </w:rPr>
        <w:tab/>
        <w:t xml:space="preserve">The question of the separation of powers remains an obstacle for the independence of the judicial system. The judiciary plays a vital role in interpreting often vaguely defined national security law. However this role can only be undertaken effectively if the rules for the appointments of members of the judiciary are transparent and made on the criteria of competence and integrity. It has been widely reported that judges are often handpicked and influenced by the executive branch of the State. The Iranian judiciary has parallel forms of system. The public courts have general jurisdiction over all disputes whilst specialized courts, such as revolutionary courts, military courts, the special clerical courts, the high tribunal for judicial discipline and the court of administrative justice have functional areas of specialization. </w:t>
      </w:r>
    </w:p>
    <w:p w:rsidR="00B45B6C" w:rsidRPr="00750BF4" w:rsidRDefault="00B45B6C" w:rsidP="00B45B6C">
      <w:pPr>
        <w:pStyle w:val="H1G"/>
      </w:pPr>
      <w:r>
        <w:lastRenderedPageBreak/>
        <w:tab/>
        <w:t>D.</w:t>
      </w:r>
      <w:r>
        <w:tab/>
        <w:t>Right to a fair trial</w:t>
      </w:r>
    </w:p>
    <w:p w:rsidR="00B45B6C" w:rsidRPr="00B45B6C" w:rsidRDefault="00B45B6C" w:rsidP="00B45B6C">
      <w:pPr>
        <w:spacing w:after="120"/>
        <w:ind w:left="1134" w:right="1134"/>
        <w:jc w:val="both"/>
        <w:rPr>
          <w:sz w:val="20"/>
          <w:szCs w:val="20"/>
          <w:lang w:val="x-none"/>
        </w:rPr>
      </w:pPr>
      <w:r w:rsidRPr="00B45B6C">
        <w:rPr>
          <w:sz w:val="20"/>
          <w:szCs w:val="20"/>
          <w:lang w:val="x-none"/>
        </w:rPr>
        <w:t>40.</w:t>
      </w:r>
      <w:r w:rsidRPr="00B45B6C">
        <w:rPr>
          <w:sz w:val="20"/>
          <w:szCs w:val="20"/>
          <w:lang w:val="x-none"/>
        </w:rPr>
        <w:tab/>
        <w:t>In early 2013 a revised version of the Penal Code was implemented for an experimental period of five years and in June 2015 amendments were made to the new Criminal Procedure Code. The Special Rapporteur takes note of her predecessor’s conclusion that “the amended provisions, if properly implemented, could remedy some of the problems raised by the human rights mechanisms”, including concerns expressed by member states during the Government</w:t>
      </w:r>
      <w:r w:rsidRPr="00B45B6C">
        <w:rPr>
          <w:sz w:val="20"/>
          <w:szCs w:val="20"/>
        </w:rPr>
        <w:t>’</w:t>
      </w:r>
      <w:r w:rsidRPr="00B45B6C">
        <w:rPr>
          <w:sz w:val="20"/>
          <w:szCs w:val="20"/>
          <w:lang w:val="x-none"/>
        </w:rPr>
        <w:t>s 2010 and 2014 cycles of the UPR. During the 2014 UPR cycle, the Government received 13 recommendations related to fair trial standards and judicial independence. She notes, however, that many of the code’s provisions violate Iran’s obligations under international human rights law, and that the implementation of certain of the new provisions have not yet resulted in better respect for the right to a fair trial.</w:t>
      </w:r>
    </w:p>
    <w:p w:rsidR="00B45B6C" w:rsidRPr="00B45B6C" w:rsidRDefault="00B45B6C" w:rsidP="00B45B6C">
      <w:pPr>
        <w:spacing w:after="120"/>
        <w:ind w:left="1134" w:right="1134"/>
        <w:jc w:val="both"/>
        <w:rPr>
          <w:sz w:val="20"/>
          <w:szCs w:val="20"/>
          <w:lang w:val="x-none"/>
        </w:rPr>
      </w:pPr>
      <w:r w:rsidRPr="00B45B6C">
        <w:rPr>
          <w:sz w:val="20"/>
          <w:szCs w:val="20"/>
          <w:lang w:val="x-none"/>
        </w:rPr>
        <w:t>41.</w:t>
      </w:r>
      <w:r w:rsidRPr="00B45B6C">
        <w:rPr>
          <w:sz w:val="20"/>
          <w:szCs w:val="20"/>
          <w:lang w:val="x-none"/>
        </w:rPr>
        <w:tab/>
      </w:r>
      <w:r w:rsidRPr="00B45B6C">
        <w:rPr>
          <w:sz w:val="20"/>
          <w:szCs w:val="20"/>
        </w:rPr>
        <w:t xml:space="preserve">According to international law, any substantive grounds for arrest or detention </w:t>
      </w:r>
      <w:proofErr w:type="gramStart"/>
      <w:r w:rsidRPr="00B45B6C">
        <w:rPr>
          <w:sz w:val="20"/>
          <w:szCs w:val="20"/>
        </w:rPr>
        <w:t>must be prescribed</w:t>
      </w:r>
      <w:proofErr w:type="gramEnd"/>
      <w:r w:rsidRPr="00B45B6C">
        <w:rPr>
          <w:sz w:val="20"/>
          <w:szCs w:val="20"/>
        </w:rPr>
        <w:t xml:space="preserve"> by law and should be defined with sufficient precision to avoid overly broad or arbitrary interpretation or application. </w:t>
      </w:r>
      <w:r w:rsidRPr="00B45B6C">
        <w:rPr>
          <w:sz w:val="20"/>
          <w:szCs w:val="20"/>
          <w:lang w:val="x-none"/>
        </w:rPr>
        <w:t>The Special Rapporteur’s predecessor observed that a number of offences are vaguely and broadly defined. These include crimes such as: “crimes against God,</w:t>
      </w:r>
      <w:r w:rsidRPr="00B45B6C">
        <w:rPr>
          <w:sz w:val="20"/>
          <w:szCs w:val="20"/>
          <w:vertAlign w:val="superscript"/>
          <w:lang w:val="x-none"/>
        </w:rPr>
        <w:footnoteReference w:id="28"/>
      </w:r>
      <w:r w:rsidRPr="00B45B6C">
        <w:rPr>
          <w:sz w:val="20"/>
          <w:szCs w:val="20"/>
          <w:lang w:val="x-none"/>
        </w:rPr>
        <w:t xml:space="preserve"> insulting or cursing the Holy Prophet (PBUH), consensual heterosexual or same-sex relations between adults,</w:t>
      </w:r>
      <w:r w:rsidRPr="00B45B6C">
        <w:rPr>
          <w:sz w:val="20"/>
          <w:szCs w:val="20"/>
          <w:vertAlign w:val="superscript"/>
          <w:lang w:val="x-none"/>
        </w:rPr>
        <w:footnoteReference w:id="29"/>
      </w:r>
      <w:r w:rsidRPr="00B45B6C">
        <w:rPr>
          <w:sz w:val="20"/>
          <w:szCs w:val="20"/>
          <w:vertAlign w:val="superscript"/>
          <w:lang w:val="x-none"/>
        </w:rPr>
        <w:t xml:space="preserve"> </w:t>
      </w:r>
      <w:r w:rsidRPr="00B45B6C">
        <w:rPr>
          <w:sz w:val="20"/>
          <w:szCs w:val="20"/>
          <w:lang w:val="x-none"/>
        </w:rPr>
        <w:t>corruption on earth (</w:t>
      </w:r>
      <w:proofErr w:type="spellStart"/>
      <w:r w:rsidRPr="00B45B6C">
        <w:rPr>
          <w:i/>
          <w:iCs/>
          <w:sz w:val="20"/>
          <w:szCs w:val="20"/>
          <w:lang w:val="x-none"/>
        </w:rPr>
        <w:t>efsad</w:t>
      </w:r>
      <w:proofErr w:type="spellEnd"/>
      <w:r w:rsidRPr="00B45B6C">
        <w:rPr>
          <w:i/>
          <w:iCs/>
          <w:sz w:val="20"/>
          <w:szCs w:val="20"/>
          <w:lang w:val="x-none"/>
        </w:rPr>
        <w:t>-e-</w:t>
      </w:r>
      <w:proofErr w:type="spellStart"/>
      <w:r w:rsidRPr="00B45B6C">
        <w:rPr>
          <w:i/>
          <w:iCs/>
          <w:sz w:val="20"/>
          <w:szCs w:val="20"/>
          <w:lang w:val="x-none"/>
        </w:rPr>
        <w:t>fel</w:t>
      </w:r>
      <w:proofErr w:type="spellEnd"/>
      <w:r w:rsidRPr="00B45B6C">
        <w:rPr>
          <w:i/>
          <w:iCs/>
          <w:sz w:val="20"/>
          <w:szCs w:val="20"/>
          <w:lang w:val="x-none"/>
        </w:rPr>
        <w:t>-</w:t>
      </w:r>
      <w:proofErr w:type="spellStart"/>
      <w:r w:rsidRPr="00B45B6C">
        <w:rPr>
          <w:i/>
          <w:iCs/>
          <w:sz w:val="20"/>
          <w:szCs w:val="20"/>
          <w:lang w:val="x-none"/>
        </w:rPr>
        <w:t>arz</w:t>
      </w:r>
      <w:proofErr w:type="spellEnd"/>
      <w:r w:rsidRPr="00B45B6C">
        <w:rPr>
          <w:sz w:val="20"/>
          <w:szCs w:val="20"/>
          <w:lang w:val="x-none"/>
        </w:rPr>
        <w:t>)</w:t>
      </w:r>
      <w:r w:rsidRPr="00B45B6C">
        <w:rPr>
          <w:sz w:val="20"/>
          <w:szCs w:val="20"/>
          <w:vertAlign w:val="superscript"/>
          <w:lang w:val="x-none"/>
        </w:rPr>
        <w:footnoteReference w:id="30"/>
      </w:r>
      <w:r w:rsidRPr="00B45B6C">
        <w:rPr>
          <w:sz w:val="20"/>
          <w:szCs w:val="20"/>
          <w:lang w:val="x-none"/>
        </w:rPr>
        <w:t xml:space="preserve"> and apostasy.”</w:t>
      </w:r>
      <w:r w:rsidRPr="00B45B6C">
        <w:rPr>
          <w:sz w:val="20"/>
          <w:szCs w:val="20"/>
          <w:vertAlign w:val="superscript"/>
          <w:lang w:val="x-none"/>
        </w:rPr>
        <w:footnoteReference w:id="31"/>
      </w:r>
      <w:r w:rsidRPr="00B45B6C">
        <w:rPr>
          <w:sz w:val="20"/>
          <w:szCs w:val="20"/>
          <w:lang w:val="x-none"/>
        </w:rPr>
        <w:t xml:space="preserve">  Individuals convicted of some of these crimes are not generally allowed to seek a pardon or have their sentences commuted, in contravention of international law. </w:t>
      </w:r>
    </w:p>
    <w:p w:rsidR="00B45B6C" w:rsidRPr="00B45B6C" w:rsidRDefault="00B45B6C" w:rsidP="00B45B6C">
      <w:pPr>
        <w:spacing w:after="120"/>
        <w:ind w:left="1134" w:right="1134"/>
        <w:jc w:val="both"/>
        <w:rPr>
          <w:sz w:val="20"/>
          <w:szCs w:val="20"/>
          <w:lang w:val="x-none"/>
        </w:rPr>
      </w:pPr>
      <w:r w:rsidRPr="00B45B6C">
        <w:rPr>
          <w:sz w:val="20"/>
          <w:szCs w:val="20"/>
          <w:lang w:val="x-none"/>
        </w:rPr>
        <w:t>42.</w:t>
      </w:r>
      <w:r w:rsidRPr="00B45B6C">
        <w:rPr>
          <w:sz w:val="20"/>
          <w:szCs w:val="20"/>
          <w:lang w:val="x-none"/>
        </w:rPr>
        <w:tab/>
        <w:t>O</w:t>
      </w:r>
      <w:r w:rsidRPr="00B45B6C">
        <w:rPr>
          <w:sz w:val="20"/>
          <w:szCs w:val="20"/>
          <w:shd w:val="clear" w:color="auto" w:fill="FEFEFE"/>
          <w:lang w:val="x-none"/>
        </w:rPr>
        <w:t xml:space="preserve">ther articles in the Penal Code that restrict the peaceful exercise of a range of other civil and political rights integral to the facilitation of democratic processes in the country often fall under the category of </w:t>
      </w:r>
      <w:proofErr w:type="spellStart"/>
      <w:r w:rsidRPr="00B45B6C">
        <w:rPr>
          <w:i/>
          <w:iCs/>
          <w:sz w:val="20"/>
          <w:szCs w:val="20"/>
          <w:shd w:val="clear" w:color="auto" w:fill="FEFEFE"/>
          <w:lang w:val="x-none"/>
        </w:rPr>
        <w:t>t</w:t>
      </w:r>
      <w:r w:rsidRPr="00B45B6C">
        <w:rPr>
          <w:i/>
          <w:iCs/>
          <w:sz w:val="20"/>
          <w:szCs w:val="20"/>
          <w:lang w:val="x-none"/>
        </w:rPr>
        <w:t>a’zir</w:t>
      </w:r>
      <w:proofErr w:type="spellEnd"/>
      <w:r w:rsidRPr="00B45B6C">
        <w:rPr>
          <w:i/>
          <w:iCs/>
          <w:sz w:val="20"/>
          <w:szCs w:val="20"/>
          <w:lang w:val="x-none"/>
        </w:rPr>
        <w:t xml:space="preserve"> </w:t>
      </w:r>
      <w:r w:rsidRPr="00B45B6C">
        <w:rPr>
          <w:sz w:val="20"/>
          <w:szCs w:val="20"/>
          <w:lang w:val="x-none"/>
        </w:rPr>
        <w:t xml:space="preserve">crimes. These acts are considered to be in conflict with religious or State interests, but have no specific penalties under </w:t>
      </w:r>
      <w:proofErr w:type="spellStart"/>
      <w:r w:rsidRPr="00B45B6C">
        <w:rPr>
          <w:sz w:val="20"/>
          <w:szCs w:val="20"/>
          <w:lang w:val="x-none"/>
        </w:rPr>
        <w:t>Shari’a</w:t>
      </w:r>
      <w:proofErr w:type="spellEnd"/>
      <w:r w:rsidRPr="00B45B6C">
        <w:rPr>
          <w:sz w:val="20"/>
          <w:szCs w:val="20"/>
          <w:lang w:val="x-none"/>
        </w:rPr>
        <w:t xml:space="preserve"> law. These include article 513, which criminalize “insults” against the “Islamic sanctities,” article 514 which criminalizes “insults” directed at the first Supreme Leader, and article 609 criminalizing insults to other government officials. </w:t>
      </w:r>
      <w:proofErr w:type="spellStart"/>
      <w:r w:rsidRPr="00B45B6C">
        <w:rPr>
          <w:i/>
          <w:iCs/>
          <w:sz w:val="20"/>
          <w:szCs w:val="20"/>
          <w:lang w:val="x-none"/>
        </w:rPr>
        <w:t>Ta'zir</w:t>
      </w:r>
      <w:proofErr w:type="spellEnd"/>
      <w:r w:rsidRPr="00B45B6C">
        <w:rPr>
          <w:sz w:val="20"/>
          <w:szCs w:val="20"/>
          <w:lang w:val="x-none"/>
        </w:rPr>
        <w:t xml:space="preserve"> provisions also criminalize “national security offences” for which political dissidents are often tried and convicted. These provisions are often so vague and broadly worded that they allow the government to severely limit speech and punish peaceful assembly and association. The risk of arbitrariness is further exacerbated by the lack of independence of the judiciary. </w:t>
      </w:r>
    </w:p>
    <w:p w:rsidR="00B45B6C" w:rsidRPr="00B45B6C" w:rsidRDefault="00B45B6C" w:rsidP="00B45B6C">
      <w:pPr>
        <w:spacing w:after="120"/>
        <w:ind w:left="1134" w:right="1134"/>
        <w:jc w:val="both"/>
        <w:rPr>
          <w:sz w:val="20"/>
          <w:szCs w:val="20"/>
          <w:lang w:val="x-none"/>
        </w:rPr>
      </w:pPr>
      <w:r w:rsidRPr="00B45B6C">
        <w:rPr>
          <w:sz w:val="20"/>
          <w:szCs w:val="20"/>
          <w:lang w:val="x-none"/>
        </w:rPr>
        <w:t>43.</w:t>
      </w:r>
      <w:r w:rsidRPr="00B45B6C">
        <w:rPr>
          <w:sz w:val="20"/>
          <w:szCs w:val="20"/>
          <w:lang w:val="x-none"/>
        </w:rPr>
        <w:tab/>
        <w:t>The Special Rapporteur observes from the cases brought to her attention that in many instances, the right to anyone arrested to be promptly informed about the charges against him or her is disrespected</w:t>
      </w:r>
      <w:r w:rsidRPr="00B45B6C">
        <w:rPr>
          <w:sz w:val="20"/>
          <w:szCs w:val="20"/>
          <w:u w:color="222222"/>
          <w:lang w:val="x-none"/>
        </w:rPr>
        <w:t xml:space="preserve">. </w:t>
      </w:r>
      <w:r w:rsidRPr="00B45B6C">
        <w:rPr>
          <w:sz w:val="20"/>
          <w:szCs w:val="20"/>
          <w:lang w:val="x-none"/>
        </w:rPr>
        <w:t xml:space="preserve">The Special Rapporteur also notes that individuals may be arrested without being shown a warrant. Several such cases where individuals and their families were not provided with information regarding the reasons and circumstances of their arrest or their whereabouts were reported to her during the reporting period. Often, those who are called in for interrogation had no idea of the identity of those who had initiated the investigation against them. </w:t>
      </w:r>
    </w:p>
    <w:p w:rsidR="00B45B6C" w:rsidRPr="00B45B6C" w:rsidRDefault="00B45B6C" w:rsidP="00B45B6C">
      <w:pPr>
        <w:spacing w:after="120"/>
        <w:ind w:left="1134" w:right="1134"/>
        <w:jc w:val="both"/>
        <w:rPr>
          <w:sz w:val="20"/>
          <w:szCs w:val="20"/>
          <w:lang w:val="x-none"/>
        </w:rPr>
      </w:pPr>
      <w:r w:rsidRPr="00B45B6C">
        <w:rPr>
          <w:sz w:val="20"/>
          <w:szCs w:val="20"/>
          <w:lang w:val="x-none"/>
        </w:rPr>
        <w:t>44.</w:t>
      </w:r>
      <w:r w:rsidRPr="00B45B6C">
        <w:rPr>
          <w:sz w:val="20"/>
          <w:szCs w:val="20"/>
          <w:lang w:val="x-none"/>
        </w:rPr>
        <w:tab/>
        <w:t xml:space="preserve">The Special Rapporteur notes that one of the most important achievements of the Criminal Procedure Code is improved protections for access to legal counsel, especially during the interrogation of suspects by either law enforcement or judiciary officials. Article </w:t>
      </w:r>
      <w:r w:rsidRPr="00B45B6C">
        <w:rPr>
          <w:sz w:val="20"/>
          <w:szCs w:val="20"/>
          <w:lang w:val="x-none"/>
        </w:rPr>
        <w:lastRenderedPageBreak/>
        <w:t xml:space="preserve">48 of </w:t>
      </w:r>
      <w:r w:rsidRPr="00B45B6C">
        <w:rPr>
          <w:sz w:val="20"/>
          <w:szCs w:val="20"/>
        </w:rPr>
        <w:t xml:space="preserve">the </w:t>
      </w:r>
      <w:r w:rsidRPr="00B45B6C">
        <w:rPr>
          <w:sz w:val="20"/>
          <w:szCs w:val="20"/>
          <w:lang w:val="x-none"/>
        </w:rPr>
        <w:t>CPC provides that the accused can request access to counsel as soon as he is approached by law enforcement officials or during criminal proceedings, and article 190 of the Code guarantees the right of the accused to access a lawyer during preliminary investigations.</w:t>
      </w:r>
      <w:r w:rsidRPr="00B45B6C">
        <w:rPr>
          <w:sz w:val="20"/>
          <w:szCs w:val="20"/>
          <w:vertAlign w:val="superscript"/>
          <w:lang w:val="x-none"/>
        </w:rPr>
        <w:footnoteReference w:id="32"/>
      </w:r>
      <w:r w:rsidRPr="00B45B6C">
        <w:rPr>
          <w:sz w:val="20"/>
          <w:szCs w:val="20"/>
          <w:lang w:val="x-none"/>
        </w:rPr>
        <w:t xml:space="preserve"> The law calls for defendants to be informed of these rights before the investigation begins, and if he is summoned, the right to access to lawyer must be mentioned in the summons. Violations of these rights, or failure to communicate them to the accused will result in disciplinary action, but will not impact the admissibility of evidence obtained under these conditions.</w:t>
      </w:r>
      <w:r w:rsidRPr="00B45B6C">
        <w:rPr>
          <w:sz w:val="20"/>
          <w:szCs w:val="20"/>
          <w:vertAlign w:val="superscript"/>
          <w:lang w:val="x-none"/>
        </w:rPr>
        <w:footnoteReference w:id="33"/>
      </w:r>
      <w:r w:rsidRPr="00B45B6C">
        <w:rPr>
          <w:sz w:val="20"/>
          <w:szCs w:val="20"/>
          <w:lang w:val="x-none"/>
        </w:rPr>
        <w:t xml:space="preserve"> Article 190 of the Code states that the court must appoint a lawyer for persons accused of capital crimes or offenses that incur sentences of life imprisonment if the accused fails to retain one themselves. The State is not bound to appoint lawyers for other serious cases.</w:t>
      </w:r>
      <w:r w:rsidRPr="00B45B6C">
        <w:rPr>
          <w:sz w:val="20"/>
          <w:szCs w:val="20"/>
          <w:vertAlign w:val="superscript"/>
          <w:lang w:val="x-none"/>
        </w:rPr>
        <w:footnoteReference w:id="34"/>
      </w:r>
      <w:r w:rsidRPr="00B45B6C">
        <w:rPr>
          <w:sz w:val="20"/>
          <w:szCs w:val="20"/>
          <w:lang w:val="x-none"/>
        </w:rPr>
        <w:t xml:space="preserve"> </w:t>
      </w:r>
    </w:p>
    <w:p w:rsidR="00B45B6C" w:rsidRPr="00B45B6C" w:rsidRDefault="00B45B6C" w:rsidP="00B45B6C">
      <w:pPr>
        <w:spacing w:after="120"/>
        <w:ind w:left="1134" w:right="1134"/>
        <w:jc w:val="both"/>
        <w:rPr>
          <w:sz w:val="20"/>
          <w:szCs w:val="20"/>
          <w:lang w:val="x-none"/>
        </w:rPr>
      </w:pPr>
      <w:r w:rsidRPr="00B45B6C">
        <w:rPr>
          <w:sz w:val="20"/>
          <w:szCs w:val="20"/>
          <w:lang w:val="x-none"/>
        </w:rPr>
        <w:t>45.</w:t>
      </w:r>
      <w:r w:rsidRPr="00B45B6C">
        <w:rPr>
          <w:sz w:val="20"/>
          <w:szCs w:val="20"/>
          <w:lang w:val="x-none"/>
        </w:rPr>
        <w:tab/>
        <w:t>The Special Rapporteur is concerned that individuals accused of national security, capital, political or press crimes, and those accused of offences that incur life sentences, are required to select their counsel from an official pool of lawyers chosen by the Head of the Judiciary during the investigative phase of the trial.</w:t>
      </w:r>
      <w:r w:rsidRPr="00B45B6C">
        <w:rPr>
          <w:sz w:val="20"/>
          <w:szCs w:val="20"/>
          <w:shd w:val="clear" w:color="auto" w:fill="FEFEFE"/>
          <w:vertAlign w:val="superscript"/>
          <w:lang w:val="x-none"/>
        </w:rPr>
        <w:footnoteReference w:id="35"/>
      </w:r>
      <w:r w:rsidRPr="00B45B6C">
        <w:rPr>
          <w:sz w:val="20"/>
          <w:szCs w:val="20"/>
          <w:shd w:val="clear" w:color="auto" w:fill="FEFEFE"/>
          <w:lang w:val="x-none"/>
        </w:rPr>
        <w:t xml:space="preserve"> </w:t>
      </w:r>
      <w:r w:rsidRPr="00B45B6C">
        <w:rPr>
          <w:sz w:val="20"/>
          <w:szCs w:val="20"/>
          <w:lang w:val="x-none"/>
        </w:rPr>
        <w:t xml:space="preserve">Indeed, </w:t>
      </w:r>
      <w:r w:rsidRPr="00B45B6C">
        <w:rPr>
          <w:sz w:val="20"/>
          <w:szCs w:val="20"/>
          <w:u w:color="222222"/>
          <w:lang w:val="x-none"/>
        </w:rPr>
        <w:t>the code allows for restrictions on defendants’ access to evidence gathered in support of allegations in national security cases.</w:t>
      </w:r>
      <w:r w:rsidRPr="00B45B6C">
        <w:rPr>
          <w:sz w:val="20"/>
          <w:szCs w:val="20"/>
          <w:u w:color="222222"/>
          <w:vertAlign w:val="superscript"/>
          <w:lang w:val="x-none"/>
        </w:rPr>
        <w:footnoteReference w:id="36"/>
      </w:r>
      <w:r w:rsidRPr="00B45B6C">
        <w:rPr>
          <w:sz w:val="20"/>
          <w:szCs w:val="20"/>
          <w:u w:color="222222"/>
          <w:lang w:val="x-none"/>
        </w:rPr>
        <w:t xml:space="preserve"> These restrictions constitute major impediment to realizing due process and fair trial rights.</w:t>
      </w:r>
      <w:r w:rsidRPr="00B45B6C">
        <w:rPr>
          <w:sz w:val="20"/>
          <w:szCs w:val="20"/>
          <w:u w:color="222222"/>
          <w:vertAlign w:val="superscript"/>
          <w:lang w:val="x-none"/>
        </w:rPr>
        <w:footnoteReference w:id="37"/>
      </w:r>
      <w:r w:rsidRPr="00B45B6C">
        <w:rPr>
          <w:sz w:val="20"/>
          <w:szCs w:val="20"/>
          <w:u w:color="222222"/>
          <w:lang w:val="x-none"/>
        </w:rPr>
        <w:t xml:space="preserve">. It also infringes upon the independence of the legal profession. </w:t>
      </w:r>
    </w:p>
    <w:p w:rsidR="00B45B6C" w:rsidRPr="00B45B6C" w:rsidRDefault="00B45B6C" w:rsidP="00B45B6C">
      <w:pPr>
        <w:spacing w:after="120"/>
        <w:ind w:left="1134" w:right="1134"/>
        <w:jc w:val="both"/>
        <w:rPr>
          <w:sz w:val="20"/>
          <w:szCs w:val="20"/>
          <w:lang w:val="x-none"/>
        </w:rPr>
      </w:pPr>
      <w:r w:rsidRPr="00B45B6C">
        <w:rPr>
          <w:sz w:val="20"/>
          <w:szCs w:val="20"/>
          <w:lang w:val="x-none"/>
        </w:rPr>
        <w:t>46.</w:t>
      </w:r>
      <w:r w:rsidRPr="00B45B6C">
        <w:rPr>
          <w:sz w:val="20"/>
          <w:szCs w:val="20"/>
          <w:lang w:val="x-none"/>
        </w:rPr>
        <w:tab/>
        <w:t xml:space="preserve">Among the cases brought to the attention of the Government, the case of </w:t>
      </w:r>
      <w:proofErr w:type="spellStart"/>
      <w:r w:rsidRPr="00B45B6C">
        <w:rPr>
          <w:sz w:val="20"/>
          <w:szCs w:val="20"/>
          <w:lang w:val="x-none"/>
        </w:rPr>
        <w:t>Mr.</w:t>
      </w:r>
      <w:proofErr w:type="spellEnd"/>
      <w:r w:rsidRPr="00B45B6C">
        <w:rPr>
          <w:sz w:val="20"/>
          <w:szCs w:val="20"/>
          <w:lang w:val="x-none"/>
        </w:rPr>
        <w:t xml:space="preserve"> </w:t>
      </w:r>
      <w:proofErr w:type="spellStart"/>
      <w:r w:rsidRPr="00B45B6C">
        <w:rPr>
          <w:sz w:val="20"/>
          <w:szCs w:val="20"/>
          <w:lang w:val="x-none"/>
        </w:rPr>
        <w:t>Baquer</w:t>
      </w:r>
      <w:proofErr w:type="spellEnd"/>
      <w:r w:rsidRPr="00B45B6C">
        <w:rPr>
          <w:sz w:val="20"/>
          <w:szCs w:val="20"/>
          <w:lang w:val="x-none"/>
        </w:rPr>
        <w:t xml:space="preserve"> raises serious concern as to the right to a fair trial. </w:t>
      </w:r>
      <w:proofErr w:type="spellStart"/>
      <w:r w:rsidRPr="00B45B6C">
        <w:rPr>
          <w:sz w:val="20"/>
          <w:szCs w:val="20"/>
          <w:lang w:val="x-none"/>
        </w:rPr>
        <w:t>Mr.</w:t>
      </w:r>
      <w:proofErr w:type="spellEnd"/>
      <w:r w:rsidRPr="00B45B6C">
        <w:rPr>
          <w:sz w:val="20"/>
          <w:szCs w:val="20"/>
          <w:lang w:val="x-none"/>
        </w:rPr>
        <w:t xml:space="preserve"> </w:t>
      </w:r>
      <w:proofErr w:type="spellStart"/>
      <w:r w:rsidRPr="00B45B6C">
        <w:rPr>
          <w:sz w:val="20"/>
          <w:szCs w:val="20"/>
          <w:lang w:val="x-none"/>
        </w:rPr>
        <w:t>Baquer</w:t>
      </w:r>
      <w:proofErr w:type="spellEnd"/>
      <w:r w:rsidRPr="00B45B6C">
        <w:rPr>
          <w:sz w:val="20"/>
          <w:szCs w:val="20"/>
          <w:lang w:val="x-none"/>
        </w:rPr>
        <w:t xml:space="preserve"> </w:t>
      </w:r>
      <w:proofErr w:type="spellStart"/>
      <w:r w:rsidRPr="00B45B6C">
        <w:rPr>
          <w:sz w:val="20"/>
          <w:szCs w:val="20"/>
          <w:lang w:val="x-none"/>
        </w:rPr>
        <w:t>Namazi</w:t>
      </w:r>
      <w:proofErr w:type="spellEnd"/>
      <w:r w:rsidRPr="00B45B6C">
        <w:rPr>
          <w:sz w:val="20"/>
          <w:szCs w:val="20"/>
          <w:lang w:val="x-none"/>
        </w:rPr>
        <w:t xml:space="preserve">, aged 80, is a retired Iranian provincial governor of the Khuzestan province and retired official who has served as the UNICEF representative in several countries. In February 2016, he was arrested in Tehran by Iranian security agents and taken to </w:t>
      </w:r>
      <w:proofErr w:type="spellStart"/>
      <w:r w:rsidRPr="00B45B6C">
        <w:rPr>
          <w:sz w:val="20"/>
          <w:szCs w:val="20"/>
          <w:lang w:val="x-none"/>
        </w:rPr>
        <w:t>Evin</w:t>
      </w:r>
      <w:proofErr w:type="spellEnd"/>
      <w:r w:rsidRPr="00B45B6C">
        <w:rPr>
          <w:sz w:val="20"/>
          <w:szCs w:val="20"/>
          <w:lang w:val="x-none"/>
        </w:rPr>
        <w:t xml:space="preserve"> prison. At the time of his arrest, he was visiting Tehran to try and secure his son’s release, </w:t>
      </w:r>
      <w:proofErr w:type="spellStart"/>
      <w:r w:rsidRPr="00B45B6C">
        <w:rPr>
          <w:sz w:val="20"/>
          <w:szCs w:val="20"/>
          <w:lang w:val="x-none"/>
        </w:rPr>
        <w:t>Siamak</w:t>
      </w:r>
      <w:proofErr w:type="spellEnd"/>
      <w:r w:rsidRPr="00B45B6C">
        <w:rPr>
          <w:sz w:val="20"/>
          <w:szCs w:val="20"/>
          <w:lang w:val="x-none"/>
        </w:rPr>
        <w:t xml:space="preserve"> </w:t>
      </w:r>
      <w:proofErr w:type="spellStart"/>
      <w:r w:rsidRPr="00B45B6C">
        <w:rPr>
          <w:sz w:val="20"/>
          <w:szCs w:val="20"/>
          <w:lang w:val="x-none"/>
        </w:rPr>
        <w:t>Namazi</w:t>
      </w:r>
      <w:proofErr w:type="spellEnd"/>
      <w:r w:rsidRPr="00B45B6C">
        <w:rPr>
          <w:sz w:val="20"/>
          <w:szCs w:val="20"/>
          <w:lang w:val="x-none"/>
        </w:rPr>
        <w:t xml:space="preserve">, who had been arrested in October 2015. Both of them hold dual Iranian-American citizenship. In October 2016, Iranian authorities had still not made the charges against </w:t>
      </w:r>
      <w:proofErr w:type="spellStart"/>
      <w:r w:rsidRPr="00B45B6C">
        <w:rPr>
          <w:sz w:val="20"/>
          <w:szCs w:val="20"/>
          <w:lang w:val="x-none"/>
        </w:rPr>
        <w:t>Mr.</w:t>
      </w:r>
      <w:proofErr w:type="spellEnd"/>
      <w:r w:rsidRPr="00B45B6C">
        <w:rPr>
          <w:sz w:val="20"/>
          <w:szCs w:val="20"/>
          <w:lang w:val="x-none"/>
        </w:rPr>
        <w:t xml:space="preserve"> </w:t>
      </w:r>
      <w:proofErr w:type="spellStart"/>
      <w:r w:rsidRPr="00B45B6C">
        <w:rPr>
          <w:sz w:val="20"/>
          <w:szCs w:val="20"/>
          <w:lang w:val="x-none"/>
        </w:rPr>
        <w:t>Siamak</w:t>
      </w:r>
      <w:proofErr w:type="spellEnd"/>
      <w:r w:rsidRPr="00B45B6C">
        <w:rPr>
          <w:sz w:val="20"/>
          <w:szCs w:val="20"/>
          <w:lang w:val="x-none"/>
        </w:rPr>
        <w:t xml:space="preserve"> </w:t>
      </w:r>
      <w:proofErr w:type="spellStart"/>
      <w:r w:rsidRPr="00B45B6C">
        <w:rPr>
          <w:sz w:val="20"/>
          <w:szCs w:val="20"/>
          <w:lang w:val="x-none"/>
        </w:rPr>
        <w:t>Namazi</w:t>
      </w:r>
      <w:proofErr w:type="spellEnd"/>
      <w:r w:rsidRPr="00B45B6C">
        <w:rPr>
          <w:sz w:val="20"/>
          <w:szCs w:val="20"/>
          <w:lang w:val="x-none"/>
        </w:rPr>
        <w:t xml:space="preserve"> public and no formal charges had been presented against his father. Neither of them allegedly had access to their lawyers, nor were they allowed to communicate regularly with their family. Although no response was received from the Government, the Special Rapporteur learnt that Tehran Prosecutor Abbas </w:t>
      </w:r>
      <w:proofErr w:type="spellStart"/>
      <w:r w:rsidRPr="00B45B6C">
        <w:rPr>
          <w:sz w:val="20"/>
          <w:szCs w:val="20"/>
          <w:lang w:val="x-none"/>
        </w:rPr>
        <w:t>Jafari</w:t>
      </w:r>
      <w:proofErr w:type="spellEnd"/>
      <w:r w:rsidRPr="00B45B6C">
        <w:rPr>
          <w:sz w:val="20"/>
          <w:szCs w:val="20"/>
          <w:lang w:val="x-none"/>
        </w:rPr>
        <w:t xml:space="preserve"> </w:t>
      </w:r>
      <w:proofErr w:type="spellStart"/>
      <w:r w:rsidRPr="00B45B6C">
        <w:rPr>
          <w:sz w:val="20"/>
          <w:szCs w:val="20"/>
          <w:lang w:val="x-none"/>
        </w:rPr>
        <w:t>Dolatabadi</w:t>
      </w:r>
      <w:proofErr w:type="spellEnd"/>
      <w:r w:rsidRPr="00B45B6C">
        <w:rPr>
          <w:sz w:val="20"/>
          <w:szCs w:val="20"/>
          <w:lang w:val="x-none"/>
        </w:rPr>
        <w:t xml:space="preserve"> confirmed on 16 October 2016 that the </w:t>
      </w:r>
      <w:proofErr w:type="spellStart"/>
      <w:r w:rsidRPr="00B45B6C">
        <w:rPr>
          <w:sz w:val="20"/>
          <w:szCs w:val="20"/>
          <w:lang w:val="x-none"/>
        </w:rPr>
        <w:t>Namazis</w:t>
      </w:r>
      <w:proofErr w:type="spellEnd"/>
      <w:r w:rsidRPr="00B45B6C">
        <w:rPr>
          <w:sz w:val="20"/>
          <w:szCs w:val="20"/>
          <w:lang w:val="x-none"/>
        </w:rPr>
        <w:t xml:space="preserve"> and three others had been sentenced to 10 years in prison each for “espionage and collusion with an enemy state”, “the United States.”</w:t>
      </w:r>
    </w:p>
    <w:p w:rsidR="00B45B6C" w:rsidRPr="00B45B6C" w:rsidRDefault="00B45B6C" w:rsidP="00B45B6C">
      <w:pPr>
        <w:spacing w:after="120"/>
        <w:ind w:left="1134" w:right="1134"/>
        <w:jc w:val="both"/>
        <w:rPr>
          <w:sz w:val="20"/>
          <w:szCs w:val="20"/>
          <w:lang w:val="x-none"/>
        </w:rPr>
      </w:pPr>
      <w:r w:rsidRPr="00B45B6C">
        <w:rPr>
          <w:sz w:val="20"/>
          <w:szCs w:val="20"/>
          <w:lang w:val="x-none"/>
        </w:rPr>
        <w:lastRenderedPageBreak/>
        <w:t>47.</w:t>
      </w:r>
      <w:r w:rsidRPr="00B45B6C">
        <w:rPr>
          <w:sz w:val="20"/>
          <w:szCs w:val="20"/>
          <w:lang w:val="x-none"/>
        </w:rPr>
        <w:tab/>
      </w:r>
      <w:r w:rsidRPr="00B45B6C">
        <w:rPr>
          <w:sz w:val="20"/>
          <w:szCs w:val="20"/>
          <w:u w:color="222222"/>
          <w:lang w:val="x-none"/>
        </w:rPr>
        <w:t xml:space="preserve">Between 2015 and 2016, the United Nations Working Group on Arbitrary Detention ruled that the detention of seven individuals, namely </w:t>
      </w:r>
      <w:proofErr w:type="spellStart"/>
      <w:r w:rsidRPr="00B45B6C">
        <w:rPr>
          <w:sz w:val="20"/>
          <w:szCs w:val="20"/>
          <w:u w:color="222222"/>
        </w:rPr>
        <w:t>Mr.</w:t>
      </w:r>
      <w:proofErr w:type="spellEnd"/>
      <w:r w:rsidRPr="00B45B6C">
        <w:rPr>
          <w:sz w:val="20"/>
          <w:szCs w:val="20"/>
          <w:u w:color="222222"/>
        </w:rPr>
        <w:t xml:space="preserve"> </w:t>
      </w:r>
      <w:r w:rsidRPr="00B45B6C">
        <w:rPr>
          <w:sz w:val="20"/>
          <w:szCs w:val="20"/>
          <w:lang w:val="x-none"/>
        </w:rPr>
        <w:t xml:space="preserve">Mohammad Reza </w:t>
      </w:r>
      <w:proofErr w:type="spellStart"/>
      <w:r w:rsidRPr="00B45B6C">
        <w:rPr>
          <w:sz w:val="20"/>
          <w:szCs w:val="20"/>
          <w:lang w:val="x-none"/>
        </w:rPr>
        <w:t>Pourshajari</w:t>
      </w:r>
      <w:proofErr w:type="spellEnd"/>
      <w:r w:rsidRPr="00B45B6C">
        <w:rPr>
          <w:sz w:val="20"/>
          <w:szCs w:val="20"/>
          <w:u w:color="222222"/>
          <w:lang w:val="x-none"/>
        </w:rPr>
        <w:t xml:space="preserve">, </w:t>
      </w:r>
      <w:proofErr w:type="spellStart"/>
      <w:r w:rsidRPr="00B45B6C">
        <w:rPr>
          <w:sz w:val="20"/>
          <w:szCs w:val="20"/>
          <w:u w:color="222222"/>
          <w:lang w:val="x-none"/>
        </w:rPr>
        <w:t>Mr.</w:t>
      </w:r>
      <w:proofErr w:type="spellEnd"/>
      <w:r w:rsidRPr="00B45B6C">
        <w:rPr>
          <w:sz w:val="20"/>
          <w:szCs w:val="20"/>
          <w:u w:color="222222"/>
          <w:lang w:val="x-none"/>
        </w:rPr>
        <w:t xml:space="preserve"> </w:t>
      </w:r>
      <w:r w:rsidRPr="00B45B6C">
        <w:rPr>
          <w:sz w:val="20"/>
          <w:szCs w:val="20"/>
        </w:rPr>
        <w:t xml:space="preserve">Jason </w:t>
      </w:r>
      <w:proofErr w:type="spellStart"/>
      <w:r w:rsidRPr="00B45B6C">
        <w:rPr>
          <w:sz w:val="20"/>
          <w:szCs w:val="20"/>
        </w:rPr>
        <w:t>Rezaia</w:t>
      </w:r>
      <w:proofErr w:type="spellEnd"/>
      <w:r w:rsidRPr="00B45B6C">
        <w:rPr>
          <w:sz w:val="20"/>
          <w:szCs w:val="20"/>
        </w:rPr>
        <w:t xml:space="preserve">, </w:t>
      </w:r>
      <w:proofErr w:type="spellStart"/>
      <w:r w:rsidRPr="00B45B6C">
        <w:rPr>
          <w:sz w:val="20"/>
          <w:szCs w:val="20"/>
        </w:rPr>
        <w:t>Ms.</w:t>
      </w:r>
      <w:proofErr w:type="spellEnd"/>
      <w:r w:rsidRPr="00B45B6C">
        <w:rPr>
          <w:sz w:val="20"/>
          <w:szCs w:val="20"/>
        </w:rPr>
        <w:t xml:space="preserve"> </w:t>
      </w:r>
      <w:proofErr w:type="spellStart"/>
      <w:r w:rsidRPr="00B45B6C">
        <w:rPr>
          <w:sz w:val="20"/>
          <w:szCs w:val="20"/>
          <w:lang w:val="x-none"/>
        </w:rPr>
        <w:t>Zeinab</w:t>
      </w:r>
      <w:proofErr w:type="spellEnd"/>
      <w:r w:rsidRPr="00B45B6C">
        <w:rPr>
          <w:sz w:val="20"/>
          <w:szCs w:val="20"/>
          <w:lang w:val="x-none"/>
        </w:rPr>
        <w:t xml:space="preserve"> </w:t>
      </w:r>
      <w:proofErr w:type="spellStart"/>
      <w:r w:rsidRPr="00B45B6C">
        <w:rPr>
          <w:sz w:val="20"/>
          <w:szCs w:val="20"/>
          <w:lang w:val="x-none"/>
        </w:rPr>
        <w:t>Jalalian</w:t>
      </w:r>
      <w:proofErr w:type="spellEnd"/>
      <w:r w:rsidRPr="00B45B6C">
        <w:rPr>
          <w:sz w:val="20"/>
          <w:szCs w:val="20"/>
          <w:vertAlign w:val="superscript"/>
          <w:lang w:val="x-none"/>
        </w:rPr>
        <w:footnoteReference w:id="38"/>
      </w:r>
      <w:r w:rsidRPr="00B45B6C">
        <w:rPr>
          <w:sz w:val="20"/>
          <w:szCs w:val="20"/>
          <w:lang w:val="x-none"/>
        </w:rPr>
        <w:t xml:space="preserve">, </w:t>
      </w:r>
      <w:proofErr w:type="spellStart"/>
      <w:r w:rsidRPr="00B45B6C">
        <w:rPr>
          <w:sz w:val="20"/>
          <w:szCs w:val="20"/>
          <w:lang w:val="x-none"/>
        </w:rPr>
        <w:t>Ms.</w:t>
      </w:r>
      <w:proofErr w:type="spellEnd"/>
      <w:r w:rsidRPr="00B45B6C">
        <w:rPr>
          <w:sz w:val="20"/>
          <w:szCs w:val="20"/>
          <w:lang w:val="x-none"/>
        </w:rPr>
        <w:t xml:space="preserve"> </w:t>
      </w:r>
      <w:proofErr w:type="spellStart"/>
      <w:r w:rsidRPr="00B45B6C">
        <w:rPr>
          <w:sz w:val="20"/>
          <w:szCs w:val="20"/>
          <w:lang w:val="x-none"/>
        </w:rPr>
        <w:t>Bahareh</w:t>
      </w:r>
      <w:proofErr w:type="spellEnd"/>
      <w:r w:rsidRPr="00B45B6C">
        <w:rPr>
          <w:sz w:val="20"/>
          <w:szCs w:val="20"/>
          <w:lang w:val="x-none"/>
        </w:rPr>
        <w:t xml:space="preserve"> </w:t>
      </w:r>
      <w:proofErr w:type="spellStart"/>
      <w:r w:rsidRPr="00B45B6C">
        <w:rPr>
          <w:sz w:val="20"/>
          <w:szCs w:val="20"/>
          <w:lang w:val="x-none"/>
        </w:rPr>
        <w:t>Hedayat</w:t>
      </w:r>
      <w:proofErr w:type="spellEnd"/>
      <w:r w:rsidRPr="00B45B6C">
        <w:rPr>
          <w:sz w:val="20"/>
          <w:szCs w:val="20"/>
          <w:lang w:val="x-none"/>
        </w:rPr>
        <w:t xml:space="preserve">, </w:t>
      </w:r>
      <w:proofErr w:type="spellStart"/>
      <w:r w:rsidRPr="00B45B6C">
        <w:rPr>
          <w:sz w:val="20"/>
          <w:szCs w:val="20"/>
          <w:lang w:val="x-none"/>
        </w:rPr>
        <w:t>Mr.</w:t>
      </w:r>
      <w:proofErr w:type="spellEnd"/>
      <w:r w:rsidRPr="00B45B6C">
        <w:rPr>
          <w:sz w:val="20"/>
          <w:szCs w:val="20"/>
          <w:lang w:val="x-none"/>
        </w:rPr>
        <w:t xml:space="preserve"> Mohammad </w:t>
      </w:r>
      <w:proofErr w:type="spellStart"/>
      <w:r w:rsidRPr="00B45B6C">
        <w:rPr>
          <w:sz w:val="20"/>
          <w:szCs w:val="20"/>
          <w:lang w:val="x-none"/>
        </w:rPr>
        <w:t>Hossein</w:t>
      </w:r>
      <w:proofErr w:type="spellEnd"/>
      <w:r w:rsidRPr="00B45B6C">
        <w:rPr>
          <w:sz w:val="20"/>
          <w:szCs w:val="20"/>
          <w:lang w:val="x-none"/>
        </w:rPr>
        <w:t xml:space="preserve"> </w:t>
      </w:r>
      <w:proofErr w:type="spellStart"/>
      <w:r w:rsidRPr="00B45B6C">
        <w:rPr>
          <w:sz w:val="20"/>
          <w:szCs w:val="20"/>
          <w:lang w:val="x-none"/>
        </w:rPr>
        <w:t>Rafiee</w:t>
      </w:r>
      <w:proofErr w:type="spellEnd"/>
      <w:r w:rsidRPr="00B45B6C">
        <w:rPr>
          <w:sz w:val="20"/>
          <w:szCs w:val="20"/>
          <w:lang w:val="x-none"/>
        </w:rPr>
        <w:t xml:space="preserve"> </w:t>
      </w:r>
      <w:proofErr w:type="spellStart"/>
      <w:r w:rsidRPr="00B45B6C">
        <w:rPr>
          <w:sz w:val="20"/>
          <w:szCs w:val="20"/>
          <w:lang w:val="x-none"/>
        </w:rPr>
        <w:t>Fanood</w:t>
      </w:r>
      <w:proofErr w:type="spellEnd"/>
      <w:r w:rsidRPr="00B45B6C">
        <w:rPr>
          <w:sz w:val="20"/>
          <w:szCs w:val="20"/>
          <w:lang w:val="x-none"/>
        </w:rPr>
        <w:t xml:space="preserve">, </w:t>
      </w:r>
      <w:proofErr w:type="spellStart"/>
      <w:r w:rsidRPr="00B45B6C">
        <w:rPr>
          <w:sz w:val="20"/>
          <w:szCs w:val="20"/>
          <w:lang w:val="x-none"/>
        </w:rPr>
        <w:t>Ms.</w:t>
      </w:r>
      <w:proofErr w:type="spellEnd"/>
      <w:r w:rsidRPr="00B45B6C">
        <w:rPr>
          <w:sz w:val="20"/>
          <w:szCs w:val="20"/>
          <w:lang w:val="x-none"/>
        </w:rPr>
        <w:t xml:space="preserve"> </w:t>
      </w:r>
      <w:proofErr w:type="spellStart"/>
      <w:r w:rsidRPr="00B45B6C">
        <w:rPr>
          <w:sz w:val="20"/>
          <w:szCs w:val="20"/>
          <w:lang w:val="x-none"/>
        </w:rPr>
        <w:t>Nazanin</w:t>
      </w:r>
      <w:proofErr w:type="spellEnd"/>
      <w:r w:rsidRPr="00B45B6C">
        <w:rPr>
          <w:sz w:val="20"/>
          <w:szCs w:val="20"/>
          <w:lang w:val="x-none"/>
        </w:rPr>
        <w:t xml:space="preserve"> </w:t>
      </w:r>
      <w:proofErr w:type="spellStart"/>
      <w:r w:rsidRPr="00B45B6C">
        <w:rPr>
          <w:sz w:val="20"/>
          <w:szCs w:val="20"/>
          <w:lang w:val="x-none"/>
        </w:rPr>
        <w:t>Zaghari-Ratcliffe</w:t>
      </w:r>
      <w:proofErr w:type="spellEnd"/>
      <w:r w:rsidRPr="00B45B6C">
        <w:rPr>
          <w:sz w:val="20"/>
          <w:szCs w:val="20"/>
          <w:lang w:val="x-none"/>
        </w:rPr>
        <w:t xml:space="preserve"> and </w:t>
      </w:r>
      <w:proofErr w:type="spellStart"/>
      <w:r w:rsidRPr="00B45B6C">
        <w:rPr>
          <w:sz w:val="20"/>
          <w:szCs w:val="20"/>
          <w:lang w:val="x-none"/>
        </w:rPr>
        <w:t>Mr.</w:t>
      </w:r>
      <w:proofErr w:type="spellEnd"/>
      <w:r w:rsidRPr="00B45B6C">
        <w:rPr>
          <w:sz w:val="20"/>
          <w:szCs w:val="20"/>
          <w:lang w:val="x-none"/>
        </w:rPr>
        <w:t xml:space="preserve"> Robert Levinson,</w:t>
      </w:r>
      <w:r w:rsidRPr="00B45B6C">
        <w:rPr>
          <w:sz w:val="20"/>
          <w:szCs w:val="20"/>
          <w:u w:color="222222"/>
          <w:lang w:val="x-none"/>
        </w:rPr>
        <w:t xml:space="preserve"> was arbitrary</w:t>
      </w:r>
      <w:r w:rsidRPr="00B45B6C">
        <w:rPr>
          <w:rFonts w:eastAsia="Calibri"/>
          <w:sz w:val="20"/>
          <w:szCs w:val="20"/>
          <w:u w:color="222222"/>
          <w:vertAlign w:val="superscript"/>
          <w:lang w:val="x-none"/>
        </w:rPr>
        <w:footnoteReference w:id="39"/>
      </w:r>
      <w:r w:rsidRPr="00B45B6C">
        <w:rPr>
          <w:sz w:val="20"/>
          <w:szCs w:val="20"/>
          <w:u w:color="222222"/>
          <w:lang w:val="x-none"/>
        </w:rPr>
        <w:t xml:space="preserve">. For all these cases, the Working Group judged that international guarantees of a fair trial were disrespected. The Working Group also concluded that the arrest and detention of five of them was directly linked to the exercise of their right </w:t>
      </w:r>
      <w:r w:rsidRPr="00B45B6C">
        <w:rPr>
          <w:sz w:val="20"/>
          <w:szCs w:val="20"/>
        </w:rPr>
        <w:t xml:space="preserve">to freedom of opinion and expression. At the time of drafting this report, only </w:t>
      </w:r>
      <w:proofErr w:type="spellStart"/>
      <w:r w:rsidRPr="00B45B6C">
        <w:rPr>
          <w:sz w:val="20"/>
          <w:szCs w:val="20"/>
          <w:lang w:val="x-none"/>
        </w:rPr>
        <w:t>Ms.</w:t>
      </w:r>
      <w:proofErr w:type="spellEnd"/>
      <w:r w:rsidRPr="00B45B6C">
        <w:rPr>
          <w:sz w:val="20"/>
          <w:szCs w:val="20"/>
          <w:lang w:val="x-none"/>
        </w:rPr>
        <w:t xml:space="preserve"> </w:t>
      </w:r>
      <w:proofErr w:type="spellStart"/>
      <w:r w:rsidRPr="00B45B6C">
        <w:rPr>
          <w:sz w:val="20"/>
          <w:szCs w:val="20"/>
          <w:lang w:val="x-none"/>
        </w:rPr>
        <w:t>Bahareh</w:t>
      </w:r>
      <w:proofErr w:type="spellEnd"/>
      <w:r w:rsidRPr="00B45B6C">
        <w:rPr>
          <w:sz w:val="20"/>
          <w:szCs w:val="20"/>
          <w:lang w:val="x-none"/>
        </w:rPr>
        <w:t xml:space="preserve"> </w:t>
      </w:r>
      <w:proofErr w:type="spellStart"/>
      <w:r w:rsidRPr="00B45B6C">
        <w:rPr>
          <w:sz w:val="20"/>
          <w:szCs w:val="20"/>
          <w:lang w:val="x-none"/>
        </w:rPr>
        <w:t>Hedayat</w:t>
      </w:r>
      <w:proofErr w:type="spellEnd"/>
      <w:r w:rsidRPr="00B45B6C">
        <w:rPr>
          <w:sz w:val="20"/>
          <w:szCs w:val="20"/>
          <w:lang w:val="x-none"/>
        </w:rPr>
        <w:t xml:space="preserve"> </w:t>
      </w:r>
      <w:proofErr w:type="gramStart"/>
      <w:r w:rsidRPr="00B45B6C">
        <w:rPr>
          <w:sz w:val="20"/>
          <w:szCs w:val="20"/>
          <w:lang w:val="x-none"/>
        </w:rPr>
        <w:t>had been released</w:t>
      </w:r>
      <w:proofErr w:type="gramEnd"/>
      <w:r w:rsidRPr="00B45B6C">
        <w:rPr>
          <w:sz w:val="20"/>
          <w:szCs w:val="20"/>
          <w:lang w:val="x-none"/>
        </w:rPr>
        <w:t xml:space="preserve"> from jail.</w:t>
      </w:r>
    </w:p>
    <w:p w:rsidR="00B45B6C" w:rsidRPr="00750BF4" w:rsidRDefault="00B45B6C" w:rsidP="00B45B6C">
      <w:pPr>
        <w:pStyle w:val="H1G"/>
      </w:pPr>
      <w:r>
        <w:tab/>
        <w:t>E.</w:t>
      </w:r>
      <w:r>
        <w:tab/>
      </w:r>
      <w:r w:rsidRPr="00750BF4">
        <w:t xml:space="preserve">Freedom of expression, opinion, and access to information </w:t>
      </w:r>
    </w:p>
    <w:p w:rsidR="00B45B6C" w:rsidRPr="00B45B6C" w:rsidRDefault="00B45B6C" w:rsidP="00B45B6C">
      <w:pPr>
        <w:spacing w:after="120"/>
        <w:ind w:left="1134" w:right="1134"/>
        <w:jc w:val="both"/>
        <w:rPr>
          <w:sz w:val="20"/>
          <w:szCs w:val="20"/>
          <w:lang w:val="x-none"/>
        </w:rPr>
      </w:pPr>
      <w:r w:rsidRPr="00B45B6C">
        <w:rPr>
          <w:sz w:val="20"/>
          <w:szCs w:val="20"/>
          <w:lang w:val="x-none"/>
        </w:rPr>
        <w:t>48.</w:t>
      </w:r>
      <w:r w:rsidRPr="00B45B6C">
        <w:rPr>
          <w:sz w:val="20"/>
          <w:szCs w:val="20"/>
          <w:lang w:val="x-none"/>
        </w:rPr>
        <w:tab/>
      </w:r>
      <w:r w:rsidRPr="00B45B6C">
        <w:rPr>
          <w:sz w:val="20"/>
          <w:szCs w:val="20"/>
          <w:u w:color="222222"/>
          <w:lang w:val="x-none"/>
        </w:rPr>
        <w:t xml:space="preserve">The Government accepted 3 recommendations (out of 16) regarding freedom of expression during its 2014 UPR. They included recommendations to amend laws to uphold the internationally guaranteed rights of free speech and a free press and to guarantee the protection of civil and political rights for all, in particular dissidents and members of minority groups. </w:t>
      </w:r>
      <w:r w:rsidRPr="00B45B6C">
        <w:rPr>
          <w:sz w:val="20"/>
          <w:szCs w:val="20"/>
          <w:u w:color="222222"/>
          <w:vertAlign w:val="superscript"/>
          <w:lang w:val="x-none"/>
        </w:rPr>
        <w:footnoteReference w:id="40"/>
      </w:r>
      <w:r w:rsidRPr="00B45B6C">
        <w:rPr>
          <w:sz w:val="20"/>
          <w:szCs w:val="20"/>
          <w:u w:color="222222"/>
          <w:lang w:val="x-none"/>
        </w:rPr>
        <w:t xml:space="preserve"> The Government however rejected a number of them indicating that they were “contrary to the country’s fundamental values, Islamic tenets, and the Constitution.”</w:t>
      </w:r>
      <w:r w:rsidRPr="00B45B6C">
        <w:rPr>
          <w:sz w:val="20"/>
          <w:szCs w:val="20"/>
          <w:u w:color="222222"/>
          <w:vertAlign w:val="superscript"/>
          <w:lang w:val="x-none"/>
        </w:rPr>
        <w:footnoteReference w:id="41"/>
      </w:r>
    </w:p>
    <w:p w:rsidR="00B45B6C" w:rsidRPr="00B45B6C" w:rsidRDefault="00B45B6C" w:rsidP="00B45B6C">
      <w:pPr>
        <w:spacing w:after="120"/>
        <w:ind w:left="1134" w:right="1134"/>
        <w:jc w:val="both"/>
        <w:rPr>
          <w:sz w:val="20"/>
          <w:szCs w:val="20"/>
          <w:lang w:val="x-none"/>
        </w:rPr>
      </w:pPr>
      <w:r w:rsidRPr="00B45B6C">
        <w:rPr>
          <w:sz w:val="20"/>
          <w:szCs w:val="20"/>
          <w:lang w:val="x-none"/>
        </w:rPr>
        <w:t>49.</w:t>
      </w:r>
      <w:r w:rsidRPr="00B45B6C">
        <w:rPr>
          <w:sz w:val="20"/>
          <w:szCs w:val="20"/>
          <w:lang w:val="x-none"/>
        </w:rPr>
        <w:tab/>
      </w:r>
      <w:r w:rsidRPr="00B45B6C">
        <w:rPr>
          <w:sz w:val="20"/>
          <w:szCs w:val="20"/>
          <w:u w:color="222222"/>
          <w:lang w:val="x-none"/>
        </w:rPr>
        <w:t xml:space="preserve">The Special Rapporteur welcomes the declaration made by President </w:t>
      </w:r>
      <w:proofErr w:type="spellStart"/>
      <w:r w:rsidRPr="00B45B6C">
        <w:rPr>
          <w:sz w:val="20"/>
          <w:szCs w:val="20"/>
          <w:u w:color="222222"/>
          <w:lang w:val="x-none"/>
        </w:rPr>
        <w:t>Rouhani</w:t>
      </w:r>
      <w:proofErr w:type="spellEnd"/>
      <w:r w:rsidRPr="00B45B6C">
        <w:rPr>
          <w:sz w:val="20"/>
          <w:szCs w:val="20"/>
          <w:u w:color="222222"/>
          <w:lang w:val="x-none"/>
        </w:rPr>
        <w:t xml:space="preserve"> in November </w:t>
      </w:r>
      <w:r w:rsidRPr="00B45B6C">
        <w:rPr>
          <w:sz w:val="20"/>
          <w:szCs w:val="20"/>
          <w:lang w:val="x-none"/>
        </w:rPr>
        <w:t>about the necessity for n</w:t>
      </w:r>
      <w:r w:rsidRPr="00B45B6C">
        <w:rPr>
          <w:sz w:val="20"/>
          <w:szCs w:val="20"/>
          <w:lang w:val="x-none" w:eastAsia="fr-FR"/>
        </w:rPr>
        <w:t>ews media to feel safe while doing their jobs</w:t>
      </w:r>
      <w:r w:rsidRPr="00B45B6C">
        <w:rPr>
          <w:rFonts w:eastAsia="Calibri"/>
          <w:sz w:val="20"/>
          <w:szCs w:val="20"/>
          <w:u w:color="222222"/>
          <w:vertAlign w:val="superscript"/>
          <w:lang w:val="x-none"/>
        </w:rPr>
        <w:t xml:space="preserve"> </w:t>
      </w:r>
      <w:r w:rsidRPr="00B45B6C">
        <w:rPr>
          <w:sz w:val="20"/>
          <w:szCs w:val="20"/>
          <w:u w:color="222222"/>
          <w:lang w:val="x-none"/>
        </w:rPr>
        <w:t>and notes that similar declaration had been made in the past. While this recognition at the highest level is obviously of a great importance, it does not seem to have yet translated into concrete measures to guarantee the freedom of the press. On the contrary, threats against press freedom have continued to be reported during the second half of 2016.</w:t>
      </w:r>
    </w:p>
    <w:p w:rsidR="00B45B6C" w:rsidRPr="00B45B6C" w:rsidRDefault="00B45B6C" w:rsidP="00B45B6C">
      <w:pPr>
        <w:spacing w:after="120"/>
        <w:ind w:left="1134" w:right="1134"/>
        <w:jc w:val="both"/>
        <w:rPr>
          <w:sz w:val="20"/>
          <w:szCs w:val="20"/>
          <w:lang w:val="x-none"/>
        </w:rPr>
      </w:pPr>
      <w:r w:rsidRPr="00B45B6C">
        <w:rPr>
          <w:sz w:val="20"/>
          <w:szCs w:val="20"/>
          <w:lang w:val="x-none"/>
        </w:rPr>
        <w:t>50.</w:t>
      </w:r>
      <w:r w:rsidRPr="00B45B6C">
        <w:rPr>
          <w:sz w:val="20"/>
          <w:szCs w:val="20"/>
          <w:lang w:val="x-none"/>
        </w:rPr>
        <w:tab/>
      </w:r>
      <w:r w:rsidRPr="00B45B6C">
        <w:rPr>
          <w:sz w:val="20"/>
          <w:szCs w:val="20"/>
          <w:u w:color="222222"/>
          <w:lang w:val="x-none"/>
        </w:rPr>
        <w:t>On 18 May 2016, Iran’s parliament adopted the Political Crimes Bill, which mandates the Judiciary to prosecute such crimes in open court, before a jury. Certain provisions of this law, including Article 1 appear to criminalize attempts to “reform the country’s policies,” and Article 2 reaffirms the Government’s authority to criminalize the “publication of lies,” as well as insults or defamation against government officials such as the president and his deputies, the head of the judiciary, and parliamentary members.</w:t>
      </w:r>
      <w:r w:rsidRPr="00B45B6C">
        <w:rPr>
          <w:sz w:val="20"/>
          <w:szCs w:val="20"/>
          <w:u w:color="222222"/>
          <w:vertAlign w:val="superscript"/>
          <w:lang w:val="x-none"/>
        </w:rPr>
        <w:footnoteReference w:id="42"/>
      </w:r>
      <w:r w:rsidRPr="00B45B6C">
        <w:rPr>
          <w:sz w:val="20"/>
          <w:szCs w:val="20"/>
          <w:u w:color="222222"/>
          <w:lang w:val="x-none"/>
        </w:rPr>
        <w:t xml:space="preserve"> Moreover, the Special </w:t>
      </w:r>
      <w:r w:rsidRPr="00B45B6C">
        <w:rPr>
          <w:sz w:val="20"/>
          <w:szCs w:val="20"/>
          <w:u w:color="222222"/>
        </w:rPr>
        <w:t>R</w:t>
      </w:r>
      <w:proofErr w:type="spellStart"/>
      <w:r w:rsidRPr="00B45B6C">
        <w:rPr>
          <w:sz w:val="20"/>
          <w:szCs w:val="20"/>
          <w:u w:color="222222"/>
          <w:lang w:val="x-none"/>
        </w:rPr>
        <w:t>apporteur</w:t>
      </w:r>
      <w:proofErr w:type="spellEnd"/>
      <w:r w:rsidRPr="00B45B6C">
        <w:rPr>
          <w:sz w:val="20"/>
          <w:szCs w:val="20"/>
          <w:u w:color="222222"/>
          <w:lang w:val="x-none"/>
        </w:rPr>
        <w:t xml:space="preserve"> is aware that the Government is reportedly preparing to introduce two bills to parliament, which, if passed, could further erode press freedom and freedom of expression in the country. The first bill is designed to replace the current restrictive Press Law, and the second would establish a state organization to rival </w:t>
      </w:r>
      <w:r w:rsidRPr="00B45B6C">
        <w:rPr>
          <w:sz w:val="20"/>
          <w:szCs w:val="20"/>
          <w:u w:color="222222"/>
          <w:lang w:val="x-none"/>
        </w:rPr>
        <w:lastRenderedPageBreak/>
        <w:t>independent journalists. Some journalists see it as an attempt to bring all media outlets and journalists under direct state control..</w:t>
      </w:r>
      <w:r w:rsidRPr="00B45B6C">
        <w:rPr>
          <w:sz w:val="20"/>
          <w:szCs w:val="20"/>
          <w:u w:color="222222"/>
          <w:vertAlign w:val="superscript"/>
          <w:lang w:val="x-none"/>
        </w:rPr>
        <w:footnoteReference w:id="43"/>
      </w:r>
    </w:p>
    <w:p w:rsidR="00B45B6C" w:rsidRPr="00B45B6C" w:rsidRDefault="00B45B6C" w:rsidP="00B45B6C">
      <w:pPr>
        <w:spacing w:after="120"/>
        <w:ind w:left="1134" w:right="1134"/>
        <w:jc w:val="both"/>
        <w:rPr>
          <w:b/>
          <w:sz w:val="20"/>
          <w:szCs w:val="20"/>
          <w:shd w:val="clear" w:color="auto" w:fill="FFFFFF"/>
          <w:lang w:val="x-none"/>
        </w:rPr>
      </w:pPr>
      <w:r w:rsidRPr="00B45B6C">
        <w:rPr>
          <w:b/>
          <w:sz w:val="20"/>
          <w:szCs w:val="20"/>
          <w:shd w:val="clear" w:color="auto" w:fill="FFFFFF"/>
          <w:lang w:val="x-none"/>
        </w:rPr>
        <w:t>51.</w:t>
      </w:r>
      <w:r w:rsidRPr="00B45B6C">
        <w:rPr>
          <w:b/>
          <w:sz w:val="20"/>
          <w:szCs w:val="20"/>
          <w:shd w:val="clear" w:color="auto" w:fill="FFFFFF"/>
          <w:lang w:val="x-none"/>
        </w:rPr>
        <w:tab/>
      </w:r>
      <w:r w:rsidRPr="00B45B6C">
        <w:rPr>
          <w:sz w:val="20"/>
          <w:szCs w:val="20"/>
          <w:u w:color="222222"/>
          <w:lang w:val="x-none"/>
        </w:rPr>
        <w:t xml:space="preserve">The Special Rapporteur has received reports, as did her predecessor, indicating that the Government continues to sentence individuals for the legitimate exercise of these rights. The second half of 2016 has been marked by a new series of arrests and detention of journalists, writers, social media activists and human rights defenders. In August, an appeal court in the city of </w:t>
      </w:r>
      <w:proofErr w:type="spellStart"/>
      <w:r w:rsidRPr="00B45B6C">
        <w:rPr>
          <w:sz w:val="20"/>
          <w:szCs w:val="20"/>
          <w:u w:color="222222"/>
          <w:lang w:val="x-none"/>
        </w:rPr>
        <w:t>Saveh</w:t>
      </w:r>
      <w:proofErr w:type="spellEnd"/>
      <w:r w:rsidRPr="00B45B6C">
        <w:rPr>
          <w:sz w:val="20"/>
          <w:szCs w:val="20"/>
          <w:u w:color="222222"/>
          <w:lang w:val="x-none"/>
        </w:rPr>
        <w:t xml:space="preserve"> upheld a lower court decision that Mohammad Reza </w:t>
      </w:r>
      <w:proofErr w:type="spellStart"/>
      <w:r w:rsidRPr="00B45B6C">
        <w:rPr>
          <w:sz w:val="20"/>
          <w:szCs w:val="20"/>
          <w:u w:color="222222"/>
          <w:lang w:val="x-none"/>
        </w:rPr>
        <w:t>Fathi</w:t>
      </w:r>
      <w:proofErr w:type="spellEnd"/>
      <w:r w:rsidRPr="00B45B6C">
        <w:rPr>
          <w:sz w:val="20"/>
          <w:szCs w:val="20"/>
          <w:u w:color="222222"/>
          <w:lang w:val="x-none"/>
        </w:rPr>
        <w:t xml:space="preserve"> a blogger and journalist should </w:t>
      </w:r>
      <w:proofErr w:type="spellStart"/>
      <w:r w:rsidRPr="00B45B6C">
        <w:rPr>
          <w:sz w:val="20"/>
          <w:szCs w:val="20"/>
          <w:u w:color="222222"/>
          <w:lang w:val="x-none"/>
        </w:rPr>
        <w:t>received</w:t>
      </w:r>
      <w:proofErr w:type="spellEnd"/>
      <w:r w:rsidRPr="00B45B6C">
        <w:rPr>
          <w:sz w:val="20"/>
          <w:szCs w:val="20"/>
          <w:u w:color="222222"/>
          <w:lang w:val="x-none"/>
        </w:rPr>
        <w:t xml:space="preserve"> 459 lashes because of his posts about city officials.</w:t>
      </w:r>
      <w:r w:rsidRPr="00B45B6C">
        <w:rPr>
          <w:rFonts w:eastAsia="Calibri"/>
          <w:sz w:val="20"/>
          <w:szCs w:val="20"/>
          <w:u w:color="222222"/>
          <w:vertAlign w:val="superscript"/>
          <w:lang w:val="x-none"/>
        </w:rPr>
        <w:footnoteReference w:id="44"/>
      </w:r>
      <w:r w:rsidRPr="00B45B6C">
        <w:rPr>
          <w:sz w:val="20"/>
          <w:szCs w:val="20"/>
          <w:u w:color="222222"/>
          <w:lang w:val="x-none"/>
        </w:rPr>
        <w:t xml:space="preserve"> </w:t>
      </w:r>
      <w:r w:rsidRPr="00B45B6C">
        <w:rPr>
          <w:b/>
          <w:sz w:val="20"/>
          <w:szCs w:val="20"/>
          <w:shd w:val="clear" w:color="auto" w:fill="FFFFFF"/>
          <w:lang w:val="x-none"/>
        </w:rPr>
        <w:t xml:space="preserve">Under Articles 609 and 698, of the Islamic Penal Code, criticizing government officials or publishing false news is punishable by 74 lashes. The government however drew the attention of the Special Rapporteur to the fact that “in Iran insulting committed leaders, great personalities and thinkers, is unthinkable and many countries including Iran have criminalised such insulting behaviours”. </w:t>
      </w:r>
    </w:p>
    <w:p w:rsidR="00B45B6C" w:rsidRPr="00B45B6C" w:rsidRDefault="00B45B6C" w:rsidP="00B45B6C">
      <w:pPr>
        <w:spacing w:after="120"/>
        <w:ind w:left="1134" w:right="1134"/>
        <w:jc w:val="both"/>
        <w:rPr>
          <w:sz w:val="20"/>
          <w:szCs w:val="20"/>
          <w:lang w:val="x-none"/>
        </w:rPr>
      </w:pPr>
      <w:r w:rsidRPr="00B45B6C">
        <w:rPr>
          <w:sz w:val="20"/>
          <w:szCs w:val="20"/>
          <w:lang w:val="x-none"/>
        </w:rPr>
        <w:t>52.</w:t>
      </w:r>
      <w:r w:rsidRPr="00B45B6C">
        <w:rPr>
          <w:sz w:val="20"/>
          <w:szCs w:val="20"/>
          <w:lang w:val="x-none"/>
        </w:rPr>
        <w:tab/>
      </w:r>
      <w:r w:rsidRPr="00B45B6C">
        <w:rPr>
          <w:sz w:val="20"/>
          <w:szCs w:val="20"/>
          <w:u w:color="222222"/>
        </w:rPr>
        <w:t>A</w:t>
      </w:r>
      <w:r w:rsidRPr="00B45B6C">
        <w:rPr>
          <w:sz w:val="20"/>
          <w:szCs w:val="20"/>
          <w:u w:color="222222"/>
          <w:lang w:val="x-none"/>
        </w:rPr>
        <w:t>s of 13 December 2016</w:t>
      </w:r>
      <w:r w:rsidRPr="00B45B6C">
        <w:rPr>
          <w:sz w:val="20"/>
          <w:szCs w:val="20"/>
          <w:u w:color="222222"/>
        </w:rPr>
        <w:t>,</w:t>
      </w:r>
      <w:r w:rsidRPr="00B45B6C">
        <w:rPr>
          <w:sz w:val="20"/>
          <w:szCs w:val="20"/>
          <w:u w:color="222222"/>
          <w:lang w:val="x-none"/>
        </w:rPr>
        <w:t xml:space="preserve"> </w:t>
      </w:r>
      <w:r w:rsidRPr="00B45B6C">
        <w:rPr>
          <w:sz w:val="20"/>
          <w:szCs w:val="20"/>
          <w:u w:color="222222"/>
        </w:rPr>
        <w:t>a</w:t>
      </w:r>
      <w:r w:rsidRPr="00B45B6C">
        <w:rPr>
          <w:sz w:val="20"/>
          <w:szCs w:val="20"/>
          <w:u w:color="222222"/>
          <w:lang w:val="x-none"/>
        </w:rPr>
        <w:t>t least 24 journalists, bloggers and social media activists were reportedly either in detention or sentenced for their peaceful activities as of 13 December 2016 and reports suggest that many others are regularly subjected to interrogations, surveillance and other forms of harassment and intimidation.</w:t>
      </w:r>
      <w:r w:rsidRPr="00B45B6C">
        <w:rPr>
          <w:sz w:val="20"/>
          <w:szCs w:val="20"/>
          <w:u w:color="222222"/>
          <w:vertAlign w:val="subscript"/>
          <w:lang w:val="x-none"/>
        </w:rPr>
        <w:footnoteReference w:id="45"/>
      </w:r>
      <w:r w:rsidRPr="00B45B6C">
        <w:rPr>
          <w:sz w:val="20"/>
          <w:szCs w:val="20"/>
          <w:u w:color="222222"/>
          <w:lang w:val="x-none"/>
        </w:rPr>
        <w:t xml:space="preserve"> The Special Rapporteur has also received reports indicating that the Government continues to place restrictions on access to information by filtering websites, intimidating and prosecuting Internet users, bloggers and social media activists, and throttling Internet speeds. According to these reports, some 5 million websites remain blocked in the country, with the top 500 blocked websites dedicated to the arts, social issues, news and other popular culture issues. </w:t>
      </w:r>
    </w:p>
    <w:p w:rsidR="00B45B6C" w:rsidRPr="00750BF4" w:rsidRDefault="00B45B6C" w:rsidP="00B45B6C">
      <w:pPr>
        <w:pStyle w:val="H1G"/>
      </w:pPr>
      <w:r>
        <w:tab/>
        <w:t>F.</w:t>
      </w:r>
      <w:r>
        <w:tab/>
      </w:r>
      <w:r w:rsidRPr="00750BF4">
        <w:t>Freedom of association, assembly, and human rights defenders</w:t>
      </w:r>
    </w:p>
    <w:p w:rsidR="00B45B6C" w:rsidRPr="00B45B6C" w:rsidRDefault="00B45B6C" w:rsidP="00B45B6C">
      <w:pPr>
        <w:spacing w:after="120"/>
        <w:ind w:left="1134" w:right="1134"/>
        <w:jc w:val="both"/>
        <w:rPr>
          <w:b/>
          <w:sz w:val="20"/>
          <w:szCs w:val="20"/>
          <w:lang w:val="en-US"/>
        </w:rPr>
      </w:pPr>
      <w:r w:rsidRPr="00B45B6C">
        <w:rPr>
          <w:sz w:val="20"/>
          <w:szCs w:val="20"/>
          <w:lang w:val="x-none"/>
        </w:rPr>
        <w:t>53.</w:t>
      </w:r>
      <w:r w:rsidRPr="00B45B6C">
        <w:rPr>
          <w:sz w:val="20"/>
          <w:szCs w:val="20"/>
          <w:lang w:val="x-none"/>
        </w:rPr>
        <w:tab/>
        <w:t xml:space="preserve">In a joint statement issued in May, the Special Rapporteur’s predecessor and several other experts expressed outrage at the 16 years sentence handed down to </w:t>
      </w:r>
      <w:proofErr w:type="spellStart"/>
      <w:r w:rsidRPr="00B45B6C">
        <w:rPr>
          <w:sz w:val="20"/>
          <w:szCs w:val="20"/>
          <w:lang w:val="x-none"/>
        </w:rPr>
        <w:t>Ms.</w:t>
      </w:r>
      <w:proofErr w:type="spellEnd"/>
      <w:r w:rsidRPr="00B45B6C">
        <w:rPr>
          <w:sz w:val="20"/>
          <w:szCs w:val="20"/>
          <w:lang w:val="x-none"/>
        </w:rPr>
        <w:t xml:space="preserve"> </w:t>
      </w:r>
      <w:proofErr w:type="spellStart"/>
      <w:r w:rsidRPr="00B45B6C">
        <w:rPr>
          <w:sz w:val="20"/>
          <w:szCs w:val="20"/>
          <w:lang w:val="x-none"/>
        </w:rPr>
        <w:t>Narges</w:t>
      </w:r>
      <w:proofErr w:type="spellEnd"/>
      <w:r w:rsidRPr="00B45B6C">
        <w:rPr>
          <w:sz w:val="20"/>
          <w:szCs w:val="20"/>
          <w:lang w:val="x-none"/>
        </w:rPr>
        <w:t xml:space="preserve"> </w:t>
      </w:r>
      <w:proofErr w:type="spellStart"/>
      <w:r w:rsidRPr="00B45B6C">
        <w:rPr>
          <w:sz w:val="20"/>
          <w:szCs w:val="20"/>
          <w:lang w:val="x-none"/>
        </w:rPr>
        <w:t>Mohammadi</w:t>
      </w:r>
      <w:proofErr w:type="spellEnd"/>
      <w:r w:rsidRPr="00B45B6C">
        <w:rPr>
          <w:sz w:val="20"/>
          <w:szCs w:val="20"/>
          <w:lang w:val="x-none"/>
        </w:rPr>
        <w:t xml:space="preserve">, a prominent human rights defenders who was prosecuted for her membership in a group that advocates for the abolition of the death penalty. </w:t>
      </w:r>
      <w:proofErr w:type="spellStart"/>
      <w:r w:rsidRPr="00B45B6C">
        <w:rPr>
          <w:sz w:val="20"/>
          <w:szCs w:val="20"/>
          <w:lang w:val="x-none"/>
        </w:rPr>
        <w:t>Ms.</w:t>
      </w:r>
      <w:proofErr w:type="spellEnd"/>
      <w:r w:rsidRPr="00B45B6C">
        <w:rPr>
          <w:sz w:val="20"/>
          <w:szCs w:val="20"/>
          <w:lang w:val="x-none"/>
        </w:rPr>
        <w:t xml:space="preserve"> </w:t>
      </w:r>
      <w:proofErr w:type="spellStart"/>
      <w:r w:rsidRPr="00B45B6C">
        <w:rPr>
          <w:sz w:val="20"/>
          <w:szCs w:val="20"/>
          <w:lang w:val="x-none"/>
        </w:rPr>
        <w:t>Mohammadi</w:t>
      </w:r>
      <w:proofErr w:type="spellEnd"/>
      <w:r w:rsidRPr="00B45B6C">
        <w:rPr>
          <w:sz w:val="20"/>
          <w:szCs w:val="20"/>
          <w:lang w:val="x-none"/>
        </w:rPr>
        <w:t xml:space="preserve"> had previously been jailed in connection with her activities on behalf of the </w:t>
      </w:r>
      <w:proofErr w:type="spellStart"/>
      <w:r w:rsidRPr="00B45B6C">
        <w:rPr>
          <w:sz w:val="20"/>
          <w:szCs w:val="20"/>
          <w:lang w:val="x-none"/>
        </w:rPr>
        <w:t>Center</w:t>
      </w:r>
      <w:proofErr w:type="spellEnd"/>
      <w:r w:rsidRPr="00B45B6C">
        <w:rPr>
          <w:sz w:val="20"/>
          <w:szCs w:val="20"/>
          <w:lang w:val="x-none"/>
        </w:rPr>
        <w:t xml:space="preserve"> for Human Rights Defenders, an organization formerly headed by Nobel Peace Laureate </w:t>
      </w:r>
      <w:proofErr w:type="spellStart"/>
      <w:r w:rsidRPr="00B45B6C">
        <w:rPr>
          <w:sz w:val="20"/>
          <w:szCs w:val="20"/>
          <w:lang w:val="x-none"/>
        </w:rPr>
        <w:t>Shirin</w:t>
      </w:r>
      <w:proofErr w:type="spellEnd"/>
      <w:r w:rsidRPr="00B45B6C">
        <w:rPr>
          <w:sz w:val="20"/>
          <w:szCs w:val="20"/>
          <w:lang w:val="x-none"/>
        </w:rPr>
        <w:t xml:space="preserve"> </w:t>
      </w:r>
      <w:proofErr w:type="spellStart"/>
      <w:r w:rsidRPr="00B45B6C">
        <w:rPr>
          <w:sz w:val="20"/>
          <w:szCs w:val="20"/>
          <w:lang w:val="x-none"/>
        </w:rPr>
        <w:t>Ebadi’s</w:t>
      </w:r>
      <w:proofErr w:type="spellEnd"/>
      <w:r w:rsidRPr="00B45B6C">
        <w:rPr>
          <w:sz w:val="20"/>
          <w:szCs w:val="20"/>
          <w:lang w:val="x-none"/>
        </w:rPr>
        <w:t xml:space="preserve"> which was shut down by the Government in 2008.</w:t>
      </w:r>
    </w:p>
    <w:p w:rsidR="00B45B6C" w:rsidRPr="00B45B6C" w:rsidRDefault="00B45B6C" w:rsidP="00B45B6C">
      <w:pPr>
        <w:spacing w:after="120"/>
        <w:ind w:left="1134" w:right="1134"/>
        <w:jc w:val="both"/>
        <w:rPr>
          <w:sz w:val="20"/>
          <w:szCs w:val="20"/>
          <w:lang w:val="x-none" w:eastAsia="fr-FR"/>
        </w:rPr>
      </w:pPr>
      <w:r w:rsidRPr="00B45B6C">
        <w:rPr>
          <w:sz w:val="20"/>
          <w:szCs w:val="20"/>
          <w:lang w:val="x-none" w:eastAsia="fr-FR"/>
        </w:rPr>
        <w:t>54.</w:t>
      </w:r>
      <w:r w:rsidRPr="00B45B6C">
        <w:rPr>
          <w:sz w:val="20"/>
          <w:szCs w:val="20"/>
          <w:lang w:val="x-none" w:eastAsia="fr-FR"/>
        </w:rPr>
        <w:tab/>
      </w:r>
      <w:proofErr w:type="spellStart"/>
      <w:r w:rsidRPr="00B45B6C">
        <w:rPr>
          <w:sz w:val="20"/>
          <w:szCs w:val="20"/>
          <w:lang w:val="x-none"/>
        </w:rPr>
        <w:t>Ms.</w:t>
      </w:r>
      <w:proofErr w:type="spellEnd"/>
      <w:r w:rsidRPr="00B45B6C">
        <w:rPr>
          <w:sz w:val="20"/>
          <w:szCs w:val="20"/>
          <w:lang w:val="x-none"/>
        </w:rPr>
        <w:t xml:space="preserve"> </w:t>
      </w:r>
      <w:proofErr w:type="spellStart"/>
      <w:r w:rsidRPr="00B45B6C">
        <w:rPr>
          <w:sz w:val="20"/>
          <w:szCs w:val="20"/>
          <w:lang w:val="x-none"/>
        </w:rPr>
        <w:t>Golrokh</w:t>
      </w:r>
      <w:proofErr w:type="spellEnd"/>
      <w:r w:rsidRPr="00B45B6C">
        <w:rPr>
          <w:sz w:val="20"/>
          <w:szCs w:val="20"/>
          <w:lang w:val="x-none"/>
        </w:rPr>
        <w:t xml:space="preserve"> </w:t>
      </w:r>
      <w:proofErr w:type="spellStart"/>
      <w:r w:rsidRPr="00B45B6C">
        <w:rPr>
          <w:sz w:val="20"/>
          <w:szCs w:val="20"/>
          <w:lang w:val="x-none"/>
        </w:rPr>
        <w:t>Ebrahimi</w:t>
      </w:r>
      <w:proofErr w:type="spellEnd"/>
      <w:r w:rsidRPr="00B45B6C">
        <w:rPr>
          <w:sz w:val="20"/>
          <w:szCs w:val="20"/>
          <w:lang w:val="x-none"/>
        </w:rPr>
        <w:t xml:space="preserve"> </w:t>
      </w:r>
      <w:proofErr w:type="spellStart"/>
      <w:r w:rsidRPr="00B45B6C">
        <w:rPr>
          <w:sz w:val="20"/>
          <w:szCs w:val="20"/>
          <w:lang w:val="x-none"/>
        </w:rPr>
        <w:t>Iraee</w:t>
      </w:r>
      <w:proofErr w:type="spellEnd"/>
      <w:r w:rsidRPr="00B45B6C">
        <w:rPr>
          <w:sz w:val="20"/>
          <w:szCs w:val="20"/>
          <w:lang w:val="x-none"/>
        </w:rPr>
        <w:t xml:space="preserve"> and her husband, </w:t>
      </w:r>
      <w:proofErr w:type="spellStart"/>
      <w:r w:rsidRPr="00B45B6C">
        <w:rPr>
          <w:sz w:val="20"/>
          <w:szCs w:val="20"/>
          <w:lang w:val="x-none"/>
        </w:rPr>
        <w:t>Mr.</w:t>
      </w:r>
      <w:proofErr w:type="spellEnd"/>
      <w:r w:rsidRPr="00B45B6C">
        <w:rPr>
          <w:sz w:val="20"/>
          <w:szCs w:val="20"/>
          <w:lang w:val="x-none"/>
        </w:rPr>
        <w:t xml:space="preserve"> </w:t>
      </w:r>
      <w:proofErr w:type="spellStart"/>
      <w:r w:rsidRPr="00B45B6C">
        <w:rPr>
          <w:sz w:val="20"/>
          <w:szCs w:val="20"/>
          <w:lang w:val="x-none"/>
        </w:rPr>
        <w:t>Arash</w:t>
      </w:r>
      <w:proofErr w:type="spellEnd"/>
      <w:r w:rsidRPr="00B45B6C">
        <w:rPr>
          <w:sz w:val="20"/>
          <w:szCs w:val="20"/>
          <w:lang w:val="x-none"/>
        </w:rPr>
        <w:t xml:space="preserve"> </w:t>
      </w:r>
      <w:proofErr w:type="spellStart"/>
      <w:r w:rsidRPr="00B45B6C">
        <w:rPr>
          <w:sz w:val="20"/>
          <w:szCs w:val="20"/>
          <w:lang w:val="x-none"/>
        </w:rPr>
        <w:t>Sadeghi</w:t>
      </w:r>
      <w:proofErr w:type="spellEnd"/>
      <w:r w:rsidRPr="00B45B6C">
        <w:rPr>
          <w:sz w:val="20"/>
          <w:szCs w:val="20"/>
          <w:lang w:val="x-none"/>
        </w:rPr>
        <w:t xml:space="preserve">, both human rights activists were imprisoned in June and October 2016. </w:t>
      </w:r>
      <w:r w:rsidRPr="00B45B6C">
        <w:rPr>
          <w:sz w:val="20"/>
          <w:szCs w:val="20"/>
          <w:u w:color="222222"/>
          <w:lang w:val="x-none"/>
        </w:rPr>
        <w:t xml:space="preserve">They were arrested in 2014 </w:t>
      </w:r>
      <w:r w:rsidRPr="00B45B6C">
        <w:rPr>
          <w:sz w:val="20"/>
          <w:szCs w:val="20"/>
          <w:lang w:val="x-none"/>
        </w:rPr>
        <w:t xml:space="preserve">by men believed to be members of the Revolutionary Guard who reportedly did not show any arrest warrant. </w:t>
      </w:r>
      <w:proofErr w:type="spellStart"/>
      <w:r w:rsidRPr="00B45B6C">
        <w:rPr>
          <w:sz w:val="20"/>
          <w:szCs w:val="20"/>
          <w:lang w:val="x-none"/>
        </w:rPr>
        <w:t>Mr.</w:t>
      </w:r>
      <w:proofErr w:type="spellEnd"/>
      <w:r w:rsidRPr="00B45B6C">
        <w:rPr>
          <w:sz w:val="20"/>
          <w:szCs w:val="20"/>
          <w:lang w:val="x-none"/>
        </w:rPr>
        <w:t xml:space="preserve"> </w:t>
      </w:r>
      <w:proofErr w:type="spellStart"/>
      <w:r w:rsidRPr="00B45B6C">
        <w:rPr>
          <w:sz w:val="20"/>
          <w:szCs w:val="20"/>
          <w:lang w:val="x-none"/>
        </w:rPr>
        <w:t>Sadeghi</w:t>
      </w:r>
      <w:proofErr w:type="spellEnd"/>
      <w:r w:rsidRPr="00B45B6C">
        <w:rPr>
          <w:sz w:val="20"/>
          <w:szCs w:val="20"/>
          <w:lang w:val="x-none"/>
        </w:rPr>
        <w:t xml:space="preserve"> was reportedly subjected to torture during interrogation while </w:t>
      </w:r>
      <w:proofErr w:type="spellStart"/>
      <w:r w:rsidRPr="00B45B6C">
        <w:rPr>
          <w:sz w:val="20"/>
          <w:szCs w:val="20"/>
          <w:lang w:val="x-none"/>
        </w:rPr>
        <w:t>Ms.</w:t>
      </w:r>
      <w:proofErr w:type="spellEnd"/>
      <w:r w:rsidRPr="00B45B6C">
        <w:rPr>
          <w:sz w:val="20"/>
          <w:szCs w:val="20"/>
          <w:lang w:val="x-none"/>
        </w:rPr>
        <w:t xml:space="preserve"> </w:t>
      </w:r>
      <w:proofErr w:type="spellStart"/>
      <w:r w:rsidRPr="00B45B6C">
        <w:rPr>
          <w:sz w:val="20"/>
          <w:szCs w:val="20"/>
          <w:lang w:val="x-none"/>
        </w:rPr>
        <w:t>Ebrahimi</w:t>
      </w:r>
      <w:proofErr w:type="spellEnd"/>
      <w:r w:rsidRPr="00B45B6C">
        <w:rPr>
          <w:sz w:val="20"/>
          <w:szCs w:val="20"/>
          <w:lang w:val="x-none"/>
        </w:rPr>
        <w:t xml:space="preserve"> was reportedly subjected to secret detention, solitary confinement for 20 days and hours of interrogation during which she could hear her husband being verbally abused. Both were denied access to a lawyer during interrogations as well as before the Revolutionary Court in Tehran.</w:t>
      </w:r>
      <w:r w:rsidRPr="00B45B6C">
        <w:rPr>
          <w:sz w:val="20"/>
          <w:szCs w:val="20"/>
          <w:u w:color="222222"/>
          <w:lang w:val="x-none"/>
        </w:rPr>
        <w:t xml:space="preserve"> </w:t>
      </w:r>
      <w:proofErr w:type="spellStart"/>
      <w:r w:rsidRPr="00B45B6C">
        <w:rPr>
          <w:sz w:val="20"/>
          <w:szCs w:val="20"/>
          <w:lang w:val="x-none"/>
        </w:rPr>
        <w:t>Mr.</w:t>
      </w:r>
      <w:proofErr w:type="spellEnd"/>
      <w:r w:rsidRPr="00B45B6C">
        <w:rPr>
          <w:sz w:val="20"/>
          <w:szCs w:val="20"/>
          <w:lang w:val="x-none"/>
        </w:rPr>
        <w:t xml:space="preserve"> </w:t>
      </w:r>
      <w:proofErr w:type="spellStart"/>
      <w:r w:rsidRPr="00B45B6C">
        <w:rPr>
          <w:sz w:val="20"/>
          <w:szCs w:val="20"/>
          <w:lang w:val="x-none"/>
        </w:rPr>
        <w:t>Sadeghi</w:t>
      </w:r>
      <w:proofErr w:type="spellEnd"/>
      <w:r w:rsidRPr="00B45B6C">
        <w:rPr>
          <w:sz w:val="20"/>
          <w:szCs w:val="20"/>
          <w:lang w:val="x-none"/>
        </w:rPr>
        <w:t xml:space="preserve"> was sentenced to a 15-year prison sentence in </w:t>
      </w:r>
      <w:proofErr w:type="spellStart"/>
      <w:r w:rsidRPr="00B45B6C">
        <w:rPr>
          <w:sz w:val="20"/>
          <w:szCs w:val="20"/>
          <w:lang w:val="x-none"/>
        </w:rPr>
        <w:t>Evin</w:t>
      </w:r>
      <w:proofErr w:type="spellEnd"/>
      <w:r w:rsidRPr="00B45B6C">
        <w:rPr>
          <w:sz w:val="20"/>
          <w:szCs w:val="20"/>
          <w:lang w:val="x-none"/>
        </w:rPr>
        <w:t xml:space="preserve"> Prison for charges which include “spreading propaganda against the system”, “gathering and colluding against national security” and “insulting the founder of the Islamic Republic”. The evidence presented to support the charges against him consists of printed copies of his Facebook messages and emails to journalists and human rights activists abroad. </w:t>
      </w:r>
      <w:proofErr w:type="spellStart"/>
      <w:r w:rsidRPr="00B45B6C">
        <w:rPr>
          <w:sz w:val="20"/>
          <w:szCs w:val="20"/>
          <w:lang w:val="x-none"/>
        </w:rPr>
        <w:t>Ms.</w:t>
      </w:r>
      <w:proofErr w:type="spellEnd"/>
      <w:r w:rsidRPr="00B45B6C">
        <w:rPr>
          <w:sz w:val="20"/>
          <w:szCs w:val="20"/>
          <w:lang w:val="x-none"/>
        </w:rPr>
        <w:t xml:space="preserve"> </w:t>
      </w:r>
      <w:proofErr w:type="spellStart"/>
      <w:r w:rsidRPr="00B45B6C">
        <w:rPr>
          <w:sz w:val="20"/>
          <w:szCs w:val="20"/>
          <w:lang w:val="x-none"/>
        </w:rPr>
        <w:t>Iraee</w:t>
      </w:r>
      <w:proofErr w:type="spellEnd"/>
      <w:r w:rsidRPr="00B45B6C">
        <w:rPr>
          <w:sz w:val="20"/>
          <w:szCs w:val="20"/>
          <w:lang w:val="x-none"/>
        </w:rPr>
        <w:t xml:space="preserve"> was </w:t>
      </w:r>
      <w:r w:rsidRPr="00B45B6C">
        <w:rPr>
          <w:sz w:val="20"/>
          <w:szCs w:val="20"/>
          <w:u w:color="222222"/>
          <w:lang w:val="x-none"/>
        </w:rPr>
        <w:t xml:space="preserve">charged with “insulting the sacred” and “propaganda against the state” on the allegation that she had written an unpublished fictional story about a </w:t>
      </w:r>
      <w:r w:rsidRPr="00B45B6C">
        <w:rPr>
          <w:sz w:val="20"/>
          <w:szCs w:val="20"/>
          <w:u w:color="222222"/>
          <w:lang w:val="x-none"/>
        </w:rPr>
        <w:lastRenderedPageBreak/>
        <w:t xml:space="preserve">protagonist who burned the Koran after watching a film about stoning in Iran, in addition to several of her Facebook posts. She </w:t>
      </w:r>
      <w:r w:rsidRPr="00B45B6C">
        <w:rPr>
          <w:sz w:val="20"/>
          <w:szCs w:val="20"/>
          <w:lang w:val="x-none"/>
        </w:rPr>
        <w:t xml:space="preserve">was given a 5-year prison sentence. In December 2016, </w:t>
      </w:r>
      <w:proofErr w:type="spellStart"/>
      <w:r w:rsidRPr="00B45B6C">
        <w:rPr>
          <w:sz w:val="20"/>
          <w:szCs w:val="20"/>
          <w:lang w:val="x-none"/>
        </w:rPr>
        <w:t>Mr.</w:t>
      </w:r>
      <w:proofErr w:type="spellEnd"/>
      <w:r w:rsidRPr="00B45B6C">
        <w:rPr>
          <w:sz w:val="20"/>
          <w:szCs w:val="20"/>
          <w:lang w:val="x-none"/>
        </w:rPr>
        <w:t xml:space="preserve"> </w:t>
      </w:r>
      <w:proofErr w:type="spellStart"/>
      <w:r w:rsidRPr="00B45B6C">
        <w:rPr>
          <w:sz w:val="20"/>
          <w:szCs w:val="20"/>
          <w:lang w:val="x-none"/>
        </w:rPr>
        <w:t>Sadeghi</w:t>
      </w:r>
      <w:proofErr w:type="spellEnd"/>
      <w:r w:rsidRPr="00B45B6C">
        <w:rPr>
          <w:sz w:val="20"/>
          <w:szCs w:val="20"/>
          <w:lang w:val="x-none"/>
        </w:rPr>
        <w:t xml:space="preserve"> ended a 71-day hunger strike after his wife was released on bail. However, despite his critical medical condition he was reportedly denied specialized medical care outside the prison. According to the Government, </w:t>
      </w:r>
      <w:proofErr w:type="spellStart"/>
      <w:r w:rsidRPr="00B45B6C">
        <w:rPr>
          <w:sz w:val="20"/>
          <w:szCs w:val="20"/>
          <w:lang w:val="x-none"/>
        </w:rPr>
        <w:t>Ms.</w:t>
      </w:r>
      <w:proofErr w:type="spellEnd"/>
      <w:r w:rsidRPr="00B45B6C">
        <w:rPr>
          <w:sz w:val="20"/>
          <w:szCs w:val="20"/>
          <w:lang w:val="x-none"/>
        </w:rPr>
        <w:t xml:space="preserve"> </w:t>
      </w:r>
      <w:proofErr w:type="spellStart"/>
      <w:r w:rsidRPr="00B45B6C">
        <w:rPr>
          <w:sz w:val="20"/>
          <w:szCs w:val="20"/>
          <w:lang w:val="x-none"/>
        </w:rPr>
        <w:t>Golrock</w:t>
      </w:r>
      <w:proofErr w:type="spellEnd"/>
      <w:r w:rsidRPr="00B45B6C">
        <w:rPr>
          <w:sz w:val="20"/>
          <w:szCs w:val="20"/>
          <w:lang w:val="x-none"/>
        </w:rPr>
        <w:t xml:space="preserve"> </w:t>
      </w:r>
      <w:proofErr w:type="spellStart"/>
      <w:r w:rsidRPr="00B45B6C">
        <w:rPr>
          <w:sz w:val="20"/>
          <w:szCs w:val="20"/>
          <w:lang w:val="x-none"/>
        </w:rPr>
        <w:t>Ebrahimi</w:t>
      </w:r>
      <w:proofErr w:type="spellEnd"/>
      <w:r w:rsidRPr="00B45B6C">
        <w:rPr>
          <w:sz w:val="20"/>
          <w:szCs w:val="20"/>
          <w:lang w:val="x-none"/>
        </w:rPr>
        <w:t xml:space="preserve"> received Islamic clemency and went on leave. </w:t>
      </w:r>
    </w:p>
    <w:p w:rsidR="00B45B6C" w:rsidRPr="00B45B6C" w:rsidRDefault="00B45B6C" w:rsidP="00B45B6C">
      <w:pPr>
        <w:spacing w:after="120"/>
        <w:ind w:left="1134" w:right="1134"/>
        <w:jc w:val="both"/>
        <w:rPr>
          <w:sz w:val="20"/>
          <w:szCs w:val="20"/>
          <w:u w:color="222222"/>
          <w:lang w:val="x-none"/>
        </w:rPr>
      </w:pPr>
      <w:r w:rsidRPr="00B45B6C">
        <w:rPr>
          <w:sz w:val="20"/>
          <w:szCs w:val="20"/>
          <w:u w:color="222222"/>
          <w:lang w:val="x-none"/>
        </w:rPr>
        <w:t>55.</w:t>
      </w:r>
      <w:r w:rsidRPr="00B45B6C">
        <w:rPr>
          <w:sz w:val="20"/>
          <w:szCs w:val="20"/>
          <w:u w:color="222222"/>
          <w:lang w:val="x-none"/>
        </w:rPr>
        <w:tab/>
      </w:r>
      <w:r w:rsidRPr="00B45B6C">
        <w:rPr>
          <w:sz w:val="20"/>
          <w:szCs w:val="20"/>
          <w:lang w:val="x-none"/>
        </w:rPr>
        <w:t xml:space="preserve">In August, responding to a communication sent in April by several experts, the Government indicated that </w:t>
      </w:r>
      <w:proofErr w:type="spellStart"/>
      <w:r w:rsidRPr="00B45B6C">
        <w:rPr>
          <w:sz w:val="20"/>
          <w:szCs w:val="20"/>
          <w:lang w:val="x-none"/>
        </w:rPr>
        <w:t>Ms.</w:t>
      </w:r>
      <w:proofErr w:type="spellEnd"/>
      <w:r w:rsidRPr="00B45B6C">
        <w:rPr>
          <w:sz w:val="20"/>
          <w:szCs w:val="20"/>
          <w:lang w:val="x-none"/>
        </w:rPr>
        <w:t xml:space="preserve"> </w:t>
      </w:r>
      <w:proofErr w:type="spellStart"/>
      <w:r w:rsidRPr="00B45B6C">
        <w:rPr>
          <w:sz w:val="20"/>
          <w:szCs w:val="20"/>
          <w:lang w:val="x-none"/>
        </w:rPr>
        <w:t>Mohammadi</w:t>
      </w:r>
      <w:proofErr w:type="spellEnd"/>
      <w:r w:rsidRPr="00B45B6C">
        <w:rPr>
          <w:sz w:val="20"/>
          <w:szCs w:val="20"/>
          <w:lang w:val="x-none"/>
        </w:rPr>
        <w:t xml:space="preserve"> had been sentenced to only five years in prison, and that her numerous offences of law have nothing to do with her legal social activity and the above-mentioned verdict is issued based on legal standards, the claim of her arbitrary arrest is also incorrect and refuted.” The Special Rapporteur was however informed that on 18 May 2016, B</w:t>
      </w:r>
      <w:r w:rsidRPr="00B45B6C">
        <w:rPr>
          <w:sz w:val="20"/>
          <w:szCs w:val="20"/>
        </w:rPr>
        <w:t xml:space="preserve">ranch 15 of the Revolutionary Court sentenced </w:t>
      </w:r>
      <w:proofErr w:type="spellStart"/>
      <w:r w:rsidRPr="00B45B6C">
        <w:rPr>
          <w:sz w:val="20"/>
          <w:szCs w:val="20"/>
        </w:rPr>
        <w:t>Mohammadi</w:t>
      </w:r>
      <w:proofErr w:type="spellEnd"/>
      <w:r w:rsidRPr="00B45B6C">
        <w:rPr>
          <w:sz w:val="20"/>
          <w:szCs w:val="20"/>
        </w:rPr>
        <w:t xml:space="preserve"> to ten years in prison for “membership in the [now banned] Step by Step to stop the Death,” and five years for “assembly and collusion against national security,” and one year for “propaganda against the state”, a sentence that was upheld by the Appeals Court in September 2016. </w:t>
      </w:r>
      <w:r w:rsidRPr="00B45B6C">
        <w:rPr>
          <w:sz w:val="20"/>
          <w:szCs w:val="20"/>
          <w:u w:color="222222"/>
          <w:lang w:val="x-none"/>
        </w:rPr>
        <w:t xml:space="preserve"> </w:t>
      </w:r>
    </w:p>
    <w:p w:rsidR="00B45B6C" w:rsidRPr="00B45B6C" w:rsidRDefault="00B45B6C" w:rsidP="00B45B6C">
      <w:pPr>
        <w:spacing w:after="120"/>
        <w:ind w:left="1134" w:right="1134"/>
        <w:jc w:val="both"/>
        <w:rPr>
          <w:sz w:val="20"/>
          <w:szCs w:val="20"/>
          <w:lang w:val="x-none"/>
        </w:rPr>
      </w:pPr>
      <w:r w:rsidRPr="00B45B6C">
        <w:rPr>
          <w:sz w:val="20"/>
          <w:szCs w:val="20"/>
          <w:lang w:val="x-none"/>
        </w:rPr>
        <w:t>56.</w:t>
      </w:r>
      <w:r w:rsidRPr="00B45B6C">
        <w:rPr>
          <w:sz w:val="20"/>
          <w:szCs w:val="20"/>
          <w:lang w:val="x-none"/>
        </w:rPr>
        <w:tab/>
      </w:r>
      <w:r w:rsidRPr="00B45B6C">
        <w:rPr>
          <w:sz w:val="20"/>
          <w:szCs w:val="20"/>
          <w:u w:color="222222"/>
          <w:lang w:val="x-none"/>
        </w:rPr>
        <w:t xml:space="preserve">In October, </w:t>
      </w:r>
      <w:r w:rsidRPr="00B45B6C">
        <w:rPr>
          <w:sz w:val="20"/>
          <w:szCs w:val="20"/>
        </w:rPr>
        <w:t xml:space="preserve">15 members of the Parliament sent a letter calling on to Judiciary Chief Ayatollah </w:t>
      </w:r>
      <w:proofErr w:type="spellStart"/>
      <w:r w:rsidRPr="00B45B6C">
        <w:rPr>
          <w:sz w:val="20"/>
          <w:szCs w:val="20"/>
        </w:rPr>
        <w:t>Sadegh</w:t>
      </w:r>
      <w:proofErr w:type="spellEnd"/>
      <w:r w:rsidRPr="00B45B6C">
        <w:rPr>
          <w:sz w:val="20"/>
          <w:szCs w:val="20"/>
        </w:rPr>
        <w:t xml:space="preserve"> </w:t>
      </w:r>
      <w:proofErr w:type="spellStart"/>
      <w:r w:rsidRPr="00B45B6C">
        <w:rPr>
          <w:sz w:val="20"/>
          <w:szCs w:val="20"/>
        </w:rPr>
        <w:t>Larijani</w:t>
      </w:r>
      <w:proofErr w:type="spellEnd"/>
      <w:r w:rsidRPr="00B45B6C">
        <w:rPr>
          <w:sz w:val="20"/>
          <w:szCs w:val="20"/>
        </w:rPr>
        <w:t xml:space="preserve"> to reverse her sentence.</w:t>
      </w:r>
      <w:r w:rsidRPr="00B45B6C">
        <w:rPr>
          <w:rFonts w:eastAsia="Calibri"/>
          <w:sz w:val="20"/>
          <w:szCs w:val="20"/>
          <w:vertAlign w:val="superscript"/>
        </w:rPr>
        <w:t xml:space="preserve"> </w:t>
      </w:r>
      <w:r w:rsidRPr="00B45B6C">
        <w:rPr>
          <w:rFonts w:eastAsia="Calibri"/>
          <w:sz w:val="20"/>
          <w:szCs w:val="20"/>
          <w:vertAlign w:val="superscript"/>
          <w:lang w:val="fr-FR"/>
        </w:rPr>
        <w:footnoteReference w:id="46"/>
      </w:r>
      <w:r w:rsidRPr="00B45B6C">
        <w:rPr>
          <w:sz w:val="20"/>
          <w:szCs w:val="20"/>
        </w:rPr>
        <w:t xml:space="preserve"> The Parliamentarians described </w:t>
      </w:r>
      <w:proofErr w:type="spellStart"/>
      <w:r w:rsidRPr="00B45B6C">
        <w:rPr>
          <w:sz w:val="20"/>
          <w:szCs w:val="20"/>
        </w:rPr>
        <w:t>Mohammadi</w:t>
      </w:r>
      <w:proofErr w:type="spellEnd"/>
      <w:r w:rsidRPr="00B45B6C">
        <w:rPr>
          <w:sz w:val="20"/>
          <w:szCs w:val="20"/>
        </w:rPr>
        <w:t xml:space="preserve"> as a person who “has for years worked for women’s rights” and </w:t>
      </w:r>
      <w:proofErr w:type="gramStart"/>
      <w:r w:rsidRPr="00B45B6C">
        <w:rPr>
          <w:sz w:val="20"/>
          <w:szCs w:val="20"/>
        </w:rPr>
        <w:t>argued that</w:t>
      </w:r>
      <w:proofErr w:type="gramEnd"/>
      <w:r w:rsidRPr="00B45B6C">
        <w:rPr>
          <w:sz w:val="20"/>
          <w:szCs w:val="20"/>
        </w:rPr>
        <w:t xml:space="preserve"> “issuing such sentences against critics would only raise the cost of constructive criticism, isolate critics and drive society into stagnation”</w:t>
      </w:r>
      <w:r w:rsidRPr="00B45B6C">
        <w:rPr>
          <w:sz w:val="20"/>
          <w:szCs w:val="20"/>
          <w:lang w:val="x-none"/>
        </w:rPr>
        <w:t xml:space="preserve">. They also pointed out that </w:t>
      </w:r>
      <w:r w:rsidRPr="00B45B6C">
        <w:rPr>
          <w:sz w:val="20"/>
          <w:szCs w:val="20"/>
        </w:rPr>
        <w:t xml:space="preserve">she was the mother of two young children and was suffering from various life-threatening illnesses. At the end of the year however, no measure </w:t>
      </w:r>
      <w:proofErr w:type="gramStart"/>
      <w:r w:rsidRPr="00B45B6C">
        <w:rPr>
          <w:sz w:val="20"/>
          <w:szCs w:val="20"/>
        </w:rPr>
        <w:t>had been taken</w:t>
      </w:r>
      <w:proofErr w:type="gramEnd"/>
      <w:r w:rsidRPr="00B45B6C">
        <w:rPr>
          <w:sz w:val="20"/>
          <w:szCs w:val="20"/>
        </w:rPr>
        <w:t xml:space="preserve"> to release </w:t>
      </w:r>
      <w:proofErr w:type="spellStart"/>
      <w:r w:rsidRPr="00B45B6C">
        <w:rPr>
          <w:sz w:val="20"/>
          <w:szCs w:val="20"/>
        </w:rPr>
        <w:t>Narges</w:t>
      </w:r>
      <w:proofErr w:type="spellEnd"/>
      <w:r w:rsidRPr="00B45B6C">
        <w:rPr>
          <w:sz w:val="20"/>
          <w:szCs w:val="20"/>
        </w:rPr>
        <w:t xml:space="preserve"> </w:t>
      </w:r>
      <w:proofErr w:type="spellStart"/>
      <w:r w:rsidRPr="00B45B6C">
        <w:rPr>
          <w:sz w:val="20"/>
          <w:szCs w:val="20"/>
        </w:rPr>
        <w:t>Mohammadi</w:t>
      </w:r>
      <w:proofErr w:type="spellEnd"/>
      <w:r w:rsidRPr="00B45B6C">
        <w:rPr>
          <w:sz w:val="20"/>
          <w:szCs w:val="20"/>
        </w:rPr>
        <w:t xml:space="preserve">. Moreover, it </w:t>
      </w:r>
      <w:proofErr w:type="gramStart"/>
      <w:r w:rsidRPr="00B45B6C">
        <w:rPr>
          <w:sz w:val="20"/>
          <w:szCs w:val="20"/>
        </w:rPr>
        <w:t>was reported</w:t>
      </w:r>
      <w:proofErr w:type="gramEnd"/>
      <w:r w:rsidRPr="00B45B6C">
        <w:rPr>
          <w:sz w:val="20"/>
          <w:szCs w:val="20"/>
        </w:rPr>
        <w:t xml:space="preserve"> that the director of public relations for the governor’s office in Qazvin, 89 miles (143 </w:t>
      </w:r>
      <w:proofErr w:type="spellStart"/>
      <w:r w:rsidRPr="00B45B6C">
        <w:rPr>
          <w:sz w:val="20"/>
          <w:szCs w:val="20"/>
        </w:rPr>
        <w:t>kms</w:t>
      </w:r>
      <w:proofErr w:type="spellEnd"/>
      <w:r w:rsidRPr="00B45B6C">
        <w:rPr>
          <w:sz w:val="20"/>
          <w:szCs w:val="20"/>
        </w:rPr>
        <w:t>) northwest of Tehran, was arrested for inviting friends online to support the release of the human rights activist.</w:t>
      </w:r>
      <w:r w:rsidRPr="00B45B6C">
        <w:rPr>
          <w:rFonts w:eastAsia="Calibri"/>
          <w:sz w:val="20"/>
          <w:szCs w:val="20"/>
          <w:vertAlign w:val="superscript"/>
          <w:lang w:val="fr-FR"/>
        </w:rPr>
        <w:footnoteReference w:id="47"/>
      </w:r>
      <w:r w:rsidRPr="00B45B6C">
        <w:rPr>
          <w:sz w:val="20"/>
          <w:szCs w:val="20"/>
        </w:rPr>
        <w:t xml:space="preserve"> He </w:t>
      </w:r>
      <w:proofErr w:type="gramStart"/>
      <w:r w:rsidRPr="00B45B6C">
        <w:rPr>
          <w:sz w:val="20"/>
          <w:szCs w:val="20"/>
        </w:rPr>
        <w:t>was released</w:t>
      </w:r>
      <w:proofErr w:type="gramEnd"/>
      <w:r w:rsidRPr="00B45B6C">
        <w:rPr>
          <w:sz w:val="20"/>
          <w:szCs w:val="20"/>
        </w:rPr>
        <w:t xml:space="preserve"> a few hours later after posting 15-million-tomans </w:t>
      </w:r>
      <w:r w:rsidRPr="00B45B6C">
        <w:rPr>
          <w:sz w:val="20"/>
          <w:szCs w:val="20"/>
          <w:u w:color="222222"/>
          <w:lang w:val="x-none"/>
        </w:rPr>
        <w:t>bail ($4,700 USD).</w:t>
      </w:r>
    </w:p>
    <w:p w:rsidR="00B45B6C" w:rsidRPr="00B45B6C" w:rsidRDefault="00B45B6C" w:rsidP="00B45B6C">
      <w:pPr>
        <w:spacing w:after="120"/>
        <w:ind w:left="1134" w:right="1134"/>
        <w:jc w:val="both"/>
        <w:rPr>
          <w:sz w:val="20"/>
          <w:szCs w:val="20"/>
          <w:lang w:val="x-none"/>
        </w:rPr>
      </w:pPr>
      <w:r w:rsidRPr="00B45B6C">
        <w:rPr>
          <w:sz w:val="20"/>
          <w:szCs w:val="20"/>
          <w:lang w:val="x-none"/>
        </w:rPr>
        <w:t>57.</w:t>
      </w:r>
      <w:r w:rsidRPr="00B45B6C">
        <w:rPr>
          <w:sz w:val="20"/>
          <w:szCs w:val="20"/>
          <w:lang w:val="x-none"/>
        </w:rPr>
        <w:tab/>
        <w:t xml:space="preserve">Several other human rights defenders were jailed in 2016 and many were still incarcerated at the end of the year. </w:t>
      </w:r>
      <w:proofErr w:type="spellStart"/>
      <w:r w:rsidRPr="00B45B6C">
        <w:rPr>
          <w:sz w:val="20"/>
          <w:szCs w:val="20"/>
          <w:lang w:val="x-none"/>
        </w:rPr>
        <w:t>Mr.</w:t>
      </w:r>
      <w:proofErr w:type="spellEnd"/>
      <w:r w:rsidRPr="00B45B6C">
        <w:rPr>
          <w:sz w:val="20"/>
          <w:szCs w:val="20"/>
          <w:lang w:val="x-none"/>
        </w:rPr>
        <w:t xml:space="preserve"> Ali </w:t>
      </w:r>
      <w:proofErr w:type="spellStart"/>
      <w:r w:rsidRPr="00B45B6C">
        <w:rPr>
          <w:sz w:val="20"/>
          <w:szCs w:val="20"/>
          <w:lang w:val="x-none"/>
        </w:rPr>
        <w:t>Shariati</w:t>
      </w:r>
      <w:proofErr w:type="spellEnd"/>
      <w:r w:rsidRPr="00B45B6C">
        <w:rPr>
          <w:sz w:val="20"/>
          <w:szCs w:val="20"/>
          <w:lang w:val="x-none"/>
        </w:rPr>
        <w:t xml:space="preserve"> and </w:t>
      </w:r>
      <w:proofErr w:type="spellStart"/>
      <w:r w:rsidRPr="00B45B6C">
        <w:rPr>
          <w:sz w:val="20"/>
          <w:szCs w:val="20"/>
          <w:lang w:val="x-none"/>
        </w:rPr>
        <w:t>Saeed</w:t>
      </w:r>
      <w:proofErr w:type="spellEnd"/>
      <w:r w:rsidRPr="00B45B6C">
        <w:rPr>
          <w:sz w:val="20"/>
          <w:szCs w:val="20"/>
          <w:lang w:val="x-none"/>
        </w:rPr>
        <w:t xml:space="preserve"> </w:t>
      </w:r>
      <w:proofErr w:type="spellStart"/>
      <w:r w:rsidRPr="00B45B6C">
        <w:rPr>
          <w:sz w:val="20"/>
          <w:szCs w:val="20"/>
          <w:lang w:val="x-none"/>
        </w:rPr>
        <w:t>Shirzad</w:t>
      </w:r>
      <w:proofErr w:type="spellEnd"/>
      <w:r w:rsidRPr="00B45B6C">
        <w:rPr>
          <w:sz w:val="20"/>
          <w:szCs w:val="20"/>
          <w:lang w:val="x-none"/>
        </w:rPr>
        <w:t>, both went on hunger strike in protest of their five-year prison sentences for peaceful activism reportedly related to participation in a non-violent protest to condemn acid attacks against women and defending children’s rights, respectively.</w:t>
      </w:r>
      <w:r w:rsidRPr="00B45B6C">
        <w:rPr>
          <w:rFonts w:eastAsia="Calibri"/>
          <w:sz w:val="20"/>
          <w:szCs w:val="20"/>
          <w:vertAlign w:val="superscript"/>
          <w:lang w:val="x-none"/>
        </w:rPr>
        <w:footnoteReference w:id="48"/>
      </w:r>
      <w:r w:rsidRPr="00B45B6C">
        <w:rPr>
          <w:sz w:val="20"/>
          <w:szCs w:val="20"/>
          <w:lang w:val="x-none"/>
        </w:rPr>
        <w:t xml:space="preserve"> In November, </w:t>
      </w:r>
      <w:proofErr w:type="spellStart"/>
      <w:r w:rsidRPr="00B45B6C">
        <w:rPr>
          <w:sz w:val="20"/>
          <w:szCs w:val="20"/>
          <w:lang w:val="x-none"/>
        </w:rPr>
        <w:t>Ms.</w:t>
      </w:r>
      <w:proofErr w:type="spellEnd"/>
      <w:r w:rsidRPr="00B45B6C">
        <w:rPr>
          <w:sz w:val="20"/>
          <w:szCs w:val="20"/>
          <w:lang w:val="x-none"/>
        </w:rPr>
        <w:t xml:space="preserve"> </w:t>
      </w:r>
      <w:proofErr w:type="spellStart"/>
      <w:r w:rsidRPr="00B45B6C">
        <w:rPr>
          <w:sz w:val="20"/>
          <w:szCs w:val="20"/>
          <w:lang w:val="x-none"/>
        </w:rPr>
        <w:t>Atena</w:t>
      </w:r>
      <w:proofErr w:type="spellEnd"/>
      <w:r w:rsidRPr="00B45B6C">
        <w:rPr>
          <w:sz w:val="20"/>
          <w:szCs w:val="20"/>
          <w:lang w:val="x-none"/>
        </w:rPr>
        <w:t xml:space="preserve"> </w:t>
      </w:r>
      <w:proofErr w:type="spellStart"/>
      <w:r w:rsidRPr="00B45B6C">
        <w:rPr>
          <w:sz w:val="20"/>
          <w:szCs w:val="20"/>
          <w:lang w:val="x-none"/>
        </w:rPr>
        <w:t>Daemi</w:t>
      </w:r>
      <w:proofErr w:type="spellEnd"/>
      <w:r w:rsidRPr="00B45B6C">
        <w:rPr>
          <w:sz w:val="20"/>
          <w:szCs w:val="20"/>
          <w:lang w:val="x-none"/>
        </w:rPr>
        <w:t>, an anti-death penalty campaigner, was reportedly brutally taken away from her parents’ home to begin serving a seven-year prison sentence she received in relation to her numerous activities against the death penalty.</w:t>
      </w:r>
    </w:p>
    <w:p w:rsidR="00B45B6C" w:rsidRPr="00B45B6C" w:rsidRDefault="00B45B6C" w:rsidP="00B45B6C">
      <w:pPr>
        <w:spacing w:after="120"/>
        <w:ind w:left="1134" w:right="1134"/>
        <w:jc w:val="both"/>
        <w:rPr>
          <w:sz w:val="20"/>
          <w:szCs w:val="20"/>
          <w:lang w:val="x-none"/>
        </w:rPr>
      </w:pPr>
      <w:r w:rsidRPr="00B45B6C">
        <w:rPr>
          <w:sz w:val="20"/>
          <w:szCs w:val="20"/>
          <w:lang w:val="x-none"/>
        </w:rPr>
        <w:t>58.</w:t>
      </w:r>
      <w:r w:rsidRPr="00B45B6C">
        <w:rPr>
          <w:sz w:val="20"/>
          <w:szCs w:val="20"/>
          <w:lang w:val="x-none"/>
        </w:rPr>
        <w:tab/>
      </w:r>
      <w:r w:rsidRPr="00B45B6C">
        <w:rPr>
          <w:sz w:val="20"/>
          <w:szCs w:val="20"/>
          <w:u w:color="222222"/>
          <w:lang w:val="x-none"/>
        </w:rPr>
        <w:t xml:space="preserve">In November, a cleric, son of one of Iran’s founding revolutionaries was sentenced to several years in prison after he released a decades-old audio tape in which his father denounced the mass execution of political prisoners during the summer of 1988. </w:t>
      </w:r>
      <w:proofErr w:type="spellStart"/>
      <w:r w:rsidRPr="00B45B6C">
        <w:rPr>
          <w:sz w:val="20"/>
          <w:szCs w:val="20"/>
          <w:u w:color="222222"/>
          <w:lang w:val="x-none"/>
        </w:rPr>
        <w:t>Mr.</w:t>
      </w:r>
      <w:proofErr w:type="spellEnd"/>
      <w:r w:rsidRPr="00B45B6C">
        <w:rPr>
          <w:sz w:val="20"/>
          <w:szCs w:val="20"/>
          <w:u w:color="222222"/>
          <w:lang w:val="x-none"/>
        </w:rPr>
        <w:t xml:space="preserve"> Ahmad </w:t>
      </w:r>
      <w:proofErr w:type="spellStart"/>
      <w:r w:rsidRPr="00B45B6C">
        <w:rPr>
          <w:sz w:val="20"/>
          <w:szCs w:val="20"/>
          <w:u w:color="222222"/>
          <w:lang w:val="x-none"/>
        </w:rPr>
        <w:t>Montazeri</w:t>
      </w:r>
      <w:proofErr w:type="spellEnd"/>
      <w:r w:rsidRPr="00B45B6C">
        <w:rPr>
          <w:sz w:val="20"/>
          <w:szCs w:val="20"/>
          <w:u w:color="222222"/>
          <w:lang w:val="x-none"/>
        </w:rPr>
        <w:t xml:space="preserve"> was arrested on charges of “acting against the national security” and “releasing a classified audio file”. He was also charged for “propaganda against the system”. </w:t>
      </w:r>
      <w:proofErr w:type="spellStart"/>
      <w:r w:rsidRPr="00B45B6C">
        <w:rPr>
          <w:sz w:val="20"/>
          <w:szCs w:val="20"/>
          <w:u w:color="222222"/>
          <w:lang w:val="x-none"/>
        </w:rPr>
        <w:t>Mr.</w:t>
      </w:r>
      <w:proofErr w:type="spellEnd"/>
      <w:r w:rsidRPr="00B45B6C">
        <w:rPr>
          <w:sz w:val="20"/>
          <w:szCs w:val="20"/>
          <w:u w:color="222222"/>
          <w:lang w:val="x-none"/>
        </w:rPr>
        <w:t xml:space="preserve"> </w:t>
      </w:r>
      <w:proofErr w:type="spellStart"/>
      <w:r w:rsidRPr="00B45B6C">
        <w:rPr>
          <w:sz w:val="20"/>
          <w:szCs w:val="20"/>
          <w:u w:color="222222"/>
          <w:lang w:val="x-none"/>
        </w:rPr>
        <w:t>Montazeri’s</w:t>
      </w:r>
      <w:proofErr w:type="spellEnd"/>
      <w:r w:rsidRPr="00B45B6C">
        <w:rPr>
          <w:sz w:val="20"/>
          <w:szCs w:val="20"/>
          <w:u w:color="222222"/>
          <w:lang w:val="x-none"/>
        </w:rPr>
        <w:t xml:space="preserve"> father, a Grand Ayatollah, was one of few Iranian leaders to voice opposition to the reported 1988 execution of thousands of political dissidents who </w:t>
      </w:r>
      <w:r w:rsidRPr="00B45B6C">
        <w:rPr>
          <w:sz w:val="20"/>
          <w:szCs w:val="20"/>
          <w:u w:color="222222"/>
          <w:lang w:val="x-none"/>
        </w:rPr>
        <w:lastRenderedPageBreak/>
        <w:t>had already been tried and sentenced to prison in detention facilities throughout the country.</w:t>
      </w:r>
      <w:r w:rsidRPr="00B45B6C">
        <w:rPr>
          <w:sz w:val="20"/>
          <w:szCs w:val="20"/>
          <w:u w:color="222222"/>
          <w:vertAlign w:val="superscript"/>
          <w:lang w:val="x-none"/>
        </w:rPr>
        <w:footnoteReference w:id="49"/>
      </w:r>
      <w:r w:rsidRPr="00B45B6C">
        <w:rPr>
          <w:sz w:val="20"/>
          <w:szCs w:val="20"/>
          <w:u w:color="222222"/>
          <w:lang w:val="x-none"/>
        </w:rPr>
        <w:t xml:space="preserve"> </w:t>
      </w:r>
    </w:p>
    <w:p w:rsidR="00B45B6C" w:rsidRPr="00B45B6C" w:rsidRDefault="00B45B6C" w:rsidP="00B45B6C">
      <w:pPr>
        <w:spacing w:after="120"/>
        <w:ind w:left="1134" w:right="1134"/>
        <w:jc w:val="both"/>
        <w:rPr>
          <w:sz w:val="20"/>
          <w:szCs w:val="20"/>
          <w:lang w:val="x-none"/>
        </w:rPr>
      </w:pPr>
      <w:r w:rsidRPr="00B45B6C">
        <w:rPr>
          <w:sz w:val="20"/>
          <w:szCs w:val="20"/>
          <w:lang w:val="x-none"/>
        </w:rPr>
        <w:t>59.</w:t>
      </w:r>
      <w:r w:rsidRPr="00B45B6C">
        <w:rPr>
          <w:sz w:val="20"/>
          <w:szCs w:val="20"/>
          <w:lang w:val="x-none"/>
        </w:rPr>
        <w:tab/>
      </w:r>
      <w:r w:rsidRPr="00B45B6C">
        <w:rPr>
          <w:sz w:val="20"/>
          <w:szCs w:val="20"/>
          <w:shd w:val="clear" w:color="auto" w:fill="FFFFFF"/>
          <w:lang w:val="x-none"/>
        </w:rPr>
        <w:t xml:space="preserve">In addition to lawyers and human rights defenders, the Special Rapporteur takes note of restrictions on the freedom of association and assembly of workers and </w:t>
      </w:r>
      <w:proofErr w:type="spellStart"/>
      <w:r w:rsidRPr="00B45B6C">
        <w:rPr>
          <w:sz w:val="20"/>
          <w:szCs w:val="20"/>
          <w:shd w:val="clear" w:color="auto" w:fill="FFFFFF"/>
          <w:lang w:val="x-none"/>
        </w:rPr>
        <w:t>labor</w:t>
      </w:r>
      <w:proofErr w:type="spellEnd"/>
      <w:r w:rsidRPr="00B45B6C">
        <w:rPr>
          <w:sz w:val="20"/>
          <w:szCs w:val="20"/>
          <w:shd w:val="clear" w:color="auto" w:fill="FFFFFF"/>
          <w:lang w:val="x-none"/>
        </w:rPr>
        <w:t xml:space="preserve"> activists who are often not allowed to establish </w:t>
      </w:r>
      <w:r w:rsidRPr="00B45B6C">
        <w:rPr>
          <w:sz w:val="20"/>
          <w:szCs w:val="20"/>
          <w:lang w:val="x-none"/>
        </w:rPr>
        <w:t>independent</w:t>
      </w:r>
      <w:r w:rsidRPr="00B45B6C">
        <w:rPr>
          <w:sz w:val="20"/>
          <w:szCs w:val="20"/>
          <w:shd w:val="clear" w:color="auto" w:fill="FFFFFF"/>
          <w:lang w:val="x-none"/>
        </w:rPr>
        <w:t xml:space="preserve"> unions.</w:t>
      </w:r>
      <w:r w:rsidRPr="00B45B6C">
        <w:rPr>
          <w:sz w:val="20"/>
          <w:szCs w:val="20"/>
          <w:shd w:val="clear" w:color="auto" w:fill="FFFFFF"/>
          <w:vertAlign w:val="superscript"/>
          <w:lang w:val="x-none"/>
        </w:rPr>
        <w:footnoteReference w:id="50"/>
      </w:r>
      <w:r w:rsidRPr="00B45B6C">
        <w:rPr>
          <w:sz w:val="20"/>
          <w:szCs w:val="20"/>
          <w:shd w:val="clear" w:color="auto" w:fill="FFFFFF"/>
          <w:lang w:val="x-none"/>
        </w:rPr>
        <w:t xml:space="preserve"> Although the Government has allowed an increasing number of peaceful gatherings by workers protesting unpaid wages and other conditions, arrest and detention of </w:t>
      </w:r>
      <w:proofErr w:type="spellStart"/>
      <w:r w:rsidRPr="00B45B6C">
        <w:rPr>
          <w:sz w:val="20"/>
          <w:szCs w:val="20"/>
          <w:shd w:val="clear" w:color="auto" w:fill="FFFFFF"/>
          <w:lang w:val="x-none"/>
        </w:rPr>
        <w:t>labor</w:t>
      </w:r>
      <w:proofErr w:type="spellEnd"/>
      <w:r w:rsidRPr="00B45B6C">
        <w:rPr>
          <w:sz w:val="20"/>
          <w:szCs w:val="20"/>
          <w:shd w:val="clear" w:color="auto" w:fill="FFFFFF"/>
          <w:lang w:val="x-none"/>
        </w:rPr>
        <w:t xml:space="preserve"> union leaders and activists are not uncommon. </w:t>
      </w:r>
    </w:p>
    <w:p w:rsidR="00B45B6C" w:rsidRPr="00B45B6C" w:rsidRDefault="00B45B6C" w:rsidP="00B45B6C">
      <w:pPr>
        <w:spacing w:after="120"/>
        <w:ind w:left="1134" w:right="1134"/>
        <w:jc w:val="both"/>
        <w:rPr>
          <w:sz w:val="20"/>
          <w:szCs w:val="20"/>
          <w:lang w:val="x-none"/>
        </w:rPr>
      </w:pPr>
      <w:r w:rsidRPr="00B45B6C">
        <w:rPr>
          <w:sz w:val="20"/>
          <w:szCs w:val="20"/>
          <w:lang w:val="x-none"/>
        </w:rPr>
        <w:t>60.</w:t>
      </w:r>
      <w:r w:rsidRPr="00B45B6C">
        <w:rPr>
          <w:sz w:val="20"/>
          <w:szCs w:val="20"/>
          <w:lang w:val="x-none"/>
        </w:rPr>
        <w:tab/>
      </w:r>
      <w:r w:rsidRPr="00B45B6C">
        <w:rPr>
          <w:sz w:val="20"/>
          <w:szCs w:val="20"/>
          <w:shd w:val="clear" w:color="auto" w:fill="FFFFFF"/>
          <w:lang w:val="x-none"/>
        </w:rPr>
        <w:t>In October</w:t>
      </w:r>
      <w:r w:rsidRPr="00B45B6C">
        <w:rPr>
          <w:sz w:val="20"/>
          <w:szCs w:val="20"/>
          <w:shd w:val="clear" w:color="auto" w:fill="FFFFFF"/>
        </w:rPr>
        <w:t>,</w:t>
      </w:r>
      <w:r w:rsidRPr="00B45B6C">
        <w:rPr>
          <w:sz w:val="20"/>
          <w:szCs w:val="20"/>
          <w:shd w:val="clear" w:color="auto" w:fill="FFFFFF"/>
          <w:lang w:val="x-none"/>
        </w:rPr>
        <w:t xml:space="preserve"> prominent teachers’ rights activists and union leaders </w:t>
      </w:r>
      <w:proofErr w:type="spellStart"/>
      <w:r w:rsidRPr="00B45B6C">
        <w:rPr>
          <w:sz w:val="20"/>
          <w:szCs w:val="20"/>
          <w:shd w:val="clear" w:color="auto" w:fill="FFFFFF"/>
        </w:rPr>
        <w:t>Mr.</w:t>
      </w:r>
      <w:proofErr w:type="spellEnd"/>
      <w:r w:rsidRPr="00B45B6C">
        <w:rPr>
          <w:sz w:val="20"/>
          <w:szCs w:val="20"/>
          <w:shd w:val="clear" w:color="auto" w:fill="FFFFFF"/>
        </w:rPr>
        <w:t xml:space="preserve"> </w:t>
      </w:r>
      <w:proofErr w:type="spellStart"/>
      <w:r w:rsidRPr="00B45B6C">
        <w:rPr>
          <w:sz w:val="20"/>
          <w:szCs w:val="20"/>
          <w:shd w:val="clear" w:color="auto" w:fill="FFFFFF"/>
          <w:lang w:val="x-none"/>
        </w:rPr>
        <w:t>Jafar</w:t>
      </w:r>
      <w:proofErr w:type="spellEnd"/>
      <w:r w:rsidRPr="00B45B6C">
        <w:rPr>
          <w:sz w:val="20"/>
          <w:szCs w:val="20"/>
          <w:shd w:val="clear" w:color="auto" w:fill="FFFFFF"/>
          <w:lang w:val="x-none"/>
        </w:rPr>
        <w:t xml:space="preserve"> </w:t>
      </w:r>
      <w:proofErr w:type="spellStart"/>
      <w:r w:rsidRPr="00B45B6C">
        <w:rPr>
          <w:sz w:val="20"/>
          <w:szCs w:val="20"/>
          <w:shd w:val="clear" w:color="auto" w:fill="FFFFFF"/>
          <w:lang w:val="x-none"/>
        </w:rPr>
        <w:t>Azimzadeh</w:t>
      </w:r>
      <w:proofErr w:type="spellEnd"/>
      <w:r w:rsidRPr="00B45B6C">
        <w:rPr>
          <w:sz w:val="20"/>
          <w:szCs w:val="20"/>
          <w:shd w:val="clear" w:color="auto" w:fill="FFFFFF"/>
          <w:lang w:val="x-none"/>
        </w:rPr>
        <w:t xml:space="preserve">, </w:t>
      </w:r>
      <w:proofErr w:type="spellStart"/>
      <w:r w:rsidRPr="00B45B6C">
        <w:rPr>
          <w:sz w:val="20"/>
          <w:szCs w:val="20"/>
          <w:shd w:val="clear" w:color="auto" w:fill="FFFFFF"/>
        </w:rPr>
        <w:t>Mr.</w:t>
      </w:r>
      <w:proofErr w:type="spellEnd"/>
      <w:r w:rsidRPr="00B45B6C">
        <w:rPr>
          <w:sz w:val="20"/>
          <w:szCs w:val="20"/>
          <w:shd w:val="clear" w:color="auto" w:fill="FFFFFF"/>
        </w:rPr>
        <w:t xml:space="preserve"> </w:t>
      </w:r>
      <w:proofErr w:type="spellStart"/>
      <w:r w:rsidRPr="00B45B6C">
        <w:rPr>
          <w:sz w:val="20"/>
          <w:szCs w:val="20"/>
          <w:shd w:val="clear" w:color="auto" w:fill="FFFFFF"/>
          <w:lang w:val="x-none"/>
        </w:rPr>
        <w:t>Esmail</w:t>
      </w:r>
      <w:proofErr w:type="spellEnd"/>
      <w:r w:rsidRPr="00B45B6C">
        <w:rPr>
          <w:sz w:val="20"/>
          <w:szCs w:val="20"/>
          <w:shd w:val="clear" w:color="auto" w:fill="FFFFFF"/>
          <w:lang w:val="x-none"/>
        </w:rPr>
        <w:t xml:space="preserve"> </w:t>
      </w:r>
      <w:proofErr w:type="spellStart"/>
      <w:r w:rsidRPr="00B45B6C">
        <w:rPr>
          <w:sz w:val="20"/>
          <w:szCs w:val="20"/>
          <w:shd w:val="clear" w:color="auto" w:fill="FFFFFF"/>
          <w:lang w:val="x-none"/>
        </w:rPr>
        <w:t>Abdi</w:t>
      </w:r>
      <w:proofErr w:type="spellEnd"/>
      <w:r w:rsidRPr="00B45B6C">
        <w:rPr>
          <w:sz w:val="20"/>
          <w:szCs w:val="20"/>
          <w:shd w:val="clear" w:color="auto" w:fill="FFFFFF"/>
          <w:lang w:val="x-none"/>
        </w:rPr>
        <w:t xml:space="preserve"> and </w:t>
      </w:r>
      <w:proofErr w:type="spellStart"/>
      <w:r w:rsidRPr="00B45B6C">
        <w:rPr>
          <w:sz w:val="20"/>
          <w:szCs w:val="20"/>
          <w:shd w:val="clear" w:color="auto" w:fill="FFFFFF"/>
        </w:rPr>
        <w:t>Mr.</w:t>
      </w:r>
      <w:proofErr w:type="spellEnd"/>
      <w:r w:rsidRPr="00B45B6C">
        <w:rPr>
          <w:sz w:val="20"/>
          <w:szCs w:val="20"/>
          <w:shd w:val="clear" w:color="auto" w:fill="FFFFFF"/>
        </w:rPr>
        <w:t xml:space="preserve"> </w:t>
      </w:r>
      <w:r w:rsidRPr="00B45B6C">
        <w:rPr>
          <w:sz w:val="20"/>
          <w:szCs w:val="20"/>
          <w:shd w:val="clear" w:color="auto" w:fill="FFFFFF"/>
          <w:lang w:val="x-none"/>
        </w:rPr>
        <w:t xml:space="preserve">Mahmoud </w:t>
      </w:r>
      <w:proofErr w:type="spellStart"/>
      <w:r w:rsidRPr="00B45B6C">
        <w:rPr>
          <w:sz w:val="20"/>
          <w:szCs w:val="20"/>
          <w:shd w:val="clear" w:color="auto" w:fill="FFFFFF"/>
          <w:lang w:val="x-none"/>
        </w:rPr>
        <w:t>Beheshti-Langeroudi</w:t>
      </w:r>
      <w:proofErr w:type="spellEnd"/>
      <w:r w:rsidRPr="00B45B6C">
        <w:rPr>
          <w:sz w:val="20"/>
          <w:szCs w:val="20"/>
          <w:shd w:val="clear" w:color="auto" w:fill="FFFFFF"/>
          <w:lang w:val="x-none"/>
        </w:rPr>
        <w:t xml:space="preserve"> were summoned back to prison for their peaceful activism on national security-related charges such as “assembly and collusion against the national security” and “propaganda against the State”.</w:t>
      </w:r>
      <w:r w:rsidRPr="00B45B6C">
        <w:rPr>
          <w:sz w:val="20"/>
          <w:szCs w:val="20"/>
          <w:shd w:val="clear" w:color="auto" w:fill="FFFFFF"/>
          <w:vertAlign w:val="superscript"/>
          <w:lang w:val="x-none"/>
        </w:rPr>
        <w:footnoteReference w:id="51"/>
      </w:r>
      <w:r w:rsidRPr="00B45B6C">
        <w:rPr>
          <w:sz w:val="20"/>
          <w:szCs w:val="20"/>
          <w:lang w:val="x-none"/>
        </w:rPr>
        <w:t xml:space="preserve"> The same month, an Iranian court </w:t>
      </w:r>
      <w:r w:rsidRPr="00B45B6C">
        <w:rPr>
          <w:sz w:val="20"/>
          <w:szCs w:val="20"/>
          <w:shd w:val="clear" w:color="auto" w:fill="FFFFFF"/>
          <w:lang w:val="x-none"/>
        </w:rPr>
        <w:t>reportedly</w:t>
      </w:r>
      <w:r w:rsidRPr="00B45B6C">
        <w:rPr>
          <w:sz w:val="20"/>
          <w:szCs w:val="20"/>
          <w:lang w:val="x-none"/>
        </w:rPr>
        <w:t xml:space="preserve"> sentenced worker’s rights activists </w:t>
      </w:r>
      <w:proofErr w:type="spellStart"/>
      <w:r w:rsidRPr="00B45B6C">
        <w:rPr>
          <w:sz w:val="20"/>
          <w:szCs w:val="20"/>
        </w:rPr>
        <w:t>Mr.</w:t>
      </w:r>
      <w:proofErr w:type="spellEnd"/>
      <w:r w:rsidRPr="00B45B6C">
        <w:rPr>
          <w:sz w:val="20"/>
          <w:szCs w:val="20"/>
        </w:rPr>
        <w:t xml:space="preserve"> </w:t>
      </w:r>
      <w:proofErr w:type="spellStart"/>
      <w:r w:rsidRPr="00B45B6C">
        <w:rPr>
          <w:sz w:val="20"/>
          <w:szCs w:val="20"/>
          <w:lang w:val="x-none"/>
        </w:rPr>
        <w:t>Jafar</w:t>
      </w:r>
      <w:proofErr w:type="spellEnd"/>
      <w:r w:rsidRPr="00B45B6C">
        <w:rPr>
          <w:sz w:val="20"/>
          <w:szCs w:val="20"/>
          <w:lang w:val="x-none"/>
        </w:rPr>
        <w:t xml:space="preserve"> </w:t>
      </w:r>
      <w:proofErr w:type="spellStart"/>
      <w:r w:rsidRPr="00B45B6C">
        <w:rPr>
          <w:sz w:val="20"/>
          <w:szCs w:val="20"/>
          <w:lang w:val="x-none"/>
        </w:rPr>
        <w:t>Azimzadeh</w:t>
      </w:r>
      <w:proofErr w:type="spellEnd"/>
      <w:r w:rsidRPr="00B45B6C">
        <w:rPr>
          <w:sz w:val="20"/>
          <w:szCs w:val="20"/>
          <w:lang w:val="x-none"/>
        </w:rPr>
        <w:t xml:space="preserve"> and </w:t>
      </w:r>
      <w:proofErr w:type="spellStart"/>
      <w:r w:rsidRPr="00B45B6C">
        <w:rPr>
          <w:sz w:val="20"/>
          <w:szCs w:val="20"/>
        </w:rPr>
        <w:t>Mr.</w:t>
      </w:r>
      <w:proofErr w:type="spellEnd"/>
      <w:r w:rsidRPr="00B45B6C">
        <w:rPr>
          <w:sz w:val="20"/>
          <w:szCs w:val="20"/>
        </w:rPr>
        <w:t xml:space="preserve"> </w:t>
      </w:r>
      <w:proofErr w:type="spellStart"/>
      <w:r w:rsidRPr="00B45B6C">
        <w:rPr>
          <w:sz w:val="20"/>
          <w:szCs w:val="20"/>
          <w:lang w:val="x-none"/>
        </w:rPr>
        <w:t>Shapour</w:t>
      </w:r>
      <w:proofErr w:type="spellEnd"/>
      <w:r w:rsidRPr="00B45B6C">
        <w:rPr>
          <w:sz w:val="20"/>
          <w:szCs w:val="20"/>
          <w:lang w:val="x-none"/>
        </w:rPr>
        <w:t xml:space="preserve"> </w:t>
      </w:r>
      <w:proofErr w:type="spellStart"/>
      <w:r w:rsidRPr="00B45B6C">
        <w:rPr>
          <w:sz w:val="20"/>
          <w:szCs w:val="20"/>
          <w:lang w:val="x-none"/>
        </w:rPr>
        <w:t>Ehsani</w:t>
      </w:r>
      <w:proofErr w:type="spellEnd"/>
      <w:r w:rsidRPr="00B45B6C">
        <w:rPr>
          <w:sz w:val="20"/>
          <w:szCs w:val="20"/>
          <w:lang w:val="x-none"/>
        </w:rPr>
        <w:t xml:space="preserve"> Rad to 11 years in prison each for the participation in labour unions.</w:t>
      </w:r>
      <w:r w:rsidRPr="00B45B6C">
        <w:rPr>
          <w:rFonts w:eastAsia="Calibri"/>
          <w:sz w:val="20"/>
          <w:szCs w:val="20"/>
          <w:vertAlign w:val="superscript"/>
          <w:lang w:val="x-none"/>
        </w:rPr>
        <w:footnoteReference w:id="52"/>
      </w:r>
      <w:r w:rsidRPr="00B45B6C">
        <w:rPr>
          <w:sz w:val="20"/>
          <w:szCs w:val="20"/>
          <w:shd w:val="clear" w:color="auto" w:fill="FFFFFF"/>
          <w:lang w:val="x-none"/>
        </w:rPr>
        <w:t xml:space="preserve"> In December, members of one of Iran’s oldest </w:t>
      </w:r>
      <w:proofErr w:type="spellStart"/>
      <w:r w:rsidRPr="00B45B6C">
        <w:rPr>
          <w:sz w:val="20"/>
          <w:szCs w:val="20"/>
          <w:shd w:val="clear" w:color="auto" w:fill="FFFFFF"/>
          <w:lang w:val="x-none"/>
        </w:rPr>
        <w:t>labor</w:t>
      </w:r>
      <w:proofErr w:type="spellEnd"/>
      <w:r w:rsidRPr="00B45B6C">
        <w:rPr>
          <w:sz w:val="20"/>
          <w:szCs w:val="20"/>
          <w:shd w:val="clear" w:color="auto" w:fill="FFFFFF"/>
          <w:lang w:val="x-none"/>
        </w:rPr>
        <w:t xml:space="preserve"> unions peacefully </w:t>
      </w:r>
      <w:r w:rsidRPr="00B45B6C">
        <w:rPr>
          <w:sz w:val="20"/>
          <w:szCs w:val="20"/>
          <w:u w:color="222222"/>
          <w:lang w:val="x-none"/>
        </w:rPr>
        <w:t>demanding</w:t>
      </w:r>
      <w:r w:rsidRPr="00B45B6C">
        <w:rPr>
          <w:sz w:val="20"/>
          <w:szCs w:val="20"/>
          <w:shd w:val="clear" w:color="auto" w:fill="FFFFFF"/>
          <w:lang w:val="x-none"/>
        </w:rPr>
        <w:t xml:space="preserve"> their past due housing allowances and other benefits in front of the Tehran municipality building were violently attacked by anti-riot police.</w:t>
      </w:r>
      <w:r w:rsidRPr="00B45B6C">
        <w:rPr>
          <w:sz w:val="20"/>
          <w:szCs w:val="20"/>
          <w:shd w:val="clear" w:color="auto" w:fill="FFFFFF"/>
          <w:vertAlign w:val="superscript"/>
          <w:lang w:val="x-none"/>
        </w:rPr>
        <w:footnoteReference w:id="53"/>
      </w:r>
    </w:p>
    <w:p w:rsidR="00B45B6C" w:rsidRPr="00750BF4" w:rsidRDefault="00B45B6C" w:rsidP="00B45B6C">
      <w:pPr>
        <w:pStyle w:val="H1G"/>
      </w:pPr>
      <w:r>
        <w:tab/>
        <w:t>G.</w:t>
      </w:r>
      <w:r w:rsidRPr="00750BF4">
        <w:tab/>
        <w:t>Right to take part in the conduct of public affairs</w:t>
      </w:r>
    </w:p>
    <w:p w:rsidR="00B45B6C" w:rsidRPr="00B45B6C" w:rsidRDefault="00B45B6C" w:rsidP="00B45B6C">
      <w:pPr>
        <w:spacing w:after="120"/>
        <w:ind w:left="1134" w:right="1134"/>
        <w:jc w:val="both"/>
        <w:rPr>
          <w:sz w:val="20"/>
          <w:szCs w:val="20"/>
          <w:lang w:val="x-none"/>
        </w:rPr>
      </w:pPr>
      <w:r w:rsidRPr="00B45B6C">
        <w:rPr>
          <w:sz w:val="20"/>
          <w:szCs w:val="20"/>
          <w:lang w:val="x-none"/>
        </w:rPr>
        <w:t>61.</w:t>
      </w:r>
      <w:r w:rsidRPr="00B45B6C">
        <w:rPr>
          <w:sz w:val="20"/>
          <w:szCs w:val="20"/>
          <w:lang w:val="x-none"/>
        </w:rPr>
        <w:tab/>
        <w:t xml:space="preserve">On 21 November 2016, the Parliament passed a law regulating the activities of political parties. The law prohibits parties from operating until they obtain two permits from a five-member commission comprising members of </w:t>
      </w:r>
      <w:r w:rsidRPr="00B45B6C">
        <w:rPr>
          <w:sz w:val="20"/>
          <w:szCs w:val="20"/>
        </w:rPr>
        <w:t>P</w:t>
      </w:r>
      <w:proofErr w:type="spellStart"/>
      <w:r w:rsidRPr="00B45B6C">
        <w:rPr>
          <w:sz w:val="20"/>
          <w:szCs w:val="20"/>
          <w:lang w:val="x-none"/>
        </w:rPr>
        <w:t>arliament</w:t>
      </w:r>
      <w:proofErr w:type="spellEnd"/>
      <w:r w:rsidRPr="00B45B6C">
        <w:rPr>
          <w:sz w:val="20"/>
          <w:szCs w:val="20"/>
          <w:lang w:val="x-none"/>
        </w:rPr>
        <w:t xml:space="preserve">, the </w:t>
      </w:r>
      <w:r w:rsidRPr="00B45B6C">
        <w:rPr>
          <w:sz w:val="20"/>
          <w:szCs w:val="20"/>
        </w:rPr>
        <w:t>j</w:t>
      </w:r>
      <w:proofErr w:type="spellStart"/>
      <w:r w:rsidRPr="00B45B6C">
        <w:rPr>
          <w:sz w:val="20"/>
          <w:szCs w:val="20"/>
          <w:lang w:val="x-none"/>
        </w:rPr>
        <w:t>udiciary</w:t>
      </w:r>
      <w:proofErr w:type="spellEnd"/>
      <w:r w:rsidRPr="00B45B6C">
        <w:rPr>
          <w:sz w:val="20"/>
          <w:szCs w:val="20"/>
          <w:lang w:val="x-none"/>
        </w:rPr>
        <w:t xml:space="preserve">, and the Interior Ministry. The law requires applicants to submit, among other things, details of their views about cultural, economic, social, political, administrative and legal issues in the country. Applicants are also required to explicitly state their adherence to the constitution and the principle of </w:t>
      </w:r>
      <w:proofErr w:type="spellStart"/>
      <w:r w:rsidRPr="00B45B6C">
        <w:rPr>
          <w:i/>
          <w:iCs/>
          <w:sz w:val="20"/>
          <w:szCs w:val="20"/>
          <w:lang w:val="x-none"/>
        </w:rPr>
        <w:t>velayat</w:t>
      </w:r>
      <w:proofErr w:type="spellEnd"/>
      <w:r w:rsidRPr="00B45B6C">
        <w:rPr>
          <w:i/>
          <w:iCs/>
          <w:sz w:val="20"/>
          <w:szCs w:val="20"/>
          <w:lang w:val="x-none"/>
        </w:rPr>
        <w:t xml:space="preserve">-e </w:t>
      </w:r>
      <w:proofErr w:type="spellStart"/>
      <w:r w:rsidRPr="00B45B6C">
        <w:rPr>
          <w:i/>
          <w:iCs/>
          <w:sz w:val="20"/>
          <w:szCs w:val="20"/>
          <w:lang w:val="x-none"/>
        </w:rPr>
        <w:t>faqih</w:t>
      </w:r>
      <w:proofErr w:type="spellEnd"/>
      <w:r w:rsidRPr="00B45B6C">
        <w:rPr>
          <w:sz w:val="20"/>
          <w:szCs w:val="20"/>
          <w:lang w:val="x-none"/>
        </w:rPr>
        <w:t xml:space="preserve"> in their manifestos and founding documents, and inform the Interior Ministry at least 72 hours before any gatherings or demonstrations. Article 5 of the law provides a list of categories of individuals who are prohibited from membership in political parties, including individuals suspected of being spies by security and intelligence forces.</w:t>
      </w:r>
      <w:r w:rsidRPr="00B45B6C">
        <w:rPr>
          <w:rFonts w:eastAsia="Calibri"/>
          <w:sz w:val="20"/>
          <w:szCs w:val="20"/>
          <w:vertAlign w:val="superscript"/>
          <w:lang w:val="x-none"/>
        </w:rPr>
        <w:footnoteReference w:id="54"/>
      </w:r>
    </w:p>
    <w:p w:rsidR="00B45B6C" w:rsidRPr="00B45B6C" w:rsidRDefault="00B45B6C" w:rsidP="00B45B6C">
      <w:pPr>
        <w:spacing w:after="120"/>
        <w:ind w:left="1134" w:right="1134"/>
        <w:jc w:val="both"/>
        <w:rPr>
          <w:sz w:val="20"/>
          <w:szCs w:val="20"/>
          <w:lang w:val="x-none"/>
        </w:rPr>
      </w:pPr>
      <w:r w:rsidRPr="00B45B6C">
        <w:rPr>
          <w:sz w:val="20"/>
          <w:szCs w:val="20"/>
          <w:lang w:val="x-none"/>
        </w:rPr>
        <w:t>62.</w:t>
      </w:r>
      <w:r w:rsidRPr="00B45B6C">
        <w:rPr>
          <w:sz w:val="20"/>
          <w:szCs w:val="20"/>
          <w:lang w:val="x-none"/>
        </w:rPr>
        <w:tab/>
      </w:r>
      <w:r w:rsidRPr="00B45B6C">
        <w:rPr>
          <w:sz w:val="20"/>
          <w:szCs w:val="20"/>
          <w:shd w:val="clear" w:color="auto" w:fill="FFFFFF"/>
          <w:lang w:val="x-none"/>
        </w:rPr>
        <w:t xml:space="preserve">In December, the trial of seven former reformist politicians who had been charged with “assembly and collusion </w:t>
      </w:r>
      <w:r w:rsidRPr="00B45B6C">
        <w:rPr>
          <w:sz w:val="20"/>
          <w:szCs w:val="20"/>
          <w:lang w:val="x-none"/>
        </w:rPr>
        <w:t>against</w:t>
      </w:r>
      <w:r w:rsidRPr="00B45B6C">
        <w:rPr>
          <w:sz w:val="20"/>
          <w:szCs w:val="20"/>
          <w:shd w:val="clear" w:color="auto" w:fill="FFFFFF"/>
          <w:lang w:val="x-none"/>
        </w:rPr>
        <w:t xml:space="preserve"> national security” and “membership in an illegal group” </w:t>
      </w:r>
      <w:r w:rsidRPr="00B45B6C">
        <w:rPr>
          <w:sz w:val="20"/>
          <w:szCs w:val="20"/>
          <w:lang w:val="x-none"/>
        </w:rPr>
        <w:t>began in a Tehran revolutionary court.</w:t>
      </w:r>
      <w:r w:rsidRPr="00B45B6C">
        <w:rPr>
          <w:rFonts w:eastAsia="Calibri"/>
          <w:sz w:val="20"/>
          <w:szCs w:val="20"/>
          <w:vertAlign w:val="superscript"/>
          <w:lang w:val="x-none"/>
        </w:rPr>
        <w:footnoteReference w:id="55"/>
      </w:r>
      <w:r w:rsidRPr="00B45B6C">
        <w:rPr>
          <w:sz w:val="20"/>
          <w:szCs w:val="20"/>
          <w:lang w:val="x-none"/>
        </w:rPr>
        <w:t xml:space="preserve"> </w:t>
      </w:r>
      <w:r w:rsidRPr="00B45B6C">
        <w:rPr>
          <w:sz w:val="20"/>
          <w:szCs w:val="20"/>
          <w:shd w:val="clear" w:color="auto" w:fill="FFFFFF"/>
          <w:lang w:val="x-none"/>
        </w:rPr>
        <w:t xml:space="preserve">On 5 November 2016, two days before their originally scheduled trial date, the defendants sent a letter to parliament criticizing the judiciary for targeting political opposition members through the use of vaguely-defined national security law, and for denying them fundamental due process rights including adequate access to lawyers. The seven senior members of the now-banned reformist </w:t>
      </w:r>
      <w:r w:rsidRPr="00B45B6C">
        <w:rPr>
          <w:sz w:val="20"/>
          <w:szCs w:val="20"/>
          <w:shd w:val="clear" w:color="auto" w:fill="FFFFFF"/>
          <w:lang w:val="x-none"/>
        </w:rPr>
        <w:lastRenderedPageBreak/>
        <w:t>political party, the Islamic Iran Participation Front (IIPF</w:t>
      </w:r>
      <w:r w:rsidRPr="00B45B6C">
        <w:rPr>
          <w:sz w:val="20"/>
          <w:szCs w:val="20"/>
          <w:lang w:val="x-none"/>
        </w:rPr>
        <w:t xml:space="preserve">, also known as </w:t>
      </w:r>
      <w:proofErr w:type="spellStart"/>
      <w:r w:rsidRPr="00B45B6C">
        <w:rPr>
          <w:i/>
          <w:iCs/>
          <w:sz w:val="20"/>
          <w:szCs w:val="20"/>
          <w:lang w:val="x-none"/>
        </w:rPr>
        <w:t>Hezb</w:t>
      </w:r>
      <w:proofErr w:type="spellEnd"/>
      <w:r w:rsidRPr="00B45B6C">
        <w:rPr>
          <w:i/>
          <w:iCs/>
          <w:sz w:val="20"/>
          <w:szCs w:val="20"/>
          <w:lang w:val="x-none"/>
        </w:rPr>
        <w:t>-e</w:t>
      </w:r>
      <w:r w:rsidRPr="00B45B6C">
        <w:rPr>
          <w:sz w:val="20"/>
          <w:szCs w:val="20"/>
          <w:lang w:val="x-none"/>
        </w:rPr>
        <w:t xml:space="preserve"> </w:t>
      </w:r>
      <w:proofErr w:type="spellStart"/>
      <w:r w:rsidRPr="00B45B6C">
        <w:rPr>
          <w:i/>
          <w:iCs/>
          <w:sz w:val="20"/>
          <w:szCs w:val="20"/>
          <w:lang w:val="x-none"/>
        </w:rPr>
        <w:t>Mosharekat</w:t>
      </w:r>
      <w:proofErr w:type="spellEnd"/>
      <w:r w:rsidRPr="00B45B6C">
        <w:rPr>
          <w:sz w:val="20"/>
          <w:szCs w:val="20"/>
          <w:shd w:val="clear" w:color="auto" w:fill="FFFFFF"/>
          <w:lang w:val="x-none"/>
        </w:rPr>
        <w:t xml:space="preserve">) are </w:t>
      </w:r>
      <w:proofErr w:type="spellStart"/>
      <w:r w:rsidRPr="00B45B6C">
        <w:rPr>
          <w:sz w:val="20"/>
          <w:szCs w:val="20"/>
          <w:shd w:val="clear" w:color="auto" w:fill="FFFFFF"/>
        </w:rPr>
        <w:t>Mr.</w:t>
      </w:r>
      <w:proofErr w:type="spellEnd"/>
      <w:r w:rsidRPr="00B45B6C">
        <w:rPr>
          <w:sz w:val="20"/>
          <w:szCs w:val="20"/>
          <w:shd w:val="clear" w:color="auto" w:fill="FFFFFF"/>
        </w:rPr>
        <w:t xml:space="preserve"> </w:t>
      </w:r>
      <w:r w:rsidRPr="00B45B6C">
        <w:rPr>
          <w:sz w:val="20"/>
          <w:szCs w:val="20"/>
          <w:shd w:val="clear" w:color="auto" w:fill="FFFFFF"/>
          <w:lang w:val="x-none"/>
        </w:rPr>
        <w:t xml:space="preserve">Mohammad Reza Khatami, </w:t>
      </w:r>
      <w:proofErr w:type="spellStart"/>
      <w:r w:rsidRPr="00B45B6C">
        <w:rPr>
          <w:sz w:val="20"/>
          <w:szCs w:val="20"/>
          <w:shd w:val="clear" w:color="auto" w:fill="FFFFFF"/>
        </w:rPr>
        <w:t>Mr.</w:t>
      </w:r>
      <w:proofErr w:type="spellEnd"/>
      <w:r w:rsidRPr="00B45B6C">
        <w:rPr>
          <w:sz w:val="20"/>
          <w:szCs w:val="20"/>
          <w:shd w:val="clear" w:color="auto" w:fill="FFFFFF"/>
        </w:rPr>
        <w:t xml:space="preserve"> </w:t>
      </w:r>
      <w:r w:rsidRPr="00B45B6C">
        <w:rPr>
          <w:sz w:val="20"/>
          <w:szCs w:val="20"/>
          <w:shd w:val="clear" w:color="auto" w:fill="FFFFFF"/>
          <w:lang w:val="x-none"/>
        </w:rPr>
        <w:t xml:space="preserve">Mohammad </w:t>
      </w:r>
      <w:proofErr w:type="spellStart"/>
      <w:r w:rsidRPr="00B45B6C">
        <w:rPr>
          <w:sz w:val="20"/>
          <w:szCs w:val="20"/>
          <w:shd w:val="clear" w:color="auto" w:fill="FFFFFF"/>
          <w:lang w:val="x-none"/>
        </w:rPr>
        <w:t>Naimipour</w:t>
      </w:r>
      <w:proofErr w:type="spellEnd"/>
      <w:r w:rsidRPr="00B45B6C">
        <w:rPr>
          <w:sz w:val="20"/>
          <w:szCs w:val="20"/>
          <w:shd w:val="clear" w:color="auto" w:fill="FFFFFF"/>
          <w:lang w:val="x-none"/>
        </w:rPr>
        <w:t xml:space="preserve">, </w:t>
      </w:r>
      <w:proofErr w:type="spellStart"/>
      <w:r w:rsidRPr="00B45B6C">
        <w:rPr>
          <w:sz w:val="20"/>
          <w:szCs w:val="20"/>
          <w:shd w:val="clear" w:color="auto" w:fill="FFFFFF"/>
        </w:rPr>
        <w:t>Mr.</w:t>
      </w:r>
      <w:proofErr w:type="spellEnd"/>
      <w:r w:rsidRPr="00B45B6C">
        <w:rPr>
          <w:sz w:val="20"/>
          <w:szCs w:val="20"/>
          <w:shd w:val="clear" w:color="auto" w:fill="FFFFFF"/>
        </w:rPr>
        <w:t xml:space="preserve"> </w:t>
      </w:r>
      <w:r w:rsidRPr="00B45B6C">
        <w:rPr>
          <w:sz w:val="20"/>
          <w:szCs w:val="20"/>
          <w:shd w:val="clear" w:color="auto" w:fill="FFFFFF"/>
          <w:lang w:val="x-none"/>
        </w:rPr>
        <w:t xml:space="preserve">Mohsen </w:t>
      </w:r>
      <w:proofErr w:type="spellStart"/>
      <w:r w:rsidRPr="00B45B6C">
        <w:rPr>
          <w:sz w:val="20"/>
          <w:szCs w:val="20"/>
          <w:shd w:val="clear" w:color="auto" w:fill="FFFFFF"/>
          <w:lang w:val="x-none"/>
        </w:rPr>
        <w:t>Safaie</w:t>
      </w:r>
      <w:proofErr w:type="spellEnd"/>
      <w:r w:rsidRPr="00B45B6C">
        <w:rPr>
          <w:sz w:val="20"/>
          <w:szCs w:val="20"/>
          <w:shd w:val="clear" w:color="auto" w:fill="FFFFFF"/>
          <w:lang w:val="x-none"/>
        </w:rPr>
        <w:t xml:space="preserve"> </w:t>
      </w:r>
      <w:proofErr w:type="spellStart"/>
      <w:r w:rsidRPr="00B45B6C">
        <w:rPr>
          <w:sz w:val="20"/>
          <w:szCs w:val="20"/>
          <w:shd w:val="clear" w:color="auto" w:fill="FFFFFF"/>
          <w:lang w:val="x-none"/>
        </w:rPr>
        <w:t>Farahani</w:t>
      </w:r>
      <w:proofErr w:type="spellEnd"/>
      <w:r w:rsidRPr="00B45B6C">
        <w:rPr>
          <w:sz w:val="20"/>
          <w:szCs w:val="20"/>
          <w:shd w:val="clear" w:color="auto" w:fill="FFFFFF"/>
          <w:lang w:val="x-none"/>
        </w:rPr>
        <w:t xml:space="preserve">, </w:t>
      </w:r>
      <w:proofErr w:type="spellStart"/>
      <w:r w:rsidRPr="00B45B6C">
        <w:rPr>
          <w:sz w:val="20"/>
          <w:szCs w:val="20"/>
          <w:shd w:val="clear" w:color="auto" w:fill="FFFFFF"/>
        </w:rPr>
        <w:t>Mr.</w:t>
      </w:r>
      <w:proofErr w:type="spellEnd"/>
      <w:r w:rsidRPr="00B45B6C">
        <w:rPr>
          <w:sz w:val="20"/>
          <w:szCs w:val="20"/>
          <w:shd w:val="clear" w:color="auto" w:fill="FFFFFF"/>
        </w:rPr>
        <w:t xml:space="preserve"> </w:t>
      </w:r>
      <w:proofErr w:type="spellStart"/>
      <w:r w:rsidRPr="00B45B6C">
        <w:rPr>
          <w:sz w:val="20"/>
          <w:szCs w:val="20"/>
          <w:shd w:val="clear" w:color="auto" w:fill="FFFFFF"/>
          <w:lang w:val="x-none"/>
        </w:rPr>
        <w:t>Hamidreza</w:t>
      </w:r>
      <w:proofErr w:type="spellEnd"/>
      <w:r w:rsidRPr="00B45B6C">
        <w:rPr>
          <w:sz w:val="20"/>
          <w:szCs w:val="20"/>
          <w:shd w:val="clear" w:color="auto" w:fill="FFFFFF"/>
          <w:lang w:val="x-none"/>
        </w:rPr>
        <w:t xml:space="preserve"> </w:t>
      </w:r>
      <w:proofErr w:type="spellStart"/>
      <w:r w:rsidRPr="00B45B6C">
        <w:rPr>
          <w:sz w:val="20"/>
          <w:szCs w:val="20"/>
          <w:shd w:val="clear" w:color="auto" w:fill="FFFFFF"/>
          <w:lang w:val="x-none"/>
        </w:rPr>
        <w:t>Jalaiepour</w:t>
      </w:r>
      <w:proofErr w:type="spellEnd"/>
      <w:r w:rsidRPr="00B45B6C">
        <w:rPr>
          <w:sz w:val="20"/>
          <w:szCs w:val="20"/>
          <w:shd w:val="clear" w:color="auto" w:fill="FFFFFF"/>
          <w:lang w:val="x-none"/>
        </w:rPr>
        <w:t xml:space="preserve">, </w:t>
      </w:r>
      <w:proofErr w:type="spellStart"/>
      <w:r w:rsidRPr="00B45B6C">
        <w:rPr>
          <w:sz w:val="20"/>
          <w:szCs w:val="20"/>
          <w:shd w:val="clear" w:color="auto" w:fill="FFFFFF"/>
        </w:rPr>
        <w:t>Mr.</w:t>
      </w:r>
      <w:proofErr w:type="spellEnd"/>
      <w:r w:rsidRPr="00B45B6C">
        <w:rPr>
          <w:sz w:val="20"/>
          <w:szCs w:val="20"/>
          <w:shd w:val="clear" w:color="auto" w:fill="FFFFFF"/>
        </w:rPr>
        <w:t xml:space="preserve"> </w:t>
      </w:r>
      <w:proofErr w:type="spellStart"/>
      <w:r w:rsidRPr="00B45B6C">
        <w:rPr>
          <w:sz w:val="20"/>
          <w:szCs w:val="20"/>
          <w:shd w:val="clear" w:color="auto" w:fill="FFFFFF"/>
          <w:lang w:val="x-none"/>
        </w:rPr>
        <w:t>Hossein</w:t>
      </w:r>
      <w:proofErr w:type="spellEnd"/>
      <w:r w:rsidRPr="00B45B6C">
        <w:rPr>
          <w:sz w:val="20"/>
          <w:szCs w:val="20"/>
          <w:shd w:val="clear" w:color="auto" w:fill="FFFFFF"/>
          <w:lang w:val="x-none"/>
        </w:rPr>
        <w:t xml:space="preserve"> </w:t>
      </w:r>
      <w:proofErr w:type="spellStart"/>
      <w:r w:rsidRPr="00B45B6C">
        <w:rPr>
          <w:sz w:val="20"/>
          <w:szCs w:val="20"/>
          <w:shd w:val="clear" w:color="auto" w:fill="FFFFFF"/>
          <w:lang w:val="x-none"/>
        </w:rPr>
        <w:t>Kashefi</w:t>
      </w:r>
      <w:proofErr w:type="spellEnd"/>
      <w:r w:rsidRPr="00B45B6C">
        <w:rPr>
          <w:sz w:val="20"/>
          <w:szCs w:val="20"/>
          <w:shd w:val="clear" w:color="auto" w:fill="FFFFFF"/>
          <w:lang w:val="x-none"/>
        </w:rPr>
        <w:t xml:space="preserve">, </w:t>
      </w:r>
      <w:proofErr w:type="spellStart"/>
      <w:r w:rsidRPr="00B45B6C">
        <w:rPr>
          <w:sz w:val="20"/>
          <w:szCs w:val="20"/>
          <w:shd w:val="clear" w:color="auto" w:fill="FFFFFF"/>
        </w:rPr>
        <w:t>Mr.</w:t>
      </w:r>
      <w:proofErr w:type="spellEnd"/>
      <w:r w:rsidRPr="00B45B6C">
        <w:rPr>
          <w:sz w:val="20"/>
          <w:szCs w:val="20"/>
          <w:shd w:val="clear" w:color="auto" w:fill="FFFFFF"/>
        </w:rPr>
        <w:t xml:space="preserve"> </w:t>
      </w:r>
      <w:r w:rsidRPr="00B45B6C">
        <w:rPr>
          <w:sz w:val="20"/>
          <w:szCs w:val="20"/>
          <w:shd w:val="clear" w:color="auto" w:fill="FFFFFF"/>
          <w:lang w:val="x-none"/>
        </w:rPr>
        <w:t xml:space="preserve">Ali </w:t>
      </w:r>
      <w:proofErr w:type="spellStart"/>
      <w:r w:rsidRPr="00B45B6C">
        <w:rPr>
          <w:sz w:val="20"/>
          <w:szCs w:val="20"/>
          <w:shd w:val="clear" w:color="auto" w:fill="FFFFFF"/>
          <w:lang w:val="x-none"/>
        </w:rPr>
        <w:t>Shakouri</w:t>
      </w:r>
      <w:proofErr w:type="spellEnd"/>
      <w:r w:rsidRPr="00B45B6C">
        <w:rPr>
          <w:sz w:val="20"/>
          <w:szCs w:val="20"/>
          <w:shd w:val="clear" w:color="auto" w:fill="FFFFFF"/>
          <w:lang w:val="x-none"/>
        </w:rPr>
        <w:t xml:space="preserve">-Rad and </w:t>
      </w:r>
      <w:proofErr w:type="spellStart"/>
      <w:r w:rsidRPr="00B45B6C">
        <w:rPr>
          <w:sz w:val="20"/>
          <w:szCs w:val="20"/>
          <w:shd w:val="clear" w:color="auto" w:fill="FFFFFF"/>
        </w:rPr>
        <w:t>Mr.</w:t>
      </w:r>
      <w:proofErr w:type="spellEnd"/>
      <w:r w:rsidRPr="00B45B6C">
        <w:rPr>
          <w:sz w:val="20"/>
          <w:szCs w:val="20"/>
          <w:shd w:val="clear" w:color="auto" w:fill="FFFFFF"/>
        </w:rPr>
        <w:t xml:space="preserve"> </w:t>
      </w:r>
      <w:proofErr w:type="spellStart"/>
      <w:r w:rsidRPr="00B45B6C">
        <w:rPr>
          <w:sz w:val="20"/>
          <w:szCs w:val="20"/>
          <w:shd w:val="clear" w:color="auto" w:fill="FFFFFF"/>
          <w:lang w:val="x-none"/>
        </w:rPr>
        <w:t>Azar</w:t>
      </w:r>
      <w:proofErr w:type="spellEnd"/>
      <w:r w:rsidRPr="00B45B6C">
        <w:rPr>
          <w:sz w:val="20"/>
          <w:szCs w:val="20"/>
          <w:shd w:val="clear" w:color="auto" w:fill="FFFFFF"/>
          <w:lang w:val="x-none"/>
        </w:rPr>
        <w:t xml:space="preserve"> </w:t>
      </w:r>
      <w:proofErr w:type="spellStart"/>
      <w:r w:rsidRPr="00B45B6C">
        <w:rPr>
          <w:sz w:val="20"/>
          <w:szCs w:val="20"/>
          <w:shd w:val="clear" w:color="auto" w:fill="FFFFFF"/>
          <w:lang w:val="x-none"/>
        </w:rPr>
        <w:t>Mansouri</w:t>
      </w:r>
      <w:proofErr w:type="spellEnd"/>
      <w:r w:rsidRPr="00B45B6C">
        <w:rPr>
          <w:sz w:val="20"/>
          <w:szCs w:val="20"/>
          <w:shd w:val="clear" w:color="auto" w:fill="FFFFFF"/>
          <w:lang w:val="x-none"/>
        </w:rPr>
        <w:t>.</w:t>
      </w:r>
      <w:r w:rsidRPr="00B45B6C">
        <w:rPr>
          <w:sz w:val="20"/>
          <w:szCs w:val="20"/>
          <w:shd w:val="clear" w:color="auto" w:fill="FFFFFF"/>
          <w:vertAlign w:val="superscript"/>
          <w:lang w:val="x-none"/>
        </w:rPr>
        <w:footnoteReference w:id="56"/>
      </w:r>
      <w:r w:rsidRPr="00B45B6C">
        <w:rPr>
          <w:sz w:val="20"/>
          <w:szCs w:val="20"/>
          <w:lang w:val="x-none"/>
        </w:rPr>
        <w:t xml:space="preserve"> </w:t>
      </w:r>
    </w:p>
    <w:p w:rsidR="00B45B6C" w:rsidRPr="00B45B6C" w:rsidRDefault="00B45B6C" w:rsidP="00B45B6C">
      <w:pPr>
        <w:spacing w:after="120"/>
        <w:ind w:left="1134" w:right="1134"/>
        <w:jc w:val="both"/>
        <w:rPr>
          <w:sz w:val="20"/>
          <w:szCs w:val="20"/>
          <w:lang w:val="x-none"/>
        </w:rPr>
      </w:pPr>
      <w:r w:rsidRPr="00B45B6C">
        <w:rPr>
          <w:sz w:val="20"/>
          <w:szCs w:val="20"/>
          <w:lang w:val="x-none"/>
        </w:rPr>
        <w:t>63.</w:t>
      </w:r>
      <w:r w:rsidRPr="00B45B6C">
        <w:rPr>
          <w:sz w:val="20"/>
          <w:szCs w:val="20"/>
          <w:lang w:val="x-none"/>
        </w:rPr>
        <w:tab/>
        <w:t xml:space="preserve">The </w:t>
      </w:r>
      <w:r w:rsidRPr="00B45B6C">
        <w:rPr>
          <w:sz w:val="20"/>
          <w:szCs w:val="20"/>
          <w:shd w:val="clear" w:color="auto" w:fill="FFFFFF"/>
          <w:lang w:val="x-none"/>
        </w:rPr>
        <w:t>Special</w:t>
      </w:r>
      <w:r w:rsidRPr="00B45B6C">
        <w:rPr>
          <w:sz w:val="20"/>
          <w:szCs w:val="20"/>
          <w:lang w:val="x-none"/>
        </w:rPr>
        <w:t xml:space="preserve"> Rapporteur notes that former presidential candidates and opposition figures, M</w:t>
      </w:r>
      <w:r w:rsidRPr="00B45B6C">
        <w:rPr>
          <w:sz w:val="20"/>
          <w:szCs w:val="20"/>
        </w:rPr>
        <w:t>essrs</w:t>
      </w:r>
      <w:r w:rsidRPr="00B45B6C">
        <w:rPr>
          <w:sz w:val="20"/>
          <w:szCs w:val="20"/>
          <w:lang w:val="x-none"/>
        </w:rPr>
        <w:t xml:space="preserve">. </w:t>
      </w:r>
      <w:proofErr w:type="spellStart"/>
      <w:r w:rsidRPr="00B45B6C">
        <w:rPr>
          <w:sz w:val="20"/>
          <w:szCs w:val="20"/>
          <w:lang w:val="x-none"/>
        </w:rPr>
        <w:t>Hossein</w:t>
      </w:r>
      <w:proofErr w:type="spellEnd"/>
      <w:r w:rsidRPr="00B45B6C">
        <w:rPr>
          <w:sz w:val="20"/>
          <w:szCs w:val="20"/>
          <w:lang w:val="x-none"/>
        </w:rPr>
        <w:t xml:space="preserve"> </w:t>
      </w:r>
      <w:proofErr w:type="spellStart"/>
      <w:r w:rsidRPr="00B45B6C">
        <w:rPr>
          <w:sz w:val="20"/>
          <w:szCs w:val="20"/>
          <w:shd w:val="clear" w:color="auto" w:fill="FFFFFF"/>
          <w:lang w:val="x-none"/>
        </w:rPr>
        <w:t>Mousavi</w:t>
      </w:r>
      <w:proofErr w:type="spellEnd"/>
      <w:r w:rsidRPr="00B45B6C">
        <w:rPr>
          <w:sz w:val="20"/>
          <w:szCs w:val="20"/>
          <w:lang w:val="x-none"/>
        </w:rPr>
        <w:t xml:space="preserve"> and Mehdi </w:t>
      </w:r>
      <w:proofErr w:type="spellStart"/>
      <w:r w:rsidRPr="00B45B6C">
        <w:rPr>
          <w:sz w:val="20"/>
          <w:szCs w:val="20"/>
          <w:lang w:val="x-none"/>
        </w:rPr>
        <w:t>Karroubi</w:t>
      </w:r>
      <w:proofErr w:type="spellEnd"/>
      <w:r w:rsidRPr="00B45B6C">
        <w:rPr>
          <w:sz w:val="20"/>
          <w:szCs w:val="20"/>
          <w:lang w:val="x-none"/>
        </w:rPr>
        <w:t xml:space="preserve">, and </w:t>
      </w:r>
      <w:proofErr w:type="spellStart"/>
      <w:r w:rsidRPr="00B45B6C">
        <w:rPr>
          <w:sz w:val="20"/>
          <w:szCs w:val="20"/>
        </w:rPr>
        <w:t>Ms.</w:t>
      </w:r>
      <w:proofErr w:type="spellEnd"/>
      <w:r w:rsidRPr="00B45B6C">
        <w:rPr>
          <w:sz w:val="20"/>
          <w:szCs w:val="20"/>
        </w:rPr>
        <w:t xml:space="preserve"> </w:t>
      </w:r>
      <w:r w:rsidRPr="00B45B6C">
        <w:rPr>
          <w:sz w:val="20"/>
          <w:szCs w:val="20"/>
          <w:lang w:val="x-none"/>
        </w:rPr>
        <w:t xml:space="preserve">Zahra </w:t>
      </w:r>
      <w:proofErr w:type="spellStart"/>
      <w:r w:rsidRPr="00B45B6C">
        <w:rPr>
          <w:sz w:val="20"/>
          <w:szCs w:val="20"/>
          <w:lang w:val="x-none"/>
        </w:rPr>
        <w:t>Rahnavard</w:t>
      </w:r>
      <w:proofErr w:type="spellEnd"/>
      <w:r w:rsidRPr="00B45B6C">
        <w:rPr>
          <w:sz w:val="20"/>
          <w:szCs w:val="20"/>
          <w:lang w:val="x-none"/>
        </w:rPr>
        <w:t>, will have soon spent six full years under house arrest in the absence of charges. Security and intelligence forces placed the opposition figures under house arrest in February 2011 after they protested against the results of the disputed 2009 presidential election.</w:t>
      </w:r>
      <w:r w:rsidRPr="00B45B6C">
        <w:rPr>
          <w:rFonts w:eastAsia="Calibri"/>
          <w:sz w:val="20"/>
          <w:szCs w:val="20"/>
          <w:vertAlign w:val="superscript"/>
          <w:lang w:val="x-none"/>
        </w:rPr>
        <w:footnoteReference w:id="57"/>
      </w:r>
    </w:p>
    <w:p w:rsidR="00B45B6C" w:rsidRPr="00EE15C3" w:rsidRDefault="00B45B6C" w:rsidP="00B45B6C">
      <w:pPr>
        <w:keepNext/>
        <w:keepLines/>
        <w:tabs>
          <w:tab w:val="right" w:pos="851"/>
        </w:tabs>
        <w:spacing w:before="360" w:after="240" w:line="300" w:lineRule="exact"/>
        <w:ind w:left="1134" w:right="1134" w:hanging="1134"/>
        <w:rPr>
          <w:rFonts w:cs="Arial Unicode MS"/>
          <w:b/>
          <w:sz w:val="28"/>
          <w:szCs w:val="28"/>
        </w:rPr>
      </w:pPr>
      <w:r w:rsidRPr="00EE15C3">
        <w:rPr>
          <w:rFonts w:cs="Arial Unicode MS"/>
          <w:b/>
          <w:sz w:val="28"/>
          <w:szCs w:val="28"/>
        </w:rPr>
        <w:tab/>
        <w:t>III.</w:t>
      </w:r>
      <w:r w:rsidRPr="00EE15C3">
        <w:rPr>
          <w:rFonts w:cs="Arial Unicode MS"/>
          <w:b/>
          <w:sz w:val="28"/>
          <w:szCs w:val="28"/>
        </w:rPr>
        <w:tab/>
        <w:t>Women’s Rights</w:t>
      </w:r>
    </w:p>
    <w:p w:rsidR="00B45B6C" w:rsidRPr="00B45B6C" w:rsidRDefault="00B45B6C" w:rsidP="00B45B6C">
      <w:pPr>
        <w:spacing w:after="120"/>
        <w:ind w:left="1134" w:right="1134"/>
        <w:jc w:val="both"/>
        <w:rPr>
          <w:sz w:val="20"/>
          <w:szCs w:val="20"/>
          <w:lang w:val="x-none"/>
        </w:rPr>
      </w:pPr>
      <w:r w:rsidRPr="00B45B6C">
        <w:rPr>
          <w:sz w:val="20"/>
          <w:szCs w:val="20"/>
          <w:lang w:val="x-none"/>
        </w:rPr>
        <w:t>64.</w:t>
      </w:r>
      <w:r w:rsidRPr="00B45B6C">
        <w:rPr>
          <w:sz w:val="20"/>
          <w:szCs w:val="20"/>
          <w:lang w:val="x-none"/>
        </w:rPr>
        <w:tab/>
        <w:t xml:space="preserve">The Government accepted 27 of 60 recommendations regarding the rights of women during its 2014 UPR review. They included recommendations on gender discrimination, early marriage, access to health and education, political and economic participation, and domestic violence. However, it rejected recommendations aimed, inter alia, at ensuring equal rights and </w:t>
      </w:r>
      <w:proofErr w:type="spellStart"/>
      <w:r w:rsidRPr="00B45B6C">
        <w:rPr>
          <w:sz w:val="20"/>
          <w:szCs w:val="20"/>
          <w:lang w:val="x-none"/>
        </w:rPr>
        <w:t>opportuni</w:t>
      </w:r>
      <w:r w:rsidRPr="00B45B6C">
        <w:rPr>
          <w:sz w:val="20"/>
          <w:szCs w:val="20"/>
        </w:rPr>
        <w:t>ti</w:t>
      </w:r>
      <w:r w:rsidRPr="00B45B6C">
        <w:rPr>
          <w:sz w:val="20"/>
          <w:szCs w:val="20"/>
          <w:lang w:val="x-none"/>
        </w:rPr>
        <w:t>es</w:t>
      </w:r>
      <w:proofErr w:type="spellEnd"/>
      <w:r w:rsidRPr="00B45B6C">
        <w:rPr>
          <w:sz w:val="20"/>
          <w:szCs w:val="20"/>
          <w:lang w:val="x-none"/>
        </w:rPr>
        <w:t xml:space="preserve"> for women and girls (138.100) or at ensuring equal treatment of women in law and practice (138.105).</w:t>
      </w:r>
    </w:p>
    <w:p w:rsidR="00B45B6C" w:rsidRPr="00B45B6C" w:rsidRDefault="00B45B6C" w:rsidP="00B45B6C">
      <w:pPr>
        <w:spacing w:after="120"/>
        <w:ind w:left="1134" w:right="1134"/>
        <w:jc w:val="both"/>
        <w:rPr>
          <w:sz w:val="20"/>
          <w:szCs w:val="20"/>
          <w:lang w:val="x-none"/>
        </w:rPr>
      </w:pPr>
      <w:r w:rsidRPr="00B45B6C">
        <w:rPr>
          <w:sz w:val="20"/>
          <w:szCs w:val="20"/>
          <w:lang w:val="x-none"/>
        </w:rPr>
        <w:t>65.</w:t>
      </w:r>
      <w:r w:rsidRPr="00B45B6C">
        <w:rPr>
          <w:sz w:val="20"/>
          <w:szCs w:val="20"/>
          <w:lang w:val="x-none"/>
        </w:rPr>
        <w:tab/>
        <w:t>The Special Rapporteur regrets that no progress has been made towards the ratification of the Convention on the Elimination of Discrimination against Women and the elimination of legal provisions, which discriminate women in various fields. It is particularly disturbing that blatantly discriminatory provisions such as those contained in the penal code which stipulates that the value of a woman’s life is equal to half of a man’s</w:t>
      </w:r>
      <w:r w:rsidRPr="00B45B6C">
        <w:rPr>
          <w:sz w:val="20"/>
          <w:szCs w:val="20"/>
          <w:vertAlign w:val="superscript"/>
          <w:lang w:val="x-none"/>
        </w:rPr>
        <w:footnoteReference w:id="58"/>
      </w:r>
      <w:r w:rsidRPr="00B45B6C">
        <w:rPr>
          <w:sz w:val="20"/>
          <w:szCs w:val="20"/>
          <w:lang w:val="x-none"/>
        </w:rPr>
        <w:t xml:space="preserve">  remain in force in the country. Of concern is also possible adoption of new discriminatory legal provisions against women.</w:t>
      </w:r>
    </w:p>
    <w:p w:rsidR="00B45B6C" w:rsidRPr="00B45B6C" w:rsidRDefault="00B45B6C" w:rsidP="00B45B6C">
      <w:pPr>
        <w:spacing w:after="120"/>
        <w:ind w:left="1134" w:right="1134"/>
        <w:jc w:val="both"/>
        <w:rPr>
          <w:sz w:val="20"/>
          <w:szCs w:val="20"/>
          <w:rtl/>
          <w:lang w:val="x-none"/>
        </w:rPr>
      </w:pPr>
      <w:r w:rsidRPr="00B45B6C">
        <w:rPr>
          <w:sz w:val="20"/>
          <w:szCs w:val="20"/>
          <w:rtl/>
          <w:lang w:val="x-none"/>
        </w:rPr>
        <w:t>66.</w:t>
      </w:r>
      <w:r w:rsidRPr="00B45B6C">
        <w:rPr>
          <w:sz w:val="20"/>
          <w:szCs w:val="20"/>
          <w:rtl/>
          <w:lang w:val="x-none"/>
        </w:rPr>
        <w:tab/>
      </w:r>
      <w:r w:rsidRPr="00B45B6C">
        <w:rPr>
          <w:sz w:val="20"/>
          <w:szCs w:val="20"/>
          <w:lang w:val="x-none"/>
        </w:rPr>
        <w:t>While noting that some positive aspects of the law on the Reduction of Office Hours Act for Women with Special Circumstances</w:t>
      </w:r>
      <w:r w:rsidRPr="00B45B6C">
        <w:rPr>
          <w:sz w:val="20"/>
          <w:szCs w:val="20"/>
          <w:vertAlign w:val="superscript"/>
          <w:lang w:val="x-none"/>
        </w:rPr>
        <w:footnoteReference w:id="59"/>
      </w:r>
      <w:r w:rsidRPr="00B45B6C">
        <w:rPr>
          <w:sz w:val="20"/>
          <w:szCs w:val="20"/>
          <w:lang w:val="x-none"/>
        </w:rPr>
        <w:t xml:space="preserve"> adopted by the Parliament in July 2016, which reduces the working hours of women from 44 to 36 hours a week without reducing their salaries, fears have been expressed that this law would unintentionally erect barriers allowing women to enter or remain in the workforce and would primarily affect women heads of household, those with children under the age of seven and women with children or spouses with disabilities or incurable and chronic diseases</w:t>
      </w:r>
      <w:r w:rsidRPr="00B45B6C">
        <w:rPr>
          <w:sz w:val="20"/>
          <w:szCs w:val="20"/>
          <w:vertAlign w:val="superscript"/>
          <w:lang w:val="x-none"/>
        </w:rPr>
        <w:footnoteReference w:id="60"/>
      </w:r>
      <w:r w:rsidRPr="00B45B6C">
        <w:rPr>
          <w:sz w:val="20"/>
          <w:szCs w:val="20"/>
          <w:lang w:val="x-none"/>
        </w:rPr>
        <w:t xml:space="preserve">. Attempts by the Vice-President for Women and Family Affairs, </w:t>
      </w:r>
      <w:proofErr w:type="spellStart"/>
      <w:r w:rsidRPr="00B45B6C">
        <w:rPr>
          <w:sz w:val="20"/>
          <w:szCs w:val="20"/>
          <w:lang w:val="x-none"/>
        </w:rPr>
        <w:t>Ms.</w:t>
      </w:r>
      <w:proofErr w:type="spellEnd"/>
      <w:r w:rsidRPr="00B45B6C">
        <w:rPr>
          <w:sz w:val="20"/>
          <w:szCs w:val="20"/>
          <w:lang w:val="x-none"/>
        </w:rPr>
        <w:t xml:space="preserve"> </w:t>
      </w:r>
      <w:proofErr w:type="spellStart"/>
      <w:r w:rsidRPr="00B45B6C">
        <w:rPr>
          <w:sz w:val="20"/>
          <w:szCs w:val="20"/>
          <w:lang w:val="x-none"/>
        </w:rPr>
        <w:t>Mowlaverdi</w:t>
      </w:r>
      <w:proofErr w:type="spellEnd"/>
      <w:r w:rsidRPr="00B45B6C">
        <w:rPr>
          <w:sz w:val="20"/>
          <w:szCs w:val="20"/>
          <w:lang w:val="x-none"/>
        </w:rPr>
        <w:t xml:space="preserve"> to introduce draft language covering men in similar situations were ultimately rejected by the parliament.</w:t>
      </w:r>
      <w:r w:rsidRPr="00B45B6C">
        <w:rPr>
          <w:sz w:val="20"/>
          <w:szCs w:val="20"/>
          <w:vertAlign w:val="superscript"/>
          <w:lang w:val="x-none"/>
        </w:rPr>
        <w:footnoteReference w:id="61"/>
      </w:r>
      <w:r w:rsidRPr="00B45B6C">
        <w:rPr>
          <w:sz w:val="20"/>
          <w:szCs w:val="20"/>
          <w:vertAlign w:val="superscript"/>
          <w:lang w:val="x-none"/>
        </w:rPr>
        <w:t xml:space="preserve"> </w:t>
      </w:r>
    </w:p>
    <w:p w:rsidR="00B45B6C" w:rsidRPr="00B45B6C" w:rsidRDefault="00B45B6C" w:rsidP="00B45B6C">
      <w:pPr>
        <w:spacing w:after="120"/>
        <w:ind w:left="1134" w:right="1134"/>
        <w:jc w:val="both"/>
        <w:rPr>
          <w:sz w:val="20"/>
          <w:szCs w:val="20"/>
          <w:lang w:val="x-none"/>
        </w:rPr>
      </w:pPr>
      <w:r w:rsidRPr="00B45B6C">
        <w:rPr>
          <w:sz w:val="20"/>
          <w:szCs w:val="20"/>
          <w:lang w:val="x-none"/>
        </w:rPr>
        <w:t>67.</w:t>
      </w:r>
      <w:r w:rsidRPr="00B45B6C">
        <w:rPr>
          <w:sz w:val="20"/>
          <w:szCs w:val="20"/>
          <w:lang w:val="x-none"/>
        </w:rPr>
        <w:tab/>
        <w:t>In August, Iran’s newly elected parliament re-introduced the controversial “Comprehensive Population and Family Excellence Plan” which aim is to “increase the pregnancy rate to 2.5</w:t>
      </w:r>
      <w:r w:rsidRPr="00B45B6C">
        <w:rPr>
          <w:sz w:val="20"/>
          <w:szCs w:val="20"/>
        </w:rPr>
        <w:t xml:space="preserve"> </w:t>
      </w:r>
      <w:proofErr w:type="spellStart"/>
      <w:r w:rsidRPr="00B45B6C">
        <w:rPr>
          <w:sz w:val="20"/>
          <w:szCs w:val="20"/>
        </w:rPr>
        <w:t>percent</w:t>
      </w:r>
      <w:proofErr w:type="spellEnd"/>
      <w:r w:rsidRPr="00B45B6C">
        <w:rPr>
          <w:sz w:val="20"/>
          <w:szCs w:val="20"/>
          <w:lang w:val="x-none"/>
        </w:rPr>
        <w:t xml:space="preserve"> of the quantitative population growth until the year 2025 and requires public and private sector employers to give hiring preference to men compared to women and prohibits hiring “single individuals” to faculty positions in all public and private education and research institutions”</w:t>
      </w:r>
      <w:r w:rsidRPr="00B45B6C">
        <w:rPr>
          <w:sz w:val="20"/>
          <w:szCs w:val="20"/>
          <w:vertAlign w:val="superscript"/>
          <w:lang w:val="x-none"/>
        </w:rPr>
        <w:footnoteReference w:id="62"/>
      </w:r>
      <w:r w:rsidRPr="00B45B6C">
        <w:rPr>
          <w:sz w:val="20"/>
          <w:szCs w:val="20"/>
          <w:lang w:val="x-none"/>
        </w:rPr>
        <w:t xml:space="preserve">. Of concerns is also the “Plan to Protect Hijab </w:t>
      </w:r>
      <w:r w:rsidRPr="00B45B6C">
        <w:rPr>
          <w:sz w:val="20"/>
          <w:szCs w:val="20"/>
          <w:lang w:val="x-none"/>
        </w:rPr>
        <w:lastRenderedPageBreak/>
        <w:t>and Modesty” which, if adopted, would restrict women’s right to work by limiting working hours from 7am to 10 pm and mandate gender segregation in the workplace.</w:t>
      </w:r>
      <w:r w:rsidRPr="00B45B6C">
        <w:rPr>
          <w:rFonts w:eastAsia="Calibri"/>
          <w:sz w:val="20"/>
          <w:szCs w:val="20"/>
          <w:vertAlign w:val="superscript"/>
          <w:lang w:val="x-none"/>
        </w:rPr>
        <w:t xml:space="preserve"> </w:t>
      </w:r>
      <w:r w:rsidRPr="00B45B6C">
        <w:rPr>
          <w:rFonts w:eastAsia="Calibri"/>
          <w:sz w:val="20"/>
          <w:szCs w:val="20"/>
          <w:vertAlign w:val="superscript"/>
          <w:lang w:val="x-none"/>
        </w:rPr>
        <w:footnoteReference w:id="63"/>
      </w:r>
      <w:r w:rsidRPr="00B45B6C">
        <w:rPr>
          <w:sz w:val="20"/>
          <w:szCs w:val="20"/>
          <w:lang w:val="x-none"/>
        </w:rPr>
        <w:t xml:space="preserve"> </w:t>
      </w:r>
    </w:p>
    <w:p w:rsidR="00B45B6C" w:rsidRPr="00B45B6C" w:rsidRDefault="00B45B6C" w:rsidP="00B45B6C">
      <w:pPr>
        <w:spacing w:after="120"/>
        <w:ind w:left="1134" w:right="1134"/>
        <w:jc w:val="both"/>
        <w:rPr>
          <w:sz w:val="20"/>
          <w:szCs w:val="20"/>
          <w:lang w:val="x-none"/>
        </w:rPr>
      </w:pPr>
      <w:r w:rsidRPr="00B45B6C">
        <w:rPr>
          <w:sz w:val="20"/>
          <w:szCs w:val="20"/>
          <w:lang w:val="x-none"/>
        </w:rPr>
        <w:t>68.</w:t>
      </w:r>
      <w:r w:rsidRPr="00B45B6C">
        <w:rPr>
          <w:sz w:val="20"/>
          <w:szCs w:val="20"/>
          <w:lang w:val="x-none"/>
        </w:rPr>
        <w:tab/>
        <w:t>After years of implementation of an effective family planning education program, the “Bill to Increase Fertility Rate and Prevent Population Decline” (Bill 446)</w:t>
      </w:r>
      <w:r w:rsidRPr="00B45B6C">
        <w:rPr>
          <w:rFonts w:eastAsia="Calibri"/>
          <w:sz w:val="20"/>
          <w:szCs w:val="20"/>
          <w:vertAlign w:val="superscript"/>
          <w:lang w:val="x-none"/>
        </w:rPr>
        <w:footnoteReference w:id="64"/>
      </w:r>
      <w:r w:rsidRPr="00B45B6C">
        <w:rPr>
          <w:sz w:val="20"/>
          <w:szCs w:val="20"/>
          <w:lang w:val="x-none"/>
        </w:rPr>
        <w:t xml:space="preserve"> foresees to outlaw surgical contraception, restrict access to contraception, ban the provision of information on contraceptive methods, and reduce funding for government family planning programs.</w:t>
      </w:r>
      <w:r w:rsidRPr="00B45B6C">
        <w:rPr>
          <w:rFonts w:eastAsia="Calibri"/>
          <w:sz w:val="20"/>
          <w:szCs w:val="20"/>
          <w:vertAlign w:val="superscript"/>
          <w:lang w:val="x-none"/>
        </w:rPr>
        <w:footnoteReference w:id="65"/>
      </w:r>
      <w:r w:rsidRPr="00B45B6C">
        <w:rPr>
          <w:sz w:val="20"/>
          <w:szCs w:val="20"/>
          <w:lang w:val="x-none"/>
        </w:rPr>
        <w:t xml:space="preserve"> </w:t>
      </w:r>
    </w:p>
    <w:p w:rsidR="00B45B6C" w:rsidRPr="00B45B6C" w:rsidRDefault="00B45B6C" w:rsidP="00B45B6C">
      <w:pPr>
        <w:spacing w:after="120"/>
        <w:ind w:left="1134" w:right="1134"/>
        <w:jc w:val="both"/>
        <w:rPr>
          <w:sz w:val="20"/>
          <w:szCs w:val="20"/>
          <w:lang w:val="x-none"/>
        </w:rPr>
      </w:pPr>
      <w:r w:rsidRPr="00B45B6C">
        <w:rPr>
          <w:sz w:val="20"/>
          <w:szCs w:val="20"/>
          <w:lang w:val="x-none"/>
        </w:rPr>
        <w:t>69.</w:t>
      </w:r>
      <w:r w:rsidRPr="00B45B6C">
        <w:rPr>
          <w:sz w:val="20"/>
          <w:szCs w:val="20"/>
          <w:lang w:val="x-none"/>
        </w:rPr>
        <w:tab/>
      </w:r>
      <w:r w:rsidRPr="00B45B6C">
        <w:rPr>
          <w:sz w:val="20"/>
          <w:szCs w:val="20"/>
          <w:lang w:val="x-none" w:bidi="fa-IR"/>
        </w:rPr>
        <w:t>In November, i</w:t>
      </w:r>
      <w:r w:rsidRPr="00B45B6C">
        <w:rPr>
          <w:sz w:val="20"/>
          <w:szCs w:val="20"/>
          <w:lang w:val="x-none"/>
        </w:rPr>
        <w:t xml:space="preserve">ntelligence forces allegedly arrested women’s rights activist </w:t>
      </w:r>
      <w:proofErr w:type="spellStart"/>
      <w:r w:rsidRPr="00B45B6C">
        <w:rPr>
          <w:sz w:val="20"/>
          <w:szCs w:val="20"/>
          <w:lang w:val="x-none"/>
        </w:rPr>
        <w:t>Alieh</w:t>
      </w:r>
      <w:proofErr w:type="spellEnd"/>
      <w:r w:rsidRPr="00B45B6C">
        <w:rPr>
          <w:sz w:val="20"/>
          <w:szCs w:val="20"/>
          <w:lang w:val="x-none"/>
        </w:rPr>
        <w:t xml:space="preserve"> </w:t>
      </w:r>
      <w:proofErr w:type="spellStart"/>
      <w:r w:rsidRPr="00B45B6C">
        <w:rPr>
          <w:sz w:val="20"/>
          <w:szCs w:val="20"/>
          <w:lang w:val="x-none"/>
        </w:rPr>
        <w:t>Motlabzadeh</w:t>
      </w:r>
      <w:proofErr w:type="spellEnd"/>
      <w:r w:rsidRPr="00B45B6C">
        <w:rPr>
          <w:sz w:val="20"/>
          <w:szCs w:val="20"/>
          <w:lang w:val="x-none"/>
        </w:rPr>
        <w:t xml:space="preserve"> for attending a workshop in the nearby country of Georgia. At the writing of this report, she had been released on bail and was awaiting further court proceedings. </w:t>
      </w:r>
      <w:proofErr w:type="spellStart"/>
      <w:r w:rsidRPr="00B45B6C">
        <w:rPr>
          <w:sz w:val="20"/>
          <w:szCs w:val="20"/>
          <w:lang w:val="x-none"/>
        </w:rPr>
        <w:t>Ms.</w:t>
      </w:r>
      <w:proofErr w:type="spellEnd"/>
      <w:r w:rsidRPr="00B45B6C">
        <w:rPr>
          <w:sz w:val="20"/>
          <w:szCs w:val="20"/>
          <w:lang w:val="x-none"/>
        </w:rPr>
        <w:t xml:space="preserve"> </w:t>
      </w:r>
      <w:proofErr w:type="spellStart"/>
      <w:r w:rsidRPr="00B45B6C">
        <w:rPr>
          <w:sz w:val="20"/>
          <w:szCs w:val="20"/>
          <w:lang w:val="x-none"/>
        </w:rPr>
        <w:t>Motlabzadeh</w:t>
      </w:r>
      <w:proofErr w:type="spellEnd"/>
      <w:r w:rsidRPr="00B45B6C">
        <w:rPr>
          <w:sz w:val="20"/>
          <w:szCs w:val="20"/>
          <w:lang w:val="x-none"/>
        </w:rPr>
        <w:t xml:space="preserve"> was among at least 20 women’s rights activists interrogated by authorities for participation in this workshop</w:t>
      </w:r>
      <w:r w:rsidRPr="00B45B6C">
        <w:rPr>
          <w:rFonts w:eastAsia="Calibri"/>
          <w:sz w:val="20"/>
          <w:szCs w:val="20"/>
          <w:vertAlign w:val="superscript"/>
          <w:lang w:val="x-none"/>
        </w:rPr>
        <w:footnoteReference w:id="66"/>
      </w:r>
      <w:r w:rsidRPr="00B45B6C">
        <w:rPr>
          <w:sz w:val="20"/>
          <w:szCs w:val="20"/>
          <w:lang w:val="x-none"/>
        </w:rPr>
        <w:t xml:space="preserve">. Earlier in 2016, several women, who had been involved in the 2015 campaign for increased representation of women in the parliamentary election were summoned for long, intensive interrogations by the Revolutionary Guards. At the end of 2016, </w:t>
      </w:r>
      <w:proofErr w:type="spellStart"/>
      <w:r w:rsidRPr="00B45B6C">
        <w:rPr>
          <w:sz w:val="20"/>
          <w:szCs w:val="20"/>
          <w:lang w:val="x-none"/>
        </w:rPr>
        <w:t>Mr.</w:t>
      </w:r>
      <w:proofErr w:type="spellEnd"/>
      <w:r w:rsidRPr="00B45B6C">
        <w:rPr>
          <w:sz w:val="20"/>
          <w:szCs w:val="20"/>
          <w:lang w:val="x-none"/>
        </w:rPr>
        <w:t xml:space="preserve"> </w:t>
      </w:r>
      <w:r w:rsidRPr="00B45B6C">
        <w:rPr>
          <w:sz w:val="20"/>
          <w:szCs w:val="20"/>
          <w:lang w:val="x-none" w:eastAsia="fr-FR"/>
        </w:rPr>
        <w:t xml:space="preserve">Ali </w:t>
      </w:r>
      <w:proofErr w:type="spellStart"/>
      <w:r w:rsidRPr="00B45B6C">
        <w:rPr>
          <w:sz w:val="20"/>
          <w:szCs w:val="20"/>
          <w:lang w:val="x-none" w:eastAsia="fr-FR"/>
        </w:rPr>
        <w:t>Shariati</w:t>
      </w:r>
      <w:proofErr w:type="spellEnd"/>
      <w:r w:rsidRPr="00B45B6C">
        <w:rPr>
          <w:sz w:val="20"/>
          <w:szCs w:val="20"/>
          <w:lang w:val="x-none" w:eastAsia="fr-FR"/>
        </w:rPr>
        <w:t xml:space="preserve"> was still on hunger strike in protest against the five-year sentence he received on charge of acting against national security after participating, in 2014, in a protest against acid attacks, which had occurred in the city of </w:t>
      </w:r>
      <w:proofErr w:type="spellStart"/>
      <w:r w:rsidRPr="00B45B6C">
        <w:rPr>
          <w:sz w:val="20"/>
          <w:szCs w:val="20"/>
          <w:lang w:val="x-none" w:eastAsia="fr-FR"/>
        </w:rPr>
        <w:t>Isfaha</w:t>
      </w:r>
      <w:proofErr w:type="spellEnd"/>
      <w:r w:rsidRPr="00B45B6C">
        <w:rPr>
          <w:sz w:val="20"/>
          <w:szCs w:val="20"/>
          <w:lang w:val="x-none" w:eastAsia="fr-FR"/>
        </w:rPr>
        <w:t xml:space="preserve"> and had left at least seven women permanently disfigured. It seems that at the end of the year none of the perpetrators of the attacks had been apprehended.</w:t>
      </w:r>
    </w:p>
    <w:p w:rsidR="00B45B6C" w:rsidRPr="00B45B6C" w:rsidRDefault="00B45B6C" w:rsidP="00B45B6C">
      <w:pPr>
        <w:spacing w:after="120"/>
        <w:ind w:left="1134" w:right="1134"/>
        <w:jc w:val="both"/>
        <w:rPr>
          <w:sz w:val="20"/>
          <w:szCs w:val="20"/>
          <w:lang w:val="x-none"/>
        </w:rPr>
      </w:pPr>
      <w:r w:rsidRPr="00B45B6C">
        <w:rPr>
          <w:sz w:val="20"/>
          <w:szCs w:val="20"/>
          <w:lang w:val="x-none"/>
        </w:rPr>
        <w:t>70.</w:t>
      </w:r>
      <w:r w:rsidRPr="00B45B6C">
        <w:rPr>
          <w:sz w:val="20"/>
          <w:szCs w:val="20"/>
          <w:lang w:val="x-none"/>
        </w:rPr>
        <w:tab/>
        <w:t xml:space="preserve">Child marriage remains legally possible for girls aged 13 and for boys aged 15.  Even younger children can be married with the permission of the court but the marriage may not be consummated until puberty. In June, a spokesperson for the Tehran-based Association to Protect the Rights of Children stated that child marriages had reached alarming levels and stressed that approximately 17 </w:t>
      </w:r>
      <w:proofErr w:type="spellStart"/>
      <w:r w:rsidRPr="00B45B6C">
        <w:rPr>
          <w:sz w:val="20"/>
          <w:szCs w:val="20"/>
          <w:lang w:val="x-none"/>
        </w:rPr>
        <w:t>percent</w:t>
      </w:r>
      <w:proofErr w:type="spellEnd"/>
      <w:r w:rsidRPr="00B45B6C">
        <w:rPr>
          <w:sz w:val="20"/>
          <w:szCs w:val="20"/>
          <w:lang w:val="x-none"/>
        </w:rPr>
        <w:t xml:space="preserve"> of all marriages in the country involve girls married with old men. Forced marriages are though prohibited by law </w:t>
      </w:r>
    </w:p>
    <w:p w:rsidR="00B45B6C" w:rsidRPr="00B45B6C" w:rsidRDefault="00B45B6C" w:rsidP="00B45B6C">
      <w:pPr>
        <w:spacing w:after="120"/>
        <w:ind w:left="1134" w:right="1134"/>
        <w:jc w:val="both"/>
        <w:rPr>
          <w:sz w:val="20"/>
          <w:szCs w:val="20"/>
          <w:lang w:val="x-none"/>
        </w:rPr>
      </w:pPr>
      <w:r w:rsidRPr="00B45B6C">
        <w:rPr>
          <w:sz w:val="20"/>
          <w:szCs w:val="20"/>
          <w:lang w:val="x-none"/>
        </w:rPr>
        <w:t>71.</w:t>
      </w:r>
      <w:r w:rsidRPr="00B45B6C">
        <w:rPr>
          <w:sz w:val="20"/>
          <w:szCs w:val="20"/>
          <w:lang w:val="x-none"/>
        </w:rPr>
        <w:tab/>
        <w:t>Discriminatory laws and regulations that require women to observe the Islamic dress code, or hijab, continue to be enforced by security and law enforcement officials but also by citizens in accordance with the 2015 legislation. It says that “Plan to protect promoters of virtue and presenters of vice” empowers ordinary Iranian citizens to enforce laws that prohibit acts considered to be vices under sharia, including enforcement of the hijab.</w:t>
      </w:r>
      <w:r w:rsidRPr="00B45B6C">
        <w:rPr>
          <w:sz w:val="20"/>
          <w:szCs w:val="20"/>
          <w:vertAlign w:val="superscript"/>
          <w:lang w:val="x-none"/>
        </w:rPr>
        <w:footnoteReference w:id="67"/>
      </w:r>
      <w:r w:rsidRPr="00B45B6C">
        <w:rPr>
          <w:sz w:val="20"/>
          <w:szCs w:val="20"/>
          <w:vertAlign w:val="superscript"/>
          <w:lang w:val="x-none"/>
        </w:rPr>
        <w:t xml:space="preserve">  </w:t>
      </w:r>
      <w:r w:rsidRPr="00B45B6C">
        <w:rPr>
          <w:sz w:val="20"/>
          <w:szCs w:val="20"/>
          <w:lang w:val="x-none"/>
        </w:rPr>
        <w:t xml:space="preserve">Security Commander for the </w:t>
      </w:r>
      <w:proofErr w:type="spellStart"/>
      <w:r w:rsidRPr="00B45B6C">
        <w:rPr>
          <w:sz w:val="20"/>
          <w:szCs w:val="20"/>
          <w:lang w:val="x-none"/>
        </w:rPr>
        <w:t>Boushehr</w:t>
      </w:r>
      <w:proofErr w:type="spellEnd"/>
      <w:r w:rsidRPr="00B45B6C">
        <w:rPr>
          <w:sz w:val="20"/>
          <w:szCs w:val="20"/>
          <w:lang w:val="x-none"/>
        </w:rPr>
        <w:t xml:space="preserve"> region announced in June in official media that 64 000 women had received warning for “bad hijab”</w:t>
      </w:r>
      <w:r w:rsidRPr="00B45B6C">
        <w:rPr>
          <w:rFonts w:eastAsia="Calibri"/>
          <w:sz w:val="20"/>
          <w:szCs w:val="20"/>
          <w:vertAlign w:val="superscript"/>
          <w:lang w:val="x-none"/>
        </w:rPr>
        <w:footnoteReference w:id="68"/>
      </w:r>
      <w:r w:rsidRPr="00B45B6C">
        <w:rPr>
          <w:sz w:val="20"/>
          <w:szCs w:val="20"/>
          <w:lang w:val="x-none"/>
        </w:rPr>
        <w:t xml:space="preserve">. Through a social media campaign launched in July, Iranian men started protesting against women compulsory veiling and advocating for change. While this campaign received a lot of support, authorities reaffirmed on several occasions the need to strictly monitor compliance with hijab rules. Women who appear without an Islamic </w:t>
      </w:r>
      <w:r w:rsidRPr="00B45B6C">
        <w:rPr>
          <w:i/>
          <w:sz w:val="20"/>
          <w:szCs w:val="20"/>
          <w:lang w:val="x-none"/>
        </w:rPr>
        <w:t>hijab</w:t>
      </w:r>
      <w:r w:rsidRPr="00B45B6C">
        <w:rPr>
          <w:sz w:val="20"/>
          <w:szCs w:val="20"/>
          <w:lang w:val="x-none"/>
        </w:rPr>
        <w:t xml:space="preserve"> continue to risk arrest and imprisonment of between 10 </w:t>
      </w:r>
      <w:r w:rsidRPr="00B45B6C">
        <w:rPr>
          <w:sz w:val="20"/>
          <w:szCs w:val="20"/>
          <w:lang w:val="x-none"/>
        </w:rPr>
        <w:lastRenderedPageBreak/>
        <w:t xml:space="preserve">days and two months, or a fine of up to 500,000 </w:t>
      </w:r>
      <w:proofErr w:type="spellStart"/>
      <w:r w:rsidRPr="00B45B6C">
        <w:rPr>
          <w:sz w:val="20"/>
          <w:szCs w:val="20"/>
          <w:lang w:val="x-none"/>
        </w:rPr>
        <w:t>rials</w:t>
      </w:r>
      <w:proofErr w:type="spellEnd"/>
      <w:r w:rsidRPr="00B45B6C">
        <w:rPr>
          <w:sz w:val="20"/>
          <w:szCs w:val="20"/>
          <w:lang w:val="x-none"/>
        </w:rPr>
        <w:t xml:space="preserve">. Such encouragement by the government gives rise to vigilantes, who harass and intimidate women. </w:t>
      </w:r>
    </w:p>
    <w:p w:rsidR="00B45B6C" w:rsidRPr="00B45B6C" w:rsidRDefault="00B45B6C" w:rsidP="00B45B6C">
      <w:pPr>
        <w:spacing w:after="120"/>
        <w:ind w:left="1134" w:right="1134"/>
        <w:jc w:val="both"/>
        <w:rPr>
          <w:sz w:val="20"/>
          <w:szCs w:val="20"/>
          <w:lang w:val="x-none"/>
        </w:rPr>
      </w:pPr>
      <w:r w:rsidRPr="00B45B6C">
        <w:rPr>
          <w:sz w:val="20"/>
          <w:szCs w:val="20"/>
          <w:lang w:val="x-none"/>
        </w:rPr>
        <w:t>72.</w:t>
      </w:r>
      <w:r w:rsidRPr="00B45B6C">
        <w:rPr>
          <w:sz w:val="20"/>
          <w:szCs w:val="20"/>
          <w:lang w:val="x-none"/>
        </w:rPr>
        <w:tab/>
        <w:t xml:space="preserve">The Special Rapporteur notes that the Iranian legal framework fails to adequately protect women from violence and to criminalize marital rape. She notes that certain provisions might even condone sexual abuse, such as article 1108 which obliges wives to </w:t>
      </w:r>
      <w:proofErr w:type="spellStart"/>
      <w:r w:rsidRPr="00B45B6C">
        <w:rPr>
          <w:sz w:val="20"/>
          <w:szCs w:val="20"/>
          <w:lang w:val="x-none"/>
        </w:rPr>
        <w:t>fulfill</w:t>
      </w:r>
      <w:proofErr w:type="spellEnd"/>
      <w:r w:rsidRPr="00B45B6C">
        <w:rPr>
          <w:sz w:val="20"/>
          <w:szCs w:val="20"/>
          <w:lang w:val="x-none"/>
        </w:rPr>
        <w:t xml:space="preserve"> the sexual needs of their husbands at all times. Similar concerns apply to provisions such as articles 301 and 612, of the 2013 Islamic Penal Code, which provide for lighter punishment if a murder is committed by a father or paternal grandfather of the victim and even allows judges to release the perpetrator without any punishment. These provisions, as observed by the Committee on the Rights of the Child, pave the way for total impunity in the case of killings in the name of so-called honour.  </w:t>
      </w:r>
    </w:p>
    <w:p w:rsidR="00B45B6C" w:rsidRPr="00EE15C3" w:rsidRDefault="00B45B6C" w:rsidP="00B45B6C">
      <w:pPr>
        <w:keepNext/>
        <w:keepLines/>
        <w:tabs>
          <w:tab w:val="right" w:pos="851"/>
        </w:tabs>
        <w:spacing w:before="360" w:after="240" w:line="300" w:lineRule="exact"/>
        <w:ind w:left="1134" w:right="1134" w:hanging="1134"/>
        <w:rPr>
          <w:sz w:val="20"/>
          <w:szCs w:val="20"/>
        </w:rPr>
      </w:pPr>
      <w:r w:rsidRPr="00EE15C3">
        <w:rPr>
          <w:rFonts w:cs="Arial Unicode MS"/>
          <w:b/>
          <w:sz w:val="28"/>
          <w:szCs w:val="28"/>
        </w:rPr>
        <w:tab/>
        <w:t>IV.</w:t>
      </w:r>
      <w:r w:rsidRPr="00EE15C3">
        <w:rPr>
          <w:rFonts w:cs="Arial Unicode MS"/>
          <w:b/>
          <w:sz w:val="28"/>
          <w:szCs w:val="28"/>
        </w:rPr>
        <w:tab/>
        <w:t>Ethnic and Religious Minority Rights</w:t>
      </w:r>
    </w:p>
    <w:p w:rsidR="00B45B6C" w:rsidRPr="00B45B6C" w:rsidRDefault="00B45B6C" w:rsidP="00B45B6C">
      <w:pPr>
        <w:spacing w:after="120"/>
        <w:ind w:left="1134" w:right="1134"/>
        <w:jc w:val="both"/>
        <w:rPr>
          <w:sz w:val="20"/>
          <w:szCs w:val="20"/>
          <w:lang w:val="x-none"/>
        </w:rPr>
      </w:pPr>
      <w:r w:rsidRPr="00B45B6C">
        <w:rPr>
          <w:sz w:val="20"/>
          <w:szCs w:val="20"/>
          <w:lang w:val="x-none"/>
        </w:rPr>
        <w:t>73.</w:t>
      </w:r>
      <w:r w:rsidRPr="00B45B6C">
        <w:rPr>
          <w:sz w:val="20"/>
          <w:szCs w:val="20"/>
          <w:lang w:val="x-none"/>
        </w:rPr>
        <w:tab/>
        <w:t xml:space="preserve">The Special Rapporteur notes that the Government accepted only two of 25 recommendations regarding ethnic and religious minorities during its 2014 UPR. </w:t>
      </w:r>
    </w:p>
    <w:p w:rsidR="00B45B6C" w:rsidRPr="00B45B6C" w:rsidRDefault="00B45B6C" w:rsidP="00B45B6C">
      <w:pPr>
        <w:spacing w:after="120"/>
        <w:ind w:left="1134" w:right="1134"/>
        <w:jc w:val="both"/>
        <w:rPr>
          <w:sz w:val="20"/>
          <w:szCs w:val="20"/>
          <w:lang w:val="x-none"/>
        </w:rPr>
      </w:pPr>
      <w:r w:rsidRPr="00B45B6C">
        <w:rPr>
          <w:sz w:val="20"/>
          <w:szCs w:val="20"/>
          <w:lang w:val="x-none"/>
        </w:rPr>
        <w:t>74.</w:t>
      </w:r>
      <w:r w:rsidRPr="00B45B6C">
        <w:rPr>
          <w:sz w:val="20"/>
          <w:szCs w:val="20"/>
          <w:lang w:val="x-none"/>
        </w:rPr>
        <w:tab/>
        <w:t xml:space="preserve">The Special Rapporteur is particularly concerned “at the continuing systematic discrimination, harassment, and targeting of adherents to the Baha’i faith.” She notes that discrimination against the Baha’i community in Iran is legally sanctioned by a lack of constitutional recognition and the absence of other legal protections for adherents of this faith. </w:t>
      </w:r>
    </w:p>
    <w:p w:rsidR="00B45B6C" w:rsidRPr="00B45B6C" w:rsidRDefault="00B45B6C" w:rsidP="00B45B6C">
      <w:pPr>
        <w:spacing w:after="120"/>
        <w:ind w:left="1134" w:right="1134"/>
        <w:jc w:val="both"/>
        <w:rPr>
          <w:sz w:val="20"/>
          <w:szCs w:val="20"/>
          <w:lang w:val="x-none"/>
        </w:rPr>
      </w:pPr>
      <w:r w:rsidRPr="00B45B6C">
        <w:rPr>
          <w:sz w:val="20"/>
          <w:szCs w:val="20"/>
          <w:lang w:val="x-none"/>
        </w:rPr>
        <w:t>75.</w:t>
      </w:r>
      <w:r w:rsidRPr="00B45B6C">
        <w:rPr>
          <w:sz w:val="20"/>
          <w:szCs w:val="20"/>
          <w:lang w:val="x-none"/>
        </w:rPr>
        <w:tab/>
        <w:t>There are currently 90 Baha’is in prison</w:t>
      </w:r>
      <w:r w:rsidRPr="00B45B6C">
        <w:rPr>
          <w:rFonts w:eastAsia="Calibri"/>
          <w:sz w:val="20"/>
          <w:szCs w:val="20"/>
          <w:vertAlign w:val="superscript"/>
          <w:lang w:val="x-none"/>
        </w:rPr>
        <w:footnoteReference w:id="69"/>
      </w:r>
      <w:r w:rsidRPr="00B45B6C">
        <w:rPr>
          <w:sz w:val="20"/>
          <w:szCs w:val="20"/>
          <w:lang w:val="x-none"/>
        </w:rPr>
        <w:t>, all reportedly detained on false charges related solely to their religious beliefs and practices. The list includes seven Baha’i leaders who received ten year sentences and currently remain in prison for allegedly “disturbing national security,” “spreading propaganda against the regime,” and “engaging in espionage.” Their arrests in 2008, and sentencing in 2010, provoked an international outcry.</w:t>
      </w:r>
      <w:r w:rsidRPr="00B45B6C">
        <w:rPr>
          <w:rFonts w:eastAsia="Calibri"/>
          <w:sz w:val="20"/>
          <w:szCs w:val="20"/>
          <w:vertAlign w:val="superscript"/>
          <w:lang w:val="x-none"/>
        </w:rPr>
        <w:footnoteReference w:id="70"/>
      </w:r>
    </w:p>
    <w:p w:rsidR="00B45B6C" w:rsidRPr="00B45B6C" w:rsidRDefault="00B45B6C" w:rsidP="00B45B6C">
      <w:pPr>
        <w:spacing w:after="120"/>
        <w:ind w:left="1134" w:right="1134"/>
        <w:jc w:val="both"/>
        <w:rPr>
          <w:sz w:val="20"/>
          <w:szCs w:val="20"/>
          <w:lang w:val="x-none"/>
        </w:rPr>
      </w:pPr>
      <w:r w:rsidRPr="00B45B6C">
        <w:rPr>
          <w:sz w:val="20"/>
          <w:szCs w:val="20"/>
          <w:lang w:val="x-none"/>
        </w:rPr>
        <w:t>76.</w:t>
      </w:r>
      <w:r w:rsidRPr="00B45B6C">
        <w:rPr>
          <w:sz w:val="20"/>
          <w:szCs w:val="20"/>
          <w:lang w:val="x-none"/>
        </w:rPr>
        <w:tab/>
        <w:t xml:space="preserve"> </w:t>
      </w:r>
      <w:r w:rsidRPr="00B45B6C">
        <w:rPr>
          <w:sz w:val="20"/>
          <w:szCs w:val="20"/>
          <w:shd w:val="clear" w:color="auto" w:fill="FFFFFF"/>
          <w:lang w:val="x-none"/>
        </w:rPr>
        <w:t xml:space="preserve">On 25 September 2016, </w:t>
      </w:r>
      <w:proofErr w:type="spellStart"/>
      <w:r w:rsidRPr="00B45B6C">
        <w:rPr>
          <w:sz w:val="20"/>
          <w:szCs w:val="20"/>
          <w:lang w:val="x-none"/>
        </w:rPr>
        <w:t>Mr.</w:t>
      </w:r>
      <w:proofErr w:type="spellEnd"/>
      <w:r w:rsidRPr="00B45B6C">
        <w:rPr>
          <w:sz w:val="20"/>
          <w:szCs w:val="20"/>
          <w:lang w:val="x-none"/>
        </w:rPr>
        <w:t xml:space="preserve"> </w:t>
      </w:r>
      <w:proofErr w:type="spellStart"/>
      <w:r w:rsidRPr="00B45B6C">
        <w:rPr>
          <w:sz w:val="20"/>
          <w:szCs w:val="20"/>
          <w:lang w:val="x-none"/>
        </w:rPr>
        <w:t>Farhang</w:t>
      </w:r>
      <w:proofErr w:type="spellEnd"/>
      <w:r w:rsidRPr="00B45B6C">
        <w:rPr>
          <w:sz w:val="20"/>
          <w:szCs w:val="20"/>
          <w:lang w:val="x-none"/>
        </w:rPr>
        <w:t xml:space="preserve"> </w:t>
      </w:r>
      <w:proofErr w:type="spellStart"/>
      <w:r w:rsidRPr="00B45B6C">
        <w:rPr>
          <w:sz w:val="20"/>
          <w:szCs w:val="20"/>
          <w:lang w:val="x-none"/>
        </w:rPr>
        <w:t>Amiri</w:t>
      </w:r>
      <w:proofErr w:type="spellEnd"/>
      <w:r w:rsidRPr="00B45B6C">
        <w:rPr>
          <w:sz w:val="20"/>
          <w:szCs w:val="20"/>
          <w:lang w:val="x-none"/>
        </w:rPr>
        <w:t xml:space="preserve">, a Baha’i, was murdered </w:t>
      </w:r>
      <w:r w:rsidRPr="00B45B6C">
        <w:rPr>
          <w:sz w:val="20"/>
          <w:szCs w:val="20"/>
          <w:shd w:val="clear" w:color="auto" w:fill="FFFFFF"/>
          <w:lang w:val="x-none"/>
        </w:rPr>
        <w:t xml:space="preserve">outside </w:t>
      </w:r>
      <w:r w:rsidRPr="00B45B6C">
        <w:rPr>
          <w:sz w:val="20"/>
          <w:szCs w:val="20"/>
          <w:lang w:val="x-none"/>
        </w:rPr>
        <w:t>his</w:t>
      </w:r>
      <w:r w:rsidRPr="00B45B6C">
        <w:rPr>
          <w:sz w:val="20"/>
          <w:szCs w:val="20"/>
          <w:shd w:val="clear" w:color="auto" w:fill="FFFFFF"/>
          <w:lang w:val="x-none"/>
        </w:rPr>
        <w:t xml:space="preserve"> home in the central city of Yazd by two young men who were later arrested and confessed they attacked him because he was a Baha’i.</w:t>
      </w:r>
      <w:r w:rsidRPr="00B45B6C">
        <w:rPr>
          <w:sz w:val="20"/>
          <w:szCs w:val="20"/>
          <w:shd w:val="clear" w:color="auto" w:fill="FFFFFF"/>
          <w:vertAlign w:val="superscript"/>
          <w:lang w:val="x-none"/>
        </w:rPr>
        <w:footnoteReference w:id="71"/>
      </w:r>
      <w:r w:rsidRPr="00B45B6C">
        <w:rPr>
          <w:sz w:val="20"/>
          <w:szCs w:val="20"/>
          <w:shd w:val="clear" w:color="auto" w:fill="FFFFFF"/>
          <w:lang w:val="x-none"/>
        </w:rPr>
        <w:t xml:space="preserve"> </w:t>
      </w:r>
    </w:p>
    <w:p w:rsidR="00B45B6C" w:rsidRPr="00B45B6C" w:rsidRDefault="00B45B6C" w:rsidP="00B45B6C">
      <w:pPr>
        <w:spacing w:after="120"/>
        <w:ind w:left="1134" w:right="1134"/>
        <w:jc w:val="both"/>
        <w:rPr>
          <w:sz w:val="20"/>
          <w:szCs w:val="20"/>
          <w:lang w:val="x-none"/>
        </w:rPr>
      </w:pPr>
      <w:r w:rsidRPr="00B45B6C">
        <w:rPr>
          <w:sz w:val="20"/>
          <w:szCs w:val="20"/>
          <w:lang w:val="x-none"/>
        </w:rPr>
        <w:t>77.</w:t>
      </w:r>
      <w:r w:rsidRPr="00B45B6C">
        <w:rPr>
          <w:sz w:val="20"/>
          <w:szCs w:val="20"/>
          <w:lang w:val="x-none"/>
        </w:rPr>
        <w:tab/>
        <w:t>In addition to arbitrary arrests, detentions and prosecutions of Baha’is, authorities continue reportedly continue to destroy the community’s religious sites and cemeteries while pursuing activities that economically deprive Baha’i’s of their right to work. This policy is in line with a 1991 directive issued by the Supreme Council of the Cultural Revolution that calls on the authorities to systematically prevent the integration, progress and success of Iran’s Baha’i community.</w:t>
      </w:r>
      <w:r w:rsidRPr="00B45B6C">
        <w:rPr>
          <w:rFonts w:eastAsia="Calibri"/>
          <w:sz w:val="20"/>
          <w:szCs w:val="20"/>
          <w:vertAlign w:val="superscript"/>
          <w:lang w:val="x-none"/>
        </w:rPr>
        <w:footnoteReference w:id="72"/>
      </w:r>
      <w:r w:rsidRPr="00B45B6C">
        <w:rPr>
          <w:sz w:val="20"/>
          <w:szCs w:val="20"/>
          <w:lang w:val="x-none"/>
        </w:rPr>
        <w:t xml:space="preserve"> These policies include restrictions on types of businesses and jobs Baha’i citizens can have, shuttering and blacklisting of Baha’i-owned businesses, pressure on business owners to dismiss Baha’i employees, and seizures of businesses and property. In November, for example, authorities indefinitely shuttered </w:t>
      </w:r>
      <w:r w:rsidRPr="00B45B6C">
        <w:rPr>
          <w:sz w:val="20"/>
          <w:szCs w:val="20"/>
          <w:shd w:val="clear" w:color="auto" w:fill="FFFFFF"/>
          <w:lang w:val="x-none"/>
        </w:rPr>
        <w:t xml:space="preserve">dozens of businesses owned by Baha’is after some owners closed their establishments to </w:t>
      </w:r>
      <w:proofErr w:type="spellStart"/>
      <w:r w:rsidRPr="00B45B6C">
        <w:rPr>
          <w:sz w:val="20"/>
          <w:szCs w:val="20"/>
          <w:shd w:val="clear" w:color="auto" w:fill="FFFFFF"/>
          <w:lang w:val="x-none"/>
        </w:rPr>
        <w:t>hono</w:t>
      </w:r>
      <w:r w:rsidRPr="00B45B6C">
        <w:rPr>
          <w:sz w:val="20"/>
          <w:szCs w:val="20"/>
          <w:shd w:val="clear" w:color="auto" w:fill="FFFFFF"/>
        </w:rPr>
        <w:t>u</w:t>
      </w:r>
      <w:proofErr w:type="spellEnd"/>
      <w:r w:rsidRPr="00B45B6C">
        <w:rPr>
          <w:sz w:val="20"/>
          <w:szCs w:val="20"/>
          <w:shd w:val="clear" w:color="auto" w:fill="FFFFFF"/>
          <w:lang w:val="x-none"/>
        </w:rPr>
        <w:t>r the birthdays of two of the Faith’s holiest figures.</w:t>
      </w:r>
      <w:r w:rsidRPr="00B45B6C">
        <w:rPr>
          <w:sz w:val="20"/>
          <w:szCs w:val="20"/>
          <w:shd w:val="clear" w:color="auto" w:fill="FFFFFF"/>
          <w:vertAlign w:val="superscript"/>
          <w:lang w:val="x-none"/>
        </w:rPr>
        <w:footnoteReference w:id="73"/>
      </w:r>
      <w:r w:rsidRPr="00B45B6C">
        <w:rPr>
          <w:sz w:val="20"/>
          <w:szCs w:val="20"/>
          <w:shd w:val="clear" w:color="auto" w:fill="FFFFFF"/>
          <w:lang w:val="x-none"/>
        </w:rPr>
        <w:t xml:space="preserve"> </w:t>
      </w:r>
    </w:p>
    <w:p w:rsidR="00B45B6C" w:rsidRPr="00B45B6C" w:rsidRDefault="00B45B6C" w:rsidP="00B45B6C">
      <w:pPr>
        <w:spacing w:after="120"/>
        <w:ind w:left="1134" w:right="1134"/>
        <w:jc w:val="both"/>
        <w:rPr>
          <w:sz w:val="20"/>
          <w:szCs w:val="20"/>
          <w:lang w:val="x-none"/>
        </w:rPr>
      </w:pPr>
      <w:r w:rsidRPr="00B45B6C">
        <w:rPr>
          <w:sz w:val="20"/>
          <w:szCs w:val="20"/>
          <w:lang w:val="x-none"/>
        </w:rPr>
        <w:lastRenderedPageBreak/>
        <w:t>78.</w:t>
      </w:r>
      <w:r w:rsidRPr="00B45B6C">
        <w:rPr>
          <w:sz w:val="20"/>
          <w:szCs w:val="20"/>
          <w:lang w:val="x-none"/>
        </w:rPr>
        <w:tab/>
        <w:t xml:space="preserve">The Special Rapporteur also expresses her concern regarding the targeting and harsh treatment of Iranian </w:t>
      </w:r>
      <w:r w:rsidRPr="00B45B6C">
        <w:rPr>
          <w:sz w:val="20"/>
          <w:szCs w:val="20"/>
          <w:shd w:val="clear" w:color="auto" w:fill="FFFFFF"/>
          <w:lang w:val="x-none"/>
        </w:rPr>
        <w:t>Christians</w:t>
      </w:r>
      <w:r w:rsidRPr="00B45B6C">
        <w:rPr>
          <w:sz w:val="20"/>
          <w:szCs w:val="20"/>
          <w:lang w:val="x-none"/>
        </w:rPr>
        <w:t xml:space="preserve"> form Muslim backgrounds and members of various Sufi groups, including the </w:t>
      </w:r>
      <w:proofErr w:type="spellStart"/>
      <w:r w:rsidRPr="00B45B6C">
        <w:rPr>
          <w:sz w:val="20"/>
          <w:szCs w:val="20"/>
          <w:lang w:val="x-none"/>
        </w:rPr>
        <w:t>Nematollahi</w:t>
      </w:r>
      <w:proofErr w:type="spellEnd"/>
      <w:r w:rsidRPr="00B45B6C">
        <w:rPr>
          <w:sz w:val="20"/>
          <w:szCs w:val="20"/>
          <w:lang w:val="x-none"/>
        </w:rPr>
        <w:t xml:space="preserve"> </w:t>
      </w:r>
      <w:proofErr w:type="spellStart"/>
      <w:r w:rsidRPr="00B45B6C">
        <w:rPr>
          <w:sz w:val="20"/>
          <w:szCs w:val="20"/>
          <w:lang w:val="x-none"/>
        </w:rPr>
        <w:t>Gonabadi</w:t>
      </w:r>
      <w:proofErr w:type="spellEnd"/>
      <w:r w:rsidRPr="00B45B6C">
        <w:rPr>
          <w:sz w:val="20"/>
          <w:szCs w:val="20"/>
          <w:lang w:val="x-none"/>
        </w:rPr>
        <w:t xml:space="preserve"> order and members of </w:t>
      </w:r>
      <w:proofErr w:type="spellStart"/>
      <w:r w:rsidRPr="00B45B6C">
        <w:rPr>
          <w:sz w:val="20"/>
          <w:szCs w:val="20"/>
          <w:lang w:val="x-none"/>
        </w:rPr>
        <w:t>Yarsan</w:t>
      </w:r>
      <w:proofErr w:type="spellEnd"/>
      <w:r w:rsidRPr="00B45B6C">
        <w:rPr>
          <w:sz w:val="20"/>
          <w:szCs w:val="20"/>
          <w:lang w:val="x-none"/>
        </w:rPr>
        <w:t xml:space="preserve"> (also known as </w:t>
      </w:r>
      <w:proofErr w:type="spellStart"/>
      <w:r w:rsidRPr="00B45B6C">
        <w:rPr>
          <w:sz w:val="20"/>
          <w:szCs w:val="20"/>
          <w:lang w:val="x-none"/>
        </w:rPr>
        <w:t>Ahl</w:t>
      </w:r>
      <w:proofErr w:type="spellEnd"/>
      <w:r w:rsidRPr="00B45B6C">
        <w:rPr>
          <w:sz w:val="20"/>
          <w:szCs w:val="20"/>
          <w:lang w:val="x-none"/>
        </w:rPr>
        <w:t xml:space="preserve">-e </w:t>
      </w:r>
      <w:proofErr w:type="spellStart"/>
      <w:r w:rsidRPr="00B45B6C">
        <w:rPr>
          <w:sz w:val="20"/>
          <w:szCs w:val="20"/>
          <w:lang w:val="x-none"/>
        </w:rPr>
        <w:t>Haq</w:t>
      </w:r>
      <w:proofErr w:type="spellEnd"/>
      <w:r w:rsidRPr="00B45B6C">
        <w:rPr>
          <w:sz w:val="20"/>
          <w:szCs w:val="20"/>
          <w:lang w:val="x-none"/>
        </w:rPr>
        <w:t>), considered “deviant faiths” by the authorities and some members of the clerical establishment.</w:t>
      </w:r>
      <w:r w:rsidRPr="00B45B6C">
        <w:rPr>
          <w:rFonts w:eastAsia="Calibri"/>
          <w:sz w:val="20"/>
          <w:szCs w:val="20"/>
          <w:vertAlign w:val="superscript"/>
          <w:lang w:val="x-none"/>
        </w:rPr>
        <w:footnoteReference w:id="74"/>
      </w:r>
      <w:r w:rsidRPr="00B45B6C">
        <w:rPr>
          <w:sz w:val="20"/>
          <w:szCs w:val="20"/>
          <w:lang w:val="x-none"/>
        </w:rPr>
        <w:t xml:space="preserve"> These groups continue to face arbitrary arrest, harassment and detention, and are often accused of national security crimes such as “acting against the national security” or “propaganda against the state.” Under Iranian law, individuals, including Christians of Muslim backgrounds, can be prosecuted for the crime of apostasy although the crime is not specifically codified as a crime in the Islamic Penal Code. The Special Rapporteur notes that apostasy laws clearly contravene Iran’s obligation to protect the right to freedom of religion or belief. </w:t>
      </w:r>
    </w:p>
    <w:p w:rsidR="00B45B6C" w:rsidRPr="00B45B6C" w:rsidRDefault="00B45B6C" w:rsidP="00B45B6C">
      <w:pPr>
        <w:spacing w:after="120"/>
        <w:ind w:left="1134" w:right="1134"/>
        <w:jc w:val="both"/>
        <w:rPr>
          <w:sz w:val="20"/>
          <w:szCs w:val="20"/>
          <w:lang w:val="x-none"/>
        </w:rPr>
      </w:pPr>
      <w:r w:rsidRPr="00B45B6C">
        <w:rPr>
          <w:sz w:val="20"/>
          <w:szCs w:val="20"/>
          <w:lang w:val="x-none"/>
        </w:rPr>
        <w:t>79.</w:t>
      </w:r>
      <w:r w:rsidRPr="00B45B6C">
        <w:rPr>
          <w:sz w:val="20"/>
          <w:szCs w:val="20"/>
          <w:lang w:val="x-none"/>
        </w:rPr>
        <w:tab/>
        <w:t xml:space="preserve">Violations of the rights of ethnic minorities continue to be reported in the country. </w:t>
      </w:r>
      <w:r w:rsidRPr="00B45B6C">
        <w:rPr>
          <w:bCs/>
          <w:sz w:val="20"/>
          <w:szCs w:val="20"/>
          <w:lang w:val="x-none" w:eastAsia="zh-CN"/>
        </w:rPr>
        <w:t>Almost one fifth of the executions that took place in Iran in 2016 concerned Kurdish prisoners.</w:t>
      </w:r>
      <w:r w:rsidRPr="00B45B6C">
        <w:rPr>
          <w:rFonts w:eastAsia="Calibri"/>
          <w:bCs/>
          <w:sz w:val="20"/>
          <w:szCs w:val="20"/>
          <w:vertAlign w:val="superscript"/>
          <w:lang w:val="x-none" w:eastAsia="zh-CN"/>
        </w:rPr>
        <w:t xml:space="preserve"> </w:t>
      </w:r>
      <w:r w:rsidRPr="00B45B6C">
        <w:rPr>
          <w:rFonts w:eastAsia="Calibri"/>
          <w:bCs/>
          <w:sz w:val="20"/>
          <w:szCs w:val="20"/>
          <w:vertAlign w:val="superscript"/>
          <w:lang w:val="x-none" w:eastAsia="zh-CN"/>
        </w:rPr>
        <w:footnoteReference w:id="75"/>
      </w:r>
      <w:r w:rsidRPr="00B45B6C">
        <w:rPr>
          <w:bCs/>
          <w:sz w:val="20"/>
          <w:szCs w:val="20"/>
          <w:lang w:val="x-none" w:eastAsia="zh-CN"/>
        </w:rPr>
        <w:t xml:space="preserve"> Among those executions, 21 were related to the crime of “</w:t>
      </w:r>
      <w:proofErr w:type="spellStart"/>
      <w:r w:rsidRPr="00B45B6C">
        <w:rPr>
          <w:bCs/>
          <w:sz w:val="20"/>
          <w:szCs w:val="20"/>
          <w:lang w:val="x-none" w:eastAsia="zh-CN"/>
        </w:rPr>
        <w:t>moharebeh</w:t>
      </w:r>
      <w:proofErr w:type="spellEnd"/>
      <w:r w:rsidRPr="00B45B6C">
        <w:rPr>
          <w:bCs/>
          <w:sz w:val="20"/>
          <w:szCs w:val="20"/>
          <w:lang w:val="x-none" w:eastAsia="zh-CN"/>
        </w:rPr>
        <w:t xml:space="preserve">” (serious offences, caused by a lethal weapon) and one to the membership in a Kurdish political party. Kurdish political prisoners  are said to represent almost half of the total number of political prisoners in Iran. </w:t>
      </w:r>
    </w:p>
    <w:p w:rsidR="00B45B6C" w:rsidRPr="00B45B6C" w:rsidRDefault="00B45B6C" w:rsidP="00B45B6C">
      <w:pPr>
        <w:spacing w:after="120"/>
        <w:ind w:left="1134" w:right="1134"/>
        <w:jc w:val="both"/>
        <w:rPr>
          <w:sz w:val="20"/>
          <w:szCs w:val="20"/>
          <w:lang w:val="x-none"/>
        </w:rPr>
      </w:pPr>
      <w:r w:rsidRPr="00B45B6C">
        <w:rPr>
          <w:sz w:val="20"/>
          <w:szCs w:val="20"/>
          <w:lang w:val="x-none"/>
        </w:rPr>
        <w:t>80.</w:t>
      </w:r>
      <w:r w:rsidRPr="00B45B6C">
        <w:rPr>
          <w:sz w:val="20"/>
          <w:szCs w:val="20"/>
          <w:lang w:val="x-none"/>
        </w:rPr>
        <w:tab/>
      </w:r>
      <w:r w:rsidRPr="00B45B6C">
        <w:rPr>
          <w:bCs/>
          <w:sz w:val="20"/>
          <w:szCs w:val="20"/>
          <w:lang w:val="x-none" w:eastAsia="zh-CN"/>
        </w:rPr>
        <w:t xml:space="preserve">The Special Rapporteur is seriously concerned about the alleged indiscriminate and blind use of lethal force towards Kurdish </w:t>
      </w:r>
      <w:proofErr w:type="spellStart"/>
      <w:r w:rsidRPr="00B45B6C">
        <w:rPr>
          <w:bCs/>
          <w:sz w:val="20"/>
          <w:szCs w:val="20"/>
          <w:lang w:val="x-none" w:eastAsia="zh-CN"/>
        </w:rPr>
        <w:t>Kulbaran</w:t>
      </w:r>
      <w:proofErr w:type="spellEnd"/>
      <w:r w:rsidRPr="00B45B6C">
        <w:rPr>
          <w:bCs/>
          <w:sz w:val="20"/>
          <w:szCs w:val="20"/>
          <w:lang w:val="x-none" w:eastAsia="zh-CN"/>
        </w:rPr>
        <w:t xml:space="preserve">, which could be related to their ethnic affiliation. The </w:t>
      </w:r>
      <w:proofErr w:type="spellStart"/>
      <w:r w:rsidRPr="00B45B6C">
        <w:rPr>
          <w:bCs/>
          <w:sz w:val="20"/>
          <w:szCs w:val="20"/>
          <w:lang w:val="x-none" w:eastAsia="zh-CN"/>
        </w:rPr>
        <w:t>Kulbaran</w:t>
      </w:r>
      <w:proofErr w:type="spellEnd"/>
      <w:r w:rsidRPr="00B45B6C">
        <w:rPr>
          <w:bCs/>
          <w:sz w:val="20"/>
          <w:szCs w:val="20"/>
          <w:lang w:val="x-none" w:eastAsia="zh-CN"/>
        </w:rPr>
        <w:t xml:space="preserve"> are Kurdish couriers who engage in smuggling commodities at the border. Due to the high </w:t>
      </w:r>
      <w:r w:rsidRPr="00B45B6C">
        <w:rPr>
          <w:sz w:val="20"/>
          <w:szCs w:val="20"/>
          <w:lang w:val="x-none"/>
        </w:rPr>
        <w:t>rate</w:t>
      </w:r>
      <w:r w:rsidRPr="00B45B6C">
        <w:rPr>
          <w:bCs/>
          <w:sz w:val="20"/>
          <w:szCs w:val="20"/>
          <w:lang w:val="x-none" w:eastAsia="zh-CN"/>
        </w:rPr>
        <w:t xml:space="preserve"> of unemployment in Kurdistan provinces, this activity is generally the only way for them to provide for themselves and their family. In 2016, Iranian border security forces reportedly killed 51 </w:t>
      </w:r>
      <w:proofErr w:type="spellStart"/>
      <w:r w:rsidRPr="00B45B6C">
        <w:rPr>
          <w:bCs/>
          <w:sz w:val="20"/>
          <w:szCs w:val="20"/>
          <w:lang w:val="x-none" w:eastAsia="zh-CN"/>
        </w:rPr>
        <w:t>kulbars</w:t>
      </w:r>
      <w:proofErr w:type="spellEnd"/>
      <w:r w:rsidRPr="00B45B6C">
        <w:rPr>
          <w:bCs/>
          <w:sz w:val="20"/>
          <w:szCs w:val="20"/>
          <w:lang w:val="x-none" w:eastAsia="zh-CN"/>
        </w:rPr>
        <w:t xml:space="preserve"> and injured 71 others, which is about twice as much as the previous year.</w:t>
      </w:r>
    </w:p>
    <w:p w:rsidR="00B45B6C" w:rsidRPr="00750BF4" w:rsidRDefault="00B45B6C" w:rsidP="00B45B6C">
      <w:pPr>
        <w:keepNext/>
        <w:keepLines/>
        <w:tabs>
          <w:tab w:val="right" w:pos="851"/>
        </w:tabs>
        <w:spacing w:before="360" w:after="240" w:line="300" w:lineRule="exact"/>
        <w:ind w:left="1134" w:right="1134" w:hanging="1134"/>
        <w:rPr>
          <w:rFonts w:cs="Arial Unicode MS"/>
          <w:b/>
          <w:sz w:val="28"/>
        </w:rPr>
      </w:pPr>
      <w:r w:rsidRPr="00750BF4">
        <w:rPr>
          <w:rFonts w:cs="Arial Unicode MS"/>
          <w:b/>
          <w:sz w:val="28"/>
        </w:rPr>
        <w:tab/>
        <w:t>V.</w:t>
      </w:r>
      <w:r w:rsidRPr="00750BF4">
        <w:rPr>
          <w:rFonts w:cs="Arial Unicode MS"/>
          <w:b/>
          <w:sz w:val="28"/>
        </w:rPr>
        <w:tab/>
        <w:t xml:space="preserve">Conclusions and Recommendations </w:t>
      </w:r>
    </w:p>
    <w:p w:rsidR="00B45B6C" w:rsidRPr="00B45B6C" w:rsidRDefault="00B45B6C" w:rsidP="00B45B6C">
      <w:pPr>
        <w:spacing w:after="120"/>
        <w:ind w:left="1134" w:right="1134"/>
        <w:jc w:val="both"/>
        <w:rPr>
          <w:b/>
          <w:sz w:val="20"/>
          <w:szCs w:val="20"/>
          <w:lang w:val="x-none"/>
        </w:rPr>
      </w:pPr>
      <w:r w:rsidRPr="00B45B6C">
        <w:rPr>
          <w:sz w:val="20"/>
          <w:szCs w:val="20"/>
          <w:lang w:val="x-none"/>
        </w:rPr>
        <w:t>81.</w:t>
      </w:r>
      <w:r w:rsidRPr="00B45B6C">
        <w:rPr>
          <w:sz w:val="20"/>
          <w:szCs w:val="20"/>
          <w:lang w:val="x-none"/>
        </w:rPr>
        <w:tab/>
      </w:r>
      <w:r w:rsidRPr="00B45B6C">
        <w:rPr>
          <w:b/>
          <w:sz w:val="20"/>
          <w:szCs w:val="20"/>
          <w:lang w:val="x-none"/>
        </w:rPr>
        <w:t xml:space="preserve">Since her appointment, the Special Rapporteur was contacted by a large number of Iranians both outside and inside the country. She is extremely disturbed by the level of fear of those who tried to communicate with her. She notes that interlocutors living outside the country expressed fear, mainly of possible reprisals against their family members living in the Islamic Republic of Iran. </w:t>
      </w:r>
    </w:p>
    <w:p w:rsidR="00B45B6C" w:rsidRPr="00B45B6C" w:rsidRDefault="00B45B6C" w:rsidP="00B45B6C">
      <w:pPr>
        <w:spacing w:after="120"/>
        <w:ind w:left="1134" w:right="1134"/>
        <w:jc w:val="both"/>
        <w:rPr>
          <w:b/>
          <w:sz w:val="20"/>
          <w:szCs w:val="20"/>
          <w:lang w:val="x-none"/>
        </w:rPr>
      </w:pPr>
      <w:r w:rsidRPr="00B45B6C">
        <w:rPr>
          <w:sz w:val="20"/>
          <w:szCs w:val="20"/>
          <w:lang w:val="x-none"/>
        </w:rPr>
        <w:t>82.</w:t>
      </w:r>
      <w:r w:rsidRPr="00B45B6C">
        <w:rPr>
          <w:sz w:val="20"/>
          <w:szCs w:val="20"/>
          <w:lang w:val="x-none"/>
        </w:rPr>
        <w:tab/>
      </w:r>
      <w:r w:rsidRPr="00B45B6C">
        <w:rPr>
          <w:b/>
          <w:sz w:val="20"/>
          <w:szCs w:val="20"/>
          <w:lang w:val="x-none"/>
        </w:rPr>
        <w:t>The Special Rapporteur observes that profound legal and structural changes are required for any significant improvement of the human rights situation to take place in the Islamic Republic of Iran. The adoption of the Citizen Rights Charter is a positive step in this direction and the Special Rapporteur hopes that the implementation of the Charter will give impetus to a genuine participatory process of all components of Iranian civil society</w:t>
      </w:r>
      <w:r w:rsidRPr="00B45B6C">
        <w:rPr>
          <w:b/>
          <w:sz w:val="20"/>
          <w:szCs w:val="20"/>
        </w:rPr>
        <w:t>.</w:t>
      </w:r>
    </w:p>
    <w:p w:rsidR="00B45B6C" w:rsidRPr="00B45B6C" w:rsidRDefault="00B45B6C" w:rsidP="00B45B6C">
      <w:pPr>
        <w:spacing w:after="120" w:line="240" w:lineRule="auto"/>
        <w:ind w:left="1134" w:right="1134"/>
        <w:jc w:val="both"/>
        <w:rPr>
          <w:sz w:val="20"/>
          <w:szCs w:val="20"/>
          <w:lang w:val="x-none"/>
        </w:rPr>
      </w:pPr>
      <w:r w:rsidRPr="00B45B6C">
        <w:rPr>
          <w:sz w:val="20"/>
          <w:szCs w:val="20"/>
          <w:lang w:val="x-none"/>
        </w:rPr>
        <w:t>83.</w:t>
      </w:r>
      <w:r w:rsidRPr="00B45B6C">
        <w:rPr>
          <w:sz w:val="20"/>
          <w:szCs w:val="20"/>
          <w:lang w:val="x-none"/>
        </w:rPr>
        <w:tab/>
      </w:r>
      <w:r w:rsidRPr="00B45B6C">
        <w:rPr>
          <w:b/>
          <w:bCs/>
          <w:sz w:val="20"/>
          <w:szCs w:val="20"/>
          <w:lang w:val="x-none"/>
        </w:rPr>
        <w:t xml:space="preserve">While noting as positive the Government willingness to explore steps to reduce the number of executions in the country, the Special Rapporteur is however deeply concerned over the alarming level of executions, including of juveniles in the country. She urges the Government to immediately and unconditionally prohibit the sentencing of children to death and to engage in a comprehensive process of commutation of all death sentences handed down on persons currently on death row for crimes committed under the age of 18. The Special Rapporteur also </w:t>
      </w:r>
      <w:r w:rsidRPr="00B45B6C">
        <w:rPr>
          <w:b/>
          <w:bCs/>
          <w:sz w:val="20"/>
          <w:szCs w:val="20"/>
        </w:rPr>
        <w:t>reiterates</w:t>
      </w:r>
      <w:r w:rsidRPr="00B45B6C">
        <w:rPr>
          <w:b/>
          <w:bCs/>
          <w:sz w:val="20"/>
          <w:szCs w:val="20"/>
          <w:lang w:val="de-DE"/>
        </w:rPr>
        <w:t xml:space="preserve"> </w:t>
      </w:r>
      <w:r w:rsidRPr="00B45B6C">
        <w:rPr>
          <w:b/>
          <w:bCs/>
          <w:sz w:val="20"/>
          <w:szCs w:val="20"/>
          <w:lang w:val="x-none"/>
        </w:rPr>
        <w:t xml:space="preserve">calls made by </w:t>
      </w:r>
      <w:r w:rsidRPr="00B45B6C">
        <w:rPr>
          <w:b/>
          <w:bCs/>
          <w:sz w:val="20"/>
          <w:szCs w:val="20"/>
          <w:lang w:val="x-none"/>
        </w:rPr>
        <w:lastRenderedPageBreak/>
        <w:t>her predecessor to establish a moratorium on the use of the death penalty and urges the Government to accelerate the process of amending its Anti Narcotic Law and to replace the death penalty for drug related offences by penalties which comply with relevant international standards. The Government should also put an end to public executions.</w:t>
      </w:r>
    </w:p>
    <w:p w:rsidR="00B45B6C" w:rsidRPr="00B45B6C" w:rsidRDefault="00B45B6C" w:rsidP="00B45B6C">
      <w:pPr>
        <w:spacing w:after="120" w:line="240" w:lineRule="auto"/>
        <w:ind w:left="1134" w:right="1134"/>
        <w:jc w:val="both"/>
        <w:rPr>
          <w:b/>
          <w:sz w:val="20"/>
          <w:szCs w:val="20"/>
          <w:lang w:val="x-none"/>
        </w:rPr>
      </w:pPr>
      <w:r w:rsidRPr="00B45B6C">
        <w:rPr>
          <w:sz w:val="20"/>
          <w:szCs w:val="20"/>
          <w:lang w:val="x-none"/>
        </w:rPr>
        <w:t>84.</w:t>
      </w:r>
      <w:r w:rsidRPr="00B45B6C">
        <w:rPr>
          <w:sz w:val="20"/>
          <w:szCs w:val="20"/>
          <w:lang w:val="x-none"/>
        </w:rPr>
        <w:tab/>
      </w:r>
      <w:r w:rsidRPr="00B45B6C">
        <w:rPr>
          <w:b/>
          <w:sz w:val="20"/>
          <w:szCs w:val="20"/>
        </w:rPr>
        <w:t xml:space="preserve">The legislation of the Islamic Republic of Iran continues to authorize punishments such as flogging, blinding, amputation and stoning of individuals convicted of certain offences in breach of the absolute prohibition of torture and other forms of ill treatment. The Special Rapporteur recalls that the right to be free from torture or cruel, </w:t>
      </w:r>
      <w:r w:rsidRPr="00B45B6C">
        <w:rPr>
          <w:b/>
          <w:bCs/>
          <w:sz w:val="20"/>
          <w:szCs w:val="20"/>
          <w:lang w:val="x-none" w:eastAsia="zh-CN"/>
        </w:rPr>
        <w:t>inhuman</w:t>
      </w:r>
      <w:r w:rsidRPr="00B45B6C">
        <w:rPr>
          <w:b/>
          <w:sz w:val="20"/>
          <w:szCs w:val="20"/>
        </w:rPr>
        <w:t xml:space="preserve"> or degrading treatment or </w:t>
      </w:r>
      <w:r w:rsidRPr="00B45B6C">
        <w:rPr>
          <w:b/>
          <w:sz w:val="20"/>
          <w:szCs w:val="20"/>
          <w:lang w:val="x-none"/>
        </w:rPr>
        <w:t>punishment</w:t>
      </w:r>
      <w:r w:rsidRPr="00B45B6C">
        <w:rPr>
          <w:b/>
          <w:sz w:val="20"/>
          <w:szCs w:val="20"/>
        </w:rPr>
        <w:t xml:space="preserve"> can never be limited or interfered with whatever circumstances and urges the Government to abolish any </w:t>
      </w:r>
      <w:proofErr w:type="gramStart"/>
      <w:r w:rsidRPr="00B45B6C">
        <w:rPr>
          <w:b/>
          <w:sz w:val="20"/>
          <w:szCs w:val="20"/>
        </w:rPr>
        <w:t>provision which</w:t>
      </w:r>
      <w:proofErr w:type="gramEnd"/>
      <w:r w:rsidRPr="00B45B6C">
        <w:rPr>
          <w:b/>
          <w:sz w:val="20"/>
          <w:szCs w:val="20"/>
        </w:rPr>
        <w:t xml:space="preserve"> authorize such punishments</w:t>
      </w:r>
      <w:r w:rsidRPr="00B45B6C">
        <w:rPr>
          <w:b/>
          <w:sz w:val="20"/>
          <w:szCs w:val="20"/>
          <w:lang w:val="x-none"/>
        </w:rPr>
        <w:t>.</w:t>
      </w:r>
    </w:p>
    <w:p w:rsidR="00B45B6C" w:rsidRPr="00B45B6C" w:rsidRDefault="00B45B6C" w:rsidP="00B45B6C">
      <w:pPr>
        <w:suppressAutoHyphens w:val="0"/>
        <w:spacing w:after="120" w:line="240" w:lineRule="auto"/>
        <w:ind w:left="1134" w:right="1134"/>
        <w:jc w:val="both"/>
        <w:rPr>
          <w:b/>
          <w:sz w:val="20"/>
          <w:szCs w:val="20"/>
          <w:lang w:val="x-none"/>
        </w:rPr>
      </w:pPr>
      <w:r w:rsidRPr="00B45B6C">
        <w:rPr>
          <w:sz w:val="20"/>
          <w:szCs w:val="20"/>
          <w:lang w:val="x-none"/>
        </w:rPr>
        <w:t>85.</w:t>
      </w:r>
      <w:r w:rsidRPr="00B45B6C">
        <w:rPr>
          <w:sz w:val="20"/>
          <w:szCs w:val="20"/>
          <w:lang w:val="x-none"/>
        </w:rPr>
        <w:tab/>
      </w:r>
      <w:r w:rsidRPr="00B45B6C">
        <w:rPr>
          <w:b/>
          <w:sz w:val="20"/>
          <w:szCs w:val="20"/>
          <w:lang w:val="x-none"/>
        </w:rPr>
        <w:t>The Special Rapporteur is concerned that the administration of justice is undermined by the proliferation of judicial decision making bodies. In this respect, she draws attention to the recommendations made by the Working Group on Arbitrary Detention following the visit it undertook in the country to abolish revolutionary tribunals and religious courts. She is also concerned about the lack of independence of the judiciary. She recalls that t</w:t>
      </w:r>
      <w:r w:rsidRPr="00B45B6C">
        <w:rPr>
          <w:b/>
          <w:sz w:val="20"/>
          <w:szCs w:val="20"/>
        </w:rPr>
        <w:t xml:space="preserve">he principle of the separation of powers </w:t>
      </w:r>
      <w:r w:rsidRPr="00B45B6C">
        <w:rPr>
          <w:b/>
          <w:sz w:val="20"/>
          <w:szCs w:val="20"/>
          <w:lang w:val="x-none"/>
        </w:rPr>
        <w:t xml:space="preserve">is the bedrock upon which the requirements of judicial independence and impartiality are founded. </w:t>
      </w:r>
      <w:proofErr w:type="gramStart"/>
      <w:r w:rsidRPr="00B45B6C">
        <w:rPr>
          <w:b/>
          <w:sz w:val="20"/>
          <w:szCs w:val="20"/>
        </w:rPr>
        <w:t xml:space="preserve">The Special Rapporteur urges the Islamic Republic of Iran to refrain from any interference with the judicial process and to uphold the integrity of judges, prosecutors and lawyers, notably by ensuring that </w:t>
      </w:r>
      <w:r w:rsidRPr="00B45B6C">
        <w:rPr>
          <w:b/>
          <w:sz w:val="20"/>
          <w:szCs w:val="20"/>
          <w:lang w:val="x-none"/>
        </w:rPr>
        <w:t>appointment of judges are transparent and based on merit</w:t>
      </w:r>
      <w:r w:rsidRPr="00B45B6C">
        <w:rPr>
          <w:b/>
          <w:sz w:val="20"/>
          <w:szCs w:val="20"/>
        </w:rPr>
        <w:t xml:space="preserve"> and by protecting them, their families and professional associates against all forms of violence, threat, retaliation, intimidation and harassment as a result of discharging their functions.</w:t>
      </w:r>
      <w:proofErr w:type="gramEnd"/>
      <w:r w:rsidRPr="00B45B6C">
        <w:rPr>
          <w:b/>
          <w:sz w:val="20"/>
          <w:szCs w:val="20"/>
          <w:lang w:val="x-none"/>
        </w:rPr>
        <w:t xml:space="preserve"> </w:t>
      </w:r>
      <w:r w:rsidRPr="00B45B6C">
        <w:rPr>
          <w:b/>
          <w:sz w:val="20"/>
          <w:szCs w:val="20"/>
        </w:rPr>
        <w:t xml:space="preserve">A self-regulating independent bar association or council </w:t>
      </w:r>
      <w:proofErr w:type="gramStart"/>
      <w:r w:rsidRPr="00B45B6C">
        <w:rPr>
          <w:b/>
          <w:sz w:val="20"/>
          <w:szCs w:val="20"/>
        </w:rPr>
        <w:t>should be urgently established</w:t>
      </w:r>
      <w:proofErr w:type="gramEnd"/>
      <w:r w:rsidRPr="00B45B6C">
        <w:rPr>
          <w:b/>
          <w:sz w:val="20"/>
          <w:szCs w:val="20"/>
        </w:rPr>
        <w:t xml:space="preserve"> to oversee the process of admitting candidates to the legal profession, provide for a uniform code of ethics and conduct, and enforce disciplinary measures, including disbarment. </w:t>
      </w:r>
    </w:p>
    <w:p w:rsidR="00B45B6C" w:rsidRPr="00B45B6C" w:rsidRDefault="00B45B6C" w:rsidP="00B45B6C">
      <w:pPr>
        <w:suppressAutoHyphens w:val="0"/>
        <w:spacing w:after="120" w:line="240" w:lineRule="auto"/>
        <w:ind w:left="1134" w:right="1134"/>
        <w:jc w:val="both"/>
        <w:rPr>
          <w:b/>
          <w:sz w:val="20"/>
          <w:szCs w:val="20"/>
          <w:lang w:val="x-none"/>
        </w:rPr>
      </w:pPr>
      <w:r w:rsidRPr="00B45B6C">
        <w:rPr>
          <w:sz w:val="20"/>
          <w:szCs w:val="20"/>
          <w:lang w:val="x-none"/>
        </w:rPr>
        <w:t>86.</w:t>
      </w:r>
      <w:r w:rsidRPr="00B45B6C">
        <w:rPr>
          <w:sz w:val="20"/>
          <w:szCs w:val="20"/>
          <w:lang w:val="x-none"/>
        </w:rPr>
        <w:tab/>
      </w:r>
      <w:r w:rsidRPr="00B45B6C">
        <w:rPr>
          <w:b/>
          <w:sz w:val="20"/>
          <w:szCs w:val="20"/>
          <w:lang w:val="x-none"/>
        </w:rPr>
        <w:t xml:space="preserve">The Special Rapporteur welcomes the recent amendments of the penal code and the code of criminal procedure. She however regrets that the amendments have not yet translated into better protection from arbitrary arrest and detention as shown by the number of cases highlighted in this report. The Special Rapporteur urges the Government to adopt all the necessary measures to effectively guarantee the right of anyone to be free from arbitrary deprivation of their liberty. In this respect, she echoes the recommendations made by her predecessor on the necessity to amend broadly defined criminal offences, to strengthen fair trial safeguards, to investigate all allegations of torture and ill treatment and to hold accountable those founded guilty. </w:t>
      </w:r>
    </w:p>
    <w:p w:rsidR="00B45B6C" w:rsidRPr="00B45B6C" w:rsidRDefault="00B45B6C" w:rsidP="00B45B6C">
      <w:pPr>
        <w:spacing w:after="120" w:line="240" w:lineRule="auto"/>
        <w:ind w:left="1134" w:right="1134"/>
        <w:jc w:val="both"/>
        <w:rPr>
          <w:b/>
          <w:sz w:val="20"/>
          <w:szCs w:val="20"/>
          <w:lang w:val="x-none"/>
        </w:rPr>
      </w:pPr>
      <w:r w:rsidRPr="00B45B6C">
        <w:rPr>
          <w:sz w:val="20"/>
          <w:szCs w:val="20"/>
          <w:lang w:val="x-none"/>
        </w:rPr>
        <w:t>87.</w:t>
      </w:r>
      <w:r w:rsidRPr="00B45B6C">
        <w:rPr>
          <w:sz w:val="20"/>
          <w:szCs w:val="20"/>
          <w:lang w:val="x-none"/>
        </w:rPr>
        <w:tab/>
      </w:r>
      <w:r w:rsidRPr="00B45B6C">
        <w:rPr>
          <w:b/>
          <w:sz w:val="20"/>
          <w:szCs w:val="20"/>
          <w:u w:color="222222"/>
          <w:lang w:val="x-none"/>
        </w:rPr>
        <w:t xml:space="preserve">The harassment and widespread arrest and detention of persons exercising their freedom of opinion and expression or their activities as human rights defenders demonstrate that the authorities continue to exert a high level of control over citizens and severely limit democratic space. </w:t>
      </w:r>
      <w:r w:rsidRPr="00B45B6C">
        <w:rPr>
          <w:b/>
          <w:sz w:val="20"/>
          <w:szCs w:val="20"/>
          <w:lang w:val="x-none"/>
        </w:rPr>
        <w:t>The Special Rapporteur recalls that freedom of opinion and freedom of expression are indispensable conditions for the full development of the person, are essential for any society and constitute the foundation stone for every free and democratic society. T</w:t>
      </w:r>
      <w:r w:rsidRPr="00B45B6C">
        <w:rPr>
          <w:b/>
          <w:sz w:val="20"/>
          <w:szCs w:val="20"/>
        </w:rPr>
        <w:t xml:space="preserve">he Government </w:t>
      </w:r>
      <w:r w:rsidRPr="00B45B6C">
        <w:rPr>
          <w:b/>
          <w:sz w:val="20"/>
          <w:szCs w:val="20"/>
          <w:lang w:val="x-none"/>
        </w:rPr>
        <w:t>has the responsibility to ensure that human rights defenders do not face prosecution for promoting and advancing human rights in the country</w:t>
      </w:r>
      <w:r w:rsidRPr="00B45B6C">
        <w:rPr>
          <w:b/>
          <w:sz w:val="20"/>
          <w:szCs w:val="20"/>
        </w:rPr>
        <w:t xml:space="preserve">. </w:t>
      </w:r>
    </w:p>
    <w:p w:rsidR="00B45B6C" w:rsidRPr="00B45B6C" w:rsidRDefault="00B45B6C" w:rsidP="00B45B6C">
      <w:pPr>
        <w:spacing w:after="120" w:line="240" w:lineRule="auto"/>
        <w:ind w:left="1134" w:right="1134"/>
        <w:jc w:val="both"/>
        <w:rPr>
          <w:sz w:val="20"/>
          <w:szCs w:val="20"/>
          <w:lang w:val="x-none"/>
        </w:rPr>
      </w:pPr>
      <w:r w:rsidRPr="00B45B6C">
        <w:rPr>
          <w:sz w:val="20"/>
          <w:szCs w:val="20"/>
          <w:lang w:val="x-none"/>
        </w:rPr>
        <w:t>88.</w:t>
      </w:r>
      <w:r w:rsidRPr="00B45B6C">
        <w:rPr>
          <w:sz w:val="20"/>
          <w:szCs w:val="20"/>
          <w:lang w:val="x-none"/>
        </w:rPr>
        <w:tab/>
      </w:r>
      <w:r w:rsidRPr="00B45B6C">
        <w:rPr>
          <w:b/>
          <w:sz w:val="20"/>
          <w:szCs w:val="20"/>
          <w:lang w:val="x-none"/>
        </w:rPr>
        <w:t xml:space="preserve">The Special Rapporteur urges the Government to guarantee the freedom of the press and media and to release all prisoners who have been jailed for </w:t>
      </w:r>
      <w:r w:rsidRPr="00B45B6C">
        <w:rPr>
          <w:b/>
          <w:sz w:val="20"/>
          <w:szCs w:val="20"/>
          <w:u w:color="222222"/>
          <w:lang w:val="x-none"/>
        </w:rPr>
        <w:t xml:space="preserve">exercising their right </w:t>
      </w:r>
      <w:r w:rsidRPr="00B45B6C">
        <w:rPr>
          <w:b/>
          <w:sz w:val="20"/>
          <w:szCs w:val="20"/>
        </w:rPr>
        <w:t xml:space="preserve">to freedom of opinion and expression. </w:t>
      </w:r>
      <w:r w:rsidRPr="00B45B6C">
        <w:rPr>
          <w:b/>
          <w:sz w:val="20"/>
          <w:szCs w:val="20"/>
          <w:lang w:val="x-none"/>
        </w:rPr>
        <w:t>Among them are the persons mentioned in paragraph 50 of this report who were the subject of an Opinion of the Working Group on Arbitrary Detention. All political prisoners and prisoners of conscience should be released so that an atmosphere is created which inspires confidence and gives hope to citizens that the human rights situation in the country may improve.</w:t>
      </w:r>
    </w:p>
    <w:p w:rsidR="00B45B6C" w:rsidRPr="00B45B6C" w:rsidRDefault="00B45B6C" w:rsidP="00B45B6C">
      <w:pPr>
        <w:spacing w:after="120" w:line="240" w:lineRule="auto"/>
        <w:ind w:left="1134" w:right="1134"/>
        <w:jc w:val="both"/>
        <w:rPr>
          <w:b/>
          <w:sz w:val="20"/>
          <w:szCs w:val="20"/>
          <w:lang w:val="x-none"/>
        </w:rPr>
      </w:pPr>
      <w:r w:rsidRPr="00B45B6C">
        <w:rPr>
          <w:sz w:val="20"/>
          <w:szCs w:val="20"/>
          <w:lang w:val="x-none"/>
        </w:rPr>
        <w:lastRenderedPageBreak/>
        <w:t>89.</w:t>
      </w:r>
      <w:r w:rsidRPr="00B45B6C">
        <w:rPr>
          <w:sz w:val="20"/>
          <w:szCs w:val="20"/>
          <w:lang w:val="x-none"/>
        </w:rPr>
        <w:tab/>
      </w:r>
      <w:r w:rsidRPr="00B45B6C">
        <w:rPr>
          <w:b/>
          <w:sz w:val="20"/>
          <w:szCs w:val="20"/>
          <w:u w:color="222222"/>
          <w:lang w:val="x-none"/>
        </w:rPr>
        <w:t xml:space="preserve">The Special Rapporteur </w:t>
      </w:r>
      <w:r w:rsidRPr="00B45B6C">
        <w:rPr>
          <w:b/>
          <w:sz w:val="20"/>
          <w:szCs w:val="20"/>
        </w:rPr>
        <w:t xml:space="preserve">urges the Islamic Republic of Iran to </w:t>
      </w:r>
      <w:r w:rsidRPr="00B45B6C">
        <w:rPr>
          <w:b/>
          <w:sz w:val="20"/>
          <w:szCs w:val="20"/>
          <w:lang w:val="x-none"/>
        </w:rPr>
        <w:t>take proactive steps to promote the full realization of the rights of human rights defenders and to refrain from any acts that violate the rights of human rights defenders because of their human rights work. The government should take strict measures to ensure that the security and intelligence apparatus does not use reprisals against families of those who monitor or campaign against human rights violations or express views that are contrary to government policies.</w:t>
      </w:r>
    </w:p>
    <w:p w:rsidR="00B45B6C" w:rsidRPr="00B45B6C" w:rsidRDefault="00B45B6C" w:rsidP="00B45B6C">
      <w:pPr>
        <w:spacing w:after="120" w:line="240" w:lineRule="auto"/>
        <w:ind w:left="1134" w:right="1134"/>
        <w:jc w:val="both"/>
        <w:rPr>
          <w:b/>
          <w:sz w:val="20"/>
          <w:szCs w:val="20"/>
          <w:lang w:val="x-none"/>
        </w:rPr>
      </w:pPr>
      <w:r w:rsidRPr="00B45B6C">
        <w:rPr>
          <w:sz w:val="20"/>
          <w:szCs w:val="20"/>
          <w:lang w:val="x-none"/>
        </w:rPr>
        <w:t>90.</w:t>
      </w:r>
      <w:r w:rsidRPr="00B45B6C">
        <w:rPr>
          <w:sz w:val="20"/>
          <w:szCs w:val="20"/>
          <w:lang w:val="x-none"/>
        </w:rPr>
        <w:tab/>
      </w:r>
      <w:r w:rsidRPr="00B45B6C">
        <w:rPr>
          <w:b/>
          <w:sz w:val="20"/>
          <w:szCs w:val="20"/>
          <w:lang w:val="x-none"/>
        </w:rPr>
        <w:t xml:space="preserve">The Special Rapporteur is particularly concerned about the limited progress made toward the elimination of discrimination against women and girls in law and practice and about bills currently before the parliament which, if adopted might jeopardize women’s empowerment. The Special Rapporteur is also concerned about new restrictions on women and girls’ freedom of movement and about the high handed manner of enforcement of compulsory dress code. The Special Rapporteur calls on the Government to ratify the Convention on the elimination of discrimination against women, to amend and repeal all laws which discriminate women and girls and to refrain from adopting laws and measures which would further undermine the empowerment of women and their participation into the labour force. She urges the Government to ensure women and girls’ freedom of movement and guarantee their fundamental right to physical education, physical activity and sport. Laws and regulations that require women and girls to observe the Islamic dress code infringe their right to have, adopt and profess or not a religion or belief and do not take into account the various religious components of the Iranian society. These laws should be reviewed and the Government should respect the right of anyone to privacy and ensure that security forces refrain from acting as moral guardians of the citizens.   </w:t>
      </w:r>
    </w:p>
    <w:p w:rsidR="00B45B6C" w:rsidRPr="00B45B6C" w:rsidRDefault="00B45B6C" w:rsidP="00B45B6C">
      <w:pPr>
        <w:spacing w:after="120" w:line="240" w:lineRule="auto"/>
        <w:ind w:left="1134" w:right="1134"/>
        <w:jc w:val="both"/>
        <w:rPr>
          <w:b/>
          <w:sz w:val="20"/>
          <w:szCs w:val="20"/>
          <w:lang w:val="x-none"/>
        </w:rPr>
      </w:pPr>
      <w:r w:rsidRPr="00B45B6C">
        <w:rPr>
          <w:sz w:val="20"/>
          <w:szCs w:val="20"/>
          <w:lang w:val="x-none"/>
        </w:rPr>
        <w:t>91.</w:t>
      </w:r>
      <w:r w:rsidRPr="00B45B6C">
        <w:rPr>
          <w:sz w:val="20"/>
          <w:szCs w:val="20"/>
          <w:lang w:val="x-none"/>
        </w:rPr>
        <w:tab/>
      </w:r>
      <w:r w:rsidRPr="00B45B6C">
        <w:rPr>
          <w:b/>
          <w:sz w:val="20"/>
          <w:szCs w:val="20"/>
          <w:lang w:val="x-none"/>
        </w:rPr>
        <w:t>The Special Rapporteur expresses concern over the persistence of child marriage. She recalls that child marriage constitutes a harmful practice and in certain circumstance could even meet the international legal definition of slavery. Child marriage can never be considered as in the best interests of the child. The Special Rapporteur urges the Government to prohibit all forms of child marriage and develop awareness-raising campaigns and programmes on the harmful effects of this practice on the physical and mental health and well-being of girls, targeting households, local authorities, religious leaders, and judges and prosecutors, as recommended by the Committee on the Rights of the Child.</w:t>
      </w:r>
    </w:p>
    <w:p w:rsidR="00B45B6C" w:rsidRDefault="00B45B6C" w:rsidP="00B45B6C">
      <w:pPr>
        <w:pStyle w:val="SingleTxtG"/>
        <w:rPr>
          <w:b/>
          <w:sz w:val="20"/>
          <w:szCs w:val="20"/>
        </w:rPr>
      </w:pPr>
      <w:r w:rsidRPr="00B45B6C">
        <w:rPr>
          <w:sz w:val="20"/>
          <w:szCs w:val="20"/>
        </w:rPr>
        <w:t>92.</w:t>
      </w:r>
      <w:r w:rsidRPr="00B45B6C">
        <w:rPr>
          <w:sz w:val="20"/>
          <w:szCs w:val="20"/>
        </w:rPr>
        <w:tab/>
      </w:r>
      <w:r w:rsidRPr="00B45B6C">
        <w:rPr>
          <w:b/>
          <w:sz w:val="20"/>
          <w:szCs w:val="20"/>
        </w:rPr>
        <w:t xml:space="preserve">The situation of recognised and unrecognised religious minorities remains a matter of serious concern. </w:t>
      </w:r>
      <w:proofErr w:type="spellStart"/>
      <w:r w:rsidRPr="00B45B6C">
        <w:rPr>
          <w:b/>
          <w:sz w:val="20"/>
          <w:szCs w:val="20"/>
        </w:rPr>
        <w:t>Bahai’s</w:t>
      </w:r>
      <w:proofErr w:type="spellEnd"/>
      <w:r w:rsidRPr="00B45B6C">
        <w:rPr>
          <w:b/>
          <w:sz w:val="20"/>
          <w:szCs w:val="20"/>
        </w:rPr>
        <w:t xml:space="preserve"> continue to be systematically discriminated, targeted, and deprived them of the right to a livelihood. </w:t>
      </w:r>
      <w:proofErr w:type="gramStart"/>
      <w:r w:rsidRPr="00B45B6C">
        <w:rPr>
          <w:b/>
          <w:sz w:val="20"/>
          <w:szCs w:val="20"/>
        </w:rPr>
        <w:t>The Special Rapporteur urges the authorities to recognise that freedom of religion or belief entails the freedom to choose a religion or belief, and that measures restricting eligibility for civil, political, social or economic privileges, or imposing special restrictions on the practice of other faiths, violate the prohibition of discrimination based on religion or belief and the guarantee of equal protection under article 26 of the International Covenant on Civil and Political Rights</w:t>
      </w:r>
      <w:r>
        <w:rPr>
          <w:b/>
          <w:sz w:val="20"/>
          <w:szCs w:val="20"/>
        </w:rPr>
        <w:t>.</w:t>
      </w:r>
      <w:proofErr w:type="gramEnd"/>
    </w:p>
    <w:p w:rsidR="00B45B6C" w:rsidRDefault="00B45B6C" w:rsidP="00B45B6C">
      <w:pPr>
        <w:pStyle w:val="SingleTxtG"/>
        <w:rPr>
          <w:b/>
          <w:sz w:val="20"/>
          <w:szCs w:val="20"/>
        </w:rPr>
        <w:sectPr w:rsidR="00B45B6C" w:rsidSect="00B64CC9">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701" w:gutter="0"/>
          <w:cols w:space="720"/>
          <w:titlePg/>
          <w:docGrid w:linePitch="272"/>
        </w:sectPr>
      </w:pPr>
    </w:p>
    <w:p w:rsidR="00B45B6C" w:rsidRDefault="00B45B6C" w:rsidP="00B45B6C">
      <w:pPr>
        <w:keepNext/>
        <w:keepLines/>
        <w:tabs>
          <w:tab w:val="right" w:pos="851"/>
        </w:tabs>
        <w:spacing w:before="360" w:after="240" w:line="300" w:lineRule="exact"/>
        <w:ind w:left="1134" w:right="1134" w:hanging="1134"/>
        <w:rPr>
          <w:b/>
          <w:sz w:val="28"/>
        </w:rPr>
      </w:pPr>
      <w:r>
        <w:rPr>
          <w:b/>
          <w:sz w:val="28"/>
        </w:rPr>
        <w:lastRenderedPageBreak/>
        <w:t>Annex</w:t>
      </w:r>
    </w:p>
    <w:p w:rsidR="00B45B6C" w:rsidRPr="00C13903" w:rsidRDefault="00B45B6C" w:rsidP="00B45B6C">
      <w:pPr>
        <w:pStyle w:val="H1G"/>
      </w:pPr>
      <w:r>
        <w:tab/>
      </w:r>
      <w:r w:rsidRPr="00EE15C3">
        <w:t>List of Baha'i Prisoners</w:t>
      </w:r>
    </w:p>
    <w:tbl>
      <w:tblPr>
        <w:tblW w:w="12359" w:type="dxa"/>
        <w:tblInd w:w="283" w:type="dxa"/>
        <w:tblLayout w:type="fixed"/>
        <w:tblCellMar>
          <w:left w:w="0" w:type="dxa"/>
          <w:right w:w="0" w:type="dxa"/>
        </w:tblCellMar>
        <w:tblLook w:val="04A0" w:firstRow="1" w:lastRow="0" w:firstColumn="1" w:lastColumn="0" w:noHBand="0" w:noVBand="1"/>
      </w:tblPr>
      <w:tblGrid>
        <w:gridCol w:w="1765"/>
        <w:gridCol w:w="1765"/>
        <w:gridCol w:w="1765"/>
        <w:gridCol w:w="1766"/>
        <w:gridCol w:w="1766"/>
        <w:gridCol w:w="1766"/>
        <w:gridCol w:w="1766"/>
      </w:tblGrid>
      <w:tr w:rsidR="00B45B6C" w:rsidRPr="00B45B6C" w:rsidTr="009D71B4">
        <w:tc>
          <w:tcPr>
            <w:tcW w:w="1765" w:type="dxa"/>
            <w:tcBorders>
              <w:top w:val="single" w:sz="4" w:space="0" w:color="auto"/>
              <w:bottom w:val="single" w:sz="12" w:space="0" w:color="auto"/>
            </w:tcBorders>
            <w:shd w:val="clear" w:color="auto" w:fill="auto"/>
          </w:tcPr>
          <w:p w:rsidR="00B45B6C" w:rsidRPr="00B45B6C" w:rsidRDefault="00B45B6C" w:rsidP="009D71B4">
            <w:pPr>
              <w:rPr>
                <w:sz w:val="20"/>
                <w:szCs w:val="20"/>
              </w:rPr>
            </w:pPr>
            <w:r w:rsidRPr="00B45B6C">
              <w:rPr>
                <w:sz w:val="20"/>
                <w:szCs w:val="20"/>
              </w:rPr>
              <w:t>Name</w:t>
            </w:r>
          </w:p>
        </w:tc>
        <w:tc>
          <w:tcPr>
            <w:tcW w:w="1765" w:type="dxa"/>
            <w:tcBorders>
              <w:top w:val="single" w:sz="4" w:space="0" w:color="auto"/>
              <w:bottom w:val="single" w:sz="12" w:space="0" w:color="auto"/>
            </w:tcBorders>
            <w:shd w:val="clear" w:color="auto" w:fill="auto"/>
          </w:tcPr>
          <w:p w:rsidR="00B45B6C" w:rsidRPr="00B45B6C" w:rsidRDefault="00B45B6C" w:rsidP="009D71B4">
            <w:pPr>
              <w:rPr>
                <w:sz w:val="20"/>
                <w:szCs w:val="20"/>
              </w:rPr>
            </w:pPr>
            <w:r w:rsidRPr="00B45B6C">
              <w:rPr>
                <w:sz w:val="20"/>
                <w:szCs w:val="20"/>
              </w:rPr>
              <w:t>Arrest Date</w:t>
            </w:r>
          </w:p>
        </w:tc>
        <w:tc>
          <w:tcPr>
            <w:tcW w:w="1765" w:type="dxa"/>
            <w:tcBorders>
              <w:top w:val="single" w:sz="4" w:space="0" w:color="auto"/>
              <w:bottom w:val="single" w:sz="12" w:space="0" w:color="auto"/>
            </w:tcBorders>
            <w:shd w:val="clear" w:color="auto" w:fill="auto"/>
          </w:tcPr>
          <w:p w:rsidR="00B45B6C" w:rsidRPr="00B45B6C" w:rsidRDefault="00B45B6C" w:rsidP="009D71B4">
            <w:pPr>
              <w:rPr>
                <w:sz w:val="20"/>
                <w:szCs w:val="20"/>
              </w:rPr>
            </w:pPr>
            <w:r w:rsidRPr="00B45B6C">
              <w:rPr>
                <w:sz w:val="20"/>
                <w:szCs w:val="20"/>
              </w:rPr>
              <w:t>Location of arrest/City of residence</w:t>
            </w:r>
          </w:p>
        </w:tc>
        <w:tc>
          <w:tcPr>
            <w:tcW w:w="1766" w:type="dxa"/>
            <w:tcBorders>
              <w:top w:val="single" w:sz="4" w:space="0" w:color="auto"/>
              <w:bottom w:val="single" w:sz="12" w:space="0" w:color="auto"/>
            </w:tcBorders>
            <w:shd w:val="clear" w:color="auto" w:fill="auto"/>
          </w:tcPr>
          <w:p w:rsidR="00B45B6C" w:rsidRPr="00B45B6C" w:rsidRDefault="00B45B6C" w:rsidP="009D71B4">
            <w:pPr>
              <w:rPr>
                <w:sz w:val="20"/>
                <w:szCs w:val="20"/>
              </w:rPr>
            </w:pPr>
            <w:r w:rsidRPr="00B45B6C">
              <w:rPr>
                <w:sz w:val="20"/>
                <w:szCs w:val="20"/>
              </w:rPr>
              <w:t>Date of Trial /Court order issued</w:t>
            </w:r>
          </w:p>
        </w:tc>
        <w:tc>
          <w:tcPr>
            <w:tcW w:w="1766" w:type="dxa"/>
            <w:tcBorders>
              <w:top w:val="single" w:sz="4" w:space="0" w:color="auto"/>
              <w:bottom w:val="single" w:sz="12" w:space="0" w:color="auto"/>
            </w:tcBorders>
            <w:shd w:val="clear" w:color="auto" w:fill="auto"/>
          </w:tcPr>
          <w:p w:rsidR="00B45B6C" w:rsidRPr="00B45B6C" w:rsidRDefault="00B45B6C" w:rsidP="009D71B4">
            <w:pPr>
              <w:rPr>
                <w:sz w:val="20"/>
                <w:szCs w:val="20"/>
              </w:rPr>
            </w:pPr>
            <w:r w:rsidRPr="00B45B6C">
              <w:rPr>
                <w:sz w:val="20"/>
                <w:szCs w:val="20"/>
              </w:rPr>
              <w:t>Sentence</w:t>
            </w:r>
          </w:p>
        </w:tc>
        <w:tc>
          <w:tcPr>
            <w:tcW w:w="1766" w:type="dxa"/>
            <w:tcBorders>
              <w:top w:val="single" w:sz="4" w:space="0" w:color="auto"/>
              <w:bottom w:val="single" w:sz="12" w:space="0" w:color="auto"/>
            </w:tcBorders>
            <w:shd w:val="clear" w:color="auto" w:fill="auto"/>
          </w:tcPr>
          <w:p w:rsidR="00B45B6C" w:rsidRPr="00B45B6C" w:rsidRDefault="00B45B6C" w:rsidP="009D71B4">
            <w:pPr>
              <w:rPr>
                <w:sz w:val="20"/>
                <w:szCs w:val="20"/>
              </w:rPr>
            </w:pPr>
            <w:r w:rsidRPr="00B45B6C">
              <w:rPr>
                <w:sz w:val="20"/>
                <w:szCs w:val="20"/>
              </w:rPr>
              <w:t>Charges</w:t>
            </w:r>
          </w:p>
        </w:tc>
        <w:tc>
          <w:tcPr>
            <w:tcW w:w="1766" w:type="dxa"/>
            <w:tcBorders>
              <w:top w:val="single" w:sz="4" w:space="0" w:color="auto"/>
              <w:bottom w:val="single" w:sz="12" w:space="0" w:color="auto"/>
            </w:tcBorders>
            <w:shd w:val="clear" w:color="auto" w:fill="auto"/>
          </w:tcPr>
          <w:p w:rsidR="00B45B6C" w:rsidRPr="00B45B6C" w:rsidRDefault="00B45B6C" w:rsidP="009D71B4">
            <w:pPr>
              <w:rPr>
                <w:sz w:val="20"/>
                <w:szCs w:val="20"/>
              </w:rPr>
            </w:pPr>
            <w:r w:rsidRPr="00B45B6C">
              <w:rPr>
                <w:sz w:val="20"/>
                <w:szCs w:val="20"/>
              </w:rPr>
              <w:t>Date of Release</w:t>
            </w:r>
          </w:p>
        </w:tc>
      </w:tr>
      <w:tr w:rsidR="00B45B6C" w:rsidRPr="00B45B6C" w:rsidTr="009D71B4">
        <w:tc>
          <w:tcPr>
            <w:tcW w:w="1765" w:type="dxa"/>
            <w:tcBorders>
              <w:top w:val="single" w:sz="12" w:space="0" w:color="auto"/>
            </w:tcBorders>
            <w:shd w:val="clear" w:color="auto" w:fill="auto"/>
          </w:tcPr>
          <w:p w:rsidR="00B45B6C" w:rsidRPr="00B45B6C" w:rsidRDefault="00B45B6C" w:rsidP="009D71B4">
            <w:pPr>
              <w:rPr>
                <w:sz w:val="20"/>
                <w:szCs w:val="20"/>
              </w:rPr>
            </w:pPr>
            <w:proofErr w:type="spellStart"/>
            <w:r w:rsidRPr="00B45B6C">
              <w:rPr>
                <w:sz w:val="20"/>
                <w:szCs w:val="20"/>
              </w:rPr>
              <w:t>Mrs.</w:t>
            </w:r>
            <w:proofErr w:type="spellEnd"/>
            <w:r w:rsidRPr="00B45B6C">
              <w:rPr>
                <w:sz w:val="20"/>
                <w:szCs w:val="20"/>
              </w:rPr>
              <w:t xml:space="preserve"> </w:t>
            </w:r>
            <w:proofErr w:type="spellStart"/>
            <w:r w:rsidRPr="00B45B6C">
              <w:rPr>
                <w:sz w:val="20"/>
                <w:szCs w:val="20"/>
              </w:rPr>
              <w:t>Mahvash</w:t>
            </w:r>
            <w:proofErr w:type="spellEnd"/>
            <w:r w:rsidRPr="00B45B6C">
              <w:rPr>
                <w:sz w:val="20"/>
                <w:szCs w:val="20"/>
              </w:rPr>
              <w:t xml:space="preserve"> </w:t>
            </w:r>
            <w:proofErr w:type="spellStart"/>
            <w:r w:rsidRPr="00B45B6C">
              <w:rPr>
                <w:sz w:val="20"/>
                <w:szCs w:val="20"/>
              </w:rPr>
              <w:t>Shahriari</w:t>
            </w:r>
            <w:proofErr w:type="spellEnd"/>
            <w:r w:rsidRPr="00B45B6C">
              <w:rPr>
                <w:sz w:val="20"/>
                <w:szCs w:val="20"/>
              </w:rPr>
              <w:t xml:space="preserve"> </w:t>
            </w:r>
            <w:proofErr w:type="spellStart"/>
            <w:r w:rsidRPr="00B45B6C">
              <w:rPr>
                <w:sz w:val="20"/>
                <w:szCs w:val="20"/>
              </w:rPr>
              <w:t>Sabet</w:t>
            </w:r>
            <w:proofErr w:type="spellEnd"/>
          </w:p>
        </w:tc>
        <w:tc>
          <w:tcPr>
            <w:tcW w:w="1765" w:type="dxa"/>
            <w:tcBorders>
              <w:top w:val="single" w:sz="12" w:space="0" w:color="auto"/>
            </w:tcBorders>
            <w:shd w:val="clear" w:color="auto" w:fill="auto"/>
          </w:tcPr>
          <w:p w:rsidR="00B45B6C" w:rsidRPr="00B45B6C" w:rsidRDefault="00B45B6C" w:rsidP="009D71B4">
            <w:pPr>
              <w:rPr>
                <w:sz w:val="20"/>
                <w:szCs w:val="20"/>
              </w:rPr>
            </w:pPr>
            <w:r w:rsidRPr="00B45B6C">
              <w:rPr>
                <w:sz w:val="20"/>
                <w:szCs w:val="20"/>
              </w:rPr>
              <w:t>25-May-05</w:t>
            </w:r>
          </w:p>
        </w:tc>
        <w:tc>
          <w:tcPr>
            <w:tcW w:w="1765" w:type="dxa"/>
            <w:tcBorders>
              <w:top w:val="single" w:sz="12" w:space="0" w:color="auto"/>
            </w:tcBorders>
            <w:shd w:val="clear" w:color="auto" w:fill="auto"/>
          </w:tcPr>
          <w:p w:rsidR="00B45B6C" w:rsidRPr="00B45B6C" w:rsidRDefault="00B45B6C" w:rsidP="009D71B4">
            <w:pPr>
              <w:rPr>
                <w:sz w:val="20"/>
                <w:szCs w:val="20"/>
              </w:rPr>
            </w:pPr>
            <w:r w:rsidRPr="00B45B6C">
              <w:rPr>
                <w:sz w:val="20"/>
                <w:szCs w:val="20"/>
              </w:rPr>
              <w:t>Tehran</w:t>
            </w:r>
          </w:p>
        </w:tc>
        <w:tc>
          <w:tcPr>
            <w:tcW w:w="1766" w:type="dxa"/>
            <w:tcBorders>
              <w:top w:val="single" w:sz="12" w:space="0" w:color="auto"/>
            </w:tcBorders>
            <w:shd w:val="clear" w:color="auto" w:fill="auto"/>
          </w:tcPr>
          <w:p w:rsidR="00B45B6C" w:rsidRPr="00B45B6C" w:rsidRDefault="00B45B6C" w:rsidP="009D71B4">
            <w:pPr>
              <w:rPr>
                <w:sz w:val="20"/>
                <w:szCs w:val="20"/>
              </w:rPr>
            </w:pPr>
            <w:r w:rsidRPr="00B45B6C">
              <w:rPr>
                <w:sz w:val="20"/>
                <w:szCs w:val="20"/>
              </w:rPr>
              <w:t>Without trial</w:t>
            </w:r>
          </w:p>
        </w:tc>
        <w:tc>
          <w:tcPr>
            <w:tcW w:w="1766" w:type="dxa"/>
            <w:tcBorders>
              <w:top w:val="single" w:sz="12" w:space="0" w:color="auto"/>
            </w:tcBorders>
            <w:shd w:val="clear" w:color="auto" w:fill="auto"/>
          </w:tcPr>
          <w:p w:rsidR="00B45B6C" w:rsidRPr="00B45B6C" w:rsidRDefault="00B45B6C" w:rsidP="009D71B4">
            <w:pPr>
              <w:rPr>
                <w:sz w:val="20"/>
                <w:szCs w:val="20"/>
              </w:rPr>
            </w:pPr>
            <w:r w:rsidRPr="00B45B6C">
              <w:rPr>
                <w:sz w:val="20"/>
                <w:szCs w:val="20"/>
              </w:rPr>
              <w:t>Release on bail</w:t>
            </w:r>
          </w:p>
        </w:tc>
        <w:tc>
          <w:tcPr>
            <w:tcW w:w="1766" w:type="dxa"/>
            <w:tcBorders>
              <w:top w:val="single" w:sz="12" w:space="0" w:color="auto"/>
            </w:tcBorders>
            <w:shd w:val="clear" w:color="auto" w:fill="auto"/>
          </w:tcPr>
          <w:p w:rsidR="00B45B6C" w:rsidRPr="00B45B6C" w:rsidRDefault="00B45B6C" w:rsidP="009D71B4">
            <w:pPr>
              <w:rPr>
                <w:sz w:val="20"/>
                <w:szCs w:val="20"/>
              </w:rPr>
            </w:pPr>
            <w:r w:rsidRPr="00B45B6C">
              <w:rPr>
                <w:sz w:val="20"/>
                <w:szCs w:val="20"/>
              </w:rPr>
              <w:t xml:space="preserve">Participation in the training institute </w:t>
            </w:r>
          </w:p>
        </w:tc>
        <w:tc>
          <w:tcPr>
            <w:tcW w:w="1766" w:type="dxa"/>
            <w:tcBorders>
              <w:top w:val="single" w:sz="12" w:space="0" w:color="auto"/>
            </w:tcBorders>
            <w:shd w:val="clear" w:color="auto" w:fill="auto"/>
          </w:tcPr>
          <w:p w:rsidR="00B45B6C" w:rsidRPr="00B45B6C" w:rsidRDefault="00B45B6C" w:rsidP="009D71B4">
            <w:pPr>
              <w:rPr>
                <w:sz w:val="20"/>
                <w:szCs w:val="20"/>
              </w:rPr>
            </w:pPr>
            <w:r w:rsidRPr="00B45B6C">
              <w:rPr>
                <w:sz w:val="20"/>
                <w:szCs w:val="20"/>
              </w:rPr>
              <w:t>28-Jun-05</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05-Mar-08</w:t>
            </w:r>
          </w:p>
        </w:tc>
        <w:tc>
          <w:tcPr>
            <w:tcW w:w="1765" w:type="dxa"/>
            <w:shd w:val="clear" w:color="auto" w:fill="auto"/>
          </w:tcPr>
          <w:p w:rsidR="00B45B6C" w:rsidRPr="00B45B6C" w:rsidRDefault="00B45B6C" w:rsidP="009D71B4">
            <w:pPr>
              <w:rPr>
                <w:sz w:val="20"/>
                <w:szCs w:val="20"/>
              </w:rPr>
            </w:pPr>
            <w:r w:rsidRPr="00B45B6C">
              <w:rPr>
                <w:sz w:val="20"/>
                <w:szCs w:val="20"/>
              </w:rPr>
              <w:t>Mashhad</w:t>
            </w:r>
          </w:p>
        </w:tc>
        <w:tc>
          <w:tcPr>
            <w:tcW w:w="1766" w:type="dxa"/>
            <w:shd w:val="clear" w:color="auto" w:fill="auto"/>
          </w:tcPr>
          <w:p w:rsidR="00B45B6C" w:rsidRPr="00B45B6C" w:rsidRDefault="00B45B6C" w:rsidP="009D71B4">
            <w:pPr>
              <w:rPr>
                <w:sz w:val="20"/>
                <w:szCs w:val="20"/>
              </w:rPr>
            </w:pPr>
            <w:r w:rsidRPr="00B45B6C">
              <w:rPr>
                <w:sz w:val="20"/>
                <w:szCs w:val="20"/>
              </w:rPr>
              <w:t>Trial ended 14-Jun-10</w:t>
            </w:r>
          </w:p>
        </w:tc>
        <w:tc>
          <w:tcPr>
            <w:tcW w:w="1766" w:type="dxa"/>
            <w:shd w:val="clear" w:color="auto" w:fill="auto"/>
          </w:tcPr>
          <w:p w:rsidR="00B45B6C" w:rsidRPr="00B45B6C" w:rsidRDefault="00B45B6C" w:rsidP="009D71B4">
            <w:pPr>
              <w:rPr>
                <w:sz w:val="20"/>
                <w:szCs w:val="20"/>
              </w:rPr>
            </w:pPr>
            <w:r w:rsidRPr="00B45B6C">
              <w:rPr>
                <w:sz w:val="20"/>
                <w:szCs w:val="20"/>
              </w:rPr>
              <w:t>20 years’ imprisonment</w:t>
            </w:r>
          </w:p>
        </w:tc>
        <w:tc>
          <w:tcPr>
            <w:tcW w:w="1766" w:type="dxa"/>
            <w:shd w:val="clear" w:color="auto" w:fill="auto"/>
          </w:tcPr>
          <w:p w:rsidR="00B45B6C" w:rsidRPr="00B45B6C" w:rsidRDefault="00B45B6C" w:rsidP="009D71B4">
            <w:pPr>
              <w:rPr>
                <w:sz w:val="20"/>
                <w:szCs w:val="20"/>
              </w:rPr>
            </w:pPr>
            <w:r w:rsidRPr="00B45B6C">
              <w:rPr>
                <w:sz w:val="20"/>
                <w:szCs w:val="20"/>
              </w:rPr>
              <w:t xml:space="preserve">1) Engaging in propaganda against the regime of the Islamic Republic of Iran; 2) espionage in support of the tyrannical, fabricated and occupying regime of Israel; 3) Forming and managing illegal groups and gatherings to for the purpose of disruption to the national security of Iran; 4) Collaboration with the tyrannical, fabricated, hostile and occupying regime of Israel against the Islamic Republic of Iran; 5) Conspiracy and assembly for the purpose of action against the internal and external security of Iran and to tarnish </w:t>
            </w:r>
            <w:r w:rsidRPr="00B45B6C">
              <w:rPr>
                <w:sz w:val="20"/>
                <w:szCs w:val="20"/>
              </w:rPr>
              <w:lastRenderedPageBreak/>
              <w:t>the reputation of the Islamic Republic of Iran in the international arena; 6) Participation in collecting classified documents and providing them to foreigners with the purpose of disruption the national security</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lastRenderedPageBreak/>
              <w:t>Mrs.</w:t>
            </w:r>
            <w:proofErr w:type="spellEnd"/>
            <w:r w:rsidRPr="00B45B6C">
              <w:rPr>
                <w:sz w:val="20"/>
                <w:szCs w:val="20"/>
              </w:rPr>
              <w:t xml:space="preserve"> </w:t>
            </w:r>
            <w:proofErr w:type="spellStart"/>
            <w:r w:rsidRPr="00B45B6C">
              <w:rPr>
                <w:sz w:val="20"/>
                <w:szCs w:val="20"/>
              </w:rPr>
              <w:t>Fariba</w:t>
            </w:r>
            <w:proofErr w:type="spellEnd"/>
            <w:r w:rsidRPr="00B45B6C">
              <w:rPr>
                <w:sz w:val="20"/>
                <w:szCs w:val="20"/>
              </w:rPr>
              <w:t xml:space="preserve"> </w:t>
            </w:r>
            <w:proofErr w:type="spellStart"/>
            <w:r w:rsidRPr="00B45B6C">
              <w:rPr>
                <w:sz w:val="20"/>
                <w:szCs w:val="20"/>
              </w:rPr>
              <w:t>Kamalabadi</w:t>
            </w:r>
            <w:proofErr w:type="spellEnd"/>
            <w:r w:rsidRPr="00B45B6C">
              <w:rPr>
                <w:sz w:val="20"/>
                <w:szCs w:val="20"/>
              </w:rPr>
              <w:t xml:space="preserve"> </w:t>
            </w:r>
            <w:proofErr w:type="spellStart"/>
            <w:r w:rsidRPr="00B45B6C">
              <w:rPr>
                <w:sz w:val="20"/>
                <w:szCs w:val="20"/>
              </w:rPr>
              <w:t>Taefi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25-May-05</w:t>
            </w:r>
          </w:p>
        </w:tc>
        <w:tc>
          <w:tcPr>
            <w:tcW w:w="1765" w:type="dxa"/>
            <w:shd w:val="clear" w:color="auto" w:fill="auto"/>
          </w:tcPr>
          <w:p w:rsidR="00B45B6C" w:rsidRPr="00B45B6C" w:rsidRDefault="00B45B6C" w:rsidP="009D71B4">
            <w:pPr>
              <w:rPr>
                <w:sz w:val="20"/>
                <w:szCs w:val="20"/>
              </w:rPr>
            </w:pPr>
            <w:r w:rsidRPr="00B45B6C">
              <w:rPr>
                <w:sz w:val="20"/>
                <w:szCs w:val="20"/>
              </w:rPr>
              <w:t>Tehran</w:t>
            </w:r>
          </w:p>
        </w:tc>
        <w:tc>
          <w:tcPr>
            <w:tcW w:w="1766" w:type="dxa"/>
            <w:shd w:val="clear" w:color="auto" w:fill="auto"/>
          </w:tcPr>
          <w:p w:rsidR="00B45B6C" w:rsidRPr="00B45B6C" w:rsidRDefault="00B45B6C" w:rsidP="009D71B4">
            <w:pPr>
              <w:rPr>
                <w:sz w:val="20"/>
                <w:szCs w:val="20"/>
              </w:rPr>
            </w:pPr>
            <w:r w:rsidRPr="00B45B6C">
              <w:rPr>
                <w:sz w:val="20"/>
                <w:szCs w:val="20"/>
              </w:rPr>
              <w:t>Without trial</w:t>
            </w:r>
          </w:p>
        </w:tc>
        <w:tc>
          <w:tcPr>
            <w:tcW w:w="1766" w:type="dxa"/>
            <w:shd w:val="clear" w:color="auto" w:fill="auto"/>
          </w:tcPr>
          <w:p w:rsidR="00B45B6C" w:rsidRPr="00B45B6C" w:rsidRDefault="00B45B6C" w:rsidP="009D71B4">
            <w:pPr>
              <w:rPr>
                <w:sz w:val="20"/>
                <w:szCs w:val="20"/>
              </w:rPr>
            </w:pPr>
            <w:r w:rsidRPr="00B45B6C">
              <w:rPr>
                <w:sz w:val="20"/>
                <w:szCs w:val="20"/>
              </w:rPr>
              <w:t>Release on bail</w:t>
            </w:r>
          </w:p>
        </w:tc>
        <w:tc>
          <w:tcPr>
            <w:tcW w:w="1766" w:type="dxa"/>
            <w:shd w:val="clear" w:color="auto" w:fill="auto"/>
          </w:tcPr>
          <w:p w:rsidR="00B45B6C" w:rsidRPr="00B45B6C" w:rsidRDefault="00B45B6C" w:rsidP="009D71B4">
            <w:pPr>
              <w:rPr>
                <w:sz w:val="20"/>
                <w:szCs w:val="20"/>
              </w:rPr>
            </w:pPr>
            <w:r w:rsidRPr="00B45B6C">
              <w:rPr>
                <w:sz w:val="20"/>
                <w:szCs w:val="20"/>
              </w:rPr>
              <w:t xml:space="preserve">Participation in the training institute </w:t>
            </w:r>
          </w:p>
        </w:tc>
        <w:tc>
          <w:tcPr>
            <w:tcW w:w="1766" w:type="dxa"/>
            <w:shd w:val="clear" w:color="auto" w:fill="auto"/>
          </w:tcPr>
          <w:p w:rsidR="00B45B6C" w:rsidRPr="00B45B6C" w:rsidRDefault="00B45B6C" w:rsidP="009D71B4">
            <w:pPr>
              <w:rPr>
                <w:sz w:val="20"/>
                <w:szCs w:val="20"/>
              </w:rPr>
            </w:pPr>
            <w:r w:rsidRPr="00B45B6C">
              <w:rPr>
                <w:sz w:val="20"/>
                <w:szCs w:val="20"/>
              </w:rPr>
              <w:t>28-Jun-05</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26-Jul-05</w:t>
            </w:r>
          </w:p>
        </w:tc>
        <w:tc>
          <w:tcPr>
            <w:tcW w:w="1765" w:type="dxa"/>
            <w:shd w:val="clear" w:color="auto" w:fill="auto"/>
          </w:tcPr>
          <w:p w:rsidR="00B45B6C" w:rsidRPr="00B45B6C" w:rsidRDefault="00B45B6C" w:rsidP="009D71B4">
            <w:pPr>
              <w:rPr>
                <w:sz w:val="20"/>
                <w:szCs w:val="20"/>
              </w:rPr>
            </w:pPr>
            <w:r w:rsidRPr="00B45B6C">
              <w:rPr>
                <w:sz w:val="20"/>
                <w:szCs w:val="20"/>
              </w:rPr>
              <w:t>Mashhad</w:t>
            </w:r>
          </w:p>
        </w:tc>
        <w:tc>
          <w:tcPr>
            <w:tcW w:w="1766" w:type="dxa"/>
            <w:shd w:val="clear" w:color="auto" w:fill="auto"/>
          </w:tcPr>
          <w:p w:rsidR="00B45B6C" w:rsidRPr="00B45B6C" w:rsidRDefault="00B45B6C" w:rsidP="009D71B4">
            <w:pPr>
              <w:rPr>
                <w:sz w:val="20"/>
                <w:szCs w:val="20"/>
              </w:rPr>
            </w:pPr>
            <w:r w:rsidRPr="00B45B6C">
              <w:rPr>
                <w:sz w:val="20"/>
                <w:szCs w:val="20"/>
              </w:rPr>
              <w:t>Without trial</w:t>
            </w:r>
          </w:p>
        </w:tc>
        <w:tc>
          <w:tcPr>
            <w:tcW w:w="1766" w:type="dxa"/>
            <w:shd w:val="clear" w:color="auto" w:fill="auto"/>
          </w:tcPr>
          <w:p w:rsidR="00B45B6C" w:rsidRPr="00B45B6C" w:rsidRDefault="00B45B6C" w:rsidP="009D71B4">
            <w:pPr>
              <w:rPr>
                <w:sz w:val="20"/>
                <w:szCs w:val="20"/>
              </w:rPr>
            </w:pPr>
            <w:r w:rsidRPr="00B45B6C">
              <w:rPr>
                <w:sz w:val="20"/>
                <w:szCs w:val="20"/>
              </w:rPr>
              <w:t>Release on bail</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19-Sep-05</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14-May-08</w:t>
            </w:r>
          </w:p>
        </w:tc>
        <w:tc>
          <w:tcPr>
            <w:tcW w:w="1765" w:type="dxa"/>
            <w:shd w:val="clear" w:color="auto" w:fill="auto"/>
          </w:tcPr>
          <w:p w:rsidR="00B45B6C" w:rsidRPr="00B45B6C" w:rsidRDefault="00B45B6C" w:rsidP="009D71B4">
            <w:pPr>
              <w:rPr>
                <w:sz w:val="20"/>
                <w:szCs w:val="20"/>
              </w:rPr>
            </w:pPr>
            <w:r w:rsidRPr="00B45B6C">
              <w:rPr>
                <w:sz w:val="20"/>
                <w:szCs w:val="20"/>
              </w:rPr>
              <w:t xml:space="preserve"> Tehran (Tehran)</w:t>
            </w:r>
          </w:p>
        </w:tc>
        <w:tc>
          <w:tcPr>
            <w:tcW w:w="1766" w:type="dxa"/>
            <w:shd w:val="clear" w:color="auto" w:fill="auto"/>
          </w:tcPr>
          <w:p w:rsidR="00B45B6C" w:rsidRPr="00B45B6C" w:rsidRDefault="00B45B6C" w:rsidP="009D71B4">
            <w:pPr>
              <w:rPr>
                <w:sz w:val="20"/>
                <w:szCs w:val="20"/>
              </w:rPr>
            </w:pPr>
            <w:r w:rsidRPr="00B45B6C">
              <w:rPr>
                <w:sz w:val="20"/>
                <w:szCs w:val="20"/>
              </w:rPr>
              <w:t>Trial ended 14-Jun-10</w:t>
            </w:r>
          </w:p>
        </w:tc>
        <w:tc>
          <w:tcPr>
            <w:tcW w:w="1766" w:type="dxa"/>
            <w:shd w:val="clear" w:color="auto" w:fill="auto"/>
          </w:tcPr>
          <w:p w:rsidR="00B45B6C" w:rsidRPr="00B45B6C" w:rsidRDefault="00B45B6C" w:rsidP="009D71B4">
            <w:pPr>
              <w:rPr>
                <w:sz w:val="20"/>
                <w:szCs w:val="20"/>
              </w:rPr>
            </w:pPr>
            <w:r w:rsidRPr="00B45B6C">
              <w:rPr>
                <w:sz w:val="20"/>
                <w:szCs w:val="20"/>
              </w:rPr>
              <w:t>20 years’ imprisonment</w:t>
            </w:r>
          </w:p>
        </w:tc>
        <w:tc>
          <w:tcPr>
            <w:tcW w:w="1766" w:type="dxa"/>
            <w:shd w:val="clear" w:color="auto" w:fill="auto"/>
          </w:tcPr>
          <w:p w:rsidR="00B45B6C" w:rsidRPr="00B45B6C" w:rsidRDefault="00B45B6C" w:rsidP="009D71B4">
            <w:pPr>
              <w:rPr>
                <w:sz w:val="20"/>
                <w:szCs w:val="20"/>
              </w:rPr>
            </w:pPr>
            <w:r w:rsidRPr="00B45B6C">
              <w:rPr>
                <w:sz w:val="20"/>
                <w:szCs w:val="20"/>
              </w:rPr>
              <w:t xml:space="preserve">1) Engaging in propaganda against the regime of the Islamic Republic of Iran; 2) espionage in support of the tyrannical, fabricated and occupying regime of Israel; 3) Forming and managing illegal groups and gatherings to for the purpose of disruption to the national security of Iran; 4) Collaboration with the tyrannical, fabricated, hostile and occupying regime of Israel against the Islamic Republic of Iran; 5) Conspiracy and assembly for the purpose of action </w:t>
            </w:r>
            <w:r w:rsidRPr="00B45B6C">
              <w:rPr>
                <w:sz w:val="20"/>
                <w:szCs w:val="20"/>
              </w:rPr>
              <w:lastRenderedPageBreak/>
              <w:t>against the internal and external security of Iran and to tarnish the reputation of the Islamic Republic of Iran in the international arena; 6) Participation in collecting classified documents and providing them to foreigners with the purpose of disruption the national security</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lastRenderedPageBreak/>
              <w:t>Mr.</w:t>
            </w:r>
            <w:proofErr w:type="spellEnd"/>
            <w:r w:rsidRPr="00B45B6C">
              <w:rPr>
                <w:sz w:val="20"/>
                <w:szCs w:val="20"/>
              </w:rPr>
              <w:t xml:space="preserve"> </w:t>
            </w:r>
            <w:proofErr w:type="spellStart"/>
            <w:r w:rsidRPr="00B45B6C">
              <w:rPr>
                <w:sz w:val="20"/>
                <w:szCs w:val="20"/>
              </w:rPr>
              <w:t>Jamaloddin</w:t>
            </w:r>
            <w:proofErr w:type="spellEnd"/>
            <w:r w:rsidRPr="00B45B6C">
              <w:rPr>
                <w:sz w:val="20"/>
                <w:szCs w:val="20"/>
              </w:rPr>
              <w:t xml:space="preserve"> </w:t>
            </w:r>
            <w:proofErr w:type="spellStart"/>
            <w:r w:rsidRPr="00B45B6C">
              <w:rPr>
                <w:sz w:val="20"/>
                <w:szCs w:val="20"/>
              </w:rPr>
              <w:t>Khanjani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25-Sep-07</w:t>
            </w:r>
          </w:p>
        </w:tc>
        <w:tc>
          <w:tcPr>
            <w:tcW w:w="1765" w:type="dxa"/>
            <w:shd w:val="clear" w:color="auto" w:fill="auto"/>
          </w:tcPr>
          <w:p w:rsidR="00B45B6C" w:rsidRPr="00B45B6C" w:rsidRDefault="00B45B6C" w:rsidP="009D71B4">
            <w:pPr>
              <w:rPr>
                <w:sz w:val="20"/>
                <w:szCs w:val="20"/>
              </w:rPr>
            </w:pPr>
            <w:r w:rsidRPr="00B45B6C">
              <w:rPr>
                <w:sz w:val="20"/>
                <w:szCs w:val="20"/>
              </w:rPr>
              <w:t>Isfahan (Isfahan)</w:t>
            </w:r>
          </w:p>
        </w:tc>
        <w:tc>
          <w:tcPr>
            <w:tcW w:w="1766" w:type="dxa"/>
            <w:shd w:val="clear" w:color="auto" w:fill="auto"/>
          </w:tcPr>
          <w:p w:rsidR="00B45B6C" w:rsidRPr="00B45B6C" w:rsidRDefault="00B45B6C" w:rsidP="009D71B4">
            <w:pPr>
              <w:rPr>
                <w:sz w:val="20"/>
                <w:szCs w:val="20"/>
              </w:rPr>
            </w:pPr>
            <w:r w:rsidRPr="00B45B6C">
              <w:rPr>
                <w:sz w:val="20"/>
                <w:szCs w:val="20"/>
              </w:rPr>
              <w:t>Trial ended 14-Jun-10</w:t>
            </w:r>
          </w:p>
        </w:tc>
        <w:tc>
          <w:tcPr>
            <w:tcW w:w="1766" w:type="dxa"/>
            <w:shd w:val="clear" w:color="auto" w:fill="auto"/>
          </w:tcPr>
          <w:p w:rsidR="00B45B6C" w:rsidRPr="00B45B6C" w:rsidRDefault="00B45B6C" w:rsidP="009D71B4">
            <w:pPr>
              <w:rPr>
                <w:sz w:val="20"/>
                <w:szCs w:val="20"/>
              </w:rPr>
            </w:pPr>
            <w:r w:rsidRPr="00B45B6C">
              <w:rPr>
                <w:sz w:val="20"/>
                <w:szCs w:val="20"/>
              </w:rPr>
              <w:t>20 years’ imprisonment</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02-Oct-07</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14-May-08</w:t>
            </w:r>
          </w:p>
        </w:tc>
        <w:tc>
          <w:tcPr>
            <w:tcW w:w="1765" w:type="dxa"/>
            <w:shd w:val="clear" w:color="auto" w:fill="auto"/>
          </w:tcPr>
          <w:p w:rsidR="00B45B6C" w:rsidRPr="00B45B6C" w:rsidRDefault="00B45B6C" w:rsidP="009D71B4">
            <w:pPr>
              <w:rPr>
                <w:sz w:val="20"/>
                <w:szCs w:val="20"/>
              </w:rPr>
            </w:pPr>
            <w:r w:rsidRPr="00B45B6C">
              <w:rPr>
                <w:sz w:val="20"/>
                <w:szCs w:val="20"/>
              </w:rPr>
              <w:t>Tehran (Tehran)</w:t>
            </w:r>
          </w:p>
        </w:tc>
        <w:tc>
          <w:tcPr>
            <w:tcW w:w="1766" w:type="dxa"/>
            <w:shd w:val="clear" w:color="auto" w:fill="auto"/>
          </w:tcPr>
          <w:p w:rsidR="00B45B6C" w:rsidRPr="00B45B6C" w:rsidRDefault="00B45B6C" w:rsidP="009D71B4">
            <w:pPr>
              <w:rPr>
                <w:sz w:val="20"/>
                <w:szCs w:val="20"/>
              </w:rPr>
            </w:pPr>
            <w:r w:rsidRPr="00B45B6C">
              <w:rPr>
                <w:sz w:val="20"/>
                <w:szCs w:val="20"/>
              </w:rPr>
              <w:t>Trial ended 14-Jun-10</w:t>
            </w:r>
          </w:p>
        </w:tc>
        <w:tc>
          <w:tcPr>
            <w:tcW w:w="1766" w:type="dxa"/>
            <w:shd w:val="clear" w:color="auto" w:fill="auto"/>
          </w:tcPr>
          <w:p w:rsidR="00B45B6C" w:rsidRPr="00B45B6C" w:rsidRDefault="00B45B6C" w:rsidP="009D71B4">
            <w:pPr>
              <w:rPr>
                <w:sz w:val="20"/>
                <w:szCs w:val="20"/>
              </w:rPr>
            </w:pPr>
            <w:r w:rsidRPr="00B45B6C">
              <w:rPr>
                <w:sz w:val="20"/>
                <w:szCs w:val="20"/>
              </w:rPr>
              <w:t>20 years’ imprisonment</w:t>
            </w:r>
          </w:p>
        </w:tc>
        <w:tc>
          <w:tcPr>
            <w:tcW w:w="1766" w:type="dxa"/>
            <w:shd w:val="clear" w:color="auto" w:fill="auto"/>
          </w:tcPr>
          <w:p w:rsidR="00B45B6C" w:rsidRPr="00B45B6C" w:rsidRDefault="00B45B6C" w:rsidP="009D71B4">
            <w:pPr>
              <w:rPr>
                <w:sz w:val="20"/>
                <w:szCs w:val="20"/>
              </w:rPr>
            </w:pPr>
            <w:r w:rsidRPr="00B45B6C">
              <w:rPr>
                <w:sz w:val="20"/>
                <w:szCs w:val="20"/>
              </w:rPr>
              <w:t xml:space="preserve">1) Engaging in propaganda against the regime of the Islamic Republic of Iran; 2) espionage in support of the tyrannical, fabricated and occupying regime of Israel; 3) Forming and managing illegal groups and gatherings to for the purpose of disruption to the national security of Iran; 4) Collaboration with the tyrannical, fabricated, hostile and occupying regime of Israel against the Islamic Republic of Iran; 5) Conspiracy and </w:t>
            </w:r>
            <w:r w:rsidRPr="00B45B6C">
              <w:rPr>
                <w:sz w:val="20"/>
                <w:szCs w:val="20"/>
              </w:rPr>
              <w:lastRenderedPageBreak/>
              <w:t>assembly for the purpose of action against the internal and external security of Iran and to tarnish the reputation of the Islamic Republic of Iran in the international arena; 6) Participation in collecting classified documents and providing them to foreigners with the purpose of disruption the national security</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lastRenderedPageBreak/>
              <w:t>Mr.</w:t>
            </w:r>
            <w:proofErr w:type="spellEnd"/>
            <w:r w:rsidRPr="00B45B6C">
              <w:rPr>
                <w:sz w:val="20"/>
                <w:szCs w:val="20"/>
              </w:rPr>
              <w:t xml:space="preserve"> </w:t>
            </w:r>
            <w:proofErr w:type="spellStart"/>
            <w:r w:rsidRPr="00B45B6C">
              <w:rPr>
                <w:sz w:val="20"/>
                <w:szCs w:val="20"/>
              </w:rPr>
              <w:t>Afif</w:t>
            </w:r>
            <w:proofErr w:type="spellEnd"/>
            <w:r w:rsidRPr="00B45B6C">
              <w:rPr>
                <w:sz w:val="20"/>
                <w:szCs w:val="20"/>
              </w:rPr>
              <w:t xml:space="preserve"> </w:t>
            </w:r>
            <w:proofErr w:type="spellStart"/>
            <w:r w:rsidRPr="00B45B6C">
              <w:rPr>
                <w:sz w:val="20"/>
                <w:szCs w:val="20"/>
              </w:rPr>
              <w:t>Naimi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14-May-08</w:t>
            </w:r>
          </w:p>
        </w:tc>
        <w:tc>
          <w:tcPr>
            <w:tcW w:w="1765" w:type="dxa"/>
            <w:shd w:val="clear" w:color="auto" w:fill="auto"/>
          </w:tcPr>
          <w:p w:rsidR="00B45B6C" w:rsidRPr="00B45B6C" w:rsidRDefault="00B45B6C" w:rsidP="009D71B4">
            <w:pPr>
              <w:rPr>
                <w:sz w:val="20"/>
                <w:szCs w:val="20"/>
              </w:rPr>
            </w:pPr>
            <w:r w:rsidRPr="00B45B6C">
              <w:rPr>
                <w:sz w:val="20"/>
                <w:szCs w:val="20"/>
              </w:rPr>
              <w:t>Tehran (Tehran)</w:t>
            </w:r>
          </w:p>
        </w:tc>
        <w:tc>
          <w:tcPr>
            <w:tcW w:w="1766" w:type="dxa"/>
            <w:shd w:val="clear" w:color="auto" w:fill="auto"/>
          </w:tcPr>
          <w:p w:rsidR="00B45B6C" w:rsidRPr="00B45B6C" w:rsidRDefault="00B45B6C" w:rsidP="009D71B4">
            <w:pPr>
              <w:rPr>
                <w:sz w:val="20"/>
                <w:szCs w:val="20"/>
              </w:rPr>
            </w:pPr>
            <w:r w:rsidRPr="00B45B6C">
              <w:rPr>
                <w:sz w:val="20"/>
                <w:szCs w:val="20"/>
              </w:rPr>
              <w:t>Trial ended 14-Jun-10</w:t>
            </w:r>
          </w:p>
        </w:tc>
        <w:tc>
          <w:tcPr>
            <w:tcW w:w="1766" w:type="dxa"/>
            <w:shd w:val="clear" w:color="auto" w:fill="auto"/>
          </w:tcPr>
          <w:p w:rsidR="00B45B6C" w:rsidRPr="00B45B6C" w:rsidRDefault="00B45B6C" w:rsidP="009D71B4">
            <w:pPr>
              <w:rPr>
                <w:sz w:val="20"/>
                <w:szCs w:val="20"/>
              </w:rPr>
            </w:pPr>
            <w:r w:rsidRPr="00B45B6C">
              <w:rPr>
                <w:sz w:val="20"/>
                <w:szCs w:val="20"/>
              </w:rPr>
              <w:t>20 years’ imprisonment</w:t>
            </w:r>
          </w:p>
        </w:tc>
        <w:tc>
          <w:tcPr>
            <w:tcW w:w="1766" w:type="dxa"/>
            <w:shd w:val="clear" w:color="auto" w:fill="auto"/>
          </w:tcPr>
          <w:p w:rsidR="00B45B6C" w:rsidRPr="00B45B6C" w:rsidRDefault="00B45B6C" w:rsidP="009D71B4">
            <w:pPr>
              <w:rPr>
                <w:sz w:val="20"/>
                <w:szCs w:val="20"/>
              </w:rPr>
            </w:pPr>
            <w:r w:rsidRPr="00B45B6C">
              <w:rPr>
                <w:sz w:val="20"/>
                <w:szCs w:val="20"/>
              </w:rPr>
              <w:t xml:space="preserve">1) Engaging in propaganda against the regime of the Islamic Republic of Iran; 2) espionage in support of the tyrannical, fabricated and occupying regime of Israel; 3) Forming and managing illegal groups and gatherings to for the purpose of disruption to the national security of Iran; 4) Collaboration with the tyrannical, fabricated, hostile and occupying regime of Israel against the Islamic Republic of Iran; 5) Conspiracy and </w:t>
            </w:r>
            <w:r w:rsidRPr="00B45B6C">
              <w:rPr>
                <w:sz w:val="20"/>
                <w:szCs w:val="20"/>
              </w:rPr>
              <w:lastRenderedPageBreak/>
              <w:t>assembly for the purpose of action against the internal and external security of Iran and to tarnish the reputation of the Islamic Republic of Iran in the international arena; 6) Participation in collecting classified documents and providing them to foreigners with the purpose of disruption the national security</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25-May-05</w:t>
            </w:r>
          </w:p>
        </w:tc>
        <w:tc>
          <w:tcPr>
            <w:tcW w:w="1765" w:type="dxa"/>
            <w:shd w:val="clear" w:color="auto" w:fill="auto"/>
          </w:tcPr>
          <w:p w:rsidR="00B45B6C" w:rsidRPr="00B45B6C" w:rsidRDefault="00B45B6C" w:rsidP="009D71B4">
            <w:pPr>
              <w:rPr>
                <w:sz w:val="20"/>
                <w:szCs w:val="20"/>
              </w:rPr>
            </w:pPr>
            <w:r w:rsidRPr="00B45B6C">
              <w:rPr>
                <w:sz w:val="20"/>
                <w:szCs w:val="20"/>
              </w:rPr>
              <w:t>Shiraz</w:t>
            </w:r>
          </w:p>
        </w:tc>
        <w:tc>
          <w:tcPr>
            <w:tcW w:w="1766" w:type="dxa"/>
            <w:shd w:val="clear" w:color="auto" w:fill="auto"/>
          </w:tcPr>
          <w:p w:rsidR="00B45B6C" w:rsidRPr="00B45B6C" w:rsidRDefault="00B45B6C" w:rsidP="009D71B4">
            <w:pPr>
              <w:rPr>
                <w:sz w:val="20"/>
                <w:szCs w:val="20"/>
              </w:rPr>
            </w:pPr>
            <w:r w:rsidRPr="00B45B6C">
              <w:rPr>
                <w:sz w:val="20"/>
                <w:szCs w:val="20"/>
              </w:rPr>
              <w:t>Was not tried</w:t>
            </w:r>
          </w:p>
        </w:tc>
        <w:tc>
          <w:tcPr>
            <w:tcW w:w="1766" w:type="dxa"/>
            <w:shd w:val="clear" w:color="auto" w:fill="auto"/>
          </w:tcPr>
          <w:p w:rsidR="00B45B6C" w:rsidRPr="00B45B6C" w:rsidRDefault="00B45B6C" w:rsidP="009D71B4">
            <w:pPr>
              <w:rPr>
                <w:sz w:val="20"/>
                <w:szCs w:val="20"/>
              </w:rPr>
            </w:pPr>
            <w:r w:rsidRPr="00B45B6C">
              <w:rPr>
                <w:sz w:val="20"/>
                <w:szCs w:val="20"/>
              </w:rPr>
              <w:t>Release on bail</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29-Jun-05</w:t>
            </w: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Saeid</w:t>
            </w:r>
            <w:proofErr w:type="spellEnd"/>
            <w:r w:rsidRPr="00B45B6C">
              <w:rPr>
                <w:sz w:val="20"/>
                <w:szCs w:val="20"/>
              </w:rPr>
              <w:t xml:space="preserve"> </w:t>
            </w:r>
            <w:proofErr w:type="spellStart"/>
            <w:r w:rsidRPr="00B45B6C">
              <w:rPr>
                <w:sz w:val="20"/>
                <w:szCs w:val="20"/>
              </w:rPr>
              <w:t>Rezaie</w:t>
            </w:r>
            <w:proofErr w:type="spellEnd"/>
            <w:r w:rsidRPr="00B45B6C">
              <w:rPr>
                <w:sz w:val="20"/>
                <w:szCs w:val="20"/>
              </w:rPr>
              <w:t xml:space="preserve"> </w:t>
            </w:r>
            <w:proofErr w:type="spellStart"/>
            <w:r w:rsidRPr="00B45B6C">
              <w:rPr>
                <w:sz w:val="20"/>
                <w:szCs w:val="20"/>
              </w:rPr>
              <w:t>Tazangi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25-May-05</w:t>
            </w:r>
          </w:p>
        </w:tc>
        <w:tc>
          <w:tcPr>
            <w:tcW w:w="1765" w:type="dxa"/>
            <w:shd w:val="clear" w:color="auto" w:fill="auto"/>
          </w:tcPr>
          <w:p w:rsidR="00B45B6C" w:rsidRPr="00B45B6C" w:rsidRDefault="00B45B6C" w:rsidP="009D71B4">
            <w:pPr>
              <w:rPr>
                <w:sz w:val="20"/>
                <w:szCs w:val="20"/>
              </w:rPr>
            </w:pPr>
            <w:r w:rsidRPr="00B45B6C">
              <w:rPr>
                <w:sz w:val="20"/>
                <w:szCs w:val="20"/>
              </w:rPr>
              <w:t>Shiraz</w:t>
            </w:r>
          </w:p>
        </w:tc>
        <w:tc>
          <w:tcPr>
            <w:tcW w:w="1766" w:type="dxa"/>
            <w:shd w:val="clear" w:color="auto" w:fill="auto"/>
          </w:tcPr>
          <w:p w:rsidR="00B45B6C" w:rsidRPr="00B45B6C" w:rsidRDefault="00B45B6C" w:rsidP="009D71B4">
            <w:pPr>
              <w:rPr>
                <w:sz w:val="20"/>
                <w:szCs w:val="20"/>
              </w:rPr>
            </w:pPr>
            <w:r w:rsidRPr="00B45B6C">
              <w:rPr>
                <w:sz w:val="20"/>
                <w:szCs w:val="20"/>
              </w:rPr>
              <w:t>Was not tried</w:t>
            </w:r>
          </w:p>
        </w:tc>
        <w:tc>
          <w:tcPr>
            <w:tcW w:w="1766" w:type="dxa"/>
            <w:shd w:val="clear" w:color="auto" w:fill="auto"/>
          </w:tcPr>
          <w:p w:rsidR="00B45B6C" w:rsidRPr="00B45B6C" w:rsidRDefault="00B45B6C" w:rsidP="009D71B4">
            <w:pPr>
              <w:rPr>
                <w:sz w:val="20"/>
                <w:szCs w:val="20"/>
              </w:rPr>
            </w:pPr>
            <w:r w:rsidRPr="00B45B6C">
              <w:rPr>
                <w:sz w:val="20"/>
                <w:szCs w:val="20"/>
              </w:rPr>
              <w:t>Release on bail</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29-Jun-05</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26-Jul-05</w:t>
            </w:r>
          </w:p>
        </w:tc>
        <w:tc>
          <w:tcPr>
            <w:tcW w:w="1765" w:type="dxa"/>
            <w:shd w:val="clear" w:color="auto" w:fill="auto"/>
          </w:tcPr>
          <w:p w:rsidR="00B45B6C" w:rsidRPr="00B45B6C" w:rsidRDefault="00B45B6C" w:rsidP="009D71B4">
            <w:pPr>
              <w:rPr>
                <w:sz w:val="20"/>
                <w:szCs w:val="20"/>
              </w:rPr>
            </w:pPr>
            <w:r w:rsidRPr="00B45B6C">
              <w:rPr>
                <w:sz w:val="20"/>
                <w:szCs w:val="20"/>
              </w:rPr>
              <w:t>Mashhad</w:t>
            </w:r>
          </w:p>
        </w:tc>
        <w:tc>
          <w:tcPr>
            <w:tcW w:w="1766" w:type="dxa"/>
            <w:shd w:val="clear" w:color="auto" w:fill="auto"/>
          </w:tcPr>
          <w:p w:rsidR="00B45B6C" w:rsidRPr="00B45B6C" w:rsidRDefault="00B45B6C" w:rsidP="009D71B4">
            <w:pPr>
              <w:rPr>
                <w:sz w:val="20"/>
                <w:szCs w:val="20"/>
              </w:rPr>
            </w:pPr>
            <w:r w:rsidRPr="00B45B6C">
              <w:rPr>
                <w:sz w:val="20"/>
                <w:szCs w:val="20"/>
              </w:rPr>
              <w:t>Without trial</w:t>
            </w:r>
          </w:p>
        </w:tc>
        <w:tc>
          <w:tcPr>
            <w:tcW w:w="1766" w:type="dxa"/>
            <w:shd w:val="clear" w:color="auto" w:fill="auto"/>
          </w:tcPr>
          <w:p w:rsidR="00B45B6C" w:rsidRPr="00B45B6C" w:rsidRDefault="00B45B6C" w:rsidP="009D71B4">
            <w:pPr>
              <w:rPr>
                <w:sz w:val="20"/>
                <w:szCs w:val="20"/>
              </w:rPr>
            </w:pPr>
            <w:r w:rsidRPr="00B45B6C">
              <w:rPr>
                <w:sz w:val="20"/>
                <w:szCs w:val="20"/>
              </w:rPr>
              <w:t>Release on bail</w:t>
            </w:r>
          </w:p>
        </w:tc>
        <w:tc>
          <w:tcPr>
            <w:tcW w:w="1766" w:type="dxa"/>
            <w:shd w:val="clear" w:color="auto" w:fill="auto"/>
          </w:tcPr>
          <w:p w:rsidR="00B45B6C" w:rsidRPr="00B45B6C" w:rsidRDefault="00B45B6C" w:rsidP="009D71B4">
            <w:pPr>
              <w:rPr>
                <w:sz w:val="20"/>
                <w:szCs w:val="20"/>
              </w:rPr>
            </w:pPr>
            <w:r w:rsidRPr="00B45B6C">
              <w:rPr>
                <w:sz w:val="20"/>
                <w:szCs w:val="20"/>
              </w:rPr>
              <w:t xml:space="preserve">Membership of </w:t>
            </w:r>
            <w:proofErr w:type="spellStart"/>
            <w:r w:rsidRPr="00B45B6C">
              <w:rPr>
                <w:sz w:val="20"/>
                <w:szCs w:val="20"/>
              </w:rPr>
              <w:t>Yaran</w:t>
            </w:r>
            <w:proofErr w:type="spellEnd"/>
            <w:r w:rsidRPr="00B45B6C">
              <w:rPr>
                <w:sz w:val="20"/>
                <w:szCs w:val="20"/>
              </w:rPr>
              <w:t xml:space="preserve"> (group managing the affairs of the </w:t>
            </w:r>
            <w:proofErr w:type="spellStart"/>
            <w:r w:rsidRPr="00B45B6C">
              <w:rPr>
                <w:sz w:val="20"/>
                <w:szCs w:val="20"/>
              </w:rPr>
              <w:t>Bahá'í</w:t>
            </w:r>
            <w:proofErr w:type="spellEnd"/>
            <w:r w:rsidRPr="00B45B6C">
              <w:rPr>
                <w:sz w:val="20"/>
                <w:szCs w:val="20"/>
              </w:rPr>
              <w:t xml:space="preserve"> community in Iran) and involvement in teaching the [</w:t>
            </w:r>
            <w:proofErr w:type="spellStart"/>
            <w:r w:rsidRPr="00B45B6C">
              <w:rPr>
                <w:sz w:val="20"/>
                <w:szCs w:val="20"/>
              </w:rPr>
              <w:t>Bahá'í</w:t>
            </w:r>
            <w:proofErr w:type="spellEnd"/>
            <w:r w:rsidRPr="00B45B6C">
              <w:rPr>
                <w:sz w:val="20"/>
                <w:szCs w:val="20"/>
              </w:rPr>
              <w:t xml:space="preserve"> Faith]</w:t>
            </w:r>
          </w:p>
        </w:tc>
        <w:tc>
          <w:tcPr>
            <w:tcW w:w="1766" w:type="dxa"/>
            <w:shd w:val="clear" w:color="auto" w:fill="auto"/>
          </w:tcPr>
          <w:p w:rsidR="00B45B6C" w:rsidRPr="00B45B6C" w:rsidRDefault="00B45B6C" w:rsidP="009D71B4">
            <w:pPr>
              <w:rPr>
                <w:sz w:val="20"/>
                <w:szCs w:val="20"/>
              </w:rPr>
            </w:pPr>
            <w:r w:rsidRPr="00B45B6C">
              <w:rPr>
                <w:sz w:val="20"/>
                <w:szCs w:val="20"/>
              </w:rPr>
              <w:t>15-Nov-05</w:t>
            </w: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Behrouz</w:t>
            </w:r>
            <w:proofErr w:type="spellEnd"/>
            <w:r w:rsidRPr="00B45B6C">
              <w:rPr>
                <w:sz w:val="20"/>
                <w:szCs w:val="20"/>
              </w:rPr>
              <w:t xml:space="preserve"> </w:t>
            </w:r>
            <w:proofErr w:type="spellStart"/>
            <w:r w:rsidRPr="00B45B6C">
              <w:rPr>
                <w:sz w:val="20"/>
                <w:szCs w:val="20"/>
              </w:rPr>
              <w:t>Azizi</w:t>
            </w:r>
            <w:proofErr w:type="spellEnd"/>
            <w:r w:rsidRPr="00B45B6C">
              <w:rPr>
                <w:sz w:val="20"/>
                <w:szCs w:val="20"/>
              </w:rPr>
              <w:t xml:space="preserve"> </w:t>
            </w:r>
            <w:proofErr w:type="spellStart"/>
            <w:r w:rsidRPr="00B45B6C">
              <w:rPr>
                <w:sz w:val="20"/>
                <w:szCs w:val="20"/>
              </w:rPr>
              <w:t>Tavakkoli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26-Jul-05</w:t>
            </w:r>
          </w:p>
        </w:tc>
        <w:tc>
          <w:tcPr>
            <w:tcW w:w="1765" w:type="dxa"/>
            <w:shd w:val="clear" w:color="auto" w:fill="auto"/>
          </w:tcPr>
          <w:p w:rsidR="00B45B6C" w:rsidRPr="00B45B6C" w:rsidRDefault="00B45B6C" w:rsidP="009D71B4">
            <w:pPr>
              <w:rPr>
                <w:sz w:val="20"/>
                <w:szCs w:val="20"/>
              </w:rPr>
            </w:pPr>
            <w:r w:rsidRPr="00B45B6C">
              <w:rPr>
                <w:sz w:val="20"/>
                <w:szCs w:val="20"/>
              </w:rPr>
              <w:t>Mashhad</w:t>
            </w:r>
          </w:p>
        </w:tc>
        <w:tc>
          <w:tcPr>
            <w:tcW w:w="1766" w:type="dxa"/>
            <w:shd w:val="clear" w:color="auto" w:fill="auto"/>
          </w:tcPr>
          <w:p w:rsidR="00B45B6C" w:rsidRPr="00B45B6C" w:rsidRDefault="00B45B6C" w:rsidP="009D71B4">
            <w:pPr>
              <w:rPr>
                <w:sz w:val="20"/>
                <w:szCs w:val="20"/>
              </w:rPr>
            </w:pPr>
            <w:r w:rsidRPr="00B45B6C">
              <w:rPr>
                <w:sz w:val="20"/>
                <w:szCs w:val="20"/>
              </w:rPr>
              <w:t>Without trial</w:t>
            </w:r>
          </w:p>
        </w:tc>
        <w:tc>
          <w:tcPr>
            <w:tcW w:w="1766" w:type="dxa"/>
            <w:shd w:val="clear" w:color="auto" w:fill="auto"/>
          </w:tcPr>
          <w:p w:rsidR="00B45B6C" w:rsidRPr="00B45B6C" w:rsidRDefault="00B45B6C" w:rsidP="009D71B4">
            <w:pPr>
              <w:rPr>
                <w:sz w:val="20"/>
                <w:szCs w:val="20"/>
              </w:rPr>
            </w:pPr>
            <w:r w:rsidRPr="00B45B6C">
              <w:rPr>
                <w:sz w:val="20"/>
                <w:szCs w:val="20"/>
              </w:rPr>
              <w:t>Release on bail</w:t>
            </w:r>
          </w:p>
        </w:tc>
        <w:tc>
          <w:tcPr>
            <w:tcW w:w="1766" w:type="dxa"/>
            <w:shd w:val="clear" w:color="auto" w:fill="auto"/>
          </w:tcPr>
          <w:p w:rsidR="00B45B6C" w:rsidRPr="00B45B6C" w:rsidRDefault="00B45B6C" w:rsidP="009D71B4">
            <w:pPr>
              <w:rPr>
                <w:sz w:val="20"/>
                <w:szCs w:val="20"/>
              </w:rPr>
            </w:pPr>
            <w:r w:rsidRPr="00B45B6C">
              <w:rPr>
                <w:sz w:val="20"/>
                <w:szCs w:val="20"/>
              </w:rPr>
              <w:t xml:space="preserve">Membership of </w:t>
            </w:r>
            <w:proofErr w:type="spellStart"/>
            <w:r w:rsidRPr="00B45B6C">
              <w:rPr>
                <w:sz w:val="20"/>
                <w:szCs w:val="20"/>
              </w:rPr>
              <w:t>Yaran</w:t>
            </w:r>
            <w:proofErr w:type="spellEnd"/>
            <w:r w:rsidRPr="00B45B6C">
              <w:rPr>
                <w:sz w:val="20"/>
                <w:szCs w:val="20"/>
              </w:rPr>
              <w:t xml:space="preserve"> (group managing the affairs of the </w:t>
            </w:r>
            <w:proofErr w:type="spellStart"/>
            <w:r w:rsidRPr="00B45B6C">
              <w:rPr>
                <w:sz w:val="20"/>
                <w:szCs w:val="20"/>
              </w:rPr>
              <w:t>Bahá'í</w:t>
            </w:r>
            <w:proofErr w:type="spellEnd"/>
            <w:r w:rsidRPr="00B45B6C">
              <w:rPr>
                <w:sz w:val="20"/>
                <w:szCs w:val="20"/>
              </w:rPr>
              <w:t xml:space="preserve"> community in Iran) and involvement in teaching the [</w:t>
            </w:r>
            <w:proofErr w:type="spellStart"/>
            <w:r w:rsidRPr="00B45B6C">
              <w:rPr>
                <w:sz w:val="20"/>
                <w:szCs w:val="20"/>
              </w:rPr>
              <w:t>Bahá'í</w:t>
            </w:r>
            <w:proofErr w:type="spellEnd"/>
            <w:r w:rsidRPr="00B45B6C">
              <w:rPr>
                <w:sz w:val="20"/>
                <w:szCs w:val="20"/>
              </w:rPr>
              <w:t xml:space="preserve"> Faith]</w:t>
            </w:r>
          </w:p>
        </w:tc>
        <w:tc>
          <w:tcPr>
            <w:tcW w:w="1766" w:type="dxa"/>
            <w:shd w:val="clear" w:color="auto" w:fill="auto"/>
          </w:tcPr>
          <w:p w:rsidR="00B45B6C" w:rsidRPr="00B45B6C" w:rsidRDefault="00B45B6C" w:rsidP="009D71B4">
            <w:pPr>
              <w:rPr>
                <w:sz w:val="20"/>
                <w:szCs w:val="20"/>
              </w:rPr>
            </w:pPr>
            <w:r w:rsidRPr="00B45B6C">
              <w:rPr>
                <w:sz w:val="20"/>
                <w:szCs w:val="20"/>
              </w:rPr>
              <w:t>15-Nov-05</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14-May-08</w:t>
            </w:r>
          </w:p>
        </w:tc>
        <w:tc>
          <w:tcPr>
            <w:tcW w:w="1765" w:type="dxa"/>
            <w:shd w:val="clear" w:color="auto" w:fill="auto"/>
          </w:tcPr>
          <w:p w:rsidR="00B45B6C" w:rsidRPr="00B45B6C" w:rsidRDefault="00B45B6C" w:rsidP="009D71B4">
            <w:pPr>
              <w:rPr>
                <w:sz w:val="20"/>
                <w:szCs w:val="20"/>
              </w:rPr>
            </w:pPr>
            <w:r w:rsidRPr="00B45B6C">
              <w:rPr>
                <w:sz w:val="20"/>
                <w:szCs w:val="20"/>
              </w:rPr>
              <w:t>Tehran (Tehran)</w:t>
            </w:r>
          </w:p>
        </w:tc>
        <w:tc>
          <w:tcPr>
            <w:tcW w:w="1766" w:type="dxa"/>
            <w:shd w:val="clear" w:color="auto" w:fill="auto"/>
          </w:tcPr>
          <w:p w:rsidR="00B45B6C" w:rsidRPr="00B45B6C" w:rsidRDefault="00B45B6C" w:rsidP="009D71B4">
            <w:pPr>
              <w:rPr>
                <w:sz w:val="20"/>
                <w:szCs w:val="20"/>
              </w:rPr>
            </w:pPr>
            <w:r w:rsidRPr="00B45B6C">
              <w:rPr>
                <w:sz w:val="20"/>
                <w:szCs w:val="20"/>
              </w:rPr>
              <w:t>Trial ended 14-Jun-10</w:t>
            </w:r>
          </w:p>
        </w:tc>
        <w:tc>
          <w:tcPr>
            <w:tcW w:w="1766" w:type="dxa"/>
            <w:shd w:val="clear" w:color="auto" w:fill="auto"/>
          </w:tcPr>
          <w:p w:rsidR="00B45B6C" w:rsidRPr="00B45B6C" w:rsidRDefault="00B45B6C" w:rsidP="009D71B4">
            <w:pPr>
              <w:rPr>
                <w:sz w:val="20"/>
                <w:szCs w:val="20"/>
              </w:rPr>
            </w:pPr>
            <w:r w:rsidRPr="00B45B6C">
              <w:rPr>
                <w:sz w:val="20"/>
                <w:szCs w:val="20"/>
              </w:rPr>
              <w:t>20 years’ imprisonment</w:t>
            </w:r>
          </w:p>
        </w:tc>
        <w:tc>
          <w:tcPr>
            <w:tcW w:w="1766" w:type="dxa"/>
            <w:shd w:val="clear" w:color="auto" w:fill="auto"/>
          </w:tcPr>
          <w:p w:rsidR="00B45B6C" w:rsidRPr="00B45B6C" w:rsidRDefault="00B45B6C" w:rsidP="009D71B4">
            <w:pPr>
              <w:rPr>
                <w:sz w:val="20"/>
                <w:szCs w:val="20"/>
              </w:rPr>
            </w:pPr>
            <w:r w:rsidRPr="00B45B6C">
              <w:rPr>
                <w:sz w:val="20"/>
                <w:szCs w:val="20"/>
              </w:rPr>
              <w:t xml:space="preserve">1) Engaging in propaganda against the regime of the Islamic Republic of Iran; 2) espionage in </w:t>
            </w:r>
            <w:r w:rsidRPr="00B45B6C">
              <w:rPr>
                <w:sz w:val="20"/>
                <w:szCs w:val="20"/>
              </w:rPr>
              <w:lastRenderedPageBreak/>
              <w:t>support of the tyrannical, fabricated and occupying regime of Israel; 3) Forming and managing illegal groups and gatherings to for the purpose of disruption to the national security of Iran; 4) Collaboration with the tyrannical, fabricated, hostile and occupying regime of Israel against the Islamic Republic of Iran; 5) Conspiracy and assembly for the purpose of action against the internal and external security of Iran and to tarnish the reputation of the Islamic Republic of Iran in the international arena; 6) Participation in collecting classified documents and providing them to foreigners with the purpose of disruption the national security</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lastRenderedPageBreak/>
              <w:t>Mr.</w:t>
            </w:r>
            <w:proofErr w:type="spellEnd"/>
            <w:r w:rsidRPr="00B45B6C">
              <w:rPr>
                <w:sz w:val="20"/>
                <w:szCs w:val="20"/>
              </w:rPr>
              <w:t xml:space="preserve"> </w:t>
            </w:r>
            <w:proofErr w:type="spellStart"/>
            <w:r w:rsidRPr="00B45B6C">
              <w:rPr>
                <w:sz w:val="20"/>
                <w:szCs w:val="20"/>
              </w:rPr>
              <w:t>Vahid</w:t>
            </w:r>
            <w:proofErr w:type="spellEnd"/>
            <w:r w:rsidRPr="00B45B6C">
              <w:rPr>
                <w:sz w:val="20"/>
                <w:szCs w:val="20"/>
              </w:rPr>
              <w:t xml:space="preserve"> </w:t>
            </w:r>
            <w:proofErr w:type="spellStart"/>
            <w:r w:rsidRPr="00B45B6C">
              <w:rPr>
                <w:sz w:val="20"/>
                <w:szCs w:val="20"/>
              </w:rPr>
              <w:t>Tizfahm</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14-May-08</w:t>
            </w:r>
          </w:p>
        </w:tc>
        <w:tc>
          <w:tcPr>
            <w:tcW w:w="1765" w:type="dxa"/>
            <w:shd w:val="clear" w:color="auto" w:fill="auto"/>
          </w:tcPr>
          <w:p w:rsidR="00B45B6C" w:rsidRPr="00B45B6C" w:rsidRDefault="00B45B6C" w:rsidP="009D71B4">
            <w:pPr>
              <w:rPr>
                <w:sz w:val="20"/>
                <w:szCs w:val="20"/>
              </w:rPr>
            </w:pPr>
            <w:r w:rsidRPr="00B45B6C">
              <w:rPr>
                <w:sz w:val="20"/>
                <w:szCs w:val="20"/>
              </w:rPr>
              <w:t>Tehran (Tehran)</w:t>
            </w:r>
          </w:p>
        </w:tc>
        <w:tc>
          <w:tcPr>
            <w:tcW w:w="1766" w:type="dxa"/>
            <w:shd w:val="clear" w:color="auto" w:fill="auto"/>
          </w:tcPr>
          <w:p w:rsidR="00B45B6C" w:rsidRPr="00B45B6C" w:rsidRDefault="00B45B6C" w:rsidP="009D71B4">
            <w:pPr>
              <w:rPr>
                <w:sz w:val="20"/>
                <w:szCs w:val="20"/>
              </w:rPr>
            </w:pPr>
            <w:r w:rsidRPr="00B45B6C">
              <w:rPr>
                <w:sz w:val="20"/>
                <w:szCs w:val="20"/>
              </w:rPr>
              <w:t>Trial ended 14-Jun-10</w:t>
            </w:r>
          </w:p>
        </w:tc>
        <w:tc>
          <w:tcPr>
            <w:tcW w:w="1766" w:type="dxa"/>
            <w:shd w:val="clear" w:color="auto" w:fill="auto"/>
          </w:tcPr>
          <w:p w:rsidR="00B45B6C" w:rsidRPr="00B45B6C" w:rsidRDefault="00B45B6C" w:rsidP="009D71B4">
            <w:pPr>
              <w:rPr>
                <w:sz w:val="20"/>
                <w:szCs w:val="20"/>
              </w:rPr>
            </w:pPr>
            <w:r w:rsidRPr="00B45B6C">
              <w:rPr>
                <w:sz w:val="20"/>
                <w:szCs w:val="20"/>
              </w:rPr>
              <w:t>20 years’ imprisonment</w:t>
            </w:r>
          </w:p>
        </w:tc>
        <w:tc>
          <w:tcPr>
            <w:tcW w:w="1766" w:type="dxa"/>
            <w:shd w:val="clear" w:color="auto" w:fill="auto"/>
          </w:tcPr>
          <w:p w:rsidR="00B45B6C" w:rsidRPr="00B45B6C" w:rsidRDefault="00B45B6C" w:rsidP="009D71B4">
            <w:pPr>
              <w:rPr>
                <w:sz w:val="20"/>
                <w:szCs w:val="20"/>
              </w:rPr>
            </w:pPr>
            <w:r w:rsidRPr="00B45B6C">
              <w:rPr>
                <w:sz w:val="20"/>
                <w:szCs w:val="20"/>
              </w:rPr>
              <w:t xml:space="preserve">1) Engaging in propaganda against the regime of the Islamic Republic of Iran; 2) espionage in </w:t>
            </w:r>
            <w:r w:rsidRPr="00B45B6C">
              <w:rPr>
                <w:sz w:val="20"/>
                <w:szCs w:val="20"/>
              </w:rPr>
              <w:lastRenderedPageBreak/>
              <w:t>support of the tyrannical, fabricated and occupying regime of Israel; 3) Forming and managing illegal groups and gatherings to for the purpose of disruption to the national security of Iran; 4) Collaboration with the tyrannical, fabricated, hostile and occupying regime of Israel against the Islamic Republic of Iran; 5) Conspiracy and assembly for the purpose of action against the internal and external security of Iran and to tarnish the reputation of the Islamic Republic of Iran in the international arena; 6) Participation in collecting classified documents and providing them to foreigners with the purpose of disruption the national security</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lastRenderedPageBreak/>
              <w:t>Mr.</w:t>
            </w:r>
            <w:proofErr w:type="spellEnd"/>
            <w:r w:rsidRPr="00B45B6C">
              <w:rPr>
                <w:sz w:val="20"/>
                <w:szCs w:val="20"/>
              </w:rPr>
              <w:t xml:space="preserve"> </w:t>
            </w:r>
            <w:proofErr w:type="spellStart"/>
            <w:r w:rsidRPr="00B45B6C">
              <w:rPr>
                <w:sz w:val="20"/>
                <w:szCs w:val="20"/>
              </w:rPr>
              <w:t>Jalayer</w:t>
            </w:r>
            <w:proofErr w:type="spellEnd"/>
            <w:r w:rsidRPr="00B45B6C">
              <w:rPr>
                <w:sz w:val="20"/>
                <w:szCs w:val="20"/>
              </w:rPr>
              <w:t xml:space="preserve"> </w:t>
            </w:r>
            <w:proofErr w:type="spellStart"/>
            <w:r w:rsidRPr="00B45B6C">
              <w:rPr>
                <w:sz w:val="20"/>
                <w:szCs w:val="20"/>
              </w:rPr>
              <w:t>Vahdat</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04-Aug-05</w:t>
            </w:r>
          </w:p>
        </w:tc>
        <w:tc>
          <w:tcPr>
            <w:tcW w:w="1765" w:type="dxa"/>
            <w:shd w:val="clear" w:color="auto" w:fill="auto"/>
          </w:tcPr>
          <w:p w:rsidR="00B45B6C" w:rsidRPr="00B45B6C" w:rsidRDefault="00B45B6C" w:rsidP="009D71B4">
            <w:pPr>
              <w:rPr>
                <w:sz w:val="20"/>
                <w:szCs w:val="20"/>
              </w:rPr>
            </w:pPr>
            <w:r w:rsidRPr="00B45B6C">
              <w:rPr>
                <w:sz w:val="20"/>
                <w:szCs w:val="20"/>
              </w:rPr>
              <w:t>Mashhad</w:t>
            </w:r>
          </w:p>
        </w:tc>
        <w:tc>
          <w:tcPr>
            <w:tcW w:w="1766" w:type="dxa"/>
            <w:shd w:val="clear" w:color="auto" w:fill="auto"/>
          </w:tcPr>
          <w:p w:rsidR="00B45B6C" w:rsidRPr="00B45B6C" w:rsidRDefault="00B45B6C" w:rsidP="009D71B4">
            <w:pPr>
              <w:rPr>
                <w:sz w:val="20"/>
                <w:szCs w:val="20"/>
              </w:rPr>
            </w:pPr>
            <w:r w:rsidRPr="00B45B6C">
              <w:rPr>
                <w:sz w:val="20"/>
                <w:szCs w:val="20"/>
              </w:rPr>
              <w:t>(05Apr2010)</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 xml:space="preserve">Activities against national security, propaganda against the regime and membership in the </w:t>
            </w:r>
            <w:r w:rsidRPr="00B45B6C">
              <w:rPr>
                <w:sz w:val="20"/>
                <w:szCs w:val="20"/>
              </w:rPr>
              <w:lastRenderedPageBreak/>
              <w:t xml:space="preserve">unlawful </w:t>
            </w:r>
            <w:proofErr w:type="spellStart"/>
            <w:r w:rsidRPr="00B45B6C">
              <w:rPr>
                <w:sz w:val="20"/>
                <w:szCs w:val="20"/>
              </w:rPr>
              <w:t>Bahai</w:t>
            </w:r>
            <w:proofErr w:type="spellEnd"/>
            <w:r w:rsidRPr="00B45B6C">
              <w:rPr>
                <w:sz w:val="20"/>
                <w:szCs w:val="20"/>
              </w:rPr>
              <w:t xml:space="preserve"> administration</w:t>
            </w:r>
          </w:p>
        </w:tc>
        <w:tc>
          <w:tcPr>
            <w:tcW w:w="1766" w:type="dxa"/>
            <w:shd w:val="clear" w:color="auto" w:fill="auto"/>
          </w:tcPr>
          <w:p w:rsidR="00B45B6C" w:rsidRPr="00B45B6C" w:rsidRDefault="00B45B6C" w:rsidP="009D71B4">
            <w:pPr>
              <w:rPr>
                <w:sz w:val="20"/>
                <w:szCs w:val="20"/>
              </w:rPr>
            </w:pPr>
            <w:r w:rsidRPr="00B45B6C">
              <w:rPr>
                <w:sz w:val="20"/>
                <w:szCs w:val="20"/>
              </w:rPr>
              <w:lastRenderedPageBreak/>
              <w:t>28-Aug-05</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26-Jan-09</w:t>
            </w:r>
          </w:p>
        </w:tc>
        <w:tc>
          <w:tcPr>
            <w:tcW w:w="1765" w:type="dxa"/>
            <w:shd w:val="clear" w:color="auto" w:fill="auto"/>
          </w:tcPr>
          <w:p w:rsidR="00B45B6C" w:rsidRPr="00B45B6C" w:rsidRDefault="00B45B6C" w:rsidP="009D71B4">
            <w:pPr>
              <w:rPr>
                <w:sz w:val="20"/>
                <w:szCs w:val="20"/>
              </w:rPr>
            </w:pPr>
            <w:r w:rsidRPr="00B45B6C">
              <w:rPr>
                <w:sz w:val="20"/>
                <w:szCs w:val="20"/>
              </w:rPr>
              <w:t>Mashhad</w:t>
            </w:r>
          </w:p>
        </w:tc>
        <w:tc>
          <w:tcPr>
            <w:tcW w:w="1766" w:type="dxa"/>
            <w:shd w:val="clear" w:color="auto" w:fill="auto"/>
          </w:tcPr>
          <w:p w:rsidR="00B45B6C" w:rsidRPr="00B45B6C" w:rsidRDefault="00B45B6C" w:rsidP="009D71B4">
            <w:pPr>
              <w:rPr>
                <w:sz w:val="20"/>
                <w:szCs w:val="20"/>
              </w:rPr>
            </w:pPr>
            <w:r w:rsidRPr="00B45B6C">
              <w:rPr>
                <w:sz w:val="20"/>
                <w:szCs w:val="20"/>
              </w:rPr>
              <w:t>(May/Jun2010)</w:t>
            </w:r>
          </w:p>
        </w:tc>
        <w:tc>
          <w:tcPr>
            <w:tcW w:w="1766" w:type="dxa"/>
            <w:shd w:val="clear" w:color="auto" w:fill="auto"/>
          </w:tcPr>
          <w:p w:rsidR="00B45B6C" w:rsidRPr="00B45B6C" w:rsidRDefault="00B45B6C" w:rsidP="009D71B4">
            <w:pPr>
              <w:rPr>
                <w:sz w:val="20"/>
                <w:szCs w:val="20"/>
              </w:rPr>
            </w:pPr>
            <w:r w:rsidRPr="00B45B6C">
              <w:rPr>
                <w:sz w:val="20"/>
                <w:szCs w:val="20"/>
              </w:rPr>
              <w:t>5 years imprisonment and 10 year ban on leaving the country</w:t>
            </w:r>
          </w:p>
        </w:tc>
        <w:tc>
          <w:tcPr>
            <w:tcW w:w="1766"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r w:rsidRPr="00B45B6C">
              <w:rPr>
                <w:sz w:val="20"/>
                <w:szCs w:val="20"/>
              </w:rPr>
              <w:t>12-May-09</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 xml:space="preserve">24-Oct-10--Started serving sentence </w:t>
            </w:r>
          </w:p>
        </w:tc>
        <w:tc>
          <w:tcPr>
            <w:tcW w:w="1765" w:type="dxa"/>
            <w:shd w:val="clear" w:color="auto" w:fill="auto"/>
          </w:tcPr>
          <w:p w:rsidR="00B45B6C" w:rsidRPr="00B45B6C" w:rsidRDefault="00B45B6C" w:rsidP="009D71B4">
            <w:pPr>
              <w:rPr>
                <w:sz w:val="20"/>
                <w:szCs w:val="20"/>
              </w:rPr>
            </w:pPr>
            <w:r w:rsidRPr="00B45B6C">
              <w:rPr>
                <w:sz w:val="20"/>
                <w:szCs w:val="20"/>
              </w:rPr>
              <w:t>Mashhad</w:t>
            </w:r>
          </w:p>
        </w:tc>
        <w:tc>
          <w:tcPr>
            <w:tcW w:w="1766" w:type="dxa"/>
            <w:shd w:val="clear" w:color="auto" w:fill="auto"/>
          </w:tcPr>
          <w:p w:rsidR="00B45B6C" w:rsidRPr="00B45B6C" w:rsidRDefault="00B45B6C" w:rsidP="009D71B4">
            <w:pPr>
              <w:rPr>
                <w:sz w:val="20"/>
                <w:szCs w:val="20"/>
              </w:rPr>
            </w:pPr>
            <w:proofErr w:type="gramStart"/>
            <w:r w:rsidRPr="00B45B6C">
              <w:rPr>
                <w:sz w:val="20"/>
                <w:szCs w:val="20"/>
              </w:rPr>
              <w:t>First court on 15/16-Aug-09.</w:t>
            </w:r>
            <w:proofErr w:type="gramEnd"/>
            <w:r w:rsidRPr="00B45B6C">
              <w:rPr>
                <w:sz w:val="20"/>
                <w:szCs w:val="20"/>
              </w:rPr>
              <w:t xml:space="preserve"> Then: 25-Oct-09 (sentence was appealed) </w:t>
            </w:r>
          </w:p>
        </w:tc>
        <w:tc>
          <w:tcPr>
            <w:tcW w:w="1766" w:type="dxa"/>
            <w:shd w:val="clear" w:color="auto" w:fill="auto"/>
          </w:tcPr>
          <w:p w:rsidR="00B45B6C" w:rsidRPr="00B45B6C" w:rsidRDefault="00B45B6C" w:rsidP="009D71B4">
            <w:pPr>
              <w:rPr>
                <w:sz w:val="20"/>
                <w:szCs w:val="20"/>
              </w:rPr>
            </w:pPr>
            <w:r w:rsidRPr="00B45B6C">
              <w:rPr>
                <w:sz w:val="20"/>
                <w:szCs w:val="20"/>
              </w:rPr>
              <w:t>Sentence of 5 years imprisonment and 10 years not leaving the country was changed to 5 years imprisonment</w:t>
            </w:r>
          </w:p>
        </w:tc>
        <w:tc>
          <w:tcPr>
            <w:tcW w:w="1766" w:type="dxa"/>
            <w:shd w:val="clear" w:color="auto" w:fill="auto"/>
          </w:tcPr>
          <w:p w:rsidR="00B45B6C" w:rsidRPr="00B45B6C" w:rsidRDefault="00B45B6C" w:rsidP="009D71B4">
            <w:pPr>
              <w:rPr>
                <w:sz w:val="20"/>
                <w:szCs w:val="20"/>
              </w:rPr>
            </w:pPr>
            <w:r w:rsidRPr="00B45B6C">
              <w:rPr>
                <w:sz w:val="20"/>
                <w:szCs w:val="20"/>
              </w:rPr>
              <w:t>Teaching against the regime, taking action against national security, and illegal dissemination of CDs, teaching the Faith, and insulting religious sanctities</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Vesal</w:t>
            </w:r>
            <w:proofErr w:type="spellEnd"/>
            <w:r w:rsidRPr="00B45B6C">
              <w:rPr>
                <w:sz w:val="20"/>
                <w:szCs w:val="20"/>
              </w:rPr>
              <w:t xml:space="preserve"> </w:t>
            </w:r>
            <w:proofErr w:type="spellStart"/>
            <w:r w:rsidRPr="00B45B6C">
              <w:rPr>
                <w:sz w:val="20"/>
                <w:szCs w:val="20"/>
              </w:rPr>
              <w:t>Mahboubi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25-Apr-11</w:t>
            </w:r>
          </w:p>
        </w:tc>
        <w:tc>
          <w:tcPr>
            <w:tcW w:w="1765" w:type="dxa"/>
            <w:shd w:val="clear" w:color="auto" w:fill="auto"/>
          </w:tcPr>
          <w:p w:rsidR="00B45B6C" w:rsidRPr="00B45B6C" w:rsidRDefault="00B45B6C" w:rsidP="009D71B4">
            <w:pPr>
              <w:rPr>
                <w:sz w:val="20"/>
                <w:szCs w:val="20"/>
              </w:rPr>
            </w:pPr>
            <w:r w:rsidRPr="00B45B6C">
              <w:rPr>
                <w:sz w:val="20"/>
                <w:szCs w:val="20"/>
              </w:rPr>
              <w:t>Sari (</w:t>
            </w:r>
            <w:proofErr w:type="spellStart"/>
            <w:r w:rsidRPr="00B45B6C">
              <w:rPr>
                <w:sz w:val="20"/>
                <w:szCs w:val="20"/>
              </w:rPr>
              <w:t>Mazandaran</w:t>
            </w:r>
            <w:proofErr w:type="spellEnd"/>
            <w:r w:rsidRPr="00B45B6C">
              <w:rPr>
                <w:sz w:val="20"/>
                <w:szCs w:val="20"/>
              </w:rPr>
              <w:t>)</w:t>
            </w:r>
          </w:p>
        </w:tc>
        <w:tc>
          <w:tcPr>
            <w:tcW w:w="1766"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r w:rsidRPr="00B45B6C">
              <w:rPr>
                <w:sz w:val="20"/>
                <w:szCs w:val="20"/>
              </w:rPr>
              <w:t>1 year -sentence has been appealed</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Ms.</w:t>
            </w:r>
            <w:proofErr w:type="spellEnd"/>
            <w:r w:rsidRPr="00B45B6C">
              <w:rPr>
                <w:sz w:val="20"/>
                <w:szCs w:val="20"/>
              </w:rPr>
              <w:t xml:space="preserve"> </w:t>
            </w:r>
            <w:proofErr w:type="spellStart"/>
            <w:r w:rsidRPr="00B45B6C">
              <w:rPr>
                <w:sz w:val="20"/>
                <w:szCs w:val="20"/>
              </w:rPr>
              <w:t>Sanaz</w:t>
            </w:r>
            <w:proofErr w:type="spellEnd"/>
            <w:r w:rsidRPr="00B45B6C">
              <w:rPr>
                <w:sz w:val="20"/>
                <w:szCs w:val="20"/>
              </w:rPr>
              <w:t xml:space="preserve"> </w:t>
            </w:r>
            <w:proofErr w:type="spellStart"/>
            <w:r w:rsidRPr="00B45B6C">
              <w:rPr>
                <w:sz w:val="20"/>
                <w:szCs w:val="20"/>
              </w:rPr>
              <w:t>Tafazoli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27-Jun-11</w:t>
            </w:r>
          </w:p>
        </w:tc>
        <w:tc>
          <w:tcPr>
            <w:tcW w:w="1765" w:type="dxa"/>
            <w:shd w:val="clear" w:color="auto" w:fill="auto"/>
          </w:tcPr>
          <w:p w:rsidR="00B45B6C" w:rsidRPr="00B45B6C" w:rsidRDefault="00B45B6C" w:rsidP="009D71B4">
            <w:pPr>
              <w:rPr>
                <w:sz w:val="20"/>
                <w:szCs w:val="20"/>
              </w:rPr>
            </w:pPr>
            <w:r w:rsidRPr="00B45B6C">
              <w:rPr>
                <w:sz w:val="20"/>
                <w:szCs w:val="20"/>
              </w:rPr>
              <w:t xml:space="preserve">Mashhad </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Afshin</w:t>
            </w:r>
            <w:proofErr w:type="spellEnd"/>
            <w:r w:rsidRPr="00B45B6C">
              <w:rPr>
                <w:sz w:val="20"/>
                <w:szCs w:val="20"/>
              </w:rPr>
              <w:t xml:space="preserve"> </w:t>
            </w:r>
            <w:proofErr w:type="spellStart"/>
            <w:r w:rsidRPr="00B45B6C">
              <w:rPr>
                <w:sz w:val="20"/>
                <w:szCs w:val="20"/>
              </w:rPr>
              <w:t>Heyratian</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03-Jun-10</w:t>
            </w:r>
          </w:p>
        </w:tc>
        <w:tc>
          <w:tcPr>
            <w:tcW w:w="1765" w:type="dxa"/>
            <w:shd w:val="clear" w:color="auto" w:fill="auto"/>
          </w:tcPr>
          <w:p w:rsidR="00B45B6C" w:rsidRPr="00B45B6C" w:rsidRDefault="00B45B6C" w:rsidP="009D71B4">
            <w:pPr>
              <w:rPr>
                <w:sz w:val="20"/>
                <w:szCs w:val="20"/>
              </w:rPr>
            </w:pPr>
            <w:r w:rsidRPr="00B45B6C">
              <w:rPr>
                <w:sz w:val="20"/>
                <w:szCs w:val="20"/>
              </w:rPr>
              <w:t>Tehran (Tehran)</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 xml:space="preserve">4 years imprisonment </w:t>
            </w:r>
          </w:p>
        </w:tc>
        <w:tc>
          <w:tcPr>
            <w:tcW w:w="1766" w:type="dxa"/>
            <w:shd w:val="clear" w:color="auto" w:fill="auto"/>
          </w:tcPr>
          <w:p w:rsidR="00B45B6C" w:rsidRPr="00B45B6C" w:rsidRDefault="00B45B6C" w:rsidP="009D71B4">
            <w:pPr>
              <w:rPr>
                <w:sz w:val="20"/>
                <w:szCs w:val="20"/>
              </w:rPr>
            </w:pPr>
            <w:r w:rsidRPr="00B45B6C">
              <w:rPr>
                <w:sz w:val="20"/>
                <w:szCs w:val="20"/>
              </w:rPr>
              <w:t>Charged with activities related to human rights issues and writing articles</w:t>
            </w:r>
          </w:p>
        </w:tc>
        <w:tc>
          <w:tcPr>
            <w:tcW w:w="1766" w:type="dxa"/>
            <w:shd w:val="clear" w:color="auto" w:fill="auto"/>
          </w:tcPr>
          <w:p w:rsidR="00B45B6C" w:rsidRPr="00B45B6C" w:rsidRDefault="00B45B6C" w:rsidP="009D71B4">
            <w:pPr>
              <w:rPr>
                <w:sz w:val="20"/>
                <w:szCs w:val="20"/>
              </w:rPr>
            </w:pPr>
            <w:r w:rsidRPr="00B45B6C">
              <w:rPr>
                <w:sz w:val="20"/>
                <w:szCs w:val="20"/>
              </w:rPr>
              <w:t>21-Jul-10</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 xml:space="preserve"> 20-Aug-2011</w:t>
            </w:r>
          </w:p>
        </w:tc>
        <w:tc>
          <w:tcPr>
            <w:tcW w:w="1765" w:type="dxa"/>
            <w:shd w:val="clear" w:color="auto" w:fill="auto"/>
          </w:tcPr>
          <w:p w:rsidR="00B45B6C" w:rsidRPr="00B45B6C" w:rsidRDefault="00B45B6C" w:rsidP="009D71B4">
            <w:pPr>
              <w:rPr>
                <w:sz w:val="20"/>
                <w:szCs w:val="20"/>
              </w:rPr>
            </w:pPr>
            <w:r w:rsidRPr="00B45B6C">
              <w:rPr>
                <w:sz w:val="20"/>
                <w:szCs w:val="20"/>
              </w:rPr>
              <w:t>Tehran</w:t>
            </w:r>
          </w:p>
        </w:tc>
        <w:tc>
          <w:tcPr>
            <w:tcW w:w="1766" w:type="dxa"/>
            <w:shd w:val="clear" w:color="auto" w:fill="auto"/>
          </w:tcPr>
          <w:p w:rsidR="00B45B6C" w:rsidRPr="00B45B6C" w:rsidRDefault="00B45B6C" w:rsidP="009D71B4">
            <w:pPr>
              <w:rPr>
                <w:sz w:val="20"/>
                <w:szCs w:val="20"/>
              </w:rPr>
            </w:pPr>
            <w:r w:rsidRPr="00B45B6C">
              <w:rPr>
                <w:sz w:val="20"/>
                <w:szCs w:val="20"/>
              </w:rPr>
              <w:t>06-Nov-10</w:t>
            </w:r>
          </w:p>
        </w:tc>
        <w:tc>
          <w:tcPr>
            <w:tcW w:w="1766" w:type="dxa"/>
            <w:shd w:val="clear" w:color="auto" w:fill="auto"/>
          </w:tcPr>
          <w:p w:rsidR="00B45B6C" w:rsidRPr="00B45B6C" w:rsidRDefault="00B45B6C" w:rsidP="009D71B4">
            <w:pPr>
              <w:rPr>
                <w:sz w:val="20"/>
                <w:szCs w:val="20"/>
              </w:rPr>
            </w:pPr>
            <w:r w:rsidRPr="00B45B6C">
              <w:rPr>
                <w:sz w:val="20"/>
                <w:szCs w:val="20"/>
              </w:rPr>
              <w:t>4 years imprisonment (sentence was appealed)</w:t>
            </w:r>
          </w:p>
        </w:tc>
        <w:tc>
          <w:tcPr>
            <w:tcW w:w="1766" w:type="dxa"/>
            <w:shd w:val="clear" w:color="auto" w:fill="auto"/>
          </w:tcPr>
          <w:p w:rsidR="00B45B6C" w:rsidRPr="00B45B6C" w:rsidRDefault="00B45B6C" w:rsidP="009D71B4">
            <w:pPr>
              <w:rPr>
                <w:sz w:val="20"/>
                <w:szCs w:val="20"/>
              </w:rPr>
            </w:pPr>
            <w:proofErr w:type="gramStart"/>
            <w:r w:rsidRPr="00B45B6C">
              <w:rPr>
                <w:sz w:val="20"/>
                <w:szCs w:val="20"/>
              </w:rPr>
              <w:t xml:space="preserve">Assembly and conspiracy, with criminal intent, against national security and membership in the perverse sect of </w:t>
            </w:r>
            <w:proofErr w:type="spellStart"/>
            <w:r w:rsidRPr="00B45B6C">
              <w:rPr>
                <w:sz w:val="20"/>
                <w:szCs w:val="20"/>
              </w:rPr>
              <w:t>Bahaism</w:t>
            </w:r>
            <w:proofErr w:type="spellEnd"/>
            <w:r w:rsidRPr="00B45B6C">
              <w:rPr>
                <w:sz w:val="20"/>
                <w:szCs w:val="20"/>
              </w:rPr>
              <w:t>.</w:t>
            </w:r>
            <w:proofErr w:type="gramEnd"/>
            <w:r w:rsidRPr="00B45B6C">
              <w:rPr>
                <w:sz w:val="20"/>
                <w:szCs w:val="20"/>
              </w:rPr>
              <w:t xml:space="preserve">  </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Ms.</w:t>
            </w:r>
            <w:proofErr w:type="spellEnd"/>
            <w:r w:rsidRPr="00B45B6C">
              <w:rPr>
                <w:sz w:val="20"/>
                <w:szCs w:val="20"/>
              </w:rPr>
              <w:t xml:space="preserve"> </w:t>
            </w:r>
            <w:proofErr w:type="spellStart"/>
            <w:r w:rsidRPr="00B45B6C">
              <w:rPr>
                <w:sz w:val="20"/>
                <w:szCs w:val="20"/>
              </w:rPr>
              <w:t>Nasim</w:t>
            </w:r>
            <w:proofErr w:type="spellEnd"/>
            <w:r w:rsidRPr="00B45B6C">
              <w:rPr>
                <w:sz w:val="20"/>
                <w:szCs w:val="20"/>
              </w:rPr>
              <w:t xml:space="preserve"> </w:t>
            </w:r>
            <w:proofErr w:type="spellStart"/>
            <w:r w:rsidRPr="00B45B6C">
              <w:rPr>
                <w:sz w:val="20"/>
                <w:szCs w:val="20"/>
              </w:rPr>
              <w:t>Bagheri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27-Apr-14</w:t>
            </w:r>
          </w:p>
        </w:tc>
        <w:tc>
          <w:tcPr>
            <w:tcW w:w="1765"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r w:rsidRPr="00B45B6C">
              <w:rPr>
                <w:sz w:val="20"/>
                <w:szCs w:val="20"/>
              </w:rPr>
              <w:t>Court date: 8 October 2013</w:t>
            </w:r>
          </w:p>
        </w:tc>
        <w:tc>
          <w:tcPr>
            <w:tcW w:w="1766" w:type="dxa"/>
            <w:shd w:val="clear" w:color="auto" w:fill="auto"/>
          </w:tcPr>
          <w:p w:rsidR="00B45B6C" w:rsidRPr="00B45B6C" w:rsidRDefault="00B45B6C" w:rsidP="009D71B4">
            <w:pPr>
              <w:rPr>
                <w:sz w:val="20"/>
                <w:szCs w:val="20"/>
              </w:rPr>
            </w:pPr>
            <w:r w:rsidRPr="00B45B6C">
              <w:rPr>
                <w:sz w:val="20"/>
                <w:szCs w:val="20"/>
              </w:rPr>
              <w:t xml:space="preserve">4 Years imprisonment under </w:t>
            </w:r>
            <w:proofErr w:type="spellStart"/>
            <w:r w:rsidRPr="00B45B6C">
              <w:rPr>
                <w:sz w:val="20"/>
                <w:szCs w:val="20"/>
              </w:rPr>
              <w:t>Ta'zir</w:t>
            </w:r>
            <w:proofErr w:type="spellEnd"/>
            <w:r w:rsidRPr="00B45B6C">
              <w:rPr>
                <w:sz w:val="20"/>
                <w:szCs w:val="20"/>
              </w:rPr>
              <w:t xml:space="preserve"> law</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Azizollah</w:t>
            </w:r>
            <w:proofErr w:type="spellEnd"/>
            <w:r w:rsidRPr="00B45B6C">
              <w:rPr>
                <w:sz w:val="20"/>
                <w:szCs w:val="20"/>
              </w:rPr>
              <w:t xml:space="preserve"> </w:t>
            </w:r>
            <w:proofErr w:type="spellStart"/>
            <w:r w:rsidRPr="00B45B6C">
              <w:rPr>
                <w:sz w:val="20"/>
                <w:szCs w:val="20"/>
              </w:rPr>
              <w:t>Samandari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14-Jan-09</w:t>
            </w:r>
          </w:p>
        </w:tc>
        <w:tc>
          <w:tcPr>
            <w:tcW w:w="1765" w:type="dxa"/>
            <w:shd w:val="clear" w:color="auto" w:fill="auto"/>
          </w:tcPr>
          <w:p w:rsidR="00B45B6C" w:rsidRPr="00B45B6C" w:rsidRDefault="00B45B6C" w:rsidP="009D71B4">
            <w:pPr>
              <w:rPr>
                <w:sz w:val="20"/>
                <w:szCs w:val="20"/>
              </w:rPr>
            </w:pPr>
            <w:r w:rsidRPr="00B45B6C">
              <w:rPr>
                <w:sz w:val="20"/>
                <w:szCs w:val="20"/>
              </w:rPr>
              <w:t>Tehran (Tehran)</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Release on bail</w:t>
            </w:r>
          </w:p>
        </w:tc>
        <w:tc>
          <w:tcPr>
            <w:tcW w:w="1766" w:type="dxa"/>
            <w:shd w:val="clear" w:color="auto" w:fill="auto"/>
          </w:tcPr>
          <w:p w:rsidR="00B45B6C" w:rsidRPr="00B45B6C" w:rsidRDefault="00B45B6C" w:rsidP="009D71B4">
            <w:pPr>
              <w:rPr>
                <w:sz w:val="20"/>
                <w:szCs w:val="20"/>
              </w:rPr>
            </w:pPr>
            <w:r w:rsidRPr="00B45B6C">
              <w:rPr>
                <w:sz w:val="20"/>
                <w:szCs w:val="20"/>
              </w:rPr>
              <w:t>Activities against National Security, association with hostile countries, teaching the Faith</w:t>
            </w:r>
          </w:p>
        </w:tc>
        <w:tc>
          <w:tcPr>
            <w:tcW w:w="1766" w:type="dxa"/>
            <w:shd w:val="clear" w:color="auto" w:fill="auto"/>
          </w:tcPr>
          <w:p w:rsidR="00B45B6C" w:rsidRPr="00B45B6C" w:rsidRDefault="00B45B6C" w:rsidP="009D71B4">
            <w:pPr>
              <w:rPr>
                <w:sz w:val="20"/>
                <w:szCs w:val="20"/>
              </w:rPr>
            </w:pPr>
            <w:r w:rsidRPr="00B45B6C">
              <w:rPr>
                <w:sz w:val="20"/>
                <w:szCs w:val="20"/>
              </w:rPr>
              <w:t>14-Jan-09</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 xml:space="preserve"> 07-Jul-12</w:t>
            </w:r>
          </w:p>
        </w:tc>
        <w:tc>
          <w:tcPr>
            <w:tcW w:w="1765" w:type="dxa"/>
            <w:shd w:val="clear" w:color="auto" w:fill="auto"/>
          </w:tcPr>
          <w:p w:rsidR="00B45B6C" w:rsidRPr="00B45B6C" w:rsidRDefault="00B45B6C" w:rsidP="009D71B4">
            <w:pPr>
              <w:rPr>
                <w:sz w:val="20"/>
                <w:szCs w:val="20"/>
              </w:rPr>
            </w:pPr>
            <w:r w:rsidRPr="00B45B6C">
              <w:rPr>
                <w:sz w:val="20"/>
                <w:szCs w:val="20"/>
              </w:rPr>
              <w:t>Tehran (Tehran)</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4 years</w:t>
            </w:r>
          </w:p>
        </w:tc>
        <w:tc>
          <w:tcPr>
            <w:tcW w:w="1766" w:type="dxa"/>
            <w:shd w:val="clear" w:color="auto" w:fill="auto"/>
          </w:tcPr>
          <w:p w:rsidR="00B45B6C" w:rsidRPr="00B45B6C" w:rsidRDefault="00B45B6C" w:rsidP="009D71B4">
            <w:pPr>
              <w:rPr>
                <w:sz w:val="20"/>
                <w:szCs w:val="20"/>
              </w:rPr>
            </w:pPr>
            <w:r w:rsidRPr="00B45B6C">
              <w:rPr>
                <w:sz w:val="20"/>
                <w:szCs w:val="20"/>
              </w:rPr>
              <w:t xml:space="preserve">Collaboration with the </w:t>
            </w:r>
            <w:proofErr w:type="spellStart"/>
            <w:r w:rsidRPr="00B45B6C">
              <w:rPr>
                <w:sz w:val="20"/>
                <w:szCs w:val="20"/>
              </w:rPr>
              <w:t>Yaran</w:t>
            </w:r>
            <w:proofErr w:type="spellEnd"/>
            <w:r w:rsidRPr="00B45B6C">
              <w:rPr>
                <w:sz w:val="20"/>
                <w:szCs w:val="20"/>
              </w:rPr>
              <w:t xml:space="preserve"> (group managing the affairs of the </w:t>
            </w:r>
            <w:proofErr w:type="spellStart"/>
            <w:r w:rsidRPr="00B45B6C">
              <w:rPr>
                <w:sz w:val="20"/>
                <w:szCs w:val="20"/>
              </w:rPr>
              <w:t>Bahá'í</w:t>
            </w:r>
            <w:proofErr w:type="spellEnd"/>
            <w:r w:rsidRPr="00B45B6C">
              <w:rPr>
                <w:sz w:val="20"/>
                <w:szCs w:val="20"/>
              </w:rPr>
              <w:t xml:space="preserve"> </w:t>
            </w:r>
            <w:r w:rsidRPr="00B45B6C">
              <w:rPr>
                <w:sz w:val="20"/>
                <w:szCs w:val="20"/>
              </w:rPr>
              <w:lastRenderedPageBreak/>
              <w:t>community in Iran) providing information technology support</w:t>
            </w:r>
          </w:p>
        </w:tc>
        <w:tc>
          <w:tcPr>
            <w:tcW w:w="1766" w:type="dxa"/>
            <w:shd w:val="clear" w:color="auto" w:fill="auto"/>
          </w:tcPr>
          <w:p w:rsidR="00B45B6C" w:rsidRPr="00B45B6C" w:rsidRDefault="00B45B6C" w:rsidP="009D71B4">
            <w:pPr>
              <w:rPr>
                <w:sz w:val="20"/>
                <w:szCs w:val="20"/>
              </w:rPr>
            </w:pPr>
            <w:r w:rsidRPr="00B45B6C">
              <w:rPr>
                <w:sz w:val="20"/>
                <w:szCs w:val="20"/>
              </w:rPr>
              <w:lastRenderedPageBreak/>
              <w:t xml:space="preserve"> 07-Jul-12</w:t>
            </w: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lastRenderedPageBreak/>
              <w:t>Mr.</w:t>
            </w:r>
            <w:proofErr w:type="spellEnd"/>
            <w:r w:rsidRPr="00B45B6C">
              <w:rPr>
                <w:sz w:val="20"/>
                <w:szCs w:val="20"/>
              </w:rPr>
              <w:t xml:space="preserve"> Hamid </w:t>
            </w:r>
            <w:proofErr w:type="spellStart"/>
            <w:r w:rsidRPr="00B45B6C">
              <w:rPr>
                <w:sz w:val="20"/>
                <w:szCs w:val="20"/>
              </w:rPr>
              <w:t>Eslami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14-Jul-12</w:t>
            </w:r>
          </w:p>
        </w:tc>
        <w:tc>
          <w:tcPr>
            <w:tcW w:w="1765" w:type="dxa"/>
            <w:shd w:val="clear" w:color="auto" w:fill="auto"/>
          </w:tcPr>
          <w:p w:rsidR="00B45B6C" w:rsidRPr="00B45B6C" w:rsidRDefault="00B45B6C" w:rsidP="009D71B4">
            <w:pPr>
              <w:rPr>
                <w:sz w:val="20"/>
                <w:szCs w:val="20"/>
              </w:rPr>
            </w:pPr>
            <w:r w:rsidRPr="00B45B6C">
              <w:rPr>
                <w:sz w:val="20"/>
                <w:szCs w:val="20"/>
              </w:rPr>
              <w:t>Shiraz (Fars)</w:t>
            </w:r>
          </w:p>
        </w:tc>
        <w:tc>
          <w:tcPr>
            <w:tcW w:w="1766" w:type="dxa"/>
            <w:shd w:val="clear" w:color="auto" w:fill="auto"/>
          </w:tcPr>
          <w:p w:rsidR="00B45B6C" w:rsidRPr="00B45B6C" w:rsidRDefault="00B45B6C" w:rsidP="009D71B4">
            <w:pPr>
              <w:rPr>
                <w:sz w:val="20"/>
                <w:szCs w:val="20"/>
              </w:rPr>
            </w:pPr>
            <w:r w:rsidRPr="00B45B6C">
              <w:rPr>
                <w:sz w:val="20"/>
                <w:szCs w:val="20"/>
              </w:rPr>
              <w:t>Unknown</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 xml:space="preserve">Membership in </w:t>
            </w:r>
            <w:proofErr w:type="spellStart"/>
            <w:r w:rsidRPr="00B45B6C">
              <w:rPr>
                <w:sz w:val="20"/>
                <w:szCs w:val="20"/>
              </w:rPr>
              <w:t>illegle</w:t>
            </w:r>
            <w:proofErr w:type="spellEnd"/>
            <w:r w:rsidRPr="00B45B6C">
              <w:rPr>
                <w:sz w:val="20"/>
                <w:szCs w:val="20"/>
              </w:rPr>
              <w:t xml:space="preserve"> groups in opposition to regime, Propaganda against </w:t>
            </w:r>
            <w:proofErr w:type="spellStart"/>
            <w:r w:rsidRPr="00B45B6C">
              <w:rPr>
                <w:sz w:val="20"/>
                <w:szCs w:val="20"/>
              </w:rPr>
              <w:t>thre</w:t>
            </w:r>
            <w:proofErr w:type="spellEnd"/>
            <w:r w:rsidRPr="00B45B6C">
              <w:rPr>
                <w:sz w:val="20"/>
                <w:szCs w:val="20"/>
              </w:rPr>
              <w:t xml:space="preserve"> regime in the interest of groups in opposition to regime</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Navid</w:t>
            </w:r>
            <w:proofErr w:type="spellEnd"/>
            <w:r w:rsidRPr="00B45B6C">
              <w:rPr>
                <w:sz w:val="20"/>
                <w:szCs w:val="20"/>
              </w:rPr>
              <w:t xml:space="preserve"> </w:t>
            </w:r>
            <w:proofErr w:type="spellStart"/>
            <w:r w:rsidRPr="00B45B6C">
              <w:rPr>
                <w:sz w:val="20"/>
                <w:szCs w:val="20"/>
              </w:rPr>
              <w:t>Khanjani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02-Mar-10</w:t>
            </w:r>
          </w:p>
        </w:tc>
        <w:tc>
          <w:tcPr>
            <w:tcW w:w="1765" w:type="dxa"/>
            <w:shd w:val="clear" w:color="auto" w:fill="auto"/>
          </w:tcPr>
          <w:p w:rsidR="00B45B6C" w:rsidRPr="00B45B6C" w:rsidRDefault="00B45B6C" w:rsidP="009D71B4">
            <w:pPr>
              <w:rPr>
                <w:sz w:val="20"/>
                <w:szCs w:val="20"/>
              </w:rPr>
            </w:pPr>
            <w:r w:rsidRPr="00B45B6C">
              <w:rPr>
                <w:sz w:val="20"/>
                <w:szCs w:val="20"/>
              </w:rPr>
              <w:t xml:space="preserve"> Isfahan (Isfahan)</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Collaboration with human rights activists</w:t>
            </w:r>
          </w:p>
        </w:tc>
        <w:tc>
          <w:tcPr>
            <w:tcW w:w="1766" w:type="dxa"/>
            <w:shd w:val="clear" w:color="auto" w:fill="auto"/>
          </w:tcPr>
          <w:p w:rsidR="00B45B6C" w:rsidRPr="00B45B6C" w:rsidRDefault="00B45B6C" w:rsidP="009D71B4">
            <w:pPr>
              <w:rPr>
                <w:sz w:val="20"/>
                <w:szCs w:val="20"/>
              </w:rPr>
            </w:pPr>
            <w:r w:rsidRPr="00B45B6C">
              <w:rPr>
                <w:sz w:val="20"/>
                <w:szCs w:val="20"/>
              </w:rPr>
              <w:t>03-May-10</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22-Aug-12</w:t>
            </w:r>
          </w:p>
        </w:tc>
        <w:tc>
          <w:tcPr>
            <w:tcW w:w="1765" w:type="dxa"/>
            <w:shd w:val="clear" w:color="auto" w:fill="auto"/>
          </w:tcPr>
          <w:p w:rsidR="00B45B6C" w:rsidRPr="00B45B6C" w:rsidRDefault="00B45B6C" w:rsidP="009D71B4">
            <w:pPr>
              <w:rPr>
                <w:sz w:val="20"/>
                <w:szCs w:val="20"/>
              </w:rPr>
            </w:pPr>
            <w:r w:rsidRPr="00B45B6C">
              <w:rPr>
                <w:sz w:val="20"/>
                <w:szCs w:val="20"/>
              </w:rPr>
              <w:t xml:space="preserve">Tabriz (East Azerbaijan) </w:t>
            </w:r>
          </w:p>
        </w:tc>
        <w:tc>
          <w:tcPr>
            <w:tcW w:w="1766" w:type="dxa"/>
            <w:shd w:val="clear" w:color="auto" w:fill="auto"/>
          </w:tcPr>
          <w:p w:rsidR="00B45B6C" w:rsidRPr="00B45B6C" w:rsidRDefault="00B45B6C" w:rsidP="009D71B4">
            <w:pPr>
              <w:rPr>
                <w:sz w:val="20"/>
                <w:szCs w:val="20"/>
              </w:rPr>
            </w:pPr>
            <w:r w:rsidRPr="00B45B6C">
              <w:rPr>
                <w:sz w:val="20"/>
                <w:szCs w:val="20"/>
              </w:rPr>
              <w:t>Court of appeal upheld verdict 10-Aug-11</w:t>
            </w:r>
          </w:p>
        </w:tc>
        <w:tc>
          <w:tcPr>
            <w:tcW w:w="1766" w:type="dxa"/>
            <w:shd w:val="clear" w:color="auto" w:fill="auto"/>
          </w:tcPr>
          <w:p w:rsidR="00B45B6C" w:rsidRPr="00B45B6C" w:rsidRDefault="00B45B6C" w:rsidP="009D71B4">
            <w:pPr>
              <w:rPr>
                <w:sz w:val="20"/>
                <w:szCs w:val="20"/>
              </w:rPr>
            </w:pPr>
            <w:r w:rsidRPr="00B45B6C">
              <w:rPr>
                <w:sz w:val="20"/>
                <w:szCs w:val="20"/>
              </w:rPr>
              <w:t xml:space="preserve">12 years' imprisonment + 5 million </w:t>
            </w:r>
            <w:proofErr w:type="spellStart"/>
            <w:r w:rsidRPr="00B45B6C">
              <w:rPr>
                <w:sz w:val="20"/>
                <w:szCs w:val="20"/>
              </w:rPr>
              <w:t>rial</w:t>
            </w:r>
            <w:proofErr w:type="spellEnd"/>
            <w:r w:rsidRPr="00B45B6C">
              <w:rPr>
                <w:sz w:val="20"/>
                <w:szCs w:val="20"/>
              </w:rPr>
              <w:t xml:space="preserve"> (~US$500) fine </w:t>
            </w:r>
          </w:p>
        </w:tc>
        <w:tc>
          <w:tcPr>
            <w:tcW w:w="1766" w:type="dxa"/>
            <w:shd w:val="clear" w:color="auto" w:fill="auto"/>
          </w:tcPr>
          <w:p w:rsidR="00B45B6C" w:rsidRPr="00B45B6C" w:rsidRDefault="00B45B6C" w:rsidP="009D71B4">
            <w:pPr>
              <w:rPr>
                <w:sz w:val="20"/>
                <w:szCs w:val="20"/>
              </w:rPr>
            </w:pPr>
            <w:r w:rsidRPr="00B45B6C">
              <w:rPr>
                <w:sz w:val="20"/>
                <w:szCs w:val="20"/>
              </w:rPr>
              <w:t>Engaging in human rights activities, illegal assembly (in support of university students deprived of higher education), and disturbance of the general public's opinion</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Kayvan</w:t>
            </w:r>
            <w:proofErr w:type="spellEnd"/>
            <w:r w:rsidRPr="00B45B6C">
              <w:rPr>
                <w:sz w:val="20"/>
                <w:szCs w:val="20"/>
              </w:rPr>
              <w:t xml:space="preserve"> </w:t>
            </w:r>
            <w:proofErr w:type="spellStart"/>
            <w:r w:rsidRPr="00B45B6C">
              <w:rPr>
                <w:sz w:val="20"/>
                <w:szCs w:val="20"/>
              </w:rPr>
              <w:t>Rahimian</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06-Mar-05</w:t>
            </w:r>
          </w:p>
        </w:tc>
        <w:tc>
          <w:tcPr>
            <w:tcW w:w="1765" w:type="dxa"/>
            <w:shd w:val="clear" w:color="auto" w:fill="auto"/>
          </w:tcPr>
          <w:p w:rsidR="00B45B6C" w:rsidRPr="00B45B6C" w:rsidRDefault="00B45B6C" w:rsidP="009D71B4">
            <w:pPr>
              <w:rPr>
                <w:sz w:val="20"/>
                <w:szCs w:val="20"/>
              </w:rPr>
            </w:pPr>
            <w:r w:rsidRPr="00B45B6C">
              <w:rPr>
                <w:sz w:val="20"/>
                <w:szCs w:val="20"/>
              </w:rPr>
              <w:t>Tehran</w:t>
            </w:r>
          </w:p>
        </w:tc>
        <w:tc>
          <w:tcPr>
            <w:tcW w:w="1766"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16-Mar-05</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Summoned 28 July 2011</w:t>
            </w:r>
          </w:p>
        </w:tc>
        <w:tc>
          <w:tcPr>
            <w:tcW w:w="1765" w:type="dxa"/>
            <w:shd w:val="clear" w:color="auto" w:fill="auto"/>
          </w:tcPr>
          <w:p w:rsidR="00B45B6C" w:rsidRPr="00B45B6C" w:rsidRDefault="00B45B6C" w:rsidP="009D71B4">
            <w:pPr>
              <w:rPr>
                <w:sz w:val="20"/>
                <w:szCs w:val="20"/>
              </w:rPr>
            </w:pPr>
            <w:r w:rsidRPr="00B45B6C">
              <w:rPr>
                <w:sz w:val="20"/>
                <w:szCs w:val="20"/>
              </w:rPr>
              <w:t>Tehran (Tehran)</w:t>
            </w:r>
          </w:p>
        </w:tc>
        <w:tc>
          <w:tcPr>
            <w:tcW w:w="1766" w:type="dxa"/>
            <w:shd w:val="clear" w:color="auto" w:fill="auto"/>
          </w:tcPr>
          <w:p w:rsidR="00B45B6C" w:rsidRPr="00B45B6C" w:rsidRDefault="00B45B6C" w:rsidP="009D71B4">
            <w:pPr>
              <w:rPr>
                <w:sz w:val="20"/>
                <w:szCs w:val="20"/>
              </w:rPr>
            </w:pPr>
            <w:r w:rsidRPr="00B45B6C">
              <w:rPr>
                <w:sz w:val="20"/>
                <w:szCs w:val="20"/>
              </w:rPr>
              <w:t>27-Feb-12</w:t>
            </w:r>
          </w:p>
        </w:tc>
        <w:tc>
          <w:tcPr>
            <w:tcW w:w="1766" w:type="dxa"/>
            <w:shd w:val="clear" w:color="auto" w:fill="auto"/>
          </w:tcPr>
          <w:p w:rsidR="00B45B6C" w:rsidRPr="00B45B6C" w:rsidRDefault="00B45B6C" w:rsidP="009D71B4">
            <w:pPr>
              <w:rPr>
                <w:sz w:val="20"/>
                <w:szCs w:val="20"/>
              </w:rPr>
            </w:pPr>
            <w:r w:rsidRPr="00B45B6C">
              <w:rPr>
                <w:sz w:val="20"/>
                <w:szCs w:val="20"/>
              </w:rPr>
              <w:t>Release on bail</w:t>
            </w:r>
          </w:p>
        </w:tc>
        <w:tc>
          <w:tcPr>
            <w:tcW w:w="1766" w:type="dxa"/>
            <w:shd w:val="clear" w:color="auto" w:fill="auto"/>
          </w:tcPr>
          <w:p w:rsidR="00B45B6C" w:rsidRPr="00B45B6C" w:rsidRDefault="00B45B6C" w:rsidP="009D71B4">
            <w:pPr>
              <w:rPr>
                <w:sz w:val="20"/>
                <w:szCs w:val="20"/>
              </w:rPr>
            </w:pPr>
            <w:r w:rsidRPr="00B45B6C">
              <w:rPr>
                <w:sz w:val="20"/>
                <w:szCs w:val="20"/>
              </w:rPr>
              <w:t>Using falsely obtained degrees, illegal counselling, running illegal classes, defrauding the public</w:t>
            </w:r>
          </w:p>
        </w:tc>
        <w:tc>
          <w:tcPr>
            <w:tcW w:w="1766" w:type="dxa"/>
            <w:shd w:val="clear" w:color="auto" w:fill="auto"/>
          </w:tcPr>
          <w:p w:rsidR="00B45B6C" w:rsidRPr="00B45B6C" w:rsidRDefault="00B45B6C" w:rsidP="009D71B4">
            <w:pPr>
              <w:rPr>
                <w:sz w:val="20"/>
                <w:szCs w:val="20"/>
              </w:rPr>
            </w:pPr>
            <w:r w:rsidRPr="00B45B6C">
              <w:rPr>
                <w:sz w:val="20"/>
                <w:szCs w:val="20"/>
              </w:rPr>
              <w:t>22-Sep-11</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30-Sep-12</w:t>
            </w:r>
          </w:p>
        </w:tc>
        <w:tc>
          <w:tcPr>
            <w:tcW w:w="1765" w:type="dxa"/>
            <w:shd w:val="clear" w:color="auto" w:fill="auto"/>
          </w:tcPr>
          <w:p w:rsidR="00B45B6C" w:rsidRPr="00B45B6C" w:rsidRDefault="00B45B6C" w:rsidP="009D71B4">
            <w:pPr>
              <w:rPr>
                <w:sz w:val="20"/>
                <w:szCs w:val="20"/>
              </w:rPr>
            </w:pPr>
            <w:r w:rsidRPr="00B45B6C">
              <w:rPr>
                <w:sz w:val="20"/>
                <w:szCs w:val="20"/>
              </w:rPr>
              <w:t>Tehran (Tehran)</w:t>
            </w:r>
          </w:p>
        </w:tc>
        <w:tc>
          <w:tcPr>
            <w:tcW w:w="1766" w:type="dxa"/>
            <w:shd w:val="clear" w:color="auto" w:fill="auto"/>
          </w:tcPr>
          <w:p w:rsidR="00B45B6C" w:rsidRPr="00B45B6C" w:rsidRDefault="00B45B6C" w:rsidP="009D71B4">
            <w:pPr>
              <w:rPr>
                <w:sz w:val="20"/>
                <w:szCs w:val="20"/>
              </w:rPr>
            </w:pPr>
            <w:r w:rsidRPr="00B45B6C">
              <w:rPr>
                <w:sz w:val="20"/>
                <w:szCs w:val="20"/>
              </w:rPr>
              <w:t>12-Jun-12</w:t>
            </w:r>
          </w:p>
        </w:tc>
        <w:tc>
          <w:tcPr>
            <w:tcW w:w="1766" w:type="dxa"/>
            <w:shd w:val="clear" w:color="auto" w:fill="auto"/>
          </w:tcPr>
          <w:p w:rsidR="00B45B6C" w:rsidRPr="00B45B6C" w:rsidRDefault="00B45B6C" w:rsidP="009D71B4">
            <w:pPr>
              <w:rPr>
                <w:sz w:val="20"/>
                <w:szCs w:val="20"/>
              </w:rPr>
            </w:pPr>
            <w:r w:rsidRPr="00B45B6C">
              <w:rPr>
                <w:sz w:val="20"/>
                <w:szCs w:val="20"/>
              </w:rPr>
              <w:t xml:space="preserve">5 years’ imprisonment + 97,877,000 </w:t>
            </w:r>
            <w:proofErr w:type="spellStart"/>
            <w:r w:rsidRPr="00B45B6C">
              <w:rPr>
                <w:sz w:val="20"/>
                <w:szCs w:val="20"/>
              </w:rPr>
              <w:t>rial</w:t>
            </w:r>
            <w:proofErr w:type="spellEnd"/>
            <w:r w:rsidRPr="00B45B6C">
              <w:rPr>
                <w:sz w:val="20"/>
                <w:szCs w:val="20"/>
              </w:rPr>
              <w:t xml:space="preserve"> fine (~US$8,000)</w:t>
            </w:r>
          </w:p>
        </w:tc>
        <w:tc>
          <w:tcPr>
            <w:tcW w:w="1766" w:type="dxa"/>
            <w:shd w:val="clear" w:color="auto" w:fill="auto"/>
          </w:tcPr>
          <w:p w:rsidR="00B45B6C" w:rsidRPr="00B45B6C" w:rsidRDefault="00B45B6C" w:rsidP="009D71B4">
            <w:pPr>
              <w:rPr>
                <w:sz w:val="20"/>
                <w:szCs w:val="20"/>
              </w:rPr>
            </w:pPr>
            <w:r w:rsidRPr="00B45B6C">
              <w:rPr>
                <w:sz w:val="20"/>
                <w:szCs w:val="20"/>
              </w:rPr>
              <w:t xml:space="preserve">Assembly and collusion with intent to commit acts of crime against national security, membership in the perverse sect of </w:t>
            </w:r>
            <w:proofErr w:type="spellStart"/>
            <w:r w:rsidRPr="00B45B6C">
              <w:rPr>
                <w:sz w:val="20"/>
                <w:szCs w:val="20"/>
              </w:rPr>
              <w:t>Bahaism</w:t>
            </w:r>
            <w:proofErr w:type="spellEnd"/>
            <w:r w:rsidRPr="00B45B6C">
              <w:rPr>
                <w:sz w:val="20"/>
                <w:szCs w:val="20"/>
              </w:rPr>
              <w:t>, and earning illegal income</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Farhad</w:t>
            </w:r>
            <w:proofErr w:type="spellEnd"/>
            <w:r w:rsidRPr="00B45B6C">
              <w:rPr>
                <w:sz w:val="20"/>
                <w:szCs w:val="20"/>
              </w:rPr>
              <w:t xml:space="preserve"> </w:t>
            </w:r>
            <w:proofErr w:type="spellStart"/>
            <w:r w:rsidRPr="00B45B6C">
              <w:rPr>
                <w:sz w:val="20"/>
                <w:szCs w:val="20"/>
              </w:rPr>
              <w:t>Fahandej</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17-Oct-12</w:t>
            </w:r>
          </w:p>
        </w:tc>
        <w:tc>
          <w:tcPr>
            <w:tcW w:w="1765" w:type="dxa"/>
            <w:shd w:val="clear" w:color="auto" w:fill="auto"/>
          </w:tcPr>
          <w:p w:rsidR="00B45B6C" w:rsidRPr="00B45B6C" w:rsidRDefault="00B45B6C" w:rsidP="009D71B4">
            <w:pPr>
              <w:rPr>
                <w:sz w:val="20"/>
                <w:szCs w:val="20"/>
              </w:rPr>
            </w:pPr>
            <w:proofErr w:type="spellStart"/>
            <w:r w:rsidRPr="00B45B6C">
              <w:rPr>
                <w:sz w:val="20"/>
                <w:szCs w:val="20"/>
              </w:rPr>
              <w:t>Gorgan</w:t>
            </w:r>
            <w:proofErr w:type="spellEnd"/>
            <w:r w:rsidRPr="00B45B6C">
              <w:rPr>
                <w:sz w:val="20"/>
                <w:szCs w:val="20"/>
              </w:rPr>
              <w:t xml:space="preserve"> (</w:t>
            </w:r>
            <w:proofErr w:type="spellStart"/>
            <w:r w:rsidRPr="00B45B6C">
              <w:rPr>
                <w:sz w:val="20"/>
                <w:szCs w:val="20"/>
              </w:rPr>
              <w:t>Golestan</w:t>
            </w:r>
            <w:proofErr w:type="spellEnd"/>
            <w:r w:rsidRPr="00B45B6C">
              <w:rPr>
                <w:sz w:val="20"/>
                <w:szCs w:val="20"/>
              </w:rPr>
              <w:t>)</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 xml:space="preserve">10 years </w:t>
            </w:r>
            <w:r w:rsidRPr="00B45B6C">
              <w:rPr>
                <w:sz w:val="20"/>
                <w:szCs w:val="20"/>
              </w:rPr>
              <w:lastRenderedPageBreak/>
              <w:t>imprisonment</w:t>
            </w:r>
          </w:p>
        </w:tc>
        <w:tc>
          <w:tcPr>
            <w:tcW w:w="1766" w:type="dxa"/>
            <w:shd w:val="clear" w:color="auto" w:fill="auto"/>
          </w:tcPr>
          <w:p w:rsidR="00B45B6C" w:rsidRPr="00B45B6C" w:rsidRDefault="00B45B6C" w:rsidP="009D71B4">
            <w:pPr>
              <w:rPr>
                <w:sz w:val="20"/>
                <w:szCs w:val="20"/>
              </w:rPr>
            </w:pPr>
            <w:r w:rsidRPr="00B45B6C">
              <w:rPr>
                <w:sz w:val="20"/>
                <w:szCs w:val="20"/>
              </w:rPr>
              <w:lastRenderedPageBreak/>
              <w:t xml:space="preserve">Collaboration with </w:t>
            </w:r>
            <w:r w:rsidRPr="00B45B6C">
              <w:rPr>
                <w:sz w:val="20"/>
                <w:szCs w:val="20"/>
              </w:rPr>
              <w:lastRenderedPageBreak/>
              <w:t>hostile governments, disturbing national security, propaganda against the regime, formation of hostile groups</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lastRenderedPageBreak/>
              <w:t>Mr.</w:t>
            </w:r>
            <w:proofErr w:type="spellEnd"/>
            <w:r w:rsidRPr="00B45B6C">
              <w:rPr>
                <w:sz w:val="20"/>
                <w:szCs w:val="20"/>
              </w:rPr>
              <w:t xml:space="preserve"> </w:t>
            </w:r>
            <w:proofErr w:type="spellStart"/>
            <w:r w:rsidRPr="00B45B6C">
              <w:rPr>
                <w:sz w:val="20"/>
                <w:szCs w:val="20"/>
              </w:rPr>
              <w:t>Farahmand</w:t>
            </w:r>
            <w:proofErr w:type="spellEnd"/>
            <w:r w:rsidRPr="00B45B6C">
              <w:rPr>
                <w:sz w:val="20"/>
                <w:szCs w:val="20"/>
              </w:rPr>
              <w:t xml:space="preserve"> </w:t>
            </w:r>
            <w:proofErr w:type="spellStart"/>
            <w:r w:rsidRPr="00B45B6C">
              <w:rPr>
                <w:sz w:val="20"/>
                <w:szCs w:val="20"/>
              </w:rPr>
              <w:t>Sanaie</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17-Oct-12</w:t>
            </w:r>
          </w:p>
        </w:tc>
        <w:tc>
          <w:tcPr>
            <w:tcW w:w="1765" w:type="dxa"/>
            <w:shd w:val="clear" w:color="auto" w:fill="auto"/>
          </w:tcPr>
          <w:p w:rsidR="00B45B6C" w:rsidRPr="00B45B6C" w:rsidRDefault="00B45B6C" w:rsidP="009D71B4">
            <w:pPr>
              <w:rPr>
                <w:sz w:val="20"/>
                <w:szCs w:val="20"/>
              </w:rPr>
            </w:pPr>
            <w:proofErr w:type="spellStart"/>
            <w:r w:rsidRPr="00B45B6C">
              <w:rPr>
                <w:sz w:val="20"/>
                <w:szCs w:val="20"/>
              </w:rPr>
              <w:t>Gorgan</w:t>
            </w:r>
            <w:proofErr w:type="spellEnd"/>
            <w:r w:rsidRPr="00B45B6C">
              <w:rPr>
                <w:sz w:val="20"/>
                <w:szCs w:val="20"/>
              </w:rPr>
              <w:t xml:space="preserve"> (</w:t>
            </w:r>
            <w:proofErr w:type="spellStart"/>
            <w:r w:rsidRPr="00B45B6C">
              <w:rPr>
                <w:sz w:val="20"/>
                <w:szCs w:val="20"/>
              </w:rPr>
              <w:t>Golestan</w:t>
            </w:r>
            <w:proofErr w:type="spellEnd"/>
            <w:r w:rsidRPr="00B45B6C">
              <w:rPr>
                <w:sz w:val="20"/>
                <w:szCs w:val="20"/>
              </w:rPr>
              <w:t>)</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5 years imprisonment</w:t>
            </w:r>
          </w:p>
        </w:tc>
        <w:tc>
          <w:tcPr>
            <w:tcW w:w="1766" w:type="dxa"/>
            <w:shd w:val="clear" w:color="auto" w:fill="auto"/>
          </w:tcPr>
          <w:p w:rsidR="00B45B6C" w:rsidRPr="00B45B6C" w:rsidRDefault="00B45B6C" w:rsidP="009D71B4">
            <w:pPr>
              <w:rPr>
                <w:sz w:val="20"/>
                <w:szCs w:val="20"/>
              </w:rPr>
            </w:pPr>
            <w:r w:rsidRPr="00B45B6C">
              <w:rPr>
                <w:sz w:val="20"/>
                <w:szCs w:val="20"/>
              </w:rPr>
              <w:t>Collaboration with hostile governments, disturbing national security, propaganda against the regime, formation of hostile groups</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Kamal </w:t>
            </w:r>
            <w:proofErr w:type="spellStart"/>
            <w:r w:rsidRPr="00B45B6C">
              <w:rPr>
                <w:sz w:val="20"/>
                <w:szCs w:val="20"/>
              </w:rPr>
              <w:t>Kashani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17-Oct-12</w:t>
            </w:r>
          </w:p>
        </w:tc>
        <w:tc>
          <w:tcPr>
            <w:tcW w:w="1765" w:type="dxa"/>
            <w:shd w:val="clear" w:color="auto" w:fill="auto"/>
          </w:tcPr>
          <w:p w:rsidR="00B45B6C" w:rsidRPr="00B45B6C" w:rsidRDefault="00B45B6C" w:rsidP="009D71B4">
            <w:pPr>
              <w:rPr>
                <w:sz w:val="20"/>
                <w:szCs w:val="20"/>
              </w:rPr>
            </w:pPr>
            <w:proofErr w:type="spellStart"/>
            <w:r w:rsidRPr="00B45B6C">
              <w:rPr>
                <w:sz w:val="20"/>
                <w:szCs w:val="20"/>
              </w:rPr>
              <w:t>Gorgan</w:t>
            </w:r>
            <w:proofErr w:type="spellEnd"/>
            <w:r w:rsidRPr="00B45B6C">
              <w:rPr>
                <w:sz w:val="20"/>
                <w:szCs w:val="20"/>
              </w:rPr>
              <w:t xml:space="preserve"> (</w:t>
            </w:r>
            <w:proofErr w:type="spellStart"/>
            <w:r w:rsidRPr="00B45B6C">
              <w:rPr>
                <w:sz w:val="20"/>
                <w:szCs w:val="20"/>
              </w:rPr>
              <w:t>Golestan</w:t>
            </w:r>
            <w:proofErr w:type="spellEnd"/>
            <w:r w:rsidRPr="00B45B6C">
              <w:rPr>
                <w:sz w:val="20"/>
                <w:szCs w:val="20"/>
              </w:rPr>
              <w:t>)</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5 years imprisonment</w:t>
            </w:r>
          </w:p>
        </w:tc>
        <w:tc>
          <w:tcPr>
            <w:tcW w:w="1766" w:type="dxa"/>
            <w:shd w:val="clear" w:color="auto" w:fill="auto"/>
          </w:tcPr>
          <w:p w:rsidR="00B45B6C" w:rsidRPr="00B45B6C" w:rsidRDefault="00B45B6C" w:rsidP="009D71B4">
            <w:pPr>
              <w:rPr>
                <w:sz w:val="20"/>
                <w:szCs w:val="20"/>
              </w:rPr>
            </w:pPr>
            <w:r w:rsidRPr="00B45B6C">
              <w:rPr>
                <w:sz w:val="20"/>
                <w:szCs w:val="20"/>
              </w:rPr>
              <w:t>Collaboration with hostile governments, disturbing national security, propaganda against the regime, formation of hostile groups</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Siamak</w:t>
            </w:r>
            <w:proofErr w:type="spellEnd"/>
            <w:r w:rsidRPr="00B45B6C">
              <w:rPr>
                <w:sz w:val="20"/>
                <w:szCs w:val="20"/>
              </w:rPr>
              <w:t xml:space="preserve"> Sadri</w:t>
            </w:r>
          </w:p>
        </w:tc>
        <w:tc>
          <w:tcPr>
            <w:tcW w:w="1765" w:type="dxa"/>
            <w:shd w:val="clear" w:color="auto" w:fill="auto"/>
          </w:tcPr>
          <w:p w:rsidR="00B45B6C" w:rsidRPr="00B45B6C" w:rsidRDefault="00B45B6C" w:rsidP="009D71B4">
            <w:pPr>
              <w:rPr>
                <w:sz w:val="20"/>
                <w:szCs w:val="20"/>
              </w:rPr>
            </w:pPr>
            <w:r w:rsidRPr="00B45B6C">
              <w:rPr>
                <w:sz w:val="20"/>
                <w:szCs w:val="20"/>
              </w:rPr>
              <w:t>18-Nov-12</w:t>
            </w:r>
          </w:p>
        </w:tc>
        <w:tc>
          <w:tcPr>
            <w:tcW w:w="1765" w:type="dxa"/>
            <w:shd w:val="clear" w:color="auto" w:fill="auto"/>
          </w:tcPr>
          <w:p w:rsidR="00B45B6C" w:rsidRPr="00B45B6C" w:rsidRDefault="00B45B6C" w:rsidP="009D71B4">
            <w:pPr>
              <w:rPr>
                <w:sz w:val="20"/>
                <w:szCs w:val="20"/>
              </w:rPr>
            </w:pPr>
            <w:proofErr w:type="spellStart"/>
            <w:r w:rsidRPr="00B45B6C">
              <w:rPr>
                <w:sz w:val="20"/>
                <w:szCs w:val="20"/>
              </w:rPr>
              <w:t>Gorgan</w:t>
            </w:r>
            <w:proofErr w:type="spellEnd"/>
            <w:r w:rsidRPr="00B45B6C">
              <w:rPr>
                <w:sz w:val="20"/>
                <w:szCs w:val="20"/>
              </w:rPr>
              <w:t xml:space="preserve"> (</w:t>
            </w:r>
            <w:proofErr w:type="spellStart"/>
            <w:r w:rsidRPr="00B45B6C">
              <w:rPr>
                <w:sz w:val="20"/>
                <w:szCs w:val="20"/>
              </w:rPr>
              <w:t>Golestan</w:t>
            </w:r>
            <w:proofErr w:type="spellEnd"/>
            <w:r w:rsidRPr="00B45B6C">
              <w:rPr>
                <w:sz w:val="20"/>
                <w:szCs w:val="20"/>
              </w:rPr>
              <w:t xml:space="preserve">); </w:t>
            </w:r>
            <w:proofErr w:type="spellStart"/>
            <w:r w:rsidRPr="00B45B6C">
              <w:rPr>
                <w:sz w:val="20"/>
                <w:szCs w:val="20"/>
              </w:rPr>
              <w:t>Rajaieshahr</w:t>
            </w:r>
            <w:proofErr w:type="spellEnd"/>
          </w:p>
        </w:tc>
        <w:tc>
          <w:tcPr>
            <w:tcW w:w="1766" w:type="dxa"/>
            <w:shd w:val="clear" w:color="auto" w:fill="auto"/>
          </w:tcPr>
          <w:p w:rsidR="00B45B6C" w:rsidRPr="00B45B6C" w:rsidRDefault="00B45B6C" w:rsidP="009D71B4">
            <w:pPr>
              <w:rPr>
                <w:sz w:val="20"/>
                <w:szCs w:val="20"/>
              </w:rPr>
            </w:pPr>
            <w:r w:rsidRPr="00B45B6C">
              <w:rPr>
                <w:sz w:val="20"/>
                <w:szCs w:val="20"/>
              </w:rPr>
              <w:t xml:space="preserve"> Sentenced May 2013</w:t>
            </w:r>
          </w:p>
        </w:tc>
        <w:tc>
          <w:tcPr>
            <w:tcW w:w="1766" w:type="dxa"/>
            <w:shd w:val="clear" w:color="auto" w:fill="auto"/>
          </w:tcPr>
          <w:p w:rsidR="00B45B6C" w:rsidRPr="00B45B6C" w:rsidRDefault="00B45B6C" w:rsidP="009D71B4">
            <w:pPr>
              <w:rPr>
                <w:sz w:val="20"/>
                <w:szCs w:val="20"/>
              </w:rPr>
            </w:pPr>
            <w:r w:rsidRPr="00B45B6C">
              <w:rPr>
                <w:sz w:val="20"/>
                <w:szCs w:val="20"/>
              </w:rPr>
              <w:t>5 years imprisonment</w:t>
            </w:r>
          </w:p>
        </w:tc>
        <w:tc>
          <w:tcPr>
            <w:tcW w:w="1766" w:type="dxa"/>
            <w:shd w:val="clear" w:color="auto" w:fill="auto"/>
          </w:tcPr>
          <w:p w:rsidR="00B45B6C" w:rsidRPr="00B45B6C" w:rsidRDefault="00B45B6C" w:rsidP="009D71B4">
            <w:pPr>
              <w:rPr>
                <w:sz w:val="20"/>
                <w:szCs w:val="20"/>
              </w:rPr>
            </w:pPr>
            <w:r w:rsidRPr="00B45B6C">
              <w:rPr>
                <w:sz w:val="20"/>
                <w:szCs w:val="20"/>
              </w:rPr>
              <w:t>Collaboration with hostile governments, disturbing national security, propaganda against the regime, formation of hostile groups</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Payam</w:t>
            </w:r>
            <w:proofErr w:type="spellEnd"/>
            <w:r w:rsidRPr="00B45B6C">
              <w:rPr>
                <w:sz w:val="20"/>
                <w:szCs w:val="20"/>
              </w:rPr>
              <w:t xml:space="preserve"> </w:t>
            </w:r>
            <w:proofErr w:type="spellStart"/>
            <w:r w:rsidRPr="00B45B6C">
              <w:rPr>
                <w:sz w:val="20"/>
                <w:szCs w:val="20"/>
              </w:rPr>
              <w:t>Markazi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18-Nov-12</w:t>
            </w:r>
          </w:p>
        </w:tc>
        <w:tc>
          <w:tcPr>
            <w:tcW w:w="1765" w:type="dxa"/>
            <w:shd w:val="clear" w:color="auto" w:fill="auto"/>
          </w:tcPr>
          <w:p w:rsidR="00B45B6C" w:rsidRPr="00B45B6C" w:rsidRDefault="00B45B6C" w:rsidP="009D71B4">
            <w:pPr>
              <w:rPr>
                <w:sz w:val="20"/>
                <w:szCs w:val="20"/>
              </w:rPr>
            </w:pPr>
            <w:proofErr w:type="spellStart"/>
            <w:r w:rsidRPr="00B45B6C">
              <w:rPr>
                <w:sz w:val="20"/>
                <w:szCs w:val="20"/>
              </w:rPr>
              <w:t>Gorgan</w:t>
            </w:r>
            <w:proofErr w:type="spellEnd"/>
            <w:r w:rsidRPr="00B45B6C">
              <w:rPr>
                <w:sz w:val="20"/>
                <w:szCs w:val="20"/>
              </w:rPr>
              <w:t xml:space="preserve"> (</w:t>
            </w:r>
            <w:proofErr w:type="spellStart"/>
            <w:r w:rsidRPr="00B45B6C">
              <w:rPr>
                <w:sz w:val="20"/>
                <w:szCs w:val="20"/>
              </w:rPr>
              <w:t>Golestan</w:t>
            </w:r>
            <w:proofErr w:type="spellEnd"/>
            <w:r w:rsidRPr="00B45B6C">
              <w:rPr>
                <w:sz w:val="20"/>
                <w:szCs w:val="20"/>
              </w:rPr>
              <w:t>)</w:t>
            </w:r>
          </w:p>
        </w:tc>
        <w:tc>
          <w:tcPr>
            <w:tcW w:w="1766" w:type="dxa"/>
            <w:shd w:val="clear" w:color="auto" w:fill="auto"/>
          </w:tcPr>
          <w:p w:rsidR="00B45B6C" w:rsidRPr="00B45B6C" w:rsidRDefault="00B45B6C" w:rsidP="009D71B4">
            <w:pPr>
              <w:rPr>
                <w:sz w:val="20"/>
                <w:szCs w:val="20"/>
              </w:rPr>
            </w:pPr>
            <w:r w:rsidRPr="00B45B6C">
              <w:rPr>
                <w:sz w:val="20"/>
                <w:szCs w:val="20"/>
              </w:rPr>
              <w:t xml:space="preserve"> Sentenced May 2013</w:t>
            </w:r>
          </w:p>
        </w:tc>
        <w:tc>
          <w:tcPr>
            <w:tcW w:w="1766" w:type="dxa"/>
            <w:shd w:val="clear" w:color="auto" w:fill="auto"/>
          </w:tcPr>
          <w:p w:rsidR="00B45B6C" w:rsidRPr="00B45B6C" w:rsidRDefault="00B45B6C" w:rsidP="009D71B4">
            <w:pPr>
              <w:rPr>
                <w:sz w:val="20"/>
                <w:szCs w:val="20"/>
              </w:rPr>
            </w:pPr>
            <w:r w:rsidRPr="00B45B6C">
              <w:rPr>
                <w:sz w:val="20"/>
                <w:szCs w:val="20"/>
              </w:rPr>
              <w:t>5 years imprisonment</w:t>
            </w:r>
          </w:p>
        </w:tc>
        <w:tc>
          <w:tcPr>
            <w:tcW w:w="1766" w:type="dxa"/>
            <w:shd w:val="clear" w:color="auto" w:fill="auto"/>
          </w:tcPr>
          <w:p w:rsidR="00B45B6C" w:rsidRPr="00B45B6C" w:rsidRDefault="00B45B6C" w:rsidP="009D71B4">
            <w:pPr>
              <w:rPr>
                <w:sz w:val="20"/>
                <w:szCs w:val="20"/>
              </w:rPr>
            </w:pPr>
            <w:r w:rsidRPr="00B45B6C">
              <w:rPr>
                <w:sz w:val="20"/>
                <w:szCs w:val="20"/>
              </w:rPr>
              <w:t>Collaboration with hostile governments, disturbing national security, propaganda against the regime, formation of hostile groups</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Foad</w:t>
            </w:r>
            <w:proofErr w:type="spellEnd"/>
            <w:r w:rsidRPr="00B45B6C">
              <w:rPr>
                <w:sz w:val="20"/>
                <w:szCs w:val="20"/>
              </w:rPr>
              <w:t xml:space="preserve"> </w:t>
            </w:r>
            <w:proofErr w:type="spellStart"/>
            <w:r w:rsidRPr="00B45B6C">
              <w:rPr>
                <w:sz w:val="20"/>
                <w:szCs w:val="20"/>
              </w:rPr>
              <w:t>Fahandej</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18-Nov-12</w:t>
            </w:r>
          </w:p>
        </w:tc>
        <w:tc>
          <w:tcPr>
            <w:tcW w:w="1765" w:type="dxa"/>
            <w:shd w:val="clear" w:color="auto" w:fill="auto"/>
          </w:tcPr>
          <w:p w:rsidR="00B45B6C" w:rsidRPr="00B45B6C" w:rsidRDefault="00B45B6C" w:rsidP="009D71B4">
            <w:pPr>
              <w:rPr>
                <w:sz w:val="20"/>
                <w:szCs w:val="20"/>
              </w:rPr>
            </w:pPr>
            <w:proofErr w:type="spellStart"/>
            <w:r w:rsidRPr="00B45B6C">
              <w:rPr>
                <w:sz w:val="20"/>
                <w:szCs w:val="20"/>
              </w:rPr>
              <w:t>Gorgan</w:t>
            </w:r>
            <w:proofErr w:type="spellEnd"/>
            <w:r w:rsidRPr="00B45B6C">
              <w:rPr>
                <w:sz w:val="20"/>
                <w:szCs w:val="20"/>
              </w:rPr>
              <w:t xml:space="preserve"> (</w:t>
            </w:r>
            <w:proofErr w:type="spellStart"/>
            <w:r w:rsidRPr="00B45B6C">
              <w:rPr>
                <w:sz w:val="20"/>
                <w:szCs w:val="20"/>
              </w:rPr>
              <w:t>Golestan</w:t>
            </w:r>
            <w:proofErr w:type="spellEnd"/>
            <w:r w:rsidRPr="00B45B6C">
              <w:rPr>
                <w:sz w:val="20"/>
                <w:szCs w:val="20"/>
              </w:rPr>
              <w:t>)</w:t>
            </w:r>
          </w:p>
        </w:tc>
        <w:tc>
          <w:tcPr>
            <w:tcW w:w="1766" w:type="dxa"/>
            <w:shd w:val="clear" w:color="auto" w:fill="auto"/>
          </w:tcPr>
          <w:p w:rsidR="00B45B6C" w:rsidRPr="00B45B6C" w:rsidRDefault="00B45B6C" w:rsidP="009D71B4">
            <w:pPr>
              <w:rPr>
                <w:sz w:val="20"/>
                <w:szCs w:val="20"/>
              </w:rPr>
            </w:pPr>
            <w:r w:rsidRPr="00B45B6C">
              <w:rPr>
                <w:sz w:val="20"/>
                <w:szCs w:val="20"/>
              </w:rPr>
              <w:t xml:space="preserve"> Sentenced May 2013</w:t>
            </w:r>
          </w:p>
        </w:tc>
        <w:tc>
          <w:tcPr>
            <w:tcW w:w="1766" w:type="dxa"/>
            <w:shd w:val="clear" w:color="auto" w:fill="auto"/>
          </w:tcPr>
          <w:p w:rsidR="00B45B6C" w:rsidRPr="00B45B6C" w:rsidRDefault="00B45B6C" w:rsidP="009D71B4">
            <w:pPr>
              <w:rPr>
                <w:sz w:val="20"/>
                <w:szCs w:val="20"/>
              </w:rPr>
            </w:pPr>
            <w:r w:rsidRPr="00B45B6C">
              <w:rPr>
                <w:sz w:val="20"/>
                <w:szCs w:val="20"/>
              </w:rPr>
              <w:t>5 years imprisonment</w:t>
            </w:r>
          </w:p>
        </w:tc>
        <w:tc>
          <w:tcPr>
            <w:tcW w:w="1766" w:type="dxa"/>
            <w:shd w:val="clear" w:color="auto" w:fill="auto"/>
          </w:tcPr>
          <w:p w:rsidR="00B45B6C" w:rsidRPr="00B45B6C" w:rsidRDefault="00B45B6C" w:rsidP="009D71B4">
            <w:pPr>
              <w:rPr>
                <w:sz w:val="20"/>
                <w:szCs w:val="20"/>
              </w:rPr>
            </w:pPr>
            <w:r w:rsidRPr="00B45B6C">
              <w:rPr>
                <w:sz w:val="20"/>
                <w:szCs w:val="20"/>
              </w:rPr>
              <w:t xml:space="preserve">Collaboration with hostile governments, disturbing national security, propaganda against the regime, formation of hostile </w:t>
            </w:r>
            <w:r w:rsidRPr="00B45B6C">
              <w:rPr>
                <w:sz w:val="20"/>
                <w:szCs w:val="20"/>
              </w:rPr>
              <w:lastRenderedPageBreak/>
              <w:t>groups</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lastRenderedPageBreak/>
              <w:t>Mr.</w:t>
            </w:r>
            <w:proofErr w:type="spellEnd"/>
            <w:r w:rsidRPr="00B45B6C">
              <w:rPr>
                <w:sz w:val="20"/>
                <w:szCs w:val="20"/>
              </w:rPr>
              <w:t xml:space="preserve"> </w:t>
            </w:r>
            <w:proofErr w:type="spellStart"/>
            <w:r w:rsidRPr="00B45B6C">
              <w:rPr>
                <w:sz w:val="20"/>
                <w:szCs w:val="20"/>
              </w:rPr>
              <w:t>Kourosh</w:t>
            </w:r>
            <w:proofErr w:type="spellEnd"/>
            <w:r w:rsidRPr="00B45B6C">
              <w:rPr>
                <w:sz w:val="20"/>
                <w:szCs w:val="20"/>
              </w:rPr>
              <w:t xml:space="preserve"> </w:t>
            </w:r>
            <w:proofErr w:type="spellStart"/>
            <w:r w:rsidRPr="00B45B6C">
              <w:rPr>
                <w:sz w:val="20"/>
                <w:szCs w:val="20"/>
              </w:rPr>
              <w:t>Ziari</w:t>
            </w:r>
            <w:proofErr w:type="spellEnd"/>
            <w:r w:rsidRPr="00B45B6C">
              <w:rPr>
                <w:sz w:val="20"/>
                <w:szCs w:val="20"/>
              </w:rPr>
              <w:t xml:space="preserve">                                    </w:t>
            </w:r>
          </w:p>
        </w:tc>
        <w:tc>
          <w:tcPr>
            <w:tcW w:w="1765" w:type="dxa"/>
            <w:shd w:val="clear" w:color="auto" w:fill="auto"/>
          </w:tcPr>
          <w:p w:rsidR="00B45B6C" w:rsidRPr="00B45B6C" w:rsidRDefault="00B45B6C" w:rsidP="009D71B4">
            <w:pPr>
              <w:rPr>
                <w:sz w:val="20"/>
                <w:szCs w:val="20"/>
              </w:rPr>
            </w:pPr>
            <w:r w:rsidRPr="00B45B6C">
              <w:rPr>
                <w:sz w:val="20"/>
                <w:szCs w:val="20"/>
              </w:rPr>
              <w:t>20-Nov-12</w:t>
            </w:r>
          </w:p>
        </w:tc>
        <w:tc>
          <w:tcPr>
            <w:tcW w:w="1765" w:type="dxa"/>
            <w:shd w:val="clear" w:color="auto" w:fill="auto"/>
          </w:tcPr>
          <w:p w:rsidR="00B45B6C" w:rsidRPr="00B45B6C" w:rsidRDefault="00B45B6C" w:rsidP="009D71B4">
            <w:pPr>
              <w:rPr>
                <w:sz w:val="20"/>
                <w:szCs w:val="20"/>
              </w:rPr>
            </w:pPr>
            <w:proofErr w:type="spellStart"/>
            <w:r w:rsidRPr="00B45B6C">
              <w:rPr>
                <w:sz w:val="20"/>
                <w:szCs w:val="20"/>
              </w:rPr>
              <w:t>Gonbad</w:t>
            </w:r>
            <w:proofErr w:type="spellEnd"/>
            <w:r w:rsidRPr="00B45B6C">
              <w:rPr>
                <w:sz w:val="20"/>
                <w:szCs w:val="20"/>
              </w:rPr>
              <w:t xml:space="preserve"> (</w:t>
            </w:r>
            <w:proofErr w:type="spellStart"/>
            <w:r w:rsidRPr="00B45B6C">
              <w:rPr>
                <w:sz w:val="20"/>
                <w:szCs w:val="20"/>
              </w:rPr>
              <w:t>Golestan</w:t>
            </w:r>
            <w:proofErr w:type="spellEnd"/>
            <w:r w:rsidRPr="00B45B6C">
              <w:rPr>
                <w:sz w:val="20"/>
                <w:szCs w:val="20"/>
              </w:rPr>
              <w:t>)</w:t>
            </w:r>
          </w:p>
        </w:tc>
        <w:tc>
          <w:tcPr>
            <w:tcW w:w="1766" w:type="dxa"/>
            <w:shd w:val="clear" w:color="auto" w:fill="auto"/>
          </w:tcPr>
          <w:p w:rsidR="00B45B6C" w:rsidRPr="00B45B6C" w:rsidRDefault="00B45B6C" w:rsidP="009D71B4">
            <w:pPr>
              <w:rPr>
                <w:sz w:val="20"/>
                <w:szCs w:val="20"/>
              </w:rPr>
            </w:pPr>
            <w:r w:rsidRPr="00B45B6C">
              <w:rPr>
                <w:sz w:val="20"/>
                <w:szCs w:val="20"/>
              </w:rPr>
              <w:t>Court hearing: 24 April 2013, Issuance of verdict: 21 May 2013</w:t>
            </w:r>
          </w:p>
        </w:tc>
        <w:tc>
          <w:tcPr>
            <w:tcW w:w="1766" w:type="dxa"/>
            <w:shd w:val="clear" w:color="auto" w:fill="auto"/>
          </w:tcPr>
          <w:p w:rsidR="00B45B6C" w:rsidRPr="00B45B6C" w:rsidRDefault="00B45B6C" w:rsidP="009D71B4">
            <w:pPr>
              <w:rPr>
                <w:sz w:val="20"/>
                <w:szCs w:val="20"/>
              </w:rPr>
            </w:pPr>
            <w:r w:rsidRPr="00B45B6C">
              <w:rPr>
                <w:sz w:val="20"/>
                <w:szCs w:val="20"/>
              </w:rPr>
              <w:t>5 years imprisonment</w:t>
            </w:r>
          </w:p>
        </w:tc>
        <w:tc>
          <w:tcPr>
            <w:tcW w:w="1766" w:type="dxa"/>
            <w:shd w:val="clear" w:color="auto" w:fill="auto"/>
          </w:tcPr>
          <w:p w:rsidR="00B45B6C" w:rsidRPr="00B45B6C" w:rsidRDefault="00B45B6C" w:rsidP="009D71B4">
            <w:pPr>
              <w:rPr>
                <w:sz w:val="20"/>
                <w:szCs w:val="20"/>
              </w:rPr>
            </w:pPr>
            <w:r w:rsidRPr="00B45B6C">
              <w:rPr>
                <w:sz w:val="20"/>
                <w:szCs w:val="20"/>
              </w:rPr>
              <w:t>Managing an illegal group for [the purpose] of disturbing [national] security</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Foad</w:t>
            </w:r>
            <w:proofErr w:type="spellEnd"/>
            <w:r w:rsidRPr="00B45B6C">
              <w:rPr>
                <w:sz w:val="20"/>
                <w:szCs w:val="20"/>
              </w:rPr>
              <w:t xml:space="preserve"> </w:t>
            </w:r>
            <w:proofErr w:type="spellStart"/>
            <w:r w:rsidRPr="00B45B6C">
              <w:rPr>
                <w:sz w:val="20"/>
                <w:szCs w:val="20"/>
              </w:rPr>
              <w:t>Moghaddam</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22-May-11</w:t>
            </w:r>
          </w:p>
        </w:tc>
        <w:tc>
          <w:tcPr>
            <w:tcW w:w="1765" w:type="dxa"/>
            <w:shd w:val="clear" w:color="auto" w:fill="auto"/>
          </w:tcPr>
          <w:p w:rsidR="00B45B6C" w:rsidRPr="00B45B6C" w:rsidRDefault="00B45B6C" w:rsidP="009D71B4">
            <w:pPr>
              <w:rPr>
                <w:sz w:val="20"/>
                <w:szCs w:val="20"/>
              </w:rPr>
            </w:pPr>
            <w:r w:rsidRPr="00B45B6C">
              <w:rPr>
                <w:sz w:val="20"/>
                <w:szCs w:val="20"/>
              </w:rPr>
              <w:t>Isfahan</w:t>
            </w:r>
          </w:p>
        </w:tc>
        <w:tc>
          <w:tcPr>
            <w:tcW w:w="1766" w:type="dxa"/>
            <w:shd w:val="clear" w:color="auto" w:fill="auto"/>
          </w:tcPr>
          <w:p w:rsidR="00B45B6C" w:rsidRPr="00B45B6C" w:rsidRDefault="00B45B6C" w:rsidP="009D71B4">
            <w:pPr>
              <w:rPr>
                <w:sz w:val="20"/>
                <w:szCs w:val="20"/>
              </w:rPr>
            </w:pPr>
            <w:r w:rsidRPr="00B45B6C">
              <w:rPr>
                <w:sz w:val="20"/>
                <w:szCs w:val="20"/>
              </w:rPr>
              <w:t>Without trial</w:t>
            </w:r>
          </w:p>
        </w:tc>
        <w:tc>
          <w:tcPr>
            <w:tcW w:w="1766" w:type="dxa"/>
            <w:shd w:val="clear" w:color="auto" w:fill="auto"/>
          </w:tcPr>
          <w:p w:rsidR="00B45B6C" w:rsidRPr="00B45B6C" w:rsidRDefault="00B45B6C" w:rsidP="009D71B4">
            <w:pPr>
              <w:rPr>
                <w:sz w:val="20"/>
                <w:szCs w:val="20"/>
              </w:rPr>
            </w:pPr>
            <w:r w:rsidRPr="00B45B6C">
              <w:rPr>
                <w:sz w:val="20"/>
                <w:szCs w:val="20"/>
              </w:rPr>
              <w:t>Release on bail</w:t>
            </w:r>
          </w:p>
        </w:tc>
        <w:tc>
          <w:tcPr>
            <w:tcW w:w="1766" w:type="dxa"/>
            <w:shd w:val="clear" w:color="auto" w:fill="auto"/>
          </w:tcPr>
          <w:p w:rsidR="00B45B6C" w:rsidRPr="00B45B6C" w:rsidRDefault="00B45B6C" w:rsidP="009D71B4">
            <w:pPr>
              <w:rPr>
                <w:sz w:val="20"/>
                <w:szCs w:val="20"/>
              </w:rPr>
            </w:pPr>
            <w:r w:rsidRPr="00B45B6C">
              <w:rPr>
                <w:sz w:val="20"/>
                <w:szCs w:val="20"/>
              </w:rPr>
              <w:t xml:space="preserve">Collaboration with </w:t>
            </w:r>
            <w:proofErr w:type="spellStart"/>
            <w:r w:rsidRPr="00B45B6C">
              <w:rPr>
                <w:sz w:val="20"/>
                <w:szCs w:val="20"/>
              </w:rPr>
              <w:t>Bahá'í</w:t>
            </w:r>
            <w:proofErr w:type="spellEnd"/>
            <w:r w:rsidRPr="00B45B6C">
              <w:rPr>
                <w:sz w:val="20"/>
                <w:szCs w:val="20"/>
              </w:rPr>
              <w:t xml:space="preserve"> Institute for Higher Education </w:t>
            </w:r>
          </w:p>
        </w:tc>
        <w:tc>
          <w:tcPr>
            <w:tcW w:w="1766" w:type="dxa"/>
            <w:shd w:val="clear" w:color="auto" w:fill="auto"/>
          </w:tcPr>
          <w:p w:rsidR="00B45B6C" w:rsidRPr="00B45B6C" w:rsidRDefault="00B45B6C" w:rsidP="009D71B4">
            <w:pPr>
              <w:rPr>
                <w:sz w:val="20"/>
                <w:szCs w:val="20"/>
              </w:rPr>
            </w:pPr>
            <w:r w:rsidRPr="00B45B6C">
              <w:rPr>
                <w:sz w:val="20"/>
                <w:szCs w:val="20"/>
              </w:rPr>
              <w:t>25-Jun-11</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January-2012 - began serving sentence</w:t>
            </w:r>
          </w:p>
        </w:tc>
        <w:tc>
          <w:tcPr>
            <w:tcW w:w="1765" w:type="dxa"/>
            <w:shd w:val="clear" w:color="auto" w:fill="auto"/>
          </w:tcPr>
          <w:p w:rsidR="00B45B6C" w:rsidRPr="00B45B6C" w:rsidRDefault="00B45B6C" w:rsidP="009D71B4">
            <w:pPr>
              <w:rPr>
                <w:sz w:val="20"/>
                <w:szCs w:val="20"/>
              </w:rPr>
            </w:pPr>
            <w:r w:rsidRPr="00B45B6C">
              <w:rPr>
                <w:sz w:val="20"/>
                <w:szCs w:val="20"/>
              </w:rPr>
              <w:t>Isfahan (Isfahan)</w:t>
            </w:r>
          </w:p>
        </w:tc>
        <w:tc>
          <w:tcPr>
            <w:tcW w:w="1766" w:type="dxa"/>
            <w:shd w:val="clear" w:color="auto" w:fill="auto"/>
          </w:tcPr>
          <w:p w:rsidR="00B45B6C" w:rsidRPr="00B45B6C" w:rsidRDefault="00B45B6C" w:rsidP="009D71B4">
            <w:pPr>
              <w:rPr>
                <w:sz w:val="20"/>
                <w:szCs w:val="20"/>
              </w:rPr>
            </w:pPr>
            <w:r w:rsidRPr="00B45B6C">
              <w:rPr>
                <w:sz w:val="20"/>
                <w:szCs w:val="20"/>
              </w:rPr>
              <w:t xml:space="preserve">Tried 30 June 2012; Sentence issued 09 July 2012; Appealed </w:t>
            </w:r>
            <w:proofErr w:type="spellStart"/>
            <w:r w:rsidRPr="00B45B6C">
              <w:rPr>
                <w:sz w:val="20"/>
                <w:szCs w:val="20"/>
              </w:rPr>
              <w:t>verict</w:t>
            </w:r>
            <w:proofErr w:type="spellEnd"/>
            <w:r w:rsidRPr="00B45B6C">
              <w:rPr>
                <w:sz w:val="20"/>
                <w:szCs w:val="20"/>
              </w:rPr>
              <w:t xml:space="preserve"> without result. </w:t>
            </w:r>
          </w:p>
        </w:tc>
        <w:tc>
          <w:tcPr>
            <w:tcW w:w="1766" w:type="dxa"/>
            <w:shd w:val="clear" w:color="auto" w:fill="auto"/>
          </w:tcPr>
          <w:p w:rsidR="00B45B6C" w:rsidRPr="00B45B6C" w:rsidRDefault="00B45B6C" w:rsidP="009D71B4">
            <w:pPr>
              <w:rPr>
                <w:sz w:val="20"/>
                <w:szCs w:val="20"/>
              </w:rPr>
            </w:pPr>
            <w:r w:rsidRPr="00B45B6C">
              <w:rPr>
                <w:sz w:val="20"/>
                <w:szCs w:val="20"/>
              </w:rPr>
              <w:t xml:space="preserve">5 years' imprisonment under </w:t>
            </w:r>
            <w:proofErr w:type="spellStart"/>
            <w:r w:rsidRPr="00B45B6C">
              <w:rPr>
                <w:sz w:val="20"/>
                <w:szCs w:val="20"/>
              </w:rPr>
              <w:t>Ta'zir</w:t>
            </w:r>
            <w:proofErr w:type="spellEnd"/>
            <w:r w:rsidRPr="00B45B6C">
              <w:rPr>
                <w:sz w:val="20"/>
                <w:szCs w:val="20"/>
              </w:rPr>
              <w:t xml:space="preserve"> law</w:t>
            </w:r>
          </w:p>
        </w:tc>
        <w:tc>
          <w:tcPr>
            <w:tcW w:w="1766" w:type="dxa"/>
            <w:shd w:val="clear" w:color="auto" w:fill="auto"/>
          </w:tcPr>
          <w:p w:rsidR="00B45B6C" w:rsidRPr="00B45B6C" w:rsidRDefault="00B45B6C" w:rsidP="009D71B4">
            <w:pPr>
              <w:rPr>
                <w:sz w:val="20"/>
                <w:szCs w:val="20"/>
              </w:rPr>
            </w:pPr>
            <w:r w:rsidRPr="00B45B6C">
              <w:rPr>
                <w:sz w:val="20"/>
                <w:szCs w:val="20"/>
              </w:rPr>
              <w:t xml:space="preserve">Collaboration with </w:t>
            </w:r>
            <w:proofErr w:type="spellStart"/>
            <w:r w:rsidRPr="00B45B6C">
              <w:rPr>
                <w:sz w:val="20"/>
                <w:szCs w:val="20"/>
              </w:rPr>
              <w:t>Bahá'í</w:t>
            </w:r>
            <w:proofErr w:type="spellEnd"/>
            <w:r w:rsidRPr="00B45B6C">
              <w:rPr>
                <w:sz w:val="20"/>
                <w:szCs w:val="20"/>
              </w:rPr>
              <w:t xml:space="preserve"> Institute for Higher Education </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Pooya</w:t>
            </w:r>
            <w:proofErr w:type="spellEnd"/>
            <w:r w:rsidRPr="00B45B6C">
              <w:rPr>
                <w:sz w:val="20"/>
                <w:szCs w:val="20"/>
              </w:rPr>
              <w:t xml:space="preserve"> </w:t>
            </w:r>
            <w:proofErr w:type="spellStart"/>
            <w:r w:rsidRPr="00B45B6C">
              <w:rPr>
                <w:sz w:val="20"/>
                <w:szCs w:val="20"/>
              </w:rPr>
              <w:t>Tebyanian</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08-Mar-09</w:t>
            </w:r>
          </w:p>
        </w:tc>
        <w:tc>
          <w:tcPr>
            <w:tcW w:w="1765" w:type="dxa"/>
            <w:shd w:val="clear" w:color="auto" w:fill="auto"/>
          </w:tcPr>
          <w:p w:rsidR="00B45B6C" w:rsidRPr="00B45B6C" w:rsidRDefault="00B45B6C" w:rsidP="009D71B4">
            <w:pPr>
              <w:rPr>
                <w:sz w:val="20"/>
                <w:szCs w:val="20"/>
              </w:rPr>
            </w:pPr>
            <w:proofErr w:type="spellStart"/>
            <w:r w:rsidRPr="00B45B6C">
              <w:rPr>
                <w:sz w:val="20"/>
                <w:szCs w:val="20"/>
              </w:rPr>
              <w:t>Semnan</w:t>
            </w:r>
            <w:proofErr w:type="spellEnd"/>
          </w:p>
        </w:tc>
        <w:tc>
          <w:tcPr>
            <w:tcW w:w="1766" w:type="dxa"/>
            <w:shd w:val="clear" w:color="auto" w:fill="auto"/>
          </w:tcPr>
          <w:p w:rsidR="00B45B6C" w:rsidRPr="00B45B6C" w:rsidRDefault="00B45B6C" w:rsidP="009D71B4">
            <w:pPr>
              <w:rPr>
                <w:sz w:val="20"/>
                <w:szCs w:val="20"/>
              </w:rPr>
            </w:pPr>
            <w:r w:rsidRPr="00B45B6C">
              <w:rPr>
                <w:sz w:val="20"/>
                <w:szCs w:val="20"/>
              </w:rPr>
              <w:t>Tried 15 April 2009; Verdict issued 31 May 2009; Appeal court verdict 29-April-2010</w:t>
            </w:r>
          </w:p>
        </w:tc>
        <w:tc>
          <w:tcPr>
            <w:tcW w:w="1766" w:type="dxa"/>
            <w:shd w:val="clear" w:color="auto" w:fill="auto"/>
          </w:tcPr>
          <w:p w:rsidR="00B45B6C" w:rsidRPr="00B45B6C" w:rsidRDefault="00B45B6C" w:rsidP="009D71B4">
            <w:pPr>
              <w:rPr>
                <w:sz w:val="20"/>
                <w:szCs w:val="20"/>
              </w:rPr>
            </w:pPr>
            <w:r w:rsidRPr="00B45B6C">
              <w:rPr>
                <w:sz w:val="20"/>
                <w:szCs w:val="20"/>
              </w:rPr>
              <w:t>18 months imprisonment</w:t>
            </w:r>
          </w:p>
        </w:tc>
        <w:tc>
          <w:tcPr>
            <w:tcW w:w="1766" w:type="dxa"/>
            <w:shd w:val="clear" w:color="auto" w:fill="auto"/>
          </w:tcPr>
          <w:p w:rsidR="00B45B6C" w:rsidRPr="00B45B6C" w:rsidRDefault="00B45B6C" w:rsidP="009D71B4">
            <w:pPr>
              <w:rPr>
                <w:sz w:val="20"/>
                <w:szCs w:val="20"/>
              </w:rPr>
            </w:pPr>
            <w:r w:rsidRPr="00B45B6C">
              <w:rPr>
                <w:sz w:val="20"/>
                <w:szCs w:val="20"/>
              </w:rPr>
              <w:t>Propaganda against the regime</w:t>
            </w:r>
          </w:p>
        </w:tc>
        <w:tc>
          <w:tcPr>
            <w:tcW w:w="1766" w:type="dxa"/>
            <w:shd w:val="clear" w:color="auto" w:fill="auto"/>
          </w:tcPr>
          <w:p w:rsidR="00B45B6C" w:rsidRPr="00B45B6C" w:rsidRDefault="00B45B6C" w:rsidP="009D71B4">
            <w:pPr>
              <w:rPr>
                <w:sz w:val="20"/>
                <w:szCs w:val="20"/>
              </w:rPr>
            </w:pPr>
            <w:r w:rsidRPr="00B45B6C">
              <w:rPr>
                <w:sz w:val="20"/>
                <w:szCs w:val="20"/>
              </w:rPr>
              <w:t>May-11</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 xml:space="preserve"> 12-Mar-11</w:t>
            </w:r>
          </w:p>
        </w:tc>
        <w:tc>
          <w:tcPr>
            <w:tcW w:w="1765" w:type="dxa"/>
            <w:shd w:val="clear" w:color="auto" w:fill="auto"/>
          </w:tcPr>
          <w:p w:rsidR="00B45B6C" w:rsidRPr="00B45B6C" w:rsidRDefault="00B45B6C" w:rsidP="009D71B4">
            <w:pPr>
              <w:rPr>
                <w:sz w:val="20"/>
                <w:szCs w:val="20"/>
              </w:rPr>
            </w:pPr>
            <w:proofErr w:type="spellStart"/>
            <w:r w:rsidRPr="00B45B6C">
              <w:rPr>
                <w:sz w:val="20"/>
                <w:szCs w:val="20"/>
              </w:rPr>
              <w:t>Semnan</w:t>
            </w:r>
            <w:proofErr w:type="spellEnd"/>
          </w:p>
        </w:tc>
        <w:tc>
          <w:tcPr>
            <w:tcW w:w="1766" w:type="dxa"/>
            <w:shd w:val="clear" w:color="auto" w:fill="auto"/>
          </w:tcPr>
          <w:p w:rsidR="00B45B6C" w:rsidRPr="00B45B6C" w:rsidRDefault="00B45B6C" w:rsidP="009D71B4">
            <w:pPr>
              <w:rPr>
                <w:sz w:val="20"/>
                <w:szCs w:val="20"/>
              </w:rPr>
            </w:pPr>
            <w:r w:rsidRPr="00B45B6C">
              <w:rPr>
                <w:sz w:val="20"/>
                <w:szCs w:val="20"/>
              </w:rPr>
              <w:t>Tried on 16-Apr-12; Appeals verdict issued 12 August 2012</w:t>
            </w:r>
          </w:p>
        </w:tc>
        <w:tc>
          <w:tcPr>
            <w:tcW w:w="1766" w:type="dxa"/>
            <w:shd w:val="clear" w:color="auto" w:fill="auto"/>
          </w:tcPr>
          <w:p w:rsidR="00B45B6C" w:rsidRPr="00B45B6C" w:rsidRDefault="00B45B6C" w:rsidP="009D71B4">
            <w:pPr>
              <w:rPr>
                <w:sz w:val="20"/>
                <w:szCs w:val="20"/>
              </w:rPr>
            </w:pPr>
            <w:r w:rsidRPr="00B45B6C">
              <w:rPr>
                <w:sz w:val="20"/>
                <w:szCs w:val="20"/>
              </w:rPr>
              <w:t xml:space="preserve"> 6.5 years' imprisonment</w:t>
            </w:r>
          </w:p>
        </w:tc>
        <w:tc>
          <w:tcPr>
            <w:tcW w:w="1766" w:type="dxa"/>
            <w:shd w:val="clear" w:color="auto" w:fill="auto"/>
          </w:tcPr>
          <w:p w:rsidR="00B45B6C" w:rsidRPr="00B45B6C" w:rsidRDefault="00B45B6C" w:rsidP="009D71B4">
            <w:pPr>
              <w:rPr>
                <w:sz w:val="20"/>
                <w:szCs w:val="20"/>
              </w:rPr>
            </w:pPr>
            <w:r w:rsidRPr="00B45B6C">
              <w:rPr>
                <w:sz w:val="20"/>
                <w:szCs w:val="20"/>
              </w:rPr>
              <w:t>Propaganda against the regime of the Islamic Republic of Iran and membership in and organizing illegal groups and assemblies</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Farzin</w:t>
            </w:r>
            <w:proofErr w:type="spellEnd"/>
            <w:r w:rsidRPr="00B45B6C">
              <w:rPr>
                <w:sz w:val="20"/>
                <w:szCs w:val="20"/>
              </w:rPr>
              <w:t xml:space="preserve"> Sadri </w:t>
            </w:r>
            <w:proofErr w:type="spellStart"/>
            <w:r w:rsidRPr="00B45B6C">
              <w:rPr>
                <w:sz w:val="20"/>
                <w:szCs w:val="20"/>
              </w:rPr>
              <w:t>Dowlatabadi</w:t>
            </w:r>
            <w:proofErr w:type="spellEnd"/>
            <w:r w:rsidRPr="00B45B6C">
              <w:rPr>
                <w:sz w:val="20"/>
                <w:szCs w:val="20"/>
              </w:rPr>
              <w:t xml:space="preserve"> </w:t>
            </w:r>
          </w:p>
        </w:tc>
        <w:tc>
          <w:tcPr>
            <w:tcW w:w="1765" w:type="dxa"/>
            <w:shd w:val="clear" w:color="auto" w:fill="auto"/>
          </w:tcPr>
          <w:p w:rsidR="00B45B6C" w:rsidRPr="00B45B6C" w:rsidRDefault="00B45B6C" w:rsidP="009D71B4">
            <w:pPr>
              <w:rPr>
                <w:sz w:val="20"/>
                <w:szCs w:val="20"/>
              </w:rPr>
            </w:pPr>
            <w:r w:rsidRPr="00B45B6C">
              <w:rPr>
                <w:sz w:val="20"/>
                <w:szCs w:val="20"/>
              </w:rPr>
              <w:t>19-Oct-13</w:t>
            </w:r>
          </w:p>
        </w:tc>
        <w:tc>
          <w:tcPr>
            <w:tcW w:w="1765" w:type="dxa"/>
            <w:shd w:val="clear" w:color="auto" w:fill="auto"/>
          </w:tcPr>
          <w:p w:rsidR="00B45B6C" w:rsidRPr="00B45B6C" w:rsidRDefault="00B45B6C" w:rsidP="009D71B4">
            <w:pPr>
              <w:rPr>
                <w:sz w:val="20"/>
                <w:szCs w:val="20"/>
              </w:rPr>
            </w:pPr>
            <w:proofErr w:type="spellStart"/>
            <w:r w:rsidRPr="00B45B6C">
              <w:rPr>
                <w:sz w:val="20"/>
                <w:szCs w:val="20"/>
              </w:rPr>
              <w:t>Gorgan</w:t>
            </w:r>
            <w:proofErr w:type="spellEnd"/>
          </w:p>
        </w:tc>
        <w:tc>
          <w:tcPr>
            <w:tcW w:w="1766"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Shamim</w:t>
            </w:r>
            <w:proofErr w:type="spellEnd"/>
            <w:r w:rsidRPr="00B45B6C">
              <w:rPr>
                <w:sz w:val="20"/>
                <w:szCs w:val="20"/>
              </w:rPr>
              <w:t xml:space="preserve"> </w:t>
            </w:r>
            <w:proofErr w:type="spellStart"/>
            <w:r w:rsidRPr="00B45B6C">
              <w:rPr>
                <w:sz w:val="20"/>
                <w:szCs w:val="20"/>
              </w:rPr>
              <w:t>Naimi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23-Jul-12</w:t>
            </w:r>
          </w:p>
        </w:tc>
        <w:tc>
          <w:tcPr>
            <w:tcW w:w="1765" w:type="dxa"/>
            <w:shd w:val="clear" w:color="auto" w:fill="auto"/>
          </w:tcPr>
          <w:p w:rsidR="00B45B6C" w:rsidRPr="00B45B6C" w:rsidRDefault="00B45B6C" w:rsidP="009D71B4">
            <w:pPr>
              <w:rPr>
                <w:sz w:val="20"/>
                <w:szCs w:val="20"/>
              </w:rPr>
            </w:pPr>
            <w:r w:rsidRPr="00B45B6C">
              <w:rPr>
                <w:sz w:val="20"/>
                <w:szCs w:val="20"/>
              </w:rPr>
              <w:t>Tehran</w:t>
            </w:r>
          </w:p>
        </w:tc>
        <w:tc>
          <w:tcPr>
            <w:tcW w:w="1766"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r w:rsidRPr="00B45B6C">
              <w:rPr>
                <w:sz w:val="20"/>
                <w:szCs w:val="20"/>
              </w:rPr>
              <w:t>Release on bail</w:t>
            </w:r>
          </w:p>
        </w:tc>
        <w:tc>
          <w:tcPr>
            <w:tcW w:w="1766" w:type="dxa"/>
            <w:shd w:val="clear" w:color="auto" w:fill="auto"/>
          </w:tcPr>
          <w:p w:rsidR="00B45B6C" w:rsidRPr="00B45B6C" w:rsidRDefault="00B45B6C" w:rsidP="009D71B4">
            <w:pPr>
              <w:rPr>
                <w:sz w:val="20"/>
                <w:szCs w:val="20"/>
              </w:rPr>
            </w:pPr>
            <w:r w:rsidRPr="00B45B6C">
              <w:rPr>
                <w:sz w:val="20"/>
                <w:szCs w:val="20"/>
              </w:rPr>
              <w:t>Propaganda against the regime and activity against national security</w:t>
            </w:r>
          </w:p>
        </w:tc>
        <w:tc>
          <w:tcPr>
            <w:tcW w:w="1766" w:type="dxa"/>
            <w:shd w:val="clear" w:color="auto" w:fill="auto"/>
          </w:tcPr>
          <w:p w:rsidR="00B45B6C" w:rsidRPr="00B45B6C" w:rsidRDefault="00B45B6C" w:rsidP="009D71B4">
            <w:pPr>
              <w:rPr>
                <w:sz w:val="20"/>
                <w:szCs w:val="20"/>
              </w:rPr>
            </w:pPr>
            <w:r w:rsidRPr="00B45B6C">
              <w:rPr>
                <w:sz w:val="20"/>
                <w:szCs w:val="20"/>
              </w:rPr>
              <w:t>02-Sep-12</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28-April-2014 - Began serving sentence</w:t>
            </w:r>
          </w:p>
        </w:tc>
        <w:tc>
          <w:tcPr>
            <w:tcW w:w="1765" w:type="dxa"/>
            <w:shd w:val="clear" w:color="auto" w:fill="auto"/>
          </w:tcPr>
          <w:p w:rsidR="00B45B6C" w:rsidRPr="00B45B6C" w:rsidRDefault="00B45B6C" w:rsidP="009D71B4">
            <w:pPr>
              <w:rPr>
                <w:sz w:val="20"/>
                <w:szCs w:val="20"/>
              </w:rPr>
            </w:pPr>
            <w:r w:rsidRPr="00B45B6C">
              <w:rPr>
                <w:sz w:val="20"/>
                <w:szCs w:val="20"/>
              </w:rPr>
              <w:t>Tehran</w:t>
            </w:r>
          </w:p>
        </w:tc>
        <w:tc>
          <w:tcPr>
            <w:tcW w:w="1766" w:type="dxa"/>
            <w:shd w:val="clear" w:color="auto" w:fill="auto"/>
          </w:tcPr>
          <w:p w:rsidR="00B45B6C" w:rsidRPr="00B45B6C" w:rsidRDefault="00B45B6C" w:rsidP="009D71B4">
            <w:pPr>
              <w:rPr>
                <w:sz w:val="20"/>
                <w:szCs w:val="20"/>
              </w:rPr>
            </w:pPr>
            <w:r w:rsidRPr="00B45B6C">
              <w:rPr>
                <w:sz w:val="20"/>
                <w:szCs w:val="20"/>
              </w:rPr>
              <w:t xml:space="preserve">10-Nov-2012; 18 February 2013; </w:t>
            </w:r>
          </w:p>
        </w:tc>
        <w:tc>
          <w:tcPr>
            <w:tcW w:w="1766" w:type="dxa"/>
            <w:shd w:val="clear" w:color="auto" w:fill="auto"/>
          </w:tcPr>
          <w:p w:rsidR="00B45B6C" w:rsidRPr="00B45B6C" w:rsidRDefault="00B45B6C" w:rsidP="009D71B4">
            <w:pPr>
              <w:rPr>
                <w:sz w:val="20"/>
                <w:szCs w:val="20"/>
              </w:rPr>
            </w:pPr>
            <w:r w:rsidRPr="00B45B6C">
              <w:rPr>
                <w:sz w:val="20"/>
                <w:szCs w:val="20"/>
              </w:rPr>
              <w:t>3 years imprisonment (appealed sentence)</w:t>
            </w:r>
          </w:p>
        </w:tc>
        <w:tc>
          <w:tcPr>
            <w:tcW w:w="1766" w:type="dxa"/>
            <w:shd w:val="clear" w:color="auto" w:fill="auto"/>
          </w:tcPr>
          <w:p w:rsidR="00B45B6C" w:rsidRPr="00B45B6C" w:rsidRDefault="00B45B6C" w:rsidP="009D71B4">
            <w:pPr>
              <w:rPr>
                <w:sz w:val="20"/>
                <w:szCs w:val="20"/>
              </w:rPr>
            </w:pPr>
            <w:r w:rsidRPr="00B45B6C">
              <w:rPr>
                <w:sz w:val="20"/>
                <w:szCs w:val="20"/>
              </w:rPr>
              <w:t>Propaganda against the regime and activity against national security</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Ms.</w:t>
            </w:r>
            <w:proofErr w:type="spellEnd"/>
            <w:r w:rsidRPr="00B45B6C">
              <w:rPr>
                <w:sz w:val="20"/>
                <w:szCs w:val="20"/>
              </w:rPr>
              <w:t xml:space="preserve"> </w:t>
            </w:r>
            <w:proofErr w:type="spellStart"/>
            <w:r w:rsidRPr="00B45B6C">
              <w:rPr>
                <w:sz w:val="20"/>
                <w:szCs w:val="20"/>
              </w:rPr>
              <w:t>Elham</w:t>
            </w:r>
            <w:proofErr w:type="spellEnd"/>
            <w:r w:rsidRPr="00B45B6C">
              <w:rPr>
                <w:sz w:val="20"/>
                <w:szCs w:val="20"/>
              </w:rPr>
              <w:t xml:space="preserve"> </w:t>
            </w:r>
            <w:proofErr w:type="spellStart"/>
            <w:r w:rsidRPr="00B45B6C">
              <w:rPr>
                <w:sz w:val="20"/>
                <w:szCs w:val="20"/>
              </w:rPr>
              <w:t>Farahani</w:t>
            </w:r>
            <w:proofErr w:type="spellEnd"/>
            <w:r w:rsidRPr="00B45B6C">
              <w:rPr>
                <w:sz w:val="20"/>
                <w:szCs w:val="20"/>
              </w:rPr>
              <w:t xml:space="preserve"> </w:t>
            </w:r>
            <w:proofErr w:type="spellStart"/>
            <w:r w:rsidRPr="00B45B6C">
              <w:rPr>
                <w:sz w:val="20"/>
                <w:szCs w:val="20"/>
              </w:rPr>
              <w:t>Naimi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10-Jul-12</w:t>
            </w:r>
          </w:p>
        </w:tc>
        <w:tc>
          <w:tcPr>
            <w:tcW w:w="1765" w:type="dxa"/>
            <w:shd w:val="clear" w:color="auto" w:fill="auto"/>
          </w:tcPr>
          <w:p w:rsidR="00B45B6C" w:rsidRPr="00B45B6C" w:rsidRDefault="00B45B6C" w:rsidP="009D71B4">
            <w:pPr>
              <w:rPr>
                <w:sz w:val="20"/>
                <w:szCs w:val="20"/>
              </w:rPr>
            </w:pPr>
            <w:r w:rsidRPr="00B45B6C">
              <w:rPr>
                <w:sz w:val="20"/>
                <w:szCs w:val="20"/>
              </w:rPr>
              <w:t>Tehran</w:t>
            </w:r>
          </w:p>
        </w:tc>
        <w:tc>
          <w:tcPr>
            <w:tcW w:w="1766"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r w:rsidRPr="00B45B6C">
              <w:rPr>
                <w:sz w:val="20"/>
                <w:szCs w:val="20"/>
              </w:rPr>
              <w:t>Release on bail</w:t>
            </w:r>
          </w:p>
        </w:tc>
        <w:tc>
          <w:tcPr>
            <w:tcW w:w="1766" w:type="dxa"/>
            <w:shd w:val="clear" w:color="auto" w:fill="auto"/>
          </w:tcPr>
          <w:p w:rsidR="00B45B6C" w:rsidRPr="00B45B6C" w:rsidRDefault="00B45B6C" w:rsidP="009D71B4">
            <w:pPr>
              <w:rPr>
                <w:sz w:val="20"/>
                <w:szCs w:val="20"/>
              </w:rPr>
            </w:pPr>
            <w:r w:rsidRPr="00B45B6C">
              <w:rPr>
                <w:sz w:val="20"/>
                <w:szCs w:val="20"/>
              </w:rPr>
              <w:t>Propaganda against the regime and activity national security</w:t>
            </w:r>
          </w:p>
        </w:tc>
        <w:tc>
          <w:tcPr>
            <w:tcW w:w="1766" w:type="dxa"/>
            <w:shd w:val="clear" w:color="auto" w:fill="auto"/>
          </w:tcPr>
          <w:p w:rsidR="00B45B6C" w:rsidRPr="00B45B6C" w:rsidRDefault="00B45B6C" w:rsidP="009D71B4">
            <w:pPr>
              <w:rPr>
                <w:sz w:val="20"/>
                <w:szCs w:val="20"/>
              </w:rPr>
            </w:pPr>
            <w:r w:rsidRPr="00B45B6C">
              <w:rPr>
                <w:sz w:val="20"/>
                <w:szCs w:val="20"/>
              </w:rPr>
              <w:t>08-Sep-12</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 xml:space="preserve">28-April-2014 - </w:t>
            </w:r>
            <w:r w:rsidRPr="00B45B6C">
              <w:rPr>
                <w:sz w:val="20"/>
                <w:szCs w:val="20"/>
              </w:rPr>
              <w:lastRenderedPageBreak/>
              <w:t>began serving sentence</w:t>
            </w:r>
          </w:p>
        </w:tc>
        <w:tc>
          <w:tcPr>
            <w:tcW w:w="1765" w:type="dxa"/>
            <w:shd w:val="clear" w:color="auto" w:fill="auto"/>
          </w:tcPr>
          <w:p w:rsidR="00B45B6C" w:rsidRPr="00B45B6C" w:rsidRDefault="00B45B6C" w:rsidP="009D71B4">
            <w:pPr>
              <w:rPr>
                <w:sz w:val="20"/>
                <w:szCs w:val="20"/>
              </w:rPr>
            </w:pPr>
            <w:r w:rsidRPr="00B45B6C">
              <w:rPr>
                <w:sz w:val="20"/>
                <w:szCs w:val="20"/>
              </w:rPr>
              <w:lastRenderedPageBreak/>
              <w:t>Tehran</w:t>
            </w:r>
          </w:p>
        </w:tc>
        <w:tc>
          <w:tcPr>
            <w:tcW w:w="1766" w:type="dxa"/>
            <w:shd w:val="clear" w:color="auto" w:fill="auto"/>
          </w:tcPr>
          <w:p w:rsidR="00B45B6C" w:rsidRPr="00B45B6C" w:rsidRDefault="00B45B6C" w:rsidP="009D71B4">
            <w:pPr>
              <w:rPr>
                <w:sz w:val="20"/>
                <w:szCs w:val="20"/>
              </w:rPr>
            </w:pPr>
            <w:r w:rsidRPr="00B45B6C">
              <w:rPr>
                <w:sz w:val="20"/>
                <w:szCs w:val="20"/>
              </w:rPr>
              <w:t>04-Feb-13</w:t>
            </w:r>
          </w:p>
        </w:tc>
        <w:tc>
          <w:tcPr>
            <w:tcW w:w="1766" w:type="dxa"/>
            <w:shd w:val="clear" w:color="auto" w:fill="auto"/>
          </w:tcPr>
          <w:p w:rsidR="00B45B6C" w:rsidRPr="00B45B6C" w:rsidRDefault="00B45B6C" w:rsidP="009D71B4">
            <w:pPr>
              <w:rPr>
                <w:sz w:val="20"/>
                <w:szCs w:val="20"/>
              </w:rPr>
            </w:pPr>
            <w:r w:rsidRPr="00B45B6C">
              <w:rPr>
                <w:sz w:val="20"/>
                <w:szCs w:val="20"/>
              </w:rPr>
              <w:t xml:space="preserve">4 years imprisonment </w:t>
            </w:r>
            <w:r w:rsidRPr="00B45B6C">
              <w:rPr>
                <w:sz w:val="20"/>
                <w:szCs w:val="20"/>
              </w:rPr>
              <w:lastRenderedPageBreak/>
              <w:t>(appealed sentence)</w:t>
            </w:r>
          </w:p>
        </w:tc>
        <w:tc>
          <w:tcPr>
            <w:tcW w:w="1766" w:type="dxa"/>
            <w:shd w:val="clear" w:color="auto" w:fill="auto"/>
          </w:tcPr>
          <w:p w:rsidR="00B45B6C" w:rsidRPr="00B45B6C" w:rsidRDefault="00B45B6C" w:rsidP="009D71B4">
            <w:pPr>
              <w:rPr>
                <w:sz w:val="20"/>
                <w:szCs w:val="20"/>
              </w:rPr>
            </w:pPr>
            <w:r w:rsidRPr="00B45B6C">
              <w:rPr>
                <w:sz w:val="20"/>
                <w:szCs w:val="20"/>
              </w:rPr>
              <w:lastRenderedPageBreak/>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lastRenderedPageBreak/>
              <w:t>Mr.</w:t>
            </w:r>
            <w:proofErr w:type="spellEnd"/>
            <w:r w:rsidRPr="00B45B6C">
              <w:rPr>
                <w:sz w:val="20"/>
                <w:szCs w:val="20"/>
              </w:rPr>
              <w:t xml:space="preserve"> Adel </w:t>
            </w:r>
            <w:proofErr w:type="spellStart"/>
            <w:r w:rsidRPr="00B45B6C">
              <w:rPr>
                <w:sz w:val="20"/>
                <w:szCs w:val="20"/>
              </w:rPr>
              <w:t>Naimi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10-Jul-12</w:t>
            </w:r>
          </w:p>
        </w:tc>
        <w:tc>
          <w:tcPr>
            <w:tcW w:w="1765" w:type="dxa"/>
            <w:shd w:val="clear" w:color="auto" w:fill="auto"/>
          </w:tcPr>
          <w:p w:rsidR="00B45B6C" w:rsidRPr="00B45B6C" w:rsidRDefault="00B45B6C" w:rsidP="009D71B4">
            <w:pPr>
              <w:rPr>
                <w:sz w:val="20"/>
                <w:szCs w:val="20"/>
              </w:rPr>
            </w:pPr>
            <w:r w:rsidRPr="00B45B6C">
              <w:rPr>
                <w:sz w:val="20"/>
                <w:szCs w:val="20"/>
              </w:rPr>
              <w:t>Tehran (Tehran)</w:t>
            </w:r>
          </w:p>
        </w:tc>
        <w:tc>
          <w:tcPr>
            <w:tcW w:w="1766" w:type="dxa"/>
            <w:shd w:val="clear" w:color="auto" w:fill="auto"/>
          </w:tcPr>
          <w:p w:rsidR="00B45B6C" w:rsidRPr="00B45B6C" w:rsidRDefault="00B45B6C" w:rsidP="009D71B4">
            <w:pPr>
              <w:rPr>
                <w:sz w:val="20"/>
                <w:szCs w:val="20"/>
              </w:rPr>
            </w:pPr>
            <w:r w:rsidRPr="00B45B6C">
              <w:rPr>
                <w:sz w:val="20"/>
                <w:szCs w:val="20"/>
              </w:rPr>
              <w:t>Date tried: 24-April-2013</w:t>
            </w:r>
          </w:p>
        </w:tc>
        <w:tc>
          <w:tcPr>
            <w:tcW w:w="1766" w:type="dxa"/>
            <w:shd w:val="clear" w:color="auto" w:fill="auto"/>
          </w:tcPr>
          <w:p w:rsidR="00B45B6C" w:rsidRPr="00B45B6C" w:rsidRDefault="00B45B6C" w:rsidP="009D71B4">
            <w:pPr>
              <w:rPr>
                <w:sz w:val="20"/>
                <w:szCs w:val="20"/>
              </w:rPr>
            </w:pPr>
            <w:proofErr w:type="spellStart"/>
            <w:r w:rsidRPr="00B45B6C">
              <w:rPr>
                <w:sz w:val="20"/>
                <w:szCs w:val="20"/>
              </w:rPr>
              <w:t>Initiatlly</w:t>
            </w:r>
            <w:proofErr w:type="spellEnd"/>
            <w:r w:rsidRPr="00B45B6C">
              <w:rPr>
                <w:sz w:val="20"/>
                <w:szCs w:val="20"/>
              </w:rPr>
              <w:t xml:space="preserve"> 11 years imprisonment, changed to 10 years.</w:t>
            </w:r>
          </w:p>
        </w:tc>
        <w:tc>
          <w:tcPr>
            <w:tcW w:w="1766" w:type="dxa"/>
            <w:shd w:val="clear" w:color="auto" w:fill="auto"/>
          </w:tcPr>
          <w:p w:rsidR="00B45B6C" w:rsidRPr="00B45B6C" w:rsidRDefault="00B45B6C" w:rsidP="009D71B4">
            <w:pPr>
              <w:rPr>
                <w:sz w:val="20"/>
                <w:szCs w:val="20"/>
              </w:rPr>
            </w:pPr>
            <w:proofErr w:type="spellStart"/>
            <w:r w:rsidRPr="00B45B6C">
              <w:rPr>
                <w:sz w:val="20"/>
                <w:szCs w:val="20"/>
              </w:rPr>
              <w:t>Initiatlly</w:t>
            </w:r>
            <w:proofErr w:type="spellEnd"/>
            <w:r w:rsidRPr="00B45B6C">
              <w:rPr>
                <w:sz w:val="20"/>
                <w:szCs w:val="20"/>
              </w:rPr>
              <w:t xml:space="preserve"> </w:t>
            </w:r>
            <w:proofErr w:type="gramStart"/>
            <w:r w:rsidRPr="00B45B6C">
              <w:rPr>
                <w:sz w:val="20"/>
                <w:szCs w:val="20"/>
              </w:rPr>
              <w:t>announced:</w:t>
            </w:r>
            <w:proofErr w:type="gramEnd"/>
            <w:r w:rsidRPr="00B45B6C">
              <w:rPr>
                <w:sz w:val="20"/>
                <w:szCs w:val="20"/>
              </w:rPr>
              <w:t xml:space="preserve">    a. Activity against national security; b. Espionage; c. Participating in the clandestine organization of </w:t>
            </w:r>
            <w:proofErr w:type="spellStart"/>
            <w:r w:rsidRPr="00B45B6C">
              <w:rPr>
                <w:sz w:val="20"/>
                <w:szCs w:val="20"/>
              </w:rPr>
              <w:t>Bahaism</w:t>
            </w:r>
            <w:proofErr w:type="spellEnd"/>
            <w:r w:rsidRPr="00B45B6C">
              <w:rPr>
                <w:sz w:val="20"/>
                <w:szCs w:val="20"/>
              </w:rPr>
              <w:t xml:space="preserve">. In court document: Organizing the </w:t>
            </w:r>
            <w:proofErr w:type="spellStart"/>
            <w:r w:rsidRPr="00B45B6C">
              <w:rPr>
                <w:sz w:val="20"/>
                <w:szCs w:val="20"/>
              </w:rPr>
              <w:t>Bahaist</w:t>
            </w:r>
            <w:proofErr w:type="spellEnd"/>
            <w:r w:rsidRPr="00B45B6C">
              <w:rPr>
                <w:sz w:val="20"/>
                <w:szCs w:val="20"/>
              </w:rPr>
              <w:t xml:space="preserve"> sect, teaching; holding [</w:t>
            </w:r>
            <w:proofErr w:type="spellStart"/>
            <w:r w:rsidRPr="00B45B6C">
              <w:rPr>
                <w:sz w:val="20"/>
                <w:szCs w:val="20"/>
              </w:rPr>
              <w:t>self-defense</w:t>
            </w:r>
            <w:proofErr w:type="spellEnd"/>
            <w:r w:rsidRPr="00B45B6C">
              <w:rPr>
                <w:sz w:val="20"/>
                <w:szCs w:val="20"/>
              </w:rPr>
              <w:t>] spray; engaging in propaganda against the regime of  the Islamic Republic of Iran"</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Farhad</w:t>
            </w:r>
            <w:proofErr w:type="spellEnd"/>
            <w:r w:rsidRPr="00B45B6C">
              <w:rPr>
                <w:sz w:val="20"/>
                <w:szCs w:val="20"/>
              </w:rPr>
              <w:t xml:space="preserve"> </w:t>
            </w:r>
            <w:proofErr w:type="spellStart"/>
            <w:r w:rsidRPr="00B45B6C">
              <w:rPr>
                <w:sz w:val="20"/>
                <w:szCs w:val="20"/>
              </w:rPr>
              <w:t>Eghbali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20-Nov-12</w:t>
            </w:r>
          </w:p>
        </w:tc>
        <w:tc>
          <w:tcPr>
            <w:tcW w:w="1765" w:type="dxa"/>
            <w:shd w:val="clear" w:color="auto" w:fill="auto"/>
          </w:tcPr>
          <w:p w:rsidR="00B45B6C" w:rsidRPr="00B45B6C" w:rsidRDefault="00B45B6C" w:rsidP="009D71B4">
            <w:pPr>
              <w:rPr>
                <w:sz w:val="20"/>
                <w:szCs w:val="20"/>
              </w:rPr>
            </w:pPr>
            <w:proofErr w:type="spellStart"/>
            <w:r w:rsidRPr="00B45B6C">
              <w:rPr>
                <w:sz w:val="20"/>
                <w:szCs w:val="20"/>
              </w:rPr>
              <w:t>Gorgan</w:t>
            </w:r>
            <w:proofErr w:type="spellEnd"/>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Unknown</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Began serving sentence on  30-Aug-2014</w:t>
            </w:r>
          </w:p>
        </w:tc>
        <w:tc>
          <w:tcPr>
            <w:tcW w:w="1765"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5 year</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Shahab</w:t>
            </w:r>
            <w:proofErr w:type="spellEnd"/>
            <w:r w:rsidRPr="00B45B6C">
              <w:rPr>
                <w:sz w:val="20"/>
                <w:szCs w:val="20"/>
              </w:rPr>
              <w:t xml:space="preserve"> </w:t>
            </w:r>
            <w:proofErr w:type="spellStart"/>
            <w:r w:rsidRPr="00B45B6C">
              <w:rPr>
                <w:sz w:val="20"/>
                <w:szCs w:val="20"/>
              </w:rPr>
              <w:t>Dehghani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10-Jul-12</w:t>
            </w:r>
          </w:p>
        </w:tc>
        <w:tc>
          <w:tcPr>
            <w:tcW w:w="1765" w:type="dxa"/>
            <w:shd w:val="clear" w:color="auto" w:fill="auto"/>
          </w:tcPr>
          <w:p w:rsidR="00B45B6C" w:rsidRPr="00B45B6C" w:rsidRDefault="00B45B6C" w:rsidP="009D71B4">
            <w:pPr>
              <w:rPr>
                <w:sz w:val="20"/>
                <w:szCs w:val="20"/>
              </w:rPr>
            </w:pPr>
            <w:r w:rsidRPr="00B45B6C">
              <w:rPr>
                <w:sz w:val="20"/>
                <w:szCs w:val="20"/>
              </w:rPr>
              <w:t>Tehran</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12-Jul-13</w:t>
            </w:r>
          </w:p>
        </w:tc>
        <w:tc>
          <w:tcPr>
            <w:tcW w:w="1765" w:type="dxa"/>
            <w:shd w:val="clear" w:color="auto" w:fill="auto"/>
          </w:tcPr>
          <w:p w:rsidR="00B45B6C" w:rsidRPr="00B45B6C" w:rsidRDefault="00B45B6C" w:rsidP="009D71B4">
            <w:pPr>
              <w:rPr>
                <w:sz w:val="20"/>
                <w:szCs w:val="20"/>
              </w:rPr>
            </w:pPr>
            <w:r w:rsidRPr="00B45B6C">
              <w:rPr>
                <w:sz w:val="20"/>
                <w:szCs w:val="20"/>
              </w:rPr>
              <w:t>Tehran</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 xml:space="preserve">4 year </w:t>
            </w:r>
          </w:p>
        </w:tc>
        <w:tc>
          <w:tcPr>
            <w:tcW w:w="1766" w:type="dxa"/>
            <w:shd w:val="clear" w:color="auto" w:fill="auto"/>
          </w:tcPr>
          <w:p w:rsidR="00B45B6C" w:rsidRPr="00B45B6C" w:rsidRDefault="00B45B6C" w:rsidP="009D71B4">
            <w:pPr>
              <w:rPr>
                <w:sz w:val="20"/>
                <w:szCs w:val="20"/>
              </w:rPr>
            </w:pPr>
            <w:proofErr w:type="gramStart"/>
            <w:r w:rsidRPr="00B45B6C">
              <w:rPr>
                <w:sz w:val="20"/>
                <w:szCs w:val="20"/>
              </w:rPr>
              <w:t>propaganda</w:t>
            </w:r>
            <w:proofErr w:type="gramEnd"/>
            <w:r w:rsidRPr="00B45B6C">
              <w:rPr>
                <w:sz w:val="20"/>
                <w:szCs w:val="20"/>
              </w:rPr>
              <w:t xml:space="preserve"> activities against the sacred regime of the Islamic Republic, teaching the perverse ideologies of </w:t>
            </w:r>
            <w:proofErr w:type="spellStart"/>
            <w:r w:rsidRPr="00B45B6C">
              <w:rPr>
                <w:sz w:val="20"/>
                <w:szCs w:val="20"/>
              </w:rPr>
              <w:t>Bahaism</w:t>
            </w:r>
            <w:proofErr w:type="spellEnd"/>
            <w:r w:rsidRPr="00B45B6C">
              <w:rPr>
                <w:sz w:val="20"/>
                <w:szCs w:val="20"/>
              </w:rPr>
              <w:t>, and activities intended to mislead the youth. Activity against national security</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Ms.</w:t>
            </w:r>
            <w:proofErr w:type="spellEnd"/>
            <w:r w:rsidRPr="00B45B6C">
              <w:rPr>
                <w:sz w:val="20"/>
                <w:szCs w:val="20"/>
              </w:rPr>
              <w:t xml:space="preserve"> Mona </w:t>
            </w:r>
            <w:proofErr w:type="spellStart"/>
            <w:r w:rsidRPr="00B45B6C">
              <w:rPr>
                <w:sz w:val="20"/>
                <w:szCs w:val="20"/>
              </w:rPr>
              <w:t>Mehrabi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16-Feb-15</w:t>
            </w:r>
          </w:p>
        </w:tc>
        <w:tc>
          <w:tcPr>
            <w:tcW w:w="1765" w:type="dxa"/>
            <w:shd w:val="clear" w:color="auto" w:fill="auto"/>
          </w:tcPr>
          <w:p w:rsidR="00B45B6C" w:rsidRPr="00B45B6C" w:rsidRDefault="00B45B6C" w:rsidP="009D71B4">
            <w:pPr>
              <w:rPr>
                <w:sz w:val="20"/>
                <w:szCs w:val="20"/>
              </w:rPr>
            </w:pPr>
            <w:r w:rsidRPr="00B45B6C">
              <w:rPr>
                <w:sz w:val="20"/>
                <w:szCs w:val="20"/>
              </w:rPr>
              <w:t>Tehran</w:t>
            </w:r>
          </w:p>
        </w:tc>
        <w:tc>
          <w:tcPr>
            <w:tcW w:w="1766" w:type="dxa"/>
            <w:shd w:val="clear" w:color="auto" w:fill="auto"/>
          </w:tcPr>
          <w:p w:rsidR="00B45B6C" w:rsidRPr="00B45B6C" w:rsidRDefault="00B45B6C" w:rsidP="009D71B4">
            <w:pPr>
              <w:rPr>
                <w:sz w:val="20"/>
                <w:szCs w:val="20"/>
              </w:rPr>
            </w:pPr>
            <w:r w:rsidRPr="00B45B6C">
              <w:rPr>
                <w:sz w:val="20"/>
                <w:szCs w:val="20"/>
              </w:rPr>
              <w:t>Unknown</w:t>
            </w:r>
          </w:p>
        </w:tc>
        <w:tc>
          <w:tcPr>
            <w:tcW w:w="1766" w:type="dxa"/>
            <w:shd w:val="clear" w:color="auto" w:fill="auto"/>
          </w:tcPr>
          <w:p w:rsidR="00B45B6C" w:rsidRPr="00B45B6C" w:rsidRDefault="00B45B6C" w:rsidP="009D71B4">
            <w:pPr>
              <w:rPr>
                <w:sz w:val="20"/>
                <w:szCs w:val="20"/>
              </w:rPr>
            </w:pPr>
            <w:r w:rsidRPr="00B45B6C">
              <w:rPr>
                <w:sz w:val="20"/>
                <w:szCs w:val="20"/>
              </w:rPr>
              <w:t>Unknown</w:t>
            </w:r>
          </w:p>
        </w:tc>
        <w:tc>
          <w:tcPr>
            <w:tcW w:w="1766" w:type="dxa"/>
            <w:shd w:val="clear" w:color="auto" w:fill="auto"/>
          </w:tcPr>
          <w:p w:rsidR="00B45B6C" w:rsidRPr="00B45B6C" w:rsidRDefault="00B45B6C" w:rsidP="009D71B4">
            <w:pPr>
              <w:rPr>
                <w:sz w:val="20"/>
                <w:szCs w:val="20"/>
              </w:rPr>
            </w:pPr>
            <w:r w:rsidRPr="00B45B6C">
              <w:rPr>
                <w:sz w:val="20"/>
                <w:szCs w:val="20"/>
              </w:rPr>
              <w:t>Unknown</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Faramarz</w:t>
            </w:r>
            <w:proofErr w:type="spellEnd"/>
            <w:r w:rsidRPr="00B45B6C">
              <w:rPr>
                <w:sz w:val="20"/>
                <w:szCs w:val="20"/>
              </w:rPr>
              <w:t xml:space="preserve"> </w:t>
            </w:r>
            <w:proofErr w:type="spellStart"/>
            <w:r w:rsidRPr="00B45B6C">
              <w:rPr>
                <w:sz w:val="20"/>
                <w:szCs w:val="20"/>
              </w:rPr>
              <w:t>Lotfi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 xml:space="preserve">Sometime between 24/27 September 2013 - After a raid of </w:t>
            </w:r>
            <w:r w:rsidRPr="00B45B6C">
              <w:rPr>
                <w:sz w:val="20"/>
                <w:szCs w:val="20"/>
              </w:rPr>
              <w:lastRenderedPageBreak/>
              <w:t>his home, he was taken to an unknown place</w:t>
            </w:r>
          </w:p>
        </w:tc>
        <w:tc>
          <w:tcPr>
            <w:tcW w:w="1765" w:type="dxa"/>
            <w:shd w:val="clear" w:color="auto" w:fill="auto"/>
          </w:tcPr>
          <w:p w:rsidR="00B45B6C" w:rsidRPr="00B45B6C" w:rsidRDefault="00B45B6C" w:rsidP="009D71B4">
            <w:pPr>
              <w:rPr>
                <w:sz w:val="20"/>
                <w:szCs w:val="20"/>
              </w:rPr>
            </w:pPr>
            <w:proofErr w:type="spellStart"/>
            <w:r w:rsidRPr="00B45B6C">
              <w:rPr>
                <w:sz w:val="20"/>
                <w:szCs w:val="20"/>
              </w:rPr>
              <w:lastRenderedPageBreak/>
              <w:t>Tonekabon</w:t>
            </w:r>
            <w:proofErr w:type="spellEnd"/>
          </w:p>
        </w:tc>
        <w:tc>
          <w:tcPr>
            <w:tcW w:w="1766"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Unknown</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 xml:space="preserve">On 03-Feb-2015, he was summoned to court to hear his decree, and was immediately transferred to prison </w:t>
            </w:r>
          </w:p>
        </w:tc>
        <w:tc>
          <w:tcPr>
            <w:tcW w:w="1765" w:type="dxa"/>
            <w:shd w:val="clear" w:color="auto" w:fill="auto"/>
          </w:tcPr>
          <w:p w:rsidR="00B45B6C" w:rsidRPr="00B45B6C" w:rsidRDefault="00B45B6C" w:rsidP="009D71B4">
            <w:pPr>
              <w:rPr>
                <w:sz w:val="20"/>
                <w:szCs w:val="20"/>
              </w:rPr>
            </w:pPr>
            <w:proofErr w:type="spellStart"/>
            <w:r w:rsidRPr="00B45B6C">
              <w:rPr>
                <w:sz w:val="20"/>
                <w:szCs w:val="20"/>
              </w:rPr>
              <w:t>Tonekabon</w:t>
            </w:r>
            <w:proofErr w:type="spellEnd"/>
          </w:p>
        </w:tc>
        <w:tc>
          <w:tcPr>
            <w:tcW w:w="1766" w:type="dxa"/>
            <w:shd w:val="clear" w:color="auto" w:fill="auto"/>
          </w:tcPr>
          <w:p w:rsidR="00B45B6C" w:rsidRPr="00B45B6C" w:rsidRDefault="00B45B6C" w:rsidP="009D71B4">
            <w:pPr>
              <w:rPr>
                <w:sz w:val="20"/>
                <w:szCs w:val="20"/>
              </w:rPr>
            </w:pPr>
            <w:r w:rsidRPr="00B45B6C">
              <w:rPr>
                <w:sz w:val="20"/>
                <w:szCs w:val="20"/>
              </w:rPr>
              <w:t>03-Feb-15</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Activities against the national security, and propaganda against the regime</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Ziaollah</w:t>
            </w:r>
            <w:proofErr w:type="spellEnd"/>
            <w:r w:rsidRPr="00B45B6C">
              <w:rPr>
                <w:sz w:val="20"/>
                <w:szCs w:val="20"/>
              </w:rPr>
              <w:t xml:space="preserve"> </w:t>
            </w:r>
            <w:proofErr w:type="spellStart"/>
            <w:r w:rsidRPr="00B45B6C">
              <w:rPr>
                <w:sz w:val="20"/>
                <w:szCs w:val="20"/>
              </w:rPr>
              <w:t>Ghaderi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 xml:space="preserve">03-Feb-2015 - he was summoned to court to hear his decree, and was immediately transferred to prison </w:t>
            </w:r>
          </w:p>
        </w:tc>
        <w:tc>
          <w:tcPr>
            <w:tcW w:w="1765" w:type="dxa"/>
            <w:shd w:val="clear" w:color="auto" w:fill="auto"/>
          </w:tcPr>
          <w:p w:rsidR="00B45B6C" w:rsidRPr="00B45B6C" w:rsidRDefault="00B45B6C" w:rsidP="009D71B4">
            <w:pPr>
              <w:rPr>
                <w:sz w:val="20"/>
                <w:szCs w:val="20"/>
              </w:rPr>
            </w:pPr>
            <w:proofErr w:type="spellStart"/>
            <w:r w:rsidRPr="00B45B6C">
              <w:rPr>
                <w:sz w:val="20"/>
                <w:szCs w:val="20"/>
              </w:rPr>
              <w:t>Tonekabon</w:t>
            </w:r>
            <w:proofErr w:type="spellEnd"/>
          </w:p>
        </w:tc>
        <w:tc>
          <w:tcPr>
            <w:tcW w:w="1766" w:type="dxa"/>
            <w:shd w:val="clear" w:color="auto" w:fill="auto"/>
          </w:tcPr>
          <w:p w:rsidR="00B45B6C" w:rsidRPr="00B45B6C" w:rsidRDefault="00B45B6C" w:rsidP="009D71B4">
            <w:pPr>
              <w:rPr>
                <w:sz w:val="20"/>
                <w:szCs w:val="20"/>
              </w:rPr>
            </w:pPr>
            <w:r w:rsidRPr="00B45B6C">
              <w:rPr>
                <w:sz w:val="20"/>
                <w:szCs w:val="20"/>
              </w:rPr>
              <w:t>03-Feb-15</w:t>
            </w:r>
          </w:p>
        </w:tc>
        <w:tc>
          <w:tcPr>
            <w:tcW w:w="1766" w:type="dxa"/>
            <w:shd w:val="clear" w:color="auto" w:fill="auto"/>
          </w:tcPr>
          <w:p w:rsidR="00B45B6C" w:rsidRPr="00B45B6C" w:rsidRDefault="00B45B6C" w:rsidP="009D71B4">
            <w:pPr>
              <w:rPr>
                <w:sz w:val="20"/>
                <w:szCs w:val="20"/>
              </w:rPr>
            </w:pPr>
            <w:r w:rsidRPr="00B45B6C">
              <w:rPr>
                <w:sz w:val="20"/>
                <w:szCs w:val="20"/>
              </w:rPr>
              <w:t>Unknown</w:t>
            </w:r>
          </w:p>
        </w:tc>
        <w:tc>
          <w:tcPr>
            <w:tcW w:w="1766" w:type="dxa"/>
            <w:shd w:val="clear" w:color="auto" w:fill="auto"/>
          </w:tcPr>
          <w:p w:rsidR="00B45B6C" w:rsidRPr="00B45B6C" w:rsidRDefault="00B45B6C" w:rsidP="009D71B4">
            <w:pPr>
              <w:rPr>
                <w:sz w:val="20"/>
                <w:szCs w:val="20"/>
              </w:rPr>
            </w:pPr>
            <w:r w:rsidRPr="00B45B6C">
              <w:rPr>
                <w:sz w:val="20"/>
                <w:szCs w:val="20"/>
              </w:rPr>
              <w:t>Activities against the national security, and propaganda against the regime</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Soroush</w:t>
            </w:r>
            <w:proofErr w:type="spellEnd"/>
            <w:r w:rsidRPr="00B45B6C">
              <w:rPr>
                <w:sz w:val="20"/>
                <w:szCs w:val="20"/>
              </w:rPr>
              <w:t xml:space="preserve"> </w:t>
            </w:r>
            <w:proofErr w:type="spellStart"/>
            <w:r w:rsidRPr="00B45B6C">
              <w:rPr>
                <w:sz w:val="20"/>
                <w:szCs w:val="20"/>
              </w:rPr>
              <w:t>Garshasbi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21-Nov-09</w:t>
            </w:r>
          </w:p>
        </w:tc>
        <w:tc>
          <w:tcPr>
            <w:tcW w:w="1765" w:type="dxa"/>
            <w:shd w:val="clear" w:color="auto" w:fill="auto"/>
          </w:tcPr>
          <w:p w:rsidR="00B45B6C" w:rsidRPr="00B45B6C" w:rsidRDefault="00B45B6C" w:rsidP="009D71B4">
            <w:pPr>
              <w:rPr>
                <w:sz w:val="20"/>
                <w:szCs w:val="20"/>
              </w:rPr>
            </w:pPr>
            <w:proofErr w:type="spellStart"/>
            <w:r w:rsidRPr="00B45B6C">
              <w:rPr>
                <w:sz w:val="20"/>
                <w:szCs w:val="20"/>
              </w:rPr>
              <w:t>Tonekabon</w:t>
            </w:r>
            <w:proofErr w:type="spellEnd"/>
            <w:r w:rsidRPr="00B45B6C">
              <w:rPr>
                <w:sz w:val="20"/>
                <w:szCs w:val="20"/>
              </w:rPr>
              <w:t xml:space="preserve"> - </w:t>
            </w:r>
            <w:proofErr w:type="spellStart"/>
            <w:r w:rsidRPr="00B45B6C">
              <w:rPr>
                <w:sz w:val="20"/>
                <w:szCs w:val="20"/>
              </w:rPr>
              <w:t>Mazandaran</w:t>
            </w:r>
            <w:proofErr w:type="spellEnd"/>
          </w:p>
        </w:tc>
        <w:tc>
          <w:tcPr>
            <w:tcW w:w="1766" w:type="dxa"/>
            <w:shd w:val="clear" w:color="auto" w:fill="auto"/>
          </w:tcPr>
          <w:p w:rsidR="00B45B6C" w:rsidRPr="00B45B6C" w:rsidRDefault="00B45B6C" w:rsidP="009D71B4">
            <w:pPr>
              <w:rPr>
                <w:sz w:val="20"/>
                <w:szCs w:val="20"/>
              </w:rPr>
            </w:pPr>
            <w:r w:rsidRPr="00B45B6C">
              <w:rPr>
                <w:sz w:val="20"/>
                <w:szCs w:val="20"/>
              </w:rPr>
              <w:t>08-Jun-10</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Sometime in December 2009 -Precise date is unknown</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 xml:space="preserve">Began serving sentence on 03-Feb-2015 </w:t>
            </w:r>
          </w:p>
        </w:tc>
        <w:tc>
          <w:tcPr>
            <w:tcW w:w="1765" w:type="dxa"/>
            <w:shd w:val="clear" w:color="auto" w:fill="auto"/>
          </w:tcPr>
          <w:p w:rsidR="00B45B6C" w:rsidRPr="00B45B6C" w:rsidRDefault="00B45B6C" w:rsidP="009D71B4">
            <w:pPr>
              <w:rPr>
                <w:sz w:val="20"/>
                <w:szCs w:val="20"/>
              </w:rPr>
            </w:pPr>
            <w:proofErr w:type="spellStart"/>
            <w:r w:rsidRPr="00B45B6C">
              <w:rPr>
                <w:sz w:val="20"/>
                <w:szCs w:val="20"/>
              </w:rPr>
              <w:t>Tonekabon</w:t>
            </w:r>
            <w:proofErr w:type="spellEnd"/>
          </w:p>
        </w:tc>
        <w:tc>
          <w:tcPr>
            <w:tcW w:w="1766" w:type="dxa"/>
            <w:shd w:val="clear" w:color="auto" w:fill="auto"/>
          </w:tcPr>
          <w:p w:rsidR="00B45B6C" w:rsidRPr="00B45B6C" w:rsidRDefault="00B45B6C" w:rsidP="009D71B4">
            <w:pPr>
              <w:rPr>
                <w:sz w:val="20"/>
                <w:szCs w:val="20"/>
              </w:rPr>
            </w:pPr>
            <w:r w:rsidRPr="00B45B6C">
              <w:rPr>
                <w:sz w:val="20"/>
                <w:szCs w:val="20"/>
              </w:rPr>
              <w:t>03-Feb-15</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Activities against the national security, and propaganda against the regime</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Manouchehr</w:t>
            </w:r>
            <w:proofErr w:type="spellEnd"/>
            <w:r w:rsidRPr="00B45B6C">
              <w:rPr>
                <w:sz w:val="20"/>
                <w:szCs w:val="20"/>
              </w:rPr>
              <w:t xml:space="preserve"> </w:t>
            </w:r>
            <w:proofErr w:type="spellStart"/>
            <w:r w:rsidRPr="00B45B6C">
              <w:rPr>
                <w:sz w:val="20"/>
                <w:szCs w:val="20"/>
              </w:rPr>
              <w:t>Kholousi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29-Nov-13- Detained</w:t>
            </w:r>
          </w:p>
        </w:tc>
        <w:tc>
          <w:tcPr>
            <w:tcW w:w="1765" w:type="dxa"/>
            <w:shd w:val="clear" w:color="auto" w:fill="auto"/>
          </w:tcPr>
          <w:p w:rsidR="00B45B6C" w:rsidRPr="00B45B6C" w:rsidRDefault="00B45B6C" w:rsidP="009D71B4">
            <w:pPr>
              <w:rPr>
                <w:sz w:val="20"/>
                <w:szCs w:val="20"/>
              </w:rPr>
            </w:pPr>
            <w:r w:rsidRPr="00B45B6C">
              <w:rPr>
                <w:sz w:val="20"/>
                <w:szCs w:val="20"/>
              </w:rPr>
              <w:t>Mashhad</w:t>
            </w:r>
          </w:p>
        </w:tc>
        <w:tc>
          <w:tcPr>
            <w:tcW w:w="1766"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Unknown</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Approx. end of November 2013/ beginning of December</w:t>
            </w:r>
          </w:p>
        </w:tc>
        <w:tc>
          <w:tcPr>
            <w:tcW w:w="1765" w:type="dxa"/>
            <w:shd w:val="clear" w:color="auto" w:fill="auto"/>
          </w:tcPr>
          <w:p w:rsidR="00B45B6C" w:rsidRPr="00B45B6C" w:rsidRDefault="00B45B6C" w:rsidP="009D71B4">
            <w:pPr>
              <w:rPr>
                <w:sz w:val="20"/>
                <w:szCs w:val="20"/>
              </w:rPr>
            </w:pPr>
            <w:r w:rsidRPr="00B45B6C">
              <w:rPr>
                <w:sz w:val="20"/>
                <w:szCs w:val="20"/>
              </w:rPr>
              <w:t>Mashhad</w:t>
            </w:r>
          </w:p>
        </w:tc>
        <w:tc>
          <w:tcPr>
            <w:tcW w:w="1766"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Charged with propaganda against the Islamic Republic of Iran and activities against national security</w:t>
            </w:r>
          </w:p>
        </w:tc>
        <w:tc>
          <w:tcPr>
            <w:tcW w:w="1766" w:type="dxa"/>
            <w:shd w:val="clear" w:color="auto" w:fill="auto"/>
          </w:tcPr>
          <w:p w:rsidR="00B45B6C" w:rsidRPr="00B45B6C" w:rsidRDefault="00B45B6C" w:rsidP="009D71B4">
            <w:pPr>
              <w:rPr>
                <w:sz w:val="20"/>
                <w:szCs w:val="20"/>
              </w:rPr>
            </w:pPr>
            <w:r w:rsidRPr="00B45B6C">
              <w:rPr>
                <w:sz w:val="20"/>
                <w:szCs w:val="20"/>
              </w:rPr>
              <w:t>29 January 2014</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Mashhad</w:t>
            </w:r>
          </w:p>
        </w:tc>
        <w:tc>
          <w:tcPr>
            <w:tcW w:w="1766" w:type="dxa"/>
            <w:shd w:val="clear" w:color="auto" w:fill="auto"/>
          </w:tcPr>
          <w:p w:rsidR="00B45B6C" w:rsidRPr="00B45B6C" w:rsidRDefault="00B45B6C" w:rsidP="009D71B4">
            <w:pPr>
              <w:rPr>
                <w:sz w:val="20"/>
                <w:szCs w:val="20"/>
              </w:rPr>
            </w:pPr>
            <w:r w:rsidRPr="00B45B6C">
              <w:rPr>
                <w:sz w:val="20"/>
                <w:szCs w:val="20"/>
              </w:rPr>
              <w:t>Court: Dec14/ Jan15 --- verdict appealed</w:t>
            </w:r>
          </w:p>
        </w:tc>
        <w:tc>
          <w:tcPr>
            <w:tcW w:w="1766" w:type="dxa"/>
            <w:shd w:val="clear" w:color="auto" w:fill="auto"/>
          </w:tcPr>
          <w:p w:rsidR="00B45B6C" w:rsidRPr="00B45B6C" w:rsidRDefault="00B45B6C" w:rsidP="009D71B4">
            <w:pPr>
              <w:rPr>
                <w:sz w:val="20"/>
                <w:szCs w:val="20"/>
              </w:rPr>
            </w:pPr>
            <w:r w:rsidRPr="00B45B6C">
              <w:rPr>
                <w:sz w:val="20"/>
                <w:szCs w:val="20"/>
              </w:rPr>
              <w:t xml:space="preserve">6 year imprisonment under </w:t>
            </w:r>
            <w:proofErr w:type="spellStart"/>
            <w:r w:rsidRPr="00B45B6C">
              <w:rPr>
                <w:sz w:val="20"/>
                <w:szCs w:val="20"/>
              </w:rPr>
              <w:t>Ta'zir</w:t>
            </w:r>
            <w:proofErr w:type="spellEnd"/>
            <w:r w:rsidRPr="00B45B6C">
              <w:rPr>
                <w:sz w:val="20"/>
                <w:szCs w:val="20"/>
              </w:rPr>
              <w:t xml:space="preserve"> law</w:t>
            </w:r>
          </w:p>
        </w:tc>
        <w:tc>
          <w:tcPr>
            <w:tcW w:w="1766" w:type="dxa"/>
            <w:shd w:val="clear" w:color="auto" w:fill="auto"/>
          </w:tcPr>
          <w:p w:rsidR="00B45B6C" w:rsidRPr="00B45B6C" w:rsidRDefault="00B45B6C" w:rsidP="009D71B4">
            <w:pPr>
              <w:rPr>
                <w:sz w:val="20"/>
                <w:szCs w:val="20"/>
              </w:rPr>
            </w:pPr>
            <w:r w:rsidRPr="00B45B6C">
              <w:rPr>
                <w:sz w:val="20"/>
                <w:szCs w:val="20"/>
              </w:rPr>
              <w:t>Activities against the national security, and propaganda against the regime</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Ms.</w:t>
            </w:r>
            <w:proofErr w:type="spellEnd"/>
            <w:r w:rsidRPr="00B45B6C">
              <w:rPr>
                <w:sz w:val="20"/>
                <w:szCs w:val="20"/>
              </w:rPr>
              <w:t xml:space="preserve"> </w:t>
            </w:r>
            <w:proofErr w:type="spellStart"/>
            <w:r w:rsidRPr="00B45B6C">
              <w:rPr>
                <w:sz w:val="20"/>
                <w:szCs w:val="20"/>
              </w:rPr>
              <w:t>Elham</w:t>
            </w:r>
            <w:proofErr w:type="spellEnd"/>
            <w:r w:rsidRPr="00B45B6C">
              <w:rPr>
                <w:sz w:val="20"/>
                <w:szCs w:val="20"/>
              </w:rPr>
              <w:t xml:space="preserve"> </w:t>
            </w:r>
            <w:proofErr w:type="spellStart"/>
            <w:r w:rsidRPr="00B45B6C">
              <w:rPr>
                <w:sz w:val="20"/>
                <w:szCs w:val="20"/>
              </w:rPr>
              <w:t>Karampisheh</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Began serving sentence on 16-02-2015</w:t>
            </w:r>
          </w:p>
        </w:tc>
        <w:tc>
          <w:tcPr>
            <w:tcW w:w="1765" w:type="dxa"/>
            <w:shd w:val="clear" w:color="auto" w:fill="auto"/>
          </w:tcPr>
          <w:p w:rsidR="00B45B6C" w:rsidRPr="00B45B6C" w:rsidRDefault="00B45B6C" w:rsidP="009D71B4">
            <w:pPr>
              <w:rPr>
                <w:sz w:val="20"/>
                <w:szCs w:val="20"/>
              </w:rPr>
            </w:pPr>
            <w:r w:rsidRPr="00B45B6C">
              <w:rPr>
                <w:sz w:val="20"/>
                <w:szCs w:val="20"/>
              </w:rPr>
              <w:t>Tehran</w:t>
            </w:r>
          </w:p>
        </w:tc>
        <w:tc>
          <w:tcPr>
            <w:tcW w:w="1766"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Mrs.</w:t>
            </w:r>
            <w:proofErr w:type="spellEnd"/>
            <w:r w:rsidRPr="00B45B6C">
              <w:rPr>
                <w:sz w:val="20"/>
                <w:szCs w:val="20"/>
              </w:rPr>
              <w:t xml:space="preserve"> </w:t>
            </w:r>
            <w:proofErr w:type="spellStart"/>
            <w:r w:rsidRPr="00B45B6C">
              <w:rPr>
                <w:sz w:val="20"/>
                <w:szCs w:val="20"/>
              </w:rPr>
              <w:t>Safa</w:t>
            </w:r>
            <w:proofErr w:type="spellEnd"/>
            <w:r w:rsidRPr="00B45B6C">
              <w:rPr>
                <w:sz w:val="20"/>
                <w:szCs w:val="20"/>
              </w:rPr>
              <w:t xml:space="preserve"> </w:t>
            </w:r>
            <w:proofErr w:type="spellStart"/>
            <w:r w:rsidRPr="00B45B6C">
              <w:rPr>
                <w:sz w:val="20"/>
                <w:szCs w:val="20"/>
              </w:rPr>
              <w:t>Forghani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Began serving sentence on 16-02-2015</w:t>
            </w:r>
          </w:p>
        </w:tc>
        <w:tc>
          <w:tcPr>
            <w:tcW w:w="1765" w:type="dxa"/>
            <w:shd w:val="clear" w:color="auto" w:fill="auto"/>
          </w:tcPr>
          <w:p w:rsidR="00B45B6C" w:rsidRPr="00B45B6C" w:rsidRDefault="00B45B6C" w:rsidP="009D71B4">
            <w:pPr>
              <w:rPr>
                <w:sz w:val="20"/>
                <w:szCs w:val="20"/>
              </w:rPr>
            </w:pPr>
            <w:r w:rsidRPr="00B45B6C">
              <w:rPr>
                <w:sz w:val="20"/>
                <w:szCs w:val="20"/>
              </w:rPr>
              <w:t>Tehran</w:t>
            </w:r>
          </w:p>
        </w:tc>
        <w:tc>
          <w:tcPr>
            <w:tcW w:w="1766"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lastRenderedPageBreak/>
              <w:t>Mr.</w:t>
            </w:r>
            <w:proofErr w:type="spellEnd"/>
            <w:r w:rsidRPr="00B45B6C">
              <w:rPr>
                <w:sz w:val="20"/>
                <w:szCs w:val="20"/>
              </w:rPr>
              <w:t xml:space="preserve"> </w:t>
            </w:r>
            <w:proofErr w:type="spellStart"/>
            <w:r w:rsidRPr="00B45B6C">
              <w:rPr>
                <w:sz w:val="20"/>
                <w:szCs w:val="20"/>
              </w:rPr>
              <w:t>Mehrdad</w:t>
            </w:r>
            <w:proofErr w:type="spellEnd"/>
            <w:r w:rsidRPr="00B45B6C">
              <w:rPr>
                <w:sz w:val="20"/>
                <w:szCs w:val="20"/>
              </w:rPr>
              <w:t xml:space="preserve"> </w:t>
            </w:r>
            <w:proofErr w:type="spellStart"/>
            <w:r w:rsidRPr="00B45B6C">
              <w:rPr>
                <w:sz w:val="20"/>
                <w:szCs w:val="20"/>
              </w:rPr>
              <w:t>Forghani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began serving sentence on 17-02-2015</w:t>
            </w:r>
          </w:p>
        </w:tc>
        <w:tc>
          <w:tcPr>
            <w:tcW w:w="1765" w:type="dxa"/>
            <w:shd w:val="clear" w:color="auto" w:fill="auto"/>
          </w:tcPr>
          <w:p w:rsidR="00B45B6C" w:rsidRPr="00B45B6C" w:rsidRDefault="00B45B6C" w:rsidP="009D71B4">
            <w:pPr>
              <w:rPr>
                <w:sz w:val="20"/>
                <w:szCs w:val="20"/>
              </w:rPr>
            </w:pPr>
            <w:proofErr w:type="spellStart"/>
            <w:r w:rsidRPr="00B45B6C">
              <w:rPr>
                <w:sz w:val="20"/>
                <w:szCs w:val="20"/>
              </w:rPr>
              <w:t>Varamin</w:t>
            </w:r>
            <w:proofErr w:type="spellEnd"/>
          </w:p>
        </w:tc>
        <w:tc>
          <w:tcPr>
            <w:tcW w:w="1766"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Ms.</w:t>
            </w:r>
            <w:proofErr w:type="spellEnd"/>
            <w:r w:rsidRPr="00B45B6C">
              <w:rPr>
                <w:sz w:val="20"/>
                <w:szCs w:val="20"/>
              </w:rPr>
              <w:t xml:space="preserve"> </w:t>
            </w:r>
            <w:proofErr w:type="spellStart"/>
            <w:r w:rsidRPr="00B45B6C">
              <w:rPr>
                <w:sz w:val="20"/>
                <w:szCs w:val="20"/>
              </w:rPr>
              <w:t>Laleh</w:t>
            </w:r>
            <w:proofErr w:type="spellEnd"/>
            <w:r w:rsidRPr="00B45B6C">
              <w:rPr>
                <w:sz w:val="20"/>
                <w:szCs w:val="20"/>
              </w:rPr>
              <w:t xml:space="preserve"> </w:t>
            </w:r>
            <w:proofErr w:type="spellStart"/>
            <w:r w:rsidRPr="00B45B6C">
              <w:rPr>
                <w:sz w:val="20"/>
                <w:szCs w:val="20"/>
              </w:rPr>
              <w:t>Mehdinezhad</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10-Mar-15</w:t>
            </w:r>
          </w:p>
        </w:tc>
        <w:tc>
          <w:tcPr>
            <w:tcW w:w="1765" w:type="dxa"/>
            <w:shd w:val="clear" w:color="auto" w:fill="auto"/>
          </w:tcPr>
          <w:p w:rsidR="00B45B6C" w:rsidRPr="00B45B6C" w:rsidRDefault="00B45B6C" w:rsidP="009D71B4">
            <w:pPr>
              <w:rPr>
                <w:sz w:val="20"/>
                <w:szCs w:val="20"/>
              </w:rPr>
            </w:pPr>
            <w:r w:rsidRPr="00B45B6C">
              <w:rPr>
                <w:sz w:val="20"/>
                <w:szCs w:val="20"/>
              </w:rPr>
              <w:t xml:space="preserve">Tehran </w:t>
            </w:r>
          </w:p>
        </w:tc>
        <w:tc>
          <w:tcPr>
            <w:tcW w:w="1766"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Mrs.</w:t>
            </w:r>
            <w:proofErr w:type="spellEnd"/>
            <w:r w:rsidRPr="00B45B6C">
              <w:rPr>
                <w:sz w:val="20"/>
                <w:szCs w:val="20"/>
              </w:rPr>
              <w:t xml:space="preserve"> </w:t>
            </w:r>
            <w:proofErr w:type="spellStart"/>
            <w:r w:rsidRPr="00B45B6C">
              <w:rPr>
                <w:sz w:val="20"/>
                <w:szCs w:val="20"/>
              </w:rPr>
              <w:t>Fariba</w:t>
            </w:r>
            <w:proofErr w:type="spellEnd"/>
            <w:r w:rsidRPr="00B45B6C">
              <w:rPr>
                <w:sz w:val="20"/>
                <w:szCs w:val="20"/>
              </w:rPr>
              <w:t xml:space="preserve"> </w:t>
            </w:r>
            <w:proofErr w:type="spellStart"/>
            <w:r w:rsidRPr="00B45B6C">
              <w:rPr>
                <w:sz w:val="20"/>
                <w:szCs w:val="20"/>
              </w:rPr>
              <w:t>Ashtari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31-Jul-12</w:t>
            </w:r>
          </w:p>
        </w:tc>
        <w:tc>
          <w:tcPr>
            <w:tcW w:w="1765"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r w:rsidRPr="00B45B6C">
              <w:rPr>
                <w:sz w:val="20"/>
                <w:szCs w:val="20"/>
              </w:rPr>
              <w:t>Court hearing held for 20 Baha'is on 24 August 2013 in Branch 1 of the Revolutionary Court in Yazd</w:t>
            </w:r>
          </w:p>
        </w:tc>
        <w:tc>
          <w:tcPr>
            <w:tcW w:w="1766" w:type="dxa"/>
            <w:shd w:val="clear" w:color="auto" w:fill="auto"/>
          </w:tcPr>
          <w:p w:rsidR="00B45B6C" w:rsidRPr="00B45B6C" w:rsidRDefault="00B45B6C" w:rsidP="009D71B4">
            <w:pPr>
              <w:rPr>
                <w:sz w:val="20"/>
                <w:szCs w:val="20"/>
              </w:rPr>
            </w:pPr>
            <w:r w:rsidRPr="00B45B6C">
              <w:rPr>
                <w:sz w:val="20"/>
                <w:szCs w:val="20"/>
              </w:rPr>
              <w:t>3 Years imprisonment</w:t>
            </w:r>
          </w:p>
        </w:tc>
        <w:tc>
          <w:tcPr>
            <w:tcW w:w="1766" w:type="dxa"/>
            <w:shd w:val="clear" w:color="auto" w:fill="auto"/>
          </w:tcPr>
          <w:p w:rsidR="00B45B6C" w:rsidRPr="00B45B6C" w:rsidRDefault="00B45B6C" w:rsidP="009D71B4">
            <w:pPr>
              <w:rPr>
                <w:sz w:val="20"/>
                <w:szCs w:val="20"/>
              </w:rPr>
            </w:pPr>
            <w:r w:rsidRPr="00B45B6C">
              <w:rPr>
                <w:sz w:val="20"/>
                <w:szCs w:val="20"/>
              </w:rPr>
              <w:t>Propaganda against the sacred regime of the Islamic Republic of Iran, and assembly and collusion against national security</w:t>
            </w:r>
          </w:p>
        </w:tc>
        <w:tc>
          <w:tcPr>
            <w:tcW w:w="1766" w:type="dxa"/>
            <w:shd w:val="clear" w:color="auto" w:fill="auto"/>
          </w:tcPr>
          <w:p w:rsidR="00B45B6C" w:rsidRPr="00B45B6C" w:rsidRDefault="00B45B6C" w:rsidP="009D71B4">
            <w:pPr>
              <w:rPr>
                <w:sz w:val="20"/>
                <w:szCs w:val="20"/>
              </w:rPr>
            </w:pPr>
            <w:r w:rsidRPr="00B45B6C">
              <w:rPr>
                <w:sz w:val="20"/>
                <w:szCs w:val="20"/>
              </w:rPr>
              <w:t>after 27 days</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 xml:space="preserve"> 21 February 2015 - Summoned to Yazd Central Prison </w:t>
            </w:r>
            <w:proofErr w:type="spellStart"/>
            <w:r w:rsidRPr="00B45B6C">
              <w:rPr>
                <w:sz w:val="20"/>
                <w:szCs w:val="20"/>
              </w:rPr>
              <w:t>om</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Yazd</w:t>
            </w:r>
          </w:p>
        </w:tc>
        <w:tc>
          <w:tcPr>
            <w:tcW w:w="1766" w:type="dxa"/>
            <w:shd w:val="clear" w:color="auto" w:fill="auto"/>
          </w:tcPr>
          <w:p w:rsidR="00B45B6C" w:rsidRPr="00B45B6C" w:rsidRDefault="00B45B6C" w:rsidP="009D71B4">
            <w:pPr>
              <w:rPr>
                <w:sz w:val="20"/>
                <w:szCs w:val="20"/>
              </w:rPr>
            </w:pPr>
            <w:r w:rsidRPr="00B45B6C">
              <w:rPr>
                <w:sz w:val="20"/>
                <w:szCs w:val="20"/>
              </w:rPr>
              <w:t>13 April 2014 - Court of Appeals in Yazd</w:t>
            </w:r>
          </w:p>
        </w:tc>
        <w:tc>
          <w:tcPr>
            <w:tcW w:w="1766" w:type="dxa"/>
            <w:shd w:val="clear" w:color="auto" w:fill="auto"/>
          </w:tcPr>
          <w:p w:rsidR="00B45B6C" w:rsidRPr="00B45B6C" w:rsidRDefault="00B45B6C" w:rsidP="009D71B4">
            <w:pPr>
              <w:rPr>
                <w:sz w:val="20"/>
                <w:szCs w:val="20"/>
              </w:rPr>
            </w:pPr>
            <w:r w:rsidRPr="00B45B6C">
              <w:rPr>
                <w:sz w:val="20"/>
                <w:szCs w:val="20"/>
              </w:rPr>
              <w:t xml:space="preserve">2 years imprisonment under </w:t>
            </w:r>
            <w:proofErr w:type="spellStart"/>
            <w:r w:rsidRPr="00B45B6C">
              <w:rPr>
                <w:sz w:val="20"/>
                <w:szCs w:val="20"/>
              </w:rPr>
              <w:t>Ta’zir</w:t>
            </w:r>
            <w:proofErr w:type="spellEnd"/>
            <w:r w:rsidRPr="00B45B6C">
              <w:rPr>
                <w:sz w:val="20"/>
                <w:szCs w:val="20"/>
              </w:rPr>
              <w:t xml:space="preserve"> law and one year suspended imprisonment </w:t>
            </w:r>
          </w:p>
        </w:tc>
        <w:tc>
          <w:tcPr>
            <w:tcW w:w="1766" w:type="dxa"/>
            <w:shd w:val="clear" w:color="auto" w:fill="auto"/>
          </w:tcPr>
          <w:p w:rsidR="00B45B6C" w:rsidRPr="00B45B6C" w:rsidRDefault="00B45B6C" w:rsidP="009D71B4">
            <w:pPr>
              <w:rPr>
                <w:sz w:val="20"/>
                <w:szCs w:val="20"/>
              </w:rPr>
            </w:pPr>
            <w:r w:rsidRPr="00B45B6C">
              <w:rPr>
                <w:sz w:val="20"/>
                <w:szCs w:val="20"/>
              </w:rPr>
              <w:t>Propaganda against the regime of the Islamic Republic [of Iran] and propaganda in support of groups or organizations opposing the Islamic Republic of Iran</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Naser</w:t>
            </w:r>
            <w:proofErr w:type="spellEnd"/>
            <w:r w:rsidRPr="00B45B6C">
              <w:rPr>
                <w:sz w:val="20"/>
                <w:szCs w:val="20"/>
              </w:rPr>
              <w:t xml:space="preserve"> </w:t>
            </w:r>
            <w:proofErr w:type="spellStart"/>
            <w:r w:rsidRPr="00B45B6C">
              <w:rPr>
                <w:sz w:val="20"/>
                <w:szCs w:val="20"/>
              </w:rPr>
              <w:t>Bagheri</w:t>
            </w:r>
            <w:proofErr w:type="spellEnd"/>
            <w:r w:rsidRPr="00B45B6C">
              <w:rPr>
                <w:sz w:val="20"/>
                <w:szCs w:val="20"/>
              </w:rPr>
              <w:t xml:space="preserve"> </w:t>
            </w:r>
            <w:proofErr w:type="spellStart"/>
            <w:r w:rsidRPr="00B45B6C">
              <w:rPr>
                <w:sz w:val="20"/>
                <w:szCs w:val="20"/>
              </w:rPr>
              <w:t>Ghalat</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Began serving sentence on 27-02-2015</w:t>
            </w:r>
          </w:p>
        </w:tc>
        <w:tc>
          <w:tcPr>
            <w:tcW w:w="1765" w:type="dxa"/>
            <w:shd w:val="clear" w:color="auto" w:fill="auto"/>
          </w:tcPr>
          <w:p w:rsidR="00B45B6C" w:rsidRPr="00B45B6C" w:rsidRDefault="00B45B6C" w:rsidP="009D71B4">
            <w:pPr>
              <w:rPr>
                <w:sz w:val="20"/>
                <w:szCs w:val="20"/>
              </w:rPr>
            </w:pPr>
            <w:r w:rsidRPr="00B45B6C">
              <w:rPr>
                <w:sz w:val="20"/>
                <w:szCs w:val="20"/>
              </w:rPr>
              <w:t>Yazd</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Propaganda against the regime</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Faez</w:t>
            </w:r>
            <w:proofErr w:type="spellEnd"/>
            <w:r w:rsidRPr="00B45B6C">
              <w:rPr>
                <w:sz w:val="20"/>
                <w:szCs w:val="20"/>
              </w:rPr>
              <w:t xml:space="preserve"> </w:t>
            </w:r>
            <w:proofErr w:type="spellStart"/>
            <w:r w:rsidRPr="00B45B6C">
              <w:rPr>
                <w:sz w:val="20"/>
                <w:szCs w:val="20"/>
              </w:rPr>
              <w:t>Bagheri</w:t>
            </w:r>
            <w:proofErr w:type="spellEnd"/>
            <w:r w:rsidRPr="00B45B6C">
              <w:rPr>
                <w:sz w:val="20"/>
                <w:szCs w:val="20"/>
              </w:rPr>
              <w:t xml:space="preserve"> </w:t>
            </w:r>
            <w:proofErr w:type="spellStart"/>
            <w:r w:rsidRPr="00B45B6C">
              <w:rPr>
                <w:sz w:val="20"/>
                <w:szCs w:val="20"/>
              </w:rPr>
              <w:t>Ghalat</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Began serving sentence on 27-02-2015</w:t>
            </w:r>
          </w:p>
        </w:tc>
        <w:tc>
          <w:tcPr>
            <w:tcW w:w="1765" w:type="dxa"/>
            <w:shd w:val="clear" w:color="auto" w:fill="auto"/>
          </w:tcPr>
          <w:p w:rsidR="00B45B6C" w:rsidRPr="00B45B6C" w:rsidRDefault="00B45B6C" w:rsidP="009D71B4">
            <w:pPr>
              <w:rPr>
                <w:sz w:val="20"/>
                <w:szCs w:val="20"/>
              </w:rPr>
            </w:pPr>
            <w:r w:rsidRPr="00B45B6C">
              <w:rPr>
                <w:sz w:val="20"/>
                <w:szCs w:val="20"/>
              </w:rPr>
              <w:t>Yazd</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Propaganda against the regime</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Mrs.</w:t>
            </w:r>
            <w:proofErr w:type="spellEnd"/>
            <w:r w:rsidRPr="00B45B6C">
              <w:rPr>
                <w:sz w:val="20"/>
                <w:szCs w:val="20"/>
              </w:rPr>
              <w:t xml:space="preserve"> </w:t>
            </w:r>
            <w:proofErr w:type="spellStart"/>
            <w:r w:rsidRPr="00B45B6C">
              <w:rPr>
                <w:sz w:val="20"/>
                <w:szCs w:val="20"/>
              </w:rPr>
              <w:t>Shabnam</w:t>
            </w:r>
            <w:proofErr w:type="spellEnd"/>
            <w:r w:rsidRPr="00B45B6C">
              <w:rPr>
                <w:sz w:val="20"/>
                <w:szCs w:val="20"/>
              </w:rPr>
              <w:t xml:space="preserve"> </w:t>
            </w:r>
            <w:proofErr w:type="spellStart"/>
            <w:r w:rsidRPr="00B45B6C">
              <w:rPr>
                <w:sz w:val="20"/>
                <w:szCs w:val="20"/>
              </w:rPr>
              <w:t>Mottahed</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31-Jul-12</w:t>
            </w:r>
          </w:p>
        </w:tc>
        <w:tc>
          <w:tcPr>
            <w:tcW w:w="1765" w:type="dxa"/>
            <w:shd w:val="clear" w:color="auto" w:fill="auto"/>
          </w:tcPr>
          <w:p w:rsidR="00B45B6C" w:rsidRPr="00B45B6C" w:rsidRDefault="00B45B6C" w:rsidP="009D71B4">
            <w:pPr>
              <w:rPr>
                <w:sz w:val="20"/>
                <w:szCs w:val="20"/>
              </w:rPr>
            </w:pPr>
            <w:r w:rsidRPr="00B45B6C">
              <w:rPr>
                <w:sz w:val="20"/>
                <w:szCs w:val="20"/>
              </w:rPr>
              <w:t>Yazd</w:t>
            </w:r>
          </w:p>
        </w:tc>
        <w:tc>
          <w:tcPr>
            <w:tcW w:w="1766" w:type="dxa"/>
            <w:shd w:val="clear" w:color="auto" w:fill="auto"/>
          </w:tcPr>
          <w:p w:rsidR="00B45B6C" w:rsidRPr="00B45B6C" w:rsidRDefault="00B45B6C" w:rsidP="009D71B4">
            <w:pPr>
              <w:rPr>
                <w:sz w:val="20"/>
                <w:szCs w:val="20"/>
              </w:rPr>
            </w:pPr>
            <w:r w:rsidRPr="00B45B6C">
              <w:rPr>
                <w:sz w:val="20"/>
                <w:szCs w:val="20"/>
              </w:rPr>
              <w:t>Court hearing held for 20 Baha'is on 24 August 2013 in Branch 1 of the Revolutionary Court in Yazd</w:t>
            </w:r>
          </w:p>
        </w:tc>
        <w:tc>
          <w:tcPr>
            <w:tcW w:w="1766" w:type="dxa"/>
            <w:shd w:val="clear" w:color="auto" w:fill="auto"/>
          </w:tcPr>
          <w:p w:rsidR="00B45B6C" w:rsidRPr="00B45B6C" w:rsidRDefault="00B45B6C" w:rsidP="009D71B4">
            <w:pPr>
              <w:rPr>
                <w:sz w:val="20"/>
                <w:szCs w:val="20"/>
              </w:rPr>
            </w:pPr>
            <w:r w:rsidRPr="00B45B6C">
              <w:rPr>
                <w:sz w:val="20"/>
                <w:szCs w:val="20"/>
              </w:rPr>
              <w:t xml:space="preserve">2 years imprisonment under </w:t>
            </w:r>
            <w:proofErr w:type="spellStart"/>
            <w:r w:rsidRPr="00B45B6C">
              <w:rPr>
                <w:sz w:val="20"/>
                <w:szCs w:val="20"/>
              </w:rPr>
              <w:t>Ta'zir</w:t>
            </w:r>
            <w:proofErr w:type="spellEnd"/>
            <w:r w:rsidRPr="00B45B6C">
              <w:rPr>
                <w:sz w:val="20"/>
                <w:szCs w:val="20"/>
              </w:rPr>
              <w:t xml:space="preserve"> law and 1 year suspended imprisonment</w:t>
            </w:r>
          </w:p>
        </w:tc>
        <w:tc>
          <w:tcPr>
            <w:tcW w:w="1766" w:type="dxa"/>
            <w:shd w:val="clear" w:color="auto" w:fill="auto"/>
          </w:tcPr>
          <w:p w:rsidR="00B45B6C" w:rsidRPr="00B45B6C" w:rsidRDefault="00B45B6C" w:rsidP="009D71B4">
            <w:pPr>
              <w:rPr>
                <w:sz w:val="20"/>
                <w:szCs w:val="20"/>
              </w:rPr>
            </w:pPr>
            <w:r w:rsidRPr="00B45B6C">
              <w:rPr>
                <w:sz w:val="20"/>
                <w:szCs w:val="20"/>
              </w:rPr>
              <w:t>Propaganda against the sacred regime of the Islamic Republic of Iran, and assembly and collusion against national security</w:t>
            </w:r>
          </w:p>
        </w:tc>
        <w:tc>
          <w:tcPr>
            <w:tcW w:w="1766" w:type="dxa"/>
            <w:shd w:val="clear" w:color="auto" w:fill="auto"/>
          </w:tcPr>
          <w:p w:rsidR="00B45B6C" w:rsidRPr="00B45B6C" w:rsidRDefault="00B45B6C" w:rsidP="009D71B4">
            <w:pPr>
              <w:rPr>
                <w:sz w:val="20"/>
                <w:szCs w:val="20"/>
              </w:rPr>
            </w:pPr>
            <w:r w:rsidRPr="00B45B6C">
              <w:rPr>
                <w:sz w:val="20"/>
                <w:szCs w:val="20"/>
              </w:rPr>
              <w:t>Unknown</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18-Mar-2015 - Began imprisonment</w:t>
            </w:r>
          </w:p>
        </w:tc>
        <w:tc>
          <w:tcPr>
            <w:tcW w:w="1765" w:type="dxa"/>
            <w:shd w:val="clear" w:color="auto" w:fill="auto"/>
          </w:tcPr>
          <w:p w:rsidR="00B45B6C" w:rsidRPr="00B45B6C" w:rsidRDefault="00B45B6C" w:rsidP="009D71B4">
            <w:pPr>
              <w:rPr>
                <w:sz w:val="20"/>
                <w:szCs w:val="20"/>
              </w:rPr>
            </w:pPr>
            <w:r w:rsidRPr="00B45B6C">
              <w:rPr>
                <w:sz w:val="20"/>
                <w:szCs w:val="20"/>
              </w:rPr>
              <w:t>Yazd</w:t>
            </w:r>
          </w:p>
        </w:tc>
        <w:tc>
          <w:tcPr>
            <w:tcW w:w="1766" w:type="dxa"/>
            <w:shd w:val="clear" w:color="auto" w:fill="auto"/>
          </w:tcPr>
          <w:p w:rsidR="00B45B6C" w:rsidRPr="00B45B6C" w:rsidRDefault="00B45B6C" w:rsidP="009D71B4">
            <w:pPr>
              <w:rPr>
                <w:sz w:val="20"/>
                <w:szCs w:val="20"/>
              </w:rPr>
            </w:pPr>
            <w:r w:rsidRPr="00B45B6C">
              <w:rPr>
                <w:sz w:val="20"/>
                <w:szCs w:val="20"/>
              </w:rPr>
              <w:t>13 April 2014 - Court of Appeals in Yazd</w:t>
            </w:r>
          </w:p>
        </w:tc>
        <w:tc>
          <w:tcPr>
            <w:tcW w:w="1766" w:type="dxa"/>
            <w:shd w:val="clear" w:color="auto" w:fill="auto"/>
          </w:tcPr>
          <w:p w:rsidR="00B45B6C" w:rsidRPr="00B45B6C" w:rsidRDefault="00B45B6C" w:rsidP="009D71B4">
            <w:pPr>
              <w:rPr>
                <w:sz w:val="20"/>
                <w:szCs w:val="20"/>
              </w:rPr>
            </w:pPr>
            <w:r w:rsidRPr="00B45B6C">
              <w:rPr>
                <w:sz w:val="20"/>
                <w:szCs w:val="20"/>
              </w:rPr>
              <w:t xml:space="preserve">2 years imprisonment under </w:t>
            </w:r>
            <w:proofErr w:type="spellStart"/>
            <w:r w:rsidRPr="00B45B6C">
              <w:rPr>
                <w:sz w:val="20"/>
                <w:szCs w:val="20"/>
              </w:rPr>
              <w:t>Ta'zir</w:t>
            </w:r>
            <w:proofErr w:type="spellEnd"/>
            <w:r w:rsidRPr="00B45B6C">
              <w:rPr>
                <w:sz w:val="20"/>
                <w:szCs w:val="20"/>
              </w:rPr>
              <w:t xml:space="preserve"> law and 1 year suspended imprisonment</w:t>
            </w:r>
          </w:p>
        </w:tc>
        <w:tc>
          <w:tcPr>
            <w:tcW w:w="1766" w:type="dxa"/>
            <w:shd w:val="clear" w:color="auto" w:fill="auto"/>
          </w:tcPr>
          <w:p w:rsidR="00B45B6C" w:rsidRPr="00B45B6C" w:rsidRDefault="00B45B6C" w:rsidP="009D71B4">
            <w:pPr>
              <w:rPr>
                <w:sz w:val="20"/>
                <w:szCs w:val="20"/>
              </w:rPr>
            </w:pPr>
            <w:r w:rsidRPr="00B45B6C">
              <w:rPr>
                <w:sz w:val="20"/>
                <w:szCs w:val="20"/>
              </w:rPr>
              <w:t>Propaganda against the regime of the Islamic Republic [of Iran] and propaganda in support of groups or organizations opposing the Islamic Republic of Iran</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Iman</w:t>
            </w:r>
            <w:proofErr w:type="spellEnd"/>
            <w:r w:rsidRPr="00B45B6C">
              <w:rPr>
                <w:sz w:val="20"/>
                <w:szCs w:val="20"/>
              </w:rPr>
              <w:t xml:space="preserve"> </w:t>
            </w:r>
            <w:proofErr w:type="spellStart"/>
            <w:r w:rsidRPr="00B45B6C">
              <w:rPr>
                <w:sz w:val="20"/>
                <w:szCs w:val="20"/>
              </w:rPr>
              <w:t>Rashidi</w:t>
            </w:r>
            <w:proofErr w:type="spellEnd"/>
            <w:r w:rsidRPr="00B45B6C">
              <w:rPr>
                <w:sz w:val="20"/>
                <w:szCs w:val="20"/>
              </w:rPr>
              <w:t xml:space="preserve"> </w:t>
            </w:r>
            <w:proofErr w:type="spellStart"/>
            <w:r w:rsidRPr="00B45B6C">
              <w:rPr>
                <w:sz w:val="20"/>
                <w:szCs w:val="20"/>
              </w:rPr>
              <w:lastRenderedPageBreak/>
              <w:t>Ezzabadi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lastRenderedPageBreak/>
              <w:t>31-Jul-12</w:t>
            </w:r>
          </w:p>
        </w:tc>
        <w:tc>
          <w:tcPr>
            <w:tcW w:w="1765"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r w:rsidRPr="00B45B6C">
              <w:rPr>
                <w:sz w:val="20"/>
                <w:szCs w:val="20"/>
              </w:rPr>
              <w:t xml:space="preserve">Court hearing held </w:t>
            </w:r>
            <w:r w:rsidRPr="00B45B6C">
              <w:rPr>
                <w:sz w:val="20"/>
                <w:szCs w:val="20"/>
              </w:rPr>
              <w:lastRenderedPageBreak/>
              <w:t>for 20 Baha'is on 24 August 2013 in Branch 1 of the Revolutionary Court in Yazd</w:t>
            </w:r>
          </w:p>
        </w:tc>
        <w:tc>
          <w:tcPr>
            <w:tcW w:w="1766" w:type="dxa"/>
            <w:shd w:val="clear" w:color="auto" w:fill="auto"/>
          </w:tcPr>
          <w:p w:rsidR="00B45B6C" w:rsidRPr="00B45B6C" w:rsidRDefault="00B45B6C" w:rsidP="009D71B4">
            <w:pPr>
              <w:rPr>
                <w:sz w:val="20"/>
                <w:szCs w:val="20"/>
              </w:rPr>
            </w:pPr>
            <w:r w:rsidRPr="00B45B6C">
              <w:rPr>
                <w:sz w:val="20"/>
                <w:szCs w:val="20"/>
              </w:rPr>
              <w:lastRenderedPageBreak/>
              <w:t>4 year imprisonment</w:t>
            </w:r>
          </w:p>
        </w:tc>
        <w:tc>
          <w:tcPr>
            <w:tcW w:w="1766" w:type="dxa"/>
            <w:shd w:val="clear" w:color="auto" w:fill="auto"/>
          </w:tcPr>
          <w:p w:rsidR="00B45B6C" w:rsidRPr="00B45B6C" w:rsidRDefault="00B45B6C" w:rsidP="009D71B4">
            <w:pPr>
              <w:rPr>
                <w:sz w:val="20"/>
                <w:szCs w:val="20"/>
              </w:rPr>
            </w:pPr>
            <w:r w:rsidRPr="00B45B6C">
              <w:rPr>
                <w:sz w:val="20"/>
                <w:szCs w:val="20"/>
              </w:rPr>
              <w:t xml:space="preserve">Propaganda against </w:t>
            </w:r>
            <w:r w:rsidRPr="00B45B6C">
              <w:rPr>
                <w:sz w:val="20"/>
                <w:szCs w:val="20"/>
              </w:rPr>
              <w:lastRenderedPageBreak/>
              <w:t>the sacred regime of the Islamic Republic of Iran, and assembly and collusion against national security</w:t>
            </w:r>
          </w:p>
        </w:tc>
        <w:tc>
          <w:tcPr>
            <w:tcW w:w="1766" w:type="dxa"/>
            <w:shd w:val="clear" w:color="auto" w:fill="auto"/>
          </w:tcPr>
          <w:p w:rsidR="00B45B6C" w:rsidRPr="00B45B6C" w:rsidRDefault="00B45B6C" w:rsidP="009D71B4">
            <w:pPr>
              <w:rPr>
                <w:sz w:val="20"/>
                <w:szCs w:val="20"/>
              </w:rPr>
            </w:pPr>
            <w:r w:rsidRPr="00B45B6C">
              <w:rPr>
                <w:sz w:val="20"/>
                <w:szCs w:val="20"/>
              </w:rPr>
              <w:lastRenderedPageBreak/>
              <w:t xml:space="preserve">Released after 27 </w:t>
            </w:r>
            <w:r w:rsidRPr="00B45B6C">
              <w:rPr>
                <w:sz w:val="20"/>
                <w:szCs w:val="20"/>
              </w:rPr>
              <w:lastRenderedPageBreak/>
              <w:t xml:space="preserve">days providing bail of 80 million </w:t>
            </w:r>
            <w:proofErr w:type="spellStart"/>
            <w:r w:rsidRPr="00B45B6C">
              <w:rPr>
                <w:sz w:val="20"/>
                <w:szCs w:val="20"/>
              </w:rPr>
              <w:t>Toman</w:t>
            </w:r>
            <w:proofErr w:type="spellEnd"/>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19-Mar-2015 - Began imprisonment</w:t>
            </w:r>
          </w:p>
        </w:tc>
        <w:tc>
          <w:tcPr>
            <w:tcW w:w="1765" w:type="dxa"/>
            <w:shd w:val="clear" w:color="auto" w:fill="auto"/>
          </w:tcPr>
          <w:p w:rsidR="00B45B6C" w:rsidRPr="00B45B6C" w:rsidRDefault="00B45B6C" w:rsidP="009D71B4">
            <w:pPr>
              <w:rPr>
                <w:sz w:val="20"/>
                <w:szCs w:val="20"/>
              </w:rPr>
            </w:pPr>
            <w:r w:rsidRPr="00B45B6C">
              <w:rPr>
                <w:sz w:val="20"/>
                <w:szCs w:val="20"/>
              </w:rPr>
              <w:t>Yazd</w:t>
            </w:r>
          </w:p>
        </w:tc>
        <w:tc>
          <w:tcPr>
            <w:tcW w:w="1766" w:type="dxa"/>
            <w:shd w:val="clear" w:color="auto" w:fill="auto"/>
          </w:tcPr>
          <w:p w:rsidR="00B45B6C" w:rsidRPr="00B45B6C" w:rsidRDefault="00B45B6C" w:rsidP="009D71B4">
            <w:pPr>
              <w:rPr>
                <w:sz w:val="20"/>
                <w:szCs w:val="20"/>
              </w:rPr>
            </w:pPr>
            <w:r w:rsidRPr="00B45B6C">
              <w:rPr>
                <w:sz w:val="20"/>
                <w:szCs w:val="20"/>
              </w:rPr>
              <w:t>13 April 2014 - Court of Appeals in Yazd</w:t>
            </w:r>
          </w:p>
        </w:tc>
        <w:tc>
          <w:tcPr>
            <w:tcW w:w="1766" w:type="dxa"/>
            <w:shd w:val="clear" w:color="auto" w:fill="auto"/>
          </w:tcPr>
          <w:p w:rsidR="00B45B6C" w:rsidRPr="00B45B6C" w:rsidRDefault="00B45B6C" w:rsidP="009D71B4">
            <w:pPr>
              <w:rPr>
                <w:sz w:val="20"/>
                <w:szCs w:val="20"/>
              </w:rPr>
            </w:pPr>
            <w:r w:rsidRPr="00B45B6C">
              <w:rPr>
                <w:sz w:val="20"/>
                <w:szCs w:val="20"/>
              </w:rPr>
              <w:t xml:space="preserve">3 years imprisonment under </w:t>
            </w:r>
            <w:proofErr w:type="spellStart"/>
            <w:r w:rsidRPr="00B45B6C">
              <w:rPr>
                <w:sz w:val="20"/>
                <w:szCs w:val="20"/>
              </w:rPr>
              <w:t>Ta'zir</w:t>
            </w:r>
            <w:proofErr w:type="spellEnd"/>
            <w:r w:rsidRPr="00B45B6C">
              <w:rPr>
                <w:sz w:val="20"/>
                <w:szCs w:val="20"/>
              </w:rPr>
              <w:t xml:space="preserve"> law and 1 year suspended imprisonment</w:t>
            </w:r>
          </w:p>
        </w:tc>
        <w:tc>
          <w:tcPr>
            <w:tcW w:w="1766" w:type="dxa"/>
            <w:shd w:val="clear" w:color="auto" w:fill="auto"/>
          </w:tcPr>
          <w:p w:rsidR="00B45B6C" w:rsidRPr="00B45B6C" w:rsidRDefault="00B45B6C" w:rsidP="009D71B4">
            <w:pPr>
              <w:rPr>
                <w:sz w:val="20"/>
                <w:szCs w:val="20"/>
              </w:rPr>
            </w:pPr>
            <w:r w:rsidRPr="00B45B6C">
              <w:rPr>
                <w:sz w:val="20"/>
                <w:szCs w:val="20"/>
              </w:rPr>
              <w:t>Propaganda against the regime of the Islamic Republic [of Iran] and propaganda in support of groups or organizations opposing the Islamic Republic of Iran</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Mehran</w:t>
            </w:r>
            <w:proofErr w:type="spellEnd"/>
            <w:r w:rsidRPr="00B45B6C">
              <w:rPr>
                <w:sz w:val="20"/>
                <w:szCs w:val="20"/>
              </w:rPr>
              <w:t xml:space="preserve"> </w:t>
            </w:r>
            <w:proofErr w:type="spellStart"/>
            <w:r w:rsidRPr="00B45B6C">
              <w:rPr>
                <w:sz w:val="20"/>
                <w:szCs w:val="20"/>
              </w:rPr>
              <w:t>Eslami</w:t>
            </w:r>
            <w:proofErr w:type="spellEnd"/>
            <w:r w:rsidRPr="00B45B6C">
              <w:rPr>
                <w:sz w:val="20"/>
                <w:szCs w:val="20"/>
              </w:rPr>
              <w:t xml:space="preserve"> </w:t>
            </w:r>
            <w:proofErr w:type="spellStart"/>
            <w:r w:rsidRPr="00B45B6C">
              <w:rPr>
                <w:sz w:val="20"/>
                <w:szCs w:val="20"/>
              </w:rPr>
              <w:t>Amirabadi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01-Oct-12</w:t>
            </w:r>
          </w:p>
        </w:tc>
        <w:tc>
          <w:tcPr>
            <w:tcW w:w="1765"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r w:rsidRPr="00B45B6C">
              <w:rPr>
                <w:sz w:val="20"/>
                <w:szCs w:val="20"/>
              </w:rPr>
              <w:t>Court hearing held for 20 Baha'is on 24 August 2013 in Branch 1 of the Revolutionary Court in Yazd</w:t>
            </w:r>
          </w:p>
        </w:tc>
        <w:tc>
          <w:tcPr>
            <w:tcW w:w="1766" w:type="dxa"/>
            <w:shd w:val="clear" w:color="auto" w:fill="auto"/>
          </w:tcPr>
          <w:p w:rsidR="00B45B6C" w:rsidRPr="00B45B6C" w:rsidRDefault="00B45B6C" w:rsidP="009D71B4">
            <w:pPr>
              <w:rPr>
                <w:sz w:val="20"/>
                <w:szCs w:val="20"/>
              </w:rPr>
            </w:pPr>
            <w:r w:rsidRPr="00B45B6C">
              <w:rPr>
                <w:sz w:val="20"/>
                <w:szCs w:val="20"/>
              </w:rPr>
              <w:t>2 years imprisonment</w:t>
            </w:r>
          </w:p>
        </w:tc>
        <w:tc>
          <w:tcPr>
            <w:tcW w:w="1766" w:type="dxa"/>
            <w:shd w:val="clear" w:color="auto" w:fill="auto"/>
          </w:tcPr>
          <w:p w:rsidR="00B45B6C" w:rsidRPr="00B45B6C" w:rsidRDefault="00B45B6C" w:rsidP="009D71B4">
            <w:pPr>
              <w:rPr>
                <w:sz w:val="20"/>
                <w:szCs w:val="20"/>
              </w:rPr>
            </w:pPr>
            <w:r w:rsidRPr="00B45B6C">
              <w:rPr>
                <w:sz w:val="20"/>
                <w:szCs w:val="20"/>
              </w:rPr>
              <w:t>propaganda against the sacred regime of the Islamic Republic of Iran, and assembly and collusion against national security</w:t>
            </w:r>
          </w:p>
        </w:tc>
        <w:tc>
          <w:tcPr>
            <w:tcW w:w="1766" w:type="dxa"/>
            <w:shd w:val="clear" w:color="auto" w:fill="auto"/>
          </w:tcPr>
          <w:p w:rsidR="00B45B6C" w:rsidRPr="00B45B6C" w:rsidRDefault="00B45B6C" w:rsidP="009D71B4">
            <w:pPr>
              <w:rPr>
                <w:sz w:val="20"/>
                <w:szCs w:val="20"/>
              </w:rPr>
            </w:pPr>
            <w:r w:rsidRPr="00B45B6C">
              <w:rPr>
                <w:sz w:val="20"/>
                <w:szCs w:val="20"/>
              </w:rPr>
              <w:t>06-Oct-12</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04-Apr-2015 - began imprisonment</w:t>
            </w:r>
          </w:p>
        </w:tc>
        <w:tc>
          <w:tcPr>
            <w:tcW w:w="1765" w:type="dxa"/>
            <w:shd w:val="clear" w:color="auto" w:fill="auto"/>
          </w:tcPr>
          <w:p w:rsidR="00B45B6C" w:rsidRPr="00B45B6C" w:rsidRDefault="00B45B6C" w:rsidP="009D71B4">
            <w:pPr>
              <w:rPr>
                <w:sz w:val="20"/>
                <w:szCs w:val="20"/>
              </w:rPr>
            </w:pPr>
            <w:r w:rsidRPr="00B45B6C">
              <w:rPr>
                <w:sz w:val="20"/>
                <w:szCs w:val="20"/>
              </w:rPr>
              <w:t>Yazd</w:t>
            </w:r>
          </w:p>
        </w:tc>
        <w:tc>
          <w:tcPr>
            <w:tcW w:w="1766" w:type="dxa"/>
            <w:shd w:val="clear" w:color="auto" w:fill="auto"/>
          </w:tcPr>
          <w:p w:rsidR="00B45B6C" w:rsidRPr="00B45B6C" w:rsidRDefault="00B45B6C" w:rsidP="009D71B4">
            <w:pPr>
              <w:rPr>
                <w:sz w:val="20"/>
                <w:szCs w:val="20"/>
              </w:rPr>
            </w:pPr>
            <w:r w:rsidRPr="00B45B6C">
              <w:rPr>
                <w:sz w:val="20"/>
                <w:szCs w:val="20"/>
              </w:rPr>
              <w:t>13 April 2014 - Court of Appeals in Yazd</w:t>
            </w:r>
          </w:p>
        </w:tc>
        <w:tc>
          <w:tcPr>
            <w:tcW w:w="1766" w:type="dxa"/>
            <w:shd w:val="clear" w:color="auto" w:fill="auto"/>
          </w:tcPr>
          <w:p w:rsidR="00B45B6C" w:rsidRPr="00B45B6C" w:rsidRDefault="00B45B6C" w:rsidP="009D71B4">
            <w:pPr>
              <w:rPr>
                <w:sz w:val="20"/>
                <w:szCs w:val="20"/>
              </w:rPr>
            </w:pPr>
            <w:r w:rsidRPr="00B45B6C">
              <w:rPr>
                <w:sz w:val="20"/>
                <w:szCs w:val="20"/>
              </w:rPr>
              <w:t xml:space="preserve">1 year imprisonment under </w:t>
            </w:r>
            <w:proofErr w:type="spellStart"/>
            <w:r w:rsidRPr="00B45B6C">
              <w:rPr>
                <w:sz w:val="20"/>
                <w:szCs w:val="20"/>
              </w:rPr>
              <w:t>Ta'zir</w:t>
            </w:r>
            <w:proofErr w:type="spellEnd"/>
            <w:r w:rsidRPr="00B45B6C">
              <w:rPr>
                <w:sz w:val="20"/>
                <w:szCs w:val="20"/>
              </w:rPr>
              <w:t xml:space="preserve"> law and 1 year suspended imprisonment</w:t>
            </w:r>
          </w:p>
        </w:tc>
        <w:tc>
          <w:tcPr>
            <w:tcW w:w="1766" w:type="dxa"/>
            <w:shd w:val="clear" w:color="auto" w:fill="auto"/>
          </w:tcPr>
          <w:p w:rsidR="00B45B6C" w:rsidRPr="00B45B6C" w:rsidRDefault="00B45B6C" w:rsidP="009D71B4">
            <w:pPr>
              <w:rPr>
                <w:sz w:val="20"/>
                <w:szCs w:val="20"/>
              </w:rPr>
            </w:pPr>
            <w:r w:rsidRPr="00B45B6C">
              <w:rPr>
                <w:sz w:val="20"/>
                <w:szCs w:val="20"/>
              </w:rPr>
              <w:t>Propaganda against the regime of the Islamic Republic [of Iran] and propaganda in support of groups or organizations opposing the Islamic Republic of Iran</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Fariborz</w:t>
            </w:r>
            <w:proofErr w:type="spellEnd"/>
            <w:r w:rsidRPr="00B45B6C">
              <w:rPr>
                <w:sz w:val="20"/>
                <w:szCs w:val="20"/>
              </w:rPr>
              <w:t xml:space="preserve"> </w:t>
            </w:r>
            <w:proofErr w:type="spellStart"/>
            <w:r w:rsidRPr="00B45B6C">
              <w:rPr>
                <w:sz w:val="20"/>
                <w:szCs w:val="20"/>
              </w:rPr>
              <w:t>Baghi</w:t>
            </w:r>
            <w:proofErr w:type="spellEnd"/>
            <w:r w:rsidRPr="00B45B6C">
              <w:rPr>
                <w:sz w:val="20"/>
                <w:szCs w:val="20"/>
              </w:rPr>
              <w:t xml:space="preserve"> </w:t>
            </w:r>
            <w:proofErr w:type="spellStart"/>
            <w:r w:rsidRPr="00B45B6C">
              <w:rPr>
                <w:sz w:val="20"/>
                <w:szCs w:val="20"/>
              </w:rPr>
              <w:t>Asrabadi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Jul/ Aug2012</w:t>
            </w:r>
          </w:p>
        </w:tc>
        <w:tc>
          <w:tcPr>
            <w:tcW w:w="1765"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r w:rsidRPr="00B45B6C">
              <w:rPr>
                <w:sz w:val="20"/>
                <w:szCs w:val="20"/>
              </w:rPr>
              <w:t>Court hearing held for 20 Baha'is on 24 August 2013 in Branch 1 of the Revolutionary Court in Yazd</w:t>
            </w:r>
          </w:p>
        </w:tc>
        <w:tc>
          <w:tcPr>
            <w:tcW w:w="1766" w:type="dxa"/>
            <w:shd w:val="clear" w:color="auto" w:fill="auto"/>
          </w:tcPr>
          <w:p w:rsidR="00B45B6C" w:rsidRPr="00B45B6C" w:rsidRDefault="00B45B6C" w:rsidP="009D71B4">
            <w:pPr>
              <w:rPr>
                <w:sz w:val="20"/>
                <w:szCs w:val="20"/>
              </w:rPr>
            </w:pPr>
            <w:r w:rsidRPr="00B45B6C">
              <w:rPr>
                <w:sz w:val="20"/>
                <w:szCs w:val="20"/>
              </w:rPr>
              <w:t>3 years imprisonment</w:t>
            </w:r>
          </w:p>
        </w:tc>
        <w:tc>
          <w:tcPr>
            <w:tcW w:w="1766" w:type="dxa"/>
            <w:shd w:val="clear" w:color="auto" w:fill="auto"/>
          </w:tcPr>
          <w:p w:rsidR="00B45B6C" w:rsidRPr="00B45B6C" w:rsidRDefault="00B45B6C" w:rsidP="009D71B4">
            <w:pPr>
              <w:rPr>
                <w:sz w:val="20"/>
                <w:szCs w:val="20"/>
              </w:rPr>
            </w:pPr>
            <w:r w:rsidRPr="00B45B6C">
              <w:rPr>
                <w:sz w:val="20"/>
                <w:szCs w:val="20"/>
              </w:rPr>
              <w:t>Propaganda against the sacred regime of the Islamic Republic of Iran, and assembly and collusion against national security</w:t>
            </w:r>
          </w:p>
        </w:tc>
        <w:tc>
          <w:tcPr>
            <w:tcW w:w="1766" w:type="dxa"/>
            <w:shd w:val="clear" w:color="auto" w:fill="auto"/>
          </w:tcPr>
          <w:p w:rsidR="00B45B6C" w:rsidRPr="00B45B6C" w:rsidRDefault="00B45B6C" w:rsidP="009D71B4">
            <w:pPr>
              <w:rPr>
                <w:sz w:val="20"/>
                <w:szCs w:val="20"/>
              </w:rPr>
            </w:pPr>
            <w:r w:rsidRPr="00B45B6C">
              <w:rPr>
                <w:sz w:val="20"/>
                <w:szCs w:val="20"/>
              </w:rPr>
              <w:t>Unknown</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07-Mar-2015 - Began imprisonment</w:t>
            </w:r>
          </w:p>
        </w:tc>
        <w:tc>
          <w:tcPr>
            <w:tcW w:w="1765" w:type="dxa"/>
            <w:shd w:val="clear" w:color="auto" w:fill="auto"/>
          </w:tcPr>
          <w:p w:rsidR="00B45B6C" w:rsidRPr="00B45B6C" w:rsidRDefault="00B45B6C" w:rsidP="009D71B4">
            <w:pPr>
              <w:rPr>
                <w:sz w:val="20"/>
                <w:szCs w:val="20"/>
              </w:rPr>
            </w:pPr>
            <w:r w:rsidRPr="00B45B6C">
              <w:rPr>
                <w:sz w:val="20"/>
                <w:szCs w:val="20"/>
              </w:rPr>
              <w:t>Yazd</w:t>
            </w:r>
          </w:p>
        </w:tc>
        <w:tc>
          <w:tcPr>
            <w:tcW w:w="1766" w:type="dxa"/>
            <w:shd w:val="clear" w:color="auto" w:fill="auto"/>
          </w:tcPr>
          <w:p w:rsidR="00B45B6C" w:rsidRPr="00B45B6C" w:rsidRDefault="00B45B6C" w:rsidP="009D71B4">
            <w:pPr>
              <w:rPr>
                <w:sz w:val="20"/>
                <w:szCs w:val="20"/>
              </w:rPr>
            </w:pPr>
            <w:r w:rsidRPr="00B45B6C">
              <w:rPr>
                <w:sz w:val="20"/>
                <w:szCs w:val="20"/>
              </w:rPr>
              <w:t>13 April 2014 - Court of Appeals in Yazd</w:t>
            </w:r>
          </w:p>
        </w:tc>
        <w:tc>
          <w:tcPr>
            <w:tcW w:w="1766" w:type="dxa"/>
            <w:shd w:val="clear" w:color="auto" w:fill="auto"/>
          </w:tcPr>
          <w:p w:rsidR="00B45B6C" w:rsidRPr="00B45B6C" w:rsidRDefault="00B45B6C" w:rsidP="009D71B4">
            <w:pPr>
              <w:rPr>
                <w:sz w:val="20"/>
                <w:szCs w:val="20"/>
              </w:rPr>
            </w:pPr>
            <w:r w:rsidRPr="00B45B6C">
              <w:rPr>
                <w:sz w:val="20"/>
                <w:szCs w:val="20"/>
              </w:rPr>
              <w:t xml:space="preserve">2 years imprisonment under </w:t>
            </w:r>
            <w:proofErr w:type="spellStart"/>
            <w:r w:rsidRPr="00B45B6C">
              <w:rPr>
                <w:sz w:val="20"/>
                <w:szCs w:val="20"/>
              </w:rPr>
              <w:t>Ta'zir</w:t>
            </w:r>
            <w:proofErr w:type="spellEnd"/>
            <w:r w:rsidRPr="00B45B6C">
              <w:rPr>
                <w:sz w:val="20"/>
                <w:szCs w:val="20"/>
              </w:rPr>
              <w:t xml:space="preserve"> law and 1 year suspended imprisonment</w:t>
            </w:r>
          </w:p>
        </w:tc>
        <w:tc>
          <w:tcPr>
            <w:tcW w:w="1766" w:type="dxa"/>
            <w:shd w:val="clear" w:color="auto" w:fill="auto"/>
          </w:tcPr>
          <w:p w:rsidR="00B45B6C" w:rsidRPr="00B45B6C" w:rsidRDefault="00B45B6C" w:rsidP="009D71B4">
            <w:pPr>
              <w:rPr>
                <w:sz w:val="20"/>
                <w:szCs w:val="20"/>
              </w:rPr>
            </w:pPr>
            <w:proofErr w:type="gramStart"/>
            <w:r w:rsidRPr="00B45B6C">
              <w:rPr>
                <w:sz w:val="20"/>
                <w:szCs w:val="20"/>
              </w:rPr>
              <w:t>1. Propaganda against the regime of the Islamic Republic; 2.</w:t>
            </w:r>
            <w:proofErr w:type="gramEnd"/>
            <w:r w:rsidRPr="00B45B6C">
              <w:rPr>
                <w:sz w:val="20"/>
                <w:szCs w:val="20"/>
              </w:rPr>
              <w:t xml:space="preserve"> </w:t>
            </w:r>
            <w:proofErr w:type="gramStart"/>
            <w:r w:rsidRPr="00B45B6C">
              <w:rPr>
                <w:sz w:val="20"/>
                <w:szCs w:val="20"/>
              </w:rPr>
              <w:t xml:space="preserve">Propaganda in the interest of groups and/or organizations opposing the regime </w:t>
            </w:r>
            <w:r w:rsidRPr="00B45B6C">
              <w:rPr>
                <w:sz w:val="20"/>
                <w:szCs w:val="20"/>
              </w:rPr>
              <w:lastRenderedPageBreak/>
              <w:t>of the Islamic Republic.</w:t>
            </w:r>
            <w:proofErr w:type="gramEnd"/>
            <w:r w:rsidRPr="00B45B6C">
              <w:rPr>
                <w:sz w:val="20"/>
                <w:szCs w:val="20"/>
              </w:rPr>
              <w:t xml:space="preserve"> </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lastRenderedPageBreak/>
              <w:t>Ms.</w:t>
            </w:r>
            <w:proofErr w:type="spellEnd"/>
            <w:r w:rsidRPr="00B45B6C">
              <w:rPr>
                <w:sz w:val="20"/>
                <w:szCs w:val="20"/>
              </w:rPr>
              <w:t xml:space="preserve"> </w:t>
            </w:r>
            <w:proofErr w:type="spellStart"/>
            <w:r w:rsidRPr="00B45B6C">
              <w:rPr>
                <w:sz w:val="20"/>
                <w:szCs w:val="20"/>
              </w:rPr>
              <w:t>Rouha</w:t>
            </w:r>
            <w:proofErr w:type="spellEnd"/>
            <w:r w:rsidRPr="00B45B6C">
              <w:rPr>
                <w:sz w:val="20"/>
                <w:szCs w:val="20"/>
              </w:rPr>
              <w:t xml:space="preserve"> </w:t>
            </w:r>
            <w:proofErr w:type="spellStart"/>
            <w:r w:rsidRPr="00B45B6C">
              <w:rPr>
                <w:sz w:val="20"/>
                <w:szCs w:val="20"/>
              </w:rPr>
              <w:t>Imani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12-May-15</w:t>
            </w:r>
          </w:p>
        </w:tc>
        <w:tc>
          <w:tcPr>
            <w:tcW w:w="1765" w:type="dxa"/>
            <w:shd w:val="clear" w:color="auto" w:fill="auto"/>
          </w:tcPr>
          <w:p w:rsidR="00B45B6C" w:rsidRPr="00B45B6C" w:rsidRDefault="00B45B6C" w:rsidP="009D71B4">
            <w:pPr>
              <w:rPr>
                <w:sz w:val="20"/>
                <w:szCs w:val="20"/>
              </w:rPr>
            </w:pPr>
            <w:r w:rsidRPr="00B45B6C">
              <w:rPr>
                <w:sz w:val="20"/>
                <w:szCs w:val="20"/>
              </w:rPr>
              <w:t>Kerman</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Ms.</w:t>
            </w:r>
            <w:proofErr w:type="spellEnd"/>
            <w:r w:rsidRPr="00B45B6C">
              <w:rPr>
                <w:sz w:val="20"/>
                <w:szCs w:val="20"/>
              </w:rPr>
              <w:t xml:space="preserve"> </w:t>
            </w:r>
            <w:proofErr w:type="spellStart"/>
            <w:r w:rsidRPr="00B45B6C">
              <w:rPr>
                <w:sz w:val="20"/>
                <w:szCs w:val="20"/>
              </w:rPr>
              <w:t>Naghmeh</w:t>
            </w:r>
            <w:proofErr w:type="spellEnd"/>
            <w:r w:rsidRPr="00B45B6C">
              <w:rPr>
                <w:sz w:val="20"/>
                <w:szCs w:val="20"/>
              </w:rPr>
              <w:t xml:space="preserve"> </w:t>
            </w:r>
            <w:proofErr w:type="spellStart"/>
            <w:r w:rsidRPr="00B45B6C">
              <w:rPr>
                <w:sz w:val="20"/>
                <w:szCs w:val="20"/>
              </w:rPr>
              <w:t>Gilanpour</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25-May-15</w:t>
            </w:r>
          </w:p>
        </w:tc>
        <w:tc>
          <w:tcPr>
            <w:tcW w:w="1765" w:type="dxa"/>
            <w:shd w:val="clear" w:color="auto" w:fill="auto"/>
          </w:tcPr>
          <w:p w:rsidR="00B45B6C" w:rsidRPr="00B45B6C" w:rsidRDefault="00B45B6C" w:rsidP="009D71B4">
            <w:pPr>
              <w:rPr>
                <w:sz w:val="20"/>
                <w:szCs w:val="20"/>
              </w:rPr>
            </w:pPr>
            <w:r w:rsidRPr="00B45B6C">
              <w:rPr>
                <w:sz w:val="20"/>
                <w:szCs w:val="20"/>
              </w:rPr>
              <w:t>Rasht</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Assembly for propaganda against the regime</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Foad</w:t>
            </w:r>
            <w:proofErr w:type="spellEnd"/>
            <w:r w:rsidRPr="00B45B6C">
              <w:rPr>
                <w:sz w:val="20"/>
                <w:szCs w:val="20"/>
              </w:rPr>
              <w:t xml:space="preserve"> </w:t>
            </w:r>
            <w:proofErr w:type="spellStart"/>
            <w:r w:rsidRPr="00B45B6C">
              <w:rPr>
                <w:sz w:val="20"/>
                <w:szCs w:val="20"/>
              </w:rPr>
              <w:t>Yazdani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25-May-15</w:t>
            </w:r>
          </w:p>
        </w:tc>
        <w:tc>
          <w:tcPr>
            <w:tcW w:w="1765" w:type="dxa"/>
            <w:shd w:val="clear" w:color="auto" w:fill="auto"/>
          </w:tcPr>
          <w:p w:rsidR="00B45B6C" w:rsidRPr="00B45B6C" w:rsidRDefault="00B45B6C" w:rsidP="009D71B4">
            <w:pPr>
              <w:rPr>
                <w:sz w:val="20"/>
                <w:szCs w:val="20"/>
              </w:rPr>
            </w:pPr>
            <w:r w:rsidRPr="00B45B6C">
              <w:rPr>
                <w:sz w:val="20"/>
                <w:szCs w:val="20"/>
              </w:rPr>
              <w:t>Rasht</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Assembly for propaganda against the regime</w:t>
            </w:r>
          </w:p>
        </w:tc>
        <w:tc>
          <w:tcPr>
            <w:tcW w:w="1766" w:type="dxa"/>
            <w:shd w:val="clear" w:color="auto" w:fill="auto"/>
          </w:tcPr>
          <w:p w:rsidR="00B45B6C" w:rsidRPr="00B45B6C" w:rsidRDefault="00B45B6C" w:rsidP="009D71B4">
            <w:pPr>
              <w:rPr>
                <w:sz w:val="20"/>
                <w:szCs w:val="20"/>
              </w:rPr>
            </w:pPr>
            <w:r w:rsidRPr="00B45B6C">
              <w:rPr>
                <w:sz w:val="20"/>
                <w:szCs w:val="20"/>
              </w:rPr>
              <w:t>released on bail</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N/A</w:t>
            </w:r>
          </w:p>
        </w:tc>
        <w:tc>
          <w:tcPr>
            <w:tcW w:w="1765"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appeared in court - date is unknown (reported in Jan 2016)</w:t>
            </w:r>
          </w:p>
        </w:tc>
        <w:tc>
          <w:tcPr>
            <w:tcW w:w="1766" w:type="dxa"/>
            <w:shd w:val="clear" w:color="auto" w:fill="auto"/>
          </w:tcPr>
          <w:p w:rsidR="00B45B6C" w:rsidRPr="00B45B6C" w:rsidRDefault="00B45B6C" w:rsidP="009D71B4">
            <w:pPr>
              <w:rPr>
                <w:sz w:val="20"/>
                <w:szCs w:val="20"/>
              </w:rPr>
            </w:pPr>
            <w:r w:rsidRPr="00B45B6C">
              <w:rPr>
                <w:sz w:val="20"/>
                <w:szCs w:val="20"/>
              </w:rPr>
              <w:t xml:space="preserve">sentenced to six months’ imprisonment under </w:t>
            </w:r>
            <w:proofErr w:type="spellStart"/>
            <w:r w:rsidRPr="00B45B6C">
              <w:rPr>
                <w:sz w:val="20"/>
                <w:szCs w:val="20"/>
              </w:rPr>
              <w:t>ta’zir</w:t>
            </w:r>
            <w:proofErr w:type="spellEnd"/>
            <w:r w:rsidRPr="00B45B6C">
              <w:rPr>
                <w:sz w:val="20"/>
                <w:szCs w:val="20"/>
              </w:rPr>
              <w:t xml:space="preserve"> law</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Peyman</w:t>
            </w:r>
            <w:proofErr w:type="spellEnd"/>
            <w:r w:rsidRPr="00B45B6C">
              <w:rPr>
                <w:sz w:val="20"/>
                <w:szCs w:val="20"/>
              </w:rPr>
              <w:t xml:space="preserve"> </w:t>
            </w:r>
            <w:proofErr w:type="spellStart"/>
            <w:r w:rsidRPr="00B45B6C">
              <w:rPr>
                <w:sz w:val="20"/>
                <w:szCs w:val="20"/>
              </w:rPr>
              <w:t>Yazdani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25-May-15</w:t>
            </w:r>
          </w:p>
        </w:tc>
        <w:tc>
          <w:tcPr>
            <w:tcW w:w="1765" w:type="dxa"/>
            <w:shd w:val="clear" w:color="auto" w:fill="auto"/>
          </w:tcPr>
          <w:p w:rsidR="00B45B6C" w:rsidRPr="00B45B6C" w:rsidRDefault="00B45B6C" w:rsidP="009D71B4">
            <w:pPr>
              <w:rPr>
                <w:sz w:val="20"/>
                <w:szCs w:val="20"/>
              </w:rPr>
            </w:pPr>
            <w:r w:rsidRPr="00B45B6C">
              <w:rPr>
                <w:sz w:val="20"/>
                <w:szCs w:val="20"/>
              </w:rPr>
              <w:t>Rasht</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Assembly for propaganda against the regime</w:t>
            </w:r>
          </w:p>
        </w:tc>
        <w:tc>
          <w:tcPr>
            <w:tcW w:w="1766" w:type="dxa"/>
            <w:shd w:val="clear" w:color="auto" w:fill="auto"/>
          </w:tcPr>
          <w:p w:rsidR="00B45B6C" w:rsidRPr="00B45B6C" w:rsidRDefault="00B45B6C" w:rsidP="009D71B4">
            <w:pPr>
              <w:rPr>
                <w:sz w:val="20"/>
                <w:szCs w:val="20"/>
              </w:rPr>
            </w:pPr>
            <w:r w:rsidRPr="00B45B6C">
              <w:rPr>
                <w:sz w:val="20"/>
                <w:szCs w:val="20"/>
              </w:rPr>
              <w:t>released on bail</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N/A</w:t>
            </w:r>
          </w:p>
        </w:tc>
        <w:tc>
          <w:tcPr>
            <w:tcW w:w="1765"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appeared in court - date is unknown (reported in Jan 2016)</w:t>
            </w:r>
          </w:p>
        </w:tc>
        <w:tc>
          <w:tcPr>
            <w:tcW w:w="1766" w:type="dxa"/>
            <w:shd w:val="clear" w:color="auto" w:fill="auto"/>
          </w:tcPr>
          <w:p w:rsidR="00B45B6C" w:rsidRPr="00B45B6C" w:rsidRDefault="00B45B6C" w:rsidP="009D71B4">
            <w:pPr>
              <w:rPr>
                <w:sz w:val="20"/>
                <w:szCs w:val="20"/>
              </w:rPr>
            </w:pPr>
            <w:r w:rsidRPr="00B45B6C">
              <w:rPr>
                <w:sz w:val="20"/>
                <w:szCs w:val="20"/>
              </w:rPr>
              <w:t xml:space="preserve">sentenced to six months’ imprisonment under </w:t>
            </w:r>
            <w:proofErr w:type="spellStart"/>
            <w:r w:rsidRPr="00B45B6C">
              <w:rPr>
                <w:sz w:val="20"/>
                <w:szCs w:val="20"/>
              </w:rPr>
              <w:t>ta’zir</w:t>
            </w:r>
            <w:proofErr w:type="spellEnd"/>
            <w:r w:rsidRPr="00B45B6C">
              <w:rPr>
                <w:sz w:val="20"/>
                <w:szCs w:val="20"/>
              </w:rPr>
              <w:t xml:space="preserve"> law</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Mrs.</w:t>
            </w:r>
            <w:proofErr w:type="spellEnd"/>
            <w:r w:rsidRPr="00B45B6C">
              <w:rPr>
                <w:sz w:val="20"/>
                <w:szCs w:val="20"/>
              </w:rPr>
              <w:t xml:space="preserve"> </w:t>
            </w:r>
            <w:proofErr w:type="spellStart"/>
            <w:r w:rsidRPr="00B45B6C">
              <w:rPr>
                <w:sz w:val="20"/>
                <w:szCs w:val="20"/>
              </w:rPr>
              <w:t>Atefeh</w:t>
            </w:r>
            <w:proofErr w:type="spellEnd"/>
            <w:r w:rsidRPr="00B45B6C">
              <w:rPr>
                <w:sz w:val="20"/>
                <w:szCs w:val="20"/>
              </w:rPr>
              <w:t xml:space="preserve"> </w:t>
            </w:r>
            <w:proofErr w:type="spellStart"/>
            <w:r w:rsidRPr="00B45B6C">
              <w:rPr>
                <w:sz w:val="20"/>
                <w:szCs w:val="20"/>
              </w:rPr>
              <w:t>Zahedi</w:t>
            </w:r>
            <w:proofErr w:type="spellEnd"/>
            <w:r w:rsidRPr="00B45B6C">
              <w:rPr>
                <w:sz w:val="20"/>
                <w:szCs w:val="20"/>
              </w:rPr>
              <w:t xml:space="preserve"> (</w:t>
            </w:r>
            <w:proofErr w:type="spellStart"/>
            <w:r w:rsidRPr="00B45B6C">
              <w:rPr>
                <w:sz w:val="20"/>
                <w:szCs w:val="20"/>
              </w:rPr>
              <w:t>Azarnoush</w:t>
            </w:r>
            <w:proofErr w:type="spellEnd"/>
            <w:r w:rsidRPr="00B45B6C">
              <w:rPr>
                <w:sz w:val="20"/>
                <w:szCs w:val="20"/>
              </w:rPr>
              <w:t>)</w:t>
            </w:r>
          </w:p>
        </w:tc>
        <w:tc>
          <w:tcPr>
            <w:tcW w:w="1765" w:type="dxa"/>
            <w:shd w:val="clear" w:color="auto" w:fill="auto"/>
          </w:tcPr>
          <w:p w:rsidR="00B45B6C" w:rsidRPr="00B45B6C" w:rsidRDefault="00B45B6C" w:rsidP="009D71B4">
            <w:pPr>
              <w:rPr>
                <w:sz w:val="20"/>
                <w:szCs w:val="20"/>
              </w:rPr>
            </w:pPr>
            <w:r w:rsidRPr="00B45B6C">
              <w:rPr>
                <w:sz w:val="20"/>
                <w:szCs w:val="20"/>
              </w:rPr>
              <w:t>13-Apr-15</w:t>
            </w:r>
          </w:p>
        </w:tc>
        <w:tc>
          <w:tcPr>
            <w:tcW w:w="1765" w:type="dxa"/>
            <w:shd w:val="clear" w:color="auto" w:fill="auto"/>
          </w:tcPr>
          <w:p w:rsidR="00B45B6C" w:rsidRPr="00B45B6C" w:rsidRDefault="00B45B6C" w:rsidP="009D71B4">
            <w:pPr>
              <w:rPr>
                <w:sz w:val="20"/>
                <w:szCs w:val="20"/>
              </w:rPr>
            </w:pPr>
            <w:r w:rsidRPr="00B45B6C">
              <w:rPr>
                <w:sz w:val="20"/>
                <w:szCs w:val="20"/>
              </w:rPr>
              <w:t>Hamadan</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Propaganda against the regime</w:t>
            </w:r>
          </w:p>
        </w:tc>
        <w:tc>
          <w:tcPr>
            <w:tcW w:w="1766" w:type="dxa"/>
            <w:shd w:val="clear" w:color="auto" w:fill="auto"/>
          </w:tcPr>
          <w:p w:rsidR="00B45B6C" w:rsidRPr="00B45B6C" w:rsidRDefault="00B45B6C" w:rsidP="009D71B4">
            <w:pPr>
              <w:rPr>
                <w:sz w:val="20"/>
                <w:szCs w:val="20"/>
              </w:rPr>
            </w:pPr>
            <w:r w:rsidRPr="00B45B6C">
              <w:rPr>
                <w:sz w:val="20"/>
                <w:szCs w:val="20"/>
              </w:rPr>
              <w:t>15-Apr-15</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May/June 2015</w:t>
            </w:r>
          </w:p>
        </w:tc>
        <w:tc>
          <w:tcPr>
            <w:tcW w:w="1765" w:type="dxa"/>
            <w:shd w:val="clear" w:color="auto" w:fill="auto"/>
          </w:tcPr>
          <w:p w:rsidR="00B45B6C" w:rsidRPr="00B45B6C" w:rsidRDefault="00B45B6C" w:rsidP="009D71B4">
            <w:pPr>
              <w:rPr>
                <w:sz w:val="20"/>
                <w:szCs w:val="20"/>
              </w:rPr>
            </w:pPr>
            <w:r w:rsidRPr="00B45B6C">
              <w:rPr>
                <w:sz w:val="20"/>
                <w:szCs w:val="20"/>
              </w:rPr>
              <w:t>Hamadan</w:t>
            </w:r>
          </w:p>
        </w:tc>
        <w:tc>
          <w:tcPr>
            <w:tcW w:w="1766" w:type="dxa"/>
            <w:shd w:val="clear" w:color="auto" w:fill="auto"/>
          </w:tcPr>
          <w:p w:rsidR="00B45B6C" w:rsidRPr="00B45B6C" w:rsidRDefault="00B45B6C" w:rsidP="009D71B4">
            <w:pPr>
              <w:rPr>
                <w:sz w:val="20"/>
                <w:szCs w:val="20"/>
              </w:rPr>
            </w:pPr>
            <w:r w:rsidRPr="00B45B6C">
              <w:rPr>
                <w:sz w:val="20"/>
                <w:szCs w:val="20"/>
              </w:rPr>
              <w:t>Trial held on 5 August 2015, sentence was announced on 15 August 2015</w:t>
            </w:r>
          </w:p>
        </w:tc>
        <w:tc>
          <w:tcPr>
            <w:tcW w:w="1766" w:type="dxa"/>
            <w:shd w:val="clear" w:color="auto" w:fill="auto"/>
          </w:tcPr>
          <w:p w:rsidR="00B45B6C" w:rsidRPr="00B45B6C" w:rsidRDefault="00B45B6C" w:rsidP="009D71B4">
            <w:pPr>
              <w:rPr>
                <w:sz w:val="20"/>
                <w:szCs w:val="20"/>
              </w:rPr>
            </w:pPr>
            <w:r w:rsidRPr="00B45B6C">
              <w:rPr>
                <w:sz w:val="20"/>
                <w:szCs w:val="20"/>
              </w:rPr>
              <w:t xml:space="preserve">one year’s imprisonment under </w:t>
            </w:r>
            <w:proofErr w:type="spellStart"/>
            <w:r w:rsidRPr="00B45B6C">
              <w:rPr>
                <w:sz w:val="20"/>
                <w:szCs w:val="20"/>
              </w:rPr>
              <w:t>Ta’zir</w:t>
            </w:r>
            <w:proofErr w:type="spellEnd"/>
            <w:r w:rsidRPr="00B45B6C">
              <w:rPr>
                <w:sz w:val="20"/>
                <w:szCs w:val="20"/>
              </w:rPr>
              <w:t xml:space="preserve"> law</w:t>
            </w:r>
          </w:p>
        </w:tc>
        <w:tc>
          <w:tcPr>
            <w:tcW w:w="1766" w:type="dxa"/>
            <w:shd w:val="clear" w:color="auto" w:fill="auto"/>
          </w:tcPr>
          <w:p w:rsidR="00B45B6C" w:rsidRPr="00B45B6C" w:rsidRDefault="00B45B6C" w:rsidP="009D71B4">
            <w:pPr>
              <w:rPr>
                <w:sz w:val="20"/>
                <w:szCs w:val="20"/>
              </w:rPr>
            </w:pPr>
            <w:r w:rsidRPr="00B45B6C">
              <w:rPr>
                <w:sz w:val="20"/>
                <w:szCs w:val="20"/>
              </w:rPr>
              <w:t>Propaganda against the regime</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Mrs.</w:t>
            </w:r>
            <w:proofErr w:type="spellEnd"/>
            <w:r w:rsidRPr="00B45B6C">
              <w:rPr>
                <w:sz w:val="20"/>
                <w:szCs w:val="20"/>
              </w:rPr>
              <w:t xml:space="preserve"> </w:t>
            </w:r>
            <w:proofErr w:type="spellStart"/>
            <w:r w:rsidRPr="00B45B6C">
              <w:rPr>
                <w:sz w:val="20"/>
                <w:szCs w:val="20"/>
              </w:rPr>
              <w:t>Parvaneh</w:t>
            </w:r>
            <w:proofErr w:type="spellEnd"/>
            <w:r w:rsidRPr="00B45B6C">
              <w:rPr>
                <w:sz w:val="20"/>
                <w:szCs w:val="20"/>
              </w:rPr>
              <w:t xml:space="preserve"> </w:t>
            </w:r>
            <w:proofErr w:type="spellStart"/>
            <w:r w:rsidRPr="00B45B6C">
              <w:rPr>
                <w:sz w:val="20"/>
                <w:szCs w:val="20"/>
              </w:rPr>
              <w:t>Seifi</w:t>
            </w:r>
            <w:proofErr w:type="spellEnd"/>
            <w:r w:rsidRPr="00B45B6C">
              <w:rPr>
                <w:sz w:val="20"/>
                <w:szCs w:val="20"/>
              </w:rPr>
              <w:t xml:space="preserve"> (</w:t>
            </w:r>
            <w:proofErr w:type="spellStart"/>
            <w:r w:rsidRPr="00B45B6C">
              <w:rPr>
                <w:sz w:val="20"/>
                <w:szCs w:val="20"/>
              </w:rPr>
              <w:t>Ayyoubi</w:t>
            </w:r>
            <w:proofErr w:type="spellEnd"/>
            <w:r w:rsidRPr="00B45B6C">
              <w:rPr>
                <w:sz w:val="20"/>
                <w:szCs w:val="20"/>
              </w:rPr>
              <w:t>)</w:t>
            </w:r>
          </w:p>
        </w:tc>
        <w:tc>
          <w:tcPr>
            <w:tcW w:w="1765" w:type="dxa"/>
            <w:shd w:val="clear" w:color="auto" w:fill="auto"/>
          </w:tcPr>
          <w:p w:rsidR="00B45B6C" w:rsidRPr="00B45B6C" w:rsidRDefault="00B45B6C" w:rsidP="009D71B4">
            <w:pPr>
              <w:rPr>
                <w:sz w:val="20"/>
                <w:szCs w:val="20"/>
              </w:rPr>
            </w:pPr>
            <w:r w:rsidRPr="00B45B6C">
              <w:rPr>
                <w:sz w:val="20"/>
                <w:szCs w:val="20"/>
              </w:rPr>
              <w:t>21-Apr-15</w:t>
            </w:r>
          </w:p>
        </w:tc>
        <w:tc>
          <w:tcPr>
            <w:tcW w:w="1765" w:type="dxa"/>
            <w:shd w:val="clear" w:color="auto" w:fill="auto"/>
          </w:tcPr>
          <w:p w:rsidR="00B45B6C" w:rsidRPr="00B45B6C" w:rsidRDefault="00B45B6C" w:rsidP="009D71B4">
            <w:pPr>
              <w:rPr>
                <w:sz w:val="20"/>
                <w:szCs w:val="20"/>
              </w:rPr>
            </w:pPr>
            <w:r w:rsidRPr="00B45B6C">
              <w:rPr>
                <w:sz w:val="20"/>
                <w:szCs w:val="20"/>
              </w:rPr>
              <w:t>Hamadan</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Propaganda against the regime</w:t>
            </w:r>
          </w:p>
        </w:tc>
        <w:tc>
          <w:tcPr>
            <w:tcW w:w="1766" w:type="dxa"/>
            <w:shd w:val="clear" w:color="auto" w:fill="auto"/>
          </w:tcPr>
          <w:p w:rsidR="00B45B6C" w:rsidRPr="00B45B6C" w:rsidRDefault="00B45B6C" w:rsidP="009D71B4">
            <w:pPr>
              <w:rPr>
                <w:sz w:val="20"/>
                <w:szCs w:val="20"/>
              </w:rPr>
            </w:pPr>
            <w:r w:rsidRPr="00B45B6C">
              <w:rPr>
                <w:sz w:val="20"/>
                <w:szCs w:val="20"/>
              </w:rPr>
              <w:t>22-Apr-15</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May/ June 2015</w:t>
            </w:r>
          </w:p>
        </w:tc>
        <w:tc>
          <w:tcPr>
            <w:tcW w:w="1765" w:type="dxa"/>
            <w:shd w:val="clear" w:color="auto" w:fill="auto"/>
          </w:tcPr>
          <w:p w:rsidR="00B45B6C" w:rsidRPr="00B45B6C" w:rsidRDefault="00B45B6C" w:rsidP="009D71B4">
            <w:pPr>
              <w:rPr>
                <w:sz w:val="20"/>
                <w:szCs w:val="20"/>
              </w:rPr>
            </w:pPr>
            <w:r w:rsidRPr="00B45B6C">
              <w:rPr>
                <w:sz w:val="20"/>
                <w:szCs w:val="20"/>
              </w:rPr>
              <w:t>Hamadan</w:t>
            </w:r>
          </w:p>
        </w:tc>
        <w:tc>
          <w:tcPr>
            <w:tcW w:w="1766" w:type="dxa"/>
            <w:shd w:val="clear" w:color="auto" w:fill="auto"/>
          </w:tcPr>
          <w:p w:rsidR="00B45B6C" w:rsidRPr="00B45B6C" w:rsidRDefault="00B45B6C" w:rsidP="009D71B4">
            <w:pPr>
              <w:rPr>
                <w:sz w:val="20"/>
                <w:szCs w:val="20"/>
              </w:rPr>
            </w:pPr>
            <w:r w:rsidRPr="00B45B6C">
              <w:rPr>
                <w:sz w:val="20"/>
                <w:szCs w:val="20"/>
              </w:rPr>
              <w:t>Trial held on 5 August 2015; sentence announced on 15 August 2015</w:t>
            </w:r>
          </w:p>
        </w:tc>
        <w:tc>
          <w:tcPr>
            <w:tcW w:w="1766" w:type="dxa"/>
            <w:shd w:val="clear" w:color="auto" w:fill="auto"/>
          </w:tcPr>
          <w:p w:rsidR="00B45B6C" w:rsidRPr="00B45B6C" w:rsidRDefault="00B45B6C" w:rsidP="009D71B4">
            <w:pPr>
              <w:rPr>
                <w:sz w:val="20"/>
                <w:szCs w:val="20"/>
              </w:rPr>
            </w:pPr>
            <w:r w:rsidRPr="00B45B6C">
              <w:rPr>
                <w:sz w:val="20"/>
                <w:szCs w:val="20"/>
              </w:rPr>
              <w:t xml:space="preserve">one year’s imprisonment under </w:t>
            </w:r>
            <w:proofErr w:type="spellStart"/>
            <w:r w:rsidRPr="00B45B6C">
              <w:rPr>
                <w:sz w:val="20"/>
                <w:szCs w:val="20"/>
              </w:rPr>
              <w:t>Ta’zir</w:t>
            </w:r>
            <w:proofErr w:type="spellEnd"/>
            <w:r w:rsidRPr="00B45B6C">
              <w:rPr>
                <w:sz w:val="20"/>
                <w:szCs w:val="20"/>
              </w:rPr>
              <w:t xml:space="preserve"> law</w:t>
            </w:r>
          </w:p>
        </w:tc>
        <w:tc>
          <w:tcPr>
            <w:tcW w:w="1766" w:type="dxa"/>
            <w:shd w:val="clear" w:color="auto" w:fill="auto"/>
          </w:tcPr>
          <w:p w:rsidR="00B45B6C" w:rsidRPr="00B45B6C" w:rsidRDefault="00B45B6C" w:rsidP="009D71B4">
            <w:pPr>
              <w:rPr>
                <w:sz w:val="20"/>
                <w:szCs w:val="20"/>
              </w:rPr>
            </w:pPr>
            <w:r w:rsidRPr="00B45B6C">
              <w:rPr>
                <w:sz w:val="20"/>
                <w:szCs w:val="20"/>
              </w:rPr>
              <w:t>Propaganda against the regime</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Saba</w:t>
            </w:r>
            <w:proofErr w:type="spellEnd"/>
            <w:r w:rsidRPr="00B45B6C">
              <w:rPr>
                <w:sz w:val="20"/>
                <w:szCs w:val="20"/>
              </w:rPr>
              <w:t xml:space="preserve"> </w:t>
            </w:r>
            <w:proofErr w:type="spellStart"/>
            <w:r w:rsidRPr="00B45B6C">
              <w:rPr>
                <w:sz w:val="20"/>
                <w:szCs w:val="20"/>
              </w:rPr>
              <w:t>Golshan</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02-Aug-12</w:t>
            </w:r>
          </w:p>
        </w:tc>
        <w:tc>
          <w:tcPr>
            <w:tcW w:w="1765" w:type="dxa"/>
            <w:shd w:val="clear" w:color="auto" w:fill="auto"/>
          </w:tcPr>
          <w:p w:rsidR="00B45B6C" w:rsidRPr="00B45B6C" w:rsidRDefault="00B45B6C" w:rsidP="009D71B4">
            <w:pPr>
              <w:rPr>
                <w:sz w:val="20"/>
                <w:szCs w:val="20"/>
              </w:rPr>
            </w:pPr>
            <w:r w:rsidRPr="00B45B6C">
              <w:rPr>
                <w:sz w:val="20"/>
                <w:szCs w:val="20"/>
              </w:rPr>
              <w:t>Isfahan</w:t>
            </w:r>
          </w:p>
        </w:tc>
        <w:tc>
          <w:tcPr>
            <w:tcW w:w="1766" w:type="dxa"/>
            <w:shd w:val="clear" w:color="auto" w:fill="auto"/>
          </w:tcPr>
          <w:p w:rsidR="00B45B6C" w:rsidRPr="00B45B6C" w:rsidRDefault="00B45B6C" w:rsidP="009D71B4">
            <w:pPr>
              <w:rPr>
                <w:sz w:val="20"/>
                <w:szCs w:val="20"/>
              </w:rPr>
            </w:pPr>
            <w:r w:rsidRPr="00B45B6C">
              <w:rPr>
                <w:sz w:val="20"/>
                <w:szCs w:val="20"/>
              </w:rPr>
              <w:t>Court hearing held for 20 Baha'is on 24 August 2013 in Branch 1 of the Revolutionary Court in Yazd</w:t>
            </w:r>
          </w:p>
        </w:tc>
        <w:tc>
          <w:tcPr>
            <w:tcW w:w="1766" w:type="dxa"/>
            <w:shd w:val="clear" w:color="auto" w:fill="auto"/>
          </w:tcPr>
          <w:p w:rsidR="00B45B6C" w:rsidRPr="00B45B6C" w:rsidRDefault="00B45B6C" w:rsidP="009D71B4">
            <w:pPr>
              <w:rPr>
                <w:sz w:val="20"/>
                <w:szCs w:val="20"/>
              </w:rPr>
            </w:pPr>
            <w:r w:rsidRPr="00B45B6C">
              <w:rPr>
                <w:sz w:val="20"/>
                <w:szCs w:val="20"/>
              </w:rPr>
              <w:t xml:space="preserve">5 years: 4 years imprisonment under </w:t>
            </w:r>
            <w:proofErr w:type="spellStart"/>
            <w:r w:rsidRPr="00B45B6C">
              <w:rPr>
                <w:sz w:val="20"/>
                <w:szCs w:val="20"/>
              </w:rPr>
              <w:t>Ta'zir</w:t>
            </w:r>
            <w:proofErr w:type="spellEnd"/>
            <w:r w:rsidRPr="00B45B6C">
              <w:rPr>
                <w:sz w:val="20"/>
                <w:szCs w:val="20"/>
              </w:rPr>
              <w:t xml:space="preserve"> law and one year suspended imprisonment</w:t>
            </w:r>
          </w:p>
        </w:tc>
        <w:tc>
          <w:tcPr>
            <w:tcW w:w="1766" w:type="dxa"/>
            <w:shd w:val="clear" w:color="auto" w:fill="auto"/>
          </w:tcPr>
          <w:p w:rsidR="00B45B6C" w:rsidRPr="00B45B6C" w:rsidRDefault="00B45B6C" w:rsidP="009D71B4">
            <w:pPr>
              <w:rPr>
                <w:sz w:val="20"/>
                <w:szCs w:val="20"/>
              </w:rPr>
            </w:pPr>
            <w:r w:rsidRPr="00B45B6C">
              <w:rPr>
                <w:sz w:val="20"/>
                <w:szCs w:val="20"/>
              </w:rPr>
              <w:t xml:space="preserve">“Propaganda against the sacred regime of the Islamic Republic of Iran”, and “assembly and collusion against national security” --- </w:t>
            </w:r>
            <w:r w:rsidRPr="00B45B6C">
              <w:rPr>
                <w:sz w:val="20"/>
                <w:szCs w:val="20"/>
              </w:rPr>
              <w:lastRenderedPageBreak/>
              <w:t xml:space="preserve">person in charge of Isfahan </w:t>
            </w:r>
            <w:proofErr w:type="spellStart"/>
            <w:r w:rsidRPr="00B45B6C">
              <w:rPr>
                <w:sz w:val="20"/>
                <w:szCs w:val="20"/>
              </w:rPr>
              <w:t>Baha'I</w:t>
            </w:r>
            <w:proofErr w:type="spellEnd"/>
            <w:r w:rsidRPr="00B45B6C">
              <w:rPr>
                <w:sz w:val="20"/>
                <w:szCs w:val="20"/>
              </w:rPr>
              <w:t xml:space="preserve"> community</w:t>
            </w:r>
          </w:p>
        </w:tc>
        <w:tc>
          <w:tcPr>
            <w:tcW w:w="1766" w:type="dxa"/>
            <w:shd w:val="clear" w:color="auto" w:fill="auto"/>
          </w:tcPr>
          <w:p w:rsidR="00B45B6C" w:rsidRPr="00B45B6C" w:rsidRDefault="00B45B6C" w:rsidP="009D71B4">
            <w:pPr>
              <w:rPr>
                <w:sz w:val="20"/>
                <w:szCs w:val="20"/>
              </w:rPr>
            </w:pPr>
            <w:r w:rsidRPr="00B45B6C">
              <w:rPr>
                <w:sz w:val="20"/>
                <w:szCs w:val="20"/>
              </w:rPr>
              <w:lastRenderedPageBreak/>
              <w:t>Unknown</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Began serving sentence on13 August 2015</w:t>
            </w:r>
          </w:p>
        </w:tc>
        <w:tc>
          <w:tcPr>
            <w:tcW w:w="1765" w:type="dxa"/>
            <w:shd w:val="clear" w:color="auto" w:fill="auto"/>
          </w:tcPr>
          <w:p w:rsidR="00B45B6C" w:rsidRPr="00B45B6C" w:rsidRDefault="00B45B6C" w:rsidP="009D71B4">
            <w:pPr>
              <w:rPr>
                <w:sz w:val="20"/>
                <w:szCs w:val="20"/>
              </w:rPr>
            </w:pPr>
            <w:r w:rsidRPr="00B45B6C">
              <w:rPr>
                <w:sz w:val="20"/>
                <w:szCs w:val="20"/>
              </w:rPr>
              <w:t>Isfahan</w:t>
            </w:r>
          </w:p>
        </w:tc>
        <w:tc>
          <w:tcPr>
            <w:tcW w:w="1766" w:type="dxa"/>
            <w:shd w:val="clear" w:color="auto" w:fill="auto"/>
          </w:tcPr>
          <w:p w:rsidR="00B45B6C" w:rsidRPr="00B45B6C" w:rsidRDefault="00B45B6C" w:rsidP="009D71B4">
            <w:pPr>
              <w:rPr>
                <w:sz w:val="20"/>
                <w:szCs w:val="20"/>
              </w:rPr>
            </w:pPr>
            <w:r w:rsidRPr="00B45B6C">
              <w:rPr>
                <w:sz w:val="20"/>
                <w:szCs w:val="20"/>
              </w:rPr>
              <w:t>13 April 2014 - Court of Appeals in Yazd</w:t>
            </w:r>
          </w:p>
        </w:tc>
        <w:tc>
          <w:tcPr>
            <w:tcW w:w="1766" w:type="dxa"/>
            <w:shd w:val="clear" w:color="auto" w:fill="auto"/>
          </w:tcPr>
          <w:p w:rsidR="00B45B6C" w:rsidRPr="00B45B6C" w:rsidRDefault="00B45B6C" w:rsidP="009D71B4">
            <w:pPr>
              <w:rPr>
                <w:sz w:val="20"/>
                <w:szCs w:val="20"/>
              </w:rPr>
            </w:pPr>
            <w:r w:rsidRPr="00B45B6C">
              <w:rPr>
                <w:sz w:val="20"/>
                <w:szCs w:val="20"/>
              </w:rPr>
              <w:t>4 years</w:t>
            </w:r>
          </w:p>
        </w:tc>
        <w:tc>
          <w:tcPr>
            <w:tcW w:w="1766" w:type="dxa"/>
            <w:shd w:val="clear" w:color="auto" w:fill="auto"/>
          </w:tcPr>
          <w:p w:rsidR="00B45B6C" w:rsidRPr="00B45B6C" w:rsidRDefault="00B45B6C" w:rsidP="009D71B4">
            <w:pPr>
              <w:rPr>
                <w:sz w:val="20"/>
                <w:szCs w:val="20"/>
              </w:rPr>
            </w:pPr>
            <w:proofErr w:type="gramStart"/>
            <w:r w:rsidRPr="00B45B6C">
              <w:rPr>
                <w:sz w:val="20"/>
                <w:szCs w:val="20"/>
              </w:rPr>
              <w:t>1. Propaganda against the regime of the Islamic Republic; 2.</w:t>
            </w:r>
            <w:proofErr w:type="gramEnd"/>
            <w:r w:rsidRPr="00B45B6C">
              <w:rPr>
                <w:sz w:val="20"/>
                <w:szCs w:val="20"/>
              </w:rPr>
              <w:t xml:space="preserve"> </w:t>
            </w:r>
            <w:proofErr w:type="gramStart"/>
            <w:r w:rsidRPr="00B45B6C">
              <w:rPr>
                <w:sz w:val="20"/>
                <w:szCs w:val="20"/>
              </w:rPr>
              <w:t>Propaganda in the interest of groups and/or organizations opposing the regime of the Islamic Republic.</w:t>
            </w:r>
            <w:proofErr w:type="gramEnd"/>
            <w:r w:rsidRPr="00B45B6C">
              <w:rPr>
                <w:sz w:val="20"/>
                <w:szCs w:val="20"/>
              </w:rPr>
              <w:t xml:space="preserve"> </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Shahin</w:t>
            </w:r>
            <w:proofErr w:type="spellEnd"/>
            <w:r w:rsidRPr="00B45B6C">
              <w:rPr>
                <w:sz w:val="20"/>
                <w:szCs w:val="20"/>
              </w:rPr>
              <w:t xml:space="preserve"> </w:t>
            </w:r>
            <w:proofErr w:type="spellStart"/>
            <w:r w:rsidRPr="00B45B6C">
              <w:rPr>
                <w:sz w:val="20"/>
                <w:szCs w:val="20"/>
              </w:rPr>
              <w:t>Rashedi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07-Apr-15</w:t>
            </w:r>
          </w:p>
        </w:tc>
        <w:tc>
          <w:tcPr>
            <w:tcW w:w="1765" w:type="dxa"/>
            <w:shd w:val="clear" w:color="auto" w:fill="auto"/>
          </w:tcPr>
          <w:p w:rsidR="00B45B6C" w:rsidRPr="00B45B6C" w:rsidRDefault="00B45B6C" w:rsidP="009D71B4">
            <w:pPr>
              <w:rPr>
                <w:sz w:val="20"/>
                <w:szCs w:val="20"/>
              </w:rPr>
            </w:pPr>
            <w:r w:rsidRPr="00B45B6C">
              <w:rPr>
                <w:sz w:val="20"/>
                <w:szCs w:val="20"/>
              </w:rPr>
              <w:t>Hamadan</w:t>
            </w:r>
          </w:p>
        </w:tc>
        <w:tc>
          <w:tcPr>
            <w:tcW w:w="1766" w:type="dxa"/>
            <w:shd w:val="clear" w:color="auto" w:fill="auto"/>
          </w:tcPr>
          <w:p w:rsidR="00B45B6C" w:rsidRPr="00B45B6C" w:rsidRDefault="00B45B6C" w:rsidP="009D71B4">
            <w:pPr>
              <w:rPr>
                <w:sz w:val="20"/>
                <w:szCs w:val="20"/>
              </w:rPr>
            </w:pPr>
            <w:r w:rsidRPr="00B45B6C">
              <w:rPr>
                <w:sz w:val="20"/>
                <w:szCs w:val="20"/>
              </w:rPr>
              <w:t>Awaiting court trial</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Propaganda against the regime</w:t>
            </w:r>
          </w:p>
        </w:tc>
        <w:tc>
          <w:tcPr>
            <w:tcW w:w="1766" w:type="dxa"/>
            <w:shd w:val="clear" w:color="auto" w:fill="auto"/>
          </w:tcPr>
          <w:p w:rsidR="00B45B6C" w:rsidRPr="00B45B6C" w:rsidRDefault="00B45B6C" w:rsidP="009D71B4">
            <w:pPr>
              <w:rPr>
                <w:sz w:val="20"/>
                <w:szCs w:val="20"/>
              </w:rPr>
            </w:pPr>
            <w:r w:rsidRPr="00B45B6C">
              <w:rPr>
                <w:sz w:val="20"/>
                <w:szCs w:val="20"/>
              </w:rPr>
              <w:t>10-Apr-15</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May/June 2015</w:t>
            </w:r>
          </w:p>
        </w:tc>
        <w:tc>
          <w:tcPr>
            <w:tcW w:w="1765"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r w:rsidRPr="00B45B6C">
              <w:rPr>
                <w:sz w:val="20"/>
                <w:szCs w:val="20"/>
              </w:rPr>
              <w:t>Trial held on 5 August 2015/ sentence announced on 15 August 2015</w:t>
            </w:r>
          </w:p>
        </w:tc>
        <w:tc>
          <w:tcPr>
            <w:tcW w:w="1766" w:type="dxa"/>
            <w:shd w:val="clear" w:color="auto" w:fill="auto"/>
          </w:tcPr>
          <w:p w:rsidR="00B45B6C" w:rsidRPr="00B45B6C" w:rsidRDefault="00B45B6C" w:rsidP="009D71B4">
            <w:pPr>
              <w:rPr>
                <w:sz w:val="20"/>
                <w:szCs w:val="20"/>
              </w:rPr>
            </w:pPr>
            <w:r w:rsidRPr="00B45B6C">
              <w:rPr>
                <w:sz w:val="20"/>
                <w:szCs w:val="20"/>
              </w:rPr>
              <w:t xml:space="preserve">one year’s imprisonment under </w:t>
            </w:r>
            <w:proofErr w:type="spellStart"/>
            <w:r w:rsidRPr="00B45B6C">
              <w:rPr>
                <w:sz w:val="20"/>
                <w:szCs w:val="20"/>
              </w:rPr>
              <w:t>Ta’zir</w:t>
            </w:r>
            <w:proofErr w:type="spellEnd"/>
            <w:r w:rsidRPr="00B45B6C">
              <w:rPr>
                <w:sz w:val="20"/>
                <w:szCs w:val="20"/>
              </w:rPr>
              <w:t xml:space="preserve"> law </w:t>
            </w:r>
          </w:p>
        </w:tc>
        <w:tc>
          <w:tcPr>
            <w:tcW w:w="1766" w:type="dxa"/>
            <w:shd w:val="clear" w:color="auto" w:fill="auto"/>
          </w:tcPr>
          <w:p w:rsidR="00B45B6C" w:rsidRPr="00B45B6C" w:rsidRDefault="00B45B6C" w:rsidP="009D71B4">
            <w:pPr>
              <w:rPr>
                <w:sz w:val="20"/>
                <w:szCs w:val="20"/>
              </w:rPr>
            </w:pPr>
            <w:r w:rsidRPr="00B45B6C">
              <w:rPr>
                <w:sz w:val="20"/>
                <w:szCs w:val="20"/>
              </w:rPr>
              <w:t>Propaganda against the regime</w:t>
            </w:r>
          </w:p>
        </w:tc>
        <w:tc>
          <w:tcPr>
            <w:tcW w:w="1766" w:type="dxa"/>
            <w:shd w:val="clear" w:color="auto" w:fill="auto"/>
          </w:tcPr>
          <w:p w:rsidR="00B45B6C" w:rsidRPr="00B45B6C" w:rsidRDefault="00B45B6C" w:rsidP="009D71B4">
            <w:pPr>
              <w:rPr>
                <w:sz w:val="20"/>
                <w:szCs w:val="20"/>
              </w:rPr>
            </w:pPr>
            <w:r w:rsidRPr="00B45B6C">
              <w:rPr>
                <w:sz w:val="20"/>
                <w:szCs w:val="20"/>
              </w:rPr>
              <w:t>N/A</w:t>
            </w: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Ms.</w:t>
            </w:r>
            <w:proofErr w:type="spellEnd"/>
            <w:r w:rsidRPr="00B45B6C">
              <w:rPr>
                <w:sz w:val="20"/>
                <w:szCs w:val="20"/>
              </w:rPr>
              <w:t xml:space="preserve"> Mina </w:t>
            </w:r>
            <w:proofErr w:type="spellStart"/>
            <w:r w:rsidRPr="00B45B6C">
              <w:rPr>
                <w:sz w:val="20"/>
                <w:szCs w:val="20"/>
              </w:rPr>
              <w:t>Mobin</w:t>
            </w:r>
            <w:proofErr w:type="spellEnd"/>
            <w:r w:rsidRPr="00B45B6C">
              <w:rPr>
                <w:sz w:val="20"/>
                <w:szCs w:val="20"/>
              </w:rPr>
              <w:t xml:space="preserve"> </w:t>
            </w:r>
            <w:proofErr w:type="spellStart"/>
            <w:r w:rsidRPr="00B45B6C">
              <w:rPr>
                <w:sz w:val="20"/>
                <w:szCs w:val="20"/>
              </w:rPr>
              <w:t>Hemmati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13-Apr-15</w:t>
            </w:r>
          </w:p>
        </w:tc>
        <w:tc>
          <w:tcPr>
            <w:tcW w:w="1765" w:type="dxa"/>
            <w:shd w:val="clear" w:color="auto" w:fill="auto"/>
          </w:tcPr>
          <w:p w:rsidR="00B45B6C" w:rsidRPr="00B45B6C" w:rsidRDefault="00B45B6C" w:rsidP="009D71B4">
            <w:pPr>
              <w:rPr>
                <w:sz w:val="20"/>
                <w:szCs w:val="20"/>
              </w:rPr>
            </w:pPr>
            <w:r w:rsidRPr="00B45B6C">
              <w:rPr>
                <w:sz w:val="20"/>
                <w:szCs w:val="20"/>
              </w:rPr>
              <w:t>Hamadan</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Propaganda against the regime</w:t>
            </w:r>
          </w:p>
        </w:tc>
        <w:tc>
          <w:tcPr>
            <w:tcW w:w="1766" w:type="dxa"/>
            <w:shd w:val="clear" w:color="auto" w:fill="auto"/>
          </w:tcPr>
          <w:p w:rsidR="00B45B6C" w:rsidRPr="00B45B6C" w:rsidRDefault="00B45B6C" w:rsidP="009D71B4">
            <w:pPr>
              <w:rPr>
                <w:sz w:val="20"/>
                <w:szCs w:val="20"/>
              </w:rPr>
            </w:pPr>
            <w:r w:rsidRPr="00B45B6C">
              <w:rPr>
                <w:sz w:val="20"/>
                <w:szCs w:val="20"/>
              </w:rPr>
              <w:t>15-Apr-15</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May/June 2015</w:t>
            </w:r>
          </w:p>
        </w:tc>
        <w:tc>
          <w:tcPr>
            <w:tcW w:w="1765"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r w:rsidRPr="00B45B6C">
              <w:rPr>
                <w:sz w:val="20"/>
                <w:szCs w:val="20"/>
              </w:rPr>
              <w:t>Trial held on 5 August 2015/ sentence announced on 15 August 2015</w:t>
            </w:r>
          </w:p>
        </w:tc>
        <w:tc>
          <w:tcPr>
            <w:tcW w:w="1766" w:type="dxa"/>
            <w:shd w:val="clear" w:color="auto" w:fill="auto"/>
          </w:tcPr>
          <w:p w:rsidR="00B45B6C" w:rsidRPr="00B45B6C" w:rsidRDefault="00B45B6C" w:rsidP="009D71B4">
            <w:pPr>
              <w:rPr>
                <w:sz w:val="20"/>
                <w:szCs w:val="20"/>
              </w:rPr>
            </w:pPr>
            <w:r w:rsidRPr="00B45B6C">
              <w:rPr>
                <w:sz w:val="20"/>
                <w:szCs w:val="20"/>
              </w:rPr>
              <w:t xml:space="preserve">one year’s imprisonment under </w:t>
            </w:r>
            <w:proofErr w:type="spellStart"/>
            <w:r w:rsidRPr="00B45B6C">
              <w:rPr>
                <w:sz w:val="20"/>
                <w:szCs w:val="20"/>
              </w:rPr>
              <w:t>Ta’zir</w:t>
            </w:r>
            <w:proofErr w:type="spellEnd"/>
            <w:r w:rsidRPr="00B45B6C">
              <w:rPr>
                <w:sz w:val="20"/>
                <w:szCs w:val="20"/>
              </w:rPr>
              <w:t xml:space="preserve"> law</w:t>
            </w:r>
          </w:p>
        </w:tc>
        <w:tc>
          <w:tcPr>
            <w:tcW w:w="1766" w:type="dxa"/>
            <w:shd w:val="clear" w:color="auto" w:fill="auto"/>
          </w:tcPr>
          <w:p w:rsidR="00B45B6C" w:rsidRPr="00B45B6C" w:rsidRDefault="00B45B6C" w:rsidP="009D71B4">
            <w:pPr>
              <w:rPr>
                <w:sz w:val="20"/>
                <w:szCs w:val="20"/>
              </w:rPr>
            </w:pPr>
            <w:r w:rsidRPr="00B45B6C">
              <w:rPr>
                <w:sz w:val="20"/>
                <w:szCs w:val="20"/>
              </w:rPr>
              <w:t xml:space="preserve">Propaganda against the regime </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Masoud</w:t>
            </w:r>
            <w:proofErr w:type="spellEnd"/>
            <w:r w:rsidRPr="00B45B6C">
              <w:rPr>
                <w:sz w:val="20"/>
                <w:szCs w:val="20"/>
              </w:rPr>
              <w:t xml:space="preserve"> </w:t>
            </w:r>
            <w:proofErr w:type="spellStart"/>
            <w:r w:rsidRPr="00B45B6C">
              <w:rPr>
                <w:sz w:val="20"/>
                <w:szCs w:val="20"/>
              </w:rPr>
              <w:t>Azarnoush</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13-Apr-15</w:t>
            </w:r>
          </w:p>
        </w:tc>
        <w:tc>
          <w:tcPr>
            <w:tcW w:w="1765" w:type="dxa"/>
            <w:shd w:val="clear" w:color="auto" w:fill="auto"/>
          </w:tcPr>
          <w:p w:rsidR="00B45B6C" w:rsidRPr="00B45B6C" w:rsidRDefault="00B45B6C" w:rsidP="009D71B4">
            <w:pPr>
              <w:rPr>
                <w:sz w:val="20"/>
                <w:szCs w:val="20"/>
              </w:rPr>
            </w:pPr>
            <w:r w:rsidRPr="00B45B6C">
              <w:rPr>
                <w:sz w:val="20"/>
                <w:szCs w:val="20"/>
              </w:rPr>
              <w:t>Hamadan</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roofErr w:type="spellStart"/>
            <w:r w:rsidRPr="00B45B6C">
              <w:rPr>
                <w:sz w:val="20"/>
                <w:szCs w:val="20"/>
              </w:rPr>
              <w:t>Cherged</w:t>
            </w:r>
            <w:proofErr w:type="spellEnd"/>
            <w:r w:rsidRPr="00B45B6C">
              <w:rPr>
                <w:sz w:val="20"/>
                <w:szCs w:val="20"/>
              </w:rPr>
              <w:t xml:space="preserve"> for owning satellite dish</w:t>
            </w:r>
          </w:p>
        </w:tc>
        <w:tc>
          <w:tcPr>
            <w:tcW w:w="1766" w:type="dxa"/>
            <w:shd w:val="clear" w:color="auto" w:fill="auto"/>
          </w:tcPr>
          <w:p w:rsidR="00B45B6C" w:rsidRPr="00B45B6C" w:rsidRDefault="00B45B6C" w:rsidP="009D71B4">
            <w:pPr>
              <w:rPr>
                <w:sz w:val="20"/>
                <w:szCs w:val="20"/>
              </w:rPr>
            </w:pPr>
            <w:r w:rsidRPr="00B45B6C">
              <w:rPr>
                <w:sz w:val="20"/>
                <w:szCs w:val="20"/>
              </w:rPr>
              <w:t>15-Apr-15</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May/June 2015</w:t>
            </w:r>
          </w:p>
        </w:tc>
        <w:tc>
          <w:tcPr>
            <w:tcW w:w="1765"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r w:rsidRPr="00B45B6C">
              <w:rPr>
                <w:sz w:val="20"/>
                <w:szCs w:val="20"/>
              </w:rPr>
              <w:t>Trial held on 5 August 2015/ sentence announced on 15 August 2015</w:t>
            </w:r>
          </w:p>
        </w:tc>
        <w:tc>
          <w:tcPr>
            <w:tcW w:w="1766" w:type="dxa"/>
            <w:shd w:val="clear" w:color="auto" w:fill="auto"/>
          </w:tcPr>
          <w:p w:rsidR="00B45B6C" w:rsidRPr="00B45B6C" w:rsidRDefault="00B45B6C" w:rsidP="009D71B4">
            <w:pPr>
              <w:rPr>
                <w:sz w:val="20"/>
                <w:szCs w:val="20"/>
              </w:rPr>
            </w:pPr>
            <w:r w:rsidRPr="00B45B6C">
              <w:rPr>
                <w:sz w:val="20"/>
                <w:szCs w:val="20"/>
              </w:rPr>
              <w:t xml:space="preserve">1 year imprisonment under </w:t>
            </w:r>
            <w:proofErr w:type="spellStart"/>
            <w:r w:rsidRPr="00B45B6C">
              <w:rPr>
                <w:sz w:val="20"/>
                <w:szCs w:val="20"/>
              </w:rPr>
              <w:t>Ta'zir</w:t>
            </w:r>
            <w:proofErr w:type="spellEnd"/>
            <w:r w:rsidRPr="00B45B6C">
              <w:rPr>
                <w:sz w:val="20"/>
                <w:szCs w:val="20"/>
              </w:rPr>
              <w:t xml:space="preserve"> law and two years exile to </w:t>
            </w:r>
            <w:proofErr w:type="spellStart"/>
            <w:r w:rsidRPr="00B45B6C">
              <w:rPr>
                <w:sz w:val="20"/>
                <w:szCs w:val="20"/>
              </w:rPr>
              <w:t>Khash</w:t>
            </w:r>
            <w:proofErr w:type="spellEnd"/>
            <w:r w:rsidRPr="00B45B6C">
              <w:rPr>
                <w:sz w:val="20"/>
                <w:szCs w:val="20"/>
              </w:rPr>
              <w:t xml:space="preserve"> </w:t>
            </w:r>
          </w:p>
        </w:tc>
        <w:tc>
          <w:tcPr>
            <w:tcW w:w="1766" w:type="dxa"/>
            <w:shd w:val="clear" w:color="auto" w:fill="auto"/>
          </w:tcPr>
          <w:p w:rsidR="00B45B6C" w:rsidRPr="00B45B6C" w:rsidRDefault="00B45B6C" w:rsidP="009D71B4">
            <w:pPr>
              <w:rPr>
                <w:sz w:val="20"/>
                <w:szCs w:val="20"/>
              </w:rPr>
            </w:pPr>
            <w:r w:rsidRPr="00B45B6C">
              <w:rPr>
                <w:sz w:val="20"/>
                <w:szCs w:val="20"/>
              </w:rPr>
              <w:t>Propaganda against the regime</w:t>
            </w:r>
          </w:p>
        </w:tc>
        <w:tc>
          <w:tcPr>
            <w:tcW w:w="1766" w:type="dxa"/>
            <w:shd w:val="clear" w:color="auto" w:fill="auto"/>
          </w:tcPr>
          <w:p w:rsidR="00B45B6C" w:rsidRPr="00B45B6C" w:rsidRDefault="00B45B6C" w:rsidP="009D71B4">
            <w:pPr>
              <w:rPr>
                <w:sz w:val="20"/>
                <w:szCs w:val="20"/>
              </w:rPr>
            </w:pPr>
            <w:r w:rsidRPr="00B45B6C">
              <w:rPr>
                <w:sz w:val="20"/>
                <w:szCs w:val="20"/>
              </w:rPr>
              <w:t>N/A</w:t>
            </w: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Hamid </w:t>
            </w:r>
            <w:proofErr w:type="spellStart"/>
            <w:r w:rsidRPr="00B45B6C">
              <w:rPr>
                <w:sz w:val="20"/>
                <w:szCs w:val="20"/>
              </w:rPr>
              <w:t>Azarnoush</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13-Apr-15</w:t>
            </w:r>
          </w:p>
        </w:tc>
        <w:tc>
          <w:tcPr>
            <w:tcW w:w="1765" w:type="dxa"/>
            <w:shd w:val="clear" w:color="auto" w:fill="auto"/>
          </w:tcPr>
          <w:p w:rsidR="00B45B6C" w:rsidRPr="00B45B6C" w:rsidRDefault="00B45B6C" w:rsidP="009D71B4">
            <w:pPr>
              <w:rPr>
                <w:sz w:val="20"/>
                <w:szCs w:val="20"/>
              </w:rPr>
            </w:pPr>
            <w:r w:rsidRPr="00B45B6C">
              <w:rPr>
                <w:sz w:val="20"/>
                <w:szCs w:val="20"/>
              </w:rPr>
              <w:t>Hamadan</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Propaganda against the regime</w:t>
            </w:r>
          </w:p>
        </w:tc>
        <w:tc>
          <w:tcPr>
            <w:tcW w:w="1766" w:type="dxa"/>
            <w:shd w:val="clear" w:color="auto" w:fill="auto"/>
          </w:tcPr>
          <w:p w:rsidR="00B45B6C" w:rsidRPr="00B45B6C" w:rsidRDefault="00B45B6C" w:rsidP="009D71B4">
            <w:pPr>
              <w:rPr>
                <w:sz w:val="20"/>
                <w:szCs w:val="20"/>
              </w:rPr>
            </w:pPr>
            <w:r w:rsidRPr="00B45B6C">
              <w:rPr>
                <w:sz w:val="20"/>
                <w:szCs w:val="20"/>
              </w:rPr>
              <w:t>N/A</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May/ June 2015</w:t>
            </w:r>
          </w:p>
        </w:tc>
        <w:tc>
          <w:tcPr>
            <w:tcW w:w="1765"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r w:rsidRPr="00B45B6C">
              <w:rPr>
                <w:sz w:val="20"/>
                <w:szCs w:val="20"/>
              </w:rPr>
              <w:t>Trial held on 5 August 2015/ sentence announced on 15 August 2015</w:t>
            </w:r>
          </w:p>
        </w:tc>
        <w:tc>
          <w:tcPr>
            <w:tcW w:w="1766" w:type="dxa"/>
            <w:shd w:val="clear" w:color="auto" w:fill="auto"/>
          </w:tcPr>
          <w:p w:rsidR="00B45B6C" w:rsidRPr="00B45B6C" w:rsidRDefault="00B45B6C" w:rsidP="009D71B4">
            <w:pPr>
              <w:rPr>
                <w:sz w:val="20"/>
                <w:szCs w:val="20"/>
              </w:rPr>
            </w:pPr>
            <w:r w:rsidRPr="00B45B6C">
              <w:rPr>
                <w:sz w:val="20"/>
                <w:szCs w:val="20"/>
              </w:rPr>
              <w:t xml:space="preserve">1 year imprisonment under </w:t>
            </w:r>
            <w:proofErr w:type="spellStart"/>
            <w:r w:rsidRPr="00B45B6C">
              <w:rPr>
                <w:sz w:val="20"/>
                <w:szCs w:val="20"/>
              </w:rPr>
              <w:t>Ta'zir</w:t>
            </w:r>
            <w:proofErr w:type="spellEnd"/>
            <w:r w:rsidRPr="00B45B6C">
              <w:rPr>
                <w:sz w:val="20"/>
                <w:szCs w:val="20"/>
              </w:rPr>
              <w:t xml:space="preserve"> law and two years exile to </w:t>
            </w:r>
            <w:proofErr w:type="spellStart"/>
            <w:r w:rsidRPr="00B45B6C">
              <w:rPr>
                <w:sz w:val="20"/>
                <w:szCs w:val="20"/>
              </w:rPr>
              <w:t>Khash</w:t>
            </w:r>
            <w:proofErr w:type="spellEnd"/>
            <w:r w:rsidRPr="00B45B6C">
              <w:rPr>
                <w:sz w:val="20"/>
                <w:szCs w:val="20"/>
              </w:rPr>
              <w:t xml:space="preserve"> </w:t>
            </w:r>
          </w:p>
        </w:tc>
        <w:tc>
          <w:tcPr>
            <w:tcW w:w="1766" w:type="dxa"/>
            <w:shd w:val="clear" w:color="auto" w:fill="auto"/>
          </w:tcPr>
          <w:p w:rsidR="00B45B6C" w:rsidRPr="00B45B6C" w:rsidRDefault="00B45B6C" w:rsidP="009D71B4">
            <w:pPr>
              <w:rPr>
                <w:sz w:val="20"/>
                <w:szCs w:val="20"/>
              </w:rPr>
            </w:pPr>
            <w:r w:rsidRPr="00B45B6C">
              <w:rPr>
                <w:sz w:val="20"/>
                <w:szCs w:val="20"/>
              </w:rPr>
              <w:t>Propaganda against the regime</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Ms.</w:t>
            </w:r>
            <w:proofErr w:type="spellEnd"/>
            <w:r w:rsidRPr="00B45B6C">
              <w:rPr>
                <w:sz w:val="20"/>
                <w:szCs w:val="20"/>
              </w:rPr>
              <w:t xml:space="preserve"> </w:t>
            </w:r>
            <w:proofErr w:type="spellStart"/>
            <w:r w:rsidRPr="00B45B6C">
              <w:rPr>
                <w:sz w:val="20"/>
                <w:szCs w:val="20"/>
              </w:rPr>
              <w:t>Farideh</w:t>
            </w:r>
            <w:proofErr w:type="spellEnd"/>
            <w:r w:rsidRPr="00B45B6C">
              <w:rPr>
                <w:sz w:val="20"/>
                <w:szCs w:val="20"/>
              </w:rPr>
              <w:t xml:space="preserve"> </w:t>
            </w:r>
            <w:proofErr w:type="spellStart"/>
            <w:r w:rsidRPr="00B45B6C">
              <w:rPr>
                <w:sz w:val="20"/>
                <w:szCs w:val="20"/>
              </w:rPr>
              <w:t>Ayyoubi</w:t>
            </w:r>
            <w:proofErr w:type="spellEnd"/>
            <w:r w:rsidRPr="00B45B6C">
              <w:rPr>
                <w:sz w:val="20"/>
                <w:szCs w:val="20"/>
              </w:rPr>
              <w:t xml:space="preserve"> </w:t>
            </w:r>
          </w:p>
        </w:tc>
        <w:tc>
          <w:tcPr>
            <w:tcW w:w="1765" w:type="dxa"/>
            <w:shd w:val="clear" w:color="auto" w:fill="auto"/>
          </w:tcPr>
          <w:p w:rsidR="00B45B6C" w:rsidRPr="00B45B6C" w:rsidRDefault="00B45B6C" w:rsidP="009D71B4">
            <w:pPr>
              <w:rPr>
                <w:sz w:val="20"/>
                <w:szCs w:val="20"/>
              </w:rPr>
            </w:pPr>
            <w:r w:rsidRPr="00B45B6C">
              <w:rPr>
                <w:sz w:val="20"/>
                <w:szCs w:val="20"/>
              </w:rPr>
              <w:t>21-Apr-15</w:t>
            </w:r>
          </w:p>
        </w:tc>
        <w:tc>
          <w:tcPr>
            <w:tcW w:w="1765" w:type="dxa"/>
            <w:shd w:val="clear" w:color="auto" w:fill="auto"/>
          </w:tcPr>
          <w:p w:rsidR="00B45B6C" w:rsidRPr="00B45B6C" w:rsidRDefault="00B45B6C" w:rsidP="009D71B4">
            <w:pPr>
              <w:rPr>
                <w:sz w:val="20"/>
                <w:szCs w:val="20"/>
              </w:rPr>
            </w:pPr>
            <w:r w:rsidRPr="00B45B6C">
              <w:rPr>
                <w:sz w:val="20"/>
                <w:szCs w:val="20"/>
              </w:rPr>
              <w:t>Hamadan</w:t>
            </w:r>
          </w:p>
        </w:tc>
        <w:tc>
          <w:tcPr>
            <w:tcW w:w="1766"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r w:rsidRPr="00B45B6C">
              <w:rPr>
                <w:sz w:val="20"/>
                <w:szCs w:val="20"/>
              </w:rPr>
              <w:t>Propaganda against the regime</w:t>
            </w:r>
          </w:p>
        </w:tc>
        <w:tc>
          <w:tcPr>
            <w:tcW w:w="1766" w:type="dxa"/>
            <w:shd w:val="clear" w:color="auto" w:fill="auto"/>
          </w:tcPr>
          <w:p w:rsidR="00B45B6C" w:rsidRPr="00B45B6C" w:rsidRDefault="00B45B6C" w:rsidP="009D71B4">
            <w:pPr>
              <w:rPr>
                <w:sz w:val="20"/>
                <w:szCs w:val="20"/>
              </w:rPr>
            </w:pPr>
            <w:r w:rsidRPr="00B45B6C">
              <w:rPr>
                <w:sz w:val="20"/>
                <w:szCs w:val="20"/>
              </w:rPr>
              <w:t>N/A</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May/June 2015</w:t>
            </w:r>
          </w:p>
        </w:tc>
        <w:tc>
          <w:tcPr>
            <w:tcW w:w="1765" w:type="dxa"/>
            <w:shd w:val="clear" w:color="auto" w:fill="auto"/>
          </w:tcPr>
          <w:p w:rsidR="00B45B6C" w:rsidRPr="00B45B6C" w:rsidRDefault="00B45B6C" w:rsidP="009D71B4">
            <w:pPr>
              <w:rPr>
                <w:sz w:val="20"/>
                <w:szCs w:val="20"/>
              </w:rPr>
            </w:pPr>
            <w:r w:rsidRPr="00B45B6C">
              <w:rPr>
                <w:sz w:val="20"/>
                <w:szCs w:val="20"/>
              </w:rPr>
              <w:t>Hamadan</w:t>
            </w:r>
          </w:p>
        </w:tc>
        <w:tc>
          <w:tcPr>
            <w:tcW w:w="1766" w:type="dxa"/>
            <w:shd w:val="clear" w:color="auto" w:fill="auto"/>
          </w:tcPr>
          <w:p w:rsidR="00B45B6C" w:rsidRPr="00B45B6C" w:rsidRDefault="00B45B6C" w:rsidP="009D71B4">
            <w:pPr>
              <w:rPr>
                <w:sz w:val="20"/>
                <w:szCs w:val="20"/>
              </w:rPr>
            </w:pPr>
            <w:r w:rsidRPr="00B45B6C">
              <w:rPr>
                <w:sz w:val="20"/>
                <w:szCs w:val="20"/>
              </w:rPr>
              <w:t xml:space="preserve">Trial held on 5 August 2015/ </w:t>
            </w:r>
            <w:r w:rsidRPr="00B45B6C">
              <w:rPr>
                <w:sz w:val="20"/>
                <w:szCs w:val="20"/>
              </w:rPr>
              <w:lastRenderedPageBreak/>
              <w:t>sentence announced on 15 August 2015</w:t>
            </w:r>
          </w:p>
        </w:tc>
        <w:tc>
          <w:tcPr>
            <w:tcW w:w="1766" w:type="dxa"/>
            <w:shd w:val="clear" w:color="auto" w:fill="auto"/>
          </w:tcPr>
          <w:p w:rsidR="00B45B6C" w:rsidRPr="00B45B6C" w:rsidRDefault="00B45B6C" w:rsidP="009D71B4">
            <w:pPr>
              <w:rPr>
                <w:sz w:val="20"/>
                <w:szCs w:val="20"/>
              </w:rPr>
            </w:pPr>
            <w:r w:rsidRPr="00B45B6C">
              <w:rPr>
                <w:sz w:val="20"/>
                <w:szCs w:val="20"/>
              </w:rPr>
              <w:lastRenderedPageBreak/>
              <w:t xml:space="preserve">one year’s imprisonment under </w:t>
            </w:r>
            <w:proofErr w:type="spellStart"/>
            <w:r w:rsidRPr="00B45B6C">
              <w:rPr>
                <w:sz w:val="20"/>
                <w:szCs w:val="20"/>
              </w:rPr>
              <w:lastRenderedPageBreak/>
              <w:t>Ta’zir</w:t>
            </w:r>
            <w:proofErr w:type="spellEnd"/>
            <w:r w:rsidRPr="00B45B6C">
              <w:rPr>
                <w:sz w:val="20"/>
                <w:szCs w:val="20"/>
              </w:rPr>
              <w:t xml:space="preserve"> law</w:t>
            </w:r>
          </w:p>
        </w:tc>
        <w:tc>
          <w:tcPr>
            <w:tcW w:w="1766" w:type="dxa"/>
            <w:shd w:val="clear" w:color="auto" w:fill="auto"/>
          </w:tcPr>
          <w:p w:rsidR="00B45B6C" w:rsidRPr="00B45B6C" w:rsidRDefault="00B45B6C" w:rsidP="009D71B4">
            <w:pPr>
              <w:rPr>
                <w:sz w:val="20"/>
                <w:szCs w:val="20"/>
              </w:rPr>
            </w:pPr>
            <w:r w:rsidRPr="00B45B6C">
              <w:rPr>
                <w:sz w:val="20"/>
                <w:szCs w:val="20"/>
              </w:rPr>
              <w:lastRenderedPageBreak/>
              <w:t>Propaganda against the regime</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lastRenderedPageBreak/>
              <w:t>Mrs.</w:t>
            </w:r>
            <w:proofErr w:type="spellEnd"/>
            <w:r w:rsidRPr="00B45B6C">
              <w:rPr>
                <w:sz w:val="20"/>
                <w:szCs w:val="20"/>
              </w:rPr>
              <w:t xml:space="preserve"> </w:t>
            </w:r>
            <w:proofErr w:type="spellStart"/>
            <w:r w:rsidRPr="00B45B6C">
              <w:rPr>
                <w:sz w:val="20"/>
                <w:szCs w:val="20"/>
              </w:rPr>
              <w:t>Romina</w:t>
            </w:r>
            <w:proofErr w:type="spellEnd"/>
            <w:r w:rsidRPr="00B45B6C">
              <w:rPr>
                <w:sz w:val="20"/>
                <w:szCs w:val="20"/>
              </w:rPr>
              <w:t xml:space="preserve"> </w:t>
            </w:r>
            <w:proofErr w:type="spellStart"/>
            <w:r w:rsidRPr="00B45B6C">
              <w:rPr>
                <w:sz w:val="20"/>
                <w:szCs w:val="20"/>
              </w:rPr>
              <w:t>Rahimian</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May/June 2015</w:t>
            </w:r>
          </w:p>
        </w:tc>
        <w:tc>
          <w:tcPr>
            <w:tcW w:w="1765" w:type="dxa"/>
            <w:shd w:val="clear" w:color="auto" w:fill="auto"/>
          </w:tcPr>
          <w:p w:rsidR="00B45B6C" w:rsidRPr="00B45B6C" w:rsidRDefault="00B45B6C" w:rsidP="009D71B4">
            <w:pPr>
              <w:rPr>
                <w:sz w:val="20"/>
                <w:szCs w:val="20"/>
              </w:rPr>
            </w:pPr>
            <w:r w:rsidRPr="00B45B6C">
              <w:rPr>
                <w:sz w:val="20"/>
                <w:szCs w:val="20"/>
              </w:rPr>
              <w:t>Hamadan</w:t>
            </w:r>
          </w:p>
        </w:tc>
        <w:tc>
          <w:tcPr>
            <w:tcW w:w="1766" w:type="dxa"/>
            <w:shd w:val="clear" w:color="auto" w:fill="auto"/>
          </w:tcPr>
          <w:p w:rsidR="00B45B6C" w:rsidRPr="00B45B6C" w:rsidRDefault="00B45B6C" w:rsidP="009D71B4">
            <w:pPr>
              <w:rPr>
                <w:sz w:val="20"/>
                <w:szCs w:val="20"/>
              </w:rPr>
            </w:pPr>
            <w:r w:rsidRPr="00B45B6C">
              <w:rPr>
                <w:sz w:val="20"/>
                <w:szCs w:val="20"/>
              </w:rPr>
              <w:t>Trial held on 5 August 2015/ sentence announced on 15 August 2015</w:t>
            </w:r>
          </w:p>
        </w:tc>
        <w:tc>
          <w:tcPr>
            <w:tcW w:w="1766" w:type="dxa"/>
            <w:shd w:val="clear" w:color="auto" w:fill="auto"/>
          </w:tcPr>
          <w:p w:rsidR="00B45B6C" w:rsidRPr="00B45B6C" w:rsidRDefault="00B45B6C" w:rsidP="009D71B4">
            <w:pPr>
              <w:rPr>
                <w:sz w:val="20"/>
                <w:szCs w:val="20"/>
              </w:rPr>
            </w:pPr>
            <w:r w:rsidRPr="00B45B6C">
              <w:rPr>
                <w:sz w:val="20"/>
                <w:szCs w:val="20"/>
              </w:rPr>
              <w:t xml:space="preserve">one year’s imprisonment under </w:t>
            </w:r>
            <w:proofErr w:type="spellStart"/>
            <w:r w:rsidRPr="00B45B6C">
              <w:rPr>
                <w:sz w:val="20"/>
                <w:szCs w:val="20"/>
              </w:rPr>
              <w:t>Ta’zir</w:t>
            </w:r>
            <w:proofErr w:type="spellEnd"/>
            <w:r w:rsidRPr="00B45B6C">
              <w:rPr>
                <w:sz w:val="20"/>
                <w:szCs w:val="20"/>
              </w:rPr>
              <w:t xml:space="preserve"> law </w:t>
            </w:r>
          </w:p>
        </w:tc>
        <w:tc>
          <w:tcPr>
            <w:tcW w:w="1766" w:type="dxa"/>
            <w:shd w:val="clear" w:color="auto" w:fill="auto"/>
          </w:tcPr>
          <w:p w:rsidR="00B45B6C" w:rsidRPr="00B45B6C" w:rsidRDefault="00B45B6C" w:rsidP="009D71B4">
            <w:pPr>
              <w:rPr>
                <w:sz w:val="20"/>
                <w:szCs w:val="20"/>
              </w:rPr>
            </w:pPr>
            <w:r w:rsidRPr="00B45B6C">
              <w:rPr>
                <w:sz w:val="20"/>
                <w:szCs w:val="20"/>
              </w:rPr>
              <w:t>Propaganda against the regime</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Mehran</w:t>
            </w:r>
            <w:proofErr w:type="spellEnd"/>
            <w:r w:rsidRPr="00B45B6C">
              <w:rPr>
                <w:sz w:val="20"/>
                <w:szCs w:val="20"/>
              </w:rPr>
              <w:t xml:space="preserve"> </w:t>
            </w:r>
            <w:proofErr w:type="spellStart"/>
            <w:r w:rsidRPr="00B45B6C">
              <w:rPr>
                <w:sz w:val="20"/>
                <w:szCs w:val="20"/>
              </w:rPr>
              <w:t>Khandel</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May/June 2015</w:t>
            </w:r>
          </w:p>
        </w:tc>
        <w:tc>
          <w:tcPr>
            <w:tcW w:w="1765" w:type="dxa"/>
            <w:shd w:val="clear" w:color="auto" w:fill="auto"/>
          </w:tcPr>
          <w:p w:rsidR="00B45B6C" w:rsidRPr="00B45B6C" w:rsidRDefault="00B45B6C" w:rsidP="009D71B4">
            <w:pPr>
              <w:rPr>
                <w:sz w:val="20"/>
                <w:szCs w:val="20"/>
              </w:rPr>
            </w:pPr>
            <w:r w:rsidRPr="00B45B6C">
              <w:rPr>
                <w:sz w:val="20"/>
                <w:szCs w:val="20"/>
              </w:rPr>
              <w:t>Hamadan</w:t>
            </w:r>
          </w:p>
        </w:tc>
        <w:tc>
          <w:tcPr>
            <w:tcW w:w="1766" w:type="dxa"/>
            <w:shd w:val="clear" w:color="auto" w:fill="auto"/>
          </w:tcPr>
          <w:p w:rsidR="00B45B6C" w:rsidRPr="00B45B6C" w:rsidRDefault="00B45B6C" w:rsidP="009D71B4">
            <w:pPr>
              <w:rPr>
                <w:sz w:val="20"/>
                <w:szCs w:val="20"/>
              </w:rPr>
            </w:pPr>
            <w:r w:rsidRPr="00B45B6C">
              <w:rPr>
                <w:sz w:val="20"/>
                <w:szCs w:val="20"/>
              </w:rPr>
              <w:t>Trial held on 5 August 2015/ sentence announced on 15 August 2015</w:t>
            </w:r>
          </w:p>
        </w:tc>
        <w:tc>
          <w:tcPr>
            <w:tcW w:w="1766" w:type="dxa"/>
            <w:shd w:val="clear" w:color="auto" w:fill="auto"/>
          </w:tcPr>
          <w:p w:rsidR="00B45B6C" w:rsidRPr="00B45B6C" w:rsidRDefault="00B45B6C" w:rsidP="009D71B4">
            <w:pPr>
              <w:rPr>
                <w:sz w:val="20"/>
                <w:szCs w:val="20"/>
              </w:rPr>
            </w:pPr>
            <w:r w:rsidRPr="00B45B6C">
              <w:rPr>
                <w:sz w:val="20"/>
                <w:szCs w:val="20"/>
              </w:rPr>
              <w:t xml:space="preserve">one year’s imprisonment under </w:t>
            </w:r>
            <w:proofErr w:type="spellStart"/>
            <w:r w:rsidRPr="00B45B6C">
              <w:rPr>
                <w:sz w:val="20"/>
                <w:szCs w:val="20"/>
              </w:rPr>
              <w:t>Ta’zir</w:t>
            </w:r>
            <w:proofErr w:type="spellEnd"/>
            <w:r w:rsidRPr="00B45B6C">
              <w:rPr>
                <w:sz w:val="20"/>
                <w:szCs w:val="20"/>
              </w:rPr>
              <w:t xml:space="preserve"> law</w:t>
            </w:r>
          </w:p>
        </w:tc>
        <w:tc>
          <w:tcPr>
            <w:tcW w:w="1766" w:type="dxa"/>
            <w:shd w:val="clear" w:color="auto" w:fill="auto"/>
          </w:tcPr>
          <w:p w:rsidR="00B45B6C" w:rsidRPr="00B45B6C" w:rsidRDefault="00B45B6C" w:rsidP="009D71B4">
            <w:pPr>
              <w:rPr>
                <w:sz w:val="20"/>
                <w:szCs w:val="20"/>
              </w:rPr>
            </w:pPr>
            <w:r w:rsidRPr="00B45B6C">
              <w:rPr>
                <w:sz w:val="20"/>
                <w:szCs w:val="20"/>
              </w:rPr>
              <w:t>Propaganda against the regime</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Ms.</w:t>
            </w:r>
            <w:proofErr w:type="spellEnd"/>
            <w:r w:rsidRPr="00B45B6C">
              <w:rPr>
                <w:sz w:val="20"/>
                <w:szCs w:val="20"/>
              </w:rPr>
              <w:t xml:space="preserve"> </w:t>
            </w:r>
            <w:proofErr w:type="spellStart"/>
            <w:r w:rsidRPr="00B45B6C">
              <w:rPr>
                <w:sz w:val="20"/>
                <w:szCs w:val="20"/>
              </w:rPr>
              <w:t>Fataneh</w:t>
            </w:r>
            <w:proofErr w:type="spellEnd"/>
            <w:r w:rsidRPr="00B45B6C">
              <w:rPr>
                <w:sz w:val="20"/>
                <w:szCs w:val="20"/>
              </w:rPr>
              <w:t xml:space="preserve"> </w:t>
            </w:r>
            <w:proofErr w:type="spellStart"/>
            <w:r w:rsidRPr="00B45B6C">
              <w:rPr>
                <w:sz w:val="20"/>
                <w:szCs w:val="20"/>
              </w:rPr>
              <w:t>Moshtagh</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Oct/Nov 2012</w:t>
            </w:r>
          </w:p>
        </w:tc>
        <w:tc>
          <w:tcPr>
            <w:tcW w:w="1765" w:type="dxa"/>
            <w:shd w:val="clear" w:color="auto" w:fill="auto"/>
          </w:tcPr>
          <w:p w:rsidR="00B45B6C" w:rsidRPr="00B45B6C" w:rsidRDefault="00B45B6C" w:rsidP="009D71B4">
            <w:pPr>
              <w:rPr>
                <w:sz w:val="20"/>
                <w:szCs w:val="20"/>
              </w:rPr>
            </w:pPr>
            <w:r w:rsidRPr="00B45B6C">
              <w:rPr>
                <w:sz w:val="20"/>
                <w:szCs w:val="20"/>
              </w:rPr>
              <w:t>Hamadan</w:t>
            </w:r>
          </w:p>
        </w:tc>
        <w:tc>
          <w:tcPr>
            <w:tcW w:w="1766"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after 9 hours</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May/June 2015</w:t>
            </w:r>
          </w:p>
        </w:tc>
        <w:tc>
          <w:tcPr>
            <w:tcW w:w="1765" w:type="dxa"/>
            <w:shd w:val="clear" w:color="auto" w:fill="auto"/>
          </w:tcPr>
          <w:p w:rsidR="00B45B6C" w:rsidRPr="00B45B6C" w:rsidRDefault="00B45B6C" w:rsidP="009D71B4">
            <w:pPr>
              <w:rPr>
                <w:sz w:val="20"/>
                <w:szCs w:val="20"/>
              </w:rPr>
            </w:pPr>
            <w:r w:rsidRPr="00B45B6C">
              <w:rPr>
                <w:sz w:val="20"/>
                <w:szCs w:val="20"/>
              </w:rPr>
              <w:t>Hamadan</w:t>
            </w:r>
          </w:p>
        </w:tc>
        <w:tc>
          <w:tcPr>
            <w:tcW w:w="1766" w:type="dxa"/>
            <w:shd w:val="clear" w:color="auto" w:fill="auto"/>
          </w:tcPr>
          <w:p w:rsidR="00B45B6C" w:rsidRPr="00B45B6C" w:rsidRDefault="00B45B6C" w:rsidP="009D71B4">
            <w:pPr>
              <w:rPr>
                <w:sz w:val="20"/>
                <w:szCs w:val="20"/>
              </w:rPr>
            </w:pPr>
            <w:r w:rsidRPr="00B45B6C">
              <w:rPr>
                <w:sz w:val="20"/>
                <w:szCs w:val="20"/>
              </w:rPr>
              <w:t>Trial held on 5 August 2015/ sentence announced on 15 August 2015</w:t>
            </w:r>
          </w:p>
        </w:tc>
        <w:tc>
          <w:tcPr>
            <w:tcW w:w="1766" w:type="dxa"/>
            <w:shd w:val="clear" w:color="auto" w:fill="auto"/>
          </w:tcPr>
          <w:p w:rsidR="00B45B6C" w:rsidRPr="00B45B6C" w:rsidRDefault="00B45B6C" w:rsidP="009D71B4">
            <w:pPr>
              <w:rPr>
                <w:sz w:val="20"/>
                <w:szCs w:val="20"/>
              </w:rPr>
            </w:pPr>
            <w:r w:rsidRPr="00B45B6C">
              <w:rPr>
                <w:sz w:val="20"/>
                <w:szCs w:val="20"/>
              </w:rPr>
              <w:t xml:space="preserve">one year’s imprisonment under </w:t>
            </w:r>
            <w:proofErr w:type="spellStart"/>
            <w:r w:rsidRPr="00B45B6C">
              <w:rPr>
                <w:sz w:val="20"/>
                <w:szCs w:val="20"/>
              </w:rPr>
              <w:t>Ta’zir</w:t>
            </w:r>
            <w:proofErr w:type="spellEnd"/>
            <w:r w:rsidRPr="00B45B6C">
              <w:rPr>
                <w:sz w:val="20"/>
                <w:szCs w:val="20"/>
              </w:rPr>
              <w:t xml:space="preserve"> law</w:t>
            </w:r>
          </w:p>
        </w:tc>
        <w:tc>
          <w:tcPr>
            <w:tcW w:w="1766" w:type="dxa"/>
            <w:shd w:val="clear" w:color="auto" w:fill="auto"/>
          </w:tcPr>
          <w:p w:rsidR="00B45B6C" w:rsidRPr="00B45B6C" w:rsidRDefault="00B45B6C" w:rsidP="009D71B4">
            <w:pPr>
              <w:rPr>
                <w:sz w:val="20"/>
                <w:szCs w:val="20"/>
              </w:rPr>
            </w:pPr>
            <w:r w:rsidRPr="00B45B6C">
              <w:rPr>
                <w:sz w:val="20"/>
                <w:szCs w:val="20"/>
              </w:rPr>
              <w:t>Propaganda against the regime</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Shahram</w:t>
            </w:r>
            <w:proofErr w:type="spellEnd"/>
            <w:r w:rsidRPr="00B45B6C">
              <w:rPr>
                <w:sz w:val="20"/>
                <w:szCs w:val="20"/>
              </w:rPr>
              <w:t xml:space="preserve"> </w:t>
            </w:r>
            <w:proofErr w:type="spellStart"/>
            <w:r w:rsidRPr="00B45B6C">
              <w:rPr>
                <w:sz w:val="20"/>
                <w:szCs w:val="20"/>
              </w:rPr>
              <w:t>Eshraghi</w:t>
            </w:r>
            <w:proofErr w:type="spellEnd"/>
            <w:r w:rsidRPr="00B45B6C">
              <w:rPr>
                <w:sz w:val="20"/>
                <w:szCs w:val="20"/>
              </w:rPr>
              <w:t xml:space="preserve"> </w:t>
            </w:r>
            <w:proofErr w:type="spellStart"/>
            <w:r w:rsidRPr="00B45B6C">
              <w:rPr>
                <w:sz w:val="20"/>
                <w:szCs w:val="20"/>
              </w:rPr>
              <w:t>Najafabadi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1983/84</w:t>
            </w:r>
          </w:p>
        </w:tc>
        <w:tc>
          <w:tcPr>
            <w:tcW w:w="1765"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1 year</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Unknown</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31-Jul-12</w:t>
            </w:r>
          </w:p>
        </w:tc>
        <w:tc>
          <w:tcPr>
            <w:tcW w:w="1765" w:type="dxa"/>
            <w:shd w:val="clear" w:color="auto" w:fill="auto"/>
          </w:tcPr>
          <w:p w:rsidR="00B45B6C" w:rsidRPr="00B45B6C" w:rsidRDefault="00B45B6C" w:rsidP="009D71B4">
            <w:pPr>
              <w:rPr>
                <w:sz w:val="20"/>
                <w:szCs w:val="20"/>
              </w:rPr>
            </w:pPr>
            <w:r w:rsidRPr="00B45B6C">
              <w:rPr>
                <w:sz w:val="20"/>
                <w:szCs w:val="20"/>
              </w:rPr>
              <w:t>Isfahan</w:t>
            </w:r>
          </w:p>
        </w:tc>
        <w:tc>
          <w:tcPr>
            <w:tcW w:w="1766" w:type="dxa"/>
            <w:shd w:val="clear" w:color="auto" w:fill="auto"/>
          </w:tcPr>
          <w:p w:rsidR="00B45B6C" w:rsidRPr="00B45B6C" w:rsidRDefault="00B45B6C" w:rsidP="009D71B4">
            <w:pPr>
              <w:rPr>
                <w:sz w:val="20"/>
                <w:szCs w:val="20"/>
              </w:rPr>
            </w:pPr>
            <w:r w:rsidRPr="00B45B6C">
              <w:rPr>
                <w:sz w:val="20"/>
                <w:szCs w:val="20"/>
              </w:rPr>
              <w:t>Court hearing held for 20 Baha'is on 24 August 2013 in Branch 1 of the Revolutionary Court in Yazd</w:t>
            </w:r>
          </w:p>
        </w:tc>
        <w:tc>
          <w:tcPr>
            <w:tcW w:w="1766" w:type="dxa"/>
            <w:shd w:val="clear" w:color="auto" w:fill="auto"/>
          </w:tcPr>
          <w:p w:rsidR="00B45B6C" w:rsidRPr="00B45B6C" w:rsidRDefault="00B45B6C" w:rsidP="009D71B4">
            <w:pPr>
              <w:rPr>
                <w:sz w:val="20"/>
                <w:szCs w:val="20"/>
              </w:rPr>
            </w:pPr>
            <w:r w:rsidRPr="00B45B6C">
              <w:rPr>
                <w:sz w:val="20"/>
                <w:szCs w:val="20"/>
              </w:rPr>
              <w:t xml:space="preserve">4 years: 3 years imprisonment under </w:t>
            </w:r>
            <w:proofErr w:type="spellStart"/>
            <w:r w:rsidRPr="00B45B6C">
              <w:rPr>
                <w:sz w:val="20"/>
                <w:szCs w:val="20"/>
              </w:rPr>
              <w:t>Ta'zir</w:t>
            </w:r>
            <w:proofErr w:type="spellEnd"/>
            <w:r w:rsidRPr="00B45B6C">
              <w:rPr>
                <w:sz w:val="20"/>
                <w:szCs w:val="20"/>
              </w:rPr>
              <w:t xml:space="preserve"> law and 1 year suspended imprisonment</w:t>
            </w:r>
          </w:p>
        </w:tc>
        <w:tc>
          <w:tcPr>
            <w:tcW w:w="1766" w:type="dxa"/>
            <w:shd w:val="clear" w:color="auto" w:fill="auto"/>
          </w:tcPr>
          <w:p w:rsidR="00B45B6C" w:rsidRPr="00B45B6C" w:rsidRDefault="00B45B6C" w:rsidP="009D71B4">
            <w:pPr>
              <w:rPr>
                <w:sz w:val="20"/>
                <w:szCs w:val="20"/>
              </w:rPr>
            </w:pPr>
            <w:r w:rsidRPr="00B45B6C">
              <w:rPr>
                <w:sz w:val="20"/>
                <w:szCs w:val="20"/>
              </w:rPr>
              <w:t xml:space="preserve">“Propaganda against the sacred regime of the Islamic Republic of Iran”, and “assembly and collusion against national security” --- person in charge of Isfahan </w:t>
            </w:r>
            <w:proofErr w:type="spellStart"/>
            <w:r w:rsidRPr="00B45B6C">
              <w:rPr>
                <w:sz w:val="20"/>
                <w:szCs w:val="20"/>
              </w:rPr>
              <w:t>Baha'I</w:t>
            </w:r>
            <w:proofErr w:type="spellEnd"/>
            <w:r w:rsidRPr="00B45B6C">
              <w:rPr>
                <w:sz w:val="20"/>
                <w:szCs w:val="20"/>
              </w:rPr>
              <w:t xml:space="preserve"> community</w:t>
            </w:r>
          </w:p>
        </w:tc>
        <w:tc>
          <w:tcPr>
            <w:tcW w:w="1766" w:type="dxa"/>
            <w:shd w:val="clear" w:color="auto" w:fill="auto"/>
          </w:tcPr>
          <w:p w:rsidR="00B45B6C" w:rsidRPr="00B45B6C" w:rsidRDefault="00B45B6C" w:rsidP="009D71B4">
            <w:pPr>
              <w:rPr>
                <w:sz w:val="20"/>
                <w:szCs w:val="20"/>
              </w:rPr>
            </w:pPr>
            <w:proofErr w:type="spellStart"/>
            <w:r w:rsidRPr="00B45B6C">
              <w:rPr>
                <w:sz w:val="20"/>
                <w:szCs w:val="20"/>
              </w:rPr>
              <w:t>Approx</w:t>
            </w:r>
            <w:proofErr w:type="spellEnd"/>
            <w:r w:rsidRPr="00B45B6C">
              <w:rPr>
                <w:sz w:val="20"/>
                <w:szCs w:val="20"/>
              </w:rPr>
              <w:t>: Sep2012: Released on bail</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Isfahan</w:t>
            </w:r>
          </w:p>
        </w:tc>
        <w:tc>
          <w:tcPr>
            <w:tcW w:w="1766" w:type="dxa"/>
            <w:shd w:val="clear" w:color="auto" w:fill="auto"/>
          </w:tcPr>
          <w:p w:rsidR="00B45B6C" w:rsidRPr="00B45B6C" w:rsidRDefault="00B45B6C" w:rsidP="009D71B4">
            <w:pPr>
              <w:rPr>
                <w:sz w:val="20"/>
                <w:szCs w:val="20"/>
              </w:rPr>
            </w:pPr>
            <w:r w:rsidRPr="00B45B6C">
              <w:rPr>
                <w:sz w:val="20"/>
                <w:szCs w:val="20"/>
              </w:rPr>
              <w:t>13 April 2014 - Court of Appeals in Yazd</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roofErr w:type="gramStart"/>
            <w:r w:rsidRPr="00B45B6C">
              <w:rPr>
                <w:sz w:val="20"/>
                <w:szCs w:val="20"/>
              </w:rPr>
              <w:t>1. Propaganda against the regime of the Islamic Republic; 2.</w:t>
            </w:r>
            <w:proofErr w:type="gramEnd"/>
            <w:r w:rsidRPr="00B45B6C">
              <w:rPr>
                <w:sz w:val="20"/>
                <w:szCs w:val="20"/>
              </w:rPr>
              <w:t xml:space="preserve"> </w:t>
            </w:r>
            <w:proofErr w:type="gramStart"/>
            <w:r w:rsidRPr="00B45B6C">
              <w:rPr>
                <w:sz w:val="20"/>
                <w:szCs w:val="20"/>
              </w:rPr>
              <w:t>Propaganda in the interest of groups and/or organizations opposing the regime of the Islamic Republic.</w:t>
            </w:r>
            <w:proofErr w:type="gramEnd"/>
            <w:r w:rsidRPr="00B45B6C">
              <w:rPr>
                <w:sz w:val="20"/>
                <w:szCs w:val="20"/>
              </w:rPr>
              <w:t xml:space="preserve"> </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Ms.</w:t>
            </w:r>
            <w:proofErr w:type="spellEnd"/>
            <w:r w:rsidRPr="00B45B6C">
              <w:rPr>
                <w:sz w:val="20"/>
                <w:szCs w:val="20"/>
              </w:rPr>
              <w:t xml:space="preserve"> </w:t>
            </w:r>
            <w:proofErr w:type="spellStart"/>
            <w:r w:rsidRPr="00B45B6C">
              <w:rPr>
                <w:sz w:val="20"/>
                <w:szCs w:val="20"/>
              </w:rPr>
              <w:t>Helia</w:t>
            </w:r>
            <w:proofErr w:type="spellEnd"/>
            <w:r w:rsidRPr="00B45B6C">
              <w:rPr>
                <w:sz w:val="20"/>
                <w:szCs w:val="20"/>
              </w:rPr>
              <w:t xml:space="preserve"> </w:t>
            </w:r>
            <w:proofErr w:type="spellStart"/>
            <w:r w:rsidRPr="00B45B6C">
              <w:rPr>
                <w:sz w:val="20"/>
                <w:szCs w:val="20"/>
              </w:rPr>
              <w:t>Moshtagh</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15-Nov-15</w:t>
            </w:r>
          </w:p>
        </w:tc>
        <w:tc>
          <w:tcPr>
            <w:tcW w:w="1765" w:type="dxa"/>
            <w:shd w:val="clear" w:color="auto" w:fill="auto"/>
          </w:tcPr>
          <w:p w:rsidR="00B45B6C" w:rsidRPr="00B45B6C" w:rsidRDefault="00B45B6C" w:rsidP="009D71B4">
            <w:pPr>
              <w:rPr>
                <w:sz w:val="20"/>
                <w:szCs w:val="20"/>
              </w:rPr>
            </w:pPr>
            <w:r w:rsidRPr="00B45B6C">
              <w:rPr>
                <w:sz w:val="20"/>
                <w:szCs w:val="20"/>
              </w:rPr>
              <w:t>Tehran</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Mrs.</w:t>
            </w:r>
            <w:proofErr w:type="spellEnd"/>
            <w:r w:rsidRPr="00B45B6C">
              <w:rPr>
                <w:sz w:val="20"/>
                <w:szCs w:val="20"/>
              </w:rPr>
              <w:t xml:space="preserve"> </w:t>
            </w:r>
            <w:proofErr w:type="spellStart"/>
            <w:r w:rsidRPr="00B45B6C">
              <w:rPr>
                <w:sz w:val="20"/>
                <w:szCs w:val="20"/>
              </w:rPr>
              <w:t>Azita</w:t>
            </w:r>
            <w:proofErr w:type="spellEnd"/>
            <w:r w:rsidRPr="00B45B6C">
              <w:rPr>
                <w:sz w:val="20"/>
                <w:szCs w:val="20"/>
              </w:rPr>
              <w:t xml:space="preserve"> </w:t>
            </w:r>
            <w:proofErr w:type="spellStart"/>
            <w:r w:rsidRPr="00B45B6C">
              <w:rPr>
                <w:sz w:val="20"/>
                <w:szCs w:val="20"/>
              </w:rPr>
              <w:t>Rafizadeh</w:t>
            </w:r>
            <w:proofErr w:type="spellEnd"/>
            <w:r w:rsidRPr="00B45B6C">
              <w:rPr>
                <w:sz w:val="20"/>
                <w:szCs w:val="20"/>
              </w:rPr>
              <w:t xml:space="preserve"> (</w:t>
            </w:r>
            <w:proofErr w:type="spellStart"/>
            <w:r w:rsidRPr="00B45B6C">
              <w:rPr>
                <w:sz w:val="20"/>
                <w:szCs w:val="20"/>
              </w:rPr>
              <w:t>Koushk-Baghi</w:t>
            </w:r>
            <w:proofErr w:type="spellEnd"/>
            <w:r w:rsidRPr="00B45B6C">
              <w:rPr>
                <w:sz w:val="20"/>
                <w:szCs w:val="20"/>
              </w:rPr>
              <w:t>)</w:t>
            </w:r>
          </w:p>
        </w:tc>
        <w:tc>
          <w:tcPr>
            <w:tcW w:w="1765" w:type="dxa"/>
            <w:shd w:val="clear" w:color="auto" w:fill="auto"/>
          </w:tcPr>
          <w:p w:rsidR="00B45B6C" w:rsidRPr="00B45B6C" w:rsidRDefault="00B45B6C" w:rsidP="009D71B4">
            <w:pPr>
              <w:rPr>
                <w:sz w:val="20"/>
                <w:szCs w:val="20"/>
              </w:rPr>
            </w:pPr>
            <w:proofErr w:type="gramStart"/>
            <w:r w:rsidRPr="00B45B6C">
              <w:rPr>
                <w:sz w:val="20"/>
                <w:szCs w:val="20"/>
              </w:rPr>
              <w:t xml:space="preserve">12March 2013 summoned to the </w:t>
            </w:r>
            <w:r w:rsidRPr="00B45B6C">
              <w:rPr>
                <w:sz w:val="20"/>
                <w:szCs w:val="20"/>
              </w:rPr>
              <w:lastRenderedPageBreak/>
              <w:t>Revolutionary court.</w:t>
            </w:r>
            <w:proofErr w:type="gramEnd"/>
          </w:p>
        </w:tc>
        <w:tc>
          <w:tcPr>
            <w:tcW w:w="1765"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r w:rsidRPr="00B45B6C">
              <w:rPr>
                <w:sz w:val="20"/>
                <w:szCs w:val="20"/>
              </w:rPr>
              <w:t>N/A</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Summoned by telephone to serve her sentence (April 2015)</w:t>
            </w:r>
          </w:p>
        </w:tc>
        <w:tc>
          <w:tcPr>
            <w:tcW w:w="1765" w:type="dxa"/>
            <w:shd w:val="clear" w:color="auto" w:fill="auto"/>
          </w:tcPr>
          <w:p w:rsidR="00B45B6C" w:rsidRPr="00B45B6C" w:rsidRDefault="00B45B6C" w:rsidP="009D71B4">
            <w:pPr>
              <w:rPr>
                <w:sz w:val="20"/>
                <w:szCs w:val="20"/>
              </w:rPr>
            </w:pPr>
            <w:r w:rsidRPr="00B45B6C">
              <w:rPr>
                <w:sz w:val="20"/>
                <w:szCs w:val="20"/>
              </w:rPr>
              <w:t>Karaj</w:t>
            </w:r>
          </w:p>
        </w:tc>
        <w:tc>
          <w:tcPr>
            <w:tcW w:w="1766" w:type="dxa"/>
            <w:shd w:val="clear" w:color="auto" w:fill="auto"/>
          </w:tcPr>
          <w:p w:rsidR="00B45B6C" w:rsidRPr="00B45B6C" w:rsidRDefault="00B45B6C" w:rsidP="009D71B4">
            <w:pPr>
              <w:rPr>
                <w:sz w:val="20"/>
                <w:szCs w:val="20"/>
              </w:rPr>
            </w:pPr>
            <w:r w:rsidRPr="00B45B6C">
              <w:rPr>
                <w:sz w:val="20"/>
                <w:szCs w:val="20"/>
              </w:rPr>
              <w:t>Convicted in Feb 2015</w:t>
            </w:r>
          </w:p>
        </w:tc>
        <w:tc>
          <w:tcPr>
            <w:tcW w:w="1766" w:type="dxa"/>
            <w:shd w:val="clear" w:color="auto" w:fill="auto"/>
          </w:tcPr>
          <w:p w:rsidR="00B45B6C" w:rsidRPr="00B45B6C" w:rsidRDefault="00B45B6C" w:rsidP="009D71B4">
            <w:pPr>
              <w:rPr>
                <w:sz w:val="20"/>
                <w:szCs w:val="20"/>
              </w:rPr>
            </w:pPr>
            <w:r w:rsidRPr="00B45B6C">
              <w:rPr>
                <w:sz w:val="20"/>
                <w:szCs w:val="20"/>
              </w:rPr>
              <w:t>4 years</w:t>
            </w:r>
          </w:p>
        </w:tc>
        <w:tc>
          <w:tcPr>
            <w:tcW w:w="1766" w:type="dxa"/>
            <w:shd w:val="clear" w:color="auto" w:fill="auto"/>
          </w:tcPr>
          <w:p w:rsidR="00B45B6C" w:rsidRPr="00B45B6C" w:rsidRDefault="00B45B6C" w:rsidP="009D71B4">
            <w:pPr>
              <w:rPr>
                <w:sz w:val="20"/>
                <w:szCs w:val="20"/>
              </w:rPr>
            </w:pPr>
            <w:r w:rsidRPr="00B45B6C">
              <w:rPr>
                <w:sz w:val="20"/>
                <w:szCs w:val="20"/>
              </w:rPr>
              <w:t>Activity against national security by membership in BIHE</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Peyman</w:t>
            </w:r>
            <w:proofErr w:type="spellEnd"/>
            <w:r w:rsidRPr="00B45B6C">
              <w:rPr>
                <w:sz w:val="20"/>
                <w:szCs w:val="20"/>
              </w:rPr>
              <w:t xml:space="preserve"> </w:t>
            </w:r>
            <w:proofErr w:type="spellStart"/>
            <w:r w:rsidRPr="00B45B6C">
              <w:rPr>
                <w:sz w:val="20"/>
                <w:szCs w:val="20"/>
              </w:rPr>
              <w:t>Koushk-Baghi</w:t>
            </w:r>
            <w:proofErr w:type="spellEnd"/>
          </w:p>
        </w:tc>
        <w:tc>
          <w:tcPr>
            <w:tcW w:w="1765" w:type="dxa"/>
            <w:shd w:val="clear" w:color="auto" w:fill="auto"/>
          </w:tcPr>
          <w:p w:rsidR="00B45B6C" w:rsidRPr="00B45B6C" w:rsidRDefault="00B45B6C" w:rsidP="009D71B4">
            <w:pPr>
              <w:rPr>
                <w:sz w:val="20"/>
                <w:szCs w:val="20"/>
              </w:rPr>
            </w:pPr>
            <w:proofErr w:type="gramStart"/>
            <w:r w:rsidRPr="00B45B6C">
              <w:rPr>
                <w:sz w:val="20"/>
                <w:szCs w:val="20"/>
              </w:rPr>
              <w:t>12March 2013 summoned to the Revolutionary court.</w:t>
            </w:r>
            <w:proofErr w:type="gramEnd"/>
          </w:p>
        </w:tc>
        <w:tc>
          <w:tcPr>
            <w:tcW w:w="1765"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r w:rsidRPr="00B45B6C">
              <w:rPr>
                <w:sz w:val="20"/>
                <w:szCs w:val="20"/>
              </w:rPr>
              <w:t>N/A</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28-Feb-16</w:t>
            </w:r>
          </w:p>
        </w:tc>
        <w:tc>
          <w:tcPr>
            <w:tcW w:w="1765" w:type="dxa"/>
            <w:shd w:val="clear" w:color="auto" w:fill="auto"/>
          </w:tcPr>
          <w:p w:rsidR="00B45B6C" w:rsidRPr="00B45B6C" w:rsidRDefault="00B45B6C" w:rsidP="009D71B4">
            <w:pPr>
              <w:rPr>
                <w:sz w:val="20"/>
                <w:szCs w:val="20"/>
              </w:rPr>
            </w:pPr>
            <w:r w:rsidRPr="00B45B6C">
              <w:rPr>
                <w:sz w:val="20"/>
                <w:szCs w:val="20"/>
              </w:rPr>
              <w:t>Karaj</w:t>
            </w:r>
          </w:p>
        </w:tc>
        <w:tc>
          <w:tcPr>
            <w:tcW w:w="1766" w:type="dxa"/>
            <w:shd w:val="clear" w:color="auto" w:fill="auto"/>
          </w:tcPr>
          <w:p w:rsidR="00B45B6C" w:rsidRPr="00B45B6C" w:rsidRDefault="00B45B6C" w:rsidP="009D71B4">
            <w:pPr>
              <w:rPr>
                <w:sz w:val="20"/>
                <w:szCs w:val="20"/>
              </w:rPr>
            </w:pPr>
            <w:r w:rsidRPr="00B45B6C">
              <w:rPr>
                <w:sz w:val="20"/>
                <w:szCs w:val="20"/>
              </w:rPr>
              <w:t xml:space="preserve">May 2015: sentenced to five years of imprisonment under </w:t>
            </w:r>
            <w:proofErr w:type="spellStart"/>
            <w:r w:rsidRPr="00B45B6C">
              <w:rPr>
                <w:sz w:val="20"/>
                <w:szCs w:val="20"/>
              </w:rPr>
              <w:t>ta‘zír</w:t>
            </w:r>
            <w:proofErr w:type="spellEnd"/>
            <w:r w:rsidRPr="00B45B6C">
              <w:rPr>
                <w:sz w:val="20"/>
                <w:szCs w:val="20"/>
              </w:rPr>
              <w:t xml:space="preserve"> law</w:t>
            </w:r>
          </w:p>
        </w:tc>
        <w:tc>
          <w:tcPr>
            <w:tcW w:w="1766" w:type="dxa"/>
            <w:shd w:val="clear" w:color="auto" w:fill="auto"/>
          </w:tcPr>
          <w:p w:rsidR="00B45B6C" w:rsidRPr="00B45B6C" w:rsidRDefault="00B45B6C" w:rsidP="009D71B4">
            <w:pPr>
              <w:rPr>
                <w:sz w:val="20"/>
                <w:szCs w:val="20"/>
              </w:rPr>
            </w:pPr>
            <w:r w:rsidRPr="00B45B6C">
              <w:rPr>
                <w:sz w:val="20"/>
                <w:szCs w:val="20"/>
              </w:rPr>
              <w:t>5 years</w:t>
            </w:r>
          </w:p>
        </w:tc>
        <w:tc>
          <w:tcPr>
            <w:tcW w:w="1766" w:type="dxa"/>
            <w:shd w:val="clear" w:color="auto" w:fill="auto"/>
          </w:tcPr>
          <w:p w:rsidR="00B45B6C" w:rsidRPr="00B45B6C" w:rsidRDefault="00B45B6C" w:rsidP="009D71B4">
            <w:pPr>
              <w:rPr>
                <w:sz w:val="20"/>
                <w:szCs w:val="20"/>
              </w:rPr>
            </w:pPr>
            <w:r w:rsidRPr="00B45B6C">
              <w:rPr>
                <w:sz w:val="20"/>
                <w:szCs w:val="20"/>
              </w:rPr>
              <w:t>Activity against national security by membership in BIHE</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Afshin</w:t>
            </w:r>
            <w:proofErr w:type="spellEnd"/>
            <w:r w:rsidRPr="00B45B6C">
              <w:rPr>
                <w:sz w:val="20"/>
                <w:szCs w:val="20"/>
              </w:rPr>
              <w:t xml:space="preserve"> </w:t>
            </w:r>
            <w:proofErr w:type="spellStart"/>
            <w:r w:rsidRPr="00B45B6C">
              <w:rPr>
                <w:sz w:val="20"/>
                <w:szCs w:val="20"/>
              </w:rPr>
              <w:t>Seyyed</w:t>
            </w:r>
            <w:proofErr w:type="spellEnd"/>
            <w:r w:rsidRPr="00B45B6C">
              <w:rPr>
                <w:sz w:val="20"/>
                <w:szCs w:val="20"/>
              </w:rPr>
              <w:t xml:space="preserve"> Ahmad</w:t>
            </w:r>
          </w:p>
        </w:tc>
        <w:tc>
          <w:tcPr>
            <w:tcW w:w="1765" w:type="dxa"/>
            <w:shd w:val="clear" w:color="auto" w:fill="auto"/>
          </w:tcPr>
          <w:p w:rsidR="00B45B6C" w:rsidRPr="00B45B6C" w:rsidRDefault="00B45B6C" w:rsidP="009D71B4">
            <w:pPr>
              <w:rPr>
                <w:sz w:val="20"/>
                <w:szCs w:val="20"/>
              </w:rPr>
            </w:pPr>
            <w:r w:rsidRPr="00B45B6C">
              <w:rPr>
                <w:sz w:val="20"/>
                <w:szCs w:val="20"/>
              </w:rPr>
              <w:t>08-Nov-12</w:t>
            </w:r>
          </w:p>
        </w:tc>
        <w:tc>
          <w:tcPr>
            <w:tcW w:w="1765" w:type="dxa"/>
            <w:shd w:val="clear" w:color="auto" w:fill="auto"/>
          </w:tcPr>
          <w:p w:rsidR="00B45B6C" w:rsidRPr="00B45B6C" w:rsidRDefault="00B45B6C" w:rsidP="009D71B4">
            <w:pPr>
              <w:rPr>
                <w:sz w:val="20"/>
                <w:szCs w:val="20"/>
              </w:rPr>
            </w:pPr>
            <w:r w:rsidRPr="00B45B6C">
              <w:rPr>
                <w:sz w:val="20"/>
                <w:szCs w:val="20"/>
              </w:rPr>
              <w:t>Tehran</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sentenced to three years imprisonment</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r>
      <w:tr w:rsidR="00B45B6C" w:rsidRPr="00B45B6C" w:rsidTr="009D71B4">
        <w:tc>
          <w:tcPr>
            <w:tcW w:w="1765" w:type="dxa"/>
            <w:shd w:val="clear" w:color="auto" w:fill="auto"/>
          </w:tcPr>
          <w:p w:rsidR="00B45B6C" w:rsidRPr="00B45B6C" w:rsidRDefault="00B45B6C" w:rsidP="009D71B4">
            <w:pPr>
              <w:rPr>
                <w:sz w:val="20"/>
                <w:szCs w:val="20"/>
              </w:rPr>
            </w:pPr>
          </w:p>
        </w:tc>
        <w:tc>
          <w:tcPr>
            <w:tcW w:w="1765" w:type="dxa"/>
            <w:shd w:val="clear" w:color="auto" w:fill="auto"/>
          </w:tcPr>
          <w:p w:rsidR="00B45B6C" w:rsidRPr="00B45B6C" w:rsidRDefault="00B45B6C" w:rsidP="009D71B4">
            <w:pPr>
              <w:rPr>
                <w:sz w:val="20"/>
                <w:szCs w:val="20"/>
              </w:rPr>
            </w:pPr>
            <w:r w:rsidRPr="00B45B6C">
              <w:rPr>
                <w:sz w:val="20"/>
                <w:szCs w:val="20"/>
              </w:rPr>
              <w:t>Began serving sentence on 28-06-2016</w:t>
            </w:r>
          </w:p>
        </w:tc>
        <w:tc>
          <w:tcPr>
            <w:tcW w:w="1765" w:type="dxa"/>
            <w:shd w:val="clear" w:color="auto" w:fill="auto"/>
          </w:tcPr>
          <w:p w:rsidR="00B45B6C" w:rsidRPr="00B45B6C" w:rsidRDefault="00B45B6C" w:rsidP="009D71B4">
            <w:pPr>
              <w:rPr>
                <w:sz w:val="20"/>
                <w:szCs w:val="20"/>
              </w:rPr>
            </w:pP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Yashar</w:t>
            </w:r>
            <w:proofErr w:type="spellEnd"/>
            <w:r w:rsidRPr="00B45B6C">
              <w:rPr>
                <w:sz w:val="20"/>
                <w:szCs w:val="20"/>
              </w:rPr>
              <w:t xml:space="preserve"> </w:t>
            </w:r>
            <w:proofErr w:type="spellStart"/>
            <w:r w:rsidRPr="00B45B6C">
              <w:rPr>
                <w:sz w:val="20"/>
                <w:szCs w:val="20"/>
              </w:rPr>
              <w:t>Rezvani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02-Aug-16</w:t>
            </w:r>
          </w:p>
        </w:tc>
        <w:tc>
          <w:tcPr>
            <w:tcW w:w="1765" w:type="dxa"/>
            <w:shd w:val="clear" w:color="auto" w:fill="auto"/>
          </w:tcPr>
          <w:p w:rsidR="00B45B6C" w:rsidRPr="00B45B6C" w:rsidRDefault="00B45B6C" w:rsidP="009D71B4">
            <w:pPr>
              <w:rPr>
                <w:sz w:val="20"/>
                <w:szCs w:val="20"/>
              </w:rPr>
            </w:pPr>
            <w:r w:rsidRPr="00B45B6C">
              <w:rPr>
                <w:sz w:val="20"/>
                <w:szCs w:val="20"/>
              </w:rPr>
              <w:t>Unknown</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Farzan</w:t>
            </w:r>
            <w:proofErr w:type="spellEnd"/>
            <w:r w:rsidRPr="00B45B6C">
              <w:rPr>
                <w:sz w:val="20"/>
                <w:szCs w:val="20"/>
              </w:rPr>
              <w:t xml:space="preserve"> </w:t>
            </w:r>
            <w:proofErr w:type="spellStart"/>
            <w:r w:rsidRPr="00B45B6C">
              <w:rPr>
                <w:sz w:val="20"/>
                <w:szCs w:val="20"/>
              </w:rPr>
              <w:t>Shadman</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28-Sep-16</w:t>
            </w:r>
          </w:p>
        </w:tc>
        <w:tc>
          <w:tcPr>
            <w:tcW w:w="1765" w:type="dxa"/>
            <w:shd w:val="clear" w:color="auto" w:fill="auto"/>
          </w:tcPr>
          <w:p w:rsidR="00B45B6C" w:rsidRPr="00B45B6C" w:rsidRDefault="00B45B6C" w:rsidP="009D71B4">
            <w:pPr>
              <w:rPr>
                <w:sz w:val="20"/>
                <w:szCs w:val="20"/>
              </w:rPr>
            </w:pPr>
            <w:r w:rsidRPr="00B45B6C">
              <w:rPr>
                <w:sz w:val="20"/>
                <w:szCs w:val="20"/>
              </w:rPr>
              <w:t>Shiraz</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Farid</w:t>
            </w:r>
            <w:proofErr w:type="spellEnd"/>
            <w:r w:rsidRPr="00B45B6C">
              <w:rPr>
                <w:sz w:val="20"/>
                <w:szCs w:val="20"/>
              </w:rPr>
              <w:t xml:space="preserve"> </w:t>
            </w:r>
            <w:proofErr w:type="spellStart"/>
            <w:r w:rsidRPr="00B45B6C">
              <w:rPr>
                <w:sz w:val="20"/>
                <w:szCs w:val="20"/>
              </w:rPr>
              <w:t>Shadman</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28-Sep-16</w:t>
            </w:r>
          </w:p>
        </w:tc>
        <w:tc>
          <w:tcPr>
            <w:tcW w:w="1765" w:type="dxa"/>
            <w:shd w:val="clear" w:color="auto" w:fill="auto"/>
          </w:tcPr>
          <w:p w:rsidR="00B45B6C" w:rsidRPr="00B45B6C" w:rsidRDefault="00B45B6C" w:rsidP="009D71B4">
            <w:pPr>
              <w:rPr>
                <w:sz w:val="20"/>
                <w:szCs w:val="20"/>
              </w:rPr>
            </w:pPr>
            <w:r w:rsidRPr="00B45B6C">
              <w:rPr>
                <w:sz w:val="20"/>
                <w:szCs w:val="20"/>
              </w:rPr>
              <w:t>Shiraz</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Ms.</w:t>
            </w:r>
            <w:proofErr w:type="spellEnd"/>
            <w:r w:rsidRPr="00B45B6C">
              <w:rPr>
                <w:sz w:val="20"/>
                <w:szCs w:val="20"/>
              </w:rPr>
              <w:t xml:space="preserve"> </w:t>
            </w:r>
            <w:proofErr w:type="spellStart"/>
            <w:r w:rsidRPr="00B45B6C">
              <w:rPr>
                <w:sz w:val="20"/>
                <w:szCs w:val="20"/>
              </w:rPr>
              <w:t>Parisa</w:t>
            </w:r>
            <w:proofErr w:type="spellEnd"/>
            <w:r w:rsidRPr="00B45B6C">
              <w:rPr>
                <w:sz w:val="20"/>
                <w:szCs w:val="20"/>
              </w:rPr>
              <w:t xml:space="preserve"> </w:t>
            </w:r>
            <w:proofErr w:type="spellStart"/>
            <w:r w:rsidRPr="00B45B6C">
              <w:rPr>
                <w:sz w:val="20"/>
                <w:szCs w:val="20"/>
              </w:rPr>
              <w:t>Rouhizadegan</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28-Sep-16</w:t>
            </w:r>
          </w:p>
        </w:tc>
        <w:tc>
          <w:tcPr>
            <w:tcW w:w="1765" w:type="dxa"/>
            <w:shd w:val="clear" w:color="auto" w:fill="auto"/>
          </w:tcPr>
          <w:p w:rsidR="00B45B6C" w:rsidRPr="00B45B6C" w:rsidRDefault="00B45B6C" w:rsidP="009D71B4">
            <w:pPr>
              <w:rPr>
                <w:sz w:val="20"/>
                <w:szCs w:val="20"/>
              </w:rPr>
            </w:pPr>
            <w:r w:rsidRPr="00B45B6C">
              <w:rPr>
                <w:sz w:val="20"/>
                <w:szCs w:val="20"/>
              </w:rPr>
              <w:t>Shiraz</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Shamim</w:t>
            </w:r>
            <w:proofErr w:type="spellEnd"/>
            <w:r w:rsidRPr="00B45B6C">
              <w:rPr>
                <w:sz w:val="20"/>
                <w:szCs w:val="20"/>
              </w:rPr>
              <w:t xml:space="preserve"> </w:t>
            </w:r>
            <w:proofErr w:type="spellStart"/>
            <w:r w:rsidRPr="00B45B6C">
              <w:rPr>
                <w:sz w:val="20"/>
                <w:szCs w:val="20"/>
              </w:rPr>
              <w:t>Akhlaghi</w:t>
            </w:r>
            <w:proofErr w:type="spellEnd"/>
            <w:r w:rsidRPr="00B45B6C">
              <w:rPr>
                <w:sz w:val="20"/>
                <w:szCs w:val="20"/>
              </w:rPr>
              <w:t xml:space="preserve"> </w:t>
            </w:r>
          </w:p>
        </w:tc>
        <w:tc>
          <w:tcPr>
            <w:tcW w:w="1765" w:type="dxa"/>
            <w:shd w:val="clear" w:color="auto" w:fill="auto"/>
          </w:tcPr>
          <w:p w:rsidR="00B45B6C" w:rsidRPr="00B45B6C" w:rsidRDefault="00B45B6C" w:rsidP="009D71B4">
            <w:pPr>
              <w:rPr>
                <w:sz w:val="20"/>
                <w:szCs w:val="20"/>
              </w:rPr>
            </w:pPr>
            <w:r w:rsidRPr="00B45B6C">
              <w:rPr>
                <w:sz w:val="20"/>
                <w:szCs w:val="20"/>
              </w:rPr>
              <w:t>28-Sep-16</w:t>
            </w:r>
          </w:p>
        </w:tc>
        <w:tc>
          <w:tcPr>
            <w:tcW w:w="1765" w:type="dxa"/>
            <w:shd w:val="clear" w:color="auto" w:fill="auto"/>
          </w:tcPr>
          <w:p w:rsidR="00B45B6C" w:rsidRPr="00B45B6C" w:rsidRDefault="00B45B6C" w:rsidP="009D71B4">
            <w:pPr>
              <w:rPr>
                <w:sz w:val="20"/>
                <w:szCs w:val="20"/>
              </w:rPr>
            </w:pPr>
            <w:r w:rsidRPr="00B45B6C">
              <w:rPr>
                <w:sz w:val="20"/>
                <w:szCs w:val="20"/>
              </w:rPr>
              <w:t>Shiraz</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Mrs.</w:t>
            </w:r>
            <w:proofErr w:type="spellEnd"/>
            <w:r w:rsidRPr="00B45B6C">
              <w:rPr>
                <w:sz w:val="20"/>
                <w:szCs w:val="20"/>
              </w:rPr>
              <w:t xml:space="preserve"> </w:t>
            </w:r>
            <w:proofErr w:type="spellStart"/>
            <w:r w:rsidRPr="00B45B6C">
              <w:rPr>
                <w:sz w:val="20"/>
                <w:szCs w:val="20"/>
              </w:rPr>
              <w:t>Sahba</w:t>
            </w:r>
            <w:proofErr w:type="spellEnd"/>
            <w:r w:rsidRPr="00B45B6C">
              <w:rPr>
                <w:sz w:val="20"/>
                <w:szCs w:val="20"/>
              </w:rPr>
              <w:t xml:space="preserve"> </w:t>
            </w:r>
            <w:proofErr w:type="spellStart"/>
            <w:r w:rsidRPr="00B45B6C">
              <w:rPr>
                <w:sz w:val="20"/>
                <w:szCs w:val="20"/>
              </w:rPr>
              <w:t>Farahbakhsh</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28-Sep-16</w:t>
            </w:r>
          </w:p>
        </w:tc>
        <w:tc>
          <w:tcPr>
            <w:tcW w:w="1765" w:type="dxa"/>
            <w:shd w:val="clear" w:color="auto" w:fill="auto"/>
          </w:tcPr>
          <w:p w:rsidR="00B45B6C" w:rsidRPr="00B45B6C" w:rsidRDefault="00B45B6C" w:rsidP="009D71B4">
            <w:pPr>
              <w:rPr>
                <w:sz w:val="20"/>
                <w:szCs w:val="20"/>
              </w:rPr>
            </w:pPr>
            <w:r w:rsidRPr="00B45B6C">
              <w:rPr>
                <w:sz w:val="20"/>
                <w:szCs w:val="20"/>
              </w:rPr>
              <w:t>Shiraz</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Ms.</w:t>
            </w:r>
            <w:proofErr w:type="spellEnd"/>
            <w:r w:rsidRPr="00B45B6C">
              <w:rPr>
                <w:sz w:val="20"/>
                <w:szCs w:val="20"/>
              </w:rPr>
              <w:t xml:space="preserve"> </w:t>
            </w:r>
            <w:proofErr w:type="spellStart"/>
            <w:r w:rsidRPr="00B45B6C">
              <w:rPr>
                <w:sz w:val="20"/>
                <w:szCs w:val="20"/>
              </w:rPr>
              <w:t>Ahdiyeh</w:t>
            </w:r>
            <w:proofErr w:type="spellEnd"/>
            <w:r w:rsidRPr="00B45B6C">
              <w:rPr>
                <w:sz w:val="20"/>
                <w:szCs w:val="20"/>
              </w:rPr>
              <w:t xml:space="preserve"> </w:t>
            </w:r>
            <w:proofErr w:type="spellStart"/>
            <w:r w:rsidRPr="00B45B6C">
              <w:rPr>
                <w:sz w:val="20"/>
                <w:szCs w:val="20"/>
              </w:rPr>
              <w:t>Enayati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28-Sep-16</w:t>
            </w:r>
          </w:p>
        </w:tc>
        <w:tc>
          <w:tcPr>
            <w:tcW w:w="1765" w:type="dxa"/>
            <w:shd w:val="clear" w:color="auto" w:fill="auto"/>
          </w:tcPr>
          <w:p w:rsidR="00B45B6C" w:rsidRPr="00B45B6C" w:rsidRDefault="00B45B6C" w:rsidP="009D71B4">
            <w:pPr>
              <w:rPr>
                <w:sz w:val="20"/>
                <w:szCs w:val="20"/>
              </w:rPr>
            </w:pPr>
            <w:r w:rsidRPr="00B45B6C">
              <w:rPr>
                <w:sz w:val="20"/>
                <w:szCs w:val="20"/>
              </w:rPr>
              <w:t>Shiraz</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Mrs.</w:t>
            </w:r>
            <w:proofErr w:type="spellEnd"/>
            <w:r w:rsidRPr="00B45B6C">
              <w:rPr>
                <w:sz w:val="20"/>
                <w:szCs w:val="20"/>
              </w:rPr>
              <w:t xml:space="preserve"> </w:t>
            </w:r>
            <w:proofErr w:type="spellStart"/>
            <w:r w:rsidRPr="00B45B6C">
              <w:rPr>
                <w:sz w:val="20"/>
                <w:szCs w:val="20"/>
              </w:rPr>
              <w:t>Shadi</w:t>
            </w:r>
            <w:proofErr w:type="spellEnd"/>
            <w:r w:rsidRPr="00B45B6C">
              <w:rPr>
                <w:sz w:val="20"/>
                <w:szCs w:val="20"/>
              </w:rPr>
              <w:t xml:space="preserve"> </w:t>
            </w:r>
            <w:proofErr w:type="spellStart"/>
            <w:r w:rsidRPr="00B45B6C">
              <w:rPr>
                <w:sz w:val="20"/>
                <w:szCs w:val="20"/>
              </w:rPr>
              <w:t>Aghdam</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28-Sep-16</w:t>
            </w:r>
          </w:p>
        </w:tc>
        <w:tc>
          <w:tcPr>
            <w:tcW w:w="1765" w:type="dxa"/>
            <w:shd w:val="clear" w:color="auto" w:fill="auto"/>
          </w:tcPr>
          <w:p w:rsidR="00B45B6C" w:rsidRPr="00B45B6C" w:rsidRDefault="00B45B6C" w:rsidP="009D71B4">
            <w:pPr>
              <w:rPr>
                <w:sz w:val="20"/>
                <w:szCs w:val="20"/>
              </w:rPr>
            </w:pPr>
            <w:r w:rsidRPr="00B45B6C">
              <w:rPr>
                <w:sz w:val="20"/>
                <w:szCs w:val="20"/>
              </w:rPr>
              <w:t>Shiraz</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Varqa</w:t>
            </w:r>
            <w:proofErr w:type="spellEnd"/>
            <w:r w:rsidRPr="00B45B6C">
              <w:rPr>
                <w:sz w:val="20"/>
                <w:szCs w:val="20"/>
              </w:rPr>
              <w:t xml:space="preserve"> </w:t>
            </w:r>
            <w:proofErr w:type="spellStart"/>
            <w:r w:rsidRPr="00B45B6C">
              <w:rPr>
                <w:sz w:val="20"/>
                <w:szCs w:val="20"/>
              </w:rPr>
              <w:t>Kavyani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28-Sep-16</w:t>
            </w:r>
          </w:p>
        </w:tc>
        <w:tc>
          <w:tcPr>
            <w:tcW w:w="1765" w:type="dxa"/>
            <w:shd w:val="clear" w:color="auto" w:fill="auto"/>
          </w:tcPr>
          <w:p w:rsidR="00B45B6C" w:rsidRPr="00B45B6C" w:rsidRDefault="00B45B6C" w:rsidP="009D71B4">
            <w:pPr>
              <w:rPr>
                <w:sz w:val="20"/>
                <w:szCs w:val="20"/>
              </w:rPr>
            </w:pPr>
            <w:r w:rsidRPr="00B45B6C">
              <w:rPr>
                <w:sz w:val="20"/>
                <w:szCs w:val="20"/>
              </w:rPr>
              <w:t>Shiraz</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Soroush</w:t>
            </w:r>
            <w:proofErr w:type="spellEnd"/>
            <w:r w:rsidRPr="00B45B6C">
              <w:rPr>
                <w:sz w:val="20"/>
                <w:szCs w:val="20"/>
              </w:rPr>
              <w:t xml:space="preserve"> </w:t>
            </w:r>
            <w:proofErr w:type="spellStart"/>
            <w:r w:rsidRPr="00B45B6C">
              <w:rPr>
                <w:sz w:val="20"/>
                <w:szCs w:val="20"/>
              </w:rPr>
              <w:t>Ighani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28-Sep-16</w:t>
            </w:r>
          </w:p>
        </w:tc>
        <w:tc>
          <w:tcPr>
            <w:tcW w:w="1765" w:type="dxa"/>
            <w:shd w:val="clear" w:color="auto" w:fill="auto"/>
          </w:tcPr>
          <w:p w:rsidR="00B45B6C" w:rsidRPr="00B45B6C" w:rsidRDefault="00B45B6C" w:rsidP="009D71B4">
            <w:pPr>
              <w:rPr>
                <w:sz w:val="20"/>
                <w:szCs w:val="20"/>
              </w:rPr>
            </w:pPr>
            <w:r w:rsidRPr="00B45B6C">
              <w:rPr>
                <w:sz w:val="20"/>
                <w:szCs w:val="20"/>
              </w:rPr>
              <w:t>Shiraz</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Farzad</w:t>
            </w:r>
            <w:proofErr w:type="spellEnd"/>
            <w:r w:rsidRPr="00B45B6C">
              <w:rPr>
                <w:sz w:val="20"/>
                <w:szCs w:val="20"/>
              </w:rPr>
              <w:t xml:space="preserve"> </w:t>
            </w:r>
            <w:proofErr w:type="spellStart"/>
            <w:r w:rsidRPr="00B45B6C">
              <w:rPr>
                <w:sz w:val="20"/>
                <w:szCs w:val="20"/>
              </w:rPr>
              <w:t>Delaram</w:t>
            </w:r>
            <w:proofErr w:type="spellEnd"/>
            <w:r w:rsidRPr="00B45B6C">
              <w:rPr>
                <w:sz w:val="20"/>
                <w:szCs w:val="20"/>
              </w:rPr>
              <w:t xml:space="preserve"> </w:t>
            </w:r>
          </w:p>
        </w:tc>
        <w:tc>
          <w:tcPr>
            <w:tcW w:w="1765" w:type="dxa"/>
            <w:shd w:val="clear" w:color="auto" w:fill="auto"/>
          </w:tcPr>
          <w:p w:rsidR="00B45B6C" w:rsidRPr="00B45B6C" w:rsidRDefault="00B45B6C" w:rsidP="009D71B4">
            <w:pPr>
              <w:rPr>
                <w:sz w:val="20"/>
                <w:szCs w:val="20"/>
              </w:rPr>
            </w:pPr>
            <w:r w:rsidRPr="00B45B6C">
              <w:rPr>
                <w:sz w:val="20"/>
                <w:szCs w:val="20"/>
              </w:rPr>
              <w:t>02-Oct-16</w:t>
            </w:r>
          </w:p>
        </w:tc>
        <w:tc>
          <w:tcPr>
            <w:tcW w:w="1765" w:type="dxa"/>
            <w:shd w:val="clear" w:color="auto" w:fill="auto"/>
          </w:tcPr>
          <w:p w:rsidR="00B45B6C" w:rsidRPr="00B45B6C" w:rsidRDefault="00B45B6C" w:rsidP="009D71B4">
            <w:pPr>
              <w:rPr>
                <w:sz w:val="20"/>
                <w:szCs w:val="20"/>
              </w:rPr>
            </w:pPr>
            <w:r w:rsidRPr="00B45B6C">
              <w:rPr>
                <w:sz w:val="20"/>
                <w:szCs w:val="20"/>
              </w:rPr>
              <w:t>Shiraz</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Mrs.</w:t>
            </w:r>
            <w:proofErr w:type="spellEnd"/>
            <w:r w:rsidRPr="00B45B6C">
              <w:rPr>
                <w:sz w:val="20"/>
                <w:szCs w:val="20"/>
              </w:rPr>
              <w:t xml:space="preserve"> </w:t>
            </w:r>
            <w:proofErr w:type="spellStart"/>
            <w:r w:rsidRPr="00B45B6C">
              <w:rPr>
                <w:sz w:val="20"/>
                <w:szCs w:val="20"/>
              </w:rPr>
              <w:t>Rouhiyyeh</w:t>
            </w:r>
            <w:proofErr w:type="spellEnd"/>
            <w:r w:rsidRPr="00B45B6C">
              <w:rPr>
                <w:sz w:val="20"/>
                <w:szCs w:val="20"/>
              </w:rPr>
              <w:t xml:space="preserve"> </w:t>
            </w:r>
            <w:proofErr w:type="spellStart"/>
            <w:r w:rsidRPr="00B45B6C">
              <w:rPr>
                <w:sz w:val="20"/>
                <w:szCs w:val="20"/>
              </w:rPr>
              <w:t>Nariman</w:t>
            </w:r>
            <w:proofErr w:type="spellEnd"/>
            <w:r w:rsidRPr="00B45B6C">
              <w:rPr>
                <w:sz w:val="20"/>
                <w:szCs w:val="20"/>
              </w:rPr>
              <w:t xml:space="preserve"> </w:t>
            </w:r>
          </w:p>
        </w:tc>
        <w:tc>
          <w:tcPr>
            <w:tcW w:w="1765" w:type="dxa"/>
            <w:shd w:val="clear" w:color="auto" w:fill="auto"/>
          </w:tcPr>
          <w:p w:rsidR="00B45B6C" w:rsidRPr="00B45B6C" w:rsidRDefault="00B45B6C" w:rsidP="009D71B4">
            <w:pPr>
              <w:rPr>
                <w:sz w:val="20"/>
                <w:szCs w:val="20"/>
              </w:rPr>
            </w:pPr>
            <w:r w:rsidRPr="00B45B6C">
              <w:rPr>
                <w:sz w:val="20"/>
                <w:szCs w:val="20"/>
              </w:rPr>
              <w:t>02-Oct-16</w:t>
            </w:r>
          </w:p>
        </w:tc>
        <w:tc>
          <w:tcPr>
            <w:tcW w:w="1765" w:type="dxa"/>
            <w:shd w:val="clear" w:color="auto" w:fill="auto"/>
          </w:tcPr>
          <w:p w:rsidR="00B45B6C" w:rsidRPr="00B45B6C" w:rsidRDefault="00B45B6C" w:rsidP="009D71B4">
            <w:pPr>
              <w:rPr>
                <w:sz w:val="20"/>
                <w:szCs w:val="20"/>
              </w:rPr>
            </w:pPr>
            <w:r w:rsidRPr="00B45B6C">
              <w:rPr>
                <w:sz w:val="20"/>
                <w:szCs w:val="20"/>
              </w:rPr>
              <w:t>Shiraz</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Ms.</w:t>
            </w:r>
            <w:proofErr w:type="spellEnd"/>
            <w:r w:rsidRPr="00B45B6C">
              <w:rPr>
                <w:sz w:val="20"/>
                <w:szCs w:val="20"/>
              </w:rPr>
              <w:t xml:space="preserve"> </w:t>
            </w:r>
            <w:proofErr w:type="spellStart"/>
            <w:r w:rsidRPr="00B45B6C">
              <w:rPr>
                <w:sz w:val="20"/>
                <w:szCs w:val="20"/>
              </w:rPr>
              <w:t>Bahareh</w:t>
            </w:r>
            <w:proofErr w:type="spellEnd"/>
            <w:r w:rsidRPr="00B45B6C">
              <w:rPr>
                <w:sz w:val="20"/>
                <w:szCs w:val="20"/>
              </w:rPr>
              <w:t xml:space="preserve"> </w:t>
            </w:r>
            <w:proofErr w:type="spellStart"/>
            <w:r w:rsidRPr="00B45B6C">
              <w:rPr>
                <w:sz w:val="20"/>
                <w:szCs w:val="20"/>
              </w:rPr>
              <w:t>Nowrouzi</w:t>
            </w:r>
            <w:proofErr w:type="spellEnd"/>
            <w:r w:rsidRPr="00B45B6C">
              <w:rPr>
                <w:sz w:val="20"/>
                <w:szCs w:val="20"/>
              </w:rPr>
              <w:t xml:space="preserve"> </w:t>
            </w:r>
          </w:p>
        </w:tc>
        <w:tc>
          <w:tcPr>
            <w:tcW w:w="1765" w:type="dxa"/>
            <w:shd w:val="clear" w:color="auto" w:fill="auto"/>
          </w:tcPr>
          <w:p w:rsidR="00B45B6C" w:rsidRPr="00B45B6C" w:rsidRDefault="00B45B6C" w:rsidP="009D71B4">
            <w:pPr>
              <w:rPr>
                <w:sz w:val="20"/>
                <w:szCs w:val="20"/>
              </w:rPr>
            </w:pPr>
            <w:r w:rsidRPr="00B45B6C">
              <w:rPr>
                <w:sz w:val="20"/>
                <w:szCs w:val="20"/>
              </w:rPr>
              <w:t>03-Oct-16</w:t>
            </w:r>
          </w:p>
        </w:tc>
        <w:tc>
          <w:tcPr>
            <w:tcW w:w="1765" w:type="dxa"/>
            <w:shd w:val="clear" w:color="auto" w:fill="auto"/>
          </w:tcPr>
          <w:p w:rsidR="00B45B6C" w:rsidRPr="00B45B6C" w:rsidRDefault="00B45B6C" w:rsidP="009D71B4">
            <w:pPr>
              <w:rPr>
                <w:sz w:val="20"/>
                <w:szCs w:val="20"/>
              </w:rPr>
            </w:pPr>
            <w:r w:rsidRPr="00B45B6C">
              <w:rPr>
                <w:sz w:val="20"/>
                <w:szCs w:val="20"/>
              </w:rPr>
              <w:t>Shiraz</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Ms.</w:t>
            </w:r>
            <w:proofErr w:type="spellEnd"/>
            <w:r w:rsidRPr="00B45B6C">
              <w:rPr>
                <w:sz w:val="20"/>
                <w:szCs w:val="20"/>
              </w:rPr>
              <w:t xml:space="preserve"> </w:t>
            </w:r>
            <w:proofErr w:type="spellStart"/>
            <w:r w:rsidRPr="00B45B6C">
              <w:rPr>
                <w:sz w:val="20"/>
                <w:szCs w:val="20"/>
              </w:rPr>
              <w:t>Rezvan</w:t>
            </w:r>
            <w:proofErr w:type="spellEnd"/>
            <w:r w:rsidRPr="00B45B6C">
              <w:rPr>
                <w:sz w:val="20"/>
                <w:szCs w:val="20"/>
              </w:rPr>
              <w:t xml:space="preserve"> </w:t>
            </w:r>
            <w:proofErr w:type="spellStart"/>
            <w:r w:rsidRPr="00B45B6C">
              <w:rPr>
                <w:sz w:val="20"/>
                <w:szCs w:val="20"/>
              </w:rPr>
              <w:t>Yazdani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22-Nov-16</w:t>
            </w:r>
          </w:p>
        </w:tc>
        <w:tc>
          <w:tcPr>
            <w:tcW w:w="1765" w:type="dxa"/>
            <w:shd w:val="clear" w:color="auto" w:fill="auto"/>
          </w:tcPr>
          <w:p w:rsidR="00B45B6C" w:rsidRPr="00B45B6C" w:rsidRDefault="00B45B6C" w:rsidP="009D71B4">
            <w:pPr>
              <w:rPr>
                <w:sz w:val="20"/>
                <w:szCs w:val="20"/>
              </w:rPr>
            </w:pPr>
            <w:r w:rsidRPr="00B45B6C">
              <w:rPr>
                <w:sz w:val="20"/>
                <w:szCs w:val="20"/>
              </w:rPr>
              <w:t>Shiraz</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Ms.</w:t>
            </w:r>
            <w:proofErr w:type="spellEnd"/>
            <w:r w:rsidRPr="00B45B6C">
              <w:rPr>
                <w:sz w:val="20"/>
                <w:szCs w:val="20"/>
              </w:rPr>
              <w:t xml:space="preserve"> </w:t>
            </w:r>
            <w:proofErr w:type="spellStart"/>
            <w:r w:rsidRPr="00B45B6C">
              <w:rPr>
                <w:sz w:val="20"/>
                <w:szCs w:val="20"/>
              </w:rPr>
              <w:t>Nasim</w:t>
            </w:r>
            <w:proofErr w:type="spellEnd"/>
            <w:r w:rsidRPr="00B45B6C">
              <w:rPr>
                <w:sz w:val="20"/>
                <w:szCs w:val="20"/>
              </w:rPr>
              <w:t xml:space="preserve"> </w:t>
            </w:r>
            <w:proofErr w:type="spellStart"/>
            <w:r w:rsidRPr="00B45B6C">
              <w:rPr>
                <w:sz w:val="20"/>
                <w:szCs w:val="20"/>
              </w:rPr>
              <w:t>Kashaninejad</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22-Nov-16</w:t>
            </w:r>
          </w:p>
        </w:tc>
        <w:tc>
          <w:tcPr>
            <w:tcW w:w="1765" w:type="dxa"/>
            <w:shd w:val="clear" w:color="auto" w:fill="auto"/>
          </w:tcPr>
          <w:p w:rsidR="00B45B6C" w:rsidRPr="00B45B6C" w:rsidRDefault="00B45B6C" w:rsidP="009D71B4">
            <w:pPr>
              <w:rPr>
                <w:sz w:val="20"/>
                <w:szCs w:val="20"/>
              </w:rPr>
            </w:pPr>
            <w:r w:rsidRPr="00B45B6C">
              <w:rPr>
                <w:sz w:val="20"/>
                <w:szCs w:val="20"/>
              </w:rPr>
              <w:t>Shiraz</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Saied </w:t>
            </w:r>
            <w:proofErr w:type="spellStart"/>
            <w:r w:rsidRPr="00B45B6C">
              <w:rPr>
                <w:sz w:val="20"/>
                <w:szCs w:val="20"/>
              </w:rPr>
              <w:t>Azimi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25-Oct-16</w:t>
            </w:r>
          </w:p>
        </w:tc>
        <w:tc>
          <w:tcPr>
            <w:tcW w:w="1765" w:type="dxa"/>
            <w:shd w:val="clear" w:color="auto" w:fill="auto"/>
          </w:tcPr>
          <w:p w:rsidR="00B45B6C" w:rsidRPr="00B45B6C" w:rsidRDefault="00B45B6C" w:rsidP="009D71B4">
            <w:pPr>
              <w:rPr>
                <w:sz w:val="20"/>
                <w:szCs w:val="20"/>
              </w:rPr>
            </w:pPr>
            <w:r w:rsidRPr="00B45B6C">
              <w:rPr>
                <w:sz w:val="20"/>
                <w:szCs w:val="20"/>
              </w:rPr>
              <w:t>Isfahan</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Amrollah</w:t>
            </w:r>
            <w:proofErr w:type="spellEnd"/>
            <w:r w:rsidRPr="00B45B6C">
              <w:rPr>
                <w:sz w:val="20"/>
                <w:szCs w:val="20"/>
              </w:rPr>
              <w:t xml:space="preserve"> </w:t>
            </w:r>
            <w:proofErr w:type="spellStart"/>
            <w:r w:rsidRPr="00B45B6C">
              <w:rPr>
                <w:sz w:val="20"/>
                <w:szCs w:val="20"/>
              </w:rPr>
              <w:t>Khaleghian</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21-Dec-16</w:t>
            </w:r>
          </w:p>
        </w:tc>
        <w:tc>
          <w:tcPr>
            <w:tcW w:w="1765" w:type="dxa"/>
            <w:shd w:val="clear" w:color="auto" w:fill="auto"/>
          </w:tcPr>
          <w:p w:rsidR="00B45B6C" w:rsidRPr="00B45B6C" w:rsidRDefault="00B45B6C" w:rsidP="009D71B4">
            <w:pPr>
              <w:rPr>
                <w:sz w:val="20"/>
                <w:szCs w:val="20"/>
              </w:rPr>
            </w:pPr>
            <w:r w:rsidRPr="00B45B6C">
              <w:rPr>
                <w:sz w:val="20"/>
                <w:szCs w:val="20"/>
              </w:rPr>
              <w:t>Kerman</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lastRenderedPageBreak/>
              <w:t>Mr.</w:t>
            </w:r>
            <w:proofErr w:type="spellEnd"/>
            <w:r w:rsidRPr="00B45B6C">
              <w:rPr>
                <w:sz w:val="20"/>
                <w:szCs w:val="20"/>
              </w:rPr>
              <w:t xml:space="preserve"> </w:t>
            </w:r>
            <w:proofErr w:type="spellStart"/>
            <w:r w:rsidRPr="00B45B6C">
              <w:rPr>
                <w:sz w:val="20"/>
                <w:szCs w:val="20"/>
              </w:rPr>
              <w:t>Soheil</w:t>
            </w:r>
            <w:proofErr w:type="spellEnd"/>
            <w:r w:rsidRPr="00B45B6C">
              <w:rPr>
                <w:sz w:val="20"/>
                <w:szCs w:val="20"/>
              </w:rPr>
              <w:t xml:space="preserve"> </w:t>
            </w:r>
            <w:proofErr w:type="spellStart"/>
            <w:r w:rsidRPr="00B45B6C">
              <w:rPr>
                <w:sz w:val="20"/>
                <w:szCs w:val="20"/>
              </w:rPr>
              <w:t>Keshavarz</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24-Dec-16</w:t>
            </w:r>
          </w:p>
        </w:tc>
        <w:tc>
          <w:tcPr>
            <w:tcW w:w="1765" w:type="dxa"/>
            <w:shd w:val="clear" w:color="auto" w:fill="auto"/>
          </w:tcPr>
          <w:p w:rsidR="00B45B6C" w:rsidRPr="00B45B6C" w:rsidRDefault="00B45B6C" w:rsidP="009D71B4">
            <w:pPr>
              <w:rPr>
                <w:sz w:val="20"/>
                <w:szCs w:val="20"/>
              </w:rPr>
            </w:pPr>
            <w:proofErr w:type="spellStart"/>
            <w:r w:rsidRPr="00B45B6C">
              <w:rPr>
                <w:sz w:val="20"/>
                <w:szCs w:val="20"/>
              </w:rPr>
              <w:t>Ghazvin</w:t>
            </w:r>
            <w:proofErr w:type="spellEnd"/>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Samir </w:t>
            </w:r>
            <w:proofErr w:type="spellStart"/>
            <w:r w:rsidRPr="00B45B6C">
              <w:rPr>
                <w:sz w:val="20"/>
                <w:szCs w:val="20"/>
              </w:rPr>
              <w:t>Kholousi</w:t>
            </w:r>
            <w:proofErr w:type="spellEnd"/>
          </w:p>
        </w:tc>
        <w:tc>
          <w:tcPr>
            <w:tcW w:w="1765" w:type="dxa"/>
            <w:shd w:val="clear" w:color="auto" w:fill="auto"/>
          </w:tcPr>
          <w:p w:rsidR="00B45B6C" w:rsidRPr="00B45B6C" w:rsidRDefault="00B45B6C" w:rsidP="009D71B4">
            <w:pPr>
              <w:rPr>
                <w:sz w:val="20"/>
                <w:szCs w:val="20"/>
              </w:rPr>
            </w:pPr>
            <w:r w:rsidRPr="00B45B6C">
              <w:rPr>
                <w:sz w:val="20"/>
                <w:szCs w:val="20"/>
              </w:rPr>
              <w:t>30-Dec-16</w:t>
            </w:r>
          </w:p>
        </w:tc>
        <w:tc>
          <w:tcPr>
            <w:tcW w:w="1765" w:type="dxa"/>
            <w:shd w:val="clear" w:color="auto" w:fill="auto"/>
          </w:tcPr>
          <w:p w:rsidR="00B45B6C" w:rsidRPr="00B45B6C" w:rsidRDefault="00B45B6C" w:rsidP="009D71B4">
            <w:pPr>
              <w:rPr>
                <w:sz w:val="20"/>
                <w:szCs w:val="20"/>
              </w:rPr>
            </w:pPr>
            <w:r w:rsidRPr="00B45B6C">
              <w:rPr>
                <w:sz w:val="20"/>
                <w:szCs w:val="20"/>
              </w:rPr>
              <w:t>Kerman</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Mrs.</w:t>
            </w:r>
            <w:proofErr w:type="spellEnd"/>
            <w:r w:rsidRPr="00B45B6C">
              <w:rPr>
                <w:sz w:val="20"/>
                <w:szCs w:val="20"/>
              </w:rPr>
              <w:t xml:space="preserve"> </w:t>
            </w:r>
            <w:proofErr w:type="spellStart"/>
            <w:r w:rsidRPr="00B45B6C">
              <w:rPr>
                <w:sz w:val="20"/>
                <w:szCs w:val="20"/>
              </w:rPr>
              <w:t>Rouhiyyeh</w:t>
            </w:r>
            <w:proofErr w:type="spellEnd"/>
            <w:r w:rsidRPr="00B45B6C">
              <w:rPr>
                <w:sz w:val="20"/>
                <w:szCs w:val="20"/>
              </w:rPr>
              <w:t xml:space="preserve"> </w:t>
            </w:r>
            <w:proofErr w:type="spellStart"/>
            <w:r w:rsidRPr="00B45B6C">
              <w:rPr>
                <w:sz w:val="20"/>
                <w:szCs w:val="20"/>
              </w:rPr>
              <w:t>Zeinali</w:t>
            </w:r>
            <w:proofErr w:type="spellEnd"/>
            <w:r w:rsidRPr="00B45B6C">
              <w:rPr>
                <w:sz w:val="20"/>
                <w:szCs w:val="20"/>
              </w:rPr>
              <w:t xml:space="preserve"> </w:t>
            </w:r>
          </w:p>
        </w:tc>
        <w:tc>
          <w:tcPr>
            <w:tcW w:w="1765" w:type="dxa"/>
            <w:shd w:val="clear" w:color="auto" w:fill="auto"/>
          </w:tcPr>
          <w:p w:rsidR="00B45B6C" w:rsidRPr="00B45B6C" w:rsidRDefault="00B45B6C" w:rsidP="009D71B4">
            <w:pPr>
              <w:rPr>
                <w:sz w:val="20"/>
                <w:szCs w:val="20"/>
              </w:rPr>
            </w:pPr>
            <w:r w:rsidRPr="00B45B6C">
              <w:rPr>
                <w:sz w:val="20"/>
                <w:szCs w:val="20"/>
              </w:rPr>
              <w:t>03-Jan-17</w:t>
            </w:r>
          </w:p>
        </w:tc>
        <w:tc>
          <w:tcPr>
            <w:tcW w:w="1765" w:type="dxa"/>
            <w:shd w:val="clear" w:color="auto" w:fill="auto"/>
          </w:tcPr>
          <w:p w:rsidR="00B45B6C" w:rsidRPr="00B45B6C" w:rsidRDefault="00B45B6C" w:rsidP="009D71B4">
            <w:pPr>
              <w:rPr>
                <w:sz w:val="20"/>
                <w:szCs w:val="20"/>
              </w:rPr>
            </w:pPr>
            <w:r w:rsidRPr="00B45B6C">
              <w:rPr>
                <w:sz w:val="20"/>
                <w:szCs w:val="20"/>
              </w:rPr>
              <w:t>Kerman</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Mahbod</w:t>
            </w:r>
            <w:proofErr w:type="spellEnd"/>
            <w:r w:rsidRPr="00B45B6C">
              <w:rPr>
                <w:sz w:val="20"/>
                <w:szCs w:val="20"/>
              </w:rPr>
              <w:t xml:space="preserve"> </w:t>
            </w:r>
            <w:proofErr w:type="spellStart"/>
            <w:r w:rsidRPr="00B45B6C">
              <w:rPr>
                <w:sz w:val="20"/>
                <w:szCs w:val="20"/>
              </w:rPr>
              <w:t>Ettehadi</w:t>
            </w:r>
            <w:proofErr w:type="spellEnd"/>
            <w:r w:rsidRPr="00B45B6C">
              <w:rPr>
                <w:sz w:val="20"/>
                <w:szCs w:val="20"/>
              </w:rPr>
              <w:t xml:space="preserve"> </w:t>
            </w:r>
          </w:p>
        </w:tc>
        <w:tc>
          <w:tcPr>
            <w:tcW w:w="1765" w:type="dxa"/>
            <w:shd w:val="clear" w:color="auto" w:fill="auto"/>
          </w:tcPr>
          <w:p w:rsidR="00B45B6C" w:rsidRPr="00B45B6C" w:rsidRDefault="00B45B6C" w:rsidP="009D71B4">
            <w:pPr>
              <w:rPr>
                <w:sz w:val="20"/>
                <w:szCs w:val="20"/>
              </w:rPr>
            </w:pPr>
            <w:r w:rsidRPr="00B45B6C">
              <w:rPr>
                <w:sz w:val="20"/>
                <w:szCs w:val="20"/>
              </w:rPr>
              <w:t>01-Jan-17</w:t>
            </w:r>
          </w:p>
        </w:tc>
        <w:tc>
          <w:tcPr>
            <w:tcW w:w="1765" w:type="dxa"/>
            <w:shd w:val="clear" w:color="auto" w:fill="auto"/>
          </w:tcPr>
          <w:p w:rsidR="00B45B6C" w:rsidRPr="00B45B6C" w:rsidRDefault="00B45B6C" w:rsidP="009D71B4">
            <w:pPr>
              <w:rPr>
                <w:sz w:val="20"/>
                <w:szCs w:val="20"/>
              </w:rPr>
            </w:pPr>
            <w:r w:rsidRPr="00B45B6C">
              <w:rPr>
                <w:sz w:val="20"/>
                <w:szCs w:val="20"/>
              </w:rPr>
              <w:t>Yazd</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r w:rsidRPr="00B45B6C">
              <w:rPr>
                <w:sz w:val="20"/>
                <w:szCs w:val="20"/>
              </w:rPr>
              <w:t>N/A</w:t>
            </w:r>
          </w:p>
        </w:tc>
        <w:tc>
          <w:tcPr>
            <w:tcW w:w="1766" w:type="dxa"/>
            <w:shd w:val="clear" w:color="auto" w:fill="auto"/>
          </w:tcPr>
          <w:p w:rsidR="00B45B6C" w:rsidRPr="00B45B6C" w:rsidRDefault="00B45B6C" w:rsidP="009D71B4">
            <w:pPr>
              <w:rPr>
                <w:sz w:val="20"/>
                <w:szCs w:val="20"/>
              </w:rPr>
            </w:pPr>
          </w:p>
        </w:tc>
      </w:tr>
      <w:tr w:rsidR="00B45B6C" w:rsidRPr="00B45B6C" w:rsidTr="009D71B4">
        <w:tc>
          <w:tcPr>
            <w:tcW w:w="1765" w:type="dxa"/>
            <w:tcBorders>
              <w:bottom w:val="single" w:sz="12" w:space="0" w:color="auto"/>
            </w:tcBorders>
            <w:shd w:val="clear" w:color="auto" w:fill="auto"/>
          </w:tcPr>
          <w:p w:rsidR="00B45B6C" w:rsidRPr="00B45B6C" w:rsidRDefault="00B45B6C" w:rsidP="009D71B4">
            <w:pPr>
              <w:rPr>
                <w:sz w:val="20"/>
                <w:szCs w:val="20"/>
              </w:rPr>
            </w:pPr>
            <w:proofErr w:type="spellStart"/>
            <w:r w:rsidRPr="00B45B6C">
              <w:rPr>
                <w:sz w:val="20"/>
                <w:szCs w:val="20"/>
              </w:rPr>
              <w:t>Mr.</w:t>
            </w:r>
            <w:proofErr w:type="spellEnd"/>
            <w:r w:rsidRPr="00B45B6C">
              <w:rPr>
                <w:sz w:val="20"/>
                <w:szCs w:val="20"/>
              </w:rPr>
              <w:t xml:space="preserve"> </w:t>
            </w:r>
            <w:proofErr w:type="spellStart"/>
            <w:r w:rsidRPr="00B45B6C">
              <w:rPr>
                <w:sz w:val="20"/>
                <w:szCs w:val="20"/>
              </w:rPr>
              <w:t>Borhan</w:t>
            </w:r>
            <w:proofErr w:type="spellEnd"/>
            <w:r w:rsidRPr="00B45B6C">
              <w:rPr>
                <w:sz w:val="20"/>
                <w:szCs w:val="20"/>
              </w:rPr>
              <w:t xml:space="preserve"> </w:t>
            </w:r>
            <w:proofErr w:type="spellStart"/>
            <w:r w:rsidRPr="00B45B6C">
              <w:rPr>
                <w:sz w:val="20"/>
                <w:szCs w:val="20"/>
              </w:rPr>
              <w:t>Esmaili</w:t>
            </w:r>
            <w:proofErr w:type="spellEnd"/>
            <w:r w:rsidRPr="00B45B6C">
              <w:rPr>
                <w:sz w:val="20"/>
                <w:szCs w:val="20"/>
              </w:rPr>
              <w:t xml:space="preserve"> </w:t>
            </w:r>
          </w:p>
        </w:tc>
        <w:tc>
          <w:tcPr>
            <w:tcW w:w="1765" w:type="dxa"/>
            <w:tcBorders>
              <w:bottom w:val="single" w:sz="12" w:space="0" w:color="auto"/>
            </w:tcBorders>
            <w:shd w:val="clear" w:color="auto" w:fill="auto"/>
          </w:tcPr>
          <w:p w:rsidR="00B45B6C" w:rsidRPr="00B45B6C" w:rsidRDefault="00B45B6C" w:rsidP="009D71B4">
            <w:pPr>
              <w:rPr>
                <w:sz w:val="20"/>
                <w:szCs w:val="20"/>
              </w:rPr>
            </w:pPr>
            <w:r w:rsidRPr="00B45B6C">
              <w:rPr>
                <w:sz w:val="20"/>
                <w:szCs w:val="20"/>
              </w:rPr>
              <w:t>02-Jan-17</w:t>
            </w:r>
          </w:p>
        </w:tc>
        <w:tc>
          <w:tcPr>
            <w:tcW w:w="1765" w:type="dxa"/>
            <w:tcBorders>
              <w:bottom w:val="single" w:sz="12" w:space="0" w:color="auto"/>
            </w:tcBorders>
            <w:shd w:val="clear" w:color="auto" w:fill="auto"/>
          </w:tcPr>
          <w:p w:rsidR="00B45B6C" w:rsidRPr="00B45B6C" w:rsidRDefault="00B45B6C" w:rsidP="009D71B4">
            <w:pPr>
              <w:rPr>
                <w:sz w:val="20"/>
                <w:szCs w:val="20"/>
              </w:rPr>
            </w:pPr>
            <w:proofErr w:type="spellStart"/>
            <w:r w:rsidRPr="00B45B6C">
              <w:rPr>
                <w:sz w:val="20"/>
                <w:szCs w:val="20"/>
              </w:rPr>
              <w:t>Borazjan</w:t>
            </w:r>
            <w:proofErr w:type="spellEnd"/>
            <w:r w:rsidRPr="00B45B6C">
              <w:rPr>
                <w:sz w:val="20"/>
                <w:szCs w:val="20"/>
              </w:rPr>
              <w:t xml:space="preserve"> of </w:t>
            </w:r>
            <w:proofErr w:type="spellStart"/>
            <w:r w:rsidRPr="00B45B6C">
              <w:rPr>
                <w:sz w:val="20"/>
                <w:szCs w:val="20"/>
              </w:rPr>
              <w:t>Bushehr</w:t>
            </w:r>
            <w:proofErr w:type="spellEnd"/>
          </w:p>
        </w:tc>
        <w:tc>
          <w:tcPr>
            <w:tcW w:w="1766" w:type="dxa"/>
            <w:tcBorders>
              <w:bottom w:val="single" w:sz="12" w:space="0" w:color="auto"/>
            </w:tcBorders>
            <w:shd w:val="clear" w:color="auto" w:fill="auto"/>
          </w:tcPr>
          <w:p w:rsidR="00B45B6C" w:rsidRPr="00B45B6C" w:rsidRDefault="00B45B6C" w:rsidP="009D71B4">
            <w:pPr>
              <w:rPr>
                <w:sz w:val="20"/>
                <w:szCs w:val="20"/>
              </w:rPr>
            </w:pPr>
            <w:r w:rsidRPr="00B45B6C">
              <w:rPr>
                <w:sz w:val="20"/>
                <w:szCs w:val="20"/>
              </w:rPr>
              <w:t>N/A</w:t>
            </w:r>
          </w:p>
        </w:tc>
        <w:tc>
          <w:tcPr>
            <w:tcW w:w="1766" w:type="dxa"/>
            <w:tcBorders>
              <w:bottom w:val="single" w:sz="12" w:space="0" w:color="auto"/>
            </w:tcBorders>
            <w:shd w:val="clear" w:color="auto" w:fill="auto"/>
          </w:tcPr>
          <w:p w:rsidR="00B45B6C" w:rsidRPr="00B45B6C" w:rsidRDefault="00B45B6C" w:rsidP="009D71B4">
            <w:pPr>
              <w:rPr>
                <w:sz w:val="20"/>
                <w:szCs w:val="20"/>
              </w:rPr>
            </w:pPr>
            <w:r w:rsidRPr="00B45B6C">
              <w:rPr>
                <w:sz w:val="20"/>
                <w:szCs w:val="20"/>
              </w:rPr>
              <w:t>N/A</w:t>
            </w:r>
          </w:p>
        </w:tc>
        <w:tc>
          <w:tcPr>
            <w:tcW w:w="1766" w:type="dxa"/>
            <w:tcBorders>
              <w:bottom w:val="single" w:sz="12" w:space="0" w:color="auto"/>
            </w:tcBorders>
            <w:shd w:val="clear" w:color="auto" w:fill="auto"/>
          </w:tcPr>
          <w:p w:rsidR="00B45B6C" w:rsidRPr="00B45B6C" w:rsidRDefault="00B45B6C" w:rsidP="009D71B4">
            <w:pPr>
              <w:rPr>
                <w:sz w:val="20"/>
                <w:szCs w:val="20"/>
              </w:rPr>
            </w:pPr>
            <w:r w:rsidRPr="00B45B6C">
              <w:rPr>
                <w:sz w:val="20"/>
                <w:szCs w:val="20"/>
              </w:rPr>
              <w:t>N/A</w:t>
            </w:r>
          </w:p>
        </w:tc>
        <w:tc>
          <w:tcPr>
            <w:tcW w:w="1766" w:type="dxa"/>
            <w:tcBorders>
              <w:bottom w:val="single" w:sz="12" w:space="0" w:color="auto"/>
            </w:tcBorders>
            <w:shd w:val="clear" w:color="auto" w:fill="auto"/>
          </w:tcPr>
          <w:p w:rsidR="00B45B6C" w:rsidRPr="00B45B6C" w:rsidRDefault="00B45B6C" w:rsidP="009D71B4">
            <w:pPr>
              <w:rPr>
                <w:sz w:val="20"/>
                <w:szCs w:val="20"/>
              </w:rPr>
            </w:pPr>
          </w:p>
        </w:tc>
      </w:tr>
    </w:tbl>
    <w:p w:rsidR="00B45B6C" w:rsidRPr="00B45B6C" w:rsidRDefault="00B45B6C" w:rsidP="00B45B6C">
      <w:pPr>
        <w:spacing w:before="240"/>
        <w:ind w:left="1134" w:right="1134"/>
        <w:jc w:val="center"/>
        <w:rPr>
          <w:sz w:val="20"/>
          <w:szCs w:val="20"/>
          <w:u w:val="single"/>
        </w:rPr>
      </w:pPr>
      <w:r w:rsidRPr="00B45B6C">
        <w:rPr>
          <w:sz w:val="20"/>
          <w:szCs w:val="20"/>
          <w:u w:val="single"/>
        </w:rPr>
        <w:tab/>
      </w:r>
      <w:r w:rsidRPr="00B45B6C">
        <w:rPr>
          <w:sz w:val="20"/>
          <w:szCs w:val="20"/>
          <w:u w:val="single"/>
        </w:rPr>
        <w:tab/>
      </w:r>
      <w:r w:rsidRPr="00B45B6C">
        <w:rPr>
          <w:sz w:val="20"/>
          <w:szCs w:val="20"/>
          <w:u w:val="single"/>
        </w:rPr>
        <w:tab/>
      </w:r>
    </w:p>
    <w:sectPr w:rsidR="00B45B6C" w:rsidRPr="00B45B6C" w:rsidSect="00B45B6C">
      <w:headerReference w:type="even" r:id="rId13"/>
      <w:headerReference w:type="default" r:id="rId14"/>
      <w:footerReference w:type="even" r:id="rId15"/>
      <w:footerReference w:type="default" r:id="rId16"/>
      <w:headerReference w:type="first" r:id="rId17"/>
      <w:endnotePr>
        <w:numFmt w:val="decimal"/>
      </w:endnotePr>
      <w:pgSz w:w="16840" w:h="11907" w:orient="landscape" w:code="9"/>
      <w:pgMar w:top="1134" w:right="1701" w:bottom="1134" w:left="2268"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8C2" w:rsidRDefault="006558C2"/>
  </w:endnote>
  <w:endnote w:type="continuationSeparator" w:id="0">
    <w:p w:rsidR="006558C2" w:rsidRDefault="006558C2"/>
  </w:endnote>
  <w:endnote w:type="continuationNotice" w:id="1">
    <w:p w:rsidR="006558C2" w:rsidRDefault="00655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C2" w:rsidRPr="00B64CC9" w:rsidRDefault="006558C2" w:rsidP="00B64CC9">
    <w:pPr>
      <w:pStyle w:val="Footer"/>
      <w:tabs>
        <w:tab w:val="right" w:pos="9638"/>
      </w:tabs>
    </w:pPr>
    <w:r>
      <w:fldChar w:fldCharType="begin"/>
    </w:r>
    <w:r>
      <w:instrText xml:space="preserve"> PAGE  \* MERGEFORMAT </w:instrText>
    </w:r>
    <w:r>
      <w:fldChar w:fldCharType="separate"/>
    </w:r>
    <w:r w:rsidR="00105975" w:rsidRPr="00105975">
      <w:rPr>
        <w:b/>
        <w:noProof/>
        <w:sz w:val="18"/>
      </w:rPr>
      <w:t>20</w:t>
    </w:r>
    <w:r>
      <w:rPr>
        <w:b/>
        <w:noProof/>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C2" w:rsidRPr="00B64CC9" w:rsidRDefault="006558C2" w:rsidP="00B64CC9">
    <w:pPr>
      <w:pStyle w:val="Footer"/>
      <w:tabs>
        <w:tab w:val="right" w:pos="9638"/>
      </w:tabs>
      <w:rPr>
        <w:b/>
        <w:sz w:val="18"/>
      </w:rPr>
    </w:pPr>
    <w:r>
      <w:tab/>
    </w:r>
    <w:r>
      <w:fldChar w:fldCharType="begin"/>
    </w:r>
    <w:r>
      <w:instrText xml:space="preserve"> PAGE  \* MERGEFORMAT </w:instrText>
    </w:r>
    <w:r>
      <w:fldChar w:fldCharType="separate"/>
    </w:r>
    <w:r w:rsidR="00105975" w:rsidRPr="00105975">
      <w:rPr>
        <w:b/>
        <w:noProof/>
        <w:sz w:val="18"/>
      </w:rPr>
      <w:t>21</w:t>
    </w:r>
    <w:r>
      <w:rPr>
        <w:b/>
        <w:noProof/>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B6C" w:rsidRPr="00B45B6C" w:rsidRDefault="00B45B6C" w:rsidP="00B45B6C">
    <w:pPr>
      <w:pStyle w:val="Footer"/>
    </w:pPr>
    <w:r>
      <w:rPr>
        <w:noProof/>
        <w:lang w:eastAsia="en-GB"/>
      </w:rPr>
      <mc:AlternateContent>
        <mc:Choice Requires="wps">
          <w:drawing>
            <wp:anchor distT="0" distB="0" distL="114300" distR="114300" simplePos="0" relativeHeight="251660288" behindDoc="0" locked="0" layoutInCell="1" allowOverlap="1" wp14:anchorId="36802E79" wp14:editId="6E839F83">
              <wp:simplePos x="0" y="0"/>
              <wp:positionH relativeFrom="margin">
                <wp:posOffset>-431800</wp:posOffset>
              </wp:positionH>
              <wp:positionV relativeFrom="margin">
                <wp:posOffset>0</wp:posOffset>
              </wp:positionV>
              <wp:extent cx="219075" cy="612457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6124575"/>
                      </a:xfrm>
                      <a:prstGeom prst="rect">
                        <a:avLst/>
                      </a:prstGeom>
                      <a:solidFill>
                        <a:schemeClr val="bg1"/>
                      </a:solidFill>
                      <a:ln w="9525" cap="flat" cmpd="sng" algn="ctr">
                        <a:no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B45B6C" w:rsidRPr="00B64CC9" w:rsidRDefault="00B45B6C" w:rsidP="00B45B6C">
                          <w:pPr>
                            <w:pStyle w:val="Footer"/>
                            <w:tabs>
                              <w:tab w:val="right" w:pos="9638"/>
                            </w:tabs>
                          </w:pPr>
                          <w:r>
                            <w:fldChar w:fldCharType="begin"/>
                          </w:r>
                          <w:r>
                            <w:instrText xml:space="preserve"> PAGE  \* MERGEFORMAT </w:instrText>
                          </w:r>
                          <w:r>
                            <w:fldChar w:fldCharType="separate"/>
                          </w:r>
                          <w:r w:rsidR="00105975" w:rsidRPr="00105975">
                            <w:rPr>
                              <w:b/>
                              <w:noProof/>
                              <w:sz w:val="18"/>
                            </w:rPr>
                            <w:t>40</w:t>
                          </w:r>
                          <w:r>
                            <w:rPr>
                              <w:b/>
                              <w:noProof/>
                              <w:sz w:val="18"/>
                            </w:rPr>
                            <w:fldChar w:fldCharType="end"/>
                          </w:r>
                          <w:r>
                            <w:rPr>
                              <w:sz w:val="18"/>
                            </w:rPr>
                            <w:tab/>
                          </w:r>
                        </w:p>
                        <w:p w:rsidR="00B45B6C" w:rsidRDefault="00B45B6C"/>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4pt;margin-top:0;width:17.25pt;height:482.25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" fillcolor="white [3212]" stroked="f">
              <v:stroke joinstyle="round"/>
              <v:path arrowok="t"/>
              <v:textbox style="layout-flow:vertical" inset="0,0,0,0">
                <w:txbxContent>
                  <w:p w:rsidR="00B45B6C" w:rsidRPr="00B64CC9" w:rsidRDefault="00B45B6C" w:rsidP="00B45B6C">
                    <w:pPr>
                      <w:pStyle w:val="Footer"/>
                      <w:tabs>
                        <w:tab w:val="right" w:pos="9638"/>
                      </w:tabs>
                    </w:pPr>
                    <w:r>
                      <w:fldChar w:fldCharType="begin"/>
                    </w:r>
                    <w:r>
                      <w:instrText xml:space="preserve"> PAGE  \* MERGEFORMAT </w:instrText>
                    </w:r>
                    <w:r>
                      <w:fldChar w:fldCharType="separate"/>
                    </w:r>
                    <w:r w:rsidR="00105975" w:rsidRPr="00105975">
                      <w:rPr>
                        <w:b/>
                        <w:noProof/>
                        <w:sz w:val="18"/>
                      </w:rPr>
                      <w:t>40</w:t>
                    </w:r>
                    <w:r>
                      <w:rPr>
                        <w:b/>
                        <w:noProof/>
                        <w:sz w:val="18"/>
                      </w:rPr>
                      <w:fldChar w:fldCharType="end"/>
                    </w:r>
                    <w:r>
                      <w:rPr>
                        <w:sz w:val="18"/>
                      </w:rPr>
                      <w:tab/>
                    </w:r>
                  </w:p>
                  <w:p w:rsidR="00B45B6C" w:rsidRDefault="00B45B6C"/>
                </w:txbxContent>
              </v:textbox>
              <w10:wrap anchorx="margin" anchory="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B6C" w:rsidRPr="00B45B6C" w:rsidRDefault="00B45B6C" w:rsidP="00B45B6C">
    <w:pPr>
      <w:pStyle w:val="Footer"/>
    </w:pPr>
    <w:r>
      <w:rPr>
        <w:noProof/>
        <w:lang w:eastAsia="en-GB"/>
      </w:rPr>
      <mc:AlternateContent>
        <mc:Choice Requires="wps">
          <w:drawing>
            <wp:anchor distT="0" distB="0" distL="114300" distR="114300" simplePos="0" relativeHeight="251662336" behindDoc="0" locked="0" layoutInCell="1" allowOverlap="1" wp14:anchorId="4A8B5056" wp14:editId="5D95D4DF">
              <wp:simplePos x="0" y="0"/>
              <wp:positionH relativeFrom="margin">
                <wp:posOffset>-431800</wp:posOffset>
              </wp:positionH>
              <wp:positionV relativeFrom="margin">
                <wp:posOffset>0</wp:posOffset>
              </wp:positionV>
              <wp:extent cx="219075" cy="6124575"/>
              <wp:effectExtent l="0" t="0"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6124575"/>
                      </a:xfrm>
                      <a:prstGeom prst="rect">
                        <a:avLst/>
                      </a:prstGeom>
                      <a:solidFill>
                        <a:schemeClr val="bg1"/>
                      </a:solidFill>
                      <a:ln w="9525" cap="flat" cmpd="sng" algn="ctr">
                        <a:no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B45B6C" w:rsidRPr="00B64CC9" w:rsidRDefault="00B45B6C" w:rsidP="00B45B6C">
                          <w:pPr>
                            <w:pStyle w:val="Footer"/>
                            <w:tabs>
                              <w:tab w:val="right" w:pos="9638"/>
                            </w:tabs>
                            <w:rPr>
                              <w:b/>
                              <w:sz w:val="18"/>
                            </w:rPr>
                          </w:pPr>
                          <w:r>
                            <w:tab/>
                          </w:r>
                          <w:r>
                            <w:fldChar w:fldCharType="begin"/>
                          </w:r>
                          <w:r>
                            <w:instrText xml:space="preserve"> PAGE  \* MERGEFORMAT </w:instrText>
                          </w:r>
                          <w:r>
                            <w:fldChar w:fldCharType="separate"/>
                          </w:r>
                          <w:r w:rsidR="00105975" w:rsidRPr="00105975">
                            <w:rPr>
                              <w:b/>
                              <w:noProof/>
                              <w:sz w:val="18"/>
                            </w:rPr>
                            <w:t>41</w:t>
                          </w:r>
                          <w:r>
                            <w:rPr>
                              <w:b/>
                              <w:noProof/>
                              <w:sz w:val="18"/>
                            </w:rPr>
                            <w:fldChar w:fldCharType="end"/>
                          </w:r>
                        </w:p>
                        <w:p w:rsidR="00B45B6C" w:rsidRDefault="00B45B6C"/>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34pt;margin-top:0;width:17.25pt;height:482.2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" fillcolor="white [3212]" stroked="f">
              <v:stroke joinstyle="round"/>
              <v:path arrowok="t"/>
              <v:textbox style="layout-flow:vertical" inset="0,0,0,0">
                <w:txbxContent>
                  <w:p w:rsidR="00B45B6C" w:rsidRPr="00B64CC9" w:rsidRDefault="00B45B6C" w:rsidP="00B45B6C">
                    <w:pPr>
                      <w:pStyle w:val="Footer"/>
                      <w:tabs>
                        <w:tab w:val="right" w:pos="9638"/>
                      </w:tabs>
                      <w:rPr>
                        <w:b/>
                        <w:sz w:val="18"/>
                      </w:rPr>
                    </w:pPr>
                    <w:r>
                      <w:tab/>
                    </w:r>
                    <w:r>
                      <w:fldChar w:fldCharType="begin"/>
                    </w:r>
                    <w:r>
                      <w:instrText xml:space="preserve"> PAGE  \* MERGEFORMAT </w:instrText>
                    </w:r>
                    <w:r>
                      <w:fldChar w:fldCharType="separate"/>
                    </w:r>
                    <w:r w:rsidR="00105975" w:rsidRPr="00105975">
                      <w:rPr>
                        <w:b/>
                        <w:noProof/>
                        <w:sz w:val="18"/>
                      </w:rPr>
                      <w:t>41</w:t>
                    </w:r>
                    <w:r>
                      <w:rPr>
                        <w:b/>
                        <w:noProof/>
                        <w:sz w:val="18"/>
                      </w:rPr>
                      <w:fldChar w:fldCharType="end"/>
                    </w:r>
                  </w:p>
                  <w:p w:rsidR="00B45B6C" w:rsidRDefault="00B45B6C"/>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8C2" w:rsidRPr="000B175B" w:rsidRDefault="006558C2" w:rsidP="000B175B">
      <w:pPr>
        <w:tabs>
          <w:tab w:val="right" w:pos="2155"/>
        </w:tabs>
        <w:spacing w:after="80"/>
        <w:ind w:left="680"/>
        <w:rPr>
          <w:u w:val="single"/>
        </w:rPr>
      </w:pPr>
      <w:r>
        <w:rPr>
          <w:u w:val="single"/>
        </w:rPr>
        <w:tab/>
      </w:r>
    </w:p>
  </w:footnote>
  <w:footnote w:type="continuationSeparator" w:id="0">
    <w:p w:rsidR="006558C2" w:rsidRPr="00FC68B7" w:rsidRDefault="006558C2" w:rsidP="00FC68B7">
      <w:pPr>
        <w:tabs>
          <w:tab w:val="left" w:pos="2155"/>
        </w:tabs>
        <w:spacing w:after="80"/>
        <w:ind w:left="680"/>
        <w:rPr>
          <w:u w:val="single"/>
        </w:rPr>
      </w:pPr>
      <w:r>
        <w:rPr>
          <w:u w:val="single"/>
        </w:rPr>
        <w:tab/>
      </w:r>
    </w:p>
  </w:footnote>
  <w:footnote w:type="continuationNotice" w:id="1">
    <w:p w:rsidR="006558C2" w:rsidRDefault="006558C2"/>
  </w:footnote>
  <w:footnote w:id="2">
    <w:p w:rsidR="00B45B6C" w:rsidRPr="00EE15C3" w:rsidRDefault="00B45B6C" w:rsidP="00B45B6C">
      <w:pPr>
        <w:pStyle w:val="FootnoteText"/>
        <w:rPr>
          <w:lang w:val="en-US"/>
        </w:rPr>
      </w:pPr>
      <w:r>
        <w:tab/>
      </w:r>
      <w:r>
        <w:rPr>
          <w:rStyle w:val="FootnoteReference"/>
        </w:rPr>
        <w:t>*</w:t>
      </w:r>
      <w:r>
        <w:tab/>
      </w:r>
      <w:r w:rsidRPr="00C42605">
        <w:rPr>
          <w:szCs w:val="18"/>
        </w:rPr>
        <w:t xml:space="preserve">The present report was submitted after the deadline </w:t>
      </w:r>
      <w:proofErr w:type="gramStart"/>
      <w:r w:rsidRPr="00C42605">
        <w:rPr>
          <w:szCs w:val="18"/>
        </w:rPr>
        <w:t>as a result</w:t>
      </w:r>
      <w:proofErr w:type="gramEnd"/>
      <w:r w:rsidRPr="00C42605">
        <w:rPr>
          <w:szCs w:val="18"/>
        </w:rPr>
        <w:t xml:space="preserve"> of consultations with the State concerned</w:t>
      </w:r>
      <w:r>
        <w:rPr>
          <w:szCs w:val="18"/>
        </w:rPr>
        <w:t>.</w:t>
      </w:r>
    </w:p>
  </w:footnote>
  <w:footnote w:id="3">
    <w:p w:rsidR="00B45B6C" w:rsidRPr="00EE15C3" w:rsidRDefault="00B45B6C" w:rsidP="00B45B6C">
      <w:pPr>
        <w:pStyle w:val="FootnoteText"/>
        <w:rPr>
          <w:lang w:val="en-US"/>
        </w:rPr>
      </w:pPr>
      <w:r>
        <w:rPr>
          <w:lang w:val="en-US"/>
        </w:rPr>
        <w:tab/>
      </w:r>
      <w:r>
        <w:rPr>
          <w:rStyle w:val="FootnoteReference"/>
        </w:rPr>
        <w:t>**</w:t>
      </w:r>
      <w:r>
        <w:tab/>
      </w:r>
      <w:r>
        <w:rPr>
          <w:szCs w:val="18"/>
        </w:rPr>
        <w:t xml:space="preserve">The annex to the present report </w:t>
      </w:r>
      <w:proofErr w:type="gramStart"/>
      <w:r>
        <w:rPr>
          <w:szCs w:val="18"/>
        </w:rPr>
        <w:t>is</w:t>
      </w:r>
      <w:r w:rsidRPr="001970F7">
        <w:rPr>
          <w:szCs w:val="18"/>
        </w:rPr>
        <w:t xml:space="preserve"> circulated</w:t>
      </w:r>
      <w:proofErr w:type="gramEnd"/>
      <w:r w:rsidRPr="001970F7">
        <w:rPr>
          <w:szCs w:val="18"/>
        </w:rPr>
        <w:t xml:space="preserve"> in the language of submission only</w:t>
      </w:r>
      <w:r>
        <w:rPr>
          <w:szCs w:val="18"/>
        </w:rPr>
        <w:t>.</w:t>
      </w:r>
    </w:p>
  </w:footnote>
  <w:footnote w:id="4">
    <w:p w:rsidR="00B45B6C" w:rsidRPr="00AC1F07" w:rsidRDefault="00B45B6C" w:rsidP="00B45B6C">
      <w:pPr>
        <w:pStyle w:val="FootnoteText"/>
        <w:rPr>
          <w:lang w:val="en-US"/>
        </w:rPr>
      </w:pPr>
      <w:r>
        <w:rPr>
          <w:lang w:val="en-US"/>
        </w:rPr>
        <w:tab/>
      </w:r>
      <w:r w:rsidRPr="00AC1F07">
        <w:rPr>
          <w:vertAlign w:val="superscript"/>
          <w:lang w:val="en-US"/>
        </w:rPr>
        <w:footnoteRef/>
      </w:r>
      <w:r>
        <w:rPr>
          <w:lang w:val="en-US"/>
        </w:rPr>
        <w:tab/>
      </w:r>
      <w:r w:rsidRPr="00AC1F07">
        <w:rPr>
          <w:lang w:val="en-US"/>
        </w:rPr>
        <w:t xml:space="preserve">See OHCHR: </w:t>
      </w:r>
      <w:hyperlink r:id="rId1" w:history="1">
        <w:r w:rsidRPr="00AC1F07">
          <w:rPr>
            <w:lang w:val="en-US"/>
          </w:rPr>
          <w:t>http://spinternet.ohchr.org/_Layouts/SpecialProceduresInternet/ViewCountryVisits.aspx?Lang=en</w:t>
        </w:r>
      </w:hyperlink>
      <w:r w:rsidRPr="00AC1F07">
        <w:rPr>
          <w:lang w:val="en-US"/>
        </w:rPr>
        <w:t xml:space="preserve"> </w:t>
      </w:r>
    </w:p>
  </w:footnote>
  <w:footnote w:id="5">
    <w:p w:rsidR="00B45B6C" w:rsidRPr="00A81EAF" w:rsidRDefault="00B45B6C" w:rsidP="00B45B6C">
      <w:pPr>
        <w:pStyle w:val="FootnoteText"/>
        <w:rPr>
          <w:lang w:val="es-ES"/>
        </w:rPr>
      </w:pPr>
      <w:r>
        <w:rPr>
          <w:lang w:val="en-US"/>
        </w:rPr>
        <w:tab/>
      </w:r>
      <w:r w:rsidRPr="00AC1F07">
        <w:rPr>
          <w:vertAlign w:val="superscript"/>
          <w:lang w:val="en-US"/>
        </w:rPr>
        <w:footnoteRef/>
      </w:r>
      <w:r w:rsidRPr="00A81EAF">
        <w:rPr>
          <w:lang w:val="es-ES"/>
        </w:rPr>
        <w:tab/>
      </w:r>
      <w:proofErr w:type="spellStart"/>
      <w:r w:rsidRPr="00A81EAF">
        <w:rPr>
          <w:lang w:val="es-ES"/>
        </w:rPr>
        <w:t>Ibid</w:t>
      </w:r>
      <w:proofErr w:type="spellEnd"/>
      <w:r w:rsidRPr="00A81EAF">
        <w:rPr>
          <w:lang w:val="es-ES"/>
        </w:rPr>
        <w:t xml:space="preserve">. </w:t>
      </w:r>
    </w:p>
  </w:footnote>
  <w:footnote w:id="6">
    <w:p w:rsidR="00B45B6C" w:rsidRPr="00A81EAF" w:rsidRDefault="00B45B6C" w:rsidP="00B45B6C">
      <w:pPr>
        <w:pStyle w:val="FootnoteText"/>
        <w:rPr>
          <w:lang w:val="es-ES"/>
        </w:rPr>
      </w:pPr>
      <w:r w:rsidRPr="00A81EAF">
        <w:rPr>
          <w:lang w:val="es-ES"/>
        </w:rPr>
        <w:tab/>
      </w:r>
      <w:r w:rsidRPr="00AC1F07">
        <w:rPr>
          <w:vertAlign w:val="superscript"/>
          <w:lang w:val="en-US"/>
        </w:rPr>
        <w:footnoteRef/>
      </w:r>
      <w:r w:rsidRPr="00A81EAF">
        <w:rPr>
          <w:lang w:val="es-ES"/>
        </w:rPr>
        <w:tab/>
      </w:r>
      <w:r w:rsidR="00105975">
        <w:fldChar w:fldCharType="begin"/>
      </w:r>
      <w:r w:rsidR="00105975" w:rsidRPr="00105975">
        <w:rPr>
          <w:lang w:val="es-ES"/>
        </w:rPr>
        <w:instrText xml:space="preserve"> HYPERLINK "http://dolat.ir/detail/286714" </w:instrText>
      </w:r>
      <w:r w:rsidR="00105975">
        <w:fldChar w:fldCharType="separate"/>
      </w:r>
      <w:r w:rsidRPr="00A81EAF">
        <w:rPr>
          <w:lang w:val="es-ES"/>
        </w:rPr>
        <w:t>http://dolat.ir/detail/286714</w:t>
      </w:r>
      <w:r w:rsidR="00105975">
        <w:rPr>
          <w:lang w:val="es-ES"/>
        </w:rPr>
        <w:fldChar w:fldCharType="end"/>
      </w:r>
      <w:r w:rsidRPr="00A81EAF">
        <w:rPr>
          <w:lang w:val="es-ES"/>
        </w:rPr>
        <w:t>; http://www.dailymail.co.uk/wires/afp/article-4047800/Irans-Rouhani-unveils-landmark-bill-rights.html.</w:t>
      </w:r>
    </w:p>
  </w:footnote>
  <w:footnote w:id="7">
    <w:p w:rsidR="00B45B6C" w:rsidRPr="00AC1F07" w:rsidRDefault="00B45B6C" w:rsidP="00B45B6C">
      <w:pPr>
        <w:pStyle w:val="FootnoteText"/>
        <w:rPr>
          <w:lang w:val="en-US"/>
        </w:rPr>
      </w:pPr>
      <w:r w:rsidRPr="00A81EAF">
        <w:rPr>
          <w:lang w:val="es-ES"/>
        </w:rPr>
        <w:tab/>
      </w:r>
      <w:r w:rsidRPr="00AC1F07">
        <w:rPr>
          <w:vertAlign w:val="superscript"/>
          <w:lang w:val="en-US"/>
        </w:rPr>
        <w:footnoteRef/>
      </w:r>
      <w:r>
        <w:rPr>
          <w:lang w:val="en-US"/>
        </w:rPr>
        <w:tab/>
      </w:r>
      <w:r w:rsidRPr="00AC1F07">
        <w:rPr>
          <w:lang w:val="en-US"/>
        </w:rPr>
        <w:t xml:space="preserve">It should be noted that the United Nations considers all recommendations that are not accepted in their entirety (i.e. “partial acceptances”) as rejections. </w:t>
      </w:r>
    </w:p>
  </w:footnote>
  <w:footnote w:id="8">
    <w:p w:rsidR="00B45B6C" w:rsidRPr="00290480" w:rsidRDefault="00B45B6C" w:rsidP="00B45B6C">
      <w:pPr>
        <w:pStyle w:val="FootnoteText"/>
        <w:ind w:right="-1417"/>
        <w:rPr>
          <w:lang w:val="en-US"/>
        </w:rPr>
      </w:pPr>
      <w:r>
        <w:rPr>
          <w:vertAlign w:val="superscript"/>
          <w:lang w:val="en-US"/>
        </w:rPr>
        <w:tab/>
      </w:r>
      <w:r w:rsidRPr="00AC1F07">
        <w:rPr>
          <w:vertAlign w:val="superscript"/>
          <w:lang w:val="en-US"/>
        </w:rPr>
        <w:footnoteRef/>
      </w:r>
      <w:r>
        <w:rPr>
          <w:vertAlign w:val="superscript"/>
          <w:lang w:val="en-US"/>
        </w:rPr>
        <w:tab/>
      </w:r>
      <w:r w:rsidRPr="00290480">
        <w:rPr>
          <w:lang w:val="en-US"/>
        </w:rPr>
        <w:t>Seehttp://www.ohchr.org/EN/NewsEvents/Pages/DisplayNews.aspx?NewsID=20425&amp;LangID=E.</w:t>
      </w:r>
    </w:p>
  </w:footnote>
  <w:footnote w:id="9">
    <w:p w:rsidR="00B45B6C" w:rsidRPr="00AC1F07" w:rsidRDefault="00B45B6C" w:rsidP="00B45B6C">
      <w:pPr>
        <w:pStyle w:val="FootnoteText"/>
        <w:ind w:right="-1417"/>
        <w:rPr>
          <w:lang w:val="en-US"/>
        </w:rPr>
      </w:pPr>
      <w:r w:rsidRPr="00AC1F07">
        <w:rPr>
          <w:vertAlign w:val="superscript"/>
          <w:lang w:val="en-US"/>
        </w:rPr>
        <w:tab/>
      </w:r>
      <w:r w:rsidRPr="00290480">
        <w:rPr>
          <w:vertAlign w:val="superscript"/>
          <w:lang w:val="en-US"/>
        </w:rPr>
        <w:footnoteRef/>
      </w:r>
      <w:r w:rsidRPr="00290480">
        <w:rPr>
          <w:vertAlign w:val="superscript"/>
          <w:lang w:val="en-US"/>
        </w:rPr>
        <w:tab/>
      </w:r>
      <w:proofErr w:type="gramStart"/>
      <w:r w:rsidRPr="00AC1F07">
        <w:rPr>
          <w:lang w:val="en-US"/>
        </w:rPr>
        <w:t>Articles 146-47 of the Islamic Penal Code.</w:t>
      </w:r>
      <w:proofErr w:type="gramEnd"/>
    </w:p>
  </w:footnote>
  <w:footnote w:id="10">
    <w:p w:rsidR="00B45B6C" w:rsidRPr="00AC1F07" w:rsidRDefault="00B45B6C" w:rsidP="00B45B6C">
      <w:pPr>
        <w:pStyle w:val="FootnoteText"/>
        <w:tabs>
          <w:tab w:val="left" w:pos="1134"/>
          <w:tab w:val="left" w:pos="1701"/>
          <w:tab w:val="left" w:pos="2268"/>
          <w:tab w:val="left" w:pos="2835"/>
          <w:tab w:val="left" w:pos="3402"/>
          <w:tab w:val="left" w:pos="6450"/>
        </w:tabs>
        <w:rPr>
          <w:lang w:val="en-US"/>
        </w:rPr>
      </w:pPr>
      <w:r>
        <w:rPr>
          <w:vertAlign w:val="superscript"/>
          <w:lang w:val="en-US"/>
        </w:rPr>
        <w:tab/>
      </w:r>
      <w:r w:rsidRPr="00290480">
        <w:rPr>
          <w:vertAlign w:val="superscript"/>
          <w:lang w:val="en-US"/>
        </w:rPr>
        <w:footnoteRef/>
      </w:r>
      <w:r>
        <w:rPr>
          <w:vertAlign w:val="superscript"/>
          <w:lang w:val="en-US"/>
        </w:rPr>
        <w:tab/>
      </w:r>
      <w:proofErr w:type="gramStart"/>
      <w:r w:rsidRPr="00AC1F07">
        <w:rPr>
          <w:lang w:val="en-US"/>
        </w:rPr>
        <w:t>Article 91 of the Islamic Penal Code.</w:t>
      </w:r>
      <w:proofErr w:type="gramEnd"/>
      <w:r w:rsidRPr="00AC1F07">
        <w:rPr>
          <w:lang w:val="en-US"/>
        </w:rPr>
        <w:t xml:space="preserve"> </w:t>
      </w:r>
      <w:r>
        <w:rPr>
          <w:lang w:val="en-US"/>
        </w:rPr>
        <w:tab/>
      </w:r>
    </w:p>
  </w:footnote>
  <w:footnote w:id="11">
    <w:p w:rsidR="00B45B6C" w:rsidRPr="00AC1F07" w:rsidRDefault="00B45B6C" w:rsidP="00B45B6C">
      <w:pPr>
        <w:pStyle w:val="FootnoteText"/>
        <w:rPr>
          <w:lang w:val="en-US"/>
        </w:rPr>
      </w:pPr>
      <w:r>
        <w:rPr>
          <w:vertAlign w:val="superscript"/>
          <w:lang w:val="en-US"/>
        </w:rPr>
        <w:tab/>
      </w:r>
      <w:r w:rsidRPr="00AC1F07">
        <w:rPr>
          <w:vertAlign w:val="superscript"/>
          <w:lang w:val="en-US"/>
        </w:rPr>
        <w:footnoteRef/>
      </w:r>
      <w:r>
        <w:rPr>
          <w:vertAlign w:val="superscript"/>
          <w:lang w:val="en-US"/>
        </w:rPr>
        <w:tab/>
      </w:r>
      <w:hyperlink r:id="rId2" w:history="1">
        <w:r w:rsidRPr="00AC1F07">
          <w:rPr>
            <w:lang w:val="en-US"/>
          </w:rPr>
          <w:t>http://www.rrk.ir/Laws/ShowLaw.aspx?Code=2460</w:t>
        </w:r>
      </w:hyperlink>
      <w:r>
        <w:rPr>
          <w:lang w:val="en-US"/>
        </w:rPr>
        <w:t>.</w:t>
      </w:r>
    </w:p>
  </w:footnote>
  <w:footnote w:id="12">
    <w:p w:rsidR="00B45B6C" w:rsidRPr="00AC1F07" w:rsidRDefault="00B45B6C" w:rsidP="00B45B6C">
      <w:pPr>
        <w:pStyle w:val="FootnoteText"/>
        <w:rPr>
          <w:lang w:val="en-US"/>
        </w:rPr>
      </w:pPr>
      <w:r w:rsidRPr="00AC1F07">
        <w:rPr>
          <w:vertAlign w:val="superscript"/>
          <w:lang w:val="en-US"/>
        </w:rPr>
        <w:tab/>
      </w:r>
      <w:r w:rsidRPr="00AC1F07">
        <w:rPr>
          <w:vertAlign w:val="superscript"/>
          <w:lang w:val="en-US"/>
        </w:rPr>
        <w:footnoteRef/>
      </w:r>
      <w:r w:rsidRPr="00AC1F07">
        <w:rPr>
          <w:vertAlign w:val="superscript"/>
          <w:lang w:val="en-US"/>
        </w:rPr>
        <w:tab/>
      </w:r>
      <w:proofErr w:type="gramStart"/>
      <w:r w:rsidRPr="00AC1F07">
        <w:rPr>
          <w:lang w:val="en-US"/>
        </w:rPr>
        <w:t xml:space="preserve">CRC/C/IRN/CO/3-4 </w:t>
      </w:r>
      <w:proofErr w:type="spellStart"/>
      <w:r w:rsidRPr="00AC1F07">
        <w:rPr>
          <w:lang w:val="en-US"/>
        </w:rPr>
        <w:t>paras</w:t>
      </w:r>
      <w:proofErr w:type="spellEnd"/>
      <w:r w:rsidRPr="00AC1F07">
        <w:rPr>
          <w:lang w:val="en-US"/>
        </w:rPr>
        <w:t xml:space="preserve"> 28, 35, 36, 48 and 92</w:t>
      </w:r>
      <w:r>
        <w:rPr>
          <w:lang w:val="en-US"/>
        </w:rPr>
        <w:t>.</w:t>
      </w:r>
      <w:proofErr w:type="gramEnd"/>
    </w:p>
  </w:footnote>
  <w:footnote w:id="13">
    <w:p w:rsidR="00B45B6C" w:rsidRPr="00AC1F07" w:rsidRDefault="00B45B6C" w:rsidP="00B45B6C">
      <w:pPr>
        <w:pStyle w:val="FootnoteText"/>
        <w:rPr>
          <w:lang w:val="en-US"/>
        </w:rPr>
      </w:pPr>
      <w:r w:rsidRPr="00AC1F07">
        <w:rPr>
          <w:vertAlign w:val="superscript"/>
          <w:lang w:val="en-US"/>
        </w:rPr>
        <w:tab/>
      </w:r>
      <w:r w:rsidRPr="00AC1F07">
        <w:rPr>
          <w:vertAlign w:val="superscript"/>
          <w:lang w:val="en-US"/>
        </w:rPr>
        <w:footnoteRef/>
      </w:r>
      <w:r w:rsidRPr="00AC1F07">
        <w:rPr>
          <w:vertAlign w:val="superscript"/>
          <w:lang w:val="en-US"/>
        </w:rPr>
        <w:tab/>
      </w:r>
      <w:r w:rsidRPr="00AC1F07">
        <w:rPr>
          <w:lang w:val="en-US"/>
        </w:rPr>
        <w:t>https://www.amnesty.org/en/documents/mde13/3112/2016/en/.</w:t>
      </w:r>
    </w:p>
  </w:footnote>
  <w:footnote w:id="14">
    <w:p w:rsidR="00B45B6C" w:rsidRPr="00550A0D" w:rsidRDefault="00B45B6C" w:rsidP="00B45B6C">
      <w:pPr>
        <w:pStyle w:val="FootnoteText"/>
        <w:rPr>
          <w:lang w:val="en-US"/>
        </w:rPr>
      </w:pPr>
      <w:r>
        <w:rPr>
          <w:lang w:val="en-US"/>
        </w:rPr>
        <w:tab/>
      </w:r>
      <w:r w:rsidRPr="00550A0D">
        <w:rPr>
          <w:vertAlign w:val="superscript"/>
          <w:lang w:val="en-US"/>
        </w:rPr>
        <w:footnoteRef/>
      </w:r>
      <w:r>
        <w:rPr>
          <w:lang w:val="en-US"/>
        </w:rPr>
        <w:tab/>
      </w:r>
      <w:r w:rsidRPr="00550A0D">
        <w:rPr>
          <w:lang w:val="en-US"/>
        </w:rPr>
        <w:t>Ibid.</w:t>
      </w:r>
    </w:p>
  </w:footnote>
  <w:footnote w:id="15">
    <w:p w:rsidR="00B45B6C" w:rsidRPr="00550A0D" w:rsidRDefault="00B45B6C" w:rsidP="00B45B6C">
      <w:pPr>
        <w:pStyle w:val="FootnoteText"/>
        <w:rPr>
          <w:lang w:val="en-US"/>
        </w:rPr>
      </w:pPr>
      <w:r w:rsidRPr="00550A0D">
        <w:rPr>
          <w:lang w:val="en-US"/>
        </w:rPr>
        <w:tab/>
      </w:r>
      <w:r w:rsidRPr="00550A0D">
        <w:rPr>
          <w:vertAlign w:val="superscript"/>
          <w:lang w:val="en-US"/>
        </w:rPr>
        <w:footnoteRef/>
      </w:r>
      <w:r w:rsidRPr="00550A0D">
        <w:rPr>
          <w:lang w:val="en-US"/>
        </w:rPr>
        <w:tab/>
        <w:t>http://rc.majlis.ir/fa/legal_draft/show/981094</w:t>
      </w:r>
    </w:p>
  </w:footnote>
  <w:footnote w:id="16">
    <w:p w:rsidR="00B45B6C" w:rsidRPr="007E50D4" w:rsidRDefault="00B45B6C" w:rsidP="00B45B6C">
      <w:pPr>
        <w:pStyle w:val="FootnoteText"/>
        <w:rPr>
          <w:lang w:val="en-US"/>
        </w:rPr>
      </w:pPr>
      <w:r>
        <w:rPr>
          <w:lang w:val="en-US"/>
        </w:rPr>
        <w:tab/>
      </w:r>
      <w:r w:rsidRPr="007E50D4">
        <w:rPr>
          <w:vertAlign w:val="superscript"/>
          <w:lang w:val="en-US"/>
        </w:rPr>
        <w:footnoteRef/>
      </w:r>
      <w:r>
        <w:rPr>
          <w:lang w:val="en-US"/>
        </w:rPr>
        <w:tab/>
      </w:r>
      <w:proofErr w:type="gramStart"/>
      <w:r w:rsidRPr="007E50D4">
        <w:rPr>
          <w:lang w:val="en-US"/>
        </w:rPr>
        <w:t>Articles 217-88 of the Islamic Penal Code.</w:t>
      </w:r>
      <w:proofErr w:type="gramEnd"/>
    </w:p>
  </w:footnote>
  <w:footnote w:id="17">
    <w:p w:rsidR="00B45B6C" w:rsidRPr="007E50D4" w:rsidRDefault="00B45B6C" w:rsidP="00B45B6C">
      <w:pPr>
        <w:pStyle w:val="FootnoteText"/>
        <w:rPr>
          <w:lang w:val="en-US"/>
        </w:rPr>
      </w:pPr>
      <w:r>
        <w:rPr>
          <w:lang w:val="en-US"/>
        </w:rPr>
        <w:tab/>
      </w:r>
      <w:r w:rsidRPr="007E50D4">
        <w:rPr>
          <w:vertAlign w:val="superscript"/>
          <w:lang w:val="en-US"/>
        </w:rPr>
        <w:footnoteRef/>
      </w:r>
      <w:r>
        <w:rPr>
          <w:lang w:val="en-US"/>
        </w:rPr>
        <w:tab/>
      </w:r>
      <w:hyperlink r:id="rId3" w:history="1">
        <w:proofErr w:type="gramStart"/>
        <w:r w:rsidRPr="007E50D4">
          <w:rPr>
            <w:lang w:val="en-US"/>
          </w:rPr>
          <w:t>See A/71/418</w:t>
        </w:r>
      </w:hyperlink>
      <w:r w:rsidRPr="007E50D4">
        <w:rPr>
          <w:lang w:val="en-US"/>
        </w:rPr>
        <w:t xml:space="preserve"> </w:t>
      </w:r>
      <w:proofErr w:type="spellStart"/>
      <w:r w:rsidRPr="007E50D4">
        <w:rPr>
          <w:lang w:val="en-US"/>
        </w:rPr>
        <w:t>para</w:t>
      </w:r>
      <w:proofErr w:type="spellEnd"/>
      <w:r w:rsidRPr="007E50D4">
        <w:rPr>
          <w:lang w:val="en-US"/>
        </w:rPr>
        <w:t>.</w:t>
      </w:r>
      <w:proofErr w:type="gramEnd"/>
      <w:r w:rsidRPr="007E50D4">
        <w:rPr>
          <w:lang w:val="en-US"/>
        </w:rPr>
        <w:t xml:space="preserve"> 22</w:t>
      </w:r>
      <w:r>
        <w:rPr>
          <w:lang w:val="en-US"/>
        </w:rPr>
        <w:t>.</w:t>
      </w:r>
    </w:p>
  </w:footnote>
  <w:footnote w:id="18">
    <w:p w:rsidR="00B45B6C" w:rsidRPr="007E50D4" w:rsidRDefault="00B45B6C" w:rsidP="00B45B6C">
      <w:pPr>
        <w:pStyle w:val="FootnoteText"/>
        <w:rPr>
          <w:lang w:val="en-US"/>
        </w:rPr>
      </w:pPr>
      <w:r>
        <w:rPr>
          <w:lang w:val="en-US"/>
        </w:rPr>
        <w:tab/>
      </w:r>
      <w:r w:rsidRPr="007E50D4">
        <w:rPr>
          <w:vertAlign w:val="superscript"/>
          <w:lang w:val="en-US"/>
        </w:rPr>
        <w:footnoteRef/>
      </w:r>
      <w:r>
        <w:rPr>
          <w:lang w:val="en-US"/>
        </w:rPr>
        <w:tab/>
      </w:r>
      <w:r w:rsidRPr="007E50D4">
        <w:rPr>
          <w:lang w:val="en-US"/>
        </w:rPr>
        <w:t>https://hra-news.org/fa/uncategorized/a-5594.</w:t>
      </w:r>
    </w:p>
  </w:footnote>
  <w:footnote w:id="19">
    <w:p w:rsidR="00B45B6C" w:rsidRPr="007E50D4" w:rsidRDefault="00B45B6C" w:rsidP="00B45B6C">
      <w:pPr>
        <w:pStyle w:val="FootnoteText"/>
        <w:rPr>
          <w:lang w:val="en-US"/>
        </w:rPr>
      </w:pPr>
      <w:r>
        <w:rPr>
          <w:lang w:val="en-US"/>
        </w:rPr>
        <w:tab/>
      </w:r>
      <w:r w:rsidRPr="007E50D4">
        <w:rPr>
          <w:vertAlign w:val="superscript"/>
          <w:lang w:val="en-US"/>
        </w:rPr>
        <w:footnoteRef/>
      </w:r>
      <w:r>
        <w:rPr>
          <w:lang w:val="en-US"/>
        </w:rPr>
        <w:tab/>
      </w:r>
      <w:r w:rsidRPr="007E50D4">
        <w:rPr>
          <w:lang w:val="en-US"/>
        </w:rPr>
        <w:t>http://www.isna.ir/news/95030703729</w:t>
      </w:r>
      <w:r>
        <w:rPr>
          <w:lang w:val="en-US"/>
        </w:rPr>
        <w:t>.</w:t>
      </w:r>
    </w:p>
  </w:footnote>
  <w:footnote w:id="20">
    <w:p w:rsidR="00B45B6C" w:rsidRPr="007E50D4" w:rsidRDefault="00B45B6C" w:rsidP="00B45B6C">
      <w:pPr>
        <w:pStyle w:val="FootnoteText"/>
        <w:rPr>
          <w:lang w:val="en-US"/>
        </w:rPr>
      </w:pPr>
      <w:r>
        <w:rPr>
          <w:lang w:val="en-US"/>
        </w:rPr>
        <w:tab/>
      </w:r>
      <w:r w:rsidRPr="007E50D4">
        <w:rPr>
          <w:vertAlign w:val="superscript"/>
          <w:lang w:val="en-US"/>
        </w:rPr>
        <w:footnoteRef/>
      </w:r>
      <w:r>
        <w:rPr>
          <w:lang w:val="en-US"/>
        </w:rPr>
        <w:tab/>
      </w:r>
      <w:r w:rsidRPr="007E50D4">
        <w:rPr>
          <w:lang w:val="en-US"/>
        </w:rPr>
        <w:t>https://iranhr.net/en/articles/2698/</w:t>
      </w:r>
      <w:r>
        <w:rPr>
          <w:lang w:val="en-US"/>
        </w:rPr>
        <w:t>.</w:t>
      </w:r>
    </w:p>
  </w:footnote>
  <w:footnote w:id="21">
    <w:p w:rsidR="00B45B6C" w:rsidRPr="007E50D4" w:rsidRDefault="00B45B6C" w:rsidP="00B45B6C">
      <w:pPr>
        <w:pStyle w:val="FootnoteText"/>
        <w:rPr>
          <w:lang w:val="en-US"/>
        </w:rPr>
      </w:pPr>
      <w:r>
        <w:rPr>
          <w:lang w:val="en-US"/>
        </w:rPr>
        <w:tab/>
      </w:r>
      <w:r w:rsidRPr="007E50D4">
        <w:rPr>
          <w:vertAlign w:val="superscript"/>
          <w:lang w:val="en-US"/>
        </w:rPr>
        <w:footnoteRef/>
      </w:r>
      <w:r>
        <w:rPr>
          <w:lang w:val="en-US"/>
        </w:rPr>
        <w:tab/>
      </w:r>
      <w:hyperlink r:id="rId4" w:history="1">
        <w:r w:rsidRPr="007E50D4">
          <w:rPr>
            <w:lang w:val="en-US"/>
          </w:rPr>
          <w:t>https://www.hra-news.org/2016/hranews/a-9009</w:t>
        </w:r>
        <w:r w:rsidRPr="007E50D4">
          <w:rPr>
            <w:rtl/>
            <w:lang w:val="en-US"/>
          </w:rPr>
          <w:t>/</w:t>
        </w:r>
      </w:hyperlink>
      <w:r w:rsidRPr="007E50D4">
        <w:rPr>
          <w:rtl/>
          <w:lang w:val="en-US"/>
        </w:rPr>
        <w:t xml:space="preserve"> - </w:t>
      </w:r>
      <w:r w:rsidRPr="007E50D4">
        <w:rPr>
          <w:lang w:val="en-US"/>
        </w:rPr>
        <w:t>(Human Rights Activists in Iran – Dec. 26, 2016).</w:t>
      </w:r>
    </w:p>
  </w:footnote>
  <w:footnote w:id="22">
    <w:p w:rsidR="00B45B6C" w:rsidRPr="0099321F" w:rsidRDefault="00B45B6C" w:rsidP="00B45B6C">
      <w:pPr>
        <w:pStyle w:val="FootnoteText"/>
        <w:rPr>
          <w:vertAlign w:val="superscript"/>
          <w:lang w:val="en-US"/>
        </w:rPr>
      </w:pPr>
      <w:r>
        <w:rPr>
          <w:vertAlign w:val="superscript"/>
          <w:lang w:val="en-US"/>
        </w:rPr>
        <w:tab/>
      </w:r>
      <w:r w:rsidRPr="0099321F">
        <w:rPr>
          <w:vertAlign w:val="superscript"/>
          <w:lang w:val="en-US"/>
        </w:rPr>
        <w:footnoteRef/>
      </w:r>
      <w:r>
        <w:rPr>
          <w:vertAlign w:val="superscript"/>
          <w:lang w:val="en-US"/>
        </w:rPr>
        <w:tab/>
      </w:r>
      <w:r w:rsidRPr="0099321F">
        <w:rPr>
          <w:lang w:val="en-US"/>
        </w:rPr>
        <w:t>http://www.amnestyusa.org/sites/default/files/mde_13.4196.2016_health_taken_hostage_-_cruel_denial_of_medical_care_in_irans_prisons_final.pdf</w:t>
      </w:r>
      <w:r>
        <w:rPr>
          <w:lang w:val="en-US"/>
        </w:rPr>
        <w:t>.</w:t>
      </w:r>
    </w:p>
  </w:footnote>
  <w:footnote w:id="23">
    <w:p w:rsidR="00B45B6C" w:rsidRPr="0099321F" w:rsidRDefault="00B45B6C" w:rsidP="00B45B6C">
      <w:pPr>
        <w:pStyle w:val="FootnoteText"/>
        <w:rPr>
          <w:lang w:val="en-US"/>
        </w:rPr>
      </w:pPr>
      <w:r>
        <w:rPr>
          <w:vertAlign w:val="superscript"/>
          <w:lang w:val="en-US"/>
        </w:rPr>
        <w:tab/>
      </w:r>
      <w:r w:rsidRPr="0099321F">
        <w:rPr>
          <w:vertAlign w:val="superscript"/>
          <w:lang w:val="en-US"/>
        </w:rPr>
        <w:footnoteRef/>
      </w:r>
      <w:r>
        <w:rPr>
          <w:vertAlign w:val="superscript"/>
          <w:lang w:val="en-US"/>
        </w:rPr>
        <w:tab/>
      </w:r>
      <w:r w:rsidRPr="0099321F">
        <w:rPr>
          <w:lang w:val="en-US"/>
        </w:rPr>
        <w:t>http://www.ohchr.org/Documents/Issues/Detention/Opinions/Session76/28-2016.pdf</w:t>
      </w:r>
      <w:r>
        <w:rPr>
          <w:lang w:val="en-US"/>
        </w:rPr>
        <w:t>.</w:t>
      </w:r>
    </w:p>
  </w:footnote>
  <w:footnote w:id="24">
    <w:p w:rsidR="00B45B6C" w:rsidRPr="0099321F" w:rsidRDefault="00B45B6C" w:rsidP="00B45B6C">
      <w:pPr>
        <w:pStyle w:val="FootnoteText"/>
        <w:rPr>
          <w:lang w:val="en-US"/>
        </w:rPr>
      </w:pPr>
      <w:r w:rsidRPr="0099321F">
        <w:rPr>
          <w:vertAlign w:val="superscript"/>
          <w:lang w:val="en-US"/>
        </w:rPr>
        <w:tab/>
      </w:r>
      <w:r w:rsidRPr="0099321F">
        <w:rPr>
          <w:vertAlign w:val="superscript"/>
          <w:lang w:val="en-US"/>
        </w:rPr>
        <w:footnoteRef/>
      </w:r>
      <w:r w:rsidRPr="0099321F">
        <w:rPr>
          <w:vertAlign w:val="superscript"/>
          <w:lang w:val="en-US"/>
        </w:rPr>
        <w:tab/>
      </w:r>
      <w:r w:rsidRPr="0099321F">
        <w:rPr>
          <w:lang w:val="en-US"/>
        </w:rPr>
        <w:t>http://www.amnestyusa.org/get-involved/take-action-now/urgent-action-update-prisoner-of-conscience-not-allowed-visits-from-daughter-iran-ua-11716-0</w:t>
      </w:r>
      <w:r>
        <w:rPr>
          <w:lang w:val="en-US"/>
        </w:rPr>
        <w:t>.</w:t>
      </w:r>
    </w:p>
  </w:footnote>
  <w:footnote w:id="25">
    <w:p w:rsidR="00B45B6C" w:rsidRPr="00F1626B" w:rsidRDefault="00B45B6C" w:rsidP="00B45B6C">
      <w:pPr>
        <w:pStyle w:val="FootnoteText"/>
        <w:rPr>
          <w:lang w:val="en-US"/>
        </w:rPr>
      </w:pPr>
      <w:r>
        <w:rPr>
          <w:rStyle w:val="NoneA"/>
        </w:rPr>
        <w:tab/>
      </w:r>
      <w:r w:rsidRPr="00F1626B">
        <w:rPr>
          <w:vertAlign w:val="superscript"/>
          <w:lang w:val="en-US"/>
        </w:rPr>
        <w:footnoteRef/>
      </w:r>
      <w:r w:rsidRPr="00F1626B">
        <w:rPr>
          <w:vertAlign w:val="superscript"/>
          <w:lang w:val="en-US"/>
        </w:rPr>
        <w:tab/>
      </w:r>
      <w:r w:rsidRPr="00F1626B">
        <w:rPr>
          <w:lang w:val="en-US"/>
        </w:rPr>
        <w:t>http://www.ohchr.org/EN/ProfessionalInterest/Pages/RoleOfLawyers.aspx</w:t>
      </w:r>
      <w:r>
        <w:rPr>
          <w:lang w:val="en-US"/>
        </w:rPr>
        <w:t>.</w:t>
      </w:r>
    </w:p>
  </w:footnote>
  <w:footnote w:id="26">
    <w:p w:rsidR="00B45B6C" w:rsidRPr="00F1626B" w:rsidRDefault="00B45B6C" w:rsidP="00B45B6C">
      <w:pPr>
        <w:pStyle w:val="FootnoteText"/>
        <w:rPr>
          <w:lang w:val="en-US"/>
        </w:rPr>
      </w:pPr>
      <w:r w:rsidRPr="00F1626B">
        <w:rPr>
          <w:vertAlign w:val="superscript"/>
          <w:lang w:val="en-US"/>
        </w:rPr>
        <w:tab/>
      </w:r>
      <w:r w:rsidRPr="00F1626B">
        <w:rPr>
          <w:vertAlign w:val="superscript"/>
          <w:lang w:val="en-US"/>
        </w:rPr>
        <w:footnoteRef/>
      </w:r>
      <w:r w:rsidRPr="00F1626B">
        <w:rPr>
          <w:vertAlign w:val="superscript"/>
          <w:lang w:val="en-US"/>
        </w:rPr>
        <w:tab/>
      </w:r>
      <w:r w:rsidRPr="00F1626B">
        <w:rPr>
          <w:lang w:val="en-US"/>
        </w:rPr>
        <w:t>http://rc.majlis.ir/fa/legal_draft/show/982984</w:t>
      </w:r>
      <w:r>
        <w:rPr>
          <w:lang w:val="en-US"/>
        </w:rPr>
        <w:t>.</w:t>
      </w:r>
    </w:p>
  </w:footnote>
  <w:footnote w:id="27">
    <w:p w:rsidR="00B45B6C" w:rsidRPr="00F1626B" w:rsidRDefault="00B45B6C" w:rsidP="00B45B6C">
      <w:pPr>
        <w:pStyle w:val="FootnoteText"/>
        <w:rPr>
          <w:vertAlign w:val="superscript"/>
          <w:lang w:val="en-US"/>
        </w:rPr>
      </w:pPr>
      <w:r w:rsidRPr="00F1626B">
        <w:rPr>
          <w:vertAlign w:val="superscript"/>
          <w:lang w:val="en-US"/>
        </w:rPr>
        <w:tab/>
      </w:r>
      <w:r w:rsidRPr="00F1626B">
        <w:rPr>
          <w:vertAlign w:val="superscript"/>
          <w:lang w:val="en-US"/>
        </w:rPr>
        <w:footnoteRef/>
      </w:r>
      <w:r w:rsidRPr="00F1626B">
        <w:rPr>
          <w:vertAlign w:val="superscript"/>
          <w:lang w:val="en-US"/>
        </w:rPr>
        <w:tab/>
      </w:r>
      <w:r w:rsidRPr="00F1626B">
        <w:rPr>
          <w:lang w:val="en-US"/>
        </w:rPr>
        <w:t>The Government accepted three recommendations out of 16 regarding human rights defenders during its 2014 UPR.</w:t>
      </w:r>
    </w:p>
  </w:footnote>
  <w:footnote w:id="28">
    <w:p w:rsidR="00B45B6C" w:rsidRPr="001E7202" w:rsidRDefault="00B45B6C" w:rsidP="00B45B6C">
      <w:pPr>
        <w:pStyle w:val="FootnoteText"/>
        <w:rPr>
          <w:lang w:val="en-US"/>
        </w:rPr>
      </w:pPr>
      <w:r>
        <w:rPr>
          <w:vertAlign w:val="superscript"/>
          <w:lang w:val="en-US"/>
        </w:rPr>
        <w:tab/>
      </w:r>
      <w:r w:rsidRPr="001E7202">
        <w:rPr>
          <w:vertAlign w:val="superscript"/>
          <w:lang w:val="en-US"/>
        </w:rPr>
        <w:footnoteRef/>
      </w:r>
      <w:r>
        <w:rPr>
          <w:vertAlign w:val="superscript"/>
          <w:lang w:val="en-US"/>
        </w:rPr>
        <w:tab/>
      </w:r>
      <w:r w:rsidRPr="001E7202">
        <w:rPr>
          <w:lang w:val="en-US"/>
        </w:rPr>
        <w:t>https://www.hrw.org/report/2012/08/28/codifying-repression/assessment-irans-new-penal-code</w:t>
      </w:r>
      <w:r>
        <w:rPr>
          <w:lang w:val="en-US"/>
        </w:rPr>
        <w:t>.</w:t>
      </w:r>
    </w:p>
  </w:footnote>
  <w:footnote w:id="29">
    <w:p w:rsidR="00B45B6C" w:rsidRPr="001E7202" w:rsidRDefault="00B45B6C" w:rsidP="00B45B6C">
      <w:pPr>
        <w:pStyle w:val="FootnoteText"/>
        <w:rPr>
          <w:lang w:val="en-US"/>
        </w:rPr>
      </w:pPr>
      <w:r>
        <w:rPr>
          <w:vertAlign w:val="superscript"/>
          <w:lang w:val="en-US"/>
        </w:rPr>
        <w:tab/>
      </w:r>
      <w:r w:rsidRPr="001E7202">
        <w:rPr>
          <w:vertAlign w:val="superscript"/>
          <w:lang w:val="en-US"/>
        </w:rPr>
        <w:footnoteRef/>
      </w:r>
      <w:r>
        <w:rPr>
          <w:vertAlign w:val="superscript"/>
          <w:lang w:val="en-US"/>
        </w:rPr>
        <w:tab/>
      </w:r>
      <w:proofErr w:type="gramStart"/>
      <w:r w:rsidRPr="001E7202">
        <w:rPr>
          <w:lang w:val="en-US"/>
        </w:rPr>
        <w:t>Articles 221-41 of the Islamic Penal Code</w:t>
      </w:r>
      <w:r>
        <w:rPr>
          <w:lang w:val="en-US"/>
        </w:rPr>
        <w:t>.</w:t>
      </w:r>
      <w:proofErr w:type="gramEnd"/>
    </w:p>
  </w:footnote>
  <w:footnote w:id="30">
    <w:p w:rsidR="00B45B6C" w:rsidRPr="001E7202" w:rsidRDefault="00B45B6C" w:rsidP="00B45B6C">
      <w:pPr>
        <w:pStyle w:val="FootnoteText"/>
        <w:rPr>
          <w:lang w:val="en-US"/>
        </w:rPr>
      </w:pPr>
      <w:r>
        <w:rPr>
          <w:vertAlign w:val="superscript"/>
          <w:lang w:val="en-US"/>
        </w:rPr>
        <w:tab/>
      </w:r>
      <w:r w:rsidRPr="001E7202">
        <w:rPr>
          <w:vertAlign w:val="superscript"/>
          <w:lang w:val="en-US"/>
        </w:rPr>
        <w:footnoteRef/>
      </w:r>
      <w:r>
        <w:rPr>
          <w:vertAlign w:val="superscript"/>
          <w:lang w:val="en-US"/>
        </w:rPr>
        <w:tab/>
      </w:r>
      <w:r w:rsidRPr="001E7202">
        <w:rPr>
          <w:lang w:val="en-US"/>
        </w:rPr>
        <w:t>Islamic Penal Code, Article 286</w:t>
      </w:r>
      <w:r>
        <w:rPr>
          <w:lang w:val="en-US"/>
        </w:rPr>
        <w:t>.</w:t>
      </w:r>
    </w:p>
  </w:footnote>
  <w:footnote w:id="31">
    <w:p w:rsidR="00B45B6C" w:rsidRPr="001E7202" w:rsidRDefault="00B45B6C" w:rsidP="00B45B6C">
      <w:pPr>
        <w:pStyle w:val="FootnoteText"/>
        <w:rPr>
          <w:lang w:val="en-US"/>
        </w:rPr>
      </w:pPr>
      <w:r>
        <w:rPr>
          <w:vertAlign w:val="superscript"/>
          <w:lang w:val="en-US"/>
        </w:rPr>
        <w:tab/>
      </w:r>
      <w:r w:rsidRPr="001E7202">
        <w:rPr>
          <w:vertAlign w:val="superscript"/>
          <w:lang w:val="en-US"/>
        </w:rPr>
        <w:footnoteRef/>
      </w:r>
      <w:r>
        <w:rPr>
          <w:vertAlign w:val="superscript"/>
          <w:lang w:val="en-US"/>
        </w:rPr>
        <w:tab/>
      </w:r>
      <w:r w:rsidRPr="001E7202">
        <w:rPr>
          <w:lang w:val="en-US"/>
        </w:rPr>
        <w:t xml:space="preserve">Apostasy is not specifically codified as a crime in the Islamic Penal Code but is a </w:t>
      </w:r>
      <w:proofErr w:type="spellStart"/>
      <w:r w:rsidRPr="001E7202">
        <w:rPr>
          <w:lang w:val="en-US"/>
        </w:rPr>
        <w:t>hudud</w:t>
      </w:r>
      <w:proofErr w:type="spellEnd"/>
      <w:r w:rsidRPr="001E7202">
        <w:rPr>
          <w:lang w:val="en-US"/>
        </w:rPr>
        <w:t xml:space="preserve"> crime under </w:t>
      </w:r>
      <w:proofErr w:type="spellStart"/>
      <w:r w:rsidRPr="001E7202">
        <w:rPr>
          <w:lang w:val="en-US"/>
        </w:rPr>
        <w:t>Shari'a</w:t>
      </w:r>
      <w:proofErr w:type="spellEnd"/>
      <w:r w:rsidRPr="001E7202">
        <w:rPr>
          <w:lang w:val="en-US"/>
        </w:rPr>
        <w:t xml:space="preserve"> law. Iran's judiciary can issue sentences based on apostasy pursuant to Article 167 of the constitution and 220 of the CPC. </w:t>
      </w:r>
    </w:p>
  </w:footnote>
  <w:footnote w:id="32">
    <w:p w:rsidR="00B45B6C" w:rsidRPr="002D130E" w:rsidRDefault="00B45B6C" w:rsidP="00B45B6C">
      <w:pPr>
        <w:pStyle w:val="FootnoteText"/>
        <w:rPr>
          <w:lang w:val="en-US"/>
        </w:rPr>
      </w:pPr>
      <w:r w:rsidRPr="00C44628">
        <w:rPr>
          <w:rStyle w:val="NoneA"/>
        </w:rPr>
        <w:tab/>
      </w:r>
      <w:r w:rsidRPr="002D130E">
        <w:rPr>
          <w:vertAlign w:val="superscript"/>
          <w:lang w:val="en-US"/>
        </w:rPr>
        <w:footnoteRef/>
      </w:r>
      <w:r w:rsidRPr="002D130E">
        <w:rPr>
          <w:vertAlign w:val="superscript"/>
          <w:lang w:val="en-US"/>
        </w:rPr>
        <w:tab/>
      </w:r>
      <w:hyperlink r:id="rId5" w:history="1">
        <w:r w:rsidRPr="002D130E">
          <w:rPr>
            <w:lang w:val="en-US"/>
          </w:rPr>
          <w:t>https://www.amnesty.org/en/documents/mde13/2708/2016/en/</w:t>
        </w:r>
      </w:hyperlink>
      <w:r w:rsidRPr="002D130E">
        <w:rPr>
          <w:lang w:val="en-US"/>
        </w:rPr>
        <w:t>. Under the old code discretion was given to judges to decide whether to allow the involvement of a lawyer during the investigation phase in national security cases or in cases where he determined that such involvement would result in “corruption.” In practice, this meant that individuals accused of national security crimes were almo</w:t>
      </w:r>
      <w:r>
        <w:rPr>
          <w:lang w:val="en-US"/>
        </w:rPr>
        <w:t>st never granted the right to</w:t>
      </w:r>
      <w:r w:rsidRPr="002D130E">
        <w:rPr>
          <w:lang w:val="en-US"/>
        </w:rPr>
        <w:t xml:space="preserve"> a lawyer during the invest</w:t>
      </w:r>
      <w:r>
        <w:rPr>
          <w:lang w:val="en-US"/>
        </w:rPr>
        <w:t>igation and pretrial phase</w:t>
      </w:r>
      <w:r w:rsidRPr="002D130E">
        <w:rPr>
          <w:lang w:val="en-US"/>
        </w:rPr>
        <w:t xml:space="preserve">, rendering them vulnerable to abuse such as ill-treatment, torture, coerced confessions or enforced disappearance by law enforcement forces, Intelligence Ministry officials or others. </w:t>
      </w:r>
      <w:proofErr w:type="gramStart"/>
      <w:r w:rsidRPr="002D130E">
        <w:rPr>
          <w:lang w:val="en-US"/>
        </w:rPr>
        <w:t>Article 33 of the Criminal Procedure Code (1999).</w:t>
      </w:r>
      <w:proofErr w:type="gramEnd"/>
    </w:p>
  </w:footnote>
  <w:footnote w:id="33">
    <w:p w:rsidR="00B45B6C" w:rsidRPr="002D130E" w:rsidRDefault="00B45B6C" w:rsidP="00B45B6C">
      <w:pPr>
        <w:pStyle w:val="FootnoteText"/>
        <w:rPr>
          <w:lang w:val="en-US"/>
        </w:rPr>
      </w:pPr>
      <w:r w:rsidRPr="002D130E">
        <w:rPr>
          <w:vertAlign w:val="superscript"/>
          <w:lang w:val="en-US"/>
        </w:rPr>
        <w:tab/>
      </w:r>
      <w:r w:rsidRPr="002D130E">
        <w:rPr>
          <w:vertAlign w:val="superscript"/>
          <w:lang w:val="en-US"/>
        </w:rPr>
        <w:footnoteRef/>
      </w:r>
      <w:r w:rsidRPr="002D130E">
        <w:rPr>
          <w:vertAlign w:val="superscript"/>
          <w:lang w:val="en-US"/>
        </w:rPr>
        <w:tab/>
      </w:r>
      <w:r w:rsidRPr="002D130E">
        <w:rPr>
          <w:lang w:val="en-US"/>
        </w:rPr>
        <w:t xml:space="preserve">Article 190, note 1 of the CPC (2015). It is important to note that prior to the latest round of amendments to the CPC, this note said that any investigation resulting from the violation of the right to allow the accused access to a lawyer would be “null and void.” Last-minute amendments changed this and instead provided for punishment of judicial officials and others who violate this right.  </w:t>
      </w:r>
    </w:p>
  </w:footnote>
  <w:footnote w:id="34">
    <w:p w:rsidR="00B45B6C" w:rsidRPr="002D130E" w:rsidRDefault="00B45B6C" w:rsidP="00B45B6C">
      <w:pPr>
        <w:pStyle w:val="FootnoteText"/>
        <w:rPr>
          <w:lang w:val="en-US"/>
        </w:rPr>
      </w:pPr>
      <w:r w:rsidRPr="002D130E">
        <w:rPr>
          <w:vertAlign w:val="superscript"/>
          <w:lang w:val="en-US"/>
        </w:rPr>
        <w:tab/>
      </w:r>
      <w:r w:rsidRPr="002D130E">
        <w:rPr>
          <w:vertAlign w:val="superscript"/>
          <w:lang w:val="en-US"/>
        </w:rPr>
        <w:footnoteRef/>
      </w:r>
      <w:r>
        <w:rPr>
          <w:vertAlign w:val="superscript"/>
          <w:lang w:val="en-US"/>
        </w:rPr>
        <w:tab/>
      </w:r>
      <w:r w:rsidRPr="002D130E">
        <w:rPr>
          <w:lang w:val="en-US"/>
        </w:rPr>
        <w:t>Article 190, note 2 of the CPC (2015). This requirement does not, however, exist for other heavy punishments such as amputations and long-term prison sentences.</w:t>
      </w:r>
    </w:p>
  </w:footnote>
  <w:footnote w:id="35">
    <w:p w:rsidR="00B45B6C" w:rsidRPr="002D130E" w:rsidRDefault="00B45B6C" w:rsidP="00B45B6C">
      <w:pPr>
        <w:pStyle w:val="FootnoteText"/>
        <w:rPr>
          <w:lang w:val="en-US"/>
        </w:rPr>
      </w:pPr>
      <w:r w:rsidRPr="002D130E">
        <w:rPr>
          <w:vertAlign w:val="superscript"/>
          <w:lang w:val="en-US"/>
        </w:rPr>
        <w:tab/>
      </w:r>
      <w:r w:rsidRPr="002D130E">
        <w:rPr>
          <w:vertAlign w:val="superscript"/>
          <w:lang w:val="en-US"/>
        </w:rPr>
        <w:footnoteRef/>
      </w:r>
      <w:r w:rsidRPr="002D130E">
        <w:rPr>
          <w:vertAlign w:val="superscript"/>
          <w:lang w:val="en-US"/>
        </w:rPr>
        <w:tab/>
      </w:r>
      <w:proofErr w:type="gramStart"/>
      <w:r w:rsidRPr="002D130E">
        <w:rPr>
          <w:lang w:val="en-US"/>
        </w:rPr>
        <w:t>Article 48, note, of the Criminal Procedure Code (2015)</w:t>
      </w:r>
      <w:r>
        <w:rPr>
          <w:lang w:val="en-US"/>
        </w:rPr>
        <w:t>.</w:t>
      </w:r>
      <w:proofErr w:type="gramEnd"/>
    </w:p>
  </w:footnote>
  <w:footnote w:id="36">
    <w:p w:rsidR="00B45B6C" w:rsidRPr="002D130E" w:rsidRDefault="00B45B6C" w:rsidP="00B45B6C">
      <w:pPr>
        <w:pStyle w:val="FootnoteText"/>
        <w:rPr>
          <w:lang w:val="en-US"/>
        </w:rPr>
      </w:pPr>
      <w:r w:rsidRPr="002D130E">
        <w:rPr>
          <w:vertAlign w:val="superscript"/>
          <w:lang w:val="en-US"/>
        </w:rPr>
        <w:tab/>
      </w:r>
      <w:r w:rsidRPr="002D130E">
        <w:rPr>
          <w:vertAlign w:val="superscript"/>
          <w:lang w:val="en-US"/>
        </w:rPr>
        <w:footnoteRef/>
      </w:r>
      <w:r w:rsidRPr="002D130E">
        <w:rPr>
          <w:vertAlign w:val="superscript"/>
          <w:lang w:val="en-US"/>
        </w:rPr>
        <w:tab/>
      </w:r>
      <w:proofErr w:type="gramStart"/>
      <w:r w:rsidRPr="002D130E">
        <w:rPr>
          <w:lang w:val="en-US"/>
        </w:rPr>
        <w:t>Article 191 of the CPC (2015).</w:t>
      </w:r>
      <w:proofErr w:type="gramEnd"/>
    </w:p>
  </w:footnote>
  <w:footnote w:id="37">
    <w:p w:rsidR="00B45B6C" w:rsidRPr="002D130E" w:rsidRDefault="00B45B6C" w:rsidP="00B45B6C">
      <w:pPr>
        <w:pStyle w:val="FootnoteText"/>
        <w:rPr>
          <w:lang w:val="en-US"/>
        </w:rPr>
      </w:pPr>
      <w:r>
        <w:rPr>
          <w:vertAlign w:val="superscript"/>
          <w:lang w:val="en-US"/>
        </w:rPr>
        <w:tab/>
      </w:r>
      <w:r w:rsidRPr="002D130E">
        <w:rPr>
          <w:vertAlign w:val="superscript"/>
          <w:lang w:val="en-US"/>
        </w:rPr>
        <w:footnoteRef/>
      </w:r>
      <w:r>
        <w:rPr>
          <w:vertAlign w:val="superscript"/>
          <w:lang w:val="en-US"/>
        </w:rPr>
        <w:tab/>
      </w:r>
      <w:r w:rsidRPr="002D130E">
        <w:rPr>
          <w:lang w:val="en-US"/>
        </w:rPr>
        <w:t>https://www.amnesty.org/en/documents/mde13/2708/2016/en/</w:t>
      </w:r>
      <w:r>
        <w:rPr>
          <w:lang w:val="en-US"/>
        </w:rPr>
        <w:t>.</w:t>
      </w:r>
    </w:p>
  </w:footnote>
  <w:footnote w:id="38">
    <w:p w:rsidR="00B45B6C" w:rsidRDefault="00B45B6C" w:rsidP="00B45B6C">
      <w:pPr>
        <w:pStyle w:val="FootnoteText"/>
      </w:pPr>
      <w:r>
        <w:tab/>
      </w:r>
      <w:r>
        <w:rPr>
          <w:rStyle w:val="FootnoteReference"/>
        </w:rPr>
        <w:footnoteRef/>
      </w:r>
      <w:r>
        <w:t xml:space="preserve"> </w:t>
      </w:r>
      <w:r>
        <w:tab/>
        <w:t xml:space="preserve">The government claims that she </w:t>
      </w:r>
      <w:proofErr w:type="gramStart"/>
      <w:r>
        <w:t>was pardoned</w:t>
      </w:r>
      <w:proofErr w:type="gramEnd"/>
      <w:r>
        <w:t xml:space="preserve"> and is now free</w:t>
      </w:r>
      <w:r w:rsidRPr="00664376">
        <w:t>.</w:t>
      </w:r>
      <w:r>
        <w:t xml:space="preserve"> </w:t>
      </w:r>
    </w:p>
  </w:footnote>
  <w:footnote w:id="39">
    <w:p w:rsidR="00B45B6C" w:rsidRPr="002D130E" w:rsidRDefault="00B45B6C" w:rsidP="00B45B6C">
      <w:pPr>
        <w:pStyle w:val="FootnoteText"/>
        <w:rPr>
          <w:lang w:val="en-US"/>
        </w:rPr>
      </w:pPr>
      <w:r>
        <w:rPr>
          <w:vertAlign w:val="superscript"/>
          <w:lang w:val="en-US"/>
        </w:rPr>
        <w:tab/>
      </w:r>
      <w:r w:rsidRPr="002D130E">
        <w:rPr>
          <w:vertAlign w:val="superscript"/>
          <w:lang w:val="en-US"/>
        </w:rPr>
        <w:footnoteRef/>
      </w:r>
      <w:r>
        <w:rPr>
          <w:vertAlign w:val="superscript"/>
          <w:lang w:val="en-US"/>
        </w:rPr>
        <w:tab/>
      </w:r>
      <w:hyperlink r:id="rId6" w:history="1">
        <w:r w:rsidRPr="002D130E">
          <w:rPr>
            <w:lang w:val="en-US"/>
          </w:rPr>
          <w:t>https://documents-dds-ny.un.org/doc/UNDOC/GEN/G15/166/59/PDF/G1516659.pdf</w:t>
        </w:r>
      </w:hyperlink>
      <w:r>
        <w:rPr>
          <w:lang w:val="en-US"/>
        </w:rPr>
        <w:t>.</w:t>
      </w:r>
      <w:r w:rsidRPr="002D130E">
        <w:rPr>
          <w:lang w:val="en-US"/>
        </w:rPr>
        <w:t xml:space="preserve">   </w:t>
      </w:r>
    </w:p>
    <w:p w:rsidR="00B45B6C" w:rsidRPr="00AE7CE6" w:rsidRDefault="00B45B6C" w:rsidP="00B45B6C">
      <w:pPr>
        <w:pStyle w:val="FootnoteText"/>
        <w:rPr>
          <w:lang w:val="en-US"/>
        </w:rPr>
      </w:pPr>
      <w:r>
        <w:rPr>
          <w:vertAlign w:val="superscript"/>
          <w:lang w:val="en-US"/>
        </w:rPr>
        <w:tab/>
      </w:r>
      <w:r>
        <w:rPr>
          <w:vertAlign w:val="superscript"/>
          <w:lang w:val="en-US"/>
        </w:rPr>
        <w:tab/>
      </w:r>
      <w:hyperlink r:id="rId7" w:history="1">
        <w:r w:rsidRPr="002D130E">
          <w:t>https://documents-dds-ny.un.org/doc/UNDOC/GEN/G16/048/62/PDF/G1604862.pdf</w:t>
        </w:r>
      </w:hyperlink>
      <w:r w:rsidRPr="00AE7CE6">
        <w:rPr>
          <w:lang w:val="en-US"/>
        </w:rPr>
        <w:t>.</w:t>
      </w:r>
    </w:p>
    <w:p w:rsidR="00B45B6C" w:rsidRPr="00AE7CE6" w:rsidRDefault="00B45B6C" w:rsidP="00B45B6C">
      <w:pPr>
        <w:pStyle w:val="FootnoteText"/>
        <w:ind w:right="0"/>
        <w:rPr>
          <w:lang w:val="en-US"/>
        </w:rPr>
      </w:pPr>
      <w:r>
        <w:rPr>
          <w:vertAlign w:val="superscript"/>
          <w:lang w:val="en-US"/>
        </w:rPr>
        <w:tab/>
      </w:r>
      <w:r>
        <w:rPr>
          <w:vertAlign w:val="superscript"/>
          <w:lang w:val="en-US"/>
        </w:rPr>
        <w:tab/>
      </w:r>
      <w:hyperlink r:id="rId8" w:history="1">
        <w:r w:rsidRPr="002D130E">
          <w:t>http://www.ohchr.org/Documents/Issues/Detention/Opinions/Session75/Opinion_2016_1_Iran.pdf</w:t>
        </w:r>
      </w:hyperlink>
      <w:r w:rsidRPr="00AE7CE6">
        <w:rPr>
          <w:lang w:val="en-US"/>
        </w:rPr>
        <w:t>.</w:t>
      </w:r>
    </w:p>
    <w:p w:rsidR="00B45B6C" w:rsidRPr="002D130E" w:rsidRDefault="00B45B6C" w:rsidP="00B45B6C">
      <w:pPr>
        <w:pStyle w:val="FootnoteText"/>
        <w:ind w:right="425"/>
      </w:pPr>
      <w:r>
        <w:rPr>
          <w:vertAlign w:val="superscript"/>
          <w:lang w:val="en-US"/>
        </w:rPr>
        <w:tab/>
      </w:r>
      <w:r>
        <w:rPr>
          <w:vertAlign w:val="superscript"/>
          <w:lang w:val="en-US"/>
        </w:rPr>
        <w:tab/>
      </w:r>
      <w:r w:rsidRPr="00EE15C3">
        <w:t>http://www.ohchr.org/Documents/Issues/Detention/Opinions/Session75/Opinion_2016_2_Iran.pdf</w:t>
      </w:r>
      <w:r w:rsidRPr="00AE7CE6">
        <w:rPr>
          <w:lang w:val="en-US"/>
        </w:rPr>
        <w:t>.</w:t>
      </w:r>
      <w:r w:rsidRPr="002D130E">
        <w:t xml:space="preserve"> </w:t>
      </w:r>
    </w:p>
    <w:p w:rsidR="00B45B6C" w:rsidRPr="00AE7CE6" w:rsidRDefault="00B45B6C" w:rsidP="00B45B6C">
      <w:pPr>
        <w:pStyle w:val="FootnoteText"/>
        <w:rPr>
          <w:lang w:val="en-US"/>
        </w:rPr>
      </w:pPr>
      <w:r>
        <w:rPr>
          <w:vertAlign w:val="superscript"/>
          <w:lang w:val="en-US"/>
        </w:rPr>
        <w:tab/>
      </w:r>
      <w:r>
        <w:rPr>
          <w:vertAlign w:val="superscript"/>
          <w:lang w:val="en-US"/>
        </w:rPr>
        <w:tab/>
      </w:r>
      <w:hyperlink r:id="rId9" w:history="1">
        <w:r w:rsidRPr="002D130E">
          <w:t>http://www.ohchr.org/Documents/Issues/Detention/Opinions/Session76/25-2016.pdf</w:t>
        </w:r>
      </w:hyperlink>
      <w:r w:rsidRPr="00AE7CE6">
        <w:rPr>
          <w:lang w:val="en-US"/>
        </w:rPr>
        <w:t>.</w:t>
      </w:r>
    </w:p>
    <w:p w:rsidR="00B45B6C" w:rsidRPr="00AE7CE6" w:rsidRDefault="00B45B6C" w:rsidP="00B45B6C">
      <w:pPr>
        <w:pStyle w:val="FootnoteText"/>
        <w:rPr>
          <w:lang w:val="en-US"/>
        </w:rPr>
      </w:pPr>
      <w:r>
        <w:rPr>
          <w:vertAlign w:val="superscript"/>
          <w:lang w:val="en-US"/>
        </w:rPr>
        <w:tab/>
      </w:r>
      <w:r>
        <w:rPr>
          <w:vertAlign w:val="superscript"/>
          <w:lang w:val="en-US"/>
        </w:rPr>
        <w:tab/>
      </w:r>
      <w:hyperlink r:id="rId10" w:history="1">
        <w:r w:rsidRPr="002D130E">
          <w:t>http://www.ohchr.org/Documents/Issues/Detention/Opinions/Session76/28-2016.pdf</w:t>
        </w:r>
      </w:hyperlink>
      <w:r w:rsidRPr="00AE7CE6">
        <w:rPr>
          <w:lang w:val="en-US"/>
        </w:rPr>
        <w:t>.</w:t>
      </w:r>
    </w:p>
    <w:p w:rsidR="00B45B6C" w:rsidRPr="00AE7CE6" w:rsidRDefault="00B45B6C" w:rsidP="00B45B6C">
      <w:pPr>
        <w:pStyle w:val="FootnoteText"/>
        <w:rPr>
          <w:lang w:val="en-US"/>
        </w:rPr>
      </w:pPr>
      <w:r>
        <w:rPr>
          <w:vertAlign w:val="superscript"/>
          <w:lang w:val="en-US"/>
        </w:rPr>
        <w:tab/>
      </w:r>
      <w:r>
        <w:rPr>
          <w:vertAlign w:val="superscript"/>
          <w:lang w:val="en-US"/>
        </w:rPr>
        <w:tab/>
      </w:r>
      <w:hyperlink r:id="rId11" w:history="1">
        <w:r w:rsidRPr="002D130E">
          <w:t>http://www.ohchr.org/Documents/Issues/Detention/Opinions/Session77/A-HRC-WGAD-2016-50_en.pdf</w:t>
        </w:r>
      </w:hyperlink>
      <w:r w:rsidRPr="00AE7CE6">
        <w:rPr>
          <w:lang w:val="en-US"/>
        </w:rPr>
        <w:t>.</w:t>
      </w:r>
    </w:p>
  </w:footnote>
  <w:footnote w:id="40">
    <w:p w:rsidR="00B45B6C" w:rsidRPr="002D130E" w:rsidRDefault="00B45B6C" w:rsidP="00B45B6C">
      <w:pPr>
        <w:pStyle w:val="FootnoteText"/>
        <w:rPr>
          <w:lang w:val="en-US"/>
        </w:rPr>
      </w:pPr>
      <w:r w:rsidRPr="002D130E">
        <w:rPr>
          <w:vertAlign w:val="superscript"/>
          <w:lang w:val="en-US"/>
        </w:rPr>
        <w:tab/>
      </w:r>
      <w:r w:rsidRPr="002D130E">
        <w:rPr>
          <w:vertAlign w:val="superscript"/>
          <w:lang w:val="en-US"/>
        </w:rPr>
        <w:footnoteRef/>
      </w:r>
      <w:r w:rsidRPr="002D130E">
        <w:rPr>
          <w:vertAlign w:val="superscript"/>
          <w:lang w:val="en-US"/>
        </w:rPr>
        <w:tab/>
      </w:r>
      <w:proofErr w:type="gramStart"/>
      <w:r w:rsidRPr="002D130E">
        <w:rPr>
          <w:lang w:val="en-US"/>
        </w:rPr>
        <w:t>A/HRC/14/12</w:t>
      </w:r>
      <w:r>
        <w:rPr>
          <w:lang w:val="en-US"/>
        </w:rPr>
        <w:t>.</w:t>
      </w:r>
      <w:proofErr w:type="gramEnd"/>
    </w:p>
  </w:footnote>
  <w:footnote w:id="41">
    <w:p w:rsidR="00B45B6C" w:rsidRPr="002D130E" w:rsidRDefault="00B45B6C" w:rsidP="00B45B6C">
      <w:pPr>
        <w:pStyle w:val="FootnoteText"/>
        <w:rPr>
          <w:vertAlign w:val="superscript"/>
          <w:lang w:val="en-US"/>
        </w:rPr>
      </w:pPr>
      <w:r w:rsidRPr="002D130E">
        <w:rPr>
          <w:vertAlign w:val="superscript"/>
          <w:lang w:val="en-US"/>
        </w:rPr>
        <w:tab/>
      </w:r>
      <w:r w:rsidRPr="002D130E">
        <w:rPr>
          <w:vertAlign w:val="superscript"/>
          <w:lang w:val="en-US"/>
        </w:rPr>
        <w:footnoteRef/>
      </w:r>
      <w:r w:rsidRPr="002D130E">
        <w:rPr>
          <w:vertAlign w:val="superscript"/>
          <w:lang w:val="en-US"/>
        </w:rPr>
        <w:tab/>
      </w:r>
      <w:proofErr w:type="gramStart"/>
      <w:r w:rsidRPr="002D130E">
        <w:rPr>
          <w:lang w:val="en-US"/>
        </w:rPr>
        <w:t>Islamic Republic of Iran Universal Periodic Review, 2014.</w:t>
      </w:r>
      <w:proofErr w:type="gramEnd"/>
      <w:r w:rsidRPr="002D130E">
        <w:rPr>
          <w:lang w:val="en-US"/>
        </w:rPr>
        <w:t xml:space="preserve"> </w:t>
      </w:r>
      <w:proofErr w:type="gramStart"/>
      <w:r w:rsidRPr="002D130E">
        <w:rPr>
          <w:lang w:val="en-US"/>
        </w:rPr>
        <w:t>Responses to Recommendations.</w:t>
      </w:r>
      <w:proofErr w:type="gramEnd"/>
      <w:r w:rsidRPr="002D130E">
        <w:rPr>
          <w:lang w:val="en-US"/>
        </w:rPr>
        <w:t xml:space="preserve"> </w:t>
      </w:r>
      <w:hyperlink r:id="rId12" w:history="1">
        <w:r w:rsidRPr="002D130E">
          <w:rPr>
            <w:lang w:val="en-US"/>
          </w:rPr>
          <w:t>http://www.upr-info.org/sites/default/files/document/iran_islamic_republic_of/session_20_-_october_2014/recommendations_and_pledges_iran_2014.pdf</w:t>
        </w:r>
      </w:hyperlink>
      <w:r>
        <w:rPr>
          <w:lang w:val="en-US"/>
        </w:rPr>
        <w:t>.</w:t>
      </w:r>
    </w:p>
  </w:footnote>
  <w:footnote w:id="42">
    <w:p w:rsidR="00B45B6C" w:rsidRPr="008B6002" w:rsidRDefault="00B45B6C" w:rsidP="00B45B6C">
      <w:pPr>
        <w:pStyle w:val="FootnoteText"/>
        <w:spacing w:line="240" w:lineRule="auto"/>
      </w:pPr>
      <w:r>
        <w:rPr>
          <w:rStyle w:val="NoneA"/>
        </w:rPr>
        <w:tab/>
      </w:r>
      <w:r w:rsidRPr="008B6002">
        <w:rPr>
          <w:rStyle w:val="FootnoteReference"/>
          <w:rFonts w:eastAsia="Calibri"/>
        </w:rPr>
        <w:footnoteRef/>
      </w:r>
      <w:r>
        <w:rPr>
          <w:rStyle w:val="NoneA"/>
        </w:rPr>
        <w:tab/>
      </w:r>
      <w:r w:rsidRPr="00EE15C3">
        <w:t>http://www.reuters.com/article/us-iran-politics-idUSKCN0V20P9</w:t>
      </w:r>
      <w:r w:rsidRPr="008B6002">
        <w:rPr>
          <w:rStyle w:val="NoneA"/>
        </w:rPr>
        <w:t xml:space="preserve"> .It is important to note that these actions </w:t>
      </w:r>
      <w:proofErr w:type="gramStart"/>
      <w:r w:rsidRPr="008B6002">
        <w:rPr>
          <w:rStyle w:val="NoneA"/>
        </w:rPr>
        <w:t>are already criminalised</w:t>
      </w:r>
      <w:proofErr w:type="gramEnd"/>
      <w:r w:rsidRPr="008B6002">
        <w:rPr>
          <w:rStyle w:val="NoneA"/>
        </w:rPr>
        <w:t xml:space="preserve"> in the Islamic Penal Code and other laws such as the Press Law. This bill, however, would allow defendants the right to a jury trial in open court if it </w:t>
      </w:r>
      <w:proofErr w:type="gramStart"/>
      <w:r w:rsidRPr="008B6002">
        <w:rPr>
          <w:rStyle w:val="NoneA"/>
        </w:rPr>
        <w:t>is</w:t>
      </w:r>
      <w:proofErr w:type="gramEnd"/>
      <w:r w:rsidRPr="008B6002">
        <w:rPr>
          <w:rStyle w:val="NoneA"/>
        </w:rPr>
        <w:t xml:space="preserve"> determined that the crimes</w:t>
      </w:r>
      <w:r w:rsidRPr="008B6002">
        <w:rPr>
          <w:rStyle w:val="NoneA"/>
          <w:rtl/>
          <w:lang w:val="ar-SA"/>
        </w:rPr>
        <w:t xml:space="preserve"> </w:t>
      </w:r>
      <w:r w:rsidRPr="008B6002">
        <w:rPr>
          <w:rStyle w:val="NoneA"/>
        </w:rPr>
        <w:t xml:space="preserve">they committed qualify as “political.”  </w:t>
      </w:r>
    </w:p>
  </w:footnote>
  <w:footnote w:id="43">
    <w:p w:rsidR="00B45B6C" w:rsidRPr="008B6002" w:rsidRDefault="00B45B6C" w:rsidP="00B45B6C">
      <w:pPr>
        <w:pStyle w:val="FootnoteText"/>
        <w:spacing w:line="240" w:lineRule="auto"/>
      </w:pPr>
      <w:r w:rsidRPr="008B6002">
        <w:rPr>
          <w:rStyle w:val="NoneA"/>
        </w:rPr>
        <w:tab/>
      </w:r>
      <w:r w:rsidRPr="008B6002">
        <w:rPr>
          <w:rStyle w:val="FootnoteReference"/>
          <w:rFonts w:eastAsia="Calibri"/>
        </w:rPr>
        <w:footnoteRef/>
      </w:r>
      <w:r w:rsidRPr="008B6002">
        <w:rPr>
          <w:rStyle w:val="NoneA"/>
        </w:rPr>
        <w:tab/>
        <w:t>https://www.iranhumanrights.org/2016/10/hassan-rouhani-government-bills-to-restrict-media/</w:t>
      </w:r>
    </w:p>
  </w:footnote>
  <w:footnote w:id="44">
    <w:p w:rsidR="00B45B6C" w:rsidRPr="008B6002" w:rsidRDefault="00B45B6C" w:rsidP="00B45B6C">
      <w:pPr>
        <w:pStyle w:val="FootnoteText"/>
      </w:pPr>
      <w:r w:rsidRPr="008B6002">
        <w:tab/>
      </w:r>
      <w:r w:rsidRPr="008B6002">
        <w:rPr>
          <w:rStyle w:val="FootnoteReference"/>
          <w:rFonts w:eastAsia="Calibri"/>
        </w:rPr>
        <w:footnoteRef/>
      </w:r>
      <w:r w:rsidRPr="008B6002">
        <w:tab/>
        <w:t>https://rsf.org/en/news/press-freedom-violations-recounted-real-time-january-december-2016</w:t>
      </w:r>
    </w:p>
  </w:footnote>
  <w:footnote w:id="45">
    <w:p w:rsidR="00B45B6C" w:rsidRPr="00EE15C3" w:rsidRDefault="00B45B6C" w:rsidP="00B45B6C">
      <w:pPr>
        <w:pStyle w:val="FootnoteText"/>
        <w:spacing w:line="240" w:lineRule="auto"/>
      </w:pPr>
      <w:r w:rsidRPr="002C01F8">
        <w:rPr>
          <w:rStyle w:val="NoneA"/>
        </w:rPr>
        <w:tab/>
      </w:r>
      <w:r w:rsidRPr="002C01F8">
        <w:rPr>
          <w:rStyle w:val="FootnoteReference"/>
          <w:rFonts w:eastAsia="Calibri"/>
        </w:rPr>
        <w:footnoteRef/>
      </w:r>
      <w:r w:rsidRPr="002C01F8">
        <w:rPr>
          <w:rStyle w:val="NoneA"/>
        </w:rPr>
        <w:tab/>
      </w:r>
      <w:proofErr w:type="gramStart"/>
      <w:r w:rsidRPr="002C01F8">
        <w:rPr>
          <w:rStyle w:val="NoneA"/>
        </w:rPr>
        <w:t>Reporters Without Boarders</w:t>
      </w:r>
      <w:r w:rsidRPr="00EE15C3">
        <w:rPr>
          <w:rStyle w:val="NoneA"/>
        </w:rPr>
        <w:t xml:space="preserve">: </w:t>
      </w:r>
      <w:r w:rsidRPr="00EE15C3">
        <w:rPr>
          <w:rStyle w:val="Link"/>
          <w:u w:val="none"/>
        </w:rPr>
        <w:t>http://www.rsf-persan.org/article17582.html.</w:t>
      </w:r>
      <w:proofErr w:type="gramEnd"/>
    </w:p>
  </w:footnote>
  <w:footnote w:id="46">
    <w:p w:rsidR="00B45B6C" w:rsidRPr="003D4E9D" w:rsidRDefault="00B45B6C" w:rsidP="00B45B6C">
      <w:pPr>
        <w:pStyle w:val="FootnoteText"/>
      </w:pPr>
      <w:r>
        <w:tab/>
      </w:r>
      <w:r>
        <w:rPr>
          <w:rStyle w:val="FootnoteReference"/>
          <w:rFonts w:eastAsia="Calibri"/>
        </w:rPr>
        <w:footnoteRef/>
      </w:r>
      <w:r>
        <w:tab/>
      </w:r>
      <w:r w:rsidRPr="009E6620">
        <w:t>http://www.isna.ir/news/95072514536/رأفت-اسلامی-در-پرونده-نرگس-محمدی-اعمال-شود</w:t>
      </w:r>
      <w:r w:rsidRPr="003D4E9D">
        <w:t>.</w:t>
      </w:r>
    </w:p>
  </w:footnote>
  <w:footnote w:id="47">
    <w:p w:rsidR="00B45B6C" w:rsidRPr="003D4E9D" w:rsidRDefault="00B45B6C" w:rsidP="00B45B6C">
      <w:pPr>
        <w:pStyle w:val="FootnoteText"/>
      </w:pPr>
      <w:r>
        <w:tab/>
      </w:r>
      <w:r>
        <w:rPr>
          <w:rStyle w:val="FootnoteReference"/>
          <w:rFonts w:eastAsia="Calibri"/>
        </w:rPr>
        <w:footnoteRef/>
      </w:r>
      <w:r>
        <w:tab/>
      </w:r>
      <w:r w:rsidRPr="009E6620">
        <w:t>https://www.iranhumanrights.org/2016/12/iranian-official-arrested-for-supporting-release-of-imprisoned-human-rights-activist/</w:t>
      </w:r>
      <w:r w:rsidRPr="003D4E9D">
        <w:t>.</w:t>
      </w:r>
    </w:p>
  </w:footnote>
  <w:footnote w:id="48">
    <w:p w:rsidR="00B45B6C" w:rsidRPr="00DD0607" w:rsidRDefault="00B45B6C" w:rsidP="00B45B6C">
      <w:pPr>
        <w:pStyle w:val="FootnoteText"/>
        <w:spacing w:line="240" w:lineRule="auto"/>
        <w:ind w:right="-709"/>
      </w:pPr>
      <w:r w:rsidRPr="00DD0607">
        <w:rPr>
          <w:rStyle w:val="FootnoteReference"/>
          <w:rFonts w:eastAsia="Calibri"/>
        </w:rPr>
        <w:tab/>
      </w:r>
      <w:r w:rsidRPr="00DD0607">
        <w:rPr>
          <w:rStyle w:val="FootnoteReference"/>
          <w:rFonts w:eastAsia="Calibri"/>
        </w:rPr>
        <w:footnoteRef/>
      </w:r>
      <w:r w:rsidRPr="003D4E9D">
        <w:rPr>
          <w:rFonts w:eastAsia="Calibri"/>
        </w:rPr>
        <w:tab/>
      </w:r>
      <w:r w:rsidRPr="00DD0607">
        <w:t>http://www.ohchr.org/EN/NewsEvents/Pages/DisplayNews.aspx?NewsID=21071&amp;LangID=E#sthash.X4h2UtKF.dpuf</w:t>
      </w:r>
    </w:p>
  </w:footnote>
  <w:footnote w:id="49">
    <w:p w:rsidR="00B45B6C" w:rsidRPr="003D4E9D" w:rsidRDefault="00B45B6C" w:rsidP="00B45B6C">
      <w:pPr>
        <w:pStyle w:val="FootnoteText"/>
        <w:spacing w:line="240" w:lineRule="auto"/>
      </w:pPr>
      <w:r>
        <w:rPr>
          <w:rStyle w:val="NoneA"/>
        </w:rPr>
        <w:tab/>
      </w:r>
      <w:r w:rsidRPr="00DD0607">
        <w:rPr>
          <w:rStyle w:val="NoneA"/>
          <w:vertAlign w:val="superscript"/>
        </w:rPr>
        <w:footnoteRef/>
      </w:r>
      <w:r w:rsidRPr="00421A1B">
        <w:rPr>
          <w:rStyle w:val="NoneA"/>
        </w:rPr>
        <w:tab/>
      </w:r>
      <w:r w:rsidRPr="00DD0607">
        <w:t>http://www.isna.ir/news/95090704435/</w:t>
      </w:r>
      <w:proofErr w:type="spellStart"/>
      <w:r w:rsidRPr="00DD0607">
        <w:rPr>
          <w:rtl/>
        </w:rPr>
        <w:t>حکم</w:t>
      </w:r>
      <w:proofErr w:type="spellEnd"/>
      <w:r w:rsidRPr="00DD0607">
        <w:rPr>
          <w:rtl/>
        </w:rPr>
        <w:t>-احمد-</w:t>
      </w:r>
      <w:proofErr w:type="spellStart"/>
      <w:r w:rsidRPr="00DD0607">
        <w:rPr>
          <w:rtl/>
        </w:rPr>
        <w:t>منتظری</w:t>
      </w:r>
      <w:proofErr w:type="spellEnd"/>
      <w:r w:rsidRPr="00DD0607">
        <w:rPr>
          <w:rtl/>
        </w:rPr>
        <w:t>-ابلاغ-شد</w:t>
      </w:r>
      <w:r w:rsidRPr="003D4E9D">
        <w:t>.</w:t>
      </w:r>
    </w:p>
  </w:footnote>
  <w:footnote w:id="50">
    <w:p w:rsidR="00B45B6C" w:rsidRPr="00DD0607" w:rsidRDefault="00B45B6C" w:rsidP="00B45B6C">
      <w:pPr>
        <w:pStyle w:val="FootnoteText"/>
        <w:spacing w:line="240" w:lineRule="auto"/>
      </w:pPr>
      <w:r w:rsidRPr="00DD0607">
        <w:rPr>
          <w:rStyle w:val="NoneA"/>
        </w:rPr>
        <w:tab/>
      </w:r>
      <w:r w:rsidRPr="00DD0607">
        <w:rPr>
          <w:rStyle w:val="NoneA"/>
          <w:vertAlign w:val="superscript"/>
        </w:rPr>
        <w:footnoteRef/>
      </w:r>
      <w:r w:rsidRPr="00DD0607">
        <w:rPr>
          <w:rStyle w:val="NoneA"/>
        </w:rPr>
        <w:tab/>
      </w:r>
      <w:r w:rsidRPr="00DD0607">
        <w:t xml:space="preserve">The Government accepted eight recommendations (out of 13) regarding </w:t>
      </w:r>
      <w:proofErr w:type="spellStart"/>
      <w:r w:rsidRPr="00DD0607">
        <w:t>labor</w:t>
      </w:r>
      <w:proofErr w:type="spellEnd"/>
      <w:r w:rsidRPr="00DD0607">
        <w:t xml:space="preserve"> rights during its 2014 UPR.</w:t>
      </w:r>
    </w:p>
  </w:footnote>
  <w:footnote w:id="51">
    <w:p w:rsidR="00B45B6C" w:rsidRPr="00AE7CE6" w:rsidRDefault="00B45B6C" w:rsidP="00B45B6C">
      <w:pPr>
        <w:pStyle w:val="FootnoteText"/>
        <w:spacing w:line="240" w:lineRule="auto"/>
      </w:pPr>
      <w:r w:rsidRPr="00AE7CE6">
        <w:rPr>
          <w:rStyle w:val="NoneA"/>
        </w:rPr>
        <w:tab/>
      </w:r>
      <w:r w:rsidRPr="00DD0607">
        <w:rPr>
          <w:rStyle w:val="NoneA"/>
          <w:vertAlign w:val="superscript"/>
        </w:rPr>
        <w:footnoteRef/>
      </w:r>
      <w:r w:rsidRPr="00AE7CE6">
        <w:rPr>
          <w:rStyle w:val="NoneA"/>
        </w:rPr>
        <w:tab/>
      </w:r>
      <w:r w:rsidRPr="00DD0607">
        <w:t>https://www.iranhumanrights.org/2016/11/three-summoned-the-union-activist/</w:t>
      </w:r>
      <w:r w:rsidRPr="00AE7CE6">
        <w:t>.</w:t>
      </w:r>
    </w:p>
  </w:footnote>
  <w:footnote w:id="52">
    <w:p w:rsidR="00B45B6C" w:rsidRPr="008D7A07" w:rsidRDefault="00B45B6C" w:rsidP="00B45B6C">
      <w:pPr>
        <w:pStyle w:val="FootnoteText"/>
      </w:pPr>
      <w:r w:rsidRPr="00AE7CE6">
        <w:tab/>
      </w:r>
      <w:r w:rsidRPr="00C612DB">
        <w:rPr>
          <w:vertAlign w:val="superscript"/>
        </w:rPr>
        <w:footnoteRef/>
      </w:r>
      <w:r w:rsidRPr="00AE7CE6">
        <w:tab/>
      </w:r>
      <w:r w:rsidRPr="00C612DB">
        <w:t xml:space="preserve">Two </w:t>
      </w:r>
      <w:proofErr w:type="spellStart"/>
      <w:r w:rsidRPr="00C612DB">
        <w:t>Labor</w:t>
      </w:r>
      <w:proofErr w:type="spellEnd"/>
      <w:r w:rsidRPr="00C612DB">
        <w:t xml:space="preserve"> Rights Activist Sentenced to 11 Years in Prison for Peaceful Activism.” </w:t>
      </w:r>
      <w:proofErr w:type="gramStart"/>
      <w:r w:rsidRPr="00C612DB">
        <w:t>International Campaign on Human rights in Iran.</w:t>
      </w:r>
      <w:proofErr w:type="gramEnd"/>
      <w:r w:rsidRPr="00C612DB">
        <w:t xml:space="preserve"> (19 Oct, 2016)</w:t>
      </w:r>
      <w:hyperlink r:id="rId13" w:history="1">
        <w:r w:rsidRPr="00C612DB">
          <w:t>https://www.iranhumanrights.org/2016/10/jafar-azimzadeh-and-shapour-ehsani-rad</w:t>
        </w:r>
      </w:hyperlink>
    </w:p>
  </w:footnote>
  <w:footnote w:id="53">
    <w:p w:rsidR="00B45B6C" w:rsidRPr="00AE7CE6" w:rsidRDefault="00B45B6C" w:rsidP="00B45B6C">
      <w:pPr>
        <w:pStyle w:val="FootnoteText"/>
      </w:pPr>
      <w:r w:rsidRPr="00AE7CE6">
        <w:tab/>
      </w:r>
      <w:r w:rsidRPr="00C612DB">
        <w:rPr>
          <w:vertAlign w:val="superscript"/>
        </w:rPr>
        <w:footnoteRef/>
      </w:r>
      <w:r w:rsidRPr="00AE7CE6">
        <w:tab/>
      </w:r>
      <w:r w:rsidRPr="00C612DB">
        <w:t>https://www.iranhumanrights.org/2016/12/labor-protest-police-intervention/</w:t>
      </w:r>
      <w:r w:rsidRPr="00AE7CE6">
        <w:t>.</w:t>
      </w:r>
    </w:p>
  </w:footnote>
  <w:footnote w:id="54">
    <w:p w:rsidR="00B45B6C" w:rsidRPr="00AE7CE6" w:rsidRDefault="00B45B6C" w:rsidP="00B45B6C">
      <w:pPr>
        <w:pStyle w:val="FootnoteText"/>
      </w:pPr>
      <w:r w:rsidRPr="00AE7CE6">
        <w:tab/>
      </w:r>
      <w:r w:rsidRPr="00C612DB">
        <w:rPr>
          <w:vertAlign w:val="superscript"/>
        </w:rPr>
        <w:footnoteRef/>
      </w:r>
      <w:r w:rsidRPr="00AE7CE6">
        <w:tab/>
      </w:r>
      <w:r w:rsidRPr="00C612DB">
        <w:t>http://dolat.ir/detail/285644</w:t>
      </w:r>
      <w:r w:rsidRPr="00AE7CE6">
        <w:t>.</w:t>
      </w:r>
    </w:p>
  </w:footnote>
  <w:footnote w:id="55">
    <w:p w:rsidR="00B45B6C" w:rsidRPr="00AE7CE6" w:rsidRDefault="00B45B6C" w:rsidP="00B45B6C">
      <w:pPr>
        <w:pStyle w:val="FootnoteText"/>
      </w:pPr>
      <w:r w:rsidRPr="00AE7CE6">
        <w:tab/>
      </w:r>
      <w:r w:rsidRPr="00C612DB">
        <w:rPr>
          <w:vertAlign w:val="superscript"/>
        </w:rPr>
        <w:footnoteRef/>
      </w:r>
      <w:r w:rsidRPr="00AE7CE6">
        <w:tab/>
      </w:r>
      <w:r w:rsidRPr="00C612DB">
        <w:t>http://www.mehrnews.com/news/3840476/</w:t>
      </w:r>
      <w:r w:rsidRPr="00C612DB">
        <w:rPr>
          <w:rtl/>
        </w:rPr>
        <w:t>رسیدگی-به-اتهامات-۷عضو-سابق-جبهه-مشارکت-طرح-ایرادات-کیفرخواست</w:t>
      </w:r>
      <w:r w:rsidRPr="00AE7CE6">
        <w:t>.</w:t>
      </w:r>
    </w:p>
  </w:footnote>
  <w:footnote w:id="56">
    <w:p w:rsidR="00B45B6C" w:rsidRPr="00AE7CE6" w:rsidRDefault="00B45B6C" w:rsidP="00B45B6C">
      <w:pPr>
        <w:pStyle w:val="FootnoteText"/>
      </w:pPr>
      <w:r w:rsidRPr="00AE7CE6">
        <w:tab/>
      </w:r>
      <w:r w:rsidRPr="00C612DB">
        <w:rPr>
          <w:vertAlign w:val="superscript"/>
        </w:rPr>
        <w:footnoteRef/>
      </w:r>
      <w:r w:rsidRPr="00AE7CE6">
        <w:tab/>
      </w:r>
      <w:r w:rsidRPr="00C612DB">
        <w:t>https://www.iranhumanrights.org/2016/11/7-reformers-activists/</w:t>
      </w:r>
      <w:r w:rsidRPr="00AE7CE6">
        <w:t>.</w:t>
      </w:r>
    </w:p>
  </w:footnote>
  <w:footnote w:id="57">
    <w:p w:rsidR="00B45B6C" w:rsidRPr="00AE7CE6" w:rsidRDefault="00B45B6C" w:rsidP="00B45B6C">
      <w:pPr>
        <w:pStyle w:val="FootnoteText"/>
      </w:pPr>
      <w:r w:rsidRPr="00AE7CE6">
        <w:tab/>
      </w:r>
      <w:r w:rsidRPr="00C612DB">
        <w:rPr>
          <w:vertAlign w:val="superscript"/>
        </w:rPr>
        <w:footnoteRef/>
      </w:r>
      <w:r w:rsidRPr="00AE7CE6">
        <w:tab/>
      </w:r>
      <w:proofErr w:type="gramStart"/>
      <w:r w:rsidRPr="00C612DB">
        <w:t xml:space="preserve">A/HRC/25/61 </w:t>
      </w:r>
      <w:proofErr w:type="spellStart"/>
      <w:r w:rsidRPr="00C612DB">
        <w:t>para</w:t>
      </w:r>
      <w:proofErr w:type="spellEnd"/>
      <w:r w:rsidRPr="00C612DB">
        <w:t>.</w:t>
      </w:r>
      <w:proofErr w:type="gramEnd"/>
      <w:r w:rsidRPr="00C612DB">
        <w:t xml:space="preserve"> </w:t>
      </w:r>
      <w:proofErr w:type="gramStart"/>
      <w:r w:rsidRPr="00C612DB">
        <w:t>77(c)</w:t>
      </w:r>
      <w:r w:rsidRPr="00AE7CE6">
        <w:t>.</w:t>
      </w:r>
      <w:proofErr w:type="gramEnd"/>
    </w:p>
  </w:footnote>
  <w:footnote w:id="58">
    <w:p w:rsidR="00B45B6C" w:rsidRPr="00AE7CE6" w:rsidRDefault="00B45B6C" w:rsidP="00B45B6C">
      <w:pPr>
        <w:pStyle w:val="FootnoteText"/>
      </w:pPr>
      <w:r w:rsidRPr="00AE7CE6">
        <w:tab/>
      </w:r>
      <w:r w:rsidRPr="00B14C9E">
        <w:rPr>
          <w:vertAlign w:val="superscript"/>
          <w:lang w:val="fr-CH"/>
        </w:rPr>
        <w:footnoteRef/>
      </w:r>
      <w:r w:rsidRPr="00AE7CE6">
        <w:tab/>
      </w:r>
      <w:proofErr w:type="gramStart"/>
      <w:r w:rsidRPr="00AE7CE6">
        <w:t>Article 550 of the Islamic Penal Code.</w:t>
      </w:r>
      <w:proofErr w:type="gramEnd"/>
      <w:r w:rsidRPr="00AE7CE6">
        <w:t xml:space="preserve"> </w:t>
      </w:r>
    </w:p>
  </w:footnote>
  <w:footnote w:id="59">
    <w:p w:rsidR="00B45B6C" w:rsidRPr="00AE7CE6" w:rsidRDefault="00B45B6C" w:rsidP="00B45B6C">
      <w:pPr>
        <w:pStyle w:val="FootnoteText"/>
      </w:pPr>
      <w:r w:rsidRPr="00AE7CE6">
        <w:tab/>
      </w:r>
      <w:r w:rsidRPr="00B14C9E">
        <w:rPr>
          <w:vertAlign w:val="superscript"/>
          <w:lang w:val="fr-CH"/>
        </w:rPr>
        <w:footnoteRef/>
      </w:r>
      <w:r w:rsidRPr="00AE7CE6">
        <w:tab/>
        <w:t>http://www.iranhumanrights.org/2016/07/bill-to-reduce-the-working-hours-of-women/.</w:t>
      </w:r>
    </w:p>
  </w:footnote>
  <w:footnote w:id="60">
    <w:p w:rsidR="00B45B6C" w:rsidRPr="00AE7CE6" w:rsidRDefault="00B45B6C" w:rsidP="00B45B6C">
      <w:pPr>
        <w:pStyle w:val="FootnoteText"/>
      </w:pPr>
      <w:r w:rsidRPr="00AE7CE6">
        <w:tab/>
      </w:r>
      <w:r w:rsidRPr="00B14C9E">
        <w:rPr>
          <w:vertAlign w:val="superscript"/>
          <w:lang w:val="fr-CH"/>
        </w:rPr>
        <w:footnoteRef/>
      </w:r>
      <w:r w:rsidRPr="00AE7CE6">
        <w:tab/>
        <w:t>http://www.rc.majlis.ir/fa/legal_draft/state/847722.</w:t>
      </w:r>
    </w:p>
  </w:footnote>
  <w:footnote w:id="61">
    <w:p w:rsidR="00B45B6C" w:rsidRPr="00AE7CE6" w:rsidRDefault="00B45B6C" w:rsidP="00B45B6C">
      <w:pPr>
        <w:pStyle w:val="FootnoteText"/>
      </w:pPr>
      <w:r w:rsidRPr="00AE7CE6">
        <w:tab/>
      </w:r>
      <w:r w:rsidRPr="00B14C9E">
        <w:rPr>
          <w:vertAlign w:val="superscript"/>
          <w:lang w:val="fr-CH"/>
        </w:rPr>
        <w:footnoteRef/>
      </w:r>
      <w:r w:rsidRPr="00AE7CE6">
        <w:tab/>
        <w:t>http://www.isna.ir/fa/news/93042413829/.</w:t>
      </w:r>
    </w:p>
  </w:footnote>
  <w:footnote w:id="62">
    <w:p w:rsidR="00B45B6C" w:rsidRPr="00AE7CE6" w:rsidRDefault="00B45B6C" w:rsidP="00B45B6C">
      <w:pPr>
        <w:pStyle w:val="FootnoteText"/>
      </w:pPr>
      <w:r w:rsidRPr="00AE7CE6">
        <w:tab/>
      </w:r>
      <w:r w:rsidRPr="00B14C9E">
        <w:rPr>
          <w:vertAlign w:val="superscript"/>
          <w:lang w:val="fr-CH"/>
        </w:rPr>
        <w:footnoteRef/>
      </w:r>
      <w:r w:rsidRPr="00AE7CE6">
        <w:tab/>
      </w:r>
      <w:hyperlink r:id="rId14" w:history="1">
        <w:r w:rsidRPr="00AE7CE6">
          <w:t>http://rc.majlis.ir/fa/legal_draft/show/845276</w:t>
        </w:r>
      </w:hyperlink>
      <w:r w:rsidRPr="00AE7CE6">
        <w:t>.</w:t>
      </w:r>
    </w:p>
  </w:footnote>
  <w:footnote w:id="63">
    <w:p w:rsidR="00B45B6C" w:rsidRPr="00AE7CE6" w:rsidRDefault="00B45B6C" w:rsidP="00B45B6C">
      <w:pPr>
        <w:pStyle w:val="FootnoteText"/>
      </w:pPr>
      <w:r w:rsidRPr="00AE7CE6">
        <w:tab/>
      </w:r>
      <w:r w:rsidRPr="00B14C9E">
        <w:rPr>
          <w:vertAlign w:val="superscript"/>
          <w:lang w:val="fr-CH"/>
        </w:rPr>
        <w:footnoteRef/>
      </w:r>
      <w:r w:rsidRPr="00AE7CE6">
        <w:tab/>
      </w:r>
      <w:proofErr w:type="gramStart"/>
      <w:r w:rsidRPr="00AE7CE6">
        <w:t>Report of the Special Rapporteur on the situation of human rights in the Islamic Republic of Iran.</w:t>
      </w:r>
      <w:proofErr w:type="gramEnd"/>
      <w:r w:rsidRPr="00AE7CE6">
        <w:t xml:space="preserve"> </w:t>
      </w:r>
      <w:proofErr w:type="gramStart"/>
      <w:r w:rsidRPr="00AE7CE6">
        <w:t>(p. 16, #57).</w:t>
      </w:r>
      <w:proofErr w:type="gramEnd"/>
      <w:r w:rsidRPr="00AE7CE6">
        <w:t xml:space="preserve"> 12 March 2015.</w:t>
      </w:r>
    </w:p>
  </w:footnote>
  <w:footnote w:id="64">
    <w:p w:rsidR="00B45B6C" w:rsidRPr="00AE7CE6" w:rsidRDefault="00B45B6C" w:rsidP="00B45B6C">
      <w:pPr>
        <w:pStyle w:val="FootnoteText"/>
      </w:pPr>
      <w:r w:rsidRPr="00AE7CE6">
        <w:tab/>
      </w:r>
      <w:r w:rsidRPr="009569B4">
        <w:rPr>
          <w:vertAlign w:val="superscript"/>
          <w:lang w:val="fr-CH"/>
        </w:rPr>
        <w:footnoteRef/>
      </w:r>
      <w:r w:rsidRPr="00AE7CE6">
        <w:tab/>
        <w:t xml:space="preserve">Guardian </w:t>
      </w:r>
      <w:proofErr w:type="gramStart"/>
      <w:r w:rsidRPr="00AE7CE6">
        <w:t>Council’s</w:t>
      </w:r>
      <w:proofErr w:type="gramEnd"/>
      <w:r w:rsidRPr="00AE7CE6">
        <w:t xml:space="preserve"> Research Centre, The Bill to Increase Fertility Rates and Prevent Population. </w:t>
      </w:r>
      <w:proofErr w:type="gramStart"/>
      <w:r w:rsidRPr="00AE7CE6">
        <w:t>Decline.</w:t>
      </w:r>
      <w:proofErr w:type="gramEnd"/>
      <w:r w:rsidRPr="00AE7CE6">
        <w:t xml:space="preserve"> 7 October 2014. </w:t>
      </w:r>
      <w:hyperlink r:id="rId15" w:history="1">
        <w:r w:rsidRPr="00AE7CE6">
          <w:t>http://www.shora-rc.ir/portal/File/ShowFile.aspx?ID=f0eed7e0-66ee-4a02-8c3e-151f96ef0ae8</w:t>
        </w:r>
      </w:hyperlink>
      <w:r w:rsidRPr="00AE7CE6">
        <w:t>.</w:t>
      </w:r>
    </w:p>
  </w:footnote>
  <w:footnote w:id="65">
    <w:p w:rsidR="00B45B6C" w:rsidRPr="00AE7CE6" w:rsidRDefault="00B45B6C" w:rsidP="00B45B6C">
      <w:pPr>
        <w:pStyle w:val="FootnoteText"/>
      </w:pPr>
      <w:r w:rsidRPr="00AE7CE6">
        <w:tab/>
      </w:r>
      <w:r w:rsidRPr="009569B4">
        <w:rPr>
          <w:vertAlign w:val="superscript"/>
          <w:lang w:val="fr-CH"/>
        </w:rPr>
        <w:footnoteRef/>
      </w:r>
      <w:r w:rsidRPr="00AE7CE6">
        <w:tab/>
      </w:r>
      <w:proofErr w:type="gramStart"/>
      <w:r w:rsidRPr="00AE7CE6">
        <w:t>Joint Letter in support of the 2016 UNGA Resolution on the Promotion and Protection of Human Rights in the Islamic Republic of Iran.</w:t>
      </w:r>
      <w:proofErr w:type="gramEnd"/>
      <w:r w:rsidRPr="00AE7CE6">
        <w:t xml:space="preserve"> </w:t>
      </w:r>
      <w:proofErr w:type="gramStart"/>
      <w:r w:rsidRPr="00AE7CE6">
        <w:t>Impact Iran.</w:t>
      </w:r>
      <w:proofErr w:type="gramEnd"/>
      <w:r w:rsidRPr="00AE7CE6">
        <w:t xml:space="preserve"> 12 December 2016. </w:t>
      </w:r>
      <w:hyperlink r:id="rId16" w:history="1">
        <w:r w:rsidRPr="00AE7CE6">
          <w:t>http://impactiran.org/joint-ngo-letter-in-support-of-2016-unga-resolution-on-hr-in-iran/</w:t>
        </w:r>
      </w:hyperlink>
    </w:p>
  </w:footnote>
  <w:footnote w:id="66">
    <w:p w:rsidR="00B45B6C" w:rsidRPr="003D4E9D" w:rsidRDefault="00B45B6C" w:rsidP="00B45B6C">
      <w:pPr>
        <w:pStyle w:val="FootnoteText"/>
      </w:pPr>
      <w:r w:rsidRPr="00AE7CE6">
        <w:tab/>
      </w:r>
      <w:r w:rsidRPr="009569B4">
        <w:rPr>
          <w:vertAlign w:val="superscript"/>
          <w:lang w:val="fr-CH"/>
        </w:rPr>
        <w:footnoteRef/>
      </w:r>
      <w:r w:rsidRPr="00AE7CE6">
        <w:tab/>
        <w:t xml:space="preserve">International Campaign of Human Rights in Iran (29 Nov. 2016). </w:t>
      </w:r>
      <w:hyperlink r:id="rId17" w:history="1">
        <w:r w:rsidRPr="003D4E9D">
          <w:t>https://www.iranhumanrights.org/2016/11/womens-rights-activist-arrested/</w:t>
        </w:r>
      </w:hyperlink>
      <w:r w:rsidRPr="003D4E9D">
        <w:t>.</w:t>
      </w:r>
    </w:p>
  </w:footnote>
  <w:footnote w:id="67">
    <w:p w:rsidR="00B45B6C" w:rsidRPr="003D4E9D" w:rsidRDefault="00B45B6C" w:rsidP="00B45B6C">
      <w:pPr>
        <w:pStyle w:val="FootnoteText"/>
      </w:pPr>
      <w:r w:rsidRPr="003D4E9D">
        <w:tab/>
      </w:r>
      <w:r w:rsidRPr="009569B4">
        <w:rPr>
          <w:vertAlign w:val="superscript"/>
          <w:lang w:val="fr-CH"/>
        </w:rPr>
        <w:footnoteRef/>
      </w:r>
      <w:r w:rsidRPr="003D4E9D">
        <w:tab/>
        <w:t>http://www.shora-rc.ir/Portal/File/ShowFile.aspx?ID=b19d40ae-ef4e-44ff-b556-fcb9bfff4758.</w:t>
      </w:r>
    </w:p>
  </w:footnote>
  <w:footnote w:id="68">
    <w:p w:rsidR="00B45B6C" w:rsidRPr="00AE7CE6" w:rsidRDefault="00B45B6C" w:rsidP="00B45B6C">
      <w:pPr>
        <w:pStyle w:val="FootnoteText"/>
      </w:pPr>
      <w:r w:rsidRPr="003D4E9D">
        <w:tab/>
      </w:r>
      <w:r w:rsidRPr="009569B4">
        <w:rPr>
          <w:vertAlign w:val="superscript"/>
          <w:lang w:val="fr-CH"/>
        </w:rPr>
        <w:footnoteRef/>
      </w:r>
      <w:r w:rsidRPr="00AE7CE6">
        <w:tab/>
        <w:t>http://mahboobha.ir/tag/.</w:t>
      </w:r>
    </w:p>
  </w:footnote>
  <w:footnote w:id="69">
    <w:p w:rsidR="00B45B6C" w:rsidRPr="00AE7CE6" w:rsidRDefault="00B45B6C" w:rsidP="00B45B6C">
      <w:pPr>
        <w:pStyle w:val="FootnoteText"/>
      </w:pPr>
      <w:r>
        <w:tab/>
      </w:r>
      <w:r>
        <w:rPr>
          <w:rStyle w:val="FootnoteReference"/>
          <w:rFonts w:eastAsia="Calibri"/>
        </w:rPr>
        <w:footnoteRef/>
      </w:r>
      <w:r>
        <w:tab/>
        <w:t>See report annex</w:t>
      </w:r>
      <w:r w:rsidRPr="00AE7CE6">
        <w:t>.</w:t>
      </w:r>
    </w:p>
  </w:footnote>
  <w:footnote w:id="70">
    <w:p w:rsidR="00B45B6C" w:rsidRPr="00AE7CE6" w:rsidRDefault="00B45B6C" w:rsidP="00B45B6C">
      <w:pPr>
        <w:pStyle w:val="FootnoteText"/>
      </w:pPr>
      <w:r w:rsidRPr="00AE7CE6">
        <w:rPr>
          <w:rFonts w:eastAsia="Calibri"/>
        </w:rPr>
        <w:tab/>
      </w:r>
      <w:r w:rsidRPr="00421A1B">
        <w:rPr>
          <w:rStyle w:val="FootnoteReference"/>
          <w:rFonts w:eastAsia="Calibri"/>
        </w:rPr>
        <w:footnoteRef/>
      </w:r>
      <w:r w:rsidRPr="00AE7CE6">
        <w:rPr>
          <w:rFonts w:eastAsia="Calibri"/>
        </w:rPr>
        <w:tab/>
      </w:r>
      <w:r w:rsidRPr="00466DA0">
        <w:t>https://www.bic.org/8-years/profiles-seven-imprisoned-iranian-bahai-leaders#xoKGJ3RpGYIT1LOu.97</w:t>
      </w:r>
      <w:r w:rsidRPr="00AE7CE6">
        <w:t>.</w:t>
      </w:r>
    </w:p>
  </w:footnote>
  <w:footnote w:id="71">
    <w:p w:rsidR="00B45B6C" w:rsidRPr="00AE7CE6" w:rsidRDefault="00B45B6C" w:rsidP="00B45B6C">
      <w:pPr>
        <w:pStyle w:val="FootnoteText"/>
      </w:pPr>
      <w:r w:rsidRPr="00AE7CE6">
        <w:rPr>
          <w:rFonts w:eastAsia="Calibri"/>
        </w:rPr>
        <w:tab/>
      </w:r>
      <w:r w:rsidRPr="00466DA0">
        <w:rPr>
          <w:rStyle w:val="FootnoteReference"/>
          <w:rFonts w:eastAsia="Calibri"/>
        </w:rPr>
        <w:footnoteRef/>
      </w:r>
      <w:r w:rsidRPr="00AE7CE6">
        <w:rPr>
          <w:rFonts w:eastAsia="Calibri"/>
        </w:rPr>
        <w:tab/>
      </w:r>
      <w:r w:rsidRPr="00466DA0">
        <w:t>https://www.bic.org/focus-areas/situation-iranian-bahais/current-situation#SS37lS7E7ePA5SHh.99</w:t>
      </w:r>
      <w:r w:rsidRPr="00AE7CE6">
        <w:t>.</w:t>
      </w:r>
    </w:p>
  </w:footnote>
  <w:footnote w:id="72">
    <w:p w:rsidR="00B45B6C" w:rsidRPr="00466DA0" w:rsidRDefault="00B45B6C" w:rsidP="00B45B6C">
      <w:pPr>
        <w:pStyle w:val="FootnoteText"/>
      </w:pPr>
      <w:r w:rsidRPr="00AE7CE6">
        <w:rPr>
          <w:rFonts w:eastAsia="Calibri"/>
        </w:rPr>
        <w:tab/>
      </w:r>
      <w:r w:rsidRPr="00466DA0">
        <w:rPr>
          <w:rStyle w:val="FootnoteReference"/>
          <w:rFonts w:eastAsia="Calibri"/>
        </w:rPr>
        <w:footnoteRef/>
      </w:r>
      <w:r w:rsidRPr="00AE7CE6">
        <w:rPr>
          <w:rFonts w:eastAsia="Calibri"/>
        </w:rPr>
        <w:tab/>
      </w:r>
      <w:r w:rsidRPr="00466DA0">
        <w:t>http://news.bahai.org/documentlibrary/TheBahaiQuestion.pdf.</w:t>
      </w:r>
    </w:p>
  </w:footnote>
  <w:footnote w:id="73">
    <w:p w:rsidR="00B45B6C" w:rsidRPr="00466DA0" w:rsidRDefault="00B45B6C" w:rsidP="00B45B6C">
      <w:pPr>
        <w:pStyle w:val="FootnoteText"/>
      </w:pPr>
      <w:r w:rsidRPr="00AE7CE6">
        <w:rPr>
          <w:rFonts w:eastAsia="Calibri"/>
        </w:rPr>
        <w:tab/>
      </w:r>
      <w:r w:rsidRPr="00466DA0">
        <w:rPr>
          <w:rStyle w:val="FootnoteReference"/>
          <w:rFonts w:eastAsia="Calibri"/>
        </w:rPr>
        <w:footnoteRef/>
      </w:r>
      <w:r w:rsidRPr="00AE7CE6">
        <w:rPr>
          <w:rFonts w:eastAsia="Calibri"/>
        </w:rPr>
        <w:tab/>
      </w:r>
      <w:r w:rsidRPr="00466DA0">
        <w:t>https://www.iranhumanrights.org/2016/11/bahai-life-rights-karaj/</w:t>
      </w:r>
    </w:p>
  </w:footnote>
  <w:footnote w:id="74">
    <w:p w:rsidR="00B45B6C" w:rsidRPr="00AE7CE6" w:rsidRDefault="00B45B6C" w:rsidP="00B45B6C">
      <w:pPr>
        <w:pStyle w:val="FootnoteText"/>
      </w:pPr>
      <w:r w:rsidRPr="00AE7CE6">
        <w:rPr>
          <w:rStyle w:val="FootnoteReference"/>
          <w:rFonts w:eastAsia="Calibri"/>
        </w:rPr>
        <w:tab/>
      </w:r>
      <w:r w:rsidRPr="00290CDE">
        <w:rPr>
          <w:rStyle w:val="FootnoteReference"/>
          <w:rFonts w:eastAsia="Calibri"/>
        </w:rPr>
        <w:footnoteRef/>
      </w:r>
      <w:r w:rsidRPr="00AE7CE6">
        <w:rPr>
          <w:rStyle w:val="FootnoteReference"/>
          <w:rFonts w:eastAsia="Calibri"/>
        </w:rPr>
        <w:tab/>
      </w:r>
      <w:r w:rsidRPr="00466DA0">
        <w:t>https://www.hrw.org/news/2013/07/24/iran-sufi-activists-convicted-unfair-trials</w:t>
      </w:r>
      <w:r w:rsidRPr="00AE7CE6">
        <w:t>.</w:t>
      </w:r>
    </w:p>
  </w:footnote>
  <w:footnote w:id="75">
    <w:p w:rsidR="00B45B6C" w:rsidRPr="00AE7CE6" w:rsidRDefault="00B45B6C" w:rsidP="00B45B6C">
      <w:pPr>
        <w:pStyle w:val="FootnoteText"/>
      </w:pPr>
      <w:r w:rsidRPr="00466DA0">
        <w:rPr>
          <w:rStyle w:val="FootnoteReference"/>
          <w:rFonts w:eastAsia="Calibri"/>
        </w:rPr>
        <w:tab/>
      </w:r>
      <w:r>
        <w:rPr>
          <w:rStyle w:val="FootnoteReference"/>
          <w:rFonts w:eastAsia="Calibri"/>
        </w:rPr>
        <w:footnoteRef/>
      </w:r>
      <w:r w:rsidRPr="00466DA0">
        <w:rPr>
          <w:rStyle w:val="FootnoteReference"/>
          <w:rFonts w:eastAsia="Calibri"/>
        </w:rPr>
        <w:tab/>
      </w:r>
      <w:r w:rsidRPr="00466DA0">
        <w:t>Annual Report on Human Rights Violations in Kurdistan 2016 -Association for Human Rights in Kurdistan of Iran-Geneva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C2" w:rsidRPr="00B64CC9" w:rsidRDefault="00B45B6C">
    <w:pPr>
      <w:pStyle w:val="Header"/>
    </w:pPr>
    <w:r>
      <w:t>A/HRC/34/65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C2" w:rsidRPr="00B64CC9" w:rsidRDefault="00B45B6C" w:rsidP="00B64CC9">
    <w:pPr>
      <w:pStyle w:val="Header"/>
      <w:jc w:val="right"/>
    </w:pPr>
    <w:r>
      <w:t>A/HRC/34/65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B6C" w:rsidRPr="00B45B6C" w:rsidRDefault="00B45B6C" w:rsidP="00B45B6C">
    <w:r>
      <w:rPr>
        <w:noProof/>
        <w:lang w:eastAsia="en-GB"/>
      </w:rPr>
      <mc:AlternateContent>
        <mc:Choice Requires="wps">
          <w:drawing>
            <wp:anchor distT="0" distB="0" distL="114300" distR="114300" simplePos="0" relativeHeight="251659264" behindDoc="0" locked="0" layoutInCell="1" allowOverlap="1" wp14:anchorId="2AE695BA" wp14:editId="6B0AC547">
              <wp:simplePos x="0" y="0"/>
              <wp:positionH relativeFrom="page">
                <wp:posOffset>9791700</wp:posOffset>
              </wp:positionH>
              <wp:positionV relativeFrom="margin">
                <wp:posOffset>0</wp:posOffset>
              </wp:positionV>
              <wp:extent cx="219075" cy="61245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6124575"/>
                      </a:xfrm>
                      <a:prstGeom prst="rect">
                        <a:avLst/>
                      </a:prstGeom>
                      <a:solidFill>
                        <a:schemeClr val="bg1"/>
                      </a:solidFill>
                      <a:ln w="9525" cap="flat" cmpd="sng" algn="ctr">
                        <a:no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B45B6C" w:rsidRPr="00B64CC9" w:rsidRDefault="00B45B6C" w:rsidP="00B45B6C">
                          <w:pPr>
                            <w:pStyle w:val="Header"/>
                          </w:pPr>
                          <w:r>
                            <w:t>A/HRC/34/65</w:t>
                          </w:r>
                        </w:p>
                        <w:p w:rsidR="00B45B6C" w:rsidRDefault="00B45B6C"/>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1pt;margin-top:0;width:17.25pt;height:482.25pt;z-index:25165926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" fillcolor="white [3212]" stroked="f">
              <v:stroke joinstyle="round"/>
              <v:path arrowok="t"/>
              <v:textbox style="layout-flow:vertical" inset="0,0,0,0">
                <w:txbxContent>
                  <w:p w:rsidR="00B45B6C" w:rsidRPr="00B64CC9" w:rsidRDefault="00B45B6C" w:rsidP="00B45B6C">
                    <w:pPr>
                      <w:pStyle w:val="Header"/>
                    </w:pPr>
                    <w:r>
                      <w:t>A/HRC/34/65</w:t>
                    </w:r>
                  </w:p>
                  <w:p w:rsidR="00B45B6C" w:rsidRDefault="00B45B6C"/>
                </w:txbxContent>
              </v:textbox>
              <w10:wrap anchorx="page"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B6C" w:rsidRPr="00B45B6C" w:rsidRDefault="00B45B6C" w:rsidP="00B45B6C">
    <w:r>
      <w:rPr>
        <w:noProof/>
        <w:lang w:eastAsia="en-GB"/>
      </w:rPr>
      <mc:AlternateContent>
        <mc:Choice Requires="wps">
          <w:drawing>
            <wp:anchor distT="0" distB="0" distL="114300" distR="114300" simplePos="0" relativeHeight="251661312" behindDoc="0" locked="0" layoutInCell="1" allowOverlap="1" wp14:anchorId="173F244A" wp14:editId="6C5FE925">
              <wp:simplePos x="0" y="0"/>
              <wp:positionH relativeFrom="page">
                <wp:posOffset>9791700</wp:posOffset>
              </wp:positionH>
              <wp:positionV relativeFrom="margin">
                <wp:posOffset>0</wp:posOffset>
              </wp:positionV>
              <wp:extent cx="219075" cy="61245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6124575"/>
                      </a:xfrm>
                      <a:prstGeom prst="rect">
                        <a:avLst/>
                      </a:prstGeom>
                      <a:solidFill>
                        <a:schemeClr val="bg1"/>
                      </a:solidFill>
                      <a:ln w="9525" cap="flat" cmpd="sng" algn="ctr">
                        <a:no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B45B6C" w:rsidRPr="00B64CC9" w:rsidRDefault="00B45B6C" w:rsidP="00B45B6C">
                          <w:pPr>
                            <w:pStyle w:val="Header"/>
                            <w:jc w:val="right"/>
                          </w:pPr>
                          <w:r>
                            <w:t>A/HRC/34/65</w:t>
                          </w:r>
                        </w:p>
                        <w:p w:rsidR="00B45B6C" w:rsidRDefault="00B45B6C"/>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771pt;margin-top:0;width:17.25pt;height:482.25pt;z-index:25166131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" fillcolor="white [3212]" stroked="f">
              <v:stroke joinstyle="round"/>
              <v:path arrowok="t"/>
              <v:textbox style="layout-flow:vertical" inset="0,0,0,0">
                <w:txbxContent>
                  <w:p w:rsidR="00B45B6C" w:rsidRPr="00B64CC9" w:rsidRDefault="00B45B6C" w:rsidP="00B45B6C">
                    <w:pPr>
                      <w:pStyle w:val="Header"/>
                      <w:jc w:val="right"/>
                    </w:pPr>
                    <w:r>
                      <w:t>A/HRC/34/65</w:t>
                    </w:r>
                  </w:p>
                  <w:p w:rsidR="00B45B6C" w:rsidRDefault="00B45B6C"/>
                </w:txbxContent>
              </v:textbox>
              <w10:wrap anchorx="page"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B6C" w:rsidRDefault="00B45B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045123"/>
    <w:multiLevelType w:val="hybridMultilevel"/>
    <w:tmpl w:val="EAC2A2E6"/>
    <w:lvl w:ilvl="0" w:tplc="CBCAAB8E">
      <w:start w:val="1"/>
      <w:numFmt w:val="upperRoman"/>
      <w:lvlText w:val="%1."/>
      <w:lvlJc w:val="left"/>
      <w:pPr>
        <w:ind w:left="1571" w:hanging="72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6E8227F"/>
    <w:multiLevelType w:val="hybridMultilevel"/>
    <w:tmpl w:val="71AE9098"/>
    <w:lvl w:ilvl="0" w:tplc="100C000F">
      <w:start w:val="1"/>
      <w:numFmt w:val="decimal"/>
      <w:lvlText w:val="%1."/>
      <w:lvlJc w:val="left"/>
      <w:pPr>
        <w:ind w:left="1211" w:hanging="36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4">
    <w:nsid w:val="08705D91"/>
    <w:multiLevelType w:val="hybridMultilevel"/>
    <w:tmpl w:val="976C71E4"/>
    <w:lvl w:ilvl="0" w:tplc="6BC4C25A">
      <w:start w:val="1"/>
      <w:numFmt w:val="decimal"/>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5">
    <w:nsid w:val="09FE0A10"/>
    <w:multiLevelType w:val="hybridMultilevel"/>
    <w:tmpl w:val="6FA6C098"/>
    <w:lvl w:ilvl="0" w:tplc="100C0015">
      <w:start w:val="1"/>
      <w:numFmt w:val="upperLetter"/>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6">
    <w:nsid w:val="0ADC48D1"/>
    <w:multiLevelType w:val="hybridMultilevel"/>
    <w:tmpl w:val="ADC28C7A"/>
    <w:lvl w:ilvl="0" w:tplc="100C0015">
      <w:start w:val="1"/>
      <w:numFmt w:val="upperLetter"/>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7">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63F2821"/>
    <w:multiLevelType w:val="hybridMultilevel"/>
    <w:tmpl w:val="5F686D9A"/>
    <w:lvl w:ilvl="0" w:tplc="0A14E0AA">
      <w:start w:val="1"/>
      <w:numFmt w:val="lowerLetter"/>
      <w:lvlText w:val="(%1)"/>
      <w:lvlJc w:val="left"/>
      <w:pPr>
        <w:ind w:left="2062" w:hanging="360"/>
      </w:pPr>
      <w:rPr>
        <w:rFonts w:ascii="Times New Roman" w:eastAsia="Times New Roman" w:hAnsi="Times New Roman" w:cs="Times New Roman"/>
        <w:b w:val="0"/>
      </w:rPr>
    </w:lvl>
    <w:lvl w:ilvl="1" w:tplc="040C0003" w:tentative="1">
      <w:start w:val="1"/>
      <w:numFmt w:val="bullet"/>
      <w:lvlText w:val="o"/>
      <w:lvlJc w:val="left"/>
      <w:pPr>
        <w:tabs>
          <w:tab w:val="num" w:pos="1611"/>
        </w:tabs>
        <w:ind w:left="1611" w:hanging="360"/>
      </w:pPr>
      <w:rPr>
        <w:rFonts w:ascii="Courier New" w:hAnsi="Courier New" w:cs="Symbol" w:hint="default"/>
      </w:rPr>
    </w:lvl>
    <w:lvl w:ilvl="2" w:tplc="040C0005" w:tentative="1">
      <w:start w:val="1"/>
      <w:numFmt w:val="bullet"/>
      <w:lvlText w:val=""/>
      <w:lvlJc w:val="left"/>
      <w:pPr>
        <w:tabs>
          <w:tab w:val="num" w:pos="2331"/>
        </w:tabs>
        <w:ind w:left="2331" w:hanging="360"/>
      </w:pPr>
      <w:rPr>
        <w:rFonts w:ascii="Wingdings" w:hAnsi="Wingdings" w:hint="default"/>
      </w:rPr>
    </w:lvl>
    <w:lvl w:ilvl="3" w:tplc="040C0001" w:tentative="1">
      <w:start w:val="1"/>
      <w:numFmt w:val="bullet"/>
      <w:lvlText w:val=""/>
      <w:lvlJc w:val="left"/>
      <w:pPr>
        <w:tabs>
          <w:tab w:val="num" w:pos="3051"/>
        </w:tabs>
        <w:ind w:left="3051" w:hanging="360"/>
      </w:pPr>
      <w:rPr>
        <w:rFonts w:ascii="Symbol" w:hAnsi="Symbol" w:hint="default"/>
      </w:rPr>
    </w:lvl>
    <w:lvl w:ilvl="4" w:tplc="040C0003" w:tentative="1">
      <w:start w:val="1"/>
      <w:numFmt w:val="bullet"/>
      <w:lvlText w:val="o"/>
      <w:lvlJc w:val="left"/>
      <w:pPr>
        <w:tabs>
          <w:tab w:val="num" w:pos="3771"/>
        </w:tabs>
        <w:ind w:left="3771" w:hanging="360"/>
      </w:pPr>
      <w:rPr>
        <w:rFonts w:ascii="Courier New" w:hAnsi="Courier New" w:cs="Symbol" w:hint="default"/>
      </w:rPr>
    </w:lvl>
    <w:lvl w:ilvl="5" w:tplc="040C0005" w:tentative="1">
      <w:start w:val="1"/>
      <w:numFmt w:val="bullet"/>
      <w:lvlText w:val=""/>
      <w:lvlJc w:val="left"/>
      <w:pPr>
        <w:tabs>
          <w:tab w:val="num" w:pos="4491"/>
        </w:tabs>
        <w:ind w:left="4491" w:hanging="360"/>
      </w:pPr>
      <w:rPr>
        <w:rFonts w:ascii="Wingdings" w:hAnsi="Wingdings" w:hint="default"/>
      </w:rPr>
    </w:lvl>
    <w:lvl w:ilvl="6" w:tplc="040C0001" w:tentative="1">
      <w:start w:val="1"/>
      <w:numFmt w:val="bullet"/>
      <w:lvlText w:val=""/>
      <w:lvlJc w:val="left"/>
      <w:pPr>
        <w:tabs>
          <w:tab w:val="num" w:pos="5211"/>
        </w:tabs>
        <w:ind w:left="5211" w:hanging="360"/>
      </w:pPr>
      <w:rPr>
        <w:rFonts w:ascii="Symbol" w:hAnsi="Symbol" w:hint="default"/>
      </w:rPr>
    </w:lvl>
    <w:lvl w:ilvl="7" w:tplc="040C0003" w:tentative="1">
      <w:start w:val="1"/>
      <w:numFmt w:val="bullet"/>
      <w:lvlText w:val="o"/>
      <w:lvlJc w:val="left"/>
      <w:pPr>
        <w:tabs>
          <w:tab w:val="num" w:pos="5931"/>
        </w:tabs>
        <w:ind w:left="5931" w:hanging="360"/>
      </w:pPr>
      <w:rPr>
        <w:rFonts w:ascii="Courier New" w:hAnsi="Courier New" w:cs="Symbol" w:hint="default"/>
      </w:rPr>
    </w:lvl>
    <w:lvl w:ilvl="8" w:tplc="040C0005" w:tentative="1">
      <w:start w:val="1"/>
      <w:numFmt w:val="bullet"/>
      <w:lvlText w:val=""/>
      <w:lvlJc w:val="left"/>
      <w:pPr>
        <w:tabs>
          <w:tab w:val="num" w:pos="6651"/>
        </w:tabs>
        <w:ind w:left="6651" w:hanging="360"/>
      </w:pPr>
      <w:rPr>
        <w:rFonts w:ascii="Wingdings" w:hAnsi="Wingdings" w:hint="default"/>
      </w:rPr>
    </w:lvl>
  </w:abstractNum>
  <w:abstractNum w:abstractNumId="9">
    <w:nsid w:val="17CF042E"/>
    <w:multiLevelType w:val="hybridMultilevel"/>
    <w:tmpl w:val="1CD6B04E"/>
    <w:lvl w:ilvl="0" w:tplc="36FCB98E">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1AE61277"/>
    <w:multiLevelType w:val="hybridMultilevel"/>
    <w:tmpl w:val="FE409A34"/>
    <w:lvl w:ilvl="0" w:tplc="4EB6EB64">
      <w:start w:val="1"/>
      <w:numFmt w:val="upperRoman"/>
      <w:lvlText w:val="%1."/>
      <w:lvlJc w:val="left"/>
      <w:pPr>
        <w:ind w:left="1571" w:hanging="72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11">
    <w:nsid w:val="1C1762DE"/>
    <w:multiLevelType w:val="hybridMultilevel"/>
    <w:tmpl w:val="B4D017F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nsid w:val="1D766DFF"/>
    <w:multiLevelType w:val="hybridMultilevel"/>
    <w:tmpl w:val="30B4D5DE"/>
    <w:lvl w:ilvl="0" w:tplc="664029CE">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E65371"/>
    <w:multiLevelType w:val="hybridMultilevel"/>
    <w:tmpl w:val="DA3E3422"/>
    <w:lvl w:ilvl="0" w:tplc="0809000F">
      <w:start w:val="1"/>
      <w:numFmt w:val="decimal"/>
      <w:lvlText w:val="%1."/>
      <w:lvlJc w:val="left"/>
      <w:pPr>
        <w:ind w:left="1495" w:hanging="360"/>
      </w:pPr>
    </w:lvl>
    <w:lvl w:ilvl="1" w:tplc="100C0019" w:tentative="1">
      <w:start w:val="1"/>
      <w:numFmt w:val="lowerLetter"/>
      <w:lvlText w:val="%2."/>
      <w:lvlJc w:val="left"/>
      <w:pPr>
        <w:ind w:left="2215" w:hanging="360"/>
      </w:pPr>
    </w:lvl>
    <w:lvl w:ilvl="2" w:tplc="100C001B" w:tentative="1">
      <w:start w:val="1"/>
      <w:numFmt w:val="lowerRoman"/>
      <w:lvlText w:val="%3."/>
      <w:lvlJc w:val="right"/>
      <w:pPr>
        <w:ind w:left="2935" w:hanging="180"/>
      </w:pPr>
    </w:lvl>
    <w:lvl w:ilvl="3" w:tplc="100C000F" w:tentative="1">
      <w:start w:val="1"/>
      <w:numFmt w:val="decimal"/>
      <w:lvlText w:val="%4."/>
      <w:lvlJc w:val="left"/>
      <w:pPr>
        <w:ind w:left="3655" w:hanging="360"/>
      </w:pPr>
    </w:lvl>
    <w:lvl w:ilvl="4" w:tplc="100C0019" w:tentative="1">
      <w:start w:val="1"/>
      <w:numFmt w:val="lowerLetter"/>
      <w:lvlText w:val="%5."/>
      <w:lvlJc w:val="left"/>
      <w:pPr>
        <w:ind w:left="4375" w:hanging="360"/>
      </w:pPr>
    </w:lvl>
    <w:lvl w:ilvl="5" w:tplc="100C001B" w:tentative="1">
      <w:start w:val="1"/>
      <w:numFmt w:val="lowerRoman"/>
      <w:lvlText w:val="%6."/>
      <w:lvlJc w:val="right"/>
      <w:pPr>
        <w:ind w:left="5095" w:hanging="180"/>
      </w:pPr>
    </w:lvl>
    <w:lvl w:ilvl="6" w:tplc="100C000F" w:tentative="1">
      <w:start w:val="1"/>
      <w:numFmt w:val="decimal"/>
      <w:lvlText w:val="%7."/>
      <w:lvlJc w:val="left"/>
      <w:pPr>
        <w:ind w:left="5815" w:hanging="360"/>
      </w:pPr>
    </w:lvl>
    <w:lvl w:ilvl="7" w:tplc="100C0019" w:tentative="1">
      <w:start w:val="1"/>
      <w:numFmt w:val="lowerLetter"/>
      <w:lvlText w:val="%8."/>
      <w:lvlJc w:val="left"/>
      <w:pPr>
        <w:ind w:left="6535" w:hanging="360"/>
      </w:pPr>
    </w:lvl>
    <w:lvl w:ilvl="8" w:tplc="100C001B" w:tentative="1">
      <w:start w:val="1"/>
      <w:numFmt w:val="lowerRoman"/>
      <w:lvlText w:val="%9."/>
      <w:lvlJc w:val="right"/>
      <w:pPr>
        <w:ind w:left="7255" w:hanging="180"/>
      </w:pPr>
    </w:lvl>
  </w:abstractNum>
  <w:abstractNum w:abstractNumId="15">
    <w:nsid w:val="29490F71"/>
    <w:multiLevelType w:val="hybridMultilevel"/>
    <w:tmpl w:val="34AE6A0E"/>
    <w:lvl w:ilvl="0" w:tplc="100C0015">
      <w:start w:val="1"/>
      <w:numFmt w:val="upperLetter"/>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16">
    <w:nsid w:val="2A874B2F"/>
    <w:multiLevelType w:val="hybridMultilevel"/>
    <w:tmpl w:val="0DA83D06"/>
    <w:lvl w:ilvl="0" w:tplc="0809000F">
      <w:start w:val="1"/>
      <w:numFmt w:val="decimal"/>
      <w:lvlText w:val="%1."/>
      <w:lvlJc w:val="left"/>
      <w:pPr>
        <w:ind w:left="3567" w:hanging="360"/>
      </w:pPr>
    </w:lvl>
    <w:lvl w:ilvl="1" w:tplc="100C0019" w:tentative="1">
      <w:start w:val="1"/>
      <w:numFmt w:val="lowerLetter"/>
      <w:lvlText w:val="%2."/>
      <w:lvlJc w:val="left"/>
      <w:pPr>
        <w:ind w:left="4287" w:hanging="360"/>
      </w:pPr>
    </w:lvl>
    <w:lvl w:ilvl="2" w:tplc="100C001B" w:tentative="1">
      <w:start w:val="1"/>
      <w:numFmt w:val="lowerRoman"/>
      <w:lvlText w:val="%3."/>
      <w:lvlJc w:val="right"/>
      <w:pPr>
        <w:ind w:left="5007" w:hanging="180"/>
      </w:pPr>
    </w:lvl>
    <w:lvl w:ilvl="3" w:tplc="100C000F" w:tentative="1">
      <w:start w:val="1"/>
      <w:numFmt w:val="decimal"/>
      <w:lvlText w:val="%4."/>
      <w:lvlJc w:val="left"/>
      <w:pPr>
        <w:ind w:left="5727" w:hanging="360"/>
      </w:pPr>
    </w:lvl>
    <w:lvl w:ilvl="4" w:tplc="100C0019" w:tentative="1">
      <w:start w:val="1"/>
      <w:numFmt w:val="lowerLetter"/>
      <w:lvlText w:val="%5."/>
      <w:lvlJc w:val="left"/>
      <w:pPr>
        <w:ind w:left="6447" w:hanging="360"/>
      </w:pPr>
    </w:lvl>
    <w:lvl w:ilvl="5" w:tplc="100C001B" w:tentative="1">
      <w:start w:val="1"/>
      <w:numFmt w:val="lowerRoman"/>
      <w:lvlText w:val="%6."/>
      <w:lvlJc w:val="right"/>
      <w:pPr>
        <w:ind w:left="7167" w:hanging="180"/>
      </w:pPr>
    </w:lvl>
    <w:lvl w:ilvl="6" w:tplc="100C000F" w:tentative="1">
      <w:start w:val="1"/>
      <w:numFmt w:val="decimal"/>
      <w:lvlText w:val="%7."/>
      <w:lvlJc w:val="left"/>
      <w:pPr>
        <w:ind w:left="7887" w:hanging="360"/>
      </w:pPr>
    </w:lvl>
    <w:lvl w:ilvl="7" w:tplc="100C0019" w:tentative="1">
      <w:start w:val="1"/>
      <w:numFmt w:val="lowerLetter"/>
      <w:lvlText w:val="%8."/>
      <w:lvlJc w:val="left"/>
      <w:pPr>
        <w:ind w:left="8607" w:hanging="360"/>
      </w:pPr>
    </w:lvl>
    <w:lvl w:ilvl="8" w:tplc="100C001B" w:tentative="1">
      <w:start w:val="1"/>
      <w:numFmt w:val="lowerRoman"/>
      <w:lvlText w:val="%9."/>
      <w:lvlJc w:val="right"/>
      <w:pPr>
        <w:ind w:left="9327" w:hanging="180"/>
      </w:pPr>
    </w:lvl>
  </w:abstractNum>
  <w:abstractNum w:abstractNumId="17">
    <w:nsid w:val="2DEB4330"/>
    <w:multiLevelType w:val="hybridMultilevel"/>
    <w:tmpl w:val="D678344E"/>
    <w:lvl w:ilvl="0" w:tplc="BA9C789E">
      <w:start w:val="1"/>
      <w:numFmt w:val="upperRoman"/>
      <w:lvlText w:val="%1."/>
      <w:lvlJc w:val="left"/>
      <w:pPr>
        <w:ind w:left="1571" w:hanging="72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18">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F26840"/>
    <w:multiLevelType w:val="hybridMultilevel"/>
    <w:tmpl w:val="A3383AA0"/>
    <w:lvl w:ilvl="0" w:tplc="100C0015">
      <w:start w:val="1"/>
      <w:numFmt w:val="upperLetter"/>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0">
    <w:nsid w:val="36691354"/>
    <w:multiLevelType w:val="hybridMultilevel"/>
    <w:tmpl w:val="8D9860F4"/>
    <w:lvl w:ilvl="0" w:tplc="100C0015">
      <w:start w:val="1"/>
      <w:numFmt w:val="upperLetter"/>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1">
    <w:nsid w:val="38DD2C28"/>
    <w:multiLevelType w:val="hybridMultilevel"/>
    <w:tmpl w:val="4F807A4A"/>
    <w:lvl w:ilvl="0" w:tplc="AAFE808E">
      <w:start w:val="6"/>
      <w:numFmt w:val="upperRoman"/>
      <w:lvlText w:val="%1."/>
      <w:lvlJc w:val="left"/>
      <w:pPr>
        <w:ind w:left="1430" w:hanging="720"/>
      </w:pPr>
      <w:rPr>
        <w:rFonts w:hint="default"/>
      </w:rPr>
    </w:lvl>
    <w:lvl w:ilvl="1" w:tplc="100C0019" w:tentative="1">
      <w:start w:val="1"/>
      <w:numFmt w:val="lowerLetter"/>
      <w:lvlText w:val="%2."/>
      <w:lvlJc w:val="left"/>
      <w:pPr>
        <w:ind w:left="1790" w:hanging="360"/>
      </w:pPr>
    </w:lvl>
    <w:lvl w:ilvl="2" w:tplc="100C001B" w:tentative="1">
      <w:start w:val="1"/>
      <w:numFmt w:val="lowerRoman"/>
      <w:lvlText w:val="%3."/>
      <w:lvlJc w:val="right"/>
      <w:pPr>
        <w:ind w:left="2510" w:hanging="180"/>
      </w:pPr>
    </w:lvl>
    <w:lvl w:ilvl="3" w:tplc="100C000F" w:tentative="1">
      <w:start w:val="1"/>
      <w:numFmt w:val="decimal"/>
      <w:lvlText w:val="%4."/>
      <w:lvlJc w:val="left"/>
      <w:pPr>
        <w:ind w:left="3230" w:hanging="360"/>
      </w:pPr>
    </w:lvl>
    <w:lvl w:ilvl="4" w:tplc="100C0019" w:tentative="1">
      <w:start w:val="1"/>
      <w:numFmt w:val="lowerLetter"/>
      <w:lvlText w:val="%5."/>
      <w:lvlJc w:val="left"/>
      <w:pPr>
        <w:ind w:left="3950" w:hanging="360"/>
      </w:pPr>
    </w:lvl>
    <w:lvl w:ilvl="5" w:tplc="100C001B" w:tentative="1">
      <w:start w:val="1"/>
      <w:numFmt w:val="lowerRoman"/>
      <w:lvlText w:val="%6."/>
      <w:lvlJc w:val="right"/>
      <w:pPr>
        <w:ind w:left="4670" w:hanging="180"/>
      </w:pPr>
    </w:lvl>
    <w:lvl w:ilvl="6" w:tplc="100C000F" w:tentative="1">
      <w:start w:val="1"/>
      <w:numFmt w:val="decimal"/>
      <w:lvlText w:val="%7."/>
      <w:lvlJc w:val="left"/>
      <w:pPr>
        <w:ind w:left="5390" w:hanging="360"/>
      </w:pPr>
    </w:lvl>
    <w:lvl w:ilvl="7" w:tplc="100C0019" w:tentative="1">
      <w:start w:val="1"/>
      <w:numFmt w:val="lowerLetter"/>
      <w:lvlText w:val="%8."/>
      <w:lvlJc w:val="left"/>
      <w:pPr>
        <w:ind w:left="6110" w:hanging="360"/>
      </w:pPr>
    </w:lvl>
    <w:lvl w:ilvl="8" w:tplc="100C001B" w:tentative="1">
      <w:start w:val="1"/>
      <w:numFmt w:val="lowerRoman"/>
      <w:lvlText w:val="%9."/>
      <w:lvlJc w:val="right"/>
      <w:pPr>
        <w:ind w:left="6830" w:hanging="180"/>
      </w:pPr>
    </w:lvl>
  </w:abstractNum>
  <w:abstractNum w:abstractNumId="22">
    <w:nsid w:val="3AB0228E"/>
    <w:multiLevelType w:val="hybridMultilevel"/>
    <w:tmpl w:val="4ECC698A"/>
    <w:lvl w:ilvl="0" w:tplc="7562AA72">
      <w:start w:val="1"/>
      <w:numFmt w:val="upperRoman"/>
      <w:pStyle w:val="TOC1"/>
      <w:lvlText w:val="%1."/>
      <w:lvlJc w:val="left"/>
      <w:pPr>
        <w:ind w:left="397" w:hanging="397"/>
      </w:pPr>
      <w:rPr>
        <w:rFonts w:ascii="Times New Roman" w:eastAsia="Times New Roman" w:hAnsi="Times New Roman" w:cs="Times New Roman" w:hint="default"/>
        <w:b/>
        <w:i/>
        <w:sz w:val="24"/>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nsid w:val="3E895098"/>
    <w:multiLevelType w:val="hybridMultilevel"/>
    <w:tmpl w:val="B6C2CCD8"/>
    <w:lvl w:ilvl="0" w:tplc="1F66E876">
      <w:start w:val="1"/>
      <w:numFmt w:val="decimal"/>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4">
    <w:nsid w:val="3FDA605F"/>
    <w:multiLevelType w:val="hybridMultilevel"/>
    <w:tmpl w:val="E57A0BD4"/>
    <w:lvl w:ilvl="0" w:tplc="0809000F">
      <w:start w:val="1"/>
      <w:numFmt w:val="decimal"/>
      <w:lvlText w:val="%1."/>
      <w:lvlJc w:val="left"/>
      <w:pPr>
        <w:ind w:left="2847" w:hanging="360"/>
      </w:pPr>
    </w:lvl>
    <w:lvl w:ilvl="1" w:tplc="100C0019">
      <w:start w:val="1"/>
      <w:numFmt w:val="lowerLetter"/>
      <w:lvlText w:val="%2."/>
      <w:lvlJc w:val="left"/>
      <w:pPr>
        <w:ind w:left="3567" w:hanging="360"/>
      </w:pPr>
    </w:lvl>
    <w:lvl w:ilvl="2" w:tplc="100C001B" w:tentative="1">
      <w:start w:val="1"/>
      <w:numFmt w:val="lowerRoman"/>
      <w:lvlText w:val="%3."/>
      <w:lvlJc w:val="right"/>
      <w:pPr>
        <w:ind w:left="4287" w:hanging="180"/>
      </w:pPr>
    </w:lvl>
    <w:lvl w:ilvl="3" w:tplc="100C000F" w:tentative="1">
      <w:start w:val="1"/>
      <w:numFmt w:val="decimal"/>
      <w:lvlText w:val="%4."/>
      <w:lvlJc w:val="left"/>
      <w:pPr>
        <w:ind w:left="5007" w:hanging="360"/>
      </w:pPr>
    </w:lvl>
    <w:lvl w:ilvl="4" w:tplc="100C0019" w:tentative="1">
      <w:start w:val="1"/>
      <w:numFmt w:val="lowerLetter"/>
      <w:lvlText w:val="%5."/>
      <w:lvlJc w:val="left"/>
      <w:pPr>
        <w:ind w:left="5727" w:hanging="360"/>
      </w:pPr>
    </w:lvl>
    <w:lvl w:ilvl="5" w:tplc="100C001B" w:tentative="1">
      <w:start w:val="1"/>
      <w:numFmt w:val="lowerRoman"/>
      <w:lvlText w:val="%6."/>
      <w:lvlJc w:val="right"/>
      <w:pPr>
        <w:ind w:left="6447" w:hanging="180"/>
      </w:pPr>
    </w:lvl>
    <w:lvl w:ilvl="6" w:tplc="100C000F" w:tentative="1">
      <w:start w:val="1"/>
      <w:numFmt w:val="decimal"/>
      <w:lvlText w:val="%7."/>
      <w:lvlJc w:val="left"/>
      <w:pPr>
        <w:ind w:left="7167" w:hanging="360"/>
      </w:pPr>
    </w:lvl>
    <w:lvl w:ilvl="7" w:tplc="100C0019" w:tentative="1">
      <w:start w:val="1"/>
      <w:numFmt w:val="lowerLetter"/>
      <w:lvlText w:val="%8."/>
      <w:lvlJc w:val="left"/>
      <w:pPr>
        <w:ind w:left="7887" w:hanging="360"/>
      </w:pPr>
    </w:lvl>
    <w:lvl w:ilvl="8" w:tplc="100C001B" w:tentative="1">
      <w:start w:val="1"/>
      <w:numFmt w:val="lowerRoman"/>
      <w:lvlText w:val="%9."/>
      <w:lvlJc w:val="right"/>
      <w:pPr>
        <w:ind w:left="8607" w:hanging="180"/>
      </w:pPr>
    </w:lvl>
  </w:abstractNum>
  <w:abstractNum w:abstractNumId="25">
    <w:nsid w:val="410171E5"/>
    <w:multiLevelType w:val="hybridMultilevel"/>
    <w:tmpl w:val="55E0CD8E"/>
    <w:lvl w:ilvl="0" w:tplc="CC626602">
      <w:start w:val="1"/>
      <w:numFmt w:val="upperRoman"/>
      <w:lvlText w:val="%1."/>
      <w:lvlJc w:val="left"/>
      <w:pPr>
        <w:ind w:left="2816" w:hanging="360"/>
      </w:pPr>
      <w:rPr>
        <w:rFonts w:hint="default"/>
        <w:b/>
      </w:rPr>
    </w:lvl>
    <w:lvl w:ilvl="1" w:tplc="100C0019">
      <w:start w:val="1"/>
      <w:numFmt w:val="lowerLetter"/>
      <w:lvlText w:val="%2."/>
      <w:lvlJc w:val="left"/>
      <w:pPr>
        <w:ind w:left="3536" w:hanging="360"/>
      </w:pPr>
    </w:lvl>
    <w:lvl w:ilvl="2" w:tplc="100C001B" w:tentative="1">
      <w:start w:val="1"/>
      <w:numFmt w:val="lowerRoman"/>
      <w:lvlText w:val="%3."/>
      <w:lvlJc w:val="right"/>
      <w:pPr>
        <w:ind w:left="4256" w:hanging="180"/>
      </w:pPr>
    </w:lvl>
    <w:lvl w:ilvl="3" w:tplc="100C000F" w:tentative="1">
      <w:start w:val="1"/>
      <w:numFmt w:val="decimal"/>
      <w:lvlText w:val="%4."/>
      <w:lvlJc w:val="left"/>
      <w:pPr>
        <w:ind w:left="4976" w:hanging="360"/>
      </w:pPr>
    </w:lvl>
    <w:lvl w:ilvl="4" w:tplc="100C0019" w:tentative="1">
      <w:start w:val="1"/>
      <w:numFmt w:val="lowerLetter"/>
      <w:lvlText w:val="%5."/>
      <w:lvlJc w:val="left"/>
      <w:pPr>
        <w:ind w:left="5696" w:hanging="360"/>
      </w:pPr>
    </w:lvl>
    <w:lvl w:ilvl="5" w:tplc="100C001B" w:tentative="1">
      <w:start w:val="1"/>
      <w:numFmt w:val="lowerRoman"/>
      <w:lvlText w:val="%6."/>
      <w:lvlJc w:val="right"/>
      <w:pPr>
        <w:ind w:left="6416" w:hanging="180"/>
      </w:pPr>
    </w:lvl>
    <w:lvl w:ilvl="6" w:tplc="100C000F" w:tentative="1">
      <w:start w:val="1"/>
      <w:numFmt w:val="decimal"/>
      <w:lvlText w:val="%7."/>
      <w:lvlJc w:val="left"/>
      <w:pPr>
        <w:ind w:left="7136" w:hanging="360"/>
      </w:pPr>
    </w:lvl>
    <w:lvl w:ilvl="7" w:tplc="100C0019" w:tentative="1">
      <w:start w:val="1"/>
      <w:numFmt w:val="lowerLetter"/>
      <w:lvlText w:val="%8."/>
      <w:lvlJc w:val="left"/>
      <w:pPr>
        <w:ind w:left="7856" w:hanging="360"/>
      </w:pPr>
    </w:lvl>
    <w:lvl w:ilvl="8" w:tplc="100C001B" w:tentative="1">
      <w:start w:val="1"/>
      <w:numFmt w:val="lowerRoman"/>
      <w:lvlText w:val="%9."/>
      <w:lvlJc w:val="right"/>
      <w:pPr>
        <w:ind w:left="8576" w:hanging="180"/>
      </w:pPr>
    </w:lvl>
  </w:abstractNum>
  <w:abstractNum w:abstractNumId="26">
    <w:nsid w:val="50702ABA"/>
    <w:multiLevelType w:val="hybridMultilevel"/>
    <w:tmpl w:val="B6AA38E0"/>
    <w:lvl w:ilvl="0" w:tplc="3A60F676">
      <w:start w:val="60"/>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D35F11"/>
    <w:multiLevelType w:val="hybridMultilevel"/>
    <w:tmpl w:val="4912A27C"/>
    <w:lvl w:ilvl="0" w:tplc="DE84F5C0">
      <w:start w:val="1"/>
      <w:numFmt w:val="decimal"/>
      <w:lvlText w:val="%1."/>
      <w:lvlJc w:val="left"/>
      <w:pPr>
        <w:ind w:left="1854" w:hanging="360"/>
      </w:pPr>
      <w:rPr>
        <w:b w:val="0"/>
        <w:sz w:val="20"/>
        <w:szCs w:val="20"/>
      </w:rPr>
    </w:lvl>
    <w:lvl w:ilvl="1" w:tplc="6A5CD348">
      <w:start w:val="1"/>
      <w:numFmt w:val="lowerLetter"/>
      <w:lvlText w:val="(%2)"/>
      <w:lvlJc w:val="left"/>
      <w:pPr>
        <w:ind w:left="2574" w:hanging="360"/>
      </w:pPr>
      <w:rPr>
        <w:rFonts w:hint="default"/>
      </w:r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28">
    <w:nsid w:val="548372DB"/>
    <w:multiLevelType w:val="hybridMultilevel"/>
    <w:tmpl w:val="A7062C2A"/>
    <w:lvl w:ilvl="0" w:tplc="BE0EC8A2">
      <w:start w:val="1"/>
      <w:numFmt w:val="decimal"/>
      <w:lvlText w:val="%1"/>
      <w:lvlJc w:val="left"/>
      <w:pPr>
        <w:tabs>
          <w:tab w:val="num" w:pos="2487"/>
        </w:tabs>
        <w:ind w:left="2127" w:firstLine="0"/>
      </w:pPr>
      <w:rPr>
        <w:rFonts w:hint="default"/>
        <w:b w:val="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5A455AED"/>
    <w:multiLevelType w:val="hybridMultilevel"/>
    <w:tmpl w:val="A0427AFC"/>
    <w:lvl w:ilvl="0" w:tplc="0809000F">
      <w:start w:val="1"/>
      <w:numFmt w:val="decimal"/>
      <w:lvlText w:val="%1."/>
      <w:lvlJc w:val="left"/>
      <w:pPr>
        <w:ind w:left="2421" w:hanging="360"/>
      </w:pPr>
      <w:rPr>
        <w:rFonts w:hint="default"/>
      </w:rPr>
    </w:lvl>
    <w:lvl w:ilvl="1" w:tplc="100C0019" w:tentative="1">
      <w:start w:val="1"/>
      <w:numFmt w:val="lowerLetter"/>
      <w:lvlText w:val="%2."/>
      <w:lvlJc w:val="left"/>
      <w:pPr>
        <w:ind w:left="3141" w:hanging="360"/>
      </w:pPr>
    </w:lvl>
    <w:lvl w:ilvl="2" w:tplc="100C001B" w:tentative="1">
      <w:start w:val="1"/>
      <w:numFmt w:val="lowerRoman"/>
      <w:lvlText w:val="%3."/>
      <w:lvlJc w:val="right"/>
      <w:pPr>
        <w:ind w:left="3861" w:hanging="180"/>
      </w:pPr>
    </w:lvl>
    <w:lvl w:ilvl="3" w:tplc="100C000F" w:tentative="1">
      <w:start w:val="1"/>
      <w:numFmt w:val="decimal"/>
      <w:lvlText w:val="%4."/>
      <w:lvlJc w:val="left"/>
      <w:pPr>
        <w:ind w:left="4581" w:hanging="360"/>
      </w:pPr>
    </w:lvl>
    <w:lvl w:ilvl="4" w:tplc="100C0019" w:tentative="1">
      <w:start w:val="1"/>
      <w:numFmt w:val="lowerLetter"/>
      <w:lvlText w:val="%5."/>
      <w:lvlJc w:val="left"/>
      <w:pPr>
        <w:ind w:left="5301" w:hanging="360"/>
      </w:pPr>
    </w:lvl>
    <w:lvl w:ilvl="5" w:tplc="100C001B" w:tentative="1">
      <w:start w:val="1"/>
      <w:numFmt w:val="lowerRoman"/>
      <w:lvlText w:val="%6."/>
      <w:lvlJc w:val="right"/>
      <w:pPr>
        <w:ind w:left="6021" w:hanging="180"/>
      </w:pPr>
    </w:lvl>
    <w:lvl w:ilvl="6" w:tplc="100C000F" w:tentative="1">
      <w:start w:val="1"/>
      <w:numFmt w:val="decimal"/>
      <w:lvlText w:val="%7."/>
      <w:lvlJc w:val="left"/>
      <w:pPr>
        <w:ind w:left="6741" w:hanging="360"/>
      </w:pPr>
    </w:lvl>
    <w:lvl w:ilvl="7" w:tplc="100C0019" w:tentative="1">
      <w:start w:val="1"/>
      <w:numFmt w:val="lowerLetter"/>
      <w:lvlText w:val="%8."/>
      <w:lvlJc w:val="left"/>
      <w:pPr>
        <w:ind w:left="7461" w:hanging="360"/>
      </w:pPr>
    </w:lvl>
    <w:lvl w:ilvl="8" w:tplc="100C001B" w:tentative="1">
      <w:start w:val="1"/>
      <w:numFmt w:val="lowerRoman"/>
      <w:lvlText w:val="%9."/>
      <w:lvlJc w:val="right"/>
      <w:pPr>
        <w:ind w:left="8181" w:hanging="180"/>
      </w:pPr>
    </w:lvl>
  </w:abstractNum>
  <w:abstractNum w:abstractNumId="30">
    <w:nsid w:val="63296D26"/>
    <w:multiLevelType w:val="hybridMultilevel"/>
    <w:tmpl w:val="F6744818"/>
    <w:lvl w:ilvl="0" w:tplc="054A3E12">
      <w:start w:val="1"/>
      <w:numFmt w:val="upperLetter"/>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66744F6B"/>
    <w:multiLevelType w:val="hybridMultilevel"/>
    <w:tmpl w:val="0D643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AD241F9"/>
    <w:multiLevelType w:val="hybridMultilevel"/>
    <w:tmpl w:val="B0868862"/>
    <w:lvl w:ilvl="0" w:tplc="653ADFDC">
      <w:start w:val="1"/>
      <w:numFmt w:val="upperLetter"/>
      <w:lvlText w:val="%1."/>
      <w:lvlJc w:val="left"/>
      <w:pPr>
        <w:ind w:left="927" w:hanging="360"/>
      </w:pPr>
      <w:rPr>
        <w:rFonts w:hint="default"/>
      </w:rPr>
    </w:lvl>
    <w:lvl w:ilvl="1" w:tplc="100C0019">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34">
    <w:nsid w:val="6B585AAC"/>
    <w:multiLevelType w:val="hybridMultilevel"/>
    <w:tmpl w:val="E0E2DA1E"/>
    <w:lvl w:ilvl="0" w:tplc="100C000F">
      <w:start w:val="1"/>
      <w:numFmt w:val="decimal"/>
      <w:lvlText w:val="%1."/>
      <w:lvlJc w:val="left"/>
      <w:pPr>
        <w:ind w:left="1211" w:hanging="36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35">
    <w:nsid w:val="6BC47C5A"/>
    <w:multiLevelType w:val="hybridMultilevel"/>
    <w:tmpl w:val="614AC466"/>
    <w:lvl w:ilvl="0" w:tplc="9D78B5C2">
      <w:start w:val="1"/>
      <w:numFmt w:val="upperLetter"/>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3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6D774A44"/>
    <w:multiLevelType w:val="hybridMultilevel"/>
    <w:tmpl w:val="89585EC4"/>
    <w:lvl w:ilvl="0" w:tplc="9B3E143E">
      <w:start w:val="1"/>
      <w:numFmt w:val="decimal"/>
      <w:lvlText w:val="%1."/>
      <w:lvlJc w:val="left"/>
      <w:pPr>
        <w:ind w:left="1494" w:hanging="360"/>
      </w:p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38">
    <w:nsid w:val="6FAC6F8E"/>
    <w:multiLevelType w:val="hybridMultilevel"/>
    <w:tmpl w:val="7C80DEC8"/>
    <w:lvl w:ilvl="0" w:tplc="27F4371E">
      <w:start w:val="1"/>
      <w:numFmt w:val="lowerLetter"/>
      <w:lvlText w:val="(%1)"/>
      <w:lvlJc w:val="left"/>
      <w:pPr>
        <w:ind w:left="2062" w:hanging="360"/>
      </w:pPr>
      <w:rPr>
        <w:rFonts w:ascii="Times New Roman" w:eastAsia="Times New Roman" w:hAnsi="Times New Roman" w:cs="Times New Roman"/>
        <w:b w:val="0"/>
        <w:sz w:val="20"/>
        <w:szCs w:val="20"/>
      </w:rPr>
    </w:lvl>
    <w:lvl w:ilvl="1" w:tplc="040C0003" w:tentative="1">
      <w:start w:val="1"/>
      <w:numFmt w:val="bullet"/>
      <w:lvlText w:val="o"/>
      <w:lvlJc w:val="left"/>
      <w:pPr>
        <w:tabs>
          <w:tab w:val="num" w:pos="1611"/>
        </w:tabs>
        <w:ind w:left="1611" w:hanging="360"/>
      </w:pPr>
      <w:rPr>
        <w:rFonts w:ascii="Courier New" w:hAnsi="Courier New" w:cs="Symbol" w:hint="default"/>
      </w:rPr>
    </w:lvl>
    <w:lvl w:ilvl="2" w:tplc="040C0005" w:tentative="1">
      <w:start w:val="1"/>
      <w:numFmt w:val="bullet"/>
      <w:lvlText w:val=""/>
      <w:lvlJc w:val="left"/>
      <w:pPr>
        <w:tabs>
          <w:tab w:val="num" w:pos="2331"/>
        </w:tabs>
        <w:ind w:left="2331" w:hanging="360"/>
      </w:pPr>
      <w:rPr>
        <w:rFonts w:ascii="Wingdings" w:hAnsi="Wingdings" w:hint="default"/>
      </w:rPr>
    </w:lvl>
    <w:lvl w:ilvl="3" w:tplc="040C0001" w:tentative="1">
      <w:start w:val="1"/>
      <w:numFmt w:val="bullet"/>
      <w:lvlText w:val=""/>
      <w:lvlJc w:val="left"/>
      <w:pPr>
        <w:tabs>
          <w:tab w:val="num" w:pos="3051"/>
        </w:tabs>
        <w:ind w:left="3051" w:hanging="360"/>
      </w:pPr>
      <w:rPr>
        <w:rFonts w:ascii="Symbol" w:hAnsi="Symbol" w:hint="default"/>
      </w:rPr>
    </w:lvl>
    <w:lvl w:ilvl="4" w:tplc="040C0003" w:tentative="1">
      <w:start w:val="1"/>
      <w:numFmt w:val="bullet"/>
      <w:lvlText w:val="o"/>
      <w:lvlJc w:val="left"/>
      <w:pPr>
        <w:tabs>
          <w:tab w:val="num" w:pos="3771"/>
        </w:tabs>
        <w:ind w:left="3771" w:hanging="360"/>
      </w:pPr>
      <w:rPr>
        <w:rFonts w:ascii="Courier New" w:hAnsi="Courier New" w:cs="Symbol" w:hint="default"/>
      </w:rPr>
    </w:lvl>
    <w:lvl w:ilvl="5" w:tplc="040C0005" w:tentative="1">
      <w:start w:val="1"/>
      <w:numFmt w:val="bullet"/>
      <w:lvlText w:val=""/>
      <w:lvlJc w:val="left"/>
      <w:pPr>
        <w:tabs>
          <w:tab w:val="num" w:pos="4491"/>
        </w:tabs>
        <w:ind w:left="4491" w:hanging="360"/>
      </w:pPr>
      <w:rPr>
        <w:rFonts w:ascii="Wingdings" w:hAnsi="Wingdings" w:hint="default"/>
      </w:rPr>
    </w:lvl>
    <w:lvl w:ilvl="6" w:tplc="040C0001" w:tentative="1">
      <w:start w:val="1"/>
      <w:numFmt w:val="bullet"/>
      <w:lvlText w:val=""/>
      <w:lvlJc w:val="left"/>
      <w:pPr>
        <w:tabs>
          <w:tab w:val="num" w:pos="5211"/>
        </w:tabs>
        <w:ind w:left="5211" w:hanging="360"/>
      </w:pPr>
      <w:rPr>
        <w:rFonts w:ascii="Symbol" w:hAnsi="Symbol" w:hint="default"/>
      </w:rPr>
    </w:lvl>
    <w:lvl w:ilvl="7" w:tplc="040C0003" w:tentative="1">
      <w:start w:val="1"/>
      <w:numFmt w:val="bullet"/>
      <w:lvlText w:val="o"/>
      <w:lvlJc w:val="left"/>
      <w:pPr>
        <w:tabs>
          <w:tab w:val="num" w:pos="5931"/>
        </w:tabs>
        <w:ind w:left="5931" w:hanging="360"/>
      </w:pPr>
      <w:rPr>
        <w:rFonts w:ascii="Courier New" w:hAnsi="Courier New" w:cs="Symbol" w:hint="default"/>
      </w:rPr>
    </w:lvl>
    <w:lvl w:ilvl="8" w:tplc="040C0005" w:tentative="1">
      <w:start w:val="1"/>
      <w:numFmt w:val="bullet"/>
      <w:lvlText w:val=""/>
      <w:lvlJc w:val="left"/>
      <w:pPr>
        <w:tabs>
          <w:tab w:val="num" w:pos="6651"/>
        </w:tabs>
        <w:ind w:left="6651" w:hanging="360"/>
      </w:pPr>
      <w:rPr>
        <w:rFonts w:ascii="Wingdings" w:hAnsi="Wingdings" w:hint="default"/>
      </w:rPr>
    </w:lvl>
  </w:abstractNum>
  <w:abstractNum w:abstractNumId="39">
    <w:nsid w:val="776A5DB5"/>
    <w:multiLevelType w:val="hybridMultilevel"/>
    <w:tmpl w:val="35C66F52"/>
    <w:lvl w:ilvl="0" w:tplc="22D0EF44">
      <w:start w:val="1"/>
      <w:numFmt w:val="upperRoman"/>
      <w:lvlText w:val="%1."/>
      <w:lvlJc w:val="left"/>
      <w:pPr>
        <w:ind w:left="1287" w:hanging="720"/>
      </w:pPr>
      <w:rPr>
        <w:rFonts w:hint="default"/>
      </w:rPr>
    </w:lvl>
    <w:lvl w:ilvl="1" w:tplc="161693CE">
      <w:start w:val="1"/>
      <w:numFmt w:val="decimal"/>
      <w:lvlText w:val="%2."/>
      <w:lvlJc w:val="left"/>
      <w:pPr>
        <w:ind w:left="1647" w:hanging="360"/>
      </w:pPr>
      <w:rPr>
        <w:rFonts w:hint="default"/>
      </w:r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40">
    <w:nsid w:val="782D2970"/>
    <w:multiLevelType w:val="hybridMultilevel"/>
    <w:tmpl w:val="97922EB8"/>
    <w:lvl w:ilvl="0" w:tplc="4D80A230">
      <w:start w:val="1"/>
      <w:numFmt w:val="upperRoman"/>
      <w:lvlText w:val="%1."/>
      <w:lvlJc w:val="left"/>
      <w:pPr>
        <w:ind w:left="1571" w:hanging="72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41">
    <w:nsid w:val="78FD4CBB"/>
    <w:multiLevelType w:val="hybridMultilevel"/>
    <w:tmpl w:val="FA649C1C"/>
    <w:lvl w:ilvl="0" w:tplc="100C0015">
      <w:start w:val="1"/>
      <w:numFmt w:val="upperLetter"/>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8"/>
  </w:num>
  <w:num w:numId="2">
    <w:abstractNumId w:val="13"/>
  </w:num>
  <w:num w:numId="3">
    <w:abstractNumId w:val="36"/>
  </w:num>
  <w:num w:numId="4">
    <w:abstractNumId w:val="7"/>
  </w:num>
  <w:num w:numId="5">
    <w:abstractNumId w:val="0"/>
  </w:num>
  <w:num w:numId="6">
    <w:abstractNumId w:val="2"/>
  </w:num>
  <w:num w:numId="7">
    <w:abstractNumId w:val="32"/>
  </w:num>
  <w:num w:numId="8">
    <w:abstractNumId w:val="12"/>
  </w:num>
  <w:num w:numId="9">
    <w:abstractNumId w:val="30"/>
  </w:num>
  <w:num w:numId="10">
    <w:abstractNumId w:val="37"/>
  </w:num>
  <w:num w:numId="11">
    <w:abstractNumId w:val="37"/>
    <w:lvlOverride w:ilvl="0">
      <w:startOverride w:val="1"/>
    </w:lvlOverride>
  </w:num>
  <w:num w:numId="12">
    <w:abstractNumId w:val="9"/>
  </w:num>
  <w:num w:numId="13">
    <w:abstractNumId w:val="22"/>
  </w:num>
  <w:num w:numId="14">
    <w:abstractNumId w:val="26"/>
  </w:num>
  <w:num w:numId="15">
    <w:abstractNumId w:val="2"/>
    <w:lvlOverride w:ilvl="0">
      <w:startOverride w:val="1"/>
    </w:lvlOverride>
  </w:num>
  <w:num w:numId="16">
    <w:abstractNumId w:val="28"/>
  </w:num>
  <w:num w:numId="17">
    <w:abstractNumId w:val="31"/>
  </w:num>
  <w:num w:numId="18">
    <w:abstractNumId w:val="28"/>
    <w:lvlOverride w:ilvl="0">
      <w:startOverride w:val="1"/>
    </w:lvlOverride>
  </w:num>
  <w:num w:numId="19">
    <w:abstractNumId w:val="38"/>
  </w:num>
  <w:num w:numId="20">
    <w:abstractNumId w:val="28"/>
    <w:lvlOverride w:ilvl="0">
      <w:startOverride w:val="1"/>
    </w:lvlOverride>
  </w:num>
  <w:num w:numId="21">
    <w:abstractNumId w:val="28"/>
    <w:lvlOverride w:ilvl="0">
      <w:startOverride w:val="1"/>
    </w:lvlOverride>
  </w:num>
  <w:num w:numId="22">
    <w:abstractNumId w:val="40"/>
  </w:num>
  <w:num w:numId="23">
    <w:abstractNumId w:val="4"/>
  </w:num>
  <w:num w:numId="24">
    <w:abstractNumId w:val="17"/>
  </w:num>
  <w:num w:numId="25">
    <w:abstractNumId w:val="5"/>
  </w:num>
  <w:num w:numId="26">
    <w:abstractNumId w:val="41"/>
  </w:num>
  <w:num w:numId="27">
    <w:abstractNumId w:val="6"/>
  </w:num>
  <w:num w:numId="28">
    <w:abstractNumId w:val="28"/>
    <w:lvlOverride w:ilvl="0">
      <w:startOverride w:val="1"/>
    </w:lvlOverride>
  </w:num>
  <w:num w:numId="29">
    <w:abstractNumId w:val="15"/>
  </w:num>
  <w:num w:numId="30">
    <w:abstractNumId w:val="20"/>
  </w:num>
  <w:num w:numId="31">
    <w:abstractNumId w:val="34"/>
  </w:num>
  <w:num w:numId="32">
    <w:abstractNumId w:val="23"/>
  </w:num>
  <w:num w:numId="33">
    <w:abstractNumId w:val="3"/>
  </w:num>
  <w:num w:numId="34">
    <w:abstractNumId w:val="10"/>
  </w:num>
  <w:num w:numId="35">
    <w:abstractNumId w:val="39"/>
  </w:num>
  <w:num w:numId="36">
    <w:abstractNumId w:val="11"/>
  </w:num>
  <w:num w:numId="37">
    <w:abstractNumId w:val="24"/>
  </w:num>
  <w:num w:numId="38">
    <w:abstractNumId w:val="16"/>
  </w:num>
  <w:num w:numId="39">
    <w:abstractNumId w:val="14"/>
  </w:num>
  <w:num w:numId="40">
    <w:abstractNumId w:val="1"/>
  </w:num>
  <w:num w:numId="41">
    <w:abstractNumId w:val="27"/>
  </w:num>
  <w:num w:numId="42">
    <w:abstractNumId w:val="25"/>
  </w:num>
  <w:num w:numId="43">
    <w:abstractNumId w:val="19"/>
  </w:num>
  <w:num w:numId="44">
    <w:abstractNumId w:val="33"/>
  </w:num>
  <w:num w:numId="45">
    <w:abstractNumId w:val="35"/>
  </w:num>
  <w:num w:numId="46">
    <w:abstractNumId w:val="29"/>
  </w:num>
  <w:num w:numId="47">
    <w:abstractNumId w:val="21"/>
  </w:num>
  <w:num w:numId="4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6385">
      <o:colormenu v:ext="edit" fillcolor="none [3212]"/>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CC9"/>
    <w:rsid w:val="00007F7F"/>
    <w:rsid w:val="00022DB5"/>
    <w:rsid w:val="000403D1"/>
    <w:rsid w:val="000435F3"/>
    <w:rsid w:val="00043BA7"/>
    <w:rsid w:val="000449AA"/>
    <w:rsid w:val="00050018"/>
    <w:rsid w:val="00050F6B"/>
    <w:rsid w:val="00051BCD"/>
    <w:rsid w:val="00072AB7"/>
    <w:rsid w:val="00072C8C"/>
    <w:rsid w:val="00073E70"/>
    <w:rsid w:val="000752ED"/>
    <w:rsid w:val="00075A2E"/>
    <w:rsid w:val="000876EB"/>
    <w:rsid w:val="00091419"/>
    <w:rsid w:val="000931C0"/>
    <w:rsid w:val="00096011"/>
    <w:rsid w:val="000967C5"/>
    <w:rsid w:val="000A550A"/>
    <w:rsid w:val="000B175B"/>
    <w:rsid w:val="000B3A0F"/>
    <w:rsid w:val="000B4A3B"/>
    <w:rsid w:val="000C2347"/>
    <w:rsid w:val="000C331E"/>
    <w:rsid w:val="000D1851"/>
    <w:rsid w:val="000E0415"/>
    <w:rsid w:val="000E0B5C"/>
    <w:rsid w:val="000E4F32"/>
    <w:rsid w:val="000E5951"/>
    <w:rsid w:val="000F2202"/>
    <w:rsid w:val="00105975"/>
    <w:rsid w:val="001154B0"/>
    <w:rsid w:val="00116630"/>
    <w:rsid w:val="0011674B"/>
    <w:rsid w:val="00127214"/>
    <w:rsid w:val="00137AD0"/>
    <w:rsid w:val="00141205"/>
    <w:rsid w:val="00146D32"/>
    <w:rsid w:val="001509BA"/>
    <w:rsid w:val="001758D0"/>
    <w:rsid w:val="001A22D8"/>
    <w:rsid w:val="001B4B04"/>
    <w:rsid w:val="001C0F87"/>
    <w:rsid w:val="001C5652"/>
    <w:rsid w:val="001C6663"/>
    <w:rsid w:val="001C7895"/>
    <w:rsid w:val="001D26DF"/>
    <w:rsid w:val="001D70DA"/>
    <w:rsid w:val="001D7D18"/>
    <w:rsid w:val="001E2790"/>
    <w:rsid w:val="001E636B"/>
    <w:rsid w:val="001E6AA0"/>
    <w:rsid w:val="001E7D38"/>
    <w:rsid w:val="00203182"/>
    <w:rsid w:val="00211E0B"/>
    <w:rsid w:val="00211E72"/>
    <w:rsid w:val="002123CA"/>
    <w:rsid w:val="00214047"/>
    <w:rsid w:val="0022130F"/>
    <w:rsid w:val="002235E1"/>
    <w:rsid w:val="00233EB0"/>
    <w:rsid w:val="00237785"/>
    <w:rsid w:val="002410DD"/>
    <w:rsid w:val="00241466"/>
    <w:rsid w:val="00253D58"/>
    <w:rsid w:val="0025662F"/>
    <w:rsid w:val="00265264"/>
    <w:rsid w:val="0027725F"/>
    <w:rsid w:val="002864D5"/>
    <w:rsid w:val="00287756"/>
    <w:rsid w:val="002A0210"/>
    <w:rsid w:val="002B3AB7"/>
    <w:rsid w:val="002C21F0"/>
    <w:rsid w:val="002C2403"/>
    <w:rsid w:val="002C698A"/>
    <w:rsid w:val="002D11EA"/>
    <w:rsid w:val="002D6CDC"/>
    <w:rsid w:val="002E31C0"/>
    <w:rsid w:val="002E402C"/>
    <w:rsid w:val="002F1360"/>
    <w:rsid w:val="002F2BC3"/>
    <w:rsid w:val="003107FA"/>
    <w:rsid w:val="00315F89"/>
    <w:rsid w:val="00317977"/>
    <w:rsid w:val="0032253A"/>
    <w:rsid w:val="003229D8"/>
    <w:rsid w:val="00323626"/>
    <w:rsid w:val="003311CA"/>
    <w:rsid w:val="003314D1"/>
    <w:rsid w:val="00335A2F"/>
    <w:rsid w:val="0034083F"/>
    <w:rsid w:val="00341937"/>
    <w:rsid w:val="003542E7"/>
    <w:rsid w:val="003562C9"/>
    <w:rsid w:val="00372C49"/>
    <w:rsid w:val="00374EFA"/>
    <w:rsid w:val="0039277A"/>
    <w:rsid w:val="00395853"/>
    <w:rsid w:val="003972E0"/>
    <w:rsid w:val="003975ED"/>
    <w:rsid w:val="003A2BCF"/>
    <w:rsid w:val="003B3292"/>
    <w:rsid w:val="003B6DA4"/>
    <w:rsid w:val="003C2CC4"/>
    <w:rsid w:val="003D0F26"/>
    <w:rsid w:val="003D4B23"/>
    <w:rsid w:val="003E4304"/>
    <w:rsid w:val="003F3D2F"/>
    <w:rsid w:val="003F3E9E"/>
    <w:rsid w:val="004027F5"/>
    <w:rsid w:val="00417BFF"/>
    <w:rsid w:val="00424C80"/>
    <w:rsid w:val="00431B41"/>
    <w:rsid w:val="004325CB"/>
    <w:rsid w:val="004348AF"/>
    <w:rsid w:val="00444FEE"/>
    <w:rsid w:val="0044503A"/>
    <w:rsid w:val="00446DE4"/>
    <w:rsid w:val="00447761"/>
    <w:rsid w:val="00451EC3"/>
    <w:rsid w:val="004721B1"/>
    <w:rsid w:val="004858EB"/>
    <w:rsid w:val="004859EC"/>
    <w:rsid w:val="00496A15"/>
    <w:rsid w:val="004A4F8C"/>
    <w:rsid w:val="004B75D2"/>
    <w:rsid w:val="004D1140"/>
    <w:rsid w:val="004E00E3"/>
    <w:rsid w:val="004F5206"/>
    <w:rsid w:val="004F55ED"/>
    <w:rsid w:val="004F5ECD"/>
    <w:rsid w:val="005055E1"/>
    <w:rsid w:val="00507944"/>
    <w:rsid w:val="00511FBA"/>
    <w:rsid w:val="00514DCB"/>
    <w:rsid w:val="0052176C"/>
    <w:rsid w:val="005261E5"/>
    <w:rsid w:val="00530894"/>
    <w:rsid w:val="00540A7D"/>
    <w:rsid w:val="005420F2"/>
    <w:rsid w:val="00542574"/>
    <w:rsid w:val="005436AB"/>
    <w:rsid w:val="00546DBF"/>
    <w:rsid w:val="005534A5"/>
    <w:rsid w:val="00553D76"/>
    <w:rsid w:val="005552B5"/>
    <w:rsid w:val="0055779F"/>
    <w:rsid w:val="0056117B"/>
    <w:rsid w:val="00571365"/>
    <w:rsid w:val="00573EEF"/>
    <w:rsid w:val="00581A49"/>
    <w:rsid w:val="00591828"/>
    <w:rsid w:val="00594159"/>
    <w:rsid w:val="005A16DC"/>
    <w:rsid w:val="005A598F"/>
    <w:rsid w:val="005B3DB3"/>
    <w:rsid w:val="005B6E48"/>
    <w:rsid w:val="005C08C5"/>
    <w:rsid w:val="005D1261"/>
    <w:rsid w:val="005D6764"/>
    <w:rsid w:val="005D6B8F"/>
    <w:rsid w:val="005E1712"/>
    <w:rsid w:val="005E405F"/>
    <w:rsid w:val="005F70D5"/>
    <w:rsid w:val="00605581"/>
    <w:rsid w:val="00611FC4"/>
    <w:rsid w:val="00612A71"/>
    <w:rsid w:val="00613D5C"/>
    <w:rsid w:val="00614F3A"/>
    <w:rsid w:val="006176FB"/>
    <w:rsid w:val="0062294D"/>
    <w:rsid w:val="00625AD6"/>
    <w:rsid w:val="00633795"/>
    <w:rsid w:val="00633E7E"/>
    <w:rsid w:val="00637097"/>
    <w:rsid w:val="00640B26"/>
    <w:rsid w:val="00644409"/>
    <w:rsid w:val="00654DB5"/>
    <w:rsid w:val="006558C2"/>
    <w:rsid w:val="006610A5"/>
    <w:rsid w:val="006650BA"/>
    <w:rsid w:val="00665623"/>
    <w:rsid w:val="006669A3"/>
    <w:rsid w:val="00667A24"/>
    <w:rsid w:val="00670741"/>
    <w:rsid w:val="00680FF2"/>
    <w:rsid w:val="00695653"/>
    <w:rsid w:val="00696BD6"/>
    <w:rsid w:val="006A6B9D"/>
    <w:rsid w:val="006A7392"/>
    <w:rsid w:val="006B3189"/>
    <w:rsid w:val="006B7D65"/>
    <w:rsid w:val="006C2B17"/>
    <w:rsid w:val="006C34B8"/>
    <w:rsid w:val="006C47E1"/>
    <w:rsid w:val="006C6664"/>
    <w:rsid w:val="006D240E"/>
    <w:rsid w:val="006D6DA6"/>
    <w:rsid w:val="006E106A"/>
    <w:rsid w:val="006E564B"/>
    <w:rsid w:val="006F13F0"/>
    <w:rsid w:val="006F5035"/>
    <w:rsid w:val="007016BB"/>
    <w:rsid w:val="007065EB"/>
    <w:rsid w:val="007112B4"/>
    <w:rsid w:val="00720183"/>
    <w:rsid w:val="00721665"/>
    <w:rsid w:val="00723E42"/>
    <w:rsid w:val="0072632A"/>
    <w:rsid w:val="00730709"/>
    <w:rsid w:val="007337A0"/>
    <w:rsid w:val="0073381F"/>
    <w:rsid w:val="00734625"/>
    <w:rsid w:val="00741A9B"/>
    <w:rsid w:val="0074200B"/>
    <w:rsid w:val="00761641"/>
    <w:rsid w:val="00786EAC"/>
    <w:rsid w:val="00790A2E"/>
    <w:rsid w:val="007A6296"/>
    <w:rsid w:val="007B443F"/>
    <w:rsid w:val="007B5179"/>
    <w:rsid w:val="007B6BA5"/>
    <w:rsid w:val="007B762F"/>
    <w:rsid w:val="007C1B62"/>
    <w:rsid w:val="007C3390"/>
    <w:rsid w:val="007C4F4B"/>
    <w:rsid w:val="007D056F"/>
    <w:rsid w:val="007D2CDC"/>
    <w:rsid w:val="007D3302"/>
    <w:rsid w:val="007D5327"/>
    <w:rsid w:val="007F021E"/>
    <w:rsid w:val="007F293D"/>
    <w:rsid w:val="007F6611"/>
    <w:rsid w:val="008054BB"/>
    <w:rsid w:val="008155C3"/>
    <w:rsid w:val="008175E9"/>
    <w:rsid w:val="0082243E"/>
    <w:rsid w:val="008242D7"/>
    <w:rsid w:val="00840567"/>
    <w:rsid w:val="00846B65"/>
    <w:rsid w:val="0085107C"/>
    <w:rsid w:val="00851EBA"/>
    <w:rsid w:val="00854B83"/>
    <w:rsid w:val="00856CD2"/>
    <w:rsid w:val="00861BC6"/>
    <w:rsid w:val="00862D56"/>
    <w:rsid w:val="00863F1A"/>
    <w:rsid w:val="00871FD5"/>
    <w:rsid w:val="008739D9"/>
    <w:rsid w:val="00876F59"/>
    <w:rsid w:val="008820CE"/>
    <w:rsid w:val="00884DC1"/>
    <w:rsid w:val="008861E9"/>
    <w:rsid w:val="00891DBB"/>
    <w:rsid w:val="008979B1"/>
    <w:rsid w:val="008A00F5"/>
    <w:rsid w:val="008A6B25"/>
    <w:rsid w:val="008A6C4F"/>
    <w:rsid w:val="008A6DFA"/>
    <w:rsid w:val="008B4D0A"/>
    <w:rsid w:val="008C1E4D"/>
    <w:rsid w:val="008C3187"/>
    <w:rsid w:val="008C6EE5"/>
    <w:rsid w:val="008D5176"/>
    <w:rsid w:val="008E0E46"/>
    <w:rsid w:val="008E66DA"/>
    <w:rsid w:val="008F2CCA"/>
    <w:rsid w:val="0090452C"/>
    <w:rsid w:val="0090570A"/>
    <w:rsid w:val="00907C3F"/>
    <w:rsid w:val="0092237C"/>
    <w:rsid w:val="00930FE5"/>
    <w:rsid w:val="009335E9"/>
    <w:rsid w:val="0093648D"/>
    <w:rsid w:val="0093707B"/>
    <w:rsid w:val="009400EB"/>
    <w:rsid w:val="009427E3"/>
    <w:rsid w:val="0094550D"/>
    <w:rsid w:val="00953E50"/>
    <w:rsid w:val="00956D9B"/>
    <w:rsid w:val="00960D7D"/>
    <w:rsid w:val="00963CBA"/>
    <w:rsid w:val="009654B7"/>
    <w:rsid w:val="00974932"/>
    <w:rsid w:val="009824D9"/>
    <w:rsid w:val="00990E3E"/>
    <w:rsid w:val="00991261"/>
    <w:rsid w:val="00995A55"/>
    <w:rsid w:val="009A0B83"/>
    <w:rsid w:val="009A3D39"/>
    <w:rsid w:val="009B0EB3"/>
    <w:rsid w:val="009B3800"/>
    <w:rsid w:val="009C2F2D"/>
    <w:rsid w:val="009C6362"/>
    <w:rsid w:val="009D22AC"/>
    <w:rsid w:val="009D50DB"/>
    <w:rsid w:val="009D6CB8"/>
    <w:rsid w:val="009E1C4E"/>
    <w:rsid w:val="00A022E3"/>
    <w:rsid w:val="00A05E0B"/>
    <w:rsid w:val="00A074A0"/>
    <w:rsid w:val="00A07FF3"/>
    <w:rsid w:val="00A13834"/>
    <w:rsid w:val="00A1427D"/>
    <w:rsid w:val="00A25BCB"/>
    <w:rsid w:val="00A3387B"/>
    <w:rsid w:val="00A36678"/>
    <w:rsid w:val="00A4044E"/>
    <w:rsid w:val="00A44872"/>
    <w:rsid w:val="00A4634F"/>
    <w:rsid w:val="00A51CF3"/>
    <w:rsid w:val="00A63428"/>
    <w:rsid w:val="00A6402C"/>
    <w:rsid w:val="00A67407"/>
    <w:rsid w:val="00A72F22"/>
    <w:rsid w:val="00A748A6"/>
    <w:rsid w:val="00A824B5"/>
    <w:rsid w:val="00A879A4"/>
    <w:rsid w:val="00A87D10"/>
    <w:rsid w:val="00A87E95"/>
    <w:rsid w:val="00A91AF0"/>
    <w:rsid w:val="00A92E29"/>
    <w:rsid w:val="00A94161"/>
    <w:rsid w:val="00AA27FF"/>
    <w:rsid w:val="00AA3954"/>
    <w:rsid w:val="00AB6732"/>
    <w:rsid w:val="00AD09E9"/>
    <w:rsid w:val="00AF0576"/>
    <w:rsid w:val="00AF14C5"/>
    <w:rsid w:val="00AF3829"/>
    <w:rsid w:val="00B01672"/>
    <w:rsid w:val="00B037F0"/>
    <w:rsid w:val="00B20ECA"/>
    <w:rsid w:val="00B2327D"/>
    <w:rsid w:val="00B269A9"/>
    <w:rsid w:val="00B2718F"/>
    <w:rsid w:val="00B30179"/>
    <w:rsid w:val="00B3317B"/>
    <w:rsid w:val="00B334DC"/>
    <w:rsid w:val="00B3631A"/>
    <w:rsid w:val="00B415FA"/>
    <w:rsid w:val="00B45B6C"/>
    <w:rsid w:val="00B50F8F"/>
    <w:rsid w:val="00B53013"/>
    <w:rsid w:val="00B531AB"/>
    <w:rsid w:val="00B64CC9"/>
    <w:rsid w:val="00B67DBF"/>
    <w:rsid w:val="00B67F5E"/>
    <w:rsid w:val="00B73E65"/>
    <w:rsid w:val="00B81E12"/>
    <w:rsid w:val="00B87110"/>
    <w:rsid w:val="00B9230C"/>
    <w:rsid w:val="00B93EBC"/>
    <w:rsid w:val="00B97FA8"/>
    <w:rsid w:val="00BA7AC9"/>
    <w:rsid w:val="00BB22CC"/>
    <w:rsid w:val="00BC1234"/>
    <w:rsid w:val="00BC1385"/>
    <w:rsid w:val="00BC1D78"/>
    <w:rsid w:val="00BC40CD"/>
    <w:rsid w:val="00BC74E9"/>
    <w:rsid w:val="00BE5FB1"/>
    <w:rsid w:val="00BE618E"/>
    <w:rsid w:val="00BE7054"/>
    <w:rsid w:val="00C23539"/>
    <w:rsid w:val="00C24693"/>
    <w:rsid w:val="00C2514D"/>
    <w:rsid w:val="00C312F9"/>
    <w:rsid w:val="00C33214"/>
    <w:rsid w:val="00C35A27"/>
    <w:rsid w:val="00C35F0B"/>
    <w:rsid w:val="00C364B2"/>
    <w:rsid w:val="00C44ADA"/>
    <w:rsid w:val="00C463DD"/>
    <w:rsid w:val="00C50E85"/>
    <w:rsid w:val="00C55243"/>
    <w:rsid w:val="00C64458"/>
    <w:rsid w:val="00C65107"/>
    <w:rsid w:val="00C745C3"/>
    <w:rsid w:val="00C83876"/>
    <w:rsid w:val="00CA137D"/>
    <w:rsid w:val="00CA2A58"/>
    <w:rsid w:val="00CA455A"/>
    <w:rsid w:val="00CB31A1"/>
    <w:rsid w:val="00CB72E6"/>
    <w:rsid w:val="00CC0B55"/>
    <w:rsid w:val="00CC38BD"/>
    <w:rsid w:val="00CC4C34"/>
    <w:rsid w:val="00CC7DC5"/>
    <w:rsid w:val="00CD1B70"/>
    <w:rsid w:val="00CD6995"/>
    <w:rsid w:val="00CE4A8F"/>
    <w:rsid w:val="00CF0214"/>
    <w:rsid w:val="00CF586F"/>
    <w:rsid w:val="00CF7190"/>
    <w:rsid w:val="00CF7D43"/>
    <w:rsid w:val="00D025DC"/>
    <w:rsid w:val="00D034B8"/>
    <w:rsid w:val="00D04519"/>
    <w:rsid w:val="00D11129"/>
    <w:rsid w:val="00D2031B"/>
    <w:rsid w:val="00D22332"/>
    <w:rsid w:val="00D226FD"/>
    <w:rsid w:val="00D25FE2"/>
    <w:rsid w:val="00D27638"/>
    <w:rsid w:val="00D27C49"/>
    <w:rsid w:val="00D33713"/>
    <w:rsid w:val="00D345C0"/>
    <w:rsid w:val="00D34F5F"/>
    <w:rsid w:val="00D37CF1"/>
    <w:rsid w:val="00D40B31"/>
    <w:rsid w:val="00D43252"/>
    <w:rsid w:val="00D550F9"/>
    <w:rsid w:val="00D572B0"/>
    <w:rsid w:val="00D62E90"/>
    <w:rsid w:val="00D76BE5"/>
    <w:rsid w:val="00D872B5"/>
    <w:rsid w:val="00D906EB"/>
    <w:rsid w:val="00D93A60"/>
    <w:rsid w:val="00D978C6"/>
    <w:rsid w:val="00DA3814"/>
    <w:rsid w:val="00DA67AD"/>
    <w:rsid w:val="00DB060F"/>
    <w:rsid w:val="00DB18CE"/>
    <w:rsid w:val="00DB65B7"/>
    <w:rsid w:val="00DC17E5"/>
    <w:rsid w:val="00DC26B0"/>
    <w:rsid w:val="00DC3112"/>
    <w:rsid w:val="00DC3F0E"/>
    <w:rsid w:val="00DE3EC0"/>
    <w:rsid w:val="00DF202E"/>
    <w:rsid w:val="00DF5084"/>
    <w:rsid w:val="00E11593"/>
    <w:rsid w:val="00E12B6B"/>
    <w:rsid w:val="00E130AB"/>
    <w:rsid w:val="00E16192"/>
    <w:rsid w:val="00E236A5"/>
    <w:rsid w:val="00E3220C"/>
    <w:rsid w:val="00E37091"/>
    <w:rsid w:val="00E40AB2"/>
    <w:rsid w:val="00E438D9"/>
    <w:rsid w:val="00E54F5D"/>
    <w:rsid w:val="00E5644E"/>
    <w:rsid w:val="00E61FDC"/>
    <w:rsid w:val="00E7260F"/>
    <w:rsid w:val="00E806EE"/>
    <w:rsid w:val="00E835D7"/>
    <w:rsid w:val="00E8490A"/>
    <w:rsid w:val="00E879F6"/>
    <w:rsid w:val="00E96630"/>
    <w:rsid w:val="00EA3A30"/>
    <w:rsid w:val="00EB0FB9"/>
    <w:rsid w:val="00EB30EC"/>
    <w:rsid w:val="00ED0CA9"/>
    <w:rsid w:val="00ED7A2A"/>
    <w:rsid w:val="00EF1D7F"/>
    <w:rsid w:val="00EF5BDB"/>
    <w:rsid w:val="00F07FD9"/>
    <w:rsid w:val="00F123D9"/>
    <w:rsid w:val="00F12DBC"/>
    <w:rsid w:val="00F23360"/>
    <w:rsid w:val="00F23933"/>
    <w:rsid w:val="00F24119"/>
    <w:rsid w:val="00F3105E"/>
    <w:rsid w:val="00F32881"/>
    <w:rsid w:val="00F3725A"/>
    <w:rsid w:val="00F40E75"/>
    <w:rsid w:val="00F42CD9"/>
    <w:rsid w:val="00F45228"/>
    <w:rsid w:val="00F52936"/>
    <w:rsid w:val="00F677CB"/>
    <w:rsid w:val="00F84D01"/>
    <w:rsid w:val="00F8548A"/>
    <w:rsid w:val="00F85C8C"/>
    <w:rsid w:val="00FA168C"/>
    <w:rsid w:val="00FA7BDE"/>
    <w:rsid w:val="00FA7DF3"/>
    <w:rsid w:val="00FB31C3"/>
    <w:rsid w:val="00FC68B7"/>
    <w:rsid w:val="00FD08CE"/>
    <w:rsid w:val="00FD6C31"/>
    <w:rsid w:val="00FD7C12"/>
    <w:rsid w:val="00FE0EAB"/>
    <w:rsid w:val="00FE26A0"/>
    <w:rsid w:val="00FF1C8C"/>
    <w:rsid w:val="00FF4C20"/>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footnote text" w:qFormat="1"/>
    <w:lsdException w:name="Normal (Web)" w:uiPriority="99"/>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 Footnote Reference,FZ,Appel note de bas de page,Footnotes refss,Footnote Ref,16 Point,Superscript 6 Point,Appel note de bas de p.,Footnote Refernece,Footnote number"/>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3,Footnote Text Char1 Char,Footnote Text Char Char Char,Footnote Text Char1 Char Char Char,Footnote Text Char Char Char Char Char1,Text pozn. pod čarou Char,Note de bas de page2,Footnotes,fn,FOOTNOTES"/>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E1619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16192"/>
    <w:rPr>
      <w:rFonts w:ascii="Tahoma" w:hAnsi="Tahoma" w:cs="Tahoma"/>
      <w:sz w:val="16"/>
      <w:szCs w:val="16"/>
      <w:lang w:eastAsia="en-US"/>
    </w:rPr>
  </w:style>
  <w:style w:type="numbering" w:customStyle="1" w:styleId="NoList1">
    <w:name w:val="No List1"/>
    <w:next w:val="NoList"/>
    <w:uiPriority w:val="99"/>
    <w:semiHidden/>
    <w:unhideWhenUsed/>
    <w:rsid w:val="00644409"/>
  </w:style>
  <w:style w:type="paragraph" w:styleId="CommentText">
    <w:name w:val="annotation text"/>
    <w:basedOn w:val="Normal"/>
    <w:link w:val="CommentTextChar"/>
    <w:uiPriority w:val="99"/>
    <w:rsid w:val="00644409"/>
    <w:pPr>
      <w:spacing w:line="240" w:lineRule="auto"/>
    </w:pPr>
  </w:style>
  <w:style w:type="character" w:customStyle="1" w:styleId="CommentTextChar">
    <w:name w:val="Comment Text Char"/>
    <w:basedOn w:val="DefaultParagraphFont"/>
    <w:link w:val="CommentText"/>
    <w:uiPriority w:val="99"/>
    <w:rsid w:val="00644409"/>
    <w:rPr>
      <w:sz w:val="24"/>
      <w:szCs w:val="24"/>
      <w:lang w:eastAsia="en-US"/>
    </w:rPr>
  </w:style>
  <w:style w:type="character" w:styleId="CommentReference">
    <w:name w:val="annotation reference"/>
    <w:basedOn w:val="DefaultParagraphFont"/>
    <w:uiPriority w:val="99"/>
    <w:unhideWhenUsed/>
    <w:rsid w:val="00644409"/>
    <w:rPr>
      <w:sz w:val="18"/>
      <w:szCs w:val="18"/>
    </w:rPr>
  </w:style>
  <w:style w:type="paragraph" w:styleId="Subtitle">
    <w:name w:val="Subtitle"/>
    <w:basedOn w:val="Normal"/>
    <w:next w:val="Normal"/>
    <w:link w:val="SubtitleChar"/>
    <w:qFormat/>
    <w:rsid w:val="0064440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44409"/>
    <w:rPr>
      <w:rFonts w:asciiTheme="majorHAnsi" w:eastAsiaTheme="majorEastAsia" w:hAnsiTheme="majorHAnsi" w:cstheme="majorBidi"/>
      <w:i/>
      <w:iCs/>
      <w:color w:val="4F81BD" w:themeColor="accent1"/>
      <w:spacing w:val="15"/>
      <w:sz w:val="24"/>
      <w:szCs w:val="24"/>
      <w:lang w:eastAsia="en-US"/>
    </w:rPr>
  </w:style>
  <w:style w:type="paragraph" w:styleId="CommentSubject">
    <w:name w:val="annotation subject"/>
    <w:basedOn w:val="CommentText"/>
    <w:next w:val="CommentText"/>
    <w:link w:val="CommentSubjectChar"/>
    <w:rsid w:val="00644409"/>
    <w:rPr>
      <w:b/>
      <w:bCs/>
      <w:sz w:val="20"/>
      <w:szCs w:val="20"/>
    </w:rPr>
  </w:style>
  <w:style w:type="character" w:customStyle="1" w:styleId="CommentSubjectChar">
    <w:name w:val="Comment Subject Char"/>
    <w:basedOn w:val="CommentTextChar"/>
    <w:link w:val="CommentSubject"/>
    <w:rsid w:val="00644409"/>
    <w:rPr>
      <w:b/>
      <w:bCs/>
      <w:sz w:val="24"/>
      <w:szCs w:val="24"/>
      <w:lang w:eastAsia="en-US"/>
    </w:rPr>
  </w:style>
  <w:style w:type="paragraph" w:styleId="NormalWeb">
    <w:name w:val="Normal (Web)"/>
    <w:basedOn w:val="Normal"/>
    <w:uiPriority w:val="99"/>
    <w:rsid w:val="00644409"/>
  </w:style>
  <w:style w:type="paragraph" w:styleId="ListParagraph">
    <w:name w:val="List Paragraph"/>
    <w:basedOn w:val="Normal"/>
    <w:uiPriority w:val="34"/>
    <w:qFormat/>
    <w:rsid w:val="00644409"/>
    <w:pPr>
      <w:suppressAutoHyphens w:val="0"/>
      <w:spacing w:line="240" w:lineRule="auto"/>
      <w:ind w:left="720"/>
      <w:contextualSpacing/>
    </w:pPr>
    <w:rPr>
      <w:rFonts w:asciiTheme="minorHAnsi" w:eastAsiaTheme="minorHAnsi" w:hAnsiTheme="minorHAnsi" w:cstheme="minorBidi"/>
      <w:lang w:val="en-US"/>
    </w:rPr>
  </w:style>
  <w:style w:type="paragraph" w:styleId="DocumentMap">
    <w:name w:val="Document Map"/>
    <w:basedOn w:val="Normal"/>
    <w:link w:val="DocumentMapChar"/>
    <w:unhideWhenUsed/>
    <w:rsid w:val="00644409"/>
    <w:pPr>
      <w:spacing w:line="240" w:lineRule="auto"/>
    </w:pPr>
  </w:style>
  <w:style w:type="character" w:customStyle="1" w:styleId="DocumentMapChar">
    <w:name w:val="Document Map Char"/>
    <w:basedOn w:val="DefaultParagraphFont"/>
    <w:link w:val="DocumentMap"/>
    <w:rsid w:val="00644409"/>
    <w:rPr>
      <w:sz w:val="24"/>
      <w:szCs w:val="24"/>
      <w:lang w:eastAsia="en-US"/>
    </w:rPr>
  </w:style>
  <w:style w:type="paragraph" w:styleId="Revision">
    <w:name w:val="Revision"/>
    <w:hidden/>
    <w:uiPriority w:val="99"/>
    <w:semiHidden/>
    <w:rsid w:val="00644409"/>
    <w:rPr>
      <w:lang w:eastAsia="en-US"/>
    </w:rPr>
  </w:style>
  <w:style w:type="character" w:customStyle="1" w:styleId="FootnoteTextChar">
    <w:name w:val="Footnote Text Char"/>
    <w:aliases w:val="5_G Char,Footnote Text Char3 Char,Footnote Text Char1 Char Char,Footnote Text Char Char Char Char,Footnote Text Char1 Char Char Char Char,Footnote Text Char Char Char Char Char1 Char,Text pozn. pod čarou Char Char,Footnotes Char"/>
    <w:basedOn w:val="DefaultParagraphFont"/>
    <w:link w:val="FootnoteText"/>
    <w:rsid w:val="00644409"/>
    <w:rPr>
      <w:sz w:val="18"/>
      <w:lang w:eastAsia="en-US"/>
    </w:rPr>
  </w:style>
  <w:style w:type="character" w:customStyle="1" w:styleId="Heading1Char">
    <w:name w:val="Heading 1 Char"/>
    <w:aliases w:val="Table_G Char"/>
    <w:basedOn w:val="DefaultParagraphFont"/>
    <w:link w:val="Heading1"/>
    <w:uiPriority w:val="9"/>
    <w:rsid w:val="00644409"/>
    <w:rPr>
      <w:lang w:eastAsia="en-US"/>
    </w:rPr>
  </w:style>
  <w:style w:type="character" w:customStyle="1" w:styleId="apple-converted-space">
    <w:name w:val="apple-converted-space"/>
    <w:basedOn w:val="DefaultParagraphFont"/>
    <w:rsid w:val="00644409"/>
  </w:style>
  <w:style w:type="character" w:customStyle="1" w:styleId="SingleTxtGChar">
    <w:name w:val="_ Single Txt_G Char"/>
    <w:link w:val="SingleTxtG"/>
    <w:locked/>
    <w:rsid w:val="00644409"/>
    <w:rPr>
      <w:lang w:eastAsia="en-US"/>
    </w:rPr>
  </w:style>
  <w:style w:type="character" w:styleId="Emphasis">
    <w:name w:val="Emphasis"/>
    <w:basedOn w:val="DefaultParagraphFont"/>
    <w:uiPriority w:val="20"/>
    <w:qFormat/>
    <w:rsid w:val="00644409"/>
    <w:rPr>
      <w:i/>
      <w:iCs/>
    </w:rPr>
  </w:style>
  <w:style w:type="paragraph" w:styleId="TOC1">
    <w:name w:val="toc 1"/>
    <w:basedOn w:val="Normal"/>
    <w:next w:val="Normal"/>
    <w:autoRedefine/>
    <w:uiPriority w:val="39"/>
    <w:unhideWhenUsed/>
    <w:qFormat/>
    <w:rsid w:val="00644409"/>
    <w:pPr>
      <w:numPr>
        <w:numId w:val="13"/>
      </w:numPr>
      <w:tabs>
        <w:tab w:val="right" w:leader="dot" w:pos="9629"/>
      </w:tabs>
      <w:spacing w:before="120"/>
    </w:pPr>
    <w:rPr>
      <w:rFonts w:asciiTheme="minorHAnsi" w:hAnsiTheme="minorHAnsi" w:cstheme="minorHAnsi"/>
      <w:b/>
      <w:bCs/>
      <w:i/>
      <w:iCs/>
    </w:rPr>
  </w:style>
  <w:style w:type="paragraph" w:styleId="TOC3">
    <w:name w:val="toc 3"/>
    <w:basedOn w:val="Normal"/>
    <w:next w:val="Normal"/>
    <w:autoRedefine/>
    <w:uiPriority w:val="39"/>
    <w:unhideWhenUsed/>
    <w:qFormat/>
    <w:rsid w:val="00644409"/>
    <w:pPr>
      <w:ind w:left="400"/>
    </w:pPr>
    <w:rPr>
      <w:rFonts w:asciiTheme="minorHAnsi" w:hAnsiTheme="minorHAnsi" w:cstheme="minorHAnsi"/>
    </w:rPr>
  </w:style>
  <w:style w:type="paragraph" w:styleId="TOC4">
    <w:name w:val="toc 4"/>
    <w:basedOn w:val="Normal"/>
    <w:next w:val="Normal"/>
    <w:autoRedefine/>
    <w:uiPriority w:val="39"/>
    <w:unhideWhenUsed/>
    <w:rsid w:val="00644409"/>
    <w:pPr>
      <w:ind w:left="600"/>
    </w:pPr>
    <w:rPr>
      <w:rFonts w:asciiTheme="minorHAnsi" w:hAnsiTheme="minorHAnsi" w:cstheme="minorHAnsi"/>
    </w:rPr>
  </w:style>
  <w:style w:type="paragraph" w:styleId="TOC5">
    <w:name w:val="toc 5"/>
    <w:basedOn w:val="Normal"/>
    <w:next w:val="Normal"/>
    <w:autoRedefine/>
    <w:uiPriority w:val="39"/>
    <w:unhideWhenUsed/>
    <w:rsid w:val="00644409"/>
    <w:pPr>
      <w:ind w:left="800"/>
    </w:pPr>
    <w:rPr>
      <w:rFonts w:asciiTheme="minorHAnsi" w:hAnsiTheme="minorHAnsi" w:cstheme="minorHAnsi"/>
    </w:rPr>
  </w:style>
  <w:style w:type="paragraph" w:styleId="TOC6">
    <w:name w:val="toc 6"/>
    <w:basedOn w:val="Normal"/>
    <w:next w:val="Normal"/>
    <w:autoRedefine/>
    <w:unhideWhenUsed/>
    <w:rsid w:val="00644409"/>
    <w:pPr>
      <w:ind w:left="1000"/>
    </w:pPr>
    <w:rPr>
      <w:rFonts w:asciiTheme="minorHAnsi" w:hAnsiTheme="minorHAnsi" w:cstheme="minorHAnsi"/>
    </w:rPr>
  </w:style>
  <w:style w:type="paragraph" w:styleId="TOC2">
    <w:name w:val="toc 2"/>
    <w:basedOn w:val="Normal"/>
    <w:next w:val="Normal"/>
    <w:autoRedefine/>
    <w:uiPriority w:val="39"/>
    <w:unhideWhenUsed/>
    <w:qFormat/>
    <w:rsid w:val="00644409"/>
    <w:pPr>
      <w:spacing w:before="120"/>
      <w:ind w:left="200"/>
    </w:pPr>
    <w:rPr>
      <w:rFonts w:asciiTheme="minorHAnsi" w:hAnsiTheme="minorHAnsi" w:cstheme="minorHAnsi"/>
      <w:b/>
      <w:bCs/>
      <w:sz w:val="22"/>
      <w:szCs w:val="22"/>
    </w:rPr>
  </w:style>
  <w:style w:type="paragraph" w:styleId="TOC7">
    <w:name w:val="toc 7"/>
    <w:basedOn w:val="Normal"/>
    <w:next w:val="Normal"/>
    <w:autoRedefine/>
    <w:unhideWhenUsed/>
    <w:rsid w:val="00644409"/>
    <w:pPr>
      <w:ind w:left="1200"/>
    </w:pPr>
    <w:rPr>
      <w:rFonts w:asciiTheme="minorHAnsi" w:hAnsiTheme="minorHAnsi" w:cstheme="minorHAnsi"/>
    </w:rPr>
  </w:style>
  <w:style w:type="paragraph" w:styleId="TOC8">
    <w:name w:val="toc 8"/>
    <w:basedOn w:val="Normal"/>
    <w:next w:val="Normal"/>
    <w:autoRedefine/>
    <w:unhideWhenUsed/>
    <w:rsid w:val="00644409"/>
    <w:pPr>
      <w:ind w:left="1400"/>
    </w:pPr>
    <w:rPr>
      <w:rFonts w:asciiTheme="minorHAnsi" w:hAnsiTheme="minorHAnsi" w:cstheme="minorHAnsi"/>
    </w:rPr>
  </w:style>
  <w:style w:type="paragraph" w:styleId="TOC9">
    <w:name w:val="toc 9"/>
    <w:basedOn w:val="Normal"/>
    <w:next w:val="Normal"/>
    <w:autoRedefine/>
    <w:unhideWhenUsed/>
    <w:rsid w:val="00644409"/>
    <w:pPr>
      <w:ind w:left="1600"/>
    </w:pPr>
    <w:rPr>
      <w:rFonts w:asciiTheme="minorHAnsi" w:hAnsiTheme="minorHAnsi" w:cstheme="minorHAnsi"/>
    </w:rPr>
  </w:style>
  <w:style w:type="paragraph" w:styleId="TOCHeading">
    <w:name w:val="TOC Heading"/>
    <w:basedOn w:val="Heading1"/>
    <w:next w:val="Normal"/>
    <w:uiPriority w:val="39"/>
    <w:semiHidden/>
    <w:unhideWhenUsed/>
    <w:qFormat/>
    <w:rsid w:val="00644409"/>
    <w:pPr>
      <w:keepNext/>
      <w:keepLines/>
      <w:suppressAutoHyphens w:val="0"/>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eastAsia="ja-JP"/>
    </w:rPr>
  </w:style>
  <w:style w:type="character" w:customStyle="1" w:styleId="Heading4Char">
    <w:name w:val="Heading 4 Char"/>
    <w:basedOn w:val="DefaultParagraphFont"/>
    <w:link w:val="Heading4"/>
    <w:uiPriority w:val="9"/>
    <w:rsid w:val="00644409"/>
    <w:rPr>
      <w:lang w:eastAsia="en-US"/>
    </w:rPr>
  </w:style>
  <w:style w:type="character" w:styleId="Strong">
    <w:name w:val="Strong"/>
    <w:basedOn w:val="DefaultParagraphFont"/>
    <w:uiPriority w:val="22"/>
    <w:qFormat/>
    <w:rsid w:val="00644409"/>
    <w:rPr>
      <w:b/>
      <w:bCs/>
    </w:rPr>
  </w:style>
  <w:style w:type="character" w:customStyle="1" w:styleId="NoneA">
    <w:name w:val="None A"/>
    <w:rsid w:val="00B45B6C"/>
  </w:style>
  <w:style w:type="character" w:customStyle="1" w:styleId="Link">
    <w:name w:val="Link"/>
    <w:rsid w:val="00B45B6C"/>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footnote text" w:qFormat="1"/>
    <w:lsdException w:name="Normal (Web)" w:uiPriority="99"/>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 Footnote Reference,FZ,Appel note de bas de page,Footnotes refss,Footnote Ref,16 Point,Superscript 6 Point,Appel note de bas de p.,Footnote Refernece,Footnote number"/>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3,Footnote Text Char1 Char,Footnote Text Char Char Char,Footnote Text Char1 Char Char Char,Footnote Text Char Char Char Char Char1,Text pozn. pod čarou Char,Note de bas de page2,Footnotes,fn,FOOTNOTES"/>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E1619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16192"/>
    <w:rPr>
      <w:rFonts w:ascii="Tahoma" w:hAnsi="Tahoma" w:cs="Tahoma"/>
      <w:sz w:val="16"/>
      <w:szCs w:val="16"/>
      <w:lang w:eastAsia="en-US"/>
    </w:rPr>
  </w:style>
  <w:style w:type="numbering" w:customStyle="1" w:styleId="NoList1">
    <w:name w:val="No List1"/>
    <w:next w:val="NoList"/>
    <w:uiPriority w:val="99"/>
    <w:semiHidden/>
    <w:unhideWhenUsed/>
    <w:rsid w:val="00644409"/>
  </w:style>
  <w:style w:type="paragraph" w:styleId="CommentText">
    <w:name w:val="annotation text"/>
    <w:basedOn w:val="Normal"/>
    <w:link w:val="CommentTextChar"/>
    <w:uiPriority w:val="99"/>
    <w:rsid w:val="00644409"/>
    <w:pPr>
      <w:spacing w:line="240" w:lineRule="auto"/>
    </w:pPr>
  </w:style>
  <w:style w:type="character" w:customStyle="1" w:styleId="CommentTextChar">
    <w:name w:val="Comment Text Char"/>
    <w:basedOn w:val="DefaultParagraphFont"/>
    <w:link w:val="CommentText"/>
    <w:uiPriority w:val="99"/>
    <w:rsid w:val="00644409"/>
    <w:rPr>
      <w:sz w:val="24"/>
      <w:szCs w:val="24"/>
      <w:lang w:eastAsia="en-US"/>
    </w:rPr>
  </w:style>
  <w:style w:type="character" w:styleId="CommentReference">
    <w:name w:val="annotation reference"/>
    <w:basedOn w:val="DefaultParagraphFont"/>
    <w:uiPriority w:val="99"/>
    <w:unhideWhenUsed/>
    <w:rsid w:val="00644409"/>
    <w:rPr>
      <w:sz w:val="18"/>
      <w:szCs w:val="18"/>
    </w:rPr>
  </w:style>
  <w:style w:type="paragraph" w:styleId="Subtitle">
    <w:name w:val="Subtitle"/>
    <w:basedOn w:val="Normal"/>
    <w:next w:val="Normal"/>
    <w:link w:val="SubtitleChar"/>
    <w:qFormat/>
    <w:rsid w:val="0064440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44409"/>
    <w:rPr>
      <w:rFonts w:asciiTheme="majorHAnsi" w:eastAsiaTheme="majorEastAsia" w:hAnsiTheme="majorHAnsi" w:cstheme="majorBidi"/>
      <w:i/>
      <w:iCs/>
      <w:color w:val="4F81BD" w:themeColor="accent1"/>
      <w:spacing w:val="15"/>
      <w:sz w:val="24"/>
      <w:szCs w:val="24"/>
      <w:lang w:eastAsia="en-US"/>
    </w:rPr>
  </w:style>
  <w:style w:type="paragraph" w:styleId="CommentSubject">
    <w:name w:val="annotation subject"/>
    <w:basedOn w:val="CommentText"/>
    <w:next w:val="CommentText"/>
    <w:link w:val="CommentSubjectChar"/>
    <w:rsid w:val="00644409"/>
    <w:rPr>
      <w:b/>
      <w:bCs/>
      <w:sz w:val="20"/>
      <w:szCs w:val="20"/>
    </w:rPr>
  </w:style>
  <w:style w:type="character" w:customStyle="1" w:styleId="CommentSubjectChar">
    <w:name w:val="Comment Subject Char"/>
    <w:basedOn w:val="CommentTextChar"/>
    <w:link w:val="CommentSubject"/>
    <w:rsid w:val="00644409"/>
    <w:rPr>
      <w:b/>
      <w:bCs/>
      <w:sz w:val="24"/>
      <w:szCs w:val="24"/>
      <w:lang w:eastAsia="en-US"/>
    </w:rPr>
  </w:style>
  <w:style w:type="paragraph" w:styleId="NormalWeb">
    <w:name w:val="Normal (Web)"/>
    <w:basedOn w:val="Normal"/>
    <w:uiPriority w:val="99"/>
    <w:rsid w:val="00644409"/>
  </w:style>
  <w:style w:type="paragraph" w:styleId="ListParagraph">
    <w:name w:val="List Paragraph"/>
    <w:basedOn w:val="Normal"/>
    <w:uiPriority w:val="34"/>
    <w:qFormat/>
    <w:rsid w:val="00644409"/>
    <w:pPr>
      <w:suppressAutoHyphens w:val="0"/>
      <w:spacing w:line="240" w:lineRule="auto"/>
      <w:ind w:left="720"/>
      <w:contextualSpacing/>
    </w:pPr>
    <w:rPr>
      <w:rFonts w:asciiTheme="minorHAnsi" w:eastAsiaTheme="minorHAnsi" w:hAnsiTheme="minorHAnsi" w:cstheme="minorBidi"/>
      <w:lang w:val="en-US"/>
    </w:rPr>
  </w:style>
  <w:style w:type="paragraph" w:styleId="DocumentMap">
    <w:name w:val="Document Map"/>
    <w:basedOn w:val="Normal"/>
    <w:link w:val="DocumentMapChar"/>
    <w:unhideWhenUsed/>
    <w:rsid w:val="00644409"/>
    <w:pPr>
      <w:spacing w:line="240" w:lineRule="auto"/>
    </w:pPr>
  </w:style>
  <w:style w:type="character" w:customStyle="1" w:styleId="DocumentMapChar">
    <w:name w:val="Document Map Char"/>
    <w:basedOn w:val="DefaultParagraphFont"/>
    <w:link w:val="DocumentMap"/>
    <w:rsid w:val="00644409"/>
    <w:rPr>
      <w:sz w:val="24"/>
      <w:szCs w:val="24"/>
      <w:lang w:eastAsia="en-US"/>
    </w:rPr>
  </w:style>
  <w:style w:type="paragraph" w:styleId="Revision">
    <w:name w:val="Revision"/>
    <w:hidden/>
    <w:uiPriority w:val="99"/>
    <w:semiHidden/>
    <w:rsid w:val="00644409"/>
    <w:rPr>
      <w:lang w:eastAsia="en-US"/>
    </w:rPr>
  </w:style>
  <w:style w:type="character" w:customStyle="1" w:styleId="FootnoteTextChar">
    <w:name w:val="Footnote Text Char"/>
    <w:aliases w:val="5_G Char,Footnote Text Char3 Char,Footnote Text Char1 Char Char,Footnote Text Char Char Char Char,Footnote Text Char1 Char Char Char Char,Footnote Text Char Char Char Char Char1 Char,Text pozn. pod čarou Char Char,Footnotes Char"/>
    <w:basedOn w:val="DefaultParagraphFont"/>
    <w:link w:val="FootnoteText"/>
    <w:rsid w:val="00644409"/>
    <w:rPr>
      <w:sz w:val="18"/>
      <w:lang w:eastAsia="en-US"/>
    </w:rPr>
  </w:style>
  <w:style w:type="character" w:customStyle="1" w:styleId="Heading1Char">
    <w:name w:val="Heading 1 Char"/>
    <w:aliases w:val="Table_G Char"/>
    <w:basedOn w:val="DefaultParagraphFont"/>
    <w:link w:val="Heading1"/>
    <w:uiPriority w:val="9"/>
    <w:rsid w:val="00644409"/>
    <w:rPr>
      <w:lang w:eastAsia="en-US"/>
    </w:rPr>
  </w:style>
  <w:style w:type="character" w:customStyle="1" w:styleId="apple-converted-space">
    <w:name w:val="apple-converted-space"/>
    <w:basedOn w:val="DefaultParagraphFont"/>
    <w:rsid w:val="00644409"/>
  </w:style>
  <w:style w:type="character" w:customStyle="1" w:styleId="SingleTxtGChar">
    <w:name w:val="_ Single Txt_G Char"/>
    <w:link w:val="SingleTxtG"/>
    <w:locked/>
    <w:rsid w:val="00644409"/>
    <w:rPr>
      <w:lang w:eastAsia="en-US"/>
    </w:rPr>
  </w:style>
  <w:style w:type="character" w:styleId="Emphasis">
    <w:name w:val="Emphasis"/>
    <w:basedOn w:val="DefaultParagraphFont"/>
    <w:uiPriority w:val="20"/>
    <w:qFormat/>
    <w:rsid w:val="00644409"/>
    <w:rPr>
      <w:i/>
      <w:iCs/>
    </w:rPr>
  </w:style>
  <w:style w:type="paragraph" w:styleId="TOC1">
    <w:name w:val="toc 1"/>
    <w:basedOn w:val="Normal"/>
    <w:next w:val="Normal"/>
    <w:autoRedefine/>
    <w:uiPriority w:val="39"/>
    <w:unhideWhenUsed/>
    <w:qFormat/>
    <w:rsid w:val="00644409"/>
    <w:pPr>
      <w:numPr>
        <w:numId w:val="13"/>
      </w:numPr>
      <w:tabs>
        <w:tab w:val="right" w:leader="dot" w:pos="9629"/>
      </w:tabs>
      <w:spacing w:before="120"/>
    </w:pPr>
    <w:rPr>
      <w:rFonts w:asciiTheme="minorHAnsi" w:hAnsiTheme="minorHAnsi" w:cstheme="minorHAnsi"/>
      <w:b/>
      <w:bCs/>
      <w:i/>
      <w:iCs/>
    </w:rPr>
  </w:style>
  <w:style w:type="paragraph" w:styleId="TOC3">
    <w:name w:val="toc 3"/>
    <w:basedOn w:val="Normal"/>
    <w:next w:val="Normal"/>
    <w:autoRedefine/>
    <w:uiPriority w:val="39"/>
    <w:unhideWhenUsed/>
    <w:qFormat/>
    <w:rsid w:val="00644409"/>
    <w:pPr>
      <w:ind w:left="400"/>
    </w:pPr>
    <w:rPr>
      <w:rFonts w:asciiTheme="minorHAnsi" w:hAnsiTheme="minorHAnsi" w:cstheme="minorHAnsi"/>
    </w:rPr>
  </w:style>
  <w:style w:type="paragraph" w:styleId="TOC4">
    <w:name w:val="toc 4"/>
    <w:basedOn w:val="Normal"/>
    <w:next w:val="Normal"/>
    <w:autoRedefine/>
    <w:uiPriority w:val="39"/>
    <w:unhideWhenUsed/>
    <w:rsid w:val="00644409"/>
    <w:pPr>
      <w:ind w:left="600"/>
    </w:pPr>
    <w:rPr>
      <w:rFonts w:asciiTheme="minorHAnsi" w:hAnsiTheme="minorHAnsi" w:cstheme="minorHAnsi"/>
    </w:rPr>
  </w:style>
  <w:style w:type="paragraph" w:styleId="TOC5">
    <w:name w:val="toc 5"/>
    <w:basedOn w:val="Normal"/>
    <w:next w:val="Normal"/>
    <w:autoRedefine/>
    <w:uiPriority w:val="39"/>
    <w:unhideWhenUsed/>
    <w:rsid w:val="00644409"/>
    <w:pPr>
      <w:ind w:left="800"/>
    </w:pPr>
    <w:rPr>
      <w:rFonts w:asciiTheme="minorHAnsi" w:hAnsiTheme="minorHAnsi" w:cstheme="minorHAnsi"/>
    </w:rPr>
  </w:style>
  <w:style w:type="paragraph" w:styleId="TOC6">
    <w:name w:val="toc 6"/>
    <w:basedOn w:val="Normal"/>
    <w:next w:val="Normal"/>
    <w:autoRedefine/>
    <w:unhideWhenUsed/>
    <w:rsid w:val="00644409"/>
    <w:pPr>
      <w:ind w:left="1000"/>
    </w:pPr>
    <w:rPr>
      <w:rFonts w:asciiTheme="minorHAnsi" w:hAnsiTheme="minorHAnsi" w:cstheme="minorHAnsi"/>
    </w:rPr>
  </w:style>
  <w:style w:type="paragraph" w:styleId="TOC2">
    <w:name w:val="toc 2"/>
    <w:basedOn w:val="Normal"/>
    <w:next w:val="Normal"/>
    <w:autoRedefine/>
    <w:uiPriority w:val="39"/>
    <w:unhideWhenUsed/>
    <w:qFormat/>
    <w:rsid w:val="00644409"/>
    <w:pPr>
      <w:spacing w:before="120"/>
      <w:ind w:left="200"/>
    </w:pPr>
    <w:rPr>
      <w:rFonts w:asciiTheme="minorHAnsi" w:hAnsiTheme="minorHAnsi" w:cstheme="minorHAnsi"/>
      <w:b/>
      <w:bCs/>
      <w:sz w:val="22"/>
      <w:szCs w:val="22"/>
    </w:rPr>
  </w:style>
  <w:style w:type="paragraph" w:styleId="TOC7">
    <w:name w:val="toc 7"/>
    <w:basedOn w:val="Normal"/>
    <w:next w:val="Normal"/>
    <w:autoRedefine/>
    <w:unhideWhenUsed/>
    <w:rsid w:val="00644409"/>
    <w:pPr>
      <w:ind w:left="1200"/>
    </w:pPr>
    <w:rPr>
      <w:rFonts w:asciiTheme="minorHAnsi" w:hAnsiTheme="minorHAnsi" w:cstheme="minorHAnsi"/>
    </w:rPr>
  </w:style>
  <w:style w:type="paragraph" w:styleId="TOC8">
    <w:name w:val="toc 8"/>
    <w:basedOn w:val="Normal"/>
    <w:next w:val="Normal"/>
    <w:autoRedefine/>
    <w:unhideWhenUsed/>
    <w:rsid w:val="00644409"/>
    <w:pPr>
      <w:ind w:left="1400"/>
    </w:pPr>
    <w:rPr>
      <w:rFonts w:asciiTheme="minorHAnsi" w:hAnsiTheme="minorHAnsi" w:cstheme="minorHAnsi"/>
    </w:rPr>
  </w:style>
  <w:style w:type="paragraph" w:styleId="TOC9">
    <w:name w:val="toc 9"/>
    <w:basedOn w:val="Normal"/>
    <w:next w:val="Normal"/>
    <w:autoRedefine/>
    <w:unhideWhenUsed/>
    <w:rsid w:val="00644409"/>
    <w:pPr>
      <w:ind w:left="1600"/>
    </w:pPr>
    <w:rPr>
      <w:rFonts w:asciiTheme="minorHAnsi" w:hAnsiTheme="minorHAnsi" w:cstheme="minorHAnsi"/>
    </w:rPr>
  </w:style>
  <w:style w:type="paragraph" w:styleId="TOCHeading">
    <w:name w:val="TOC Heading"/>
    <w:basedOn w:val="Heading1"/>
    <w:next w:val="Normal"/>
    <w:uiPriority w:val="39"/>
    <w:semiHidden/>
    <w:unhideWhenUsed/>
    <w:qFormat/>
    <w:rsid w:val="00644409"/>
    <w:pPr>
      <w:keepNext/>
      <w:keepLines/>
      <w:suppressAutoHyphens w:val="0"/>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eastAsia="ja-JP"/>
    </w:rPr>
  </w:style>
  <w:style w:type="character" w:customStyle="1" w:styleId="Heading4Char">
    <w:name w:val="Heading 4 Char"/>
    <w:basedOn w:val="DefaultParagraphFont"/>
    <w:link w:val="Heading4"/>
    <w:uiPriority w:val="9"/>
    <w:rsid w:val="00644409"/>
    <w:rPr>
      <w:lang w:eastAsia="en-US"/>
    </w:rPr>
  </w:style>
  <w:style w:type="character" w:styleId="Strong">
    <w:name w:val="Strong"/>
    <w:basedOn w:val="DefaultParagraphFont"/>
    <w:uiPriority w:val="22"/>
    <w:qFormat/>
    <w:rsid w:val="00644409"/>
    <w:rPr>
      <w:b/>
      <w:bCs/>
    </w:rPr>
  </w:style>
  <w:style w:type="character" w:customStyle="1" w:styleId="NoneA">
    <w:name w:val="None A"/>
    <w:rsid w:val="00B45B6C"/>
  </w:style>
  <w:style w:type="character" w:customStyle="1" w:styleId="Link">
    <w:name w:val="Link"/>
    <w:rsid w:val="00B45B6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8560">
      <w:bodyDiv w:val="1"/>
      <w:marLeft w:val="0"/>
      <w:marRight w:val="0"/>
      <w:marTop w:val="0"/>
      <w:marBottom w:val="0"/>
      <w:divBdr>
        <w:top w:val="none" w:sz="0" w:space="0" w:color="auto"/>
        <w:left w:val="none" w:sz="0" w:space="0" w:color="auto"/>
        <w:bottom w:val="none" w:sz="0" w:space="0" w:color="auto"/>
        <w:right w:val="none" w:sz="0" w:space="0" w:color="auto"/>
      </w:divBdr>
      <w:divsChild>
        <w:div w:id="621150648">
          <w:marLeft w:val="0"/>
          <w:marRight w:val="0"/>
          <w:marTop w:val="0"/>
          <w:marBottom w:val="0"/>
          <w:divBdr>
            <w:top w:val="none" w:sz="0" w:space="0" w:color="auto"/>
            <w:left w:val="none" w:sz="0" w:space="0" w:color="auto"/>
            <w:bottom w:val="none" w:sz="0" w:space="0" w:color="auto"/>
            <w:right w:val="none" w:sz="0" w:space="0" w:color="auto"/>
          </w:divBdr>
          <w:divsChild>
            <w:div w:id="977225223">
              <w:marLeft w:val="0"/>
              <w:marRight w:val="0"/>
              <w:marTop w:val="0"/>
              <w:marBottom w:val="0"/>
              <w:divBdr>
                <w:top w:val="none" w:sz="0" w:space="0" w:color="auto"/>
                <w:left w:val="none" w:sz="0" w:space="0" w:color="auto"/>
                <w:bottom w:val="none" w:sz="0" w:space="0" w:color="auto"/>
                <w:right w:val="none" w:sz="0" w:space="0" w:color="auto"/>
              </w:divBdr>
              <w:divsChild>
                <w:div w:id="6889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82506">
      <w:bodyDiv w:val="1"/>
      <w:marLeft w:val="0"/>
      <w:marRight w:val="0"/>
      <w:marTop w:val="0"/>
      <w:marBottom w:val="0"/>
      <w:divBdr>
        <w:top w:val="none" w:sz="0" w:space="0" w:color="auto"/>
        <w:left w:val="none" w:sz="0" w:space="0" w:color="auto"/>
        <w:bottom w:val="none" w:sz="0" w:space="0" w:color="auto"/>
        <w:right w:val="none" w:sz="0" w:space="0" w:color="auto"/>
      </w:divBdr>
      <w:divsChild>
        <w:div w:id="1680540429">
          <w:marLeft w:val="0"/>
          <w:marRight w:val="0"/>
          <w:marTop w:val="0"/>
          <w:marBottom w:val="0"/>
          <w:divBdr>
            <w:top w:val="none" w:sz="0" w:space="0" w:color="auto"/>
            <w:left w:val="none" w:sz="0" w:space="0" w:color="auto"/>
            <w:bottom w:val="none" w:sz="0" w:space="0" w:color="auto"/>
            <w:right w:val="none" w:sz="0" w:space="0" w:color="auto"/>
          </w:divBdr>
          <w:divsChild>
            <w:div w:id="2129929164">
              <w:marLeft w:val="0"/>
              <w:marRight w:val="0"/>
              <w:marTop w:val="0"/>
              <w:marBottom w:val="0"/>
              <w:divBdr>
                <w:top w:val="none" w:sz="0" w:space="0" w:color="auto"/>
                <w:left w:val="none" w:sz="0" w:space="0" w:color="auto"/>
                <w:bottom w:val="none" w:sz="0" w:space="0" w:color="auto"/>
                <w:right w:val="none" w:sz="0" w:space="0" w:color="auto"/>
              </w:divBdr>
              <w:divsChild>
                <w:div w:id="4883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2698">
      <w:bodyDiv w:val="1"/>
      <w:marLeft w:val="0"/>
      <w:marRight w:val="0"/>
      <w:marTop w:val="0"/>
      <w:marBottom w:val="0"/>
      <w:divBdr>
        <w:top w:val="none" w:sz="0" w:space="0" w:color="auto"/>
        <w:left w:val="none" w:sz="0" w:space="0" w:color="auto"/>
        <w:bottom w:val="none" w:sz="0" w:space="0" w:color="auto"/>
        <w:right w:val="none" w:sz="0" w:space="0" w:color="auto"/>
      </w:divBdr>
      <w:divsChild>
        <w:div w:id="661741914">
          <w:marLeft w:val="0"/>
          <w:marRight w:val="0"/>
          <w:marTop w:val="0"/>
          <w:marBottom w:val="0"/>
          <w:divBdr>
            <w:top w:val="none" w:sz="0" w:space="0" w:color="auto"/>
            <w:left w:val="none" w:sz="0" w:space="0" w:color="auto"/>
            <w:bottom w:val="none" w:sz="0" w:space="0" w:color="auto"/>
            <w:right w:val="none" w:sz="0" w:space="0" w:color="auto"/>
          </w:divBdr>
          <w:divsChild>
            <w:div w:id="737748802">
              <w:marLeft w:val="0"/>
              <w:marRight w:val="0"/>
              <w:marTop w:val="0"/>
              <w:marBottom w:val="0"/>
              <w:divBdr>
                <w:top w:val="none" w:sz="0" w:space="0" w:color="auto"/>
                <w:left w:val="none" w:sz="0" w:space="0" w:color="auto"/>
                <w:bottom w:val="none" w:sz="0" w:space="0" w:color="auto"/>
                <w:right w:val="none" w:sz="0" w:space="0" w:color="auto"/>
              </w:divBdr>
              <w:divsChild>
                <w:div w:id="15642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Documents/Issues/Detention/Opinions/Session75/Opinion_2016_1_Iran.pdf" TargetMode="External"/><Relationship Id="rId13" Type="http://schemas.openxmlformats.org/officeDocument/2006/relationships/hyperlink" Target="https://www.iranhumanrights.org/2016/10/jafar-azimzadeh-and-shapour-ehsani-rad/" TargetMode="External"/><Relationship Id="rId3" Type="http://schemas.openxmlformats.org/officeDocument/2006/relationships/hyperlink" Target="file://fshq.ad.ohchr.org/redirected$/asia%20intern2/My%20Documents/Myriam/Iran/See%20A/71/418" TargetMode="External"/><Relationship Id="rId7" Type="http://schemas.openxmlformats.org/officeDocument/2006/relationships/hyperlink" Target="https://documents-dds-ny.un.org/doc/UNDOC/GEN/G16/048/62/PDF/G1604862.pdf?OpenElement" TargetMode="External"/><Relationship Id="rId12" Type="http://schemas.openxmlformats.org/officeDocument/2006/relationships/hyperlink" Target="http://www.upr-info.org/sites/default/files/document/iran_islamic_republic_of/session_20_-_october_2014/recommendations_and_pledges_iran_2014.pdf" TargetMode="External"/><Relationship Id="rId17" Type="http://schemas.openxmlformats.org/officeDocument/2006/relationships/hyperlink" Target="https://www.iranhumanrights.org/2016/11/womens-rights-activist-arrested/" TargetMode="External"/><Relationship Id="rId2" Type="http://schemas.openxmlformats.org/officeDocument/2006/relationships/hyperlink" Target="http://www.rrk.ir/Laws/ShowLaw.aspx?Code=2460" TargetMode="External"/><Relationship Id="rId16" Type="http://schemas.openxmlformats.org/officeDocument/2006/relationships/hyperlink" Target="http://impactiran.org/joint-ngo-letter-in-support-of-2016-unga-resolution-on-hr-in-iran/" TargetMode="External"/><Relationship Id="rId1" Type="http://schemas.openxmlformats.org/officeDocument/2006/relationships/hyperlink" Target="http://spinternet.ohchr.org/_Layouts/SpecialProceduresInternet/ViewCountryVisits.aspx?Lang=en" TargetMode="External"/><Relationship Id="rId6" Type="http://schemas.openxmlformats.org/officeDocument/2006/relationships/hyperlink" Target="https://documents-dds-ny.un.org/doc/UNDOC/GEN/G15/166/59/PDF/G1516659.pdf" TargetMode="External"/><Relationship Id="rId11" Type="http://schemas.openxmlformats.org/officeDocument/2006/relationships/hyperlink" Target="https://www.ohchr.org/Documents/Issues/Detention/Opinions/Session77/A-HRC-WGAD-2016-50_en.pdf" TargetMode="External"/><Relationship Id="rId5" Type="http://schemas.openxmlformats.org/officeDocument/2006/relationships/hyperlink" Target="https://www.amnesty.org/en/documents/mde13/2708/2016/en/" TargetMode="External"/><Relationship Id="rId15" Type="http://schemas.openxmlformats.org/officeDocument/2006/relationships/hyperlink" Target="http://www.shora-rc.ir/portal/File/ShowFile.aspx?ID=f0eed7e0-66ee-4a02-8c3e-151f96ef0ae8" TargetMode="External"/><Relationship Id="rId10" Type="http://schemas.openxmlformats.org/officeDocument/2006/relationships/hyperlink" Target="https://www.ohchr.org/Documents/Issues/Detention/Opinions/Session76/28-2016.pdf" TargetMode="External"/><Relationship Id="rId4" Type="http://schemas.openxmlformats.org/officeDocument/2006/relationships/hyperlink" Target="https://www.hra-news.org/2016/hranews/a-9009/" TargetMode="External"/><Relationship Id="rId9" Type="http://schemas.openxmlformats.org/officeDocument/2006/relationships/hyperlink" Target="https://www.ohchr.org/Documents/Issues/Detention/Opinions/Session76/25-2016.pdf" TargetMode="External"/><Relationship Id="rId14" Type="http://schemas.openxmlformats.org/officeDocument/2006/relationships/hyperlink" Target="http://rc.majlis.ir/fa/legal_draft/show/8452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437BE4-B48C-48CF-97CB-340C13F1C4A7}"/>
</file>

<file path=customXml/itemProps2.xml><?xml version="1.0" encoding="utf-8"?>
<ds:datastoreItem xmlns:ds="http://schemas.openxmlformats.org/officeDocument/2006/customXml" ds:itemID="{90C5CB5B-AC8A-47D0-A6C1-3D095A8190F1}"/>
</file>

<file path=customXml/itemProps3.xml><?xml version="1.0" encoding="utf-8"?>
<ds:datastoreItem xmlns:ds="http://schemas.openxmlformats.org/officeDocument/2006/customXml" ds:itemID="{55F7C921-D7E2-4286-B985-4688EB936DB7}"/>
</file>

<file path=customXml/itemProps4.xml><?xml version="1.0" encoding="utf-8"?>
<ds:datastoreItem xmlns:ds="http://schemas.openxmlformats.org/officeDocument/2006/customXml" ds:itemID="{18C8DA9F-E223-4B84-988A-81D74A5512FB}"/>
</file>

<file path=docProps/app.xml><?xml version="1.0" encoding="utf-8"?>
<Properties xmlns="http://schemas.openxmlformats.org/officeDocument/2006/extended-properties" xmlns:vt="http://schemas.openxmlformats.org/officeDocument/2006/docPropsVTypes">
  <Template>Normal.dotm</Template>
  <TotalTime>0</TotalTime>
  <Pages>41</Pages>
  <Words>13221</Words>
  <Characters>75363</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88408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the Islamic Republic of Iran  A/HRC/34/65 in English</dc:title>
  <dc:creator>Jingping Wang</dc:creator>
  <cp:lastModifiedBy>Iuliia Somova</cp:lastModifiedBy>
  <cp:revision>2</cp:revision>
  <cp:lastPrinted>2017-02-22T14:56:00Z</cp:lastPrinted>
  <dcterms:created xsi:type="dcterms:W3CDTF">2017-03-06T10:07:00Z</dcterms:created>
  <dcterms:modified xsi:type="dcterms:W3CDTF">2017-03-06T10:07:00Z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0x010100271642A7CC5F6245ACA3FF0368802392</vt:lpwstr>
  </property>
  <property fmtid="{D5CDD505-2E9C-101B-9397-08002B2CF9AE}" pid="3" name="Order">
    <vt:r8>5500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