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AA27FF" w:rsidRDefault="00446DE4" w:rsidP="00E806EE">
            <w:pPr>
              <w:tabs>
                <w:tab w:val="right" w:pos="850"/>
                <w:tab w:val="left" w:pos="1134"/>
                <w:tab w:val="right" w:leader="dot" w:pos="8504"/>
              </w:tabs>
              <w:spacing w:before="360" w:after="240"/>
              <w:ind w:left="1134"/>
              <w:outlineLvl w:val="0"/>
              <w:rPr>
                <w:lang w:val="en-US"/>
              </w:rPr>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B64CC9" w:rsidP="00B64CC9">
            <w:pPr>
              <w:jc w:val="right"/>
            </w:pPr>
            <w:r w:rsidRPr="00B64CC9">
              <w:rPr>
                <w:sz w:val="40"/>
              </w:rPr>
              <w:t>A</w:t>
            </w:r>
            <w:r w:rsidR="00343270">
              <w:rPr>
                <w:sz w:val="20"/>
                <w:szCs w:val="20"/>
              </w:rPr>
              <w:t>/HRC/34/67/Add.1</w:t>
            </w:r>
            <w:r w:rsidR="00343270">
              <w:rPr>
                <w:rStyle w:val="FootnoteReference"/>
                <w:szCs w:val="20"/>
              </w:rPr>
              <w:footnoteReference w:customMarkFollows="1" w:id="2"/>
              <w:t>*</w:t>
            </w:r>
          </w:p>
        </w:tc>
      </w:tr>
      <w:tr w:rsidR="003107FA">
        <w:trPr>
          <w:trHeight w:val="2835"/>
        </w:trPr>
        <w:tc>
          <w:tcPr>
            <w:tcW w:w="1259" w:type="dxa"/>
            <w:tcBorders>
              <w:top w:val="single" w:sz="4" w:space="0" w:color="auto"/>
              <w:left w:val="nil"/>
              <w:bottom w:val="single" w:sz="12" w:space="0" w:color="auto"/>
              <w:right w:val="nil"/>
            </w:tcBorders>
          </w:tcPr>
          <w:p w:rsidR="003107FA" w:rsidRDefault="00B64CC9" w:rsidP="00956D9B">
            <w:pPr>
              <w:spacing w:before="120"/>
              <w:jc w:val="center"/>
            </w:pPr>
            <w:r>
              <w:rPr>
                <w:noProof/>
                <w:lang w:eastAsia="en-GB"/>
              </w:rPr>
              <w:drawing>
                <wp:inline distT="0" distB="0" distL="0" distR="0" wp14:anchorId="382FBCA2" wp14:editId="1A6459E3">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Pr="00AA27FF" w:rsidRDefault="00B64CC9" w:rsidP="00B64CC9">
            <w:pPr>
              <w:spacing w:before="240" w:line="240" w:lineRule="exact"/>
              <w:rPr>
                <w:sz w:val="20"/>
                <w:szCs w:val="20"/>
              </w:rPr>
            </w:pPr>
            <w:r w:rsidRPr="00AA27FF">
              <w:rPr>
                <w:sz w:val="20"/>
                <w:szCs w:val="20"/>
              </w:rPr>
              <w:t>Distr.: General</w:t>
            </w:r>
          </w:p>
          <w:p w:rsidR="00B64CC9" w:rsidRPr="00AA27FF" w:rsidRDefault="006F10B8" w:rsidP="00B64CC9">
            <w:pPr>
              <w:spacing w:line="240" w:lineRule="exact"/>
              <w:rPr>
                <w:sz w:val="20"/>
                <w:szCs w:val="20"/>
              </w:rPr>
            </w:pPr>
            <w:r>
              <w:rPr>
                <w:sz w:val="20"/>
                <w:szCs w:val="20"/>
              </w:rPr>
              <w:t>6</w:t>
            </w:r>
            <w:r w:rsidR="00540A7D">
              <w:rPr>
                <w:sz w:val="20"/>
                <w:szCs w:val="20"/>
              </w:rPr>
              <w:t xml:space="preserve"> March</w:t>
            </w:r>
            <w:r w:rsidR="00B64CC9" w:rsidRPr="00AA27FF">
              <w:rPr>
                <w:sz w:val="20"/>
                <w:szCs w:val="20"/>
              </w:rPr>
              <w:t xml:space="preserve"> 2017</w:t>
            </w:r>
          </w:p>
          <w:p w:rsidR="00B64CC9" w:rsidRPr="00AA27FF" w:rsidRDefault="00B64CC9" w:rsidP="00B64CC9">
            <w:pPr>
              <w:spacing w:line="240" w:lineRule="exact"/>
              <w:rPr>
                <w:sz w:val="20"/>
                <w:szCs w:val="20"/>
              </w:rPr>
            </w:pPr>
          </w:p>
          <w:p w:rsidR="00B64CC9" w:rsidRDefault="00B64CC9" w:rsidP="00B64CC9">
            <w:pPr>
              <w:spacing w:line="240" w:lineRule="exact"/>
            </w:pPr>
            <w:r w:rsidRPr="00AA27FF">
              <w:rPr>
                <w:sz w:val="20"/>
                <w:szCs w:val="20"/>
              </w:rPr>
              <w:t>English</w:t>
            </w:r>
            <w:r w:rsidR="00343270">
              <w:rPr>
                <w:sz w:val="20"/>
                <w:szCs w:val="20"/>
              </w:rPr>
              <w:t xml:space="preserve"> only</w:t>
            </w:r>
          </w:p>
        </w:tc>
      </w:tr>
    </w:tbl>
    <w:p w:rsidR="00E16192" w:rsidRPr="00AA27FF" w:rsidRDefault="00507944" w:rsidP="00E16192">
      <w:pPr>
        <w:suppressAutoHyphens w:val="0"/>
        <w:spacing w:before="120"/>
        <w:jc w:val="both"/>
        <w:rPr>
          <w:b/>
          <w:sz w:val="20"/>
          <w:szCs w:val="20"/>
        </w:rPr>
      </w:pPr>
      <w:r w:rsidRPr="00AA27FF">
        <w:rPr>
          <w:b/>
          <w:sz w:val="20"/>
          <w:szCs w:val="20"/>
        </w:rPr>
        <w:t>Human Rights Council</w:t>
      </w:r>
    </w:p>
    <w:p w:rsidR="00E16192" w:rsidRDefault="00507944" w:rsidP="00E16192">
      <w:pPr>
        <w:suppressAutoHyphens w:val="0"/>
        <w:jc w:val="both"/>
        <w:rPr>
          <w:b/>
          <w:sz w:val="20"/>
          <w:szCs w:val="20"/>
        </w:rPr>
      </w:pPr>
      <w:r w:rsidRPr="00AA27FF">
        <w:rPr>
          <w:b/>
          <w:sz w:val="20"/>
          <w:szCs w:val="20"/>
        </w:rPr>
        <w:t>Thirty-fourth session</w:t>
      </w:r>
    </w:p>
    <w:p w:rsidR="00C44ADA" w:rsidRPr="00AA27FF" w:rsidRDefault="00C44ADA" w:rsidP="00E16192">
      <w:pPr>
        <w:suppressAutoHyphens w:val="0"/>
        <w:jc w:val="both"/>
        <w:rPr>
          <w:b/>
          <w:sz w:val="20"/>
          <w:szCs w:val="20"/>
        </w:rPr>
      </w:pPr>
      <w:r w:rsidRPr="00AA27FF">
        <w:rPr>
          <w:sz w:val="20"/>
          <w:szCs w:val="20"/>
        </w:rPr>
        <w:t>27 February-24 March 2017</w:t>
      </w:r>
    </w:p>
    <w:p w:rsidR="00E16192" w:rsidRPr="00AA27FF" w:rsidRDefault="00507944" w:rsidP="00E16192">
      <w:pPr>
        <w:suppressAutoHyphens w:val="0"/>
        <w:jc w:val="both"/>
        <w:rPr>
          <w:sz w:val="20"/>
          <w:szCs w:val="20"/>
        </w:rPr>
      </w:pPr>
      <w:r w:rsidRPr="00AA27FF">
        <w:rPr>
          <w:sz w:val="20"/>
          <w:szCs w:val="20"/>
        </w:rPr>
        <w:t>Agenda item 4</w:t>
      </w:r>
    </w:p>
    <w:p w:rsidR="00E16192" w:rsidRDefault="00507944" w:rsidP="00E16192">
      <w:pPr>
        <w:suppressAutoHyphens w:val="0"/>
        <w:jc w:val="both"/>
        <w:rPr>
          <w:rFonts w:eastAsia="Malgun Gothic"/>
          <w:b/>
          <w:bCs/>
          <w:sz w:val="20"/>
          <w:szCs w:val="20"/>
        </w:rPr>
      </w:pPr>
      <w:r w:rsidRPr="00AA27FF">
        <w:rPr>
          <w:rFonts w:eastAsia="Malgun Gothic"/>
          <w:b/>
          <w:bCs/>
          <w:sz w:val="20"/>
          <w:szCs w:val="20"/>
        </w:rPr>
        <w:t>Human rights situation that require the attention of the Council</w:t>
      </w:r>
    </w:p>
    <w:p w:rsidR="00343270" w:rsidRPr="00343270" w:rsidRDefault="00343270" w:rsidP="00343270">
      <w:pPr>
        <w:pStyle w:val="HChG"/>
      </w:pPr>
      <w:r w:rsidRPr="00343270">
        <w:tab/>
      </w:r>
      <w:r w:rsidRPr="00343270">
        <w:tab/>
        <w:t>General Observations of Myanmar on the report of the Special Rapporteur on the situation of human rights in Myanmar to the 34th Session of the Human Rights Council</w:t>
      </w:r>
      <w:r w:rsidRPr="00A714AC">
        <w:rPr>
          <w:rStyle w:val="FootnoteReference"/>
          <w:sz w:val="28"/>
        </w:rPr>
        <w:footnoteReference w:customMarkFollows="1" w:id="3"/>
        <w:t>**</w:t>
      </w:r>
    </w:p>
    <w:p w:rsidR="00343270" w:rsidRPr="00343270" w:rsidRDefault="00343270" w:rsidP="00343270">
      <w:pPr>
        <w:pStyle w:val="H1G"/>
        <w:rPr>
          <w:sz w:val="20"/>
          <w:szCs w:val="20"/>
          <w:lang w:val="en-US"/>
        </w:rPr>
      </w:pPr>
      <w:r w:rsidRPr="00343270">
        <w:rPr>
          <w:sz w:val="20"/>
          <w:szCs w:val="20"/>
          <w:lang w:val="en-US"/>
        </w:rPr>
        <w:tab/>
      </w:r>
      <w:r w:rsidRPr="00343270">
        <w:rPr>
          <w:sz w:val="20"/>
          <w:szCs w:val="20"/>
          <w:lang w:val="en-US"/>
        </w:rPr>
        <w:tab/>
        <w:t>Coordinated armed attacks against police border outposts</w:t>
      </w:r>
    </w:p>
    <w:p w:rsidR="00343270" w:rsidRPr="00343270" w:rsidRDefault="00343270" w:rsidP="00343270">
      <w:pPr>
        <w:pStyle w:val="SingleTxtG"/>
        <w:rPr>
          <w:sz w:val="20"/>
          <w:szCs w:val="20"/>
          <w:lang w:val="en-US"/>
        </w:rPr>
      </w:pPr>
      <w:r w:rsidRPr="00343270">
        <w:rPr>
          <w:sz w:val="20"/>
          <w:szCs w:val="20"/>
          <w:lang w:val="en-US"/>
        </w:rPr>
        <w:t>1.</w:t>
      </w:r>
      <w:r w:rsidRPr="00343270">
        <w:rPr>
          <w:sz w:val="20"/>
          <w:szCs w:val="20"/>
          <w:lang w:val="en-US"/>
        </w:rPr>
        <w:tab/>
        <w:t xml:space="preserve">Since report of the Special Rapporteur briefly mentioned about the attacks, Myanmar would like to provide following additional information in connection with armed attacks against police border outposts. </w:t>
      </w:r>
    </w:p>
    <w:p w:rsidR="00343270" w:rsidRPr="00343270" w:rsidRDefault="00343270" w:rsidP="00343270">
      <w:pPr>
        <w:pStyle w:val="SingleTxtG"/>
        <w:rPr>
          <w:sz w:val="20"/>
          <w:szCs w:val="20"/>
          <w:lang w:val="en-US"/>
        </w:rPr>
      </w:pPr>
      <w:r w:rsidRPr="00343270">
        <w:rPr>
          <w:sz w:val="20"/>
          <w:szCs w:val="20"/>
          <w:lang w:val="en-US"/>
        </w:rPr>
        <w:t>2.</w:t>
      </w:r>
      <w:r w:rsidRPr="00343270">
        <w:rPr>
          <w:sz w:val="20"/>
          <w:szCs w:val="20"/>
          <w:lang w:val="en-US"/>
        </w:rPr>
        <w:tab/>
        <w:t xml:space="preserve">In early hours of 9th October 2016, surprised and coordinated attacks on three police border outposts in Koetankauk, Kyikanpyin and Ngakhuya were carried out by violent armed attackers. In fact, Koetankauk police outpost locates in Rethedaung township and the rest are in Maungtaw township. These places are far from each other and such attacks could not possible without advanced plan and coordination. </w:t>
      </w:r>
    </w:p>
    <w:p w:rsidR="00343270" w:rsidRPr="00343270" w:rsidRDefault="00343270" w:rsidP="00343270">
      <w:pPr>
        <w:pStyle w:val="SingleTxtG"/>
        <w:rPr>
          <w:sz w:val="20"/>
          <w:szCs w:val="20"/>
          <w:lang w:val="en-US"/>
        </w:rPr>
      </w:pPr>
      <w:r w:rsidRPr="00343270">
        <w:rPr>
          <w:sz w:val="20"/>
          <w:szCs w:val="20"/>
          <w:lang w:val="en-US"/>
        </w:rPr>
        <w:t>3.</w:t>
      </w:r>
      <w:r w:rsidRPr="00343270">
        <w:rPr>
          <w:sz w:val="20"/>
          <w:szCs w:val="20"/>
          <w:lang w:val="en-US"/>
        </w:rPr>
        <w:tab/>
        <w:t xml:space="preserve">As a result, nine members of the Myanmar Police Force were killed, and 67 weapons of various types and 6624 rounds of assorted ammunition, 47 bayonets, and 164 magazines were taken away. </w:t>
      </w:r>
    </w:p>
    <w:p w:rsidR="00343270" w:rsidRPr="00343270" w:rsidRDefault="00343270" w:rsidP="00343270">
      <w:pPr>
        <w:pStyle w:val="SingleTxtG"/>
        <w:rPr>
          <w:sz w:val="20"/>
          <w:szCs w:val="20"/>
          <w:lang w:val="en-US"/>
        </w:rPr>
      </w:pPr>
      <w:r w:rsidRPr="00343270">
        <w:rPr>
          <w:sz w:val="20"/>
          <w:szCs w:val="20"/>
          <w:lang w:val="en-US"/>
        </w:rPr>
        <w:t>4.</w:t>
      </w:r>
      <w:r w:rsidRPr="00343270">
        <w:rPr>
          <w:sz w:val="20"/>
          <w:szCs w:val="20"/>
          <w:lang w:val="en-US"/>
        </w:rPr>
        <w:tab/>
        <w:t xml:space="preserve">On 3 November, similar attack against Nurula police outpost killed a police officer.  </w:t>
      </w:r>
    </w:p>
    <w:p w:rsidR="00343270" w:rsidRPr="00343270" w:rsidRDefault="00343270" w:rsidP="00343270">
      <w:pPr>
        <w:pStyle w:val="SingleTxtG"/>
        <w:rPr>
          <w:sz w:val="20"/>
          <w:szCs w:val="20"/>
          <w:lang w:val="en-US"/>
        </w:rPr>
      </w:pPr>
      <w:r w:rsidRPr="00343270">
        <w:rPr>
          <w:sz w:val="20"/>
          <w:szCs w:val="20"/>
          <w:lang w:val="en-US"/>
        </w:rPr>
        <w:t>5.</w:t>
      </w:r>
      <w:r w:rsidRPr="00343270">
        <w:rPr>
          <w:sz w:val="20"/>
          <w:szCs w:val="20"/>
          <w:lang w:val="en-US"/>
        </w:rPr>
        <w:tab/>
        <w:t xml:space="preserve">On 12 November, the government forces were ambushed near Mayintaung village and subsequent area clearance operations were under attacked near Pwintphyuchaung village and Gwason village by over 500 armed violent attackers. From this incident, one column commander lost his life. </w:t>
      </w:r>
    </w:p>
    <w:p w:rsidR="00343270" w:rsidRPr="00343270" w:rsidRDefault="00343270" w:rsidP="00343270">
      <w:pPr>
        <w:pStyle w:val="SingleTxtG"/>
        <w:rPr>
          <w:sz w:val="20"/>
          <w:szCs w:val="20"/>
          <w:lang w:val="en-US"/>
        </w:rPr>
      </w:pPr>
      <w:r w:rsidRPr="00343270">
        <w:rPr>
          <w:sz w:val="20"/>
          <w:szCs w:val="20"/>
          <w:lang w:val="en-US"/>
        </w:rPr>
        <w:t>6.</w:t>
      </w:r>
      <w:r w:rsidRPr="00343270">
        <w:rPr>
          <w:sz w:val="20"/>
          <w:szCs w:val="20"/>
          <w:lang w:val="en-US"/>
        </w:rPr>
        <w:tab/>
        <w:t xml:space="preserve">There are other similar twenty attacks and ambush following 9 October. </w:t>
      </w:r>
    </w:p>
    <w:p w:rsidR="00343270" w:rsidRPr="00343270" w:rsidRDefault="00343270" w:rsidP="00343270">
      <w:pPr>
        <w:pStyle w:val="SingleTxtG"/>
        <w:rPr>
          <w:sz w:val="20"/>
          <w:szCs w:val="20"/>
          <w:lang w:val="en-US"/>
        </w:rPr>
      </w:pPr>
      <w:r w:rsidRPr="00343270">
        <w:rPr>
          <w:sz w:val="20"/>
          <w:szCs w:val="20"/>
          <w:lang w:val="en-US"/>
        </w:rPr>
        <w:lastRenderedPageBreak/>
        <w:t>7.</w:t>
      </w:r>
      <w:r w:rsidRPr="00343270">
        <w:rPr>
          <w:sz w:val="20"/>
          <w:szCs w:val="20"/>
          <w:lang w:val="en-US"/>
        </w:rPr>
        <w:tab/>
        <w:t xml:space="preserve">The attackers also set off an improvised explosive device against a military convey and damaged the vehicle. An improvised explosive device was also discovered on the road that connects Maungtaw, Zinpaingnya and Ngakhuya villages. </w:t>
      </w:r>
    </w:p>
    <w:p w:rsidR="00343270" w:rsidRPr="00343270" w:rsidRDefault="00343270" w:rsidP="00343270">
      <w:pPr>
        <w:pStyle w:val="SingleTxtG"/>
        <w:rPr>
          <w:sz w:val="20"/>
          <w:szCs w:val="20"/>
          <w:lang w:val="en-US"/>
        </w:rPr>
      </w:pPr>
      <w:r w:rsidRPr="00343270">
        <w:rPr>
          <w:sz w:val="20"/>
          <w:szCs w:val="20"/>
          <w:lang w:val="en-US"/>
        </w:rPr>
        <w:t>8.</w:t>
      </w:r>
      <w:r w:rsidRPr="00343270">
        <w:rPr>
          <w:sz w:val="20"/>
          <w:szCs w:val="20"/>
          <w:lang w:val="en-US"/>
        </w:rPr>
        <w:tab/>
        <w:t xml:space="preserve">As of 15 November, members of the violent attackers committed arson attacks against six villages. A total of over 200 houses were burnt down. </w:t>
      </w:r>
    </w:p>
    <w:p w:rsidR="00343270" w:rsidRPr="00343270" w:rsidRDefault="00343270" w:rsidP="00343270">
      <w:pPr>
        <w:pStyle w:val="SingleTxtG"/>
        <w:rPr>
          <w:sz w:val="20"/>
          <w:szCs w:val="20"/>
          <w:lang w:val="en-US"/>
        </w:rPr>
      </w:pPr>
      <w:r w:rsidRPr="00343270">
        <w:rPr>
          <w:sz w:val="20"/>
          <w:szCs w:val="20"/>
          <w:lang w:val="en-US"/>
        </w:rPr>
        <w:t>9.</w:t>
      </w:r>
      <w:r w:rsidRPr="00343270">
        <w:rPr>
          <w:sz w:val="20"/>
          <w:szCs w:val="20"/>
          <w:lang w:val="en-US"/>
        </w:rPr>
        <w:tab/>
        <w:t xml:space="preserve">Joint columns of army and police had conducted area clearance operations with the cooperation of village leaders in the area where the attackers are hiding. </w:t>
      </w:r>
    </w:p>
    <w:p w:rsidR="00343270" w:rsidRPr="00343270" w:rsidRDefault="00343270" w:rsidP="00343270">
      <w:pPr>
        <w:pStyle w:val="SingleTxtG"/>
        <w:rPr>
          <w:sz w:val="20"/>
          <w:szCs w:val="20"/>
          <w:lang w:val="en-US"/>
        </w:rPr>
      </w:pPr>
      <w:r w:rsidRPr="00343270">
        <w:rPr>
          <w:sz w:val="20"/>
          <w:szCs w:val="20"/>
          <w:lang w:val="en-US"/>
        </w:rPr>
        <w:t>10.</w:t>
      </w:r>
      <w:r w:rsidRPr="00343270">
        <w:rPr>
          <w:sz w:val="20"/>
          <w:szCs w:val="20"/>
          <w:lang w:val="en-US"/>
        </w:rPr>
        <w:tab/>
        <w:t xml:space="preserve">Seven soldiers including one column commander and 10 police lost their lives during the area clearance operations while many others injured. 69 bodies of attackers were found during the incidents. </w:t>
      </w:r>
    </w:p>
    <w:p w:rsidR="00343270" w:rsidRPr="00343270" w:rsidRDefault="00343270" w:rsidP="00343270">
      <w:pPr>
        <w:pStyle w:val="SingleTxtG"/>
        <w:rPr>
          <w:sz w:val="20"/>
          <w:szCs w:val="20"/>
          <w:lang w:val="en-US"/>
        </w:rPr>
      </w:pPr>
      <w:r w:rsidRPr="00343270">
        <w:rPr>
          <w:sz w:val="20"/>
          <w:szCs w:val="20"/>
          <w:lang w:val="en-US"/>
        </w:rPr>
        <w:t>11.</w:t>
      </w:r>
      <w:r w:rsidRPr="00343270">
        <w:rPr>
          <w:sz w:val="20"/>
          <w:szCs w:val="20"/>
          <w:lang w:val="en-US"/>
        </w:rPr>
        <w:tab/>
        <w:t>A total of 585 suspects were arrested and 51 of them who do not associate with the attacks were released. 526 detainees are under interrogation. There were 8 deaths of detainees who suffered chronic diseases.</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Access to the areas</w:t>
      </w:r>
    </w:p>
    <w:p w:rsidR="00343270" w:rsidRPr="00343270" w:rsidRDefault="00343270" w:rsidP="00343270">
      <w:pPr>
        <w:pStyle w:val="SingleTxtG"/>
        <w:rPr>
          <w:sz w:val="20"/>
          <w:szCs w:val="20"/>
          <w:lang w:val="en-US"/>
        </w:rPr>
      </w:pPr>
      <w:r w:rsidRPr="00343270">
        <w:rPr>
          <w:sz w:val="20"/>
          <w:szCs w:val="20"/>
          <w:lang w:val="en-US"/>
        </w:rPr>
        <w:t>12.</w:t>
      </w:r>
      <w:r w:rsidRPr="00343270">
        <w:rPr>
          <w:sz w:val="20"/>
          <w:szCs w:val="20"/>
          <w:lang w:val="en-US"/>
        </w:rPr>
        <w:tab/>
        <w:t xml:space="preserve">The Ministry of Information facilitated a 3-day trip for media personnel from Myanmar and foreign agencies to the affected areas from 20-22 December 2016. </w:t>
      </w:r>
    </w:p>
    <w:p w:rsidR="00343270" w:rsidRPr="00343270" w:rsidRDefault="00343270" w:rsidP="00343270">
      <w:pPr>
        <w:pStyle w:val="SingleTxtG"/>
        <w:rPr>
          <w:sz w:val="20"/>
          <w:szCs w:val="20"/>
          <w:lang w:val="en-US"/>
        </w:rPr>
      </w:pPr>
      <w:r w:rsidRPr="00343270">
        <w:rPr>
          <w:sz w:val="20"/>
          <w:szCs w:val="20"/>
          <w:lang w:val="en-US"/>
        </w:rPr>
        <w:t>13.</w:t>
      </w:r>
      <w:r w:rsidRPr="00343270">
        <w:rPr>
          <w:sz w:val="20"/>
          <w:szCs w:val="20"/>
          <w:lang w:val="en-US"/>
        </w:rPr>
        <w:tab/>
        <w:t>Myanmar arranged a study visit to affected areas on 2 and 3 November 2016, at the request of the United Nations Resident Coordinator. The Union Minister for Border Affairs and the Minister of State for Foreign Affairs led the visit and it was accompanied by the UNRC and a number of Ambassadors. Since transportation was difficult, Myanmar was not able to accommodate many other requests to join the visit.</w:t>
      </w:r>
    </w:p>
    <w:p w:rsidR="00343270" w:rsidRPr="00343270" w:rsidRDefault="00343270" w:rsidP="00343270">
      <w:pPr>
        <w:pStyle w:val="SingleTxtG"/>
        <w:rPr>
          <w:sz w:val="20"/>
          <w:szCs w:val="20"/>
          <w:lang w:val="en-US"/>
        </w:rPr>
      </w:pPr>
      <w:r w:rsidRPr="00343270">
        <w:rPr>
          <w:sz w:val="20"/>
          <w:szCs w:val="20"/>
          <w:lang w:val="en-US"/>
        </w:rPr>
        <w:t>14.</w:t>
      </w:r>
      <w:r w:rsidRPr="00343270">
        <w:rPr>
          <w:sz w:val="20"/>
          <w:szCs w:val="20"/>
          <w:lang w:val="en-US"/>
        </w:rPr>
        <w:tab/>
        <w:t xml:space="preserve">Humanitarian access has been granted to the northern Rakhine State especially to Butheedaung, Rethedaung and southern part of Maungtaw since 4 November 2016. UN agencies, INGOs and NGOs have resumed their functions in these areas. Access has also been granted to all areas of northern Maungtaw to WFP and UNHCR since 19 January 2017 as per their requests. Due to security concerns, access is granted only to locally recruited persons for the time being.  The Ministry of Foreign Affairs is maintaining regular contacts with the UN Country Team and the UNHCR in facilitating their access to the affected areas. </w:t>
      </w:r>
    </w:p>
    <w:p w:rsidR="00343270" w:rsidRPr="00343270" w:rsidRDefault="00343270" w:rsidP="00343270">
      <w:pPr>
        <w:pStyle w:val="SingleTxtG"/>
        <w:rPr>
          <w:sz w:val="20"/>
          <w:szCs w:val="20"/>
          <w:lang w:val="en-US"/>
        </w:rPr>
      </w:pPr>
      <w:r w:rsidRPr="00343270">
        <w:rPr>
          <w:sz w:val="20"/>
          <w:szCs w:val="20"/>
          <w:lang w:val="en-US"/>
        </w:rPr>
        <w:t>15.</w:t>
      </w:r>
      <w:r w:rsidRPr="00343270">
        <w:rPr>
          <w:sz w:val="20"/>
          <w:szCs w:val="20"/>
          <w:lang w:val="en-US"/>
        </w:rPr>
        <w:tab/>
        <w:t xml:space="preserve">Myanmar also facilitated the visit of the Indonesian Foreign Minister from 19 to 22 January to deliver assistance to both communities in Rakhine State. The Minister handed over the two schools built by an Indonesian NGO along with other humanitarian assistance to the Chief Minister of Rakhine State and the Union Minister for Social Welfare, Relief and Resettlement of Myanmar in Sittwe on 21 January 2017. </w:t>
      </w:r>
    </w:p>
    <w:p w:rsidR="00343270" w:rsidRPr="00343270" w:rsidRDefault="00343270" w:rsidP="00343270">
      <w:pPr>
        <w:pStyle w:val="SingleTxtG"/>
        <w:rPr>
          <w:sz w:val="20"/>
          <w:szCs w:val="20"/>
          <w:lang w:val="en-US"/>
        </w:rPr>
      </w:pPr>
      <w:r w:rsidRPr="00343270">
        <w:rPr>
          <w:sz w:val="20"/>
          <w:szCs w:val="20"/>
          <w:lang w:val="en-US"/>
        </w:rPr>
        <w:t>16.</w:t>
      </w:r>
      <w:r w:rsidRPr="00343270">
        <w:rPr>
          <w:sz w:val="20"/>
          <w:szCs w:val="20"/>
          <w:lang w:val="en-US"/>
        </w:rPr>
        <w:tab/>
        <w:t>The ship filled with food, medicines, daily essential goods, bottled water, clothes and blankets worth more than US$ 247,900 from Malaysia docked at Thilawa Port in Yangon on 9 February 2017. On the same day, Deputy Minister of Foreign Affairs of Malaysia Dato Seri Reezal Merican Naina Merican handed over the aid to the Union Minister for Social Welfare, Relief and Resettlement of Myanmar in Yangon.</w:t>
      </w:r>
    </w:p>
    <w:p w:rsidR="00343270" w:rsidRPr="00343270" w:rsidRDefault="00343270" w:rsidP="00343270">
      <w:pPr>
        <w:pStyle w:val="SingleTxtG"/>
        <w:rPr>
          <w:sz w:val="20"/>
          <w:szCs w:val="20"/>
          <w:lang w:val="en-US"/>
        </w:rPr>
      </w:pPr>
      <w:r w:rsidRPr="00343270">
        <w:rPr>
          <w:sz w:val="20"/>
          <w:szCs w:val="20"/>
          <w:lang w:val="en-US"/>
        </w:rPr>
        <w:t>17.</w:t>
      </w:r>
      <w:r w:rsidRPr="00343270">
        <w:rPr>
          <w:sz w:val="20"/>
          <w:szCs w:val="20"/>
          <w:lang w:val="en-US"/>
        </w:rPr>
        <w:tab/>
        <w:t>In addition, diplomats are visiting the villages in northern Maungtaw. Access has granted to diplomats from the UK, the US, Australia, representatives from EU, ECHO and members of Labour Party from UK as per requests.</w:t>
      </w:r>
    </w:p>
    <w:p w:rsidR="00343270" w:rsidRPr="00343270" w:rsidRDefault="00343270" w:rsidP="00343270">
      <w:pPr>
        <w:pStyle w:val="SingleTxtG"/>
        <w:rPr>
          <w:sz w:val="20"/>
          <w:szCs w:val="20"/>
          <w:lang w:val="en-US"/>
        </w:rPr>
      </w:pPr>
      <w:r w:rsidRPr="00343270">
        <w:rPr>
          <w:sz w:val="20"/>
          <w:szCs w:val="20"/>
          <w:lang w:val="en-US"/>
        </w:rPr>
        <w:t>18.</w:t>
      </w:r>
      <w:r w:rsidRPr="00343270">
        <w:rPr>
          <w:sz w:val="20"/>
          <w:szCs w:val="20"/>
          <w:lang w:val="en-US"/>
        </w:rPr>
        <w:tab/>
        <w:t>On 18 February 2017, there was an attack against members of Tatmataw by armed attackers near boundary pillars No. 56 and No. 57.  Though security concerns are still there, the government has been facilitating access of aid agencies and embassies to the villages to the extent possible.</w:t>
      </w:r>
    </w:p>
    <w:p w:rsidR="00343270" w:rsidRPr="00343270" w:rsidRDefault="00343270" w:rsidP="00343270">
      <w:pPr>
        <w:pStyle w:val="H23G"/>
        <w:rPr>
          <w:sz w:val="20"/>
          <w:szCs w:val="20"/>
          <w:lang w:val="en-US"/>
        </w:rPr>
      </w:pPr>
      <w:r w:rsidRPr="00343270">
        <w:rPr>
          <w:sz w:val="20"/>
          <w:szCs w:val="20"/>
          <w:lang w:val="en-US"/>
        </w:rPr>
        <w:lastRenderedPageBreak/>
        <w:tab/>
      </w:r>
      <w:r w:rsidRPr="00343270">
        <w:rPr>
          <w:sz w:val="20"/>
          <w:szCs w:val="20"/>
          <w:lang w:val="en-US"/>
        </w:rPr>
        <w:tab/>
        <w:t>Reprisals</w:t>
      </w:r>
    </w:p>
    <w:p w:rsidR="00343270" w:rsidRPr="00343270" w:rsidRDefault="00343270" w:rsidP="00343270">
      <w:pPr>
        <w:pStyle w:val="SingleTxtG"/>
        <w:rPr>
          <w:sz w:val="20"/>
          <w:szCs w:val="20"/>
          <w:lang w:val="en-US"/>
        </w:rPr>
      </w:pPr>
      <w:r w:rsidRPr="00343270">
        <w:rPr>
          <w:sz w:val="20"/>
          <w:szCs w:val="20"/>
          <w:lang w:val="en-US"/>
        </w:rPr>
        <w:t>19.</w:t>
      </w:r>
      <w:r w:rsidRPr="00343270">
        <w:rPr>
          <w:sz w:val="20"/>
          <w:szCs w:val="20"/>
          <w:lang w:val="en-US"/>
        </w:rPr>
        <w:tab/>
        <w:t xml:space="preserve">Recently findings further revealed that villagers are under life-threatening by extremists and forced to attend terrorist trainings and get involved in violent attacks. On 7 November 2016, violent attackers entered into the house of Nu Mammad from Phukhali village and abducted his two sons. And burnt down their house. Elder son was later found with serious injuries and the younger son was found in another village in good health. </w:t>
      </w:r>
    </w:p>
    <w:p w:rsidR="00343270" w:rsidRPr="00343270" w:rsidRDefault="00343270" w:rsidP="00343270">
      <w:pPr>
        <w:pStyle w:val="SingleTxtG"/>
        <w:rPr>
          <w:sz w:val="20"/>
          <w:szCs w:val="20"/>
          <w:lang w:val="en-US"/>
        </w:rPr>
      </w:pPr>
      <w:r w:rsidRPr="00343270">
        <w:rPr>
          <w:sz w:val="20"/>
          <w:szCs w:val="20"/>
          <w:lang w:val="en-US"/>
        </w:rPr>
        <w:t>20.</w:t>
      </w:r>
      <w:r w:rsidRPr="00343270">
        <w:rPr>
          <w:sz w:val="20"/>
          <w:szCs w:val="20"/>
          <w:lang w:val="en-US"/>
        </w:rPr>
        <w:tab/>
        <w:t>Following the interview with media personnel on 21 December 2016, Dus Mammad, also know as Runarmyar, a librarian from Ushaykya village went missing. His body was found later with stab wounds and beheaded. He was killed because he spoke out to the media that accusations against the security forces such as arbitrary detentions, rapes</w:t>
      </w:r>
    </w:p>
    <w:p w:rsidR="00343270" w:rsidRPr="00343270" w:rsidRDefault="00343270" w:rsidP="00343270">
      <w:pPr>
        <w:pStyle w:val="SingleTxtG"/>
        <w:rPr>
          <w:sz w:val="20"/>
          <w:szCs w:val="20"/>
          <w:lang w:val="en-US"/>
        </w:rPr>
      </w:pPr>
      <w:r w:rsidRPr="00343270">
        <w:rPr>
          <w:sz w:val="20"/>
          <w:szCs w:val="20"/>
          <w:lang w:val="en-US"/>
        </w:rPr>
        <w:t>21.</w:t>
      </w:r>
      <w:r w:rsidRPr="00343270">
        <w:rPr>
          <w:sz w:val="20"/>
          <w:szCs w:val="20"/>
          <w:lang w:val="en-US"/>
        </w:rPr>
        <w:tab/>
        <w:t xml:space="preserve">On 27 December 2016, body of village administrative clerk Rawphi from Yedwingyun village was found with cuts and stab wounds. Rawphi was killed for extending his cooperation to security forces.  </w:t>
      </w:r>
    </w:p>
    <w:p w:rsidR="00343270" w:rsidRPr="00343270" w:rsidRDefault="00343270" w:rsidP="00343270">
      <w:pPr>
        <w:pStyle w:val="SingleTxtG"/>
        <w:rPr>
          <w:sz w:val="20"/>
          <w:szCs w:val="20"/>
          <w:lang w:val="en-US"/>
        </w:rPr>
      </w:pPr>
      <w:r w:rsidRPr="00343270">
        <w:rPr>
          <w:sz w:val="20"/>
          <w:szCs w:val="20"/>
          <w:lang w:val="en-US"/>
        </w:rPr>
        <w:t>22.</w:t>
      </w:r>
      <w:r w:rsidRPr="00343270">
        <w:rPr>
          <w:sz w:val="20"/>
          <w:szCs w:val="20"/>
          <w:lang w:val="en-US"/>
        </w:rPr>
        <w:tab/>
        <w:t xml:space="preserve">On 28 December 2016, Sirazuhut from Wetkyein village, former head of ten households was also killed for working closely with government for area development activities. </w:t>
      </w:r>
    </w:p>
    <w:p w:rsidR="00343270" w:rsidRPr="00343270" w:rsidRDefault="00343270" w:rsidP="00343270">
      <w:pPr>
        <w:pStyle w:val="SingleTxtG"/>
        <w:rPr>
          <w:sz w:val="20"/>
          <w:szCs w:val="20"/>
          <w:lang w:val="en-US"/>
        </w:rPr>
      </w:pPr>
      <w:r w:rsidRPr="00343270">
        <w:rPr>
          <w:sz w:val="20"/>
          <w:szCs w:val="20"/>
          <w:lang w:val="en-US"/>
        </w:rPr>
        <w:t>23.</w:t>
      </w:r>
      <w:r w:rsidRPr="00343270">
        <w:rPr>
          <w:sz w:val="20"/>
          <w:szCs w:val="20"/>
          <w:lang w:val="en-US"/>
        </w:rPr>
        <w:tab/>
        <w:t xml:space="preserve">Unfortunately, there are a total of 13 similar cases of beheading and killing against those collaborated with the government, speaking out to the media and refused to take part in violent activities. </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Efforts taken by Government</w:t>
      </w:r>
    </w:p>
    <w:p w:rsidR="00343270" w:rsidRPr="00343270" w:rsidRDefault="00343270" w:rsidP="00343270">
      <w:pPr>
        <w:pStyle w:val="SingleTxtG"/>
        <w:rPr>
          <w:sz w:val="20"/>
          <w:szCs w:val="20"/>
          <w:lang w:val="en-US"/>
        </w:rPr>
      </w:pPr>
      <w:r w:rsidRPr="00343270">
        <w:rPr>
          <w:bCs/>
          <w:sz w:val="20"/>
          <w:szCs w:val="20"/>
          <w:lang w:val="en-US"/>
        </w:rPr>
        <w:t>24.</w:t>
      </w:r>
      <w:r w:rsidRPr="00343270">
        <w:rPr>
          <w:bCs/>
          <w:sz w:val="20"/>
          <w:szCs w:val="20"/>
          <w:lang w:val="en-US"/>
        </w:rPr>
        <w:tab/>
        <w:t xml:space="preserve">With regard to national verification, the Steering Committee for issuance of National Verification Card was formed on 8 February 2017 to expedite the process for the benefit of Muslim community in Rakhine State. The Union Minister for Labour, Immigration and Population leads the Committee and it is comprised of 7 members from relevant government agencies. </w:t>
      </w:r>
    </w:p>
    <w:p w:rsidR="00343270" w:rsidRPr="00343270" w:rsidRDefault="00343270" w:rsidP="00343270">
      <w:pPr>
        <w:pStyle w:val="SingleTxtG"/>
        <w:rPr>
          <w:sz w:val="20"/>
          <w:szCs w:val="20"/>
          <w:lang w:val="en-US"/>
        </w:rPr>
      </w:pPr>
      <w:r w:rsidRPr="00343270">
        <w:rPr>
          <w:bCs/>
          <w:sz w:val="20"/>
          <w:szCs w:val="20"/>
          <w:lang w:val="en-US"/>
        </w:rPr>
        <w:t>25.</w:t>
      </w:r>
      <w:r w:rsidRPr="00343270">
        <w:rPr>
          <w:bCs/>
          <w:sz w:val="20"/>
          <w:szCs w:val="20"/>
          <w:lang w:val="en-US"/>
        </w:rPr>
        <w:tab/>
        <w:t xml:space="preserve">May Yu FM radio programme has been introduced. </w:t>
      </w:r>
      <w:r w:rsidRPr="00343270">
        <w:rPr>
          <w:sz w:val="20"/>
          <w:szCs w:val="20"/>
          <w:lang w:val="en-US"/>
        </w:rPr>
        <w:t xml:space="preserve">It can be received within the area of Buthitaung, Maungtaw and Yathedaung townships in Rakhine State. </w:t>
      </w:r>
      <w:r w:rsidRPr="00343270">
        <w:rPr>
          <w:bCs/>
          <w:sz w:val="20"/>
          <w:szCs w:val="20"/>
          <w:lang w:val="en-US"/>
        </w:rPr>
        <w:t xml:space="preserve">Myanmar hopes that it will enhance the understanding of the Muslim community on what the Government is doing and contribute to its efforts for integrating them to the rest of population. </w:t>
      </w:r>
    </w:p>
    <w:p w:rsidR="00343270" w:rsidRPr="00343270" w:rsidRDefault="00343270" w:rsidP="00343270">
      <w:pPr>
        <w:pStyle w:val="SingleTxtG"/>
        <w:rPr>
          <w:sz w:val="20"/>
          <w:szCs w:val="20"/>
          <w:lang w:val="en-US"/>
        </w:rPr>
      </w:pPr>
      <w:r w:rsidRPr="00343270">
        <w:rPr>
          <w:bCs/>
          <w:sz w:val="20"/>
          <w:szCs w:val="20"/>
          <w:lang w:val="en-US"/>
        </w:rPr>
        <w:t>26.</w:t>
      </w:r>
      <w:r w:rsidRPr="00343270">
        <w:rPr>
          <w:bCs/>
          <w:sz w:val="20"/>
          <w:szCs w:val="20"/>
          <w:lang w:val="en-US"/>
        </w:rPr>
        <w:tab/>
        <w:t xml:space="preserve">With the stabilization of the situation in northern Rakhine, curfew in the area was relaxed from 9 pm to 5 am instead of from 7 pm to 6 am. </w:t>
      </w:r>
    </w:p>
    <w:p w:rsidR="00343270" w:rsidRPr="00343270" w:rsidRDefault="00343270" w:rsidP="00343270">
      <w:pPr>
        <w:pStyle w:val="SingleTxtG"/>
        <w:rPr>
          <w:sz w:val="20"/>
          <w:szCs w:val="20"/>
          <w:lang w:val="en-US"/>
        </w:rPr>
      </w:pPr>
      <w:r w:rsidRPr="00343270">
        <w:rPr>
          <w:bCs/>
          <w:sz w:val="20"/>
          <w:szCs w:val="20"/>
          <w:lang w:val="en-US"/>
        </w:rPr>
        <w:t>27.</w:t>
      </w:r>
      <w:r w:rsidRPr="00343270">
        <w:rPr>
          <w:bCs/>
          <w:sz w:val="20"/>
          <w:szCs w:val="20"/>
          <w:lang w:val="en-US"/>
        </w:rPr>
        <w:tab/>
        <w:t>Clearance operations conducted by the military and police have ceased, and only police presence are seen in the area for the maintenance of peace and stability.</w:t>
      </w:r>
    </w:p>
    <w:p w:rsidR="00343270" w:rsidRPr="00343270" w:rsidRDefault="00343270" w:rsidP="00343270">
      <w:pPr>
        <w:pStyle w:val="SingleTxtG"/>
        <w:rPr>
          <w:sz w:val="20"/>
          <w:szCs w:val="20"/>
          <w:lang w:val="en-US"/>
        </w:rPr>
      </w:pPr>
      <w:r w:rsidRPr="00343270">
        <w:rPr>
          <w:bCs/>
          <w:sz w:val="20"/>
          <w:szCs w:val="20"/>
          <w:lang w:val="en-US"/>
        </w:rPr>
        <w:t>28.</w:t>
      </w:r>
      <w:r w:rsidRPr="00343270">
        <w:rPr>
          <w:bCs/>
          <w:sz w:val="20"/>
          <w:szCs w:val="20"/>
          <w:lang w:val="en-US"/>
        </w:rPr>
        <w:tab/>
        <w:t xml:space="preserve">The local authorities in Maungtaw district are heeding the needs of local population there. Schools are now opened and additional teachers have been appointed. Bazaars are reopening, and transportation is provided to local population as necessary. </w:t>
      </w:r>
    </w:p>
    <w:p w:rsidR="00343270" w:rsidRPr="00343270" w:rsidRDefault="00343270" w:rsidP="00343270">
      <w:pPr>
        <w:pStyle w:val="SingleTxtG"/>
        <w:rPr>
          <w:sz w:val="20"/>
          <w:szCs w:val="20"/>
          <w:lang w:val="en-US"/>
        </w:rPr>
      </w:pPr>
      <w:r w:rsidRPr="00343270">
        <w:rPr>
          <w:bCs/>
          <w:sz w:val="20"/>
          <w:szCs w:val="20"/>
          <w:lang w:val="en-US"/>
        </w:rPr>
        <w:t>29.</w:t>
      </w:r>
      <w:r w:rsidRPr="00343270">
        <w:rPr>
          <w:bCs/>
          <w:sz w:val="20"/>
          <w:szCs w:val="20"/>
          <w:lang w:val="en-US"/>
        </w:rPr>
        <w:tab/>
        <w:t xml:space="preserve">The Ministry of Health and Sports is working together with the UNICEF for nutrition related survey because earlier surveys were not satisfactory in terms of method of study and application of ethical guidelines. </w:t>
      </w:r>
    </w:p>
    <w:p w:rsidR="00343270" w:rsidRPr="00343270" w:rsidRDefault="00343270" w:rsidP="00343270">
      <w:pPr>
        <w:pStyle w:val="SingleTxtG"/>
        <w:rPr>
          <w:sz w:val="20"/>
          <w:szCs w:val="20"/>
          <w:lang w:val="en-US"/>
        </w:rPr>
      </w:pPr>
      <w:r w:rsidRPr="00343270">
        <w:rPr>
          <w:bCs/>
          <w:sz w:val="20"/>
          <w:szCs w:val="20"/>
          <w:lang w:val="en-US"/>
        </w:rPr>
        <w:t>30.</w:t>
      </w:r>
      <w:r w:rsidRPr="00343270">
        <w:rPr>
          <w:bCs/>
          <w:sz w:val="20"/>
          <w:szCs w:val="20"/>
          <w:lang w:val="en-US"/>
        </w:rPr>
        <w:tab/>
        <w:t>A committee led by the Maungtaw district commissioner was also established for the resettlement of villages where houses were burnt down.</w:t>
      </w:r>
    </w:p>
    <w:p w:rsidR="00343270" w:rsidRPr="00343270" w:rsidRDefault="00343270" w:rsidP="00343270">
      <w:pPr>
        <w:pStyle w:val="SingleTxtG"/>
        <w:rPr>
          <w:sz w:val="20"/>
          <w:szCs w:val="20"/>
          <w:lang w:val="en-US"/>
        </w:rPr>
      </w:pPr>
      <w:r w:rsidRPr="00343270">
        <w:rPr>
          <w:bCs/>
          <w:sz w:val="20"/>
          <w:szCs w:val="20"/>
          <w:lang w:val="en-US"/>
        </w:rPr>
        <w:t>31.</w:t>
      </w:r>
      <w:r w:rsidRPr="00343270">
        <w:rPr>
          <w:bCs/>
          <w:sz w:val="20"/>
          <w:szCs w:val="20"/>
          <w:lang w:val="en-US"/>
        </w:rPr>
        <w:tab/>
        <w:t xml:space="preserve">The </w:t>
      </w:r>
      <w:r w:rsidRPr="00343270">
        <w:rPr>
          <w:sz w:val="20"/>
          <w:szCs w:val="20"/>
          <w:lang w:val="en-US"/>
        </w:rPr>
        <w:t>Central Committee on Implementation of Peace, Stability and Development of Rakhine State has been monitoring and coordinating the work of different government agencies in improving overall situation in Rakhine State. The Central Committee is addressing not only short-term needs but also for long term requirements.</w:t>
      </w:r>
    </w:p>
    <w:p w:rsidR="00343270" w:rsidRPr="00343270" w:rsidRDefault="00343270" w:rsidP="00343270">
      <w:pPr>
        <w:pStyle w:val="H23G"/>
        <w:rPr>
          <w:sz w:val="20"/>
          <w:szCs w:val="20"/>
          <w:lang w:val="en-US"/>
        </w:rPr>
      </w:pPr>
      <w:r w:rsidRPr="00343270">
        <w:rPr>
          <w:sz w:val="20"/>
          <w:szCs w:val="20"/>
          <w:lang w:val="en-US"/>
        </w:rPr>
        <w:lastRenderedPageBreak/>
        <w:tab/>
      </w:r>
      <w:r w:rsidRPr="00343270">
        <w:rPr>
          <w:sz w:val="20"/>
          <w:szCs w:val="20"/>
          <w:lang w:val="en-US"/>
        </w:rPr>
        <w:tab/>
        <w:t>National Investigation Commission</w:t>
      </w:r>
    </w:p>
    <w:p w:rsidR="00343270" w:rsidRPr="00343270" w:rsidRDefault="00343270" w:rsidP="00343270">
      <w:pPr>
        <w:pStyle w:val="SingleTxtG"/>
        <w:rPr>
          <w:sz w:val="20"/>
          <w:szCs w:val="20"/>
          <w:lang w:val="en-US"/>
        </w:rPr>
      </w:pPr>
      <w:r w:rsidRPr="00343270">
        <w:rPr>
          <w:sz w:val="20"/>
          <w:szCs w:val="20"/>
          <w:lang w:val="en-US"/>
        </w:rPr>
        <w:t>32.</w:t>
      </w:r>
      <w:r w:rsidRPr="00343270">
        <w:rPr>
          <w:sz w:val="20"/>
          <w:szCs w:val="20"/>
          <w:lang w:val="en-US"/>
        </w:rPr>
        <w:tab/>
        <w:t>A national-level investigation commission was formed by the President of the Republic of the Union of Myanmar on 1 December 2016. The Commission is headed by Vice-President U Myint Swe, with the composition of 13 eminent persons from various fields.</w:t>
      </w:r>
    </w:p>
    <w:p w:rsidR="00343270" w:rsidRPr="00343270" w:rsidRDefault="00343270" w:rsidP="00343270">
      <w:pPr>
        <w:pStyle w:val="SingleTxtG"/>
        <w:rPr>
          <w:sz w:val="20"/>
          <w:szCs w:val="20"/>
          <w:lang w:val="en-US"/>
        </w:rPr>
      </w:pPr>
      <w:r w:rsidRPr="00343270">
        <w:rPr>
          <w:sz w:val="20"/>
          <w:szCs w:val="20"/>
          <w:lang w:val="en-US"/>
        </w:rPr>
        <w:t>33.</w:t>
      </w:r>
      <w:r w:rsidRPr="00343270">
        <w:rPr>
          <w:sz w:val="20"/>
          <w:szCs w:val="20"/>
          <w:lang w:val="en-US"/>
        </w:rPr>
        <w:tab/>
        <w:t>The Commission is mandated to look into the followings and submit its report directly to the President with its recommendations to maintain stability in the area:-</w:t>
      </w:r>
    </w:p>
    <w:p w:rsidR="00343270" w:rsidRPr="00343270" w:rsidRDefault="00343270" w:rsidP="00343270">
      <w:pPr>
        <w:pStyle w:val="SingleTxtG"/>
        <w:ind w:firstLine="567"/>
        <w:rPr>
          <w:sz w:val="20"/>
          <w:szCs w:val="20"/>
          <w:lang w:val="en-US"/>
        </w:rPr>
      </w:pPr>
      <w:r w:rsidRPr="00343270">
        <w:rPr>
          <w:sz w:val="20"/>
          <w:szCs w:val="20"/>
          <w:lang w:val="en-US"/>
        </w:rPr>
        <w:t>(a)</w:t>
      </w:r>
      <w:r w:rsidRPr="00343270">
        <w:rPr>
          <w:sz w:val="20"/>
          <w:szCs w:val="20"/>
          <w:lang w:val="en-US"/>
        </w:rPr>
        <w:tab/>
        <w:t>Incidents of violent attacks in Maungtaw and their background situations and causes</w:t>
      </w:r>
    </w:p>
    <w:p w:rsidR="00343270" w:rsidRPr="00343270" w:rsidRDefault="00343270" w:rsidP="00343270">
      <w:pPr>
        <w:pStyle w:val="SingleTxtG"/>
        <w:ind w:firstLine="567"/>
        <w:rPr>
          <w:sz w:val="20"/>
          <w:szCs w:val="20"/>
          <w:lang w:val="en-US"/>
        </w:rPr>
      </w:pPr>
      <w:r w:rsidRPr="00343270">
        <w:rPr>
          <w:sz w:val="20"/>
          <w:szCs w:val="20"/>
          <w:lang w:val="en-US"/>
        </w:rPr>
        <w:t>(b)</w:t>
      </w:r>
      <w:r w:rsidRPr="00343270">
        <w:rPr>
          <w:sz w:val="20"/>
          <w:szCs w:val="20"/>
          <w:lang w:val="en-US"/>
        </w:rPr>
        <w:tab/>
        <w:t>Deaths, injuries, destruction and other damage</w:t>
      </w:r>
    </w:p>
    <w:p w:rsidR="00343270" w:rsidRPr="00343270" w:rsidRDefault="00343270" w:rsidP="00343270">
      <w:pPr>
        <w:pStyle w:val="SingleTxtG"/>
        <w:ind w:firstLine="567"/>
        <w:rPr>
          <w:sz w:val="20"/>
          <w:szCs w:val="20"/>
          <w:lang w:val="en-US"/>
        </w:rPr>
      </w:pPr>
      <w:r w:rsidRPr="00343270">
        <w:rPr>
          <w:sz w:val="20"/>
          <w:szCs w:val="20"/>
          <w:lang w:val="en-US"/>
        </w:rPr>
        <w:t>(c)</w:t>
      </w:r>
      <w:r w:rsidRPr="00343270">
        <w:rPr>
          <w:sz w:val="20"/>
          <w:szCs w:val="20"/>
          <w:lang w:val="en-US"/>
        </w:rPr>
        <w:tab/>
        <w:t>Measures taken for restoring stability and the rule of law</w:t>
      </w:r>
    </w:p>
    <w:p w:rsidR="00343270" w:rsidRPr="00343270" w:rsidRDefault="00343270" w:rsidP="00343270">
      <w:pPr>
        <w:pStyle w:val="SingleTxtG"/>
        <w:ind w:firstLine="567"/>
        <w:rPr>
          <w:sz w:val="20"/>
          <w:szCs w:val="20"/>
          <w:lang w:val="en-US"/>
        </w:rPr>
      </w:pPr>
      <w:r w:rsidRPr="00343270">
        <w:rPr>
          <w:sz w:val="20"/>
          <w:szCs w:val="20"/>
          <w:lang w:val="en-US"/>
        </w:rPr>
        <w:t>(d)</w:t>
      </w:r>
      <w:r w:rsidRPr="00343270">
        <w:rPr>
          <w:sz w:val="20"/>
          <w:szCs w:val="20"/>
          <w:lang w:val="en-US"/>
        </w:rPr>
        <w:tab/>
        <w:t>Verification of outside allegations during area clearance operations</w:t>
      </w:r>
    </w:p>
    <w:p w:rsidR="00343270" w:rsidRPr="00343270" w:rsidRDefault="00343270" w:rsidP="00343270">
      <w:pPr>
        <w:pStyle w:val="SingleTxtG"/>
        <w:ind w:firstLine="567"/>
        <w:rPr>
          <w:sz w:val="20"/>
          <w:szCs w:val="20"/>
          <w:lang w:val="en-US"/>
        </w:rPr>
      </w:pPr>
      <w:r w:rsidRPr="00343270">
        <w:rPr>
          <w:sz w:val="20"/>
          <w:szCs w:val="20"/>
          <w:lang w:val="en-US"/>
        </w:rPr>
        <w:t>(e)</w:t>
      </w:r>
      <w:r w:rsidRPr="00343270">
        <w:rPr>
          <w:sz w:val="20"/>
          <w:szCs w:val="20"/>
          <w:lang w:val="en-US"/>
        </w:rPr>
        <w:tab/>
        <w:t>Guarantee for security and human rights of the people</w:t>
      </w:r>
    </w:p>
    <w:p w:rsidR="00343270" w:rsidRPr="00343270" w:rsidRDefault="00343270" w:rsidP="00343270">
      <w:pPr>
        <w:pStyle w:val="SingleTxtG"/>
        <w:ind w:firstLine="567"/>
        <w:rPr>
          <w:sz w:val="20"/>
          <w:szCs w:val="20"/>
          <w:lang w:val="en-US"/>
        </w:rPr>
      </w:pPr>
      <w:r w:rsidRPr="00343270">
        <w:rPr>
          <w:sz w:val="20"/>
          <w:szCs w:val="20"/>
          <w:lang w:val="en-US"/>
        </w:rPr>
        <w:t>(f)</w:t>
      </w:r>
      <w:r w:rsidRPr="00343270">
        <w:rPr>
          <w:sz w:val="20"/>
          <w:szCs w:val="20"/>
          <w:lang w:val="en-US"/>
        </w:rPr>
        <w:tab/>
        <w:t>Conflict prevention and humanitarian aids</w:t>
      </w:r>
    </w:p>
    <w:p w:rsidR="00343270" w:rsidRPr="00343270" w:rsidRDefault="00343270" w:rsidP="00343270">
      <w:pPr>
        <w:pStyle w:val="SingleTxtG"/>
        <w:ind w:firstLine="567"/>
        <w:rPr>
          <w:sz w:val="20"/>
          <w:szCs w:val="20"/>
          <w:lang w:val="en-US"/>
        </w:rPr>
      </w:pPr>
      <w:r w:rsidRPr="00343270">
        <w:rPr>
          <w:sz w:val="20"/>
          <w:szCs w:val="20"/>
          <w:lang w:val="en-US"/>
        </w:rPr>
        <w:t>(g)</w:t>
      </w:r>
      <w:r w:rsidRPr="00343270">
        <w:rPr>
          <w:sz w:val="20"/>
          <w:szCs w:val="20"/>
          <w:lang w:val="en-US"/>
        </w:rPr>
        <w:tab/>
        <w:t>Measures to avoid similar incidents in the future</w:t>
      </w:r>
    </w:p>
    <w:p w:rsidR="00343270" w:rsidRPr="00343270" w:rsidRDefault="00343270" w:rsidP="00343270">
      <w:pPr>
        <w:pStyle w:val="SingleTxtG"/>
        <w:rPr>
          <w:sz w:val="20"/>
          <w:szCs w:val="20"/>
          <w:lang w:val="en-US"/>
        </w:rPr>
      </w:pPr>
      <w:r w:rsidRPr="00343270">
        <w:rPr>
          <w:sz w:val="20"/>
          <w:szCs w:val="20"/>
          <w:lang w:val="en-US"/>
        </w:rPr>
        <w:t>34.</w:t>
      </w:r>
      <w:r w:rsidRPr="00343270">
        <w:rPr>
          <w:sz w:val="20"/>
          <w:szCs w:val="20"/>
          <w:lang w:val="en-US"/>
        </w:rPr>
        <w:tab/>
        <w:t xml:space="preserve">The Commission is looking into the allegations contained in the report of the Office of the High Commission on Human Rights on 3 February 2017. From 10 to 17 February 2017, the Commission made field visit to twenty villages where alleged abuses were reportedly taken place. </w:t>
      </w:r>
    </w:p>
    <w:p w:rsidR="00343270" w:rsidRPr="00343270" w:rsidRDefault="00343270" w:rsidP="00343270">
      <w:pPr>
        <w:pStyle w:val="SingleTxtG"/>
        <w:rPr>
          <w:sz w:val="20"/>
          <w:szCs w:val="20"/>
          <w:lang w:val="en-US"/>
        </w:rPr>
      </w:pPr>
      <w:r w:rsidRPr="00343270">
        <w:rPr>
          <w:sz w:val="20"/>
          <w:szCs w:val="20"/>
          <w:lang w:val="en-US"/>
        </w:rPr>
        <w:t>35.</w:t>
      </w:r>
      <w:r w:rsidRPr="00343270">
        <w:rPr>
          <w:sz w:val="20"/>
          <w:szCs w:val="20"/>
          <w:lang w:val="en-US"/>
        </w:rPr>
        <w:tab/>
        <w:t xml:space="preserve">The report of the Investigation Commission was scheduled to submit to the President on 31 January 2017. However, the submission date is extended so that a thorough report could be prepared after necessary investigations. </w:t>
      </w:r>
    </w:p>
    <w:p w:rsidR="00343270" w:rsidRPr="00343270" w:rsidRDefault="00343270" w:rsidP="00343270">
      <w:pPr>
        <w:pStyle w:val="SingleTxtG"/>
        <w:rPr>
          <w:sz w:val="20"/>
          <w:szCs w:val="20"/>
          <w:lang w:val="en-US"/>
        </w:rPr>
      </w:pPr>
      <w:r w:rsidRPr="00343270">
        <w:rPr>
          <w:sz w:val="20"/>
          <w:szCs w:val="20"/>
          <w:lang w:val="en-US"/>
        </w:rPr>
        <w:t>36.</w:t>
      </w:r>
      <w:r w:rsidRPr="00343270">
        <w:rPr>
          <w:sz w:val="20"/>
          <w:szCs w:val="20"/>
          <w:lang w:val="en-US"/>
        </w:rPr>
        <w:tab/>
        <w:t xml:space="preserve"> At the request of the National Investigation Commission, the military and police formed their own investigation teams to probe into the allegations.</w:t>
      </w:r>
    </w:p>
    <w:p w:rsidR="00343270" w:rsidRPr="00343270" w:rsidRDefault="00343270" w:rsidP="00343270">
      <w:pPr>
        <w:pStyle w:val="SingleTxtG"/>
        <w:rPr>
          <w:sz w:val="20"/>
          <w:szCs w:val="20"/>
          <w:lang w:val="en-US"/>
        </w:rPr>
      </w:pPr>
      <w:r w:rsidRPr="00343270">
        <w:rPr>
          <w:sz w:val="20"/>
          <w:szCs w:val="20"/>
          <w:lang w:val="en-US"/>
        </w:rPr>
        <w:t>37.</w:t>
      </w:r>
      <w:r w:rsidRPr="00343270">
        <w:rPr>
          <w:sz w:val="20"/>
          <w:szCs w:val="20"/>
          <w:lang w:val="en-US"/>
        </w:rPr>
        <w:tab/>
        <w:t xml:space="preserve"> In addition, the Myanmar side get in touch with the Bangladesh side for possible visits of some members of the Investigation Commission to Cox’s Bazar. </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Matters related to Kachin and Northern Shan State</w:t>
      </w:r>
    </w:p>
    <w:p w:rsidR="00343270" w:rsidRPr="00343270" w:rsidRDefault="00343270" w:rsidP="00343270">
      <w:pPr>
        <w:pStyle w:val="SingleTxtG"/>
        <w:rPr>
          <w:sz w:val="20"/>
          <w:szCs w:val="20"/>
          <w:lang w:val="en-US"/>
        </w:rPr>
      </w:pPr>
      <w:r w:rsidRPr="00343270">
        <w:rPr>
          <w:sz w:val="20"/>
          <w:szCs w:val="20"/>
          <w:lang w:val="en-US"/>
        </w:rPr>
        <w:t>38.</w:t>
      </w:r>
      <w:r w:rsidRPr="00343270">
        <w:rPr>
          <w:sz w:val="20"/>
          <w:szCs w:val="20"/>
          <w:lang w:val="en-US"/>
        </w:rPr>
        <w:tab/>
        <w:t xml:space="preserve">For a country that has experienced over six decades of internal armed conflict, nothing is more important than the achievement of lasting peace and national reconciliation. </w:t>
      </w:r>
    </w:p>
    <w:p w:rsidR="00343270" w:rsidRPr="00343270" w:rsidRDefault="00343270" w:rsidP="00343270">
      <w:pPr>
        <w:pStyle w:val="SingleTxtG"/>
        <w:rPr>
          <w:sz w:val="20"/>
          <w:szCs w:val="20"/>
          <w:lang w:val="en-US"/>
        </w:rPr>
      </w:pPr>
      <w:r w:rsidRPr="00343270">
        <w:rPr>
          <w:sz w:val="20"/>
          <w:szCs w:val="20"/>
          <w:lang w:val="en-US"/>
        </w:rPr>
        <w:t>39.</w:t>
      </w:r>
      <w:r w:rsidRPr="00343270">
        <w:rPr>
          <w:sz w:val="20"/>
          <w:szCs w:val="20"/>
          <w:lang w:val="en-US"/>
        </w:rPr>
        <w:tab/>
        <w:t>Myanmar convened the first session of the Union Peace Conference, also known as the 21</w:t>
      </w:r>
      <w:r w:rsidRPr="00343270">
        <w:rPr>
          <w:sz w:val="20"/>
          <w:szCs w:val="20"/>
          <w:vertAlign w:val="superscript"/>
          <w:lang w:val="en-US"/>
        </w:rPr>
        <w:t>st</w:t>
      </w:r>
      <w:r w:rsidRPr="00343270">
        <w:rPr>
          <w:sz w:val="20"/>
          <w:szCs w:val="20"/>
          <w:lang w:val="en-US"/>
        </w:rPr>
        <w:t xml:space="preserve"> Century Panglong which is based on the principle of inclusiveness and embodies the spirit of Union. The first session of the Conference took place in Nay Pyi Taw from 31 August to 1 September 2016. Now, preparations are underway to convene the second session of the Conference which is scheduled to be held in the near future.</w:t>
      </w:r>
    </w:p>
    <w:p w:rsidR="00343270" w:rsidRPr="00343270" w:rsidRDefault="00343270" w:rsidP="00343270">
      <w:pPr>
        <w:pStyle w:val="SingleTxtG"/>
        <w:rPr>
          <w:sz w:val="20"/>
          <w:szCs w:val="20"/>
          <w:lang w:val="en-US"/>
        </w:rPr>
      </w:pPr>
      <w:r w:rsidRPr="00343270">
        <w:rPr>
          <w:sz w:val="20"/>
          <w:szCs w:val="20"/>
          <w:lang w:val="en-US"/>
        </w:rPr>
        <w:t>40.</w:t>
      </w:r>
      <w:r w:rsidRPr="00343270">
        <w:rPr>
          <w:sz w:val="20"/>
          <w:szCs w:val="20"/>
          <w:lang w:val="en-US"/>
        </w:rPr>
        <w:tab/>
        <w:t>It is the first vital step on the country’s journey to national reconciliation and lasting peace. A series of discussions are continuing on political framework and political dialogues.</w:t>
      </w:r>
    </w:p>
    <w:p w:rsidR="00343270" w:rsidRPr="00343270" w:rsidRDefault="00343270" w:rsidP="00343270">
      <w:pPr>
        <w:pStyle w:val="SingleTxtG"/>
        <w:rPr>
          <w:sz w:val="20"/>
          <w:szCs w:val="20"/>
          <w:lang w:val="en-US"/>
        </w:rPr>
      </w:pPr>
      <w:r w:rsidRPr="00343270">
        <w:rPr>
          <w:sz w:val="20"/>
          <w:szCs w:val="20"/>
          <w:lang w:val="en-US"/>
        </w:rPr>
        <w:t>41.</w:t>
      </w:r>
      <w:r w:rsidRPr="00343270">
        <w:rPr>
          <w:sz w:val="20"/>
          <w:szCs w:val="20"/>
          <w:lang w:val="en-US"/>
        </w:rPr>
        <w:tab/>
        <w:t xml:space="preserve">At the same time, we have much concern about some clashes in Northern Shan State and Kachin State recently. Part of the reason is expanding territory with the aim of claiming more land in the process of peace and political dialogues. There are also clashes among the non-state actors for similar disputes. </w:t>
      </w:r>
    </w:p>
    <w:p w:rsidR="00343270" w:rsidRPr="00343270" w:rsidRDefault="00343270" w:rsidP="00343270">
      <w:pPr>
        <w:pStyle w:val="SingleTxtG"/>
        <w:rPr>
          <w:sz w:val="20"/>
          <w:szCs w:val="20"/>
          <w:lang w:val="en-US"/>
        </w:rPr>
      </w:pPr>
      <w:r w:rsidRPr="00343270">
        <w:rPr>
          <w:sz w:val="20"/>
          <w:szCs w:val="20"/>
          <w:lang w:val="en-US"/>
        </w:rPr>
        <w:t>42.</w:t>
      </w:r>
      <w:r w:rsidRPr="00343270">
        <w:rPr>
          <w:sz w:val="20"/>
          <w:szCs w:val="20"/>
          <w:lang w:val="en-US"/>
        </w:rPr>
        <w:tab/>
        <w:t xml:space="preserve">Trust building is important to reduce the tensions from both sides. Both sides need to avoid any action that may lead misunderstanding. To do so, it is prerequisite for parties </w:t>
      </w:r>
      <w:r w:rsidRPr="00343270">
        <w:rPr>
          <w:sz w:val="20"/>
          <w:szCs w:val="20"/>
          <w:lang w:val="en-US"/>
        </w:rPr>
        <w:lastRenderedPageBreak/>
        <w:t>involved in clashes to sign the NCA. That is why the government is encouraging the remaining non-signatory groups to join the NCA as early as possible.</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Humanitarian Aid Activities in Kachin State</w:t>
      </w:r>
    </w:p>
    <w:p w:rsidR="00343270" w:rsidRPr="00343270" w:rsidRDefault="00343270" w:rsidP="00343270">
      <w:pPr>
        <w:pStyle w:val="SingleTxtG"/>
        <w:rPr>
          <w:sz w:val="20"/>
          <w:szCs w:val="20"/>
          <w:lang w:val="en-US"/>
        </w:rPr>
      </w:pPr>
      <w:r w:rsidRPr="00343270">
        <w:rPr>
          <w:sz w:val="20"/>
          <w:szCs w:val="20"/>
          <w:lang w:val="en-US"/>
        </w:rPr>
        <w:t>43.</w:t>
      </w:r>
      <w:r w:rsidRPr="00343270">
        <w:rPr>
          <w:sz w:val="20"/>
          <w:szCs w:val="20"/>
          <w:lang w:val="en-US"/>
        </w:rPr>
        <w:tab/>
        <w:t xml:space="preserve">There are concerns raised by some about access to non-government controlled areas to provide humanitarian assistance. </w:t>
      </w:r>
    </w:p>
    <w:p w:rsidR="00343270" w:rsidRPr="00343270" w:rsidRDefault="00343270" w:rsidP="00343270">
      <w:pPr>
        <w:pStyle w:val="SingleTxtG"/>
        <w:rPr>
          <w:sz w:val="20"/>
          <w:szCs w:val="20"/>
          <w:lang w:val="en-US"/>
        </w:rPr>
      </w:pPr>
      <w:r w:rsidRPr="00343270">
        <w:rPr>
          <w:sz w:val="20"/>
          <w:szCs w:val="20"/>
          <w:lang w:val="en-US"/>
        </w:rPr>
        <w:t>44.</w:t>
      </w:r>
      <w:r w:rsidRPr="00343270">
        <w:rPr>
          <w:sz w:val="20"/>
          <w:szCs w:val="20"/>
          <w:lang w:val="en-US"/>
        </w:rPr>
        <w:tab/>
        <w:t>The question is the number of IDPs in non-government controlled area. There are 100 IDP camps in the area. 80 are in government-controlled area while the rest 20 are in the other side. It is said that there are over 40,000 population in 20 camps which is higher than the number of IDPs in 80 Camps located in government-controlled areas.</w:t>
      </w:r>
    </w:p>
    <w:p w:rsidR="00343270" w:rsidRPr="00343270" w:rsidRDefault="00343270" w:rsidP="00343270">
      <w:pPr>
        <w:pStyle w:val="SingleTxtG"/>
        <w:rPr>
          <w:sz w:val="20"/>
          <w:szCs w:val="20"/>
          <w:lang w:val="en-US"/>
        </w:rPr>
      </w:pPr>
      <w:r w:rsidRPr="00343270">
        <w:rPr>
          <w:sz w:val="20"/>
          <w:szCs w:val="20"/>
          <w:lang w:val="en-US"/>
        </w:rPr>
        <w:t>45.</w:t>
      </w:r>
      <w:r w:rsidRPr="00343270">
        <w:rPr>
          <w:sz w:val="20"/>
          <w:szCs w:val="20"/>
          <w:lang w:val="en-US"/>
        </w:rPr>
        <w:tab/>
        <w:t xml:space="preserve">There is no restriction imposed on United Nations agencies and other international organizations as well as local NGOs to provide assistance to displaced persons in government-controlled area. </w:t>
      </w:r>
    </w:p>
    <w:p w:rsidR="00343270" w:rsidRPr="00343270" w:rsidRDefault="00343270" w:rsidP="00343270">
      <w:pPr>
        <w:pStyle w:val="SingleTxtG"/>
        <w:rPr>
          <w:sz w:val="20"/>
          <w:szCs w:val="20"/>
          <w:lang w:val="en-US"/>
        </w:rPr>
      </w:pPr>
      <w:r w:rsidRPr="00343270">
        <w:rPr>
          <w:sz w:val="20"/>
          <w:szCs w:val="20"/>
          <w:lang w:val="en-US"/>
        </w:rPr>
        <w:t>46.</w:t>
      </w:r>
      <w:r w:rsidRPr="00343270">
        <w:rPr>
          <w:sz w:val="20"/>
          <w:szCs w:val="20"/>
          <w:lang w:val="en-US"/>
        </w:rPr>
        <w:tab/>
        <w:t xml:space="preserve">The military has designated 11 points in government-controlled area where displaced from the other side can come out and bring the assistance back. </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Sexual Violence</w:t>
      </w:r>
    </w:p>
    <w:p w:rsidR="00343270" w:rsidRPr="00343270" w:rsidRDefault="00343270" w:rsidP="00343270">
      <w:pPr>
        <w:pStyle w:val="SingleTxtG"/>
        <w:rPr>
          <w:sz w:val="20"/>
          <w:szCs w:val="20"/>
          <w:lang w:val="en-US"/>
        </w:rPr>
      </w:pPr>
      <w:r w:rsidRPr="00343270">
        <w:rPr>
          <w:sz w:val="20"/>
          <w:szCs w:val="20"/>
          <w:lang w:val="en-US"/>
        </w:rPr>
        <w:t>47.</w:t>
      </w:r>
      <w:r w:rsidRPr="00343270">
        <w:rPr>
          <w:sz w:val="20"/>
          <w:szCs w:val="20"/>
          <w:lang w:val="en-US"/>
        </w:rPr>
        <w:tab/>
        <w:t>Please refer to the annex table for actions taken against military personnel who committed rape and sexual abuses.</w:t>
      </w:r>
    </w:p>
    <w:p w:rsidR="00343270" w:rsidRPr="00343270" w:rsidRDefault="00343270" w:rsidP="00343270">
      <w:pPr>
        <w:pStyle w:val="SingleTxtG"/>
        <w:rPr>
          <w:sz w:val="20"/>
          <w:szCs w:val="20"/>
          <w:lang w:val="en-US"/>
        </w:rPr>
      </w:pPr>
      <w:r w:rsidRPr="00343270">
        <w:rPr>
          <w:sz w:val="20"/>
          <w:szCs w:val="20"/>
          <w:lang w:val="en-US"/>
        </w:rPr>
        <w:t>48.</w:t>
      </w:r>
      <w:r w:rsidRPr="00343270">
        <w:rPr>
          <w:sz w:val="20"/>
          <w:szCs w:val="20"/>
          <w:lang w:val="en-US"/>
        </w:rPr>
        <w:tab/>
        <w:t xml:space="preserve">Reference is made to paragraph 56 of the report in connection with the case of Maran Lu Ra and Tangbau Hkwan Nan Tsin, the military extended its full cooperation with the Court. All 26 military personnel were investigated and found not guilty. Nonetheless, some suspects from non-government controlled area never appear before the court. </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Proposed Benchmark</w:t>
      </w:r>
    </w:p>
    <w:p w:rsidR="00343270" w:rsidRPr="00343270" w:rsidRDefault="00343270" w:rsidP="00343270">
      <w:pPr>
        <w:pStyle w:val="SingleTxtG"/>
        <w:rPr>
          <w:sz w:val="20"/>
          <w:szCs w:val="20"/>
          <w:lang w:val="en-US"/>
        </w:rPr>
      </w:pPr>
      <w:r w:rsidRPr="00343270">
        <w:rPr>
          <w:sz w:val="20"/>
          <w:szCs w:val="20"/>
          <w:lang w:val="en-US"/>
        </w:rPr>
        <w:t>49.</w:t>
      </w:r>
      <w:r w:rsidRPr="00343270">
        <w:rPr>
          <w:sz w:val="20"/>
          <w:szCs w:val="20"/>
          <w:lang w:val="en-US"/>
        </w:rPr>
        <w:tab/>
        <w:t xml:space="preserve">Myanmar is considering the benchmark suggested by the Special Rapporteur. </w:t>
      </w:r>
    </w:p>
    <w:p w:rsidR="00343270" w:rsidRPr="00343270" w:rsidRDefault="00343270" w:rsidP="00343270">
      <w:pPr>
        <w:pStyle w:val="H23G"/>
        <w:rPr>
          <w:sz w:val="20"/>
          <w:szCs w:val="20"/>
          <w:lang w:val="en-US"/>
        </w:rPr>
      </w:pPr>
      <w:r w:rsidRPr="00343270">
        <w:rPr>
          <w:sz w:val="20"/>
          <w:szCs w:val="20"/>
          <w:lang w:val="en-US"/>
        </w:rPr>
        <w:tab/>
      </w:r>
      <w:r w:rsidRPr="00343270">
        <w:rPr>
          <w:sz w:val="20"/>
          <w:szCs w:val="20"/>
          <w:lang w:val="en-US"/>
        </w:rPr>
        <w:tab/>
        <w:t>Observations by the Government</w:t>
      </w:r>
    </w:p>
    <w:p w:rsidR="00343270" w:rsidRPr="00343270" w:rsidRDefault="00343270" w:rsidP="00343270">
      <w:pPr>
        <w:pStyle w:val="SingleTxtG"/>
        <w:rPr>
          <w:sz w:val="20"/>
          <w:szCs w:val="20"/>
          <w:lang w:val="en-US"/>
        </w:rPr>
      </w:pPr>
      <w:r w:rsidRPr="00343270">
        <w:rPr>
          <w:sz w:val="20"/>
          <w:szCs w:val="20"/>
          <w:lang w:val="en-US"/>
        </w:rPr>
        <w:t>50.</w:t>
      </w:r>
      <w:r w:rsidRPr="00343270">
        <w:rPr>
          <w:sz w:val="20"/>
          <w:szCs w:val="20"/>
          <w:lang w:val="en-US"/>
        </w:rPr>
        <w:tab/>
        <w:t xml:space="preserve">Myanmar established National Investigation Commission on 1 December 2016 to probe into violent attacks in October 2016 and to verify outside allegations during area clearance operations. Although the report was due earlier, the Commission mandate has been extended as new allegations from the OHCHR report need to be verified. Until now, the Commission works is continuing with strengthened capacity and wider scope in area. As such efforts are yet to be conclusive, establishing a Commission of Inquiry described in Paragraph 88 (a) of the report shall not only make the Government’s efforts difficult but also be counterproductive. By the same reason, the notion of a Special Session of the Human Rights Council is unwarranted. </w:t>
      </w:r>
    </w:p>
    <w:p w:rsidR="00343270" w:rsidRPr="00343270" w:rsidRDefault="00343270" w:rsidP="00343270">
      <w:pPr>
        <w:pStyle w:val="SingleTxtG"/>
        <w:rPr>
          <w:sz w:val="20"/>
          <w:szCs w:val="20"/>
          <w:lang w:val="en-US"/>
        </w:rPr>
      </w:pPr>
      <w:r w:rsidRPr="00343270">
        <w:rPr>
          <w:sz w:val="20"/>
          <w:szCs w:val="20"/>
          <w:lang w:val="en-US"/>
        </w:rPr>
        <w:t>51.</w:t>
      </w:r>
      <w:r w:rsidRPr="00343270">
        <w:rPr>
          <w:sz w:val="20"/>
          <w:szCs w:val="20"/>
          <w:lang w:val="en-US"/>
        </w:rPr>
        <w:tab/>
        <w:t xml:space="preserve">The action of the OHCHR office and its report came to knowledge of the government as a surprised whilst Myanmar is demonstrating constructive cooperation with the Office at the high level of government. The works leading to the report did not apply a balanced approach, and it suggests no solution to the current and persistent issues in Rakhine State. It focused on actions for penalizing based on allegations. </w:t>
      </w:r>
    </w:p>
    <w:p w:rsidR="00B45B6C" w:rsidRDefault="00343270" w:rsidP="00343270">
      <w:pPr>
        <w:pStyle w:val="SingleTxtG"/>
        <w:rPr>
          <w:b/>
          <w:sz w:val="20"/>
          <w:szCs w:val="20"/>
        </w:rPr>
      </w:pPr>
      <w:r w:rsidRPr="00343270">
        <w:rPr>
          <w:sz w:val="20"/>
          <w:szCs w:val="20"/>
          <w:lang w:val="en-US"/>
        </w:rPr>
        <w:t>52.</w:t>
      </w:r>
      <w:r w:rsidRPr="00343270">
        <w:rPr>
          <w:sz w:val="20"/>
          <w:szCs w:val="20"/>
          <w:lang w:val="en-US"/>
        </w:rPr>
        <w:tab/>
        <w:t>Myanmar takes note of other information and recommendations contained in the report and responses will be made as and when appropriate</w:t>
      </w:r>
      <w:r w:rsidRPr="00343270">
        <w:rPr>
          <w:sz w:val="20"/>
          <w:szCs w:val="20"/>
        </w:rPr>
        <w:t>.</w:t>
      </w:r>
    </w:p>
    <w:p w:rsidR="00B45B6C" w:rsidRDefault="00B45B6C" w:rsidP="00B45B6C">
      <w:pPr>
        <w:pStyle w:val="SingleTxtG"/>
        <w:rPr>
          <w:b/>
          <w:sz w:val="20"/>
          <w:szCs w:val="20"/>
        </w:rPr>
        <w:sectPr w:rsidR="00B45B6C" w:rsidSect="00B64CC9">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pPr>
    </w:p>
    <w:p w:rsidR="00343270" w:rsidRPr="00343270" w:rsidRDefault="00343270" w:rsidP="00343270">
      <w:pPr>
        <w:pStyle w:val="HChG"/>
      </w:pPr>
      <w:r w:rsidRPr="00343270">
        <w:lastRenderedPageBreak/>
        <w:t>Totals of actions taken for the rape cases and rape with murder cases committed by the army man to the civil girls from 2015 to 2016</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1174"/>
        <w:gridCol w:w="1249"/>
        <w:gridCol w:w="1202"/>
        <w:gridCol w:w="1037"/>
        <w:gridCol w:w="1124"/>
        <w:gridCol w:w="1207"/>
        <w:gridCol w:w="1206"/>
        <w:gridCol w:w="1207"/>
        <w:gridCol w:w="1039"/>
        <w:gridCol w:w="1037"/>
        <w:gridCol w:w="1037"/>
      </w:tblGrid>
      <w:tr w:rsidR="00343270" w:rsidRPr="00343270" w:rsidTr="00CC7FEF">
        <w:tc>
          <w:tcPr>
            <w:tcW w:w="570" w:type="dxa"/>
            <w:vMerge w:val="restart"/>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r w:rsidRPr="00343270">
              <w:rPr>
                <w:rFonts w:ascii="Times New Roman" w:hAnsi="Times New Roman"/>
                <w:bCs/>
                <w:i/>
                <w:sz w:val="16"/>
                <w:szCs w:val="16"/>
              </w:rPr>
              <w:t>No.</w:t>
            </w:r>
          </w:p>
        </w:tc>
        <w:tc>
          <w:tcPr>
            <w:tcW w:w="1184" w:type="dxa"/>
            <w:vMerge w:val="restart"/>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Year</w:t>
            </w:r>
          </w:p>
        </w:tc>
        <w:tc>
          <w:tcPr>
            <w:tcW w:w="7091" w:type="dxa"/>
            <w:gridSpan w:val="6"/>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Number of cases</w:t>
            </w:r>
          </w:p>
        </w:tc>
        <w:tc>
          <w:tcPr>
            <w:tcW w:w="1219" w:type="dxa"/>
            <w:vMerge w:val="restart"/>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Total cases</w:t>
            </w:r>
          </w:p>
        </w:tc>
        <w:tc>
          <w:tcPr>
            <w:tcW w:w="3138" w:type="dxa"/>
            <w:gridSpan w:val="3"/>
            <w:vMerge w:val="restart"/>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Cases that transferred to Civilian Court</w:t>
            </w:r>
          </w:p>
        </w:tc>
      </w:tr>
      <w:tr w:rsidR="00343270" w:rsidRPr="00343270" w:rsidTr="00CC7FEF">
        <w:tc>
          <w:tcPr>
            <w:tcW w:w="570"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1184"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3520" w:type="dxa"/>
            <w:gridSpan w:val="3"/>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 xml:space="preserve">Rape </w:t>
            </w:r>
          </w:p>
        </w:tc>
        <w:tc>
          <w:tcPr>
            <w:tcW w:w="3571" w:type="dxa"/>
            <w:gridSpan w:val="3"/>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Attempt to commit rape</w:t>
            </w:r>
          </w:p>
        </w:tc>
        <w:tc>
          <w:tcPr>
            <w:tcW w:w="1219"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3138" w:type="dxa"/>
            <w:gridSpan w:val="3"/>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r>
      <w:tr w:rsidR="00343270" w:rsidRPr="00343270" w:rsidTr="00CC7FEF">
        <w:tc>
          <w:tcPr>
            <w:tcW w:w="570"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1184"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1260"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Officer</w:t>
            </w:r>
          </w:p>
        </w:tc>
        <w:tc>
          <w:tcPr>
            <w:tcW w:w="1214"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Other rank</w:t>
            </w:r>
          </w:p>
        </w:tc>
        <w:tc>
          <w:tcPr>
            <w:tcW w:w="1046"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Total</w:t>
            </w:r>
          </w:p>
        </w:tc>
        <w:tc>
          <w:tcPr>
            <w:tcW w:w="1133" w:type="dxa"/>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r w:rsidRPr="00343270">
              <w:rPr>
                <w:rFonts w:ascii="Times New Roman" w:hAnsi="Times New Roman"/>
                <w:bCs/>
                <w:i/>
                <w:sz w:val="16"/>
                <w:szCs w:val="16"/>
              </w:rPr>
              <w:t>Officer</w:t>
            </w:r>
          </w:p>
        </w:tc>
        <w:tc>
          <w:tcPr>
            <w:tcW w:w="1219"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Other rank</w:t>
            </w:r>
          </w:p>
        </w:tc>
        <w:tc>
          <w:tcPr>
            <w:tcW w:w="1219"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Total</w:t>
            </w:r>
          </w:p>
        </w:tc>
        <w:tc>
          <w:tcPr>
            <w:tcW w:w="1219" w:type="dxa"/>
            <w:vMerge/>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p>
        </w:tc>
        <w:tc>
          <w:tcPr>
            <w:tcW w:w="1046" w:type="dxa"/>
          </w:tcPr>
          <w:p w:rsidR="00343270" w:rsidRPr="00343270" w:rsidRDefault="00343270" w:rsidP="00CC7FEF">
            <w:pPr>
              <w:suppressAutoHyphens w:val="0"/>
              <w:spacing w:before="80" w:after="80" w:line="200" w:lineRule="exact"/>
              <w:contextualSpacing/>
              <w:rPr>
                <w:rFonts w:ascii="Times New Roman" w:hAnsi="Times New Roman"/>
                <w:bCs/>
                <w:i/>
                <w:sz w:val="16"/>
                <w:szCs w:val="16"/>
              </w:rPr>
            </w:pPr>
            <w:r w:rsidRPr="00343270">
              <w:rPr>
                <w:rFonts w:ascii="Times New Roman" w:hAnsi="Times New Roman"/>
                <w:bCs/>
                <w:i/>
                <w:sz w:val="16"/>
                <w:szCs w:val="16"/>
              </w:rPr>
              <w:t>Officer</w:t>
            </w:r>
          </w:p>
        </w:tc>
        <w:tc>
          <w:tcPr>
            <w:tcW w:w="1046"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Other rank</w:t>
            </w:r>
          </w:p>
        </w:tc>
        <w:tc>
          <w:tcPr>
            <w:tcW w:w="1046" w:type="dxa"/>
          </w:tcPr>
          <w:p w:rsidR="00343270" w:rsidRPr="00343270" w:rsidRDefault="00343270" w:rsidP="00CC7FEF">
            <w:pPr>
              <w:suppressAutoHyphens w:val="0"/>
              <w:spacing w:before="80" w:after="80" w:line="200" w:lineRule="exact"/>
              <w:contextualSpacing/>
              <w:jc w:val="center"/>
              <w:rPr>
                <w:rFonts w:ascii="Times New Roman" w:hAnsi="Times New Roman"/>
                <w:bCs/>
                <w:i/>
                <w:sz w:val="16"/>
                <w:szCs w:val="16"/>
              </w:rPr>
            </w:pPr>
            <w:r w:rsidRPr="00343270">
              <w:rPr>
                <w:rFonts w:ascii="Times New Roman" w:hAnsi="Times New Roman"/>
                <w:bCs/>
                <w:i/>
                <w:sz w:val="16"/>
                <w:szCs w:val="16"/>
              </w:rPr>
              <w:t>Total</w:t>
            </w:r>
          </w:p>
        </w:tc>
      </w:tr>
      <w:tr w:rsidR="00343270" w:rsidRPr="00343270" w:rsidTr="00CC7FEF">
        <w:tc>
          <w:tcPr>
            <w:tcW w:w="570"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w:t>
            </w:r>
          </w:p>
        </w:tc>
        <w:tc>
          <w:tcPr>
            <w:tcW w:w="118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2015</w:t>
            </w:r>
          </w:p>
        </w:tc>
        <w:tc>
          <w:tcPr>
            <w:tcW w:w="1260"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c>
          <w:tcPr>
            <w:tcW w:w="1133"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r>
      <w:tr w:rsidR="00343270" w:rsidRPr="00343270" w:rsidTr="00CC7FEF">
        <w:tc>
          <w:tcPr>
            <w:tcW w:w="570"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2</w:t>
            </w:r>
          </w:p>
        </w:tc>
        <w:tc>
          <w:tcPr>
            <w:tcW w:w="118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2016</w:t>
            </w:r>
          </w:p>
        </w:tc>
        <w:tc>
          <w:tcPr>
            <w:tcW w:w="1260"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4</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4</w:t>
            </w:r>
          </w:p>
        </w:tc>
        <w:tc>
          <w:tcPr>
            <w:tcW w:w="1133"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5</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4</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4</w:t>
            </w:r>
          </w:p>
        </w:tc>
      </w:tr>
      <w:tr w:rsidR="00343270" w:rsidRPr="00343270" w:rsidTr="00CC7FEF">
        <w:tc>
          <w:tcPr>
            <w:tcW w:w="570" w:type="dxa"/>
          </w:tcPr>
          <w:p w:rsidR="00343270" w:rsidRPr="00343270" w:rsidRDefault="00343270" w:rsidP="00CC7FEF">
            <w:pPr>
              <w:suppressAutoHyphens w:val="0"/>
              <w:spacing w:before="40" w:after="120" w:line="220" w:lineRule="exact"/>
              <w:rPr>
                <w:rFonts w:ascii="Times New Roman" w:hAnsi="Times New Roman"/>
                <w:sz w:val="20"/>
                <w:szCs w:val="20"/>
              </w:rPr>
            </w:pPr>
          </w:p>
        </w:tc>
        <w:tc>
          <w:tcPr>
            <w:tcW w:w="118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Total</w:t>
            </w:r>
          </w:p>
        </w:tc>
        <w:tc>
          <w:tcPr>
            <w:tcW w:w="1260"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4"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9</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9</w:t>
            </w:r>
          </w:p>
        </w:tc>
        <w:tc>
          <w:tcPr>
            <w:tcW w:w="1133"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w:t>
            </w:r>
          </w:p>
        </w:tc>
        <w:tc>
          <w:tcPr>
            <w:tcW w:w="1219"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10</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9</w:t>
            </w:r>
          </w:p>
        </w:tc>
        <w:tc>
          <w:tcPr>
            <w:tcW w:w="1046" w:type="dxa"/>
          </w:tcPr>
          <w:p w:rsidR="00343270" w:rsidRPr="00343270" w:rsidRDefault="00343270" w:rsidP="00CC7FEF">
            <w:pPr>
              <w:suppressAutoHyphens w:val="0"/>
              <w:spacing w:before="40" w:after="120" w:line="220" w:lineRule="exact"/>
              <w:rPr>
                <w:rFonts w:ascii="Times New Roman" w:hAnsi="Times New Roman"/>
                <w:sz w:val="20"/>
                <w:szCs w:val="20"/>
              </w:rPr>
            </w:pPr>
            <w:r w:rsidRPr="00343270">
              <w:rPr>
                <w:rFonts w:ascii="Times New Roman" w:hAnsi="Times New Roman"/>
                <w:sz w:val="20"/>
                <w:szCs w:val="20"/>
              </w:rPr>
              <w:t>9</w:t>
            </w:r>
          </w:p>
        </w:tc>
      </w:tr>
    </w:tbl>
    <w:p w:rsidR="00343270" w:rsidRPr="00343270" w:rsidRDefault="00343270" w:rsidP="00343270">
      <w:pPr>
        <w:suppressAutoHyphens w:val="0"/>
        <w:spacing w:before="40" w:after="120" w:line="220" w:lineRule="exact"/>
        <w:contextualSpacing/>
        <w:rPr>
          <w:sz w:val="20"/>
          <w:szCs w:val="20"/>
        </w:rPr>
      </w:pPr>
    </w:p>
    <w:p w:rsidR="00343270" w:rsidRPr="00343270" w:rsidRDefault="00343270" w:rsidP="00343270">
      <w:pPr>
        <w:suppressAutoHyphens w:val="0"/>
        <w:spacing w:before="40" w:after="120" w:line="220" w:lineRule="exact"/>
        <w:rPr>
          <w:sz w:val="20"/>
          <w:szCs w:val="20"/>
        </w:rPr>
      </w:pPr>
    </w:p>
    <w:p w:rsidR="00343270" w:rsidRPr="00343270" w:rsidRDefault="00343270" w:rsidP="00343270">
      <w:pPr>
        <w:pStyle w:val="SingleTxtG"/>
        <w:ind w:left="0"/>
        <w:rPr>
          <w:rFonts w:eastAsia="Calibri"/>
          <w:sz w:val="20"/>
          <w:szCs w:val="20"/>
        </w:rPr>
      </w:pPr>
      <w:r w:rsidRPr="00343270">
        <w:rPr>
          <w:rFonts w:eastAsia="Calibri"/>
          <w:sz w:val="20"/>
          <w:szCs w:val="20"/>
        </w:rPr>
        <w:t>From 2015 to 2016,</w:t>
      </w:r>
    </w:p>
    <w:p w:rsidR="00343270" w:rsidRPr="00343270" w:rsidRDefault="00343270" w:rsidP="00343270">
      <w:pPr>
        <w:suppressAutoHyphens w:val="0"/>
        <w:spacing w:before="40" w:after="120" w:line="220" w:lineRule="exact"/>
        <w:contextualSpacing/>
        <w:rPr>
          <w:rFonts w:eastAsia="Calibri"/>
          <w:sz w:val="20"/>
          <w:szCs w:val="20"/>
        </w:rPr>
      </w:pPr>
      <w:r w:rsidRPr="00343270">
        <w:rPr>
          <w:rFonts w:eastAsia="Calibri"/>
          <w:sz w:val="20"/>
          <w:szCs w:val="20"/>
        </w:rPr>
        <w:t>Rape Cases</w:t>
      </w:r>
      <w:r w:rsidRPr="00343270">
        <w:rPr>
          <w:rFonts w:eastAsia="Calibri"/>
          <w:sz w:val="20"/>
          <w:szCs w:val="20"/>
        </w:rPr>
        <w:tab/>
      </w:r>
      <w:r w:rsidRPr="00343270">
        <w:rPr>
          <w:rFonts w:eastAsia="Calibri"/>
          <w:sz w:val="20"/>
          <w:szCs w:val="20"/>
        </w:rPr>
        <w:tab/>
      </w:r>
      <w:r w:rsidRPr="00343270">
        <w:rPr>
          <w:rFonts w:eastAsia="Calibri"/>
          <w:sz w:val="20"/>
          <w:szCs w:val="20"/>
        </w:rPr>
        <w:tab/>
        <w:t>-</w:t>
      </w:r>
      <w:r w:rsidRPr="00343270">
        <w:rPr>
          <w:rFonts w:eastAsia="Calibri"/>
          <w:sz w:val="20"/>
          <w:szCs w:val="20"/>
        </w:rPr>
        <w:tab/>
        <w:t>9 cases (transferred to Civilian Court - 9 cases)</w:t>
      </w:r>
    </w:p>
    <w:p w:rsidR="00343270" w:rsidRDefault="00343270" w:rsidP="00343270">
      <w:pPr>
        <w:spacing w:before="240"/>
        <w:ind w:right="1134"/>
        <w:rPr>
          <w:rFonts w:eastAsia="Calibri"/>
          <w:sz w:val="20"/>
          <w:szCs w:val="20"/>
        </w:rPr>
      </w:pPr>
      <w:r w:rsidRPr="00343270">
        <w:rPr>
          <w:rFonts w:eastAsia="Calibri"/>
          <w:sz w:val="20"/>
          <w:szCs w:val="20"/>
        </w:rPr>
        <w:t>Attempt to commit rape</w:t>
      </w:r>
      <w:r w:rsidRPr="00343270">
        <w:rPr>
          <w:rFonts w:eastAsia="Calibri"/>
          <w:sz w:val="20"/>
          <w:szCs w:val="20"/>
        </w:rPr>
        <w:tab/>
        <w:t>-</w:t>
      </w:r>
      <w:r w:rsidRPr="00343270">
        <w:rPr>
          <w:rFonts w:eastAsia="Calibri"/>
          <w:sz w:val="20"/>
          <w:szCs w:val="20"/>
        </w:rPr>
        <w:tab/>
        <w:t>1 case (Military Court) (5 years imprisonment in civilian prison)</w:t>
      </w:r>
    </w:p>
    <w:p w:rsidR="00343270" w:rsidRDefault="00343270" w:rsidP="00343270">
      <w:pPr>
        <w:rPr>
          <w:rFonts w:eastAsia="Calibri"/>
        </w:rPr>
      </w:pPr>
      <w:r>
        <w:rPr>
          <w:rFonts w:eastAsia="Calibri"/>
        </w:rPr>
        <w:br w:type="page"/>
      </w:r>
    </w:p>
    <w:p w:rsidR="00343270" w:rsidRPr="00343270" w:rsidRDefault="00343270" w:rsidP="00343270">
      <w:pPr>
        <w:pStyle w:val="HChG"/>
      </w:pPr>
      <w:r w:rsidRPr="00343270">
        <w:lastRenderedPageBreak/>
        <w:t>Rape cases that have been taken action during 2015</w:t>
      </w:r>
    </w:p>
    <w:p w:rsidR="00343270" w:rsidRPr="002A66B0" w:rsidRDefault="00343270" w:rsidP="00343270"/>
    <w:tbl>
      <w:tblPr>
        <w:tblStyle w:val="TableGrid"/>
        <w:tblW w:w="12359"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1275"/>
        <w:gridCol w:w="993"/>
        <w:gridCol w:w="1417"/>
        <w:gridCol w:w="1418"/>
        <w:gridCol w:w="992"/>
        <w:gridCol w:w="1276"/>
        <w:gridCol w:w="1134"/>
        <w:gridCol w:w="1134"/>
        <w:gridCol w:w="1995"/>
      </w:tblGrid>
      <w:tr w:rsidR="00343270" w:rsidRPr="00A775DA" w:rsidTr="00CC7FEF">
        <w:tc>
          <w:tcPr>
            <w:tcW w:w="72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No.</w:t>
            </w:r>
          </w:p>
        </w:tc>
        <w:tc>
          <w:tcPr>
            <w:tcW w:w="127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Private Number</w:t>
            </w:r>
          </w:p>
        </w:tc>
        <w:tc>
          <w:tcPr>
            <w:tcW w:w="993"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Rank</w:t>
            </w:r>
          </w:p>
        </w:tc>
        <w:tc>
          <w:tcPr>
            <w:tcW w:w="1417"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Name</w:t>
            </w:r>
          </w:p>
        </w:tc>
        <w:tc>
          <w:tcPr>
            <w:tcW w:w="1418"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Army</w:t>
            </w:r>
          </w:p>
        </w:tc>
        <w:tc>
          <w:tcPr>
            <w:tcW w:w="992"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Date &amp; Time</w:t>
            </w:r>
          </w:p>
        </w:tc>
        <w:tc>
          <w:tcPr>
            <w:tcW w:w="1276"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Victim</w:t>
            </w:r>
          </w:p>
        </w:tc>
        <w:tc>
          <w:tcPr>
            <w:tcW w:w="1134"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Father’s name</w:t>
            </w:r>
          </w:p>
        </w:tc>
        <w:tc>
          <w:tcPr>
            <w:tcW w:w="1134"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Charge &amp; Section</w:t>
            </w:r>
          </w:p>
        </w:tc>
        <w:tc>
          <w:tcPr>
            <w:tcW w:w="199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Penalty</w:t>
            </w:r>
          </w:p>
        </w:tc>
      </w:tr>
      <w:tr w:rsidR="00343270" w:rsidRPr="00343270" w:rsidTr="00CC7FEF">
        <w:tc>
          <w:tcPr>
            <w:tcW w:w="72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1</w:t>
            </w:r>
          </w:p>
        </w:tc>
        <w:tc>
          <w:tcPr>
            <w:tcW w:w="127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Ta-386019</w:t>
            </w:r>
          </w:p>
        </w:tc>
        <w:tc>
          <w:tcPr>
            <w:tcW w:w="993"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Private</w:t>
            </w:r>
          </w:p>
        </w:tc>
        <w:tc>
          <w:tcPr>
            <w:tcW w:w="1417"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Kyaw Kyaw Soe</w:t>
            </w:r>
          </w:p>
        </w:tc>
        <w:tc>
          <w:tcPr>
            <w:tcW w:w="1418"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Kha ma ya - 378</w:t>
            </w:r>
          </w:p>
        </w:tc>
        <w:tc>
          <w:tcPr>
            <w:tcW w:w="992"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29-12- 10 (07:30) (Myauk U)</w:t>
            </w:r>
          </w:p>
        </w:tc>
        <w:tc>
          <w:tcPr>
            <w:tcW w:w="1276"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Ma Than Than May</w:t>
            </w:r>
          </w:p>
        </w:tc>
        <w:tc>
          <w:tcPr>
            <w:tcW w:w="1134"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U Myint Tun</w:t>
            </w:r>
          </w:p>
        </w:tc>
        <w:tc>
          <w:tcPr>
            <w:tcW w:w="1134"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Section 37(a) of Defense Services Act</w:t>
            </w:r>
            <w:r w:rsidR="00B61F1B">
              <w:rPr>
                <w:rFonts w:eastAsia="Calibri"/>
                <w:sz w:val="20"/>
                <w:szCs w:val="20"/>
              </w:rPr>
              <w:t xml:space="preserve"> </w:t>
            </w:r>
            <w:r w:rsidR="00B61F1B" w:rsidRPr="00B61F1B">
              <w:rPr>
                <w:rFonts w:eastAsia="Calibri"/>
                <w:sz w:val="20"/>
                <w:szCs w:val="20"/>
              </w:rPr>
              <w:t>(Desertion)</w:t>
            </w:r>
          </w:p>
        </w:tc>
        <w:tc>
          <w:tcPr>
            <w:tcW w:w="199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(3) years imprisonment under section 37(a) of Defense Services Act, Dismiss, transferred to civilian court for rape case</w:t>
            </w:r>
          </w:p>
        </w:tc>
      </w:tr>
      <w:tr w:rsidR="00343270" w:rsidRPr="00343270" w:rsidTr="00CC7FEF">
        <w:tc>
          <w:tcPr>
            <w:tcW w:w="72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2</w:t>
            </w:r>
          </w:p>
        </w:tc>
        <w:tc>
          <w:tcPr>
            <w:tcW w:w="127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Ta-287753</w:t>
            </w:r>
          </w:p>
        </w:tc>
        <w:tc>
          <w:tcPr>
            <w:tcW w:w="993"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 xml:space="preserve">Private </w:t>
            </w:r>
          </w:p>
        </w:tc>
        <w:tc>
          <w:tcPr>
            <w:tcW w:w="1417"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Nay Win Aung</w:t>
            </w:r>
          </w:p>
        </w:tc>
        <w:tc>
          <w:tcPr>
            <w:tcW w:w="1418"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Kha ma ya - 354</w:t>
            </w:r>
          </w:p>
        </w:tc>
        <w:tc>
          <w:tcPr>
            <w:tcW w:w="992"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19-2-15</w:t>
            </w:r>
          </w:p>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(06:00)</w:t>
            </w:r>
          </w:p>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(Sittwe)</w:t>
            </w:r>
          </w:p>
        </w:tc>
        <w:tc>
          <w:tcPr>
            <w:tcW w:w="1276"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Ma Htay Htay San</w:t>
            </w:r>
          </w:p>
        </w:tc>
        <w:tc>
          <w:tcPr>
            <w:tcW w:w="1134"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U Hla Aung Sein</w:t>
            </w:r>
          </w:p>
        </w:tc>
        <w:tc>
          <w:tcPr>
            <w:tcW w:w="1134" w:type="dxa"/>
            <w:shd w:val="clear" w:color="auto" w:fill="auto"/>
          </w:tcPr>
          <w:p w:rsidR="00343270" w:rsidRPr="00343270" w:rsidRDefault="00B61F1B" w:rsidP="00CC7FEF">
            <w:pPr>
              <w:suppressAutoHyphens w:val="0"/>
              <w:spacing w:before="40" w:after="120" w:line="220" w:lineRule="exact"/>
              <w:rPr>
                <w:rFonts w:eastAsia="Calibri"/>
                <w:sz w:val="20"/>
                <w:szCs w:val="20"/>
              </w:rPr>
            </w:pPr>
            <w:r w:rsidRPr="00B61F1B">
              <w:rPr>
                <w:rFonts w:eastAsia="Calibri"/>
                <w:sz w:val="20"/>
                <w:szCs w:val="20"/>
              </w:rPr>
              <w:t>Section 38(a) of Defense Services Act</w:t>
            </w:r>
            <w:r>
              <w:rPr>
                <w:rFonts w:eastAsia="Calibri"/>
                <w:sz w:val="20"/>
                <w:szCs w:val="20"/>
              </w:rPr>
              <w:t xml:space="preserve"> </w:t>
            </w:r>
            <w:r w:rsidRPr="00B61F1B">
              <w:rPr>
                <w:rFonts w:eastAsia="Calibri"/>
                <w:sz w:val="20"/>
                <w:szCs w:val="20"/>
              </w:rPr>
              <w:t>(Absent without leave)</w:t>
            </w:r>
            <w:r w:rsidRPr="00B61F1B" w:rsidDel="00B61F1B">
              <w:rPr>
                <w:rFonts w:eastAsia="Calibri"/>
                <w:sz w:val="20"/>
                <w:szCs w:val="20"/>
              </w:rPr>
              <w:t xml:space="preserve"> </w:t>
            </w:r>
          </w:p>
        </w:tc>
        <w:tc>
          <w:tcPr>
            <w:tcW w:w="199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(1) year imprisonment under section 38(a) of Defense Services Act, Dismiss, transferred to civilian court for rape case</w:t>
            </w:r>
          </w:p>
        </w:tc>
      </w:tr>
      <w:tr w:rsidR="00343270" w:rsidRPr="00343270" w:rsidTr="00CC7FEF">
        <w:tc>
          <w:tcPr>
            <w:tcW w:w="72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3</w:t>
            </w:r>
          </w:p>
        </w:tc>
        <w:tc>
          <w:tcPr>
            <w:tcW w:w="127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Ta-481180</w:t>
            </w:r>
          </w:p>
        </w:tc>
        <w:tc>
          <w:tcPr>
            <w:tcW w:w="993"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 xml:space="preserve">Private </w:t>
            </w:r>
          </w:p>
        </w:tc>
        <w:tc>
          <w:tcPr>
            <w:tcW w:w="1417"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Saw No Oo</w:t>
            </w:r>
          </w:p>
        </w:tc>
        <w:tc>
          <w:tcPr>
            <w:tcW w:w="1418"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Kha ma ya - 361</w:t>
            </w:r>
          </w:p>
        </w:tc>
        <w:tc>
          <w:tcPr>
            <w:tcW w:w="992"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6-6-15</w:t>
            </w:r>
          </w:p>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(11:45)</w:t>
            </w:r>
          </w:p>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(Kalay)</w:t>
            </w:r>
          </w:p>
        </w:tc>
        <w:tc>
          <w:tcPr>
            <w:tcW w:w="1276"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Ma Nyein Su Aye</w:t>
            </w:r>
          </w:p>
        </w:tc>
        <w:tc>
          <w:tcPr>
            <w:tcW w:w="1134"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U Aung Ngwe</w:t>
            </w:r>
          </w:p>
        </w:tc>
        <w:tc>
          <w:tcPr>
            <w:tcW w:w="1134"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Section 38(a) of Defense Services Act</w:t>
            </w:r>
            <w:r w:rsidR="00B61F1B">
              <w:rPr>
                <w:rFonts w:eastAsia="Calibri"/>
                <w:sz w:val="20"/>
                <w:szCs w:val="20"/>
              </w:rPr>
              <w:t xml:space="preserve"> </w:t>
            </w:r>
            <w:r w:rsidR="00B61F1B" w:rsidRPr="00B61F1B">
              <w:rPr>
                <w:rFonts w:eastAsia="Calibri"/>
                <w:sz w:val="20"/>
                <w:szCs w:val="20"/>
              </w:rPr>
              <w:t>(Absent without leave)</w:t>
            </w:r>
          </w:p>
        </w:tc>
        <w:tc>
          <w:tcPr>
            <w:tcW w:w="199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(1) year imprisonment under Section 38(ka) of Defense Services Act, transferred to civilian court for rape case</w:t>
            </w:r>
          </w:p>
        </w:tc>
      </w:tr>
      <w:tr w:rsidR="00343270" w:rsidRPr="00343270" w:rsidTr="00CC7FEF">
        <w:tc>
          <w:tcPr>
            <w:tcW w:w="72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4</w:t>
            </w:r>
          </w:p>
        </w:tc>
        <w:tc>
          <w:tcPr>
            <w:tcW w:w="127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Ta-389166</w:t>
            </w:r>
          </w:p>
        </w:tc>
        <w:tc>
          <w:tcPr>
            <w:tcW w:w="993"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 xml:space="preserve">Private </w:t>
            </w:r>
          </w:p>
        </w:tc>
        <w:tc>
          <w:tcPr>
            <w:tcW w:w="1417"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Nyan Tun</w:t>
            </w:r>
          </w:p>
        </w:tc>
        <w:tc>
          <w:tcPr>
            <w:tcW w:w="1418"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Camp (Ta Pa Kha)</w:t>
            </w:r>
          </w:p>
        </w:tc>
        <w:tc>
          <w:tcPr>
            <w:tcW w:w="992"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4-10-15 (17:00) (Taunggu)</w:t>
            </w:r>
          </w:p>
        </w:tc>
        <w:tc>
          <w:tcPr>
            <w:tcW w:w="1276"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Ma Myo Myo Aye</w:t>
            </w:r>
          </w:p>
        </w:tc>
        <w:tc>
          <w:tcPr>
            <w:tcW w:w="1134"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U Ko Myo</w:t>
            </w:r>
          </w:p>
        </w:tc>
        <w:tc>
          <w:tcPr>
            <w:tcW w:w="1134" w:type="dxa"/>
            <w:shd w:val="clear" w:color="auto" w:fill="auto"/>
          </w:tcPr>
          <w:p w:rsidR="00343270" w:rsidRPr="00343270" w:rsidRDefault="00B61F1B" w:rsidP="00CC7FEF">
            <w:pPr>
              <w:suppressAutoHyphens w:val="0"/>
              <w:spacing w:before="40" w:after="120" w:line="220" w:lineRule="exact"/>
              <w:rPr>
                <w:rFonts w:eastAsia="Calibri"/>
                <w:sz w:val="20"/>
                <w:szCs w:val="20"/>
              </w:rPr>
            </w:pPr>
            <w:r>
              <w:rPr>
                <w:rFonts w:eastAsia="Calibri"/>
                <w:sz w:val="20"/>
                <w:szCs w:val="20"/>
              </w:rPr>
              <w:t>Section 47(b</w:t>
            </w:r>
            <w:r w:rsidRPr="00B61F1B">
              <w:rPr>
                <w:rFonts w:eastAsia="Calibri"/>
                <w:sz w:val="20"/>
                <w:szCs w:val="20"/>
              </w:rPr>
              <w:t>) of Defense Services Act</w:t>
            </w:r>
            <w:r>
              <w:rPr>
                <w:rFonts w:eastAsia="Calibri"/>
                <w:sz w:val="20"/>
                <w:szCs w:val="20"/>
              </w:rPr>
              <w:t xml:space="preserve"> (Drugs abuse) </w:t>
            </w:r>
          </w:p>
        </w:tc>
        <w:tc>
          <w:tcPr>
            <w:tcW w:w="199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(6) months imprison-ment under Section 47(2) of Defense Services Act, transferred to civilian court for rape case</w:t>
            </w:r>
          </w:p>
        </w:tc>
      </w:tr>
      <w:tr w:rsidR="00343270" w:rsidRPr="00343270" w:rsidTr="00CC7FEF">
        <w:tc>
          <w:tcPr>
            <w:tcW w:w="72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5</w:t>
            </w:r>
          </w:p>
        </w:tc>
        <w:tc>
          <w:tcPr>
            <w:tcW w:w="127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Ta-315534</w:t>
            </w:r>
          </w:p>
        </w:tc>
        <w:tc>
          <w:tcPr>
            <w:tcW w:w="993"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Private</w:t>
            </w:r>
          </w:p>
        </w:tc>
        <w:tc>
          <w:tcPr>
            <w:tcW w:w="1417"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Than Win</w:t>
            </w:r>
          </w:p>
        </w:tc>
        <w:tc>
          <w:tcPr>
            <w:tcW w:w="1418" w:type="dxa"/>
            <w:shd w:val="clear" w:color="auto" w:fill="auto"/>
          </w:tcPr>
          <w:p w:rsidR="00343270" w:rsidRPr="00343270" w:rsidRDefault="00343270" w:rsidP="00CC7FEF">
            <w:pPr>
              <w:suppressAutoHyphens w:val="0"/>
              <w:spacing w:before="40" w:after="120" w:line="220" w:lineRule="exact"/>
              <w:rPr>
                <w:rFonts w:eastAsia="Calibri"/>
                <w:sz w:val="20"/>
                <w:szCs w:val="20"/>
                <w:lang w:val="es-ES"/>
              </w:rPr>
            </w:pPr>
            <w:r w:rsidRPr="00343270">
              <w:rPr>
                <w:rFonts w:eastAsia="Calibri"/>
                <w:sz w:val="20"/>
                <w:szCs w:val="20"/>
                <w:lang w:val="es-ES"/>
              </w:rPr>
              <w:t>Da Ka Sa (Sittwe) to Kha La Ya-27 Na Ta Kha</w:t>
            </w:r>
          </w:p>
        </w:tc>
        <w:tc>
          <w:tcPr>
            <w:tcW w:w="992"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27-9-2014 (21:00) (Maupin)</w:t>
            </w:r>
          </w:p>
        </w:tc>
        <w:tc>
          <w:tcPr>
            <w:tcW w:w="1276"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Ma Nyo Nyo San</w:t>
            </w:r>
          </w:p>
        </w:tc>
        <w:tc>
          <w:tcPr>
            <w:tcW w:w="1134" w:type="dxa"/>
            <w:shd w:val="clear" w:color="auto" w:fill="auto"/>
          </w:tcPr>
          <w:p w:rsidR="00343270" w:rsidRPr="00343270" w:rsidRDefault="00343270" w:rsidP="00CC7FEF">
            <w:pPr>
              <w:suppressAutoHyphens w:val="0"/>
              <w:spacing w:before="40" w:after="120" w:line="220" w:lineRule="exact"/>
              <w:jc w:val="center"/>
              <w:rPr>
                <w:rFonts w:eastAsia="Calibri"/>
                <w:sz w:val="20"/>
                <w:szCs w:val="20"/>
              </w:rPr>
            </w:pPr>
            <w:r w:rsidRPr="00343270">
              <w:rPr>
                <w:rFonts w:eastAsia="Calibri"/>
                <w:sz w:val="20"/>
                <w:szCs w:val="20"/>
              </w:rPr>
              <w:t>U Khin Maung Win</w:t>
            </w:r>
          </w:p>
        </w:tc>
        <w:tc>
          <w:tcPr>
            <w:tcW w:w="1134"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 xml:space="preserve">Section </w:t>
            </w:r>
            <w:r w:rsidR="00B61F1B">
              <w:rPr>
                <w:rFonts w:eastAsia="Calibri"/>
                <w:sz w:val="20"/>
                <w:szCs w:val="20"/>
              </w:rPr>
              <w:t>1</w:t>
            </w:r>
            <w:r w:rsidRPr="00343270">
              <w:rPr>
                <w:rFonts w:eastAsia="Calibri"/>
                <w:sz w:val="20"/>
                <w:szCs w:val="20"/>
              </w:rPr>
              <w:t>8(</w:t>
            </w:r>
            <w:r w:rsidR="00B61F1B">
              <w:rPr>
                <w:rFonts w:eastAsia="Calibri"/>
                <w:sz w:val="20"/>
                <w:szCs w:val="20"/>
              </w:rPr>
              <w:t>c</w:t>
            </w:r>
            <w:r w:rsidRPr="00343270">
              <w:rPr>
                <w:rFonts w:eastAsia="Calibri"/>
                <w:sz w:val="20"/>
                <w:szCs w:val="20"/>
              </w:rPr>
              <w:t>) of Defense Services Act</w:t>
            </w:r>
          </w:p>
        </w:tc>
        <w:tc>
          <w:tcPr>
            <w:tcW w:w="1995" w:type="dxa"/>
            <w:shd w:val="clear" w:color="auto" w:fill="auto"/>
          </w:tcPr>
          <w:p w:rsidR="00343270" w:rsidRPr="00343270" w:rsidRDefault="00343270" w:rsidP="00CC7FEF">
            <w:pPr>
              <w:suppressAutoHyphens w:val="0"/>
              <w:spacing w:before="40" w:after="120" w:line="220" w:lineRule="exact"/>
              <w:rPr>
                <w:rFonts w:eastAsia="Calibri"/>
                <w:sz w:val="20"/>
                <w:szCs w:val="20"/>
              </w:rPr>
            </w:pPr>
            <w:r w:rsidRPr="00343270">
              <w:rPr>
                <w:rFonts w:eastAsia="Calibri"/>
                <w:sz w:val="20"/>
                <w:szCs w:val="20"/>
              </w:rPr>
              <w:t>Dismiss under Section 18(c) of Defense Services Act, transferred to civilian court for rape case</w:t>
            </w:r>
          </w:p>
        </w:tc>
      </w:tr>
    </w:tbl>
    <w:p w:rsidR="00343270" w:rsidRPr="00343270" w:rsidRDefault="00343270" w:rsidP="00343270">
      <w:pPr>
        <w:spacing w:before="40" w:after="120"/>
        <w:ind w:right="113"/>
        <w:rPr>
          <w:sz w:val="20"/>
          <w:szCs w:val="20"/>
        </w:rPr>
      </w:pPr>
    </w:p>
    <w:p w:rsidR="00343270" w:rsidRPr="00343270" w:rsidRDefault="00343270" w:rsidP="00343270">
      <w:pPr>
        <w:spacing w:before="40" w:after="120"/>
        <w:ind w:right="113"/>
        <w:rPr>
          <w:sz w:val="20"/>
          <w:szCs w:val="20"/>
        </w:rPr>
      </w:pPr>
    </w:p>
    <w:p w:rsidR="00343270" w:rsidRPr="00343270" w:rsidRDefault="00343270" w:rsidP="00343270">
      <w:pPr>
        <w:pStyle w:val="HChG"/>
      </w:pPr>
      <w:r>
        <w:lastRenderedPageBreak/>
        <w:tab/>
      </w:r>
      <w:r w:rsidRPr="00343270">
        <w:t>Rape cases that have been taken action from January 2016 to October 2016</w:t>
      </w:r>
    </w:p>
    <w:tbl>
      <w:tblPr>
        <w:tblStyle w:val="TableGrid"/>
        <w:tblW w:w="12359"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5"/>
        <w:gridCol w:w="1275"/>
        <w:gridCol w:w="993"/>
        <w:gridCol w:w="1417"/>
        <w:gridCol w:w="1418"/>
        <w:gridCol w:w="992"/>
        <w:gridCol w:w="1276"/>
        <w:gridCol w:w="1134"/>
        <w:gridCol w:w="1134"/>
        <w:gridCol w:w="1995"/>
      </w:tblGrid>
      <w:tr w:rsidR="00343270" w:rsidRPr="00A775DA" w:rsidTr="00CC7FEF">
        <w:tc>
          <w:tcPr>
            <w:tcW w:w="72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No.</w:t>
            </w:r>
          </w:p>
        </w:tc>
        <w:tc>
          <w:tcPr>
            <w:tcW w:w="127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Private Number</w:t>
            </w:r>
          </w:p>
        </w:tc>
        <w:tc>
          <w:tcPr>
            <w:tcW w:w="993"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Rank</w:t>
            </w:r>
          </w:p>
        </w:tc>
        <w:tc>
          <w:tcPr>
            <w:tcW w:w="1417"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Name</w:t>
            </w:r>
          </w:p>
        </w:tc>
        <w:tc>
          <w:tcPr>
            <w:tcW w:w="1418"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Army</w:t>
            </w:r>
          </w:p>
        </w:tc>
        <w:tc>
          <w:tcPr>
            <w:tcW w:w="992"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Date &amp; Time</w:t>
            </w:r>
          </w:p>
        </w:tc>
        <w:tc>
          <w:tcPr>
            <w:tcW w:w="1276"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Victim</w:t>
            </w:r>
          </w:p>
        </w:tc>
        <w:tc>
          <w:tcPr>
            <w:tcW w:w="1134"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Father’s name</w:t>
            </w:r>
          </w:p>
        </w:tc>
        <w:tc>
          <w:tcPr>
            <w:tcW w:w="1134"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Charge &amp; Section</w:t>
            </w:r>
          </w:p>
        </w:tc>
        <w:tc>
          <w:tcPr>
            <w:tcW w:w="1995" w:type="dxa"/>
            <w:shd w:val="clear" w:color="auto" w:fill="auto"/>
            <w:vAlign w:val="center"/>
          </w:tcPr>
          <w:p w:rsidR="00343270" w:rsidRPr="00A775DA" w:rsidRDefault="00343270" w:rsidP="00CC7FEF">
            <w:pPr>
              <w:suppressAutoHyphens w:val="0"/>
              <w:spacing w:before="80" w:after="80" w:line="200" w:lineRule="exact"/>
              <w:contextualSpacing/>
              <w:rPr>
                <w:rFonts w:eastAsia="Calibri"/>
                <w:bCs/>
                <w:i/>
                <w:sz w:val="16"/>
              </w:rPr>
            </w:pPr>
            <w:r w:rsidRPr="00A775DA">
              <w:rPr>
                <w:rFonts w:eastAsia="Calibri"/>
                <w:bCs/>
                <w:i/>
                <w:sz w:val="16"/>
              </w:rPr>
              <w:t>Penalty</w:t>
            </w:r>
          </w:p>
        </w:tc>
      </w:tr>
      <w:tr w:rsidR="00B61F1B" w:rsidRPr="00B61F1B" w:rsidTr="00CC7FEF">
        <w:tc>
          <w:tcPr>
            <w:tcW w:w="72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B61F1B">
              <w:rPr>
                <w:rFonts w:eastAsia="Calibri"/>
                <w:sz w:val="20"/>
                <w:szCs w:val="20"/>
              </w:rPr>
              <w:t>1</w:t>
            </w:r>
          </w:p>
        </w:tc>
        <w:tc>
          <w:tcPr>
            <w:tcW w:w="127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577939</w:t>
            </w:r>
          </w:p>
        </w:tc>
        <w:tc>
          <w:tcPr>
            <w:tcW w:w="993"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Corporal</w:t>
            </w:r>
          </w:p>
        </w:tc>
        <w:tc>
          <w:tcPr>
            <w:tcW w:w="1417"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Soe Min</w:t>
            </w:r>
          </w:p>
        </w:tc>
        <w:tc>
          <w:tcPr>
            <w:tcW w:w="1418" w:type="dxa"/>
            <w:shd w:val="clear" w:color="auto" w:fill="auto"/>
          </w:tcPr>
          <w:p w:rsidR="00B61F1B" w:rsidRPr="007F1ECC" w:rsidRDefault="00B61F1B">
            <w:pPr>
              <w:spacing w:line="240" w:lineRule="auto"/>
              <w:jc w:val="center"/>
              <w:rPr>
                <w:sz w:val="20"/>
                <w:szCs w:val="20"/>
                <w:lang w:val="es-ES"/>
              </w:rPr>
            </w:pPr>
            <w:r w:rsidRPr="007F1ECC">
              <w:rPr>
                <w:sz w:val="20"/>
                <w:szCs w:val="20"/>
                <w:lang w:val="es-ES"/>
              </w:rPr>
              <w:t xml:space="preserve">Kha Ma Ya- 351 </w:t>
            </w:r>
          </w:p>
          <w:p w:rsidR="00B61F1B" w:rsidRPr="007F1ECC" w:rsidRDefault="00B61F1B" w:rsidP="00CC7FEF">
            <w:pPr>
              <w:suppressAutoHyphens w:val="0"/>
              <w:spacing w:before="40" w:after="120" w:line="220" w:lineRule="exact"/>
              <w:rPr>
                <w:rFonts w:eastAsia="Calibri"/>
                <w:sz w:val="20"/>
                <w:szCs w:val="20"/>
                <w:lang w:val="es-ES"/>
              </w:rPr>
            </w:pPr>
            <w:r w:rsidRPr="007F1ECC">
              <w:rPr>
                <w:sz w:val="20"/>
                <w:szCs w:val="20"/>
                <w:lang w:val="es-ES"/>
              </w:rPr>
              <w:t>(Ta Pa Kha)</w:t>
            </w:r>
          </w:p>
        </w:tc>
        <w:tc>
          <w:tcPr>
            <w:tcW w:w="992" w:type="dxa"/>
            <w:shd w:val="clear" w:color="auto" w:fill="auto"/>
          </w:tcPr>
          <w:p w:rsidR="00B61F1B" w:rsidRPr="007F1ECC" w:rsidRDefault="00B61F1B">
            <w:pPr>
              <w:spacing w:line="240" w:lineRule="auto"/>
              <w:jc w:val="center"/>
              <w:rPr>
                <w:sz w:val="20"/>
                <w:szCs w:val="20"/>
              </w:rPr>
            </w:pPr>
            <w:r w:rsidRPr="007F1ECC">
              <w:rPr>
                <w:sz w:val="20"/>
                <w:szCs w:val="20"/>
              </w:rPr>
              <w:t xml:space="preserve">September 2015 </w:t>
            </w:r>
          </w:p>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(Shwe Kyin)</w:t>
            </w:r>
          </w:p>
        </w:tc>
        <w:tc>
          <w:tcPr>
            <w:tcW w:w="1276"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Ma Lone Lone</w:t>
            </w:r>
          </w:p>
        </w:tc>
        <w:tc>
          <w:tcPr>
            <w:tcW w:w="1134"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U Kyaw Shwe</w:t>
            </w:r>
          </w:p>
        </w:tc>
        <w:tc>
          <w:tcPr>
            <w:tcW w:w="1134" w:type="dxa"/>
            <w:shd w:val="clear" w:color="auto" w:fill="auto"/>
          </w:tcPr>
          <w:p w:rsidR="00B61F1B" w:rsidRPr="007F1ECC" w:rsidRDefault="00B61F1B">
            <w:pPr>
              <w:spacing w:line="240" w:lineRule="auto"/>
              <w:jc w:val="center"/>
              <w:rPr>
                <w:sz w:val="20"/>
                <w:szCs w:val="20"/>
              </w:rPr>
            </w:pPr>
            <w:r w:rsidRPr="007F1ECC">
              <w:rPr>
                <w:sz w:val="20"/>
                <w:szCs w:val="20"/>
              </w:rPr>
              <w:t>Section 37(a) of Defense Services Act</w:t>
            </w:r>
          </w:p>
          <w:p w:rsidR="00B61F1B" w:rsidRPr="00B61F1B" w:rsidRDefault="00B61F1B" w:rsidP="00CC7FEF">
            <w:pPr>
              <w:suppressAutoHyphens w:val="0"/>
              <w:spacing w:before="40" w:after="120" w:line="220" w:lineRule="exact"/>
              <w:rPr>
                <w:rFonts w:eastAsia="Calibri"/>
                <w:sz w:val="20"/>
                <w:szCs w:val="20"/>
              </w:rPr>
            </w:pPr>
            <w:r w:rsidRPr="007F1ECC">
              <w:rPr>
                <w:sz w:val="20"/>
                <w:szCs w:val="20"/>
              </w:rPr>
              <w:t>(Desertion)</w:t>
            </w:r>
          </w:p>
        </w:tc>
        <w:tc>
          <w:tcPr>
            <w:tcW w:w="199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B61F1B">
              <w:rPr>
                <w:rFonts w:eastAsia="Calibri"/>
                <w:sz w:val="20"/>
                <w:szCs w:val="20"/>
              </w:rPr>
              <w:t>(5) years imprison-ment under Section 37(a) of Defense Services Act, De-graded to private, transferred to civilian court for rape case</w:t>
            </w:r>
          </w:p>
        </w:tc>
      </w:tr>
      <w:tr w:rsidR="00B61F1B" w:rsidRPr="00765FCF" w:rsidTr="00CC7FEF">
        <w:tc>
          <w:tcPr>
            <w:tcW w:w="725" w:type="dxa"/>
            <w:shd w:val="clear" w:color="auto" w:fill="auto"/>
          </w:tcPr>
          <w:p w:rsidR="00B61F1B" w:rsidRPr="00343270" w:rsidRDefault="00B61F1B" w:rsidP="00CC7FEF">
            <w:pPr>
              <w:suppressAutoHyphens w:val="0"/>
              <w:spacing w:before="40" w:after="120" w:line="220" w:lineRule="exact"/>
              <w:rPr>
                <w:rFonts w:eastAsia="Calibri"/>
                <w:sz w:val="20"/>
                <w:szCs w:val="20"/>
              </w:rPr>
            </w:pPr>
            <w:r w:rsidRPr="00343270">
              <w:rPr>
                <w:rFonts w:eastAsia="Calibri"/>
                <w:sz w:val="20"/>
                <w:szCs w:val="20"/>
              </w:rPr>
              <w:t>2</w:t>
            </w:r>
          </w:p>
        </w:tc>
        <w:tc>
          <w:tcPr>
            <w:tcW w:w="127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Ta-414151</w:t>
            </w:r>
          </w:p>
        </w:tc>
        <w:tc>
          <w:tcPr>
            <w:tcW w:w="993"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 xml:space="preserve">Corporal </w:t>
            </w:r>
          </w:p>
        </w:tc>
        <w:tc>
          <w:tcPr>
            <w:tcW w:w="1417"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Win Than</w:t>
            </w:r>
          </w:p>
        </w:tc>
        <w:tc>
          <w:tcPr>
            <w:tcW w:w="1418"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Ka Pa Sa-13 (La Pa Kha)</w:t>
            </w:r>
          </w:p>
        </w:tc>
        <w:tc>
          <w:tcPr>
            <w:tcW w:w="992"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6-4-16 (7:00) (Sin Poung Wel)</w:t>
            </w:r>
          </w:p>
        </w:tc>
        <w:tc>
          <w:tcPr>
            <w:tcW w:w="1276"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Ma Htoo Myat Htay</w:t>
            </w:r>
          </w:p>
        </w:tc>
        <w:tc>
          <w:tcPr>
            <w:tcW w:w="1134"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U Myo Win</w:t>
            </w:r>
          </w:p>
        </w:tc>
        <w:tc>
          <w:tcPr>
            <w:tcW w:w="1134" w:type="dxa"/>
            <w:shd w:val="clear" w:color="auto" w:fill="auto"/>
          </w:tcPr>
          <w:p w:rsidR="00B61F1B" w:rsidRPr="007F1ECC" w:rsidRDefault="00B61F1B">
            <w:pPr>
              <w:spacing w:line="240" w:lineRule="auto"/>
              <w:jc w:val="center"/>
              <w:rPr>
                <w:sz w:val="20"/>
                <w:szCs w:val="20"/>
              </w:rPr>
            </w:pPr>
            <w:r w:rsidRPr="007F1ECC">
              <w:rPr>
                <w:sz w:val="20"/>
                <w:szCs w:val="20"/>
              </w:rPr>
              <w:t>Section 38(d) of Defense Services Act,</w:t>
            </w:r>
          </w:p>
          <w:p w:rsidR="00B61F1B" w:rsidRPr="00B61F1B" w:rsidRDefault="00B61F1B" w:rsidP="00CC7FEF">
            <w:pPr>
              <w:suppressAutoHyphens w:val="0"/>
              <w:spacing w:before="40" w:after="120" w:line="220" w:lineRule="exact"/>
              <w:rPr>
                <w:rFonts w:eastAsia="Calibri"/>
                <w:sz w:val="20"/>
                <w:szCs w:val="20"/>
              </w:rPr>
            </w:pPr>
            <w:r w:rsidRPr="007F1ECC">
              <w:rPr>
                <w:sz w:val="20"/>
                <w:szCs w:val="20"/>
              </w:rPr>
              <w:t xml:space="preserve"> (Absent without leave)</w:t>
            </w:r>
          </w:p>
        </w:tc>
        <w:tc>
          <w:tcPr>
            <w:tcW w:w="1995" w:type="dxa"/>
            <w:shd w:val="clear" w:color="auto" w:fill="auto"/>
          </w:tcPr>
          <w:p w:rsidR="00B61F1B" w:rsidRPr="00343270" w:rsidRDefault="00B61F1B" w:rsidP="008E2BE5">
            <w:pPr>
              <w:suppressAutoHyphens w:val="0"/>
              <w:spacing w:before="40" w:after="120" w:line="220" w:lineRule="exact"/>
              <w:rPr>
                <w:rFonts w:eastAsia="Calibri"/>
                <w:sz w:val="20"/>
                <w:szCs w:val="20"/>
              </w:rPr>
            </w:pPr>
            <w:r w:rsidRPr="00343270">
              <w:rPr>
                <w:rFonts w:eastAsia="Calibri"/>
                <w:sz w:val="20"/>
                <w:szCs w:val="20"/>
              </w:rPr>
              <w:t>(1) year imprisonment under section 38(</w:t>
            </w:r>
            <w:r>
              <w:rPr>
                <w:rFonts w:eastAsia="Calibri"/>
                <w:sz w:val="20"/>
                <w:szCs w:val="20"/>
              </w:rPr>
              <w:t>d</w:t>
            </w:r>
            <w:r w:rsidRPr="00343270">
              <w:rPr>
                <w:rFonts w:eastAsia="Calibri"/>
                <w:sz w:val="20"/>
                <w:szCs w:val="20"/>
              </w:rPr>
              <w:t>) of Defense Services Act, transferred to civilian court for rape case</w:t>
            </w:r>
          </w:p>
        </w:tc>
      </w:tr>
      <w:tr w:rsidR="00B61F1B" w:rsidRPr="00765FCF" w:rsidTr="00CC7FEF">
        <w:tc>
          <w:tcPr>
            <w:tcW w:w="725" w:type="dxa"/>
            <w:shd w:val="clear" w:color="auto" w:fill="auto"/>
          </w:tcPr>
          <w:p w:rsidR="00B61F1B" w:rsidRPr="00343270" w:rsidRDefault="00B61F1B" w:rsidP="00CC7FEF">
            <w:pPr>
              <w:suppressAutoHyphens w:val="0"/>
              <w:spacing w:before="40" w:after="120" w:line="220" w:lineRule="exact"/>
              <w:rPr>
                <w:rFonts w:eastAsia="Calibri"/>
                <w:sz w:val="20"/>
                <w:szCs w:val="20"/>
              </w:rPr>
            </w:pPr>
            <w:r w:rsidRPr="00343270">
              <w:rPr>
                <w:rFonts w:eastAsia="Calibri"/>
                <w:sz w:val="20"/>
                <w:szCs w:val="20"/>
              </w:rPr>
              <w:t>3</w:t>
            </w:r>
          </w:p>
        </w:tc>
        <w:tc>
          <w:tcPr>
            <w:tcW w:w="127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655229</w:t>
            </w:r>
          </w:p>
        </w:tc>
        <w:tc>
          <w:tcPr>
            <w:tcW w:w="993"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 xml:space="preserve">Sergeant  </w:t>
            </w:r>
          </w:p>
        </w:tc>
        <w:tc>
          <w:tcPr>
            <w:tcW w:w="1417"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San Oo</w:t>
            </w:r>
          </w:p>
        </w:tc>
        <w:tc>
          <w:tcPr>
            <w:tcW w:w="1418" w:type="dxa"/>
            <w:shd w:val="clear" w:color="auto" w:fill="auto"/>
          </w:tcPr>
          <w:p w:rsidR="00B61F1B" w:rsidRPr="007F1ECC" w:rsidRDefault="00B61F1B" w:rsidP="00CC7FEF">
            <w:pPr>
              <w:suppressAutoHyphens w:val="0"/>
              <w:spacing w:before="40" w:after="120" w:line="220" w:lineRule="exact"/>
              <w:rPr>
                <w:rFonts w:eastAsia="Calibri"/>
                <w:sz w:val="20"/>
                <w:szCs w:val="20"/>
                <w:lang w:val="es-ES"/>
              </w:rPr>
            </w:pPr>
            <w:r w:rsidRPr="007F1ECC">
              <w:rPr>
                <w:sz w:val="20"/>
                <w:szCs w:val="20"/>
                <w:lang w:val="es-ES"/>
              </w:rPr>
              <w:t>Kha Ma Ya – 709 (Ya Ka Ta)</w:t>
            </w:r>
          </w:p>
        </w:tc>
        <w:tc>
          <w:tcPr>
            <w:tcW w:w="992" w:type="dxa"/>
            <w:shd w:val="clear" w:color="auto" w:fill="auto"/>
          </w:tcPr>
          <w:p w:rsidR="00B61F1B" w:rsidRPr="007F1ECC" w:rsidRDefault="00B61F1B">
            <w:pPr>
              <w:spacing w:line="240" w:lineRule="auto"/>
              <w:jc w:val="center"/>
              <w:rPr>
                <w:sz w:val="20"/>
                <w:szCs w:val="20"/>
              </w:rPr>
            </w:pPr>
            <w:r w:rsidRPr="007F1ECC">
              <w:rPr>
                <w:sz w:val="20"/>
                <w:szCs w:val="20"/>
              </w:rPr>
              <w:t>1-6-16</w:t>
            </w:r>
          </w:p>
          <w:p w:rsidR="00B61F1B" w:rsidRPr="007F1ECC" w:rsidRDefault="00B61F1B">
            <w:pPr>
              <w:spacing w:line="240" w:lineRule="auto"/>
              <w:jc w:val="center"/>
              <w:rPr>
                <w:sz w:val="20"/>
                <w:szCs w:val="20"/>
              </w:rPr>
            </w:pPr>
            <w:r w:rsidRPr="007F1ECC">
              <w:rPr>
                <w:sz w:val="20"/>
                <w:szCs w:val="20"/>
              </w:rPr>
              <w:t>(10:30)</w:t>
            </w:r>
          </w:p>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(Phaung Gyi)</w:t>
            </w:r>
          </w:p>
        </w:tc>
        <w:tc>
          <w:tcPr>
            <w:tcW w:w="1276"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Ma Than Than Htwe</w:t>
            </w:r>
          </w:p>
        </w:tc>
        <w:tc>
          <w:tcPr>
            <w:tcW w:w="1134"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U Khin Maung Win (Spouse)</w:t>
            </w:r>
          </w:p>
        </w:tc>
        <w:tc>
          <w:tcPr>
            <w:tcW w:w="1134" w:type="dxa"/>
            <w:shd w:val="clear" w:color="auto" w:fill="auto"/>
          </w:tcPr>
          <w:p w:rsidR="00B61F1B" w:rsidRPr="00343270" w:rsidRDefault="00B61F1B" w:rsidP="00CC7FEF">
            <w:pPr>
              <w:suppressAutoHyphens w:val="0"/>
              <w:spacing w:before="40" w:after="120" w:line="220" w:lineRule="exact"/>
              <w:rPr>
                <w:rFonts w:eastAsia="Calibri"/>
                <w:sz w:val="20"/>
                <w:szCs w:val="20"/>
              </w:rPr>
            </w:pPr>
            <w:r w:rsidRPr="00343270">
              <w:rPr>
                <w:rFonts w:eastAsia="Calibri"/>
                <w:sz w:val="20"/>
                <w:szCs w:val="20"/>
              </w:rPr>
              <w:t>Section 38(a) of Defense Services Act</w:t>
            </w:r>
            <w:r w:rsidR="005770E2">
              <w:rPr>
                <w:rFonts w:eastAsia="Calibri"/>
                <w:sz w:val="20"/>
                <w:szCs w:val="20"/>
              </w:rPr>
              <w:t>,</w:t>
            </w:r>
            <w:r>
              <w:rPr>
                <w:rFonts w:eastAsia="Calibri"/>
                <w:sz w:val="20"/>
                <w:szCs w:val="20"/>
              </w:rPr>
              <w:t xml:space="preserve"> </w:t>
            </w:r>
            <w:r w:rsidRPr="00B61F1B">
              <w:rPr>
                <w:rFonts w:eastAsia="Calibri"/>
                <w:sz w:val="20"/>
                <w:szCs w:val="20"/>
              </w:rPr>
              <w:t>(Absent without leave)</w:t>
            </w:r>
          </w:p>
        </w:tc>
        <w:tc>
          <w:tcPr>
            <w:tcW w:w="1995" w:type="dxa"/>
            <w:shd w:val="clear" w:color="auto" w:fill="auto"/>
          </w:tcPr>
          <w:p w:rsidR="00B61F1B" w:rsidRPr="00343270" w:rsidRDefault="00B61F1B" w:rsidP="00CC7FEF">
            <w:pPr>
              <w:suppressAutoHyphens w:val="0"/>
              <w:spacing w:before="40" w:after="120" w:line="220" w:lineRule="exact"/>
              <w:rPr>
                <w:rFonts w:eastAsia="Calibri"/>
                <w:sz w:val="20"/>
                <w:szCs w:val="20"/>
              </w:rPr>
            </w:pPr>
            <w:r w:rsidRPr="00343270">
              <w:rPr>
                <w:rFonts w:eastAsia="Calibri"/>
                <w:sz w:val="20"/>
                <w:szCs w:val="20"/>
              </w:rPr>
              <w:t xml:space="preserve">(1) year imprisonment under Section 38(a) of Defense Services Act, </w:t>
            </w:r>
            <w:r>
              <w:rPr>
                <w:rFonts w:eastAsia="Calibri"/>
                <w:sz w:val="20"/>
                <w:szCs w:val="20"/>
              </w:rPr>
              <w:t xml:space="preserve">Degraded to service-man, </w:t>
            </w:r>
            <w:r w:rsidRPr="00343270">
              <w:rPr>
                <w:rFonts w:eastAsia="Calibri"/>
                <w:sz w:val="20"/>
                <w:szCs w:val="20"/>
              </w:rPr>
              <w:t>transferred to civilian court for rape case</w:t>
            </w:r>
          </w:p>
        </w:tc>
      </w:tr>
      <w:tr w:rsidR="00B61F1B" w:rsidRPr="00765FCF" w:rsidTr="00CC7FEF">
        <w:tc>
          <w:tcPr>
            <w:tcW w:w="725" w:type="dxa"/>
            <w:shd w:val="clear" w:color="auto" w:fill="auto"/>
          </w:tcPr>
          <w:p w:rsidR="00B61F1B" w:rsidRPr="00343270" w:rsidRDefault="00B61F1B" w:rsidP="00CC7FEF">
            <w:pPr>
              <w:suppressAutoHyphens w:val="0"/>
              <w:spacing w:before="40" w:after="120" w:line="220" w:lineRule="exact"/>
              <w:rPr>
                <w:rFonts w:eastAsia="Calibri"/>
                <w:sz w:val="20"/>
                <w:szCs w:val="20"/>
              </w:rPr>
            </w:pPr>
            <w:r w:rsidRPr="00343270">
              <w:rPr>
                <w:rFonts w:eastAsia="Calibri"/>
                <w:sz w:val="20"/>
                <w:szCs w:val="20"/>
              </w:rPr>
              <w:t>4</w:t>
            </w:r>
          </w:p>
        </w:tc>
        <w:tc>
          <w:tcPr>
            <w:tcW w:w="1275"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Ta-3438997</w:t>
            </w:r>
          </w:p>
        </w:tc>
        <w:tc>
          <w:tcPr>
            <w:tcW w:w="993"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 xml:space="preserve">Private </w:t>
            </w:r>
          </w:p>
        </w:tc>
        <w:tc>
          <w:tcPr>
            <w:tcW w:w="1417" w:type="dxa"/>
            <w:shd w:val="clear" w:color="auto" w:fill="auto"/>
          </w:tcPr>
          <w:p w:rsidR="00B61F1B" w:rsidRPr="00B61F1B" w:rsidRDefault="00B61F1B" w:rsidP="00CC7FEF">
            <w:pPr>
              <w:suppressAutoHyphens w:val="0"/>
              <w:spacing w:before="40" w:after="120" w:line="220" w:lineRule="exact"/>
              <w:rPr>
                <w:rFonts w:eastAsia="Calibri"/>
                <w:sz w:val="20"/>
                <w:szCs w:val="20"/>
              </w:rPr>
            </w:pPr>
            <w:r w:rsidRPr="007F1ECC">
              <w:rPr>
                <w:sz w:val="20"/>
                <w:szCs w:val="20"/>
              </w:rPr>
              <w:t>Tun Hlaing</w:t>
            </w:r>
          </w:p>
        </w:tc>
        <w:tc>
          <w:tcPr>
            <w:tcW w:w="1418" w:type="dxa"/>
            <w:shd w:val="clear" w:color="auto" w:fill="auto"/>
          </w:tcPr>
          <w:p w:rsidR="00B61F1B" w:rsidRPr="007F1ECC" w:rsidRDefault="00B61F1B" w:rsidP="00CC7FEF">
            <w:pPr>
              <w:suppressAutoHyphens w:val="0"/>
              <w:spacing w:before="40" w:after="120" w:line="220" w:lineRule="exact"/>
              <w:rPr>
                <w:rFonts w:eastAsia="Calibri"/>
                <w:sz w:val="20"/>
                <w:szCs w:val="20"/>
                <w:lang w:val="es-ES"/>
              </w:rPr>
            </w:pPr>
            <w:r w:rsidRPr="007F1ECC">
              <w:rPr>
                <w:sz w:val="20"/>
                <w:szCs w:val="20"/>
                <w:lang w:val="es-ES"/>
              </w:rPr>
              <w:t>Hta Pa Ya-828, Da Ka Sa(Sittwe)</w:t>
            </w:r>
          </w:p>
        </w:tc>
        <w:tc>
          <w:tcPr>
            <w:tcW w:w="992" w:type="dxa"/>
            <w:shd w:val="clear" w:color="auto" w:fill="auto"/>
          </w:tcPr>
          <w:p w:rsidR="00B61F1B" w:rsidRPr="007F1ECC" w:rsidRDefault="00B61F1B">
            <w:pPr>
              <w:spacing w:line="240" w:lineRule="auto"/>
              <w:jc w:val="center"/>
              <w:rPr>
                <w:sz w:val="20"/>
                <w:szCs w:val="20"/>
              </w:rPr>
            </w:pPr>
            <w:r w:rsidRPr="007F1ECC">
              <w:rPr>
                <w:sz w:val="20"/>
                <w:szCs w:val="20"/>
              </w:rPr>
              <w:t>31-3-16</w:t>
            </w:r>
          </w:p>
          <w:p w:rsidR="00B61F1B" w:rsidRPr="007F1ECC" w:rsidRDefault="00B61F1B">
            <w:pPr>
              <w:spacing w:line="240" w:lineRule="auto"/>
              <w:jc w:val="center"/>
              <w:rPr>
                <w:sz w:val="20"/>
                <w:szCs w:val="20"/>
              </w:rPr>
            </w:pPr>
            <w:r w:rsidRPr="007F1ECC">
              <w:rPr>
                <w:sz w:val="20"/>
                <w:szCs w:val="20"/>
              </w:rPr>
              <w:t>(20:00)</w:t>
            </w:r>
          </w:p>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(Mruak U)</w:t>
            </w:r>
          </w:p>
        </w:tc>
        <w:tc>
          <w:tcPr>
            <w:tcW w:w="1276"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Ma Su Su San</w:t>
            </w:r>
          </w:p>
        </w:tc>
        <w:tc>
          <w:tcPr>
            <w:tcW w:w="1134" w:type="dxa"/>
            <w:shd w:val="clear" w:color="auto" w:fill="auto"/>
          </w:tcPr>
          <w:p w:rsidR="00B61F1B" w:rsidRPr="00B61F1B" w:rsidRDefault="00B61F1B" w:rsidP="00CC7FEF">
            <w:pPr>
              <w:suppressAutoHyphens w:val="0"/>
              <w:spacing w:before="40" w:after="120" w:line="220" w:lineRule="exact"/>
              <w:jc w:val="center"/>
              <w:rPr>
                <w:rFonts w:eastAsia="Calibri"/>
                <w:sz w:val="20"/>
                <w:szCs w:val="20"/>
              </w:rPr>
            </w:pPr>
            <w:r w:rsidRPr="007F1ECC">
              <w:rPr>
                <w:sz w:val="20"/>
                <w:szCs w:val="20"/>
              </w:rPr>
              <w:t>U Shwe Kyaw</w:t>
            </w:r>
          </w:p>
        </w:tc>
        <w:tc>
          <w:tcPr>
            <w:tcW w:w="1134" w:type="dxa"/>
            <w:shd w:val="clear" w:color="auto" w:fill="auto"/>
          </w:tcPr>
          <w:p w:rsidR="00B61F1B" w:rsidRPr="007F1ECC" w:rsidRDefault="00B61F1B">
            <w:pPr>
              <w:spacing w:line="240" w:lineRule="auto"/>
              <w:jc w:val="center"/>
              <w:rPr>
                <w:sz w:val="20"/>
                <w:szCs w:val="20"/>
              </w:rPr>
            </w:pPr>
            <w:r w:rsidRPr="007F1ECC">
              <w:rPr>
                <w:sz w:val="20"/>
                <w:szCs w:val="20"/>
              </w:rPr>
              <w:t>Section 376 of Penal code (Rape)</w:t>
            </w:r>
          </w:p>
          <w:p w:rsidR="00B61F1B" w:rsidRPr="00B61F1B" w:rsidRDefault="00B61F1B" w:rsidP="00CC7FEF">
            <w:pPr>
              <w:suppressAutoHyphens w:val="0"/>
              <w:spacing w:before="40" w:after="120" w:line="220" w:lineRule="exact"/>
              <w:rPr>
                <w:rFonts w:eastAsia="Calibri"/>
                <w:sz w:val="20"/>
                <w:szCs w:val="20"/>
              </w:rPr>
            </w:pPr>
            <w:r w:rsidRPr="007F1ECC">
              <w:rPr>
                <w:sz w:val="20"/>
                <w:szCs w:val="20"/>
              </w:rPr>
              <w:t xml:space="preserve">Section 47(b) of Defense Services Act, (Drug Abuse) </w:t>
            </w:r>
          </w:p>
        </w:tc>
        <w:tc>
          <w:tcPr>
            <w:tcW w:w="1995" w:type="dxa"/>
            <w:shd w:val="clear" w:color="auto" w:fill="auto"/>
          </w:tcPr>
          <w:p w:rsidR="00B61F1B" w:rsidRPr="00343270" w:rsidRDefault="00B61F1B" w:rsidP="00CC7FEF">
            <w:pPr>
              <w:suppressAutoHyphens w:val="0"/>
              <w:spacing w:before="40" w:after="120" w:line="220" w:lineRule="exact"/>
              <w:rPr>
                <w:rFonts w:eastAsia="Calibri"/>
                <w:sz w:val="20"/>
                <w:szCs w:val="20"/>
              </w:rPr>
            </w:pPr>
            <w:r>
              <w:rPr>
                <w:rFonts w:eastAsia="Calibri"/>
                <w:sz w:val="20"/>
                <w:szCs w:val="20"/>
              </w:rPr>
              <w:t>(5) years imprisonment</w:t>
            </w:r>
          </w:p>
        </w:tc>
      </w:tr>
      <w:tr w:rsidR="008E2BE5" w:rsidRPr="00765FCF" w:rsidTr="00CC7FEF">
        <w:tc>
          <w:tcPr>
            <w:tcW w:w="725" w:type="dxa"/>
            <w:shd w:val="clear" w:color="auto" w:fill="auto"/>
          </w:tcPr>
          <w:p w:rsidR="008E2BE5" w:rsidRPr="00343270" w:rsidRDefault="008E2BE5" w:rsidP="00CC7FEF">
            <w:pPr>
              <w:suppressAutoHyphens w:val="0"/>
              <w:spacing w:before="40" w:after="120" w:line="220" w:lineRule="exact"/>
              <w:rPr>
                <w:rFonts w:eastAsia="Calibri"/>
                <w:sz w:val="20"/>
                <w:szCs w:val="20"/>
              </w:rPr>
            </w:pPr>
            <w:r w:rsidRPr="00343270">
              <w:rPr>
                <w:rFonts w:eastAsia="Calibri"/>
                <w:sz w:val="20"/>
                <w:szCs w:val="20"/>
              </w:rPr>
              <w:t>5</w:t>
            </w:r>
          </w:p>
        </w:tc>
        <w:tc>
          <w:tcPr>
            <w:tcW w:w="1275" w:type="dxa"/>
            <w:shd w:val="clear" w:color="auto" w:fill="auto"/>
          </w:tcPr>
          <w:p w:rsidR="008E2BE5" w:rsidRPr="008E2BE5" w:rsidRDefault="008E2BE5" w:rsidP="00CC7FEF">
            <w:pPr>
              <w:suppressAutoHyphens w:val="0"/>
              <w:spacing w:before="40" w:after="120" w:line="220" w:lineRule="exact"/>
              <w:rPr>
                <w:rFonts w:eastAsia="Calibri"/>
                <w:sz w:val="20"/>
                <w:szCs w:val="20"/>
              </w:rPr>
            </w:pPr>
            <w:r w:rsidRPr="007F1ECC">
              <w:rPr>
                <w:sz w:val="20"/>
                <w:szCs w:val="20"/>
              </w:rPr>
              <w:t>Ta-406428</w:t>
            </w:r>
          </w:p>
        </w:tc>
        <w:tc>
          <w:tcPr>
            <w:tcW w:w="993" w:type="dxa"/>
            <w:shd w:val="clear" w:color="auto" w:fill="auto"/>
          </w:tcPr>
          <w:p w:rsidR="008E2BE5" w:rsidRPr="008E2BE5" w:rsidRDefault="008E2BE5" w:rsidP="00CC7FEF">
            <w:pPr>
              <w:suppressAutoHyphens w:val="0"/>
              <w:spacing w:before="40" w:after="120" w:line="220" w:lineRule="exact"/>
              <w:rPr>
                <w:rFonts w:eastAsia="Calibri"/>
                <w:sz w:val="20"/>
                <w:szCs w:val="20"/>
              </w:rPr>
            </w:pPr>
            <w:r w:rsidRPr="007F1ECC">
              <w:rPr>
                <w:sz w:val="20"/>
                <w:szCs w:val="20"/>
              </w:rPr>
              <w:t>Private</w:t>
            </w:r>
          </w:p>
        </w:tc>
        <w:tc>
          <w:tcPr>
            <w:tcW w:w="1417" w:type="dxa"/>
            <w:shd w:val="clear" w:color="auto" w:fill="auto"/>
          </w:tcPr>
          <w:p w:rsidR="008E2BE5" w:rsidRPr="008E2BE5" w:rsidRDefault="008E2BE5" w:rsidP="00CC7FEF">
            <w:pPr>
              <w:suppressAutoHyphens w:val="0"/>
              <w:spacing w:before="40" w:after="120" w:line="220" w:lineRule="exact"/>
              <w:rPr>
                <w:rFonts w:eastAsia="Calibri"/>
                <w:sz w:val="20"/>
                <w:szCs w:val="20"/>
              </w:rPr>
            </w:pPr>
            <w:r w:rsidRPr="007F1ECC">
              <w:rPr>
                <w:sz w:val="20"/>
                <w:szCs w:val="20"/>
              </w:rPr>
              <w:t>Maung Win</w:t>
            </w:r>
          </w:p>
        </w:tc>
        <w:tc>
          <w:tcPr>
            <w:tcW w:w="1418" w:type="dxa"/>
            <w:shd w:val="clear" w:color="auto" w:fill="auto"/>
          </w:tcPr>
          <w:p w:rsidR="008E2BE5" w:rsidRPr="007F1ECC" w:rsidRDefault="008E2BE5">
            <w:pPr>
              <w:spacing w:line="240" w:lineRule="auto"/>
              <w:jc w:val="center"/>
              <w:rPr>
                <w:sz w:val="20"/>
                <w:szCs w:val="20"/>
                <w:lang w:val="es-ES"/>
              </w:rPr>
            </w:pPr>
            <w:r w:rsidRPr="007F1ECC">
              <w:rPr>
                <w:sz w:val="20"/>
                <w:szCs w:val="20"/>
                <w:lang w:val="es-ES"/>
              </w:rPr>
              <w:t xml:space="preserve">Kha Ma Ya-117, </w:t>
            </w:r>
          </w:p>
          <w:p w:rsidR="008E2BE5" w:rsidRPr="008E2BE5" w:rsidRDefault="008E2BE5" w:rsidP="00CC7FEF">
            <w:pPr>
              <w:suppressAutoHyphens w:val="0"/>
              <w:spacing w:before="40" w:after="120" w:line="220" w:lineRule="exact"/>
              <w:rPr>
                <w:rFonts w:eastAsia="Calibri"/>
                <w:sz w:val="20"/>
                <w:szCs w:val="20"/>
                <w:lang w:val="es-ES"/>
              </w:rPr>
            </w:pPr>
            <w:r w:rsidRPr="007F1ECC">
              <w:rPr>
                <w:sz w:val="20"/>
                <w:szCs w:val="20"/>
                <w:lang w:val="es-ES"/>
              </w:rPr>
              <w:t>Ya Pa Kha</w:t>
            </w:r>
          </w:p>
        </w:tc>
        <w:tc>
          <w:tcPr>
            <w:tcW w:w="992" w:type="dxa"/>
            <w:shd w:val="clear" w:color="auto" w:fill="auto"/>
          </w:tcPr>
          <w:p w:rsidR="008E2BE5" w:rsidRPr="008E2BE5" w:rsidRDefault="008E2BE5" w:rsidP="00CC7FEF">
            <w:pPr>
              <w:suppressAutoHyphens w:val="0"/>
              <w:spacing w:before="40" w:after="120" w:line="220" w:lineRule="exact"/>
              <w:jc w:val="center"/>
              <w:rPr>
                <w:rFonts w:eastAsia="Calibri"/>
                <w:sz w:val="20"/>
                <w:szCs w:val="20"/>
              </w:rPr>
            </w:pPr>
            <w:r w:rsidRPr="007F1ECC">
              <w:rPr>
                <w:sz w:val="20"/>
                <w:szCs w:val="20"/>
              </w:rPr>
              <w:t>18-9-2016 (21:00) (Maupin)</w:t>
            </w:r>
          </w:p>
        </w:tc>
        <w:tc>
          <w:tcPr>
            <w:tcW w:w="1276" w:type="dxa"/>
            <w:shd w:val="clear" w:color="auto" w:fill="auto"/>
          </w:tcPr>
          <w:p w:rsidR="008E2BE5" w:rsidRPr="008E2BE5" w:rsidRDefault="008E2BE5" w:rsidP="00CC7FEF">
            <w:pPr>
              <w:suppressAutoHyphens w:val="0"/>
              <w:spacing w:before="40" w:after="120" w:line="220" w:lineRule="exact"/>
              <w:jc w:val="center"/>
              <w:rPr>
                <w:rFonts w:eastAsia="Calibri"/>
                <w:sz w:val="20"/>
                <w:szCs w:val="20"/>
              </w:rPr>
            </w:pPr>
            <w:r w:rsidRPr="007F1ECC">
              <w:rPr>
                <w:sz w:val="20"/>
                <w:szCs w:val="20"/>
              </w:rPr>
              <w:t>Daw Thandar Tun</w:t>
            </w:r>
          </w:p>
        </w:tc>
        <w:tc>
          <w:tcPr>
            <w:tcW w:w="1134" w:type="dxa"/>
            <w:shd w:val="clear" w:color="auto" w:fill="auto"/>
          </w:tcPr>
          <w:p w:rsidR="008E2BE5" w:rsidRPr="008E2BE5" w:rsidRDefault="008E2BE5" w:rsidP="00CC7FEF">
            <w:pPr>
              <w:suppressAutoHyphens w:val="0"/>
              <w:spacing w:before="40" w:after="120" w:line="220" w:lineRule="exact"/>
              <w:jc w:val="center"/>
              <w:rPr>
                <w:rFonts w:eastAsia="Calibri"/>
                <w:sz w:val="20"/>
                <w:szCs w:val="20"/>
              </w:rPr>
            </w:pPr>
            <w:r w:rsidRPr="007F1ECC">
              <w:rPr>
                <w:sz w:val="20"/>
                <w:szCs w:val="20"/>
              </w:rPr>
              <w:t>U Tin Tun</w:t>
            </w:r>
          </w:p>
        </w:tc>
        <w:tc>
          <w:tcPr>
            <w:tcW w:w="1134" w:type="dxa"/>
            <w:shd w:val="clear" w:color="auto" w:fill="auto"/>
          </w:tcPr>
          <w:p w:rsidR="008E2BE5" w:rsidRPr="00343270" w:rsidRDefault="008E2BE5" w:rsidP="00CC7FEF">
            <w:pPr>
              <w:suppressAutoHyphens w:val="0"/>
              <w:spacing w:before="40" w:after="120" w:line="220" w:lineRule="exact"/>
              <w:rPr>
                <w:rFonts w:eastAsia="Calibri"/>
                <w:sz w:val="20"/>
                <w:szCs w:val="20"/>
              </w:rPr>
            </w:pPr>
            <w:r w:rsidRPr="00343270">
              <w:rPr>
                <w:rFonts w:eastAsia="Calibri"/>
                <w:sz w:val="20"/>
                <w:szCs w:val="20"/>
              </w:rPr>
              <w:t xml:space="preserve">Section </w:t>
            </w:r>
            <w:r>
              <w:rPr>
                <w:rFonts w:eastAsia="Calibri"/>
                <w:sz w:val="20"/>
                <w:szCs w:val="20"/>
              </w:rPr>
              <w:t>47</w:t>
            </w:r>
            <w:r w:rsidRPr="00343270">
              <w:rPr>
                <w:rFonts w:eastAsia="Calibri"/>
                <w:sz w:val="20"/>
                <w:szCs w:val="20"/>
              </w:rPr>
              <w:t>(</w:t>
            </w:r>
            <w:r>
              <w:rPr>
                <w:rFonts w:eastAsia="Calibri"/>
                <w:sz w:val="20"/>
                <w:szCs w:val="20"/>
              </w:rPr>
              <w:t>b</w:t>
            </w:r>
            <w:r w:rsidRPr="00343270">
              <w:rPr>
                <w:rFonts w:eastAsia="Calibri"/>
                <w:sz w:val="20"/>
                <w:szCs w:val="20"/>
              </w:rPr>
              <w:t>) of Defense Services Act</w:t>
            </w:r>
            <w:r w:rsidR="005770E2">
              <w:rPr>
                <w:rFonts w:eastAsia="Calibri"/>
                <w:sz w:val="20"/>
                <w:szCs w:val="20"/>
              </w:rPr>
              <w:t>,</w:t>
            </w:r>
            <w:r>
              <w:rPr>
                <w:rFonts w:eastAsia="Calibri"/>
                <w:sz w:val="20"/>
                <w:szCs w:val="20"/>
              </w:rPr>
              <w:t xml:space="preserve"> (Drug Abuse)</w:t>
            </w:r>
          </w:p>
        </w:tc>
        <w:tc>
          <w:tcPr>
            <w:tcW w:w="1995" w:type="dxa"/>
            <w:shd w:val="clear" w:color="auto" w:fill="auto"/>
          </w:tcPr>
          <w:p w:rsidR="008E2BE5" w:rsidRPr="00343270" w:rsidRDefault="008E2BE5" w:rsidP="00CC7FEF">
            <w:pPr>
              <w:suppressAutoHyphens w:val="0"/>
              <w:spacing w:before="40" w:after="120" w:line="220" w:lineRule="exact"/>
              <w:rPr>
                <w:rFonts w:eastAsia="Calibri"/>
                <w:sz w:val="20"/>
                <w:szCs w:val="20"/>
              </w:rPr>
            </w:pPr>
            <w:r w:rsidRPr="008E2BE5">
              <w:rPr>
                <w:rFonts w:eastAsia="Calibri"/>
                <w:sz w:val="20"/>
                <w:szCs w:val="20"/>
              </w:rPr>
              <w:t>Transferred to civilian court for rape case</w:t>
            </w:r>
          </w:p>
        </w:tc>
      </w:tr>
    </w:tbl>
    <w:p w:rsidR="00343270" w:rsidRPr="00343270" w:rsidRDefault="00343270" w:rsidP="00343270">
      <w:pPr>
        <w:spacing w:before="240"/>
        <w:ind w:left="1134" w:right="1134"/>
        <w:jc w:val="center"/>
        <w:rPr>
          <w:sz w:val="20"/>
          <w:szCs w:val="20"/>
        </w:rPr>
      </w:pPr>
      <w:r>
        <w:rPr>
          <w:sz w:val="20"/>
          <w:szCs w:val="20"/>
        </w:rPr>
        <w:t>____________________</w:t>
      </w:r>
    </w:p>
    <w:sectPr w:rsidR="00343270" w:rsidRPr="00343270" w:rsidSect="00B45B6C">
      <w:headerReference w:type="even" r:id="rId15"/>
      <w:headerReference w:type="default" r:id="rId16"/>
      <w:footerReference w:type="even" r:id="rId17"/>
      <w:footerReference w:type="default" r:id="rId18"/>
      <w:headerReference w:type="first" r:id="rId19"/>
      <w:endnotePr>
        <w:numFmt w:val="decimal"/>
      </w:endnotePr>
      <w:pgSz w:w="16840" w:h="11907" w:orient="landscape" w:code="9"/>
      <w:pgMar w:top="1134" w:right="1701" w:bottom="1134" w:left="226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27" w:rsidRDefault="00C85527"/>
  </w:endnote>
  <w:endnote w:type="continuationSeparator" w:id="0">
    <w:p w:rsidR="00C85527" w:rsidRDefault="00C85527"/>
  </w:endnote>
  <w:endnote w:type="continuationNotice" w:id="1">
    <w:p w:rsidR="00C85527" w:rsidRDefault="00C8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pPr>
    <w:r>
      <w:fldChar w:fldCharType="begin"/>
    </w:r>
    <w:r>
      <w:instrText xml:space="preserve"> PAGE  \* MERGEFORMAT </w:instrText>
    </w:r>
    <w:r>
      <w:fldChar w:fldCharType="separate"/>
    </w:r>
    <w:r w:rsidR="00C55F05" w:rsidRPr="00C55F05">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rPr>
        <w:b/>
        <w:sz w:val="18"/>
      </w:rPr>
    </w:pPr>
    <w:r>
      <w:tab/>
    </w:r>
    <w:r>
      <w:fldChar w:fldCharType="begin"/>
    </w:r>
    <w:r>
      <w:instrText xml:space="preserve"> PAGE  \* MERGEFORMAT </w:instrText>
    </w:r>
    <w:r>
      <w:fldChar w:fldCharType="separate"/>
    </w:r>
    <w:r w:rsidR="00C55F05" w:rsidRPr="00C55F05">
      <w:rPr>
        <w:b/>
        <w:noProof/>
        <w:sz w:val="18"/>
      </w:rPr>
      <w:t>5</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8E" w:rsidRDefault="00C7228E" w:rsidP="00C7228E">
    <w:pPr>
      <w:pStyle w:val="Footer"/>
    </w:pPr>
    <w:r>
      <w:rPr>
        <w:rFonts w:ascii="C39T30Lfz" w:hAnsi="C39T30Lfz"/>
        <w:noProof/>
        <w:sz w:val="56"/>
        <w:lang w:eastAsia="en-GB"/>
      </w:rPr>
      <w:drawing>
        <wp:anchor distT="0" distB="0" distL="114300" distR="114300" simplePos="0" relativeHeight="251665408" behindDoc="0" locked="0" layoutInCell="1" allowOverlap="1" wp14:anchorId="2994459E" wp14:editId="383F8E6C">
          <wp:simplePos x="0" y="0"/>
          <wp:positionH relativeFrom="margin">
            <wp:posOffset>5489575</wp:posOffset>
          </wp:positionH>
          <wp:positionV relativeFrom="margin">
            <wp:posOffset>7939405</wp:posOffset>
          </wp:positionV>
          <wp:extent cx="640080" cy="640080"/>
          <wp:effectExtent l="0" t="0" r="7620" b="7620"/>
          <wp:wrapNone/>
          <wp:docPr id="7" name="Picture 1" descr="http://undocs.org/m2/QRCode.ashx?DS=A/HRC/34/67/Add.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67/Add.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1" layoutInCell="1" allowOverlap="1" wp14:anchorId="6F64CBF4" wp14:editId="08F13BEA">
          <wp:simplePos x="0" y="0"/>
          <wp:positionH relativeFrom="margin">
            <wp:posOffset>4472305</wp:posOffset>
          </wp:positionH>
          <wp:positionV relativeFrom="margin">
            <wp:posOffset>8129905</wp:posOffset>
          </wp:positionV>
          <wp:extent cx="933450" cy="228600"/>
          <wp:effectExtent l="0" t="0" r="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228E" w:rsidRDefault="00C7228E" w:rsidP="00C7228E">
    <w:pPr>
      <w:pStyle w:val="Footer"/>
      <w:ind w:right="1134"/>
      <w:rPr>
        <w:sz w:val="20"/>
      </w:rPr>
    </w:pPr>
    <w:r>
      <w:rPr>
        <w:sz w:val="20"/>
      </w:rPr>
      <w:t>GE.17-03630(E)</w:t>
    </w:r>
  </w:p>
  <w:p w:rsidR="00C7228E" w:rsidRPr="00C7228E" w:rsidRDefault="00C7228E" w:rsidP="00C7228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pPr>
      <w:pStyle w:val="Footer"/>
    </w:pPr>
    <w:r>
      <w:rPr>
        <w:noProof/>
        <w:lang w:eastAsia="en-GB"/>
      </w:rPr>
      <mc:AlternateContent>
        <mc:Choice Requires="wps">
          <w:drawing>
            <wp:anchor distT="0" distB="0" distL="114300" distR="114300" simplePos="0" relativeHeight="251660288" behindDoc="0" locked="0" layoutInCell="1" allowOverlap="1" wp14:anchorId="72A1E48D" wp14:editId="47C9F533">
              <wp:simplePos x="0" y="0"/>
              <wp:positionH relativeFrom="margin">
                <wp:posOffset>-431800</wp:posOffset>
              </wp:positionH>
              <wp:positionV relativeFrom="margin">
                <wp:posOffset>0</wp:posOffset>
              </wp:positionV>
              <wp:extent cx="219075" cy="61245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Footer"/>
                            <w:tabs>
                              <w:tab w:val="right" w:pos="9638"/>
                            </w:tabs>
                          </w:pPr>
                          <w:r>
                            <w:fldChar w:fldCharType="begin"/>
                          </w:r>
                          <w:r>
                            <w:instrText xml:space="preserve"> PAGE  \* MERGEFORMAT </w:instrText>
                          </w:r>
                          <w:r>
                            <w:fldChar w:fldCharType="separate"/>
                          </w:r>
                          <w:r w:rsidR="00C55F05" w:rsidRPr="00C55F05">
                            <w:rPr>
                              <w:b/>
                              <w:noProof/>
                              <w:sz w:val="18"/>
                            </w:rPr>
                            <w:t>8</w:t>
                          </w:r>
                          <w:r>
                            <w:rPr>
                              <w:b/>
                              <w:noProof/>
                              <w:sz w:val="18"/>
                            </w:rPr>
                            <w:fldChar w:fldCharType="end"/>
                          </w:r>
                          <w:r>
                            <w:rPr>
                              <w:sz w:val="18"/>
                            </w:rPr>
                            <w:tab/>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pt;margin-top:0;width:17.25pt;height:482.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" fillcolor="white [3212]" stroked="f">
              <v:stroke joinstyle="round"/>
              <v:path arrowok="t"/>
              <v:textbox style="layout-flow:vertical" inset="0,0,0,0">
                <w:txbxContent>
                  <w:p w:rsidR="00B45B6C" w:rsidRPr="00B64CC9" w:rsidRDefault="00B45B6C" w:rsidP="00B45B6C">
                    <w:pPr>
                      <w:pStyle w:val="Footer"/>
                      <w:tabs>
                        <w:tab w:val="right" w:pos="9638"/>
                      </w:tabs>
                    </w:pPr>
                    <w:r>
                      <w:fldChar w:fldCharType="begin"/>
                    </w:r>
                    <w:r>
                      <w:instrText xml:space="preserve"> PAGE  \* MERGEFORMAT </w:instrText>
                    </w:r>
                    <w:r>
                      <w:fldChar w:fldCharType="separate"/>
                    </w:r>
                    <w:r w:rsidR="00C55F05" w:rsidRPr="00C55F05">
                      <w:rPr>
                        <w:b/>
                        <w:noProof/>
                        <w:sz w:val="18"/>
                      </w:rPr>
                      <w:t>8</w:t>
                    </w:r>
                    <w:r>
                      <w:rPr>
                        <w:b/>
                        <w:noProof/>
                        <w:sz w:val="18"/>
                      </w:rPr>
                      <w:fldChar w:fldCharType="end"/>
                    </w:r>
                    <w:r>
                      <w:rPr>
                        <w:sz w:val="18"/>
                      </w:rPr>
                      <w:tab/>
                    </w:r>
                  </w:p>
                  <w:p w:rsidR="00B45B6C" w:rsidRDefault="00B45B6C"/>
                </w:txbxContent>
              </v:textbox>
              <w10:wrap anchorx="margin" anchory="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pPr>
      <w:pStyle w:val="Footer"/>
    </w:pPr>
    <w:r>
      <w:rPr>
        <w:noProof/>
        <w:lang w:eastAsia="en-GB"/>
      </w:rPr>
      <mc:AlternateContent>
        <mc:Choice Requires="wps">
          <w:drawing>
            <wp:anchor distT="0" distB="0" distL="114300" distR="114300" simplePos="0" relativeHeight="251662336" behindDoc="0" locked="0" layoutInCell="1" allowOverlap="1" wp14:anchorId="29D088A9" wp14:editId="40177AC9">
              <wp:simplePos x="0" y="0"/>
              <wp:positionH relativeFrom="margin">
                <wp:posOffset>-431800</wp:posOffset>
              </wp:positionH>
              <wp:positionV relativeFrom="margin">
                <wp:posOffset>0</wp:posOffset>
              </wp:positionV>
              <wp:extent cx="219075" cy="61245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Footer"/>
                            <w:tabs>
                              <w:tab w:val="right" w:pos="9638"/>
                            </w:tabs>
                            <w:rPr>
                              <w:b/>
                              <w:sz w:val="18"/>
                            </w:rPr>
                          </w:pPr>
                          <w:r>
                            <w:tab/>
                          </w:r>
                          <w:r>
                            <w:fldChar w:fldCharType="begin"/>
                          </w:r>
                          <w:r>
                            <w:instrText xml:space="preserve"> PAGE  \* MERGEFORMAT </w:instrText>
                          </w:r>
                          <w:r>
                            <w:fldChar w:fldCharType="separate"/>
                          </w:r>
                          <w:r w:rsidR="00C55F05" w:rsidRPr="00C55F05">
                            <w:rPr>
                              <w:b/>
                              <w:noProof/>
                              <w:sz w:val="18"/>
                            </w:rPr>
                            <w:t>7</w:t>
                          </w:r>
                          <w:r>
                            <w:rPr>
                              <w:b/>
                              <w:noProof/>
                              <w:sz w:val="18"/>
                            </w:rPr>
                            <w:fldChar w:fldCharType="end"/>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4pt;margin-top:0;width:17.25pt;height:482.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" fillcolor="white [3212]" stroked="f">
              <v:stroke joinstyle="round"/>
              <v:path arrowok="t"/>
              <v:textbox style="layout-flow:vertical" inset="0,0,0,0">
                <w:txbxContent>
                  <w:p w:rsidR="00B45B6C" w:rsidRPr="00B64CC9" w:rsidRDefault="00B45B6C" w:rsidP="00B45B6C">
                    <w:pPr>
                      <w:pStyle w:val="Footer"/>
                      <w:tabs>
                        <w:tab w:val="right" w:pos="9638"/>
                      </w:tabs>
                      <w:rPr>
                        <w:b/>
                        <w:sz w:val="18"/>
                      </w:rPr>
                    </w:pPr>
                    <w:r>
                      <w:tab/>
                    </w:r>
                    <w:r>
                      <w:fldChar w:fldCharType="begin"/>
                    </w:r>
                    <w:r>
                      <w:instrText xml:space="preserve"> PAGE  \* MERGEFORMAT </w:instrText>
                    </w:r>
                    <w:r>
                      <w:fldChar w:fldCharType="separate"/>
                    </w:r>
                    <w:r w:rsidR="00C55F05" w:rsidRPr="00C55F05">
                      <w:rPr>
                        <w:b/>
                        <w:noProof/>
                        <w:sz w:val="18"/>
                      </w:rPr>
                      <w:t>7</w:t>
                    </w:r>
                    <w:r>
                      <w:rPr>
                        <w:b/>
                        <w:noProof/>
                        <w:sz w:val="18"/>
                      </w:rPr>
                      <w:fldChar w:fldCharType="end"/>
                    </w:r>
                  </w:p>
                  <w:p w:rsidR="00B45B6C" w:rsidRDefault="00B45B6C"/>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27" w:rsidRPr="000B175B" w:rsidRDefault="00C85527" w:rsidP="000B175B">
      <w:pPr>
        <w:tabs>
          <w:tab w:val="right" w:pos="2155"/>
        </w:tabs>
        <w:spacing w:after="80"/>
        <w:ind w:left="680"/>
        <w:rPr>
          <w:u w:val="single"/>
        </w:rPr>
      </w:pPr>
      <w:r>
        <w:rPr>
          <w:u w:val="single"/>
        </w:rPr>
        <w:tab/>
      </w:r>
    </w:p>
  </w:footnote>
  <w:footnote w:type="continuationSeparator" w:id="0">
    <w:p w:rsidR="00C85527" w:rsidRPr="00FC68B7" w:rsidRDefault="00C85527" w:rsidP="00FC68B7">
      <w:pPr>
        <w:tabs>
          <w:tab w:val="left" w:pos="2155"/>
        </w:tabs>
        <w:spacing w:after="80"/>
        <w:ind w:left="680"/>
        <w:rPr>
          <w:u w:val="single"/>
        </w:rPr>
      </w:pPr>
      <w:r>
        <w:rPr>
          <w:u w:val="single"/>
        </w:rPr>
        <w:tab/>
      </w:r>
    </w:p>
  </w:footnote>
  <w:footnote w:type="continuationNotice" w:id="1">
    <w:p w:rsidR="00C85527" w:rsidRDefault="00C85527"/>
  </w:footnote>
  <w:footnote w:id="2">
    <w:p w:rsidR="00343270" w:rsidRPr="00343270" w:rsidRDefault="00343270">
      <w:pPr>
        <w:pStyle w:val="FootnoteText"/>
        <w:rPr>
          <w:lang w:val="en-US"/>
        </w:rPr>
      </w:pPr>
      <w:r>
        <w:tab/>
      </w:r>
      <w:r w:rsidRPr="00343270">
        <w:rPr>
          <w:rStyle w:val="FootnoteReference"/>
          <w:vertAlign w:val="baseline"/>
        </w:rPr>
        <w:t>*</w:t>
      </w:r>
      <w:r w:rsidRPr="00343270">
        <w:tab/>
      </w:r>
      <w:r w:rsidRPr="00474EA5">
        <w:rPr>
          <w:color w:val="000000"/>
          <w:lang w:eastAsia="en-GB"/>
        </w:rPr>
        <w:t>Rei</w:t>
      </w:r>
      <w:r>
        <w:rPr>
          <w:color w:val="000000"/>
          <w:lang w:eastAsia="en-GB"/>
        </w:rPr>
        <w:t>ssued for technical reasons on 10</w:t>
      </w:r>
      <w:r w:rsidRPr="00474EA5">
        <w:rPr>
          <w:color w:val="000000"/>
          <w:lang w:eastAsia="en-GB"/>
        </w:rPr>
        <w:t xml:space="preserve"> March 2017</w:t>
      </w:r>
      <w:r w:rsidR="00C31FDD">
        <w:rPr>
          <w:color w:val="000000"/>
          <w:lang w:eastAsia="en-GB"/>
        </w:rPr>
        <w:t>.</w:t>
      </w:r>
    </w:p>
  </w:footnote>
  <w:footnote w:id="3">
    <w:p w:rsidR="00343270" w:rsidRPr="00343270" w:rsidRDefault="00343270">
      <w:pPr>
        <w:pStyle w:val="FootnoteText"/>
        <w:rPr>
          <w:lang w:val="en-US"/>
        </w:rPr>
      </w:pPr>
      <w:r>
        <w:tab/>
      </w:r>
      <w:r w:rsidRPr="00343270">
        <w:rPr>
          <w:rStyle w:val="FootnoteReference"/>
          <w:vertAlign w:val="baseline"/>
        </w:rPr>
        <w:t>**</w:t>
      </w:r>
      <w:r w:rsidRPr="00343270">
        <w:tab/>
      </w:r>
      <w:r>
        <w:rPr>
          <w:lang w:val="en-US"/>
        </w:rPr>
        <w:t>Reproduced as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343270">
    <w:pPr>
      <w:pStyle w:val="Header"/>
    </w:pPr>
    <w:r>
      <w:t>A/HRC/34/67/Add.1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343270" w:rsidP="00B64CC9">
    <w:pPr>
      <w:pStyle w:val="Header"/>
      <w:jc w:val="right"/>
    </w:pPr>
    <w:r>
      <w:t>A/HRC/34/67/Add.1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r>
      <w:rPr>
        <w:noProof/>
        <w:lang w:eastAsia="en-GB"/>
      </w:rPr>
      <mc:AlternateContent>
        <mc:Choice Requires="wps">
          <w:drawing>
            <wp:anchor distT="0" distB="0" distL="114300" distR="114300" simplePos="0" relativeHeight="251659264" behindDoc="0" locked="0" layoutInCell="1" allowOverlap="1" wp14:anchorId="0D3127C8" wp14:editId="31CFDF00">
              <wp:simplePos x="0" y="0"/>
              <wp:positionH relativeFrom="page">
                <wp:posOffset>9791700</wp:posOffset>
              </wp:positionH>
              <wp:positionV relativeFrom="margin">
                <wp:posOffset>0</wp:posOffset>
              </wp:positionV>
              <wp:extent cx="219075" cy="6124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343270" w:rsidP="00B45B6C">
                          <w:pPr>
                            <w:pStyle w:val="Header"/>
                          </w:pPr>
                          <w:r>
                            <w:t>A/HRC/34/67/Add.1</w:t>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771pt;margin-top:0;width:17.25pt;height:482.2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" fillcolor="white [3212]" stroked="f">
              <v:stroke joinstyle="round"/>
              <v:path arrowok="t"/>
              <v:textbox style="layout-flow:vertical" inset="0,0,0,0">
                <w:txbxContent>
                  <w:p w:rsidR="00B45B6C" w:rsidRPr="00B64CC9" w:rsidRDefault="00343270" w:rsidP="00B45B6C">
                    <w:pPr>
                      <w:pStyle w:val="Header"/>
                    </w:pPr>
                    <w:r>
                      <w:t>A/HRC/34/67/Add.1</w:t>
                    </w:r>
                  </w:p>
                  <w:p w:rsidR="00B45B6C" w:rsidRDefault="00B45B6C"/>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r>
      <w:rPr>
        <w:noProof/>
        <w:lang w:eastAsia="en-GB"/>
      </w:rPr>
      <mc:AlternateContent>
        <mc:Choice Requires="wps">
          <w:drawing>
            <wp:anchor distT="0" distB="0" distL="114300" distR="114300" simplePos="0" relativeHeight="251661312" behindDoc="0" locked="0" layoutInCell="1" allowOverlap="1" wp14:anchorId="0EAAD773" wp14:editId="4B17FF17">
              <wp:simplePos x="0" y="0"/>
              <wp:positionH relativeFrom="page">
                <wp:posOffset>9791700</wp:posOffset>
              </wp:positionH>
              <wp:positionV relativeFrom="margin">
                <wp:posOffset>0</wp:posOffset>
              </wp:positionV>
              <wp:extent cx="219075" cy="61245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343270" w:rsidP="00B45B6C">
                          <w:pPr>
                            <w:pStyle w:val="Header"/>
                            <w:jc w:val="right"/>
                          </w:pPr>
                          <w:r>
                            <w:t>A/HRC/34//67/Add.1</w:t>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7" type="#_x0000_t202" style="position:absolute;margin-left:771pt;margin-top:0;width:17.25pt;height:482.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" fillcolor="white [3212]" stroked="f">
              <v:stroke joinstyle="round"/>
              <v:path arrowok="t"/>
              <v:textbox style="layout-flow:vertical" inset="0,0,0,0">
                <w:txbxContent>
                  <w:p w:rsidR="00B45B6C" w:rsidRPr="00B64CC9" w:rsidRDefault="00343270" w:rsidP="00B45B6C">
                    <w:pPr>
                      <w:pStyle w:val="Header"/>
                      <w:jc w:val="right"/>
                    </w:pPr>
                    <w:r>
                      <w:t>A/HRC/34//67/Add.1</w:t>
                    </w:r>
                  </w:p>
                  <w:p w:rsidR="00B45B6C" w:rsidRDefault="00B45B6C"/>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Default="00B45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45123"/>
    <w:multiLevelType w:val="hybridMultilevel"/>
    <w:tmpl w:val="EAC2A2E6"/>
    <w:lvl w:ilvl="0" w:tplc="CBCAAB8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E8227F"/>
    <w:multiLevelType w:val="hybridMultilevel"/>
    <w:tmpl w:val="71AE9098"/>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
    <w:nsid w:val="08705D91"/>
    <w:multiLevelType w:val="hybridMultilevel"/>
    <w:tmpl w:val="976C71E4"/>
    <w:lvl w:ilvl="0" w:tplc="6BC4C25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nsid w:val="09FE0A10"/>
    <w:multiLevelType w:val="hybridMultilevel"/>
    <w:tmpl w:val="6FA6C098"/>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6">
    <w:nsid w:val="0ADC48D1"/>
    <w:multiLevelType w:val="hybridMultilevel"/>
    <w:tmpl w:val="ADC28C7A"/>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3F2821"/>
    <w:multiLevelType w:val="hybridMultilevel"/>
    <w:tmpl w:val="5F686D9A"/>
    <w:lvl w:ilvl="0" w:tplc="0A14E0AA">
      <w:start w:val="1"/>
      <w:numFmt w:val="lowerLetter"/>
      <w:lvlText w:val="(%1)"/>
      <w:lvlJc w:val="left"/>
      <w:pPr>
        <w:ind w:left="2062" w:hanging="360"/>
      </w:pPr>
      <w:rPr>
        <w:rFonts w:ascii="Times New Roman" w:eastAsia="Times New Roman" w:hAnsi="Times New Roman" w:cs="Times New Roman"/>
        <w:b w:val="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9">
    <w:nsid w:val="17CF042E"/>
    <w:multiLevelType w:val="hybridMultilevel"/>
    <w:tmpl w:val="1CD6B04E"/>
    <w:lvl w:ilvl="0" w:tplc="36FCB98E">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AE61277"/>
    <w:multiLevelType w:val="hybridMultilevel"/>
    <w:tmpl w:val="FE409A34"/>
    <w:lvl w:ilvl="0" w:tplc="4EB6EB64">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1">
    <w:nsid w:val="1C1762DE"/>
    <w:multiLevelType w:val="hybridMultilevel"/>
    <w:tmpl w:val="B4D017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1D766DFF"/>
    <w:multiLevelType w:val="hybridMultilevel"/>
    <w:tmpl w:val="30B4D5DE"/>
    <w:lvl w:ilvl="0" w:tplc="664029CE">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65371"/>
    <w:multiLevelType w:val="hybridMultilevel"/>
    <w:tmpl w:val="DA3E3422"/>
    <w:lvl w:ilvl="0" w:tplc="0809000F">
      <w:start w:val="1"/>
      <w:numFmt w:val="decimal"/>
      <w:lvlText w:val="%1."/>
      <w:lvlJc w:val="left"/>
      <w:pPr>
        <w:ind w:left="1495" w:hanging="360"/>
      </w:pPr>
    </w:lvl>
    <w:lvl w:ilvl="1" w:tplc="100C0019" w:tentative="1">
      <w:start w:val="1"/>
      <w:numFmt w:val="lowerLetter"/>
      <w:lvlText w:val="%2."/>
      <w:lvlJc w:val="left"/>
      <w:pPr>
        <w:ind w:left="2215" w:hanging="360"/>
      </w:pPr>
    </w:lvl>
    <w:lvl w:ilvl="2" w:tplc="100C001B" w:tentative="1">
      <w:start w:val="1"/>
      <w:numFmt w:val="lowerRoman"/>
      <w:lvlText w:val="%3."/>
      <w:lvlJc w:val="right"/>
      <w:pPr>
        <w:ind w:left="2935" w:hanging="180"/>
      </w:pPr>
    </w:lvl>
    <w:lvl w:ilvl="3" w:tplc="100C000F" w:tentative="1">
      <w:start w:val="1"/>
      <w:numFmt w:val="decimal"/>
      <w:lvlText w:val="%4."/>
      <w:lvlJc w:val="left"/>
      <w:pPr>
        <w:ind w:left="3655" w:hanging="360"/>
      </w:pPr>
    </w:lvl>
    <w:lvl w:ilvl="4" w:tplc="100C0019" w:tentative="1">
      <w:start w:val="1"/>
      <w:numFmt w:val="lowerLetter"/>
      <w:lvlText w:val="%5."/>
      <w:lvlJc w:val="left"/>
      <w:pPr>
        <w:ind w:left="4375" w:hanging="360"/>
      </w:pPr>
    </w:lvl>
    <w:lvl w:ilvl="5" w:tplc="100C001B" w:tentative="1">
      <w:start w:val="1"/>
      <w:numFmt w:val="lowerRoman"/>
      <w:lvlText w:val="%6."/>
      <w:lvlJc w:val="right"/>
      <w:pPr>
        <w:ind w:left="5095" w:hanging="180"/>
      </w:pPr>
    </w:lvl>
    <w:lvl w:ilvl="6" w:tplc="100C000F" w:tentative="1">
      <w:start w:val="1"/>
      <w:numFmt w:val="decimal"/>
      <w:lvlText w:val="%7."/>
      <w:lvlJc w:val="left"/>
      <w:pPr>
        <w:ind w:left="5815" w:hanging="360"/>
      </w:pPr>
    </w:lvl>
    <w:lvl w:ilvl="7" w:tplc="100C0019" w:tentative="1">
      <w:start w:val="1"/>
      <w:numFmt w:val="lowerLetter"/>
      <w:lvlText w:val="%8."/>
      <w:lvlJc w:val="left"/>
      <w:pPr>
        <w:ind w:left="6535" w:hanging="360"/>
      </w:pPr>
    </w:lvl>
    <w:lvl w:ilvl="8" w:tplc="100C001B" w:tentative="1">
      <w:start w:val="1"/>
      <w:numFmt w:val="lowerRoman"/>
      <w:lvlText w:val="%9."/>
      <w:lvlJc w:val="right"/>
      <w:pPr>
        <w:ind w:left="7255" w:hanging="180"/>
      </w:pPr>
    </w:lvl>
  </w:abstractNum>
  <w:abstractNum w:abstractNumId="15">
    <w:nsid w:val="29490F71"/>
    <w:multiLevelType w:val="hybridMultilevel"/>
    <w:tmpl w:val="34AE6A0E"/>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6">
    <w:nsid w:val="2A874B2F"/>
    <w:multiLevelType w:val="hybridMultilevel"/>
    <w:tmpl w:val="0DA83D06"/>
    <w:lvl w:ilvl="0" w:tplc="0809000F">
      <w:start w:val="1"/>
      <w:numFmt w:val="decimal"/>
      <w:lvlText w:val="%1."/>
      <w:lvlJc w:val="left"/>
      <w:pPr>
        <w:ind w:left="3567" w:hanging="360"/>
      </w:pPr>
    </w:lvl>
    <w:lvl w:ilvl="1" w:tplc="100C0019" w:tentative="1">
      <w:start w:val="1"/>
      <w:numFmt w:val="lowerLetter"/>
      <w:lvlText w:val="%2."/>
      <w:lvlJc w:val="left"/>
      <w:pPr>
        <w:ind w:left="4287" w:hanging="360"/>
      </w:pPr>
    </w:lvl>
    <w:lvl w:ilvl="2" w:tplc="100C001B" w:tentative="1">
      <w:start w:val="1"/>
      <w:numFmt w:val="lowerRoman"/>
      <w:lvlText w:val="%3."/>
      <w:lvlJc w:val="right"/>
      <w:pPr>
        <w:ind w:left="5007" w:hanging="180"/>
      </w:pPr>
    </w:lvl>
    <w:lvl w:ilvl="3" w:tplc="100C000F" w:tentative="1">
      <w:start w:val="1"/>
      <w:numFmt w:val="decimal"/>
      <w:lvlText w:val="%4."/>
      <w:lvlJc w:val="left"/>
      <w:pPr>
        <w:ind w:left="5727" w:hanging="360"/>
      </w:pPr>
    </w:lvl>
    <w:lvl w:ilvl="4" w:tplc="100C0019" w:tentative="1">
      <w:start w:val="1"/>
      <w:numFmt w:val="lowerLetter"/>
      <w:lvlText w:val="%5."/>
      <w:lvlJc w:val="left"/>
      <w:pPr>
        <w:ind w:left="6447" w:hanging="360"/>
      </w:pPr>
    </w:lvl>
    <w:lvl w:ilvl="5" w:tplc="100C001B" w:tentative="1">
      <w:start w:val="1"/>
      <w:numFmt w:val="lowerRoman"/>
      <w:lvlText w:val="%6."/>
      <w:lvlJc w:val="right"/>
      <w:pPr>
        <w:ind w:left="7167" w:hanging="180"/>
      </w:pPr>
    </w:lvl>
    <w:lvl w:ilvl="6" w:tplc="100C000F" w:tentative="1">
      <w:start w:val="1"/>
      <w:numFmt w:val="decimal"/>
      <w:lvlText w:val="%7."/>
      <w:lvlJc w:val="left"/>
      <w:pPr>
        <w:ind w:left="7887" w:hanging="360"/>
      </w:pPr>
    </w:lvl>
    <w:lvl w:ilvl="7" w:tplc="100C0019" w:tentative="1">
      <w:start w:val="1"/>
      <w:numFmt w:val="lowerLetter"/>
      <w:lvlText w:val="%8."/>
      <w:lvlJc w:val="left"/>
      <w:pPr>
        <w:ind w:left="8607" w:hanging="360"/>
      </w:pPr>
    </w:lvl>
    <w:lvl w:ilvl="8" w:tplc="100C001B" w:tentative="1">
      <w:start w:val="1"/>
      <w:numFmt w:val="lowerRoman"/>
      <w:lvlText w:val="%9."/>
      <w:lvlJc w:val="right"/>
      <w:pPr>
        <w:ind w:left="9327" w:hanging="180"/>
      </w:pPr>
    </w:lvl>
  </w:abstractNum>
  <w:abstractNum w:abstractNumId="17">
    <w:nsid w:val="2DEB4330"/>
    <w:multiLevelType w:val="hybridMultilevel"/>
    <w:tmpl w:val="D678344E"/>
    <w:lvl w:ilvl="0" w:tplc="BA9C789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26840"/>
    <w:multiLevelType w:val="hybridMultilevel"/>
    <w:tmpl w:val="A3383AA0"/>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nsid w:val="36691354"/>
    <w:multiLevelType w:val="hybridMultilevel"/>
    <w:tmpl w:val="8D9860F4"/>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nsid w:val="38DD2C28"/>
    <w:multiLevelType w:val="hybridMultilevel"/>
    <w:tmpl w:val="4F807A4A"/>
    <w:lvl w:ilvl="0" w:tplc="AAFE808E">
      <w:start w:val="6"/>
      <w:numFmt w:val="upperRoman"/>
      <w:lvlText w:val="%1."/>
      <w:lvlJc w:val="left"/>
      <w:pPr>
        <w:ind w:left="1430" w:hanging="72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22">
    <w:nsid w:val="3AB0228E"/>
    <w:multiLevelType w:val="hybridMultilevel"/>
    <w:tmpl w:val="4ECC698A"/>
    <w:lvl w:ilvl="0" w:tplc="7562AA72">
      <w:start w:val="1"/>
      <w:numFmt w:val="upperRoman"/>
      <w:pStyle w:val="TOC1"/>
      <w:lvlText w:val="%1."/>
      <w:lvlJc w:val="left"/>
      <w:pPr>
        <w:ind w:left="397" w:hanging="397"/>
      </w:pPr>
      <w:rPr>
        <w:rFonts w:ascii="Times New Roman" w:eastAsia="Times New Roman" w:hAnsi="Times New Roman" w:cs="Times New Roman" w:hint="default"/>
        <w:b/>
        <w:i/>
        <w:sz w:val="24"/>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3E895098"/>
    <w:multiLevelType w:val="hybridMultilevel"/>
    <w:tmpl w:val="B6C2CCD8"/>
    <w:lvl w:ilvl="0" w:tplc="1F66E87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nsid w:val="3FDA605F"/>
    <w:multiLevelType w:val="hybridMultilevel"/>
    <w:tmpl w:val="E57A0BD4"/>
    <w:lvl w:ilvl="0" w:tplc="0809000F">
      <w:start w:val="1"/>
      <w:numFmt w:val="decimal"/>
      <w:lvlText w:val="%1."/>
      <w:lvlJc w:val="left"/>
      <w:pPr>
        <w:ind w:left="2847" w:hanging="360"/>
      </w:pPr>
    </w:lvl>
    <w:lvl w:ilvl="1" w:tplc="100C0019">
      <w:start w:val="1"/>
      <w:numFmt w:val="lowerLetter"/>
      <w:lvlText w:val="%2."/>
      <w:lvlJc w:val="left"/>
      <w:pPr>
        <w:ind w:left="3567" w:hanging="360"/>
      </w:pPr>
    </w:lvl>
    <w:lvl w:ilvl="2" w:tplc="100C001B" w:tentative="1">
      <w:start w:val="1"/>
      <w:numFmt w:val="lowerRoman"/>
      <w:lvlText w:val="%3."/>
      <w:lvlJc w:val="right"/>
      <w:pPr>
        <w:ind w:left="4287" w:hanging="180"/>
      </w:pPr>
    </w:lvl>
    <w:lvl w:ilvl="3" w:tplc="100C000F" w:tentative="1">
      <w:start w:val="1"/>
      <w:numFmt w:val="decimal"/>
      <w:lvlText w:val="%4."/>
      <w:lvlJc w:val="left"/>
      <w:pPr>
        <w:ind w:left="5007" w:hanging="360"/>
      </w:pPr>
    </w:lvl>
    <w:lvl w:ilvl="4" w:tplc="100C0019" w:tentative="1">
      <w:start w:val="1"/>
      <w:numFmt w:val="lowerLetter"/>
      <w:lvlText w:val="%5."/>
      <w:lvlJc w:val="left"/>
      <w:pPr>
        <w:ind w:left="5727" w:hanging="360"/>
      </w:pPr>
    </w:lvl>
    <w:lvl w:ilvl="5" w:tplc="100C001B" w:tentative="1">
      <w:start w:val="1"/>
      <w:numFmt w:val="lowerRoman"/>
      <w:lvlText w:val="%6."/>
      <w:lvlJc w:val="right"/>
      <w:pPr>
        <w:ind w:left="6447" w:hanging="180"/>
      </w:pPr>
    </w:lvl>
    <w:lvl w:ilvl="6" w:tplc="100C000F" w:tentative="1">
      <w:start w:val="1"/>
      <w:numFmt w:val="decimal"/>
      <w:lvlText w:val="%7."/>
      <w:lvlJc w:val="left"/>
      <w:pPr>
        <w:ind w:left="7167" w:hanging="360"/>
      </w:pPr>
    </w:lvl>
    <w:lvl w:ilvl="7" w:tplc="100C0019" w:tentative="1">
      <w:start w:val="1"/>
      <w:numFmt w:val="lowerLetter"/>
      <w:lvlText w:val="%8."/>
      <w:lvlJc w:val="left"/>
      <w:pPr>
        <w:ind w:left="7887" w:hanging="360"/>
      </w:pPr>
    </w:lvl>
    <w:lvl w:ilvl="8" w:tplc="100C001B" w:tentative="1">
      <w:start w:val="1"/>
      <w:numFmt w:val="lowerRoman"/>
      <w:lvlText w:val="%9."/>
      <w:lvlJc w:val="right"/>
      <w:pPr>
        <w:ind w:left="8607" w:hanging="180"/>
      </w:pPr>
    </w:lvl>
  </w:abstractNum>
  <w:abstractNum w:abstractNumId="25">
    <w:nsid w:val="410171E5"/>
    <w:multiLevelType w:val="hybridMultilevel"/>
    <w:tmpl w:val="55E0CD8E"/>
    <w:lvl w:ilvl="0" w:tplc="CC626602">
      <w:start w:val="1"/>
      <w:numFmt w:val="upperRoman"/>
      <w:lvlText w:val="%1."/>
      <w:lvlJc w:val="left"/>
      <w:pPr>
        <w:ind w:left="2816" w:hanging="360"/>
      </w:pPr>
      <w:rPr>
        <w:rFonts w:hint="default"/>
        <w:b/>
      </w:rPr>
    </w:lvl>
    <w:lvl w:ilvl="1" w:tplc="100C0019">
      <w:start w:val="1"/>
      <w:numFmt w:val="lowerLetter"/>
      <w:lvlText w:val="%2."/>
      <w:lvlJc w:val="left"/>
      <w:pPr>
        <w:ind w:left="3536" w:hanging="360"/>
      </w:pPr>
    </w:lvl>
    <w:lvl w:ilvl="2" w:tplc="100C001B" w:tentative="1">
      <w:start w:val="1"/>
      <w:numFmt w:val="lowerRoman"/>
      <w:lvlText w:val="%3."/>
      <w:lvlJc w:val="right"/>
      <w:pPr>
        <w:ind w:left="4256" w:hanging="180"/>
      </w:pPr>
    </w:lvl>
    <w:lvl w:ilvl="3" w:tplc="100C000F" w:tentative="1">
      <w:start w:val="1"/>
      <w:numFmt w:val="decimal"/>
      <w:lvlText w:val="%4."/>
      <w:lvlJc w:val="left"/>
      <w:pPr>
        <w:ind w:left="4976" w:hanging="360"/>
      </w:pPr>
    </w:lvl>
    <w:lvl w:ilvl="4" w:tplc="100C0019" w:tentative="1">
      <w:start w:val="1"/>
      <w:numFmt w:val="lowerLetter"/>
      <w:lvlText w:val="%5."/>
      <w:lvlJc w:val="left"/>
      <w:pPr>
        <w:ind w:left="5696" w:hanging="360"/>
      </w:pPr>
    </w:lvl>
    <w:lvl w:ilvl="5" w:tplc="100C001B" w:tentative="1">
      <w:start w:val="1"/>
      <w:numFmt w:val="lowerRoman"/>
      <w:lvlText w:val="%6."/>
      <w:lvlJc w:val="right"/>
      <w:pPr>
        <w:ind w:left="6416" w:hanging="180"/>
      </w:pPr>
    </w:lvl>
    <w:lvl w:ilvl="6" w:tplc="100C000F" w:tentative="1">
      <w:start w:val="1"/>
      <w:numFmt w:val="decimal"/>
      <w:lvlText w:val="%7."/>
      <w:lvlJc w:val="left"/>
      <w:pPr>
        <w:ind w:left="7136" w:hanging="360"/>
      </w:pPr>
    </w:lvl>
    <w:lvl w:ilvl="7" w:tplc="100C0019" w:tentative="1">
      <w:start w:val="1"/>
      <w:numFmt w:val="lowerLetter"/>
      <w:lvlText w:val="%8."/>
      <w:lvlJc w:val="left"/>
      <w:pPr>
        <w:ind w:left="7856" w:hanging="360"/>
      </w:pPr>
    </w:lvl>
    <w:lvl w:ilvl="8" w:tplc="100C001B" w:tentative="1">
      <w:start w:val="1"/>
      <w:numFmt w:val="lowerRoman"/>
      <w:lvlText w:val="%9."/>
      <w:lvlJc w:val="right"/>
      <w:pPr>
        <w:ind w:left="8576" w:hanging="180"/>
      </w:pPr>
    </w:lvl>
  </w:abstractNum>
  <w:abstractNum w:abstractNumId="26">
    <w:nsid w:val="50702ABA"/>
    <w:multiLevelType w:val="hybridMultilevel"/>
    <w:tmpl w:val="B6AA38E0"/>
    <w:lvl w:ilvl="0" w:tplc="3A60F676">
      <w:start w:val="6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35F11"/>
    <w:multiLevelType w:val="hybridMultilevel"/>
    <w:tmpl w:val="4912A27C"/>
    <w:lvl w:ilvl="0" w:tplc="DE84F5C0">
      <w:start w:val="1"/>
      <w:numFmt w:val="decimal"/>
      <w:lvlText w:val="%1."/>
      <w:lvlJc w:val="left"/>
      <w:pPr>
        <w:ind w:left="1854" w:hanging="360"/>
      </w:pPr>
      <w:rPr>
        <w:b w:val="0"/>
        <w:sz w:val="20"/>
        <w:szCs w:val="20"/>
      </w:rPr>
    </w:lvl>
    <w:lvl w:ilvl="1" w:tplc="6A5CD348">
      <w:start w:val="1"/>
      <w:numFmt w:val="lowerLetter"/>
      <w:lvlText w:val="(%2)"/>
      <w:lvlJc w:val="left"/>
      <w:pPr>
        <w:ind w:left="2574" w:hanging="360"/>
      </w:pPr>
      <w:rPr>
        <w:rFonts w:hint="default"/>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8">
    <w:nsid w:val="548372DB"/>
    <w:multiLevelType w:val="hybridMultilevel"/>
    <w:tmpl w:val="A7062C2A"/>
    <w:lvl w:ilvl="0" w:tplc="BE0EC8A2">
      <w:start w:val="1"/>
      <w:numFmt w:val="decimal"/>
      <w:lvlText w:val="%1"/>
      <w:lvlJc w:val="left"/>
      <w:pPr>
        <w:tabs>
          <w:tab w:val="num" w:pos="2487"/>
        </w:tabs>
        <w:ind w:left="2127" w:firstLine="0"/>
      </w:pPr>
      <w:rPr>
        <w:rFonts w:hint="default"/>
        <w:b w:val="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A455AED"/>
    <w:multiLevelType w:val="hybridMultilevel"/>
    <w:tmpl w:val="A0427AFC"/>
    <w:lvl w:ilvl="0" w:tplc="0809000F">
      <w:start w:val="1"/>
      <w:numFmt w:val="decimal"/>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30">
    <w:nsid w:val="63296D26"/>
    <w:multiLevelType w:val="hybridMultilevel"/>
    <w:tmpl w:val="F6744818"/>
    <w:lvl w:ilvl="0" w:tplc="054A3E12">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6744F6B"/>
    <w:multiLevelType w:val="hybridMultilevel"/>
    <w:tmpl w:val="0D643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D241F9"/>
    <w:multiLevelType w:val="hybridMultilevel"/>
    <w:tmpl w:val="B0868862"/>
    <w:lvl w:ilvl="0" w:tplc="653ADFDC">
      <w:start w:val="1"/>
      <w:numFmt w:val="upperLetter"/>
      <w:lvlText w:val="%1."/>
      <w:lvlJc w:val="left"/>
      <w:pPr>
        <w:ind w:left="927" w:hanging="360"/>
      </w:pPr>
      <w:rPr>
        <w:rFonts w:hint="default"/>
      </w:rPr>
    </w:lvl>
    <w:lvl w:ilvl="1" w:tplc="100C0019">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4">
    <w:nsid w:val="6B585AAC"/>
    <w:multiLevelType w:val="hybridMultilevel"/>
    <w:tmpl w:val="E0E2DA1E"/>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35">
    <w:nsid w:val="6BC47C5A"/>
    <w:multiLevelType w:val="hybridMultilevel"/>
    <w:tmpl w:val="614AC466"/>
    <w:lvl w:ilvl="0" w:tplc="9D78B5C2">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D774A44"/>
    <w:multiLevelType w:val="hybridMultilevel"/>
    <w:tmpl w:val="89585EC4"/>
    <w:lvl w:ilvl="0" w:tplc="9B3E143E">
      <w:start w:val="1"/>
      <w:numFmt w:val="decimal"/>
      <w:lvlText w:val="%1."/>
      <w:lvlJc w:val="left"/>
      <w:pPr>
        <w:ind w:left="1494" w:hanging="360"/>
      </w:p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8">
    <w:nsid w:val="6FAC6F8E"/>
    <w:multiLevelType w:val="hybridMultilevel"/>
    <w:tmpl w:val="7C80DEC8"/>
    <w:lvl w:ilvl="0" w:tplc="27F4371E">
      <w:start w:val="1"/>
      <w:numFmt w:val="lowerLetter"/>
      <w:lvlText w:val="(%1)"/>
      <w:lvlJc w:val="left"/>
      <w:pPr>
        <w:ind w:left="2062" w:hanging="360"/>
      </w:pPr>
      <w:rPr>
        <w:rFonts w:ascii="Times New Roman" w:eastAsia="Times New Roman" w:hAnsi="Times New Roman" w:cs="Times New Roman"/>
        <w:b w:val="0"/>
        <w:sz w:val="20"/>
        <w:szCs w:val="2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39">
    <w:nsid w:val="776A5DB5"/>
    <w:multiLevelType w:val="hybridMultilevel"/>
    <w:tmpl w:val="35C66F52"/>
    <w:lvl w:ilvl="0" w:tplc="22D0EF44">
      <w:start w:val="1"/>
      <w:numFmt w:val="upperRoman"/>
      <w:lvlText w:val="%1."/>
      <w:lvlJc w:val="left"/>
      <w:pPr>
        <w:ind w:left="1287" w:hanging="720"/>
      </w:pPr>
      <w:rPr>
        <w:rFonts w:hint="default"/>
      </w:rPr>
    </w:lvl>
    <w:lvl w:ilvl="1" w:tplc="161693CE">
      <w:start w:val="1"/>
      <w:numFmt w:val="decimal"/>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0">
    <w:nsid w:val="782D2970"/>
    <w:multiLevelType w:val="hybridMultilevel"/>
    <w:tmpl w:val="97922EB8"/>
    <w:lvl w:ilvl="0" w:tplc="4D80A230">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1">
    <w:nsid w:val="78FD4CBB"/>
    <w:multiLevelType w:val="hybridMultilevel"/>
    <w:tmpl w:val="FA649C1C"/>
    <w:lvl w:ilvl="0" w:tplc="100C0015">
      <w:start w:val="1"/>
      <w:numFmt w:val="upp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num>
  <w:num w:numId="2">
    <w:abstractNumId w:val="13"/>
  </w:num>
  <w:num w:numId="3">
    <w:abstractNumId w:val="36"/>
  </w:num>
  <w:num w:numId="4">
    <w:abstractNumId w:val="7"/>
  </w:num>
  <w:num w:numId="5">
    <w:abstractNumId w:val="0"/>
  </w:num>
  <w:num w:numId="6">
    <w:abstractNumId w:val="2"/>
  </w:num>
  <w:num w:numId="7">
    <w:abstractNumId w:val="32"/>
  </w:num>
  <w:num w:numId="8">
    <w:abstractNumId w:val="12"/>
  </w:num>
  <w:num w:numId="9">
    <w:abstractNumId w:val="30"/>
  </w:num>
  <w:num w:numId="10">
    <w:abstractNumId w:val="37"/>
  </w:num>
  <w:num w:numId="11">
    <w:abstractNumId w:val="37"/>
    <w:lvlOverride w:ilvl="0">
      <w:startOverride w:val="1"/>
    </w:lvlOverride>
  </w:num>
  <w:num w:numId="12">
    <w:abstractNumId w:val="9"/>
  </w:num>
  <w:num w:numId="13">
    <w:abstractNumId w:val="22"/>
  </w:num>
  <w:num w:numId="14">
    <w:abstractNumId w:val="26"/>
  </w:num>
  <w:num w:numId="15">
    <w:abstractNumId w:val="2"/>
    <w:lvlOverride w:ilvl="0">
      <w:startOverride w:val="1"/>
    </w:lvlOverride>
  </w:num>
  <w:num w:numId="16">
    <w:abstractNumId w:val="28"/>
  </w:num>
  <w:num w:numId="17">
    <w:abstractNumId w:val="31"/>
  </w:num>
  <w:num w:numId="18">
    <w:abstractNumId w:val="28"/>
    <w:lvlOverride w:ilvl="0">
      <w:startOverride w:val="1"/>
    </w:lvlOverride>
  </w:num>
  <w:num w:numId="19">
    <w:abstractNumId w:val="38"/>
  </w:num>
  <w:num w:numId="20">
    <w:abstractNumId w:val="28"/>
    <w:lvlOverride w:ilvl="0">
      <w:startOverride w:val="1"/>
    </w:lvlOverride>
  </w:num>
  <w:num w:numId="21">
    <w:abstractNumId w:val="28"/>
    <w:lvlOverride w:ilvl="0">
      <w:startOverride w:val="1"/>
    </w:lvlOverride>
  </w:num>
  <w:num w:numId="22">
    <w:abstractNumId w:val="40"/>
  </w:num>
  <w:num w:numId="23">
    <w:abstractNumId w:val="4"/>
  </w:num>
  <w:num w:numId="24">
    <w:abstractNumId w:val="17"/>
  </w:num>
  <w:num w:numId="25">
    <w:abstractNumId w:val="5"/>
  </w:num>
  <w:num w:numId="26">
    <w:abstractNumId w:val="41"/>
  </w:num>
  <w:num w:numId="27">
    <w:abstractNumId w:val="6"/>
  </w:num>
  <w:num w:numId="28">
    <w:abstractNumId w:val="28"/>
    <w:lvlOverride w:ilvl="0">
      <w:startOverride w:val="1"/>
    </w:lvlOverride>
  </w:num>
  <w:num w:numId="29">
    <w:abstractNumId w:val="15"/>
  </w:num>
  <w:num w:numId="30">
    <w:abstractNumId w:val="20"/>
  </w:num>
  <w:num w:numId="31">
    <w:abstractNumId w:val="34"/>
  </w:num>
  <w:num w:numId="32">
    <w:abstractNumId w:val="23"/>
  </w:num>
  <w:num w:numId="33">
    <w:abstractNumId w:val="3"/>
  </w:num>
  <w:num w:numId="34">
    <w:abstractNumId w:val="10"/>
  </w:num>
  <w:num w:numId="35">
    <w:abstractNumId w:val="39"/>
  </w:num>
  <w:num w:numId="36">
    <w:abstractNumId w:val="11"/>
  </w:num>
  <w:num w:numId="37">
    <w:abstractNumId w:val="24"/>
  </w:num>
  <w:num w:numId="38">
    <w:abstractNumId w:val="16"/>
  </w:num>
  <w:num w:numId="39">
    <w:abstractNumId w:val="14"/>
  </w:num>
  <w:num w:numId="40">
    <w:abstractNumId w:val="1"/>
  </w:num>
  <w:num w:numId="41">
    <w:abstractNumId w:val="27"/>
  </w:num>
  <w:num w:numId="42">
    <w:abstractNumId w:val="25"/>
  </w:num>
  <w:num w:numId="43">
    <w:abstractNumId w:val="19"/>
  </w:num>
  <w:num w:numId="44">
    <w:abstractNumId w:val="33"/>
  </w:num>
  <w:num w:numId="45">
    <w:abstractNumId w:val="35"/>
  </w:num>
  <w:num w:numId="46">
    <w:abstractNumId w:val="29"/>
  </w:num>
  <w:num w:numId="47">
    <w:abstractNumId w:val="21"/>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C9"/>
    <w:rsid w:val="00007F7F"/>
    <w:rsid w:val="00022DB5"/>
    <w:rsid w:val="000403D1"/>
    <w:rsid w:val="000435F3"/>
    <w:rsid w:val="00043BA7"/>
    <w:rsid w:val="000449AA"/>
    <w:rsid w:val="00050018"/>
    <w:rsid w:val="00050F6B"/>
    <w:rsid w:val="00051BCD"/>
    <w:rsid w:val="00072AB7"/>
    <w:rsid w:val="00072C8C"/>
    <w:rsid w:val="00073E70"/>
    <w:rsid w:val="000752ED"/>
    <w:rsid w:val="00075A2E"/>
    <w:rsid w:val="000876EB"/>
    <w:rsid w:val="00091419"/>
    <w:rsid w:val="000931C0"/>
    <w:rsid w:val="00096011"/>
    <w:rsid w:val="000967C5"/>
    <w:rsid w:val="00097677"/>
    <w:rsid w:val="000A550A"/>
    <w:rsid w:val="000B175B"/>
    <w:rsid w:val="000B3A0F"/>
    <w:rsid w:val="000B4A3B"/>
    <w:rsid w:val="000C2347"/>
    <w:rsid w:val="000C2D0A"/>
    <w:rsid w:val="000C331E"/>
    <w:rsid w:val="000D1851"/>
    <w:rsid w:val="000E0415"/>
    <w:rsid w:val="000E0B5C"/>
    <w:rsid w:val="000E4F32"/>
    <w:rsid w:val="000E5951"/>
    <w:rsid w:val="000F2202"/>
    <w:rsid w:val="001154B0"/>
    <w:rsid w:val="00116630"/>
    <w:rsid w:val="0011674B"/>
    <w:rsid w:val="00127214"/>
    <w:rsid w:val="00137AD0"/>
    <w:rsid w:val="00141205"/>
    <w:rsid w:val="00146D32"/>
    <w:rsid w:val="001509BA"/>
    <w:rsid w:val="001758D0"/>
    <w:rsid w:val="001A22D8"/>
    <w:rsid w:val="001B4B04"/>
    <w:rsid w:val="001C0F87"/>
    <w:rsid w:val="001C5652"/>
    <w:rsid w:val="001C6663"/>
    <w:rsid w:val="001C7895"/>
    <w:rsid w:val="001D26DF"/>
    <w:rsid w:val="001D70DA"/>
    <w:rsid w:val="001D7D18"/>
    <w:rsid w:val="001E2790"/>
    <w:rsid w:val="001E636B"/>
    <w:rsid w:val="001E6AA0"/>
    <w:rsid w:val="001E7D38"/>
    <w:rsid w:val="00203182"/>
    <w:rsid w:val="00211E0B"/>
    <w:rsid w:val="00211E72"/>
    <w:rsid w:val="002123CA"/>
    <w:rsid w:val="00214047"/>
    <w:rsid w:val="0022130F"/>
    <w:rsid w:val="002235E1"/>
    <w:rsid w:val="00233EB0"/>
    <w:rsid w:val="00237785"/>
    <w:rsid w:val="002410DD"/>
    <w:rsid w:val="00241466"/>
    <w:rsid w:val="00253D58"/>
    <w:rsid w:val="0025662F"/>
    <w:rsid w:val="00265264"/>
    <w:rsid w:val="0027725F"/>
    <w:rsid w:val="002864D5"/>
    <w:rsid w:val="00287756"/>
    <w:rsid w:val="002A0210"/>
    <w:rsid w:val="002B3AB7"/>
    <w:rsid w:val="002C21F0"/>
    <w:rsid w:val="002C2403"/>
    <w:rsid w:val="002C698A"/>
    <w:rsid w:val="002D11EA"/>
    <w:rsid w:val="002D6CDC"/>
    <w:rsid w:val="002E31C0"/>
    <w:rsid w:val="002E402C"/>
    <w:rsid w:val="002F1360"/>
    <w:rsid w:val="002F2BC3"/>
    <w:rsid w:val="003107FA"/>
    <w:rsid w:val="00315F89"/>
    <w:rsid w:val="00317977"/>
    <w:rsid w:val="0032253A"/>
    <w:rsid w:val="003229D8"/>
    <w:rsid w:val="00323626"/>
    <w:rsid w:val="003311CA"/>
    <w:rsid w:val="003314D1"/>
    <w:rsid w:val="00335A2F"/>
    <w:rsid w:val="0034083F"/>
    <w:rsid w:val="00341937"/>
    <w:rsid w:val="00343270"/>
    <w:rsid w:val="003542E7"/>
    <w:rsid w:val="003562C9"/>
    <w:rsid w:val="00372C49"/>
    <w:rsid w:val="00374EFA"/>
    <w:rsid w:val="0039277A"/>
    <w:rsid w:val="00395853"/>
    <w:rsid w:val="003972E0"/>
    <w:rsid w:val="003975ED"/>
    <w:rsid w:val="003A2BCF"/>
    <w:rsid w:val="003B3292"/>
    <w:rsid w:val="003B6DA4"/>
    <w:rsid w:val="003C2CC4"/>
    <w:rsid w:val="003D0F26"/>
    <w:rsid w:val="003D4B23"/>
    <w:rsid w:val="003E4304"/>
    <w:rsid w:val="003F3D2F"/>
    <w:rsid w:val="003F3E9E"/>
    <w:rsid w:val="004027F5"/>
    <w:rsid w:val="00417BFF"/>
    <w:rsid w:val="00424C80"/>
    <w:rsid w:val="00431B41"/>
    <w:rsid w:val="004325CB"/>
    <w:rsid w:val="004348AF"/>
    <w:rsid w:val="00444FEE"/>
    <w:rsid w:val="0044503A"/>
    <w:rsid w:val="00446DE4"/>
    <w:rsid w:val="00447761"/>
    <w:rsid w:val="00451EC3"/>
    <w:rsid w:val="004721B1"/>
    <w:rsid w:val="004858EB"/>
    <w:rsid w:val="004859EC"/>
    <w:rsid w:val="00496A15"/>
    <w:rsid w:val="004A4F8C"/>
    <w:rsid w:val="004B15C4"/>
    <w:rsid w:val="004B75D2"/>
    <w:rsid w:val="004D1140"/>
    <w:rsid w:val="004E00E3"/>
    <w:rsid w:val="004F5206"/>
    <w:rsid w:val="004F55ED"/>
    <w:rsid w:val="004F5ECD"/>
    <w:rsid w:val="005055E1"/>
    <w:rsid w:val="00507944"/>
    <w:rsid w:val="00511FBA"/>
    <w:rsid w:val="00514DCB"/>
    <w:rsid w:val="0052176C"/>
    <w:rsid w:val="005261E5"/>
    <w:rsid w:val="00530894"/>
    <w:rsid w:val="00540A7D"/>
    <w:rsid w:val="005420F2"/>
    <w:rsid w:val="00542574"/>
    <w:rsid w:val="005436AB"/>
    <w:rsid w:val="00546DBF"/>
    <w:rsid w:val="005534A5"/>
    <w:rsid w:val="00553D76"/>
    <w:rsid w:val="005552B5"/>
    <w:rsid w:val="0055779F"/>
    <w:rsid w:val="0056117B"/>
    <w:rsid w:val="00571365"/>
    <w:rsid w:val="00573EEF"/>
    <w:rsid w:val="005770E2"/>
    <w:rsid w:val="00581A49"/>
    <w:rsid w:val="00591828"/>
    <w:rsid w:val="00594159"/>
    <w:rsid w:val="005A16DC"/>
    <w:rsid w:val="005A598F"/>
    <w:rsid w:val="005B3DB3"/>
    <w:rsid w:val="005B6E48"/>
    <w:rsid w:val="005C08C5"/>
    <w:rsid w:val="005D1261"/>
    <w:rsid w:val="005D6764"/>
    <w:rsid w:val="005D6B8F"/>
    <w:rsid w:val="005E1712"/>
    <w:rsid w:val="005E405F"/>
    <w:rsid w:val="005F70D5"/>
    <w:rsid w:val="00605581"/>
    <w:rsid w:val="00611FC4"/>
    <w:rsid w:val="00612A71"/>
    <w:rsid w:val="00613D5C"/>
    <w:rsid w:val="00614F3A"/>
    <w:rsid w:val="006176FB"/>
    <w:rsid w:val="0062294D"/>
    <w:rsid w:val="00625AD6"/>
    <w:rsid w:val="00633795"/>
    <w:rsid w:val="00633E7E"/>
    <w:rsid w:val="00637097"/>
    <w:rsid w:val="00640B26"/>
    <w:rsid w:val="00644409"/>
    <w:rsid w:val="00654DB5"/>
    <w:rsid w:val="006558C2"/>
    <w:rsid w:val="006610A5"/>
    <w:rsid w:val="006650BA"/>
    <w:rsid w:val="00665623"/>
    <w:rsid w:val="006669A3"/>
    <w:rsid w:val="00667A24"/>
    <w:rsid w:val="00670741"/>
    <w:rsid w:val="00680FF2"/>
    <w:rsid w:val="00695653"/>
    <w:rsid w:val="00696BD6"/>
    <w:rsid w:val="006A6B9D"/>
    <w:rsid w:val="006A7392"/>
    <w:rsid w:val="006B3189"/>
    <w:rsid w:val="006B7D65"/>
    <w:rsid w:val="006C2B17"/>
    <w:rsid w:val="006C34B8"/>
    <w:rsid w:val="006C47E1"/>
    <w:rsid w:val="006C6664"/>
    <w:rsid w:val="006D240E"/>
    <w:rsid w:val="006D6DA6"/>
    <w:rsid w:val="006E106A"/>
    <w:rsid w:val="006E564B"/>
    <w:rsid w:val="006F10B8"/>
    <w:rsid w:val="006F13F0"/>
    <w:rsid w:val="006F5035"/>
    <w:rsid w:val="007016BB"/>
    <w:rsid w:val="007065EB"/>
    <w:rsid w:val="007112B4"/>
    <w:rsid w:val="00720183"/>
    <w:rsid w:val="00721665"/>
    <w:rsid w:val="00723E42"/>
    <w:rsid w:val="0072632A"/>
    <w:rsid w:val="00730709"/>
    <w:rsid w:val="007337A0"/>
    <w:rsid w:val="0073381F"/>
    <w:rsid w:val="00734625"/>
    <w:rsid w:val="00741A9B"/>
    <w:rsid w:val="0074200B"/>
    <w:rsid w:val="00761641"/>
    <w:rsid w:val="00786EAC"/>
    <w:rsid w:val="00790A2E"/>
    <w:rsid w:val="007A6296"/>
    <w:rsid w:val="007B443F"/>
    <w:rsid w:val="007B5179"/>
    <w:rsid w:val="007B6BA5"/>
    <w:rsid w:val="007B762F"/>
    <w:rsid w:val="007C1B62"/>
    <w:rsid w:val="007C3390"/>
    <w:rsid w:val="007C4F4B"/>
    <w:rsid w:val="007D056F"/>
    <w:rsid w:val="007D2CDC"/>
    <w:rsid w:val="007D3302"/>
    <w:rsid w:val="007D5327"/>
    <w:rsid w:val="007F021E"/>
    <w:rsid w:val="007F1ECC"/>
    <w:rsid w:val="007F293D"/>
    <w:rsid w:val="007F6611"/>
    <w:rsid w:val="008054BB"/>
    <w:rsid w:val="008155C3"/>
    <w:rsid w:val="008175E9"/>
    <w:rsid w:val="0082243E"/>
    <w:rsid w:val="008242D7"/>
    <w:rsid w:val="00840567"/>
    <w:rsid w:val="00846B65"/>
    <w:rsid w:val="0085107C"/>
    <w:rsid w:val="00851EBA"/>
    <w:rsid w:val="00854B83"/>
    <w:rsid w:val="00856CD2"/>
    <w:rsid w:val="00861BC6"/>
    <w:rsid w:val="00862D56"/>
    <w:rsid w:val="00863F1A"/>
    <w:rsid w:val="00871FD5"/>
    <w:rsid w:val="008739D9"/>
    <w:rsid w:val="00876F59"/>
    <w:rsid w:val="008820CE"/>
    <w:rsid w:val="00884DC1"/>
    <w:rsid w:val="008861E9"/>
    <w:rsid w:val="00891DBB"/>
    <w:rsid w:val="008979B1"/>
    <w:rsid w:val="008A00F5"/>
    <w:rsid w:val="008A6B25"/>
    <w:rsid w:val="008A6C4F"/>
    <w:rsid w:val="008A6DFA"/>
    <w:rsid w:val="008B4D0A"/>
    <w:rsid w:val="008C1E4D"/>
    <w:rsid w:val="008C3187"/>
    <w:rsid w:val="008C6EE5"/>
    <w:rsid w:val="008D5176"/>
    <w:rsid w:val="008E0E46"/>
    <w:rsid w:val="008E2BE5"/>
    <w:rsid w:val="008E66DA"/>
    <w:rsid w:val="008F2CCA"/>
    <w:rsid w:val="0090452C"/>
    <w:rsid w:val="0090570A"/>
    <w:rsid w:val="00907C3F"/>
    <w:rsid w:val="0092237C"/>
    <w:rsid w:val="00930FE5"/>
    <w:rsid w:val="009335E9"/>
    <w:rsid w:val="0093648D"/>
    <w:rsid w:val="0093707B"/>
    <w:rsid w:val="009400EB"/>
    <w:rsid w:val="009427E3"/>
    <w:rsid w:val="0094550D"/>
    <w:rsid w:val="00953E50"/>
    <w:rsid w:val="00956D9B"/>
    <w:rsid w:val="00960D7D"/>
    <w:rsid w:val="00963CBA"/>
    <w:rsid w:val="009654B7"/>
    <w:rsid w:val="00974932"/>
    <w:rsid w:val="009824D9"/>
    <w:rsid w:val="00990E3E"/>
    <w:rsid w:val="00991261"/>
    <w:rsid w:val="009951C5"/>
    <w:rsid w:val="00995A55"/>
    <w:rsid w:val="009A0B83"/>
    <w:rsid w:val="009A3D39"/>
    <w:rsid w:val="009B0EB3"/>
    <w:rsid w:val="009B3800"/>
    <w:rsid w:val="009C2F2D"/>
    <w:rsid w:val="009C6362"/>
    <w:rsid w:val="009D22AC"/>
    <w:rsid w:val="009D50DB"/>
    <w:rsid w:val="009D6CB8"/>
    <w:rsid w:val="009E1C4E"/>
    <w:rsid w:val="00A022E3"/>
    <w:rsid w:val="00A05E0B"/>
    <w:rsid w:val="00A074A0"/>
    <w:rsid w:val="00A07FF3"/>
    <w:rsid w:val="00A13834"/>
    <w:rsid w:val="00A1427D"/>
    <w:rsid w:val="00A25BCB"/>
    <w:rsid w:val="00A3387B"/>
    <w:rsid w:val="00A36678"/>
    <w:rsid w:val="00A4044E"/>
    <w:rsid w:val="00A44872"/>
    <w:rsid w:val="00A4634F"/>
    <w:rsid w:val="00A51CF3"/>
    <w:rsid w:val="00A63428"/>
    <w:rsid w:val="00A6402C"/>
    <w:rsid w:val="00A67407"/>
    <w:rsid w:val="00A714AC"/>
    <w:rsid w:val="00A72F22"/>
    <w:rsid w:val="00A748A6"/>
    <w:rsid w:val="00A824B5"/>
    <w:rsid w:val="00A879A4"/>
    <w:rsid w:val="00A87D10"/>
    <w:rsid w:val="00A87E95"/>
    <w:rsid w:val="00A91AF0"/>
    <w:rsid w:val="00A92E29"/>
    <w:rsid w:val="00A94161"/>
    <w:rsid w:val="00AA27FF"/>
    <w:rsid w:val="00AA3954"/>
    <w:rsid w:val="00AB6732"/>
    <w:rsid w:val="00AD09E9"/>
    <w:rsid w:val="00AF0576"/>
    <w:rsid w:val="00AF14C5"/>
    <w:rsid w:val="00AF3829"/>
    <w:rsid w:val="00B01672"/>
    <w:rsid w:val="00B037F0"/>
    <w:rsid w:val="00B20ECA"/>
    <w:rsid w:val="00B2327D"/>
    <w:rsid w:val="00B269A9"/>
    <w:rsid w:val="00B2718F"/>
    <w:rsid w:val="00B30179"/>
    <w:rsid w:val="00B3317B"/>
    <w:rsid w:val="00B334DC"/>
    <w:rsid w:val="00B3631A"/>
    <w:rsid w:val="00B415FA"/>
    <w:rsid w:val="00B45B6C"/>
    <w:rsid w:val="00B50F8F"/>
    <w:rsid w:val="00B53013"/>
    <w:rsid w:val="00B531AB"/>
    <w:rsid w:val="00B61F1B"/>
    <w:rsid w:val="00B64CC9"/>
    <w:rsid w:val="00B67DBF"/>
    <w:rsid w:val="00B67F5E"/>
    <w:rsid w:val="00B73E65"/>
    <w:rsid w:val="00B81E12"/>
    <w:rsid w:val="00B87110"/>
    <w:rsid w:val="00B9230C"/>
    <w:rsid w:val="00B93EBC"/>
    <w:rsid w:val="00B97FA8"/>
    <w:rsid w:val="00BA7AC9"/>
    <w:rsid w:val="00BB22CC"/>
    <w:rsid w:val="00BC1234"/>
    <w:rsid w:val="00BC1385"/>
    <w:rsid w:val="00BC1D78"/>
    <w:rsid w:val="00BC40CD"/>
    <w:rsid w:val="00BC74E9"/>
    <w:rsid w:val="00BE5FB1"/>
    <w:rsid w:val="00BE618E"/>
    <w:rsid w:val="00BE7054"/>
    <w:rsid w:val="00C23539"/>
    <w:rsid w:val="00C24693"/>
    <w:rsid w:val="00C2514D"/>
    <w:rsid w:val="00C312F9"/>
    <w:rsid w:val="00C31FDD"/>
    <w:rsid w:val="00C33214"/>
    <w:rsid w:val="00C35A27"/>
    <w:rsid w:val="00C35F0B"/>
    <w:rsid w:val="00C364B2"/>
    <w:rsid w:val="00C44ADA"/>
    <w:rsid w:val="00C463DD"/>
    <w:rsid w:val="00C50E85"/>
    <w:rsid w:val="00C55243"/>
    <w:rsid w:val="00C55F05"/>
    <w:rsid w:val="00C64458"/>
    <w:rsid w:val="00C65107"/>
    <w:rsid w:val="00C7228E"/>
    <w:rsid w:val="00C745C3"/>
    <w:rsid w:val="00C83876"/>
    <w:rsid w:val="00C85527"/>
    <w:rsid w:val="00CA137D"/>
    <w:rsid w:val="00CA2A58"/>
    <w:rsid w:val="00CA455A"/>
    <w:rsid w:val="00CB31A1"/>
    <w:rsid w:val="00CB72E6"/>
    <w:rsid w:val="00CC0B55"/>
    <w:rsid w:val="00CC38BD"/>
    <w:rsid w:val="00CC4C34"/>
    <w:rsid w:val="00CC7DC5"/>
    <w:rsid w:val="00CD1B70"/>
    <w:rsid w:val="00CD6995"/>
    <w:rsid w:val="00CE4A8F"/>
    <w:rsid w:val="00CF0214"/>
    <w:rsid w:val="00CF586F"/>
    <w:rsid w:val="00CF7190"/>
    <w:rsid w:val="00CF7D43"/>
    <w:rsid w:val="00D025DC"/>
    <w:rsid w:val="00D034B8"/>
    <w:rsid w:val="00D04519"/>
    <w:rsid w:val="00D11129"/>
    <w:rsid w:val="00D2031B"/>
    <w:rsid w:val="00D22332"/>
    <w:rsid w:val="00D226FD"/>
    <w:rsid w:val="00D25FE2"/>
    <w:rsid w:val="00D27638"/>
    <w:rsid w:val="00D27C49"/>
    <w:rsid w:val="00D33713"/>
    <w:rsid w:val="00D345C0"/>
    <w:rsid w:val="00D34F5F"/>
    <w:rsid w:val="00D37CF1"/>
    <w:rsid w:val="00D40B31"/>
    <w:rsid w:val="00D43252"/>
    <w:rsid w:val="00D550F9"/>
    <w:rsid w:val="00D572B0"/>
    <w:rsid w:val="00D62E90"/>
    <w:rsid w:val="00D76BE5"/>
    <w:rsid w:val="00D872B5"/>
    <w:rsid w:val="00D906EB"/>
    <w:rsid w:val="00D93A60"/>
    <w:rsid w:val="00D978C6"/>
    <w:rsid w:val="00DA3814"/>
    <w:rsid w:val="00DA67AD"/>
    <w:rsid w:val="00DB060F"/>
    <w:rsid w:val="00DB18CE"/>
    <w:rsid w:val="00DB65B7"/>
    <w:rsid w:val="00DC17E5"/>
    <w:rsid w:val="00DC26B0"/>
    <w:rsid w:val="00DC3112"/>
    <w:rsid w:val="00DC3F0E"/>
    <w:rsid w:val="00DD0A4A"/>
    <w:rsid w:val="00DE3EC0"/>
    <w:rsid w:val="00DF202E"/>
    <w:rsid w:val="00DF5084"/>
    <w:rsid w:val="00E11593"/>
    <w:rsid w:val="00E12B6B"/>
    <w:rsid w:val="00E130AB"/>
    <w:rsid w:val="00E16192"/>
    <w:rsid w:val="00E236A5"/>
    <w:rsid w:val="00E3220C"/>
    <w:rsid w:val="00E37091"/>
    <w:rsid w:val="00E40AB2"/>
    <w:rsid w:val="00E438D9"/>
    <w:rsid w:val="00E54F5D"/>
    <w:rsid w:val="00E5644E"/>
    <w:rsid w:val="00E61FDC"/>
    <w:rsid w:val="00E7260F"/>
    <w:rsid w:val="00E806EE"/>
    <w:rsid w:val="00E835D7"/>
    <w:rsid w:val="00E8490A"/>
    <w:rsid w:val="00E879F6"/>
    <w:rsid w:val="00E96630"/>
    <w:rsid w:val="00EA3A30"/>
    <w:rsid w:val="00EB0FB9"/>
    <w:rsid w:val="00EB30EC"/>
    <w:rsid w:val="00ED0CA9"/>
    <w:rsid w:val="00ED7A2A"/>
    <w:rsid w:val="00EF1D7F"/>
    <w:rsid w:val="00EF5BDB"/>
    <w:rsid w:val="00F07FD9"/>
    <w:rsid w:val="00F123D9"/>
    <w:rsid w:val="00F12DBC"/>
    <w:rsid w:val="00F23360"/>
    <w:rsid w:val="00F23933"/>
    <w:rsid w:val="00F24119"/>
    <w:rsid w:val="00F3105E"/>
    <w:rsid w:val="00F32881"/>
    <w:rsid w:val="00F3725A"/>
    <w:rsid w:val="00F40E75"/>
    <w:rsid w:val="00F42CD9"/>
    <w:rsid w:val="00F45228"/>
    <w:rsid w:val="00F52936"/>
    <w:rsid w:val="00F677CB"/>
    <w:rsid w:val="00F84D01"/>
    <w:rsid w:val="00F8548A"/>
    <w:rsid w:val="00F85C8C"/>
    <w:rsid w:val="00FA168C"/>
    <w:rsid w:val="00FA7BDE"/>
    <w:rsid w:val="00FA7DF3"/>
    <w:rsid w:val="00FB31C3"/>
    <w:rsid w:val="00FC68B7"/>
    <w:rsid w:val="00FD08CE"/>
    <w:rsid w:val="00FD6C31"/>
    <w:rsid w:val="00FD7C12"/>
    <w:rsid w:val="00FE0EAB"/>
    <w:rsid w:val="00FE26A0"/>
    <w:rsid w:val="00FF1C8C"/>
    <w:rsid w:val="00FF4C2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qFormat="1"/>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 w:type="character" w:customStyle="1" w:styleId="NoneA">
    <w:name w:val="None A"/>
    <w:rsid w:val="00B45B6C"/>
  </w:style>
  <w:style w:type="character" w:customStyle="1" w:styleId="Link">
    <w:name w:val="Link"/>
    <w:rsid w:val="00B45B6C"/>
    <w:rPr>
      <w:u w:val="single"/>
    </w:rPr>
  </w:style>
  <w:style w:type="table" w:customStyle="1" w:styleId="TableGrid1">
    <w:name w:val="Table Grid1"/>
    <w:basedOn w:val="TableNormal"/>
    <w:next w:val="TableGrid"/>
    <w:uiPriority w:val="59"/>
    <w:rsid w:val="00343270"/>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qFormat="1"/>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 w:type="character" w:customStyle="1" w:styleId="NoneA">
    <w:name w:val="None A"/>
    <w:rsid w:val="00B45B6C"/>
  </w:style>
  <w:style w:type="character" w:customStyle="1" w:styleId="Link">
    <w:name w:val="Link"/>
    <w:rsid w:val="00B45B6C"/>
    <w:rPr>
      <w:u w:val="single"/>
    </w:rPr>
  </w:style>
  <w:style w:type="table" w:customStyle="1" w:styleId="TableGrid1">
    <w:name w:val="Table Grid1"/>
    <w:basedOn w:val="TableNormal"/>
    <w:next w:val="TableGrid"/>
    <w:uiPriority w:val="59"/>
    <w:rsid w:val="00343270"/>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60">
      <w:bodyDiv w:val="1"/>
      <w:marLeft w:val="0"/>
      <w:marRight w:val="0"/>
      <w:marTop w:val="0"/>
      <w:marBottom w:val="0"/>
      <w:divBdr>
        <w:top w:val="none" w:sz="0" w:space="0" w:color="auto"/>
        <w:left w:val="none" w:sz="0" w:space="0" w:color="auto"/>
        <w:bottom w:val="none" w:sz="0" w:space="0" w:color="auto"/>
        <w:right w:val="none" w:sz="0" w:space="0" w:color="auto"/>
      </w:divBdr>
      <w:divsChild>
        <w:div w:id="621150648">
          <w:marLeft w:val="0"/>
          <w:marRight w:val="0"/>
          <w:marTop w:val="0"/>
          <w:marBottom w:val="0"/>
          <w:divBdr>
            <w:top w:val="none" w:sz="0" w:space="0" w:color="auto"/>
            <w:left w:val="none" w:sz="0" w:space="0" w:color="auto"/>
            <w:bottom w:val="none" w:sz="0" w:space="0" w:color="auto"/>
            <w:right w:val="none" w:sz="0" w:space="0" w:color="auto"/>
          </w:divBdr>
          <w:divsChild>
            <w:div w:id="977225223">
              <w:marLeft w:val="0"/>
              <w:marRight w:val="0"/>
              <w:marTop w:val="0"/>
              <w:marBottom w:val="0"/>
              <w:divBdr>
                <w:top w:val="none" w:sz="0" w:space="0" w:color="auto"/>
                <w:left w:val="none" w:sz="0" w:space="0" w:color="auto"/>
                <w:bottom w:val="none" w:sz="0" w:space="0" w:color="auto"/>
                <w:right w:val="none" w:sz="0" w:space="0" w:color="auto"/>
              </w:divBdr>
              <w:divsChild>
                <w:div w:id="6889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2506">
      <w:bodyDiv w:val="1"/>
      <w:marLeft w:val="0"/>
      <w:marRight w:val="0"/>
      <w:marTop w:val="0"/>
      <w:marBottom w:val="0"/>
      <w:divBdr>
        <w:top w:val="none" w:sz="0" w:space="0" w:color="auto"/>
        <w:left w:val="none" w:sz="0" w:space="0" w:color="auto"/>
        <w:bottom w:val="none" w:sz="0" w:space="0" w:color="auto"/>
        <w:right w:val="none" w:sz="0" w:space="0" w:color="auto"/>
      </w:divBdr>
      <w:divsChild>
        <w:div w:id="1680540429">
          <w:marLeft w:val="0"/>
          <w:marRight w:val="0"/>
          <w:marTop w:val="0"/>
          <w:marBottom w:val="0"/>
          <w:divBdr>
            <w:top w:val="none" w:sz="0" w:space="0" w:color="auto"/>
            <w:left w:val="none" w:sz="0" w:space="0" w:color="auto"/>
            <w:bottom w:val="none" w:sz="0" w:space="0" w:color="auto"/>
            <w:right w:val="none" w:sz="0" w:space="0" w:color="auto"/>
          </w:divBdr>
          <w:divsChild>
            <w:div w:id="2129929164">
              <w:marLeft w:val="0"/>
              <w:marRight w:val="0"/>
              <w:marTop w:val="0"/>
              <w:marBottom w:val="0"/>
              <w:divBdr>
                <w:top w:val="none" w:sz="0" w:space="0" w:color="auto"/>
                <w:left w:val="none" w:sz="0" w:space="0" w:color="auto"/>
                <w:bottom w:val="none" w:sz="0" w:space="0" w:color="auto"/>
                <w:right w:val="none" w:sz="0" w:space="0" w:color="auto"/>
              </w:divBdr>
              <w:divsChild>
                <w:div w:id="4883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8774">
      <w:bodyDiv w:val="1"/>
      <w:marLeft w:val="0"/>
      <w:marRight w:val="0"/>
      <w:marTop w:val="0"/>
      <w:marBottom w:val="0"/>
      <w:divBdr>
        <w:top w:val="none" w:sz="0" w:space="0" w:color="auto"/>
        <w:left w:val="none" w:sz="0" w:space="0" w:color="auto"/>
        <w:bottom w:val="none" w:sz="0" w:space="0" w:color="auto"/>
        <w:right w:val="none" w:sz="0" w:space="0" w:color="auto"/>
      </w:divBdr>
    </w:div>
    <w:div w:id="1220484135">
      <w:bodyDiv w:val="1"/>
      <w:marLeft w:val="0"/>
      <w:marRight w:val="0"/>
      <w:marTop w:val="0"/>
      <w:marBottom w:val="0"/>
      <w:divBdr>
        <w:top w:val="none" w:sz="0" w:space="0" w:color="auto"/>
        <w:left w:val="none" w:sz="0" w:space="0" w:color="auto"/>
        <w:bottom w:val="none" w:sz="0" w:space="0" w:color="auto"/>
        <w:right w:val="none" w:sz="0" w:space="0" w:color="auto"/>
      </w:divBdr>
    </w:div>
    <w:div w:id="1276985576">
      <w:bodyDiv w:val="1"/>
      <w:marLeft w:val="0"/>
      <w:marRight w:val="0"/>
      <w:marTop w:val="0"/>
      <w:marBottom w:val="0"/>
      <w:divBdr>
        <w:top w:val="none" w:sz="0" w:space="0" w:color="auto"/>
        <w:left w:val="none" w:sz="0" w:space="0" w:color="auto"/>
        <w:bottom w:val="none" w:sz="0" w:space="0" w:color="auto"/>
        <w:right w:val="none" w:sz="0" w:space="0" w:color="auto"/>
      </w:divBdr>
    </w:div>
    <w:div w:id="1811702698">
      <w:bodyDiv w:val="1"/>
      <w:marLeft w:val="0"/>
      <w:marRight w:val="0"/>
      <w:marTop w:val="0"/>
      <w:marBottom w:val="0"/>
      <w:divBdr>
        <w:top w:val="none" w:sz="0" w:space="0" w:color="auto"/>
        <w:left w:val="none" w:sz="0" w:space="0" w:color="auto"/>
        <w:bottom w:val="none" w:sz="0" w:space="0" w:color="auto"/>
        <w:right w:val="none" w:sz="0" w:space="0" w:color="auto"/>
      </w:divBdr>
      <w:divsChild>
        <w:div w:id="661741914">
          <w:marLeft w:val="0"/>
          <w:marRight w:val="0"/>
          <w:marTop w:val="0"/>
          <w:marBottom w:val="0"/>
          <w:divBdr>
            <w:top w:val="none" w:sz="0" w:space="0" w:color="auto"/>
            <w:left w:val="none" w:sz="0" w:space="0" w:color="auto"/>
            <w:bottom w:val="none" w:sz="0" w:space="0" w:color="auto"/>
            <w:right w:val="none" w:sz="0" w:space="0" w:color="auto"/>
          </w:divBdr>
          <w:divsChild>
            <w:div w:id="737748802">
              <w:marLeft w:val="0"/>
              <w:marRight w:val="0"/>
              <w:marTop w:val="0"/>
              <w:marBottom w:val="0"/>
              <w:divBdr>
                <w:top w:val="none" w:sz="0" w:space="0" w:color="auto"/>
                <w:left w:val="none" w:sz="0" w:space="0" w:color="auto"/>
                <w:bottom w:val="none" w:sz="0" w:space="0" w:color="auto"/>
                <w:right w:val="none" w:sz="0" w:space="0" w:color="auto"/>
              </w:divBdr>
              <w:divsChild>
                <w:div w:id="15642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F0AA8-DC2A-4ACE-8890-B5CC928FB66D}"/>
</file>

<file path=customXml/itemProps2.xml><?xml version="1.0" encoding="utf-8"?>
<ds:datastoreItem xmlns:ds="http://schemas.openxmlformats.org/officeDocument/2006/customXml" ds:itemID="{1DC76A8B-11F1-46AC-826C-A8F6E9E3F903}"/>
</file>

<file path=customXml/itemProps3.xml><?xml version="1.0" encoding="utf-8"?>
<ds:datastoreItem xmlns:ds="http://schemas.openxmlformats.org/officeDocument/2006/customXml" ds:itemID="{AD8BF5ED-1095-4AD6-A947-84163753CADA}"/>
</file>

<file path=customXml/itemProps4.xml><?xml version="1.0" encoding="utf-8"?>
<ds:datastoreItem xmlns:ds="http://schemas.openxmlformats.org/officeDocument/2006/customXml" ds:itemID="{F6318CAB-9AB4-4D18-B053-2C45ACD60CFD}"/>
</file>

<file path=docProps/app.xml><?xml version="1.0" encoding="utf-8"?>
<Properties xmlns="http://schemas.openxmlformats.org/officeDocument/2006/extended-properties" xmlns:vt="http://schemas.openxmlformats.org/officeDocument/2006/docPropsVTypes">
  <Template>Normal.dotm</Template>
  <TotalTime>1</TotalTime>
  <Pages>8</Pages>
  <Words>2711</Words>
  <Characters>15458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1703630</vt:lpstr>
    </vt:vector>
  </TitlesOfParts>
  <Company>CSD</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General Observations of Myanmar on the report of the Special Rapporteur on the situation of human rights in Myanmar *Reissued for technical reasons</dc:title>
  <dc:subject>A/HRC/34/67/Add.1</dc:subject>
  <dc:creator>Jingping Wang</dc:creator>
  <cp:lastModifiedBy>Iuliia Somova</cp:lastModifiedBy>
  <cp:revision>2</cp:revision>
  <cp:lastPrinted>2017-03-09T16:32:00Z</cp:lastPrinted>
  <dcterms:created xsi:type="dcterms:W3CDTF">2017-03-10T09:42:00Z</dcterms:created>
  <dcterms:modified xsi:type="dcterms:W3CDTF">2017-03-10T09:42:00Z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7100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