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5609128" w14:textId="77777777" w:rsidTr="00E806EE">
        <w:trPr>
          <w:trHeight w:val="851"/>
        </w:trPr>
        <w:tc>
          <w:tcPr>
            <w:tcW w:w="1259" w:type="dxa"/>
            <w:tcBorders>
              <w:top w:val="nil"/>
              <w:left w:val="nil"/>
              <w:bottom w:val="single" w:sz="4" w:space="0" w:color="auto"/>
              <w:right w:val="nil"/>
            </w:tcBorders>
          </w:tcPr>
          <w:p w14:paraId="3F00BA75"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9FDF7A4" w14:textId="6204D35E"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F121FF3" w14:textId="77777777" w:rsidR="00446DE4" w:rsidRPr="00DE3EC0" w:rsidRDefault="00F04475" w:rsidP="00F04475">
            <w:pPr>
              <w:jc w:val="right"/>
            </w:pPr>
            <w:r w:rsidRPr="00F04475">
              <w:rPr>
                <w:sz w:val="40"/>
              </w:rPr>
              <w:t>A</w:t>
            </w:r>
            <w:r>
              <w:t>/HRC/35/39</w:t>
            </w:r>
          </w:p>
        </w:tc>
      </w:tr>
      <w:tr w:rsidR="003107FA" w14:paraId="2BC20890" w14:textId="77777777" w:rsidTr="00E806EE">
        <w:trPr>
          <w:trHeight w:val="2835"/>
        </w:trPr>
        <w:tc>
          <w:tcPr>
            <w:tcW w:w="1259" w:type="dxa"/>
            <w:tcBorders>
              <w:top w:val="single" w:sz="4" w:space="0" w:color="auto"/>
              <w:left w:val="nil"/>
              <w:bottom w:val="single" w:sz="12" w:space="0" w:color="auto"/>
              <w:right w:val="nil"/>
            </w:tcBorders>
          </w:tcPr>
          <w:p w14:paraId="54AD8A3D" w14:textId="28CD2B5A"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209D36C8" w14:textId="6E2D9569" w:rsidR="003B44DA" w:rsidRPr="00B3317B" w:rsidRDefault="00637F8A"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4A4B4A5B" w14:textId="77777777" w:rsidR="003107FA" w:rsidRDefault="00F04475" w:rsidP="00F04475">
            <w:pPr>
              <w:spacing w:before="240" w:line="240" w:lineRule="exact"/>
            </w:pPr>
            <w:r>
              <w:t>Distr.: General</w:t>
            </w:r>
          </w:p>
          <w:p w14:paraId="45706BA3" w14:textId="085FCBB1" w:rsidR="00F04475" w:rsidRDefault="00214EFD" w:rsidP="00F04475">
            <w:pPr>
              <w:spacing w:line="240" w:lineRule="exact"/>
            </w:pPr>
            <w:r>
              <w:t>7 June</w:t>
            </w:r>
            <w:r w:rsidR="00F04475">
              <w:t xml:space="preserve"> 2017</w:t>
            </w:r>
          </w:p>
          <w:p w14:paraId="04DE193F" w14:textId="77777777" w:rsidR="00F04475" w:rsidRDefault="00F04475" w:rsidP="00F04475">
            <w:pPr>
              <w:spacing w:line="240" w:lineRule="exact"/>
            </w:pPr>
          </w:p>
          <w:p w14:paraId="577B2EDF" w14:textId="77777777" w:rsidR="00F04475" w:rsidRDefault="00F04475" w:rsidP="00F04475">
            <w:pPr>
              <w:spacing w:line="240" w:lineRule="exact"/>
            </w:pPr>
            <w:r>
              <w:t>Original: English</w:t>
            </w:r>
          </w:p>
        </w:tc>
      </w:tr>
    </w:tbl>
    <w:p w14:paraId="4DCF5733" w14:textId="77777777" w:rsidR="00265EF8" w:rsidRPr="00214EFD" w:rsidRDefault="00265EF8" w:rsidP="00265EF8">
      <w:pPr>
        <w:suppressAutoHyphens w:val="0"/>
        <w:spacing w:before="120"/>
        <w:jc w:val="both"/>
        <w:rPr>
          <w:b/>
          <w:sz w:val="24"/>
          <w:szCs w:val="24"/>
        </w:rPr>
      </w:pPr>
      <w:r w:rsidRPr="00214EFD">
        <w:rPr>
          <w:b/>
          <w:sz w:val="24"/>
          <w:szCs w:val="24"/>
        </w:rPr>
        <w:t>Human Rights Council</w:t>
      </w:r>
    </w:p>
    <w:p w14:paraId="26512608" w14:textId="77777777" w:rsidR="00265EF8" w:rsidRPr="00214EFD" w:rsidRDefault="00265EF8" w:rsidP="00265EF8">
      <w:pPr>
        <w:suppressAutoHyphens w:val="0"/>
        <w:jc w:val="both"/>
        <w:rPr>
          <w:b/>
        </w:rPr>
      </w:pPr>
      <w:r w:rsidRPr="00214EFD">
        <w:rPr>
          <w:b/>
        </w:rPr>
        <w:t xml:space="preserve">Thirty-fifth </w:t>
      </w:r>
      <w:proofErr w:type="gramStart"/>
      <w:r w:rsidRPr="00214EFD">
        <w:rPr>
          <w:b/>
        </w:rPr>
        <w:t>session</w:t>
      </w:r>
      <w:proofErr w:type="gramEnd"/>
    </w:p>
    <w:p w14:paraId="546E778B" w14:textId="77777777" w:rsidR="00214EFD" w:rsidRPr="001B5F35" w:rsidRDefault="00214EFD" w:rsidP="00214EFD">
      <w:r w:rsidRPr="001B5F35">
        <w:t>6-23 June 2017</w:t>
      </w:r>
    </w:p>
    <w:p w14:paraId="122CC6F8" w14:textId="1AEDE7AA" w:rsidR="00265EF8" w:rsidRPr="00214EFD" w:rsidRDefault="00265EF8" w:rsidP="00265EF8">
      <w:pPr>
        <w:suppressAutoHyphens w:val="0"/>
        <w:jc w:val="both"/>
      </w:pPr>
      <w:r w:rsidRPr="00214EFD">
        <w:t xml:space="preserve">Agenda item </w:t>
      </w:r>
      <w:r w:rsidR="00971924" w:rsidRPr="00214EFD">
        <w:t>4</w:t>
      </w:r>
    </w:p>
    <w:p w14:paraId="5AD9C533" w14:textId="77777777" w:rsidR="00265EF8" w:rsidRPr="00265EF8" w:rsidRDefault="00265EF8" w:rsidP="00265EF8">
      <w:pPr>
        <w:rPr>
          <w:b/>
        </w:rPr>
      </w:pPr>
      <w:r w:rsidRPr="00265EF8">
        <w:rPr>
          <w:b/>
        </w:rPr>
        <w:t>Hu</w:t>
      </w:r>
      <w:r w:rsidRPr="00214EFD">
        <w:t>m</w:t>
      </w:r>
      <w:r w:rsidRPr="00265EF8">
        <w:rPr>
          <w:b/>
        </w:rPr>
        <w:t>an rights situations that require the Council’s attention</w:t>
      </w:r>
    </w:p>
    <w:p w14:paraId="613CC892" w14:textId="77777777" w:rsidR="00214EFD" w:rsidRDefault="00214EFD" w:rsidP="00214EFD">
      <w:pPr>
        <w:pStyle w:val="HMG"/>
      </w:pPr>
      <w:r w:rsidRPr="00265EF8">
        <w:tab/>
      </w:r>
      <w:r w:rsidRPr="00265EF8">
        <w:tab/>
        <w:t xml:space="preserve">Report of the Special Rapporteur on the situation of human rights in Eritrea, Sheila B. </w:t>
      </w:r>
      <w:proofErr w:type="spellStart"/>
      <w:r w:rsidRPr="00265EF8">
        <w:t>Keetharuth</w:t>
      </w:r>
      <w:proofErr w:type="spellEnd"/>
      <w:r w:rsidRPr="00214EFD">
        <w:rPr>
          <w:rStyle w:val="FootnoteReference"/>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435087" w14:paraId="64C1B3E0" w14:textId="77777777" w:rsidTr="00B553B9">
        <w:trPr>
          <w:jc w:val="center"/>
        </w:trPr>
        <w:tc>
          <w:tcPr>
            <w:tcW w:w="9637" w:type="dxa"/>
            <w:tcBorders>
              <w:bottom w:val="nil"/>
            </w:tcBorders>
          </w:tcPr>
          <w:p w14:paraId="181E7D82" w14:textId="77777777" w:rsidR="00435087" w:rsidRPr="001555DF" w:rsidRDefault="00435087" w:rsidP="00B553B9">
            <w:pPr>
              <w:tabs>
                <w:tab w:val="left" w:pos="255"/>
              </w:tabs>
              <w:suppressAutoHyphens w:val="0"/>
              <w:spacing w:before="240" w:after="120"/>
              <w:rPr>
                <w:sz w:val="24"/>
              </w:rPr>
            </w:pPr>
            <w:r>
              <w:tab/>
            </w:r>
            <w:r>
              <w:rPr>
                <w:i/>
                <w:sz w:val="24"/>
              </w:rPr>
              <w:t>Summary</w:t>
            </w:r>
          </w:p>
        </w:tc>
      </w:tr>
      <w:tr w:rsidR="00435087" w14:paraId="0B455048" w14:textId="77777777" w:rsidTr="00B553B9">
        <w:trPr>
          <w:jc w:val="center"/>
        </w:trPr>
        <w:tc>
          <w:tcPr>
            <w:tcW w:w="9637" w:type="dxa"/>
            <w:tcBorders>
              <w:top w:val="nil"/>
              <w:bottom w:val="nil"/>
            </w:tcBorders>
            <w:shd w:val="clear" w:color="auto" w:fill="auto"/>
          </w:tcPr>
          <w:p w14:paraId="3DA7634B" w14:textId="17554A4A" w:rsidR="00435087" w:rsidRDefault="00435087" w:rsidP="00435087">
            <w:pPr>
              <w:pStyle w:val="SingleTxtG"/>
              <w:rPr>
                <w:rFonts w:eastAsiaTheme="minorHAnsi"/>
              </w:rPr>
            </w:pPr>
            <w:r>
              <w:tab/>
            </w:r>
            <w:r w:rsidRPr="00A2701A">
              <w:rPr>
                <w:rFonts w:eastAsiaTheme="minorHAnsi"/>
              </w:rPr>
              <w:t>The present report is submitted pursuant to Human Rights Council resolution 32/</w:t>
            </w:r>
            <w:r>
              <w:rPr>
                <w:rFonts w:eastAsiaTheme="minorHAnsi"/>
              </w:rPr>
              <w:t>24</w:t>
            </w:r>
            <w:r w:rsidRPr="00A2701A">
              <w:rPr>
                <w:rFonts w:eastAsiaTheme="minorHAnsi"/>
              </w:rPr>
              <w:t xml:space="preserve">, which extended the mandate of the Special Rapporteur on the situation of human rights in Eritrea for one year, and requested that the mandate holder follow up on the implementation of the recommendations of the Commission of Inquiry on </w:t>
            </w:r>
            <w:r>
              <w:rPr>
                <w:rFonts w:eastAsiaTheme="minorHAnsi"/>
              </w:rPr>
              <w:t>H</w:t>
            </w:r>
            <w:r w:rsidRPr="00A2701A">
              <w:rPr>
                <w:rFonts w:eastAsiaTheme="minorHAnsi"/>
              </w:rPr>
              <w:t xml:space="preserve">uman </w:t>
            </w:r>
            <w:r>
              <w:rPr>
                <w:rFonts w:eastAsiaTheme="minorHAnsi"/>
              </w:rPr>
              <w:t>R</w:t>
            </w:r>
            <w:r w:rsidRPr="00A2701A">
              <w:rPr>
                <w:rFonts w:eastAsiaTheme="minorHAnsi"/>
              </w:rPr>
              <w:t xml:space="preserve">ights in Eritrea in its report </w:t>
            </w:r>
            <w:r>
              <w:rPr>
                <w:rFonts w:eastAsiaTheme="minorHAnsi"/>
              </w:rPr>
              <w:t>(</w:t>
            </w:r>
            <w:r w:rsidRPr="00A2701A">
              <w:rPr>
                <w:rFonts w:eastAsiaTheme="minorHAnsi"/>
              </w:rPr>
              <w:t>A/HRC/32/47</w:t>
            </w:r>
            <w:r>
              <w:rPr>
                <w:rFonts w:eastAsiaTheme="minorHAnsi"/>
              </w:rPr>
              <w:t>)</w:t>
            </w:r>
            <w:r w:rsidRPr="00A2701A">
              <w:rPr>
                <w:rFonts w:eastAsiaTheme="minorHAnsi"/>
              </w:rPr>
              <w:t xml:space="preserve"> presented to the Human Rights Council in June 2016</w:t>
            </w:r>
            <w:r>
              <w:rPr>
                <w:rFonts w:eastAsiaTheme="minorHAnsi"/>
              </w:rPr>
              <w:t>.</w:t>
            </w:r>
          </w:p>
          <w:p w14:paraId="0BE52C5C" w14:textId="77777777" w:rsidR="00435087" w:rsidRDefault="00435087" w:rsidP="00435087">
            <w:pPr>
              <w:pStyle w:val="SingleTxtG"/>
              <w:ind w:firstLine="566"/>
              <w:rPr>
                <w:rFonts w:eastAsiaTheme="minorHAnsi"/>
              </w:rPr>
            </w:pPr>
            <w:r w:rsidRPr="00A2701A">
              <w:rPr>
                <w:rFonts w:eastAsiaTheme="minorHAnsi"/>
              </w:rPr>
              <w:t>In the present report, the Special Rapporteur provides information about her activities, notes relevant regional developments, the situation of Eritreans fleeing their home country and Eritrea’s engagement with the international community</w:t>
            </w:r>
            <w:r>
              <w:rPr>
                <w:rFonts w:eastAsiaTheme="minorHAnsi"/>
              </w:rPr>
              <w:t>.</w:t>
            </w:r>
          </w:p>
          <w:p w14:paraId="557F7FC3" w14:textId="77777777" w:rsidR="00435087" w:rsidRDefault="00435087" w:rsidP="00435087">
            <w:pPr>
              <w:pStyle w:val="SingleTxtG"/>
              <w:ind w:firstLine="566"/>
              <w:rPr>
                <w:rFonts w:eastAsiaTheme="minorHAnsi"/>
              </w:rPr>
            </w:pPr>
            <w:r w:rsidRPr="00A2701A">
              <w:rPr>
                <w:rFonts w:eastAsiaTheme="minorHAnsi"/>
              </w:rPr>
              <w:t xml:space="preserve">The Special Rapporteur </w:t>
            </w:r>
            <w:r w:rsidRPr="00A2701A">
              <w:t>notes</w:t>
            </w:r>
            <w:r w:rsidRPr="00A2701A">
              <w:rPr>
                <w:rFonts w:eastAsiaTheme="minorHAnsi"/>
              </w:rPr>
              <w:t xml:space="preserve"> that the Government of Eritrea has not made any effort to </w:t>
            </w:r>
            <w:r>
              <w:t xml:space="preserve">address </w:t>
            </w:r>
            <w:r w:rsidRPr="00A2701A">
              <w:t>the human rights concerns highlighted by the Commission of Inquiry and that it has shown no</w:t>
            </w:r>
            <w:r w:rsidRPr="00A2701A">
              <w:rPr>
                <w:rFonts w:eastAsiaTheme="minorHAnsi"/>
              </w:rPr>
              <w:t xml:space="preserve"> willingness to tackle impunity with regard to perpetrators of past </w:t>
            </w:r>
            <w:r>
              <w:rPr>
                <w:rFonts w:eastAsiaTheme="minorHAnsi"/>
              </w:rPr>
              <w:t xml:space="preserve">and ongoing </w:t>
            </w:r>
            <w:r w:rsidRPr="00A2701A">
              <w:rPr>
                <w:rFonts w:eastAsiaTheme="minorHAnsi"/>
              </w:rPr>
              <w:t>violations</w:t>
            </w:r>
            <w:r>
              <w:rPr>
                <w:rFonts w:eastAsiaTheme="minorHAnsi"/>
              </w:rPr>
              <w:t>.</w:t>
            </w:r>
          </w:p>
          <w:p w14:paraId="761E80EF" w14:textId="6A41A53B" w:rsidR="00435087" w:rsidRDefault="00435087" w:rsidP="00435087">
            <w:pPr>
              <w:pStyle w:val="SingleTxtG"/>
              <w:ind w:firstLine="566"/>
            </w:pPr>
            <w:r w:rsidRPr="00A2701A">
              <w:rPr>
                <w:rFonts w:eastAsiaTheme="minorHAnsi"/>
              </w:rPr>
              <w:t xml:space="preserve">Finally, the Special Rapporteur </w:t>
            </w:r>
            <w:r w:rsidRPr="00A2701A">
              <w:t>sets out the</w:t>
            </w:r>
            <w:r w:rsidRPr="00A2701A">
              <w:rPr>
                <w:rFonts w:eastAsiaTheme="minorHAnsi"/>
              </w:rPr>
              <w:t xml:space="preserve"> steps required to put an end to continuing human rights violations and impunity, </w:t>
            </w:r>
            <w:r w:rsidRPr="00A2701A">
              <w:t>and presents possible</w:t>
            </w:r>
            <w:r w:rsidRPr="00A2701A">
              <w:rPr>
                <w:rFonts w:eastAsiaTheme="minorHAnsi"/>
              </w:rPr>
              <w:t xml:space="preserve"> avenues to pursue accountability by holding perpetrators of international crimes accountable</w:t>
            </w:r>
            <w:r>
              <w:rPr>
                <w:rFonts w:eastAsiaTheme="minorHAnsi"/>
              </w:rPr>
              <w:t>.</w:t>
            </w:r>
          </w:p>
        </w:tc>
      </w:tr>
      <w:tr w:rsidR="00435087" w14:paraId="248F1356" w14:textId="77777777" w:rsidTr="00B553B9">
        <w:trPr>
          <w:jc w:val="center"/>
        </w:trPr>
        <w:tc>
          <w:tcPr>
            <w:tcW w:w="9637" w:type="dxa"/>
            <w:tcBorders>
              <w:top w:val="nil"/>
            </w:tcBorders>
          </w:tcPr>
          <w:p w14:paraId="7D258C94" w14:textId="77777777" w:rsidR="00435087" w:rsidRDefault="00435087" w:rsidP="00B553B9">
            <w:pPr>
              <w:suppressAutoHyphens w:val="0"/>
            </w:pPr>
          </w:p>
        </w:tc>
      </w:tr>
    </w:tbl>
    <w:p w14:paraId="647CCB91" w14:textId="77777777" w:rsidR="002E2D91" w:rsidRDefault="002E2D91">
      <w:pPr>
        <w:suppressAutoHyphens w:val="0"/>
        <w:spacing w:line="240" w:lineRule="auto"/>
      </w:pPr>
    </w:p>
    <w:p w14:paraId="6220868E" w14:textId="77777777" w:rsidR="00265EF8" w:rsidRDefault="00265EF8">
      <w:pPr>
        <w:suppressAutoHyphens w:val="0"/>
        <w:spacing w:line="240" w:lineRule="auto"/>
      </w:pPr>
      <w:r>
        <w:br w:type="page"/>
      </w:r>
    </w:p>
    <w:p w14:paraId="14D6D233" w14:textId="77777777" w:rsidR="00265EF8" w:rsidRDefault="00265EF8" w:rsidP="00265EF8">
      <w:pPr>
        <w:spacing w:after="120"/>
        <w:rPr>
          <w:sz w:val="28"/>
        </w:rPr>
      </w:pPr>
      <w:r>
        <w:rPr>
          <w:sz w:val="28"/>
        </w:rPr>
        <w:lastRenderedPageBreak/>
        <w:t>Contents</w:t>
      </w:r>
    </w:p>
    <w:p w14:paraId="104AB57D" w14:textId="77777777" w:rsidR="00265EF8" w:rsidRDefault="00265EF8" w:rsidP="00265EF8">
      <w:pPr>
        <w:tabs>
          <w:tab w:val="right" w:pos="9638"/>
        </w:tabs>
        <w:spacing w:after="120"/>
        <w:ind w:left="283"/>
        <w:rPr>
          <w:sz w:val="18"/>
        </w:rPr>
      </w:pPr>
      <w:r>
        <w:rPr>
          <w:i/>
          <w:sz w:val="18"/>
        </w:rPr>
        <w:tab/>
        <w:t>Page</w:t>
      </w:r>
    </w:p>
    <w:p w14:paraId="1D21306A" w14:textId="420B7CE2" w:rsidR="00265EF8" w:rsidRPr="00214EFD" w:rsidRDefault="00214EFD" w:rsidP="00214EFD">
      <w:pPr>
        <w:tabs>
          <w:tab w:val="right" w:pos="850"/>
          <w:tab w:val="left" w:pos="1134"/>
          <w:tab w:val="left" w:pos="1559"/>
          <w:tab w:val="left" w:pos="1984"/>
          <w:tab w:val="left" w:leader="dot" w:pos="8929"/>
          <w:tab w:val="right" w:pos="9638"/>
        </w:tabs>
        <w:spacing w:after="120"/>
      </w:pPr>
      <w:r>
        <w:tab/>
      </w:r>
      <w:r w:rsidRPr="00214EFD">
        <w:t>I.</w:t>
      </w:r>
      <w:r w:rsidRPr="00214EFD">
        <w:tab/>
      </w:r>
      <w:r w:rsidR="00265EF8" w:rsidRPr="00214EFD">
        <w:t>Introduction</w:t>
      </w:r>
      <w:r w:rsidR="00154C08" w:rsidRPr="00214EFD">
        <w:tab/>
      </w:r>
      <w:r w:rsidR="00154C08" w:rsidRPr="00214EFD">
        <w:tab/>
      </w:r>
      <w:r w:rsidR="002E2D91" w:rsidRPr="00214EFD">
        <w:t>3</w:t>
      </w:r>
    </w:p>
    <w:p w14:paraId="1D4B083C" w14:textId="164ED772" w:rsidR="00265EF8" w:rsidRPr="00214EFD" w:rsidRDefault="00265EF8" w:rsidP="00265EF8">
      <w:pPr>
        <w:tabs>
          <w:tab w:val="right" w:pos="850"/>
          <w:tab w:val="left" w:pos="1134"/>
          <w:tab w:val="left" w:pos="1559"/>
          <w:tab w:val="left" w:pos="1984"/>
          <w:tab w:val="left" w:leader="dot" w:pos="8929"/>
          <w:tab w:val="right" w:pos="9638"/>
        </w:tabs>
        <w:spacing w:after="120"/>
      </w:pPr>
      <w:r w:rsidRPr="00214EFD">
        <w:tab/>
        <w:t>II.</w:t>
      </w:r>
      <w:r w:rsidRPr="00214EFD">
        <w:tab/>
        <w:t>Activities</w:t>
      </w:r>
      <w:r w:rsidRPr="00214EFD">
        <w:tab/>
      </w:r>
      <w:r w:rsidRPr="00214EFD">
        <w:tab/>
      </w:r>
      <w:r w:rsidR="00A65376" w:rsidRPr="00214EFD">
        <w:tab/>
      </w:r>
      <w:r w:rsidR="002E2D91" w:rsidRPr="00214EFD">
        <w:t>3</w:t>
      </w:r>
    </w:p>
    <w:p w14:paraId="6287A256" w14:textId="69ABF1C0" w:rsidR="00265EF8" w:rsidRPr="00214EFD" w:rsidRDefault="00265EF8" w:rsidP="00265EF8">
      <w:pPr>
        <w:tabs>
          <w:tab w:val="right" w:pos="850"/>
          <w:tab w:val="left" w:pos="1134"/>
          <w:tab w:val="left" w:pos="1559"/>
          <w:tab w:val="left" w:pos="1984"/>
          <w:tab w:val="left" w:leader="dot" w:pos="8929"/>
          <w:tab w:val="right" w:pos="9638"/>
        </w:tabs>
        <w:spacing w:after="120"/>
      </w:pPr>
      <w:r w:rsidRPr="00214EFD">
        <w:tab/>
        <w:t>III.</w:t>
      </w:r>
      <w:r w:rsidRPr="00214EFD">
        <w:tab/>
        <w:t>Regional developments</w:t>
      </w:r>
      <w:r w:rsidR="00154C08" w:rsidRPr="00214EFD">
        <w:tab/>
      </w:r>
      <w:r w:rsidR="00154C08" w:rsidRPr="00214EFD">
        <w:tab/>
      </w:r>
      <w:r w:rsidR="002E2D91" w:rsidRPr="00214EFD">
        <w:t>4</w:t>
      </w:r>
    </w:p>
    <w:p w14:paraId="086BB475" w14:textId="07C752C8" w:rsidR="00265EF8" w:rsidRPr="00214EFD" w:rsidRDefault="00265EF8" w:rsidP="00265EF8">
      <w:pPr>
        <w:tabs>
          <w:tab w:val="right" w:pos="850"/>
          <w:tab w:val="left" w:pos="1134"/>
          <w:tab w:val="left" w:pos="1559"/>
          <w:tab w:val="left" w:pos="1984"/>
          <w:tab w:val="left" w:leader="dot" w:pos="8929"/>
          <w:tab w:val="right" w:pos="9638"/>
        </w:tabs>
        <w:spacing w:after="120"/>
      </w:pPr>
      <w:r w:rsidRPr="00214EFD">
        <w:tab/>
        <w:t>IV.</w:t>
      </w:r>
      <w:r w:rsidRPr="00214EFD">
        <w:tab/>
        <w:t>Update on the human rights situation</w:t>
      </w:r>
      <w:r w:rsidR="004142A2" w:rsidRPr="00214EFD">
        <w:tab/>
      </w:r>
      <w:r w:rsidR="00154C08" w:rsidRPr="00214EFD">
        <w:tab/>
      </w:r>
      <w:r w:rsidR="002E2D91" w:rsidRPr="00214EFD">
        <w:t>5</w:t>
      </w:r>
    </w:p>
    <w:p w14:paraId="26F69F9B" w14:textId="610854A9" w:rsidR="00265EF8" w:rsidRPr="00214EFD" w:rsidRDefault="00265EF8" w:rsidP="00265EF8">
      <w:pPr>
        <w:tabs>
          <w:tab w:val="right" w:pos="850"/>
          <w:tab w:val="left" w:pos="1134"/>
          <w:tab w:val="left" w:pos="1559"/>
          <w:tab w:val="left" w:pos="1984"/>
          <w:tab w:val="left" w:leader="dot" w:pos="8929"/>
          <w:tab w:val="right" w:pos="9638"/>
        </w:tabs>
        <w:spacing w:after="120"/>
      </w:pPr>
      <w:r w:rsidRPr="00214EFD">
        <w:tab/>
        <w:t>V.</w:t>
      </w:r>
      <w:r w:rsidRPr="00214EFD">
        <w:tab/>
        <w:t>Eritrean refugees</w:t>
      </w:r>
      <w:r w:rsidR="00154C08" w:rsidRPr="00214EFD">
        <w:tab/>
      </w:r>
      <w:r w:rsidR="00154C08" w:rsidRPr="00214EFD">
        <w:tab/>
      </w:r>
      <w:r w:rsidR="002E2D91" w:rsidRPr="00214EFD">
        <w:t>8</w:t>
      </w:r>
    </w:p>
    <w:p w14:paraId="5E55D280" w14:textId="0EB4AC45" w:rsidR="00265EF8" w:rsidRDefault="00265EF8" w:rsidP="00265EF8">
      <w:pPr>
        <w:tabs>
          <w:tab w:val="right" w:pos="850"/>
          <w:tab w:val="left" w:pos="1134"/>
          <w:tab w:val="left" w:pos="1559"/>
          <w:tab w:val="left" w:pos="1984"/>
          <w:tab w:val="left" w:leader="dot" w:pos="8929"/>
          <w:tab w:val="right" w:pos="9638"/>
        </w:tabs>
        <w:spacing w:after="120"/>
      </w:pPr>
      <w:r w:rsidRPr="00214EFD">
        <w:tab/>
        <w:t>VI.</w:t>
      </w:r>
      <w:r w:rsidRPr="00214EFD">
        <w:tab/>
        <w:t>Eritrea’s engagement with external actors on human rights</w:t>
      </w:r>
      <w:r w:rsidRPr="00214EFD">
        <w:tab/>
      </w:r>
      <w:r w:rsidRPr="00214EFD">
        <w:tab/>
      </w:r>
      <w:r w:rsidR="004142A2">
        <w:t>12</w:t>
      </w:r>
    </w:p>
    <w:p w14:paraId="1D79667F" w14:textId="6E2A997A" w:rsidR="00265EF8" w:rsidRDefault="00265EF8" w:rsidP="00265EF8">
      <w:pPr>
        <w:tabs>
          <w:tab w:val="right" w:pos="850"/>
          <w:tab w:val="left" w:pos="1134"/>
          <w:tab w:val="left" w:pos="1559"/>
          <w:tab w:val="left" w:pos="1984"/>
          <w:tab w:val="left" w:leader="dot" w:pos="8929"/>
          <w:tab w:val="right" w:pos="9638"/>
        </w:tabs>
        <w:spacing w:after="120"/>
      </w:pPr>
      <w:r>
        <w:tab/>
      </w:r>
      <w:r>
        <w:tab/>
        <w:t>A.</w:t>
      </w:r>
      <w:r>
        <w:tab/>
      </w:r>
      <w:r w:rsidRPr="00265EF8">
        <w:t xml:space="preserve">Scrutiny by international and regional human rights mechanisms </w:t>
      </w:r>
      <w:r w:rsidR="00154C08">
        <w:tab/>
      </w:r>
      <w:r w:rsidR="00154C08">
        <w:tab/>
      </w:r>
      <w:r w:rsidR="004142A2">
        <w:t>12</w:t>
      </w:r>
    </w:p>
    <w:p w14:paraId="555DE27D" w14:textId="78E67DDA" w:rsidR="00265EF8" w:rsidRDefault="00265EF8" w:rsidP="00265EF8">
      <w:pPr>
        <w:tabs>
          <w:tab w:val="right" w:pos="850"/>
          <w:tab w:val="left" w:pos="1134"/>
          <w:tab w:val="left" w:pos="1559"/>
          <w:tab w:val="left" w:pos="1984"/>
          <w:tab w:val="left" w:leader="dot" w:pos="8929"/>
          <w:tab w:val="right" w:pos="9638"/>
        </w:tabs>
        <w:spacing w:after="120"/>
      </w:pPr>
      <w:r>
        <w:tab/>
      </w:r>
      <w:r>
        <w:tab/>
        <w:t>B.</w:t>
      </w:r>
      <w:r>
        <w:tab/>
      </w:r>
      <w:r w:rsidRPr="00265EF8">
        <w:t>Assistance by the international community</w:t>
      </w:r>
      <w:r w:rsidR="00154C08">
        <w:tab/>
      </w:r>
      <w:r w:rsidR="00154C08">
        <w:tab/>
      </w:r>
      <w:r w:rsidR="004142A2">
        <w:t>13</w:t>
      </w:r>
    </w:p>
    <w:p w14:paraId="0DC6B2C6" w14:textId="515DFC00" w:rsidR="00265EF8" w:rsidRDefault="00214EFD" w:rsidP="00265EF8">
      <w:pPr>
        <w:tabs>
          <w:tab w:val="right" w:pos="850"/>
          <w:tab w:val="left" w:pos="1134"/>
          <w:tab w:val="left" w:pos="1559"/>
          <w:tab w:val="left" w:pos="1984"/>
          <w:tab w:val="left" w:leader="dot" w:pos="8929"/>
          <w:tab w:val="right" w:pos="9638"/>
        </w:tabs>
        <w:spacing w:after="120"/>
      </w:pPr>
      <w:r>
        <w:tab/>
      </w:r>
      <w:r>
        <w:tab/>
        <w:t>C.</w:t>
      </w:r>
      <w:r w:rsidR="00265EF8">
        <w:tab/>
      </w:r>
      <w:r w:rsidR="00265EF8" w:rsidRPr="00265EF8">
        <w:t>Lack of progress</w:t>
      </w:r>
      <w:r w:rsidR="00154C08">
        <w:tab/>
      </w:r>
      <w:r w:rsidR="00154C08">
        <w:tab/>
      </w:r>
      <w:r w:rsidR="00553C9C">
        <w:t>14</w:t>
      </w:r>
    </w:p>
    <w:p w14:paraId="1AC515D9" w14:textId="09E17472" w:rsidR="00265EF8" w:rsidRDefault="00265EF8" w:rsidP="00265EF8">
      <w:pPr>
        <w:tabs>
          <w:tab w:val="right" w:pos="850"/>
          <w:tab w:val="left" w:pos="1134"/>
          <w:tab w:val="left" w:pos="1559"/>
          <w:tab w:val="left" w:pos="1984"/>
          <w:tab w:val="left" w:leader="dot" w:pos="8929"/>
          <w:tab w:val="right" w:pos="9638"/>
        </w:tabs>
        <w:spacing w:after="120"/>
      </w:pPr>
      <w:r>
        <w:tab/>
        <w:t>VI</w:t>
      </w:r>
      <w:r w:rsidR="00A65376">
        <w:t>I</w:t>
      </w:r>
      <w:r>
        <w:t>.</w:t>
      </w:r>
      <w:r>
        <w:tab/>
      </w:r>
      <w:r w:rsidR="00D56778">
        <w:t>Human rights in Eritrea: t</w:t>
      </w:r>
      <w:r w:rsidR="00A65376" w:rsidRPr="00A65376">
        <w:t>he way forward</w:t>
      </w:r>
      <w:r w:rsidR="00154C08">
        <w:tab/>
      </w:r>
      <w:r w:rsidR="00154C08">
        <w:tab/>
      </w:r>
      <w:r w:rsidR="004142A2">
        <w:t>15</w:t>
      </w:r>
    </w:p>
    <w:p w14:paraId="15E3D6FD" w14:textId="02339C56" w:rsidR="00265EF8" w:rsidRDefault="00265EF8" w:rsidP="00265EF8">
      <w:pPr>
        <w:tabs>
          <w:tab w:val="right" w:pos="850"/>
          <w:tab w:val="left" w:pos="1134"/>
          <w:tab w:val="left" w:pos="1559"/>
          <w:tab w:val="left" w:pos="1984"/>
          <w:tab w:val="left" w:leader="dot" w:pos="8929"/>
          <w:tab w:val="right" w:pos="9638"/>
        </w:tabs>
        <w:spacing w:after="120"/>
      </w:pPr>
      <w:r>
        <w:tab/>
      </w:r>
      <w:r>
        <w:tab/>
        <w:t>A.</w:t>
      </w:r>
      <w:r>
        <w:tab/>
      </w:r>
      <w:r w:rsidR="00A65376" w:rsidRPr="00A65376">
        <w:t>Improvement of the human rights situation</w:t>
      </w:r>
      <w:r w:rsidR="00154C08">
        <w:tab/>
      </w:r>
      <w:r w:rsidR="00154C08">
        <w:tab/>
      </w:r>
      <w:r w:rsidR="00553C9C">
        <w:t>15</w:t>
      </w:r>
    </w:p>
    <w:p w14:paraId="60BB6161" w14:textId="110144F8" w:rsidR="00265EF8" w:rsidRDefault="00265EF8" w:rsidP="00A65376">
      <w:pPr>
        <w:tabs>
          <w:tab w:val="right" w:pos="850"/>
          <w:tab w:val="left" w:pos="1134"/>
          <w:tab w:val="left" w:pos="1559"/>
          <w:tab w:val="left" w:pos="1984"/>
          <w:tab w:val="left" w:leader="dot" w:pos="8929"/>
          <w:tab w:val="right" w:pos="9638"/>
        </w:tabs>
        <w:spacing w:after="120"/>
      </w:pPr>
      <w:r>
        <w:tab/>
      </w:r>
      <w:r>
        <w:tab/>
        <w:t>B.</w:t>
      </w:r>
      <w:r>
        <w:tab/>
      </w:r>
      <w:r w:rsidR="00A65376" w:rsidRPr="00A65376">
        <w:t>Accountability for past violations</w:t>
      </w:r>
      <w:r w:rsidR="00154C08">
        <w:tab/>
      </w:r>
      <w:r w:rsidR="00154C08">
        <w:tab/>
      </w:r>
      <w:r w:rsidR="00553C9C">
        <w:t>16</w:t>
      </w:r>
    </w:p>
    <w:p w14:paraId="0F93AC4B" w14:textId="381FAEFD" w:rsidR="00265EF8" w:rsidRDefault="00265EF8" w:rsidP="00265EF8">
      <w:pPr>
        <w:tabs>
          <w:tab w:val="right" w:pos="850"/>
          <w:tab w:val="left" w:pos="1134"/>
          <w:tab w:val="left" w:pos="1559"/>
          <w:tab w:val="left" w:pos="1984"/>
          <w:tab w:val="left" w:leader="dot" w:pos="8929"/>
          <w:tab w:val="right" w:pos="9638"/>
        </w:tabs>
        <w:spacing w:after="120"/>
      </w:pPr>
      <w:r>
        <w:tab/>
        <w:t>VII</w:t>
      </w:r>
      <w:r w:rsidR="00A65376">
        <w:t>I</w:t>
      </w:r>
      <w:r>
        <w:t>.</w:t>
      </w:r>
      <w:r>
        <w:tab/>
        <w:t>Con</w:t>
      </w:r>
      <w:r w:rsidR="00154C08">
        <w:t>clusions and recommendations</w:t>
      </w:r>
      <w:r w:rsidR="00154C08">
        <w:tab/>
      </w:r>
      <w:r w:rsidR="00154C08">
        <w:tab/>
      </w:r>
      <w:r w:rsidR="004142A2">
        <w:t>19</w:t>
      </w:r>
    </w:p>
    <w:p w14:paraId="2DEA097F" w14:textId="0ED58B0C" w:rsidR="000C212A" w:rsidRDefault="000C212A" w:rsidP="000C212A">
      <w:pPr>
        <w:tabs>
          <w:tab w:val="right" w:pos="850"/>
          <w:tab w:val="left" w:pos="1134"/>
          <w:tab w:val="left" w:pos="1559"/>
          <w:tab w:val="left" w:pos="1984"/>
          <w:tab w:val="left" w:leader="dot" w:pos="8929"/>
          <w:tab w:val="right" w:pos="9638"/>
        </w:tabs>
        <w:spacing w:after="120"/>
      </w:pPr>
      <w:r>
        <w:tab/>
      </w:r>
      <w:r>
        <w:tab/>
        <w:t>A.</w:t>
      </w:r>
      <w:r>
        <w:tab/>
      </w:r>
      <w:r w:rsidR="00FE3E52">
        <w:t>Conclusions</w:t>
      </w:r>
      <w:r w:rsidRPr="00265EF8">
        <w:t xml:space="preserve"> </w:t>
      </w:r>
      <w:r>
        <w:tab/>
      </w:r>
      <w:r>
        <w:tab/>
      </w:r>
      <w:r w:rsidR="004142A2">
        <w:t>19</w:t>
      </w:r>
    </w:p>
    <w:p w14:paraId="7C2CC25D" w14:textId="7C7E086B" w:rsidR="000C212A" w:rsidRDefault="000C212A" w:rsidP="000C212A">
      <w:pPr>
        <w:tabs>
          <w:tab w:val="right" w:pos="850"/>
          <w:tab w:val="left" w:pos="1134"/>
          <w:tab w:val="left" w:pos="1559"/>
          <w:tab w:val="left" w:pos="1984"/>
          <w:tab w:val="left" w:leader="dot" w:pos="8929"/>
          <w:tab w:val="right" w:pos="9638"/>
        </w:tabs>
        <w:spacing w:after="120"/>
      </w:pPr>
      <w:r>
        <w:tab/>
      </w:r>
      <w:r>
        <w:tab/>
        <w:t>B.</w:t>
      </w:r>
      <w:r>
        <w:tab/>
      </w:r>
      <w:r w:rsidR="00FE3E52">
        <w:t>Recommendations</w:t>
      </w:r>
      <w:r>
        <w:tab/>
      </w:r>
      <w:r w:rsidR="00553C9C">
        <w:tab/>
        <w:t>19</w:t>
      </w:r>
    </w:p>
    <w:p w14:paraId="02E4E924" w14:textId="77777777" w:rsidR="000C212A" w:rsidRDefault="000C212A">
      <w:pPr>
        <w:suppressAutoHyphens w:val="0"/>
        <w:spacing w:line="240" w:lineRule="auto"/>
      </w:pPr>
      <w:r>
        <w:br w:type="page"/>
      </w:r>
    </w:p>
    <w:p w14:paraId="17AD6CC2" w14:textId="545C1D54" w:rsidR="00A65376" w:rsidRPr="00435087" w:rsidRDefault="00435087" w:rsidP="00435087">
      <w:pPr>
        <w:pStyle w:val="HChG"/>
      </w:pPr>
      <w:r w:rsidRPr="00435087">
        <w:lastRenderedPageBreak/>
        <w:tab/>
      </w:r>
      <w:r w:rsidR="00214EFD" w:rsidRPr="00435087">
        <w:t>I.</w:t>
      </w:r>
      <w:r w:rsidR="00214EFD" w:rsidRPr="00435087">
        <w:tab/>
      </w:r>
      <w:r w:rsidR="009672EB" w:rsidRPr="00435087">
        <w:t xml:space="preserve">Introduction </w:t>
      </w:r>
    </w:p>
    <w:p w14:paraId="73320D0A" w14:textId="0461BADC" w:rsidR="00A65376" w:rsidRPr="00A65376" w:rsidRDefault="00214EFD" w:rsidP="00214EFD">
      <w:pPr>
        <w:pStyle w:val="SingleTxtG"/>
        <w:rPr>
          <w:rFonts w:eastAsiaTheme="minorHAnsi"/>
        </w:rPr>
      </w:pPr>
      <w:r w:rsidRPr="00A65376">
        <w:rPr>
          <w:rFonts w:eastAsiaTheme="minorHAnsi"/>
        </w:rPr>
        <w:t>1.</w:t>
      </w:r>
      <w:r w:rsidRPr="00A65376">
        <w:rPr>
          <w:rFonts w:eastAsiaTheme="minorHAnsi"/>
        </w:rPr>
        <w:tab/>
      </w:r>
      <w:r w:rsidR="00A65376" w:rsidRPr="00A65376">
        <w:rPr>
          <w:rFonts w:eastAsiaTheme="minorHAnsi"/>
        </w:rPr>
        <w:t>The present report is submitted pursuant to Human Rights Council resolution 32/47, which extended the mandate of the Special Rapporteur on the situation of human rights in Eritrea (Special Rapporteur) for one year, and requested</w:t>
      </w:r>
      <w:r w:rsidR="00B95232">
        <w:rPr>
          <w:rFonts w:eastAsiaTheme="minorHAnsi"/>
        </w:rPr>
        <w:t xml:space="preserve"> that</w:t>
      </w:r>
      <w:r w:rsidR="00A65376" w:rsidRPr="00A65376">
        <w:rPr>
          <w:rFonts w:eastAsiaTheme="minorHAnsi"/>
        </w:rPr>
        <w:t xml:space="preserve"> the mandate holder follow up on the implementation of the recommendations of the Commission of Inquiry on </w:t>
      </w:r>
      <w:r w:rsidR="006E4DBE">
        <w:rPr>
          <w:rFonts w:eastAsiaTheme="minorHAnsi"/>
        </w:rPr>
        <w:t>H</w:t>
      </w:r>
      <w:r w:rsidR="00A65376" w:rsidRPr="00A65376">
        <w:rPr>
          <w:rFonts w:eastAsiaTheme="minorHAnsi"/>
        </w:rPr>
        <w:t xml:space="preserve">uman </w:t>
      </w:r>
      <w:r w:rsidR="006E4DBE">
        <w:rPr>
          <w:rFonts w:eastAsiaTheme="minorHAnsi"/>
        </w:rPr>
        <w:t>R</w:t>
      </w:r>
      <w:r w:rsidR="00A65376" w:rsidRPr="00A65376">
        <w:rPr>
          <w:rFonts w:eastAsiaTheme="minorHAnsi"/>
        </w:rPr>
        <w:t xml:space="preserve">ights in Eritrea in its report </w:t>
      </w:r>
      <w:r w:rsidR="00C519D7">
        <w:rPr>
          <w:rFonts w:eastAsiaTheme="minorHAnsi"/>
        </w:rPr>
        <w:t>(</w:t>
      </w:r>
      <w:r w:rsidR="00A65376" w:rsidRPr="00A65376">
        <w:rPr>
          <w:rFonts w:eastAsiaTheme="minorHAnsi"/>
        </w:rPr>
        <w:t>A/HRC/32/47</w:t>
      </w:r>
      <w:r w:rsidR="00C519D7">
        <w:rPr>
          <w:rFonts w:eastAsiaTheme="minorHAnsi"/>
        </w:rPr>
        <w:t>)</w:t>
      </w:r>
      <w:r w:rsidR="00A65376" w:rsidRPr="00A65376">
        <w:rPr>
          <w:rFonts w:eastAsiaTheme="minorHAnsi"/>
        </w:rPr>
        <w:t xml:space="preserve"> presented to the Human Rights Council in June 2016. In the present report, the Special Rapporteur </w:t>
      </w:r>
      <w:r w:rsidR="00B95232">
        <w:rPr>
          <w:rFonts w:eastAsiaTheme="minorHAnsi"/>
        </w:rPr>
        <w:t>provides information</w:t>
      </w:r>
      <w:r w:rsidR="00A65376" w:rsidRPr="00A65376">
        <w:rPr>
          <w:rFonts w:eastAsiaTheme="minorHAnsi"/>
        </w:rPr>
        <w:t xml:space="preserve"> about her activities since the extension of the mandate, notes relevant regional developments</w:t>
      </w:r>
      <w:r w:rsidR="00B95232">
        <w:rPr>
          <w:rFonts w:eastAsiaTheme="minorHAnsi"/>
        </w:rPr>
        <w:t>,</w:t>
      </w:r>
      <w:r w:rsidR="00A65376" w:rsidRPr="00A65376">
        <w:rPr>
          <w:rFonts w:eastAsiaTheme="minorHAnsi"/>
        </w:rPr>
        <w:t xml:space="preserve"> and </w:t>
      </w:r>
      <w:r w:rsidR="00B95232">
        <w:rPr>
          <w:rFonts w:eastAsiaTheme="minorHAnsi"/>
        </w:rPr>
        <w:t xml:space="preserve">discusses </w:t>
      </w:r>
      <w:r w:rsidR="00A65376" w:rsidRPr="00A65376">
        <w:rPr>
          <w:rFonts w:eastAsiaTheme="minorHAnsi"/>
        </w:rPr>
        <w:t xml:space="preserve">the </w:t>
      </w:r>
      <w:r w:rsidR="009B2FCF">
        <w:rPr>
          <w:rFonts w:eastAsiaTheme="minorHAnsi"/>
        </w:rPr>
        <w:t xml:space="preserve">Eritrean </w:t>
      </w:r>
      <w:r w:rsidR="00520FC6">
        <w:rPr>
          <w:rFonts w:eastAsiaTheme="minorHAnsi"/>
        </w:rPr>
        <w:t>Government’s interaction</w:t>
      </w:r>
      <w:r w:rsidR="00A65376" w:rsidRPr="00A65376">
        <w:rPr>
          <w:rFonts w:eastAsiaTheme="minorHAnsi"/>
        </w:rPr>
        <w:t xml:space="preserve"> with human rights mechanisms. She then provides a</w:t>
      </w:r>
      <w:r w:rsidR="00C519D7">
        <w:rPr>
          <w:rFonts w:eastAsiaTheme="minorHAnsi"/>
        </w:rPr>
        <w:t>n overview</w:t>
      </w:r>
      <w:r w:rsidR="00A65376" w:rsidRPr="00A65376">
        <w:rPr>
          <w:rFonts w:eastAsiaTheme="minorHAnsi"/>
        </w:rPr>
        <w:t xml:space="preserve"> of the current human rights situation, based on information that was brought to her attention during the reporting period, the situation of Eritrean</w:t>
      </w:r>
      <w:r w:rsidR="00224B2D">
        <w:rPr>
          <w:rFonts w:eastAsiaTheme="minorHAnsi"/>
        </w:rPr>
        <w:t>s</w:t>
      </w:r>
      <w:r w:rsidR="00A65376" w:rsidRPr="00A65376">
        <w:rPr>
          <w:rFonts w:eastAsiaTheme="minorHAnsi"/>
        </w:rPr>
        <w:t xml:space="preserve"> fleeing their home country and Eritrea’s engagement with the international community. Finally, the Special Rapporteur p</w:t>
      </w:r>
      <w:r w:rsidR="00520FC6">
        <w:rPr>
          <w:rFonts w:eastAsiaTheme="minorHAnsi"/>
        </w:rPr>
        <w:t xml:space="preserve">resents her vision for </w:t>
      </w:r>
      <w:r w:rsidR="00825C30">
        <w:rPr>
          <w:rFonts w:eastAsiaTheme="minorHAnsi"/>
        </w:rPr>
        <w:t>improvement</w:t>
      </w:r>
      <w:r w:rsidR="00520FC6">
        <w:rPr>
          <w:rFonts w:eastAsiaTheme="minorHAnsi"/>
        </w:rPr>
        <w:t xml:space="preserve"> in</w:t>
      </w:r>
      <w:r w:rsidR="00A65376" w:rsidRPr="00A65376">
        <w:rPr>
          <w:rFonts w:eastAsiaTheme="minorHAnsi"/>
        </w:rPr>
        <w:t xml:space="preserve"> the human rights situation by </w:t>
      </w:r>
      <w:r w:rsidR="009B2FCF">
        <w:rPr>
          <w:rFonts w:eastAsiaTheme="minorHAnsi"/>
        </w:rPr>
        <w:t xml:space="preserve">addressing </w:t>
      </w:r>
      <w:r w:rsidR="00A65376" w:rsidRPr="00A65376">
        <w:rPr>
          <w:rFonts w:eastAsiaTheme="minorHAnsi"/>
        </w:rPr>
        <w:t xml:space="preserve">steps required to put an end to </w:t>
      </w:r>
      <w:r w:rsidR="009B2FCF">
        <w:rPr>
          <w:rFonts w:eastAsiaTheme="minorHAnsi"/>
        </w:rPr>
        <w:t xml:space="preserve">continuing </w:t>
      </w:r>
      <w:r w:rsidR="00A65376" w:rsidRPr="00A65376">
        <w:rPr>
          <w:rFonts w:eastAsiaTheme="minorHAnsi"/>
        </w:rPr>
        <w:t>human rights violations</w:t>
      </w:r>
      <w:r w:rsidR="009B2FCF">
        <w:rPr>
          <w:rFonts w:eastAsiaTheme="minorHAnsi"/>
        </w:rPr>
        <w:t xml:space="preserve"> and impunity</w:t>
      </w:r>
      <w:r w:rsidR="00A65376" w:rsidRPr="00A65376">
        <w:rPr>
          <w:rFonts w:eastAsiaTheme="minorHAnsi"/>
        </w:rPr>
        <w:t xml:space="preserve">, </w:t>
      </w:r>
      <w:r w:rsidR="009B2FCF">
        <w:rPr>
          <w:rFonts w:eastAsiaTheme="minorHAnsi"/>
        </w:rPr>
        <w:t>as well as</w:t>
      </w:r>
      <w:r w:rsidR="00A65376" w:rsidRPr="00A65376">
        <w:rPr>
          <w:rFonts w:eastAsiaTheme="minorHAnsi"/>
        </w:rPr>
        <w:t xml:space="preserve"> </w:t>
      </w:r>
      <w:r w:rsidR="00AF3209">
        <w:rPr>
          <w:rFonts w:eastAsiaTheme="minorHAnsi"/>
        </w:rPr>
        <w:t xml:space="preserve">exploring </w:t>
      </w:r>
      <w:r w:rsidR="00A65376" w:rsidRPr="00A65376">
        <w:rPr>
          <w:rFonts w:eastAsiaTheme="minorHAnsi"/>
        </w:rPr>
        <w:t>avenues to pursue accountability by holding perpetrators of international crimes accountable.</w:t>
      </w:r>
    </w:p>
    <w:p w14:paraId="622B2C2C" w14:textId="24689244" w:rsidR="00A65376" w:rsidRPr="00435087" w:rsidRDefault="00435087" w:rsidP="00435087">
      <w:pPr>
        <w:pStyle w:val="HChG"/>
      </w:pPr>
      <w:r>
        <w:tab/>
      </w:r>
      <w:r w:rsidR="00214EFD" w:rsidRPr="00435087">
        <w:t>II.</w:t>
      </w:r>
      <w:r w:rsidR="00214EFD" w:rsidRPr="00435087">
        <w:tab/>
      </w:r>
      <w:r>
        <w:t>Activities</w:t>
      </w:r>
    </w:p>
    <w:p w14:paraId="2D4A716C" w14:textId="5D1394FE" w:rsidR="00A65376" w:rsidRPr="008A7699" w:rsidRDefault="00214EFD" w:rsidP="00214EFD">
      <w:pPr>
        <w:pStyle w:val="SingleTxtG"/>
        <w:rPr>
          <w:rFonts w:eastAsiaTheme="minorHAnsi"/>
        </w:rPr>
      </w:pPr>
      <w:r w:rsidRPr="008A7699">
        <w:rPr>
          <w:rFonts w:eastAsiaTheme="minorHAnsi"/>
        </w:rPr>
        <w:t>2.</w:t>
      </w:r>
      <w:r w:rsidRPr="008A7699">
        <w:rPr>
          <w:rFonts w:eastAsiaTheme="minorHAnsi"/>
        </w:rPr>
        <w:tab/>
      </w:r>
      <w:r w:rsidR="00A65376" w:rsidRPr="006753D7">
        <w:rPr>
          <w:rFonts w:eastAsiaTheme="minorHAnsi"/>
        </w:rPr>
        <w:t>Since the extension of the mandate in June 2016, the Special Rapporteur undertook consultations in Switzerland (September 2016), Brussels, Belgium (September 2016) and Addis Ababa, Ethiopia (November 2016</w:t>
      </w:r>
      <w:r w:rsidR="00A65376" w:rsidRPr="008A7699">
        <w:rPr>
          <w:rFonts w:eastAsiaTheme="minorHAnsi"/>
        </w:rPr>
        <w:t>). In March 2017, the Special Rapporteur undertook mission</w:t>
      </w:r>
      <w:r w:rsidR="00B95232">
        <w:rPr>
          <w:rFonts w:eastAsiaTheme="minorHAnsi"/>
        </w:rPr>
        <w:t>s</w:t>
      </w:r>
      <w:r w:rsidR="00A65376" w:rsidRPr="008A7699">
        <w:rPr>
          <w:rFonts w:eastAsiaTheme="minorHAnsi"/>
        </w:rPr>
        <w:t xml:space="preserve"> to Stockholm, Sweden; Berlin, Germany; London, U</w:t>
      </w:r>
      <w:r w:rsidR="00C519D7">
        <w:rPr>
          <w:rFonts w:eastAsiaTheme="minorHAnsi"/>
        </w:rPr>
        <w:t xml:space="preserve">nited Kingdom; The Hague, </w:t>
      </w:r>
      <w:r w:rsidR="00A65376" w:rsidRPr="008A7699">
        <w:rPr>
          <w:rFonts w:eastAsiaTheme="minorHAnsi"/>
        </w:rPr>
        <w:t>Netherlands; Paris, France; a</w:t>
      </w:r>
      <w:r w:rsidR="00B95232">
        <w:rPr>
          <w:rFonts w:eastAsiaTheme="minorHAnsi"/>
        </w:rPr>
        <w:t xml:space="preserve">s well </w:t>
      </w:r>
      <w:r w:rsidR="00C764C6">
        <w:rPr>
          <w:rFonts w:eastAsiaTheme="minorHAnsi"/>
        </w:rPr>
        <w:t xml:space="preserve">a </w:t>
      </w:r>
      <w:r w:rsidR="00CA27E2">
        <w:rPr>
          <w:rFonts w:eastAsiaTheme="minorHAnsi"/>
        </w:rPr>
        <w:t xml:space="preserve">mission </w:t>
      </w:r>
      <w:r w:rsidR="00C764C6" w:rsidRPr="008A7699">
        <w:rPr>
          <w:rFonts w:eastAsiaTheme="minorHAnsi"/>
        </w:rPr>
        <w:t>to</w:t>
      </w:r>
      <w:r w:rsidR="00A65376" w:rsidRPr="008A7699">
        <w:rPr>
          <w:rFonts w:eastAsiaTheme="minorHAnsi"/>
        </w:rPr>
        <w:t xml:space="preserve"> Oslo, Norway in May 2017. </w:t>
      </w:r>
    </w:p>
    <w:p w14:paraId="1BEE031E" w14:textId="00050EC0" w:rsidR="00A65376" w:rsidRPr="006753D7" w:rsidRDefault="00214EFD" w:rsidP="00214EFD">
      <w:pPr>
        <w:pStyle w:val="SingleTxtG"/>
        <w:rPr>
          <w:rFonts w:eastAsiaTheme="minorHAnsi"/>
        </w:rPr>
      </w:pPr>
      <w:r w:rsidRPr="006753D7">
        <w:rPr>
          <w:rFonts w:eastAsiaTheme="minorHAnsi"/>
        </w:rPr>
        <w:t>3.</w:t>
      </w:r>
      <w:r w:rsidRPr="006753D7">
        <w:rPr>
          <w:rFonts w:eastAsiaTheme="minorHAnsi"/>
        </w:rPr>
        <w:tab/>
      </w:r>
      <w:r w:rsidR="00A65376" w:rsidRPr="008A7699">
        <w:rPr>
          <w:rFonts w:eastAsiaTheme="minorHAnsi"/>
        </w:rPr>
        <w:t xml:space="preserve">The principal focus of her discussions </w:t>
      </w:r>
      <w:r w:rsidR="00C764C6">
        <w:rPr>
          <w:rFonts w:eastAsiaTheme="minorHAnsi"/>
        </w:rPr>
        <w:t>was follow</w:t>
      </w:r>
      <w:r w:rsidR="00520FC6">
        <w:rPr>
          <w:rFonts w:eastAsiaTheme="minorHAnsi"/>
        </w:rPr>
        <w:t>-u</w:t>
      </w:r>
      <w:r w:rsidR="003C3403">
        <w:rPr>
          <w:rFonts w:eastAsiaTheme="minorHAnsi"/>
        </w:rPr>
        <w:t>p to</w:t>
      </w:r>
      <w:r w:rsidR="00A65376" w:rsidRPr="008A7699">
        <w:rPr>
          <w:rFonts w:eastAsiaTheme="minorHAnsi"/>
        </w:rPr>
        <w:t xml:space="preserve"> the findings and recommendations of the Commission of Inquiry on Human Rights in Eritrea</w:t>
      </w:r>
      <w:r w:rsidR="003C3403">
        <w:rPr>
          <w:rFonts w:eastAsiaTheme="minorHAnsi"/>
        </w:rPr>
        <w:t xml:space="preserve"> (Commission of Inquiry)</w:t>
      </w:r>
      <w:r w:rsidR="00A65376" w:rsidRPr="008A7699">
        <w:rPr>
          <w:rFonts w:eastAsiaTheme="minorHAnsi"/>
        </w:rPr>
        <w:t xml:space="preserve">. With </w:t>
      </w:r>
      <w:r w:rsidR="00B95232">
        <w:rPr>
          <w:rFonts w:eastAsiaTheme="minorHAnsi"/>
        </w:rPr>
        <w:t>U</w:t>
      </w:r>
      <w:r w:rsidR="00825C30">
        <w:rPr>
          <w:rFonts w:eastAsiaTheme="minorHAnsi"/>
        </w:rPr>
        <w:t xml:space="preserve">nited </w:t>
      </w:r>
      <w:r w:rsidR="00B95232">
        <w:rPr>
          <w:rFonts w:eastAsiaTheme="minorHAnsi"/>
        </w:rPr>
        <w:t>N</w:t>
      </w:r>
      <w:r w:rsidR="00825C30">
        <w:rPr>
          <w:rFonts w:eastAsiaTheme="minorHAnsi"/>
        </w:rPr>
        <w:t xml:space="preserve">ations </w:t>
      </w:r>
      <w:r w:rsidR="00F5684F">
        <w:rPr>
          <w:rFonts w:eastAsiaTheme="minorHAnsi"/>
        </w:rPr>
        <w:t xml:space="preserve">(UN) </w:t>
      </w:r>
      <w:r w:rsidR="00825C30">
        <w:rPr>
          <w:rFonts w:eastAsiaTheme="minorHAnsi"/>
        </w:rPr>
        <w:t>M</w:t>
      </w:r>
      <w:r w:rsidR="00B95232">
        <w:rPr>
          <w:rFonts w:eastAsiaTheme="minorHAnsi"/>
        </w:rPr>
        <w:t xml:space="preserve">ember </w:t>
      </w:r>
      <w:r w:rsidR="00825C30">
        <w:rPr>
          <w:rFonts w:eastAsiaTheme="minorHAnsi"/>
        </w:rPr>
        <w:t>S</w:t>
      </w:r>
      <w:r w:rsidR="00B95232">
        <w:rPr>
          <w:rFonts w:eastAsiaTheme="minorHAnsi"/>
        </w:rPr>
        <w:t>tate</w:t>
      </w:r>
      <w:r w:rsidR="00C764C6">
        <w:rPr>
          <w:rFonts w:eastAsiaTheme="minorHAnsi"/>
        </w:rPr>
        <w:t>s</w:t>
      </w:r>
      <w:r w:rsidR="00A65376" w:rsidRPr="008A7699">
        <w:rPr>
          <w:rFonts w:eastAsiaTheme="minorHAnsi"/>
        </w:rPr>
        <w:t xml:space="preserve">, </w:t>
      </w:r>
      <w:r w:rsidR="006E66F9" w:rsidRPr="008A7699">
        <w:rPr>
          <w:rFonts w:eastAsiaTheme="minorHAnsi"/>
        </w:rPr>
        <w:t>U</w:t>
      </w:r>
      <w:r w:rsidR="00F5684F">
        <w:rPr>
          <w:rFonts w:eastAsiaTheme="minorHAnsi"/>
        </w:rPr>
        <w:t>N</w:t>
      </w:r>
      <w:r w:rsidR="00825C30">
        <w:rPr>
          <w:rFonts w:eastAsiaTheme="minorHAnsi"/>
        </w:rPr>
        <w:t xml:space="preserve"> entities</w:t>
      </w:r>
      <w:r w:rsidR="00A65376" w:rsidRPr="008A7699">
        <w:rPr>
          <w:rFonts w:eastAsiaTheme="minorHAnsi"/>
        </w:rPr>
        <w:t>, E</w:t>
      </w:r>
      <w:r w:rsidR="006E66F9" w:rsidRPr="008A7699">
        <w:rPr>
          <w:rFonts w:eastAsiaTheme="minorHAnsi"/>
        </w:rPr>
        <w:t>uropean Union</w:t>
      </w:r>
      <w:r w:rsidR="00A65376" w:rsidRPr="008A7699">
        <w:rPr>
          <w:rFonts w:eastAsiaTheme="minorHAnsi"/>
        </w:rPr>
        <w:t xml:space="preserve"> </w:t>
      </w:r>
      <w:r w:rsidR="00F5684F">
        <w:rPr>
          <w:rFonts w:eastAsiaTheme="minorHAnsi"/>
        </w:rPr>
        <w:t xml:space="preserve">(EU) </w:t>
      </w:r>
      <w:r w:rsidR="00A65376" w:rsidRPr="008A7699">
        <w:rPr>
          <w:rFonts w:eastAsiaTheme="minorHAnsi"/>
        </w:rPr>
        <w:t>and A</w:t>
      </w:r>
      <w:r w:rsidR="006E66F9" w:rsidRPr="008A7699">
        <w:rPr>
          <w:rFonts w:eastAsiaTheme="minorHAnsi"/>
        </w:rPr>
        <w:t xml:space="preserve">frican </w:t>
      </w:r>
      <w:r w:rsidR="00A65376" w:rsidRPr="008A7699">
        <w:rPr>
          <w:rFonts w:eastAsiaTheme="minorHAnsi"/>
        </w:rPr>
        <w:t>U</w:t>
      </w:r>
      <w:r w:rsidR="006E66F9" w:rsidRPr="008A7699">
        <w:rPr>
          <w:rFonts w:eastAsiaTheme="minorHAnsi"/>
        </w:rPr>
        <w:t>nion</w:t>
      </w:r>
      <w:r w:rsidR="00A65376" w:rsidRPr="008A7699">
        <w:rPr>
          <w:rFonts w:eastAsiaTheme="minorHAnsi"/>
        </w:rPr>
        <w:t xml:space="preserve"> </w:t>
      </w:r>
      <w:r w:rsidR="00F5684F">
        <w:rPr>
          <w:rFonts w:eastAsiaTheme="minorHAnsi"/>
        </w:rPr>
        <w:t xml:space="preserve">(AU) </w:t>
      </w:r>
      <w:r w:rsidR="00A65376" w:rsidRPr="008A7699">
        <w:rPr>
          <w:rFonts w:eastAsiaTheme="minorHAnsi"/>
        </w:rPr>
        <w:t xml:space="preserve">officials, </w:t>
      </w:r>
      <w:r w:rsidR="00757224" w:rsidRPr="008A7699">
        <w:rPr>
          <w:rFonts w:eastAsiaTheme="minorHAnsi"/>
        </w:rPr>
        <w:t>and national</w:t>
      </w:r>
      <w:r w:rsidR="00B95232">
        <w:rPr>
          <w:rFonts w:eastAsiaTheme="minorHAnsi"/>
        </w:rPr>
        <w:t xml:space="preserve"> </w:t>
      </w:r>
      <w:r w:rsidR="00EE5D56" w:rsidRPr="008A7699">
        <w:rPr>
          <w:rFonts w:eastAsiaTheme="minorHAnsi"/>
        </w:rPr>
        <w:t>prosecutors, investigators, and representatives of ministries of justice</w:t>
      </w:r>
      <w:r w:rsidR="00A65376" w:rsidRPr="008A7699">
        <w:rPr>
          <w:rFonts w:eastAsiaTheme="minorHAnsi"/>
        </w:rPr>
        <w:t xml:space="preserve">, </w:t>
      </w:r>
      <w:r w:rsidR="00EE5D56" w:rsidRPr="008A7699">
        <w:rPr>
          <w:rFonts w:eastAsiaTheme="minorHAnsi"/>
        </w:rPr>
        <w:t xml:space="preserve">as well as </w:t>
      </w:r>
      <w:r w:rsidR="00A65376" w:rsidRPr="008A7699">
        <w:rPr>
          <w:rFonts w:eastAsiaTheme="minorHAnsi"/>
        </w:rPr>
        <w:t>human rights defenders</w:t>
      </w:r>
      <w:r w:rsidR="00B95232">
        <w:rPr>
          <w:rFonts w:eastAsiaTheme="minorHAnsi"/>
        </w:rPr>
        <w:t>,</w:t>
      </w:r>
      <w:r w:rsidR="00C764C6">
        <w:rPr>
          <w:rFonts w:eastAsiaTheme="minorHAnsi"/>
        </w:rPr>
        <w:t xml:space="preserve"> </w:t>
      </w:r>
      <w:r w:rsidR="00A65376" w:rsidRPr="008A7699">
        <w:rPr>
          <w:rFonts w:eastAsiaTheme="minorHAnsi"/>
        </w:rPr>
        <w:t xml:space="preserve">representatives of civil society organisations and </w:t>
      </w:r>
      <w:r w:rsidR="00C70F4C" w:rsidRPr="008A7699">
        <w:rPr>
          <w:rFonts w:eastAsiaTheme="minorHAnsi"/>
        </w:rPr>
        <w:t xml:space="preserve">individual </w:t>
      </w:r>
      <w:r w:rsidR="00EE5D56" w:rsidRPr="008A7699">
        <w:rPr>
          <w:rFonts w:eastAsiaTheme="minorHAnsi"/>
        </w:rPr>
        <w:t>Eritreans</w:t>
      </w:r>
      <w:r w:rsidR="00A65376" w:rsidRPr="008A7699">
        <w:rPr>
          <w:rFonts w:eastAsiaTheme="minorHAnsi"/>
        </w:rPr>
        <w:t>, the Special Rapporteur explored avenues to take forward the work of the Commission</w:t>
      </w:r>
      <w:r w:rsidR="00EE5D56" w:rsidRPr="008A7699">
        <w:rPr>
          <w:rFonts w:eastAsiaTheme="minorHAnsi"/>
        </w:rPr>
        <w:t xml:space="preserve"> of Inquiry</w:t>
      </w:r>
      <w:r w:rsidR="00A65376" w:rsidRPr="008A7699">
        <w:rPr>
          <w:rFonts w:eastAsiaTheme="minorHAnsi"/>
        </w:rPr>
        <w:t>. Discussions evolved around the current human rights situation in Eritrea, regional and bilateral engagement</w:t>
      </w:r>
      <w:r w:rsidR="00A65376" w:rsidRPr="006753D7">
        <w:rPr>
          <w:rFonts w:eastAsiaTheme="minorHAnsi"/>
        </w:rPr>
        <w:t xml:space="preserve">, as well as options to hold perpetrators of crimes against humanity to account. </w:t>
      </w:r>
    </w:p>
    <w:p w14:paraId="14FA694C" w14:textId="2B97F7AA" w:rsidR="00A65376" w:rsidRPr="006753D7" w:rsidRDefault="00214EFD" w:rsidP="00214EFD">
      <w:pPr>
        <w:pStyle w:val="SingleTxtG"/>
        <w:rPr>
          <w:rFonts w:eastAsiaTheme="minorHAnsi"/>
        </w:rPr>
      </w:pPr>
      <w:r w:rsidRPr="006753D7">
        <w:rPr>
          <w:rFonts w:eastAsiaTheme="minorHAnsi"/>
        </w:rPr>
        <w:t>4.</w:t>
      </w:r>
      <w:r w:rsidRPr="006753D7">
        <w:rPr>
          <w:rFonts w:eastAsiaTheme="minorHAnsi"/>
        </w:rPr>
        <w:tab/>
      </w:r>
      <w:r w:rsidR="00A65376" w:rsidRPr="006753D7">
        <w:rPr>
          <w:rFonts w:eastAsiaTheme="minorHAnsi"/>
        </w:rPr>
        <w:t>In March 2017, the Special Rapporteur brief</w:t>
      </w:r>
      <w:r w:rsidR="00B95232">
        <w:rPr>
          <w:rFonts w:eastAsiaTheme="minorHAnsi"/>
        </w:rPr>
        <w:t>ed</w:t>
      </w:r>
      <w:r w:rsidR="00A65376" w:rsidRPr="006753D7">
        <w:rPr>
          <w:rFonts w:eastAsiaTheme="minorHAnsi"/>
        </w:rPr>
        <w:t xml:space="preserve"> the European Network of contact points in respect of perso</w:t>
      </w:r>
      <w:r w:rsidR="00520FC6">
        <w:rPr>
          <w:rFonts w:eastAsiaTheme="minorHAnsi"/>
        </w:rPr>
        <w:t>ns responsible for genocide and</w:t>
      </w:r>
      <w:r w:rsidR="00A65376" w:rsidRPr="006753D7">
        <w:rPr>
          <w:rFonts w:eastAsiaTheme="minorHAnsi"/>
        </w:rPr>
        <w:t xml:space="preserve"> crimes against humanity about the findings and recommendations of the Commission of Inquiry. </w:t>
      </w:r>
      <w:r w:rsidR="00B95232">
        <w:rPr>
          <w:rFonts w:eastAsiaTheme="minorHAnsi"/>
        </w:rPr>
        <w:t xml:space="preserve">Specifically, she </w:t>
      </w:r>
      <w:r w:rsidR="00CB6156">
        <w:rPr>
          <w:rFonts w:eastAsiaTheme="minorHAnsi"/>
        </w:rPr>
        <w:t>explained</w:t>
      </w:r>
      <w:r w:rsidR="00B95232">
        <w:rPr>
          <w:rFonts w:eastAsiaTheme="minorHAnsi"/>
        </w:rPr>
        <w:t xml:space="preserve"> the Commission’s finding that there was reason to believe that crimes against humanity had been, and were being, committed in Eritrea.</w:t>
      </w:r>
    </w:p>
    <w:p w14:paraId="65A64274" w14:textId="4C85298E" w:rsidR="00A65376" w:rsidRPr="00007DEE" w:rsidRDefault="00214EFD" w:rsidP="00214EFD">
      <w:pPr>
        <w:pStyle w:val="SingleTxtG"/>
        <w:rPr>
          <w:rFonts w:eastAsiaTheme="minorHAnsi"/>
        </w:rPr>
      </w:pPr>
      <w:r w:rsidRPr="00007DEE">
        <w:rPr>
          <w:rFonts w:eastAsiaTheme="minorHAnsi"/>
        </w:rPr>
        <w:t>5.</w:t>
      </w:r>
      <w:r w:rsidRPr="00007DEE">
        <w:rPr>
          <w:rFonts w:eastAsiaTheme="minorHAnsi"/>
        </w:rPr>
        <w:tab/>
      </w:r>
      <w:r w:rsidR="00A65376" w:rsidRPr="00007DEE">
        <w:rPr>
          <w:rFonts w:eastAsiaTheme="minorHAnsi"/>
        </w:rPr>
        <w:t>The Special Rapporteur attended two meetings on human rights under the auspices of the A</w:t>
      </w:r>
      <w:r w:rsidR="00C456AE">
        <w:rPr>
          <w:rFonts w:eastAsiaTheme="minorHAnsi"/>
        </w:rPr>
        <w:t>U</w:t>
      </w:r>
      <w:r w:rsidR="00A65376" w:rsidRPr="00007DEE">
        <w:rPr>
          <w:rFonts w:eastAsiaTheme="minorHAnsi"/>
        </w:rPr>
        <w:t>, namely the Symposium</w:t>
      </w:r>
      <w:r w:rsidR="00527464" w:rsidRPr="00007DEE">
        <w:rPr>
          <w:rFonts w:eastAsiaTheme="minorHAnsi"/>
        </w:rPr>
        <w:t xml:space="preserve"> on the 10</w:t>
      </w:r>
      <w:r w:rsidR="00527464" w:rsidRPr="00007DEE">
        <w:rPr>
          <w:rFonts w:eastAsiaTheme="minorHAnsi"/>
          <w:vertAlign w:val="superscript"/>
        </w:rPr>
        <w:t>th</w:t>
      </w:r>
      <w:r w:rsidR="00527464" w:rsidRPr="00007DEE">
        <w:rPr>
          <w:rFonts w:eastAsiaTheme="minorHAnsi"/>
        </w:rPr>
        <w:t xml:space="preserve"> Anniversary of the African Court and the Fifth African Union High </w:t>
      </w:r>
      <w:r w:rsidR="00A65376" w:rsidRPr="00007DEE">
        <w:rPr>
          <w:rFonts w:eastAsiaTheme="minorHAnsi"/>
        </w:rPr>
        <w:t>Level Di</w:t>
      </w:r>
      <w:r w:rsidR="00527464" w:rsidRPr="00007DEE">
        <w:rPr>
          <w:rFonts w:eastAsiaTheme="minorHAnsi"/>
        </w:rPr>
        <w:t>alogue on Human Rights</w:t>
      </w:r>
      <w:r w:rsidR="00A65376" w:rsidRPr="00007DEE">
        <w:rPr>
          <w:rFonts w:eastAsiaTheme="minorHAnsi"/>
        </w:rPr>
        <w:t>, held in Arusha, Tanzania in November 2016</w:t>
      </w:r>
      <w:r w:rsidR="00AC0474" w:rsidRPr="00007DEE">
        <w:rPr>
          <w:rFonts w:eastAsiaTheme="minorHAnsi"/>
        </w:rPr>
        <w:t xml:space="preserve">. She also attended </w:t>
      </w:r>
      <w:r w:rsidR="00A65376" w:rsidRPr="00007DEE">
        <w:rPr>
          <w:rFonts w:eastAsiaTheme="minorHAnsi"/>
        </w:rPr>
        <w:t>the 60</w:t>
      </w:r>
      <w:r w:rsidR="00007DEE" w:rsidRPr="00007DEE">
        <w:rPr>
          <w:rFonts w:eastAsiaTheme="minorHAnsi"/>
          <w:vertAlign w:val="superscript"/>
        </w:rPr>
        <w:t xml:space="preserve">th </w:t>
      </w:r>
      <w:r w:rsidR="00A65376" w:rsidRPr="00007DEE">
        <w:rPr>
          <w:rFonts w:eastAsiaTheme="minorHAnsi"/>
        </w:rPr>
        <w:t xml:space="preserve">Ordinary Session of the African Commission on Human and Peoples’ Rights </w:t>
      </w:r>
      <w:r w:rsidR="00C456AE">
        <w:rPr>
          <w:rFonts w:eastAsiaTheme="minorHAnsi"/>
        </w:rPr>
        <w:t xml:space="preserve">(African Commission) </w:t>
      </w:r>
      <w:r w:rsidR="00A65376" w:rsidRPr="00007DEE">
        <w:rPr>
          <w:rFonts w:eastAsiaTheme="minorHAnsi"/>
        </w:rPr>
        <w:t xml:space="preserve">and the preceding Forum </w:t>
      </w:r>
      <w:r w:rsidR="00AC0474" w:rsidRPr="00007DEE">
        <w:rPr>
          <w:rFonts w:eastAsiaTheme="minorHAnsi"/>
        </w:rPr>
        <w:t>on the participation of NGOs in the 60</w:t>
      </w:r>
      <w:r w:rsidR="00AC0474" w:rsidRPr="00007DEE">
        <w:rPr>
          <w:rFonts w:eastAsiaTheme="minorHAnsi"/>
          <w:vertAlign w:val="superscript"/>
        </w:rPr>
        <w:t>th</w:t>
      </w:r>
      <w:r w:rsidR="00AC0474" w:rsidRPr="00007DEE">
        <w:rPr>
          <w:rFonts w:eastAsiaTheme="minorHAnsi"/>
        </w:rPr>
        <w:t xml:space="preserve"> Ordinary Session of the </w:t>
      </w:r>
      <w:r w:rsidR="00EE5D56" w:rsidRPr="00007DEE">
        <w:rPr>
          <w:rFonts w:eastAsiaTheme="minorHAnsi"/>
        </w:rPr>
        <w:t>African Commission</w:t>
      </w:r>
      <w:r w:rsidR="00AC0474" w:rsidRPr="00007DEE">
        <w:rPr>
          <w:rFonts w:eastAsiaTheme="minorHAnsi"/>
        </w:rPr>
        <w:t xml:space="preserve"> </w:t>
      </w:r>
      <w:r w:rsidR="00A3614D" w:rsidRPr="00007DEE">
        <w:rPr>
          <w:rFonts w:eastAsiaTheme="minorHAnsi"/>
        </w:rPr>
        <w:t>in Niamey, Niger in May 2017.</w:t>
      </w:r>
      <w:r w:rsidR="00A65376" w:rsidRPr="00007DEE">
        <w:rPr>
          <w:rFonts w:eastAsiaTheme="minorHAnsi"/>
        </w:rPr>
        <w:t xml:space="preserve"> </w:t>
      </w:r>
      <w:r w:rsidR="00A65632" w:rsidRPr="00007DEE">
        <w:rPr>
          <w:rFonts w:eastAsiaTheme="minorHAnsi"/>
        </w:rPr>
        <w:t>During the NGO Forum</w:t>
      </w:r>
      <w:r w:rsidR="00A65376" w:rsidRPr="00007DEE">
        <w:rPr>
          <w:rFonts w:eastAsiaTheme="minorHAnsi"/>
        </w:rPr>
        <w:t>, the Special Rapporteur particip</w:t>
      </w:r>
      <w:r w:rsidR="00520FC6" w:rsidRPr="00007DEE">
        <w:rPr>
          <w:rFonts w:eastAsiaTheme="minorHAnsi"/>
        </w:rPr>
        <w:t>ated in a panel on justice and human r</w:t>
      </w:r>
      <w:r w:rsidR="00A65376" w:rsidRPr="00007DEE">
        <w:rPr>
          <w:rFonts w:eastAsiaTheme="minorHAnsi"/>
        </w:rPr>
        <w:t xml:space="preserve">ights in the context of threats to peace and security in Africa, as well as </w:t>
      </w:r>
      <w:r w:rsidR="00287022" w:rsidRPr="00007DEE">
        <w:rPr>
          <w:rFonts w:eastAsiaTheme="minorHAnsi"/>
        </w:rPr>
        <w:t xml:space="preserve">in </w:t>
      </w:r>
      <w:r w:rsidR="00A65376" w:rsidRPr="00007DEE">
        <w:rPr>
          <w:rFonts w:eastAsiaTheme="minorHAnsi"/>
        </w:rPr>
        <w:t xml:space="preserve">a side-event on accountability for grave human rights violations in Eritrea that explored the role which regional mechanisms </w:t>
      </w:r>
      <w:r w:rsidR="00CB6156" w:rsidRPr="00007DEE">
        <w:rPr>
          <w:rFonts w:eastAsiaTheme="minorHAnsi"/>
        </w:rPr>
        <w:t>might</w:t>
      </w:r>
      <w:r w:rsidR="00A65376" w:rsidRPr="00007DEE">
        <w:rPr>
          <w:rFonts w:eastAsiaTheme="minorHAnsi"/>
        </w:rPr>
        <w:t xml:space="preserve"> play in this regard. The Special Rapporteur also took the opportunity to brief the </w:t>
      </w:r>
      <w:r w:rsidR="00EE5D56" w:rsidRPr="00007DEE">
        <w:rPr>
          <w:rFonts w:eastAsiaTheme="minorHAnsi"/>
        </w:rPr>
        <w:t xml:space="preserve">African </w:t>
      </w:r>
      <w:r w:rsidR="00A65376" w:rsidRPr="00007DEE">
        <w:rPr>
          <w:rFonts w:eastAsiaTheme="minorHAnsi"/>
        </w:rPr>
        <w:t xml:space="preserve">Commission and several of its </w:t>
      </w:r>
      <w:r w:rsidR="00A65376" w:rsidRPr="00007DEE">
        <w:rPr>
          <w:rFonts w:eastAsiaTheme="minorHAnsi"/>
        </w:rPr>
        <w:lastRenderedPageBreak/>
        <w:t xml:space="preserve">special mechanisms on </w:t>
      </w:r>
      <w:r w:rsidR="00287022" w:rsidRPr="00007DEE">
        <w:rPr>
          <w:rFonts w:eastAsiaTheme="minorHAnsi"/>
        </w:rPr>
        <w:t>findings and recommendations of the C</w:t>
      </w:r>
      <w:r w:rsidR="00EE5D56" w:rsidRPr="00007DEE">
        <w:rPr>
          <w:rFonts w:eastAsiaTheme="minorHAnsi"/>
        </w:rPr>
        <w:t xml:space="preserve">ommission of Inquiry </w:t>
      </w:r>
      <w:r w:rsidR="00287022" w:rsidRPr="00007DEE">
        <w:rPr>
          <w:rFonts w:eastAsiaTheme="minorHAnsi"/>
        </w:rPr>
        <w:t xml:space="preserve">and on </w:t>
      </w:r>
      <w:r w:rsidR="00A65376" w:rsidRPr="00007DEE">
        <w:rPr>
          <w:rFonts w:eastAsiaTheme="minorHAnsi"/>
        </w:rPr>
        <w:t>the hum</w:t>
      </w:r>
      <w:r w:rsidR="00EE5D56" w:rsidRPr="00007DEE">
        <w:rPr>
          <w:rFonts w:eastAsiaTheme="minorHAnsi"/>
        </w:rPr>
        <w:t>an rights situation in Eritrea.</w:t>
      </w:r>
    </w:p>
    <w:p w14:paraId="36503EAC" w14:textId="036172FE" w:rsidR="00A65376" w:rsidRPr="006753D7" w:rsidRDefault="00214EFD" w:rsidP="00214EFD">
      <w:pPr>
        <w:pStyle w:val="SingleTxtG"/>
        <w:rPr>
          <w:rFonts w:eastAsiaTheme="minorHAnsi"/>
        </w:rPr>
      </w:pPr>
      <w:r w:rsidRPr="006753D7">
        <w:rPr>
          <w:rFonts w:eastAsiaTheme="minorHAnsi"/>
        </w:rPr>
        <w:t>6.</w:t>
      </w:r>
      <w:r w:rsidRPr="006753D7">
        <w:rPr>
          <w:rFonts w:eastAsiaTheme="minorHAnsi"/>
        </w:rPr>
        <w:tab/>
      </w:r>
      <w:r w:rsidR="00A65376" w:rsidRPr="006753D7">
        <w:rPr>
          <w:rFonts w:eastAsiaTheme="minorHAnsi"/>
        </w:rPr>
        <w:t>Also in Ma</w:t>
      </w:r>
      <w:r w:rsidR="00141568">
        <w:rPr>
          <w:rFonts w:eastAsiaTheme="minorHAnsi"/>
        </w:rPr>
        <w:t>y</w:t>
      </w:r>
      <w:r w:rsidR="00A65376" w:rsidRPr="006753D7">
        <w:rPr>
          <w:rFonts w:eastAsiaTheme="minorHAnsi"/>
        </w:rPr>
        <w:t xml:space="preserve"> 2017, the Special Rapporteur was hosted by the Department of Politics and International Relations at the University </w:t>
      </w:r>
      <w:proofErr w:type="gramStart"/>
      <w:r w:rsidR="00A65376" w:rsidRPr="006753D7">
        <w:rPr>
          <w:rFonts w:eastAsiaTheme="minorHAnsi"/>
        </w:rPr>
        <w:t>of</w:t>
      </w:r>
      <w:proofErr w:type="gramEnd"/>
      <w:r w:rsidR="00A65376" w:rsidRPr="006753D7">
        <w:rPr>
          <w:rFonts w:eastAsiaTheme="minorHAnsi"/>
        </w:rPr>
        <w:t xml:space="preserve"> Johannesburg, South Africa for an event on the human rights situation in Eritrea. Following her presentation, the panel explored avenues t</w:t>
      </w:r>
      <w:r w:rsidR="00CB6156">
        <w:rPr>
          <w:rFonts w:eastAsiaTheme="minorHAnsi"/>
        </w:rPr>
        <w:t>o pursue</w:t>
      </w:r>
      <w:r w:rsidR="00A65376" w:rsidRPr="006753D7">
        <w:rPr>
          <w:rFonts w:eastAsiaTheme="minorHAnsi"/>
        </w:rPr>
        <w:t xml:space="preserve"> accountability of perpetrators both at the international and domestic levels in the broader context of the fight against impunity. </w:t>
      </w:r>
    </w:p>
    <w:p w14:paraId="3F8120DB" w14:textId="72174FE8" w:rsidR="00A65376" w:rsidRPr="006753D7" w:rsidRDefault="00214EFD" w:rsidP="00214EFD">
      <w:pPr>
        <w:pStyle w:val="SingleTxtG"/>
        <w:rPr>
          <w:rFonts w:eastAsiaTheme="minorHAnsi"/>
        </w:rPr>
      </w:pPr>
      <w:r w:rsidRPr="006753D7">
        <w:rPr>
          <w:rFonts w:eastAsiaTheme="minorHAnsi"/>
        </w:rPr>
        <w:t>7.</w:t>
      </w:r>
      <w:r w:rsidRPr="006753D7">
        <w:rPr>
          <w:rFonts w:eastAsiaTheme="minorHAnsi"/>
        </w:rPr>
        <w:tab/>
      </w:r>
      <w:r w:rsidR="00A65376" w:rsidRPr="006753D7">
        <w:rPr>
          <w:rFonts w:eastAsiaTheme="minorHAnsi"/>
        </w:rPr>
        <w:t>Lastly, the Special Rapporteur accepted an invitation to attend the 2017 Oslo Freedom Forum, where she participated</w:t>
      </w:r>
      <w:r w:rsidR="00287022">
        <w:rPr>
          <w:rFonts w:eastAsiaTheme="minorHAnsi"/>
        </w:rPr>
        <w:t xml:space="preserve"> in</w:t>
      </w:r>
      <w:r w:rsidR="00A65376" w:rsidRPr="006753D7">
        <w:rPr>
          <w:rFonts w:eastAsiaTheme="minorHAnsi"/>
        </w:rPr>
        <w:t xml:space="preserve"> a panel ‘Never Again: Why We Fail to Stop Crimes </w:t>
      </w:r>
      <w:proofErr w:type="gramStart"/>
      <w:r w:rsidR="00A65376" w:rsidRPr="006753D7">
        <w:rPr>
          <w:rFonts w:eastAsiaTheme="minorHAnsi"/>
        </w:rPr>
        <w:t>Against</w:t>
      </w:r>
      <w:proofErr w:type="gramEnd"/>
      <w:r w:rsidR="00A65376" w:rsidRPr="006753D7">
        <w:rPr>
          <w:rFonts w:eastAsiaTheme="minorHAnsi"/>
        </w:rPr>
        <w:t xml:space="preserve"> Hu</w:t>
      </w:r>
      <w:r w:rsidR="00141568">
        <w:rPr>
          <w:rFonts w:eastAsiaTheme="minorHAnsi"/>
        </w:rPr>
        <w:t>manity’. During her address</w:t>
      </w:r>
      <w:r w:rsidR="00A65376" w:rsidRPr="006753D7">
        <w:rPr>
          <w:rFonts w:eastAsiaTheme="minorHAnsi"/>
        </w:rPr>
        <w:t xml:space="preserve">, she presented the work of the Commission of Inquiry, laid out the different avenues to pursue accountability for the crimes identified in the Commission’s report, and discussed options to hold perpetrators of international crimes accountable. </w:t>
      </w:r>
    </w:p>
    <w:p w14:paraId="57D63944" w14:textId="2BC9A6F8" w:rsidR="00A65376" w:rsidRPr="00A65376" w:rsidRDefault="00214EFD" w:rsidP="00214EFD">
      <w:pPr>
        <w:pStyle w:val="SingleTxtG"/>
        <w:rPr>
          <w:rFonts w:eastAsiaTheme="minorHAnsi"/>
        </w:rPr>
      </w:pPr>
      <w:r w:rsidRPr="00A65376">
        <w:rPr>
          <w:rFonts w:eastAsiaTheme="minorHAnsi"/>
        </w:rPr>
        <w:t>8.</w:t>
      </w:r>
      <w:r w:rsidRPr="00A65376">
        <w:rPr>
          <w:rFonts w:eastAsiaTheme="minorHAnsi"/>
        </w:rPr>
        <w:tab/>
      </w:r>
      <w:r w:rsidR="00A65376" w:rsidRPr="006753D7">
        <w:rPr>
          <w:rFonts w:eastAsiaTheme="minorHAnsi"/>
        </w:rPr>
        <w:t xml:space="preserve">Throughout the reporting period, the Special Rapporteur </w:t>
      </w:r>
      <w:r w:rsidR="00CB6156">
        <w:rPr>
          <w:rFonts w:eastAsiaTheme="minorHAnsi"/>
        </w:rPr>
        <w:t xml:space="preserve">sought cooperation </w:t>
      </w:r>
      <w:r w:rsidR="00A65376" w:rsidRPr="006753D7">
        <w:rPr>
          <w:rFonts w:eastAsiaTheme="minorHAnsi"/>
        </w:rPr>
        <w:t xml:space="preserve">with the Government of Eritrea. She </w:t>
      </w:r>
      <w:r w:rsidR="00A65376" w:rsidRPr="00AF7C38">
        <w:rPr>
          <w:rFonts w:eastAsiaTheme="minorHAnsi"/>
        </w:rPr>
        <w:t xml:space="preserve">reiterated her request to visit the country and repeatedly </w:t>
      </w:r>
      <w:r w:rsidR="0081112A">
        <w:rPr>
          <w:rFonts w:eastAsiaTheme="minorHAnsi"/>
        </w:rPr>
        <w:t xml:space="preserve">solicited </w:t>
      </w:r>
      <w:r w:rsidR="00A65376" w:rsidRPr="00AF7C38">
        <w:rPr>
          <w:rFonts w:eastAsiaTheme="minorHAnsi"/>
        </w:rPr>
        <w:t xml:space="preserve">meetings with </w:t>
      </w:r>
      <w:r w:rsidR="00A65632">
        <w:rPr>
          <w:rFonts w:eastAsiaTheme="minorHAnsi"/>
        </w:rPr>
        <w:t xml:space="preserve">Eritrean </w:t>
      </w:r>
      <w:r w:rsidR="00A65376" w:rsidRPr="00AF7C38">
        <w:rPr>
          <w:rFonts w:eastAsiaTheme="minorHAnsi"/>
        </w:rPr>
        <w:t xml:space="preserve">Government representatives in </w:t>
      </w:r>
      <w:r w:rsidR="00EE5D56" w:rsidRPr="00AF7C38">
        <w:rPr>
          <w:rFonts w:eastAsiaTheme="minorHAnsi"/>
        </w:rPr>
        <w:t>Addis Ababa, Brussels, Geneva and New York</w:t>
      </w:r>
      <w:r w:rsidR="00A65376" w:rsidRPr="00AF7C38">
        <w:rPr>
          <w:rFonts w:eastAsiaTheme="minorHAnsi"/>
        </w:rPr>
        <w:t>. The Special Rapporteur regrets that despite these efforts, the Government of Eritrea has continued to refuse to cooperate with the mandate for the fifth consecutive year. The Special Rapporteur remains committed</w:t>
      </w:r>
      <w:r w:rsidR="00A65376" w:rsidRPr="006753D7">
        <w:rPr>
          <w:rFonts w:eastAsiaTheme="minorHAnsi"/>
        </w:rPr>
        <w:t xml:space="preserve"> to cooperating with Eritrea to discuss the findings </w:t>
      </w:r>
      <w:r w:rsidR="00A65632">
        <w:rPr>
          <w:rFonts w:eastAsiaTheme="minorHAnsi"/>
        </w:rPr>
        <w:t>of her own mandate and of the Commission of Inquiry</w:t>
      </w:r>
      <w:r w:rsidR="00287022">
        <w:rPr>
          <w:rFonts w:eastAsiaTheme="minorHAnsi"/>
        </w:rPr>
        <w:t>, as well as on</w:t>
      </w:r>
      <w:r w:rsidR="00A65376" w:rsidRPr="006753D7">
        <w:rPr>
          <w:rFonts w:eastAsiaTheme="minorHAnsi"/>
        </w:rPr>
        <w:t xml:space="preserve"> the way forward</w:t>
      </w:r>
      <w:r w:rsidR="00287022">
        <w:rPr>
          <w:rFonts w:eastAsiaTheme="minorHAnsi"/>
        </w:rPr>
        <w:t xml:space="preserve"> for the country to respect, protect and fulfil its human rights obligations</w:t>
      </w:r>
      <w:r w:rsidR="00A65376" w:rsidRPr="006753D7">
        <w:rPr>
          <w:rFonts w:eastAsiaTheme="minorHAnsi"/>
        </w:rPr>
        <w:t xml:space="preserve">. </w:t>
      </w:r>
    </w:p>
    <w:p w14:paraId="505FB906" w14:textId="5AC00508" w:rsidR="00A65376" w:rsidRPr="00435087" w:rsidRDefault="00435087" w:rsidP="00435087">
      <w:pPr>
        <w:pStyle w:val="HChG"/>
      </w:pPr>
      <w:r>
        <w:tab/>
      </w:r>
      <w:r w:rsidR="00214EFD" w:rsidRPr="00435087">
        <w:t>III.</w:t>
      </w:r>
      <w:r w:rsidR="00214EFD" w:rsidRPr="00435087">
        <w:tab/>
      </w:r>
      <w:r w:rsidR="00A65376" w:rsidRPr="00435087">
        <w:t>Regional developments</w:t>
      </w:r>
    </w:p>
    <w:p w14:paraId="0349F46C" w14:textId="019EA4CD" w:rsidR="00A65376"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9.</w:t>
      </w:r>
      <w:r>
        <w:rPr>
          <w:rFonts w:eastAsiaTheme="minorHAnsi"/>
        </w:rPr>
        <w:tab/>
      </w:r>
      <w:r w:rsidR="00A65376" w:rsidRPr="00A65376">
        <w:rPr>
          <w:rFonts w:eastAsiaTheme="minorHAnsi"/>
        </w:rPr>
        <w:t>Eritrea and its immediate neighbours have had troubled relations over borders, some of which have been resolv</w:t>
      </w:r>
      <w:r w:rsidR="00757224">
        <w:rPr>
          <w:rFonts w:eastAsiaTheme="minorHAnsi"/>
        </w:rPr>
        <w:t xml:space="preserve">ed while others persist to this </w:t>
      </w:r>
      <w:r w:rsidR="00A65376" w:rsidRPr="00A65376">
        <w:rPr>
          <w:rFonts w:eastAsiaTheme="minorHAnsi"/>
        </w:rPr>
        <w:t>day</w:t>
      </w:r>
      <w:r w:rsidR="00CB6156">
        <w:rPr>
          <w:rFonts w:eastAsiaTheme="minorHAnsi"/>
        </w:rPr>
        <w:t>,</w:t>
      </w:r>
      <w:r w:rsidR="00A65376" w:rsidRPr="00A65376">
        <w:rPr>
          <w:rFonts w:eastAsiaTheme="minorHAnsi"/>
        </w:rPr>
        <w:t xml:space="preserve"> </w:t>
      </w:r>
      <w:r w:rsidR="00CB6156">
        <w:rPr>
          <w:rFonts w:eastAsiaTheme="minorHAnsi"/>
        </w:rPr>
        <w:t>creating</w:t>
      </w:r>
      <w:r w:rsidR="00A65376" w:rsidRPr="00A65376">
        <w:rPr>
          <w:rFonts w:eastAsiaTheme="minorHAnsi"/>
        </w:rPr>
        <w:t xml:space="preserve"> a set of circumstances </w:t>
      </w:r>
      <w:r w:rsidR="00757224">
        <w:rPr>
          <w:rFonts w:eastAsiaTheme="minorHAnsi"/>
        </w:rPr>
        <w:t xml:space="preserve">that is described by </w:t>
      </w:r>
      <w:r w:rsidR="00757224" w:rsidRPr="00A65376">
        <w:rPr>
          <w:rFonts w:eastAsiaTheme="minorHAnsi"/>
        </w:rPr>
        <w:t>the</w:t>
      </w:r>
      <w:r w:rsidR="00CB6156">
        <w:rPr>
          <w:rFonts w:eastAsiaTheme="minorHAnsi"/>
        </w:rPr>
        <w:t xml:space="preserve"> </w:t>
      </w:r>
      <w:r w:rsidR="00A65376" w:rsidRPr="00A65376">
        <w:rPr>
          <w:rFonts w:eastAsiaTheme="minorHAnsi"/>
        </w:rPr>
        <w:t>Eritrea</w:t>
      </w:r>
      <w:r w:rsidR="00CB6156">
        <w:rPr>
          <w:rFonts w:eastAsiaTheme="minorHAnsi"/>
        </w:rPr>
        <w:t xml:space="preserve">n </w:t>
      </w:r>
      <w:r w:rsidR="00825C30">
        <w:rPr>
          <w:rFonts w:eastAsiaTheme="minorHAnsi"/>
        </w:rPr>
        <w:t>G</w:t>
      </w:r>
      <w:r w:rsidR="00CB6156">
        <w:rPr>
          <w:rFonts w:eastAsiaTheme="minorHAnsi"/>
        </w:rPr>
        <w:t>overnment</w:t>
      </w:r>
      <w:r w:rsidR="00A65376" w:rsidRPr="00A65376">
        <w:rPr>
          <w:rFonts w:eastAsiaTheme="minorHAnsi"/>
        </w:rPr>
        <w:t xml:space="preserve"> as a ‘no war no peace’ </w:t>
      </w:r>
      <w:r w:rsidR="00A65632">
        <w:rPr>
          <w:rFonts w:eastAsiaTheme="minorHAnsi"/>
        </w:rPr>
        <w:t xml:space="preserve">situation. </w:t>
      </w:r>
      <w:r w:rsidR="00E05906">
        <w:rPr>
          <w:rFonts w:eastAsiaTheme="minorHAnsi"/>
        </w:rPr>
        <w:t>Eritrea justifies its high level of militari</w:t>
      </w:r>
      <w:r w:rsidR="00825C30">
        <w:rPr>
          <w:rFonts w:eastAsiaTheme="minorHAnsi"/>
        </w:rPr>
        <w:t>s</w:t>
      </w:r>
      <w:r w:rsidR="00E05906">
        <w:rPr>
          <w:rFonts w:eastAsiaTheme="minorHAnsi"/>
        </w:rPr>
        <w:t>ation on this basis. In addition,</w:t>
      </w:r>
      <w:r w:rsidR="00825C30">
        <w:rPr>
          <w:rFonts w:eastAsiaTheme="minorHAnsi"/>
        </w:rPr>
        <w:t xml:space="preserve"> </w:t>
      </w:r>
      <w:r w:rsidR="00E05906">
        <w:rPr>
          <w:rFonts w:eastAsiaTheme="minorHAnsi"/>
        </w:rPr>
        <w:t xml:space="preserve">the </w:t>
      </w:r>
      <w:r w:rsidR="00825C30">
        <w:rPr>
          <w:rFonts w:eastAsiaTheme="minorHAnsi"/>
        </w:rPr>
        <w:t>‘</w:t>
      </w:r>
      <w:r w:rsidR="00E05906">
        <w:rPr>
          <w:rFonts w:eastAsiaTheme="minorHAnsi"/>
        </w:rPr>
        <w:t>no war no peace</w:t>
      </w:r>
      <w:r w:rsidR="00825C30">
        <w:rPr>
          <w:rFonts w:eastAsiaTheme="minorHAnsi"/>
        </w:rPr>
        <w:t>’</w:t>
      </w:r>
      <w:r w:rsidR="00E05906">
        <w:rPr>
          <w:rFonts w:eastAsiaTheme="minorHAnsi"/>
        </w:rPr>
        <w:t xml:space="preserve"> situation </w:t>
      </w:r>
      <w:r w:rsidR="00A65376" w:rsidRPr="00A65376">
        <w:rPr>
          <w:rFonts w:eastAsiaTheme="minorHAnsi"/>
        </w:rPr>
        <w:t xml:space="preserve">informs Eritrea’s interaction with the international community, as well as its internal affairs, and </w:t>
      </w:r>
      <w:r w:rsidR="00CB6156">
        <w:rPr>
          <w:rFonts w:eastAsiaTheme="minorHAnsi"/>
        </w:rPr>
        <w:t xml:space="preserve">has a very </w:t>
      </w:r>
      <w:r w:rsidR="00A65376" w:rsidRPr="00A65376">
        <w:rPr>
          <w:rFonts w:eastAsiaTheme="minorHAnsi"/>
        </w:rPr>
        <w:t xml:space="preserve">negative impact on the enjoyment of human rights by </w:t>
      </w:r>
      <w:r w:rsidR="00CB6156">
        <w:rPr>
          <w:rFonts w:eastAsiaTheme="minorHAnsi"/>
        </w:rPr>
        <w:t>the Eritrean population</w:t>
      </w:r>
      <w:r w:rsidR="00757224">
        <w:rPr>
          <w:rFonts w:eastAsiaTheme="minorHAnsi"/>
        </w:rPr>
        <w:t xml:space="preserve">. </w:t>
      </w:r>
      <w:r w:rsidR="00E05906">
        <w:rPr>
          <w:rFonts w:eastAsiaTheme="minorHAnsi"/>
        </w:rPr>
        <w:t>T</w:t>
      </w:r>
      <w:r w:rsidR="00A65376" w:rsidRPr="00A65376">
        <w:rPr>
          <w:rFonts w:eastAsiaTheme="minorHAnsi"/>
        </w:rPr>
        <w:t>he continued non-implementation of the decision by the Eritrea-Ethiopia Boundary Commission (EEBC) of 2002</w:t>
      </w:r>
      <w:r w:rsidR="00E05906">
        <w:rPr>
          <w:rFonts w:eastAsiaTheme="minorHAnsi"/>
        </w:rPr>
        <w:t xml:space="preserve"> is of particular concern</w:t>
      </w:r>
      <w:r w:rsidR="00A65376" w:rsidRPr="00A65376">
        <w:rPr>
          <w:rFonts w:eastAsiaTheme="minorHAnsi"/>
        </w:rPr>
        <w:t xml:space="preserve">. Fifteen years ago, the EEBC rendered its decision regarding the border </w:t>
      </w:r>
      <w:r w:rsidR="00454D40">
        <w:rPr>
          <w:rFonts w:eastAsiaTheme="minorHAnsi"/>
        </w:rPr>
        <w:t>demarcation</w:t>
      </w:r>
      <w:r w:rsidR="00A65376" w:rsidRPr="00A65376">
        <w:rPr>
          <w:rFonts w:eastAsiaTheme="minorHAnsi"/>
        </w:rPr>
        <w:t xml:space="preserve"> between the two countries</w:t>
      </w:r>
      <w:r w:rsidR="00825C30">
        <w:rPr>
          <w:rFonts w:eastAsiaTheme="minorHAnsi"/>
        </w:rPr>
        <w:t>,</w:t>
      </w:r>
      <w:r w:rsidR="00287022">
        <w:rPr>
          <w:rFonts w:eastAsiaTheme="minorHAnsi"/>
        </w:rPr>
        <w:t xml:space="preserve"> and in the process allocated</w:t>
      </w:r>
      <w:r w:rsidR="00A65376" w:rsidRPr="00A65376">
        <w:rPr>
          <w:rFonts w:eastAsiaTheme="minorHAnsi"/>
        </w:rPr>
        <w:t xml:space="preserve"> the village of Badme</w:t>
      </w:r>
      <w:r w:rsidR="00454D40">
        <w:rPr>
          <w:rFonts w:eastAsiaTheme="minorHAnsi"/>
        </w:rPr>
        <w:t xml:space="preserve"> to Eritrea</w:t>
      </w:r>
      <w:r w:rsidR="00A65376" w:rsidRPr="00A65376">
        <w:rPr>
          <w:rFonts w:eastAsiaTheme="minorHAnsi"/>
        </w:rPr>
        <w:t>.</w:t>
      </w:r>
      <w:r w:rsidR="00A65376" w:rsidRPr="00270D2C">
        <w:rPr>
          <w:rFonts w:eastAsiaTheme="minorHAnsi"/>
          <w:vertAlign w:val="superscript"/>
        </w:rPr>
        <w:footnoteReference w:id="3"/>
      </w:r>
      <w:r w:rsidR="00A65376" w:rsidRPr="00270D2C">
        <w:rPr>
          <w:rFonts w:eastAsiaTheme="minorHAnsi"/>
          <w:vertAlign w:val="superscript"/>
        </w:rPr>
        <w:t xml:space="preserve"> </w:t>
      </w:r>
      <w:r w:rsidR="00A65376" w:rsidRPr="00A65376">
        <w:rPr>
          <w:rFonts w:eastAsiaTheme="minorHAnsi"/>
        </w:rPr>
        <w:t xml:space="preserve">The Special Rapporteur reiterates that the ongoing Ethiopian occupation of Badme is </w:t>
      </w:r>
      <w:r w:rsidR="007451AF">
        <w:rPr>
          <w:rFonts w:eastAsiaTheme="minorHAnsi"/>
        </w:rPr>
        <w:t>against international law</w:t>
      </w:r>
      <w:r w:rsidR="00A65376" w:rsidRPr="00A65376">
        <w:rPr>
          <w:rFonts w:eastAsiaTheme="minorHAnsi"/>
        </w:rPr>
        <w:t xml:space="preserve"> and supports calls for the full implementation of the provisions of the </w:t>
      </w:r>
      <w:r w:rsidR="006E66F9" w:rsidRPr="00A65376">
        <w:rPr>
          <w:rFonts w:eastAsiaTheme="minorHAnsi"/>
        </w:rPr>
        <w:t>decision</w:t>
      </w:r>
      <w:r w:rsidR="00E05906">
        <w:rPr>
          <w:rFonts w:eastAsiaTheme="minorHAnsi"/>
        </w:rPr>
        <w:t>.</w:t>
      </w:r>
      <w:r w:rsidR="00522EF1">
        <w:rPr>
          <w:rStyle w:val="FootnoteReference"/>
          <w:rFonts w:eastAsiaTheme="minorHAnsi"/>
        </w:rPr>
        <w:footnoteReference w:id="4"/>
      </w:r>
      <w:r w:rsidR="00E05906">
        <w:rPr>
          <w:rFonts w:eastAsiaTheme="minorHAnsi"/>
        </w:rPr>
        <w:t xml:space="preserve"> However</w:t>
      </w:r>
      <w:r w:rsidR="00825C30">
        <w:rPr>
          <w:rFonts w:eastAsiaTheme="minorHAnsi"/>
        </w:rPr>
        <w:t>,</w:t>
      </w:r>
      <w:r w:rsidR="00E05906">
        <w:rPr>
          <w:rFonts w:eastAsiaTheme="minorHAnsi"/>
        </w:rPr>
        <w:t xml:space="preserve"> the failure to impleme</w:t>
      </w:r>
      <w:r w:rsidR="006C3BC3">
        <w:rPr>
          <w:rFonts w:eastAsiaTheme="minorHAnsi"/>
        </w:rPr>
        <w:t xml:space="preserve">nt the Boundary Commission’s decision </w:t>
      </w:r>
      <w:r w:rsidR="0021009E">
        <w:rPr>
          <w:rFonts w:eastAsiaTheme="minorHAnsi"/>
        </w:rPr>
        <w:t xml:space="preserve">cannot serve as </w:t>
      </w:r>
      <w:r w:rsidR="00A65376" w:rsidRPr="00A65376">
        <w:rPr>
          <w:rFonts w:eastAsiaTheme="minorHAnsi"/>
        </w:rPr>
        <w:t xml:space="preserve">justification </w:t>
      </w:r>
      <w:r w:rsidR="00E04B2B">
        <w:rPr>
          <w:rFonts w:eastAsiaTheme="minorHAnsi"/>
        </w:rPr>
        <w:t>for</w:t>
      </w:r>
      <w:r w:rsidR="00A65376" w:rsidRPr="00A65376">
        <w:rPr>
          <w:rFonts w:eastAsiaTheme="minorHAnsi"/>
        </w:rPr>
        <w:t xml:space="preserve"> the open-ended and arbitrary nature of Eritrea’s military/national service programmes.</w:t>
      </w:r>
      <w:r w:rsidR="00454D40">
        <w:rPr>
          <w:rFonts w:eastAsiaTheme="minorHAnsi"/>
        </w:rPr>
        <w:t xml:space="preserve"> </w:t>
      </w:r>
      <w:r w:rsidR="00E05906">
        <w:rPr>
          <w:rFonts w:eastAsiaTheme="minorHAnsi"/>
        </w:rPr>
        <w:t xml:space="preserve">Nor can the illegal occupation of the </w:t>
      </w:r>
      <w:r w:rsidR="00C21BBD">
        <w:rPr>
          <w:rFonts w:eastAsiaTheme="minorHAnsi"/>
        </w:rPr>
        <w:t>village</w:t>
      </w:r>
      <w:r w:rsidR="00E05906">
        <w:rPr>
          <w:rFonts w:eastAsiaTheme="minorHAnsi"/>
        </w:rPr>
        <w:t xml:space="preserve"> justify</w:t>
      </w:r>
      <w:r w:rsidR="00454D40">
        <w:rPr>
          <w:rFonts w:eastAsiaTheme="minorHAnsi"/>
        </w:rPr>
        <w:t xml:space="preserve"> the human rights violations and crimes against humanity that the</w:t>
      </w:r>
      <w:r w:rsidR="00A65632">
        <w:rPr>
          <w:rFonts w:eastAsiaTheme="minorHAnsi"/>
        </w:rPr>
        <w:t xml:space="preserve"> Special Rapporteur and the Commission of Inquiry</w:t>
      </w:r>
      <w:r w:rsidR="00454D40">
        <w:rPr>
          <w:rFonts w:eastAsiaTheme="minorHAnsi"/>
        </w:rPr>
        <w:t xml:space="preserve"> documented </w:t>
      </w:r>
      <w:r w:rsidR="00A65632">
        <w:rPr>
          <w:rFonts w:eastAsiaTheme="minorHAnsi"/>
        </w:rPr>
        <w:t>during</w:t>
      </w:r>
      <w:r w:rsidR="00454D40">
        <w:rPr>
          <w:rFonts w:eastAsiaTheme="minorHAnsi"/>
        </w:rPr>
        <w:t xml:space="preserve"> their respective mandates.</w:t>
      </w:r>
      <w:r w:rsidR="00A65376" w:rsidRPr="00A65376">
        <w:rPr>
          <w:rFonts w:eastAsiaTheme="minorHAnsi"/>
        </w:rPr>
        <w:t xml:space="preserve"> </w:t>
      </w:r>
    </w:p>
    <w:p w14:paraId="47329386" w14:textId="4AC4F959" w:rsidR="00A65376" w:rsidRPr="00B66142" w:rsidRDefault="00214EFD" w:rsidP="00214EFD">
      <w:pPr>
        <w:pStyle w:val="SingleTxtG"/>
        <w:suppressAutoHyphens w:val="0"/>
        <w:autoSpaceDE w:val="0"/>
        <w:autoSpaceDN w:val="0"/>
        <w:adjustRightInd w:val="0"/>
        <w:spacing w:line="240" w:lineRule="auto"/>
        <w:rPr>
          <w:rFonts w:eastAsiaTheme="minorHAnsi"/>
        </w:rPr>
      </w:pPr>
      <w:r w:rsidRPr="00B66142">
        <w:rPr>
          <w:rFonts w:eastAsiaTheme="minorHAnsi"/>
        </w:rPr>
        <w:lastRenderedPageBreak/>
        <w:t>10.</w:t>
      </w:r>
      <w:r w:rsidRPr="00B66142">
        <w:rPr>
          <w:rFonts w:eastAsiaTheme="minorHAnsi"/>
        </w:rPr>
        <w:tab/>
      </w:r>
      <w:r w:rsidR="00E05906" w:rsidRPr="00B66142">
        <w:rPr>
          <w:rFonts w:eastAsiaTheme="minorHAnsi"/>
        </w:rPr>
        <w:t>In 2009, the U</w:t>
      </w:r>
      <w:r w:rsidR="00825C30" w:rsidRPr="00B66142">
        <w:rPr>
          <w:rFonts w:eastAsiaTheme="minorHAnsi"/>
        </w:rPr>
        <w:t>nited Nations</w:t>
      </w:r>
      <w:r w:rsidR="00E05906" w:rsidRPr="00B66142">
        <w:rPr>
          <w:rFonts w:eastAsiaTheme="minorHAnsi"/>
        </w:rPr>
        <w:t xml:space="preserve"> Security Council imposed an arms embargo on Eritrea, </w:t>
      </w:r>
      <w:r w:rsidR="00A65376" w:rsidRPr="00B66142">
        <w:rPr>
          <w:rFonts w:eastAsiaTheme="minorHAnsi"/>
        </w:rPr>
        <w:t xml:space="preserve">primarily </w:t>
      </w:r>
      <w:r w:rsidR="00E05906" w:rsidRPr="00B66142">
        <w:rPr>
          <w:rFonts w:eastAsiaTheme="minorHAnsi"/>
        </w:rPr>
        <w:t xml:space="preserve">in response to </w:t>
      </w:r>
      <w:r w:rsidR="00E04B2B" w:rsidRPr="00B66142">
        <w:rPr>
          <w:rFonts w:eastAsiaTheme="minorHAnsi"/>
        </w:rPr>
        <w:t xml:space="preserve">Eritrea’s </w:t>
      </w:r>
      <w:r w:rsidR="0021009E" w:rsidRPr="00B66142">
        <w:rPr>
          <w:rFonts w:eastAsiaTheme="minorHAnsi"/>
        </w:rPr>
        <w:t>suspected support</w:t>
      </w:r>
      <w:r w:rsidR="00A65376" w:rsidRPr="00B66142">
        <w:rPr>
          <w:rFonts w:eastAsiaTheme="minorHAnsi"/>
        </w:rPr>
        <w:t xml:space="preserve"> </w:t>
      </w:r>
      <w:r w:rsidR="00E05906" w:rsidRPr="00B66142">
        <w:rPr>
          <w:rFonts w:eastAsiaTheme="minorHAnsi"/>
        </w:rPr>
        <w:t xml:space="preserve">for </w:t>
      </w:r>
      <w:r w:rsidR="00A65376" w:rsidRPr="00B66142">
        <w:rPr>
          <w:rFonts w:eastAsiaTheme="minorHAnsi"/>
        </w:rPr>
        <w:t>Al Shaba</w:t>
      </w:r>
      <w:r w:rsidR="009C394E" w:rsidRPr="00B66142">
        <w:rPr>
          <w:rFonts w:eastAsiaTheme="minorHAnsi"/>
        </w:rPr>
        <w:t>a</w:t>
      </w:r>
      <w:r w:rsidR="00A65376" w:rsidRPr="00B66142">
        <w:rPr>
          <w:rFonts w:eastAsiaTheme="minorHAnsi"/>
        </w:rPr>
        <w:t>b</w:t>
      </w:r>
      <w:r w:rsidR="00E05906" w:rsidRPr="00B66142">
        <w:rPr>
          <w:rFonts w:eastAsiaTheme="minorHAnsi"/>
        </w:rPr>
        <w:t xml:space="preserve"> in Somalia</w:t>
      </w:r>
      <w:r w:rsidR="00A65376" w:rsidRPr="00B66142">
        <w:rPr>
          <w:rFonts w:eastAsiaTheme="minorHAnsi"/>
        </w:rPr>
        <w:t xml:space="preserve">. In its </w:t>
      </w:r>
      <w:r w:rsidR="00ED2E1F" w:rsidRPr="00B66142">
        <w:rPr>
          <w:rFonts w:eastAsiaTheme="minorHAnsi"/>
        </w:rPr>
        <w:t xml:space="preserve">most recent </w:t>
      </w:r>
      <w:r w:rsidR="00A65376" w:rsidRPr="00B66142">
        <w:rPr>
          <w:rFonts w:eastAsiaTheme="minorHAnsi"/>
        </w:rPr>
        <w:t>report, the Monitoring Group on Somalia and Eritrea stated that it had found no firm evidence of Eritrea’s support for Al Shaba</w:t>
      </w:r>
      <w:r w:rsidR="009C394E" w:rsidRPr="00B66142">
        <w:rPr>
          <w:rFonts w:eastAsiaTheme="minorHAnsi"/>
        </w:rPr>
        <w:t>a</w:t>
      </w:r>
      <w:r w:rsidR="00A65376" w:rsidRPr="00B66142">
        <w:rPr>
          <w:rFonts w:eastAsiaTheme="minorHAnsi"/>
        </w:rPr>
        <w:t>b</w:t>
      </w:r>
      <w:r w:rsidR="00ED2E1F" w:rsidRPr="00B66142">
        <w:rPr>
          <w:rFonts w:eastAsiaTheme="minorHAnsi"/>
        </w:rPr>
        <w:t xml:space="preserve">. </w:t>
      </w:r>
      <w:r w:rsidR="0099658D" w:rsidRPr="00B66142">
        <w:rPr>
          <w:rFonts w:eastAsiaTheme="minorHAnsi"/>
        </w:rPr>
        <w:t>It also described the use of Eritrean land, airspace and territorial waters by the Arab coalition supporting the anti-Houthi military campaign in Yemen, as well as the construction of a permanent military base at Assab International Airport and a new permanent seaport adjacent to it.</w:t>
      </w:r>
      <w:r w:rsidR="001C0707">
        <w:rPr>
          <w:rStyle w:val="FootnoteReference"/>
          <w:rFonts w:eastAsiaTheme="minorHAnsi"/>
        </w:rPr>
        <w:footnoteReference w:id="5"/>
      </w:r>
      <w:r w:rsidR="006C3BC3">
        <w:rPr>
          <w:rFonts w:eastAsiaTheme="minorHAnsi"/>
        </w:rPr>
        <w:t xml:space="preserve"> </w:t>
      </w:r>
      <w:r w:rsidR="001C0707" w:rsidRPr="00B66142">
        <w:rPr>
          <w:rFonts w:eastAsiaTheme="minorHAnsi"/>
        </w:rPr>
        <w:t>In November 2016, the Security Council</w:t>
      </w:r>
      <w:r w:rsidR="00ED2E1F" w:rsidRPr="00B66142">
        <w:rPr>
          <w:rFonts w:eastAsiaTheme="minorHAnsi"/>
        </w:rPr>
        <w:t xml:space="preserve"> noted th</w:t>
      </w:r>
      <w:r w:rsidR="0099658D" w:rsidRPr="00B66142">
        <w:rPr>
          <w:rFonts w:eastAsiaTheme="minorHAnsi"/>
        </w:rPr>
        <w:t>e</w:t>
      </w:r>
      <w:r w:rsidR="00ED2E1F" w:rsidRPr="00B66142">
        <w:rPr>
          <w:rFonts w:eastAsiaTheme="minorHAnsi"/>
        </w:rPr>
        <w:t xml:space="preserve"> finding</w:t>
      </w:r>
      <w:r w:rsidR="0099658D" w:rsidRPr="00B66142">
        <w:rPr>
          <w:rFonts w:eastAsiaTheme="minorHAnsi"/>
        </w:rPr>
        <w:t xml:space="preserve"> about the lack of evidence </w:t>
      </w:r>
      <w:r w:rsidR="006C3BC3">
        <w:rPr>
          <w:rFonts w:eastAsiaTheme="minorHAnsi"/>
        </w:rPr>
        <w:t>point</w:t>
      </w:r>
      <w:r w:rsidR="0099658D" w:rsidRPr="00B66142">
        <w:rPr>
          <w:rFonts w:eastAsiaTheme="minorHAnsi"/>
        </w:rPr>
        <w:t xml:space="preserve">ing </w:t>
      </w:r>
      <w:r w:rsidR="006C3BC3">
        <w:rPr>
          <w:rFonts w:eastAsiaTheme="minorHAnsi"/>
        </w:rPr>
        <w:t xml:space="preserve">to </w:t>
      </w:r>
      <w:r w:rsidR="0099658D" w:rsidRPr="00B66142">
        <w:rPr>
          <w:rFonts w:eastAsiaTheme="minorHAnsi"/>
        </w:rPr>
        <w:t>Erit</w:t>
      </w:r>
      <w:r w:rsidR="0021009E">
        <w:rPr>
          <w:rFonts w:eastAsiaTheme="minorHAnsi"/>
        </w:rPr>
        <w:t>r</w:t>
      </w:r>
      <w:r w:rsidR="0099658D" w:rsidRPr="00B66142">
        <w:rPr>
          <w:rFonts w:eastAsiaTheme="minorHAnsi"/>
        </w:rPr>
        <w:t>ean support for Al Shabaab</w:t>
      </w:r>
      <w:r w:rsidR="00970266">
        <w:rPr>
          <w:rFonts w:eastAsiaTheme="minorHAnsi"/>
        </w:rPr>
        <w:t>,</w:t>
      </w:r>
      <w:r w:rsidR="00A65376" w:rsidRPr="00B66142">
        <w:rPr>
          <w:rFonts w:eastAsiaTheme="minorHAnsi"/>
        </w:rPr>
        <w:t xml:space="preserve"> but </w:t>
      </w:r>
      <w:r w:rsidR="00ED2E1F" w:rsidRPr="00B66142">
        <w:rPr>
          <w:rFonts w:eastAsiaTheme="minorHAnsi"/>
        </w:rPr>
        <w:t>expressed concern</w:t>
      </w:r>
      <w:r w:rsidR="00A65376" w:rsidRPr="00B66142">
        <w:rPr>
          <w:rFonts w:eastAsiaTheme="minorHAnsi"/>
        </w:rPr>
        <w:t xml:space="preserve"> </w:t>
      </w:r>
      <w:r w:rsidR="0021009E">
        <w:rPr>
          <w:rFonts w:eastAsiaTheme="minorHAnsi"/>
        </w:rPr>
        <w:t xml:space="preserve">for </w:t>
      </w:r>
      <w:r w:rsidR="00A65376" w:rsidRPr="00B66142">
        <w:rPr>
          <w:rFonts w:eastAsiaTheme="minorHAnsi"/>
        </w:rPr>
        <w:t xml:space="preserve">ongoing Eritrean support for </w:t>
      </w:r>
      <w:r w:rsidR="00ED2E1F" w:rsidRPr="00B66142">
        <w:rPr>
          <w:rFonts w:eastAsiaTheme="minorHAnsi"/>
        </w:rPr>
        <w:t>other</w:t>
      </w:r>
      <w:r w:rsidR="00A65376" w:rsidRPr="00B66142">
        <w:rPr>
          <w:rFonts w:eastAsiaTheme="minorHAnsi"/>
        </w:rPr>
        <w:t xml:space="preserve"> regional armed groups</w:t>
      </w:r>
      <w:r w:rsidR="00ED2E1F" w:rsidRPr="00B66142">
        <w:rPr>
          <w:rFonts w:eastAsiaTheme="minorHAnsi"/>
        </w:rPr>
        <w:t xml:space="preserve"> and lack of cooperation with the Security Council</w:t>
      </w:r>
      <w:r w:rsidR="001C0707" w:rsidRPr="00B66142">
        <w:rPr>
          <w:rFonts w:eastAsiaTheme="minorHAnsi"/>
        </w:rPr>
        <w:t>; it</w:t>
      </w:r>
      <w:r w:rsidR="00970266">
        <w:rPr>
          <w:rFonts w:eastAsiaTheme="minorHAnsi"/>
        </w:rPr>
        <w:t xml:space="preserve"> </w:t>
      </w:r>
      <w:r w:rsidR="00A65376" w:rsidRPr="00B66142">
        <w:rPr>
          <w:rFonts w:eastAsiaTheme="minorHAnsi"/>
        </w:rPr>
        <w:t>extended the arms embargo</w:t>
      </w:r>
      <w:r w:rsidR="00ED2E1F" w:rsidRPr="00B66142">
        <w:rPr>
          <w:rFonts w:eastAsiaTheme="minorHAnsi"/>
        </w:rPr>
        <w:t xml:space="preserve"> on Eritrea</w:t>
      </w:r>
      <w:r w:rsidR="00A65376" w:rsidRPr="00B66142">
        <w:rPr>
          <w:rFonts w:eastAsiaTheme="minorHAnsi"/>
        </w:rPr>
        <w:t>.</w:t>
      </w:r>
      <w:r w:rsidR="00A65376" w:rsidRPr="00270D2C">
        <w:rPr>
          <w:rFonts w:eastAsiaTheme="minorHAnsi"/>
          <w:vertAlign w:val="superscript"/>
        </w:rPr>
        <w:footnoteReference w:id="6"/>
      </w:r>
      <w:r w:rsidR="00A65376" w:rsidRPr="00B66142">
        <w:rPr>
          <w:rFonts w:eastAsiaTheme="minorHAnsi"/>
        </w:rPr>
        <w:t xml:space="preserve"> </w:t>
      </w:r>
    </w:p>
    <w:p w14:paraId="7A524FAC" w14:textId="3EB54280" w:rsidR="00A65376" w:rsidRPr="00CB3D20" w:rsidRDefault="00214EFD" w:rsidP="00214EFD">
      <w:pPr>
        <w:pStyle w:val="SingleTxtG"/>
        <w:suppressAutoHyphens w:val="0"/>
        <w:autoSpaceDE w:val="0"/>
        <w:autoSpaceDN w:val="0"/>
        <w:adjustRightInd w:val="0"/>
        <w:spacing w:line="240" w:lineRule="auto"/>
        <w:rPr>
          <w:rFonts w:eastAsiaTheme="minorHAnsi"/>
        </w:rPr>
      </w:pPr>
      <w:r w:rsidRPr="00CB3D20">
        <w:rPr>
          <w:rFonts w:eastAsiaTheme="minorHAnsi"/>
        </w:rPr>
        <w:t>11.</w:t>
      </w:r>
      <w:r w:rsidRPr="00CB3D20">
        <w:rPr>
          <w:rFonts w:eastAsiaTheme="minorHAnsi"/>
        </w:rPr>
        <w:tab/>
      </w:r>
      <w:r w:rsidR="00CB3D20">
        <w:rPr>
          <w:rFonts w:eastAsiaTheme="minorHAnsi"/>
        </w:rPr>
        <w:t>Reportedly, i</w:t>
      </w:r>
      <w:r w:rsidR="00A65376" w:rsidRPr="00CB3D20">
        <w:rPr>
          <w:rFonts w:eastAsiaTheme="minorHAnsi"/>
        </w:rPr>
        <w:t>n October 2016,</w:t>
      </w:r>
      <w:r w:rsidR="0021009E">
        <w:rPr>
          <w:rFonts w:eastAsiaTheme="minorHAnsi"/>
        </w:rPr>
        <w:t xml:space="preserve"> </w:t>
      </w:r>
      <w:r w:rsidR="001C0707">
        <w:rPr>
          <w:rFonts w:eastAsiaTheme="minorHAnsi"/>
        </w:rPr>
        <w:t>a</w:t>
      </w:r>
      <w:r w:rsidR="00970266">
        <w:rPr>
          <w:rFonts w:eastAsiaTheme="minorHAnsi"/>
        </w:rPr>
        <w:t xml:space="preserve"> helicopter gunship </w:t>
      </w:r>
      <w:r w:rsidR="0099658D">
        <w:rPr>
          <w:rFonts w:eastAsiaTheme="minorHAnsi"/>
        </w:rPr>
        <w:t>hit a boat carrying</w:t>
      </w:r>
      <w:r w:rsidR="00A65376" w:rsidRPr="00CB3D20">
        <w:rPr>
          <w:rFonts w:eastAsiaTheme="minorHAnsi"/>
        </w:rPr>
        <w:t xml:space="preserve"> </w:t>
      </w:r>
      <w:r w:rsidR="00E04B2B" w:rsidRPr="00CB3D20">
        <w:rPr>
          <w:rFonts w:eastAsiaTheme="minorHAnsi"/>
        </w:rPr>
        <w:t xml:space="preserve">Eritrean </w:t>
      </w:r>
      <w:r w:rsidR="00CB3D20">
        <w:rPr>
          <w:rFonts w:eastAsiaTheme="minorHAnsi"/>
        </w:rPr>
        <w:t xml:space="preserve">Afar </w:t>
      </w:r>
      <w:r w:rsidR="0053770B">
        <w:rPr>
          <w:rFonts w:eastAsiaTheme="minorHAnsi"/>
        </w:rPr>
        <w:t>fishermen travelling along</w:t>
      </w:r>
      <w:r w:rsidR="00A65376" w:rsidRPr="00CB3D20">
        <w:rPr>
          <w:rFonts w:eastAsiaTheme="minorHAnsi"/>
        </w:rPr>
        <w:t xml:space="preserve"> the </w:t>
      </w:r>
      <w:r w:rsidR="00CB3D20">
        <w:rPr>
          <w:rFonts w:eastAsiaTheme="minorHAnsi"/>
        </w:rPr>
        <w:t>Eritrean</w:t>
      </w:r>
      <w:r w:rsidR="00A65376" w:rsidRPr="00CB3D20">
        <w:rPr>
          <w:rFonts w:eastAsiaTheme="minorHAnsi"/>
        </w:rPr>
        <w:t xml:space="preserve"> </w:t>
      </w:r>
      <w:r w:rsidR="00CB3D20">
        <w:rPr>
          <w:rFonts w:eastAsiaTheme="minorHAnsi"/>
        </w:rPr>
        <w:t>c</w:t>
      </w:r>
      <w:r w:rsidR="00970266">
        <w:rPr>
          <w:rFonts w:eastAsiaTheme="minorHAnsi"/>
        </w:rPr>
        <w:t xml:space="preserve">oast near Edi and Bara-Assoli, killing one person </w:t>
      </w:r>
      <w:r w:rsidR="00CB3D20">
        <w:rPr>
          <w:rFonts w:eastAsiaTheme="minorHAnsi"/>
        </w:rPr>
        <w:t xml:space="preserve">and </w:t>
      </w:r>
      <w:r w:rsidR="00970266">
        <w:rPr>
          <w:rFonts w:eastAsiaTheme="minorHAnsi"/>
        </w:rPr>
        <w:t xml:space="preserve">injuring </w:t>
      </w:r>
      <w:r w:rsidR="00CB3D20">
        <w:rPr>
          <w:rFonts w:eastAsiaTheme="minorHAnsi"/>
        </w:rPr>
        <w:t xml:space="preserve">seven </w:t>
      </w:r>
      <w:r w:rsidR="00970266">
        <w:rPr>
          <w:rFonts w:eastAsiaTheme="minorHAnsi"/>
        </w:rPr>
        <w:t>others</w:t>
      </w:r>
      <w:r w:rsidR="00CB3D20">
        <w:rPr>
          <w:rFonts w:eastAsiaTheme="minorHAnsi"/>
        </w:rPr>
        <w:t xml:space="preserve">. </w:t>
      </w:r>
    </w:p>
    <w:p w14:paraId="42C78214" w14:textId="4741B478" w:rsidR="006E66F9" w:rsidRPr="008C0A95" w:rsidRDefault="00214EFD" w:rsidP="00214EFD">
      <w:pPr>
        <w:pStyle w:val="SingleTxtG"/>
        <w:suppressAutoHyphens w:val="0"/>
        <w:autoSpaceDE w:val="0"/>
        <w:autoSpaceDN w:val="0"/>
        <w:adjustRightInd w:val="0"/>
        <w:spacing w:line="240" w:lineRule="auto"/>
        <w:rPr>
          <w:rFonts w:eastAsiaTheme="minorHAnsi"/>
        </w:rPr>
      </w:pPr>
      <w:r w:rsidRPr="008C0A95">
        <w:rPr>
          <w:rFonts w:eastAsiaTheme="minorHAnsi"/>
        </w:rPr>
        <w:t>12.</w:t>
      </w:r>
      <w:r w:rsidRPr="008C0A95">
        <w:rPr>
          <w:rFonts w:eastAsiaTheme="minorHAnsi"/>
        </w:rPr>
        <w:tab/>
      </w:r>
      <w:r w:rsidR="00A65376" w:rsidRPr="008C0A95">
        <w:rPr>
          <w:rFonts w:eastAsiaTheme="minorHAnsi"/>
        </w:rPr>
        <w:t xml:space="preserve"> </w:t>
      </w:r>
      <w:r w:rsidR="0099658D">
        <w:rPr>
          <w:rFonts w:eastAsiaTheme="minorHAnsi"/>
        </w:rPr>
        <w:t>I</w:t>
      </w:r>
      <w:r w:rsidR="00A65376" w:rsidRPr="008C0A95">
        <w:rPr>
          <w:rFonts w:eastAsiaTheme="minorHAnsi"/>
        </w:rPr>
        <w:t>n February 2017, the Panel of Experts supporting the Security Council Sanctions Committee on the Democratic People’s Republic of Korea (DPRK) accused Eritrea of violating the arms embargo by buying military communications material from the DPRK</w:t>
      </w:r>
      <w:r w:rsidR="006E66F9" w:rsidRPr="008C0A95">
        <w:rPr>
          <w:rFonts w:eastAsiaTheme="minorHAnsi"/>
        </w:rPr>
        <w:t>.</w:t>
      </w:r>
      <w:r w:rsidR="006E66F9" w:rsidRPr="00270D2C">
        <w:rPr>
          <w:rFonts w:eastAsiaTheme="minorHAnsi"/>
          <w:vertAlign w:val="superscript"/>
        </w:rPr>
        <w:footnoteReference w:id="7"/>
      </w:r>
      <w:r w:rsidR="006E66F9" w:rsidRPr="008C0A95">
        <w:rPr>
          <w:rFonts w:eastAsiaTheme="minorHAnsi"/>
        </w:rPr>
        <w:t xml:space="preserve"> </w:t>
      </w:r>
      <w:r w:rsidR="0010427E">
        <w:rPr>
          <w:rFonts w:eastAsiaTheme="minorHAnsi"/>
        </w:rPr>
        <w:t>O</w:t>
      </w:r>
      <w:r w:rsidR="006E66F9" w:rsidRPr="008C0A95">
        <w:rPr>
          <w:rFonts w:eastAsiaTheme="minorHAnsi"/>
        </w:rPr>
        <w:t>n 21 March 2017, the United States imposed sanctions pursuant to the Iran, North Korea, and Syria Nonproliferation Act (INKSNA)</w:t>
      </w:r>
      <w:r w:rsidR="00EF6E21" w:rsidRPr="008C0A95">
        <w:rPr>
          <w:rFonts w:eastAsiaTheme="minorHAnsi"/>
        </w:rPr>
        <w:t xml:space="preserve"> on</w:t>
      </w:r>
      <w:r w:rsidR="006E66F9" w:rsidRPr="008C0A95">
        <w:rPr>
          <w:rFonts w:eastAsiaTheme="minorHAnsi"/>
        </w:rPr>
        <w:t xml:space="preserve"> the Eritrean Navy and any successor, sub-unit, or subsidiary thereof</w:t>
      </w:r>
      <w:r w:rsidR="00F631B2" w:rsidRPr="008C0A95">
        <w:rPr>
          <w:rFonts w:eastAsiaTheme="minorHAnsi"/>
        </w:rPr>
        <w:t xml:space="preserve"> for </w:t>
      </w:r>
      <w:r w:rsidR="008C0A95" w:rsidRPr="008C0A95">
        <w:rPr>
          <w:rFonts w:eastAsiaTheme="minorHAnsi"/>
        </w:rPr>
        <w:t>prohibited</w:t>
      </w:r>
      <w:r w:rsidR="003324BF" w:rsidRPr="008C0A95">
        <w:t xml:space="preserve"> transfer to or acquisition from</w:t>
      </w:r>
      <w:r w:rsidR="003324BF" w:rsidRPr="008C0A95">
        <w:rPr>
          <w:rStyle w:val="CommentReference"/>
          <w:sz w:val="20"/>
          <w:szCs w:val="20"/>
        </w:rPr>
        <w:t xml:space="preserve"> DPRK</w:t>
      </w:r>
      <w:r w:rsidR="008C0A95" w:rsidRPr="008C0A95">
        <w:rPr>
          <w:rStyle w:val="CommentReference"/>
          <w:sz w:val="20"/>
          <w:szCs w:val="20"/>
        </w:rPr>
        <w:t xml:space="preserve"> of goods, services, or technology controlled under multilateral control lists</w:t>
      </w:r>
      <w:r w:rsidR="003324BF">
        <w:rPr>
          <w:rStyle w:val="CommentReference"/>
        </w:rPr>
        <w:t>.</w:t>
      </w:r>
      <w:r w:rsidR="00EF6E21">
        <w:rPr>
          <w:rStyle w:val="FootnoteReference"/>
          <w:rFonts w:eastAsiaTheme="minorHAnsi"/>
        </w:rPr>
        <w:footnoteReference w:id="8"/>
      </w:r>
      <w:r w:rsidR="006E66F9" w:rsidRPr="008C0A95">
        <w:rPr>
          <w:rFonts w:eastAsiaTheme="minorHAnsi"/>
        </w:rPr>
        <w:t xml:space="preserve"> </w:t>
      </w:r>
    </w:p>
    <w:p w14:paraId="7AD61832" w14:textId="6181AFCA"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13.</w:t>
      </w:r>
      <w:r w:rsidRPr="00A65376">
        <w:rPr>
          <w:rFonts w:eastAsiaTheme="minorHAnsi"/>
        </w:rPr>
        <w:tab/>
      </w:r>
      <w:r w:rsidR="00A65376" w:rsidRPr="00A65376">
        <w:rPr>
          <w:rFonts w:eastAsiaTheme="minorHAnsi"/>
        </w:rPr>
        <w:t>In October 2016, a Canadian court ruled that a lawsuit against Nevsun Resources Ltd</w:t>
      </w:r>
      <w:r w:rsidR="0099658D">
        <w:rPr>
          <w:rFonts w:eastAsiaTheme="minorHAnsi"/>
        </w:rPr>
        <w:t>, a Canadian mining company,</w:t>
      </w:r>
      <w:r w:rsidR="00A65376" w:rsidRPr="00A65376">
        <w:rPr>
          <w:rFonts w:eastAsiaTheme="minorHAnsi"/>
        </w:rPr>
        <w:t xml:space="preserve"> by </w:t>
      </w:r>
      <w:r w:rsidR="0099658D">
        <w:rPr>
          <w:rFonts w:eastAsiaTheme="minorHAnsi"/>
        </w:rPr>
        <w:t xml:space="preserve">several </w:t>
      </w:r>
      <w:r w:rsidR="00A65376" w:rsidRPr="00A65376">
        <w:rPr>
          <w:rFonts w:eastAsiaTheme="minorHAnsi"/>
        </w:rPr>
        <w:t xml:space="preserve">Eritreans claiming </w:t>
      </w:r>
      <w:r w:rsidR="0099658D">
        <w:rPr>
          <w:rFonts w:eastAsiaTheme="minorHAnsi"/>
        </w:rPr>
        <w:t xml:space="preserve">that </w:t>
      </w:r>
      <w:r w:rsidR="00A65376" w:rsidRPr="00A65376">
        <w:rPr>
          <w:rFonts w:eastAsiaTheme="minorHAnsi"/>
        </w:rPr>
        <w:t xml:space="preserve">they </w:t>
      </w:r>
      <w:r w:rsidR="001C0707">
        <w:rPr>
          <w:rFonts w:eastAsiaTheme="minorHAnsi"/>
        </w:rPr>
        <w:t>had been</w:t>
      </w:r>
      <w:r w:rsidR="001C0707" w:rsidRPr="00A65376">
        <w:rPr>
          <w:rFonts w:eastAsiaTheme="minorHAnsi"/>
        </w:rPr>
        <w:t xml:space="preserve"> </w:t>
      </w:r>
      <w:r w:rsidR="00A65376" w:rsidRPr="00A65376">
        <w:rPr>
          <w:rFonts w:eastAsiaTheme="minorHAnsi"/>
        </w:rPr>
        <w:t>forced to work at the Bisha mine</w:t>
      </w:r>
      <w:r w:rsidR="001C0707">
        <w:rPr>
          <w:rFonts w:eastAsiaTheme="minorHAnsi"/>
        </w:rPr>
        <w:t>,</w:t>
      </w:r>
      <w:r w:rsidR="00A65376" w:rsidRPr="00A65376">
        <w:rPr>
          <w:rFonts w:eastAsiaTheme="minorHAnsi"/>
        </w:rPr>
        <w:t xml:space="preserve"> c</w:t>
      </w:r>
      <w:r w:rsidR="0099658D">
        <w:rPr>
          <w:rFonts w:eastAsiaTheme="minorHAnsi"/>
        </w:rPr>
        <w:t>ould</w:t>
      </w:r>
      <w:r w:rsidR="00A65376" w:rsidRPr="00A65376">
        <w:rPr>
          <w:rFonts w:eastAsiaTheme="minorHAnsi"/>
        </w:rPr>
        <w:t xml:space="preserve"> proceed in British Columbia, Canada. </w:t>
      </w:r>
      <w:r w:rsidR="0099658D">
        <w:rPr>
          <w:rFonts w:eastAsiaTheme="minorHAnsi"/>
        </w:rPr>
        <w:t>However, t</w:t>
      </w:r>
      <w:r w:rsidR="00A65376" w:rsidRPr="00A65376">
        <w:rPr>
          <w:rFonts w:eastAsiaTheme="minorHAnsi"/>
        </w:rPr>
        <w:t xml:space="preserve">he court found that the case could not continue as a representative action, so the six workers would </w:t>
      </w:r>
      <w:r w:rsidR="0099658D">
        <w:rPr>
          <w:rFonts w:eastAsiaTheme="minorHAnsi"/>
        </w:rPr>
        <w:t xml:space="preserve">each </w:t>
      </w:r>
      <w:r w:rsidR="00A65376" w:rsidRPr="00A65376">
        <w:rPr>
          <w:rFonts w:eastAsiaTheme="minorHAnsi"/>
        </w:rPr>
        <w:t>have to file separate lawsuits.</w:t>
      </w:r>
      <w:r w:rsidR="003324BF">
        <w:rPr>
          <w:rStyle w:val="FootnoteReference"/>
          <w:rFonts w:eastAsiaTheme="minorHAnsi"/>
        </w:rPr>
        <w:footnoteReference w:id="9"/>
      </w:r>
      <w:r w:rsidR="00A65376" w:rsidRPr="00A65376">
        <w:rPr>
          <w:rFonts w:eastAsiaTheme="minorHAnsi"/>
        </w:rPr>
        <w:t xml:space="preserve"> </w:t>
      </w:r>
      <w:r w:rsidR="00595AE2">
        <w:rPr>
          <w:rFonts w:eastAsiaTheme="minorHAnsi"/>
        </w:rPr>
        <w:t xml:space="preserve">The plaintiffs and </w:t>
      </w:r>
      <w:r w:rsidR="00E12079">
        <w:rPr>
          <w:rFonts w:eastAsiaTheme="minorHAnsi"/>
        </w:rPr>
        <w:t>Nevsun</w:t>
      </w:r>
      <w:r w:rsidR="00595AE2">
        <w:rPr>
          <w:rFonts w:eastAsiaTheme="minorHAnsi"/>
        </w:rPr>
        <w:t xml:space="preserve"> have</w:t>
      </w:r>
      <w:r w:rsidR="00E12079">
        <w:rPr>
          <w:rFonts w:eastAsiaTheme="minorHAnsi"/>
        </w:rPr>
        <w:t xml:space="preserve"> both</w:t>
      </w:r>
      <w:r w:rsidR="00595AE2">
        <w:rPr>
          <w:rFonts w:eastAsiaTheme="minorHAnsi"/>
        </w:rPr>
        <w:t xml:space="preserve"> </w:t>
      </w:r>
      <w:r w:rsidR="00E534C4">
        <w:rPr>
          <w:rFonts w:eastAsiaTheme="minorHAnsi"/>
        </w:rPr>
        <w:t xml:space="preserve">appealed the decision. </w:t>
      </w:r>
    </w:p>
    <w:p w14:paraId="68225757" w14:textId="070A8A93" w:rsidR="00A65376" w:rsidRPr="00435087" w:rsidRDefault="00435087" w:rsidP="00435087">
      <w:pPr>
        <w:pStyle w:val="HChG"/>
      </w:pPr>
      <w:r>
        <w:tab/>
      </w:r>
      <w:r w:rsidR="00214EFD" w:rsidRPr="00435087">
        <w:t>IV.</w:t>
      </w:r>
      <w:r w:rsidR="00214EFD" w:rsidRPr="00435087">
        <w:tab/>
      </w:r>
      <w:r w:rsidR="00A65376" w:rsidRPr="00435087">
        <w:t>Update on the human rights situation</w:t>
      </w:r>
    </w:p>
    <w:p w14:paraId="087D8B90" w14:textId="32BA730C" w:rsidR="00A65376" w:rsidRPr="0022368A" w:rsidRDefault="00214EFD" w:rsidP="00214EFD">
      <w:pPr>
        <w:pStyle w:val="SingleTxtG"/>
        <w:suppressAutoHyphens w:val="0"/>
        <w:autoSpaceDE w:val="0"/>
        <w:autoSpaceDN w:val="0"/>
        <w:adjustRightInd w:val="0"/>
        <w:spacing w:line="240" w:lineRule="auto"/>
        <w:rPr>
          <w:rFonts w:eastAsiaTheme="minorHAnsi"/>
        </w:rPr>
      </w:pPr>
      <w:r w:rsidRPr="0022368A">
        <w:rPr>
          <w:rFonts w:eastAsiaTheme="minorHAnsi"/>
        </w:rPr>
        <w:t>14.</w:t>
      </w:r>
      <w:r w:rsidRPr="0022368A">
        <w:rPr>
          <w:rFonts w:eastAsiaTheme="minorHAnsi"/>
        </w:rPr>
        <w:tab/>
      </w:r>
      <w:r w:rsidR="00A65376" w:rsidRPr="00A65376">
        <w:rPr>
          <w:rFonts w:eastAsiaTheme="minorHAnsi"/>
        </w:rPr>
        <w:t xml:space="preserve">During the reporting period, the Special Rapporteur received information </w:t>
      </w:r>
      <w:r w:rsidR="00F631B2">
        <w:rPr>
          <w:rFonts w:eastAsiaTheme="minorHAnsi"/>
        </w:rPr>
        <w:t>indicating</w:t>
      </w:r>
      <w:r w:rsidR="00A65376" w:rsidRPr="00A65376">
        <w:rPr>
          <w:rFonts w:eastAsiaTheme="minorHAnsi"/>
        </w:rPr>
        <w:t xml:space="preserve"> that Eritrea’s military/national service programmes continued to be arbitrary, extended, and involuntary in nature, amounting to </w:t>
      </w:r>
      <w:r w:rsidR="00A53E75" w:rsidRPr="0053770B">
        <w:rPr>
          <w:rFonts w:eastAsiaTheme="minorHAnsi"/>
        </w:rPr>
        <w:t>enslavement</w:t>
      </w:r>
      <w:r w:rsidR="0053770B">
        <w:rPr>
          <w:rFonts w:eastAsiaTheme="minorHAnsi"/>
        </w:rPr>
        <w:t>, as per the findings of the Commission of Inquiry</w:t>
      </w:r>
      <w:r w:rsidR="00A65376" w:rsidRPr="0022368A">
        <w:rPr>
          <w:rFonts w:eastAsiaTheme="minorHAnsi"/>
        </w:rPr>
        <w:t>.</w:t>
      </w:r>
      <w:r w:rsidR="008D7FA7" w:rsidRPr="0022368A">
        <w:rPr>
          <w:rFonts w:eastAsiaTheme="minorHAnsi"/>
        </w:rPr>
        <w:t xml:space="preserve"> </w:t>
      </w:r>
    </w:p>
    <w:p w14:paraId="535FB674" w14:textId="388DCB3B"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15.</w:t>
      </w:r>
      <w:r w:rsidRPr="00A65376">
        <w:rPr>
          <w:rFonts w:eastAsiaTheme="minorHAnsi"/>
        </w:rPr>
        <w:tab/>
      </w:r>
      <w:r w:rsidR="00A65376" w:rsidRPr="00A65376">
        <w:rPr>
          <w:rFonts w:eastAsiaTheme="minorHAnsi"/>
        </w:rPr>
        <w:t xml:space="preserve">Several interlocutors highlighted that forced recruitment into the military/national service </w:t>
      </w:r>
      <w:r w:rsidR="00012D46">
        <w:rPr>
          <w:rFonts w:eastAsiaTheme="minorHAnsi"/>
        </w:rPr>
        <w:t xml:space="preserve">also </w:t>
      </w:r>
      <w:r w:rsidR="00A65376" w:rsidRPr="00A65376">
        <w:rPr>
          <w:rFonts w:eastAsiaTheme="minorHAnsi"/>
        </w:rPr>
        <w:t xml:space="preserve">continued. </w:t>
      </w:r>
    </w:p>
    <w:p w14:paraId="0924996F" w14:textId="2F99C0FF" w:rsidR="00245EFC"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16.</w:t>
      </w:r>
      <w:r>
        <w:rPr>
          <w:rFonts w:eastAsiaTheme="minorHAnsi"/>
        </w:rPr>
        <w:tab/>
      </w:r>
      <w:r w:rsidR="00A65376" w:rsidRPr="00ED5DC6">
        <w:rPr>
          <w:rFonts w:eastAsiaTheme="minorHAnsi"/>
        </w:rPr>
        <w:t xml:space="preserve">The Special Rapporteur also received reports </w:t>
      </w:r>
      <w:r w:rsidR="00012D46">
        <w:rPr>
          <w:rFonts w:eastAsiaTheme="minorHAnsi"/>
        </w:rPr>
        <w:t xml:space="preserve">that the </w:t>
      </w:r>
      <w:r w:rsidR="00FB3BC7">
        <w:rPr>
          <w:rFonts w:eastAsiaTheme="minorHAnsi"/>
        </w:rPr>
        <w:t>G</w:t>
      </w:r>
      <w:r w:rsidR="00012D46">
        <w:rPr>
          <w:rFonts w:eastAsiaTheme="minorHAnsi"/>
        </w:rPr>
        <w:t xml:space="preserve">overnment has </w:t>
      </w:r>
      <w:r w:rsidR="00657206" w:rsidRPr="00ED5DC6">
        <w:rPr>
          <w:rFonts w:eastAsiaTheme="minorHAnsi"/>
        </w:rPr>
        <w:t>increase</w:t>
      </w:r>
      <w:r w:rsidR="00657206">
        <w:rPr>
          <w:rFonts w:eastAsiaTheme="minorHAnsi"/>
        </w:rPr>
        <w:t>d</w:t>
      </w:r>
      <w:r w:rsidR="00657206" w:rsidRPr="00ED5DC6">
        <w:rPr>
          <w:rFonts w:eastAsiaTheme="minorHAnsi"/>
        </w:rPr>
        <w:t xml:space="preserve"> stipends</w:t>
      </w:r>
      <w:r w:rsidR="00A65376" w:rsidRPr="00ED5DC6">
        <w:rPr>
          <w:rFonts w:eastAsiaTheme="minorHAnsi"/>
        </w:rPr>
        <w:t xml:space="preserve"> paid to national service conscripts. While this would be a positive and much needed development, such increases would </w:t>
      </w:r>
      <w:r w:rsidR="00F57ADE" w:rsidRPr="00ED5DC6">
        <w:rPr>
          <w:rFonts w:eastAsiaTheme="minorHAnsi"/>
        </w:rPr>
        <w:t>not remedy the other</w:t>
      </w:r>
      <w:r w:rsidR="00A65376" w:rsidRPr="00ED5DC6">
        <w:rPr>
          <w:rFonts w:eastAsiaTheme="minorHAnsi"/>
        </w:rPr>
        <w:t xml:space="preserve"> determining factors for the military/national service programmes amounting to </w:t>
      </w:r>
      <w:r w:rsidR="00A65376" w:rsidRPr="0022368A">
        <w:rPr>
          <w:rFonts w:eastAsiaTheme="minorHAnsi"/>
        </w:rPr>
        <w:t>enslavement</w:t>
      </w:r>
      <w:r w:rsidR="00A65376" w:rsidRPr="00ED5DC6">
        <w:rPr>
          <w:rFonts w:eastAsiaTheme="minorHAnsi"/>
        </w:rPr>
        <w:t xml:space="preserve">. However, there are serious doubts as to </w:t>
      </w:r>
      <w:r w:rsidR="00012D46">
        <w:rPr>
          <w:rFonts w:eastAsiaTheme="minorHAnsi"/>
        </w:rPr>
        <w:t xml:space="preserve">whether the stipend increases are real as the </w:t>
      </w:r>
      <w:r w:rsidR="004E1758">
        <w:rPr>
          <w:rFonts w:eastAsiaTheme="minorHAnsi"/>
        </w:rPr>
        <w:t>G</w:t>
      </w:r>
      <w:r w:rsidR="00012D46">
        <w:rPr>
          <w:rFonts w:eastAsiaTheme="minorHAnsi"/>
        </w:rPr>
        <w:t xml:space="preserve">overnment also imposes </w:t>
      </w:r>
      <w:r w:rsidR="00A65376" w:rsidRPr="00ED5DC6">
        <w:rPr>
          <w:rFonts w:eastAsiaTheme="minorHAnsi"/>
        </w:rPr>
        <w:t>compulsory deductions for various purposes such as taxes, logistics, and construction.</w:t>
      </w:r>
      <w:r w:rsidR="004E1758">
        <w:rPr>
          <w:rFonts w:eastAsiaTheme="minorHAnsi"/>
        </w:rPr>
        <w:t xml:space="preserve"> </w:t>
      </w:r>
      <w:r w:rsidR="00B9724D" w:rsidRPr="00ED5DC6">
        <w:rPr>
          <w:rFonts w:eastAsiaTheme="minorHAnsi"/>
        </w:rPr>
        <w:t>T</w:t>
      </w:r>
      <w:r w:rsidR="00A65376" w:rsidRPr="00ED5DC6">
        <w:rPr>
          <w:rFonts w:eastAsiaTheme="minorHAnsi"/>
        </w:rPr>
        <w:t xml:space="preserve">he </w:t>
      </w:r>
      <w:r w:rsidR="00A65376" w:rsidRPr="00ED5DC6">
        <w:rPr>
          <w:rFonts w:eastAsiaTheme="minorHAnsi"/>
        </w:rPr>
        <w:lastRenderedPageBreak/>
        <w:t xml:space="preserve">Special Rapporteur is not in a position to </w:t>
      </w:r>
      <w:r w:rsidR="00657206">
        <w:rPr>
          <w:rFonts w:eastAsiaTheme="minorHAnsi"/>
        </w:rPr>
        <w:t xml:space="preserve">verify </w:t>
      </w:r>
      <w:r w:rsidR="00A65376" w:rsidRPr="00ED5DC6">
        <w:rPr>
          <w:rFonts w:eastAsiaTheme="minorHAnsi"/>
        </w:rPr>
        <w:t xml:space="preserve">the information but strongly </w:t>
      </w:r>
      <w:r w:rsidR="00D70A94" w:rsidRPr="00ED5DC6">
        <w:rPr>
          <w:rFonts w:eastAsiaTheme="minorHAnsi"/>
        </w:rPr>
        <w:t xml:space="preserve">urges </w:t>
      </w:r>
      <w:r w:rsidR="004E1758">
        <w:rPr>
          <w:rFonts w:eastAsiaTheme="minorHAnsi"/>
        </w:rPr>
        <w:t xml:space="preserve">the Government </w:t>
      </w:r>
      <w:r w:rsidR="00012D46">
        <w:rPr>
          <w:rFonts w:eastAsiaTheme="minorHAnsi"/>
        </w:rPr>
        <w:t>to enhance transparency with respect to the</w:t>
      </w:r>
      <w:r w:rsidR="00D70A94" w:rsidRPr="00ED5DC6">
        <w:rPr>
          <w:rFonts w:eastAsiaTheme="minorHAnsi"/>
        </w:rPr>
        <w:t xml:space="preserve"> handling of administrative matters</w:t>
      </w:r>
      <w:r w:rsidR="00970266">
        <w:rPr>
          <w:rFonts w:eastAsiaTheme="minorHAnsi"/>
        </w:rPr>
        <w:t>,</w:t>
      </w:r>
      <w:r w:rsidR="00657206">
        <w:rPr>
          <w:rFonts w:eastAsiaTheme="minorHAnsi"/>
        </w:rPr>
        <w:t xml:space="preserve"> especially those</w:t>
      </w:r>
      <w:r w:rsidR="00970266">
        <w:rPr>
          <w:rFonts w:eastAsiaTheme="minorHAnsi"/>
        </w:rPr>
        <w:t xml:space="preserve"> that </w:t>
      </w:r>
      <w:r w:rsidR="00D70A94" w:rsidRPr="00ED5DC6">
        <w:rPr>
          <w:rFonts w:eastAsiaTheme="minorHAnsi"/>
        </w:rPr>
        <w:t>have a sign</w:t>
      </w:r>
      <w:r w:rsidR="00657206">
        <w:rPr>
          <w:rFonts w:eastAsiaTheme="minorHAnsi"/>
        </w:rPr>
        <w:t xml:space="preserve">ificant impact for the majority </w:t>
      </w:r>
      <w:r w:rsidR="00D70A94" w:rsidRPr="00ED5DC6">
        <w:rPr>
          <w:rFonts w:eastAsiaTheme="minorHAnsi"/>
        </w:rPr>
        <w:t xml:space="preserve">of the population. </w:t>
      </w:r>
      <w:r w:rsidR="00D70A94" w:rsidRPr="00ED5DC6">
        <w:rPr>
          <w:rFonts w:eastAsiaTheme="minorHAnsi"/>
        </w:rPr>
        <w:tab/>
      </w:r>
    </w:p>
    <w:p w14:paraId="4BDBA158" w14:textId="4BF275B0" w:rsidR="007A6DDE" w:rsidRPr="00245EFC" w:rsidRDefault="00214EFD" w:rsidP="00214EFD">
      <w:pPr>
        <w:pStyle w:val="SingleTxtG"/>
        <w:suppressAutoHyphens w:val="0"/>
        <w:autoSpaceDE w:val="0"/>
        <w:autoSpaceDN w:val="0"/>
        <w:adjustRightInd w:val="0"/>
        <w:spacing w:line="240" w:lineRule="auto"/>
        <w:rPr>
          <w:rFonts w:eastAsiaTheme="minorHAnsi"/>
        </w:rPr>
      </w:pPr>
      <w:r w:rsidRPr="00245EFC">
        <w:rPr>
          <w:rFonts w:eastAsiaTheme="minorHAnsi"/>
        </w:rPr>
        <w:t>17.</w:t>
      </w:r>
      <w:r w:rsidRPr="00245EFC">
        <w:rPr>
          <w:rFonts w:eastAsiaTheme="minorHAnsi"/>
        </w:rPr>
        <w:tab/>
      </w:r>
      <w:r w:rsidR="00B9724D" w:rsidRPr="00245EFC">
        <w:rPr>
          <w:rFonts w:eastAsiaTheme="minorHAnsi"/>
        </w:rPr>
        <w:t>T</w:t>
      </w:r>
      <w:r w:rsidR="007A6DDE" w:rsidRPr="00245EFC">
        <w:rPr>
          <w:rFonts w:eastAsiaTheme="minorHAnsi"/>
        </w:rPr>
        <w:t xml:space="preserve">he Special Rapporteur </w:t>
      </w:r>
      <w:r w:rsidR="00B9724D" w:rsidRPr="00245EFC">
        <w:rPr>
          <w:rFonts w:eastAsiaTheme="minorHAnsi"/>
        </w:rPr>
        <w:t xml:space="preserve">notes </w:t>
      </w:r>
      <w:r w:rsidR="007A6DDE" w:rsidRPr="00245EFC">
        <w:rPr>
          <w:rFonts w:eastAsiaTheme="minorHAnsi"/>
        </w:rPr>
        <w:t xml:space="preserve">reports </w:t>
      </w:r>
      <w:r w:rsidR="00CF11FD" w:rsidRPr="00245EFC">
        <w:rPr>
          <w:rFonts w:eastAsiaTheme="minorHAnsi"/>
        </w:rPr>
        <w:t>about</w:t>
      </w:r>
      <w:r w:rsidR="007A6DDE" w:rsidRPr="00245EFC">
        <w:rPr>
          <w:rFonts w:eastAsiaTheme="minorHAnsi"/>
        </w:rPr>
        <w:t xml:space="preserve"> </w:t>
      </w:r>
      <w:r w:rsidR="00BE229A" w:rsidRPr="00245EFC">
        <w:rPr>
          <w:rFonts w:eastAsiaTheme="minorHAnsi"/>
        </w:rPr>
        <w:t xml:space="preserve">the </w:t>
      </w:r>
      <w:r w:rsidR="00CF11FD" w:rsidRPr="00245EFC">
        <w:rPr>
          <w:rFonts w:cs="Lucida Grande"/>
          <w:lang w:eastAsia="en-GB"/>
        </w:rPr>
        <w:t>death</w:t>
      </w:r>
      <w:r w:rsidR="007A6DDE" w:rsidRPr="00245EFC">
        <w:rPr>
          <w:rFonts w:cs="Lucida Grande"/>
          <w:lang w:eastAsia="en-GB"/>
        </w:rPr>
        <w:t xml:space="preserve"> in detention</w:t>
      </w:r>
      <w:r w:rsidR="00CF11FD" w:rsidRPr="00245EFC">
        <w:rPr>
          <w:rFonts w:cs="Lucida Grande"/>
          <w:lang w:eastAsia="en-GB"/>
        </w:rPr>
        <w:t xml:space="preserve"> of</w:t>
      </w:r>
      <w:r w:rsidR="004E0071" w:rsidRPr="00245EFC">
        <w:rPr>
          <w:rFonts w:cs="Lucida Grande"/>
          <w:lang w:eastAsia="en-GB"/>
        </w:rPr>
        <w:t xml:space="preserve"> </w:t>
      </w:r>
      <w:r w:rsidR="007A6DDE" w:rsidRPr="00DA464A">
        <w:t>Tsehaye Te</w:t>
      </w:r>
      <w:r w:rsidR="00B9724D">
        <w:t>sfamariam, a Jehovah’s Witness,</w:t>
      </w:r>
      <w:r w:rsidR="007A6DDE" w:rsidRPr="00DA464A">
        <w:t xml:space="preserve"> </w:t>
      </w:r>
      <w:r w:rsidR="00D93A54">
        <w:t xml:space="preserve">who </w:t>
      </w:r>
      <w:r w:rsidR="007A6DDE" w:rsidRPr="00DA464A">
        <w:t>died in Asmara on</w:t>
      </w:r>
      <w:r w:rsidR="00B9724D">
        <w:t xml:space="preserve"> 30 November 2016 after having </w:t>
      </w:r>
      <w:r w:rsidR="007A6DDE" w:rsidRPr="00DA464A">
        <w:t xml:space="preserve">been imprisoned at the </w:t>
      </w:r>
      <w:r w:rsidR="00BE229A" w:rsidRPr="00BE229A">
        <w:t>Me’eter c</w:t>
      </w:r>
      <w:r w:rsidR="007A6DDE" w:rsidRPr="00BE229A">
        <w:t>amp</w:t>
      </w:r>
      <w:r w:rsidR="00DB3FE6" w:rsidRPr="00BE229A">
        <w:t xml:space="preserve"> </w:t>
      </w:r>
      <w:r w:rsidR="007A6DDE" w:rsidRPr="00BE229A">
        <w:t>si</w:t>
      </w:r>
      <w:r w:rsidR="00A9275C" w:rsidRPr="00BE229A">
        <w:t>nce</w:t>
      </w:r>
      <w:r w:rsidR="00A9275C">
        <w:t xml:space="preserve"> his arrest in January 2009.</w:t>
      </w:r>
      <w:r w:rsidR="004E1758" w:rsidRPr="00657206">
        <w:rPr>
          <w:rStyle w:val="FootnoteReference"/>
          <w:rFonts w:eastAsiaTheme="minorHAnsi"/>
        </w:rPr>
        <w:footnoteReference w:id="10"/>
      </w:r>
      <w:r w:rsidR="00A9275C">
        <w:t xml:space="preserve"> </w:t>
      </w:r>
      <w:r w:rsidR="00245EFC">
        <w:t>She</w:t>
      </w:r>
      <w:r w:rsidR="00245EFC">
        <w:rPr>
          <w:rFonts w:cs="Lucida Grande"/>
          <w:lang w:eastAsia="en-GB"/>
        </w:rPr>
        <w:t xml:space="preserve"> </w:t>
      </w:r>
      <w:r w:rsidR="00012D46" w:rsidRPr="00245EFC">
        <w:rPr>
          <w:rFonts w:cs="Lucida Grande"/>
          <w:lang w:eastAsia="en-GB"/>
        </w:rPr>
        <w:t xml:space="preserve">recalls the findings of the </w:t>
      </w:r>
      <w:r w:rsidR="00245EFC">
        <w:rPr>
          <w:rFonts w:cs="Lucida Grande"/>
          <w:lang w:eastAsia="en-GB"/>
        </w:rPr>
        <w:t>Commission of Inquiry</w:t>
      </w:r>
      <w:r w:rsidR="00012D46" w:rsidRPr="00245EFC">
        <w:rPr>
          <w:rFonts w:cs="Lucida Grande"/>
          <w:lang w:eastAsia="en-GB"/>
        </w:rPr>
        <w:t xml:space="preserve"> with respect to the mistreatment of religious minorities in Eritrea, including Jehovah’s </w:t>
      </w:r>
      <w:r w:rsidR="00245EFC" w:rsidRPr="00245EFC">
        <w:rPr>
          <w:rFonts w:cs="Lucida Grande"/>
          <w:lang w:eastAsia="en-GB"/>
        </w:rPr>
        <w:t>W</w:t>
      </w:r>
      <w:r w:rsidR="00012D46" w:rsidRPr="00245EFC">
        <w:rPr>
          <w:rFonts w:cs="Lucida Grande"/>
          <w:lang w:eastAsia="en-GB"/>
        </w:rPr>
        <w:t>itnesses.</w:t>
      </w:r>
    </w:p>
    <w:p w14:paraId="43C9792C" w14:textId="37762EE9"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18.</w:t>
      </w:r>
      <w:r w:rsidRPr="00A65376">
        <w:rPr>
          <w:rFonts w:eastAsiaTheme="minorHAnsi"/>
        </w:rPr>
        <w:tab/>
      </w:r>
      <w:r w:rsidR="00A65376" w:rsidRPr="00A65376">
        <w:rPr>
          <w:rFonts w:eastAsiaTheme="minorHAnsi"/>
        </w:rPr>
        <w:t>During the reporting period, the Special Rapporteur continued to receive reports of new cases of arbitrary arrest and detention. The reasons</w:t>
      </w:r>
      <w:r w:rsidR="00EF0513">
        <w:rPr>
          <w:rFonts w:eastAsiaTheme="minorHAnsi"/>
        </w:rPr>
        <w:t xml:space="preserve"> for the arrests appear to be those</w:t>
      </w:r>
      <w:r w:rsidR="00012D46">
        <w:rPr>
          <w:rFonts w:eastAsiaTheme="minorHAnsi"/>
        </w:rPr>
        <w:t xml:space="preserve"> previously</w:t>
      </w:r>
      <w:r w:rsidR="00A65376" w:rsidRPr="00A65376">
        <w:rPr>
          <w:rFonts w:eastAsiaTheme="minorHAnsi"/>
        </w:rPr>
        <w:t xml:space="preserve"> identified by the Commission</w:t>
      </w:r>
      <w:r w:rsidR="00012D46">
        <w:rPr>
          <w:rFonts w:eastAsiaTheme="minorHAnsi"/>
        </w:rPr>
        <w:t xml:space="preserve"> of Inquiry</w:t>
      </w:r>
      <w:r w:rsidR="00A65376" w:rsidRPr="00A65376">
        <w:rPr>
          <w:rFonts w:eastAsiaTheme="minorHAnsi"/>
        </w:rPr>
        <w:t xml:space="preserve">, namely attempting to evade military service or trying to assist a family member </w:t>
      </w:r>
      <w:r w:rsidR="00EF0513">
        <w:rPr>
          <w:rFonts w:eastAsiaTheme="minorHAnsi"/>
        </w:rPr>
        <w:t>in doing so</w:t>
      </w:r>
      <w:r w:rsidR="00A65376" w:rsidRPr="00A65376">
        <w:rPr>
          <w:rFonts w:eastAsiaTheme="minorHAnsi"/>
        </w:rPr>
        <w:t xml:space="preserve">; trying to leave the country; practicing an unauthorised religion; or offending a </w:t>
      </w:r>
      <w:r w:rsidR="0060578C" w:rsidRPr="00A65376">
        <w:rPr>
          <w:rFonts w:eastAsiaTheme="minorHAnsi"/>
        </w:rPr>
        <w:t>high-ranking</w:t>
      </w:r>
      <w:r w:rsidR="00A65376" w:rsidRPr="00A65376">
        <w:rPr>
          <w:rFonts w:eastAsiaTheme="minorHAnsi"/>
        </w:rPr>
        <w:t xml:space="preserve"> </w:t>
      </w:r>
      <w:r w:rsidR="002B7196">
        <w:rPr>
          <w:rFonts w:eastAsiaTheme="minorHAnsi"/>
        </w:rPr>
        <w:t>G</w:t>
      </w:r>
      <w:r w:rsidR="00A65376" w:rsidRPr="00A65376">
        <w:rPr>
          <w:rFonts w:eastAsiaTheme="minorHAnsi"/>
        </w:rPr>
        <w:t>overnment or official</w:t>
      </w:r>
      <w:r w:rsidR="002B7196">
        <w:rPr>
          <w:rFonts w:eastAsiaTheme="minorHAnsi"/>
        </w:rPr>
        <w:t xml:space="preserve"> of the </w:t>
      </w:r>
      <w:r w:rsidR="002B7196" w:rsidRPr="00463B02">
        <w:t>People’s Front for Democracy and Justice</w:t>
      </w:r>
      <w:r w:rsidR="00B75775">
        <w:t>, the sole political party in the country</w:t>
      </w:r>
      <w:r w:rsidR="00A65376" w:rsidRPr="00A65376">
        <w:rPr>
          <w:rFonts w:eastAsiaTheme="minorHAnsi"/>
        </w:rPr>
        <w:t xml:space="preserve">. </w:t>
      </w:r>
      <w:r w:rsidR="00411E1E">
        <w:rPr>
          <w:rFonts w:eastAsiaTheme="minorHAnsi"/>
        </w:rPr>
        <w:t>The Special Rapporteur has received no</w:t>
      </w:r>
      <w:r w:rsidR="002E3E8B">
        <w:rPr>
          <w:rFonts w:eastAsiaTheme="minorHAnsi"/>
        </w:rPr>
        <w:t xml:space="preserve"> official</w:t>
      </w:r>
      <w:r w:rsidR="001479C7">
        <w:rPr>
          <w:rFonts w:eastAsiaTheme="minorHAnsi"/>
        </w:rPr>
        <w:t xml:space="preserve"> communication</w:t>
      </w:r>
      <w:r w:rsidR="00E32478">
        <w:rPr>
          <w:rFonts w:eastAsiaTheme="minorHAnsi"/>
        </w:rPr>
        <w:t xml:space="preserve"> indicating that</w:t>
      </w:r>
      <w:r w:rsidR="00411E1E">
        <w:rPr>
          <w:rFonts w:eastAsiaTheme="minorHAnsi"/>
        </w:rPr>
        <w:t xml:space="preserve"> </w:t>
      </w:r>
      <w:r w:rsidR="00E32478">
        <w:rPr>
          <w:rFonts w:eastAsiaTheme="minorHAnsi"/>
        </w:rPr>
        <w:t xml:space="preserve">the </w:t>
      </w:r>
      <w:r w:rsidR="002B7196">
        <w:rPr>
          <w:rFonts w:eastAsiaTheme="minorHAnsi"/>
        </w:rPr>
        <w:t>G</w:t>
      </w:r>
      <w:r w:rsidR="00E32478">
        <w:rPr>
          <w:rFonts w:eastAsiaTheme="minorHAnsi"/>
        </w:rPr>
        <w:t xml:space="preserve">overnment has released </w:t>
      </w:r>
      <w:r w:rsidR="00411E1E">
        <w:rPr>
          <w:rFonts w:eastAsiaTheme="minorHAnsi"/>
        </w:rPr>
        <w:t>arbitrarily detained prisoners</w:t>
      </w:r>
      <w:r w:rsidR="00E32478">
        <w:rPr>
          <w:rFonts w:eastAsiaTheme="minorHAnsi"/>
        </w:rPr>
        <w:t xml:space="preserve"> or that it has provided information about the fate of high profile individuals subject to enforced disappearance</w:t>
      </w:r>
      <w:r w:rsidR="002B7196">
        <w:rPr>
          <w:rFonts w:eastAsiaTheme="minorHAnsi"/>
        </w:rPr>
        <w:t>.</w:t>
      </w:r>
    </w:p>
    <w:p w14:paraId="233A5C69" w14:textId="68704E3B"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19.</w:t>
      </w:r>
      <w:r w:rsidRPr="00A65376">
        <w:rPr>
          <w:rFonts w:eastAsiaTheme="minorHAnsi"/>
        </w:rPr>
        <w:tab/>
      </w:r>
      <w:r w:rsidR="00A65376" w:rsidRPr="00A65376">
        <w:rPr>
          <w:rFonts w:eastAsiaTheme="minorHAnsi"/>
        </w:rPr>
        <w:t xml:space="preserve">In June 2014, the Special Rapporteur sent </w:t>
      </w:r>
      <w:r w:rsidR="001479C7">
        <w:rPr>
          <w:rFonts w:eastAsiaTheme="minorHAnsi"/>
        </w:rPr>
        <w:t xml:space="preserve">a communication </w:t>
      </w:r>
      <w:r w:rsidR="00A65376" w:rsidRPr="00A65376">
        <w:rPr>
          <w:rFonts w:eastAsiaTheme="minorHAnsi"/>
        </w:rPr>
        <w:t>to the Govern</w:t>
      </w:r>
      <w:r w:rsidR="001479C7">
        <w:rPr>
          <w:rFonts w:eastAsiaTheme="minorHAnsi"/>
        </w:rPr>
        <w:t xml:space="preserve">ment of Eritrea </w:t>
      </w:r>
      <w:r w:rsidR="00A65376" w:rsidRPr="00A65376">
        <w:rPr>
          <w:rFonts w:eastAsiaTheme="minorHAnsi"/>
        </w:rPr>
        <w:t xml:space="preserve">about H.E. Mr. Mohamed Ali Omaro, </w:t>
      </w:r>
      <w:r w:rsidR="004E0071">
        <w:rPr>
          <w:rFonts w:eastAsiaTheme="minorHAnsi"/>
        </w:rPr>
        <w:t xml:space="preserve">former </w:t>
      </w:r>
      <w:r w:rsidR="00A65376" w:rsidRPr="00A65376">
        <w:rPr>
          <w:rFonts w:eastAsiaTheme="minorHAnsi"/>
        </w:rPr>
        <w:t xml:space="preserve">Ambassador of Eritrea to Nigeria, jointly with the Working Groups on Arbitrary Detention, and on Enforced or Involuntary Disappearances, the Special Rapporteurs on the right of everyone to the enjoyment of the highest attainable standard of physical and mental health, on torture and other cruel, inhuman or degrading treatment or punishment. The mandate holders noted the reported arrest of Mohamed Ali Omaro in April 2014 in Asmara, who was believed to be held </w:t>
      </w:r>
      <w:r w:rsidR="00A65376" w:rsidRPr="00A53ACD">
        <w:rPr>
          <w:rFonts w:eastAsiaTheme="minorHAnsi"/>
          <w:i/>
        </w:rPr>
        <w:t>incommunicado</w:t>
      </w:r>
      <w:r w:rsidR="00A65376" w:rsidRPr="00A65376">
        <w:rPr>
          <w:rFonts w:eastAsiaTheme="minorHAnsi"/>
        </w:rPr>
        <w:t xml:space="preserve">, without charge or trial. They expressed concern about his well-being in view of the alleged prolonged </w:t>
      </w:r>
      <w:r w:rsidR="00A65376" w:rsidRPr="00A53ACD">
        <w:rPr>
          <w:rFonts w:eastAsiaTheme="minorHAnsi"/>
          <w:i/>
        </w:rPr>
        <w:t>incommunicado</w:t>
      </w:r>
      <w:r w:rsidR="00A65376" w:rsidRPr="00A65376">
        <w:rPr>
          <w:rFonts w:eastAsiaTheme="minorHAnsi"/>
        </w:rPr>
        <w:t xml:space="preserve"> detention</w:t>
      </w:r>
      <w:r w:rsidR="00E32478">
        <w:rPr>
          <w:rFonts w:eastAsiaTheme="minorHAnsi"/>
        </w:rPr>
        <w:t xml:space="preserve">, as well as </w:t>
      </w:r>
      <w:r w:rsidR="0060578C">
        <w:rPr>
          <w:rFonts w:eastAsiaTheme="minorHAnsi"/>
        </w:rPr>
        <w:t>the</w:t>
      </w:r>
      <w:r w:rsidR="0060578C" w:rsidRPr="00A65376">
        <w:rPr>
          <w:rFonts w:eastAsiaTheme="minorHAnsi"/>
        </w:rPr>
        <w:t xml:space="preserve"> risk</w:t>
      </w:r>
      <w:r w:rsidR="00A65376" w:rsidRPr="00A65376">
        <w:rPr>
          <w:rFonts w:eastAsiaTheme="minorHAnsi"/>
        </w:rPr>
        <w:t xml:space="preserve"> of torture or other forms of ill-treatment</w:t>
      </w:r>
      <w:r w:rsidR="000A0795">
        <w:rPr>
          <w:rFonts w:eastAsiaTheme="minorHAnsi"/>
        </w:rPr>
        <w:t>.</w:t>
      </w:r>
      <w:r w:rsidR="00A65376" w:rsidRPr="00A65376">
        <w:rPr>
          <w:rFonts w:eastAsiaTheme="minorHAnsi"/>
        </w:rPr>
        <w:t xml:space="preserve"> </w:t>
      </w:r>
      <w:r w:rsidR="00E32478">
        <w:rPr>
          <w:rFonts w:eastAsiaTheme="minorHAnsi"/>
        </w:rPr>
        <w:t xml:space="preserve"> </w:t>
      </w:r>
    </w:p>
    <w:p w14:paraId="10F7F04E" w14:textId="46132B48"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20.</w:t>
      </w:r>
      <w:r w:rsidRPr="00A65376">
        <w:rPr>
          <w:rFonts w:eastAsiaTheme="minorHAnsi"/>
        </w:rPr>
        <w:tab/>
      </w:r>
      <w:r w:rsidR="00A65376" w:rsidRPr="00A65376">
        <w:rPr>
          <w:rFonts w:eastAsiaTheme="minorHAnsi"/>
        </w:rPr>
        <w:t xml:space="preserve">The Special Rapporteur regrets that more than two years later, the Government </w:t>
      </w:r>
      <w:r w:rsidR="0060578C" w:rsidRPr="00A65376">
        <w:rPr>
          <w:rFonts w:eastAsiaTheme="minorHAnsi"/>
        </w:rPr>
        <w:t>has not</w:t>
      </w:r>
      <w:r w:rsidR="00A65376" w:rsidRPr="00A65376">
        <w:rPr>
          <w:rFonts w:eastAsiaTheme="minorHAnsi"/>
        </w:rPr>
        <w:t xml:space="preserve"> responded to the allegations. According to information received from other sources, Mohamed Ali Omaro </w:t>
      </w:r>
      <w:r w:rsidR="00E32478">
        <w:rPr>
          <w:rFonts w:eastAsiaTheme="minorHAnsi"/>
        </w:rPr>
        <w:t>is</w:t>
      </w:r>
      <w:r w:rsidR="00A65376" w:rsidRPr="00A65376">
        <w:rPr>
          <w:rFonts w:eastAsiaTheme="minorHAnsi"/>
        </w:rPr>
        <w:t xml:space="preserve"> being detained in Karshele in Asmara, and his </w:t>
      </w:r>
      <w:r w:rsidR="004E0071">
        <w:rPr>
          <w:rFonts w:eastAsiaTheme="minorHAnsi"/>
        </w:rPr>
        <w:t xml:space="preserve">state of </w:t>
      </w:r>
      <w:r w:rsidR="00A65376" w:rsidRPr="00A65376">
        <w:rPr>
          <w:rFonts w:eastAsiaTheme="minorHAnsi"/>
        </w:rPr>
        <w:t xml:space="preserve">health </w:t>
      </w:r>
      <w:r w:rsidR="00E32478">
        <w:rPr>
          <w:rFonts w:eastAsiaTheme="minorHAnsi"/>
        </w:rPr>
        <w:t>is</w:t>
      </w:r>
      <w:r w:rsidR="00A65376" w:rsidRPr="00A65376">
        <w:rPr>
          <w:rFonts w:eastAsiaTheme="minorHAnsi"/>
        </w:rPr>
        <w:t xml:space="preserve"> deteriorating. The Special Rapporteur is very concerned about his well-bein</w:t>
      </w:r>
      <w:r w:rsidR="007A09EA">
        <w:rPr>
          <w:rFonts w:eastAsiaTheme="minorHAnsi"/>
        </w:rPr>
        <w:t>g and urges</w:t>
      </w:r>
      <w:r w:rsidR="00A65376" w:rsidRPr="00A65376">
        <w:rPr>
          <w:rFonts w:eastAsiaTheme="minorHAnsi"/>
        </w:rPr>
        <w:t xml:space="preserve"> the Government to provide information about the situation of Mohamed Ali Omaro</w:t>
      </w:r>
      <w:r w:rsidR="000A0795">
        <w:rPr>
          <w:rFonts w:eastAsiaTheme="minorHAnsi"/>
        </w:rPr>
        <w:t xml:space="preserve"> as the proffered reason of ‘national security’ for his arrest is </w:t>
      </w:r>
      <w:r w:rsidR="006F233C">
        <w:rPr>
          <w:rFonts w:eastAsiaTheme="minorHAnsi"/>
        </w:rPr>
        <w:t>untenable</w:t>
      </w:r>
      <w:r w:rsidR="000A0795">
        <w:rPr>
          <w:rFonts w:eastAsiaTheme="minorHAnsi"/>
        </w:rPr>
        <w:t xml:space="preserve"> to hold him </w:t>
      </w:r>
      <w:r w:rsidR="000A0795" w:rsidRPr="00A53ACD">
        <w:rPr>
          <w:rFonts w:eastAsiaTheme="minorHAnsi"/>
          <w:i/>
        </w:rPr>
        <w:t>incommunicado</w:t>
      </w:r>
      <w:r w:rsidR="001479C7">
        <w:rPr>
          <w:rFonts w:eastAsiaTheme="minorHAnsi"/>
        </w:rPr>
        <w:t xml:space="preserve"> and without </w:t>
      </w:r>
      <w:r w:rsidR="006F233C">
        <w:rPr>
          <w:rFonts w:eastAsiaTheme="minorHAnsi"/>
        </w:rPr>
        <w:t xml:space="preserve">being </w:t>
      </w:r>
      <w:r w:rsidR="001479C7">
        <w:rPr>
          <w:rFonts w:eastAsiaTheme="minorHAnsi"/>
        </w:rPr>
        <w:t>charge</w:t>
      </w:r>
      <w:r w:rsidR="006F233C">
        <w:rPr>
          <w:rFonts w:eastAsiaTheme="minorHAnsi"/>
        </w:rPr>
        <w:t>d</w:t>
      </w:r>
      <w:r w:rsidR="002A2B70">
        <w:rPr>
          <w:rFonts w:eastAsiaTheme="minorHAnsi"/>
        </w:rPr>
        <w:t xml:space="preserve"> before an independent court of law.</w:t>
      </w:r>
    </w:p>
    <w:p w14:paraId="69F14F1D" w14:textId="6C1A3FEC" w:rsidR="00127D30" w:rsidRPr="00A32C77" w:rsidRDefault="00214EFD" w:rsidP="00214EFD">
      <w:pPr>
        <w:pStyle w:val="SingleTxtG"/>
        <w:suppressAutoHyphens w:val="0"/>
        <w:autoSpaceDE w:val="0"/>
        <w:autoSpaceDN w:val="0"/>
        <w:adjustRightInd w:val="0"/>
        <w:spacing w:line="240" w:lineRule="auto"/>
        <w:rPr>
          <w:rFonts w:eastAsiaTheme="minorHAnsi"/>
        </w:rPr>
      </w:pPr>
      <w:r w:rsidRPr="00A32C77">
        <w:rPr>
          <w:rFonts w:eastAsiaTheme="minorHAnsi"/>
        </w:rPr>
        <w:t>21.</w:t>
      </w:r>
      <w:r w:rsidRPr="00A32C77">
        <w:rPr>
          <w:rFonts w:eastAsiaTheme="minorHAnsi"/>
        </w:rPr>
        <w:tab/>
      </w:r>
      <w:r w:rsidR="00A65376" w:rsidRPr="00A32C77">
        <w:rPr>
          <w:rFonts w:eastAsiaTheme="minorHAnsi"/>
        </w:rPr>
        <w:t xml:space="preserve"> It appears that the practice of arbitrary arrest and detention of individuals bas</w:t>
      </w:r>
      <w:r w:rsidR="00F5506A" w:rsidRPr="00A32C77">
        <w:rPr>
          <w:rFonts w:eastAsiaTheme="minorHAnsi"/>
        </w:rPr>
        <w:t>ed on their religious belief continues.</w:t>
      </w:r>
      <w:r w:rsidR="00A65376" w:rsidRPr="00A32C77">
        <w:rPr>
          <w:rFonts w:eastAsiaTheme="minorHAnsi"/>
        </w:rPr>
        <w:t xml:space="preserve"> Reportedly, in August 2016, Abune Antonios, Patriarch of the Orthodox Church, refused to apologise </w:t>
      </w:r>
      <w:r w:rsidR="00C27E25" w:rsidRPr="00A32C77">
        <w:rPr>
          <w:rFonts w:eastAsiaTheme="minorHAnsi"/>
        </w:rPr>
        <w:t>to</w:t>
      </w:r>
      <w:r w:rsidR="00A65376" w:rsidRPr="00A32C77">
        <w:rPr>
          <w:rFonts w:eastAsiaTheme="minorHAnsi"/>
        </w:rPr>
        <w:t xml:space="preserve"> the President </w:t>
      </w:r>
      <w:r w:rsidR="001C4A6D">
        <w:rPr>
          <w:rFonts w:eastAsiaTheme="minorHAnsi"/>
        </w:rPr>
        <w:t>for what had led to his removal</w:t>
      </w:r>
      <w:r w:rsidR="00E32478">
        <w:rPr>
          <w:rFonts w:eastAsiaTheme="minorHAnsi"/>
        </w:rPr>
        <w:t xml:space="preserve"> </w:t>
      </w:r>
      <w:r w:rsidR="00A65376" w:rsidRPr="00A32C77">
        <w:rPr>
          <w:rFonts w:eastAsiaTheme="minorHAnsi"/>
        </w:rPr>
        <w:t xml:space="preserve">and </w:t>
      </w:r>
      <w:r w:rsidR="00445527">
        <w:rPr>
          <w:rFonts w:eastAsiaTheme="minorHAnsi"/>
        </w:rPr>
        <w:t xml:space="preserve">he </w:t>
      </w:r>
      <w:r w:rsidR="00A65376" w:rsidRPr="00A32C77">
        <w:rPr>
          <w:rFonts w:eastAsiaTheme="minorHAnsi"/>
        </w:rPr>
        <w:t>was subsequentl</w:t>
      </w:r>
      <w:r w:rsidR="008B1515" w:rsidRPr="00A32C77">
        <w:rPr>
          <w:rFonts w:eastAsiaTheme="minorHAnsi"/>
        </w:rPr>
        <w:t>y taken to an unknown location.</w:t>
      </w:r>
      <w:r w:rsidR="00A65376" w:rsidRPr="00A32C77">
        <w:rPr>
          <w:rFonts w:eastAsiaTheme="minorHAnsi"/>
        </w:rPr>
        <w:t xml:space="preserve"> Abune Antonios had been </w:t>
      </w:r>
      <w:r w:rsidR="008A44AF" w:rsidRPr="00A32C77">
        <w:rPr>
          <w:rFonts w:eastAsiaTheme="minorHAnsi"/>
        </w:rPr>
        <w:t xml:space="preserve">held in </w:t>
      </w:r>
      <w:proofErr w:type="gramStart"/>
      <w:r w:rsidR="008A44AF" w:rsidRPr="00A32C77">
        <w:rPr>
          <w:rFonts w:eastAsiaTheme="minorHAnsi"/>
          <w:i/>
        </w:rPr>
        <w:t>incommunicado</w:t>
      </w:r>
      <w:proofErr w:type="gramEnd"/>
      <w:r w:rsidR="008A44AF" w:rsidRPr="00A32C77">
        <w:rPr>
          <w:rFonts w:eastAsiaTheme="minorHAnsi"/>
        </w:rPr>
        <w:t xml:space="preserve"> detention</w:t>
      </w:r>
      <w:r w:rsidR="00A65376" w:rsidRPr="00A32C77">
        <w:rPr>
          <w:rFonts w:eastAsiaTheme="minorHAnsi"/>
        </w:rPr>
        <w:t xml:space="preserve"> for more than </w:t>
      </w:r>
      <w:r w:rsidR="00DB3FE6" w:rsidRPr="00A32C77">
        <w:rPr>
          <w:rFonts w:eastAsiaTheme="minorHAnsi"/>
        </w:rPr>
        <w:t>ten</w:t>
      </w:r>
      <w:r w:rsidR="00F668EF" w:rsidRPr="00A32C77">
        <w:rPr>
          <w:rFonts w:eastAsiaTheme="minorHAnsi"/>
        </w:rPr>
        <w:t xml:space="preserve"> </w:t>
      </w:r>
      <w:r w:rsidR="00A65376" w:rsidRPr="00A32C77">
        <w:rPr>
          <w:rFonts w:eastAsiaTheme="minorHAnsi"/>
        </w:rPr>
        <w:t>years after calling for the release of po</w:t>
      </w:r>
      <w:r w:rsidR="00A65376" w:rsidRPr="00580249">
        <w:rPr>
          <w:rFonts w:eastAsiaTheme="minorHAnsi"/>
        </w:rPr>
        <w:t xml:space="preserve">litical prisoners and failing to excommunicate church members opposed to the Government. </w:t>
      </w:r>
      <w:r w:rsidR="00A32C77" w:rsidRPr="00580249">
        <w:rPr>
          <w:rFonts w:eastAsiaTheme="minorHAnsi"/>
        </w:rPr>
        <w:t xml:space="preserve">The Special Rapporteur was also informed about </w:t>
      </w:r>
      <w:r w:rsidR="00127D30" w:rsidRPr="00580249">
        <w:rPr>
          <w:rFonts w:eastAsiaTheme="minorHAnsi"/>
        </w:rPr>
        <w:t xml:space="preserve">the arrest of eight Christians during a raid by military police on a gathering </w:t>
      </w:r>
      <w:r w:rsidR="00A32C77" w:rsidRPr="00580249">
        <w:rPr>
          <w:rFonts w:eastAsiaTheme="minorHAnsi"/>
        </w:rPr>
        <w:t>close to</w:t>
      </w:r>
      <w:r w:rsidR="00127D30" w:rsidRPr="00580249">
        <w:rPr>
          <w:rFonts w:eastAsiaTheme="minorHAnsi"/>
        </w:rPr>
        <w:t xml:space="preserve"> Asmara</w:t>
      </w:r>
      <w:r w:rsidR="00A32C77" w:rsidRPr="00580249">
        <w:rPr>
          <w:rFonts w:eastAsiaTheme="minorHAnsi"/>
        </w:rPr>
        <w:t xml:space="preserve"> in August </w:t>
      </w:r>
      <w:r w:rsidR="009939A6" w:rsidRPr="00580249">
        <w:rPr>
          <w:rFonts w:eastAsiaTheme="minorHAnsi"/>
        </w:rPr>
        <w:t>2016; reportedly</w:t>
      </w:r>
      <w:r w:rsidR="00E32478">
        <w:rPr>
          <w:rFonts w:eastAsiaTheme="minorHAnsi"/>
        </w:rPr>
        <w:t xml:space="preserve"> </w:t>
      </w:r>
      <w:r w:rsidR="00A32C77" w:rsidRPr="00580249">
        <w:rPr>
          <w:rFonts w:eastAsiaTheme="minorHAnsi"/>
        </w:rPr>
        <w:t xml:space="preserve">the detainees, including a young child, are held in </w:t>
      </w:r>
      <w:r w:rsidR="00127D30" w:rsidRPr="00580249">
        <w:rPr>
          <w:rFonts w:eastAsiaTheme="minorHAnsi"/>
        </w:rPr>
        <w:t>Mai Serwa.</w:t>
      </w:r>
      <w:r w:rsidR="00A32C77" w:rsidRPr="00580249">
        <w:rPr>
          <w:rFonts w:eastAsiaTheme="minorHAnsi"/>
        </w:rPr>
        <w:t xml:space="preserve"> According to </w:t>
      </w:r>
      <w:r w:rsidR="00E32478">
        <w:rPr>
          <w:rFonts w:eastAsiaTheme="minorHAnsi"/>
        </w:rPr>
        <w:t>the Special Rapporteur’s</w:t>
      </w:r>
      <w:r w:rsidR="00A32C77" w:rsidRPr="00580249">
        <w:rPr>
          <w:rFonts w:eastAsiaTheme="minorHAnsi"/>
        </w:rPr>
        <w:t xml:space="preserve"> sources, </w:t>
      </w:r>
      <w:r w:rsidR="00127D30" w:rsidRPr="00580249">
        <w:rPr>
          <w:rFonts w:eastAsiaTheme="minorHAnsi"/>
        </w:rPr>
        <w:t xml:space="preserve">round-ups of members of unregistered </w:t>
      </w:r>
      <w:r w:rsidR="00445527">
        <w:rPr>
          <w:rFonts w:eastAsiaTheme="minorHAnsi"/>
        </w:rPr>
        <w:t xml:space="preserve">religious </w:t>
      </w:r>
      <w:r w:rsidR="00127D30" w:rsidRPr="00580249">
        <w:rPr>
          <w:rFonts w:eastAsiaTheme="minorHAnsi"/>
        </w:rPr>
        <w:t>denominations</w:t>
      </w:r>
      <w:r w:rsidR="001C4A6D">
        <w:rPr>
          <w:rStyle w:val="FootnoteReference"/>
          <w:rFonts w:eastAsiaTheme="minorHAnsi"/>
        </w:rPr>
        <w:footnoteReference w:id="11"/>
      </w:r>
      <w:r w:rsidR="00127D30" w:rsidRPr="00580249">
        <w:rPr>
          <w:rFonts w:eastAsiaTheme="minorHAnsi"/>
        </w:rPr>
        <w:t xml:space="preserve"> </w:t>
      </w:r>
      <w:r w:rsidR="00A32C77" w:rsidRPr="00580249">
        <w:rPr>
          <w:rFonts w:eastAsiaTheme="minorHAnsi"/>
        </w:rPr>
        <w:t>took place in</w:t>
      </w:r>
      <w:r w:rsidR="00127D30" w:rsidRPr="00580249">
        <w:rPr>
          <w:rFonts w:eastAsiaTheme="minorHAnsi"/>
        </w:rPr>
        <w:t xml:space="preserve"> May 2017</w:t>
      </w:r>
      <w:r w:rsidR="001E308C">
        <w:rPr>
          <w:rFonts w:eastAsiaTheme="minorHAnsi"/>
        </w:rPr>
        <w:t>.</w:t>
      </w:r>
      <w:r w:rsidR="00A32C77" w:rsidRPr="00580249">
        <w:rPr>
          <w:rFonts w:eastAsiaTheme="minorHAnsi"/>
        </w:rPr>
        <w:t xml:space="preserve">  </w:t>
      </w:r>
      <w:r w:rsidR="001E308C">
        <w:rPr>
          <w:rFonts w:eastAsiaTheme="minorHAnsi"/>
        </w:rPr>
        <w:t>S</w:t>
      </w:r>
      <w:r w:rsidR="00A32C77" w:rsidRPr="00580249">
        <w:rPr>
          <w:rFonts w:eastAsiaTheme="minorHAnsi"/>
        </w:rPr>
        <w:t>everal Christian women and men were arrested</w:t>
      </w:r>
      <w:r w:rsidR="00127D30" w:rsidRPr="00580249">
        <w:rPr>
          <w:rFonts w:eastAsiaTheme="minorHAnsi"/>
        </w:rPr>
        <w:t xml:space="preserve"> </w:t>
      </w:r>
      <w:r w:rsidR="00A32C77" w:rsidRPr="00580249">
        <w:rPr>
          <w:rFonts w:eastAsiaTheme="minorHAnsi"/>
        </w:rPr>
        <w:t>during</w:t>
      </w:r>
      <w:r w:rsidR="00127D30" w:rsidRPr="00580249">
        <w:rPr>
          <w:rFonts w:eastAsiaTheme="minorHAnsi"/>
        </w:rPr>
        <w:t xml:space="preserve"> a prayer meeting in Ghinda</w:t>
      </w:r>
      <w:r w:rsidR="00A32C77" w:rsidRPr="00580249">
        <w:rPr>
          <w:rFonts w:eastAsiaTheme="minorHAnsi"/>
        </w:rPr>
        <w:t xml:space="preserve"> and picked up from their homes in Adi Quala</w:t>
      </w:r>
      <w:r w:rsidR="00127D30" w:rsidRPr="00580249">
        <w:rPr>
          <w:rFonts w:eastAsiaTheme="minorHAnsi"/>
        </w:rPr>
        <w:t xml:space="preserve">. </w:t>
      </w:r>
      <w:r w:rsidR="006F233C">
        <w:t xml:space="preserve">A </w:t>
      </w:r>
      <w:r w:rsidR="001C4A6D" w:rsidRPr="00C51734">
        <w:t xml:space="preserve">Jehovah’s Witness was released from </w:t>
      </w:r>
      <w:r w:rsidR="001C4A6D" w:rsidRPr="00C51734">
        <w:lastRenderedPageBreak/>
        <w:t>prison on 5 October 2016 after having been arrested in April 2016 for attending a religious ceremony.</w:t>
      </w:r>
      <w:r w:rsidR="001C4A6D">
        <w:rPr>
          <w:rStyle w:val="FootnoteReference"/>
        </w:rPr>
        <w:footnoteReference w:id="12"/>
      </w:r>
      <w:r w:rsidR="001C4A6D" w:rsidRPr="00C51734">
        <w:t xml:space="preserve"> </w:t>
      </w:r>
    </w:p>
    <w:p w14:paraId="4B6D3BC4" w14:textId="44CC4906"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22.</w:t>
      </w:r>
      <w:r w:rsidRPr="00A65376">
        <w:rPr>
          <w:rFonts w:eastAsiaTheme="minorHAnsi"/>
        </w:rPr>
        <w:tab/>
      </w:r>
      <w:r w:rsidR="00A65376" w:rsidRPr="00A65376">
        <w:rPr>
          <w:rFonts w:eastAsiaTheme="minorHAnsi"/>
        </w:rPr>
        <w:t xml:space="preserve">The Special Rapporteur </w:t>
      </w:r>
      <w:r w:rsidR="00A32C77">
        <w:rPr>
          <w:rFonts w:eastAsiaTheme="minorHAnsi"/>
        </w:rPr>
        <w:t xml:space="preserve">also </w:t>
      </w:r>
      <w:r w:rsidR="00A65376" w:rsidRPr="00A65376">
        <w:rPr>
          <w:rFonts w:eastAsiaTheme="minorHAnsi"/>
        </w:rPr>
        <w:t xml:space="preserve">received reports of unrelated incidents of arrests of people for allegedly trying to avoid the military/national service or for assisting others, namely their own children, to do so. </w:t>
      </w:r>
    </w:p>
    <w:p w14:paraId="5958AFF2" w14:textId="4E379141" w:rsidR="008348D5" w:rsidRPr="008348D5" w:rsidRDefault="00214EFD" w:rsidP="00214EFD">
      <w:pPr>
        <w:pStyle w:val="SingleTxtG"/>
        <w:suppressAutoHyphens w:val="0"/>
        <w:autoSpaceDE w:val="0"/>
        <w:autoSpaceDN w:val="0"/>
        <w:adjustRightInd w:val="0"/>
        <w:spacing w:line="240" w:lineRule="auto"/>
        <w:rPr>
          <w:rFonts w:eastAsiaTheme="minorHAnsi"/>
        </w:rPr>
      </w:pPr>
      <w:r w:rsidRPr="008348D5">
        <w:rPr>
          <w:rFonts w:eastAsiaTheme="minorHAnsi"/>
        </w:rPr>
        <w:t>23.</w:t>
      </w:r>
      <w:r w:rsidRPr="008348D5">
        <w:rPr>
          <w:rFonts w:eastAsiaTheme="minorHAnsi"/>
        </w:rPr>
        <w:tab/>
      </w:r>
      <w:r w:rsidR="00A65376" w:rsidRPr="00A65376">
        <w:rPr>
          <w:rFonts w:eastAsiaTheme="minorHAnsi"/>
        </w:rPr>
        <w:t>According to reports received by the Special Rapporteur, the use of torture by Eritrean officials in civilian and military detention centres continues.</w:t>
      </w:r>
      <w:r w:rsidR="004460E0">
        <w:rPr>
          <w:rFonts w:eastAsiaTheme="minorHAnsi"/>
        </w:rPr>
        <w:t xml:space="preserve"> </w:t>
      </w:r>
      <w:r w:rsidR="008348D5">
        <w:t>In a report published in ea</w:t>
      </w:r>
      <w:r w:rsidR="00EA6643">
        <w:t>rly 2017, M</w:t>
      </w:r>
      <w:r w:rsidR="00EA6643" w:rsidRPr="00EA6643">
        <w:t>é</w:t>
      </w:r>
      <w:r w:rsidR="009939A6">
        <w:t>decin</w:t>
      </w:r>
      <w:r w:rsidR="00EA6643">
        <w:t>s Sans Frontiè</w:t>
      </w:r>
      <w:r w:rsidR="008348D5">
        <w:t>r</w:t>
      </w:r>
      <w:r w:rsidR="009939A6">
        <w:t>e</w:t>
      </w:r>
      <w:r w:rsidR="00F531B5">
        <w:t>s</w:t>
      </w:r>
      <w:r w:rsidR="00F76B51">
        <w:t xml:space="preserve"> </w:t>
      </w:r>
      <w:r w:rsidR="008348D5">
        <w:t xml:space="preserve">stated that </w:t>
      </w:r>
      <w:r w:rsidR="001E308C">
        <w:t>its doctors in neighbo</w:t>
      </w:r>
      <w:r w:rsidR="00A948BB">
        <w:t>u</w:t>
      </w:r>
      <w:r w:rsidR="001E308C">
        <w:t>ring countries have observed and treated patients from Eritrea with</w:t>
      </w:r>
      <w:r w:rsidR="008348D5">
        <w:t xml:space="preserve"> wounds, scars and other physical and psychological traumas consistent with </w:t>
      </w:r>
      <w:r w:rsidR="002C4F3C">
        <w:t>their description</w:t>
      </w:r>
      <w:r w:rsidR="001E308C">
        <w:t xml:space="preserve"> of torture</w:t>
      </w:r>
      <w:r w:rsidR="008348D5">
        <w:t>.</w:t>
      </w:r>
      <w:r w:rsidR="00FB51DC">
        <w:rPr>
          <w:rStyle w:val="FootnoteReference"/>
          <w:rFonts w:eastAsiaTheme="minorHAnsi"/>
        </w:rPr>
        <w:footnoteReference w:id="13"/>
      </w:r>
    </w:p>
    <w:p w14:paraId="0BEE7D9B" w14:textId="443C0924" w:rsidR="00A948BB"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24.</w:t>
      </w:r>
      <w:r w:rsidRPr="00A65376">
        <w:rPr>
          <w:rFonts w:eastAsiaTheme="minorHAnsi"/>
        </w:rPr>
        <w:tab/>
      </w:r>
      <w:r w:rsidR="00A948BB" w:rsidRPr="00A65376">
        <w:rPr>
          <w:rFonts w:eastAsiaTheme="minorHAnsi"/>
        </w:rPr>
        <w:t xml:space="preserve">According to the Food and Agriculture Organization of the United Nations (FAO), harvesting of the 2016 main season crops started in Eritrea in early November, </w:t>
      </w:r>
      <w:r w:rsidR="00A948BB">
        <w:rPr>
          <w:rFonts w:eastAsiaTheme="minorHAnsi"/>
        </w:rPr>
        <w:t xml:space="preserve">and was </w:t>
      </w:r>
      <w:r w:rsidR="00A948BB" w:rsidRPr="00A65376">
        <w:rPr>
          <w:rFonts w:eastAsiaTheme="minorHAnsi"/>
        </w:rPr>
        <w:t xml:space="preserve">expected to be completed </w:t>
      </w:r>
      <w:r w:rsidR="00A948BB">
        <w:rPr>
          <w:rFonts w:eastAsiaTheme="minorHAnsi"/>
        </w:rPr>
        <w:t>at the beginning of 2017. Based on</w:t>
      </w:r>
      <w:r w:rsidR="00A948BB" w:rsidRPr="00A65376">
        <w:rPr>
          <w:rFonts w:eastAsiaTheme="minorHAnsi"/>
        </w:rPr>
        <w:t xml:space="preserve"> remote sensing analysis, production prospects in the main agricultural areas of Debub, Maekel, Gash Barka and Anseba </w:t>
      </w:r>
      <w:r w:rsidR="00EA6643">
        <w:rPr>
          <w:rFonts w:eastAsiaTheme="minorHAnsi"/>
        </w:rPr>
        <w:t>‘</w:t>
      </w:r>
      <w:r w:rsidR="00A948BB" w:rsidRPr="00A65376">
        <w:rPr>
          <w:rFonts w:eastAsiaTheme="minorHAnsi"/>
        </w:rPr>
        <w:t>zobas</w:t>
      </w:r>
      <w:r w:rsidR="00EA6643">
        <w:rPr>
          <w:rFonts w:eastAsiaTheme="minorHAnsi"/>
        </w:rPr>
        <w:t>’</w:t>
      </w:r>
      <w:r w:rsidR="00A948BB" w:rsidRPr="00A65376">
        <w:rPr>
          <w:rFonts w:eastAsiaTheme="minorHAnsi"/>
        </w:rPr>
        <w:t xml:space="preserve"> were favourable, with t</w:t>
      </w:r>
      <w:r w:rsidR="006C282E">
        <w:rPr>
          <w:rFonts w:eastAsiaTheme="minorHAnsi"/>
        </w:rPr>
        <w:t xml:space="preserve">he 2016 ‘kiremti’ rains having </w:t>
      </w:r>
      <w:r w:rsidR="00A948BB" w:rsidRPr="00A65376">
        <w:rPr>
          <w:rFonts w:eastAsiaTheme="minorHAnsi"/>
        </w:rPr>
        <w:t xml:space="preserve">a timely onset </w:t>
      </w:r>
      <w:r w:rsidR="00EA6643" w:rsidRPr="00A65376">
        <w:rPr>
          <w:rFonts w:eastAsiaTheme="minorHAnsi"/>
        </w:rPr>
        <w:t>and characterised</w:t>
      </w:r>
      <w:r w:rsidR="00A948BB" w:rsidRPr="00A65376">
        <w:rPr>
          <w:rFonts w:eastAsiaTheme="minorHAnsi"/>
        </w:rPr>
        <w:t xml:space="preserve"> by above average and well-distributed precipitation amounts in most cropping areas. However, below-average vegetation conditions, mostly pasture land, were reported in northern coastal areas, where ‘kiremti’ rains had an early cessation at the end of August. In most coastal areas, ‘bahri’ rains (December-March) had an early onset in November, expected to bring some relief in terms of pasture and water availability.</w:t>
      </w:r>
      <w:r w:rsidR="00A948BB" w:rsidRPr="00270D2C">
        <w:rPr>
          <w:rFonts w:eastAsiaTheme="minorHAnsi"/>
          <w:vertAlign w:val="superscript"/>
        </w:rPr>
        <w:footnoteReference w:id="14"/>
      </w:r>
      <w:r w:rsidR="00A948BB" w:rsidRPr="00A65376">
        <w:rPr>
          <w:rFonts w:eastAsiaTheme="minorHAnsi"/>
        </w:rPr>
        <w:t xml:space="preserve"> </w:t>
      </w:r>
    </w:p>
    <w:p w14:paraId="57555D4D" w14:textId="1BAFD99C" w:rsidR="00A948BB"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25.</w:t>
      </w:r>
      <w:r w:rsidRPr="00A65376">
        <w:rPr>
          <w:rFonts w:eastAsiaTheme="minorHAnsi"/>
        </w:rPr>
        <w:tab/>
      </w:r>
      <w:r w:rsidR="00A948BB" w:rsidRPr="00A65376">
        <w:rPr>
          <w:rFonts w:eastAsiaTheme="minorHAnsi"/>
        </w:rPr>
        <w:t>Despite this assessment, FAO maintained Eritrea on the list of 37 countries that require external assistance for food, mainly owing to economic constraints having increased the population’s vulnerability to food insecurity.</w:t>
      </w:r>
      <w:r w:rsidR="00A948BB" w:rsidRPr="00255559">
        <w:rPr>
          <w:rFonts w:eastAsiaTheme="minorHAnsi"/>
          <w:vertAlign w:val="superscript"/>
        </w:rPr>
        <w:footnoteReference w:id="15"/>
      </w:r>
      <w:r w:rsidR="00A948BB" w:rsidRPr="00255559">
        <w:rPr>
          <w:rFonts w:eastAsiaTheme="minorHAnsi"/>
          <w:vertAlign w:val="superscript"/>
        </w:rPr>
        <w:t xml:space="preserve">  </w:t>
      </w:r>
    </w:p>
    <w:p w14:paraId="00E94372" w14:textId="49DF6EF0" w:rsidR="00A948BB"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26.</w:t>
      </w:r>
      <w:r w:rsidRPr="00A65376">
        <w:rPr>
          <w:rFonts w:eastAsiaTheme="minorHAnsi"/>
        </w:rPr>
        <w:tab/>
      </w:r>
      <w:r w:rsidR="00A948BB" w:rsidRPr="00A65376">
        <w:rPr>
          <w:rFonts w:eastAsiaTheme="minorHAnsi"/>
        </w:rPr>
        <w:t xml:space="preserve">At the beginning of the year, </w:t>
      </w:r>
      <w:r w:rsidR="00F5684F">
        <w:rPr>
          <w:rFonts w:eastAsiaTheme="minorHAnsi"/>
        </w:rPr>
        <w:t>the United Nations Children’s Fund (</w:t>
      </w:r>
      <w:r w:rsidR="00A948BB" w:rsidRPr="00A65376">
        <w:rPr>
          <w:rFonts w:eastAsiaTheme="minorHAnsi"/>
        </w:rPr>
        <w:t>UN</w:t>
      </w:r>
      <w:r w:rsidR="00A948BB">
        <w:rPr>
          <w:rFonts w:eastAsiaTheme="minorHAnsi"/>
        </w:rPr>
        <w:t>I</w:t>
      </w:r>
      <w:r w:rsidR="00A948BB" w:rsidRPr="00A65376">
        <w:rPr>
          <w:rFonts w:eastAsiaTheme="minorHAnsi"/>
        </w:rPr>
        <w:t>CEF</w:t>
      </w:r>
      <w:r w:rsidR="00F5684F">
        <w:rPr>
          <w:rFonts w:eastAsiaTheme="minorHAnsi"/>
        </w:rPr>
        <w:t>)</w:t>
      </w:r>
      <w:r w:rsidR="00A948BB" w:rsidRPr="00A65376">
        <w:rPr>
          <w:rFonts w:eastAsiaTheme="minorHAnsi"/>
        </w:rPr>
        <w:t xml:space="preserve"> raised concerns about the impact of drought conditions caused by El Niño experienced by Eritrea since 2015.</w:t>
      </w:r>
      <w:r w:rsidR="00A948BB" w:rsidRPr="00255559">
        <w:rPr>
          <w:rFonts w:eastAsiaTheme="minorHAnsi"/>
          <w:vertAlign w:val="superscript"/>
        </w:rPr>
        <w:footnoteReference w:id="16"/>
      </w:r>
      <w:r w:rsidR="00A948BB" w:rsidRPr="00A65376">
        <w:rPr>
          <w:rFonts w:eastAsiaTheme="minorHAnsi"/>
        </w:rPr>
        <w:t xml:space="preserve"> It noted that these conditions have further undermined household food and livelihood security, particularly for women and children, and contributed to a cholera outbreak across three of the country’s six regions.</w:t>
      </w:r>
      <w:r w:rsidR="00A948BB" w:rsidRPr="00270D2C">
        <w:rPr>
          <w:rFonts w:eastAsiaTheme="minorHAnsi"/>
          <w:vertAlign w:val="superscript"/>
        </w:rPr>
        <w:footnoteReference w:id="17"/>
      </w:r>
      <w:r w:rsidR="00A948BB" w:rsidRPr="00A65376">
        <w:rPr>
          <w:rFonts w:eastAsiaTheme="minorHAnsi"/>
        </w:rPr>
        <w:t xml:space="preserve"> UNICEF noted that according to 2016 data from the Nutrition Sentinel Site Surveillance System by the Eritrean Ministry of Health, Nutrition Sentinel Site Surveillance System </w:t>
      </w:r>
      <w:r w:rsidR="00A11570" w:rsidRPr="00A65376">
        <w:rPr>
          <w:rFonts w:eastAsiaTheme="minorHAnsi"/>
        </w:rPr>
        <w:t>indicate</w:t>
      </w:r>
      <w:r w:rsidR="00A11570">
        <w:rPr>
          <w:rFonts w:eastAsiaTheme="minorHAnsi"/>
        </w:rPr>
        <w:t>d</w:t>
      </w:r>
      <w:r w:rsidR="00A11570" w:rsidRPr="00A65376">
        <w:rPr>
          <w:rFonts w:eastAsiaTheme="minorHAnsi"/>
        </w:rPr>
        <w:t xml:space="preserve"> </w:t>
      </w:r>
      <w:r w:rsidR="00A948BB" w:rsidRPr="00A65376">
        <w:rPr>
          <w:rFonts w:eastAsiaTheme="minorHAnsi"/>
        </w:rPr>
        <w:t>an increase in malnutrition rates over the past few years in four out of six regions of the country, with 22,700 children under five years projected to be affected by severe acute malnutrition in 2017</w:t>
      </w:r>
      <w:r w:rsidR="00A11570">
        <w:rPr>
          <w:rFonts w:eastAsiaTheme="minorHAnsi"/>
        </w:rPr>
        <w:t>; n</w:t>
      </w:r>
      <w:r w:rsidR="00A948BB" w:rsidRPr="00A65376">
        <w:rPr>
          <w:rFonts w:eastAsiaTheme="minorHAnsi"/>
        </w:rPr>
        <w:t xml:space="preserve">ational data also </w:t>
      </w:r>
      <w:r w:rsidR="001C4A6D" w:rsidRPr="00A65376">
        <w:rPr>
          <w:rFonts w:eastAsiaTheme="minorHAnsi"/>
        </w:rPr>
        <w:t>indicate</w:t>
      </w:r>
      <w:r w:rsidR="001C4A6D">
        <w:rPr>
          <w:rFonts w:eastAsiaTheme="minorHAnsi"/>
        </w:rPr>
        <w:t>d</w:t>
      </w:r>
      <w:r w:rsidR="001C4A6D" w:rsidRPr="00A65376">
        <w:rPr>
          <w:rFonts w:eastAsiaTheme="minorHAnsi"/>
        </w:rPr>
        <w:t xml:space="preserve"> </w:t>
      </w:r>
      <w:r w:rsidR="00A948BB" w:rsidRPr="00A65376">
        <w:rPr>
          <w:rFonts w:eastAsiaTheme="minorHAnsi"/>
        </w:rPr>
        <w:t>half of Eritrean children are stunted.</w:t>
      </w:r>
      <w:r w:rsidR="00A948BB" w:rsidRPr="00270D2C">
        <w:rPr>
          <w:rFonts w:eastAsiaTheme="minorHAnsi"/>
          <w:vertAlign w:val="superscript"/>
        </w:rPr>
        <w:footnoteReference w:id="18"/>
      </w:r>
      <w:r w:rsidR="00A948BB" w:rsidRPr="00270D2C">
        <w:rPr>
          <w:rFonts w:eastAsiaTheme="minorHAnsi"/>
          <w:vertAlign w:val="superscript"/>
        </w:rPr>
        <w:t xml:space="preserve"> </w:t>
      </w:r>
    </w:p>
    <w:p w14:paraId="0FCD122E" w14:textId="49B54330" w:rsidR="00A948BB"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27.</w:t>
      </w:r>
      <w:r w:rsidRPr="00A65376">
        <w:rPr>
          <w:rFonts w:eastAsiaTheme="minorHAnsi"/>
        </w:rPr>
        <w:tab/>
      </w:r>
      <w:r w:rsidR="00A948BB" w:rsidRPr="00A65376">
        <w:rPr>
          <w:rFonts w:eastAsiaTheme="minorHAnsi"/>
        </w:rPr>
        <w:t xml:space="preserve">There have been claims that the Government of Eritrea tries to conceal the real extent of the humanitarian </w:t>
      </w:r>
      <w:r w:rsidR="00A948BB">
        <w:rPr>
          <w:rFonts w:eastAsiaTheme="minorHAnsi"/>
        </w:rPr>
        <w:t xml:space="preserve">predicament </w:t>
      </w:r>
      <w:r w:rsidR="00A948BB" w:rsidRPr="00A65376">
        <w:rPr>
          <w:rFonts w:eastAsiaTheme="minorHAnsi"/>
        </w:rPr>
        <w:t>in the country. Indeed, there is little information about the concrete humanitarian needs of the Eritrean population</w:t>
      </w:r>
      <w:r w:rsidR="002C4F3C">
        <w:rPr>
          <w:rFonts w:eastAsiaTheme="minorHAnsi"/>
        </w:rPr>
        <w:t>. Major organisations</w:t>
      </w:r>
      <w:r w:rsidR="00A948BB" w:rsidRPr="00A65376">
        <w:rPr>
          <w:rFonts w:eastAsiaTheme="minorHAnsi"/>
        </w:rPr>
        <w:t xml:space="preserve"> </w:t>
      </w:r>
      <w:r w:rsidR="00EA6643" w:rsidRPr="00A65376">
        <w:rPr>
          <w:rFonts w:eastAsiaTheme="minorHAnsi"/>
        </w:rPr>
        <w:lastRenderedPageBreak/>
        <w:t>which monitor</w:t>
      </w:r>
      <w:r w:rsidR="00A948BB" w:rsidRPr="00A65376">
        <w:rPr>
          <w:rFonts w:eastAsiaTheme="minorHAnsi"/>
        </w:rPr>
        <w:t xml:space="preserve"> indicators and provid</w:t>
      </w:r>
      <w:r w:rsidR="00A948BB">
        <w:rPr>
          <w:rFonts w:eastAsiaTheme="minorHAnsi"/>
        </w:rPr>
        <w:t>e</w:t>
      </w:r>
      <w:r w:rsidR="00A948BB" w:rsidRPr="00A65376">
        <w:rPr>
          <w:rFonts w:eastAsiaTheme="minorHAnsi"/>
        </w:rPr>
        <w:t xml:space="preserve"> analysis and early warning on food insecurity do not provide information on Eritrea.</w:t>
      </w:r>
      <w:r w:rsidR="00A948BB" w:rsidRPr="00270D2C">
        <w:rPr>
          <w:rFonts w:eastAsiaTheme="minorHAnsi"/>
          <w:vertAlign w:val="superscript"/>
        </w:rPr>
        <w:footnoteReference w:id="19"/>
      </w:r>
      <w:r w:rsidR="00A948BB" w:rsidRPr="00270D2C">
        <w:rPr>
          <w:rFonts w:eastAsiaTheme="minorHAnsi"/>
          <w:vertAlign w:val="superscript"/>
        </w:rPr>
        <w:t xml:space="preserve"> </w:t>
      </w:r>
      <w:r w:rsidR="00A948BB" w:rsidRPr="00A65376">
        <w:rPr>
          <w:rFonts w:eastAsiaTheme="minorHAnsi"/>
        </w:rPr>
        <w:t xml:space="preserve">The Special Rapporteur is concerned about the lack of data and restriction of access and stresses the importance of </w:t>
      </w:r>
      <w:r w:rsidR="00A948BB">
        <w:rPr>
          <w:rFonts w:eastAsiaTheme="minorHAnsi"/>
        </w:rPr>
        <w:t xml:space="preserve">providing </w:t>
      </w:r>
      <w:r w:rsidR="00A948BB" w:rsidRPr="00A65376">
        <w:rPr>
          <w:rFonts w:eastAsiaTheme="minorHAnsi"/>
        </w:rPr>
        <w:t xml:space="preserve">access </w:t>
      </w:r>
      <w:r w:rsidR="00A948BB">
        <w:rPr>
          <w:rFonts w:eastAsiaTheme="minorHAnsi"/>
        </w:rPr>
        <w:t>to</w:t>
      </w:r>
      <w:r w:rsidR="00A948BB" w:rsidRPr="00A65376">
        <w:rPr>
          <w:rFonts w:eastAsiaTheme="minorHAnsi"/>
        </w:rPr>
        <w:t xml:space="preserve"> humanitarian actors. </w:t>
      </w:r>
    </w:p>
    <w:p w14:paraId="4DD10F56" w14:textId="2BE34AB1" w:rsidR="00A948BB"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28.</w:t>
      </w:r>
      <w:r>
        <w:rPr>
          <w:rFonts w:eastAsiaTheme="minorHAnsi"/>
        </w:rPr>
        <w:tab/>
      </w:r>
      <w:r w:rsidR="00A948BB" w:rsidRPr="00A65376">
        <w:rPr>
          <w:rFonts w:eastAsiaTheme="minorHAnsi"/>
        </w:rPr>
        <w:t xml:space="preserve">While some interlocutors </w:t>
      </w:r>
      <w:r w:rsidR="006C282E">
        <w:rPr>
          <w:rFonts w:eastAsiaTheme="minorHAnsi"/>
        </w:rPr>
        <w:t xml:space="preserve">told </w:t>
      </w:r>
      <w:r w:rsidR="006C282E" w:rsidRPr="00A65376">
        <w:rPr>
          <w:rFonts w:eastAsiaTheme="minorHAnsi"/>
        </w:rPr>
        <w:t>the</w:t>
      </w:r>
      <w:r w:rsidR="00A948BB" w:rsidRPr="00A65376">
        <w:rPr>
          <w:rFonts w:eastAsiaTheme="minorHAnsi"/>
        </w:rPr>
        <w:t xml:space="preserve"> Special Rapporteur </w:t>
      </w:r>
      <w:r w:rsidR="00A948BB">
        <w:rPr>
          <w:rFonts w:eastAsiaTheme="minorHAnsi"/>
        </w:rPr>
        <w:t xml:space="preserve">that they </w:t>
      </w:r>
      <w:r w:rsidR="006C282E">
        <w:rPr>
          <w:rFonts w:eastAsiaTheme="minorHAnsi"/>
        </w:rPr>
        <w:t xml:space="preserve">had </w:t>
      </w:r>
      <w:r w:rsidR="006C282E" w:rsidRPr="00A65376">
        <w:rPr>
          <w:rFonts w:eastAsiaTheme="minorHAnsi"/>
        </w:rPr>
        <w:t>witnessed</w:t>
      </w:r>
      <w:r w:rsidR="00A948BB" w:rsidRPr="00A65376">
        <w:rPr>
          <w:rFonts w:eastAsiaTheme="minorHAnsi"/>
        </w:rPr>
        <w:t xml:space="preserve"> an act</w:t>
      </w:r>
      <w:r w:rsidR="00ED786B">
        <w:rPr>
          <w:rFonts w:eastAsiaTheme="minorHAnsi"/>
        </w:rPr>
        <w:t xml:space="preserve">ive economic life during visits to </w:t>
      </w:r>
      <w:r w:rsidR="00A948BB" w:rsidRPr="00A65376">
        <w:rPr>
          <w:rFonts w:eastAsiaTheme="minorHAnsi"/>
        </w:rPr>
        <w:t xml:space="preserve">Eritrea, with thriving markets and </w:t>
      </w:r>
      <w:r w:rsidR="00A948BB">
        <w:rPr>
          <w:rFonts w:eastAsiaTheme="minorHAnsi"/>
        </w:rPr>
        <w:t>well-stocked</w:t>
      </w:r>
      <w:r w:rsidR="00A948BB" w:rsidRPr="00A65376">
        <w:rPr>
          <w:rFonts w:eastAsiaTheme="minorHAnsi"/>
        </w:rPr>
        <w:t xml:space="preserve"> shops, she heard from Eritreans in the diaspora that their relatives back home are struggling to meet their basic needs. </w:t>
      </w:r>
      <w:r w:rsidR="00A948BB">
        <w:rPr>
          <w:rFonts w:eastAsiaTheme="minorHAnsi"/>
        </w:rPr>
        <w:t>While t</w:t>
      </w:r>
      <w:r w:rsidR="00A948BB" w:rsidRPr="00A65376">
        <w:rPr>
          <w:rFonts w:eastAsiaTheme="minorHAnsi"/>
        </w:rPr>
        <w:t xml:space="preserve">hey confirmed the availability of food, </w:t>
      </w:r>
      <w:r w:rsidR="00A948BB">
        <w:rPr>
          <w:rFonts w:eastAsiaTheme="minorHAnsi"/>
        </w:rPr>
        <w:t>they</w:t>
      </w:r>
      <w:r w:rsidR="00A948BB" w:rsidRPr="00A65376">
        <w:rPr>
          <w:rFonts w:eastAsiaTheme="minorHAnsi"/>
        </w:rPr>
        <w:t xml:space="preserve"> </w:t>
      </w:r>
      <w:r w:rsidR="00ED786B">
        <w:rPr>
          <w:rFonts w:eastAsiaTheme="minorHAnsi"/>
        </w:rPr>
        <w:t>indicated that many households we</w:t>
      </w:r>
      <w:r w:rsidR="00A948BB" w:rsidRPr="00A65376">
        <w:rPr>
          <w:rFonts w:eastAsiaTheme="minorHAnsi"/>
        </w:rPr>
        <w:t xml:space="preserve">re unable to afford adequate and sufficient </w:t>
      </w:r>
      <w:r w:rsidR="00A948BB">
        <w:rPr>
          <w:rFonts w:eastAsiaTheme="minorHAnsi"/>
        </w:rPr>
        <w:t>basic supplies</w:t>
      </w:r>
      <w:r w:rsidR="00ED786B">
        <w:rPr>
          <w:rFonts w:eastAsiaTheme="minorHAnsi"/>
        </w:rPr>
        <w:t>, and we</w:t>
      </w:r>
      <w:r w:rsidR="00A948BB" w:rsidRPr="00A65376">
        <w:rPr>
          <w:rFonts w:eastAsiaTheme="minorHAnsi"/>
        </w:rPr>
        <w:t xml:space="preserve">re trying to cope with acute water shortages, </w:t>
      </w:r>
      <w:r w:rsidR="00A948BB">
        <w:rPr>
          <w:rFonts w:eastAsiaTheme="minorHAnsi"/>
        </w:rPr>
        <w:t>especially</w:t>
      </w:r>
      <w:r w:rsidR="00A948BB" w:rsidRPr="00A65376">
        <w:rPr>
          <w:rFonts w:eastAsiaTheme="minorHAnsi"/>
        </w:rPr>
        <w:t xml:space="preserve"> in Asmara. </w:t>
      </w:r>
      <w:r w:rsidR="00A948BB">
        <w:rPr>
          <w:rFonts w:eastAsiaTheme="minorHAnsi"/>
        </w:rPr>
        <w:t>A</w:t>
      </w:r>
      <w:r w:rsidR="001C4A6D">
        <w:rPr>
          <w:rFonts w:eastAsiaTheme="minorHAnsi"/>
        </w:rPr>
        <w:t>s noted</w:t>
      </w:r>
      <w:r w:rsidR="00D24981">
        <w:rPr>
          <w:rFonts w:eastAsiaTheme="minorHAnsi"/>
        </w:rPr>
        <w:t xml:space="preserve"> above</w:t>
      </w:r>
      <w:r w:rsidR="001C4A6D">
        <w:rPr>
          <w:rFonts w:eastAsiaTheme="minorHAnsi"/>
        </w:rPr>
        <w:t>, the</w:t>
      </w:r>
      <w:r w:rsidR="00A948BB">
        <w:rPr>
          <w:rFonts w:eastAsiaTheme="minorHAnsi"/>
        </w:rPr>
        <w:t xml:space="preserve"> </w:t>
      </w:r>
      <w:r w:rsidR="00A948BB" w:rsidRPr="00A65376">
        <w:rPr>
          <w:rFonts w:eastAsiaTheme="minorHAnsi"/>
        </w:rPr>
        <w:t xml:space="preserve">recent </w:t>
      </w:r>
      <w:r w:rsidR="00A948BB">
        <w:rPr>
          <w:rFonts w:eastAsiaTheme="minorHAnsi"/>
        </w:rPr>
        <w:t xml:space="preserve">UNICEF </w:t>
      </w:r>
      <w:r w:rsidR="00A948BB" w:rsidRPr="00A65376">
        <w:rPr>
          <w:rFonts w:eastAsiaTheme="minorHAnsi"/>
        </w:rPr>
        <w:t xml:space="preserve">report </w:t>
      </w:r>
      <w:r w:rsidR="00A948BB">
        <w:rPr>
          <w:rFonts w:eastAsiaTheme="minorHAnsi"/>
        </w:rPr>
        <w:t>confirmed this</w:t>
      </w:r>
      <w:r w:rsidR="00ED786B">
        <w:rPr>
          <w:rFonts w:eastAsiaTheme="minorHAnsi"/>
        </w:rPr>
        <w:t>,</w:t>
      </w:r>
      <w:r w:rsidR="00A948BB">
        <w:rPr>
          <w:rFonts w:eastAsiaTheme="minorHAnsi"/>
        </w:rPr>
        <w:t xml:space="preserve"> </w:t>
      </w:r>
      <w:r w:rsidR="00A948BB" w:rsidRPr="00A65376">
        <w:rPr>
          <w:rFonts w:eastAsiaTheme="minorHAnsi"/>
        </w:rPr>
        <w:t>indicating that half of the children are stunted</w:t>
      </w:r>
      <w:r w:rsidR="006C282E">
        <w:rPr>
          <w:rFonts w:eastAsiaTheme="minorHAnsi"/>
        </w:rPr>
        <w:t xml:space="preserve">. </w:t>
      </w:r>
      <w:r w:rsidR="00A948BB" w:rsidRPr="00A65376">
        <w:rPr>
          <w:rFonts w:eastAsiaTheme="minorHAnsi"/>
        </w:rPr>
        <w:t xml:space="preserve">Reportedly, increasing numbers of people are </w:t>
      </w:r>
      <w:r w:rsidR="00A948BB">
        <w:rPr>
          <w:rFonts w:eastAsiaTheme="minorHAnsi"/>
        </w:rPr>
        <w:t>leaving drought-affected regions in search of better living conditions. T</w:t>
      </w:r>
      <w:r w:rsidR="00A948BB" w:rsidRPr="00A65376">
        <w:rPr>
          <w:rFonts w:eastAsiaTheme="minorHAnsi"/>
        </w:rPr>
        <w:t xml:space="preserve">he </w:t>
      </w:r>
      <w:r w:rsidR="00A948BB">
        <w:rPr>
          <w:rFonts w:eastAsiaTheme="minorHAnsi"/>
        </w:rPr>
        <w:t xml:space="preserve">ability </w:t>
      </w:r>
      <w:r w:rsidR="00A948BB" w:rsidRPr="00A65376">
        <w:rPr>
          <w:rFonts w:eastAsiaTheme="minorHAnsi"/>
        </w:rPr>
        <w:t xml:space="preserve">to purchase food and other </w:t>
      </w:r>
      <w:r w:rsidR="00A948BB">
        <w:rPr>
          <w:rFonts w:eastAsiaTheme="minorHAnsi"/>
        </w:rPr>
        <w:t>basic</w:t>
      </w:r>
      <w:r w:rsidR="00A948BB" w:rsidRPr="00A65376">
        <w:rPr>
          <w:rFonts w:eastAsiaTheme="minorHAnsi"/>
        </w:rPr>
        <w:t xml:space="preserve"> items </w:t>
      </w:r>
      <w:r w:rsidR="00A948BB">
        <w:rPr>
          <w:rFonts w:eastAsiaTheme="minorHAnsi"/>
        </w:rPr>
        <w:t xml:space="preserve">has </w:t>
      </w:r>
      <w:r w:rsidR="00A948BB" w:rsidRPr="00A65376">
        <w:rPr>
          <w:rFonts w:eastAsiaTheme="minorHAnsi"/>
        </w:rPr>
        <w:t xml:space="preserve">also </w:t>
      </w:r>
      <w:r w:rsidR="00A948BB">
        <w:rPr>
          <w:rFonts w:eastAsiaTheme="minorHAnsi"/>
        </w:rPr>
        <w:t xml:space="preserve">been hampered </w:t>
      </w:r>
      <w:r w:rsidR="00A948BB" w:rsidRPr="00A65376">
        <w:rPr>
          <w:rFonts w:eastAsiaTheme="minorHAnsi"/>
        </w:rPr>
        <w:t xml:space="preserve">by </w:t>
      </w:r>
      <w:r w:rsidR="00A948BB">
        <w:rPr>
          <w:rFonts w:eastAsiaTheme="minorHAnsi"/>
        </w:rPr>
        <w:t xml:space="preserve">cash </w:t>
      </w:r>
      <w:r w:rsidR="00A948BB" w:rsidRPr="00A65376">
        <w:rPr>
          <w:rFonts w:eastAsiaTheme="minorHAnsi"/>
        </w:rPr>
        <w:t xml:space="preserve">withdrawal limits which are still in place following the Nakfa currency exchange programme </w:t>
      </w:r>
      <w:r w:rsidR="00A948BB">
        <w:rPr>
          <w:rFonts w:eastAsiaTheme="minorHAnsi"/>
        </w:rPr>
        <w:t>introduced by the Government</w:t>
      </w:r>
      <w:r w:rsidR="00A948BB" w:rsidRPr="00A65376">
        <w:rPr>
          <w:rFonts w:eastAsiaTheme="minorHAnsi"/>
        </w:rPr>
        <w:t xml:space="preserve"> at the end of 2015. </w:t>
      </w:r>
    </w:p>
    <w:p w14:paraId="2C123C71" w14:textId="7F66F573"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29.</w:t>
      </w:r>
      <w:r w:rsidRPr="00A65376">
        <w:rPr>
          <w:rFonts w:eastAsiaTheme="minorHAnsi"/>
        </w:rPr>
        <w:tab/>
      </w:r>
      <w:r w:rsidR="00ED786B">
        <w:rPr>
          <w:rFonts w:eastAsiaTheme="minorHAnsi"/>
        </w:rPr>
        <w:t>S</w:t>
      </w:r>
      <w:r w:rsidR="00A65376" w:rsidRPr="00A65376">
        <w:rPr>
          <w:rFonts w:eastAsiaTheme="minorHAnsi"/>
        </w:rPr>
        <w:t xml:space="preserve">ince October 2016, </w:t>
      </w:r>
      <w:r w:rsidR="00ED786B">
        <w:rPr>
          <w:rFonts w:eastAsiaTheme="minorHAnsi"/>
        </w:rPr>
        <w:t xml:space="preserve">reportedly, </w:t>
      </w:r>
      <w:r w:rsidR="00A65376" w:rsidRPr="00A65376">
        <w:rPr>
          <w:rFonts w:eastAsiaTheme="minorHAnsi"/>
        </w:rPr>
        <w:t>internet cafes</w:t>
      </w:r>
      <w:r w:rsidR="00BA252D">
        <w:rPr>
          <w:rFonts w:eastAsiaTheme="minorHAnsi"/>
        </w:rPr>
        <w:t xml:space="preserve"> must now require that customers register before being </w:t>
      </w:r>
      <w:r w:rsidR="00F76B51">
        <w:rPr>
          <w:rFonts w:eastAsiaTheme="minorHAnsi"/>
        </w:rPr>
        <w:t>permitted</w:t>
      </w:r>
      <w:r w:rsidR="00BA252D">
        <w:rPr>
          <w:rFonts w:eastAsiaTheme="minorHAnsi"/>
        </w:rPr>
        <w:t xml:space="preserve"> to use the internet</w:t>
      </w:r>
      <w:r w:rsidR="00A11570">
        <w:rPr>
          <w:rFonts w:eastAsiaTheme="minorHAnsi"/>
        </w:rPr>
        <w:t>, allowing</w:t>
      </w:r>
      <w:r w:rsidR="00A65376" w:rsidRPr="00A65376">
        <w:rPr>
          <w:rFonts w:eastAsiaTheme="minorHAnsi"/>
        </w:rPr>
        <w:t xml:space="preserve"> </w:t>
      </w:r>
      <w:r w:rsidR="00BA252D">
        <w:rPr>
          <w:rFonts w:eastAsiaTheme="minorHAnsi"/>
        </w:rPr>
        <w:t xml:space="preserve">for </w:t>
      </w:r>
      <w:r w:rsidR="00A65376" w:rsidRPr="00A65376">
        <w:rPr>
          <w:rFonts w:eastAsiaTheme="minorHAnsi"/>
        </w:rPr>
        <w:t xml:space="preserve">the tracking of their browsing history. </w:t>
      </w:r>
      <w:r w:rsidR="00A11570">
        <w:rPr>
          <w:rFonts w:eastAsiaTheme="minorHAnsi"/>
        </w:rPr>
        <w:t>If confirmed,</w:t>
      </w:r>
      <w:r w:rsidR="00A65376" w:rsidRPr="00A65376">
        <w:rPr>
          <w:rFonts w:eastAsiaTheme="minorHAnsi"/>
        </w:rPr>
        <w:t xml:space="preserve"> this new regulation </w:t>
      </w:r>
      <w:r w:rsidR="00A11570">
        <w:rPr>
          <w:rFonts w:eastAsiaTheme="minorHAnsi"/>
        </w:rPr>
        <w:t>would have</w:t>
      </w:r>
      <w:r w:rsidR="00A65376" w:rsidRPr="00A65376">
        <w:rPr>
          <w:rFonts w:eastAsiaTheme="minorHAnsi"/>
        </w:rPr>
        <w:t xml:space="preserve"> an impact on the conduct of internet users</w:t>
      </w:r>
      <w:r w:rsidR="00A11570">
        <w:rPr>
          <w:rFonts w:eastAsiaTheme="minorHAnsi"/>
        </w:rPr>
        <w:t xml:space="preserve"> and further restrict freedom of expression. In addition, </w:t>
      </w:r>
      <w:r w:rsidR="00A65376" w:rsidRPr="00A65376">
        <w:rPr>
          <w:rFonts w:eastAsiaTheme="minorHAnsi"/>
        </w:rPr>
        <w:t xml:space="preserve">frequent power cuts and </w:t>
      </w:r>
      <w:r w:rsidR="00ED786B">
        <w:rPr>
          <w:rFonts w:eastAsiaTheme="minorHAnsi"/>
        </w:rPr>
        <w:t xml:space="preserve">very </w:t>
      </w:r>
      <w:r w:rsidR="00A65376" w:rsidRPr="00A65376">
        <w:rPr>
          <w:rFonts w:eastAsiaTheme="minorHAnsi"/>
        </w:rPr>
        <w:t>slow connections</w:t>
      </w:r>
      <w:r w:rsidR="00F76B51">
        <w:rPr>
          <w:rFonts w:eastAsiaTheme="minorHAnsi"/>
        </w:rPr>
        <w:t xml:space="preserve"> interfere with the use of internet</w:t>
      </w:r>
      <w:r w:rsidR="00A65376" w:rsidRPr="00A65376">
        <w:rPr>
          <w:rFonts w:eastAsiaTheme="minorHAnsi"/>
        </w:rPr>
        <w:t xml:space="preserve">. </w:t>
      </w:r>
    </w:p>
    <w:p w14:paraId="35845E0B" w14:textId="1BE6C6D7" w:rsidR="00A65376" w:rsidRPr="006A11BA" w:rsidRDefault="00214EFD" w:rsidP="00214EFD">
      <w:pPr>
        <w:pStyle w:val="SingleTxtG"/>
        <w:suppressAutoHyphens w:val="0"/>
        <w:autoSpaceDE w:val="0"/>
        <w:autoSpaceDN w:val="0"/>
        <w:adjustRightInd w:val="0"/>
        <w:spacing w:line="240" w:lineRule="auto"/>
        <w:rPr>
          <w:rFonts w:eastAsiaTheme="minorHAnsi"/>
        </w:rPr>
      </w:pPr>
      <w:r w:rsidRPr="006A11BA">
        <w:rPr>
          <w:rFonts w:eastAsiaTheme="minorHAnsi"/>
        </w:rPr>
        <w:t>30.</w:t>
      </w:r>
      <w:r w:rsidRPr="006A11BA">
        <w:rPr>
          <w:rFonts w:eastAsiaTheme="minorHAnsi"/>
        </w:rPr>
        <w:tab/>
      </w:r>
      <w:r w:rsidR="00A65376" w:rsidRPr="006A11BA">
        <w:rPr>
          <w:rFonts w:eastAsiaTheme="minorHAnsi"/>
        </w:rPr>
        <w:t xml:space="preserve">The Special Rapporteur is extremely concerned that </w:t>
      </w:r>
      <w:r w:rsidR="00F454B9">
        <w:rPr>
          <w:rFonts w:eastAsiaTheme="minorHAnsi"/>
        </w:rPr>
        <w:t>the Governm</w:t>
      </w:r>
      <w:r w:rsidR="00D518F5">
        <w:rPr>
          <w:rFonts w:eastAsiaTheme="minorHAnsi"/>
        </w:rPr>
        <w:t>ent has not taken the necessary</w:t>
      </w:r>
      <w:r w:rsidR="00A65376" w:rsidRPr="006A11BA">
        <w:rPr>
          <w:rFonts w:eastAsiaTheme="minorHAnsi"/>
        </w:rPr>
        <w:t xml:space="preserve"> steps to address any of the areas highlighted by the Commission of Inquiry.</w:t>
      </w:r>
      <w:r w:rsidR="006A11BA">
        <w:rPr>
          <w:rFonts w:eastAsiaTheme="minorHAnsi"/>
        </w:rPr>
        <w:t xml:space="preserve"> </w:t>
      </w:r>
      <w:r w:rsidR="00A65376" w:rsidRPr="006A11BA">
        <w:rPr>
          <w:rFonts w:eastAsiaTheme="minorHAnsi"/>
        </w:rPr>
        <w:t xml:space="preserve">In its final report, the Commission concluded that there are reasonable grounds to believe that Eritrean officials have committed crimes against humanity in a widespread and systematic manner in Eritrean detention facilities, military training camps and other locations across the country over the past 25 years. Crimes of enslavement, imprisonment, enforced disappearances, torture, persecution, rape, murder and other inhumane acts have been committed as part of a campaign to </w:t>
      </w:r>
      <w:r w:rsidR="006A11BA" w:rsidRPr="006A11BA">
        <w:rPr>
          <w:rFonts w:eastAsiaTheme="minorHAnsi"/>
        </w:rPr>
        <w:t>instil</w:t>
      </w:r>
      <w:r w:rsidR="00A65376" w:rsidRPr="006A11BA">
        <w:rPr>
          <w:rFonts w:eastAsiaTheme="minorHAnsi"/>
        </w:rPr>
        <w:t xml:space="preserve"> fear in, deter opposition from and ultimately to control the Eritrean civilian population since Eritrean authorities took control of Eritrean territory in 1991.</w:t>
      </w:r>
    </w:p>
    <w:p w14:paraId="3218A3D0" w14:textId="01596C21" w:rsidR="00A65376" w:rsidRPr="00435087" w:rsidRDefault="00435087" w:rsidP="00435087">
      <w:pPr>
        <w:pStyle w:val="HChG"/>
      </w:pPr>
      <w:r>
        <w:tab/>
      </w:r>
      <w:r w:rsidR="00214EFD" w:rsidRPr="00435087">
        <w:t>V.</w:t>
      </w:r>
      <w:r w:rsidR="00214EFD" w:rsidRPr="00435087">
        <w:tab/>
      </w:r>
      <w:r w:rsidR="00A65376" w:rsidRPr="00435087">
        <w:t>Eritrean refugees</w:t>
      </w:r>
    </w:p>
    <w:p w14:paraId="765137E7" w14:textId="3DF863AC" w:rsidR="00A65376"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31.</w:t>
      </w:r>
      <w:r>
        <w:rPr>
          <w:rFonts w:eastAsiaTheme="minorHAnsi"/>
        </w:rPr>
        <w:tab/>
      </w:r>
      <w:r w:rsidR="00A65376" w:rsidRPr="00A65376">
        <w:rPr>
          <w:rFonts w:eastAsiaTheme="minorHAnsi"/>
        </w:rPr>
        <w:t xml:space="preserve">The Special Rapporteur observed that in 2016, Eritrean refugees constituted the fifth largest group of </w:t>
      </w:r>
      <w:r w:rsidR="00CB0D76">
        <w:rPr>
          <w:rFonts w:eastAsiaTheme="minorHAnsi"/>
        </w:rPr>
        <w:t xml:space="preserve">arrivals to Europe via the </w:t>
      </w:r>
      <w:r w:rsidR="00A65376" w:rsidRPr="00A65376">
        <w:rPr>
          <w:rFonts w:eastAsiaTheme="minorHAnsi"/>
        </w:rPr>
        <w:t xml:space="preserve">Mediterranean </w:t>
      </w:r>
      <w:r w:rsidR="002C45F8" w:rsidRPr="00A65376">
        <w:rPr>
          <w:rFonts w:eastAsiaTheme="minorHAnsi"/>
        </w:rPr>
        <w:t>Sea</w:t>
      </w:r>
      <w:r w:rsidR="00A65376" w:rsidRPr="00A65376">
        <w:rPr>
          <w:rFonts w:eastAsiaTheme="minorHAnsi"/>
        </w:rPr>
        <w:t xml:space="preserve">, with </w:t>
      </w:r>
      <w:r w:rsidR="0041043C" w:rsidRPr="0041043C">
        <w:rPr>
          <w:rFonts w:eastAsiaTheme="minorHAnsi"/>
        </w:rPr>
        <w:t>21,253</w:t>
      </w:r>
      <w:r w:rsidR="0041043C">
        <w:rPr>
          <w:b/>
          <w:bCs/>
        </w:rPr>
        <w:t xml:space="preserve"> </w:t>
      </w:r>
      <w:r w:rsidR="00A65376" w:rsidRPr="00A65376">
        <w:rPr>
          <w:rFonts w:eastAsiaTheme="minorHAnsi"/>
        </w:rPr>
        <w:t xml:space="preserve">people arriving, amounting to six per cent of the overall </w:t>
      </w:r>
      <w:r w:rsidR="00DE1C0B">
        <w:rPr>
          <w:rFonts w:eastAsiaTheme="minorHAnsi"/>
        </w:rPr>
        <w:t>figures</w:t>
      </w:r>
      <w:r w:rsidR="00ED786B">
        <w:rPr>
          <w:rFonts w:eastAsiaTheme="minorHAnsi"/>
        </w:rPr>
        <w:t>; Eritrea was</w:t>
      </w:r>
      <w:r w:rsidR="009D6872">
        <w:rPr>
          <w:rFonts w:eastAsiaTheme="minorHAnsi"/>
        </w:rPr>
        <w:t xml:space="preserve"> the only country among those five not experiencing </w:t>
      </w:r>
      <w:r w:rsidR="00D2778B">
        <w:rPr>
          <w:rFonts w:eastAsiaTheme="minorHAnsi"/>
        </w:rPr>
        <w:t>violent</w:t>
      </w:r>
      <w:r w:rsidR="009D6872">
        <w:rPr>
          <w:rFonts w:eastAsiaTheme="minorHAnsi"/>
        </w:rPr>
        <w:t xml:space="preserve"> conflict</w:t>
      </w:r>
      <w:r w:rsidR="00D2778B" w:rsidRPr="00D2778B">
        <w:rPr>
          <w:rFonts w:eastAsiaTheme="minorHAnsi"/>
          <w:vertAlign w:val="superscript"/>
        </w:rPr>
        <w:t xml:space="preserve"> </w:t>
      </w:r>
      <w:r w:rsidR="00D2778B" w:rsidRPr="00B006B6">
        <w:rPr>
          <w:rFonts w:eastAsiaTheme="minorHAnsi"/>
          <w:vertAlign w:val="superscript"/>
        </w:rPr>
        <w:footnoteReference w:id="20"/>
      </w:r>
      <w:r w:rsidR="009D6872">
        <w:rPr>
          <w:rFonts w:eastAsiaTheme="minorHAnsi"/>
        </w:rPr>
        <w:t xml:space="preserve">. </w:t>
      </w:r>
      <w:r w:rsidR="00A65376" w:rsidRPr="00A65376">
        <w:rPr>
          <w:rFonts w:eastAsiaTheme="minorHAnsi"/>
        </w:rPr>
        <w:t>Regarding arrivals in Italy, Eritreans were among the top two nationalities.</w:t>
      </w:r>
      <w:r w:rsidR="00A65376" w:rsidRPr="00B006B6">
        <w:rPr>
          <w:rFonts w:eastAsiaTheme="minorHAnsi"/>
          <w:vertAlign w:val="superscript"/>
        </w:rPr>
        <w:footnoteReference w:id="21"/>
      </w:r>
      <w:r w:rsidR="00A65376" w:rsidRPr="00A65376">
        <w:rPr>
          <w:rFonts w:eastAsiaTheme="minorHAnsi"/>
        </w:rPr>
        <w:t xml:space="preserve"> </w:t>
      </w:r>
    </w:p>
    <w:p w14:paraId="45154C4A" w14:textId="47525E4C" w:rsidR="00D24981" w:rsidRPr="00D24981" w:rsidRDefault="00214EFD" w:rsidP="00214EFD">
      <w:pPr>
        <w:pStyle w:val="SingleTxtG"/>
        <w:suppressAutoHyphens w:val="0"/>
        <w:autoSpaceDE w:val="0"/>
        <w:autoSpaceDN w:val="0"/>
        <w:adjustRightInd w:val="0"/>
        <w:spacing w:line="240" w:lineRule="auto"/>
        <w:rPr>
          <w:sz w:val="19"/>
          <w:szCs w:val="19"/>
        </w:rPr>
      </w:pPr>
      <w:r w:rsidRPr="00D24981">
        <w:rPr>
          <w:sz w:val="19"/>
          <w:szCs w:val="19"/>
        </w:rPr>
        <w:lastRenderedPageBreak/>
        <w:t>32.</w:t>
      </w:r>
      <w:r w:rsidRPr="00D24981">
        <w:rPr>
          <w:sz w:val="19"/>
          <w:szCs w:val="19"/>
        </w:rPr>
        <w:tab/>
      </w:r>
      <w:r w:rsidR="00A65376" w:rsidRPr="00D24981">
        <w:rPr>
          <w:rFonts w:eastAsiaTheme="minorHAnsi"/>
        </w:rPr>
        <w:t xml:space="preserve">Since the beginning of 2017, </w:t>
      </w:r>
      <w:r w:rsidR="00313940" w:rsidRPr="00D24981">
        <w:rPr>
          <w:rFonts w:eastAsiaTheme="minorHAnsi"/>
        </w:rPr>
        <w:t>the International Organisation for Migration (</w:t>
      </w:r>
      <w:r w:rsidR="00A65376" w:rsidRPr="00D24981">
        <w:rPr>
          <w:rFonts w:eastAsiaTheme="minorHAnsi"/>
        </w:rPr>
        <w:t>IOM</w:t>
      </w:r>
      <w:r w:rsidR="00313940" w:rsidRPr="00D24981">
        <w:rPr>
          <w:rFonts w:eastAsiaTheme="minorHAnsi"/>
        </w:rPr>
        <w:t>)</w:t>
      </w:r>
      <w:r w:rsidR="00A65376" w:rsidRPr="00D24981">
        <w:rPr>
          <w:rFonts w:eastAsiaTheme="minorHAnsi"/>
        </w:rPr>
        <w:t xml:space="preserve"> has noted a recent </w:t>
      </w:r>
      <w:r w:rsidR="000F5E6E" w:rsidRPr="00D24981">
        <w:rPr>
          <w:rFonts w:eastAsiaTheme="minorHAnsi"/>
        </w:rPr>
        <w:t xml:space="preserve">surge </w:t>
      </w:r>
      <w:r w:rsidR="00313940" w:rsidRPr="00D24981">
        <w:rPr>
          <w:rFonts w:eastAsiaTheme="minorHAnsi"/>
        </w:rPr>
        <w:t xml:space="preserve">with </w:t>
      </w:r>
      <w:r w:rsidR="00CB0D76" w:rsidRPr="00D24981">
        <w:rPr>
          <w:rFonts w:eastAsiaTheme="minorHAnsi"/>
        </w:rPr>
        <w:t>over 4,500 people</w:t>
      </w:r>
      <w:r w:rsidR="00A65376" w:rsidRPr="00D24981">
        <w:rPr>
          <w:rFonts w:eastAsiaTheme="minorHAnsi"/>
        </w:rPr>
        <w:t xml:space="preserve"> crossing into Ethiopia.</w:t>
      </w:r>
      <w:r w:rsidR="00D518F5">
        <w:rPr>
          <w:rStyle w:val="FootnoteReference"/>
          <w:rFonts w:eastAsiaTheme="minorHAnsi"/>
        </w:rPr>
        <w:footnoteReference w:id="22"/>
      </w:r>
      <w:r w:rsidR="00D24981" w:rsidRPr="00D24981">
        <w:rPr>
          <w:rFonts w:eastAsiaTheme="minorHAnsi"/>
        </w:rPr>
        <w:t xml:space="preserve"> </w:t>
      </w:r>
      <w:r w:rsidR="009E6EFB">
        <w:rPr>
          <w:rFonts w:eastAsiaTheme="minorHAnsi"/>
        </w:rPr>
        <w:t>United Nations High Commissioner for Refugees (</w:t>
      </w:r>
      <w:r w:rsidR="00D24981" w:rsidRPr="00D24981">
        <w:rPr>
          <w:sz w:val="19"/>
          <w:szCs w:val="19"/>
        </w:rPr>
        <w:t>UNHCR</w:t>
      </w:r>
      <w:r w:rsidR="009E6EFB">
        <w:rPr>
          <w:sz w:val="19"/>
          <w:szCs w:val="19"/>
        </w:rPr>
        <w:t>)</w:t>
      </w:r>
      <w:r w:rsidR="00F204CA">
        <w:rPr>
          <w:sz w:val="19"/>
          <w:szCs w:val="19"/>
        </w:rPr>
        <w:t xml:space="preserve"> reported that</w:t>
      </w:r>
      <w:r w:rsidR="00D24981" w:rsidRPr="00D24981">
        <w:rPr>
          <w:sz w:val="19"/>
          <w:szCs w:val="19"/>
        </w:rPr>
        <w:t xml:space="preserve"> Eritrean sea arrivals in Italy in the first three months of 2017 are comparable to the same period last year.</w:t>
      </w:r>
      <w:r w:rsidR="00D24981">
        <w:rPr>
          <w:rStyle w:val="FootnoteReference"/>
          <w:szCs w:val="19"/>
        </w:rPr>
        <w:footnoteReference w:id="23"/>
      </w:r>
    </w:p>
    <w:p w14:paraId="5AB3AE6E" w14:textId="1E0F2D87" w:rsidR="00DE1628" w:rsidRPr="00DE1628" w:rsidRDefault="00214EFD" w:rsidP="00214EFD">
      <w:pPr>
        <w:pStyle w:val="SingleTxtG"/>
        <w:suppressAutoHyphens w:val="0"/>
        <w:autoSpaceDE w:val="0"/>
        <w:autoSpaceDN w:val="0"/>
        <w:adjustRightInd w:val="0"/>
        <w:spacing w:line="240" w:lineRule="auto"/>
        <w:rPr>
          <w:rFonts w:eastAsiaTheme="minorHAnsi"/>
        </w:rPr>
      </w:pPr>
      <w:r w:rsidRPr="00DE1628">
        <w:rPr>
          <w:rFonts w:eastAsiaTheme="minorHAnsi"/>
        </w:rPr>
        <w:t>33.</w:t>
      </w:r>
      <w:r w:rsidRPr="00DE1628">
        <w:rPr>
          <w:rFonts w:eastAsiaTheme="minorHAnsi"/>
        </w:rPr>
        <w:tab/>
      </w:r>
      <w:r w:rsidR="009307FF">
        <w:t xml:space="preserve">Eritreans </w:t>
      </w:r>
      <w:r w:rsidR="00BA252D">
        <w:t xml:space="preserve">fleeing human rights violations in the home country </w:t>
      </w:r>
      <w:r w:rsidR="009307FF">
        <w:t>continue to face life threatening situations in their attempt</w:t>
      </w:r>
      <w:r w:rsidR="00BA252D">
        <w:t>s</w:t>
      </w:r>
      <w:r w:rsidR="009307FF">
        <w:t xml:space="preserve"> to seek refuge in third countries</w:t>
      </w:r>
      <w:r w:rsidR="00A24BF3">
        <w:t>.</w:t>
      </w:r>
      <w:r w:rsidR="009307FF">
        <w:t xml:space="preserve"> These challenges are increasing </w:t>
      </w:r>
      <w:r w:rsidR="00EA6643">
        <w:t>because of</w:t>
      </w:r>
      <w:r w:rsidR="009307FF">
        <w:t xml:space="preserve"> the pushback by countries in the region and in Europe. </w:t>
      </w:r>
      <w:proofErr w:type="gramStart"/>
      <w:r w:rsidR="00D87B29" w:rsidRPr="0032204F">
        <w:rPr>
          <w:lang w:val="en" w:eastAsia="en-GB"/>
        </w:rPr>
        <w:t>Eritreans,</w:t>
      </w:r>
      <w:proofErr w:type="gramEnd"/>
      <w:r w:rsidR="00D87B29" w:rsidRPr="0032204F">
        <w:rPr>
          <w:lang w:val="en" w:eastAsia="en-GB"/>
        </w:rPr>
        <w:t xml:space="preserve"> </w:t>
      </w:r>
      <w:r w:rsidR="00D87B29" w:rsidRPr="008A0CFA">
        <w:t xml:space="preserve">like many other </w:t>
      </w:r>
      <w:r w:rsidR="003E3197">
        <w:t xml:space="preserve">refugees and/or </w:t>
      </w:r>
      <w:r w:rsidR="00D87B29" w:rsidRPr="008A0CFA">
        <w:t>migrants travelling through Libya s</w:t>
      </w:r>
      <w:r w:rsidR="00D87B29" w:rsidRPr="0032204F">
        <w:t>uffer human rights violations and abuses in</w:t>
      </w:r>
      <w:r w:rsidR="00D87B29" w:rsidRPr="008A0CFA">
        <w:t xml:space="preserve"> </w:t>
      </w:r>
      <w:r w:rsidR="00D87B29" w:rsidRPr="0032204F">
        <w:t>the course of their journeys. They are subjected to arbitrary detention, torture, ill-treatment,</w:t>
      </w:r>
      <w:r w:rsidR="00D87B29" w:rsidRPr="008A0CFA">
        <w:t xml:space="preserve"> </w:t>
      </w:r>
      <w:r w:rsidR="00D87B29" w:rsidRPr="0032204F">
        <w:t xml:space="preserve">unlawful killings, sexual exploitation, </w:t>
      </w:r>
      <w:r w:rsidR="00A24BF3">
        <w:t xml:space="preserve">forced labour, extortion </w:t>
      </w:r>
      <w:r w:rsidR="00D87B29" w:rsidRPr="0032204F">
        <w:t>and a host of other human rights abuses</w:t>
      </w:r>
      <w:r w:rsidR="003E3197">
        <w:t xml:space="preserve"> at the hands of </w:t>
      </w:r>
      <w:r w:rsidR="00D87B29" w:rsidRPr="0032204F">
        <w:t>smugglers, traffickers, as well as members of</w:t>
      </w:r>
      <w:r w:rsidR="00D87B29" w:rsidRPr="008A0CFA">
        <w:t xml:space="preserve"> </w:t>
      </w:r>
      <w:r w:rsidR="00D87B29" w:rsidRPr="0032204F">
        <w:t>Sta</w:t>
      </w:r>
      <w:r w:rsidR="003E3197">
        <w:t xml:space="preserve">te institutions. </w:t>
      </w:r>
      <w:r w:rsidR="00A24BF3">
        <w:t xml:space="preserve"> There have been </w:t>
      </w:r>
      <w:r w:rsidR="00D87B29" w:rsidRPr="0032204F">
        <w:t>numerous and consistent</w:t>
      </w:r>
      <w:r w:rsidR="00D87B29" w:rsidRPr="008A0CFA">
        <w:t xml:space="preserve"> </w:t>
      </w:r>
      <w:r w:rsidR="00D87B29" w:rsidRPr="0032204F">
        <w:t>reports of rape and other sexual violence</w:t>
      </w:r>
      <w:r w:rsidR="00A24BF3">
        <w:t xml:space="preserve"> indicating that women are at the greatest risk of violence</w:t>
      </w:r>
      <w:r w:rsidR="00D87B29" w:rsidRPr="0032204F">
        <w:rPr>
          <w:rFonts w:asciiTheme="minorHAnsi" w:hAnsiTheme="minorHAnsi"/>
          <w:sz w:val="22"/>
          <w:szCs w:val="22"/>
          <w:lang w:val="en" w:eastAsia="en-GB"/>
        </w:rPr>
        <w:t>.</w:t>
      </w:r>
      <w:r w:rsidR="008A0CFA">
        <w:rPr>
          <w:rStyle w:val="FootnoteReference"/>
          <w:szCs w:val="22"/>
          <w:lang w:val="en" w:eastAsia="en-GB"/>
        </w:rPr>
        <w:footnoteReference w:id="24"/>
      </w:r>
      <w:r w:rsidR="00C32499" w:rsidRPr="0032204F">
        <w:rPr>
          <w:rFonts w:asciiTheme="minorHAnsi" w:hAnsiTheme="minorHAnsi"/>
          <w:sz w:val="22"/>
          <w:szCs w:val="22"/>
          <w:lang w:val="en" w:eastAsia="en-GB"/>
        </w:rPr>
        <w:t xml:space="preserve"> </w:t>
      </w:r>
      <w:r w:rsidR="00C32499" w:rsidRPr="00C32499">
        <w:t xml:space="preserve"> </w:t>
      </w:r>
      <w:r w:rsidR="00A24BF3">
        <w:t>M</w:t>
      </w:r>
      <w:r w:rsidR="00C32499" w:rsidRPr="00C32499">
        <w:t>edia sources</w:t>
      </w:r>
      <w:r w:rsidR="00A24BF3">
        <w:t xml:space="preserve"> reported that </w:t>
      </w:r>
      <w:r w:rsidR="00C32499" w:rsidRPr="00C32499">
        <w:t xml:space="preserve">in April </w:t>
      </w:r>
      <w:r w:rsidR="00EA6643" w:rsidRPr="00C32499">
        <w:t xml:space="preserve">2017, </w:t>
      </w:r>
      <w:r w:rsidR="00EA6643">
        <w:t>Libyan</w:t>
      </w:r>
      <w:r w:rsidR="003E3197">
        <w:t xml:space="preserve"> authorities released </w:t>
      </w:r>
      <w:r w:rsidR="00DE1628">
        <w:t>28 Eritreans</w:t>
      </w:r>
      <w:r w:rsidR="00A24BF3">
        <w:t xml:space="preserve"> and others</w:t>
      </w:r>
      <w:r w:rsidR="00C32499" w:rsidRPr="0032204F">
        <w:t xml:space="preserve"> who </w:t>
      </w:r>
      <w:r w:rsidR="00C32499" w:rsidRPr="00C32499">
        <w:t>had been</w:t>
      </w:r>
      <w:r w:rsidR="00C32499" w:rsidRPr="0032204F">
        <w:t xml:space="preserve"> captured and enslaved by </w:t>
      </w:r>
      <w:r w:rsidR="00C32499" w:rsidRPr="00C32499">
        <w:t xml:space="preserve">the </w:t>
      </w:r>
      <w:r w:rsidR="00C32499" w:rsidRPr="0032204F">
        <w:t>so-called Islamic State in Iraq and the Levant (ISIL)</w:t>
      </w:r>
      <w:r w:rsidR="00C32499" w:rsidRPr="00C32499">
        <w:t xml:space="preserve"> </w:t>
      </w:r>
      <w:r w:rsidR="00C32499" w:rsidRPr="0032204F">
        <w:t>in Sirte</w:t>
      </w:r>
      <w:r w:rsidR="003E3197">
        <w:t xml:space="preserve">. They </w:t>
      </w:r>
      <w:r w:rsidR="00C32499" w:rsidRPr="0032204F">
        <w:t>had been held in detention s</w:t>
      </w:r>
      <w:r w:rsidR="003E3197">
        <w:t>ince the jihadist group lost control over the cit</w:t>
      </w:r>
      <w:r w:rsidR="00C32499" w:rsidRPr="0032204F">
        <w:t>y in December</w:t>
      </w:r>
      <w:r w:rsidR="00E82641">
        <w:t xml:space="preserve"> 2016</w:t>
      </w:r>
      <w:r w:rsidR="003E3197">
        <w:t>.</w:t>
      </w:r>
      <w:r w:rsidR="00C32499">
        <w:rPr>
          <w:rStyle w:val="FootnoteReference"/>
        </w:rPr>
        <w:footnoteReference w:id="25"/>
      </w:r>
      <w:r w:rsidR="008C5502" w:rsidRPr="0032204F">
        <w:rPr>
          <w:rFonts w:eastAsiaTheme="minorHAnsi"/>
        </w:rPr>
        <w:t xml:space="preserve"> </w:t>
      </w:r>
      <w:r w:rsidR="00B006B6">
        <w:t>These</w:t>
      </w:r>
      <w:r w:rsidR="003E3197">
        <w:t xml:space="preserve"> are</w:t>
      </w:r>
      <w:r w:rsidR="009307FF">
        <w:t xml:space="preserve"> examples of the extreme risks Eritreans are prepared to take </w:t>
      </w:r>
      <w:r w:rsidR="00A24BF3">
        <w:t>to leave their country.</w:t>
      </w:r>
    </w:p>
    <w:p w14:paraId="708D3374" w14:textId="67F0DB05" w:rsidR="00A65376" w:rsidRPr="0032204F" w:rsidRDefault="00214EFD" w:rsidP="00214EFD">
      <w:pPr>
        <w:pStyle w:val="SingleTxtG"/>
        <w:suppressAutoHyphens w:val="0"/>
        <w:autoSpaceDE w:val="0"/>
        <w:autoSpaceDN w:val="0"/>
        <w:adjustRightInd w:val="0"/>
        <w:spacing w:line="240" w:lineRule="auto"/>
        <w:rPr>
          <w:rFonts w:eastAsiaTheme="minorHAnsi"/>
        </w:rPr>
      </w:pPr>
      <w:r w:rsidRPr="0032204F">
        <w:rPr>
          <w:rFonts w:eastAsiaTheme="minorHAnsi"/>
        </w:rPr>
        <w:t>34.</w:t>
      </w:r>
      <w:r w:rsidRPr="0032204F">
        <w:rPr>
          <w:rFonts w:eastAsiaTheme="minorHAnsi"/>
        </w:rPr>
        <w:tab/>
      </w:r>
      <w:r w:rsidR="0032204F" w:rsidRPr="0032204F">
        <w:t>The Special Rapporteur has also rec</w:t>
      </w:r>
      <w:r w:rsidR="009B0CBC">
        <w:t>eived information about the preca</w:t>
      </w:r>
      <w:r w:rsidR="0032204F" w:rsidRPr="0032204F">
        <w:t>r</w:t>
      </w:r>
      <w:r w:rsidR="009B0CBC">
        <w:t>i</w:t>
      </w:r>
      <w:r w:rsidR="0032204F" w:rsidRPr="0032204F">
        <w:t>ous situation of Eritrean Afar refugees in Yemen stemming from the prolonged conflict in the country.</w:t>
      </w:r>
      <w:r w:rsidR="0032204F">
        <w:t xml:space="preserve"> </w:t>
      </w:r>
      <w:r w:rsidR="0032204F" w:rsidRPr="0032204F">
        <w:t>UN</w:t>
      </w:r>
      <w:r w:rsidR="00F72DDF">
        <w:t>HCR</w:t>
      </w:r>
      <w:r w:rsidR="0032204F" w:rsidRPr="0032204F">
        <w:t xml:space="preserve"> has warned about the dangers of crossing from Africa to Yemen and the horrendous conditions and rising risks in the country</w:t>
      </w:r>
      <w:r w:rsidR="0032204F">
        <w:t xml:space="preserve">, highlighting </w:t>
      </w:r>
      <w:r w:rsidR="0032204F" w:rsidRPr="006C29A8">
        <w:t>that war and insecurity mean conditions there are not conducive for asylum</w:t>
      </w:r>
      <w:r w:rsidR="0032204F" w:rsidRPr="0032204F">
        <w:t>.</w:t>
      </w:r>
      <w:r w:rsidR="0032204F">
        <w:rPr>
          <w:rStyle w:val="FootnoteReference"/>
        </w:rPr>
        <w:footnoteReference w:id="26"/>
      </w:r>
      <w:r w:rsidR="0032204F" w:rsidRPr="0032204F">
        <w:t xml:space="preserve"> </w:t>
      </w:r>
      <w:r w:rsidR="009307FF">
        <w:t>As these examples show, Eritreans continu</w:t>
      </w:r>
      <w:r w:rsidR="009B6CE1">
        <w:t xml:space="preserve">e to </w:t>
      </w:r>
      <w:r w:rsidR="009307FF">
        <w:t>take</w:t>
      </w:r>
      <w:r w:rsidR="009B6CE1">
        <w:t xml:space="preserve"> substantial</w:t>
      </w:r>
      <w:r w:rsidR="009307FF">
        <w:t xml:space="preserve"> r</w:t>
      </w:r>
      <w:r w:rsidR="009B0CBC">
        <w:t xml:space="preserve">isks to escape from the </w:t>
      </w:r>
      <w:r w:rsidR="009307FF">
        <w:t xml:space="preserve">human rights situation back </w:t>
      </w:r>
      <w:r w:rsidR="004D27D7">
        <w:t>home.</w:t>
      </w:r>
      <w:r w:rsidR="00A5557A">
        <w:t xml:space="preserve"> </w:t>
      </w:r>
    </w:p>
    <w:p w14:paraId="479CD716" w14:textId="45299974" w:rsidR="00417CF9" w:rsidRPr="00711DBD" w:rsidRDefault="00214EFD" w:rsidP="00214EFD">
      <w:pPr>
        <w:pStyle w:val="SingleTxtG"/>
        <w:suppressAutoHyphens w:val="0"/>
        <w:autoSpaceDE w:val="0"/>
        <w:autoSpaceDN w:val="0"/>
        <w:adjustRightInd w:val="0"/>
        <w:spacing w:line="240" w:lineRule="auto"/>
        <w:rPr>
          <w:rFonts w:eastAsiaTheme="minorHAnsi"/>
        </w:rPr>
      </w:pPr>
      <w:r w:rsidRPr="00711DBD">
        <w:rPr>
          <w:rFonts w:eastAsiaTheme="minorHAnsi"/>
        </w:rPr>
        <w:t>35.</w:t>
      </w:r>
      <w:r w:rsidRPr="00711DBD">
        <w:rPr>
          <w:rFonts w:eastAsiaTheme="minorHAnsi"/>
        </w:rPr>
        <w:tab/>
      </w:r>
      <w:r w:rsidR="00711DBD" w:rsidRPr="00711DBD">
        <w:rPr>
          <w:color w:val="000000"/>
          <w:lang w:val="en"/>
        </w:rPr>
        <w:t xml:space="preserve">The Special Rapporteur takes note of </w:t>
      </w:r>
      <w:r w:rsidR="00695F76">
        <w:rPr>
          <w:color w:val="000000"/>
          <w:lang w:val="en"/>
        </w:rPr>
        <w:t xml:space="preserve">EU </w:t>
      </w:r>
      <w:r w:rsidR="003A371C">
        <w:rPr>
          <w:color w:val="000000"/>
          <w:lang w:val="en"/>
        </w:rPr>
        <w:t>efforts</w:t>
      </w:r>
      <w:r w:rsidR="00711DBD" w:rsidRPr="00711DBD">
        <w:rPr>
          <w:color w:val="000000"/>
          <w:lang w:val="en"/>
        </w:rPr>
        <w:t xml:space="preserve"> to </w:t>
      </w:r>
      <w:r w:rsidR="00711DBD" w:rsidRPr="00711DBD">
        <w:rPr>
          <w:color w:val="000000"/>
        </w:rPr>
        <w:t>respon</w:t>
      </w:r>
      <w:r w:rsidR="00695F76">
        <w:rPr>
          <w:color w:val="000000"/>
        </w:rPr>
        <w:t>d</w:t>
      </w:r>
      <w:r w:rsidR="00711DBD" w:rsidRPr="00711DBD">
        <w:rPr>
          <w:rFonts w:eastAsiaTheme="minorHAnsi"/>
          <w:color w:val="000000"/>
        </w:rPr>
        <w:t xml:space="preserve"> to the </w:t>
      </w:r>
      <w:r w:rsidR="00711DBD" w:rsidRPr="00711DBD">
        <w:rPr>
          <w:color w:val="000000"/>
        </w:rPr>
        <w:t xml:space="preserve">migration </w:t>
      </w:r>
      <w:r w:rsidR="00695F76">
        <w:rPr>
          <w:color w:val="000000"/>
        </w:rPr>
        <w:t>influx</w:t>
      </w:r>
      <w:r w:rsidR="00711DBD" w:rsidRPr="00711DBD">
        <w:rPr>
          <w:color w:val="000000"/>
        </w:rPr>
        <w:t xml:space="preserve">, but is concerned about an approach that appears to focus predominantly on </w:t>
      </w:r>
      <w:r w:rsidR="00711DBD" w:rsidRPr="00711DBD">
        <w:rPr>
          <w:lang w:val="en-US"/>
        </w:rPr>
        <w:t>external border protection and increased return rates</w:t>
      </w:r>
      <w:r w:rsidR="00695F76">
        <w:rPr>
          <w:lang w:val="en-US"/>
        </w:rPr>
        <w:t>.</w:t>
      </w:r>
      <w:r w:rsidR="00711DBD" w:rsidRPr="00711DBD">
        <w:rPr>
          <w:lang w:val="en-US"/>
        </w:rPr>
        <w:t xml:space="preserve">  </w:t>
      </w:r>
      <w:r w:rsidR="00711DBD" w:rsidRPr="00711DBD">
        <w:rPr>
          <w:rFonts w:eastAsiaTheme="minorHAnsi"/>
        </w:rPr>
        <w:t xml:space="preserve">She stresses that any efforts to curb the flow of refugees from Eritrea should not come at the expense of addressing the root causes of ongoing human rights violations in the country, which are the </w:t>
      </w:r>
      <w:r w:rsidR="00695F76">
        <w:rPr>
          <w:rFonts w:eastAsiaTheme="minorHAnsi"/>
        </w:rPr>
        <w:t xml:space="preserve">real </w:t>
      </w:r>
      <w:r w:rsidR="00711DBD" w:rsidRPr="00711DBD">
        <w:rPr>
          <w:rFonts w:eastAsiaTheme="minorHAnsi"/>
        </w:rPr>
        <w:t xml:space="preserve">drivers of forced migration from Eritrea. </w:t>
      </w:r>
      <w:r w:rsidR="00417CF9" w:rsidRPr="00711DBD">
        <w:rPr>
          <w:rFonts w:eastAsiaTheme="minorHAnsi"/>
        </w:rPr>
        <w:t xml:space="preserve"> </w:t>
      </w:r>
    </w:p>
    <w:p w14:paraId="73FBD52F" w14:textId="4FBA9D19"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36.</w:t>
      </w:r>
      <w:r w:rsidRPr="00A65376">
        <w:rPr>
          <w:rFonts w:eastAsiaTheme="minorHAnsi"/>
        </w:rPr>
        <w:tab/>
      </w:r>
      <w:r w:rsidR="00A65376" w:rsidRPr="00A65376">
        <w:rPr>
          <w:rFonts w:eastAsiaTheme="minorHAnsi"/>
        </w:rPr>
        <w:t xml:space="preserve">The Special Rapporteur </w:t>
      </w:r>
      <w:r w:rsidR="00417CF9">
        <w:rPr>
          <w:rFonts w:eastAsiaTheme="minorHAnsi"/>
        </w:rPr>
        <w:t>i</w:t>
      </w:r>
      <w:r w:rsidR="00A65376" w:rsidRPr="00A65376">
        <w:rPr>
          <w:rFonts w:eastAsiaTheme="minorHAnsi"/>
        </w:rPr>
        <w:t xml:space="preserve">s particularly worried by the marked increase in numbers of unaccompanied and separated children from several countries making the journey to Europe, with </w:t>
      </w:r>
      <w:r w:rsidR="004D27D7">
        <w:rPr>
          <w:rFonts w:eastAsiaTheme="minorHAnsi"/>
        </w:rPr>
        <w:t xml:space="preserve">figures reaching </w:t>
      </w:r>
      <w:r w:rsidR="00A65376" w:rsidRPr="00A65376">
        <w:rPr>
          <w:rFonts w:eastAsiaTheme="minorHAnsi"/>
        </w:rPr>
        <w:t>over 25,000 in 2016. They represented 14</w:t>
      </w:r>
      <w:r w:rsidR="000D15F1">
        <w:rPr>
          <w:rFonts w:eastAsiaTheme="minorHAnsi"/>
        </w:rPr>
        <w:t xml:space="preserve"> percent</w:t>
      </w:r>
      <w:r w:rsidR="00A65376" w:rsidRPr="00A65376">
        <w:rPr>
          <w:rFonts w:eastAsiaTheme="minorHAnsi"/>
        </w:rPr>
        <w:t xml:space="preserve"> of all new arrivals in Italy and t</w:t>
      </w:r>
      <w:r w:rsidR="009B0CBC">
        <w:rPr>
          <w:rFonts w:eastAsiaTheme="minorHAnsi"/>
        </w:rPr>
        <w:t xml:space="preserve">his </w:t>
      </w:r>
      <w:r w:rsidR="004D27D7">
        <w:rPr>
          <w:rFonts w:eastAsiaTheme="minorHAnsi"/>
        </w:rPr>
        <w:t>is more than double</w:t>
      </w:r>
      <w:r w:rsidR="00A65376" w:rsidRPr="00A65376">
        <w:rPr>
          <w:rFonts w:eastAsiaTheme="minorHAnsi"/>
        </w:rPr>
        <w:t xml:space="preserve"> the </w:t>
      </w:r>
      <w:r w:rsidR="009B6CE1">
        <w:rPr>
          <w:rFonts w:eastAsiaTheme="minorHAnsi"/>
        </w:rPr>
        <w:t xml:space="preserve">figure reported the </w:t>
      </w:r>
      <w:r w:rsidR="00A65376" w:rsidRPr="00A65376">
        <w:rPr>
          <w:rFonts w:eastAsiaTheme="minorHAnsi"/>
        </w:rPr>
        <w:t>previous year. 14</w:t>
      </w:r>
      <w:r w:rsidR="000D15F1">
        <w:rPr>
          <w:rFonts w:eastAsiaTheme="minorHAnsi"/>
        </w:rPr>
        <w:t xml:space="preserve"> percent</w:t>
      </w:r>
      <w:r w:rsidR="00A65376" w:rsidRPr="00A65376">
        <w:rPr>
          <w:rFonts w:eastAsiaTheme="minorHAnsi"/>
        </w:rPr>
        <w:t xml:space="preserve"> of all arrivals (25,846 children) were unaccompanied and separated children, </w:t>
      </w:r>
      <w:r w:rsidR="00E74D34">
        <w:rPr>
          <w:rFonts w:eastAsiaTheme="minorHAnsi"/>
        </w:rPr>
        <w:t>including a large number</w:t>
      </w:r>
      <w:r w:rsidR="00A65376" w:rsidRPr="00A65376">
        <w:rPr>
          <w:rFonts w:eastAsiaTheme="minorHAnsi"/>
        </w:rPr>
        <w:t xml:space="preserve"> from Eritrea</w:t>
      </w:r>
      <w:r w:rsidR="004A271E">
        <w:rPr>
          <w:rStyle w:val="FootnoteReference"/>
          <w:rFonts w:eastAsiaTheme="minorHAnsi"/>
        </w:rPr>
        <w:footnoteReference w:id="27"/>
      </w:r>
      <w:r w:rsidR="00A65376" w:rsidRPr="00A65376">
        <w:rPr>
          <w:rFonts w:eastAsiaTheme="minorHAnsi"/>
        </w:rPr>
        <w:t>, more than dou</w:t>
      </w:r>
      <w:r w:rsidR="00A65376" w:rsidRPr="00A65376">
        <w:rPr>
          <w:rFonts w:eastAsiaTheme="minorHAnsi"/>
        </w:rPr>
        <w:softHyphen/>
        <w:t xml:space="preserve">ble the 12,360 </w:t>
      </w:r>
      <w:r w:rsidR="006D32B1" w:rsidRPr="00A65376">
        <w:rPr>
          <w:rFonts w:eastAsiaTheme="minorHAnsi"/>
        </w:rPr>
        <w:t xml:space="preserve">unaccompanied and </w:t>
      </w:r>
      <w:r w:rsidR="006D32B1" w:rsidRPr="00A65376">
        <w:rPr>
          <w:rFonts w:eastAsiaTheme="minorHAnsi"/>
        </w:rPr>
        <w:lastRenderedPageBreak/>
        <w:t>separated children</w:t>
      </w:r>
      <w:r w:rsidR="00A65376" w:rsidRPr="00A65376">
        <w:rPr>
          <w:rFonts w:eastAsiaTheme="minorHAnsi"/>
        </w:rPr>
        <w:t xml:space="preserve"> who arrived in 2015.</w:t>
      </w:r>
      <w:r w:rsidR="00A65376" w:rsidRPr="005404F3">
        <w:rPr>
          <w:rFonts w:eastAsiaTheme="minorHAnsi"/>
          <w:vertAlign w:val="superscript"/>
        </w:rPr>
        <w:footnoteReference w:id="28"/>
      </w:r>
      <w:r w:rsidR="00A65376" w:rsidRPr="00A65376">
        <w:rPr>
          <w:rFonts w:eastAsiaTheme="minorHAnsi"/>
        </w:rPr>
        <w:t xml:space="preserve"> In 2013, the Special </w:t>
      </w:r>
      <w:r w:rsidR="00E82641" w:rsidRPr="00A65376">
        <w:rPr>
          <w:rFonts w:eastAsiaTheme="minorHAnsi"/>
        </w:rPr>
        <w:t>Rapporteur informed</w:t>
      </w:r>
      <w:r w:rsidR="00A65376" w:rsidRPr="00A65376">
        <w:rPr>
          <w:rFonts w:eastAsiaTheme="minorHAnsi"/>
        </w:rPr>
        <w:t xml:space="preserve"> the </w:t>
      </w:r>
      <w:r w:rsidR="006D32B1">
        <w:rPr>
          <w:rFonts w:eastAsiaTheme="minorHAnsi"/>
        </w:rPr>
        <w:t xml:space="preserve">Human Rights </w:t>
      </w:r>
      <w:r w:rsidR="00A65376" w:rsidRPr="00A65376">
        <w:rPr>
          <w:rFonts w:eastAsiaTheme="minorHAnsi"/>
        </w:rPr>
        <w:t>Council about the number of children she had met in refugee camps in neighbouring countries as part of the early warning functi</w:t>
      </w:r>
      <w:r w:rsidR="00E82641">
        <w:rPr>
          <w:rFonts w:eastAsiaTheme="minorHAnsi"/>
        </w:rPr>
        <w:t xml:space="preserve">on of the mandate. In 2016, she </w:t>
      </w:r>
      <w:r w:rsidR="00A65376" w:rsidRPr="00A65376">
        <w:rPr>
          <w:rFonts w:eastAsiaTheme="minorHAnsi"/>
        </w:rPr>
        <w:t>raised</w:t>
      </w:r>
      <w:r w:rsidR="009B6CE1">
        <w:rPr>
          <w:rFonts w:eastAsiaTheme="minorHAnsi"/>
        </w:rPr>
        <w:t xml:space="preserve"> concerns about</w:t>
      </w:r>
      <w:r w:rsidR="00A65376" w:rsidRPr="00A65376">
        <w:rPr>
          <w:rFonts w:eastAsiaTheme="minorHAnsi"/>
        </w:rPr>
        <w:t xml:space="preserve"> their vulnerability a</w:t>
      </w:r>
      <w:r w:rsidR="009B6CE1">
        <w:rPr>
          <w:rFonts w:eastAsiaTheme="minorHAnsi"/>
        </w:rPr>
        <w:t>s well as their</w:t>
      </w:r>
      <w:r w:rsidR="00A65376" w:rsidRPr="00A65376">
        <w:rPr>
          <w:rFonts w:eastAsiaTheme="minorHAnsi"/>
        </w:rPr>
        <w:t xml:space="preserve"> special protection needs in the camps, during their journeys and at destination</w:t>
      </w:r>
      <w:r w:rsidR="009B6CE1">
        <w:rPr>
          <w:rFonts w:eastAsiaTheme="minorHAnsi"/>
        </w:rPr>
        <w:t>.</w:t>
      </w:r>
      <w:r w:rsidR="00A65376" w:rsidRPr="00A65376">
        <w:rPr>
          <w:rFonts w:eastAsiaTheme="minorHAnsi"/>
        </w:rPr>
        <w:t xml:space="preserve"> </w:t>
      </w:r>
      <w:r w:rsidR="009B6CE1">
        <w:rPr>
          <w:rFonts w:eastAsiaTheme="minorHAnsi"/>
        </w:rPr>
        <w:t>This</w:t>
      </w:r>
      <w:r w:rsidR="00A65376" w:rsidRPr="00A65376">
        <w:rPr>
          <w:rFonts w:eastAsiaTheme="minorHAnsi"/>
        </w:rPr>
        <w:t xml:space="preserve"> warning remains valid more than ever today.</w:t>
      </w:r>
      <w:r w:rsidR="00E74D34" w:rsidRPr="00E74D34">
        <w:t xml:space="preserve"> </w:t>
      </w:r>
      <w:r w:rsidR="00E74D34">
        <w:t>T</w:t>
      </w:r>
      <w:r w:rsidR="00E74D34" w:rsidRPr="00E74D34">
        <w:t>he enormous risks faced by an increasing number of children moving on their own</w:t>
      </w:r>
      <w:r w:rsidR="00E74D34" w:rsidRPr="00E74D34">
        <w:rPr>
          <w:rStyle w:val="A8"/>
          <w:rFonts w:cs="Times New Roman"/>
          <w:sz w:val="20"/>
          <w:szCs w:val="20"/>
        </w:rPr>
        <w:t xml:space="preserve"> across international borders flee</w:t>
      </w:r>
      <w:r w:rsidR="009B6CE1">
        <w:rPr>
          <w:rStyle w:val="A8"/>
          <w:rFonts w:cs="Times New Roman"/>
          <w:sz w:val="20"/>
          <w:szCs w:val="20"/>
        </w:rPr>
        <w:t>ing</w:t>
      </w:r>
      <w:r w:rsidR="00E74D34" w:rsidRPr="00E74D34">
        <w:rPr>
          <w:rStyle w:val="A8"/>
          <w:rFonts w:cs="Times New Roman"/>
          <w:sz w:val="20"/>
          <w:szCs w:val="20"/>
        </w:rPr>
        <w:t xml:space="preserve"> violence and conflict, disaster</w:t>
      </w:r>
      <w:r w:rsidR="009B6CE1">
        <w:rPr>
          <w:rStyle w:val="A8"/>
          <w:rFonts w:cs="Times New Roman"/>
          <w:sz w:val="20"/>
          <w:szCs w:val="20"/>
        </w:rPr>
        <w:t>,</w:t>
      </w:r>
      <w:r w:rsidR="00E82641">
        <w:rPr>
          <w:rStyle w:val="A8"/>
          <w:rFonts w:cs="Times New Roman"/>
          <w:sz w:val="20"/>
          <w:szCs w:val="20"/>
        </w:rPr>
        <w:t xml:space="preserve"> </w:t>
      </w:r>
      <w:r w:rsidR="00E74D34" w:rsidRPr="00E74D34">
        <w:rPr>
          <w:rStyle w:val="A8"/>
          <w:rFonts w:cs="Times New Roman"/>
          <w:sz w:val="20"/>
          <w:szCs w:val="20"/>
        </w:rPr>
        <w:t xml:space="preserve">poverty, </w:t>
      </w:r>
      <w:r w:rsidR="009B6CE1">
        <w:rPr>
          <w:rStyle w:val="A8"/>
          <w:rFonts w:cs="Times New Roman"/>
          <w:sz w:val="20"/>
          <w:szCs w:val="20"/>
        </w:rPr>
        <w:t xml:space="preserve">and </w:t>
      </w:r>
      <w:r w:rsidR="00E74D34" w:rsidRPr="00E74D34">
        <w:rPr>
          <w:rStyle w:val="A8"/>
          <w:rFonts w:cs="Times New Roman"/>
          <w:sz w:val="20"/>
          <w:szCs w:val="20"/>
        </w:rPr>
        <w:t>forced conscription</w:t>
      </w:r>
      <w:r w:rsidR="00E74D34">
        <w:rPr>
          <w:rStyle w:val="A8"/>
          <w:rFonts w:cs="Times New Roman"/>
          <w:sz w:val="20"/>
          <w:szCs w:val="20"/>
        </w:rPr>
        <w:t>, was also highlighted in May 2017 by UNICEF</w:t>
      </w:r>
      <w:r w:rsidR="00E74D34" w:rsidRPr="00E74D34">
        <w:rPr>
          <w:rStyle w:val="A8"/>
          <w:rFonts w:cs="Times New Roman"/>
          <w:sz w:val="20"/>
          <w:szCs w:val="20"/>
        </w:rPr>
        <w:t>.</w:t>
      </w:r>
      <w:r w:rsidR="00E74D34" w:rsidRPr="00E74D34">
        <w:rPr>
          <w:rStyle w:val="FootnoteReference"/>
          <w:color w:val="000000"/>
          <w:sz w:val="20"/>
        </w:rPr>
        <w:footnoteReference w:id="29"/>
      </w:r>
    </w:p>
    <w:p w14:paraId="2CD75F68" w14:textId="6236146E" w:rsidR="00437C54" w:rsidRPr="00633B64" w:rsidRDefault="00214EFD" w:rsidP="00214EFD">
      <w:pPr>
        <w:pStyle w:val="SingleTxtG"/>
        <w:suppressAutoHyphens w:val="0"/>
        <w:autoSpaceDE w:val="0"/>
        <w:autoSpaceDN w:val="0"/>
        <w:adjustRightInd w:val="0"/>
        <w:spacing w:line="240" w:lineRule="auto"/>
        <w:rPr>
          <w:rStyle w:val="A8"/>
          <w:rFonts w:eastAsiaTheme="minorHAnsi" w:cs="Times New Roman"/>
          <w:color w:val="auto"/>
          <w:sz w:val="20"/>
          <w:szCs w:val="20"/>
        </w:rPr>
      </w:pPr>
      <w:r w:rsidRPr="00633B64">
        <w:rPr>
          <w:rStyle w:val="A8"/>
          <w:rFonts w:eastAsiaTheme="minorHAnsi" w:cs="Times New Roman"/>
          <w:color w:val="auto"/>
          <w:sz w:val="20"/>
          <w:szCs w:val="20"/>
        </w:rPr>
        <w:t>37.</w:t>
      </w:r>
      <w:r w:rsidRPr="00633B64">
        <w:rPr>
          <w:rStyle w:val="A8"/>
          <w:rFonts w:eastAsiaTheme="minorHAnsi" w:cs="Times New Roman"/>
          <w:color w:val="auto"/>
          <w:sz w:val="20"/>
          <w:szCs w:val="20"/>
        </w:rPr>
        <w:tab/>
      </w:r>
      <w:r w:rsidR="00B958DB" w:rsidRPr="00633B64">
        <w:rPr>
          <w:rFonts w:eastAsiaTheme="minorHAnsi"/>
        </w:rPr>
        <w:t xml:space="preserve">The </w:t>
      </w:r>
      <w:r w:rsidR="00E82641">
        <w:rPr>
          <w:rFonts w:eastAsiaTheme="minorHAnsi"/>
        </w:rPr>
        <w:t xml:space="preserve">Special Rapporteur is concerned </w:t>
      </w:r>
      <w:r w:rsidR="00E74D34" w:rsidRPr="00633B64">
        <w:rPr>
          <w:rFonts w:eastAsiaTheme="minorHAnsi"/>
        </w:rPr>
        <w:t>about persist</w:t>
      </w:r>
      <w:r w:rsidR="009B6CE1">
        <w:rPr>
          <w:rFonts w:eastAsiaTheme="minorHAnsi"/>
        </w:rPr>
        <w:t>ent</w:t>
      </w:r>
      <w:r w:rsidR="00E74D34" w:rsidRPr="00633B64">
        <w:rPr>
          <w:rFonts w:eastAsiaTheme="minorHAnsi"/>
        </w:rPr>
        <w:t xml:space="preserve"> gaps </w:t>
      </w:r>
      <w:r w:rsidR="009B6CE1">
        <w:rPr>
          <w:rFonts w:eastAsiaTheme="minorHAnsi"/>
        </w:rPr>
        <w:t>in</w:t>
      </w:r>
      <w:r w:rsidR="00E74D34" w:rsidRPr="00633B64">
        <w:rPr>
          <w:rFonts w:eastAsiaTheme="minorHAnsi"/>
        </w:rPr>
        <w:t xml:space="preserve"> protect</w:t>
      </w:r>
      <w:r w:rsidR="009B6CE1">
        <w:rPr>
          <w:rFonts w:eastAsiaTheme="minorHAnsi"/>
        </w:rPr>
        <w:t>ing</w:t>
      </w:r>
      <w:r w:rsidR="00E74D34" w:rsidRPr="00633B64">
        <w:rPr>
          <w:rFonts w:eastAsiaTheme="minorHAnsi"/>
        </w:rPr>
        <w:t xml:space="preserve"> unaccompanied children, namely </w:t>
      </w:r>
      <w:r w:rsidR="004D27D7">
        <w:rPr>
          <w:rFonts w:eastAsiaTheme="minorHAnsi"/>
        </w:rPr>
        <w:t xml:space="preserve">from </w:t>
      </w:r>
      <w:r w:rsidR="00E74D34" w:rsidRPr="00633B64">
        <w:rPr>
          <w:rFonts w:eastAsiaTheme="minorHAnsi"/>
        </w:rPr>
        <w:t>sexual exploitation an</w:t>
      </w:r>
      <w:r w:rsidR="004D27D7">
        <w:rPr>
          <w:rFonts w:eastAsiaTheme="minorHAnsi"/>
        </w:rPr>
        <w:t xml:space="preserve">d abuse, child labour, kidnapping </w:t>
      </w:r>
      <w:r w:rsidR="00E74D34" w:rsidRPr="00633B64">
        <w:rPr>
          <w:rFonts w:eastAsiaTheme="minorHAnsi"/>
        </w:rPr>
        <w:t xml:space="preserve">by smuggling and/or trafficking gangs, </w:t>
      </w:r>
      <w:r w:rsidR="009B6CE1">
        <w:rPr>
          <w:rFonts w:eastAsiaTheme="minorHAnsi"/>
        </w:rPr>
        <w:t xml:space="preserve">and </w:t>
      </w:r>
      <w:r w:rsidR="00E74D34" w:rsidRPr="00633B64">
        <w:rPr>
          <w:rFonts w:eastAsiaTheme="minorHAnsi"/>
        </w:rPr>
        <w:t>detention</w:t>
      </w:r>
      <w:r w:rsidR="009B6CE1">
        <w:rPr>
          <w:rFonts w:eastAsiaTheme="minorHAnsi"/>
        </w:rPr>
        <w:t>. This includes</w:t>
      </w:r>
      <w:r w:rsidR="00E74D34" w:rsidRPr="00633B64">
        <w:rPr>
          <w:rFonts w:eastAsiaTheme="minorHAnsi"/>
        </w:rPr>
        <w:t xml:space="preserve"> </w:t>
      </w:r>
      <w:r w:rsidR="00EA6643">
        <w:rPr>
          <w:rFonts w:eastAsiaTheme="minorHAnsi"/>
        </w:rPr>
        <w:t xml:space="preserve">the </w:t>
      </w:r>
      <w:r w:rsidR="00EA6643" w:rsidRPr="00633B64">
        <w:rPr>
          <w:rFonts w:eastAsiaTheme="minorHAnsi"/>
        </w:rPr>
        <w:t>lack</w:t>
      </w:r>
      <w:r w:rsidR="00E74D34" w:rsidRPr="00633B64">
        <w:rPr>
          <w:rFonts w:eastAsiaTheme="minorHAnsi"/>
        </w:rPr>
        <w:t xml:space="preserve"> of psycho-social support </w:t>
      </w:r>
      <w:r w:rsidR="009B6CE1">
        <w:rPr>
          <w:rFonts w:eastAsiaTheme="minorHAnsi"/>
        </w:rPr>
        <w:t xml:space="preserve">necessary </w:t>
      </w:r>
      <w:r w:rsidR="00E74D34" w:rsidRPr="00633B64">
        <w:rPr>
          <w:rFonts w:eastAsiaTheme="minorHAnsi"/>
        </w:rPr>
        <w:t xml:space="preserve">to </w:t>
      </w:r>
      <w:r w:rsidR="00EA6643">
        <w:rPr>
          <w:rFonts w:eastAsiaTheme="minorHAnsi"/>
        </w:rPr>
        <w:t xml:space="preserve">address </w:t>
      </w:r>
      <w:r w:rsidR="00EA6643" w:rsidRPr="00633B64">
        <w:rPr>
          <w:rFonts w:eastAsiaTheme="minorHAnsi"/>
        </w:rPr>
        <w:t>post</w:t>
      </w:r>
      <w:r w:rsidR="00E74D34" w:rsidRPr="00633B64">
        <w:rPr>
          <w:rFonts w:eastAsiaTheme="minorHAnsi"/>
        </w:rPr>
        <w:t xml:space="preserve">-traumatic stress disorder. </w:t>
      </w:r>
      <w:r w:rsidR="00662C2E" w:rsidRPr="00633B64">
        <w:rPr>
          <w:rFonts w:eastAsiaTheme="minorHAnsi"/>
        </w:rPr>
        <w:t xml:space="preserve">Based on her discussions with Eritrean children and those familiar with their situation, the Special Rapporteur is concerned that practices </w:t>
      </w:r>
      <w:r w:rsidR="006C1646">
        <w:rPr>
          <w:rFonts w:eastAsiaTheme="minorHAnsi"/>
        </w:rPr>
        <w:t xml:space="preserve">to recognise </w:t>
      </w:r>
      <w:r w:rsidR="00662C2E" w:rsidRPr="00633B64">
        <w:rPr>
          <w:rFonts w:eastAsiaTheme="minorHAnsi"/>
        </w:rPr>
        <w:t xml:space="preserve">unaccompanied </w:t>
      </w:r>
      <w:r w:rsidR="003E3FFA">
        <w:rPr>
          <w:rFonts w:eastAsiaTheme="minorHAnsi"/>
        </w:rPr>
        <w:t xml:space="preserve">and separated </w:t>
      </w:r>
      <w:r w:rsidR="00662C2E" w:rsidRPr="00633B64">
        <w:rPr>
          <w:rFonts w:eastAsiaTheme="minorHAnsi"/>
        </w:rPr>
        <w:t>children</w:t>
      </w:r>
      <w:r w:rsidR="006C1646">
        <w:rPr>
          <w:rFonts w:eastAsiaTheme="minorHAnsi"/>
        </w:rPr>
        <w:t xml:space="preserve"> as refugees</w:t>
      </w:r>
      <w:r w:rsidR="00662C2E" w:rsidRPr="00633B64">
        <w:rPr>
          <w:rFonts w:eastAsiaTheme="minorHAnsi"/>
        </w:rPr>
        <w:t xml:space="preserve"> are not always transparent.</w:t>
      </w:r>
      <w:r w:rsidR="003F6953">
        <w:rPr>
          <w:rFonts w:eastAsiaTheme="minorHAnsi"/>
        </w:rPr>
        <w:t xml:space="preserve"> </w:t>
      </w:r>
      <w:r w:rsidR="009B6CE1">
        <w:rPr>
          <w:rFonts w:eastAsiaTheme="minorHAnsi"/>
        </w:rPr>
        <w:t>There have been a</w:t>
      </w:r>
      <w:r w:rsidR="00662C2E" w:rsidRPr="00633B64">
        <w:rPr>
          <w:rFonts w:eastAsiaTheme="minorHAnsi"/>
        </w:rPr>
        <w:t xml:space="preserve">llegations that in some countries, authorities delay decisions </w:t>
      </w:r>
      <w:r w:rsidR="00633B64" w:rsidRPr="00633B64">
        <w:rPr>
          <w:rFonts w:eastAsiaTheme="minorHAnsi"/>
        </w:rPr>
        <w:t xml:space="preserve">until </w:t>
      </w:r>
      <w:r w:rsidR="00633B64">
        <w:rPr>
          <w:rFonts w:eastAsiaTheme="minorHAnsi"/>
        </w:rPr>
        <w:t xml:space="preserve">the child becomes an adult. </w:t>
      </w:r>
      <w:r w:rsidR="00437C54" w:rsidRPr="00633B64">
        <w:rPr>
          <w:rFonts w:eastAsiaTheme="minorHAnsi"/>
        </w:rPr>
        <w:t>In this context, t</w:t>
      </w:r>
      <w:r w:rsidR="002F0506" w:rsidRPr="00633B64">
        <w:rPr>
          <w:rFonts w:eastAsiaTheme="minorHAnsi"/>
        </w:rPr>
        <w:t>he Special Rapporteur would like to remind Member States about the</w:t>
      </w:r>
      <w:r w:rsidR="00437C54" w:rsidRPr="00633B64">
        <w:rPr>
          <w:rFonts w:eastAsiaTheme="minorHAnsi"/>
        </w:rPr>
        <w:t xml:space="preserve">ir obligation under the Convention on the Rights of the Child to respect at all times </w:t>
      </w:r>
      <w:r w:rsidR="00FB6AAD" w:rsidRPr="00633B64">
        <w:rPr>
          <w:rFonts w:eastAsiaTheme="minorHAnsi"/>
        </w:rPr>
        <w:t xml:space="preserve">the ‘best interests of the child’, </w:t>
      </w:r>
      <w:r w:rsidR="009B6CE1">
        <w:rPr>
          <w:rFonts w:eastAsiaTheme="minorHAnsi"/>
        </w:rPr>
        <w:t xml:space="preserve">and that this obligation applies </w:t>
      </w:r>
      <w:r w:rsidR="00FB6AAD" w:rsidRPr="00633B64">
        <w:rPr>
          <w:rFonts w:eastAsiaTheme="minorHAnsi"/>
        </w:rPr>
        <w:t xml:space="preserve">to </w:t>
      </w:r>
      <w:r w:rsidR="002F0506" w:rsidRPr="00633B64">
        <w:rPr>
          <w:rFonts w:eastAsiaTheme="minorHAnsi"/>
        </w:rPr>
        <w:t xml:space="preserve">each child within </w:t>
      </w:r>
      <w:r w:rsidR="009B6CE1">
        <w:rPr>
          <w:rFonts w:eastAsiaTheme="minorHAnsi"/>
        </w:rPr>
        <w:t>a</w:t>
      </w:r>
      <w:r w:rsidR="002F0506" w:rsidRPr="00633B64">
        <w:rPr>
          <w:rFonts w:eastAsiaTheme="minorHAnsi"/>
        </w:rPr>
        <w:t xml:space="preserve"> State’s territory and to all children subject to its jurisdiction</w:t>
      </w:r>
      <w:r w:rsidR="0024252D" w:rsidRPr="00633B64">
        <w:rPr>
          <w:rFonts w:eastAsiaTheme="minorHAnsi"/>
        </w:rPr>
        <w:t>.</w:t>
      </w:r>
      <w:r w:rsidR="00437C54">
        <w:rPr>
          <w:rStyle w:val="FootnoteReference"/>
          <w:rFonts w:cs="Univers LT Std 45 Light"/>
          <w:color w:val="000000"/>
          <w:szCs w:val="19"/>
        </w:rPr>
        <w:footnoteReference w:id="30"/>
      </w:r>
      <w:r w:rsidR="00FB6AAD" w:rsidRPr="00633B64">
        <w:rPr>
          <w:rFonts w:eastAsiaTheme="minorHAnsi"/>
        </w:rPr>
        <w:t xml:space="preserve"> Accordingly, asylum procedures should be based on an assessment of the child’s best interests, taking the child’s views duly into account. </w:t>
      </w:r>
      <w:r w:rsidR="00FB6AAD" w:rsidRPr="00633B64">
        <w:rPr>
          <w:rStyle w:val="A8"/>
          <w:rFonts w:cs="Times New Roman"/>
          <w:sz w:val="20"/>
          <w:szCs w:val="20"/>
        </w:rPr>
        <w:t xml:space="preserve">Furthermore, she </w:t>
      </w:r>
      <w:r w:rsidR="00032A7F">
        <w:rPr>
          <w:rStyle w:val="A8"/>
          <w:rFonts w:cs="Times New Roman"/>
          <w:sz w:val="20"/>
          <w:szCs w:val="20"/>
        </w:rPr>
        <w:t>supports</w:t>
      </w:r>
      <w:r w:rsidR="00FB6AAD" w:rsidRPr="00633B64">
        <w:rPr>
          <w:rStyle w:val="A8"/>
          <w:rFonts w:cs="Times New Roman"/>
          <w:sz w:val="20"/>
          <w:szCs w:val="20"/>
        </w:rPr>
        <w:t xml:space="preserve"> U</w:t>
      </w:r>
      <w:r w:rsidR="00FB6AAD" w:rsidRPr="00E74D34">
        <w:t>NICEF</w:t>
      </w:r>
      <w:r w:rsidR="00FB6AAD">
        <w:t>’s</w:t>
      </w:r>
      <w:r w:rsidR="00FB6AAD" w:rsidRPr="00E74D34">
        <w:t xml:space="preserve"> call for faster procedures to reunite children with their families, including in destination countries</w:t>
      </w:r>
      <w:r w:rsidR="00FB6AAD">
        <w:t>.</w:t>
      </w:r>
      <w:r w:rsidR="00FB6AAD">
        <w:rPr>
          <w:rStyle w:val="FootnoteReference"/>
        </w:rPr>
        <w:footnoteReference w:id="31"/>
      </w:r>
    </w:p>
    <w:p w14:paraId="01AD1AF3" w14:textId="29D16C57" w:rsidR="00270147" w:rsidRPr="00EB3ECA" w:rsidRDefault="00214EFD" w:rsidP="00214EFD">
      <w:pPr>
        <w:pStyle w:val="SingleTxtG"/>
        <w:suppressAutoHyphens w:val="0"/>
        <w:autoSpaceDE w:val="0"/>
        <w:autoSpaceDN w:val="0"/>
        <w:adjustRightInd w:val="0"/>
        <w:spacing w:line="240" w:lineRule="auto"/>
        <w:rPr>
          <w:rFonts w:cs="Calibri"/>
          <w:color w:val="000000"/>
        </w:rPr>
      </w:pPr>
      <w:r w:rsidRPr="00EB3ECA">
        <w:rPr>
          <w:rFonts w:cs="Calibri"/>
          <w:color w:val="000000"/>
        </w:rPr>
        <w:t>38.</w:t>
      </w:r>
      <w:r w:rsidRPr="00EB3ECA">
        <w:rPr>
          <w:rFonts w:cs="Calibri"/>
          <w:color w:val="000000"/>
        </w:rPr>
        <w:tab/>
      </w:r>
      <w:r w:rsidR="00A65376" w:rsidRPr="00EB3ECA">
        <w:rPr>
          <w:rFonts w:eastAsiaTheme="minorHAnsi"/>
        </w:rPr>
        <w:t xml:space="preserve">Throughout the EU, about 93 percent of Eritrean asylum applicants continued to be </w:t>
      </w:r>
      <w:r w:rsidR="00A65376" w:rsidRPr="009010D3">
        <w:rPr>
          <w:rFonts w:eastAsiaTheme="minorHAnsi"/>
        </w:rPr>
        <w:t>granted some form of protection.</w:t>
      </w:r>
      <w:r w:rsidR="00A65376" w:rsidRPr="009010D3">
        <w:rPr>
          <w:rFonts w:eastAsiaTheme="minorHAnsi"/>
          <w:vertAlign w:val="superscript"/>
        </w:rPr>
        <w:footnoteReference w:id="32"/>
      </w:r>
      <w:r w:rsidR="00A65376" w:rsidRPr="009010D3">
        <w:rPr>
          <w:rFonts w:eastAsiaTheme="minorHAnsi"/>
          <w:vertAlign w:val="superscript"/>
        </w:rPr>
        <w:t> </w:t>
      </w:r>
      <w:r w:rsidR="000D4903" w:rsidRPr="009010D3">
        <w:rPr>
          <w:rFonts w:eastAsiaTheme="minorHAnsi"/>
        </w:rPr>
        <w:t>This is in line with recently updated country of origin guidance</w:t>
      </w:r>
      <w:r w:rsidR="008B5065" w:rsidRPr="009010D3">
        <w:rPr>
          <w:rFonts w:eastAsiaTheme="minorHAnsi"/>
        </w:rPr>
        <w:t xml:space="preserve"> in different countries</w:t>
      </w:r>
      <w:r w:rsidR="000D4903" w:rsidRPr="009010D3">
        <w:rPr>
          <w:rFonts w:eastAsiaTheme="minorHAnsi"/>
        </w:rPr>
        <w:t xml:space="preserve">, </w:t>
      </w:r>
      <w:r w:rsidR="00A06FDB" w:rsidRPr="009010D3">
        <w:rPr>
          <w:rFonts w:eastAsiaTheme="minorHAnsi"/>
        </w:rPr>
        <w:t xml:space="preserve">supporting the Special Rapporteur’s assessment that the critical </w:t>
      </w:r>
      <w:r w:rsidR="006B7710" w:rsidRPr="009010D3">
        <w:rPr>
          <w:rFonts w:eastAsiaTheme="minorHAnsi"/>
        </w:rPr>
        <w:t>aspects</w:t>
      </w:r>
      <w:r w:rsidR="00A06FDB" w:rsidRPr="009010D3">
        <w:rPr>
          <w:rFonts w:eastAsiaTheme="minorHAnsi"/>
        </w:rPr>
        <w:t xml:space="preserve"> of Eritrea’s human rights situation remain unchanged</w:t>
      </w:r>
      <w:r w:rsidR="000D4903" w:rsidRPr="009010D3">
        <w:rPr>
          <w:rFonts w:eastAsiaTheme="minorHAnsi"/>
        </w:rPr>
        <w:t xml:space="preserve">. For example, the European Asylum Support Office published a </w:t>
      </w:r>
      <w:r w:rsidR="000D4903" w:rsidRPr="009010D3">
        <w:rPr>
          <w:rFonts w:cs="Calibri"/>
          <w:color w:val="000000"/>
        </w:rPr>
        <w:t xml:space="preserve">report on </w:t>
      </w:r>
      <w:r w:rsidR="006B7710" w:rsidRPr="009010D3">
        <w:rPr>
          <w:rFonts w:cs="Calibri"/>
          <w:color w:val="000000"/>
        </w:rPr>
        <w:t>issues</w:t>
      </w:r>
      <w:r w:rsidR="000D4903" w:rsidRPr="009010D3">
        <w:rPr>
          <w:rFonts w:cs="Calibri"/>
          <w:color w:val="000000"/>
        </w:rPr>
        <w:t xml:space="preserve"> related to national service and illegal exits in Eritrea in November 2016.</w:t>
      </w:r>
      <w:r w:rsidR="000D4903" w:rsidRPr="009010D3">
        <w:rPr>
          <w:rStyle w:val="FootnoteReference"/>
          <w:rFonts w:cs="Calibri"/>
          <w:color w:val="000000"/>
        </w:rPr>
        <w:footnoteReference w:id="33"/>
      </w:r>
      <w:r w:rsidR="000D4903" w:rsidRPr="009010D3">
        <w:rPr>
          <w:rFonts w:cs="Calibri"/>
          <w:color w:val="000000"/>
        </w:rPr>
        <w:t xml:space="preserve"> It notes that individuals who leave Eritrea</w:t>
      </w:r>
      <w:r w:rsidR="000D4903" w:rsidRPr="00EB3ECA">
        <w:rPr>
          <w:rFonts w:cs="Calibri"/>
          <w:color w:val="000000"/>
        </w:rPr>
        <w:t xml:space="preserve"> </w:t>
      </w:r>
      <w:r w:rsidR="00344CEA">
        <w:rPr>
          <w:rFonts w:cs="Calibri"/>
          <w:color w:val="000000"/>
        </w:rPr>
        <w:t xml:space="preserve">in violation of Eritrean law </w:t>
      </w:r>
      <w:r w:rsidR="000D4903" w:rsidRPr="00EB3ECA">
        <w:rPr>
          <w:rFonts w:cs="Calibri"/>
          <w:color w:val="000000"/>
        </w:rPr>
        <w:t>are subject to extrajudicial punishment upon return</w:t>
      </w:r>
      <w:r w:rsidR="00344CEA">
        <w:rPr>
          <w:rFonts w:cs="Calibri"/>
          <w:color w:val="000000"/>
        </w:rPr>
        <w:t>.</w:t>
      </w:r>
      <w:r w:rsidR="000D4903" w:rsidRPr="00EB3ECA">
        <w:rPr>
          <w:rFonts w:cs="Calibri"/>
          <w:color w:val="000000"/>
        </w:rPr>
        <w:t xml:space="preserve"> </w:t>
      </w:r>
      <w:r w:rsidR="00032A7F">
        <w:rPr>
          <w:rFonts w:cs="Calibri"/>
          <w:color w:val="000000"/>
        </w:rPr>
        <w:t>Regarding v</w:t>
      </w:r>
      <w:r w:rsidR="000D4903" w:rsidRPr="00EB3ECA">
        <w:rPr>
          <w:rFonts w:cs="Calibri"/>
          <w:color w:val="000000"/>
        </w:rPr>
        <w:t>oluntary returnees who had previously evaded draft, deserted or left the country illegally, the draconian laws are reportedly not applied at the moment, provided the</w:t>
      </w:r>
      <w:r w:rsidR="00344CEA">
        <w:rPr>
          <w:rFonts w:cs="Calibri"/>
          <w:color w:val="000000"/>
        </w:rPr>
        <w:t xml:space="preserve"> returnees </w:t>
      </w:r>
      <w:r w:rsidR="000D4903" w:rsidRPr="00EB3ECA">
        <w:rPr>
          <w:rFonts w:cs="Calibri"/>
          <w:color w:val="000000"/>
        </w:rPr>
        <w:t xml:space="preserve">have regularised their relationship with the Eritrean authorities prior to their return. </w:t>
      </w:r>
      <w:r w:rsidR="000D4903" w:rsidRPr="00EB3ECA">
        <w:t>The report stresses, however,</w:t>
      </w:r>
      <w:r w:rsidR="000D4903" w:rsidRPr="00EB3ECA">
        <w:rPr>
          <w:rFonts w:cs="Calibri"/>
          <w:color w:val="000000"/>
        </w:rPr>
        <w:t xml:space="preserve"> that not all Eritreans are able to </w:t>
      </w:r>
      <w:r w:rsidR="000D4903" w:rsidRPr="00EB3ECA">
        <w:t xml:space="preserve">regularise their relation before returning, especially </w:t>
      </w:r>
      <w:r w:rsidR="000D4903" w:rsidRPr="00EB3ECA">
        <w:rPr>
          <w:rFonts w:cs="Calibri"/>
          <w:color w:val="000000"/>
        </w:rPr>
        <w:t>those forcibly returned</w:t>
      </w:r>
      <w:r w:rsidR="000D4903" w:rsidRPr="00EB3ECA">
        <w:t>.</w:t>
      </w:r>
      <w:r w:rsidR="00E21390">
        <w:t xml:space="preserve"> </w:t>
      </w:r>
      <w:r w:rsidR="000D4903" w:rsidRPr="00EB3ECA">
        <w:t xml:space="preserve"> </w:t>
      </w:r>
      <w:r w:rsidR="008E387E" w:rsidRPr="00EB3ECA">
        <w:rPr>
          <w:rFonts w:cs="Calibri"/>
          <w:color w:val="000000"/>
        </w:rPr>
        <w:t xml:space="preserve">Information published by the Swiss State Secretariat for Migration in January 2017 on the Eritrean civilian militia programme named </w:t>
      </w:r>
      <w:r w:rsidR="008E387E" w:rsidRPr="00124059">
        <w:rPr>
          <w:rFonts w:cs="Calibri"/>
          <w:i/>
          <w:color w:val="000000"/>
        </w:rPr>
        <w:t>Hizbawi Serawit</w:t>
      </w:r>
      <w:r w:rsidR="008E387E" w:rsidRPr="00EB3ECA">
        <w:rPr>
          <w:rFonts w:cs="Calibri"/>
          <w:color w:val="000000"/>
        </w:rPr>
        <w:t xml:space="preserve">, or the ‘People’s </w:t>
      </w:r>
      <w:r w:rsidR="00F668EF">
        <w:rPr>
          <w:rFonts w:cs="Calibri"/>
          <w:color w:val="000000"/>
        </w:rPr>
        <w:t>Army’ notes</w:t>
      </w:r>
      <w:r w:rsidR="00344CEA">
        <w:rPr>
          <w:rFonts w:cs="Calibri"/>
          <w:color w:val="000000"/>
        </w:rPr>
        <w:t>, as did the Commission of Inquiry,</w:t>
      </w:r>
      <w:r w:rsidR="00F668EF">
        <w:rPr>
          <w:rFonts w:cs="Calibri"/>
          <w:color w:val="000000"/>
        </w:rPr>
        <w:t xml:space="preserve"> that </w:t>
      </w:r>
      <w:r w:rsidR="008E387E" w:rsidRPr="00EB3ECA">
        <w:rPr>
          <w:rFonts w:cs="Calibri"/>
          <w:color w:val="000000"/>
        </w:rPr>
        <w:t>the legal basis of the programme is not known</w:t>
      </w:r>
      <w:r w:rsidR="00344CEA">
        <w:rPr>
          <w:rFonts w:cs="Calibri"/>
          <w:color w:val="000000"/>
        </w:rPr>
        <w:t>.</w:t>
      </w:r>
      <w:r w:rsidR="008E387E" w:rsidRPr="00EB3ECA">
        <w:rPr>
          <w:rFonts w:cs="Calibri"/>
          <w:color w:val="000000"/>
        </w:rPr>
        <w:t xml:space="preserve"> </w:t>
      </w:r>
      <w:r w:rsidR="00344CEA">
        <w:rPr>
          <w:rFonts w:cs="Calibri"/>
          <w:color w:val="000000"/>
        </w:rPr>
        <w:t xml:space="preserve">In addition, </w:t>
      </w:r>
      <w:r w:rsidR="008E387E" w:rsidRPr="00EB3ECA">
        <w:rPr>
          <w:rFonts w:cs="Calibri"/>
          <w:color w:val="000000"/>
        </w:rPr>
        <w:t xml:space="preserve">punishment of </w:t>
      </w:r>
      <w:r w:rsidR="00344CEA">
        <w:rPr>
          <w:rFonts w:cs="Calibri"/>
          <w:color w:val="000000"/>
        </w:rPr>
        <w:t xml:space="preserve">service </w:t>
      </w:r>
      <w:r w:rsidR="008E387E" w:rsidRPr="00EB3ECA">
        <w:rPr>
          <w:rFonts w:cs="Calibri"/>
          <w:color w:val="000000"/>
        </w:rPr>
        <w:t xml:space="preserve">evaders is </w:t>
      </w:r>
      <w:r w:rsidR="00124059">
        <w:rPr>
          <w:rFonts w:cs="Calibri"/>
          <w:color w:val="000000"/>
        </w:rPr>
        <w:t>meted out</w:t>
      </w:r>
      <w:r w:rsidR="008E387E" w:rsidRPr="00EB3ECA">
        <w:rPr>
          <w:rFonts w:cs="Calibri"/>
          <w:color w:val="000000"/>
        </w:rPr>
        <w:t xml:space="preserve"> inconsistently by the authorities. In some cases, the refusal to serve has no </w:t>
      </w:r>
      <w:r w:rsidR="008E387E" w:rsidRPr="00EB3ECA">
        <w:rPr>
          <w:rFonts w:cs="Calibri"/>
          <w:color w:val="000000"/>
        </w:rPr>
        <w:lastRenderedPageBreak/>
        <w:t>consequences, whereas in other cases, it leads to detention, forced recruitment</w:t>
      </w:r>
      <w:r w:rsidR="00344CEA">
        <w:rPr>
          <w:rFonts w:cs="Calibri"/>
          <w:color w:val="000000"/>
        </w:rPr>
        <w:t xml:space="preserve"> into the military,</w:t>
      </w:r>
      <w:r w:rsidR="008E387E" w:rsidRPr="00EB3ECA">
        <w:rPr>
          <w:rFonts w:cs="Calibri"/>
          <w:color w:val="000000"/>
        </w:rPr>
        <w:t xml:space="preserve"> or withdrawal of food coupons or business licenses.</w:t>
      </w:r>
      <w:r w:rsidR="008E387E" w:rsidRPr="00EB3ECA">
        <w:rPr>
          <w:rStyle w:val="FootnoteReference"/>
          <w:rFonts w:cs="Calibri"/>
          <w:color w:val="000000"/>
        </w:rPr>
        <w:footnoteReference w:id="34"/>
      </w:r>
    </w:p>
    <w:p w14:paraId="2B896728" w14:textId="5EDEF106" w:rsidR="00A65376" w:rsidRPr="00270147" w:rsidRDefault="00214EFD" w:rsidP="00214EFD">
      <w:pPr>
        <w:pStyle w:val="SingleTxtG"/>
        <w:suppressAutoHyphens w:val="0"/>
        <w:autoSpaceDE w:val="0"/>
        <w:autoSpaceDN w:val="0"/>
        <w:adjustRightInd w:val="0"/>
        <w:spacing w:line="240" w:lineRule="auto"/>
        <w:rPr>
          <w:rFonts w:eastAsiaTheme="minorHAnsi"/>
        </w:rPr>
      </w:pPr>
      <w:r w:rsidRPr="00270147">
        <w:rPr>
          <w:rFonts w:eastAsiaTheme="minorHAnsi"/>
        </w:rPr>
        <w:t>39.</w:t>
      </w:r>
      <w:r w:rsidRPr="00270147">
        <w:rPr>
          <w:rFonts w:eastAsiaTheme="minorHAnsi"/>
        </w:rPr>
        <w:tab/>
      </w:r>
      <w:r w:rsidR="00270147" w:rsidRPr="00270147">
        <w:rPr>
          <w:rFonts w:eastAsiaTheme="minorHAnsi"/>
        </w:rPr>
        <w:t>In other instances,</w:t>
      </w:r>
      <w:r w:rsidR="00344CEA">
        <w:rPr>
          <w:rFonts w:eastAsiaTheme="minorHAnsi"/>
        </w:rPr>
        <w:t xml:space="preserve"> government</w:t>
      </w:r>
      <w:r w:rsidR="00270147" w:rsidRPr="00270147">
        <w:rPr>
          <w:rFonts w:eastAsiaTheme="minorHAnsi"/>
        </w:rPr>
        <w:t xml:space="preserve"> </w:t>
      </w:r>
      <w:r w:rsidR="00A65376" w:rsidRPr="00270147">
        <w:rPr>
          <w:rFonts w:eastAsiaTheme="minorHAnsi"/>
        </w:rPr>
        <w:t xml:space="preserve">policy makers </w:t>
      </w:r>
      <w:r w:rsidR="00270147" w:rsidRPr="00270147">
        <w:rPr>
          <w:rFonts w:eastAsiaTheme="minorHAnsi"/>
        </w:rPr>
        <w:t xml:space="preserve">have </w:t>
      </w:r>
      <w:r w:rsidR="00344CEA">
        <w:rPr>
          <w:rFonts w:eastAsiaTheme="minorHAnsi"/>
        </w:rPr>
        <w:t xml:space="preserve">sought to </w:t>
      </w:r>
      <w:r w:rsidR="00A83081">
        <w:rPr>
          <w:rFonts w:eastAsiaTheme="minorHAnsi"/>
        </w:rPr>
        <w:t>revise</w:t>
      </w:r>
      <w:r w:rsidR="00A65376" w:rsidRPr="00270147">
        <w:rPr>
          <w:rFonts w:eastAsiaTheme="minorHAnsi"/>
        </w:rPr>
        <w:t xml:space="preserve"> asylum policies aimed at restricting the access to protection for Eritreans</w:t>
      </w:r>
      <w:r w:rsidR="00344CEA">
        <w:rPr>
          <w:rFonts w:eastAsiaTheme="minorHAnsi"/>
        </w:rPr>
        <w:t>, although</w:t>
      </w:r>
      <w:r w:rsidR="00270147" w:rsidRPr="00270147">
        <w:rPr>
          <w:rFonts w:eastAsiaTheme="minorHAnsi"/>
        </w:rPr>
        <w:t xml:space="preserve"> these efforts</w:t>
      </w:r>
      <w:r w:rsidR="00A65376" w:rsidRPr="00270147">
        <w:rPr>
          <w:rFonts w:eastAsiaTheme="minorHAnsi"/>
        </w:rPr>
        <w:t xml:space="preserve"> have not </w:t>
      </w:r>
      <w:r w:rsidR="00344CEA">
        <w:rPr>
          <w:rFonts w:eastAsiaTheme="minorHAnsi"/>
        </w:rPr>
        <w:t xml:space="preserve">all </w:t>
      </w:r>
      <w:r w:rsidR="00A65376" w:rsidRPr="00270147">
        <w:rPr>
          <w:rFonts w:eastAsiaTheme="minorHAnsi"/>
        </w:rPr>
        <w:t xml:space="preserve">been successful. </w:t>
      </w:r>
      <w:r w:rsidR="00344CEA">
        <w:rPr>
          <w:rFonts w:eastAsiaTheme="minorHAnsi"/>
        </w:rPr>
        <w:t>For example, in 2016</w:t>
      </w:r>
      <w:r w:rsidR="00A65376" w:rsidRPr="00270147">
        <w:rPr>
          <w:rFonts w:eastAsiaTheme="minorHAnsi"/>
        </w:rPr>
        <w:t xml:space="preserve"> the UK Upper Tribunal</w:t>
      </w:r>
      <w:r w:rsidR="00344CEA">
        <w:rPr>
          <w:rFonts w:eastAsiaTheme="minorHAnsi"/>
        </w:rPr>
        <w:t xml:space="preserve"> reversed a government d</w:t>
      </w:r>
      <w:r w:rsidR="00A83081">
        <w:rPr>
          <w:rFonts w:eastAsiaTheme="minorHAnsi"/>
        </w:rPr>
        <w:t xml:space="preserve">ecision limiting protection and </w:t>
      </w:r>
      <w:r w:rsidR="00A65376" w:rsidRPr="00270147">
        <w:rPr>
          <w:rFonts w:eastAsiaTheme="minorHAnsi"/>
        </w:rPr>
        <w:t xml:space="preserve">found that Eritrean asylum seekers who had left </w:t>
      </w:r>
      <w:r w:rsidR="00344CEA">
        <w:rPr>
          <w:rFonts w:eastAsiaTheme="minorHAnsi"/>
        </w:rPr>
        <w:t xml:space="preserve"> without </w:t>
      </w:r>
      <w:r w:rsidR="00A65376" w:rsidRPr="00270147">
        <w:rPr>
          <w:rFonts w:eastAsiaTheme="minorHAnsi"/>
        </w:rPr>
        <w:t xml:space="preserve">fulfilling </w:t>
      </w:r>
      <w:r w:rsidR="00A83081">
        <w:rPr>
          <w:rFonts w:eastAsiaTheme="minorHAnsi"/>
        </w:rPr>
        <w:t xml:space="preserve">Eritrea’s </w:t>
      </w:r>
      <w:r w:rsidR="00344CEA">
        <w:rPr>
          <w:rFonts w:eastAsiaTheme="minorHAnsi"/>
        </w:rPr>
        <w:t xml:space="preserve">arbitrary </w:t>
      </w:r>
      <w:r w:rsidR="00A65376" w:rsidRPr="00270147">
        <w:rPr>
          <w:rFonts w:eastAsiaTheme="minorHAnsi"/>
        </w:rPr>
        <w:t>military/national service obligations were likely to be percei</w:t>
      </w:r>
      <w:r w:rsidR="00A83081">
        <w:rPr>
          <w:rFonts w:eastAsiaTheme="minorHAnsi"/>
        </w:rPr>
        <w:t xml:space="preserve">ved upon return  as </w:t>
      </w:r>
      <w:r w:rsidR="00A65376" w:rsidRPr="00270147">
        <w:rPr>
          <w:rFonts w:eastAsiaTheme="minorHAnsi"/>
        </w:rPr>
        <w:t>draft evader</w:t>
      </w:r>
      <w:r w:rsidR="00344CEA">
        <w:rPr>
          <w:rFonts w:eastAsiaTheme="minorHAnsi"/>
        </w:rPr>
        <w:t>s</w:t>
      </w:r>
      <w:r w:rsidR="00A65376" w:rsidRPr="00270147">
        <w:rPr>
          <w:rFonts w:eastAsiaTheme="minorHAnsi"/>
        </w:rPr>
        <w:t xml:space="preserve"> or deserter</w:t>
      </w:r>
      <w:r w:rsidR="00344CEA">
        <w:rPr>
          <w:rFonts w:eastAsiaTheme="minorHAnsi"/>
        </w:rPr>
        <w:t>s</w:t>
      </w:r>
      <w:r w:rsidR="00A65376" w:rsidRPr="00270147">
        <w:rPr>
          <w:rFonts w:eastAsiaTheme="minorHAnsi"/>
        </w:rPr>
        <w:t xml:space="preserve"> and would thus face a risk of persecution.</w:t>
      </w:r>
      <w:r w:rsidR="00C3422B">
        <w:rPr>
          <w:rStyle w:val="FootnoteReference"/>
          <w:rFonts w:eastAsiaTheme="minorHAnsi"/>
        </w:rPr>
        <w:footnoteReference w:id="35"/>
      </w:r>
      <w:r w:rsidR="00A65376" w:rsidRPr="00270147">
        <w:rPr>
          <w:rFonts w:eastAsiaTheme="minorHAnsi"/>
        </w:rPr>
        <w:t xml:space="preserve"> The Tribunal drew extensively on the fi</w:t>
      </w:r>
      <w:r w:rsidR="00C47F44">
        <w:rPr>
          <w:rFonts w:eastAsiaTheme="minorHAnsi"/>
        </w:rPr>
        <w:t xml:space="preserve">ndings of the </w:t>
      </w:r>
      <w:r w:rsidR="00A65376" w:rsidRPr="00270147">
        <w:rPr>
          <w:rFonts w:eastAsiaTheme="minorHAnsi"/>
        </w:rPr>
        <w:t>reports</w:t>
      </w:r>
      <w:r w:rsidR="00C47F44">
        <w:rPr>
          <w:rFonts w:eastAsiaTheme="minorHAnsi"/>
        </w:rPr>
        <w:t xml:space="preserve"> of the Commission of Inquiry</w:t>
      </w:r>
      <w:r w:rsidR="00A65376" w:rsidRPr="00270147">
        <w:rPr>
          <w:rFonts w:eastAsiaTheme="minorHAnsi"/>
        </w:rPr>
        <w:t xml:space="preserve">. </w:t>
      </w:r>
      <w:r w:rsidR="00344CEA">
        <w:rPr>
          <w:rFonts w:eastAsiaTheme="minorHAnsi"/>
        </w:rPr>
        <w:t xml:space="preserve">Following the </w:t>
      </w:r>
      <w:r w:rsidR="006D32B1">
        <w:rPr>
          <w:rFonts w:eastAsiaTheme="minorHAnsi"/>
        </w:rPr>
        <w:t>Tribunal’s</w:t>
      </w:r>
      <w:r w:rsidR="00344CEA">
        <w:rPr>
          <w:rFonts w:eastAsiaTheme="minorHAnsi"/>
        </w:rPr>
        <w:t xml:space="preserve"> decision</w:t>
      </w:r>
      <w:r w:rsidR="00A65376" w:rsidRPr="00270147">
        <w:rPr>
          <w:rFonts w:eastAsiaTheme="minorHAnsi"/>
        </w:rPr>
        <w:t xml:space="preserve">, the UK Home Office issued a new country policy. </w:t>
      </w:r>
    </w:p>
    <w:p w14:paraId="51472147" w14:textId="46B9BEF1" w:rsidR="00A65376"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40.</w:t>
      </w:r>
      <w:r>
        <w:rPr>
          <w:rFonts w:eastAsiaTheme="minorHAnsi"/>
        </w:rPr>
        <w:tab/>
      </w:r>
      <w:r w:rsidR="00A65376" w:rsidRPr="00A65376">
        <w:rPr>
          <w:rFonts w:eastAsiaTheme="minorHAnsi"/>
        </w:rPr>
        <w:t xml:space="preserve">The Swiss Federal Administrative Court assessed the situation of Eritreans returning to their home country slightly differently. </w:t>
      </w:r>
      <w:r w:rsidR="00E44CAC">
        <w:rPr>
          <w:rFonts w:eastAsiaTheme="minorHAnsi"/>
        </w:rPr>
        <w:t>I</w:t>
      </w:r>
      <w:r w:rsidR="00A65376" w:rsidRPr="00A65376">
        <w:rPr>
          <w:rFonts w:eastAsiaTheme="minorHAnsi"/>
        </w:rPr>
        <w:t>n early 2017,</w:t>
      </w:r>
      <w:r w:rsidR="00E44CAC">
        <w:rPr>
          <w:rFonts w:eastAsiaTheme="minorHAnsi"/>
        </w:rPr>
        <w:t xml:space="preserve"> the Court decided that</w:t>
      </w:r>
      <w:r w:rsidR="00A65376" w:rsidRPr="00A65376">
        <w:rPr>
          <w:rFonts w:eastAsiaTheme="minorHAnsi"/>
        </w:rPr>
        <w:t xml:space="preserve"> Switzerland will no longer grant refugee status to Eritreans who left their home </w:t>
      </w:r>
      <w:r w:rsidR="00124059">
        <w:rPr>
          <w:rFonts w:eastAsiaTheme="minorHAnsi"/>
        </w:rPr>
        <w:t xml:space="preserve">country illegally </w:t>
      </w:r>
      <w:r w:rsidR="00A83081">
        <w:rPr>
          <w:rFonts w:eastAsiaTheme="minorHAnsi"/>
        </w:rPr>
        <w:t xml:space="preserve">barring </w:t>
      </w:r>
      <w:r w:rsidR="00A83081" w:rsidRPr="00A65376">
        <w:rPr>
          <w:rFonts w:eastAsiaTheme="minorHAnsi"/>
        </w:rPr>
        <w:t>any</w:t>
      </w:r>
      <w:r w:rsidR="00A65376" w:rsidRPr="00A65376">
        <w:rPr>
          <w:rFonts w:eastAsiaTheme="minorHAnsi"/>
        </w:rPr>
        <w:t xml:space="preserve"> additional factors.</w:t>
      </w:r>
      <w:r w:rsidR="00A04D71">
        <w:rPr>
          <w:rStyle w:val="FootnoteReference"/>
          <w:rFonts w:eastAsiaTheme="minorHAnsi"/>
        </w:rPr>
        <w:footnoteReference w:id="36"/>
      </w:r>
      <w:r w:rsidR="00A65376" w:rsidRPr="00A65376">
        <w:rPr>
          <w:rFonts w:eastAsiaTheme="minorHAnsi"/>
        </w:rPr>
        <w:t xml:space="preserve"> Previously, illegal departure from Eritrea had been considered </w:t>
      </w:r>
      <w:r w:rsidR="00E44CAC">
        <w:rPr>
          <w:rFonts w:eastAsiaTheme="minorHAnsi"/>
        </w:rPr>
        <w:t>sufficient to claim</w:t>
      </w:r>
      <w:r w:rsidR="00A65376" w:rsidRPr="00A65376">
        <w:rPr>
          <w:rFonts w:eastAsiaTheme="minorHAnsi"/>
        </w:rPr>
        <w:t xml:space="preserve"> asylum in Switzerland since those who did so were regarded by Eritrean authorities as traitors and risked detention for a considerable length of time</w:t>
      </w:r>
      <w:r w:rsidR="00E44CAC">
        <w:rPr>
          <w:rFonts w:eastAsiaTheme="minorHAnsi"/>
        </w:rPr>
        <w:t xml:space="preserve"> were they to return</w:t>
      </w:r>
      <w:r w:rsidR="00A65376" w:rsidRPr="00A65376">
        <w:rPr>
          <w:rFonts w:eastAsiaTheme="minorHAnsi"/>
        </w:rPr>
        <w:t xml:space="preserve">. According to the court, the previous praxis could no longer be maintained. </w:t>
      </w:r>
      <w:r w:rsidR="00A83081">
        <w:rPr>
          <w:rFonts w:eastAsiaTheme="minorHAnsi"/>
        </w:rPr>
        <w:t>In its ruling,</w:t>
      </w:r>
      <w:r w:rsidR="00E44CAC">
        <w:rPr>
          <w:rFonts w:eastAsiaTheme="minorHAnsi"/>
        </w:rPr>
        <w:t xml:space="preserve"> the </w:t>
      </w:r>
      <w:r w:rsidR="00A65376" w:rsidRPr="00A65376">
        <w:rPr>
          <w:rFonts w:eastAsiaTheme="minorHAnsi"/>
        </w:rPr>
        <w:t xml:space="preserve">court </w:t>
      </w:r>
      <w:r w:rsidR="00E44CAC">
        <w:rPr>
          <w:rFonts w:eastAsiaTheme="minorHAnsi"/>
        </w:rPr>
        <w:t xml:space="preserve">noted that several </w:t>
      </w:r>
      <w:r w:rsidR="00A83081">
        <w:rPr>
          <w:rFonts w:eastAsiaTheme="minorHAnsi"/>
        </w:rPr>
        <w:t>Eritreans living in Switzerland</w:t>
      </w:r>
      <w:r w:rsidR="00A65376" w:rsidRPr="00A65376">
        <w:rPr>
          <w:rFonts w:eastAsiaTheme="minorHAnsi"/>
        </w:rPr>
        <w:t xml:space="preserve"> including </w:t>
      </w:r>
      <w:proofErr w:type="gramStart"/>
      <w:r w:rsidR="00E44CAC">
        <w:rPr>
          <w:rFonts w:eastAsiaTheme="minorHAnsi"/>
        </w:rPr>
        <w:t>some</w:t>
      </w:r>
      <w:proofErr w:type="gramEnd"/>
      <w:r w:rsidR="00E44CAC">
        <w:rPr>
          <w:rFonts w:eastAsiaTheme="minorHAnsi"/>
        </w:rPr>
        <w:t xml:space="preserve"> </w:t>
      </w:r>
      <w:r w:rsidR="00A65376" w:rsidRPr="00A65376">
        <w:rPr>
          <w:rFonts w:eastAsiaTheme="minorHAnsi"/>
        </w:rPr>
        <w:t>who had left illegally,</w:t>
      </w:r>
      <w:r w:rsidR="00E44CAC">
        <w:rPr>
          <w:rFonts w:eastAsiaTheme="minorHAnsi"/>
        </w:rPr>
        <w:t xml:space="preserve"> were able to</w:t>
      </w:r>
      <w:r w:rsidR="00A65376" w:rsidRPr="00A65376">
        <w:rPr>
          <w:rFonts w:eastAsiaTheme="minorHAnsi"/>
        </w:rPr>
        <w:t xml:space="preserve"> return</w:t>
      </w:r>
      <w:r w:rsidR="00E44CAC">
        <w:rPr>
          <w:rFonts w:eastAsiaTheme="minorHAnsi"/>
        </w:rPr>
        <w:t xml:space="preserve"> to Eritrea without repercussion </w:t>
      </w:r>
      <w:r w:rsidR="00A65376" w:rsidRPr="00A65376">
        <w:rPr>
          <w:rFonts w:eastAsiaTheme="minorHAnsi"/>
        </w:rPr>
        <w:t>for short visit</w:t>
      </w:r>
      <w:r w:rsidR="00E44CAC">
        <w:rPr>
          <w:rFonts w:eastAsiaTheme="minorHAnsi"/>
        </w:rPr>
        <w:t>s</w:t>
      </w:r>
      <w:r w:rsidR="00A65376" w:rsidRPr="00A65376">
        <w:rPr>
          <w:rFonts w:eastAsiaTheme="minorHAnsi"/>
        </w:rPr>
        <w:t xml:space="preserve"> after obtain</w:t>
      </w:r>
      <w:r w:rsidR="00E44CAC">
        <w:rPr>
          <w:rFonts w:eastAsiaTheme="minorHAnsi"/>
        </w:rPr>
        <w:t>ing</w:t>
      </w:r>
      <w:r w:rsidR="00A65376" w:rsidRPr="00A65376">
        <w:rPr>
          <w:rFonts w:eastAsiaTheme="minorHAnsi"/>
        </w:rPr>
        <w:t xml:space="preserve"> refugee status</w:t>
      </w:r>
      <w:r w:rsidR="00E44CAC">
        <w:rPr>
          <w:rFonts w:eastAsiaTheme="minorHAnsi"/>
        </w:rPr>
        <w:t>.</w:t>
      </w:r>
      <w:r w:rsidR="00A65376" w:rsidRPr="00F668EF">
        <w:rPr>
          <w:rFonts w:eastAsiaTheme="minorHAnsi"/>
        </w:rPr>
        <w:t xml:space="preserve"> The court ruled that refugee status would only be granted if applicant</w:t>
      </w:r>
      <w:r w:rsidR="00E44CAC">
        <w:rPr>
          <w:rFonts w:eastAsiaTheme="minorHAnsi"/>
        </w:rPr>
        <w:t>s</w:t>
      </w:r>
      <w:r w:rsidR="00A65376" w:rsidRPr="00F668EF">
        <w:rPr>
          <w:rFonts w:eastAsiaTheme="minorHAnsi"/>
        </w:rPr>
        <w:t xml:space="preserve"> could substantiate additional factors </w:t>
      </w:r>
      <w:r w:rsidR="00E44CAC">
        <w:rPr>
          <w:rFonts w:eastAsiaTheme="minorHAnsi"/>
        </w:rPr>
        <w:t xml:space="preserve">that might result in </w:t>
      </w:r>
      <w:r w:rsidR="00A65376" w:rsidRPr="00F668EF">
        <w:rPr>
          <w:rFonts w:eastAsiaTheme="minorHAnsi"/>
        </w:rPr>
        <w:t>Eritrean authorities regard</w:t>
      </w:r>
      <w:r w:rsidR="00E44CAC">
        <w:rPr>
          <w:rFonts w:eastAsiaTheme="minorHAnsi"/>
        </w:rPr>
        <w:t>ing</w:t>
      </w:r>
      <w:r w:rsidR="00A65376" w:rsidRPr="00F668EF">
        <w:rPr>
          <w:rFonts w:eastAsiaTheme="minorHAnsi"/>
        </w:rPr>
        <w:t xml:space="preserve"> the</w:t>
      </w:r>
      <w:r w:rsidR="00E44CAC">
        <w:rPr>
          <w:rFonts w:eastAsiaTheme="minorHAnsi"/>
        </w:rPr>
        <w:t>m</w:t>
      </w:r>
      <w:r w:rsidR="00A65376" w:rsidRPr="00F668EF">
        <w:rPr>
          <w:rFonts w:eastAsiaTheme="minorHAnsi"/>
        </w:rPr>
        <w:t xml:space="preserve"> as undesirable.</w:t>
      </w:r>
    </w:p>
    <w:p w14:paraId="562E9A78" w14:textId="26EBFF9C" w:rsidR="00D31BEA"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41.</w:t>
      </w:r>
      <w:r>
        <w:rPr>
          <w:rFonts w:eastAsiaTheme="minorHAnsi"/>
        </w:rPr>
        <w:tab/>
      </w:r>
      <w:r w:rsidR="003F6953">
        <w:rPr>
          <w:rFonts w:eastAsiaTheme="minorHAnsi"/>
        </w:rPr>
        <w:t>I</w:t>
      </w:r>
      <w:r w:rsidR="00A65376" w:rsidRPr="003F6953">
        <w:rPr>
          <w:rFonts w:eastAsiaTheme="minorHAnsi"/>
        </w:rPr>
        <w:t xml:space="preserve">n this context, the Special Rapporteur reiterates her previous findings, also reflected in the reports of the Commission of Inquiry, </w:t>
      </w:r>
      <w:r w:rsidR="00E44CAC" w:rsidRPr="003F6953">
        <w:rPr>
          <w:rFonts w:eastAsiaTheme="minorHAnsi"/>
        </w:rPr>
        <w:t xml:space="preserve">that </w:t>
      </w:r>
      <w:r w:rsidR="00A65376" w:rsidRPr="003F6953">
        <w:rPr>
          <w:rFonts w:eastAsiaTheme="minorHAnsi"/>
        </w:rPr>
        <w:t>Eritrean authorities consider</w:t>
      </w:r>
      <w:r w:rsidR="00E44CAC" w:rsidRPr="003F6953">
        <w:rPr>
          <w:rFonts w:eastAsiaTheme="minorHAnsi"/>
        </w:rPr>
        <w:t xml:space="preserve"> as illegal</w:t>
      </w:r>
      <w:r w:rsidR="00A65376" w:rsidRPr="003F6953">
        <w:rPr>
          <w:rFonts w:eastAsiaTheme="minorHAnsi"/>
        </w:rPr>
        <w:t xml:space="preserve"> those who </w:t>
      </w:r>
      <w:r w:rsidR="00E44CAC" w:rsidRPr="003F6953">
        <w:rPr>
          <w:rFonts w:eastAsiaTheme="minorHAnsi"/>
        </w:rPr>
        <w:t xml:space="preserve">leave Eritrea </w:t>
      </w:r>
      <w:r w:rsidR="00A65376" w:rsidRPr="003F6953">
        <w:rPr>
          <w:rFonts w:eastAsiaTheme="minorHAnsi"/>
        </w:rPr>
        <w:t xml:space="preserve">without </w:t>
      </w:r>
      <w:r w:rsidR="00CD1DEA">
        <w:rPr>
          <w:rFonts w:eastAsiaTheme="minorHAnsi"/>
        </w:rPr>
        <w:t xml:space="preserve">an </w:t>
      </w:r>
      <w:r w:rsidR="00A65376" w:rsidRPr="003F6953">
        <w:rPr>
          <w:rFonts w:eastAsiaTheme="minorHAnsi"/>
        </w:rPr>
        <w:t>exit visa</w:t>
      </w:r>
      <w:r w:rsidR="00E44CAC" w:rsidRPr="003F6953">
        <w:rPr>
          <w:rFonts w:eastAsiaTheme="minorHAnsi"/>
        </w:rPr>
        <w:t xml:space="preserve">. Those who cannot obtain exit visas are individuals </w:t>
      </w:r>
      <w:r w:rsidR="006D32B1" w:rsidRPr="003F6953">
        <w:rPr>
          <w:rFonts w:eastAsiaTheme="minorHAnsi"/>
        </w:rPr>
        <w:t>deemed</w:t>
      </w:r>
      <w:r w:rsidR="00E44CAC" w:rsidRPr="003F6953">
        <w:rPr>
          <w:rFonts w:eastAsiaTheme="minorHAnsi"/>
        </w:rPr>
        <w:t xml:space="preserve"> to be dr</w:t>
      </w:r>
      <w:r w:rsidR="002869B5" w:rsidRPr="003F6953">
        <w:rPr>
          <w:rFonts w:eastAsiaTheme="minorHAnsi"/>
        </w:rPr>
        <w:t>aft evaders or military deserters</w:t>
      </w:r>
      <w:r w:rsidR="00E44CAC" w:rsidRPr="003F6953">
        <w:rPr>
          <w:rFonts w:eastAsiaTheme="minorHAnsi"/>
        </w:rPr>
        <w:t>, as well as political opponents who are considered to be traitors. Returning individuals in these categories</w:t>
      </w:r>
      <w:r w:rsidR="00A65376" w:rsidRPr="003F6953">
        <w:rPr>
          <w:rFonts w:eastAsiaTheme="minorHAnsi"/>
        </w:rPr>
        <w:t xml:space="preserve"> risk detention in inhumane conditions and are </w:t>
      </w:r>
      <w:r w:rsidR="00630DAA" w:rsidRPr="003F6953">
        <w:rPr>
          <w:rFonts w:eastAsiaTheme="minorHAnsi"/>
        </w:rPr>
        <w:t xml:space="preserve">most </w:t>
      </w:r>
      <w:r w:rsidR="00A65376" w:rsidRPr="003F6953">
        <w:rPr>
          <w:rFonts w:eastAsiaTheme="minorHAnsi"/>
        </w:rPr>
        <w:t>likely to be (re-) assigned to military training and service, which continues to amount to enslavement and forced labour</w:t>
      </w:r>
      <w:r w:rsidR="00E44CAC" w:rsidRPr="003F6953">
        <w:rPr>
          <w:rFonts w:eastAsiaTheme="minorHAnsi"/>
        </w:rPr>
        <w:t>.</w:t>
      </w:r>
      <w:r w:rsidR="002869B5" w:rsidRPr="003F6953">
        <w:rPr>
          <w:rFonts w:eastAsiaTheme="minorHAnsi"/>
        </w:rPr>
        <w:t xml:space="preserve"> Additionally, ‘regularising’ the</w:t>
      </w:r>
      <w:r w:rsidR="00D31BEA">
        <w:rPr>
          <w:rFonts w:eastAsiaTheme="minorHAnsi"/>
        </w:rPr>
        <w:t xml:space="preserve"> </w:t>
      </w:r>
      <w:r w:rsidR="00D31BEA" w:rsidRPr="00EB3ECA">
        <w:rPr>
          <w:rFonts w:cs="Calibri"/>
          <w:color w:val="000000"/>
        </w:rPr>
        <w:t>relationship with the Eritrean authorities</w:t>
      </w:r>
      <w:r w:rsidR="000169A8" w:rsidRPr="003F6953">
        <w:rPr>
          <w:rFonts w:eastAsiaTheme="minorHAnsi"/>
        </w:rPr>
        <w:t xml:space="preserve">, as </w:t>
      </w:r>
      <w:r w:rsidR="0013676C">
        <w:rPr>
          <w:rFonts w:eastAsiaTheme="minorHAnsi"/>
        </w:rPr>
        <w:t xml:space="preserve">the </w:t>
      </w:r>
      <w:r w:rsidR="00417CF9" w:rsidRPr="009010D3">
        <w:rPr>
          <w:rFonts w:eastAsiaTheme="minorHAnsi"/>
        </w:rPr>
        <w:t>European Asylum Support Office</w:t>
      </w:r>
      <w:r w:rsidR="0013676C">
        <w:rPr>
          <w:rFonts w:eastAsiaTheme="minorHAnsi"/>
        </w:rPr>
        <w:t xml:space="preserve"> indicated</w:t>
      </w:r>
      <w:r w:rsidR="002869B5" w:rsidRPr="003F6953">
        <w:rPr>
          <w:rFonts w:eastAsiaTheme="minorHAnsi"/>
        </w:rPr>
        <w:t xml:space="preserve">, </w:t>
      </w:r>
      <w:r w:rsidR="00D31BEA">
        <w:rPr>
          <w:rFonts w:eastAsiaTheme="minorHAnsi"/>
        </w:rPr>
        <w:t xml:space="preserve">is not an option available to all potential returnees. </w:t>
      </w:r>
      <w:r w:rsidR="00417CF9" w:rsidRPr="00417CF9">
        <w:rPr>
          <w:shd w:val="clear" w:color="auto" w:fill="FFFFFF"/>
        </w:rPr>
        <w:t xml:space="preserve">As reported by the Commission of Inquiry, Eritreans abroad are requested to sign an “Immigration and Citizenship Services Request Form” to regularise their situation before they can request consular services. By signing the form, individuals admit that they “regret having committed an offence by not completing the national service” and are “ready to accept appropriate punishment in due course.” Such procedure </w:t>
      </w:r>
      <w:r w:rsidR="00D31BEA">
        <w:rPr>
          <w:shd w:val="clear" w:color="auto" w:fill="FFFFFF"/>
        </w:rPr>
        <w:t>would</w:t>
      </w:r>
      <w:r w:rsidR="00417CF9" w:rsidRPr="00417CF9">
        <w:rPr>
          <w:shd w:val="clear" w:color="auto" w:fill="FFFFFF"/>
        </w:rPr>
        <w:t xml:space="preserve"> provide a blank cheque </w:t>
      </w:r>
      <w:r w:rsidR="00D31BEA">
        <w:rPr>
          <w:shd w:val="clear" w:color="auto" w:fill="FFFFFF"/>
        </w:rPr>
        <w:t>for arbitrary punishment.</w:t>
      </w:r>
    </w:p>
    <w:p w14:paraId="63406136" w14:textId="7F52CF6A" w:rsidR="00A65376" w:rsidRPr="00D31BEA" w:rsidRDefault="00214EFD" w:rsidP="00214EFD">
      <w:pPr>
        <w:pStyle w:val="SingleTxtG"/>
        <w:suppressAutoHyphens w:val="0"/>
        <w:autoSpaceDE w:val="0"/>
        <w:autoSpaceDN w:val="0"/>
        <w:adjustRightInd w:val="0"/>
        <w:spacing w:line="240" w:lineRule="auto"/>
        <w:rPr>
          <w:rFonts w:eastAsiaTheme="minorHAnsi"/>
        </w:rPr>
      </w:pPr>
      <w:r w:rsidRPr="00D31BEA">
        <w:rPr>
          <w:rFonts w:eastAsiaTheme="minorHAnsi"/>
        </w:rPr>
        <w:t>42.</w:t>
      </w:r>
      <w:r w:rsidRPr="00D31BEA">
        <w:rPr>
          <w:rFonts w:eastAsiaTheme="minorHAnsi"/>
        </w:rPr>
        <w:tab/>
      </w:r>
      <w:r w:rsidR="00621642" w:rsidRPr="00D31BEA">
        <w:rPr>
          <w:rFonts w:eastAsiaTheme="minorHAnsi"/>
        </w:rPr>
        <w:t>T</w:t>
      </w:r>
      <w:r w:rsidR="00A65376" w:rsidRPr="00D31BEA">
        <w:rPr>
          <w:rFonts w:eastAsiaTheme="minorHAnsi"/>
        </w:rPr>
        <w:t xml:space="preserve">he Special Rapporteur </w:t>
      </w:r>
      <w:r w:rsidR="00621642" w:rsidRPr="00D31BEA">
        <w:rPr>
          <w:rFonts w:eastAsiaTheme="minorHAnsi"/>
        </w:rPr>
        <w:t xml:space="preserve">also </w:t>
      </w:r>
      <w:r w:rsidR="00A65376" w:rsidRPr="00D31BEA">
        <w:rPr>
          <w:rFonts w:eastAsiaTheme="minorHAnsi"/>
        </w:rPr>
        <w:t xml:space="preserve">met several stakeholders who flagged that those applying for family reunification have been requested to provide documentation from Eritrean embassies. It appears that similar requests have been made by the authorities of some countries in the context of asylum application processes. She would like to recall that the Commission of Inquiry obtained information that such documentation </w:t>
      </w:r>
      <w:r w:rsidR="00630DAA" w:rsidRPr="00D31BEA">
        <w:rPr>
          <w:rFonts w:eastAsiaTheme="minorHAnsi"/>
        </w:rPr>
        <w:t xml:space="preserve">is </w:t>
      </w:r>
      <w:r w:rsidR="00A65376" w:rsidRPr="00D31BEA">
        <w:rPr>
          <w:rFonts w:eastAsiaTheme="minorHAnsi"/>
        </w:rPr>
        <w:t xml:space="preserve">provided by Eritrea’s diplomatic representations abroad only after payment of </w:t>
      </w:r>
      <w:r w:rsidR="00621642" w:rsidRPr="00D31BEA">
        <w:rPr>
          <w:rFonts w:eastAsiaTheme="minorHAnsi"/>
        </w:rPr>
        <w:t xml:space="preserve">a </w:t>
      </w:r>
      <w:r w:rsidR="008A37A6" w:rsidRPr="00D31BEA">
        <w:rPr>
          <w:rFonts w:eastAsiaTheme="minorHAnsi"/>
        </w:rPr>
        <w:t>two</w:t>
      </w:r>
      <w:r w:rsidR="00A65376" w:rsidRPr="00D31BEA">
        <w:rPr>
          <w:rFonts w:eastAsiaTheme="minorHAnsi"/>
        </w:rPr>
        <w:t xml:space="preserve"> per cent rehabilitation tax. According to the United Nations Security Council, the Eritrean Government uses illicit methods to ensure payment of the tax</w:t>
      </w:r>
      <w:r w:rsidR="00621642" w:rsidRPr="00D31BEA">
        <w:rPr>
          <w:rFonts w:eastAsiaTheme="minorHAnsi"/>
        </w:rPr>
        <w:t>, and</w:t>
      </w:r>
      <w:r w:rsidR="00A65376" w:rsidRPr="00D31BEA">
        <w:rPr>
          <w:rFonts w:eastAsiaTheme="minorHAnsi"/>
        </w:rPr>
        <w:t xml:space="preserve"> decided that “Eritrea </w:t>
      </w:r>
      <w:r w:rsidR="00A65376" w:rsidRPr="00D31BEA">
        <w:rPr>
          <w:rFonts w:eastAsiaTheme="minorHAnsi"/>
        </w:rPr>
        <w:lastRenderedPageBreak/>
        <w:t>shall cease using extortion, threats of violence, fraud and other illicit means to collect taxes outside of Eritrea from its nationals or other individuals of Eritrean descent.”</w:t>
      </w:r>
      <w:r w:rsidR="00A65376" w:rsidRPr="005404F3">
        <w:rPr>
          <w:rFonts w:eastAsiaTheme="minorHAnsi"/>
          <w:vertAlign w:val="superscript"/>
        </w:rPr>
        <w:footnoteReference w:id="37"/>
      </w:r>
      <w:r w:rsidR="007A51CA" w:rsidRPr="00D31BEA">
        <w:rPr>
          <w:rFonts w:eastAsiaTheme="minorHAnsi"/>
        </w:rPr>
        <w:t xml:space="preserve"> </w:t>
      </w:r>
    </w:p>
    <w:p w14:paraId="37DE3833" w14:textId="580ACF77" w:rsidR="00A65376" w:rsidRPr="00435087" w:rsidRDefault="00435087" w:rsidP="00435087">
      <w:pPr>
        <w:pStyle w:val="HChG"/>
      </w:pPr>
      <w:r>
        <w:tab/>
      </w:r>
      <w:r w:rsidR="00214EFD" w:rsidRPr="00435087">
        <w:t>VI.</w:t>
      </w:r>
      <w:r w:rsidR="00214EFD" w:rsidRPr="00435087">
        <w:tab/>
      </w:r>
      <w:r w:rsidR="00A65376" w:rsidRPr="00435087">
        <w:t xml:space="preserve">Eritrea’s engagement with external actors on human rights </w:t>
      </w:r>
    </w:p>
    <w:p w14:paraId="631EBF5D" w14:textId="31C5F926" w:rsidR="00A65376" w:rsidRPr="00435087" w:rsidRDefault="00435087" w:rsidP="00435087">
      <w:pPr>
        <w:pStyle w:val="H1G"/>
      </w:pPr>
      <w:r>
        <w:tab/>
      </w:r>
      <w:r w:rsidR="00214EFD" w:rsidRPr="00435087">
        <w:t>A.</w:t>
      </w:r>
      <w:r w:rsidR="00214EFD" w:rsidRPr="00435087">
        <w:tab/>
      </w:r>
      <w:r w:rsidR="00A65376" w:rsidRPr="00435087">
        <w:t xml:space="preserve">Scrutiny by international and regional human rights mechanisms </w:t>
      </w:r>
    </w:p>
    <w:p w14:paraId="0036AD31" w14:textId="39CCA3BC"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43.</w:t>
      </w:r>
      <w:r w:rsidRPr="00A65376">
        <w:rPr>
          <w:rFonts w:eastAsiaTheme="minorHAnsi"/>
        </w:rPr>
        <w:tab/>
      </w:r>
      <w:r w:rsidR="000169A8">
        <w:rPr>
          <w:rFonts w:eastAsiaTheme="minorHAnsi"/>
        </w:rPr>
        <w:t>In November 2016,</w:t>
      </w:r>
      <w:r w:rsidR="00A65376" w:rsidRPr="00A65376">
        <w:rPr>
          <w:rFonts w:eastAsiaTheme="minorHAnsi"/>
        </w:rPr>
        <w:t xml:space="preserve"> the </w:t>
      </w:r>
      <w:r w:rsidR="00A65376" w:rsidRPr="00EA6643">
        <w:rPr>
          <w:rFonts w:eastAsiaTheme="minorHAnsi"/>
        </w:rPr>
        <w:t>African Commission on Human and Peoples’</w:t>
      </w:r>
      <w:r w:rsidR="00A65376" w:rsidRPr="00A65376">
        <w:rPr>
          <w:rFonts w:eastAsiaTheme="minorHAnsi"/>
        </w:rPr>
        <w:t xml:space="preserve"> Rights (African </w:t>
      </w:r>
      <w:r w:rsidR="00A65376" w:rsidRPr="00107891">
        <w:rPr>
          <w:rFonts w:eastAsiaTheme="minorHAnsi"/>
        </w:rPr>
        <w:t xml:space="preserve">Commission) </w:t>
      </w:r>
      <w:r w:rsidR="0013676C">
        <w:rPr>
          <w:rFonts w:eastAsiaTheme="minorHAnsi"/>
        </w:rPr>
        <w:t>released</w:t>
      </w:r>
      <w:r w:rsidR="00A65376" w:rsidRPr="00107891">
        <w:rPr>
          <w:rFonts w:eastAsiaTheme="minorHAnsi"/>
        </w:rPr>
        <w:t xml:space="preserve"> </w:t>
      </w:r>
      <w:r w:rsidR="00EA6643" w:rsidRPr="00107891">
        <w:rPr>
          <w:rFonts w:eastAsiaTheme="minorHAnsi"/>
        </w:rPr>
        <w:t xml:space="preserve">its decision relating to </w:t>
      </w:r>
      <w:r w:rsidR="00A65376" w:rsidRPr="00107891">
        <w:rPr>
          <w:rFonts w:eastAsiaTheme="minorHAnsi"/>
        </w:rPr>
        <w:t xml:space="preserve">Communication 428/12 – </w:t>
      </w:r>
      <w:r w:rsidR="00A65376" w:rsidRPr="00107891">
        <w:rPr>
          <w:rFonts w:eastAsiaTheme="minorHAnsi"/>
          <w:i/>
        </w:rPr>
        <w:t>Dawit Isaak</w:t>
      </w:r>
      <w:r w:rsidR="00A65376" w:rsidRPr="00107891">
        <w:rPr>
          <w:rFonts w:eastAsiaTheme="minorHAnsi"/>
        </w:rPr>
        <w:t xml:space="preserve"> v. </w:t>
      </w:r>
      <w:r w:rsidR="00A65376" w:rsidRPr="00107891">
        <w:rPr>
          <w:rFonts w:eastAsiaTheme="minorHAnsi"/>
          <w:i/>
        </w:rPr>
        <w:t>Eritrea</w:t>
      </w:r>
      <w:r w:rsidR="00A65376" w:rsidRPr="00107891">
        <w:rPr>
          <w:rFonts w:eastAsiaTheme="minorHAnsi"/>
        </w:rPr>
        <w:t>, regarding the arrest of the Eritrea</w:t>
      </w:r>
      <w:r w:rsidR="00195B02" w:rsidRPr="00107891">
        <w:rPr>
          <w:rFonts w:eastAsiaTheme="minorHAnsi"/>
        </w:rPr>
        <w:t>n</w:t>
      </w:r>
      <w:r w:rsidR="00A65376" w:rsidRPr="00107891">
        <w:rPr>
          <w:rFonts w:eastAsiaTheme="minorHAnsi"/>
        </w:rPr>
        <w:t>-Swedish journalist Dawit Isaak by Eritrean police on 23 September 2001</w:t>
      </w:r>
      <w:r w:rsidR="00621642" w:rsidRPr="00107891">
        <w:rPr>
          <w:rFonts w:eastAsiaTheme="minorHAnsi"/>
        </w:rPr>
        <w:t xml:space="preserve">. Since that date, </w:t>
      </w:r>
      <w:r w:rsidR="006D32B1" w:rsidRPr="00107891">
        <w:rPr>
          <w:rFonts w:eastAsiaTheme="minorHAnsi"/>
        </w:rPr>
        <w:t xml:space="preserve">Dawit </w:t>
      </w:r>
      <w:r w:rsidR="00621642" w:rsidRPr="00107891">
        <w:rPr>
          <w:rFonts w:eastAsiaTheme="minorHAnsi"/>
        </w:rPr>
        <w:t>Isaak</w:t>
      </w:r>
      <w:r w:rsidR="00D769B7" w:rsidRPr="00107891">
        <w:rPr>
          <w:rFonts w:eastAsiaTheme="minorHAnsi"/>
        </w:rPr>
        <w:t xml:space="preserve">, </w:t>
      </w:r>
      <w:r w:rsidR="00621642" w:rsidRPr="00107891">
        <w:rPr>
          <w:rFonts w:eastAsiaTheme="minorHAnsi"/>
        </w:rPr>
        <w:t>held in</w:t>
      </w:r>
      <w:r w:rsidR="00A65376" w:rsidRPr="00107891">
        <w:rPr>
          <w:rFonts w:eastAsiaTheme="minorHAnsi"/>
        </w:rPr>
        <w:t xml:space="preserve"> </w:t>
      </w:r>
      <w:proofErr w:type="gramStart"/>
      <w:r w:rsidR="00A65376" w:rsidRPr="00107891">
        <w:rPr>
          <w:rFonts w:eastAsiaTheme="minorHAnsi"/>
          <w:i/>
        </w:rPr>
        <w:t>incommunicado</w:t>
      </w:r>
      <w:proofErr w:type="gramEnd"/>
      <w:r w:rsidR="00A65376" w:rsidRPr="00107891">
        <w:rPr>
          <w:rFonts w:eastAsiaTheme="minorHAnsi"/>
          <w:i/>
        </w:rPr>
        <w:t xml:space="preserve"> detention</w:t>
      </w:r>
      <w:r w:rsidR="00A65376" w:rsidRPr="00107891">
        <w:rPr>
          <w:rFonts w:eastAsiaTheme="minorHAnsi"/>
        </w:rPr>
        <w:t xml:space="preserve"> in an undisclosed</w:t>
      </w:r>
      <w:r w:rsidR="00A65376" w:rsidRPr="00A65376">
        <w:rPr>
          <w:rFonts w:eastAsiaTheme="minorHAnsi"/>
        </w:rPr>
        <w:t xml:space="preserve"> location</w:t>
      </w:r>
      <w:r w:rsidR="00621642">
        <w:rPr>
          <w:rFonts w:eastAsiaTheme="minorHAnsi"/>
        </w:rPr>
        <w:t xml:space="preserve">, </w:t>
      </w:r>
      <w:r w:rsidR="001604A9">
        <w:rPr>
          <w:rFonts w:eastAsiaTheme="minorHAnsi"/>
        </w:rPr>
        <w:t xml:space="preserve">has </w:t>
      </w:r>
      <w:r w:rsidR="001604A9" w:rsidRPr="00A65376">
        <w:rPr>
          <w:rFonts w:eastAsiaTheme="minorHAnsi"/>
        </w:rPr>
        <w:t>never</w:t>
      </w:r>
      <w:r w:rsidR="00A65376" w:rsidRPr="00A65376">
        <w:rPr>
          <w:rFonts w:eastAsiaTheme="minorHAnsi"/>
        </w:rPr>
        <w:t xml:space="preserve"> been charged with any offen</w:t>
      </w:r>
      <w:r w:rsidR="00801395">
        <w:rPr>
          <w:rFonts w:eastAsiaTheme="minorHAnsi"/>
        </w:rPr>
        <w:t>c</w:t>
      </w:r>
      <w:r w:rsidR="00A65376" w:rsidRPr="00A65376">
        <w:rPr>
          <w:rFonts w:eastAsiaTheme="minorHAnsi"/>
        </w:rPr>
        <w:t xml:space="preserve">e, and </w:t>
      </w:r>
      <w:r w:rsidR="00621642">
        <w:rPr>
          <w:rFonts w:eastAsiaTheme="minorHAnsi"/>
        </w:rPr>
        <w:t xml:space="preserve">has never </w:t>
      </w:r>
      <w:r w:rsidR="00A65376" w:rsidRPr="00A65376">
        <w:rPr>
          <w:rFonts w:eastAsiaTheme="minorHAnsi"/>
        </w:rPr>
        <w:t xml:space="preserve">been brought before a magistrate </w:t>
      </w:r>
      <w:r w:rsidR="00621642">
        <w:rPr>
          <w:rFonts w:eastAsiaTheme="minorHAnsi"/>
        </w:rPr>
        <w:t>or</w:t>
      </w:r>
      <w:r w:rsidR="00A65376" w:rsidRPr="00A65376">
        <w:rPr>
          <w:rFonts w:eastAsiaTheme="minorHAnsi"/>
        </w:rPr>
        <w:t xml:space="preserve"> allowed access to counsel. In Communication 428/12, the African Commission reiterated its </w:t>
      </w:r>
      <w:r w:rsidR="004166A4">
        <w:rPr>
          <w:rFonts w:eastAsiaTheme="minorHAnsi"/>
        </w:rPr>
        <w:t xml:space="preserve">decision in </w:t>
      </w:r>
      <w:r w:rsidR="00A65376" w:rsidRPr="00A65376">
        <w:rPr>
          <w:rFonts w:eastAsiaTheme="minorHAnsi"/>
        </w:rPr>
        <w:t xml:space="preserve">Communication 275/03 – </w:t>
      </w:r>
      <w:r w:rsidR="00A65376" w:rsidRPr="000169A8">
        <w:rPr>
          <w:rFonts w:eastAsiaTheme="minorHAnsi"/>
          <w:i/>
        </w:rPr>
        <w:t>Article 19</w:t>
      </w:r>
      <w:r w:rsidR="00A65376" w:rsidRPr="00A65376">
        <w:rPr>
          <w:rFonts w:eastAsiaTheme="minorHAnsi"/>
        </w:rPr>
        <w:t xml:space="preserve"> </w:t>
      </w:r>
      <w:r w:rsidR="00A65376" w:rsidRPr="004B51BB">
        <w:rPr>
          <w:rFonts w:eastAsiaTheme="minorHAnsi"/>
          <w:i/>
        </w:rPr>
        <w:t>v.</w:t>
      </w:r>
      <w:r w:rsidR="00A65376" w:rsidRPr="00A65376">
        <w:rPr>
          <w:rFonts w:eastAsiaTheme="minorHAnsi"/>
        </w:rPr>
        <w:t xml:space="preserve"> </w:t>
      </w:r>
      <w:r w:rsidR="00A65376" w:rsidRPr="000169A8">
        <w:rPr>
          <w:rFonts w:eastAsiaTheme="minorHAnsi"/>
          <w:i/>
        </w:rPr>
        <w:t>Eritrea</w:t>
      </w:r>
      <w:r w:rsidR="00A65376" w:rsidRPr="00A65376">
        <w:rPr>
          <w:rFonts w:eastAsiaTheme="minorHAnsi"/>
        </w:rPr>
        <w:t>,</w:t>
      </w:r>
      <w:r w:rsidR="004166A4">
        <w:rPr>
          <w:rFonts w:eastAsiaTheme="minorHAnsi"/>
        </w:rPr>
        <w:t xml:space="preserve"> recommending the release of Dawit Isaak</w:t>
      </w:r>
      <w:r w:rsidR="00801395">
        <w:rPr>
          <w:rFonts w:eastAsiaTheme="minorHAnsi"/>
        </w:rPr>
        <w:t xml:space="preserve"> and all others held arbitrarily</w:t>
      </w:r>
      <w:r w:rsidR="004166A4">
        <w:rPr>
          <w:rFonts w:eastAsiaTheme="minorHAnsi"/>
        </w:rPr>
        <w:t xml:space="preserve">. </w:t>
      </w:r>
      <w:r w:rsidR="004D06D0">
        <w:rPr>
          <w:rFonts w:eastAsiaTheme="minorHAnsi"/>
        </w:rPr>
        <w:t xml:space="preserve">It had </w:t>
      </w:r>
      <w:r w:rsidR="00A65376" w:rsidRPr="00A65376">
        <w:rPr>
          <w:rFonts w:eastAsiaTheme="minorHAnsi"/>
        </w:rPr>
        <w:t xml:space="preserve">found </w:t>
      </w:r>
      <w:r w:rsidR="000C7A59">
        <w:rPr>
          <w:rFonts w:eastAsiaTheme="minorHAnsi"/>
        </w:rPr>
        <w:t xml:space="preserve">that Eritrea, as State Party to the African Charter, breached </w:t>
      </w:r>
      <w:r w:rsidR="00A65376" w:rsidRPr="00A65376">
        <w:rPr>
          <w:rFonts w:eastAsiaTheme="minorHAnsi"/>
        </w:rPr>
        <w:t xml:space="preserve">several </w:t>
      </w:r>
      <w:r w:rsidR="000C7A59">
        <w:rPr>
          <w:rFonts w:eastAsiaTheme="minorHAnsi"/>
        </w:rPr>
        <w:t xml:space="preserve">Charter </w:t>
      </w:r>
      <w:r w:rsidR="00A65376" w:rsidRPr="00A65376">
        <w:rPr>
          <w:rFonts w:eastAsiaTheme="minorHAnsi"/>
        </w:rPr>
        <w:t>provisions</w:t>
      </w:r>
      <w:r w:rsidR="00621642">
        <w:rPr>
          <w:rFonts w:eastAsiaTheme="minorHAnsi"/>
        </w:rPr>
        <w:t>. Consequently, it</w:t>
      </w:r>
      <w:r w:rsidR="00D769B7">
        <w:rPr>
          <w:rFonts w:eastAsiaTheme="minorHAnsi"/>
        </w:rPr>
        <w:t xml:space="preserve"> ordered t</w:t>
      </w:r>
      <w:r w:rsidR="00A65376" w:rsidRPr="00A65376">
        <w:rPr>
          <w:rFonts w:eastAsiaTheme="minorHAnsi"/>
        </w:rPr>
        <w:t xml:space="preserve">he Government of Eritrea to release or to bring to a speedy and fair trial the 18 journalists </w:t>
      </w:r>
      <w:r w:rsidR="00D769B7">
        <w:rPr>
          <w:rFonts w:eastAsiaTheme="minorHAnsi"/>
        </w:rPr>
        <w:t xml:space="preserve">detained since September 2001, </w:t>
      </w:r>
      <w:r w:rsidR="00621642">
        <w:rPr>
          <w:rFonts w:eastAsiaTheme="minorHAnsi"/>
        </w:rPr>
        <w:t>including</w:t>
      </w:r>
      <w:r w:rsidR="00D769B7">
        <w:rPr>
          <w:rFonts w:eastAsiaTheme="minorHAnsi"/>
        </w:rPr>
        <w:t xml:space="preserve"> Dawit Isaak. The African Commission also </w:t>
      </w:r>
      <w:r w:rsidR="00A65376" w:rsidRPr="00A65376">
        <w:rPr>
          <w:rFonts w:eastAsiaTheme="minorHAnsi"/>
        </w:rPr>
        <w:t>recommended that the detainees be granted immediate access to their fam</w:t>
      </w:r>
      <w:r w:rsidR="00D769B7">
        <w:rPr>
          <w:rFonts w:eastAsiaTheme="minorHAnsi"/>
        </w:rPr>
        <w:t>ilies and legal representatives</w:t>
      </w:r>
      <w:r w:rsidR="00A65376" w:rsidRPr="00A65376">
        <w:rPr>
          <w:rFonts w:eastAsiaTheme="minorHAnsi"/>
        </w:rPr>
        <w:t xml:space="preserve"> and </w:t>
      </w:r>
      <w:r w:rsidR="00621642">
        <w:rPr>
          <w:rFonts w:eastAsiaTheme="minorHAnsi"/>
        </w:rPr>
        <w:t xml:space="preserve">indicated </w:t>
      </w:r>
      <w:r w:rsidR="00A65376" w:rsidRPr="00A65376">
        <w:rPr>
          <w:rFonts w:eastAsiaTheme="minorHAnsi"/>
        </w:rPr>
        <w:t xml:space="preserve">that the Government of Eritrea </w:t>
      </w:r>
      <w:r w:rsidR="00801395">
        <w:rPr>
          <w:rFonts w:eastAsiaTheme="minorHAnsi"/>
        </w:rPr>
        <w:t xml:space="preserve">should </w:t>
      </w:r>
      <w:r w:rsidR="00A65376" w:rsidRPr="00A65376">
        <w:rPr>
          <w:rFonts w:eastAsiaTheme="minorHAnsi"/>
        </w:rPr>
        <w:t>take appropriate measure</w:t>
      </w:r>
      <w:r w:rsidR="00D769B7">
        <w:rPr>
          <w:rFonts w:eastAsiaTheme="minorHAnsi"/>
        </w:rPr>
        <w:t>s</w:t>
      </w:r>
      <w:r w:rsidR="00A65376" w:rsidRPr="00A65376">
        <w:rPr>
          <w:rFonts w:eastAsiaTheme="minorHAnsi"/>
        </w:rPr>
        <w:t xml:space="preserve"> to ensure payment of compensation to the </w:t>
      </w:r>
      <w:r w:rsidR="00621642">
        <w:rPr>
          <w:rFonts w:eastAsiaTheme="minorHAnsi"/>
        </w:rPr>
        <w:t>victims o</w:t>
      </w:r>
      <w:r w:rsidR="00D769B7">
        <w:rPr>
          <w:rFonts w:eastAsiaTheme="minorHAnsi"/>
        </w:rPr>
        <w:t>f</w:t>
      </w:r>
      <w:r w:rsidR="00621642">
        <w:rPr>
          <w:rFonts w:eastAsiaTheme="minorHAnsi"/>
        </w:rPr>
        <w:t xml:space="preserve"> arbitrary arrest and enforced </w:t>
      </w:r>
      <w:r w:rsidR="006D32B1">
        <w:rPr>
          <w:rFonts w:eastAsiaTheme="minorHAnsi"/>
        </w:rPr>
        <w:t>disappearance</w:t>
      </w:r>
      <w:r w:rsidR="00A65376" w:rsidRPr="00A65376">
        <w:rPr>
          <w:rFonts w:eastAsiaTheme="minorHAnsi"/>
        </w:rPr>
        <w:t xml:space="preserve">. The African Commission </w:t>
      </w:r>
      <w:r w:rsidR="00621642">
        <w:rPr>
          <w:rFonts w:eastAsiaTheme="minorHAnsi"/>
        </w:rPr>
        <w:t>further noted with regret that</w:t>
      </w:r>
      <w:r w:rsidR="00A65376" w:rsidRPr="00A65376">
        <w:rPr>
          <w:rFonts w:eastAsiaTheme="minorHAnsi"/>
        </w:rPr>
        <w:t xml:space="preserve"> Eritrea</w:t>
      </w:r>
      <w:r w:rsidR="00621642">
        <w:rPr>
          <w:rFonts w:eastAsiaTheme="minorHAnsi"/>
        </w:rPr>
        <w:t xml:space="preserve"> had</w:t>
      </w:r>
      <w:r w:rsidR="00A65376" w:rsidRPr="00A65376">
        <w:rPr>
          <w:rFonts w:eastAsiaTheme="minorHAnsi"/>
        </w:rPr>
        <w:t xml:space="preserve"> fail</w:t>
      </w:r>
      <w:r w:rsidR="00621642">
        <w:rPr>
          <w:rFonts w:eastAsiaTheme="minorHAnsi"/>
        </w:rPr>
        <w:t>ed</w:t>
      </w:r>
      <w:r w:rsidR="00A65376" w:rsidRPr="00A65376">
        <w:rPr>
          <w:rFonts w:eastAsiaTheme="minorHAnsi"/>
        </w:rPr>
        <w:t xml:space="preserve"> to implement its previous decision</w:t>
      </w:r>
      <w:r w:rsidR="004D06D0">
        <w:rPr>
          <w:rFonts w:eastAsiaTheme="minorHAnsi"/>
        </w:rPr>
        <w:t xml:space="preserve"> given in 2003</w:t>
      </w:r>
      <w:r w:rsidR="00A65376" w:rsidRPr="00A65376">
        <w:rPr>
          <w:rFonts w:eastAsiaTheme="minorHAnsi"/>
        </w:rPr>
        <w:t xml:space="preserve">, </w:t>
      </w:r>
      <w:r w:rsidR="00621642">
        <w:rPr>
          <w:rFonts w:eastAsiaTheme="minorHAnsi"/>
        </w:rPr>
        <w:t>and that</w:t>
      </w:r>
      <w:r w:rsidR="00D769B7">
        <w:rPr>
          <w:rFonts w:eastAsiaTheme="minorHAnsi"/>
        </w:rPr>
        <w:t xml:space="preserve"> as a result D</w:t>
      </w:r>
      <w:r w:rsidR="00A65376" w:rsidRPr="00A65376">
        <w:rPr>
          <w:rFonts w:eastAsiaTheme="minorHAnsi"/>
        </w:rPr>
        <w:t>awit Isaak</w:t>
      </w:r>
      <w:r w:rsidR="00621642">
        <w:rPr>
          <w:rFonts w:eastAsiaTheme="minorHAnsi"/>
        </w:rPr>
        <w:t xml:space="preserve"> had</w:t>
      </w:r>
      <w:r w:rsidR="00A65376" w:rsidRPr="00A65376">
        <w:rPr>
          <w:rFonts w:eastAsiaTheme="minorHAnsi"/>
        </w:rPr>
        <w:t xml:space="preserve"> be</w:t>
      </w:r>
      <w:r w:rsidR="00D769B7">
        <w:rPr>
          <w:rFonts w:eastAsiaTheme="minorHAnsi"/>
        </w:rPr>
        <w:t xml:space="preserve">en held </w:t>
      </w:r>
      <w:r w:rsidR="00D769B7" w:rsidRPr="004B51BB">
        <w:rPr>
          <w:rFonts w:eastAsiaTheme="minorHAnsi"/>
          <w:i/>
        </w:rPr>
        <w:t>incommunicado</w:t>
      </w:r>
      <w:r w:rsidR="00D769B7">
        <w:rPr>
          <w:rFonts w:eastAsiaTheme="minorHAnsi"/>
        </w:rPr>
        <w:t xml:space="preserve"> for thirteen</w:t>
      </w:r>
      <w:r w:rsidR="00DC5FF8">
        <w:rPr>
          <w:rStyle w:val="FootnoteReference"/>
          <w:rFonts w:eastAsiaTheme="minorHAnsi"/>
        </w:rPr>
        <w:footnoteReference w:id="38"/>
      </w:r>
      <w:r w:rsidR="00D769B7">
        <w:rPr>
          <w:rFonts w:eastAsiaTheme="minorHAnsi"/>
        </w:rPr>
        <w:t xml:space="preserve"> years.</w:t>
      </w:r>
      <w:r w:rsidR="00A65376" w:rsidRPr="00A65376">
        <w:rPr>
          <w:rFonts w:eastAsiaTheme="minorHAnsi"/>
        </w:rPr>
        <w:t xml:space="preserve"> </w:t>
      </w:r>
    </w:p>
    <w:p w14:paraId="726857B8" w14:textId="506124C6" w:rsidR="00735420" w:rsidRPr="00735420" w:rsidRDefault="00214EFD" w:rsidP="00214EFD">
      <w:pPr>
        <w:pStyle w:val="SingleTxtG"/>
        <w:suppressAutoHyphens w:val="0"/>
        <w:autoSpaceDE w:val="0"/>
        <w:autoSpaceDN w:val="0"/>
        <w:adjustRightInd w:val="0"/>
        <w:spacing w:line="240" w:lineRule="auto"/>
        <w:rPr>
          <w:rFonts w:eastAsiaTheme="minorHAnsi"/>
        </w:rPr>
      </w:pPr>
      <w:r w:rsidRPr="00735420">
        <w:rPr>
          <w:rFonts w:eastAsiaTheme="minorHAnsi"/>
        </w:rPr>
        <w:t>44.</w:t>
      </w:r>
      <w:r w:rsidRPr="00735420">
        <w:rPr>
          <w:rFonts w:eastAsiaTheme="minorHAnsi"/>
        </w:rPr>
        <w:tab/>
      </w:r>
      <w:r w:rsidR="00735420" w:rsidRPr="00735420">
        <w:rPr>
          <w:rFonts w:eastAsiaTheme="minorHAnsi"/>
        </w:rPr>
        <w:t>The African</w:t>
      </w:r>
      <w:r w:rsidR="00A65376" w:rsidRPr="00735420">
        <w:rPr>
          <w:rFonts w:eastAsiaTheme="minorHAnsi"/>
        </w:rPr>
        <w:t xml:space="preserve"> Commission asked </w:t>
      </w:r>
      <w:r w:rsidR="00735420" w:rsidRPr="00735420">
        <w:rPr>
          <w:rFonts w:eastAsiaTheme="minorHAnsi"/>
        </w:rPr>
        <w:t>the Government of Eritrea</w:t>
      </w:r>
      <w:r w:rsidR="00A65376" w:rsidRPr="00735420">
        <w:rPr>
          <w:rFonts w:eastAsiaTheme="minorHAnsi"/>
        </w:rPr>
        <w:t xml:space="preserve"> to report back on </w:t>
      </w:r>
      <w:r w:rsidR="004B51BB">
        <w:rPr>
          <w:rFonts w:eastAsiaTheme="minorHAnsi"/>
        </w:rPr>
        <w:t xml:space="preserve">the </w:t>
      </w:r>
      <w:r w:rsidR="00A65376" w:rsidRPr="00735420">
        <w:rPr>
          <w:rFonts w:eastAsiaTheme="minorHAnsi"/>
        </w:rPr>
        <w:t xml:space="preserve">implementation of decision </w:t>
      </w:r>
      <w:r w:rsidR="004D6630">
        <w:rPr>
          <w:rFonts w:eastAsiaTheme="minorHAnsi"/>
        </w:rPr>
        <w:t xml:space="preserve">428/12 </w:t>
      </w:r>
      <w:r w:rsidR="00A65376" w:rsidRPr="00735420">
        <w:rPr>
          <w:rFonts w:eastAsiaTheme="minorHAnsi"/>
        </w:rPr>
        <w:t>within 180 days, according to Rule 112</w:t>
      </w:r>
      <w:r w:rsidR="00296B54">
        <w:rPr>
          <w:rFonts w:eastAsiaTheme="minorHAnsi"/>
        </w:rPr>
        <w:t xml:space="preserve"> </w:t>
      </w:r>
      <w:r w:rsidR="00A65376" w:rsidRPr="00735420">
        <w:rPr>
          <w:rFonts w:eastAsiaTheme="minorHAnsi"/>
        </w:rPr>
        <w:t>(2) of the Commission’s Rule of Procedure</w:t>
      </w:r>
      <w:r w:rsidR="0000058F">
        <w:rPr>
          <w:rFonts w:eastAsiaTheme="minorHAnsi"/>
        </w:rPr>
        <w:t>.</w:t>
      </w:r>
      <w:r w:rsidR="00735420" w:rsidRPr="00735420">
        <w:rPr>
          <w:rFonts w:eastAsiaTheme="minorHAnsi"/>
        </w:rPr>
        <w:t xml:space="preserve"> </w:t>
      </w:r>
      <w:r w:rsidR="0000058F">
        <w:rPr>
          <w:rFonts w:eastAsiaTheme="minorHAnsi"/>
        </w:rPr>
        <w:t>T</w:t>
      </w:r>
      <w:r w:rsidR="00735420" w:rsidRPr="00735420">
        <w:rPr>
          <w:rFonts w:eastAsiaTheme="minorHAnsi"/>
        </w:rPr>
        <w:t xml:space="preserve">he Government </w:t>
      </w:r>
      <w:r w:rsidR="00735420">
        <w:rPr>
          <w:rFonts w:eastAsiaTheme="minorHAnsi"/>
        </w:rPr>
        <w:t xml:space="preserve">has </w:t>
      </w:r>
      <w:r w:rsidR="00735420" w:rsidRPr="00735420">
        <w:rPr>
          <w:rFonts w:eastAsiaTheme="minorHAnsi"/>
        </w:rPr>
        <w:t>failed to do</w:t>
      </w:r>
      <w:r w:rsidR="0000058F">
        <w:rPr>
          <w:rFonts w:eastAsiaTheme="minorHAnsi"/>
        </w:rPr>
        <w:t xml:space="preserve"> so</w:t>
      </w:r>
      <w:r w:rsidR="00735420" w:rsidRPr="00735420">
        <w:rPr>
          <w:rFonts w:eastAsiaTheme="minorHAnsi"/>
        </w:rPr>
        <w:t xml:space="preserve">. </w:t>
      </w:r>
    </w:p>
    <w:p w14:paraId="059A15A0" w14:textId="6510CBA3" w:rsidR="00A65376" w:rsidRPr="00735420" w:rsidRDefault="00214EFD" w:rsidP="00214EFD">
      <w:pPr>
        <w:pStyle w:val="SingleTxtG"/>
        <w:suppressAutoHyphens w:val="0"/>
        <w:autoSpaceDE w:val="0"/>
        <w:autoSpaceDN w:val="0"/>
        <w:adjustRightInd w:val="0"/>
        <w:spacing w:line="240" w:lineRule="auto"/>
        <w:rPr>
          <w:rFonts w:eastAsiaTheme="minorHAnsi"/>
        </w:rPr>
      </w:pPr>
      <w:r w:rsidRPr="00735420">
        <w:rPr>
          <w:rFonts w:eastAsiaTheme="minorHAnsi"/>
        </w:rPr>
        <w:t>45.</w:t>
      </w:r>
      <w:r w:rsidRPr="00735420">
        <w:rPr>
          <w:rFonts w:eastAsiaTheme="minorHAnsi"/>
        </w:rPr>
        <w:tab/>
      </w:r>
      <w:r w:rsidR="00A65376" w:rsidRPr="00735420">
        <w:rPr>
          <w:rFonts w:eastAsiaTheme="minorHAnsi"/>
        </w:rPr>
        <w:t xml:space="preserve">In May 2017, </w:t>
      </w:r>
      <w:proofErr w:type="spellStart"/>
      <w:r w:rsidR="00A65376" w:rsidRPr="00735420">
        <w:rPr>
          <w:rFonts w:eastAsiaTheme="minorHAnsi"/>
        </w:rPr>
        <w:t>Dawit</w:t>
      </w:r>
      <w:proofErr w:type="spellEnd"/>
      <w:r w:rsidR="00A65376" w:rsidRPr="00735420">
        <w:rPr>
          <w:rFonts w:eastAsiaTheme="minorHAnsi"/>
        </w:rPr>
        <w:t xml:space="preserve"> Isaak was awarded the UNESCO/Guillermo Cano World Press Freedom Prize 2017 in recognition of his courage, resistance and commitment to freedom of expression. Cilla Benkö, the President of the jury noted that Dawit Isaak was among those who have persevered to shed light in the dark spaces, keeping their communities informed against all odds. Noting that Dawit Isaak has spent nearly 16 years in jail, without charge or trial, she expressed the hope that with the award the world </w:t>
      </w:r>
      <w:r w:rsidR="00284B12">
        <w:rPr>
          <w:rFonts w:eastAsiaTheme="minorHAnsi"/>
        </w:rPr>
        <w:t>will say, ‘Free Dawit Isaak Now</w:t>
      </w:r>
      <w:r w:rsidR="00A65376" w:rsidRPr="00735420">
        <w:rPr>
          <w:rFonts w:eastAsiaTheme="minorHAnsi"/>
        </w:rPr>
        <w:t>’</w:t>
      </w:r>
      <w:r w:rsidR="00284B12">
        <w:rPr>
          <w:rFonts w:eastAsiaTheme="minorHAnsi"/>
        </w:rPr>
        <w:t>.</w:t>
      </w:r>
    </w:p>
    <w:p w14:paraId="033C604A" w14:textId="2FD6F8BA"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46.</w:t>
      </w:r>
      <w:r w:rsidRPr="00A65376">
        <w:rPr>
          <w:rFonts w:eastAsiaTheme="minorHAnsi"/>
        </w:rPr>
        <w:tab/>
      </w:r>
      <w:r w:rsidR="00A65376" w:rsidRPr="00A65376">
        <w:rPr>
          <w:rFonts w:eastAsiaTheme="minorHAnsi"/>
        </w:rPr>
        <w:t>In January 2017, the African Committee of Experts on the Rights and Welfare of the Child (</w:t>
      </w:r>
      <w:r w:rsidR="00DC5FF8">
        <w:rPr>
          <w:rFonts w:eastAsiaTheme="minorHAnsi"/>
        </w:rPr>
        <w:t>African Committee</w:t>
      </w:r>
      <w:r w:rsidR="00A65376" w:rsidRPr="00A65376">
        <w:rPr>
          <w:rFonts w:eastAsiaTheme="minorHAnsi"/>
        </w:rPr>
        <w:t xml:space="preserve">) issued its concluding recommendations on the State of Eritrea’s report on the status of implementation of the African Charter on the Rights and Welfare of the Child. The </w:t>
      </w:r>
      <w:r w:rsidR="004071BD">
        <w:rPr>
          <w:rFonts w:eastAsiaTheme="minorHAnsi"/>
        </w:rPr>
        <w:t xml:space="preserve">African </w:t>
      </w:r>
      <w:r w:rsidR="00A65376" w:rsidRPr="00A65376">
        <w:rPr>
          <w:rFonts w:eastAsiaTheme="minorHAnsi"/>
        </w:rPr>
        <w:t xml:space="preserve">Committee noted measures to attain the Millennium Development Goals but regretted that data to track progress was not available. The </w:t>
      </w:r>
      <w:r w:rsidR="004071BD">
        <w:rPr>
          <w:rFonts w:eastAsiaTheme="minorHAnsi"/>
        </w:rPr>
        <w:t xml:space="preserve">African </w:t>
      </w:r>
      <w:r w:rsidR="00A65376" w:rsidRPr="00A65376">
        <w:rPr>
          <w:rFonts w:eastAsiaTheme="minorHAnsi"/>
        </w:rPr>
        <w:t>Committee raised a number of serious concerns with regard to the rights of children. It noted that children at the Sawa Military Training Camp continued to be subject</w:t>
      </w:r>
      <w:r w:rsidR="001604A9">
        <w:rPr>
          <w:rFonts w:eastAsiaTheme="minorHAnsi"/>
        </w:rPr>
        <w:t>ed</w:t>
      </w:r>
      <w:r w:rsidR="00A65376" w:rsidRPr="00A65376">
        <w:rPr>
          <w:rFonts w:eastAsiaTheme="minorHAnsi"/>
        </w:rPr>
        <w:t xml:space="preserve"> to acts amounting to torture, inhuman, degrading treatment and to corporal punishment; and that children of particular religious groups, including the Jehovah Witnesses, were not able to enjoy the benefits of the freedom of religion. The </w:t>
      </w:r>
      <w:r w:rsidR="004071BD">
        <w:rPr>
          <w:rFonts w:eastAsiaTheme="minorHAnsi"/>
        </w:rPr>
        <w:t xml:space="preserve">African </w:t>
      </w:r>
      <w:r w:rsidR="00A65376" w:rsidRPr="00A65376">
        <w:rPr>
          <w:rFonts w:eastAsiaTheme="minorHAnsi"/>
        </w:rPr>
        <w:t xml:space="preserve">Committee noted with concern the number of children involved in child labour, which in 2000 was estimated by the International Labour Organisation (ILO) to be 183,000 children. Regarding reports of forced conscription of children, the </w:t>
      </w:r>
      <w:r w:rsidR="004071BD">
        <w:rPr>
          <w:rFonts w:eastAsiaTheme="minorHAnsi"/>
        </w:rPr>
        <w:t xml:space="preserve">African </w:t>
      </w:r>
      <w:r w:rsidR="00A65376" w:rsidRPr="00A65376">
        <w:rPr>
          <w:rFonts w:eastAsiaTheme="minorHAnsi"/>
        </w:rPr>
        <w:t xml:space="preserve">Committee called on Eritrea to refrain from recruiting children into the army and other security forces, to ensure that those who violate </w:t>
      </w:r>
      <w:r w:rsidR="00172851">
        <w:rPr>
          <w:rFonts w:eastAsiaTheme="minorHAnsi"/>
        </w:rPr>
        <w:t xml:space="preserve">this strict </w:t>
      </w:r>
      <w:r w:rsidR="002355E2">
        <w:rPr>
          <w:rFonts w:eastAsiaTheme="minorHAnsi"/>
        </w:rPr>
        <w:lastRenderedPageBreak/>
        <w:t xml:space="preserve">prohibition </w:t>
      </w:r>
      <w:r w:rsidR="002355E2" w:rsidRPr="00A65376">
        <w:rPr>
          <w:rFonts w:eastAsiaTheme="minorHAnsi"/>
        </w:rPr>
        <w:t>are</w:t>
      </w:r>
      <w:r w:rsidR="00A65376" w:rsidRPr="00A65376">
        <w:rPr>
          <w:rFonts w:eastAsiaTheme="minorHAnsi"/>
        </w:rPr>
        <w:t xml:space="preserve"> punished, and </w:t>
      </w:r>
      <w:r w:rsidR="004071BD">
        <w:rPr>
          <w:rFonts w:eastAsiaTheme="minorHAnsi"/>
        </w:rPr>
        <w:t xml:space="preserve">to refrain from using </w:t>
      </w:r>
      <w:r w:rsidR="00A65376" w:rsidRPr="00A65376">
        <w:rPr>
          <w:rFonts w:eastAsiaTheme="minorHAnsi"/>
        </w:rPr>
        <w:t xml:space="preserve">the educational system for military training prior to full military service. The </w:t>
      </w:r>
      <w:r w:rsidR="00DC5FF8">
        <w:rPr>
          <w:rFonts w:eastAsiaTheme="minorHAnsi"/>
        </w:rPr>
        <w:t xml:space="preserve">African </w:t>
      </w:r>
      <w:r w:rsidR="00A65376" w:rsidRPr="00A65376">
        <w:rPr>
          <w:rFonts w:eastAsiaTheme="minorHAnsi"/>
        </w:rPr>
        <w:t xml:space="preserve">Committee also noted reports of sexual harassment and </w:t>
      </w:r>
      <w:r w:rsidR="002355E2" w:rsidRPr="00A65376">
        <w:rPr>
          <w:rFonts w:eastAsiaTheme="minorHAnsi"/>
        </w:rPr>
        <w:t>rape</w:t>
      </w:r>
      <w:r w:rsidR="002355E2">
        <w:rPr>
          <w:rFonts w:eastAsiaTheme="minorHAnsi"/>
        </w:rPr>
        <w:t>,</w:t>
      </w:r>
      <w:r w:rsidR="002355E2" w:rsidRPr="00A65376">
        <w:rPr>
          <w:rFonts w:eastAsiaTheme="minorHAnsi"/>
        </w:rPr>
        <w:t xml:space="preserve"> particularly</w:t>
      </w:r>
      <w:r w:rsidR="00A65376" w:rsidRPr="00A65376">
        <w:rPr>
          <w:rFonts w:eastAsiaTheme="minorHAnsi"/>
        </w:rPr>
        <w:t xml:space="preserve"> in military training camps and educational institutions or during interrogations. </w:t>
      </w:r>
    </w:p>
    <w:p w14:paraId="3E469D19" w14:textId="05DAA41F"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47.</w:t>
      </w:r>
      <w:r w:rsidRPr="00A65376">
        <w:rPr>
          <w:rFonts w:eastAsiaTheme="minorHAnsi"/>
        </w:rPr>
        <w:tab/>
      </w:r>
      <w:r w:rsidR="00A65376" w:rsidRPr="00A65376">
        <w:rPr>
          <w:rFonts w:eastAsiaTheme="minorHAnsi"/>
        </w:rPr>
        <w:t>The Special Rapporteur regrets that the Government of Eritrea continues to deny independent experts of the international and regional human rights mechanisms</w:t>
      </w:r>
      <w:r w:rsidR="004D6630">
        <w:rPr>
          <w:rFonts w:eastAsiaTheme="minorHAnsi"/>
        </w:rPr>
        <w:t xml:space="preserve"> access to the country</w:t>
      </w:r>
      <w:r w:rsidR="00A65376" w:rsidRPr="00A65376">
        <w:rPr>
          <w:rFonts w:eastAsiaTheme="minorHAnsi"/>
        </w:rPr>
        <w:t>, as these mechanisms could undertake a comprehensive assessment of the human rights situation by taking into account the perspectives of all actors, including th</w:t>
      </w:r>
      <w:r w:rsidR="00E27E64">
        <w:rPr>
          <w:rFonts w:eastAsiaTheme="minorHAnsi"/>
        </w:rPr>
        <w:t>ose</w:t>
      </w:r>
      <w:r w:rsidR="00A65376" w:rsidRPr="00A65376">
        <w:rPr>
          <w:rFonts w:eastAsiaTheme="minorHAnsi"/>
        </w:rPr>
        <w:t xml:space="preserve"> of victims.</w:t>
      </w:r>
      <w:r w:rsidR="009F628E">
        <w:rPr>
          <w:rFonts w:eastAsiaTheme="minorHAnsi"/>
        </w:rPr>
        <w:t xml:space="preserve"> </w:t>
      </w:r>
    </w:p>
    <w:p w14:paraId="360593FD" w14:textId="39CB5333" w:rsidR="00A65376" w:rsidRPr="00435087" w:rsidRDefault="00435087" w:rsidP="00435087">
      <w:pPr>
        <w:pStyle w:val="H1G"/>
      </w:pPr>
      <w:r>
        <w:tab/>
      </w:r>
      <w:r w:rsidR="00214EFD" w:rsidRPr="00435087">
        <w:t>B.</w:t>
      </w:r>
      <w:r w:rsidR="00214EFD" w:rsidRPr="00435087">
        <w:tab/>
      </w:r>
      <w:r w:rsidR="00A65376" w:rsidRPr="00435087">
        <w:t>Assistance by the international community</w:t>
      </w:r>
    </w:p>
    <w:p w14:paraId="0F0B1B78" w14:textId="611934CA" w:rsidR="00A65376" w:rsidRPr="00107C56" w:rsidRDefault="00214EFD" w:rsidP="00214EFD">
      <w:pPr>
        <w:pStyle w:val="SingleTxtG"/>
        <w:suppressAutoHyphens w:val="0"/>
        <w:autoSpaceDE w:val="0"/>
        <w:autoSpaceDN w:val="0"/>
        <w:adjustRightInd w:val="0"/>
        <w:spacing w:line="240" w:lineRule="auto"/>
        <w:rPr>
          <w:rFonts w:eastAsiaTheme="minorHAnsi"/>
        </w:rPr>
      </w:pPr>
      <w:r w:rsidRPr="00107C56">
        <w:rPr>
          <w:rFonts w:eastAsiaTheme="minorHAnsi"/>
        </w:rPr>
        <w:t>48.</w:t>
      </w:r>
      <w:r w:rsidRPr="00107C56">
        <w:rPr>
          <w:rFonts w:eastAsiaTheme="minorHAnsi"/>
        </w:rPr>
        <w:tab/>
      </w:r>
      <w:r w:rsidR="00A65376" w:rsidRPr="00107C56">
        <w:rPr>
          <w:rFonts w:eastAsiaTheme="minorHAnsi"/>
        </w:rPr>
        <w:t xml:space="preserve">The Special Rapporteur reiterates that efforts </w:t>
      </w:r>
      <w:r w:rsidR="00E27E64" w:rsidRPr="00107C56">
        <w:rPr>
          <w:rFonts w:eastAsiaTheme="minorHAnsi"/>
        </w:rPr>
        <w:t xml:space="preserve">by </w:t>
      </w:r>
      <w:r w:rsidR="00A65376" w:rsidRPr="00107C56">
        <w:rPr>
          <w:rFonts w:eastAsiaTheme="minorHAnsi"/>
        </w:rPr>
        <w:t xml:space="preserve">international actors to reinforce engagement with Eritrea </w:t>
      </w:r>
      <w:r w:rsidR="00312CE7" w:rsidRPr="00107C56">
        <w:rPr>
          <w:rFonts w:eastAsiaTheme="minorHAnsi"/>
        </w:rPr>
        <w:t>represent a move in the right direction</w:t>
      </w:r>
      <w:r w:rsidR="00A65376" w:rsidRPr="00107C56">
        <w:rPr>
          <w:rFonts w:eastAsiaTheme="minorHAnsi"/>
        </w:rPr>
        <w:t xml:space="preserve"> after years of </w:t>
      </w:r>
      <w:r w:rsidR="004D06D0" w:rsidRPr="00107C56">
        <w:rPr>
          <w:rFonts w:eastAsiaTheme="minorHAnsi"/>
        </w:rPr>
        <w:t xml:space="preserve">self-imposed </w:t>
      </w:r>
      <w:r w:rsidR="00A65376" w:rsidRPr="00107C56">
        <w:rPr>
          <w:rFonts w:eastAsiaTheme="minorHAnsi"/>
        </w:rPr>
        <w:t xml:space="preserve">isolation. The UN Country Team in Asmara is being strengthened with the deployment of several senior advisors who will focus on issues such as peace, development, youth, migration and </w:t>
      </w:r>
      <w:r w:rsidR="00E27E64" w:rsidRPr="00107C56">
        <w:rPr>
          <w:rFonts w:eastAsiaTheme="minorHAnsi"/>
        </w:rPr>
        <w:t xml:space="preserve">implementation of </w:t>
      </w:r>
      <w:r w:rsidR="00A65376" w:rsidRPr="00107C56">
        <w:rPr>
          <w:rFonts w:eastAsiaTheme="minorHAnsi"/>
        </w:rPr>
        <w:t>universal periodic review (UPR)</w:t>
      </w:r>
      <w:r w:rsidR="00E27E64" w:rsidRPr="00107C56">
        <w:rPr>
          <w:rFonts w:eastAsiaTheme="minorHAnsi"/>
        </w:rPr>
        <w:t xml:space="preserve"> recommendations</w:t>
      </w:r>
      <w:r w:rsidR="00A65376" w:rsidRPr="00107C56">
        <w:rPr>
          <w:rFonts w:eastAsiaTheme="minorHAnsi"/>
        </w:rPr>
        <w:t>. Under the 11</w:t>
      </w:r>
      <w:r w:rsidR="00107C56" w:rsidRPr="00107C56">
        <w:rPr>
          <w:rFonts w:eastAsiaTheme="minorHAnsi"/>
          <w:vertAlign w:val="superscript"/>
        </w:rPr>
        <w:t xml:space="preserve">th </w:t>
      </w:r>
      <w:r w:rsidR="00A65376" w:rsidRPr="00107C56">
        <w:rPr>
          <w:rFonts w:eastAsiaTheme="minorHAnsi"/>
        </w:rPr>
        <w:t xml:space="preserve">European Development Fund, the EU is also supporting Eritrea in the implementation of UPR recommendations. The Special Rapporteur notes that the recommendations formulated by </w:t>
      </w:r>
      <w:r w:rsidR="00240C99" w:rsidRPr="00107C56">
        <w:rPr>
          <w:rFonts w:eastAsiaTheme="minorHAnsi"/>
        </w:rPr>
        <w:t>M</w:t>
      </w:r>
      <w:r w:rsidR="00A65376" w:rsidRPr="00107C56">
        <w:rPr>
          <w:rFonts w:eastAsiaTheme="minorHAnsi"/>
        </w:rPr>
        <w:t xml:space="preserve">ember States during the 2014 UPR offer a framework for progress </w:t>
      </w:r>
      <w:r w:rsidR="00E27E64" w:rsidRPr="00107C56">
        <w:rPr>
          <w:rFonts w:eastAsiaTheme="minorHAnsi"/>
        </w:rPr>
        <w:t>i</w:t>
      </w:r>
      <w:r w:rsidR="00A65376" w:rsidRPr="00107C56">
        <w:rPr>
          <w:rFonts w:eastAsiaTheme="minorHAnsi"/>
        </w:rPr>
        <w:t xml:space="preserve">n </w:t>
      </w:r>
      <w:r w:rsidR="00193774" w:rsidRPr="00107C56">
        <w:rPr>
          <w:rFonts w:eastAsiaTheme="minorHAnsi"/>
        </w:rPr>
        <w:t>several</w:t>
      </w:r>
      <w:r w:rsidR="00A65376" w:rsidRPr="00107C56">
        <w:rPr>
          <w:rFonts w:eastAsiaTheme="minorHAnsi"/>
        </w:rPr>
        <w:t xml:space="preserve"> critical areas</w:t>
      </w:r>
      <w:r w:rsidR="00312CE7" w:rsidRPr="00107C56">
        <w:rPr>
          <w:rFonts w:eastAsiaTheme="minorHAnsi"/>
        </w:rPr>
        <w:t>.</w:t>
      </w:r>
      <w:r w:rsidR="00193774" w:rsidRPr="00107C56">
        <w:rPr>
          <w:rFonts w:eastAsiaTheme="minorHAnsi"/>
        </w:rPr>
        <w:t xml:space="preserve"> However, she deplores</w:t>
      </w:r>
      <w:r w:rsidR="000F7CA3" w:rsidRPr="00107C56">
        <w:rPr>
          <w:rFonts w:eastAsiaTheme="minorHAnsi"/>
        </w:rPr>
        <w:t xml:space="preserve"> Eritrea’s selective approach to </w:t>
      </w:r>
      <w:r w:rsidR="00E27E64" w:rsidRPr="00107C56">
        <w:rPr>
          <w:rFonts w:eastAsiaTheme="minorHAnsi"/>
        </w:rPr>
        <w:t xml:space="preserve">the </w:t>
      </w:r>
      <w:r w:rsidR="000F7CA3" w:rsidRPr="00107C56">
        <w:rPr>
          <w:rFonts w:eastAsiaTheme="minorHAnsi"/>
        </w:rPr>
        <w:t>recommendations</w:t>
      </w:r>
      <w:r w:rsidR="00E27E64" w:rsidRPr="00107C56">
        <w:rPr>
          <w:rFonts w:eastAsiaTheme="minorHAnsi"/>
        </w:rPr>
        <w:t>, and notes that it has mainly agreed to</w:t>
      </w:r>
      <w:r w:rsidR="000F7CA3" w:rsidRPr="00107C56">
        <w:rPr>
          <w:rFonts w:eastAsiaTheme="minorHAnsi"/>
        </w:rPr>
        <w:t xml:space="preserve"> those pertaining to economic and social rights</w:t>
      </w:r>
      <w:r w:rsidR="00A65376" w:rsidRPr="00107C56">
        <w:rPr>
          <w:rFonts w:eastAsiaTheme="minorHAnsi"/>
        </w:rPr>
        <w:t xml:space="preserve">. She </w:t>
      </w:r>
      <w:r w:rsidR="00E27E64" w:rsidRPr="00107C56">
        <w:rPr>
          <w:rFonts w:eastAsiaTheme="minorHAnsi"/>
        </w:rPr>
        <w:t>expects</w:t>
      </w:r>
      <w:r w:rsidR="00A65376" w:rsidRPr="00107C56">
        <w:rPr>
          <w:rFonts w:eastAsiaTheme="minorHAnsi"/>
        </w:rPr>
        <w:t xml:space="preserve"> that the assistance provided will enhance the </w:t>
      </w:r>
      <w:r w:rsidR="000F7CA3" w:rsidRPr="00107C56">
        <w:rPr>
          <w:rFonts w:eastAsiaTheme="minorHAnsi"/>
        </w:rPr>
        <w:t xml:space="preserve">Government’s </w:t>
      </w:r>
      <w:r w:rsidR="00A65376" w:rsidRPr="00107C56">
        <w:rPr>
          <w:rFonts w:eastAsiaTheme="minorHAnsi"/>
        </w:rPr>
        <w:t>implementation in a comprehensive manner. Eritrea’s report for its third review scheduled for the 32</w:t>
      </w:r>
      <w:r w:rsidR="00C505AA" w:rsidRPr="00107C56">
        <w:rPr>
          <w:rFonts w:eastAsiaTheme="minorHAnsi"/>
          <w:vertAlign w:val="superscript"/>
        </w:rPr>
        <w:t xml:space="preserve">nd </w:t>
      </w:r>
      <w:r w:rsidR="00A65376" w:rsidRPr="00107C56">
        <w:rPr>
          <w:rFonts w:eastAsiaTheme="minorHAnsi"/>
        </w:rPr>
        <w:t>session of the UPR Working Group in January/February 2019 will indicate whether the Government is genuinely committed to address</w:t>
      </w:r>
      <w:r w:rsidR="00E27E64" w:rsidRPr="00107C56">
        <w:rPr>
          <w:rFonts w:eastAsiaTheme="minorHAnsi"/>
        </w:rPr>
        <w:t>ing</w:t>
      </w:r>
      <w:r w:rsidR="00A65376" w:rsidRPr="00107C56">
        <w:rPr>
          <w:rFonts w:eastAsiaTheme="minorHAnsi"/>
        </w:rPr>
        <w:t xml:space="preserve"> the </w:t>
      </w:r>
      <w:r w:rsidR="000F7CA3" w:rsidRPr="00107C56">
        <w:rPr>
          <w:rFonts w:eastAsiaTheme="minorHAnsi"/>
        </w:rPr>
        <w:t xml:space="preserve">broad array of </w:t>
      </w:r>
      <w:r w:rsidR="00A65376" w:rsidRPr="00107C56">
        <w:rPr>
          <w:rFonts w:eastAsiaTheme="minorHAnsi"/>
        </w:rPr>
        <w:t>serious</w:t>
      </w:r>
      <w:r w:rsidR="00172851" w:rsidRPr="00107C56">
        <w:rPr>
          <w:rFonts w:eastAsiaTheme="minorHAnsi"/>
        </w:rPr>
        <w:t xml:space="preserve"> and systemic</w:t>
      </w:r>
      <w:r w:rsidR="00A65376" w:rsidRPr="00107C56">
        <w:rPr>
          <w:rFonts w:eastAsiaTheme="minorHAnsi"/>
        </w:rPr>
        <w:t xml:space="preserve"> human rights violations</w:t>
      </w:r>
      <w:r w:rsidR="00E27E64" w:rsidRPr="00107C56">
        <w:rPr>
          <w:rFonts w:eastAsiaTheme="minorHAnsi"/>
        </w:rPr>
        <w:t xml:space="preserve"> documented</w:t>
      </w:r>
      <w:r w:rsidR="00A65376" w:rsidRPr="00107C56">
        <w:rPr>
          <w:rFonts w:eastAsiaTheme="minorHAnsi"/>
        </w:rPr>
        <w:t xml:space="preserve">. </w:t>
      </w:r>
    </w:p>
    <w:p w14:paraId="382973CE" w14:textId="1B1A7578"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49.</w:t>
      </w:r>
      <w:r w:rsidRPr="00A65376">
        <w:rPr>
          <w:rFonts w:eastAsiaTheme="minorHAnsi"/>
        </w:rPr>
        <w:tab/>
      </w:r>
      <w:r w:rsidR="00A65376" w:rsidRPr="00A65376">
        <w:rPr>
          <w:rFonts w:eastAsiaTheme="minorHAnsi"/>
        </w:rPr>
        <w:t xml:space="preserve">The Special Rapporteur notes that the Government of Eritrea continues to grant access to bilateral and international delegations, including </w:t>
      </w:r>
      <w:r w:rsidR="000F7CA3">
        <w:rPr>
          <w:rFonts w:eastAsiaTheme="minorHAnsi"/>
        </w:rPr>
        <w:t xml:space="preserve">to </w:t>
      </w:r>
      <w:r w:rsidR="00A65376" w:rsidRPr="00A65376">
        <w:rPr>
          <w:rFonts w:eastAsiaTheme="minorHAnsi"/>
        </w:rPr>
        <w:t>numerous missions</w:t>
      </w:r>
      <w:r w:rsidR="000F7CA3">
        <w:rPr>
          <w:rFonts w:eastAsiaTheme="minorHAnsi"/>
        </w:rPr>
        <w:t xml:space="preserve"> from </w:t>
      </w:r>
      <w:r w:rsidR="00A65376" w:rsidRPr="00A65376">
        <w:rPr>
          <w:rFonts w:eastAsiaTheme="minorHAnsi"/>
        </w:rPr>
        <w:t xml:space="preserve">  migration departments </w:t>
      </w:r>
      <w:r w:rsidR="000F7CA3">
        <w:rPr>
          <w:rFonts w:eastAsiaTheme="minorHAnsi"/>
        </w:rPr>
        <w:t xml:space="preserve">in different European countries, </w:t>
      </w:r>
      <w:r w:rsidR="00A65376" w:rsidRPr="00A65376">
        <w:rPr>
          <w:rFonts w:eastAsiaTheme="minorHAnsi"/>
        </w:rPr>
        <w:t>aimed at re-assessing their Country of Origin information relevant for decision-makers in the field of asylum. Notably, none of the visitors</w:t>
      </w:r>
      <w:r w:rsidR="00AB2670">
        <w:rPr>
          <w:rFonts w:eastAsiaTheme="minorHAnsi"/>
        </w:rPr>
        <w:t>,</w:t>
      </w:r>
      <w:r w:rsidR="00A65376" w:rsidRPr="00A65376">
        <w:rPr>
          <w:rFonts w:eastAsiaTheme="minorHAnsi"/>
        </w:rPr>
        <w:t xml:space="preserve"> or any of the foreign diplomats or staff of international organisations based in Asmara</w:t>
      </w:r>
      <w:r w:rsidR="00AB2670">
        <w:rPr>
          <w:rFonts w:eastAsiaTheme="minorHAnsi"/>
        </w:rPr>
        <w:t>,</w:t>
      </w:r>
      <w:r w:rsidR="00A65376" w:rsidRPr="00A65376">
        <w:rPr>
          <w:rFonts w:eastAsiaTheme="minorHAnsi"/>
        </w:rPr>
        <w:t xml:space="preserve"> have been permitted to visit any places of detention or military training centres, where </w:t>
      </w:r>
      <w:r w:rsidR="00172851">
        <w:rPr>
          <w:rFonts w:eastAsiaTheme="minorHAnsi"/>
        </w:rPr>
        <w:t>the bulk</w:t>
      </w:r>
      <w:r w:rsidR="00A65376" w:rsidRPr="00A65376">
        <w:rPr>
          <w:rFonts w:eastAsiaTheme="minorHAnsi"/>
        </w:rPr>
        <w:t xml:space="preserve"> of the violations </w:t>
      </w:r>
      <w:r w:rsidR="00AB2670">
        <w:rPr>
          <w:rFonts w:eastAsiaTheme="minorHAnsi"/>
        </w:rPr>
        <w:t>take</w:t>
      </w:r>
      <w:r w:rsidR="00A65376" w:rsidRPr="00A65376">
        <w:rPr>
          <w:rFonts w:eastAsiaTheme="minorHAnsi"/>
        </w:rPr>
        <w:t xml:space="preserve"> place. The Special Rapporteur has no information as to whether </w:t>
      </w:r>
      <w:r w:rsidR="00AB2670">
        <w:rPr>
          <w:rFonts w:eastAsiaTheme="minorHAnsi"/>
        </w:rPr>
        <w:t>inte</w:t>
      </w:r>
      <w:r w:rsidR="002355E2">
        <w:rPr>
          <w:rFonts w:eastAsiaTheme="minorHAnsi"/>
        </w:rPr>
        <w:t xml:space="preserve">rnational actors request access </w:t>
      </w:r>
      <w:r w:rsidR="00AB2670">
        <w:rPr>
          <w:rFonts w:eastAsiaTheme="minorHAnsi"/>
        </w:rPr>
        <w:t>or the abi</w:t>
      </w:r>
      <w:r w:rsidR="00A65848">
        <w:rPr>
          <w:rFonts w:eastAsiaTheme="minorHAnsi"/>
        </w:rPr>
        <w:t xml:space="preserve">lity to monitor </w:t>
      </w:r>
      <w:r w:rsidR="002355E2">
        <w:rPr>
          <w:rFonts w:eastAsiaTheme="minorHAnsi"/>
        </w:rPr>
        <w:t xml:space="preserve">such locations </w:t>
      </w:r>
      <w:r w:rsidR="00A65376" w:rsidRPr="00A65376">
        <w:rPr>
          <w:rFonts w:eastAsiaTheme="minorHAnsi"/>
        </w:rPr>
        <w:t>during the</w:t>
      </w:r>
      <w:r w:rsidR="00AB2670">
        <w:rPr>
          <w:rFonts w:eastAsiaTheme="minorHAnsi"/>
        </w:rPr>
        <w:t>ir</w:t>
      </w:r>
      <w:r w:rsidR="00A65376" w:rsidRPr="00A65376">
        <w:rPr>
          <w:rFonts w:eastAsiaTheme="minorHAnsi"/>
        </w:rPr>
        <w:t xml:space="preserve"> discussions</w:t>
      </w:r>
      <w:r w:rsidR="00AB2670">
        <w:rPr>
          <w:rFonts w:eastAsiaTheme="minorHAnsi"/>
        </w:rPr>
        <w:t xml:space="preserve"> with Eritrean officials.</w:t>
      </w:r>
      <w:r w:rsidR="00A65376" w:rsidRPr="00A65376">
        <w:rPr>
          <w:rFonts w:eastAsiaTheme="minorHAnsi"/>
        </w:rPr>
        <w:t xml:space="preserve"> </w:t>
      </w:r>
    </w:p>
    <w:p w14:paraId="294C7BEE" w14:textId="142CF0B1"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50.</w:t>
      </w:r>
      <w:r w:rsidRPr="00A65376">
        <w:rPr>
          <w:rFonts w:eastAsiaTheme="minorHAnsi"/>
        </w:rPr>
        <w:tab/>
      </w:r>
      <w:r w:rsidR="00A65376" w:rsidRPr="00A65376">
        <w:rPr>
          <w:rFonts w:eastAsiaTheme="minorHAnsi"/>
        </w:rPr>
        <w:t>Regrettably, the Government continues to deny civil society organisations access to Eritrea. During the reporting period, the Special Rapporteur met with civil society organisations and Eritrean Human Rights Defenders who are monitoring and reporting on the human rights situation in Eritrea. They confirmed that there is still no space in Eritrea for independent civil society organisations</w:t>
      </w:r>
      <w:r w:rsidR="00172851">
        <w:rPr>
          <w:rFonts w:eastAsiaTheme="minorHAnsi"/>
        </w:rPr>
        <w:t xml:space="preserve">, more specifically human rights </w:t>
      </w:r>
      <w:r w:rsidR="00133321">
        <w:rPr>
          <w:rFonts w:eastAsiaTheme="minorHAnsi"/>
        </w:rPr>
        <w:t>civil society organisations</w:t>
      </w:r>
      <w:r w:rsidR="00172851">
        <w:rPr>
          <w:rFonts w:eastAsiaTheme="minorHAnsi"/>
        </w:rPr>
        <w:t>,</w:t>
      </w:r>
      <w:r w:rsidR="00A65376" w:rsidRPr="00A65376">
        <w:rPr>
          <w:rFonts w:eastAsiaTheme="minorHAnsi"/>
        </w:rPr>
        <w:t xml:space="preserve"> to operate. </w:t>
      </w:r>
      <w:r w:rsidR="00926E38">
        <w:rPr>
          <w:rFonts w:eastAsiaTheme="minorHAnsi"/>
        </w:rPr>
        <w:t>The Special Rapporteur commends the increased participation of Eritrean H</w:t>
      </w:r>
      <w:r w:rsidR="003B394D">
        <w:rPr>
          <w:rFonts w:eastAsiaTheme="minorHAnsi"/>
        </w:rPr>
        <w:t>uman Rights Defenders</w:t>
      </w:r>
      <w:r w:rsidR="00926E38">
        <w:rPr>
          <w:rFonts w:eastAsiaTheme="minorHAnsi"/>
        </w:rPr>
        <w:t xml:space="preserve"> and </w:t>
      </w:r>
      <w:r w:rsidR="003B394D">
        <w:rPr>
          <w:rFonts w:eastAsiaTheme="minorHAnsi"/>
        </w:rPr>
        <w:t>civil society</w:t>
      </w:r>
      <w:r w:rsidR="00926E38">
        <w:rPr>
          <w:rFonts w:eastAsiaTheme="minorHAnsi"/>
        </w:rPr>
        <w:t xml:space="preserve"> groups at the level of the African continent in meetings and events such as the Citizens Continental Conference before the AU Heads of State </w:t>
      </w:r>
      <w:r w:rsidR="00133321">
        <w:rPr>
          <w:rFonts w:eastAsiaTheme="minorHAnsi"/>
        </w:rPr>
        <w:t>S</w:t>
      </w:r>
      <w:r w:rsidR="00926E38">
        <w:rPr>
          <w:rFonts w:eastAsiaTheme="minorHAnsi"/>
        </w:rPr>
        <w:t xml:space="preserve">ummit or the Forum on the </w:t>
      </w:r>
      <w:r w:rsidR="00133321">
        <w:rPr>
          <w:rFonts w:eastAsiaTheme="minorHAnsi"/>
        </w:rPr>
        <w:t xml:space="preserve">participation of NGOs </w:t>
      </w:r>
      <w:r w:rsidR="00926E38">
        <w:rPr>
          <w:rFonts w:eastAsiaTheme="minorHAnsi"/>
        </w:rPr>
        <w:t xml:space="preserve">to </w:t>
      </w:r>
      <w:r w:rsidR="00926E38" w:rsidRPr="00133321">
        <w:rPr>
          <w:rFonts w:eastAsiaTheme="minorHAnsi"/>
        </w:rPr>
        <w:t xml:space="preserve">the </w:t>
      </w:r>
      <w:r w:rsidR="00133321">
        <w:rPr>
          <w:rFonts w:eastAsiaTheme="minorHAnsi"/>
        </w:rPr>
        <w:t>African Commission</w:t>
      </w:r>
      <w:r w:rsidR="00926E38" w:rsidRPr="00133321">
        <w:rPr>
          <w:rFonts w:eastAsiaTheme="minorHAnsi"/>
        </w:rPr>
        <w:t>.</w:t>
      </w:r>
      <w:r w:rsidR="00133321">
        <w:rPr>
          <w:rFonts w:eastAsiaTheme="minorHAnsi"/>
        </w:rPr>
        <w:t xml:space="preserve"> </w:t>
      </w:r>
      <w:r w:rsidR="00926E38">
        <w:rPr>
          <w:rFonts w:eastAsiaTheme="minorHAnsi"/>
        </w:rPr>
        <w:t>They raise their concerns and share reflections on the state of human rights in Eritrea, while advocating for accountability for human rights violations.</w:t>
      </w:r>
      <w:r w:rsidR="00A65376" w:rsidRPr="00A65376">
        <w:rPr>
          <w:rFonts w:eastAsiaTheme="minorHAnsi"/>
        </w:rPr>
        <w:t xml:space="preserve"> </w:t>
      </w:r>
    </w:p>
    <w:p w14:paraId="763B27FC" w14:textId="75929A0E"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51.</w:t>
      </w:r>
      <w:r w:rsidRPr="00A65376">
        <w:rPr>
          <w:rFonts w:eastAsiaTheme="minorHAnsi"/>
        </w:rPr>
        <w:tab/>
      </w:r>
      <w:r w:rsidR="00A65376" w:rsidRPr="00A65376">
        <w:rPr>
          <w:rFonts w:eastAsiaTheme="minorHAnsi"/>
        </w:rPr>
        <w:t>According to information</w:t>
      </w:r>
      <w:r w:rsidR="00F3593B">
        <w:rPr>
          <w:rFonts w:eastAsiaTheme="minorHAnsi"/>
        </w:rPr>
        <w:t xml:space="preserve"> reaching the Special Rapporteur</w:t>
      </w:r>
      <w:r w:rsidR="00A65376" w:rsidRPr="00A65376">
        <w:rPr>
          <w:rFonts w:eastAsiaTheme="minorHAnsi"/>
        </w:rPr>
        <w:t>, the Eritrean Ministry of Religious Affairs has advised representatives of authorised religious denominations that members of their partner organisations based abroad would not be granted visas to visit Eritrea. While Fin</w:t>
      </w:r>
      <w:r w:rsidR="00F3593B">
        <w:rPr>
          <w:rFonts w:eastAsiaTheme="minorHAnsi"/>
        </w:rPr>
        <w:t>n</w:t>
      </w:r>
      <w:r w:rsidR="00A65376" w:rsidRPr="00A65376">
        <w:rPr>
          <w:rFonts w:eastAsiaTheme="minorHAnsi"/>
        </w:rPr>
        <w:t xml:space="preserve"> Church Aid is able to develop teacher training in Eritrea in collaboration with Eritrean teacher training institutions and national education officials,</w:t>
      </w:r>
      <w:r w:rsidR="00926E38">
        <w:rPr>
          <w:rFonts w:eastAsiaTheme="minorHAnsi"/>
        </w:rPr>
        <w:t xml:space="preserve"> several </w:t>
      </w:r>
      <w:r w:rsidR="00A65376" w:rsidRPr="00A65376">
        <w:rPr>
          <w:rFonts w:eastAsiaTheme="minorHAnsi"/>
        </w:rPr>
        <w:t xml:space="preserve">other members of Christian churches based abroad have been denied access.  </w:t>
      </w:r>
    </w:p>
    <w:p w14:paraId="5679D62C" w14:textId="67DBC7F3"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lastRenderedPageBreak/>
        <w:t>52.</w:t>
      </w:r>
      <w:r w:rsidRPr="00A65376">
        <w:rPr>
          <w:rFonts w:eastAsiaTheme="minorHAnsi"/>
        </w:rPr>
        <w:tab/>
      </w:r>
      <w:r w:rsidR="00A65376" w:rsidRPr="00A65376">
        <w:rPr>
          <w:rFonts w:eastAsiaTheme="minorHAnsi"/>
        </w:rPr>
        <w:t xml:space="preserve">Based on her discussions with various interlocutors, the Special Rapporteur is convinced that the Government of Eritrea is keen to improve its diplomatic relations and to strengthen its cooperation with the international community, including development actors. It remains to be seen, however, </w:t>
      </w:r>
      <w:r w:rsidR="00926E38">
        <w:rPr>
          <w:rFonts w:eastAsiaTheme="minorHAnsi"/>
        </w:rPr>
        <w:t xml:space="preserve">what tangible results </w:t>
      </w:r>
      <w:r w:rsidR="00A65376" w:rsidRPr="00A65376">
        <w:rPr>
          <w:rFonts w:eastAsiaTheme="minorHAnsi"/>
        </w:rPr>
        <w:t xml:space="preserve">such engagement will yield in the area of human rights. </w:t>
      </w:r>
    </w:p>
    <w:p w14:paraId="4A43EC98" w14:textId="06FB0AD8" w:rsidR="00CD5A07"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53.</w:t>
      </w:r>
      <w:r>
        <w:rPr>
          <w:rFonts w:eastAsiaTheme="minorHAnsi"/>
        </w:rPr>
        <w:tab/>
      </w:r>
      <w:r w:rsidR="00A65376" w:rsidRPr="00A65376">
        <w:rPr>
          <w:rFonts w:eastAsiaTheme="minorHAnsi"/>
        </w:rPr>
        <w:t xml:space="preserve">During the reporting period, the Special Rapporteur invited the Government </w:t>
      </w:r>
      <w:r w:rsidR="001708DD">
        <w:rPr>
          <w:rFonts w:eastAsiaTheme="minorHAnsi"/>
        </w:rPr>
        <w:t xml:space="preserve">of Eritrea </w:t>
      </w:r>
      <w:r w:rsidR="00A65376" w:rsidRPr="00A65376">
        <w:rPr>
          <w:rFonts w:eastAsiaTheme="minorHAnsi"/>
        </w:rPr>
        <w:t xml:space="preserve">to share </w:t>
      </w:r>
      <w:r w:rsidR="001708DD">
        <w:rPr>
          <w:rFonts w:eastAsiaTheme="minorHAnsi"/>
        </w:rPr>
        <w:t xml:space="preserve">the </w:t>
      </w:r>
      <w:r w:rsidR="00A65376" w:rsidRPr="00A65376">
        <w:rPr>
          <w:rFonts w:eastAsiaTheme="minorHAnsi"/>
        </w:rPr>
        <w:t xml:space="preserve">concrete steps </w:t>
      </w:r>
      <w:r w:rsidR="001708DD">
        <w:rPr>
          <w:rFonts w:eastAsiaTheme="minorHAnsi"/>
        </w:rPr>
        <w:t xml:space="preserve">it took to </w:t>
      </w:r>
      <w:r w:rsidR="00A65376" w:rsidRPr="00A65376">
        <w:rPr>
          <w:rFonts w:eastAsiaTheme="minorHAnsi"/>
        </w:rPr>
        <w:t>address the serious human rights situation</w:t>
      </w:r>
      <w:r w:rsidR="00926E38">
        <w:rPr>
          <w:rFonts w:eastAsiaTheme="minorHAnsi"/>
        </w:rPr>
        <w:t xml:space="preserve"> in-country</w:t>
      </w:r>
      <w:r w:rsidR="00A65376" w:rsidRPr="00A65376">
        <w:rPr>
          <w:rFonts w:eastAsiaTheme="minorHAnsi"/>
        </w:rPr>
        <w:t xml:space="preserve">. </w:t>
      </w:r>
      <w:r w:rsidR="00926E38">
        <w:rPr>
          <w:rFonts w:eastAsiaTheme="minorHAnsi"/>
        </w:rPr>
        <w:t>The Special Rapporteur regrets to inform the Human Rights Council that t</w:t>
      </w:r>
      <w:r w:rsidR="00A65376" w:rsidRPr="00A65376">
        <w:rPr>
          <w:rFonts w:eastAsiaTheme="minorHAnsi"/>
        </w:rPr>
        <w:t>he Government did not respond</w:t>
      </w:r>
      <w:r w:rsidR="002355E2">
        <w:rPr>
          <w:rFonts w:eastAsiaTheme="minorHAnsi"/>
        </w:rPr>
        <w:t>.</w:t>
      </w:r>
      <w:r w:rsidR="00A65376" w:rsidRPr="00A65376">
        <w:rPr>
          <w:rFonts w:eastAsiaTheme="minorHAnsi"/>
        </w:rPr>
        <w:t xml:space="preserve"> </w:t>
      </w:r>
    </w:p>
    <w:p w14:paraId="1B1A37EB" w14:textId="21DBC400"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54.</w:t>
      </w:r>
      <w:r w:rsidRPr="00A65376">
        <w:rPr>
          <w:rFonts w:eastAsiaTheme="minorHAnsi"/>
        </w:rPr>
        <w:tab/>
      </w:r>
      <w:r w:rsidR="00A65376" w:rsidRPr="00A65376">
        <w:rPr>
          <w:rFonts w:eastAsiaTheme="minorHAnsi"/>
        </w:rPr>
        <w:t xml:space="preserve">In all her exchanges with </w:t>
      </w:r>
      <w:r w:rsidR="00AB2670">
        <w:rPr>
          <w:rFonts w:eastAsiaTheme="minorHAnsi"/>
        </w:rPr>
        <w:t xml:space="preserve">relevant </w:t>
      </w:r>
      <w:r w:rsidR="00A65376" w:rsidRPr="00A65376">
        <w:rPr>
          <w:rFonts w:eastAsiaTheme="minorHAnsi"/>
        </w:rPr>
        <w:t xml:space="preserve">interlocutors, the Special Rapporteur </w:t>
      </w:r>
      <w:r w:rsidR="002355E2">
        <w:rPr>
          <w:rFonts w:eastAsiaTheme="minorHAnsi"/>
        </w:rPr>
        <w:t xml:space="preserve">sought </w:t>
      </w:r>
      <w:r w:rsidR="002355E2" w:rsidRPr="00A65376">
        <w:rPr>
          <w:rFonts w:eastAsiaTheme="minorHAnsi"/>
        </w:rPr>
        <w:t>updates</w:t>
      </w:r>
      <w:r w:rsidR="00A65376" w:rsidRPr="00A65376">
        <w:rPr>
          <w:rFonts w:eastAsiaTheme="minorHAnsi"/>
        </w:rPr>
        <w:t xml:space="preserve"> on the human rights situation in Eritrea. She was particularly interested </w:t>
      </w:r>
      <w:r w:rsidR="00AB2670">
        <w:rPr>
          <w:rFonts w:eastAsiaTheme="minorHAnsi"/>
        </w:rPr>
        <w:t xml:space="preserve">in </w:t>
      </w:r>
      <w:r w:rsidR="00A65376" w:rsidRPr="00A65376">
        <w:rPr>
          <w:rFonts w:eastAsiaTheme="minorHAnsi"/>
        </w:rPr>
        <w:t>hear</w:t>
      </w:r>
      <w:r w:rsidR="00AB2670">
        <w:rPr>
          <w:rFonts w:eastAsiaTheme="minorHAnsi"/>
        </w:rPr>
        <w:t>ing</w:t>
      </w:r>
      <w:r w:rsidR="00A65376" w:rsidRPr="00A65376">
        <w:rPr>
          <w:rFonts w:eastAsiaTheme="minorHAnsi"/>
        </w:rPr>
        <w:t xml:space="preserve"> about any </w:t>
      </w:r>
      <w:r w:rsidR="00926E38">
        <w:rPr>
          <w:rFonts w:eastAsiaTheme="minorHAnsi"/>
        </w:rPr>
        <w:t>action</w:t>
      </w:r>
      <w:r w:rsidR="00AB2670">
        <w:rPr>
          <w:rFonts w:eastAsiaTheme="minorHAnsi"/>
        </w:rPr>
        <w:t>s by</w:t>
      </w:r>
      <w:r w:rsidR="00A65376" w:rsidRPr="00A65376">
        <w:rPr>
          <w:rFonts w:eastAsiaTheme="minorHAnsi"/>
        </w:rPr>
        <w:t xml:space="preserve"> the Government to stop on-going human rights violations and ensure accountability for crimes committed, as per the findings of the Commission of Inquiry on Human Rights in Eritrea. Vague references were made to a mid-term report the Government was preparing under the UPR, but at the time of writing, there was no public document available. </w:t>
      </w:r>
      <w:r w:rsidR="00AB2670">
        <w:rPr>
          <w:rFonts w:eastAsiaTheme="minorHAnsi"/>
        </w:rPr>
        <w:t>N</w:t>
      </w:r>
      <w:r w:rsidR="00A65376" w:rsidRPr="00A65376">
        <w:rPr>
          <w:rFonts w:eastAsiaTheme="minorHAnsi"/>
        </w:rPr>
        <w:t>one of the interlocutors report</w:t>
      </w:r>
      <w:r w:rsidR="00AB2670">
        <w:rPr>
          <w:rFonts w:eastAsiaTheme="minorHAnsi"/>
        </w:rPr>
        <w:t>ed</w:t>
      </w:r>
      <w:r w:rsidR="00A65376" w:rsidRPr="00A65376">
        <w:rPr>
          <w:rFonts w:eastAsiaTheme="minorHAnsi"/>
        </w:rPr>
        <w:t xml:space="preserve"> on any progress </w:t>
      </w:r>
      <w:r w:rsidR="001708DD">
        <w:rPr>
          <w:rFonts w:eastAsiaTheme="minorHAnsi"/>
        </w:rPr>
        <w:t>pertaining to</w:t>
      </w:r>
      <w:r w:rsidR="00A65376" w:rsidRPr="00A65376">
        <w:rPr>
          <w:rFonts w:eastAsiaTheme="minorHAnsi"/>
        </w:rPr>
        <w:t xml:space="preserve"> the overall human rights situation, let alone regarding the key areas identified by the Commission of Inquiry in its recommendations addressed to the Government of Eritrea</w:t>
      </w:r>
      <w:r w:rsidR="001B1E19">
        <w:rPr>
          <w:rFonts w:eastAsiaTheme="minorHAnsi"/>
        </w:rPr>
        <w:t>, such as the national/military service, disappearances, extra-judicial executions, rape and sexual violence, for instance.</w:t>
      </w:r>
      <w:r w:rsidR="00AB2670">
        <w:rPr>
          <w:rFonts w:eastAsiaTheme="minorHAnsi"/>
        </w:rPr>
        <w:t xml:space="preserve"> As a result, the Special Rapporteur can only conclude that the situation of human rights in Eritrea has not significantly improved. </w:t>
      </w:r>
      <w:r w:rsidR="001B1E19">
        <w:rPr>
          <w:rFonts w:eastAsiaTheme="minorHAnsi"/>
        </w:rPr>
        <w:t xml:space="preserve"> </w:t>
      </w:r>
    </w:p>
    <w:p w14:paraId="57DFF55B" w14:textId="48439B7A" w:rsidR="00A65376" w:rsidRPr="00435087" w:rsidRDefault="00435087" w:rsidP="00435087">
      <w:pPr>
        <w:pStyle w:val="H1G"/>
      </w:pPr>
      <w:r>
        <w:tab/>
      </w:r>
      <w:r w:rsidR="00214EFD" w:rsidRPr="00435087">
        <w:t>C.</w:t>
      </w:r>
      <w:r w:rsidR="00214EFD" w:rsidRPr="00435087">
        <w:tab/>
      </w:r>
      <w:r w:rsidR="00A65376" w:rsidRPr="00435087">
        <w:t>Lack of progress</w:t>
      </w:r>
    </w:p>
    <w:p w14:paraId="45D48CBC" w14:textId="04331A3E"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55.</w:t>
      </w:r>
      <w:r w:rsidRPr="00A65376">
        <w:rPr>
          <w:rFonts w:eastAsiaTheme="minorHAnsi"/>
        </w:rPr>
        <w:tab/>
      </w:r>
      <w:r w:rsidR="00193774">
        <w:rPr>
          <w:rFonts w:eastAsiaTheme="minorHAnsi"/>
        </w:rPr>
        <w:t xml:space="preserve"> </w:t>
      </w:r>
      <w:r w:rsidR="00AB2670">
        <w:rPr>
          <w:rFonts w:eastAsiaTheme="minorHAnsi"/>
        </w:rPr>
        <w:t>T</w:t>
      </w:r>
      <w:r w:rsidR="00193774">
        <w:rPr>
          <w:rFonts w:eastAsiaTheme="minorHAnsi"/>
        </w:rPr>
        <w:t xml:space="preserve">he Commission of Inquiry </w:t>
      </w:r>
      <w:r w:rsidR="00A65376" w:rsidRPr="00A65376">
        <w:rPr>
          <w:rFonts w:eastAsiaTheme="minorHAnsi"/>
        </w:rPr>
        <w:t>addressed</w:t>
      </w:r>
      <w:r w:rsidR="00AB2670">
        <w:rPr>
          <w:rFonts w:eastAsiaTheme="minorHAnsi"/>
        </w:rPr>
        <w:t xml:space="preserve"> a host of</w:t>
      </w:r>
      <w:r w:rsidR="00A65376" w:rsidRPr="00A65376">
        <w:rPr>
          <w:rFonts w:eastAsiaTheme="minorHAnsi"/>
        </w:rPr>
        <w:t xml:space="preserve"> specific recommendations to the Government of Eritrea, none of which appear to have been implemented</w:t>
      </w:r>
      <w:r w:rsidR="00D46299">
        <w:rPr>
          <w:rFonts w:eastAsiaTheme="minorHAnsi"/>
        </w:rPr>
        <w:t>.</w:t>
      </w:r>
      <w:r w:rsidR="00A65376" w:rsidRPr="00A65376">
        <w:rPr>
          <w:rFonts w:eastAsiaTheme="minorHAnsi"/>
        </w:rPr>
        <w:t xml:space="preserve"> As highlighted during her oral update to the Human Rights Council in March 2017, the Special Rapporteur wishes to reiterate </w:t>
      </w:r>
      <w:r w:rsidR="00193774">
        <w:rPr>
          <w:rFonts w:eastAsiaTheme="minorHAnsi"/>
        </w:rPr>
        <w:t>the evident lack of progress on</w:t>
      </w:r>
      <w:r w:rsidR="00A65376" w:rsidRPr="00A65376">
        <w:rPr>
          <w:rFonts w:eastAsiaTheme="minorHAnsi"/>
        </w:rPr>
        <w:t xml:space="preserve"> the most pressing issues.</w:t>
      </w:r>
    </w:p>
    <w:p w14:paraId="0627D8A0" w14:textId="52C25491"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56.</w:t>
      </w:r>
      <w:r w:rsidRPr="00A65376">
        <w:rPr>
          <w:rFonts w:eastAsiaTheme="minorHAnsi"/>
        </w:rPr>
        <w:tab/>
      </w:r>
      <w:r w:rsidR="00A65376" w:rsidRPr="00A65376">
        <w:rPr>
          <w:rFonts w:eastAsiaTheme="minorHAnsi"/>
        </w:rPr>
        <w:t>The Commission</w:t>
      </w:r>
      <w:r w:rsidR="00AB2670">
        <w:rPr>
          <w:rFonts w:eastAsiaTheme="minorHAnsi"/>
        </w:rPr>
        <w:t xml:space="preserve"> of Inquiry</w:t>
      </w:r>
      <w:r w:rsidR="00A65376" w:rsidRPr="00A65376">
        <w:rPr>
          <w:rFonts w:eastAsiaTheme="minorHAnsi"/>
        </w:rPr>
        <w:t xml:space="preserve"> called on Eritrea to implement fully and without delay the 1997 Constitution. Following announcements by President Isa</w:t>
      </w:r>
      <w:r w:rsidR="00E9245E">
        <w:rPr>
          <w:rFonts w:eastAsiaTheme="minorHAnsi"/>
        </w:rPr>
        <w:t>ias Afwerki in 2014 that a new C</w:t>
      </w:r>
      <w:r w:rsidR="00A65376" w:rsidRPr="00A65376">
        <w:rPr>
          <w:rFonts w:eastAsiaTheme="minorHAnsi"/>
        </w:rPr>
        <w:t xml:space="preserve">onstitution would be drafted, </w:t>
      </w:r>
      <w:r w:rsidR="001708DD">
        <w:rPr>
          <w:rFonts w:eastAsiaTheme="minorHAnsi"/>
        </w:rPr>
        <w:t>the Special Rapporteur</w:t>
      </w:r>
      <w:r w:rsidR="00A65376" w:rsidRPr="00A65376">
        <w:rPr>
          <w:rFonts w:eastAsiaTheme="minorHAnsi"/>
        </w:rPr>
        <w:t xml:space="preserve"> </w:t>
      </w:r>
      <w:r w:rsidR="00AB2670">
        <w:rPr>
          <w:rFonts w:eastAsiaTheme="minorHAnsi"/>
        </w:rPr>
        <w:t xml:space="preserve">was </w:t>
      </w:r>
      <w:r w:rsidR="00E9245E">
        <w:rPr>
          <w:rFonts w:eastAsiaTheme="minorHAnsi"/>
        </w:rPr>
        <w:t xml:space="preserve">told </w:t>
      </w:r>
      <w:r w:rsidR="00E9245E" w:rsidRPr="00A65376">
        <w:rPr>
          <w:rFonts w:eastAsiaTheme="minorHAnsi"/>
        </w:rPr>
        <w:t>in</w:t>
      </w:r>
      <w:r w:rsidR="00A65376" w:rsidRPr="00A65376">
        <w:rPr>
          <w:rFonts w:eastAsiaTheme="minorHAnsi"/>
        </w:rPr>
        <w:t xml:space="preserve"> 2016 that a committee </w:t>
      </w:r>
      <w:r w:rsidR="00AB2670">
        <w:rPr>
          <w:rFonts w:eastAsiaTheme="minorHAnsi"/>
        </w:rPr>
        <w:t xml:space="preserve">had been </w:t>
      </w:r>
      <w:r w:rsidR="00A65376" w:rsidRPr="00A65376">
        <w:rPr>
          <w:rFonts w:eastAsiaTheme="minorHAnsi"/>
        </w:rPr>
        <w:t xml:space="preserve">established for </w:t>
      </w:r>
      <w:r w:rsidR="001708DD">
        <w:rPr>
          <w:rFonts w:eastAsiaTheme="minorHAnsi"/>
        </w:rPr>
        <w:t>this</w:t>
      </w:r>
      <w:r w:rsidR="00A65376" w:rsidRPr="00A65376">
        <w:rPr>
          <w:rFonts w:eastAsiaTheme="minorHAnsi"/>
        </w:rPr>
        <w:t xml:space="preserve"> purpose. </w:t>
      </w:r>
      <w:r w:rsidR="00AB2670">
        <w:rPr>
          <w:rFonts w:eastAsiaTheme="minorHAnsi"/>
        </w:rPr>
        <w:t>N</w:t>
      </w:r>
      <w:r w:rsidR="00A65376" w:rsidRPr="00A65376">
        <w:rPr>
          <w:rFonts w:eastAsiaTheme="minorHAnsi"/>
        </w:rPr>
        <w:t xml:space="preserve">o information </w:t>
      </w:r>
      <w:r w:rsidR="00AB2670">
        <w:rPr>
          <w:rFonts w:eastAsiaTheme="minorHAnsi"/>
        </w:rPr>
        <w:t xml:space="preserve">is </w:t>
      </w:r>
      <w:r w:rsidR="00A65376" w:rsidRPr="00A65376">
        <w:rPr>
          <w:rFonts w:eastAsiaTheme="minorHAnsi"/>
        </w:rPr>
        <w:t xml:space="preserve">available about </w:t>
      </w:r>
      <w:r w:rsidR="00AB2670">
        <w:rPr>
          <w:rFonts w:eastAsiaTheme="minorHAnsi"/>
        </w:rPr>
        <w:t xml:space="preserve">the </w:t>
      </w:r>
      <w:r w:rsidR="00D46299">
        <w:rPr>
          <w:rFonts w:eastAsiaTheme="minorHAnsi"/>
        </w:rPr>
        <w:t xml:space="preserve">actual </w:t>
      </w:r>
      <w:r w:rsidR="00A65376" w:rsidRPr="00A65376">
        <w:rPr>
          <w:rFonts w:eastAsiaTheme="minorHAnsi"/>
        </w:rPr>
        <w:t xml:space="preserve">steps </w:t>
      </w:r>
      <w:r w:rsidR="001708DD">
        <w:rPr>
          <w:rFonts w:eastAsiaTheme="minorHAnsi"/>
        </w:rPr>
        <w:t xml:space="preserve">taken </w:t>
      </w:r>
      <w:r w:rsidR="00A65376" w:rsidRPr="00A65376">
        <w:rPr>
          <w:rFonts w:eastAsiaTheme="minorHAnsi"/>
        </w:rPr>
        <w:t>to initiate such a process in a transparent</w:t>
      </w:r>
      <w:r w:rsidR="003F1DB0">
        <w:rPr>
          <w:rFonts w:eastAsiaTheme="minorHAnsi"/>
        </w:rPr>
        <w:t>, inclusive,</w:t>
      </w:r>
      <w:r w:rsidR="00A65376" w:rsidRPr="00A65376">
        <w:rPr>
          <w:rFonts w:eastAsiaTheme="minorHAnsi"/>
        </w:rPr>
        <w:t xml:space="preserve"> and participatory manner</w:t>
      </w:r>
      <w:r w:rsidR="003F1DB0">
        <w:rPr>
          <w:rFonts w:eastAsiaTheme="minorHAnsi"/>
        </w:rPr>
        <w:t>.</w:t>
      </w:r>
      <w:r w:rsidR="00A65376" w:rsidRPr="00A65376">
        <w:rPr>
          <w:rFonts w:eastAsiaTheme="minorHAnsi"/>
        </w:rPr>
        <w:t xml:space="preserve"> </w:t>
      </w:r>
    </w:p>
    <w:p w14:paraId="4341E7D4" w14:textId="48BB413B" w:rsidR="00D46299" w:rsidRDefault="00214EFD" w:rsidP="00214EFD">
      <w:pPr>
        <w:pStyle w:val="SingleTxtG"/>
        <w:suppressAutoHyphens w:val="0"/>
        <w:autoSpaceDE w:val="0"/>
        <w:autoSpaceDN w:val="0"/>
        <w:adjustRightInd w:val="0"/>
        <w:spacing w:line="240" w:lineRule="auto"/>
        <w:rPr>
          <w:rFonts w:eastAsiaTheme="minorHAnsi"/>
        </w:rPr>
      </w:pPr>
      <w:r>
        <w:rPr>
          <w:rFonts w:eastAsiaTheme="minorHAnsi"/>
        </w:rPr>
        <w:t>57.</w:t>
      </w:r>
      <w:r>
        <w:rPr>
          <w:rFonts w:eastAsiaTheme="minorHAnsi"/>
        </w:rPr>
        <w:tab/>
      </w:r>
      <w:r w:rsidR="00A65376" w:rsidRPr="00A65376">
        <w:rPr>
          <w:rFonts w:eastAsiaTheme="minorHAnsi"/>
        </w:rPr>
        <w:t xml:space="preserve">Furthermore, it appears that the Government has not taken any measures towards a reform that would bring </w:t>
      </w:r>
      <w:r w:rsidR="003F1DB0">
        <w:rPr>
          <w:rFonts w:eastAsiaTheme="minorHAnsi"/>
        </w:rPr>
        <w:t>its</w:t>
      </w:r>
      <w:r w:rsidR="00E9245E">
        <w:rPr>
          <w:rFonts w:eastAsiaTheme="minorHAnsi"/>
        </w:rPr>
        <w:t xml:space="preserve"> </w:t>
      </w:r>
      <w:r w:rsidR="00A65376" w:rsidRPr="00A65376">
        <w:rPr>
          <w:rFonts w:eastAsiaTheme="minorHAnsi"/>
        </w:rPr>
        <w:t xml:space="preserve">military/national </w:t>
      </w:r>
      <w:r w:rsidR="003F1DB0">
        <w:rPr>
          <w:rFonts w:eastAsiaTheme="minorHAnsi"/>
        </w:rPr>
        <w:t>service program</w:t>
      </w:r>
      <w:r w:rsidR="00E9245E">
        <w:rPr>
          <w:rFonts w:eastAsiaTheme="minorHAnsi"/>
        </w:rPr>
        <w:t>me</w:t>
      </w:r>
      <w:r w:rsidR="003F1DB0">
        <w:rPr>
          <w:rFonts w:eastAsiaTheme="minorHAnsi"/>
        </w:rPr>
        <w:t xml:space="preserve">s </w:t>
      </w:r>
      <w:r w:rsidR="00A65376" w:rsidRPr="00A65376">
        <w:rPr>
          <w:rFonts w:eastAsiaTheme="minorHAnsi"/>
        </w:rPr>
        <w:t xml:space="preserve">in line with international law. Eritreans continue to be subjected to indefinite national service. </w:t>
      </w:r>
      <w:r w:rsidR="00B55287">
        <w:rPr>
          <w:rFonts w:eastAsiaTheme="minorHAnsi"/>
        </w:rPr>
        <w:t>The Special Rapporteur</w:t>
      </w:r>
      <w:r w:rsidR="00A65376" w:rsidRPr="00A65376">
        <w:rPr>
          <w:rFonts w:eastAsiaTheme="minorHAnsi"/>
        </w:rPr>
        <w:t xml:space="preserve"> continued to receive reports of new cases of arbitrary arrest and detention, while the Government continues to refuse access to prisoners and to </w:t>
      </w:r>
      <w:r w:rsidR="003F1DB0">
        <w:rPr>
          <w:rFonts w:eastAsiaTheme="minorHAnsi"/>
        </w:rPr>
        <w:t xml:space="preserve">provide </w:t>
      </w:r>
      <w:r w:rsidR="00A65376" w:rsidRPr="00A65376">
        <w:rPr>
          <w:rFonts w:eastAsiaTheme="minorHAnsi"/>
        </w:rPr>
        <w:t xml:space="preserve">any information on those that have disappeared, some of them </w:t>
      </w:r>
      <w:r w:rsidR="00B55287">
        <w:rPr>
          <w:rFonts w:eastAsiaTheme="minorHAnsi"/>
        </w:rPr>
        <w:t xml:space="preserve">for </w:t>
      </w:r>
      <w:r w:rsidR="00A65376" w:rsidRPr="00A65376">
        <w:rPr>
          <w:rFonts w:eastAsiaTheme="minorHAnsi"/>
        </w:rPr>
        <w:t xml:space="preserve">more than two decades. </w:t>
      </w:r>
      <w:r w:rsidR="00B55287">
        <w:rPr>
          <w:rFonts w:eastAsiaTheme="minorHAnsi"/>
        </w:rPr>
        <w:t>In addition</w:t>
      </w:r>
      <w:r w:rsidR="00D46299" w:rsidRPr="00A65376">
        <w:rPr>
          <w:rFonts w:eastAsiaTheme="minorHAnsi"/>
        </w:rPr>
        <w:t>, the Special Rapporteur has not been informed of any Government efforts to address other crucial issues</w:t>
      </w:r>
      <w:r w:rsidR="00D46299">
        <w:rPr>
          <w:rFonts w:eastAsiaTheme="minorHAnsi"/>
        </w:rPr>
        <w:t xml:space="preserve">, including </w:t>
      </w:r>
      <w:r w:rsidR="00D46299" w:rsidRPr="00A65376">
        <w:rPr>
          <w:rFonts w:eastAsiaTheme="minorHAnsi"/>
        </w:rPr>
        <w:t>torture and sexual abuse in the army and detention centres.</w:t>
      </w:r>
      <w:r w:rsidR="00D46299" w:rsidDel="00D46299">
        <w:rPr>
          <w:rFonts w:eastAsiaTheme="minorHAnsi"/>
        </w:rPr>
        <w:t xml:space="preserve"> </w:t>
      </w:r>
    </w:p>
    <w:p w14:paraId="4F47693D" w14:textId="14ACEAE0" w:rsidR="00A65376" w:rsidRPr="00D87E87" w:rsidRDefault="00214EFD" w:rsidP="00214EFD">
      <w:pPr>
        <w:pStyle w:val="SingleTxtG"/>
        <w:suppressAutoHyphens w:val="0"/>
        <w:autoSpaceDE w:val="0"/>
        <w:autoSpaceDN w:val="0"/>
        <w:adjustRightInd w:val="0"/>
        <w:spacing w:line="240" w:lineRule="auto"/>
        <w:rPr>
          <w:rFonts w:eastAsiaTheme="minorHAnsi"/>
        </w:rPr>
      </w:pPr>
      <w:r w:rsidRPr="00D87E87">
        <w:rPr>
          <w:rFonts w:eastAsiaTheme="minorHAnsi"/>
        </w:rPr>
        <w:t>58.</w:t>
      </w:r>
      <w:r w:rsidRPr="00D87E87">
        <w:rPr>
          <w:rFonts w:eastAsiaTheme="minorHAnsi"/>
        </w:rPr>
        <w:tab/>
      </w:r>
      <w:r w:rsidR="00A65376" w:rsidRPr="00A65376">
        <w:rPr>
          <w:rFonts w:eastAsiaTheme="minorHAnsi"/>
        </w:rPr>
        <w:t>Last but not least, the C</w:t>
      </w:r>
      <w:r w:rsidR="008A7699">
        <w:rPr>
          <w:rFonts w:eastAsiaTheme="minorHAnsi"/>
        </w:rPr>
        <w:t xml:space="preserve">ommission of </w:t>
      </w:r>
      <w:r w:rsidR="00F2611A">
        <w:rPr>
          <w:rFonts w:eastAsiaTheme="minorHAnsi"/>
        </w:rPr>
        <w:t>Inquiry</w:t>
      </w:r>
      <w:r w:rsidR="00A65376" w:rsidRPr="00A65376">
        <w:rPr>
          <w:rFonts w:eastAsiaTheme="minorHAnsi"/>
        </w:rPr>
        <w:t xml:space="preserve"> called on the Government to ensure accountability for past and persistent human rights violations and crimes</w:t>
      </w:r>
      <w:r w:rsidR="00CE6472">
        <w:rPr>
          <w:rFonts w:eastAsiaTheme="minorHAnsi"/>
        </w:rPr>
        <w:t xml:space="preserve"> against humanity</w:t>
      </w:r>
      <w:r w:rsidR="00A65376" w:rsidRPr="00A65376">
        <w:rPr>
          <w:rFonts w:eastAsiaTheme="minorHAnsi"/>
        </w:rPr>
        <w:t>, including enslavement</w:t>
      </w:r>
      <w:r w:rsidR="00193774">
        <w:rPr>
          <w:rFonts w:eastAsiaTheme="minorHAnsi"/>
        </w:rPr>
        <w:t xml:space="preserve"> and forced labour</w:t>
      </w:r>
      <w:r w:rsidR="00A65376" w:rsidRPr="00A65376">
        <w:rPr>
          <w:rFonts w:eastAsiaTheme="minorHAnsi"/>
        </w:rPr>
        <w:t xml:space="preserve">, imprisonment, enforced disappearance, torture, and other inhumane acts, persecution, rape and murder, through the establishment of independent, impartial and gender-sensitive mechanisms, and </w:t>
      </w:r>
      <w:r w:rsidR="003F1DB0">
        <w:rPr>
          <w:rFonts w:eastAsiaTheme="minorHAnsi"/>
        </w:rPr>
        <w:t xml:space="preserve">that it </w:t>
      </w:r>
      <w:r w:rsidR="00A65376" w:rsidRPr="00A65376">
        <w:rPr>
          <w:rFonts w:eastAsiaTheme="minorHAnsi"/>
        </w:rPr>
        <w:t xml:space="preserve">provide victims with adequate redress, including the right to truth and reparations. The Special Rapporteur deeply regrets that the Government of Eritrea has not made any effort to </w:t>
      </w:r>
      <w:r w:rsidR="003F1DB0">
        <w:rPr>
          <w:rFonts w:eastAsiaTheme="minorHAnsi"/>
        </w:rPr>
        <w:t xml:space="preserve">implement these recommendations and that it has shown no </w:t>
      </w:r>
      <w:r w:rsidR="00A65376" w:rsidRPr="00A65376">
        <w:rPr>
          <w:rFonts w:eastAsiaTheme="minorHAnsi"/>
        </w:rPr>
        <w:t>w</w:t>
      </w:r>
      <w:r w:rsidR="001A13AA">
        <w:rPr>
          <w:rFonts w:eastAsiaTheme="minorHAnsi"/>
        </w:rPr>
        <w:t>illingness to tackle impunity with regard to</w:t>
      </w:r>
      <w:r w:rsidR="00A65376" w:rsidRPr="00A65376">
        <w:rPr>
          <w:rFonts w:eastAsiaTheme="minorHAnsi"/>
        </w:rPr>
        <w:t xml:space="preserve"> perpetrators of past </w:t>
      </w:r>
      <w:r w:rsidR="00BF118E">
        <w:rPr>
          <w:rFonts w:eastAsiaTheme="minorHAnsi"/>
        </w:rPr>
        <w:t xml:space="preserve">and </w:t>
      </w:r>
      <w:r w:rsidR="003A371C">
        <w:rPr>
          <w:rFonts w:eastAsiaTheme="minorHAnsi"/>
        </w:rPr>
        <w:t xml:space="preserve">ongoing </w:t>
      </w:r>
      <w:r w:rsidR="00A65376" w:rsidRPr="00A65376">
        <w:rPr>
          <w:rFonts w:eastAsiaTheme="minorHAnsi"/>
        </w:rPr>
        <w:t xml:space="preserve">violations. </w:t>
      </w:r>
    </w:p>
    <w:p w14:paraId="019D3489" w14:textId="64B069E4" w:rsidR="00A65376" w:rsidRPr="00435087" w:rsidRDefault="00435087" w:rsidP="00435087">
      <w:pPr>
        <w:pStyle w:val="HChG"/>
      </w:pPr>
      <w:r>
        <w:lastRenderedPageBreak/>
        <w:tab/>
      </w:r>
      <w:r w:rsidR="00214EFD" w:rsidRPr="00435087">
        <w:t>VII.</w:t>
      </w:r>
      <w:r w:rsidR="00214EFD" w:rsidRPr="00435087">
        <w:tab/>
      </w:r>
      <w:r w:rsidR="004771AF" w:rsidRPr="00435087">
        <w:t>Human rights in Eritrea: t</w:t>
      </w:r>
      <w:r w:rsidR="00A65376" w:rsidRPr="00435087">
        <w:t xml:space="preserve">he way forward </w:t>
      </w:r>
    </w:p>
    <w:p w14:paraId="16AE1790" w14:textId="0EEDB67B" w:rsidR="00264481" w:rsidRPr="0056060C" w:rsidRDefault="00214EFD" w:rsidP="00214EFD">
      <w:pPr>
        <w:pStyle w:val="SingleTxtG"/>
        <w:suppressAutoHyphens w:val="0"/>
        <w:autoSpaceDE w:val="0"/>
        <w:autoSpaceDN w:val="0"/>
        <w:adjustRightInd w:val="0"/>
        <w:spacing w:line="240" w:lineRule="auto"/>
        <w:rPr>
          <w:rFonts w:eastAsiaTheme="minorHAnsi"/>
        </w:rPr>
      </w:pPr>
      <w:r w:rsidRPr="0056060C">
        <w:rPr>
          <w:rFonts w:eastAsiaTheme="minorHAnsi"/>
        </w:rPr>
        <w:t>59.</w:t>
      </w:r>
      <w:r w:rsidRPr="0056060C">
        <w:rPr>
          <w:rFonts w:eastAsiaTheme="minorHAnsi"/>
        </w:rPr>
        <w:tab/>
      </w:r>
      <w:r w:rsidR="00A65376" w:rsidRPr="0056060C">
        <w:rPr>
          <w:rFonts w:eastAsiaTheme="minorHAnsi"/>
        </w:rPr>
        <w:t>Since the Human Rights Council</w:t>
      </w:r>
      <w:r w:rsidR="00303CED" w:rsidRPr="0056060C">
        <w:rPr>
          <w:rFonts w:eastAsiaTheme="minorHAnsi"/>
        </w:rPr>
        <w:t>’s</w:t>
      </w:r>
      <w:r w:rsidR="00A65376" w:rsidRPr="0056060C">
        <w:rPr>
          <w:rFonts w:eastAsiaTheme="minorHAnsi"/>
        </w:rPr>
        <w:t xml:space="preserve"> establish</w:t>
      </w:r>
      <w:r w:rsidR="00303CED" w:rsidRPr="0056060C">
        <w:rPr>
          <w:rFonts w:eastAsiaTheme="minorHAnsi"/>
        </w:rPr>
        <w:t>ment</w:t>
      </w:r>
      <w:r w:rsidR="00A65376" w:rsidRPr="0056060C">
        <w:rPr>
          <w:rFonts w:eastAsiaTheme="minorHAnsi"/>
        </w:rPr>
        <w:t xml:space="preserve"> in 2012 </w:t>
      </w:r>
      <w:r w:rsidR="00303CED" w:rsidRPr="0056060C">
        <w:rPr>
          <w:rFonts w:eastAsiaTheme="minorHAnsi"/>
        </w:rPr>
        <w:t xml:space="preserve">of </w:t>
      </w:r>
      <w:r w:rsidR="00A65376" w:rsidRPr="0056060C">
        <w:rPr>
          <w:rFonts w:eastAsiaTheme="minorHAnsi"/>
        </w:rPr>
        <w:t>the country mandate on the situation of human rights in Eritrea, the Special Rapporteur h</w:t>
      </w:r>
      <w:r w:rsidR="001A13AA" w:rsidRPr="0056060C">
        <w:rPr>
          <w:rFonts w:eastAsiaTheme="minorHAnsi"/>
        </w:rPr>
        <w:t>as used the initial two years following</w:t>
      </w:r>
      <w:r w:rsidR="00A65376" w:rsidRPr="0056060C">
        <w:rPr>
          <w:rFonts w:eastAsiaTheme="minorHAnsi"/>
        </w:rPr>
        <w:t xml:space="preserve"> her appointment to </w:t>
      </w:r>
      <w:r w:rsidR="00303CED" w:rsidRPr="0056060C">
        <w:rPr>
          <w:rFonts w:eastAsiaTheme="minorHAnsi"/>
        </w:rPr>
        <w:t xml:space="preserve">develop </w:t>
      </w:r>
      <w:r w:rsidR="00A65376" w:rsidRPr="0056060C">
        <w:rPr>
          <w:rFonts w:eastAsiaTheme="minorHAnsi"/>
        </w:rPr>
        <w:t>the mandate</w:t>
      </w:r>
      <w:r w:rsidR="00303CED" w:rsidRPr="0056060C">
        <w:rPr>
          <w:rFonts w:eastAsiaTheme="minorHAnsi"/>
        </w:rPr>
        <w:t>, devoting considerable time and effort to build</w:t>
      </w:r>
      <w:r w:rsidR="003F1DB0" w:rsidRPr="0056060C">
        <w:rPr>
          <w:rFonts w:eastAsiaTheme="minorHAnsi"/>
        </w:rPr>
        <w:t>ing</w:t>
      </w:r>
      <w:r w:rsidR="00303CED" w:rsidRPr="0056060C">
        <w:rPr>
          <w:rFonts w:eastAsiaTheme="minorHAnsi"/>
        </w:rPr>
        <w:t xml:space="preserve"> bridges with the Government of Eritrea. This initial phase was</w:t>
      </w:r>
      <w:r w:rsidR="00A65376" w:rsidRPr="0056060C">
        <w:rPr>
          <w:rFonts w:eastAsiaTheme="minorHAnsi"/>
        </w:rPr>
        <w:t xml:space="preserve"> followed by a period during which she ensured that </w:t>
      </w:r>
      <w:r w:rsidR="00303CED" w:rsidRPr="0056060C">
        <w:rPr>
          <w:rFonts w:eastAsiaTheme="minorHAnsi"/>
        </w:rPr>
        <w:t>the mandate</w:t>
      </w:r>
      <w:r w:rsidR="00A65376" w:rsidRPr="0056060C">
        <w:rPr>
          <w:rFonts w:eastAsiaTheme="minorHAnsi"/>
        </w:rPr>
        <w:t xml:space="preserve"> remain</w:t>
      </w:r>
      <w:r w:rsidR="00303CED" w:rsidRPr="0056060C">
        <w:rPr>
          <w:rFonts w:eastAsiaTheme="minorHAnsi"/>
        </w:rPr>
        <w:t>ed</w:t>
      </w:r>
      <w:r w:rsidR="00A65376" w:rsidRPr="0056060C">
        <w:rPr>
          <w:rFonts w:eastAsiaTheme="minorHAnsi"/>
        </w:rPr>
        <w:t xml:space="preserve"> strong and relevant while the Commission of Inquiry was operational</w:t>
      </w:r>
      <w:r w:rsidR="001A13AA" w:rsidRPr="0056060C">
        <w:rPr>
          <w:rFonts w:eastAsiaTheme="minorHAnsi"/>
        </w:rPr>
        <w:t xml:space="preserve">. </w:t>
      </w:r>
      <w:r w:rsidR="00303CED" w:rsidRPr="0056060C">
        <w:rPr>
          <w:rFonts w:eastAsiaTheme="minorHAnsi"/>
        </w:rPr>
        <w:t xml:space="preserve"> </w:t>
      </w:r>
      <w:r w:rsidR="00E9245E" w:rsidRPr="0056060C">
        <w:rPr>
          <w:rFonts w:eastAsiaTheme="minorHAnsi"/>
        </w:rPr>
        <w:t>S</w:t>
      </w:r>
      <w:r w:rsidR="00303CED" w:rsidRPr="0056060C">
        <w:rPr>
          <w:rFonts w:eastAsiaTheme="minorHAnsi"/>
        </w:rPr>
        <w:t>he</w:t>
      </w:r>
      <w:r w:rsidR="003F1DB0" w:rsidRPr="0056060C">
        <w:rPr>
          <w:rFonts w:eastAsiaTheme="minorHAnsi"/>
        </w:rPr>
        <w:t xml:space="preserve"> now</w:t>
      </w:r>
      <w:r w:rsidR="00303CED" w:rsidRPr="0056060C">
        <w:rPr>
          <w:rFonts w:eastAsiaTheme="minorHAnsi"/>
        </w:rPr>
        <w:t xml:space="preserve"> </w:t>
      </w:r>
      <w:r w:rsidR="00A65376" w:rsidRPr="0056060C">
        <w:rPr>
          <w:rFonts w:eastAsiaTheme="minorHAnsi"/>
        </w:rPr>
        <w:t xml:space="preserve">intends to devote </w:t>
      </w:r>
      <w:r w:rsidR="00264481" w:rsidRPr="0056060C">
        <w:rPr>
          <w:rFonts w:eastAsiaTheme="minorHAnsi"/>
        </w:rPr>
        <w:t xml:space="preserve">resources </w:t>
      </w:r>
      <w:r w:rsidR="00A65376" w:rsidRPr="0056060C">
        <w:rPr>
          <w:rFonts w:eastAsiaTheme="minorHAnsi"/>
        </w:rPr>
        <w:t xml:space="preserve">to the fight against impunity, </w:t>
      </w:r>
      <w:r w:rsidR="00264481" w:rsidRPr="0056060C">
        <w:rPr>
          <w:rFonts w:eastAsiaTheme="minorHAnsi"/>
        </w:rPr>
        <w:t>working with a broad spectrum of stakeholders, including</w:t>
      </w:r>
      <w:r w:rsidR="00A65376" w:rsidRPr="0056060C">
        <w:rPr>
          <w:rFonts w:eastAsiaTheme="minorHAnsi"/>
        </w:rPr>
        <w:t xml:space="preserve"> victims, survivors, family members, human rights defenders and lawyers </w:t>
      </w:r>
      <w:r w:rsidR="00264481" w:rsidRPr="0056060C">
        <w:rPr>
          <w:rFonts w:eastAsiaTheme="minorHAnsi"/>
        </w:rPr>
        <w:t>in their search for justice and accountabili</w:t>
      </w:r>
      <w:r w:rsidR="00245CC3" w:rsidRPr="0056060C">
        <w:rPr>
          <w:rFonts w:eastAsiaTheme="minorHAnsi"/>
        </w:rPr>
        <w:t>ty for human rights violations.</w:t>
      </w:r>
    </w:p>
    <w:p w14:paraId="0668D24B" w14:textId="3111B230" w:rsidR="00A65376" w:rsidRPr="00D87E87" w:rsidRDefault="00214EFD" w:rsidP="00214EFD">
      <w:pPr>
        <w:pStyle w:val="SingleTxtG"/>
        <w:suppressAutoHyphens w:val="0"/>
        <w:autoSpaceDE w:val="0"/>
        <w:autoSpaceDN w:val="0"/>
        <w:adjustRightInd w:val="0"/>
        <w:spacing w:line="240" w:lineRule="auto"/>
        <w:rPr>
          <w:rFonts w:eastAsiaTheme="minorHAnsi"/>
        </w:rPr>
      </w:pPr>
      <w:r w:rsidRPr="00D87E87">
        <w:rPr>
          <w:rFonts w:eastAsiaTheme="minorHAnsi"/>
        </w:rPr>
        <w:t>60.</w:t>
      </w:r>
      <w:r w:rsidRPr="00D87E87">
        <w:rPr>
          <w:rFonts w:eastAsiaTheme="minorHAnsi"/>
        </w:rPr>
        <w:tab/>
      </w:r>
      <w:r w:rsidR="00A65376" w:rsidRPr="00A65376">
        <w:rPr>
          <w:rFonts w:eastAsiaTheme="minorHAnsi"/>
        </w:rPr>
        <w:t xml:space="preserve">In light of the serious findings by the Commission of Inquiry, the Special Rapporteur is of the view that business as usual cannot be an option. Eritreans have and continue </w:t>
      </w:r>
      <w:r w:rsidR="00A65376" w:rsidRPr="00580249">
        <w:rPr>
          <w:rFonts w:eastAsiaTheme="minorHAnsi"/>
        </w:rPr>
        <w:t>to suffer serious abuses, some of which amount to crimes against humanity</w:t>
      </w:r>
      <w:r w:rsidR="003F1DB0">
        <w:rPr>
          <w:rFonts w:eastAsiaTheme="minorHAnsi"/>
        </w:rPr>
        <w:t>,</w:t>
      </w:r>
      <w:r w:rsidR="00A65376" w:rsidRPr="00580249">
        <w:rPr>
          <w:rFonts w:eastAsiaTheme="minorHAnsi"/>
        </w:rPr>
        <w:t xml:space="preserve"> while the Government continues to deny and deflect </w:t>
      </w:r>
      <w:r w:rsidR="00264481" w:rsidRPr="00580249">
        <w:rPr>
          <w:rFonts w:eastAsiaTheme="minorHAnsi"/>
        </w:rPr>
        <w:t xml:space="preserve">attention from </w:t>
      </w:r>
      <w:r w:rsidR="00A65376" w:rsidRPr="00580249">
        <w:rPr>
          <w:rFonts w:eastAsiaTheme="minorHAnsi"/>
        </w:rPr>
        <w:t xml:space="preserve">the serious human rights situation. </w:t>
      </w:r>
      <w:r w:rsidR="006D32B1">
        <w:t xml:space="preserve">Additionally, she is convinced that there can be no sustainable solution to the Eritrean </w:t>
      </w:r>
      <w:r w:rsidR="00BF118E">
        <w:t xml:space="preserve">refugee </w:t>
      </w:r>
      <w:proofErr w:type="gramStart"/>
      <w:r w:rsidR="00BF118E">
        <w:t xml:space="preserve">outflow </w:t>
      </w:r>
      <w:r w:rsidR="006D32B1">
        <w:t xml:space="preserve"> until</w:t>
      </w:r>
      <w:proofErr w:type="gramEnd"/>
      <w:r w:rsidR="006D32B1">
        <w:t xml:space="preserve"> the Government complies with its human rights obligations. </w:t>
      </w:r>
      <w:r w:rsidR="001A13AA">
        <w:rPr>
          <w:rFonts w:eastAsiaTheme="minorHAnsi"/>
        </w:rPr>
        <w:t>The international community’s e</w:t>
      </w:r>
      <w:r w:rsidR="00A65376" w:rsidRPr="00A65376">
        <w:rPr>
          <w:rFonts w:eastAsiaTheme="minorHAnsi"/>
        </w:rPr>
        <w:t>ngagement with Eritre</w:t>
      </w:r>
      <w:r w:rsidR="001A13AA">
        <w:rPr>
          <w:rFonts w:eastAsiaTheme="minorHAnsi"/>
        </w:rPr>
        <w:t>a</w:t>
      </w:r>
      <w:r w:rsidR="00A65376" w:rsidRPr="00A65376">
        <w:rPr>
          <w:rFonts w:eastAsiaTheme="minorHAnsi"/>
        </w:rPr>
        <w:t xml:space="preserve"> needs to be firmly guided by international human rights norms and standards aimed at putting an end to ongoing violations and impunity. </w:t>
      </w:r>
    </w:p>
    <w:p w14:paraId="7E58458C" w14:textId="734ED727" w:rsidR="00A65376" w:rsidRPr="004142A2" w:rsidRDefault="004142A2" w:rsidP="004142A2">
      <w:pPr>
        <w:pStyle w:val="H1G"/>
      </w:pPr>
      <w:r>
        <w:tab/>
      </w:r>
      <w:r w:rsidR="00214EFD" w:rsidRPr="004142A2">
        <w:t>A.</w:t>
      </w:r>
      <w:r w:rsidR="00214EFD" w:rsidRPr="004142A2">
        <w:tab/>
      </w:r>
      <w:r w:rsidR="00A65376" w:rsidRPr="004142A2">
        <w:t>Improvement of the human rights situation</w:t>
      </w:r>
    </w:p>
    <w:p w14:paraId="1B70FA32" w14:textId="42EBE0CA" w:rsidR="00A65376" w:rsidRPr="00D87E87" w:rsidRDefault="00214EFD" w:rsidP="00214EFD">
      <w:pPr>
        <w:pStyle w:val="SingleTxtG"/>
        <w:suppressAutoHyphens w:val="0"/>
        <w:autoSpaceDE w:val="0"/>
        <w:autoSpaceDN w:val="0"/>
        <w:adjustRightInd w:val="0"/>
        <w:spacing w:line="240" w:lineRule="auto"/>
        <w:rPr>
          <w:rFonts w:eastAsiaTheme="minorHAnsi"/>
        </w:rPr>
      </w:pPr>
      <w:r w:rsidRPr="00D87E87">
        <w:rPr>
          <w:rFonts w:eastAsiaTheme="minorHAnsi"/>
        </w:rPr>
        <w:t>61.</w:t>
      </w:r>
      <w:r w:rsidRPr="00D87E87">
        <w:rPr>
          <w:rFonts w:eastAsiaTheme="minorHAnsi"/>
        </w:rPr>
        <w:tab/>
      </w:r>
      <w:r w:rsidR="001A13AA">
        <w:rPr>
          <w:rFonts w:eastAsiaTheme="minorHAnsi"/>
        </w:rPr>
        <w:t>Consequently</w:t>
      </w:r>
      <w:r w:rsidR="00A65376" w:rsidRPr="00A65376">
        <w:rPr>
          <w:rFonts w:eastAsiaTheme="minorHAnsi"/>
        </w:rPr>
        <w:t>, the Special Rapporteur wishes to suggest a set of</w:t>
      </w:r>
      <w:r w:rsidR="00003E2F">
        <w:rPr>
          <w:rFonts w:eastAsiaTheme="minorHAnsi"/>
        </w:rPr>
        <w:t xml:space="preserve"> specific areas</w:t>
      </w:r>
      <w:r w:rsidR="00245CC3">
        <w:rPr>
          <w:rFonts w:eastAsiaTheme="minorHAnsi"/>
        </w:rPr>
        <w:t xml:space="preserve"> that may assist M</w:t>
      </w:r>
      <w:r w:rsidR="00A65376" w:rsidRPr="00A65376">
        <w:rPr>
          <w:rFonts w:eastAsiaTheme="minorHAnsi"/>
        </w:rPr>
        <w:t>ember States and more broadly the international community in assessing positive change</w:t>
      </w:r>
      <w:r w:rsidR="00DA2728">
        <w:rPr>
          <w:rFonts w:eastAsiaTheme="minorHAnsi"/>
        </w:rPr>
        <w:t>s</w:t>
      </w:r>
      <w:r w:rsidR="00A65376" w:rsidRPr="00A65376">
        <w:rPr>
          <w:rFonts w:eastAsiaTheme="minorHAnsi"/>
        </w:rPr>
        <w:t xml:space="preserve"> </w:t>
      </w:r>
      <w:r w:rsidR="00DA2728">
        <w:rPr>
          <w:rFonts w:eastAsiaTheme="minorHAnsi"/>
        </w:rPr>
        <w:t xml:space="preserve">in </w:t>
      </w:r>
      <w:r w:rsidR="00A65376" w:rsidRPr="00A65376">
        <w:rPr>
          <w:rFonts w:eastAsiaTheme="minorHAnsi"/>
        </w:rPr>
        <w:t>the human rights situation in Eritrea. If the Government of Eritrea is committed to rebuild</w:t>
      </w:r>
      <w:r w:rsidR="00DA2728">
        <w:rPr>
          <w:rFonts w:eastAsiaTheme="minorHAnsi"/>
        </w:rPr>
        <w:t>ing</w:t>
      </w:r>
      <w:r w:rsidR="00A65376" w:rsidRPr="00A65376">
        <w:rPr>
          <w:rFonts w:eastAsiaTheme="minorHAnsi"/>
        </w:rPr>
        <w:t xml:space="preserve"> </w:t>
      </w:r>
      <w:r w:rsidR="003F1DB0">
        <w:rPr>
          <w:rFonts w:eastAsiaTheme="minorHAnsi"/>
        </w:rPr>
        <w:t xml:space="preserve">the </w:t>
      </w:r>
      <w:r w:rsidR="00A65376" w:rsidRPr="00A65376">
        <w:rPr>
          <w:rFonts w:eastAsiaTheme="minorHAnsi"/>
        </w:rPr>
        <w:t xml:space="preserve">trust </w:t>
      </w:r>
      <w:r w:rsidR="003F1DB0">
        <w:rPr>
          <w:rFonts w:eastAsiaTheme="minorHAnsi"/>
        </w:rPr>
        <w:t xml:space="preserve">of </w:t>
      </w:r>
      <w:r w:rsidR="00A65376" w:rsidRPr="00A65376">
        <w:rPr>
          <w:rFonts w:eastAsiaTheme="minorHAnsi"/>
        </w:rPr>
        <w:t xml:space="preserve">its own people, it needs to demonstrate that it is willing to address the key areas identified by the Commission of Inquiry and the country mandate. It will require </w:t>
      </w:r>
      <w:r w:rsidR="001A13AA">
        <w:rPr>
          <w:rFonts w:eastAsiaTheme="minorHAnsi"/>
        </w:rPr>
        <w:t xml:space="preserve">the Government’s </w:t>
      </w:r>
      <w:r w:rsidR="00A65376" w:rsidRPr="00A65376">
        <w:rPr>
          <w:rFonts w:eastAsiaTheme="minorHAnsi"/>
        </w:rPr>
        <w:t>genuine commitment and serious determinati</w:t>
      </w:r>
      <w:r w:rsidR="001A13AA">
        <w:rPr>
          <w:rFonts w:eastAsiaTheme="minorHAnsi"/>
        </w:rPr>
        <w:t xml:space="preserve">on </w:t>
      </w:r>
      <w:r w:rsidR="00A65376" w:rsidRPr="00A65376">
        <w:rPr>
          <w:rFonts w:eastAsiaTheme="minorHAnsi"/>
        </w:rPr>
        <w:t>to achieve</w:t>
      </w:r>
      <w:r w:rsidR="00003E2F">
        <w:rPr>
          <w:rFonts w:eastAsiaTheme="minorHAnsi"/>
        </w:rPr>
        <w:t xml:space="preserve"> progress</w:t>
      </w:r>
      <w:r w:rsidR="00A65376" w:rsidRPr="00A65376">
        <w:rPr>
          <w:rFonts w:eastAsiaTheme="minorHAnsi"/>
        </w:rPr>
        <w:t xml:space="preserve"> on a number of areas by taking concrete steps </w:t>
      </w:r>
      <w:r w:rsidR="00003E2F">
        <w:rPr>
          <w:rFonts w:eastAsiaTheme="minorHAnsi"/>
        </w:rPr>
        <w:t xml:space="preserve">as </w:t>
      </w:r>
      <w:r w:rsidR="00A65376" w:rsidRPr="00A65376">
        <w:rPr>
          <w:rFonts w:eastAsiaTheme="minorHAnsi"/>
        </w:rPr>
        <w:t xml:space="preserve">outlined below. The </w:t>
      </w:r>
      <w:r w:rsidR="00245CC3" w:rsidRPr="00A65376">
        <w:rPr>
          <w:rFonts w:eastAsiaTheme="minorHAnsi"/>
        </w:rPr>
        <w:t>following are</w:t>
      </w:r>
      <w:r w:rsidR="00A65376" w:rsidRPr="00A65376">
        <w:rPr>
          <w:rFonts w:eastAsiaTheme="minorHAnsi"/>
        </w:rPr>
        <w:t xml:space="preserve"> based on the recommendations </w:t>
      </w:r>
      <w:r w:rsidR="001A13AA">
        <w:rPr>
          <w:rFonts w:eastAsiaTheme="minorHAnsi"/>
        </w:rPr>
        <w:t xml:space="preserve">the </w:t>
      </w:r>
      <w:r w:rsidR="00245CC3">
        <w:rPr>
          <w:rFonts w:eastAsiaTheme="minorHAnsi"/>
        </w:rPr>
        <w:t xml:space="preserve">country mandate and the </w:t>
      </w:r>
      <w:r w:rsidR="001A13AA">
        <w:rPr>
          <w:rFonts w:eastAsiaTheme="minorHAnsi"/>
        </w:rPr>
        <w:t xml:space="preserve">Commission of Inquiry </w:t>
      </w:r>
      <w:r w:rsidR="00A65376" w:rsidRPr="00A65376">
        <w:rPr>
          <w:rFonts w:eastAsiaTheme="minorHAnsi"/>
        </w:rPr>
        <w:t>address</w:t>
      </w:r>
      <w:r w:rsidR="001A13AA">
        <w:rPr>
          <w:rFonts w:eastAsiaTheme="minorHAnsi"/>
        </w:rPr>
        <w:t xml:space="preserve">ed </w:t>
      </w:r>
      <w:r w:rsidR="00A65376" w:rsidRPr="00A65376">
        <w:rPr>
          <w:rFonts w:eastAsiaTheme="minorHAnsi"/>
        </w:rPr>
        <w:t xml:space="preserve">to the Government of Eritrea and may serve to develop specific, time-bound benchmarks to assess substantive change. </w:t>
      </w:r>
    </w:p>
    <w:p w14:paraId="583B0271" w14:textId="6E6C1198"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62.</w:t>
      </w:r>
      <w:r w:rsidRPr="00A65376">
        <w:rPr>
          <w:rFonts w:eastAsiaTheme="minorHAnsi"/>
        </w:rPr>
        <w:tab/>
      </w:r>
      <w:r w:rsidR="00A65376" w:rsidRPr="00A65376">
        <w:rPr>
          <w:rFonts w:eastAsiaTheme="minorHAnsi"/>
        </w:rPr>
        <w:t>The Government of Eritrea will need to demonstrate which steps it has taken to:</w:t>
      </w:r>
    </w:p>
    <w:p w14:paraId="6AD97E51" w14:textId="60B3D7D6" w:rsidR="00A65376" w:rsidRPr="00435087" w:rsidRDefault="00214EFD" w:rsidP="00435087">
      <w:pPr>
        <w:pStyle w:val="SingleTxtG"/>
        <w:ind w:firstLine="567"/>
        <w:rPr>
          <w:rFonts w:eastAsiaTheme="minorHAnsi"/>
        </w:rPr>
      </w:pPr>
      <w:r w:rsidRPr="00435087">
        <w:rPr>
          <w:rFonts w:eastAsiaTheme="minorHAnsi"/>
        </w:rPr>
        <w:t>(a)</w:t>
      </w:r>
      <w:r w:rsidRPr="00435087">
        <w:rPr>
          <w:rFonts w:eastAsiaTheme="minorHAnsi"/>
        </w:rPr>
        <w:tab/>
      </w:r>
      <w:r w:rsidR="00A65376" w:rsidRPr="00435087">
        <w:rPr>
          <w:rFonts w:eastAsiaTheme="minorHAnsi"/>
        </w:rPr>
        <w:t>Establish without delay an independent, impartial and transparent judiciary, and ensure access to justice for all;</w:t>
      </w:r>
    </w:p>
    <w:p w14:paraId="34CFDE64" w14:textId="66262705" w:rsidR="00A65376" w:rsidRPr="00435087" w:rsidRDefault="00214EFD" w:rsidP="00435087">
      <w:pPr>
        <w:pStyle w:val="SingleTxtG"/>
        <w:ind w:firstLine="567"/>
        <w:rPr>
          <w:rFonts w:eastAsiaTheme="minorHAnsi"/>
        </w:rPr>
      </w:pPr>
      <w:r w:rsidRPr="00435087">
        <w:rPr>
          <w:rFonts w:eastAsiaTheme="minorHAnsi"/>
        </w:rPr>
        <w:t>(b)</w:t>
      </w:r>
      <w:r w:rsidRPr="00435087">
        <w:rPr>
          <w:rFonts w:eastAsiaTheme="minorHAnsi"/>
        </w:rPr>
        <w:tab/>
      </w:r>
      <w:r w:rsidR="00A65376" w:rsidRPr="00435087">
        <w:rPr>
          <w:rFonts w:eastAsiaTheme="minorHAnsi"/>
        </w:rPr>
        <w:t xml:space="preserve">Allow for the creation of political parties, and hold free, fair and transparent democratic elections at all levels; </w:t>
      </w:r>
    </w:p>
    <w:p w14:paraId="25936AA3" w14:textId="75E826D1" w:rsidR="00A65376" w:rsidRPr="00435087" w:rsidRDefault="00214EFD" w:rsidP="00435087">
      <w:pPr>
        <w:pStyle w:val="SingleTxtG"/>
        <w:ind w:firstLine="567"/>
        <w:rPr>
          <w:rFonts w:eastAsiaTheme="minorHAnsi"/>
        </w:rPr>
      </w:pPr>
      <w:r w:rsidRPr="00435087">
        <w:rPr>
          <w:rFonts w:eastAsiaTheme="minorHAnsi"/>
        </w:rPr>
        <w:t>(c)</w:t>
      </w:r>
      <w:r w:rsidRPr="00435087">
        <w:rPr>
          <w:rFonts w:eastAsiaTheme="minorHAnsi"/>
        </w:rPr>
        <w:tab/>
      </w:r>
      <w:r w:rsidR="00A65376" w:rsidRPr="00435087">
        <w:rPr>
          <w:rFonts w:eastAsiaTheme="minorHAnsi"/>
        </w:rPr>
        <w:t xml:space="preserve">Permit human rights defenders and independent civil society organisations, including gender-specific organisations, to operate without </w:t>
      </w:r>
      <w:r w:rsidR="00814796" w:rsidRPr="00435087">
        <w:rPr>
          <w:rFonts w:eastAsiaTheme="minorHAnsi"/>
        </w:rPr>
        <w:t xml:space="preserve">constraints or </w:t>
      </w:r>
      <w:r w:rsidR="00A65376" w:rsidRPr="00435087">
        <w:rPr>
          <w:rFonts w:eastAsiaTheme="minorHAnsi"/>
        </w:rPr>
        <w:t>interference;</w:t>
      </w:r>
    </w:p>
    <w:p w14:paraId="236EAD8F" w14:textId="6ADE86D9" w:rsidR="00A65376" w:rsidRPr="00435087" w:rsidRDefault="00214EFD" w:rsidP="00435087">
      <w:pPr>
        <w:pStyle w:val="SingleTxtG"/>
        <w:ind w:firstLine="567"/>
        <w:rPr>
          <w:rFonts w:eastAsiaTheme="minorHAnsi"/>
        </w:rPr>
      </w:pPr>
      <w:r w:rsidRPr="00435087">
        <w:rPr>
          <w:rFonts w:eastAsiaTheme="minorHAnsi"/>
        </w:rPr>
        <w:t>(d)</w:t>
      </w:r>
      <w:r w:rsidRPr="00435087">
        <w:rPr>
          <w:rFonts w:eastAsiaTheme="minorHAnsi"/>
        </w:rPr>
        <w:tab/>
      </w:r>
      <w:r w:rsidR="00A65376" w:rsidRPr="00435087">
        <w:rPr>
          <w:rFonts w:eastAsiaTheme="minorHAnsi"/>
        </w:rPr>
        <w:t xml:space="preserve">Discontinue indefinite military/national service by limiting it to 18 months for all current and future conscripts, as stipulated by the </w:t>
      </w:r>
      <w:r w:rsidR="00814796" w:rsidRPr="00435087">
        <w:rPr>
          <w:rFonts w:eastAsiaTheme="minorHAnsi"/>
        </w:rPr>
        <w:t>1995 Proclamation on National S</w:t>
      </w:r>
      <w:r w:rsidR="00A65376" w:rsidRPr="00435087">
        <w:rPr>
          <w:rFonts w:eastAsiaTheme="minorHAnsi"/>
        </w:rPr>
        <w:t>ervice;</w:t>
      </w:r>
    </w:p>
    <w:p w14:paraId="6804FF38" w14:textId="03D05877" w:rsidR="00A65376" w:rsidRPr="00435087" w:rsidRDefault="00214EFD" w:rsidP="00435087">
      <w:pPr>
        <w:pStyle w:val="SingleTxtG"/>
        <w:ind w:firstLine="567"/>
        <w:rPr>
          <w:rFonts w:eastAsiaTheme="minorHAnsi"/>
        </w:rPr>
      </w:pPr>
      <w:r w:rsidRPr="00435087">
        <w:rPr>
          <w:rFonts w:eastAsiaTheme="minorHAnsi"/>
        </w:rPr>
        <w:t>(e)</w:t>
      </w:r>
      <w:r w:rsidRPr="00435087">
        <w:rPr>
          <w:rFonts w:eastAsiaTheme="minorHAnsi"/>
        </w:rPr>
        <w:tab/>
      </w:r>
      <w:r w:rsidR="00A65376" w:rsidRPr="00435087">
        <w:rPr>
          <w:rFonts w:eastAsiaTheme="minorHAnsi"/>
        </w:rPr>
        <w:t>Put an immediate end to torture and ill-treatment, sexual violence and the enslavement of conscripts;</w:t>
      </w:r>
    </w:p>
    <w:p w14:paraId="22BFF0FF" w14:textId="77474288" w:rsidR="00A65376" w:rsidRPr="00435087" w:rsidRDefault="00214EFD" w:rsidP="00435087">
      <w:pPr>
        <w:pStyle w:val="SingleTxtG"/>
        <w:ind w:firstLine="567"/>
        <w:rPr>
          <w:rFonts w:eastAsiaTheme="minorHAnsi"/>
        </w:rPr>
      </w:pPr>
      <w:r w:rsidRPr="00435087">
        <w:rPr>
          <w:rFonts w:eastAsiaTheme="minorHAnsi"/>
        </w:rPr>
        <w:t>(f)</w:t>
      </w:r>
      <w:r w:rsidRPr="00435087">
        <w:rPr>
          <w:rFonts w:eastAsiaTheme="minorHAnsi"/>
        </w:rPr>
        <w:tab/>
      </w:r>
      <w:r w:rsidR="00A65376" w:rsidRPr="00435087">
        <w:rPr>
          <w:rFonts w:eastAsiaTheme="minorHAnsi"/>
        </w:rPr>
        <w:t xml:space="preserve">Cease the practice of using conscripts, detainees and members of the </w:t>
      </w:r>
      <w:r w:rsidR="00343B02" w:rsidRPr="00435087">
        <w:rPr>
          <w:rFonts w:eastAsiaTheme="minorHAnsi"/>
        </w:rPr>
        <w:t xml:space="preserve">peoples’ </w:t>
      </w:r>
      <w:r w:rsidR="00A65376" w:rsidRPr="00435087">
        <w:rPr>
          <w:rFonts w:eastAsiaTheme="minorHAnsi"/>
        </w:rPr>
        <w:t>militia and reserve army as forced labour;</w:t>
      </w:r>
    </w:p>
    <w:p w14:paraId="388D1E76" w14:textId="1EB3EAE6" w:rsidR="00A65376" w:rsidRPr="00435087" w:rsidRDefault="00214EFD" w:rsidP="00435087">
      <w:pPr>
        <w:pStyle w:val="SingleTxtG"/>
        <w:ind w:firstLine="567"/>
        <w:rPr>
          <w:rFonts w:eastAsiaTheme="minorHAnsi"/>
        </w:rPr>
      </w:pPr>
      <w:r w:rsidRPr="00435087">
        <w:rPr>
          <w:rFonts w:eastAsiaTheme="minorHAnsi"/>
        </w:rPr>
        <w:lastRenderedPageBreak/>
        <w:t>(g)</w:t>
      </w:r>
      <w:r w:rsidRPr="00435087">
        <w:rPr>
          <w:rFonts w:eastAsiaTheme="minorHAnsi"/>
        </w:rPr>
        <w:tab/>
      </w:r>
      <w:r w:rsidR="00A65376" w:rsidRPr="00435087">
        <w:rPr>
          <w:rFonts w:eastAsiaTheme="minorHAnsi"/>
        </w:rPr>
        <w:t>Put an end to the practice of arrests and detention carried out without legal basis, and release immediately and unconditionally all those unlawfully and arbitrarily detained;</w:t>
      </w:r>
    </w:p>
    <w:p w14:paraId="18D654B5" w14:textId="24CB1A12" w:rsidR="00A65376" w:rsidRPr="00435087" w:rsidRDefault="00214EFD" w:rsidP="00435087">
      <w:pPr>
        <w:pStyle w:val="SingleTxtG"/>
        <w:ind w:firstLine="567"/>
        <w:rPr>
          <w:rFonts w:eastAsiaTheme="minorHAnsi"/>
        </w:rPr>
      </w:pPr>
      <w:r w:rsidRPr="00435087">
        <w:rPr>
          <w:rFonts w:eastAsiaTheme="minorHAnsi"/>
        </w:rPr>
        <w:t>(h)</w:t>
      </w:r>
      <w:r w:rsidRPr="00435087">
        <w:rPr>
          <w:rFonts w:eastAsiaTheme="minorHAnsi"/>
        </w:rPr>
        <w:tab/>
      </w:r>
      <w:r w:rsidR="00A65376" w:rsidRPr="00435087">
        <w:rPr>
          <w:rFonts w:eastAsiaTheme="minorHAnsi"/>
        </w:rPr>
        <w:t xml:space="preserve">Provide information on the fate and whereabouts of all those deprived of physical liberty; </w:t>
      </w:r>
    </w:p>
    <w:p w14:paraId="717C744D" w14:textId="67A44A81" w:rsidR="00A65376" w:rsidRPr="00435087" w:rsidRDefault="00214EFD" w:rsidP="00435087">
      <w:pPr>
        <w:pStyle w:val="SingleTxtG"/>
        <w:ind w:firstLine="567"/>
        <w:rPr>
          <w:rFonts w:eastAsiaTheme="minorHAnsi"/>
        </w:rPr>
      </w:pPr>
      <w:r w:rsidRPr="00435087">
        <w:rPr>
          <w:rFonts w:eastAsiaTheme="minorHAnsi"/>
        </w:rPr>
        <w:t>(</w:t>
      </w:r>
      <w:proofErr w:type="spellStart"/>
      <w:proofErr w:type="gramStart"/>
      <w:r w:rsidRPr="00435087">
        <w:rPr>
          <w:rFonts w:eastAsiaTheme="minorHAnsi"/>
        </w:rPr>
        <w:t>i</w:t>
      </w:r>
      <w:proofErr w:type="spellEnd"/>
      <w:proofErr w:type="gramEnd"/>
      <w:r w:rsidRPr="00435087">
        <w:rPr>
          <w:rFonts w:eastAsiaTheme="minorHAnsi"/>
        </w:rPr>
        <w:t>)</w:t>
      </w:r>
      <w:r w:rsidRPr="00435087">
        <w:rPr>
          <w:rFonts w:eastAsiaTheme="minorHAnsi"/>
        </w:rPr>
        <w:tab/>
      </w:r>
      <w:r w:rsidR="00A65376" w:rsidRPr="00435087">
        <w:rPr>
          <w:rFonts w:eastAsiaTheme="minorHAnsi"/>
        </w:rPr>
        <w:t xml:space="preserve">Provide immediately information on all prisoners of war, and </w:t>
      </w:r>
      <w:r w:rsidR="00814796" w:rsidRPr="00435087">
        <w:rPr>
          <w:rFonts w:eastAsiaTheme="minorHAnsi"/>
        </w:rPr>
        <w:t>release them promptly</w:t>
      </w:r>
      <w:r w:rsidR="00A65376" w:rsidRPr="00435087">
        <w:rPr>
          <w:rFonts w:eastAsiaTheme="minorHAnsi"/>
        </w:rPr>
        <w:t xml:space="preserve">; </w:t>
      </w:r>
    </w:p>
    <w:p w14:paraId="4E8691ED" w14:textId="5EDB301C" w:rsidR="00A65376" w:rsidRPr="00435087" w:rsidRDefault="00214EFD" w:rsidP="00435087">
      <w:pPr>
        <w:pStyle w:val="SingleTxtG"/>
        <w:ind w:firstLine="567"/>
        <w:rPr>
          <w:rFonts w:eastAsiaTheme="minorHAnsi"/>
        </w:rPr>
      </w:pPr>
      <w:r w:rsidRPr="00435087">
        <w:rPr>
          <w:rFonts w:eastAsiaTheme="minorHAnsi"/>
        </w:rPr>
        <w:t>(j)</w:t>
      </w:r>
      <w:r w:rsidRPr="00435087">
        <w:rPr>
          <w:rFonts w:eastAsiaTheme="minorHAnsi"/>
        </w:rPr>
        <w:tab/>
      </w:r>
      <w:r w:rsidR="00814796" w:rsidRPr="00435087">
        <w:rPr>
          <w:rFonts w:eastAsiaTheme="minorHAnsi"/>
        </w:rPr>
        <w:t xml:space="preserve">Allow </w:t>
      </w:r>
      <w:r w:rsidR="00A65376" w:rsidRPr="00435087">
        <w:rPr>
          <w:rFonts w:eastAsiaTheme="minorHAnsi"/>
        </w:rPr>
        <w:t>legal representatives and family members</w:t>
      </w:r>
      <w:r w:rsidR="00814796" w:rsidRPr="00435087">
        <w:rPr>
          <w:rFonts w:eastAsiaTheme="minorHAnsi"/>
        </w:rPr>
        <w:t xml:space="preserve"> immediate access to detainees</w:t>
      </w:r>
      <w:r w:rsidR="00A65376" w:rsidRPr="00435087">
        <w:rPr>
          <w:rFonts w:eastAsiaTheme="minorHAnsi"/>
        </w:rPr>
        <w:t>;</w:t>
      </w:r>
    </w:p>
    <w:p w14:paraId="1B9916EE" w14:textId="043DC66C" w:rsidR="00A65376" w:rsidRPr="00435087" w:rsidRDefault="00214EFD" w:rsidP="00435087">
      <w:pPr>
        <w:pStyle w:val="SingleTxtG"/>
        <w:ind w:firstLine="567"/>
        <w:rPr>
          <w:rFonts w:eastAsiaTheme="minorHAnsi"/>
        </w:rPr>
      </w:pPr>
      <w:r w:rsidRPr="00435087">
        <w:rPr>
          <w:rFonts w:eastAsiaTheme="minorHAnsi"/>
        </w:rPr>
        <w:t>(k)</w:t>
      </w:r>
      <w:r w:rsidRPr="00435087">
        <w:rPr>
          <w:rFonts w:eastAsiaTheme="minorHAnsi"/>
        </w:rPr>
        <w:tab/>
      </w:r>
      <w:r w:rsidR="00A65376" w:rsidRPr="00435087">
        <w:rPr>
          <w:rFonts w:eastAsiaTheme="minorHAnsi"/>
        </w:rPr>
        <w:t xml:space="preserve">Allow independent monitoring of all places of detention with regard to both legality and conditions of detention; </w:t>
      </w:r>
    </w:p>
    <w:p w14:paraId="5B11562A" w14:textId="688CFFCA" w:rsidR="00A65376" w:rsidRPr="00435087" w:rsidRDefault="00214EFD" w:rsidP="00435087">
      <w:pPr>
        <w:pStyle w:val="SingleTxtG"/>
        <w:ind w:firstLine="567"/>
        <w:rPr>
          <w:rFonts w:eastAsiaTheme="minorHAnsi"/>
        </w:rPr>
      </w:pPr>
      <w:r w:rsidRPr="00435087">
        <w:rPr>
          <w:rFonts w:eastAsiaTheme="minorHAnsi"/>
        </w:rPr>
        <w:t>(l)</w:t>
      </w:r>
      <w:r w:rsidRPr="00435087">
        <w:rPr>
          <w:rFonts w:eastAsiaTheme="minorHAnsi"/>
        </w:rPr>
        <w:tab/>
      </w:r>
      <w:r w:rsidR="00A65376" w:rsidRPr="00435087">
        <w:rPr>
          <w:rFonts w:eastAsiaTheme="minorHAnsi"/>
        </w:rPr>
        <w:t>Immediately permit unhindered access by independent monitors, including the Office of the United Nations High Commissioner for Human Rights and other recognised organisations, to all places of detention, official and unofficial, to monitor the legality of detentions and the treatment of detainees and prison condit</w:t>
      </w:r>
      <w:r w:rsidR="00A853A8" w:rsidRPr="00435087">
        <w:rPr>
          <w:rFonts w:eastAsiaTheme="minorHAnsi"/>
        </w:rPr>
        <w:t xml:space="preserve">ions; </w:t>
      </w:r>
      <w:r w:rsidR="00A65376" w:rsidRPr="00435087">
        <w:rPr>
          <w:rFonts w:eastAsiaTheme="minorHAnsi"/>
        </w:rPr>
        <w:t>allow them to conduct regular and unannounced visits, and act promptly on their recommendations;</w:t>
      </w:r>
    </w:p>
    <w:p w14:paraId="432381D1" w14:textId="1A026297" w:rsidR="00A65376" w:rsidRPr="00435087" w:rsidRDefault="00214EFD" w:rsidP="00435087">
      <w:pPr>
        <w:pStyle w:val="SingleTxtG"/>
        <w:ind w:firstLine="567"/>
        <w:rPr>
          <w:rFonts w:eastAsiaTheme="minorHAnsi"/>
        </w:rPr>
      </w:pPr>
      <w:r w:rsidRPr="00435087">
        <w:rPr>
          <w:rFonts w:eastAsiaTheme="minorHAnsi"/>
        </w:rPr>
        <w:t>(m)</w:t>
      </w:r>
      <w:r w:rsidRPr="00435087">
        <w:rPr>
          <w:rFonts w:eastAsiaTheme="minorHAnsi"/>
        </w:rPr>
        <w:tab/>
      </w:r>
      <w:r w:rsidR="00A65376" w:rsidRPr="00435087">
        <w:rPr>
          <w:rFonts w:eastAsiaTheme="minorHAnsi"/>
        </w:rPr>
        <w:t>Put an immediate end to the use of torture and other forms of ill-treatment, establish adequate complaints mechanisms and ensure that prompt and effective investigations are conducted into all allegations of torture and ill-treatment with a view to bringing perpetrators to justice;</w:t>
      </w:r>
    </w:p>
    <w:p w14:paraId="443812BB" w14:textId="0EEFA10F" w:rsidR="00A65376" w:rsidRPr="00435087" w:rsidRDefault="00214EFD" w:rsidP="00435087">
      <w:pPr>
        <w:pStyle w:val="SingleTxtG"/>
        <w:ind w:firstLine="567"/>
        <w:rPr>
          <w:rFonts w:eastAsiaTheme="minorHAnsi"/>
        </w:rPr>
      </w:pPr>
      <w:r w:rsidRPr="00435087">
        <w:rPr>
          <w:rFonts w:eastAsiaTheme="minorHAnsi"/>
        </w:rPr>
        <w:t>(</w:t>
      </w:r>
      <w:proofErr w:type="gramStart"/>
      <w:r w:rsidRPr="00435087">
        <w:rPr>
          <w:rFonts w:eastAsiaTheme="minorHAnsi"/>
        </w:rPr>
        <w:t>n</w:t>
      </w:r>
      <w:proofErr w:type="gramEnd"/>
      <w:r w:rsidRPr="00435087">
        <w:rPr>
          <w:rFonts w:eastAsiaTheme="minorHAnsi"/>
        </w:rPr>
        <w:t>)</w:t>
      </w:r>
      <w:r w:rsidRPr="00435087">
        <w:rPr>
          <w:rFonts w:eastAsiaTheme="minorHAnsi"/>
        </w:rPr>
        <w:tab/>
      </w:r>
      <w:r w:rsidR="00A65376" w:rsidRPr="00435087">
        <w:rPr>
          <w:rFonts w:eastAsiaTheme="minorHAnsi"/>
        </w:rPr>
        <w:t>Put an end to discrimination on religious or ethnic grounds;</w:t>
      </w:r>
    </w:p>
    <w:p w14:paraId="363367AD" w14:textId="200C323A" w:rsidR="00A65376" w:rsidRPr="00435087" w:rsidRDefault="00214EFD" w:rsidP="00435087">
      <w:pPr>
        <w:pStyle w:val="SingleTxtG"/>
        <w:ind w:firstLine="567"/>
        <w:rPr>
          <w:rFonts w:eastAsiaTheme="minorHAnsi"/>
        </w:rPr>
      </w:pPr>
      <w:r w:rsidRPr="00435087">
        <w:rPr>
          <w:rFonts w:eastAsiaTheme="minorHAnsi"/>
        </w:rPr>
        <w:t>(o)</w:t>
      </w:r>
      <w:r w:rsidRPr="00435087">
        <w:rPr>
          <w:rFonts w:eastAsiaTheme="minorHAnsi"/>
        </w:rPr>
        <w:tab/>
      </w:r>
      <w:r w:rsidR="00A65376" w:rsidRPr="00435087">
        <w:rPr>
          <w:rFonts w:eastAsiaTheme="minorHAnsi"/>
        </w:rPr>
        <w:t>Prohibit the assignment of women and girls to officials’ quarters for forced domestic servitude, and implement a zero-tolerance policy for sexual abuse in the army and in detention centres.</w:t>
      </w:r>
    </w:p>
    <w:p w14:paraId="6D1D2638" w14:textId="43E4973A" w:rsidR="00A65376" w:rsidRPr="00435087" w:rsidRDefault="00435087" w:rsidP="00435087">
      <w:pPr>
        <w:pStyle w:val="H1G"/>
      </w:pPr>
      <w:r>
        <w:tab/>
      </w:r>
      <w:r w:rsidR="00214EFD" w:rsidRPr="00435087">
        <w:t>B.</w:t>
      </w:r>
      <w:r w:rsidR="00214EFD" w:rsidRPr="00435087">
        <w:tab/>
      </w:r>
      <w:r w:rsidR="00A65376" w:rsidRPr="00435087">
        <w:t>Accountability for past violations</w:t>
      </w:r>
    </w:p>
    <w:p w14:paraId="12503266" w14:textId="271956BC"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63.</w:t>
      </w:r>
      <w:r w:rsidRPr="00A65376">
        <w:rPr>
          <w:rFonts w:eastAsiaTheme="minorHAnsi"/>
        </w:rPr>
        <w:tab/>
      </w:r>
      <w:r w:rsidR="00A65376" w:rsidRPr="00A65376">
        <w:rPr>
          <w:rFonts w:eastAsiaTheme="minorHAnsi"/>
        </w:rPr>
        <w:t>The Commission of Inquiry called on the Government of Eritrea to ensure accountability for past and persistent human rights violations and crimes, including enslavement, imprisonment, enforced disappearance, torture, and other inhumane acts, persecution, rape and murder, through the establishment of independent, impartial and gender-sensitive mechanisms, and provide victims with adequate redress, including the right to truth and reparations. It noted, however, that far-reaching and substantial</w:t>
      </w:r>
      <w:r w:rsidR="00A853A8">
        <w:rPr>
          <w:rFonts w:eastAsiaTheme="minorHAnsi"/>
        </w:rPr>
        <w:t xml:space="preserve"> institutional and legal </w:t>
      </w:r>
      <w:r w:rsidR="00A65376" w:rsidRPr="00A65376">
        <w:rPr>
          <w:rFonts w:eastAsiaTheme="minorHAnsi"/>
        </w:rPr>
        <w:t xml:space="preserve">reforms would be required before </w:t>
      </w:r>
      <w:r w:rsidR="00A853A8">
        <w:rPr>
          <w:rFonts w:eastAsiaTheme="minorHAnsi"/>
        </w:rPr>
        <w:t xml:space="preserve">the domestic legal system could hold perpetrators </w:t>
      </w:r>
      <w:r w:rsidR="00A65376" w:rsidRPr="00A65376">
        <w:rPr>
          <w:rFonts w:eastAsiaTheme="minorHAnsi"/>
        </w:rPr>
        <w:t>to account in a fai</w:t>
      </w:r>
      <w:r w:rsidR="00A853A8">
        <w:rPr>
          <w:rFonts w:eastAsiaTheme="minorHAnsi"/>
        </w:rPr>
        <w:t>r and transparent manner</w:t>
      </w:r>
      <w:r w:rsidR="00A65376" w:rsidRPr="00A65376">
        <w:rPr>
          <w:rFonts w:eastAsiaTheme="minorHAnsi"/>
        </w:rPr>
        <w:t xml:space="preserve">. </w:t>
      </w:r>
    </w:p>
    <w:p w14:paraId="29AA36DE" w14:textId="1A5E1A08"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64.</w:t>
      </w:r>
      <w:r w:rsidRPr="00A65376">
        <w:rPr>
          <w:rFonts w:eastAsiaTheme="minorHAnsi"/>
        </w:rPr>
        <w:tab/>
      </w:r>
      <w:r w:rsidR="00A65376" w:rsidRPr="00A65376">
        <w:rPr>
          <w:rFonts w:eastAsiaTheme="minorHAnsi"/>
        </w:rPr>
        <w:t xml:space="preserve">As Eritrea is not a party to the Rome Statute of the International Criminal Court, jurisdiction of the court depends on a </w:t>
      </w:r>
      <w:r w:rsidR="006A3D5C">
        <w:rPr>
          <w:rFonts w:eastAsiaTheme="minorHAnsi"/>
        </w:rPr>
        <w:t xml:space="preserve">Security Council’s </w:t>
      </w:r>
      <w:r w:rsidR="00A65376" w:rsidRPr="00A65376">
        <w:rPr>
          <w:rFonts w:eastAsiaTheme="minorHAnsi"/>
        </w:rPr>
        <w:t xml:space="preserve">referral or Eritrea accepting its jurisdiction. Thus, the Commission of Inquiry recommended that the Security Council refer the situation in Eritrea to the Prosecutor of the International Criminal Court. During her interactive dialogue with the General Assembly in October 2016, the Special Rapporteur briefed </w:t>
      </w:r>
      <w:r w:rsidR="008142A7">
        <w:rPr>
          <w:rFonts w:eastAsiaTheme="minorHAnsi"/>
        </w:rPr>
        <w:t>M</w:t>
      </w:r>
      <w:r w:rsidR="00A65376" w:rsidRPr="00A65376">
        <w:rPr>
          <w:rFonts w:eastAsiaTheme="minorHAnsi"/>
        </w:rPr>
        <w:t xml:space="preserve">ember States about the findings of the Commission, namely its conclusion that there are reasonable grounds to believe that Eritrean officials have committed crimes against humanity since 1991. The Special Rapporteur called on </w:t>
      </w:r>
      <w:r w:rsidR="008142A7">
        <w:rPr>
          <w:rFonts w:eastAsiaTheme="minorHAnsi"/>
        </w:rPr>
        <w:t>M</w:t>
      </w:r>
      <w:r w:rsidR="00A65376" w:rsidRPr="00A65376">
        <w:rPr>
          <w:rFonts w:eastAsiaTheme="minorHAnsi"/>
        </w:rPr>
        <w:t xml:space="preserve">ember States </w:t>
      </w:r>
      <w:r w:rsidR="00A853A8">
        <w:rPr>
          <w:rFonts w:eastAsiaTheme="minorHAnsi"/>
        </w:rPr>
        <w:t xml:space="preserve">to adopt a </w:t>
      </w:r>
      <w:r w:rsidR="00F668EF">
        <w:rPr>
          <w:rFonts w:eastAsiaTheme="minorHAnsi"/>
        </w:rPr>
        <w:t xml:space="preserve">resolution </w:t>
      </w:r>
      <w:r w:rsidR="00F668EF" w:rsidRPr="00A65376">
        <w:rPr>
          <w:rFonts w:eastAsiaTheme="minorHAnsi"/>
        </w:rPr>
        <w:t>submitting</w:t>
      </w:r>
      <w:r w:rsidR="00A65376" w:rsidRPr="00A65376">
        <w:rPr>
          <w:rFonts w:eastAsiaTheme="minorHAnsi"/>
        </w:rPr>
        <w:t xml:space="preserve"> the report of the Commission of Inquiry to the Security Council for a referral of the human rights situation in Eritrea to the Prosecutor of the International Criminal Court. For reasons unrelated to the human rights situation in Eritrea, it is unlikely that a referral to the International Criminal Court is an imminent option. </w:t>
      </w:r>
    </w:p>
    <w:p w14:paraId="0C0A79CA" w14:textId="6A9CBF27" w:rsidR="00A55E0C" w:rsidRPr="00A55E0C" w:rsidRDefault="00214EFD" w:rsidP="00214EFD">
      <w:pPr>
        <w:pStyle w:val="SingleTxtG"/>
        <w:suppressAutoHyphens w:val="0"/>
        <w:autoSpaceDE w:val="0"/>
        <w:autoSpaceDN w:val="0"/>
        <w:adjustRightInd w:val="0"/>
        <w:spacing w:line="240" w:lineRule="auto"/>
        <w:rPr>
          <w:rFonts w:eastAsiaTheme="minorHAnsi"/>
        </w:rPr>
      </w:pPr>
      <w:r w:rsidRPr="00A55E0C">
        <w:rPr>
          <w:rFonts w:eastAsiaTheme="minorHAnsi"/>
        </w:rPr>
        <w:lastRenderedPageBreak/>
        <w:t>65.</w:t>
      </w:r>
      <w:r w:rsidRPr="00A55E0C">
        <w:rPr>
          <w:rFonts w:eastAsiaTheme="minorHAnsi"/>
        </w:rPr>
        <w:tab/>
      </w:r>
      <w:r w:rsidR="00A65376" w:rsidRPr="00A55E0C">
        <w:rPr>
          <w:rFonts w:eastAsiaTheme="minorHAnsi"/>
        </w:rPr>
        <w:t xml:space="preserve">Additionally, the Commission recommended </w:t>
      </w:r>
      <w:r w:rsidR="00742D35">
        <w:rPr>
          <w:rFonts w:eastAsiaTheme="minorHAnsi"/>
        </w:rPr>
        <w:t>that</w:t>
      </w:r>
      <w:r w:rsidR="00A65376" w:rsidRPr="00A55E0C">
        <w:rPr>
          <w:rFonts w:eastAsiaTheme="minorHAnsi"/>
        </w:rPr>
        <w:t xml:space="preserve"> an accountability mechanism </w:t>
      </w:r>
      <w:r w:rsidR="008E1D9A">
        <w:rPr>
          <w:rFonts w:eastAsiaTheme="minorHAnsi"/>
        </w:rPr>
        <w:t xml:space="preserve">be established </w:t>
      </w:r>
      <w:r w:rsidR="00A65376" w:rsidRPr="00A55E0C">
        <w:rPr>
          <w:rFonts w:eastAsiaTheme="minorHAnsi"/>
        </w:rPr>
        <w:t>under the aegis of the A</w:t>
      </w:r>
      <w:r w:rsidR="00F067BA">
        <w:rPr>
          <w:rFonts w:eastAsiaTheme="minorHAnsi"/>
        </w:rPr>
        <w:t>U</w:t>
      </w:r>
      <w:r w:rsidR="00A65376" w:rsidRPr="00A55E0C">
        <w:rPr>
          <w:rFonts w:eastAsiaTheme="minorHAnsi"/>
        </w:rPr>
        <w:t xml:space="preserve"> and supported by the international community, to investigate, prosecute and try individuals reasonably believed to have committed crimes against humanity. The</w:t>
      </w:r>
      <w:r w:rsidR="00853F99">
        <w:rPr>
          <w:rFonts w:eastAsiaTheme="minorHAnsi"/>
        </w:rPr>
        <w:t xml:space="preserve"> main objective of</w:t>
      </w:r>
      <w:r w:rsidR="00A65376" w:rsidRPr="00A55E0C">
        <w:rPr>
          <w:rFonts w:eastAsiaTheme="minorHAnsi"/>
        </w:rPr>
        <w:t xml:space="preserve"> Special Rapporteur’s participation in various human rights fora under the auspices of the A</w:t>
      </w:r>
      <w:r w:rsidR="00F067BA">
        <w:rPr>
          <w:rFonts w:eastAsiaTheme="minorHAnsi"/>
        </w:rPr>
        <w:t>U</w:t>
      </w:r>
      <w:r w:rsidR="00A65376" w:rsidRPr="00A55E0C">
        <w:rPr>
          <w:rFonts w:eastAsiaTheme="minorHAnsi"/>
        </w:rPr>
        <w:t xml:space="preserve">, </w:t>
      </w:r>
      <w:r w:rsidR="00F067BA">
        <w:rPr>
          <w:rFonts w:eastAsiaTheme="minorHAnsi"/>
        </w:rPr>
        <w:t>as well as her mission to the AU</w:t>
      </w:r>
      <w:r w:rsidR="00853F99">
        <w:rPr>
          <w:rFonts w:eastAsiaTheme="minorHAnsi"/>
        </w:rPr>
        <w:t>,</w:t>
      </w:r>
      <w:r w:rsidR="00A65376" w:rsidRPr="00A55E0C">
        <w:rPr>
          <w:rFonts w:eastAsiaTheme="minorHAnsi"/>
        </w:rPr>
        <w:t xml:space="preserve"> was to follow up on th</w:t>
      </w:r>
      <w:r w:rsidR="00F668EF">
        <w:rPr>
          <w:rFonts w:eastAsiaTheme="minorHAnsi"/>
        </w:rPr>
        <w:t>i</w:t>
      </w:r>
      <w:r w:rsidR="00A65376" w:rsidRPr="00A55E0C">
        <w:rPr>
          <w:rFonts w:eastAsiaTheme="minorHAnsi"/>
        </w:rPr>
        <w:t xml:space="preserve">s </w:t>
      </w:r>
      <w:r w:rsidR="008E1D9A">
        <w:rPr>
          <w:rFonts w:eastAsiaTheme="minorHAnsi"/>
        </w:rPr>
        <w:t xml:space="preserve">specific </w:t>
      </w:r>
      <w:r w:rsidR="00A65376" w:rsidRPr="00A55E0C">
        <w:rPr>
          <w:rFonts w:eastAsiaTheme="minorHAnsi"/>
        </w:rPr>
        <w:t xml:space="preserve">recommendation. </w:t>
      </w:r>
      <w:r w:rsidR="00853F99">
        <w:rPr>
          <w:rFonts w:eastAsiaTheme="minorHAnsi"/>
        </w:rPr>
        <w:t>N</w:t>
      </w:r>
      <w:r w:rsidR="00A55E0C" w:rsidRPr="00A55E0C">
        <w:rPr>
          <w:rFonts w:eastAsiaTheme="minorHAnsi"/>
        </w:rPr>
        <w:t xml:space="preserve">ecessary first links have been made </w:t>
      </w:r>
      <w:r w:rsidR="00853F99">
        <w:rPr>
          <w:rFonts w:eastAsiaTheme="minorHAnsi"/>
        </w:rPr>
        <w:t xml:space="preserve">and </w:t>
      </w:r>
      <w:r w:rsidR="00A55E0C" w:rsidRPr="00A55E0C">
        <w:rPr>
          <w:rFonts w:eastAsiaTheme="minorHAnsi"/>
        </w:rPr>
        <w:t>the report of the C</w:t>
      </w:r>
      <w:r w:rsidR="006D32B1">
        <w:rPr>
          <w:rFonts w:eastAsiaTheme="minorHAnsi"/>
        </w:rPr>
        <w:t>ommission of Inquiry</w:t>
      </w:r>
      <w:r w:rsidR="00A55E0C" w:rsidRPr="00A55E0C">
        <w:rPr>
          <w:rFonts w:eastAsiaTheme="minorHAnsi"/>
        </w:rPr>
        <w:t xml:space="preserve"> has been transmitted to the respective AU dignitaries and officials.  The aim is to make the situation of human rights in Eritrea a live issue at the level of the A</w:t>
      </w:r>
      <w:r w:rsidR="00F067BA">
        <w:rPr>
          <w:rFonts w:eastAsiaTheme="minorHAnsi"/>
        </w:rPr>
        <w:t>U</w:t>
      </w:r>
      <w:r w:rsidR="00A55E0C" w:rsidRPr="00A55E0C">
        <w:rPr>
          <w:rFonts w:eastAsiaTheme="minorHAnsi"/>
        </w:rPr>
        <w:t xml:space="preserve"> one step at a time</w:t>
      </w:r>
      <w:r w:rsidR="00C0144F">
        <w:rPr>
          <w:rFonts w:eastAsiaTheme="minorHAnsi"/>
        </w:rPr>
        <w:t xml:space="preserve"> in order to ensure that </w:t>
      </w:r>
      <w:r w:rsidR="00A55E0C" w:rsidRPr="00A55E0C">
        <w:rPr>
          <w:rFonts w:eastAsiaTheme="minorHAnsi"/>
        </w:rPr>
        <w:t xml:space="preserve">the idea of an accountability mechanism to address international crimes in Eritrea </w:t>
      </w:r>
      <w:r w:rsidR="00C0144F">
        <w:rPr>
          <w:rFonts w:eastAsiaTheme="minorHAnsi"/>
        </w:rPr>
        <w:t xml:space="preserve">gains enough traction for </w:t>
      </w:r>
      <w:r w:rsidR="00A55E0C" w:rsidRPr="00A55E0C">
        <w:rPr>
          <w:rFonts w:eastAsiaTheme="minorHAnsi"/>
        </w:rPr>
        <w:t>its establishment.</w:t>
      </w:r>
    </w:p>
    <w:p w14:paraId="7A4D61D1" w14:textId="05D229DD"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66.</w:t>
      </w:r>
      <w:r w:rsidRPr="00A65376">
        <w:rPr>
          <w:rFonts w:eastAsiaTheme="minorHAnsi"/>
        </w:rPr>
        <w:tab/>
      </w:r>
      <w:r w:rsidR="00A65376" w:rsidRPr="00A65376">
        <w:rPr>
          <w:rFonts w:eastAsiaTheme="minorHAnsi"/>
        </w:rPr>
        <w:t xml:space="preserve">As a third avenue </w:t>
      </w:r>
      <w:r w:rsidR="00853F99">
        <w:rPr>
          <w:rFonts w:eastAsiaTheme="minorHAnsi"/>
        </w:rPr>
        <w:t xml:space="preserve">for </w:t>
      </w:r>
      <w:r w:rsidR="00A65376" w:rsidRPr="00A65376">
        <w:rPr>
          <w:rFonts w:eastAsiaTheme="minorHAnsi"/>
        </w:rPr>
        <w:t xml:space="preserve"> tackl</w:t>
      </w:r>
      <w:r w:rsidR="00853F99">
        <w:rPr>
          <w:rFonts w:eastAsiaTheme="minorHAnsi"/>
        </w:rPr>
        <w:t>ing</w:t>
      </w:r>
      <w:r w:rsidR="00A65376" w:rsidRPr="00A65376">
        <w:rPr>
          <w:rFonts w:eastAsiaTheme="minorHAnsi"/>
        </w:rPr>
        <w:t xml:space="preserve"> impunity, the Commission of Inquiry recommended that Member States exercise jurisdiction over crimes against humanity when any alleged offender is present on the</w:t>
      </w:r>
      <w:r w:rsidR="00A55E0C">
        <w:rPr>
          <w:rFonts w:eastAsiaTheme="minorHAnsi"/>
        </w:rPr>
        <w:t>ir respective</w:t>
      </w:r>
      <w:r w:rsidR="00A65376" w:rsidRPr="00A65376">
        <w:rPr>
          <w:rFonts w:eastAsiaTheme="minorHAnsi"/>
        </w:rPr>
        <w:t xml:space="preserve"> territor</w:t>
      </w:r>
      <w:r w:rsidR="00A55E0C">
        <w:rPr>
          <w:rFonts w:eastAsiaTheme="minorHAnsi"/>
        </w:rPr>
        <w:t>ies</w:t>
      </w:r>
      <w:r w:rsidR="00853F99">
        <w:rPr>
          <w:rFonts w:eastAsiaTheme="minorHAnsi"/>
        </w:rPr>
        <w:t>,</w:t>
      </w:r>
      <w:r w:rsidR="00A65376" w:rsidRPr="00A65376">
        <w:rPr>
          <w:rFonts w:eastAsiaTheme="minorHAnsi"/>
        </w:rPr>
        <w:t xml:space="preserve"> or extradite him or her to another State in accordance with its international obligations. Given the long-term perspective required for both aforementioned avenues, it will be essential to explore alternative approaches to ensure accountability for human rights violati</w:t>
      </w:r>
      <w:r w:rsidR="002E26C4">
        <w:rPr>
          <w:rFonts w:eastAsiaTheme="minorHAnsi"/>
        </w:rPr>
        <w:t xml:space="preserve">ons </w:t>
      </w:r>
      <w:r w:rsidR="001604A9" w:rsidRPr="00A65376">
        <w:rPr>
          <w:rFonts w:eastAsiaTheme="minorHAnsi"/>
        </w:rPr>
        <w:t>where</w:t>
      </w:r>
      <w:r w:rsidR="00A65376" w:rsidRPr="00A65376">
        <w:rPr>
          <w:rFonts w:eastAsiaTheme="minorHAnsi"/>
        </w:rPr>
        <w:t xml:space="preserve"> such violations amount to crimes against humanity, as </w:t>
      </w:r>
      <w:r w:rsidR="00A55E0C">
        <w:rPr>
          <w:rFonts w:eastAsiaTheme="minorHAnsi"/>
        </w:rPr>
        <w:t xml:space="preserve">per the findings of </w:t>
      </w:r>
      <w:r w:rsidR="00A65376" w:rsidRPr="00A65376">
        <w:rPr>
          <w:rFonts w:eastAsiaTheme="minorHAnsi"/>
        </w:rPr>
        <w:t>the Commission of Inquiry.</w:t>
      </w:r>
    </w:p>
    <w:p w14:paraId="05AE8877" w14:textId="5383E417"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67.</w:t>
      </w:r>
      <w:r w:rsidRPr="00A65376">
        <w:rPr>
          <w:rFonts w:eastAsiaTheme="minorHAnsi"/>
        </w:rPr>
        <w:tab/>
      </w:r>
      <w:r w:rsidR="00A65376" w:rsidRPr="00A65376">
        <w:rPr>
          <w:rFonts w:eastAsiaTheme="minorHAnsi"/>
        </w:rPr>
        <w:t>There are accountability mechanisms that can be used to secure justice for victims of international crimes at the domestic level</w:t>
      </w:r>
      <w:r w:rsidR="00853F99">
        <w:rPr>
          <w:rFonts w:eastAsiaTheme="minorHAnsi"/>
        </w:rPr>
        <w:t xml:space="preserve"> in certain countries</w:t>
      </w:r>
      <w:r w:rsidR="00A65376" w:rsidRPr="00A65376">
        <w:rPr>
          <w:rFonts w:eastAsiaTheme="minorHAnsi"/>
        </w:rPr>
        <w:t xml:space="preserve">. </w:t>
      </w:r>
      <w:r w:rsidR="00853F99">
        <w:rPr>
          <w:rFonts w:eastAsiaTheme="minorHAnsi"/>
        </w:rPr>
        <w:t xml:space="preserve">Given the </w:t>
      </w:r>
      <w:r w:rsidR="00A65376" w:rsidRPr="00A65376">
        <w:rPr>
          <w:rFonts w:eastAsiaTheme="minorHAnsi"/>
        </w:rPr>
        <w:t>political and practical challenges</w:t>
      </w:r>
      <w:r w:rsidR="00853F99">
        <w:rPr>
          <w:rFonts w:eastAsiaTheme="minorHAnsi"/>
        </w:rPr>
        <w:t xml:space="preserve"> that may be involved in securing a Security Council </w:t>
      </w:r>
      <w:r w:rsidR="00A65376" w:rsidRPr="00A65376">
        <w:rPr>
          <w:rFonts w:eastAsiaTheme="minorHAnsi"/>
        </w:rPr>
        <w:t>referral to the International Crimi</w:t>
      </w:r>
      <w:r w:rsidR="002D5244">
        <w:rPr>
          <w:rFonts w:eastAsiaTheme="minorHAnsi"/>
        </w:rPr>
        <w:t>nal Court, these mechanisms can</w:t>
      </w:r>
      <w:r w:rsidR="007C4C23">
        <w:rPr>
          <w:rFonts w:eastAsiaTheme="minorHAnsi"/>
        </w:rPr>
        <w:t xml:space="preserve"> </w:t>
      </w:r>
      <w:r w:rsidR="00A65376" w:rsidRPr="00A65376">
        <w:rPr>
          <w:rFonts w:eastAsiaTheme="minorHAnsi"/>
        </w:rPr>
        <w:t xml:space="preserve">offer more immediate relief and realistic options to access justice for victims. During the reporting period, the Special Rapporteur embarked on a round of talks aimed at exploring the available options under universal jurisdiction. </w:t>
      </w:r>
    </w:p>
    <w:p w14:paraId="13B5F940" w14:textId="41040D6D"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68.</w:t>
      </w:r>
      <w:r w:rsidRPr="00A65376">
        <w:rPr>
          <w:rFonts w:eastAsiaTheme="minorHAnsi"/>
        </w:rPr>
        <w:tab/>
      </w:r>
      <w:r w:rsidR="00A65376" w:rsidRPr="00A65376">
        <w:rPr>
          <w:rFonts w:eastAsiaTheme="minorHAnsi"/>
        </w:rPr>
        <w:t xml:space="preserve">Universal jurisdiction </w:t>
      </w:r>
      <w:r w:rsidR="00F668EF">
        <w:rPr>
          <w:rFonts w:eastAsiaTheme="minorHAnsi"/>
        </w:rPr>
        <w:t xml:space="preserve">provides </w:t>
      </w:r>
      <w:r w:rsidR="00F668EF" w:rsidRPr="00A65376">
        <w:rPr>
          <w:rFonts w:eastAsiaTheme="minorHAnsi"/>
        </w:rPr>
        <w:t>the</w:t>
      </w:r>
      <w:r w:rsidR="00F668EF">
        <w:rPr>
          <w:rFonts w:eastAsiaTheme="minorHAnsi"/>
        </w:rPr>
        <w:t xml:space="preserve"> ability </w:t>
      </w:r>
      <w:r w:rsidR="008E1D9A">
        <w:rPr>
          <w:rFonts w:eastAsiaTheme="minorHAnsi"/>
        </w:rPr>
        <w:t xml:space="preserve">to the judicial system </w:t>
      </w:r>
      <w:r w:rsidR="00A65376" w:rsidRPr="00A65376">
        <w:rPr>
          <w:rFonts w:eastAsiaTheme="minorHAnsi"/>
        </w:rPr>
        <w:t>of any state to try persons for crimes committed outside its territory which are not linked to the state by the nationality of the suspect or the victims or by harm to the state’s own national interests.</w:t>
      </w:r>
      <w:r w:rsidR="00A65376" w:rsidRPr="005404F3">
        <w:rPr>
          <w:rFonts w:eastAsiaTheme="minorHAnsi"/>
          <w:vertAlign w:val="superscript"/>
        </w:rPr>
        <w:footnoteReference w:id="39"/>
      </w:r>
      <w:r w:rsidR="00A65376" w:rsidRPr="00A65376">
        <w:rPr>
          <w:rFonts w:eastAsiaTheme="minorHAnsi"/>
        </w:rPr>
        <w:t xml:space="preserve"> </w:t>
      </w:r>
    </w:p>
    <w:p w14:paraId="4727D2AF" w14:textId="374DDC2A"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69.</w:t>
      </w:r>
      <w:r w:rsidRPr="00A65376">
        <w:rPr>
          <w:rFonts w:eastAsiaTheme="minorHAnsi"/>
        </w:rPr>
        <w:tab/>
      </w:r>
      <w:r w:rsidR="00A65376" w:rsidRPr="00A65376">
        <w:rPr>
          <w:rFonts w:eastAsiaTheme="minorHAnsi"/>
        </w:rPr>
        <w:t>Various countries have adopted laws that permit domestic courts to exercise universal jurisdiction</w:t>
      </w:r>
      <w:r w:rsidR="00D51AB6">
        <w:rPr>
          <w:rFonts w:eastAsiaTheme="minorHAnsi"/>
        </w:rPr>
        <w:t xml:space="preserve">, </w:t>
      </w:r>
      <w:r w:rsidR="00A65376" w:rsidRPr="00A65376">
        <w:rPr>
          <w:rFonts w:eastAsiaTheme="minorHAnsi"/>
        </w:rPr>
        <w:t xml:space="preserve">including </w:t>
      </w:r>
      <w:r w:rsidR="00853F99">
        <w:rPr>
          <w:rFonts w:eastAsiaTheme="minorHAnsi"/>
        </w:rPr>
        <w:t xml:space="preserve">for </w:t>
      </w:r>
      <w:r w:rsidR="00A65376" w:rsidRPr="00A65376">
        <w:rPr>
          <w:rFonts w:eastAsiaTheme="minorHAnsi"/>
        </w:rPr>
        <w:t xml:space="preserve">those </w:t>
      </w:r>
      <w:r w:rsidR="00853F99">
        <w:rPr>
          <w:rFonts w:eastAsiaTheme="minorHAnsi"/>
        </w:rPr>
        <w:t xml:space="preserve">crimes </w:t>
      </w:r>
      <w:r w:rsidR="00A65376" w:rsidRPr="00A65376">
        <w:rPr>
          <w:rFonts w:eastAsiaTheme="minorHAnsi"/>
        </w:rPr>
        <w:t xml:space="preserve">identified by the Commission of Inquiry, irrespectively of the nationality of the victim or the perpetrator, or the location of the crime. According to a </w:t>
      </w:r>
      <w:r w:rsidR="008D58E9">
        <w:rPr>
          <w:rFonts w:eastAsiaTheme="minorHAnsi"/>
        </w:rPr>
        <w:t xml:space="preserve">2012 </w:t>
      </w:r>
      <w:r w:rsidR="00F668EF">
        <w:rPr>
          <w:rFonts w:eastAsiaTheme="minorHAnsi"/>
        </w:rPr>
        <w:t xml:space="preserve">study </w:t>
      </w:r>
      <w:r w:rsidR="00A65376" w:rsidRPr="00A65376">
        <w:rPr>
          <w:rFonts w:eastAsiaTheme="minorHAnsi"/>
        </w:rPr>
        <w:t>a total of 163 states could exercise universal jurisdiction over one or more crimes under international law, either as such crimes or as ordinary crimes under national law.</w:t>
      </w:r>
      <w:r w:rsidR="00A65376" w:rsidRPr="005404F3">
        <w:rPr>
          <w:rFonts w:eastAsiaTheme="minorHAnsi"/>
          <w:vertAlign w:val="superscript"/>
        </w:rPr>
        <w:footnoteReference w:id="40"/>
      </w:r>
      <w:r w:rsidR="00A65376" w:rsidRPr="00A65376">
        <w:rPr>
          <w:rFonts w:eastAsiaTheme="minorHAnsi"/>
        </w:rPr>
        <w:t xml:space="preserve"> Those countries that have included crimes against humanity or torture as crimes in their national laws and provided for universal jurisdiction over such crimes could exercise jurisdiction over Eritreans suspected of having committed such crimes. Such proceedings would be consistent with the principles set out in the preamble of the Rome Statute of the International Criminal Court which, inter alia, recalls “that it is the duty of every State to exercise its criminal jurisdiction over those responsible for international crimes”.</w:t>
      </w:r>
    </w:p>
    <w:p w14:paraId="5DCA5385" w14:textId="5B005871" w:rsidR="00A65376" w:rsidRPr="00B23FAC" w:rsidRDefault="00214EFD" w:rsidP="00214EFD">
      <w:pPr>
        <w:pStyle w:val="SingleTxtG"/>
        <w:suppressAutoHyphens w:val="0"/>
        <w:autoSpaceDE w:val="0"/>
        <w:autoSpaceDN w:val="0"/>
        <w:adjustRightInd w:val="0"/>
        <w:spacing w:line="240" w:lineRule="auto"/>
        <w:rPr>
          <w:rFonts w:eastAsiaTheme="minorHAnsi"/>
        </w:rPr>
      </w:pPr>
      <w:r w:rsidRPr="00B23FAC">
        <w:rPr>
          <w:rFonts w:eastAsiaTheme="minorHAnsi"/>
        </w:rPr>
        <w:t>70.</w:t>
      </w:r>
      <w:r w:rsidRPr="00B23FAC">
        <w:rPr>
          <w:rFonts w:eastAsiaTheme="minorHAnsi"/>
        </w:rPr>
        <w:tab/>
      </w:r>
      <w:r w:rsidR="00A65376" w:rsidRPr="00A65376">
        <w:rPr>
          <w:rFonts w:eastAsiaTheme="minorHAnsi"/>
        </w:rPr>
        <w:t>The significance of universal jurisdiction for victims’ search for justice is on the rise.  In 2016, 13 countries opened 47 cases based on the principle of universal jurisdiction, 7 more than the previous year, and 10 more than in 2014.</w:t>
      </w:r>
      <w:r w:rsidR="00A65376" w:rsidRPr="005404F3">
        <w:rPr>
          <w:rFonts w:eastAsiaTheme="minorHAnsi"/>
          <w:vertAlign w:val="superscript"/>
        </w:rPr>
        <w:footnoteReference w:id="41"/>
      </w:r>
      <w:r w:rsidR="00A65376" w:rsidRPr="00A65376">
        <w:rPr>
          <w:rFonts w:eastAsiaTheme="minorHAnsi"/>
        </w:rPr>
        <w:t xml:space="preserve"> One of the landmark cases in 2016 was the conviction of the former Chadian dictator Hiss</w:t>
      </w:r>
      <w:r w:rsidR="001604A9" w:rsidRPr="001604A9">
        <w:rPr>
          <w:rFonts w:eastAsiaTheme="minorHAnsi"/>
        </w:rPr>
        <w:t>è</w:t>
      </w:r>
      <w:r w:rsidR="00A65376" w:rsidRPr="00A65376">
        <w:rPr>
          <w:rFonts w:eastAsiaTheme="minorHAnsi"/>
        </w:rPr>
        <w:t xml:space="preserve">ne Habré by a special court in </w:t>
      </w:r>
      <w:r w:rsidR="00A65376" w:rsidRPr="00A65376">
        <w:rPr>
          <w:rFonts w:eastAsiaTheme="minorHAnsi"/>
        </w:rPr>
        <w:lastRenderedPageBreak/>
        <w:t xml:space="preserve">Senegal </w:t>
      </w:r>
      <w:r w:rsidR="007C4C23">
        <w:rPr>
          <w:rFonts w:eastAsiaTheme="minorHAnsi"/>
        </w:rPr>
        <w:t>for</w:t>
      </w:r>
      <w:r w:rsidR="00A65376" w:rsidRPr="00A65376">
        <w:rPr>
          <w:rFonts w:eastAsiaTheme="minorHAnsi"/>
        </w:rPr>
        <w:t xml:space="preserve"> crimes against humanity, war crimes and torture, including rape and sexual slavery. A coalition of victims and civil society organisation</w:t>
      </w:r>
      <w:r w:rsidR="00F668EF">
        <w:rPr>
          <w:rFonts w:eastAsiaTheme="minorHAnsi"/>
        </w:rPr>
        <w:t>s</w:t>
      </w:r>
      <w:r w:rsidR="00A65376" w:rsidRPr="00A65376">
        <w:rPr>
          <w:rFonts w:eastAsiaTheme="minorHAnsi"/>
        </w:rPr>
        <w:t xml:space="preserve"> created the conditions for a successful prosecution under the principle of universal jurisdiction. The case is an </w:t>
      </w:r>
      <w:r w:rsidR="00A65376" w:rsidRPr="00B23FAC">
        <w:rPr>
          <w:rFonts w:eastAsiaTheme="minorHAnsi"/>
        </w:rPr>
        <w:t xml:space="preserve">encouragement for all victims of crimes against humanity that they can drive the struggle against impunity and efforts to bring the perpetrators to justice, </w:t>
      </w:r>
      <w:r w:rsidR="00D51AB6">
        <w:rPr>
          <w:rFonts w:eastAsiaTheme="minorHAnsi"/>
        </w:rPr>
        <w:t>no matt</w:t>
      </w:r>
      <w:r w:rsidR="002D5244">
        <w:rPr>
          <w:rFonts w:eastAsiaTheme="minorHAnsi"/>
        </w:rPr>
        <w:t>er how high-ranking they may be</w:t>
      </w:r>
      <w:r w:rsidR="00A65376" w:rsidRPr="00B23FAC">
        <w:rPr>
          <w:rFonts w:eastAsiaTheme="minorHAnsi"/>
        </w:rPr>
        <w:t>.</w:t>
      </w:r>
      <w:r w:rsidR="00A65376" w:rsidRPr="00B23FAC">
        <w:rPr>
          <w:rFonts w:eastAsiaTheme="minorHAnsi"/>
          <w:vertAlign w:val="superscript"/>
        </w:rPr>
        <w:footnoteReference w:id="42"/>
      </w:r>
      <w:r w:rsidR="00A65376" w:rsidRPr="00B23FAC">
        <w:rPr>
          <w:rFonts w:eastAsiaTheme="minorHAnsi"/>
        </w:rPr>
        <w:t xml:space="preserve"> </w:t>
      </w:r>
    </w:p>
    <w:p w14:paraId="60537B03" w14:textId="142B44F0" w:rsidR="00CE7B56" w:rsidRPr="0056060C" w:rsidRDefault="00214EFD" w:rsidP="00214EFD">
      <w:pPr>
        <w:pStyle w:val="SingleTxtG"/>
        <w:suppressAutoHyphens w:val="0"/>
        <w:autoSpaceDE w:val="0"/>
        <w:autoSpaceDN w:val="0"/>
        <w:adjustRightInd w:val="0"/>
        <w:spacing w:line="240" w:lineRule="auto"/>
        <w:rPr>
          <w:rFonts w:eastAsiaTheme="minorHAnsi"/>
        </w:rPr>
      </w:pPr>
      <w:r w:rsidRPr="0056060C">
        <w:rPr>
          <w:rFonts w:eastAsiaTheme="minorHAnsi"/>
        </w:rPr>
        <w:t>71.</w:t>
      </w:r>
      <w:r w:rsidRPr="0056060C">
        <w:rPr>
          <w:rFonts w:eastAsiaTheme="minorHAnsi"/>
        </w:rPr>
        <w:tab/>
      </w:r>
      <w:r w:rsidR="00733BD6">
        <w:rPr>
          <w:rFonts w:eastAsiaTheme="minorHAnsi"/>
        </w:rPr>
        <w:t>In 2012</w:t>
      </w:r>
      <w:r w:rsidR="00CE7B56" w:rsidRPr="0056060C">
        <w:rPr>
          <w:rFonts w:eastAsiaTheme="minorHAnsi"/>
        </w:rPr>
        <w:t xml:space="preserve">, the </w:t>
      </w:r>
      <w:r w:rsidR="008142A7">
        <w:rPr>
          <w:rFonts w:eastAsiaTheme="minorHAnsi"/>
        </w:rPr>
        <w:t>AU</w:t>
      </w:r>
      <w:r w:rsidR="00CE7B56" w:rsidRPr="0056060C">
        <w:rPr>
          <w:rFonts w:eastAsiaTheme="minorHAnsi"/>
        </w:rPr>
        <w:t xml:space="preserve"> adopted a </w:t>
      </w:r>
      <w:r w:rsidR="00CE7B56" w:rsidRPr="0056060C">
        <w:rPr>
          <w:rFonts w:eastAsiaTheme="minorHAnsi"/>
          <w:i/>
        </w:rPr>
        <w:t>Model National Law on Universal Jurisdictio</w:t>
      </w:r>
      <w:r w:rsidR="00733BD6">
        <w:rPr>
          <w:rFonts w:eastAsiaTheme="minorHAnsi"/>
          <w:i/>
        </w:rPr>
        <w:t>n over International Crimes</w:t>
      </w:r>
      <w:r w:rsidR="00CE7B56" w:rsidRPr="0056060C">
        <w:rPr>
          <w:rFonts w:eastAsiaTheme="minorHAnsi"/>
          <w:i/>
        </w:rPr>
        <w:t xml:space="preserve"> </w:t>
      </w:r>
      <w:r w:rsidR="00CE7B56" w:rsidRPr="0056060C">
        <w:rPr>
          <w:rFonts w:eastAsiaTheme="minorHAnsi"/>
        </w:rPr>
        <w:t>at the 21</w:t>
      </w:r>
      <w:r w:rsidR="00CE7B56" w:rsidRPr="0056060C">
        <w:rPr>
          <w:rFonts w:eastAsiaTheme="minorHAnsi"/>
          <w:vertAlign w:val="superscript"/>
        </w:rPr>
        <w:t>st</w:t>
      </w:r>
      <w:r w:rsidR="00CE7B56" w:rsidRPr="0056060C">
        <w:rPr>
          <w:rFonts w:eastAsiaTheme="minorHAnsi"/>
        </w:rPr>
        <w:t xml:space="preserve"> Ordinary Session of the Executive Council on the recommendations of A</w:t>
      </w:r>
      <w:r w:rsidR="008142A7">
        <w:rPr>
          <w:rFonts w:eastAsiaTheme="minorHAnsi"/>
        </w:rPr>
        <w:t>U</w:t>
      </w:r>
      <w:r w:rsidR="00CE7B56" w:rsidRPr="0056060C">
        <w:rPr>
          <w:rFonts w:eastAsiaTheme="minorHAnsi"/>
        </w:rPr>
        <w:t xml:space="preserve"> </w:t>
      </w:r>
      <w:r w:rsidR="00DE260A" w:rsidRPr="0056060C">
        <w:rPr>
          <w:rFonts w:eastAsiaTheme="minorHAnsi"/>
        </w:rPr>
        <w:t>M</w:t>
      </w:r>
      <w:r w:rsidR="00CE7B56" w:rsidRPr="0056060C">
        <w:rPr>
          <w:rFonts w:eastAsiaTheme="minorHAnsi"/>
        </w:rPr>
        <w:t xml:space="preserve">inisters of </w:t>
      </w:r>
      <w:r w:rsidR="00DE260A" w:rsidRPr="0056060C">
        <w:rPr>
          <w:rFonts w:eastAsiaTheme="minorHAnsi"/>
        </w:rPr>
        <w:t>J</w:t>
      </w:r>
      <w:r w:rsidR="00CE7B56" w:rsidRPr="0056060C">
        <w:rPr>
          <w:rFonts w:eastAsiaTheme="minorHAnsi"/>
        </w:rPr>
        <w:t xml:space="preserve">ustice and/or </w:t>
      </w:r>
      <w:r w:rsidR="00DE260A" w:rsidRPr="0056060C">
        <w:rPr>
          <w:rFonts w:eastAsiaTheme="minorHAnsi"/>
        </w:rPr>
        <w:t>A</w:t>
      </w:r>
      <w:r w:rsidR="00CE7B56" w:rsidRPr="0056060C">
        <w:rPr>
          <w:rFonts w:eastAsiaTheme="minorHAnsi"/>
        </w:rPr>
        <w:t xml:space="preserve">ttorneys </w:t>
      </w:r>
      <w:r w:rsidR="00DE260A" w:rsidRPr="0056060C">
        <w:rPr>
          <w:rFonts w:eastAsiaTheme="minorHAnsi"/>
        </w:rPr>
        <w:t>G</w:t>
      </w:r>
      <w:r w:rsidR="00CE7B56" w:rsidRPr="0056060C">
        <w:rPr>
          <w:rFonts w:eastAsiaTheme="minorHAnsi"/>
        </w:rPr>
        <w:t>eneral</w:t>
      </w:r>
      <w:r w:rsidR="007A18E1">
        <w:rPr>
          <w:rFonts w:eastAsiaTheme="minorHAnsi"/>
        </w:rPr>
        <w:t>.</w:t>
      </w:r>
      <w:r w:rsidR="002D5244" w:rsidRPr="0056060C">
        <w:rPr>
          <w:rStyle w:val="FootnoteReference"/>
          <w:rFonts w:eastAsiaTheme="minorHAnsi"/>
        </w:rPr>
        <w:footnoteReference w:id="43"/>
      </w:r>
      <w:r w:rsidR="002D5244" w:rsidRPr="0056060C">
        <w:rPr>
          <w:rFonts w:eastAsiaTheme="minorHAnsi"/>
        </w:rPr>
        <w:t xml:space="preserve"> The Model Law</w:t>
      </w:r>
      <w:r w:rsidR="00CE7B56" w:rsidRPr="0056060C">
        <w:rPr>
          <w:rFonts w:eastAsiaTheme="minorHAnsi"/>
        </w:rPr>
        <w:t xml:space="preserve"> is a non-binding instrument aimed at assisting A</w:t>
      </w:r>
      <w:r w:rsidR="008142A7">
        <w:rPr>
          <w:rFonts w:eastAsiaTheme="minorHAnsi"/>
        </w:rPr>
        <w:t>U</w:t>
      </w:r>
      <w:r w:rsidR="00DA4575" w:rsidRPr="0056060C">
        <w:rPr>
          <w:rFonts w:eastAsiaTheme="minorHAnsi"/>
        </w:rPr>
        <w:t xml:space="preserve"> M</w:t>
      </w:r>
      <w:r w:rsidR="00CE7B56" w:rsidRPr="0056060C">
        <w:rPr>
          <w:rFonts w:eastAsiaTheme="minorHAnsi"/>
        </w:rPr>
        <w:t xml:space="preserve">ember </w:t>
      </w:r>
      <w:r w:rsidR="008A7699" w:rsidRPr="0056060C">
        <w:rPr>
          <w:rFonts w:eastAsiaTheme="minorHAnsi"/>
        </w:rPr>
        <w:t>S</w:t>
      </w:r>
      <w:r w:rsidR="00CE7B56" w:rsidRPr="0056060C">
        <w:rPr>
          <w:rFonts w:eastAsiaTheme="minorHAnsi"/>
        </w:rPr>
        <w:t xml:space="preserve">tates to adopt or strengthen their national legislations for </w:t>
      </w:r>
      <w:r w:rsidR="007A18E1">
        <w:rPr>
          <w:rFonts w:eastAsiaTheme="minorHAnsi"/>
        </w:rPr>
        <w:t>the exercise of universal jurisdiction over international crimes and to give effect to their obligations under international law</w:t>
      </w:r>
      <w:r w:rsidR="00CE7B56" w:rsidRPr="0056060C">
        <w:rPr>
          <w:rFonts w:eastAsiaTheme="minorHAnsi"/>
        </w:rPr>
        <w:t>.</w:t>
      </w:r>
      <w:r w:rsidR="005B047B" w:rsidRPr="0056060C">
        <w:rPr>
          <w:rStyle w:val="FootnoteReference"/>
          <w:rFonts w:eastAsiaTheme="minorHAnsi"/>
        </w:rPr>
        <w:footnoteReference w:id="44"/>
      </w:r>
      <w:r w:rsidR="00CE7B56" w:rsidRPr="0056060C">
        <w:rPr>
          <w:rFonts w:eastAsiaTheme="minorHAnsi"/>
        </w:rPr>
        <w:t xml:space="preserve"> The objectives of this model law are to combat impunity for crimes </w:t>
      </w:r>
      <w:r w:rsidR="00125A05" w:rsidRPr="0056060C">
        <w:rPr>
          <w:rFonts w:eastAsiaTheme="minorHAnsi"/>
        </w:rPr>
        <w:t xml:space="preserve">set out </w:t>
      </w:r>
      <w:r w:rsidR="00EB3E8A" w:rsidRPr="0056060C">
        <w:rPr>
          <w:rFonts w:eastAsiaTheme="minorHAnsi"/>
        </w:rPr>
        <w:t xml:space="preserve">by </w:t>
      </w:r>
      <w:r w:rsidR="00CE7B56" w:rsidRPr="0056060C">
        <w:rPr>
          <w:rFonts w:eastAsiaTheme="minorHAnsi"/>
        </w:rPr>
        <w:t>the model law</w:t>
      </w:r>
      <w:r w:rsidR="00EB3E8A" w:rsidRPr="0056060C">
        <w:rPr>
          <w:rFonts w:eastAsiaTheme="minorHAnsi"/>
        </w:rPr>
        <w:t>, including crimes against humanity,</w:t>
      </w:r>
      <w:r w:rsidR="00CE7B56" w:rsidRPr="0056060C">
        <w:rPr>
          <w:rFonts w:eastAsiaTheme="minorHAnsi"/>
        </w:rPr>
        <w:t xml:space="preserve"> provide for mutual legal assistance and cooperation among </w:t>
      </w:r>
      <w:r w:rsidR="001604A9" w:rsidRPr="0056060C">
        <w:rPr>
          <w:rFonts w:eastAsiaTheme="minorHAnsi"/>
        </w:rPr>
        <w:t>states, and</w:t>
      </w:r>
      <w:r w:rsidR="00CE7B56" w:rsidRPr="0056060C">
        <w:rPr>
          <w:rFonts w:eastAsiaTheme="minorHAnsi"/>
        </w:rPr>
        <w:t xml:space="preserve"> </w:t>
      </w:r>
      <w:r w:rsidR="00EB3E8A" w:rsidRPr="0056060C">
        <w:rPr>
          <w:rFonts w:eastAsiaTheme="minorHAnsi"/>
        </w:rPr>
        <w:t xml:space="preserve">to provide </w:t>
      </w:r>
      <w:r w:rsidR="00CE7B56" w:rsidRPr="0056060C">
        <w:rPr>
          <w:rFonts w:eastAsiaTheme="minorHAnsi"/>
        </w:rPr>
        <w:t>for the rehabilitation and reparation for victims.</w:t>
      </w:r>
      <w:r w:rsidR="005B047B" w:rsidRPr="0056060C">
        <w:rPr>
          <w:rStyle w:val="FootnoteReference"/>
          <w:rFonts w:eastAsiaTheme="minorHAnsi"/>
        </w:rPr>
        <w:footnoteReference w:id="45"/>
      </w:r>
      <w:r w:rsidR="00CE7B56" w:rsidRPr="0056060C">
        <w:rPr>
          <w:rFonts w:eastAsiaTheme="minorHAnsi"/>
        </w:rPr>
        <w:t xml:space="preserve"> </w:t>
      </w:r>
    </w:p>
    <w:p w14:paraId="35F30E40" w14:textId="26EAAE3E" w:rsidR="00A65376" w:rsidRPr="0056060C" w:rsidRDefault="00214EFD" w:rsidP="00214EFD">
      <w:pPr>
        <w:pStyle w:val="SingleTxtG"/>
        <w:suppressAutoHyphens w:val="0"/>
        <w:autoSpaceDE w:val="0"/>
        <w:autoSpaceDN w:val="0"/>
        <w:adjustRightInd w:val="0"/>
        <w:spacing w:line="240" w:lineRule="auto"/>
        <w:rPr>
          <w:rFonts w:eastAsiaTheme="minorHAnsi"/>
        </w:rPr>
      </w:pPr>
      <w:r w:rsidRPr="0056060C">
        <w:rPr>
          <w:rFonts w:eastAsiaTheme="minorHAnsi"/>
        </w:rPr>
        <w:t>72.</w:t>
      </w:r>
      <w:r w:rsidRPr="0056060C">
        <w:rPr>
          <w:rFonts w:eastAsiaTheme="minorHAnsi"/>
        </w:rPr>
        <w:tab/>
      </w:r>
      <w:r w:rsidR="00A65376" w:rsidRPr="0056060C">
        <w:rPr>
          <w:rFonts w:eastAsiaTheme="minorHAnsi"/>
        </w:rPr>
        <w:t>In the European context, the establishment of the European Network of contact points in respect of persons responsible for genocide, crimes against humanity and war crimes has no doubt contributed to the increasing number of cases under universal jurisdiction. This network</w:t>
      </w:r>
      <w:r w:rsidR="00EB3E8A" w:rsidRPr="0056060C">
        <w:rPr>
          <w:rFonts w:eastAsiaTheme="minorHAnsi"/>
        </w:rPr>
        <w:t>’s</w:t>
      </w:r>
      <w:r w:rsidR="00A65376" w:rsidRPr="0056060C">
        <w:rPr>
          <w:rFonts w:eastAsiaTheme="minorHAnsi"/>
        </w:rPr>
        <w:t xml:space="preserve"> secretariat</w:t>
      </w:r>
      <w:r w:rsidR="00EB3E8A" w:rsidRPr="0056060C">
        <w:rPr>
          <w:rFonts w:eastAsiaTheme="minorHAnsi"/>
        </w:rPr>
        <w:t>, which</w:t>
      </w:r>
      <w:r w:rsidR="00A65376" w:rsidRPr="0056060C">
        <w:rPr>
          <w:rFonts w:eastAsiaTheme="minorHAnsi"/>
        </w:rPr>
        <w:t xml:space="preserve"> is based in The Hague</w:t>
      </w:r>
      <w:r w:rsidR="00EB3E8A" w:rsidRPr="0056060C">
        <w:rPr>
          <w:rFonts w:eastAsiaTheme="minorHAnsi"/>
        </w:rPr>
        <w:t>,</w:t>
      </w:r>
      <w:r w:rsidR="00125A05" w:rsidRPr="0056060C">
        <w:rPr>
          <w:rFonts w:eastAsiaTheme="minorHAnsi"/>
        </w:rPr>
        <w:t xml:space="preserve"> brings toget</w:t>
      </w:r>
      <w:r w:rsidR="00A667C6" w:rsidRPr="0056060C">
        <w:rPr>
          <w:rFonts w:eastAsiaTheme="minorHAnsi"/>
        </w:rPr>
        <w:t xml:space="preserve">her </w:t>
      </w:r>
      <w:r w:rsidR="00A65376" w:rsidRPr="0056060C">
        <w:rPr>
          <w:rFonts w:eastAsiaTheme="minorHAnsi"/>
        </w:rPr>
        <w:t xml:space="preserve">prosecutors, investigators, representatives of the Ministries of Justice and legal officers to exchange information during its biannual meetings, which are also attended by </w:t>
      </w:r>
      <w:r w:rsidR="00A8498D" w:rsidRPr="0056060C">
        <w:rPr>
          <w:rFonts w:eastAsiaTheme="minorHAnsi"/>
        </w:rPr>
        <w:t>several</w:t>
      </w:r>
      <w:r w:rsidR="00A65376" w:rsidRPr="0056060C">
        <w:rPr>
          <w:rFonts w:eastAsiaTheme="minorHAnsi"/>
        </w:rPr>
        <w:t xml:space="preserve"> observer states. It aims at facilitating the cooperation between national authorities in the prosecution of international crimes. </w:t>
      </w:r>
    </w:p>
    <w:p w14:paraId="48768D88" w14:textId="7C06AB68"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t>73.</w:t>
      </w:r>
      <w:r w:rsidRPr="00A65376">
        <w:rPr>
          <w:rFonts w:eastAsiaTheme="minorHAnsi"/>
        </w:rPr>
        <w:tab/>
      </w:r>
      <w:r w:rsidR="0083710A" w:rsidRPr="00A65376">
        <w:rPr>
          <w:rFonts w:eastAsiaTheme="minorHAnsi"/>
        </w:rPr>
        <w:t>The effective use of universal jurisdiction will largely depend on the availability of the necessary structures, capacities and resources required for ensuring accountab</w:t>
      </w:r>
      <w:r w:rsidR="0083710A">
        <w:rPr>
          <w:rFonts w:eastAsiaTheme="minorHAnsi"/>
        </w:rPr>
        <w:t xml:space="preserve">ility for international crimes. </w:t>
      </w:r>
      <w:r w:rsidR="00A65376" w:rsidRPr="00A65376">
        <w:rPr>
          <w:rFonts w:eastAsiaTheme="minorHAnsi"/>
        </w:rPr>
        <w:t xml:space="preserve">Given the experience of the Commission of Inquiry and the Special Rapporteur, it seems unlikely that the Government </w:t>
      </w:r>
      <w:r w:rsidR="00EB3E8A">
        <w:rPr>
          <w:rFonts w:eastAsiaTheme="minorHAnsi"/>
        </w:rPr>
        <w:t xml:space="preserve">of Eritrea </w:t>
      </w:r>
      <w:r w:rsidR="00A65376" w:rsidRPr="00A65376">
        <w:rPr>
          <w:rFonts w:eastAsiaTheme="minorHAnsi"/>
        </w:rPr>
        <w:t>would provide investigators and prosecutors access to Eritrea to gather evidence, or agree to extradite suspects to third countries. In similar situations, civil society organisation</w:t>
      </w:r>
      <w:r w:rsidR="003B3305">
        <w:rPr>
          <w:rFonts w:eastAsiaTheme="minorHAnsi"/>
        </w:rPr>
        <w:t>s</w:t>
      </w:r>
      <w:r w:rsidR="00A65376" w:rsidRPr="00A65376">
        <w:rPr>
          <w:rFonts w:eastAsiaTheme="minorHAnsi"/>
        </w:rPr>
        <w:t xml:space="preserve"> have contributed by collecting of documentation </w:t>
      </w:r>
      <w:r w:rsidR="003B3305">
        <w:rPr>
          <w:rFonts w:eastAsiaTheme="minorHAnsi"/>
        </w:rPr>
        <w:t xml:space="preserve">about </w:t>
      </w:r>
      <w:r w:rsidR="003B3305" w:rsidRPr="00A65376">
        <w:rPr>
          <w:rFonts w:eastAsiaTheme="minorHAnsi"/>
        </w:rPr>
        <w:t>serious</w:t>
      </w:r>
      <w:r w:rsidR="00A65376" w:rsidRPr="00A65376">
        <w:rPr>
          <w:rFonts w:eastAsiaTheme="minorHAnsi"/>
        </w:rPr>
        <w:t xml:space="preserve"> human rights violations, which may serve as evidence both for current domestic trials, as well as for future investigations at the international level. The </w:t>
      </w:r>
      <w:r w:rsidR="00A65376" w:rsidRPr="005D13B0">
        <w:rPr>
          <w:rFonts w:eastAsiaTheme="minorHAnsi"/>
        </w:rPr>
        <w:t xml:space="preserve">Special </w:t>
      </w:r>
      <w:r w:rsidR="005D13B0" w:rsidRPr="005D13B0">
        <w:rPr>
          <w:rFonts w:eastAsiaTheme="minorHAnsi"/>
        </w:rPr>
        <w:t>Rapporteur</w:t>
      </w:r>
      <w:r w:rsidR="00A65376" w:rsidRPr="00A65376">
        <w:rPr>
          <w:rFonts w:eastAsiaTheme="minorHAnsi"/>
        </w:rPr>
        <w:t xml:space="preserve"> wishes to stress, however, that questions have been raised in investigations at the domestic level </w:t>
      </w:r>
      <w:r w:rsidR="003B3305">
        <w:rPr>
          <w:rFonts w:eastAsiaTheme="minorHAnsi"/>
        </w:rPr>
        <w:t xml:space="preserve">as to </w:t>
      </w:r>
      <w:r w:rsidR="003324BF">
        <w:rPr>
          <w:rFonts w:eastAsiaTheme="minorHAnsi"/>
        </w:rPr>
        <w:t xml:space="preserve">whether </w:t>
      </w:r>
      <w:r w:rsidR="003324BF" w:rsidRPr="00A65376">
        <w:rPr>
          <w:rFonts w:eastAsiaTheme="minorHAnsi"/>
        </w:rPr>
        <w:t>documents</w:t>
      </w:r>
      <w:r w:rsidR="00A65376" w:rsidRPr="00A65376">
        <w:rPr>
          <w:rFonts w:eastAsiaTheme="minorHAnsi"/>
        </w:rPr>
        <w:t xml:space="preserve"> collected by civil society actors </w:t>
      </w:r>
      <w:r w:rsidR="003B3305">
        <w:rPr>
          <w:rFonts w:eastAsiaTheme="minorHAnsi"/>
        </w:rPr>
        <w:t>would</w:t>
      </w:r>
      <w:r w:rsidR="00A65376" w:rsidRPr="00A65376">
        <w:rPr>
          <w:rFonts w:eastAsiaTheme="minorHAnsi"/>
        </w:rPr>
        <w:t xml:space="preserve"> be allowed as evidence. These issues need to be carefully considered ahead of any such initiatives. The Special Rapporteur also recalls that at the end of its mandate, the information compiled by the Commission of Inquiry has been transferred to the United Nations High Commissioner for Human Rights who may grant access to information for purposes of accountability where confidentiality and protection concerns have been addressed. </w:t>
      </w:r>
    </w:p>
    <w:p w14:paraId="072083E9" w14:textId="1C6F7C77" w:rsidR="00A65376" w:rsidRPr="00A65376" w:rsidRDefault="00214EFD" w:rsidP="00214EFD">
      <w:pPr>
        <w:pStyle w:val="SingleTxtG"/>
        <w:suppressAutoHyphens w:val="0"/>
        <w:autoSpaceDE w:val="0"/>
        <w:autoSpaceDN w:val="0"/>
        <w:adjustRightInd w:val="0"/>
        <w:spacing w:line="240" w:lineRule="auto"/>
        <w:rPr>
          <w:rFonts w:eastAsiaTheme="minorHAnsi"/>
        </w:rPr>
      </w:pPr>
      <w:r w:rsidRPr="00A65376">
        <w:rPr>
          <w:rFonts w:eastAsiaTheme="minorHAnsi"/>
        </w:rPr>
        <w:lastRenderedPageBreak/>
        <w:t>74.</w:t>
      </w:r>
      <w:r w:rsidRPr="00A65376">
        <w:rPr>
          <w:rFonts w:eastAsiaTheme="minorHAnsi"/>
        </w:rPr>
        <w:tab/>
      </w:r>
      <w:r w:rsidR="00A65376" w:rsidRPr="00A65376">
        <w:rPr>
          <w:rFonts w:eastAsiaTheme="minorHAnsi"/>
        </w:rPr>
        <w:t xml:space="preserve">There are other </w:t>
      </w:r>
      <w:r w:rsidR="00292D74">
        <w:rPr>
          <w:rFonts w:eastAsiaTheme="minorHAnsi"/>
        </w:rPr>
        <w:t xml:space="preserve">significant </w:t>
      </w:r>
      <w:r w:rsidR="00292D74" w:rsidRPr="00A65376">
        <w:rPr>
          <w:rFonts w:eastAsiaTheme="minorHAnsi"/>
        </w:rPr>
        <w:t>challenges</w:t>
      </w:r>
      <w:r w:rsidR="00A65376" w:rsidRPr="00A65376">
        <w:rPr>
          <w:rFonts w:eastAsiaTheme="minorHAnsi"/>
        </w:rPr>
        <w:t xml:space="preserve">, such as the immunity of </w:t>
      </w:r>
      <w:r w:rsidR="00EB3E8A">
        <w:rPr>
          <w:rFonts w:eastAsiaTheme="minorHAnsi"/>
        </w:rPr>
        <w:t xml:space="preserve">serving </w:t>
      </w:r>
      <w:r w:rsidR="00A65376" w:rsidRPr="00A65376">
        <w:rPr>
          <w:rFonts w:eastAsiaTheme="minorHAnsi"/>
        </w:rPr>
        <w:t>government officials, and the</w:t>
      </w:r>
      <w:r w:rsidR="00EB3E8A">
        <w:rPr>
          <w:rFonts w:eastAsiaTheme="minorHAnsi"/>
        </w:rPr>
        <w:t xml:space="preserve"> limited travel outside Eritrea of </w:t>
      </w:r>
      <w:r w:rsidR="001604A9">
        <w:rPr>
          <w:rFonts w:eastAsiaTheme="minorHAnsi"/>
        </w:rPr>
        <w:t>suspected</w:t>
      </w:r>
      <w:r w:rsidR="001604A9" w:rsidRPr="00A65376">
        <w:rPr>
          <w:rFonts w:eastAsiaTheme="minorHAnsi"/>
        </w:rPr>
        <w:t xml:space="preserve"> perpetrators</w:t>
      </w:r>
      <w:r w:rsidR="00A65376" w:rsidRPr="00A65376">
        <w:rPr>
          <w:rFonts w:eastAsiaTheme="minorHAnsi"/>
        </w:rPr>
        <w:t xml:space="preserve">. Furthermore, efforts to initiate and pursue universal jurisdiction cases are likely to be unsuccessful without the required political will, both at the domestic, as well as at the international level. Civil society actors, in close collaboration with </w:t>
      </w:r>
      <w:r w:rsidR="00A667C6">
        <w:rPr>
          <w:rFonts w:eastAsiaTheme="minorHAnsi"/>
        </w:rPr>
        <w:t xml:space="preserve">survivors, </w:t>
      </w:r>
      <w:r w:rsidR="00A65376" w:rsidRPr="00A65376">
        <w:rPr>
          <w:rFonts w:eastAsiaTheme="minorHAnsi"/>
        </w:rPr>
        <w:t>victims and victims’ organisations, can play an important role to create and maintain such political will</w:t>
      </w:r>
      <w:r w:rsidR="004B6655">
        <w:rPr>
          <w:rFonts w:eastAsiaTheme="minorHAnsi"/>
        </w:rPr>
        <w:t>, as</w:t>
      </w:r>
      <w:r w:rsidR="00125A05">
        <w:rPr>
          <w:rFonts w:eastAsiaTheme="minorHAnsi"/>
        </w:rPr>
        <w:t xml:space="preserve"> was the situation in the </w:t>
      </w:r>
      <w:r w:rsidR="001604A9">
        <w:rPr>
          <w:rFonts w:eastAsiaTheme="minorHAnsi"/>
        </w:rPr>
        <w:t>Hiss</w:t>
      </w:r>
      <w:r w:rsidR="001604A9" w:rsidRPr="00125A05">
        <w:rPr>
          <w:rFonts w:eastAsiaTheme="minorHAnsi"/>
        </w:rPr>
        <w:t>è</w:t>
      </w:r>
      <w:r w:rsidR="001604A9">
        <w:rPr>
          <w:rFonts w:eastAsiaTheme="minorHAnsi"/>
        </w:rPr>
        <w:t>ne Habré</w:t>
      </w:r>
      <w:r w:rsidR="004B6655">
        <w:rPr>
          <w:rFonts w:eastAsiaTheme="minorHAnsi"/>
        </w:rPr>
        <w:t xml:space="preserve"> case</w:t>
      </w:r>
      <w:r w:rsidR="004B6655" w:rsidRPr="00A65376">
        <w:rPr>
          <w:rFonts w:eastAsiaTheme="minorHAnsi"/>
        </w:rPr>
        <w:t>.</w:t>
      </w:r>
      <w:r w:rsidR="00125A05">
        <w:rPr>
          <w:rFonts w:eastAsiaTheme="minorHAnsi"/>
        </w:rPr>
        <w:t xml:space="preserve"> During the coming </w:t>
      </w:r>
      <w:r w:rsidR="00A65376" w:rsidRPr="00A65376">
        <w:rPr>
          <w:rFonts w:eastAsiaTheme="minorHAnsi"/>
        </w:rPr>
        <w:t xml:space="preserve">year, the Special Rapporteur plans to concentrate on raising awareness about the available accountability mechanisms at the domestic level, while focusing on the role of victims in such processes. </w:t>
      </w:r>
    </w:p>
    <w:p w14:paraId="05712B89" w14:textId="6170F353" w:rsidR="00A65376" w:rsidRPr="00435087" w:rsidRDefault="00435087" w:rsidP="00435087">
      <w:pPr>
        <w:pStyle w:val="HChG"/>
      </w:pPr>
      <w:r>
        <w:tab/>
      </w:r>
      <w:r w:rsidR="00214EFD" w:rsidRPr="00435087">
        <w:t>VIII.</w:t>
      </w:r>
      <w:r w:rsidR="00214EFD" w:rsidRPr="00435087">
        <w:tab/>
      </w:r>
      <w:r w:rsidR="00A65376" w:rsidRPr="00435087">
        <w:t>Conclusions and recommendations</w:t>
      </w:r>
    </w:p>
    <w:p w14:paraId="7D19191A" w14:textId="4533AEBD" w:rsidR="0056060C" w:rsidRPr="00214EFD" w:rsidRDefault="00435087" w:rsidP="00435087">
      <w:pPr>
        <w:pStyle w:val="H1G"/>
      </w:pPr>
      <w:r>
        <w:tab/>
      </w:r>
      <w:r w:rsidR="00214EFD" w:rsidRPr="0056060C">
        <w:t>A.</w:t>
      </w:r>
      <w:r w:rsidR="00214EFD" w:rsidRPr="0056060C">
        <w:tab/>
      </w:r>
      <w:r w:rsidR="0056060C" w:rsidRPr="00214EFD">
        <w:t>Conclu</w:t>
      </w:r>
      <w:r w:rsidR="00EA0F07" w:rsidRPr="00214EFD">
        <w:t>s</w:t>
      </w:r>
      <w:r w:rsidR="0056060C" w:rsidRPr="00214EFD">
        <w:t>ions</w:t>
      </w:r>
    </w:p>
    <w:p w14:paraId="7DD81694" w14:textId="18BCC586" w:rsidR="00CD5C54" w:rsidRPr="00435087" w:rsidRDefault="00214EFD" w:rsidP="00435087">
      <w:pPr>
        <w:pStyle w:val="SingleTxtG"/>
        <w:rPr>
          <w:rFonts w:eastAsiaTheme="minorHAnsi"/>
          <w:b/>
        </w:rPr>
      </w:pPr>
      <w:r w:rsidRPr="00435087">
        <w:rPr>
          <w:rFonts w:eastAsiaTheme="minorHAnsi"/>
        </w:rPr>
        <w:t>75.</w:t>
      </w:r>
      <w:r w:rsidRPr="00435087">
        <w:rPr>
          <w:rFonts w:eastAsiaTheme="minorHAnsi"/>
        </w:rPr>
        <w:tab/>
      </w:r>
      <w:r w:rsidR="00CD5C54" w:rsidRPr="00435087">
        <w:rPr>
          <w:b/>
        </w:rPr>
        <w:t>The Government of Eritrea</w:t>
      </w:r>
      <w:r w:rsidR="00EB3E8A" w:rsidRPr="00435087">
        <w:rPr>
          <w:b/>
        </w:rPr>
        <w:t xml:space="preserve"> has demonstrated an ongoing unwillingness</w:t>
      </w:r>
      <w:r w:rsidR="00CD5C54" w:rsidRPr="00435087">
        <w:rPr>
          <w:b/>
        </w:rPr>
        <w:t xml:space="preserve"> </w:t>
      </w:r>
      <w:r w:rsidR="00F31F1D" w:rsidRPr="00435087">
        <w:rPr>
          <w:b/>
        </w:rPr>
        <w:t xml:space="preserve">to </w:t>
      </w:r>
      <w:r w:rsidR="00CD5C54" w:rsidRPr="00435087">
        <w:rPr>
          <w:b/>
        </w:rPr>
        <w:t xml:space="preserve">implement its obligations and commitments </w:t>
      </w:r>
      <w:r w:rsidR="00EB3E8A" w:rsidRPr="00435087">
        <w:rPr>
          <w:b/>
        </w:rPr>
        <w:t xml:space="preserve">it has undertaken in ratifying both regional and </w:t>
      </w:r>
      <w:r w:rsidR="00125A05" w:rsidRPr="00435087">
        <w:rPr>
          <w:b/>
        </w:rPr>
        <w:t>international human</w:t>
      </w:r>
      <w:r w:rsidR="00F31F1D" w:rsidRPr="00435087">
        <w:rPr>
          <w:b/>
        </w:rPr>
        <w:t xml:space="preserve"> rights instruments</w:t>
      </w:r>
      <w:r w:rsidR="00125A05" w:rsidRPr="00435087">
        <w:rPr>
          <w:b/>
        </w:rPr>
        <w:t xml:space="preserve">. </w:t>
      </w:r>
      <w:r w:rsidR="00CD5C54" w:rsidRPr="00435087">
        <w:rPr>
          <w:b/>
        </w:rPr>
        <w:t xml:space="preserve">   </w:t>
      </w:r>
    </w:p>
    <w:p w14:paraId="47FFA4F6" w14:textId="4EB1DECA" w:rsidR="00CD5C54" w:rsidRPr="00435087" w:rsidRDefault="00214EFD" w:rsidP="00435087">
      <w:pPr>
        <w:pStyle w:val="SingleTxtG"/>
        <w:rPr>
          <w:rFonts w:eastAsiaTheme="minorHAnsi"/>
          <w:b/>
        </w:rPr>
      </w:pPr>
      <w:r w:rsidRPr="00435087">
        <w:rPr>
          <w:rFonts w:eastAsiaTheme="minorHAnsi"/>
        </w:rPr>
        <w:t>76.</w:t>
      </w:r>
      <w:r w:rsidRPr="00435087">
        <w:rPr>
          <w:rFonts w:eastAsiaTheme="minorHAnsi"/>
        </w:rPr>
        <w:tab/>
      </w:r>
      <w:r w:rsidR="00CD5C54" w:rsidRPr="00435087">
        <w:rPr>
          <w:b/>
        </w:rPr>
        <w:t>In the context of a military/national service, marked by the indefinite nature of the conscription and a harsh life in the army</w:t>
      </w:r>
      <w:r w:rsidR="00F31F1D" w:rsidRPr="00435087">
        <w:rPr>
          <w:b/>
        </w:rPr>
        <w:t xml:space="preserve">, which </w:t>
      </w:r>
      <w:r w:rsidR="00CD5C54" w:rsidRPr="00435087">
        <w:rPr>
          <w:b/>
        </w:rPr>
        <w:t xml:space="preserve">does not respect the human rights of conscripts, urgent reforms are required. Eritrea’s judicial system, </w:t>
      </w:r>
      <w:r w:rsidR="00B34C93" w:rsidRPr="00435087">
        <w:rPr>
          <w:b/>
        </w:rPr>
        <w:t>including its</w:t>
      </w:r>
      <w:r w:rsidR="008F57F7" w:rsidRPr="00435087">
        <w:rPr>
          <w:b/>
        </w:rPr>
        <w:t xml:space="preserve"> Special Court</w:t>
      </w:r>
      <w:r w:rsidR="00B34C93" w:rsidRPr="00435087">
        <w:rPr>
          <w:b/>
        </w:rPr>
        <w:t xml:space="preserve"> charged with adjudicating complex cases, </w:t>
      </w:r>
      <w:r w:rsidR="00125A05" w:rsidRPr="00435087">
        <w:rPr>
          <w:b/>
        </w:rPr>
        <w:t>is</w:t>
      </w:r>
      <w:r w:rsidR="00B34C93" w:rsidRPr="00435087">
        <w:rPr>
          <w:b/>
        </w:rPr>
        <w:t xml:space="preserve"> </w:t>
      </w:r>
      <w:r w:rsidR="00125A05" w:rsidRPr="00435087">
        <w:rPr>
          <w:b/>
        </w:rPr>
        <w:t xml:space="preserve">inadequate </w:t>
      </w:r>
      <w:r w:rsidR="00CD5C54" w:rsidRPr="00435087">
        <w:rPr>
          <w:b/>
        </w:rPr>
        <w:t>to</w:t>
      </w:r>
      <w:r w:rsidR="0027306D" w:rsidRPr="00435087">
        <w:rPr>
          <w:b/>
        </w:rPr>
        <w:t xml:space="preserve"> prosecute international crimes</w:t>
      </w:r>
      <w:r w:rsidR="00F31F1D" w:rsidRPr="00435087">
        <w:rPr>
          <w:b/>
        </w:rPr>
        <w:t>. T</w:t>
      </w:r>
      <w:r w:rsidR="00A667C6" w:rsidRPr="00435087">
        <w:rPr>
          <w:b/>
        </w:rPr>
        <w:t xml:space="preserve">here are still no strong </w:t>
      </w:r>
      <w:r w:rsidR="00CD5C54" w:rsidRPr="00435087">
        <w:rPr>
          <w:b/>
        </w:rPr>
        <w:t xml:space="preserve">institutions </w:t>
      </w:r>
      <w:r w:rsidR="00A667C6" w:rsidRPr="00435087">
        <w:rPr>
          <w:b/>
        </w:rPr>
        <w:t xml:space="preserve">established according to the rule of law </w:t>
      </w:r>
      <w:r w:rsidR="00CD5C54" w:rsidRPr="00435087">
        <w:rPr>
          <w:b/>
        </w:rPr>
        <w:t xml:space="preserve">that could effectively protect </w:t>
      </w:r>
      <w:r w:rsidR="00A667C6" w:rsidRPr="00435087">
        <w:rPr>
          <w:b/>
        </w:rPr>
        <w:t xml:space="preserve">the human rights of the </w:t>
      </w:r>
      <w:r w:rsidR="00CD5C54" w:rsidRPr="00435087">
        <w:rPr>
          <w:b/>
        </w:rPr>
        <w:t>Eritrean people. The Government</w:t>
      </w:r>
      <w:r w:rsidR="00B34C93" w:rsidRPr="00435087">
        <w:rPr>
          <w:b/>
        </w:rPr>
        <w:t>’s ongoing</w:t>
      </w:r>
      <w:r w:rsidR="00CD5C54" w:rsidRPr="00435087">
        <w:rPr>
          <w:b/>
        </w:rPr>
        <w:t xml:space="preserve"> </w:t>
      </w:r>
      <w:r w:rsidR="00B34C93" w:rsidRPr="00435087">
        <w:rPr>
          <w:b/>
        </w:rPr>
        <w:t xml:space="preserve">denial of </w:t>
      </w:r>
      <w:r w:rsidR="00CD5C54" w:rsidRPr="00435087">
        <w:rPr>
          <w:b/>
        </w:rPr>
        <w:t>the existence of sexual exploitation</w:t>
      </w:r>
      <w:r w:rsidR="00B34C93" w:rsidRPr="00435087">
        <w:rPr>
          <w:b/>
        </w:rPr>
        <w:t xml:space="preserve"> and violence</w:t>
      </w:r>
      <w:r w:rsidR="00CD5C54" w:rsidRPr="00435087">
        <w:rPr>
          <w:b/>
        </w:rPr>
        <w:t xml:space="preserve"> in the army is a denial of women’s rights and needs to be urgently reversed. The Special Rapporteur believes that ignoring the call for justice and accountability by Eritrean </w:t>
      </w:r>
      <w:r w:rsidR="00E61B9C" w:rsidRPr="00435087">
        <w:rPr>
          <w:b/>
        </w:rPr>
        <w:t xml:space="preserve">survivors and </w:t>
      </w:r>
      <w:r w:rsidR="00CD5C54" w:rsidRPr="00435087">
        <w:rPr>
          <w:b/>
        </w:rPr>
        <w:t xml:space="preserve">victims of human rights violations will have devastating consequences and perpetuate the cycle of never-ending impunity. </w:t>
      </w:r>
    </w:p>
    <w:p w14:paraId="3646B7F1" w14:textId="6AC35E9A" w:rsidR="0056060C" w:rsidRPr="00214EFD" w:rsidRDefault="00435087" w:rsidP="00435087">
      <w:pPr>
        <w:pStyle w:val="H1G"/>
      </w:pPr>
      <w:r>
        <w:tab/>
      </w:r>
      <w:r w:rsidR="00214EFD" w:rsidRPr="0056060C">
        <w:t>B.</w:t>
      </w:r>
      <w:r w:rsidR="00214EFD" w:rsidRPr="0056060C">
        <w:tab/>
      </w:r>
      <w:r w:rsidR="0056060C" w:rsidRPr="00214EFD">
        <w:t>Recommendations</w:t>
      </w:r>
    </w:p>
    <w:p w14:paraId="53F6E0FB" w14:textId="191BA28E" w:rsidR="00F31F1D" w:rsidRPr="000D15F1" w:rsidRDefault="00214EFD" w:rsidP="00214EFD">
      <w:pPr>
        <w:pStyle w:val="SingleTxtG"/>
        <w:suppressAutoHyphens w:val="0"/>
        <w:autoSpaceDE w:val="0"/>
        <w:autoSpaceDN w:val="0"/>
        <w:adjustRightInd w:val="0"/>
        <w:spacing w:line="240" w:lineRule="auto"/>
        <w:rPr>
          <w:rFonts w:eastAsiaTheme="minorHAnsi"/>
          <w:b/>
        </w:rPr>
      </w:pPr>
      <w:r w:rsidRPr="000D15F1">
        <w:rPr>
          <w:rFonts w:eastAsiaTheme="minorHAnsi"/>
        </w:rPr>
        <w:t>77.</w:t>
      </w:r>
      <w:r w:rsidRPr="000D15F1">
        <w:rPr>
          <w:rFonts w:eastAsiaTheme="minorHAnsi"/>
        </w:rPr>
        <w:tab/>
      </w:r>
      <w:r w:rsidR="00CD5C54" w:rsidRPr="000D15F1">
        <w:rPr>
          <w:b/>
        </w:rPr>
        <w:t xml:space="preserve">The Special Rapporteur notes that the Government of Eritrea has, up to now, ignored the bulk of the recommendations that she has made in her previous reports, having addressed only two of them, namely </w:t>
      </w:r>
      <w:r w:rsidR="00580249" w:rsidRPr="000D15F1">
        <w:rPr>
          <w:b/>
        </w:rPr>
        <w:t>the ratification of</w:t>
      </w:r>
      <w:r w:rsidR="00CD5C54" w:rsidRPr="000D15F1">
        <w:rPr>
          <w:b/>
        </w:rPr>
        <w:t xml:space="preserve"> the Conven</w:t>
      </w:r>
      <w:r w:rsidR="00580249" w:rsidRPr="000D15F1">
        <w:rPr>
          <w:b/>
        </w:rPr>
        <w:t>tion against Torture and seeking</w:t>
      </w:r>
      <w:r w:rsidR="00CD5C54" w:rsidRPr="000D15F1">
        <w:rPr>
          <w:b/>
        </w:rPr>
        <w:t xml:space="preserve"> technical assistance from the Office of the High</w:t>
      </w:r>
      <w:r w:rsidR="00580249" w:rsidRPr="000D15F1">
        <w:rPr>
          <w:b/>
        </w:rPr>
        <w:t xml:space="preserve"> Commissioner for Human Rights.</w:t>
      </w:r>
      <w:r w:rsidR="00B34C93" w:rsidRPr="000D15F1">
        <w:rPr>
          <w:b/>
        </w:rPr>
        <w:t xml:space="preserve"> All r</w:t>
      </w:r>
      <w:r w:rsidR="00CD5C54" w:rsidRPr="000D15F1">
        <w:rPr>
          <w:b/>
        </w:rPr>
        <w:t xml:space="preserve">ecommendations of the Commission of Inquiry </w:t>
      </w:r>
      <w:r w:rsidR="0083435D" w:rsidRPr="000D15F1">
        <w:rPr>
          <w:b/>
        </w:rPr>
        <w:t xml:space="preserve">have </w:t>
      </w:r>
      <w:r w:rsidR="00580249" w:rsidRPr="000D15F1">
        <w:rPr>
          <w:b/>
        </w:rPr>
        <w:t xml:space="preserve">to </w:t>
      </w:r>
      <w:r w:rsidR="00CD5C54" w:rsidRPr="000D15F1">
        <w:rPr>
          <w:b/>
        </w:rPr>
        <w:t>date remained unheeded</w:t>
      </w:r>
      <w:r w:rsidR="00580249" w:rsidRPr="000D15F1">
        <w:rPr>
          <w:b/>
        </w:rPr>
        <w:t xml:space="preserve">. </w:t>
      </w:r>
      <w:r w:rsidR="00CD5C54" w:rsidRPr="000D15F1">
        <w:rPr>
          <w:b/>
        </w:rPr>
        <w:t>The Special Rapporteur therefore reiterates her own recommendations</w:t>
      </w:r>
      <w:r w:rsidR="00F31F1D" w:rsidRPr="000D15F1">
        <w:rPr>
          <w:b/>
        </w:rPr>
        <w:t>,</w:t>
      </w:r>
      <w:r w:rsidR="00CD5C54" w:rsidRPr="000D15F1">
        <w:rPr>
          <w:b/>
        </w:rPr>
        <w:t xml:space="preserve"> as well</w:t>
      </w:r>
      <w:r w:rsidR="00F31F1D" w:rsidRPr="000D15F1">
        <w:rPr>
          <w:b/>
        </w:rPr>
        <w:t xml:space="preserve"> as those of the Commission of I</w:t>
      </w:r>
      <w:r w:rsidR="00CD5C54" w:rsidRPr="000D15F1">
        <w:rPr>
          <w:b/>
        </w:rPr>
        <w:t xml:space="preserve">nquiry.  </w:t>
      </w:r>
    </w:p>
    <w:p w14:paraId="4B70A546" w14:textId="6ECE9CBC" w:rsidR="00F31F1D" w:rsidRPr="000D15F1" w:rsidRDefault="00435087" w:rsidP="00435087">
      <w:pPr>
        <w:pStyle w:val="H23G"/>
        <w:rPr>
          <w:rFonts w:eastAsiaTheme="minorHAnsi"/>
        </w:rPr>
      </w:pPr>
      <w:r>
        <w:tab/>
      </w:r>
      <w:r w:rsidR="00EA0F07">
        <w:t>1.</w:t>
      </w:r>
      <w:r w:rsidR="00EA0F07">
        <w:tab/>
      </w:r>
      <w:r w:rsidR="001E3938" w:rsidRPr="000D15F1">
        <w:t>Government of Eritrea</w:t>
      </w:r>
    </w:p>
    <w:p w14:paraId="55DFE612" w14:textId="6B96F400" w:rsidR="00A81F9D" w:rsidRPr="00A81F9D" w:rsidRDefault="00214EFD" w:rsidP="00214EFD">
      <w:pPr>
        <w:pStyle w:val="SingleTxtG"/>
        <w:suppressAutoHyphens w:val="0"/>
        <w:autoSpaceDE w:val="0"/>
        <w:autoSpaceDN w:val="0"/>
        <w:adjustRightInd w:val="0"/>
        <w:spacing w:line="240" w:lineRule="auto"/>
        <w:rPr>
          <w:rFonts w:eastAsiaTheme="minorHAnsi"/>
          <w:b/>
        </w:rPr>
      </w:pPr>
      <w:r w:rsidRPr="00A81F9D">
        <w:rPr>
          <w:rFonts w:eastAsiaTheme="minorHAnsi"/>
        </w:rPr>
        <w:t>78.</w:t>
      </w:r>
      <w:r w:rsidRPr="00A81F9D">
        <w:rPr>
          <w:rFonts w:eastAsiaTheme="minorHAnsi"/>
        </w:rPr>
        <w:tab/>
      </w:r>
      <w:r w:rsidR="00CD5C54" w:rsidRPr="00A81F9D">
        <w:rPr>
          <w:b/>
        </w:rPr>
        <w:t xml:space="preserve">The Special Rapporteur </w:t>
      </w:r>
      <w:r w:rsidR="00F31F1D" w:rsidRPr="00A81F9D">
        <w:rPr>
          <w:b/>
        </w:rPr>
        <w:t>recommends that the Government of Eritrea</w:t>
      </w:r>
      <w:r w:rsidR="00CD5C54" w:rsidRPr="00A81F9D">
        <w:rPr>
          <w:b/>
        </w:rPr>
        <w:t>:</w:t>
      </w:r>
    </w:p>
    <w:p w14:paraId="7329957D" w14:textId="5CEC2D69" w:rsidR="00A81F9D" w:rsidRPr="00435087" w:rsidRDefault="00214EFD" w:rsidP="00435087">
      <w:pPr>
        <w:pStyle w:val="SingleTxtG"/>
        <w:ind w:firstLine="567"/>
        <w:rPr>
          <w:rFonts w:eastAsiaTheme="minorHAnsi"/>
          <w:b/>
        </w:rPr>
      </w:pPr>
      <w:r w:rsidRPr="00435087">
        <w:t>(a)</w:t>
      </w:r>
      <w:r w:rsidRPr="00435087">
        <w:tab/>
      </w:r>
      <w:r w:rsidR="00A81F9D" w:rsidRPr="00435087">
        <w:rPr>
          <w:b/>
        </w:rPr>
        <w:t>Share substantive information about the concrete efforts it has undertaken to put an immediate end to the crimes against humanity and human rights violations identified by the country mandate and the Commission of Inquiry;</w:t>
      </w:r>
    </w:p>
    <w:p w14:paraId="1D58CA8F" w14:textId="4C07A906" w:rsidR="00A81F9D" w:rsidRPr="00435087" w:rsidRDefault="00214EFD" w:rsidP="00435087">
      <w:pPr>
        <w:pStyle w:val="SingleTxtG"/>
        <w:ind w:firstLine="567"/>
        <w:rPr>
          <w:rFonts w:eastAsia="Calibri"/>
          <w:b/>
        </w:rPr>
      </w:pPr>
      <w:r w:rsidRPr="00435087">
        <w:t>(b)</w:t>
      </w:r>
      <w:r w:rsidRPr="00435087">
        <w:tab/>
      </w:r>
      <w:r w:rsidR="00A81F9D" w:rsidRPr="00435087">
        <w:rPr>
          <w:b/>
        </w:rPr>
        <w:t xml:space="preserve">Release immediately and unconditionally all those unlawfully and arbitrarily detained, including members of the G-15, journalists and members of religious groups; </w:t>
      </w:r>
    </w:p>
    <w:p w14:paraId="725F8406" w14:textId="723DE85A" w:rsidR="00A81F9D" w:rsidRPr="00435087" w:rsidRDefault="00214EFD" w:rsidP="00435087">
      <w:pPr>
        <w:pStyle w:val="SingleTxtG"/>
        <w:ind w:firstLine="567"/>
        <w:rPr>
          <w:rFonts w:eastAsia="Calibri"/>
          <w:b/>
        </w:rPr>
      </w:pPr>
      <w:r w:rsidRPr="00435087">
        <w:t>(c)</w:t>
      </w:r>
      <w:r w:rsidRPr="00435087">
        <w:tab/>
      </w:r>
      <w:r w:rsidR="00A81F9D" w:rsidRPr="00435087">
        <w:rPr>
          <w:rFonts w:eastAsia="Calibri"/>
          <w:b/>
        </w:rPr>
        <w:t xml:space="preserve">Immediately allow independent media, and civil society organisations to operate freely without constraints and interference; </w:t>
      </w:r>
    </w:p>
    <w:p w14:paraId="5558BD3C" w14:textId="396852D1" w:rsidR="00A81F9D" w:rsidRPr="00435087" w:rsidRDefault="00214EFD" w:rsidP="00435087">
      <w:pPr>
        <w:pStyle w:val="SingleTxtG"/>
        <w:ind w:firstLine="567"/>
        <w:rPr>
          <w:rFonts w:eastAsia="Calibri"/>
          <w:b/>
        </w:rPr>
      </w:pPr>
      <w:r w:rsidRPr="00435087">
        <w:lastRenderedPageBreak/>
        <w:t>(d)</w:t>
      </w:r>
      <w:r w:rsidRPr="00435087">
        <w:tab/>
      </w:r>
      <w:r w:rsidR="00A81F9D" w:rsidRPr="00435087">
        <w:rPr>
          <w:b/>
        </w:rPr>
        <w:t>Investigate allegations of rape and sexual violence in the</w:t>
      </w:r>
      <w:r w:rsidR="00A81F9D" w:rsidRPr="00435087">
        <w:rPr>
          <w:b/>
        </w:rPr>
        <w:br/>
        <w:t xml:space="preserve">military/national service and secondary institutions such as </w:t>
      </w:r>
      <w:proofErr w:type="spellStart"/>
      <w:proofErr w:type="gramStart"/>
      <w:r w:rsidR="00A81F9D" w:rsidRPr="00435087">
        <w:rPr>
          <w:b/>
        </w:rPr>
        <w:t>Sawa</w:t>
      </w:r>
      <w:proofErr w:type="spellEnd"/>
      <w:r w:rsidR="00A81F9D" w:rsidRPr="00435087">
        <w:rPr>
          <w:b/>
        </w:rPr>
        <w:t xml:space="preserve">  promptly</w:t>
      </w:r>
      <w:proofErr w:type="gramEnd"/>
      <w:r w:rsidR="00A81F9D" w:rsidRPr="00435087">
        <w:rPr>
          <w:b/>
        </w:rPr>
        <w:t xml:space="preserve"> and prosecute perpetrators immediately; </w:t>
      </w:r>
    </w:p>
    <w:p w14:paraId="486085BB" w14:textId="493CB7E9" w:rsidR="00A81F9D" w:rsidRPr="00435087" w:rsidRDefault="00214EFD" w:rsidP="00435087">
      <w:pPr>
        <w:pStyle w:val="SingleTxtG"/>
        <w:ind w:firstLine="567"/>
        <w:rPr>
          <w:rFonts w:eastAsia="Calibri"/>
          <w:b/>
        </w:rPr>
      </w:pPr>
      <w:r w:rsidRPr="00435087">
        <w:t>(</w:t>
      </w:r>
      <w:proofErr w:type="gramStart"/>
      <w:r w:rsidRPr="00435087">
        <w:t>e</w:t>
      </w:r>
      <w:proofErr w:type="gramEnd"/>
      <w:r w:rsidRPr="00435087">
        <w:t>)</w:t>
      </w:r>
      <w:r w:rsidRPr="00435087">
        <w:tab/>
      </w:r>
      <w:r w:rsidR="00A81F9D" w:rsidRPr="00435087">
        <w:rPr>
          <w:b/>
        </w:rPr>
        <w:t xml:space="preserve">Set up a task force on sexual and gender based violence in the army to address past and ongoing violations; </w:t>
      </w:r>
    </w:p>
    <w:p w14:paraId="29E9E052" w14:textId="737777D2" w:rsidR="003A371C" w:rsidRPr="00435087" w:rsidRDefault="00214EFD" w:rsidP="00435087">
      <w:pPr>
        <w:pStyle w:val="SingleTxtG"/>
        <w:ind w:firstLine="567"/>
        <w:rPr>
          <w:rFonts w:eastAsia="Calibri"/>
          <w:b/>
        </w:rPr>
      </w:pPr>
      <w:r w:rsidRPr="00435087">
        <w:t>(f)</w:t>
      </w:r>
      <w:r w:rsidRPr="00435087">
        <w:tab/>
      </w:r>
      <w:r w:rsidR="00A81F9D" w:rsidRPr="00435087">
        <w:rPr>
          <w:b/>
        </w:rPr>
        <w:t>Adopt protocols to prevent further occurrences while providing support for victims</w:t>
      </w:r>
      <w:r w:rsidR="003A371C" w:rsidRPr="00435087">
        <w:rPr>
          <w:b/>
        </w:rPr>
        <w:t>;</w:t>
      </w:r>
    </w:p>
    <w:p w14:paraId="6079B4AB" w14:textId="075FCDF0" w:rsidR="003A371C" w:rsidRPr="00435087" w:rsidRDefault="00214EFD" w:rsidP="00435087">
      <w:pPr>
        <w:pStyle w:val="SingleTxtG"/>
        <w:ind w:firstLine="567"/>
        <w:rPr>
          <w:rFonts w:eastAsiaTheme="minorHAnsi"/>
          <w:b/>
        </w:rPr>
      </w:pPr>
      <w:r w:rsidRPr="00435087">
        <w:t>(g)</w:t>
      </w:r>
      <w:r w:rsidRPr="00435087">
        <w:tab/>
      </w:r>
      <w:r w:rsidR="003A371C" w:rsidRPr="00435087">
        <w:rPr>
          <w:b/>
        </w:rPr>
        <w:t xml:space="preserve">Take concrete steps to ensure a truly participatory process in preparation for Eritrea’s next review under the Universal Periodic Review to ensure it will adequately reflect the diverse voices of civil </w:t>
      </w:r>
      <w:proofErr w:type="spellStart"/>
      <w:r w:rsidR="003A371C" w:rsidRPr="00435087">
        <w:rPr>
          <w:b/>
        </w:rPr>
        <w:t>societyorganisations</w:t>
      </w:r>
      <w:proofErr w:type="spellEnd"/>
      <w:r w:rsidR="003A371C" w:rsidRPr="00435087">
        <w:rPr>
          <w:b/>
        </w:rPr>
        <w:t xml:space="preserve"> involved in the protection of human rights in Eritrea.</w:t>
      </w:r>
    </w:p>
    <w:p w14:paraId="5BE3046B" w14:textId="2DA3B6CB" w:rsidR="00A81F9D" w:rsidRPr="000D15F1" w:rsidRDefault="00435087" w:rsidP="00435087">
      <w:pPr>
        <w:pStyle w:val="H23G"/>
        <w:rPr>
          <w:rFonts w:eastAsiaTheme="minorHAnsi"/>
        </w:rPr>
      </w:pPr>
      <w:r>
        <w:tab/>
      </w:r>
      <w:r w:rsidR="00A81F9D">
        <w:t>2.</w:t>
      </w:r>
      <w:r w:rsidR="00A81F9D">
        <w:tab/>
      </w:r>
      <w:r w:rsidR="00A81F9D" w:rsidRPr="000D15F1">
        <w:t>Member States and international organisations</w:t>
      </w:r>
    </w:p>
    <w:p w14:paraId="6E7FFBC3" w14:textId="577F51B1" w:rsidR="005D7627" w:rsidRPr="005D7627" w:rsidRDefault="00214EFD" w:rsidP="00214EFD">
      <w:pPr>
        <w:pStyle w:val="SingleTxtG"/>
        <w:suppressAutoHyphens w:val="0"/>
        <w:autoSpaceDE w:val="0"/>
        <w:autoSpaceDN w:val="0"/>
        <w:adjustRightInd w:val="0"/>
        <w:spacing w:line="240" w:lineRule="auto"/>
        <w:rPr>
          <w:rFonts w:eastAsiaTheme="minorHAnsi"/>
          <w:b/>
        </w:rPr>
      </w:pPr>
      <w:r w:rsidRPr="005D7627">
        <w:rPr>
          <w:rFonts w:eastAsiaTheme="minorHAnsi"/>
        </w:rPr>
        <w:t>79.</w:t>
      </w:r>
      <w:r w:rsidRPr="005D7627">
        <w:rPr>
          <w:rFonts w:eastAsiaTheme="minorHAnsi"/>
        </w:rPr>
        <w:tab/>
      </w:r>
      <w:r w:rsidR="001E3938" w:rsidRPr="005D7627">
        <w:rPr>
          <w:b/>
        </w:rPr>
        <w:t>The Special Rapporteur recommends that Member States</w:t>
      </w:r>
      <w:r w:rsidR="002F4A30" w:rsidRPr="005D7627">
        <w:rPr>
          <w:b/>
        </w:rPr>
        <w:t xml:space="preserve"> and international organisations</w:t>
      </w:r>
      <w:r w:rsidR="005D7627">
        <w:rPr>
          <w:b/>
        </w:rPr>
        <w:t>:</w:t>
      </w:r>
    </w:p>
    <w:p w14:paraId="6BAB4969" w14:textId="11C89816" w:rsidR="005D7627" w:rsidRPr="00435087" w:rsidRDefault="00214EFD" w:rsidP="00435087">
      <w:pPr>
        <w:pStyle w:val="SingleTxtG"/>
        <w:ind w:firstLine="567"/>
        <w:rPr>
          <w:rFonts w:eastAsiaTheme="minorHAnsi"/>
          <w:b/>
        </w:rPr>
      </w:pPr>
      <w:r w:rsidRPr="00435087">
        <w:t>(a)</w:t>
      </w:r>
      <w:r w:rsidRPr="00435087">
        <w:tab/>
      </w:r>
      <w:r w:rsidR="005D7627" w:rsidRPr="00435087">
        <w:rPr>
          <w:b/>
        </w:rPr>
        <w:t xml:space="preserve">Ensure accountability for those responsible for serious human rights violations in Eritrea, including by means of referral by the Security Council of the situation in the country to the International Criminal Court, in line with the findings and recommendations of the Commission of Inquiry on human rights in Eritrea that there are reasonable grounds to believe that crimes against humanity have been committed; </w:t>
      </w:r>
    </w:p>
    <w:p w14:paraId="252C3EA7" w14:textId="6C6FA2E2" w:rsidR="005D7627" w:rsidRPr="00435087" w:rsidRDefault="00214EFD" w:rsidP="00435087">
      <w:pPr>
        <w:pStyle w:val="SingleTxtG"/>
        <w:ind w:firstLine="567"/>
        <w:rPr>
          <w:rFonts w:eastAsiaTheme="minorHAnsi"/>
          <w:b/>
        </w:rPr>
      </w:pPr>
      <w:r w:rsidRPr="00435087">
        <w:t>(b)</w:t>
      </w:r>
      <w:r w:rsidRPr="00435087">
        <w:tab/>
      </w:r>
      <w:r w:rsidR="005D7627" w:rsidRPr="00435087">
        <w:rPr>
          <w:b/>
        </w:rPr>
        <w:t>Exercise jurisdiction over crimes against humanity when any alleged offender is present on the territory of a Member State or extradite him or her to another State in accordance with its international obligations;</w:t>
      </w:r>
    </w:p>
    <w:p w14:paraId="2D6C49BC" w14:textId="2B0EA8D4" w:rsidR="005D7627" w:rsidRPr="00435087" w:rsidRDefault="00214EFD" w:rsidP="00435087">
      <w:pPr>
        <w:pStyle w:val="SingleTxtG"/>
        <w:ind w:firstLine="567"/>
        <w:rPr>
          <w:rFonts w:eastAsiaTheme="minorHAnsi"/>
          <w:b/>
        </w:rPr>
      </w:pPr>
      <w:r w:rsidRPr="00435087">
        <w:t>(c)</w:t>
      </w:r>
      <w:r w:rsidRPr="00435087">
        <w:tab/>
      </w:r>
      <w:r w:rsidR="005D7627" w:rsidRPr="00435087">
        <w:rPr>
          <w:b/>
        </w:rPr>
        <w:t>Provide Eritrean nationals seeking protection with refugee status in accordance with the provisions of the international law governing asylum, and in particular the Convention relating to the Status of Refugees, respect the principle of non-</w:t>
      </w:r>
      <w:proofErr w:type="spellStart"/>
      <w:r w:rsidR="005D7627" w:rsidRPr="00435087">
        <w:rPr>
          <w:b/>
        </w:rPr>
        <w:t>refoulement</w:t>
      </w:r>
      <w:proofErr w:type="spellEnd"/>
      <w:r w:rsidR="005D7627" w:rsidRPr="00435087">
        <w:rPr>
          <w:b/>
        </w:rPr>
        <w:t xml:space="preserve"> and end bilateral and other arrangements that jeopardize the lives of those who seek asylum;</w:t>
      </w:r>
    </w:p>
    <w:p w14:paraId="2E558C90" w14:textId="05F53569" w:rsidR="005D7627" w:rsidRPr="00435087" w:rsidRDefault="00214EFD" w:rsidP="00435087">
      <w:pPr>
        <w:pStyle w:val="SingleTxtG"/>
        <w:ind w:firstLine="567"/>
        <w:rPr>
          <w:rFonts w:eastAsiaTheme="minorHAnsi"/>
          <w:b/>
        </w:rPr>
      </w:pPr>
      <w:r w:rsidRPr="00435087">
        <w:t>(d)</w:t>
      </w:r>
      <w:r w:rsidRPr="00435087">
        <w:tab/>
      </w:r>
      <w:r w:rsidR="005D7627" w:rsidRPr="00435087">
        <w:rPr>
          <w:b/>
        </w:rPr>
        <w:t>Keep Eritrea under close scrutiny until consistent and tangible progress with regard to the situation of human rights is evident, and ensure the centrality of human rights in all engagement with Eritrea;</w:t>
      </w:r>
    </w:p>
    <w:p w14:paraId="22FE2CEE" w14:textId="71849280" w:rsidR="005D7627" w:rsidRPr="00435087" w:rsidRDefault="00214EFD" w:rsidP="00435087">
      <w:pPr>
        <w:pStyle w:val="SingleTxtG"/>
        <w:ind w:firstLine="567"/>
        <w:rPr>
          <w:rFonts w:eastAsiaTheme="minorHAnsi"/>
          <w:b/>
        </w:rPr>
      </w:pPr>
      <w:r w:rsidRPr="00435087">
        <w:t>(e)</w:t>
      </w:r>
      <w:r w:rsidRPr="00435087">
        <w:tab/>
      </w:r>
      <w:r w:rsidR="005D7627" w:rsidRPr="00435087">
        <w:rPr>
          <w:b/>
        </w:rPr>
        <w:t>Cooperate closely with Eritrean human rights defenders and civil society organisations to ensure that human rights remain at the core of all engagement with the country, while also bearing in mind the findings of the Commission of Inquiry</w:t>
      </w:r>
      <w:r w:rsidR="003A371C" w:rsidRPr="00435087">
        <w:rPr>
          <w:b/>
        </w:rPr>
        <w:t>.</w:t>
      </w:r>
      <w:r w:rsidR="005D7627" w:rsidRPr="00435087">
        <w:rPr>
          <w:rFonts w:eastAsiaTheme="minorHAnsi"/>
          <w:b/>
        </w:rPr>
        <w:t xml:space="preserve"> </w:t>
      </w:r>
    </w:p>
    <w:p w14:paraId="230F3F23" w14:textId="1363451F" w:rsidR="005D7627" w:rsidRPr="000D15F1" w:rsidRDefault="00435087" w:rsidP="00435087">
      <w:pPr>
        <w:pStyle w:val="H23G"/>
        <w:rPr>
          <w:rFonts w:eastAsiaTheme="minorHAnsi"/>
        </w:rPr>
      </w:pPr>
      <w:r>
        <w:tab/>
      </w:r>
      <w:r w:rsidR="005D7627">
        <w:t>3.</w:t>
      </w:r>
      <w:r w:rsidR="005D7627">
        <w:tab/>
      </w:r>
      <w:r w:rsidR="005D7627" w:rsidRPr="000D15F1">
        <w:t>African Union</w:t>
      </w:r>
    </w:p>
    <w:p w14:paraId="29D5392C" w14:textId="740EA95F" w:rsidR="00F34B8D" w:rsidRPr="00F34B8D" w:rsidRDefault="00214EFD" w:rsidP="00214EFD">
      <w:pPr>
        <w:pStyle w:val="SingleTxtG"/>
        <w:suppressAutoHyphens w:val="0"/>
        <w:autoSpaceDE w:val="0"/>
        <w:autoSpaceDN w:val="0"/>
        <w:adjustRightInd w:val="0"/>
        <w:spacing w:line="240" w:lineRule="auto"/>
        <w:rPr>
          <w:rFonts w:eastAsiaTheme="minorHAnsi"/>
          <w:b/>
        </w:rPr>
      </w:pPr>
      <w:r w:rsidRPr="00F34B8D">
        <w:rPr>
          <w:rFonts w:eastAsiaTheme="minorHAnsi"/>
        </w:rPr>
        <w:t>80.</w:t>
      </w:r>
      <w:r w:rsidRPr="00F34B8D">
        <w:rPr>
          <w:rFonts w:eastAsiaTheme="minorHAnsi"/>
        </w:rPr>
        <w:tab/>
      </w:r>
      <w:r w:rsidR="00CD5C54" w:rsidRPr="005D7627">
        <w:rPr>
          <w:b/>
        </w:rPr>
        <w:t>The Special Rapporteur reiterates the recommendation of the Commission of Inquiry regarding the setting up of an appropriate accountability mechanism under the aegis of the African Union to hold perpetrators of crimes against humanity in Eritrea accountable to s</w:t>
      </w:r>
      <w:r w:rsidR="00065F80" w:rsidRPr="005D7627">
        <w:rPr>
          <w:b/>
        </w:rPr>
        <w:t>ecure justice and truth</w:t>
      </w:r>
      <w:r w:rsidR="0083435D" w:rsidRPr="005D7627">
        <w:rPr>
          <w:b/>
        </w:rPr>
        <w:t>.</w:t>
      </w:r>
    </w:p>
    <w:p w14:paraId="0FF571C7" w14:textId="625F7DD1" w:rsidR="00F34B8D" w:rsidRPr="000D15F1" w:rsidRDefault="00435087" w:rsidP="00435087">
      <w:pPr>
        <w:pStyle w:val="H23G"/>
        <w:rPr>
          <w:rFonts w:eastAsiaTheme="minorHAnsi"/>
        </w:rPr>
      </w:pPr>
      <w:r>
        <w:tab/>
      </w:r>
      <w:r w:rsidR="00F34B8D">
        <w:t>4.</w:t>
      </w:r>
      <w:r w:rsidR="00F34B8D">
        <w:tab/>
      </w:r>
      <w:r w:rsidR="00F34B8D" w:rsidRPr="000D15F1">
        <w:t>Civil Society Organisations</w:t>
      </w:r>
    </w:p>
    <w:p w14:paraId="1AB59274" w14:textId="27E76B5D" w:rsidR="00235E25" w:rsidRPr="000D15F1" w:rsidRDefault="00214EFD" w:rsidP="00214EFD">
      <w:pPr>
        <w:pStyle w:val="SingleTxtG"/>
        <w:suppressAutoHyphens w:val="0"/>
        <w:autoSpaceDE w:val="0"/>
        <w:autoSpaceDN w:val="0"/>
        <w:adjustRightInd w:val="0"/>
        <w:spacing w:line="240" w:lineRule="auto"/>
        <w:rPr>
          <w:rFonts w:eastAsiaTheme="minorHAnsi"/>
          <w:b/>
        </w:rPr>
      </w:pPr>
      <w:r w:rsidRPr="000D15F1">
        <w:rPr>
          <w:rFonts w:eastAsiaTheme="minorHAnsi"/>
        </w:rPr>
        <w:t>81.</w:t>
      </w:r>
      <w:r w:rsidRPr="000D15F1">
        <w:rPr>
          <w:rFonts w:eastAsiaTheme="minorHAnsi"/>
        </w:rPr>
        <w:tab/>
      </w:r>
      <w:r w:rsidR="00144D32" w:rsidRPr="000D15F1">
        <w:rPr>
          <w:b/>
        </w:rPr>
        <w:t>The Special Rapporteur recommends that civil society organisations</w:t>
      </w:r>
      <w:r w:rsidR="00235E25" w:rsidRPr="000D15F1">
        <w:rPr>
          <w:b/>
        </w:rPr>
        <w:t>:</w:t>
      </w:r>
    </w:p>
    <w:p w14:paraId="6BCC5F67" w14:textId="2E12F255" w:rsidR="00F34B8D" w:rsidRPr="00435087" w:rsidRDefault="00214EFD" w:rsidP="00435087">
      <w:pPr>
        <w:pStyle w:val="SingleTxtG"/>
        <w:ind w:firstLine="567"/>
        <w:rPr>
          <w:rFonts w:eastAsiaTheme="minorHAnsi"/>
          <w:b/>
        </w:rPr>
      </w:pPr>
      <w:r w:rsidRPr="00435087">
        <w:t>(a)</w:t>
      </w:r>
      <w:r w:rsidRPr="00435087">
        <w:tab/>
      </w:r>
      <w:r w:rsidR="00CD5C54" w:rsidRPr="00435087">
        <w:t xml:space="preserve"> </w:t>
      </w:r>
      <w:r w:rsidR="005C2CD9" w:rsidRPr="00435087">
        <w:rPr>
          <w:b/>
        </w:rPr>
        <w:t xml:space="preserve">Set up </w:t>
      </w:r>
      <w:r w:rsidR="00CD5C54" w:rsidRPr="00435087">
        <w:rPr>
          <w:b/>
        </w:rPr>
        <w:t>and support networks among victims of crimes against humanity and other human rights violations, human rights defenders and their partners at regional and global levels</w:t>
      </w:r>
      <w:r w:rsidR="00235E25" w:rsidRPr="00435087">
        <w:rPr>
          <w:b/>
        </w:rPr>
        <w:t>;</w:t>
      </w:r>
    </w:p>
    <w:p w14:paraId="7671FC50" w14:textId="2BE2924A" w:rsidR="00CD5C54" w:rsidRDefault="00214EFD" w:rsidP="00435087">
      <w:pPr>
        <w:pStyle w:val="SingleTxtG"/>
        <w:ind w:firstLine="567"/>
        <w:rPr>
          <w:b/>
        </w:rPr>
      </w:pPr>
      <w:r w:rsidRPr="00435087">
        <w:lastRenderedPageBreak/>
        <w:t>(b)</w:t>
      </w:r>
      <w:r w:rsidRPr="00435087">
        <w:tab/>
      </w:r>
      <w:r w:rsidR="00235E25" w:rsidRPr="00435087">
        <w:rPr>
          <w:b/>
        </w:rPr>
        <w:t>Build skills and seek</w:t>
      </w:r>
      <w:r w:rsidR="00CD5C54" w:rsidRPr="00435087">
        <w:rPr>
          <w:b/>
        </w:rPr>
        <w:t xml:space="preserve"> ways and means to consolidate capacity to continue</w:t>
      </w:r>
      <w:r w:rsidR="00F34B8D" w:rsidRPr="00435087">
        <w:rPr>
          <w:b/>
        </w:rPr>
        <w:t xml:space="preserve"> </w:t>
      </w:r>
      <w:r w:rsidR="00CD5C54" w:rsidRPr="00435087">
        <w:rPr>
          <w:b/>
        </w:rPr>
        <w:t>their monitoring</w:t>
      </w:r>
      <w:r w:rsidR="00F34B8D" w:rsidRPr="00435087">
        <w:rPr>
          <w:b/>
        </w:rPr>
        <w:t>, d</w:t>
      </w:r>
      <w:r w:rsidR="00CD5C54" w:rsidRPr="00435087">
        <w:rPr>
          <w:b/>
        </w:rPr>
        <w:t>ocumenting and reporting in the field of human rights, as well as drive the fight against impunity in their quest for justice.</w:t>
      </w:r>
    </w:p>
    <w:p w14:paraId="27DBAFE8" w14:textId="31F81519" w:rsidR="00435087" w:rsidRPr="00435087" w:rsidRDefault="00435087" w:rsidP="00435087">
      <w:pPr>
        <w:pStyle w:val="SingleTxtG"/>
        <w:spacing w:before="240" w:after="0"/>
        <w:jc w:val="center"/>
        <w:rPr>
          <w:rFonts w:eastAsiaTheme="minorHAnsi"/>
          <w:b/>
          <w:u w:val="single"/>
        </w:rPr>
      </w:pPr>
      <w:r>
        <w:rPr>
          <w:u w:val="single"/>
        </w:rPr>
        <w:tab/>
      </w:r>
      <w:r>
        <w:rPr>
          <w:u w:val="single"/>
        </w:rPr>
        <w:tab/>
      </w:r>
      <w:r>
        <w:rPr>
          <w:u w:val="single"/>
        </w:rPr>
        <w:tab/>
      </w:r>
    </w:p>
    <w:sectPr w:rsidR="00435087" w:rsidRPr="00435087" w:rsidSect="00F04475">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341CB2" w15:done="0"/>
  <w15:commentEx w15:paraId="48985A77" w15:done="0"/>
  <w15:commentEx w15:paraId="4D4662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86886" w14:textId="77777777" w:rsidR="00785213" w:rsidRDefault="00785213"/>
  </w:endnote>
  <w:endnote w:type="continuationSeparator" w:id="0">
    <w:p w14:paraId="4097CC4A" w14:textId="77777777" w:rsidR="00785213" w:rsidRDefault="00785213"/>
  </w:endnote>
  <w:endnote w:type="continuationNotice" w:id="1">
    <w:p w14:paraId="7BCD57D1" w14:textId="77777777" w:rsidR="00785213" w:rsidRDefault="0078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553866"/>
      <w:docPartObj>
        <w:docPartGallery w:val="Page Numbers (Bottom of Page)"/>
        <w:docPartUnique/>
      </w:docPartObj>
    </w:sdtPr>
    <w:sdtEndPr>
      <w:rPr>
        <w:b/>
        <w:noProof/>
        <w:sz w:val="18"/>
        <w:szCs w:val="18"/>
      </w:rPr>
    </w:sdtEndPr>
    <w:sdtContent>
      <w:p w14:paraId="1339D195" w14:textId="784A0FCC" w:rsidR="00970266" w:rsidRPr="00435087" w:rsidRDefault="00970266">
        <w:pPr>
          <w:pStyle w:val="Footer"/>
          <w:rPr>
            <w:b/>
            <w:sz w:val="18"/>
            <w:szCs w:val="18"/>
          </w:rPr>
        </w:pPr>
        <w:r w:rsidRPr="00435087">
          <w:rPr>
            <w:b/>
            <w:sz w:val="18"/>
            <w:szCs w:val="18"/>
          </w:rPr>
          <w:fldChar w:fldCharType="begin"/>
        </w:r>
        <w:r w:rsidRPr="00435087">
          <w:rPr>
            <w:b/>
            <w:sz w:val="18"/>
            <w:szCs w:val="18"/>
          </w:rPr>
          <w:instrText xml:space="preserve"> PAGE   \* MERGEFORMAT </w:instrText>
        </w:r>
        <w:r w:rsidRPr="00435087">
          <w:rPr>
            <w:b/>
            <w:sz w:val="18"/>
            <w:szCs w:val="18"/>
          </w:rPr>
          <w:fldChar w:fldCharType="separate"/>
        </w:r>
        <w:r w:rsidR="004142A2">
          <w:rPr>
            <w:b/>
            <w:noProof/>
            <w:sz w:val="18"/>
            <w:szCs w:val="18"/>
          </w:rPr>
          <w:t>2</w:t>
        </w:r>
        <w:r w:rsidRPr="00435087">
          <w:rPr>
            <w:b/>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3D4E" w14:textId="497A2F77" w:rsidR="00970266" w:rsidRPr="00F04475" w:rsidRDefault="00970266" w:rsidP="00F04475">
    <w:pPr>
      <w:pStyle w:val="Footer"/>
      <w:tabs>
        <w:tab w:val="right" w:pos="9638"/>
      </w:tabs>
      <w:rPr>
        <w:b/>
        <w:sz w:val="18"/>
      </w:rPr>
    </w:pPr>
    <w:r>
      <w:tab/>
    </w:r>
    <w:r w:rsidRPr="00F04475">
      <w:rPr>
        <w:b/>
        <w:sz w:val="18"/>
      </w:rPr>
      <w:fldChar w:fldCharType="begin"/>
    </w:r>
    <w:r w:rsidRPr="00F04475">
      <w:rPr>
        <w:b/>
        <w:sz w:val="18"/>
      </w:rPr>
      <w:instrText xml:space="preserve"> PAGE  \* MERGEFORMAT </w:instrText>
    </w:r>
    <w:r w:rsidRPr="00F04475">
      <w:rPr>
        <w:b/>
        <w:sz w:val="18"/>
      </w:rPr>
      <w:fldChar w:fldCharType="separate"/>
    </w:r>
    <w:r w:rsidR="004142A2">
      <w:rPr>
        <w:b/>
        <w:noProof/>
        <w:sz w:val="18"/>
      </w:rPr>
      <w:t>3</w:t>
    </w:r>
    <w:r w:rsidRPr="00F0447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6B087" w14:textId="77777777" w:rsidR="00785213" w:rsidRPr="000B175B" w:rsidRDefault="00785213" w:rsidP="000B175B">
      <w:pPr>
        <w:tabs>
          <w:tab w:val="right" w:pos="2155"/>
        </w:tabs>
        <w:spacing w:after="80"/>
        <w:ind w:left="680"/>
        <w:rPr>
          <w:u w:val="single"/>
        </w:rPr>
      </w:pPr>
      <w:r>
        <w:rPr>
          <w:u w:val="single"/>
        </w:rPr>
        <w:tab/>
      </w:r>
    </w:p>
  </w:footnote>
  <w:footnote w:type="continuationSeparator" w:id="0">
    <w:p w14:paraId="3F1593CB" w14:textId="77777777" w:rsidR="00785213" w:rsidRPr="00FC68B7" w:rsidRDefault="00785213" w:rsidP="00FC68B7">
      <w:pPr>
        <w:tabs>
          <w:tab w:val="left" w:pos="2155"/>
        </w:tabs>
        <w:spacing w:after="80"/>
        <w:ind w:left="680"/>
        <w:rPr>
          <w:u w:val="single"/>
        </w:rPr>
      </w:pPr>
      <w:r>
        <w:rPr>
          <w:u w:val="single"/>
        </w:rPr>
        <w:tab/>
      </w:r>
    </w:p>
  </w:footnote>
  <w:footnote w:type="continuationNotice" w:id="1">
    <w:p w14:paraId="09571F3F" w14:textId="77777777" w:rsidR="00785213" w:rsidRDefault="00785213"/>
  </w:footnote>
  <w:footnote w:id="2">
    <w:p w14:paraId="73E78412" w14:textId="77777777" w:rsidR="00214EFD" w:rsidRPr="00265EF8" w:rsidRDefault="00214EFD" w:rsidP="00214EFD">
      <w:pPr>
        <w:pStyle w:val="FootnoteText"/>
      </w:pPr>
      <w:r>
        <w:rPr>
          <w:rStyle w:val="FootnoteReference"/>
        </w:rPr>
        <w:tab/>
      </w:r>
      <w:r w:rsidRPr="00265EF8">
        <w:rPr>
          <w:rStyle w:val="FootnoteReference"/>
          <w:sz w:val="20"/>
          <w:vertAlign w:val="baseline"/>
        </w:rPr>
        <w:t>*</w:t>
      </w:r>
      <w:r>
        <w:rPr>
          <w:rStyle w:val="FootnoteReference"/>
          <w:sz w:val="20"/>
          <w:vertAlign w:val="baseline"/>
        </w:rPr>
        <w:tab/>
      </w:r>
      <w:r w:rsidRPr="00214EFD">
        <w:rPr>
          <w:szCs w:val="18"/>
        </w:rPr>
        <w:t>The present report was submitted after the deadline in order to reflect the most recent developments</w:t>
      </w:r>
      <w:r>
        <w:rPr>
          <w:sz w:val="20"/>
        </w:rPr>
        <w:t>.</w:t>
      </w:r>
    </w:p>
  </w:footnote>
  <w:footnote w:id="3">
    <w:p w14:paraId="6119797C" w14:textId="03B599DA" w:rsidR="00970266" w:rsidRPr="00435087" w:rsidRDefault="00435087" w:rsidP="00435087">
      <w:pPr>
        <w:pStyle w:val="FootnoteText"/>
        <w:rPr>
          <w:rStyle w:val="FootnoteReference"/>
          <w:vertAlign w:val="baseline"/>
        </w:rPr>
      </w:pPr>
      <w:r>
        <w:tab/>
      </w:r>
      <w:r w:rsidR="00970266" w:rsidRPr="00435087">
        <w:rPr>
          <w:rStyle w:val="FootnoteReference"/>
        </w:rPr>
        <w:footnoteRef/>
      </w:r>
      <w:r>
        <w:rPr>
          <w:rStyle w:val="FootnoteReference"/>
        </w:rPr>
        <w:tab/>
      </w:r>
      <w:r w:rsidR="00970266" w:rsidRPr="00435087">
        <w:rPr>
          <w:rStyle w:val="FootnoteReference"/>
          <w:vertAlign w:val="baseline"/>
        </w:rPr>
        <w:t xml:space="preserve">Eritrea-Ethiopia Boundary Commission, Decision regarding Delimitation of the Border between the State of Eritrea and the Federal Democratic Republic of Ethiopia, 13 April 2002, and Determinations of 7 November 2002, Determination para. 3. </w:t>
      </w:r>
    </w:p>
  </w:footnote>
  <w:footnote w:id="4">
    <w:p w14:paraId="0BD05E50" w14:textId="5BD49FFD" w:rsidR="00522EF1" w:rsidRPr="00435087" w:rsidRDefault="00435087" w:rsidP="00435087">
      <w:pPr>
        <w:pStyle w:val="FootnoteText"/>
        <w:rPr>
          <w:rStyle w:val="FootnoteReference"/>
          <w:vertAlign w:val="baseline"/>
        </w:rPr>
      </w:pPr>
      <w:r>
        <w:tab/>
      </w:r>
      <w:r w:rsidR="00522EF1" w:rsidRPr="00435087">
        <w:rPr>
          <w:rStyle w:val="FootnoteReference"/>
        </w:rPr>
        <w:footnoteRef/>
      </w:r>
      <w:r w:rsidR="00522EF1" w:rsidRPr="00435087">
        <w:rPr>
          <w:rStyle w:val="FootnoteReference"/>
        </w:rPr>
        <w:t xml:space="preserve"> </w:t>
      </w:r>
      <w:r>
        <w:tab/>
      </w:r>
      <w:r w:rsidR="00522EF1" w:rsidRPr="00435087">
        <w:rPr>
          <w:rStyle w:val="FootnoteReference"/>
          <w:vertAlign w:val="baseline"/>
        </w:rPr>
        <w:t xml:space="preserve">See Report of the commission of inquiry on human rights in Eritrea, A/HRC/32/47, para. 134; and for </w:t>
      </w:r>
      <w:r w:rsidR="008643CA" w:rsidRPr="00435087">
        <w:rPr>
          <w:rStyle w:val="FootnoteReference"/>
          <w:vertAlign w:val="baseline"/>
        </w:rPr>
        <w:t>example,</w:t>
      </w:r>
      <w:r w:rsidR="00522EF1" w:rsidRPr="00435087">
        <w:rPr>
          <w:rStyle w:val="FootnoteReference"/>
          <w:vertAlign w:val="baseline"/>
        </w:rPr>
        <w:t xml:space="preserve"> the recent declaration by the EU of 13 April 2017, available </w:t>
      </w:r>
      <w:r w:rsidR="007465EC" w:rsidRPr="00435087">
        <w:rPr>
          <w:rStyle w:val="FootnoteReference"/>
          <w:vertAlign w:val="baseline"/>
        </w:rPr>
        <w:t>at</w:t>
      </w:r>
      <w:r w:rsidR="00522EF1" w:rsidRPr="00435087">
        <w:rPr>
          <w:rStyle w:val="FootnoteReference"/>
          <w:vertAlign w:val="baseline"/>
        </w:rPr>
        <w:t xml:space="preserve"> http://www.consilium.europa.eu/en/press/press-releases/2017/04/13-declaration-hr-eritrea-ethiopis-boundary-commission/.</w:t>
      </w:r>
    </w:p>
  </w:footnote>
  <w:footnote w:id="5">
    <w:p w14:paraId="592EF154" w14:textId="262E7945"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Report on Eritrea of the Monitoring Group on Somalia and Eritrea, S/2016/920, 31 October 2016, p.4.</w:t>
      </w:r>
    </w:p>
  </w:footnote>
  <w:footnote w:id="6">
    <w:p w14:paraId="566596E7" w14:textId="703878DF"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00970266" w:rsidRPr="00435087">
        <w:rPr>
          <w:rFonts w:eastAsiaTheme="minorHAnsi"/>
        </w:rPr>
        <w:t xml:space="preserve"> </w:t>
      </w:r>
      <w:r>
        <w:rPr>
          <w:rFonts w:eastAsiaTheme="minorHAnsi"/>
        </w:rPr>
        <w:tab/>
      </w:r>
      <w:proofErr w:type="gramStart"/>
      <w:r w:rsidR="00970266" w:rsidRPr="00435087">
        <w:rPr>
          <w:rFonts w:eastAsiaTheme="minorHAnsi"/>
        </w:rPr>
        <w:t>S/RES/2317 (2016).</w:t>
      </w:r>
      <w:proofErr w:type="gramEnd"/>
    </w:p>
  </w:footnote>
  <w:footnote w:id="7">
    <w:p w14:paraId="125B063F" w14:textId="309D4AF1"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Final report to the Security Council by the Panel of Experts established pursuant to resolution 1874 (2009), S/2017/150, 27 February 2017.</w:t>
      </w:r>
    </w:p>
  </w:footnote>
  <w:footnote w:id="8">
    <w:p w14:paraId="490B48B2" w14:textId="3D5DF4CA"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See notice by the </w:t>
      </w:r>
      <w:hyperlink r:id="rId1" w:history="1">
        <w:r w:rsidR="00970266" w:rsidRPr="00435087">
          <w:rPr>
            <w:rFonts w:eastAsiaTheme="minorHAnsi"/>
          </w:rPr>
          <w:t>State Department</w:t>
        </w:r>
      </w:hyperlink>
      <w:r w:rsidR="00970266" w:rsidRPr="00435087">
        <w:rPr>
          <w:rFonts w:eastAsiaTheme="minorHAnsi"/>
        </w:rPr>
        <w:t> on </w:t>
      </w:r>
      <w:hyperlink r:id="rId2" w:history="1">
        <w:r w:rsidR="00970266" w:rsidRPr="00435087">
          <w:rPr>
            <w:rFonts w:eastAsiaTheme="minorHAnsi"/>
          </w:rPr>
          <w:t>03/30/2017</w:t>
        </w:r>
      </w:hyperlink>
      <w:r w:rsidR="00970266" w:rsidRPr="00435087">
        <w:rPr>
          <w:rFonts w:eastAsiaTheme="minorHAnsi"/>
        </w:rPr>
        <w:t>available at https://www.federalregister.gov/documents/2017/03/30/2017-06225/imposition-of-nonproliferation-measures-against-foreign-persons-including-a-ban-on-us-government</w:t>
      </w:r>
      <w:r w:rsidR="00F531B5" w:rsidRPr="00435087">
        <w:rPr>
          <w:rFonts w:eastAsiaTheme="minorHAnsi"/>
        </w:rPr>
        <w:t>.</w:t>
      </w:r>
    </w:p>
  </w:footnote>
  <w:footnote w:id="9">
    <w:p w14:paraId="37AA5C34" w14:textId="7A3EFC7C"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 xml:space="preserve"> </w:t>
      </w:r>
      <w:r w:rsidR="00C3422B" w:rsidRPr="00435087">
        <w:rPr>
          <w:rFonts w:eastAsiaTheme="minorHAnsi"/>
        </w:rPr>
        <w:t xml:space="preserve">British Columbia Supreme Court, </w:t>
      </w:r>
      <w:r w:rsidR="00970266" w:rsidRPr="00435087">
        <w:rPr>
          <w:rFonts w:eastAsiaTheme="minorHAnsi"/>
        </w:rPr>
        <w:t>Araya v. Nevsun Resources Ltd., 2016 BCSC 1856.</w:t>
      </w:r>
    </w:p>
  </w:footnote>
  <w:footnote w:id="10">
    <w:p w14:paraId="608E5119" w14:textId="0814CF38"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 xml:space="preserve">Jehovah’s Witnesses, Press release, 30 January 2017, available </w:t>
      </w:r>
      <w:r w:rsidR="007465EC" w:rsidRPr="00435087">
        <w:rPr>
          <w:rFonts w:eastAsiaTheme="minorHAnsi"/>
        </w:rPr>
        <w:t>at</w:t>
      </w:r>
      <w:r w:rsidR="00970266" w:rsidRPr="00435087">
        <w:rPr>
          <w:rFonts w:eastAsiaTheme="minorHAnsi"/>
        </w:rPr>
        <w:t xml:space="preserve"> https://www.jw.org/en/news/legal/by-region/eritrea/eritrean-witness-dies-20170130/.</w:t>
      </w:r>
    </w:p>
  </w:footnote>
  <w:footnote w:id="11">
    <w:p w14:paraId="3FF0FB7C" w14:textId="38695779"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Only four religious denominations are recognized, namely, Eritrean Orthodox, Roman Catholic, Evangelical Lutheran and Sunni Islam.</w:t>
      </w:r>
    </w:p>
  </w:footnote>
  <w:footnote w:id="12">
    <w:p w14:paraId="526BF835" w14:textId="01C82EC0"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Pr>
          <w:rFonts w:eastAsiaTheme="minorHAnsi"/>
        </w:rPr>
        <w:tab/>
      </w:r>
      <w:r w:rsidR="00970266" w:rsidRPr="00435087">
        <w:rPr>
          <w:rFonts w:eastAsiaTheme="minorHAnsi"/>
        </w:rPr>
        <w:t xml:space="preserve"> </w:t>
      </w:r>
      <w:proofErr w:type="gramStart"/>
      <w:r w:rsidR="00970266" w:rsidRPr="00435087">
        <w:rPr>
          <w:rFonts w:eastAsiaTheme="minorHAnsi"/>
        </w:rPr>
        <w:t xml:space="preserve">Information by Jehovah’s Witnesses available </w:t>
      </w:r>
      <w:r w:rsidR="007465EC" w:rsidRPr="00435087">
        <w:rPr>
          <w:rFonts w:eastAsiaTheme="minorHAnsi"/>
        </w:rPr>
        <w:t>at</w:t>
      </w:r>
      <w:r w:rsidR="00970266" w:rsidRPr="00435087">
        <w:rPr>
          <w:rFonts w:eastAsiaTheme="minorHAnsi"/>
        </w:rPr>
        <w:t xml:space="preserve"> jehohttps://www.jw.org/en/news/legal/by-region/eritrea/jehovahs-witnesses-in-prison/.</w:t>
      </w:r>
      <w:proofErr w:type="gramEnd"/>
    </w:p>
  </w:footnote>
  <w:footnote w:id="13">
    <w:p w14:paraId="0E95CBDF" w14:textId="2252E05A"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proofErr w:type="spellStart"/>
      <w:r w:rsidR="00970266" w:rsidRPr="00435087">
        <w:rPr>
          <w:rFonts w:eastAsiaTheme="minorHAnsi"/>
        </w:rPr>
        <w:t>Médecins</w:t>
      </w:r>
      <w:proofErr w:type="spellEnd"/>
      <w:r w:rsidR="00970266" w:rsidRPr="00435087">
        <w:rPr>
          <w:rFonts w:eastAsiaTheme="minorHAnsi"/>
        </w:rPr>
        <w:t xml:space="preserve"> Sans </w:t>
      </w:r>
      <w:proofErr w:type="spellStart"/>
      <w:r w:rsidR="00970266" w:rsidRPr="00435087">
        <w:rPr>
          <w:rFonts w:eastAsiaTheme="minorHAnsi"/>
        </w:rPr>
        <w:t>Frontières</w:t>
      </w:r>
      <w:proofErr w:type="spellEnd"/>
      <w:r w:rsidR="00970266" w:rsidRPr="00435087">
        <w:rPr>
          <w:rFonts w:eastAsiaTheme="minorHAnsi"/>
        </w:rPr>
        <w:t xml:space="preserve">, Dying to Reach Europe: Eritreans in search of safety, 2017, p.11. </w:t>
      </w:r>
    </w:p>
  </w:footnote>
  <w:footnote w:id="14">
    <w:p w14:paraId="493F372B" w14:textId="1B6D5F89"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00970266" w:rsidRPr="00435087">
        <w:rPr>
          <w:rFonts w:eastAsiaTheme="minorHAnsi"/>
        </w:rPr>
        <w:t xml:space="preserve"> </w:t>
      </w:r>
      <w:r>
        <w:rPr>
          <w:rFonts w:eastAsiaTheme="minorHAnsi"/>
        </w:rPr>
        <w:tab/>
      </w:r>
      <w:r w:rsidR="00970266" w:rsidRPr="00435087">
        <w:rPr>
          <w:rFonts w:eastAsiaTheme="minorHAnsi"/>
        </w:rPr>
        <w:t xml:space="preserve">Food and Agriculture Organization of the United Nations (FAO), Global Information and Early Warning System on Food and Agriculture, Eritrea, 23 November 2016, available </w:t>
      </w:r>
      <w:r w:rsidR="007465EC" w:rsidRPr="00435087">
        <w:rPr>
          <w:rFonts w:eastAsiaTheme="minorHAnsi"/>
        </w:rPr>
        <w:t>at</w:t>
      </w:r>
      <w:r w:rsidR="00970266" w:rsidRPr="00435087">
        <w:rPr>
          <w:rFonts w:eastAsiaTheme="minorHAnsi"/>
        </w:rPr>
        <w:t xml:space="preserve"> </w:t>
      </w:r>
      <w:hyperlink r:id="rId3" w:history="1">
        <w:r w:rsidR="00970266" w:rsidRPr="00435087">
          <w:rPr>
            <w:rFonts w:eastAsiaTheme="minorHAnsi"/>
          </w:rPr>
          <w:t>http://www.fao.org/giews/countrybrief/country.jsp?code=ERI</w:t>
        </w:r>
      </w:hyperlink>
    </w:p>
  </w:footnote>
  <w:footnote w:id="15">
    <w:p w14:paraId="19344467" w14:textId="0F96B56C"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00970266" w:rsidRPr="00435087">
        <w:rPr>
          <w:rFonts w:eastAsiaTheme="minorHAnsi"/>
        </w:rPr>
        <w:t xml:space="preserve"> </w:t>
      </w:r>
      <w:r>
        <w:rPr>
          <w:rFonts w:eastAsiaTheme="minorHAnsi"/>
        </w:rPr>
        <w:tab/>
      </w:r>
      <w:r w:rsidR="00970266" w:rsidRPr="00435087">
        <w:rPr>
          <w:rFonts w:eastAsiaTheme="minorHAnsi"/>
        </w:rPr>
        <w:t xml:space="preserve">FAO, “Countries requiring external assistance for food”, updated on March 2017, available </w:t>
      </w:r>
      <w:r w:rsidR="007465EC" w:rsidRPr="00435087">
        <w:rPr>
          <w:rFonts w:eastAsiaTheme="minorHAnsi"/>
        </w:rPr>
        <w:t>at</w:t>
      </w:r>
      <w:r w:rsidR="00970266" w:rsidRPr="00435087">
        <w:rPr>
          <w:rFonts w:eastAsiaTheme="minorHAnsi"/>
        </w:rPr>
        <w:t xml:space="preserve"> </w:t>
      </w:r>
      <w:hyperlink r:id="rId4" w:history="1">
        <w:r w:rsidR="00970266" w:rsidRPr="00435087">
          <w:rPr>
            <w:rFonts w:eastAsiaTheme="minorHAnsi"/>
          </w:rPr>
          <w:t>www.fao.org/giews/country-analysis/external-assistance/en/</w:t>
        </w:r>
      </w:hyperlink>
    </w:p>
  </w:footnote>
  <w:footnote w:id="16">
    <w:p w14:paraId="0530E223" w14:textId="4AAB88D7"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The negative impact of the drought caused mainly by El Niño for Eritrea was also highlighted by the Government of the Netherlands in February 2017, see https://www.government.nl/latest/news/2017/02/18/government-prevent-famine-in-the-horn-of-africa</w:t>
      </w:r>
    </w:p>
  </w:footnote>
  <w:footnote w:id="17">
    <w:p w14:paraId="3F600D77" w14:textId="6771077B"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 xml:space="preserve">UNICEF’s 2017 appeal ‘Humanitarian Action for Children’, available </w:t>
      </w:r>
      <w:r w:rsidR="007465EC" w:rsidRPr="00435087">
        <w:rPr>
          <w:rFonts w:eastAsiaTheme="minorHAnsi"/>
        </w:rPr>
        <w:t>at</w:t>
      </w:r>
      <w:r w:rsidR="00970266" w:rsidRPr="00435087">
        <w:rPr>
          <w:rFonts w:eastAsiaTheme="minorHAnsi"/>
        </w:rPr>
        <w:t xml:space="preserve"> </w:t>
      </w:r>
      <w:hyperlink r:id="rId5" w:history="1">
        <w:r w:rsidR="00970266" w:rsidRPr="00435087">
          <w:rPr>
            <w:rFonts w:eastAsiaTheme="minorHAnsi"/>
          </w:rPr>
          <w:t>https://www.unicef.org/appeals/files/2017_Eritrea_HAC(3).pdf</w:t>
        </w:r>
      </w:hyperlink>
    </w:p>
  </w:footnote>
  <w:footnote w:id="18">
    <w:p w14:paraId="62F16346" w14:textId="7F733231"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 xml:space="preserve">UNICEF’s 2017 appeal ‘Humanitarian Action for Children’, available </w:t>
      </w:r>
      <w:r w:rsidR="007465EC" w:rsidRPr="00435087">
        <w:rPr>
          <w:rFonts w:eastAsiaTheme="minorHAnsi"/>
        </w:rPr>
        <w:t>at</w:t>
      </w:r>
      <w:r w:rsidR="00970266" w:rsidRPr="00435087">
        <w:rPr>
          <w:rFonts w:eastAsiaTheme="minorHAnsi"/>
        </w:rPr>
        <w:t xml:space="preserve"> </w:t>
      </w:r>
      <w:hyperlink r:id="rId6" w:history="1">
        <w:r w:rsidR="00970266" w:rsidRPr="00435087">
          <w:rPr>
            <w:rFonts w:eastAsiaTheme="minorHAnsi"/>
          </w:rPr>
          <w:t>https://www.unicef.org/appeals/eritrea.html</w:t>
        </w:r>
      </w:hyperlink>
      <w:r w:rsidR="00970266" w:rsidRPr="00435087">
        <w:rPr>
          <w:rFonts w:eastAsiaTheme="minorHAnsi"/>
        </w:rPr>
        <w:t xml:space="preserve"> </w:t>
      </w:r>
    </w:p>
  </w:footnote>
  <w:footnote w:id="19">
    <w:p w14:paraId="617A547C" w14:textId="0BE44D30"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Pr="00435087">
        <w:rPr>
          <w:rFonts w:eastAsiaTheme="minorHAnsi"/>
          <w:vertAlign w:val="superscript"/>
        </w:rPr>
        <w:tab/>
      </w:r>
      <w:r w:rsidR="00970266" w:rsidRPr="00435087">
        <w:rPr>
          <w:rFonts w:eastAsiaTheme="minorHAnsi"/>
        </w:rPr>
        <w:t xml:space="preserve">See for example Famine Early Warning Systems Network, at </w:t>
      </w:r>
      <w:hyperlink r:id="rId7" w:history="1">
        <w:r w:rsidR="00970266" w:rsidRPr="00435087">
          <w:rPr>
            <w:rFonts w:eastAsiaTheme="minorHAnsi"/>
          </w:rPr>
          <w:t>https://www.fews.net/</w:t>
        </w:r>
      </w:hyperlink>
      <w:r w:rsidR="00970266" w:rsidRPr="00435087">
        <w:rPr>
          <w:rFonts w:eastAsiaTheme="minorHAnsi"/>
        </w:rPr>
        <w:t>; the International Food Policy Research Institute noted that for Eritrea, a 2016 Global Hunger Index score could not be calculated for Eritrea because data for all underlying indicators were not available, available at http://www.ifpri.org/topic/global-hunger-index.</w:t>
      </w:r>
    </w:p>
  </w:footnote>
  <w:footnote w:id="20">
    <w:p w14:paraId="0890BC0C" w14:textId="3B0D8F2C"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 xml:space="preserve">UNHCR, Refugees &amp; Migrants Sea Arrivals </w:t>
      </w:r>
      <w:proofErr w:type="gramStart"/>
      <w:r w:rsidR="00970266" w:rsidRPr="00435087">
        <w:rPr>
          <w:rFonts w:eastAsiaTheme="minorHAnsi"/>
        </w:rPr>
        <w:t>In</w:t>
      </w:r>
      <w:proofErr w:type="gramEnd"/>
      <w:r w:rsidR="00970266" w:rsidRPr="00435087">
        <w:rPr>
          <w:rFonts w:eastAsiaTheme="minorHAnsi"/>
        </w:rPr>
        <w:t xml:space="preserve"> Europe, Monthly Data Update: December 2016, available </w:t>
      </w:r>
      <w:r w:rsidR="007465EC" w:rsidRPr="00435087">
        <w:rPr>
          <w:rFonts w:eastAsiaTheme="minorHAnsi"/>
        </w:rPr>
        <w:t>at</w:t>
      </w:r>
      <w:r w:rsidR="00970266" w:rsidRPr="00435087">
        <w:rPr>
          <w:rFonts w:eastAsiaTheme="minorHAnsi"/>
        </w:rPr>
        <w:t xml:space="preserve"> </w:t>
      </w:r>
      <w:hyperlink r:id="rId8" w:history="1">
        <w:r w:rsidR="00970266" w:rsidRPr="00435087">
          <w:rPr>
            <w:rFonts w:eastAsiaTheme="minorHAnsi"/>
          </w:rPr>
          <w:t>https://data2.unhcr.org/en/documents/details/53447</w:t>
        </w:r>
      </w:hyperlink>
      <w:r w:rsidR="0054078B" w:rsidRPr="00435087">
        <w:rPr>
          <w:rFonts w:eastAsiaTheme="minorHAnsi"/>
        </w:rPr>
        <w:t>; t</w:t>
      </w:r>
      <w:r w:rsidR="00970266" w:rsidRPr="00435087">
        <w:rPr>
          <w:rFonts w:eastAsiaTheme="minorHAnsi"/>
        </w:rPr>
        <w:t>he top four countries are Syrian Arab Republic, Afghanistan, Nigeria and Iraq.</w:t>
      </w:r>
    </w:p>
  </w:footnote>
  <w:footnote w:id="21">
    <w:p w14:paraId="371897DE" w14:textId="6496EBB2"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UNHCR report released on 27 February 2017, see http://www.unhcr.org/news/press/2017/2/58b458654/refugees-migrants-face-heightened-risks-trying-reach-europe-unhcr-report.html.</w:t>
      </w:r>
    </w:p>
  </w:footnote>
  <w:footnote w:id="22">
    <w:p w14:paraId="32A0F900" w14:textId="3C5AABFA"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 xml:space="preserve">IOM press release, IOM Provides Transport, Access to Aid for Eritrean Refugees in Ethiopia, 14 March 2017, available </w:t>
      </w:r>
      <w:r w:rsidR="007465EC" w:rsidRPr="00435087">
        <w:rPr>
          <w:rFonts w:eastAsiaTheme="minorHAnsi"/>
        </w:rPr>
        <w:t>at</w:t>
      </w:r>
      <w:bookmarkStart w:id="1" w:name="_Hlk483874866"/>
      <w:r>
        <w:rPr>
          <w:rFonts w:eastAsiaTheme="minorHAnsi"/>
        </w:rPr>
        <w:t xml:space="preserve"> </w:t>
      </w:r>
      <w:r w:rsidR="00970266" w:rsidRPr="00435087">
        <w:rPr>
          <w:rFonts w:eastAsiaTheme="minorHAnsi"/>
        </w:rPr>
        <w:t>http://www.iom.int/news/iom-provides-transport-access-aid-eritrean-refugees-ethiopia</w:t>
      </w:r>
      <w:bookmarkEnd w:id="1"/>
    </w:p>
  </w:footnote>
  <w:footnote w:id="23">
    <w:p w14:paraId="67DF1A53" w14:textId="2BF22BDE" w:rsidR="00D24981" w:rsidRPr="00435087" w:rsidRDefault="00681882" w:rsidP="00435087">
      <w:pPr>
        <w:pStyle w:val="FootnoteText"/>
        <w:kinsoku w:val="0"/>
        <w:overflowPunct w:val="0"/>
        <w:autoSpaceDE w:val="0"/>
        <w:autoSpaceDN w:val="0"/>
        <w:adjustRightInd w:val="0"/>
        <w:snapToGrid w:val="0"/>
        <w:rPr>
          <w:rFonts w:eastAsiaTheme="minorHAnsi"/>
        </w:rPr>
      </w:pPr>
      <w:r w:rsidRPr="00435087">
        <w:rPr>
          <w:rFonts w:eastAsiaTheme="minorHAnsi"/>
        </w:rPr>
        <w:tab/>
      </w:r>
      <w:r w:rsidR="00D24981" w:rsidRPr="00435087">
        <w:rPr>
          <w:rFonts w:eastAsiaTheme="minorHAnsi"/>
          <w:vertAlign w:val="superscript"/>
        </w:rPr>
        <w:footnoteRef/>
      </w:r>
      <w:r w:rsidR="00D24981" w:rsidRPr="00435087">
        <w:rPr>
          <w:rFonts w:eastAsiaTheme="minorHAnsi"/>
        </w:rPr>
        <w:t xml:space="preserve"> </w:t>
      </w:r>
      <w:r w:rsidRPr="00435087">
        <w:rPr>
          <w:rFonts w:eastAsiaTheme="minorHAnsi"/>
        </w:rPr>
        <w:tab/>
      </w:r>
      <w:r w:rsidR="00D24981" w:rsidRPr="00435087">
        <w:rPr>
          <w:rFonts w:eastAsiaTheme="minorHAnsi"/>
        </w:rPr>
        <w:t xml:space="preserve">See Italy UNHCR Update #13, March 2017, available </w:t>
      </w:r>
      <w:r w:rsidR="007465EC" w:rsidRPr="00435087">
        <w:rPr>
          <w:rFonts w:eastAsiaTheme="minorHAnsi"/>
        </w:rPr>
        <w:t>at</w:t>
      </w:r>
      <w:r w:rsidR="00D24981" w:rsidRPr="00435087">
        <w:rPr>
          <w:rFonts w:eastAsiaTheme="minorHAnsi"/>
        </w:rPr>
        <w:t xml:space="preserve"> https://data2.unhcr.org/en/documents/download/56622.</w:t>
      </w:r>
    </w:p>
  </w:footnote>
  <w:footnote w:id="24">
    <w:p w14:paraId="1FC03B9D" w14:textId="32DF509B"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Pr="00435087">
        <w:rPr>
          <w:rFonts w:eastAsiaTheme="minorHAnsi"/>
          <w:vertAlign w:val="superscript"/>
        </w:rPr>
        <w:tab/>
      </w:r>
      <w:r w:rsidR="00970266" w:rsidRPr="00435087">
        <w:rPr>
          <w:rFonts w:eastAsiaTheme="minorHAnsi"/>
        </w:rPr>
        <w:t xml:space="preserve"> See “Detained and dehumanised”, Report on human rights abuses against migrants in Libya by the United Nations Support Mission in Libya and the Office of the United Nations High Commissioner for Human Rights, 13 December 2016.</w:t>
      </w:r>
    </w:p>
  </w:footnote>
  <w:footnote w:id="25">
    <w:p w14:paraId="160245B6" w14:textId="507A83C3"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Pr="00435087">
        <w:rPr>
          <w:rFonts w:eastAsiaTheme="minorHAnsi"/>
          <w:vertAlign w:val="superscript"/>
        </w:rPr>
        <w:tab/>
      </w:r>
      <w:r w:rsidR="00970266" w:rsidRPr="00435087">
        <w:rPr>
          <w:rFonts w:eastAsiaTheme="minorHAnsi"/>
        </w:rPr>
        <w:t xml:space="preserve">See Reuters article, Dozens of Eritrean and Nigerian former Islamic State captives freed in Libya, 5 April 2017, available </w:t>
      </w:r>
      <w:r w:rsidR="007465EC" w:rsidRPr="00435087">
        <w:rPr>
          <w:rFonts w:eastAsiaTheme="minorHAnsi"/>
        </w:rPr>
        <w:t>at</w:t>
      </w:r>
      <w:r w:rsidR="00970266" w:rsidRPr="00435087">
        <w:rPr>
          <w:rFonts w:eastAsiaTheme="minorHAnsi"/>
        </w:rPr>
        <w:t xml:space="preserve"> </w:t>
      </w:r>
      <w:hyperlink r:id="rId9" w:history="1">
        <w:r w:rsidR="00970266" w:rsidRPr="00435087">
          <w:rPr>
            <w:rFonts w:eastAsiaTheme="minorHAnsi"/>
          </w:rPr>
          <w:t>http://www.reuters.com/article/us-europe-migrants-libya-women-idUSKBN1772NS</w:t>
        </w:r>
      </w:hyperlink>
      <w:r w:rsidR="00970266" w:rsidRPr="00435087">
        <w:rPr>
          <w:rFonts w:eastAsiaTheme="minorHAnsi"/>
        </w:rPr>
        <w:t>.</w:t>
      </w:r>
    </w:p>
  </w:footnote>
  <w:footnote w:id="26">
    <w:p w14:paraId="2FE990D4" w14:textId="191FDD15"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Pr>
          <w:rFonts w:eastAsiaTheme="minorHAnsi"/>
        </w:rPr>
        <w:tab/>
      </w:r>
      <w:r w:rsidR="00970266" w:rsidRPr="00435087">
        <w:rPr>
          <w:rFonts w:eastAsiaTheme="minorHAnsi"/>
        </w:rPr>
        <w:t xml:space="preserve"> See UNHCR Press Release, UNHCR campaign spreads awareness about dangers of Yemen sea crossings, 7 February 2017, available </w:t>
      </w:r>
      <w:r w:rsidR="007465EC" w:rsidRPr="00435087">
        <w:rPr>
          <w:rFonts w:eastAsiaTheme="minorHAnsi"/>
        </w:rPr>
        <w:t>at</w:t>
      </w:r>
      <w:r w:rsidR="00970266" w:rsidRPr="00435087">
        <w:rPr>
          <w:rFonts w:eastAsiaTheme="minorHAnsi"/>
        </w:rPr>
        <w:t xml:space="preserve"> http://www.unhcr.org/news/press/2017/2/5899ccae13/unhcr-campaign-spreads-awareness-dangers-yemen-sea-crossings.html</w:t>
      </w:r>
    </w:p>
  </w:footnote>
  <w:footnote w:id="27">
    <w:p w14:paraId="25F2E898" w14:textId="6F3E8012"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sidRPr="00435087">
        <w:rPr>
          <w:rFonts w:eastAsiaTheme="minorHAnsi"/>
          <w:vertAlign w:val="superscript"/>
        </w:rPr>
        <w:tab/>
      </w:r>
      <w:r w:rsidR="00970266" w:rsidRPr="00435087">
        <w:rPr>
          <w:rFonts w:eastAsiaTheme="minorHAnsi"/>
        </w:rPr>
        <w:t>See Save the Children, Young Invisible Enslaved: The child victims at the heart of trafficking and exploitation in Italy, November 2016, p. 22ff.</w:t>
      </w:r>
    </w:p>
  </w:footnote>
  <w:footnote w:id="28">
    <w:p w14:paraId="621BD040" w14:textId="5E93E2DB"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Ibid.</w:t>
      </w:r>
    </w:p>
  </w:footnote>
  <w:footnote w:id="29">
    <w:p w14:paraId="1AF9A2FE" w14:textId="1CE54386"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 xml:space="preserve">UNICEF, A child is a child - Protecting children on the move from violence, abuse and exploitation, May 2017, p. 14, available </w:t>
      </w:r>
      <w:r w:rsidR="007465EC" w:rsidRPr="00435087">
        <w:rPr>
          <w:rFonts w:eastAsiaTheme="minorHAnsi"/>
        </w:rPr>
        <w:t>at</w:t>
      </w:r>
      <w:r w:rsidR="00970266" w:rsidRPr="00435087">
        <w:rPr>
          <w:rFonts w:eastAsiaTheme="minorHAnsi"/>
        </w:rPr>
        <w:t xml:space="preserve"> https://www.unicef.org/publications/files/UNICEF_A_child_is_a_child_May_2017_EN.pdf</w:t>
      </w:r>
    </w:p>
  </w:footnote>
  <w:footnote w:id="30">
    <w:p w14:paraId="26B2081C" w14:textId="4676ECEC"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 xml:space="preserve">Committee on the Rights of the Child, General Comment No. 6 on Treatment of Unaccompanied and Separated Children Outside their Country of Origin (2005), </w:t>
      </w:r>
      <w:r w:rsidR="00970266" w:rsidRPr="00435087">
        <w:rPr>
          <w:rFonts w:eastAsiaTheme="minorHAnsi"/>
        </w:rPr>
        <w:fldChar w:fldCharType="begin"/>
      </w:r>
      <w:r w:rsidR="00970266" w:rsidRPr="00435087">
        <w:rPr>
          <w:rFonts w:eastAsiaTheme="minorHAnsi"/>
        </w:rPr>
        <w:instrText xml:space="preserve"> FILLIN "Symbol" \* MERGEFORMAT </w:instrText>
      </w:r>
      <w:r w:rsidR="00970266" w:rsidRPr="00435087">
        <w:rPr>
          <w:rFonts w:eastAsiaTheme="minorHAnsi"/>
        </w:rPr>
        <w:fldChar w:fldCharType="separate"/>
      </w:r>
      <w:r w:rsidR="00970266" w:rsidRPr="00435087">
        <w:rPr>
          <w:rFonts w:eastAsiaTheme="minorHAnsi"/>
        </w:rPr>
        <w:t>CRC/GC/2005/6</w:t>
      </w:r>
      <w:r w:rsidR="00970266" w:rsidRPr="00435087">
        <w:rPr>
          <w:rFonts w:eastAsiaTheme="minorHAnsi"/>
        </w:rPr>
        <w:fldChar w:fldCharType="end"/>
      </w:r>
      <w:r w:rsidR="00970266" w:rsidRPr="00435087">
        <w:rPr>
          <w:rFonts w:eastAsiaTheme="minorHAnsi"/>
        </w:rPr>
        <w:t>, para. 12-13.</w:t>
      </w:r>
    </w:p>
  </w:footnote>
  <w:footnote w:id="31">
    <w:p w14:paraId="3B092AF6" w14:textId="5885D366"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UNICEF, A child is a child, p. 8.</w:t>
      </w:r>
    </w:p>
  </w:footnote>
  <w:footnote w:id="32">
    <w:p w14:paraId="60110E0D" w14:textId="5EF38957"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Eurostat, see http://ec.europa.eu/eurostat/statistics-explained/index.php/File:First_instance_decisions_in_the_EU-28_by_outcome,_selected_citizenships,_2nd_quarter_2016.png</w:t>
      </w:r>
    </w:p>
  </w:footnote>
  <w:footnote w:id="33">
    <w:p w14:paraId="5FC359C7" w14:textId="5F3C04ED"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Pr>
          <w:rFonts w:eastAsiaTheme="minorHAnsi"/>
        </w:rPr>
        <w:tab/>
      </w:r>
      <w:r w:rsidR="00970266" w:rsidRPr="00435087">
        <w:rPr>
          <w:rFonts w:eastAsiaTheme="minorHAnsi"/>
        </w:rPr>
        <w:t xml:space="preserve"> European Asylum Support Office, Country of Origin Information Report on Eritrea: National service and illegal exit, November 2016.</w:t>
      </w:r>
    </w:p>
  </w:footnote>
  <w:footnote w:id="34">
    <w:p w14:paraId="6505B4F8" w14:textId="3A75B7EE"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Swiss State Secretariat for Migration (SEM), Division Analysis, Focus Eritrea Volksarmee ("Volksmiliz"), 31 January 2017.</w:t>
      </w:r>
    </w:p>
  </w:footnote>
  <w:footnote w:id="35">
    <w:p w14:paraId="3D602058" w14:textId="74F761B0" w:rsidR="00C3422B"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C3422B" w:rsidRPr="00435087">
        <w:rPr>
          <w:rFonts w:eastAsiaTheme="minorHAnsi"/>
          <w:vertAlign w:val="superscript"/>
        </w:rPr>
        <w:footnoteRef/>
      </w:r>
      <w:r w:rsidR="00C3422B" w:rsidRPr="00435087">
        <w:rPr>
          <w:rFonts w:eastAsiaTheme="minorHAnsi"/>
          <w:vertAlign w:val="superscript"/>
        </w:rPr>
        <w:t xml:space="preserve"> </w:t>
      </w:r>
      <w:r>
        <w:rPr>
          <w:rFonts w:eastAsiaTheme="minorHAnsi"/>
        </w:rPr>
        <w:tab/>
      </w:r>
      <w:proofErr w:type="gramStart"/>
      <w:r w:rsidR="00C3422B" w:rsidRPr="00435087">
        <w:rPr>
          <w:rFonts w:eastAsiaTheme="minorHAnsi"/>
        </w:rPr>
        <w:t>U</w:t>
      </w:r>
      <w:r w:rsidR="00A55ED2" w:rsidRPr="00435087">
        <w:rPr>
          <w:rFonts w:eastAsiaTheme="minorHAnsi"/>
        </w:rPr>
        <w:t>nited Kingdom, U</w:t>
      </w:r>
      <w:r w:rsidR="00C3422B" w:rsidRPr="00435087">
        <w:rPr>
          <w:rFonts w:eastAsiaTheme="minorHAnsi"/>
        </w:rPr>
        <w:t>pper Tribunal (Immigration and Asylum Chamber), CG [2016] UKUT 00443 (IAC).</w:t>
      </w:r>
      <w:proofErr w:type="gramEnd"/>
    </w:p>
  </w:footnote>
  <w:footnote w:id="36">
    <w:p w14:paraId="2B2A4507" w14:textId="2508A767" w:rsidR="00A04D71"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A04D71" w:rsidRPr="00435087">
        <w:rPr>
          <w:rFonts w:eastAsiaTheme="minorHAnsi"/>
          <w:vertAlign w:val="superscript"/>
        </w:rPr>
        <w:footnoteRef/>
      </w:r>
      <w:r w:rsidR="00A04D71" w:rsidRPr="00435087">
        <w:rPr>
          <w:rFonts w:eastAsiaTheme="minorHAnsi"/>
          <w:vertAlign w:val="superscript"/>
        </w:rPr>
        <w:t xml:space="preserve"> </w:t>
      </w:r>
      <w:r>
        <w:rPr>
          <w:rFonts w:eastAsiaTheme="minorHAnsi"/>
        </w:rPr>
        <w:tab/>
      </w:r>
      <w:proofErr w:type="gramStart"/>
      <w:r w:rsidR="00A04D71" w:rsidRPr="00435087">
        <w:rPr>
          <w:rFonts w:eastAsiaTheme="minorHAnsi"/>
        </w:rPr>
        <w:t xml:space="preserve">Switzerland, </w:t>
      </w:r>
      <w:proofErr w:type="spellStart"/>
      <w:r w:rsidR="00A04D71" w:rsidRPr="00435087">
        <w:rPr>
          <w:rFonts w:eastAsiaTheme="minorHAnsi"/>
        </w:rPr>
        <w:t>Bundesverwaltungsgericht</w:t>
      </w:r>
      <w:proofErr w:type="spellEnd"/>
      <w:r w:rsidR="00A04D71" w:rsidRPr="00435087">
        <w:rPr>
          <w:rFonts w:eastAsiaTheme="minorHAnsi"/>
        </w:rPr>
        <w:t xml:space="preserve">/Tribunal </w:t>
      </w:r>
      <w:proofErr w:type="spellStart"/>
      <w:r w:rsidR="00A04D71" w:rsidRPr="00435087">
        <w:rPr>
          <w:rFonts w:eastAsiaTheme="minorHAnsi"/>
        </w:rPr>
        <w:t>administratif</w:t>
      </w:r>
      <w:proofErr w:type="spellEnd"/>
      <w:r w:rsidR="00A04D71" w:rsidRPr="00435087">
        <w:rPr>
          <w:rFonts w:eastAsiaTheme="minorHAnsi"/>
        </w:rPr>
        <w:t xml:space="preserve"> federal, D-7898/2015.</w:t>
      </w:r>
      <w:proofErr w:type="gramEnd"/>
    </w:p>
  </w:footnote>
  <w:footnote w:id="37">
    <w:p w14:paraId="0954EAA8" w14:textId="559A3B0B"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Security Council Resolution 2023 (2011), para. 11.</w:t>
      </w:r>
    </w:p>
  </w:footnote>
  <w:footnote w:id="38">
    <w:p w14:paraId="451347A9" w14:textId="3025EB94" w:rsidR="00DC5FF8"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DC5FF8" w:rsidRPr="00435087">
        <w:rPr>
          <w:rFonts w:eastAsiaTheme="minorHAnsi"/>
          <w:vertAlign w:val="superscript"/>
        </w:rPr>
        <w:footnoteRef/>
      </w:r>
      <w:r w:rsidR="00DC5FF8" w:rsidRPr="00435087">
        <w:rPr>
          <w:rFonts w:eastAsiaTheme="minorHAnsi"/>
          <w:vertAlign w:val="superscript"/>
        </w:rPr>
        <w:t xml:space="preserve"> </w:t>
      </w:r>
      <w:r>
        <w:rPr>
          <w:rFonts w:eastAsiaTheme="minorHAnsi"/>
        </w:rPr>
        <w:tab/>
      </w:r>
      <w:r w:rsidR="00DC5FF8" w:rsidRPr="00435087">
        <w:rPr>
          <w:rFonts w:eastAsiaTheme="minorHAnsi"/>
        </w:rPr>
        <w:t>At the tim</w:t>
      </w:r>
      <w:r w:rsidR="00294EE6" w:rsidRPr="00435087">
        <w:rPr>
          <w:rFonts w:eastAsiaTheme="minorHAnsi"/>
        </w:rPr>
        <w:t>e</w:t>
      </w:r>
      <w:r w:rsidR="00DC5FF8" w:rsidRPr="00435087">
        <w:rPr>
          <w:rFonts w:eastAsiaTheme="minorHAnsi"/>
        </w:rPr>
        <w:t xml:space="preserve"> of writing this report, Dawit Isaak has been held in detention for more than 15 years. </w:t>
      </w:r>
    </w:p>
  </w:footnote>
  <w:footnote w:id="39">
    <w:p w14:paraId="19BAF205" w14:textId="72DC9980"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International Law Commission, Preliminary report of the Special Rapporteur on the obligation to extradite or prosecute, A/CN.4/571, 7 June 2006, para. 31; with reference to Amnesty International, Universal Jurisdiction: The Duty of States to Enact and Implement Legislation, 2012, chap. 1, pp. 11–12.</w:t>
      </w:r>
    </w:p>
  </w:footnote>
  <w:footnote w:id="40">
    <w:p w14:paraId="33E36C21" w14:textId="6C2F6C17"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rPr>
        <w:t xml:space="preserve"> </w:t>
      </w:r>
      <w:r>
        <w:rPr>
          <w:rFonts w:eastAsiaTheme="minorHAnsi"/>
        </w:rPr>
        <w:tab/>
      </w:r>
      <w:r w:rsidR="00970266" w:rsidRPr="00435087">
        <w:rPr>
          <w:rFonts w:eastAsiaTheme="minorHAnsi"/>
        </w:rPr>
        <w:t>Amnesty International, Universal Jurisdiction: The Duty of States to Enact and Implement Legislation, 2012, chap. 1, p. 2.</w:t>
      </w:r>
    </w:p>
  </w:footnote>
  <w:footnote w:id="41">
    <w:p w14:paraId="36B7FE50" w14:textId="686CDC37"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proofErr w:type="gramStart"/>
      <w:r w:rsidR="00970266" w:rsidRPr="00435087">
        <w:rPr>
          <w:rFonts w:eastAsiaTheme="minorHAnsi"/>
        </w:rPr>
        <w:t>TRIAL, Make way for Justice #3, Universal Jurisdiction Annual Review 2017.</w:t>
      </w:r>
      <w:proofErr w:type="gramEnd"/>
    </w:p>
  </w:footnote>
  <w:footnote w:id="42">
    <w:p w14:paraId="4BA4121D" w14:textId="0E04AC44"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For a detailed documentation see Reed Brody, Victims bring a Dictator to Justice - The Case of Hissène Habré, 2017.</w:t>
      </w:r>
    </w:p>
  </w:footnote>
  <w:footnote w:id="43">
    <w:p w14:paraId="70ED98F8" w14:textId="1F094BB9" w:rsidR="002D5244"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2D5244" w:rsidRPr="00435087">
        <w:rPr>
          <w:rFonts w:eastAsiaTheme="minorHAnsi"/>
          <w:vertAlign w:val="superscript"/>
        </w:rPr>
        <w:footnoteRef/>
      </w:r>
      <w:r w:rsidR="002D5244" w:rsidRPr="00435087">
        <w:rPr>
          <w:rFonts w:eastAsiaTheme="minorHAnsi"/>
          <w:vertAlign w:val="superscript"/>
        </w:rPr>
        <w:t xml:space="preserve"> </w:t>
      </w:r>
      <w:r w:rsidRPr="00435087">
        <w:rPr>
          <w:rFonts w:eastAsiaTheme="minorHAnsi"/>
          <w:vertAlign w:val="superscript"/>
        </w:rPr>
        <w:tab/>
      </w:r>
      <w:r w:rsidR="00E13B47" w:rsidRPr="00435087">
        <w:rPr>
          <w:rFonts w:eastAsiaTheme="minorHAnsi"/>
        </w:rPr>
        <w:t xml:space="preserve">African Union Model National Law on Universal Jurisdiction over International Crimes, Doc EX CL/731 (XXI) c, available at </w:t>
      </w:r>
      <w:hyperlink r:id="rId10" w:history="1">
        <w:r w:rsidR="00E13B47" w:rsidRPr="00435087">
          <w:rPr>
            <w:rFonts w:eastAsiaTheme="minorHAnsi"/>
          </w:rPr>
          <w:t>http://www.un.org/en/ga/sixth/71/universal_jurisdiction/african_union_e.pdf</w:t>
        </w:r>
      </w:hyperlink>
      <w:r w:rsidR="00E13B47" w:rsidRPr="00435087">
        <w:rPr>
          <w:rFonts w:eastAsiaTheme="minorHAnsi"/>
        </w:rPr>
        <w:t>. The issue of universal jurisdiction has also been discussed in the context of the relationship between the AU and the EU, see Report by the AU-EU Technical Ad hoc Expert Group on the Principle of Universal Jurisdiction, 16 April 2009, 8672/1/09 REV 1, available at http://register.consilium.europa.eu/doc/srv?l=EN&amp;f=ST%208672%202009%20REV%201</w:t>
      </w:r>
      <w:r w:rsidR="002D5244" w:rsidRPr="00435087">
        <w:rPr>
          <w:rFonts w:eastAsiaTheme="minorHAnsi"/>
        </w:rPr>
        <w:t>.</w:t>
      </w:r>
    </w:p>
  </w:footnote>
  <w:footnote w:id="44">
    <w:p w14:paraId="436B6E28" w14:textId="2CA25B0B"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Pr>
          <w:rFonts w:eastAsiaTheme="minorHAnsi"/>
        </w:rPr>
        <w:tab/>
      </w:r>
      <w:r w:rsidR="007A18E1" w:rsidRPr="00435087">
        <w:rPr>
          <w:rFonts w:eastAsiaTheme="minorHAnsi"/>
        </w:rPr>
        <w:t xml:space="preserve"> See AU Model Law (EX.CL/731 (XXI) c) section 1.</w:t>
      </w:r>
    </w:p>
  </w:footnote>
  <w:footnote w:id="45">
    <w:p w14:paraId="51A7582B" w14:textId="62AEA807" w:rsidR="00970266" w:rsidRPr="00435087" w:rsidRDefault="00435087" w:rsidP="00435087">
      <w:pPr>
        <w:pStyle w:val="FootnoteText"/>
        <w:kinsoku w:val="0"/>
        <w:overflowPunct w:val="0"/>
        <w:autoSpaceDE w:val="0"/>
        <w:autoSpaceDN w:val="0"/>
        <w:adjustRightInd w:val="0"/>
        <w:snapToGrid w:val="0"/>
        <w:rPr>
          <w:rFonts w:eastAsiaTheme="minorHAnsi"/>
        </w:rPr>
      </w:pPr>
      <w:r>
        <w:rPr>
          <w:rFonts w:eastAsiaTheme="minorHAnsi"/>
        </w:rPr>
        <w:tab/>
      </w:r>
      <w:r w:rsidR="00970266" w:rsidRPr="00435087">
        <w:rPr>
          <w:rFonts w:eastAsiaTheme="minorHAnsi"/>
          <w:vertAlign w:val="superscript"/>
        </w:rPr>
        <w:footnoteRef/>
      </w:r>
      <w:r w:rsidR="00970266" w:rsidRPr="00435087">
        <w:rPr>
          <w:rFonts w:eastAsiaTheme="minorHAnsi"/>
          <w:vertAlign w:val="superscript"/>
        </w:rPr>
        <w:t xml:space="preserve"> </w:t>
      </w:r>
      <w:r>
        <w:rPr>
          <w:rFonts w:eastAsiaTheme="minorHAnsi"/>
        </w:rPr>
        <w:tab/>
      </w:r>
      <w:r w:rsidR="00970266" w:rsidRPr="00435087">
        <w:rPr>
          <w:rFonts w:eastAsiaTheme="minorHAnsi"/>
        </w:rPr>
        <w:t>S</w:t>
      </w:r>
      <w:r w:rsidR="007A18E1" w:rsidRPr="00435087">
        <w:rPr>
          <w:rFonts w:eastAsiaTheme="minorHAnsi"/>
        </w:rPr>
        <w:t>ee AU Model Law (EX.CL/731 (XXI) c) section 3</w:t>
      </w:r>
      <w:r w:rsidR="00970266" w:rsidRPr="00435087">
        <w:rPr>
          <w:rFonts w:eastAsia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2BD1" w14:textId="77777777" w:rsidR="00970266" w:rsidRPr="00F04475" w:rsidRDefault="00970266">
    <w:pPr>
      <w:pStyle w:val="Header"/>
    </w:pPr>
    <w:r>
      <w:t>A/HRC/35/39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9C22" w14:textId="77777777" w:rsidR="00970266" w:rsidRPr="00F04475" w:rsidRDefault="00970266" w:rsidP="00F04475">
    <w:pPr>
      <w:pStyle w:val="Header"/>
      <w:jc w:val="right"/>
    </w:pPr>
    <w:r>
      <w:t>A/HRC/35/39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1F3FD0"/>
    <w:multiLevelType w:val="hybridMultilevel"/>
    <w:tmpl w:val="EC225922"/>
    <w:lvl w:ilvl="0" w:tplc="100C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95EEC"/>
    <w:multiLevelType w:val="hybridMultilevel"/>
    <w:tmpl w:val="347278F8"/>
    <w:lvl w:ilvl="0" w:tplc="43EE6BBA">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063BE9"/>
    <w:multiLevelType w:val="hybridMultilevel"/>
    <w:tmpl w:val="65D871F8"/>
    <w:lvl w:ilvl="0" w:tplc="DF80E60E">
      <w:start w:val="1"/>
      <w:numFmt w:val="lowerLetter"/>
      <w:lvlText w:val="(%1)"/>
      <w:lvlJc w:val="left"/>
      <w:pPr>
        <w:ind w:left="3762" w:hanging="360"/>
      </w:pPr>
      <w:rPr>
        <w:rFonts w:hint="default"/>
      </w:rPr>
    </w:lvl>
    <w:lvl w:ilvl="1" w:tplc="100C0019">
      <w:start w:val="1"/>
      <w:numFmt w:val="lowerLetter"/>
      <w:lvlText w:val="%2."/>
      <w:lvlJc w:val="left"/>
      <w:pPr>
        <w:ind w:left="4482" w:hanging="360"/>
      </w:pPr>
    </w:lvl>
    <w:lvl w:ilvl="2" w:tplc="100C001B" w:tentative="1">
      <w:start w:val="1"/>
      <w:numFmt w:val="lowerRoman"/>
      <w:lvlText w:val="%3."/>
      <w:lvlJc w:val="right"/>
      <w:pPr>
        <w:ind w:left="5202" w:hanging="180"/>
      </w:pPr>
    </w:lvl>
    <w:lvl w:ilvl="3" w:tplc="100C000F" w:tentative="1">
      <w:start w:val="1"/>
      <w:numFmt w:val="decimal"/>
      <w:lvlText w:val="%4."/>
      <w:lvlJc w:val="left"/>
      <w:pPr>
        <w:ind w:left="5922" w:hanging="360"/>
      </w:pPr>
    </w:lvl>
    <w:lvl w:ilvl="4" w:tplc="100C0019" w:tentative="1">
      <w:start w:val="1"/>
      <w:numFmt w:val="lowerLetter"/>
      <w:lvlText w:val="%5."/>
      <w:lvlJc w:val="left"/>
      <w:pPr>
        <w:ind w:left="6642" w:hanging="360"/>
      </w:pPr>
    </w:lvl>
    <w:lvl w:ilvl="5" w:tplc="100C001B" w:tentative="1">
      <w:start w:val="1"/>
      <w:numFmt w:val="lowerRoman"/>
      <w:lvlText w:val="%6."/>
      <w:lvlJc w:val="right"/>
      <w:pPr>
        <w:ind w:left="7362" w:hanging="180"/>
      </w:pPr>
    </w:lvl>
    <w:lvl w:ilvl="6" w:tplc="100C000F" w:tentative="1">
      <w:start w:val="1"/>
      <w:numFmt w:val="decimal"/>
      <w:lvlText w:val="%7."/>
      <w:lvlJc w:val="left"/>
      <w:pPr>
        <w:ind w:left="8082" w:hanging="360"/>
      </w:pPr>
    </w:lvl>
    <w:lvl w:ilvl="7" w:tplc="100C0019" w:tentative="1">
      <w:start w:val="1"/>
      <w:numFmt w:val="lowerLetter"/>
      <w:lvlText w:val="%8."/>
      <w:lvlJc w:val="left"/>
      <w:pPr>
        <w:ind w:left="8802" w:hanging="360"/>
      </w:pPr>
    </w:lvl>
    <w:lvl w:ilvl="8" w:tplc="100C001B" w:tentative="1">
      <w:start w:val="1"/>
      <w:numFmt w:val="lowerRoman"/>
      <w:lvlText w:val="%9."/>
      <w:lvlJc w:val="right"/>
      <w:pPr>
        <w:ind w:left="9522" w:hanging="180"/>
      </w:pPr>
    </w:lvl>
  </w:abstractNum>
  <w:abstractNum w:abstractNumId="8">
    <w:nsid w:val="3B207FC0"/>
    <w:multiLevelType w:val="hybridMultilevel"/>
    <w:tmpl w:val="37B233E0"/>
    <w:lvl w:ilvl="0" w:tplc="57D2840C">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9">
    <w:nsid w:val="3C4D186B"/>
    <w:multiLevelType w:val="hybridMultilevel"/>
    <w:tmpl w:val="DD5214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171E5"/>
    <w:multiLevelType w:val="hybridMultilevel"/>
    <w:tmpl w:val="53CE7A64"/>
    <w:lvl w:ilvl="0" w:tplc="CC626602">
      <w:start w:val="1"/>
      <w:numFmt w:val="upperRoman"/>
      <w:lvlText w:val="%1."/>
      <w:lvlJc w:val="left"/>
      <w:pPr>
        <w:ind w:left="3239" w:hanging="360"/>
      </w:pPr>
      <w:rPr>
        <w:b/>
      </w:rPr>
    </w:lvl>
    <w:lvl w:ilvl="1" w:tplc="100C0019">
      <w:start w:val="1"/>
      <w:numFmt w:val="lowerLetter"/>
      <w:lvlText w:val="%2."/>
      <w:lvlJc w:val="left"/>
      <w:pPr>
        <w:ind w:left="3959" w:hanging="360"/>
      </w:pPr>
    </w:lvl>
    <w:lvl w:ilvl="2" w:tplc="100C001B">
      <w:start w:val="1"/>
      <w:numFmt w:val="lowerRoman"/>
      <w:lvlText w:val="%3."/>
      <w:lvlJc w:val="right"/>
      <w:pPr>
        <w:ind w:left="4679" w:hanging="180"/>
      </w:pPr>
    </w:lvl>
    <w:lvl w:ilvl="3" w:tplc="100C000F">
      <w:start w:val="1"/>
      <w:numFmt w:val="decimal"/>
      <w:lvlText w:val="%4."/>
      <w:lvlJc w:val="left"/>
      <w:pPr>
        <w:ind w:left="5399" w:hanging="360"/>
      </w:pPr>
    </w:lvl>
    <w:lvl w:ilvl="4" w:tplc="100C0019">
      <w:start w:val="1"/>
      <w:numFmt w:val="lowerLetter"/>
      <w:lvlText w:val="%5."/>
      <w:lvlJc w:val="left"/>
      <w:pPr>
        <w:ind w:left="6119" w:hanging="360"/>
      </w:pPr>
    </w:lvl>
    <w:lvl w:ilvl="5" w:tplc="100C001B">
      <w:start w:val="1"/>
      <w:numFmt w:val="lowerRoman"/>
      <w:lvlText w:val="%6."/>
      <w:lvlJc w:val="right"/>
      <w:pPr>
        <w:ind w:left="6839" w:hanging="180"/>
      </w:pPr>
    </w:lvl>
    <w:lvl w:ilvl="6" w:tplc="100C000F">
      <w:start w:val="1"/>
      <w:numFmt w:val="decimal"/>
      <w:lvlText w:val="%7."/>
      <w:lvlJc w:val="left"/>
      <w:pPr>
        <w:ind w:left="7559" w:hanging="360"/>
      </w:pPr>
    </w:lvl>
    <w:lvl w:ilvl="7" w:tplc="100C0019">
      <w:start w:val="1"/>
      <w:numFmt w:val="lowerLetter"/>
      <w:lvlText w:val="%8."/>
      <w:lvlJc w:val="left"/>
      <w:pPr>
        <w:ind w:left="8279" w:hanging="360"/>
      </w:pPr>
    </w:lvl>
    <w:lvl w:ilvl="8" w:tplc="100C001B">
      <w:start w:val="1"/>
      <w:numFmt w:val="lowerRoman"/>
      <w:lvlText w:val="%9."/>
      <w:lvlJc w:val="right"/>
      <w:pPr>
        <w:ind w:left="8999" w:hanging="180"/>
      </w:pPr>
    </w:lvl>
  </w:abstractNum>
  <w:abstractNum w:abstractNumId="11">
    <w:nsid w:val="4A1D0FF5"/>
    <w:multiLevelType w:val="hybridMultilevel"/>
    <w:tmpl w:val="48649CB6"/>
    <w:lvl w:ilvl="0" w:tplc="55B20604">
      <w:start w:val="1"/>
      <w:numFmt w:val="lowerLetter"/>
      <w:lvlText w:val="(%1)"/>
      <w:lvlJc w:val="left"/>
      <w:pPr>
        <w:ind w:left="2061" w:hanging="360"/>
      </w:pPr>
      <w:rPr>
        <w:rFonts w:eastAsia="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nsid w:val="52F24A18"/>
    <w:multiLevelType w:val="hybridMultilevel"/>
    <w:tmpl w:val="C8E829A4"/>
    <w:lvl w:ilvl="0" w:tplc="F7DA13F6">
      <w:start w:val="1"/>
      <w:numFmt w:val="decimal"/>
      <w:lvlText w:val="%1."/>
      <w:lvlJc w:val="left"/>
      <w:pPr>
        <w:ind w:left="1494" w:hanging="360"/>
      </w:pPr>
      <w:rPr>
        <w:b w:val="0"/>
      </w:r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3">
    <w:nsid w:val="58544A7B"/>
    <w:multiLevelType w:val="hybridMultilevel"/>
    <w:tmpl w:val="D494ADFA"/>
    <w:lvl w:ilvl="0" w:tplc="0CCE86C6">
      <w:start w:val="1"/>
      <w:numFmt w:val="lowerLetter"/>
      <w:lvlText w:val="(%1)"/>
      <w:lvlJc w:val="left"/>
      <w:pPr>
        <w:ind w:left="2061" w:hanging="360"/>
      </w:pPr>
      <w:rPr>
        <w:rFonts w:eastAsia="Times New Roman"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5AC92CB4"/>
    <w:multiLevelType w:val="hybridMultilevel"/>
    <w:tmpl w:val="4426F898"/>
    <w:lvl w:ilvl="0" w:tplc="100C0015">
      <w:start w:val="1"/>
      <w:numFmt w:val="upperLetter"/>
      <w:lvlText w:val="%1."/>
      <w:lvlJc w:val="left"/>
      <w:pPr>
        <w:ind w:left="2345" w:hanging="360"/>
      </w:pPr>
      <w:rPr>
        <w:rFonts w:hint="default"/>
      </w:rPr>
    </w:lvl>
    <w:lvl w:ilvl="1" w:tplc="100C0019" w:tentative="1">
      <w:start w:val="1"/>
      <w:numFmt w:val="lowerLetter"/>
      <w:lvlText w:val="%2."/>
      <w:lvlJc w:val="left"/>
      <w:pPr>
        <w:ind w:left="3065" w:hanging="360"/>
      </w:pPr>
    </w:lvl>
    <w:lvl w:ilvl="2" w:tplc="100C001B" w:tentative="1">
      <w:start w:val="1"/>
      <w:numFmt w:val="lowerRoman"/>
      <w:lvlText w:val="%3."/>
      <w:lvlJc w:val="right"/>
      <w:pPr>
        <w:ind w:left="3785" w:hanging="180"/>
      </w:pPr>
    </w:lvl>
    <w:lvl w:ilvl="3" w:tplc="100C000F" w:tentative="1">
      <w:start w:val="1"/>
      <w:numFmt w:val="decimal"/>
      <w:lvlText w:val="%4."/>
      <w:lvlJc w:val="left"/>
      <w:pPr>
        <w:ind w:left="4505" w:hanging="360"/>
      </w:pPr>
    </w:lvl>
    <w:lvl w:ilvl="4" w:tplc="100C0019" w:tentative="1">
      <w:start w:val="1"/>
      <w:numFmt w:val="lowerLetter"/>
      <w:lvlText w:val="%5."/>
      <w:lvlJc w:val="left"/>
      <w:pPr>
        <w:ind w:left="5225" w:hanging="360"/>
      </w:pPr>
    </w:lvl>
    <w:lvl w:ilvl="5" w:tplc="100C001B" w:tentative="1">
      <w:start w:val="1"/>
      <w:numFmt w:val="lowerRoman"/>
      <w:lvlText w:val="%6."/>
      <w:lvlJc w:val="right"/>
      <w:pPr>
        <w:ind w:left="5945" w:hanging="180"/>
      </w:pPr>
    </w:lvl>
    <w:lvl w:ilvl="6" w:tplc="100C000F" w:tentative="1">
      <w:start w:val="1"/>
      <w:numFmt w:val="decimal"/>
      <w:lvlText w:val="%7."/>
      <w:lvlJc w:val="left"/>
      <w:pPr>
        <w:ind w:left="6665" w:hanging="360"/>
      </w:pPr>
    </w:lvl>
    <w:lvl w:ilvl="7" w:tplc="100C0019" w:tentative="1">
      <w:start w:val="1"/>
      <w:numFmt w:val="lowerLetter"/>
      <w:lvlText w:val="%8."/>
      <w:lvlJc w:val="left"/>
      <w:pPr>
        <w:ind w:left="7385" w:hanging="360"/>
      </w:pPr>
    </w:lvl>
    <w:lvl w:ilvl="8" w:tplc="100C001B" w:tentative="1">
      <w:start w:val="1"/>
      <w:numFmt w:val="lowerRoman"/>
      <w:lvlText w:val="%9."/>
      <w:lvlJc w:val="right"/>
      <w:pPr>
        <w:ind w:left="8105" w:hanging="180"/>
      </w:pPr>
    </w:lvl>
  </w:abstractNum>
  <w:abstractNum w:abstractNumId="15">
    <w:nsid w:val="5CC36DDF"/>
    <w:multiLevelType w:val="hybridMultilevel"/>
    <w:tmpl w:val="1CBCD312"/>
    <w:lvl w:ilvl="0" w:tplc="600AFEA8">
      <w:start w:val="1"/>
      <w:numFmt w:val="lowerLetter"/>
      <w:lvlText w:val="(%1)"/>
      <w:lvlJc w:val="left"/>
      <w:pPr>
        <w:ind w:left="2061" w:hanging="360"/>
      </w:pPr>
      <w:rPr>
        <w:rFonts w:eastAsia="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nsid w:val="63F61F44"/>
    <w:multiLevelType w:val="hybridMultilevel"/>
    <w:tmpl w:val="4DEC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C24CBA"/>
    <w:multiLevelType w:val="hybridMultilevel"/>
    <w:tmpl w:val="679C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8B36A1E"/>
    <w:multiLevelType w:val="hybridMultilevel"/>
    <w:tmpl w:val="488A5F60"/>
    <w:lvl w:ilvl="0" w:tplc="87681BEA">
      <w:start w:val="1"/>
      <w:numFmt w:val="upperRoman"/>
      <w:lvlText w:val="%1."/>
      <w:lvlJc w:val="left"/>
      <w:pPr>
        <w:ind w:left="2277" w:hanging="720"/>
      </w:pPr>
      <w:rPr>
        <w:rFonts w:hint="default"/>
      </w:rPr>
    </w:lvl>
    <w:lvl w:ilvl="1" w:tplc="100C0019" w:tentative="1">
      <w:start w:val="1"/>
      <w:numFmt w:val="lowerLetter"/>
      <w:lvlText w:val="%2."/>
      <w:lvlJc w:val="left"/>
      <w:pPr>
        <w:ind w:left="2637" w:hanging="360"/>
      </w:pPr>
    </w:lvl>
    <w:lvl w:ilvl="2" w:tplc="100C001B" w:tentative="1">
      <w:start w:val="1"/>
      <w:numFmt w:val="lowerRoman"/>
      <w:lvlText w:val="%3."/>
      <w:lvlJc w:val="right"/>
      <w:pPr>
        <w:ind w:left="3357" w:hanging="180"/>
      </w:pPr>
    </w:lvl>
    <w:lvl w:ilvl="3" w:tplc="100C000F" w:tentative="1">
      <w:start w:val="1"/>
      <w:numFmt w:val="decimal"/>
      <w:lvlText w:val="%4."/>
      <w:lvlJc w:val="left"/>
      <w:pPr>
        <w:ind w:left="4077" w:hanging="360"/>
      </w:pPr>
    </w:lvl>
    <w:lvl w:ilvl="4" w:tplc="100C0019" w:tentative="1">
      <w:start w:val="1"/>
      <w:numFmt w:val="lowerLetter"/>
      <w:lvlText w:val="%5."/>
      <w:lvlJc w:val="left"/>
      <w:pPr>
        <w:ind w:left="4797" w:hanging="360"/>
      </w:pPr>
    </w:lvl>
    <w:lvl w:ilvl="5" w:tplc="100C001B" w:tentative="1">
      <w:start w:val="1"/>
      <w:numFmt w:val="lowerRoman"/>
      <w:lvlText w:val="%6."/>
      <w:lvlJc w:val="right"/>
      <w:pPr>
        <w:ind w:left="5517" w:hanging="180"/>
      </w:pPr>
    </w:lvl>
    <w:lvl w:ilvl="6" w:tplc="100C000F" w:tentative="1">
      <w:start w:val="1"/>
      <w:numFmt w:val="decimal"/>
      <w:lvlText w:val="%7."/>
      <w:lvlJc w:val="left"/>
      <w:pPr>
        <w:ind w:left="6237" w:hanging="360"/>
      </w:pPr>
    </w:lvl>
    <w:lvl w:ilvl="7" w:tplc="100C0019" w:tentative="1">
      <w:start w:val="1"/>
      <w:numFmt w:val="lowerLetter"/>
      <w:lvlText w:val="%8."/>
      <w:lvlJc w:val="left"/>
      <w:pPr>
        <w:ind w:left="6957" w:hanging="360"/>
      </w:pPr>
    </w:lvl>
    <w:lvl w:ilvl="8" w:tplc="100C001B" w:tentative="1">
      <w:start w:val="1"/>
      <w:numFmt w:val="lowerRoman"/>
      <w:lvlText w:val="%9."/>
      <w:lvlJc w:val="right"/>
      <w:pPr>
        <w:ind w:left="7677" w:hanging="180"/>
      </w:pPr>
    </w:lvl>
  </w:abstractNum>
  <w:abstractNum w:abstractNumId="20">
    <w:nsid w:val="69342DC2"/>
    <w:multiLevelType w:val="hybridMultilevel"/>
    <w:tmpl w:val="12F81034"/>
    <w:lvl w:ilvl="0" w:tplc="0809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45B27EA"/>
    <w:multiLevelType w:val="hybridMultilevel"/>
    <w:tmpl w:val="9814AA52"/>
    <w:lvl w:ilvl="0" w:tplc="6DF25754">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3">
    <w:nsid w:val="78E3685A"/>
    <w:multiLevelType w:val="hybridMultilevel"/>
    <w:tmpl w:val="6680D886"/>
    <w:lvl w:ilvl="0" w:tplc="98D23826">
      <w:start w:val="1"/>
      <w:numFmt w:val="upperRoman"/>
      <w:lvlText w:val="%1."/>
      <w:lvlJc w:val="left"/>
      <w:pPr>
        <w:ind w:left="1570" w:hanging="720"/>
      </w:pPr>
      <w:rPr>
        <w:sz w:val="18"/>
      </w:rPr>
    </w:lvl>
    <w:lvl w:ilvl="1" w:tplc="100C0019">
      <w:start w:val="1"/>
      <w:numFmt w:val="lowerLetter"/>
      <w:lvlText w:val="%2."/>
      <w:lvlJc w:val="left"/>
      <w:pPr>
        <w:ind w:left="1930" w:hanging="360"/>
      </w:pPr>
    </w:lvl>
    <w:lvl w:ilvl="2" w:tplc="100C001B">
      <w:start w:val="1"/>
      <w:numFmt w:val="lowerRoman"/>
      <w:lvlText w:val="%3."/>
      <w:lvlJc w:val="right"/>
      <w:pPr>
        <w:ind w:left="2650" w:hanging="180"/>
      </w:pPr>
    </w:lvl>
    <w:lvl w:ilvl="3" w:tplc="100C000F">
      <w:start w:val="1"/>
      <w:numFmt w:val="decimal"/>
      <w:lvlText w:val="%4."/>
      <w:lvlJc w:val="left"/>
      <w:pPr>
        <w:ind w:left="3370" w:hanging="360"/>
      </w:pPr>
    </w:lvl>
    <w:lvl w:ilvl="4" w:tplc="100C0019">
      <w:start w:val="1"/>
      <w:numFmt w:val="lowerLetter"/>
      <w:lvlText w:val="%5."/>
      <w:lvlJc w:val="left"/>
      <w:pPr>
        <w:ind w:left="4090" w:hanging="360"/>
      </w:pPr>
    </w:lvl>
    <w:lvl w:ilvl="5" w:tplc="100C001B">
      <w:start w:val="1"/>
      <w:numFmt w:val="lowerRoman"/>
      <w:lvlText w:val="%6."/>
      <w:lvlJc w:val="right"/>
      <w:pPr>
        <w:ind w:left="4810" w:hanging="180"/>
      </w:pPr>
    </w:lvl>
    <w:lvl w:ilvl="6" w:tplc="100C000F">
      <w:start w:val="1"/>
      <w:numFmt w:val="decimal"/>
      <w:lvlText w:val="%7."/>
      <w:lvlJc w:val="left"/>
      <w:pPr>
        <w:ind w:left="5530" w:hanging="360"/>
      </w:pPr>
    </w:lvl>
    <w:lvl w:ilvl="7" w:tplc="100C0019">
      <w:start w:val="1"/>
      <w:numFmt w:val="lowerLetter"/>
      <w:lvlText w:val="%8."/>
      <w:lvlJc w:val="left"/>
      <w:pPr>
        <w:ind w:left="6250" w:hanging="360"/>
      </w:pPr>
    </w:lvl>
    <w:lvl w:ilvl="8" w:tplc="100C001B">
      <w:start w:val="1"/>
      <w:numFmt w:val="lowerRoman"/>
      <w:lvlText w:val="%9."/>
      <w:lvlJc w:val="right"/>
      <w:pPr>
        <w:ind w:left="6970" w:hanging="180"/>
      </w:pPr>
    </w:lvl>
  </w:abstractNum>
  <w:num w:numId="1">
    <w:abstractNumId w:val="6"/>
  </w:num>
  <w:num w:numId="2">
    <w:abstractNumId w:val="4"/>
  </w:num>
  <w:num w:numId="3">
    <w:abstractNumId w:val="21"/>
  </w:num>
  <w:num w:numId="4">
    <w:abstractNumId w:val="3"/>
  </w:num>
  <w:num w:numId="5">
    <w:abstractNumId w:val="0"/>
  </w:num>
  <w:num w:numId="6">
    <w:abstractNumId w:val="1"/>
  </w:num>
  <w:num w:numId="7">
    <w:abstractNumId w:val="18"/>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7"/>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4"/>
  </w:num>
  <w:num w:numId="18">
    <w:abstractNumId w:val="2"/>
  </w:num>
  <w:num w:numId="19">
    <w:abstractNumId w:val="20"/>
  </w:num>
  <w:num w:numId="20">
    <w:abstractNumId w:val="8"/>
  </w:num>
  <w:num w:numId="21">
    <w:abstractNumId w:val="7"/>
  </w:num>
  <w:num w:numId="22">
    <w:abstractNumId w:val="5"/>
  </w:num>
  <w:num w:numId="23">
    <w:abstractNumId w:val="13"/>
  </w:num>
  <w:num w:numId="24">
    <w:abstractNumId w:val="11"/>
  </w:num>
  <w:num w:numId="25">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B. Keetharuth">
    <w15:presenceInfo w15:providerId="Windows Live" w15:userId="10fbca817d0f4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1"/>
  <w:activeWritingStyle w:appName="MSWord" w:lang="de-DE" w:vendorID="64" w:dllVersion="6" w:nlCheck="1" w:checkStyle="1"/>
  <w:activeWritingStyle w:appName="MSWord" w:lang="de-CH"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75"/>
    <w:rsid w:val="0000058F"/>
    <w:rsid w:val="00002097"/>
    <w:rsid w:val="00002E3B"/>
    <w:rsid w:val="00003E2F"/>
    <w:rsid w:val="00007DEE"/>
    <w:rsid w:val="00007F7F"/>
    <w:rsid w:val="00012D46"/>
    <w:rsid w:val="00014F18"/>
    <w:rsid w:val="000169A8"/>
    <w:rsid w:val="00022DB5"/>
    <w:rsid w:val="00032A7F"/>
    <w:rsid w:val="0003455B"/>
    <w:rsid w:val="00035048"/>
    <w:rsid w:val="000403D1"/>
    <w:rsid w:val="000449AA"/>
    <w:rsid w:val="00050F6B"/>
    <w:rsid w:val="00055B2B"/>
    <w:rsid w:val="000609D6"/>
    <w:rsid w:val="00065F80"/>
    <w:rsid w:val="00072735"/>
    <w:rsid w:val="00072C8C"/>
    <w:rsid w:val="00073E70"/>
    <w:rsid w:val="00077712"/>
    <w:rsid w:val="00083143"/>
    <w:rsid w:val="000876EB"/>
    <w:rsid w:val="00091419"/>
    <w:rsid w:val="000931C0"/>
    <w:rsid w:val="000A0795"/>
    <w:rsid w:val="000A5ADF"/>
    <w:rsid w:val="000A6CBC"/>
    <w:rsid w:val="000B175B"/>
    <w:rsid w:val="000B3A0F"/>
    <w:rsid w:val="000B4A3B"/>
    <w:rsid w:val="000B6020"/>
    <w:rsid w:val="000C212A"/>
    <w:rsid w:val="000C6E9B"/>
    <w:rsid w:val="000C7A37"/>
    <w:rsid w:val="000C7A59"/>
    <w:rsid w:val="000D15F1"/>
    <w:rsid w:val="000D1851"/>
    <w:rsid w:val="000D39B1"/>
    <w:rsid w:val="000D4903"/>
    <w:rsid w:val="000E0415"/>
    <w:rsid w:val="000E08C3"/>
    <w:rsid w:val="000E0EE3"/>
    <w:rsid w:val="000E56E7"/>
    <w:rsid w:val="000F5E6E"/>
    <w:rsid w:val="000F7CA3"/>
    <w:rsid w:val="0010427E"/>
    <w:rsid w:val="00107891"/>
    <w:rsid w:val="00107C56"/>
    <w:rsid w:val="00124059"/>
    <w:rsid w:val="00125A05"/>
    <w:rsid w:val="00127D30"/>
    <w:rsid w:val="00133321"/>
    <w:rsid w:val="0013676C"/>
    <w:rsid w:val="00141568"/>
    <w:rsid w:val="00144768"/>
    <w:rsid w:val="00144D32"/>
    <w:rsid w:val="00146D32"/>
    <w:rsid w:val="001479C7"/>
    <w:rsid w:val="001509BA"/>
    <w:rsid w:val="00154C08"/>
    <w:rsid w:val="001604A9"/>
    <w:rsid w:val="00166295"/>
    <w:rsid w:val="001708DD"/>
    <w:rsid w:val="00172851"/>
    <w:rsid w:val="0018305F"/>
    <w:rsid w:val="00193774"/>
    <w:rsid w:val="001938E6"/>
    <w:rsid w:val="00195B02"/>
    <w:rsid w:val="001A079C"/>
    <w:rsid w:val="001A13AA"/>
    <w:rsid w:val="001B1E19"/>
    <w:rsid w:val="001B4B04"/>
    <w:rsid w:val="001B6781"/>
    <w:rsid w:val="001C0342"/>
    <w:rsid w:val="001C0707"/>
    <w:rsid w:val="001C4A6D"/>
    <w:rsid w:val="001C6663"/>
    <w:rsid w:val="001C7895"/>
    <w:rsid w:val="001D26DF"/>
    <w:rsid w:val="001E2790"/>
    <w:rsid w:val="001E308C"/>
    <w:rsid w:val="001E3938"/>
    <w:rsid w:val="001F3E44"/>
    <w:rsid w:val="001F4DD7"/>
    <w:rsid w:val="0021009E"/>
    <w:rsid w:val="00211E0B"/>
    <w:rsid w:val="00211E72"/>
    <w:rsid w:val="00214047"/>
    <w:rsid w:val="00214EFD"/>
    <w:rsid w:val="0022130F"/>
    <w:rsid w:val="0022368A"/>
    <w:rsid w:val="00224B2D"/>
    <w:rsid w:val="002355E2"/>
    <w:rsid w:val="00235E25"/>
    <w:rsid w:val="00237785"/>
    <w:rsid w:val="00240C99"/>
    <w:rsid w:val="002410DD"/>
    <w:rsid w:val="00241466"/>
    <w:rsid w:val="0024252D"/>
    <w:rsid w:val="00245CC3"/>
    <w:rsid w:val="00245EFC"/>
    <w:rsid w:val="0025314E"/>
    <w:rsid w:val="00253D58"/>
    <w:rsid w:val="00255559"/>
    <w:rsid w:val="00257391"/>
    <w:rsid w:val="00264481"/>
    <w:rsid w:val="00265EF8"/>
    <w:rsid w:val="00266ED9"/>
    <w:rsid w:val="00270147"/>
    <w:rsid w:val="00270D2C"/>
    <w:rsid w:val="0027306D"/>
    <w:rsid w:val="0027424C"/>
    <w:rsid w:val="00275340"/>
    <w:rsid w:val="0027725F"/>
    <w:rsid w:val="00284B12"/>
    <w:rsid w:val="002869B5"/>
    <w:rsid w:val="00287022"/>
    <w:rsid w:val="00292D74"/>
    <w:rsid w:val="00294EE6"/>
    <w:rsid w:val="00296B54"/>
    <w:rsid w:val="002A2960"/>
    <w:rsid w:val="002A2B70"/>
    <w:rsid w:val="002A3341"/>
    <w:rsid w:val="002B7196"/>
    <w:rsid w:val="002C21F0"/>
    <w:rsid w:val="002C259D"/>
    <w:rsid w:val="002C45F8"/>
    <w:rsid w:val="002C4BD0"/>
    <w:rsid w:val="002C4F3C"/>
    <w:rsid w:val="002C7B67"/>
    <w:rsid w:val="002D0453"/>
    <w:rsid w:val="002D5244"/>
    <w:rsid w:val="002E26C4"/>
    <w:rsid w:val="002E2821"/>
    <w:rsid w:val="002E2D91"/>
    <w:rsid w:val="002E3E8B"/>
    <w:rsid w:val="002E65BC"/>
    <w:rsid w:val="002F0506"/>
    <w:rsid w:val="002F065C"/>
    <w:rsid w:val="002F1DEE"/>
    <w:rsid w:val="002F4A30"/>
    <w:rsid w:val="00303CED"/>
    <w:rsid w:val="00304ACB"/>
    <w:rsid w:val="003107FA"/>
    <w:rsid w:val="00312CE7"/>
    <w:rsid w:val="00313940"/>
    <w:rsid w:val="0031564B"/>
    <w:rsid w:val="00317977"/>
    <w:rsid w:val="0032204F"/>
    <w:rsid w:val="003229D8"/>
    <w:rsid w:val="00324346"/>
    <w:rsid w:val="003246FA"/>
    <w:rsid w:val="00326CE4"/>
    <w:rsid w:val="003314D1"/>
    <w:rsid w:val="003324BF"/>
    <w:rsid w:val="00335A2F"/>
    <w:rsid w:val="0033603E"/>
    <w:rsid w:val="00341937"/>
    <w:rsid w:val="00343B02"/>
    <w:rsid w:val="00344CEA"/>
    <w:rsid w:val="003510B1"/>
    <w:rsid w:val="00355C2A"/>
    <w:rsid w:val="003659F1"/>
    <w:rsid w:val="00365F15"/>
    <w:rsid w:val="00374827"/>
    <w:rsid w:val="00376B1D"/>
    <w:rsid w:val="00387377"/>
    <w:rsid w:val="0039277A"/>
    <w:rsid w:val="003972E0"/>
    <w:rsid w:val="003975ED"/>
    <w:rsid w:val="003A371C"/>
    <w:rsid w:val="003A3F9E"/>
    <w:rsid w:val="003A5564"/>
    <w:rsid w:val="003A6AB1"/>
    <w:rsid w:val="003B09FA"/>
    <w:rsid w:val="003B23BC"/>
    <w:rsid w:val="003B3305"/>
    <w:rsid w:val="003B394D"/>
    <w:rsid w:val="003B44DA"/>
    <w:rsid w:val="003B46CF"/>
    <w:rsid w:val="003B5298"/>
    <w:rsid w:val="003C16EE"/>
    <w:rsid w:val="003C2CC4"/>
    <w:rsid w:val="003C3403"/>
    <w:rsid w:val="003C6C9F"/>
    <w:rsid w:val="003D0535"/>
    <w:rsid w:val="003D1628"/>
    <w:rsid w:val="003D39FC"/>
    <w:rsid w:val="003D4B23"/>
    <w:rsid w:val="003D7E0A"/>
    <w:rsid w:val="003E3197"/>
    <w:rsid w:val="003E3FFA"/>
    <w:rsid w:val="003F1DB0"/>
    <w:rsid w:val="003F6953"/>
    <w:rsid w:val="00404BD9"/>
    <w:rsid w:val="00406807"/>
    <w:rsid w:val="00406D46"/>
    <w:rsid w:val="004071BD"/>
    <w:rsid w:val="0041043C"/>
    <w:rsid w:val="00411E1E"/>
    <w:rsid w:val="004142A2"/>
    <w:rsid w:val="0041493F"/>
    <w:rsid w:val="00415496"/>
    <w:rsid w:val="00416282"/>
    <w:rsid w:val="004166A4"/>
    <w:rsid w:val="00417CF9"/>
    <w:rsid w:val="00424C80"/>
    <w:rsid w:val="00427543"/>
    <w:rsid w:val="004325CB"/>
    <w:rsid w:val="00435087"/>
    <w:rsid w:val="00437C54"/>
    <w:rsid w:val="0044503A"/>
    <w:rsid w:val="00445527"/>
    <w:rsid w:val="004460E0"/>
    <w:rsid w:val="00446DE4"/>
    <w:rsid w:val="00447761"/>
    <w:rsid w:val="00447F71"/>
    <w:rsid w:val="00451A1A"/>
    <w:rsid w:val="00451EC3"/>
    <w:rsid w:val="00454D40"/>
    <w:rsid w:val="00457489"/>
    <w:rsid w:val="00460518"/>
    <w:rsid w:val="00460FD6"/>
    <w:rsid w:val="00471462"/>
    <w:rsid w:val="004721B1"/>
    <w:rsid w:val="00476C27"/>
    <w:rsid w:val="004771AF"/>
    <w:rsid w:val="00482725"/>
    <w:rsid w:val="004859EC"/>
    <w:rsid w:val="004861D6"/>
    <w:rsid w:val="00490858"/>
    <w:rsid w:val="0049170C"/>
    <w:rsid w:val="00496A15"/>
    <w:rsid w:val="004A271E"/>
    <w:rsid w:val="004B213E"/>
    <w:rsid w:val="004B51BB"/>
    <w:rsid w:val="004B6074"/>
    <w:rsid w:val="004B6655"/>
    <w:rsid w:val="004B75D2"/>
    <w:rsid w:val="004C1BD1"/>
    <w:rsid w:val="004C799C"/>
    <w:rsid w:val="004D06D0"/>
    <w:rsid w:val="004D1140"/>
    <w:rsid w:val="004D27D7"/>
    <w:rsid w:val="004D449F"/>
    <w:rsid w:val="004D4C18"/>
    <w:rsid w:val="004D57E8"/>
    <w:rsid w:val="004D6630"/>
    <w:rsid w:val="004E0071"/>
    <w:rsid w:val="004E1758"/>
    <w:rsid w:val="004E2F44"/>
    <w:rsid w:val="004F1E83"/>
    <w:rsid w:val="004F55ED"/>
    <w:rsid w:val="00511987"/>
    <w:rsid w:val="0051391B"/>
    <w:rsid w:val="00516DEA"/>
    <w:rsid w:val="00517312"/>
    <w:rsid w:val="0051762A"/>
    <w:rsid w:val="0052015F"/>
    <w:rsid w:val="00520FC6"/>
    <w:rsid w:val="0052176C"/>
    <w:rsid w:val="00522EF1"/>
    <w:rsid w:val="00524148"/>
    <w:rsid w:val="005261C1"/>
    <w:rsid w:val="005261E5"/>
    <w:rsid w:val="00527464"/>
    <w:rsid w:val="0053770B"/>
    <w:rsid w:val="005404F3"/>
    <w:rsid w:val="0054078B"/>
    <w:rsid w:val="005420F2"/>
    <w:rsid w:val="00542574"/>
    <w:rsid w:val="005436AB"/>
    <w:rsid w:val="00546DBF"/>
    <w:rsid w:val="0054708D"/>
    <w:rsid w:val="00551A91"/>
    <w:rsid w:val="00552131"/>
    <w:rsid w:val="00553413"/>
    <w:rsid w:val="00553C9C"/>
    <w:rsid w:val="00553D76"/>
    <w:rsid w:val="005552B5"/>
    <w:rsid w:val="0056060C"/>
    <w:rsid w:val="0056117B"/>
    <w:rsid w:val="00571365"/>
    <w:rsid w:val="00580249"/>
    <w:rsid w:val="00585736"/>
    <w:rsid w:val="0059290C"/>
    <w:rsid w:val="00595AE2"/>
    <w:rsid w:val="005A05A1"/>
    <w:rsid w:val="005B047B"/>
    <w:rsid w:val="005B3DB3"/>
    <w:rsid w:val="005B6E48"/>
    <w:rsid w:val="005C2CD9"/>
    <w:rsid w:val="005C7270"/>
    <w:rsid w:val="005C7B14"/>
    <w:rsid w:val="005D13B0"/>
    <w:rsid w:val="005D1FBB"/>
    <w:rsid w:val="005D7627"/>
    <w:rsid w:val="005E1712"/>
    <w:rsid w:val="005E4BE0"/>
    <w:rsid w:val="0060578C"/>
    <w:rsid w:val="00610CA1"/>
    <w:rsid w:val="00611FC4"/>
    <w:rsid w:val="0061297E"/>
    <w:rsid w:val="0061615D"/>
    <w:rsid w:val="006176FB"/>
    <w:rsid w:val="00621241"/>
    <w:rsid w:val="00621642"/>
    <w:rsid w:val="00630DAA"/>
    <w:rsid w:val="00633B64"/>
    <w:rsid w:val="00637F8A"/>
    <w:rsid w:val="00640B26"/>
    <w:rsid w:val="006563C8"/>
    <w:rsid w:val="00657206"/>
    <w:rsid w:val="00662C2E"/>
    <w:rsid w:val="00670741"/>
    <w:rsid w:val="006753D7"/>
    <w:rsid w:val="00681882"/>
    <w:rsid w:val="00681DE5"/>
    <w:rsid w:val="006826A9"/>
    <w:rsid w:val="00695F76"/>
    <w:rsid w:val="00696BD6"/>
    <w:rsid w:val="006A11BA"/>
    <w:rsid w:val="006A3D5C"/>
    <w:rsid w:val="006A57E2"/>
    <w:rsid w:val="006A6B9D"/>
    <w:rsid w:val="006A7392"/>
    <w:rsid w:val="006B3189"/>
    <w:rsid w:val="006B7710"/>
    <w:rsid w:val="006B7D65"/>
    <w:rsid w:val="006C1646"/>
    <w:rsid w:val="006C282E"/>
    <w:rsid w:val="006C3BC3"/>
    <w:rsid w:val="006C6743"/>
    <w:rsid w:val="006D32B1"/>
    <w:rsid w:val="006D67EE"/>
    <w:rsid w:val="006D6DA6"/>
    <w:rsid w:val="006E2A20"/>
    <w:rsid w:val="006E46CF"/>
    <w:rsid w:val="006E4DBE"/>
    <w:rsid w:val="006E564B"/>
    <w:rsid w:val="006E66F9"/>
    <w:rsid w:val="006F13F0"/>
    <w:rsid w:val="006F233C"/>
    <w:rsid w:val="006F5035"/>
    <w:rsid w:val="006F6F8E"/>
    <w:rsid w:val="00703293"/>
    <w:rsid w:val="00704282"/>
    <w:rsid w:val="00704CC2"/>
    <w:rsid w:val="007065EB"/>
    <w:rsid w:val="00711DBD"/>
    <w:rsid w:val="00720183"/>
    <w:rsid w:val="0072632A"/>
    <w:rsid w:val="00727A1D"/>
    <w:rsid w:val="00733BD6"/>
    <w:rsid w:val="00735420"/>
    <w:rsid w:val="007413C3"/>
    <w:rsid w:val="0074200B"/>
    <w:rsid w:val="00742D35"/>
    <w:rsid w:val="007432F6"/>
    <w:rsid w:val="007451AF"/>
    <w:rsid w:val="00745AE0"/>
    <w:rsid w:val="007465EC"/>
    <w:rsid w:val="00757224"/>
    <w:rsid w:val="00767674"/>
    <w:rsid w:val="0077061D"/>
    <w:rsid w:val="007813DC"/>
    <w:rsid w:val="00781563"/>
    <w:rsid w:val="00782ED5"/>
    <w:rsid w:val="00785213"/>
    <w:rsid w:val="00787F43"/>
    <w:rsid w:val="00787FE8"/>
    <w:rsid w:val="007A09EA"/>
    <w:rsid w:val="007A18E1"/>
    <w:rsid w:val="007A51CA"/>
    <w:rsid w:val="007A6296"/>
    <w:rsid w:val="007A6DDE"/>
    <w:rsid w:val="007A6F5F"/>
    <w:rsid w:val="007B3CF1"/>
    <w:rsid w:val="007B5C12"/>
    <w:rsid w:val="007B6BA5"/>
    <w:rsid w:val="007C1B62"/>
    <w:rsid w:val="007C3390"/>
    <w:rsid w:val="007C4C23"/>
    <w:rsid w:val="007C4F4B"/>
    <w:rsid w:val="007D2CDC"/>
    <w:rsid w:val="007D5327"/>
    <w:rsid w:val="007D7263"/>
    <w:rsid w:val="007F1B88"/>
    <w:rsid w:val="007F6611"/>
    <w:rsid w:val="00801395"/>
    <w:rsid w:val="0081112A"/>
    <w:rsid w:val="008142A7"/>
    <w:rsid w:val="00814796"/>
    <w:rsid w:val="008155C3"/>
    <w:rsid w:val="008175E9"/>
    <w:rsid w:val="0082243E"/>
    <w:rsid w:val="008242D7"/>
    <w:rsid w:val="00825C30"/>
    <w:rsid w:val="0083435D"/>
    <w:rsid w:val="008348D5"/>
    <w:rsid w:val="0083710A"/>
    <w:rsid w:val="0084104F"/>
    <w:rsid w:val="00844611"/>
    <w:rsid w:val="008449F1"/>
    <w:rsid w:val="00846472"/>
    <w:rsid w:val="00853F99"/>
    <w:rsid w:val="00854E16"/>
    <w:rsid w:val="00856CD2"/>
    <w:rsid w:val="00861BC6"/>
    <w:rsid w:val="00861C62"/>
    <w:rsid w:val="008643CA"/>
    <w:rsid w:val="00871FD5"/>
    <w:rsid w:val="00876872"/>
    <w:rsid w:val="00885551"/>
    <w:rsid w:val="008979B1"/>
    <w:rsid w:val="008A0CFA"/>
    <w:rsid w:val="008A37A6"/>
    <w:rsid w:val="008A44AF"/>
    <w:rsid w:val="008A6B25"/>
    <w:rsid w:val="008A6C4F"/>
    <w:rsid w:val="008A7699"/>
    <w:rsid w:val="008A7EE8"/>
    <w:rsid w:val="008B0150"/>
    <w:rsid w:val="008B1515"/>
    <w:rsid w:val="008B5065"/>
    <w:rsid w:val="008B6290"/>
    <w:rsid w:val="008C0A95"/>
    <w:rsid w:val="008C1E4D"/>
    <w:rsid w:val="008C5502"/>
    <w:rsid w:val="008C61A8"/>
    <w:rsid w:val="008D58E9"/>
    <w:rsid w:val="008D7FA7"/>
    <w:rsid w:val="008E0E46"/>
    <w:rsid w:val="008E1D9A"/>
    <w:rsid w:val="008E387E"/>
    <w:rsid w:val="008E76AC"/>
    <w:rsid w:val="008F57F7"/>
    <w:rsid w:val="009010D3"/>
    <w:rsid w:val="0090452C"/>
    <w:rsid w:val="00906206"/>
    <w:rsid w:val="00907C3F"/>
    <w:rsid w:val="00912F6D"/>
    <w:rsid w:val="0092237C"/>
    <w:rsid w:val="00926E38"/>
    <w:rsid w:val="009307FF"/>
    <w:rsid w:val="00931100"/>
    <w:rsid w:val="0093707B"/>
    <w:rsid w:val="009400EB"/>
    <w:rsid w:val="009427E3"/>
    <w:rsid w:val="0094561E"/>
    <w:rsid w:val="00956D9B"/>
    <w:rsid w:val="00961092"/>
    <w:rsid w:val="0096148A"/>
    <w:rsid w:val="00963CBA"/>
    <w:rsid w:val="00964061"/>
    <w:rsid w:val="009654B7"/>
    <w:rsid w:val="00965E07"/>
    <w:rsid w:val="009672EB"/>
    <w:rsid w:val="009672F3"/>
    <w:rsid w:val="00970266"/>
    <w:rsid w:val="00971924"/>
    <w:rsid w:val="00991261"/>
    <w:rsid w:val="009939A6"/>
    <w:rsid w:val="0099658D"/>
    <w:rsid w:val="009A0545"/>
    <w:rsid w:val="009A0B83"/>
    <w:rsid w:val="009B0CBC"/>
    <w:rsid w:val="009B2FCF"/>
    <w:rsid w:val="009B3800"/>
    <w:rsid w:val="009B3AEF"/>
    <w:rsid w:val="009B6CE1"/>
    <w:rsid w:val="009B6E86"/>
    <w:rsid w:val="009C394E"/>
    <w:rsid w:val="009C60F6"/>
    <w:rsid w:val="009C6F0D"/>
    <w:rsid w:val="009D22AC"/>
    <w:rsid w:val="009D50DB"/>
    <w:rsid w:val="009D6872"/>
    <w:rsid w:val="009E16BF"/>
    <w:rsid w:val="009E1C4E"/>
    <w:rsid w:val="009E35D2"/>
    <w:rsid w:val="009E3852"/>
    <w:rsid w:val="009E48EF"/>
    <w:rsid w:val="009E6619"/>
    <w:rsid w:val="009E6EFB"/>
    <w:rsid w:val="009F628E"/>
    <w:rsid w:val="009F7ADE"/>
    <w:rsid w:val="00A00BBE"/>
    <w:rsid w:val="00A04D71"/>
    <w:rsid w:val="00A05E0B"/>
    <w:rsid w:val="00A06FDB"/>
    <w:rsid w:val="00A10B17"/>
    <w:rsid w:val="00A11570"/>
    <w:rsid w:val="00A12CDB"/>
    <w:rsid w:val="00A1427D"/>
    <w:rsid w:val="00A14602"/>
    <w:rsid w:val="00A1698F"/>
    <w:rsid w:val="00A24B74"/>
    <w:rsid w:val="00A24BF3"/>
    <w:rsid w:val="00A2701A"/>
    <w:rsid w:val="00A30516"/>
    <w:rsid w:val="00A32C77"/>
    <w:rsid w:val="00A3614D"/>
    <w:rsid w:val="00A41071"/>
    <w:rsid w:val="00A41D29"/>
    <w:rsid w:val="00A4634F"/>
    <w:rsid w:val="00A51CF3"/>
    <w:rsid w:val="00A53ACD"/>
    <w:rsid w:val="00A53E75"/>
    <w:rsid w:val="00A5557A"/>
    <w:rsid w:val="00A55E0C"/>
    <w:rsid w:val="00A55ED2"/>
    <w:rsid w:val="00A55F1F"/>
    <w:rsid w:val="00A610D3"/>
    <w:rsid w:val="00A65376"/>
    <w:rsid w:val="00A65632"/>
    <w:rsid w:val="00A65848"/>
    <w:rsid w:val="00A667C6"/>
    <w:rsid w:val="00A72F22"/>
    <w:rsid w:val="00A748A6"/>
    <w:rsid w:val="00A7625D"/>
    <w:rsid w:val="00A81F9D"/>
    <w:rsid w:val="00A83081"/>
    <w:rsid w:val="00A838F3"/>
    <w:rsid w:val="00A8498D"/>
    <w:rsid w:val="00A853A8"/>
    <w:rsid w:val="00A879A4"/>
    <w:rsid w:val="00A87E95"/>
    <w:rsid w:val="00A920C4"/>
    <w:rsid w:val="00A9275C"/>
    <w:rsid w:val="00A92E29"/>
    <w:rsid w:val="00A948BB"/>
    <w:rsid w:val="00AA20DE"/>
    <w:rsid w:val="00AA2CEB"/>
    <w:rsid w:val="00AB2670"/>
    <w:rsid w:val="00AB2DFE"/>
    <w:rsid w:val="00AB5949"/>
    <w:rsid w:val="00AC0474"/>
    <w:rsid w:val="00AC22A4"/>
    <w:rsid w:val="00AC35FA"/>
    <w:rsid w:val="00AD09E9"/>
    <w:rsid w:val="00AF0576"/>
    <w:rsid w:val="00AF3209"/>
    <w:rsid w:val="00AF3829"/>
    <w:rsid w:val="00AF7C38"/>
    <w:rsid w:val="00B005B0"/>
    <w:rsid w:val="00B006B6"/>
    <w:rsid w:val="00B037F0"/>
    <w:rsid w:val="00B05684"/>
    <w:rsid w:val="00B11F53"/>
    <w:rsid w:val="00B13EA2"/>
    <w:rsid w:val="00B1568E"/>
    <w:rsid w:val="00B16595"/>
    <w:rsid w:val="00B2327D"/>
    <w:rsid w:val="00B23FAC"/>
    <w:rsid w:val="00B2718F"/>
    <w:rsid w:val="00B30179"/>
    <w:rsid w:val="00B33053"/>
    <w:rsid w:val="00B3317B"/>
    <w:rsid w:val="00B334DC"/>
    <w:rsid w:val="00B34C93"/>
    <w:rsid w:val="00B3631A"/>
    <w:rsid w:val="00B40BAF"/>
    <w:rsid w:val="00B50128"/>
    <w:rsid w:val="00B53013"/>
    <w:rsid w:val="00B534CA"/>
    <w:rsid w:val="00B55287"/>
    <w:rsid w:val="00B63913"/>
    <w:rsid w:val="00B66142"/>
    <w:rsid w:val="00B6619E"/>
    <w:rsid w:val="00B6637B"/>
    <w:rsid w:val="00B67F5E"/>
    <w:rsid w:val="00B73E65"/>
    <w:rsid w:val="00B75024"/>
    <w:rsid w:val="00B75775"/>
    <w:rsid w:val="00B81E12"/>
    <w:rsid w:val="00B87110"/>
    <w:rsid w:val="00B87139"/>
    <w:rsid w:val="00B94BFD"/>
    <w:rsid w:val="00B94D40"/>
    <w:rsid w:val="00B95232"/>
    <w:rsid w:val="00B958DB"/>
    <w:rsid w:val="00B9724D"/>
    <w:rsid w:val="00B97FA8"/>
    <w:rsid w:val="00BA252D"/>
    <w:rsid w:val="00BB3ED6"/>
    <w:rsid w:val="00BC1385"/>
    <w:rsid w:val="00BC74E9"/>
    <w:rsid w:val="00BD1433"/>
    <w:rsid w:val="00BD19FD"/>
    <w:rsid w:val="00BE229A"/>
    <w:rsid w:val="00BE618E"/>
    <w:rsid w:val="00BF118E"/>
    <w:rsid w:val="00C0144F"/>
    <w:rsid w:val="00C018A4"/>
    <w:rsid w:val="00C031F5"/>
    <w:rsid w:val="00C0355D"/>
    <w:rsid w:val="00C21BBD"/>
    <w:rsid w:val="00C24693"/>
    <w:rsid w:val="00C27E25"/>
    <w:rsid w:val="00C32499"/>
    <w:rsid w:val="00C3422B"/>
    <w:rsid w:val="00C35F0B"/>
    <w:rsid w:val="00C456AE"/>
    <w:rsid w:val="00C463DD"/>
    <w:rsid w:val="00C47F44"/>
    <w:rsid w:val="00C505AA"/>
    <w:rsid w:val="00C519D7"/>
    <w:rsid w:val="00C52AE3"/>
    <w:rsid w:val="00C53440"/>
    <w:rsid w:val="00C622E6"/>
    <w:rsid w:val="00C64458"/>
    <w:rsid w:val="00C67469"/>
    <w:rsid w:val="00C70F4C"/>
    <w:rsid w:val="00C745C3"/>
    <w:rsid w:val="00C764C6"/>
    <w:rsid w:val="00C94B32"/>
    <w:rsid w:val="00C9544E"/>
    <w:rsid w:val="00C9710F"/>
    <w:rsid w:val="00CA27E2"/>
    <w:rsid w:val="00CA2A58"/>
    <w:rsid w:val="00CA5929"/>
    <w:rsid w:val="00CA75AE"/>
    <w:rsid w:val="00CA7D2F"/>
    <w:rsid w:val="00CB0D76"/>
    <w:rsid w:val="00CB1B41"/>
    <w:rsid w:val="00CB3B1C"/>
    <w:rsid w:val="00CB3D20"/>
    <w:rsid w:val="00CB4359"/>
    <w:rsid w:val="00CB6156"/>
    <w:rsid w:val="00CC0B55"/>
    <w:rsid w:val="00CD1DEA"/>
    <w:rsid w:val="00CD538D"/>
    <w:rsid w:val="00CD5A07"/>
    <w:rsid w:val="00CD5C54"/>
    <w:rsid w:val="00CD6995"/>
    <w:rsid w:val="00CE1618"/>
    <w:rsid w:val="00CE2CE3"/>
    <w:rsid w:val="00CE4A8F"/>
    <w:rsid w:val="00CE4D39"/>
    <w:rsid w:val="00CE6472"/>
    <w:rsid w:val="00CE7B56"/>
    <w:rsid w:val="00CF0214"/>
    <w:rsid w:val="00CF11FD"/>
    <w:rsid w:val="00CF586F"/>
    <w:rsid w:val="00CF7D43"/>
    <w:rsid w:val="00D00E8D"/>
    <w:rsid w:val="00D11129"/>
    <w:rsid w:val="00D13AFB"/>
    <w:rsid w:val="00D1550E"/>
    <w:rsid w:val="00D16A93"/>
    <w:rsid w:val="00D16D88"/>
    <w:rsid w:val="00D2031B"/>
    <w:rsid w:val="00D22332"/>
    <w:rsid w:val="00D226FD"/>
    <w:rsid w:val="00D24981"/>
    <w:rsid w:val="00D25FE2"/>
    <w:rsid w:val="00D2778B"/>
    <w:rsid w:val="00D31BEA"/>
    <w:rsid w:val="00D4121C"/>
    <w:rsid w:val="00D43252"/>
    <w:rsid w:val="00D437D8"/>
    <w:rsid w:val="00D46299"/>
    <w:rsid w:val="00D46E77"/>
    <w:rsid w:val="00D518F5"/>
    <w:rsid w:val="00D51AB6"/>
    <w:rsid w:val="00D550F9"/>
    <w:rsid w:val="00D56778"/>
    <w:rsid w:val="00D572B0"/>
    <w:rsid w:val="00D61D54"/>
    <w:rsid w:val="00D62E90"/>
    <w:rsid w:val="00D70A94"/>
    <w:rsid w:val="00D713B7"/>
    <w:rsid w:val="00D766D9"/>
    <w:rsid w:val="00D769B7"/>
    <w:rsid w:val="00D76BE5"/>
    <w:rsid w:val="00D87B29"/>
    <w:rsid w:val="00D87E87"/>
    <w:rsid w:val="00D93A54"/>
    <w:rsid w:val="00D97506"/>
    <w:rsid w:val="00D978C6"/>
    <w:rsid w:val="00DA2728"/>
    <w:rsid w:val="00DA4575"/>
    <w:rsid w:val="00DA464A"/>
    <w:rsid w:val="00DA67AD"/>
    <w:rsid w:val="00DB1699"/>
    <w:rsid w:val="00DB18CE"/>
    <w:rsid w:val="00DB1C93"/>
    <w:rsid w:val="00DB3FE6"/>
    <w:rsid w:val="00DC0C02"/>
    <w:rsid w:val="00DC5FF8"/>
    <w:rsid w:val="00DE1628"/>
    <w:rsid w:val="00DE1C0B"/>
    <w:rsid w:val="00DE260A"/>
    <w:rsid w:val="00DE3EC0"/>
    <w:rsid w:val="00DE6151"/>
    <w:rsid w:val="00DF45B0"/>
    <w:rsid w:val="00E04B2B"/>
    <w:rsid w:val="00E05906"/>
    <w:rsid w:val="00E11593"/>
    <w:rsid w:val="00E12079"/>
    <w:rsid w:val="00E12A32"/>
    <w:rsid w:val="00E12B6B"/>
    <w:rsid w:val="00E130AB"/>
    <w:rsid w:val="00E139F6"/>
    <w:rsid w:val="00E13B47"/>
    <w:rsid w:val="00E21390"/>
    <w:rsid w:val="00E27E64"/>
    <w:rsid w:val="00E32478"/>
    <w:rsid w:val="00E3611A"/>
    <w:rsid w:val="00E438D9"/>
    <w:rsid w:val="00E44CAC"/>
    <w:rsid w:val="00E534C4"/>
    <w:rsid w:val="00E5644E"/>
    <w:rsid w:val="00E56749"/>
    <w:rsid w:val="00E57E94"/>
    <w:rsid w:val="00E6084A"/>
    <w:rsid w:val="00E61B9C"/>
    <w:rsid w:val="00E7260F"/>
    <w:rsid w:val="00E74D34"/>
    <w:rsid w:val="00E806EE"/>
    <w:rsid w:val="00E82641"/>
    <w:rsid w:val="00E91CF7"/>
    <w:rsid w:val="00E9245E"/>
    <w:rsid w:val="00E96630"/>
    <w:rsid w:val="00EA0F07"/>
    <w:rsid w:val="00EA1589"/>
    <w:rsid w:val="00EA6643"/>
    <w:rsid w:val="00EA7499"/>
    <w:rsid w:val="00EB0FB9"/>
    <w:rsid w:val="00EB3E8A"/>
    <w:rsid w:val="00EB3ECA"/>
    <w:rsid w:val="00EB7901"/>
    <w:rsid w:val="00EC6DFE"/>
    <w:rsid w:val="00ED0CA9"/>
    <w:rsid w:val="00ED2E1F"/>
    <w:rsid w:val="00ED3679"/>
    <w:rsid w:val="00ED487D"/>
    <w:rsid w:val="00ED5DC6"/>
    <w:rsid w:val="00ED786B"/>
    <w:rsid w:val="00ED7A2A"/>
    <w:rsid w:val="00EE3874"/>
    <w:rsid w:val="00EE5D56"/>
    <w:rsid w:val="00EF0513"/>
    <w:rsid w:val="00EF1D7F"/>
    <w:rsid w:val="00EF5BDB"/>
    <w:rsid w:val="00EF5C2C"/>
    <w:rsid w:val="00EF6E21"/>
    <w:rsid w:val="00EF7149"/>
    <w:rsid w:val="00F03AAF"/>
    <w:rsid w:val="00F04475"/>
    <w:rsid w:val="00F067BA"/>
    <w:rsid w:val="00F07FD9"/>
    <w:rsid w:val="00F13982"/>
    <w:rsid w:val="00F174C1"/>
    <w:rsid w:val="00F204CA"/>
    <w:rsid w:val="00F23933"/>
    <w:rsid w:val="00F24119"/>
    <w:rsid w:val="00F253CD"/>
    <w:rsid w:val="00F2611A"/>
    <w:rsid w:val="00F31F1D"/>
    <w:rsid w:val="00F34B8D"/>
    <w:rsid w:val="00F3593B"/>
    <w:rsid w:val="00F3646B"/>
    <w:rsid w:val="00F40D50"/>
    <w:rsid w:val="00F40E75"/>
    <w:rsid w:val="00F42CD9"/>
    <w:rsid w:val="00F454B9"/>
    <w:rsid w:val="00F52936"/>
    <w:rsid w:val="00F52F48"/>
    <w:rsid w:val="00F531B5"/>
    <w:rsid w:val="00F5506A"/>
    <w:rsid w:val="00F5684F"/>
    <w:rsid w:val="00F57ADE"/>
    <w:rsid w:val="00F61E09"/>
    <w:rsid w:val="00F631B2"/>
    <w:rsid w:val="00F668EF"/>
    <w:rsid w:val="00F677CB"/>
    <w:rsid w:val="00F72DDF"/>
    <w:rsid w:val="00F76B51"/>
    <w:rsid w:val="00FA69EF"/>
    <w:rsid w:val="00FA7DF3"/>
    <w:rsid w:val="00FB3BC7"/>
    <w:rsid w:val="00FB51DC"/>
    <w:rsid w:val="00FB6AAD"/>
    <w:rsid w:val="00FB755B"/>
    <w:rsid w:val="00FC0659"/>
    <w:rsid w:val="00FC28FC"/>
    <w:rsid w:val="00FC34B2"/>
    <w:rsid w:val="00FC68B7"/>
    <w:rsid w:val="00FC6E38"/>
    <w:rsid w:val="00FD1683"/>
    <w:rsid w:val="00FD32EC"/>
    <w:rsid w:val="00FD7C12"/>
    <w:rsid w:val="00FE00DE"/>
    <w:rsid w:val="00FE3E52"/>
    <w:rsid w:val="00FE50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10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265E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65EF8"/>
    <w:rPr>
      <w:rFonts w:ascii="Tahoma" w:hAnsi="Tahoma" w:cs="Tahoma"/>
      <w:sz w:val="16"/>
      <w:szCs w:val="16"/>
      <w:lang w:eastAsia="en-US"/>
    </w:rPr>
  </w:style>
  <w:style w:type="character" w:customStyle="1" w:styleId="FootnoteTextChar">
    <w:name w:val="Footnote Text Char"/>
    <w:aliases w:val="5_G Char"/>
    <w:basedOn w:val="DefaultParagraphFont"/>
    <w:link w:val="FootnoteText"/>
    <w:locked/>
    <w:rsid w:val="00265EF8"/>
    <w:rPr>
      <w:sz w:val="18"/>
      <w:lang w:eastAsia="en-US"/>
    </w:rPr>
  </w:style>
  <w:style w:type="paragraph" w:styleId="ListParagraph">
    <w:name w:val="List Paragraph"/>
    <w:basedOn w:val="Normal"/>
    <w:uiPriority w:val="34"/>
    <w:qFormat/>
    <w:rsid w:val="00265EF8"/>
    <w:pPr>
      <w:ind w:left="720"/>
      <w:contextualSpacing/>
    </w:pPr>
  </w:style>
  <w:style w:type="paragraph" w:customStyle="1" w:styleId="Default">
    <w:name w:val="Default"/>
    <w:rsid w:val="00A65376"/>
    <w:pPr>
      <w:autoSpaceDE w:val="0"/>
      <w:autoSpaceDN w:val="0"/>
      <w:adjustRightInd w:val="0"/>
    </w:pPr>
    <w:rPr>
      <w:rFonts w:ascii="Arial" w:eastAsiaTheme="minorHAnsi" w:hAnsi="Arial" w:cs="Arial"/>
      <w:color w:val="000000"/>
      <w:sz w:val="24"/>
      <w:szCs w:val="24"/>
      <w:lang w:eastAsia="en-US"/>
    </w:rPr>
  </w:style>
  <w:style w:type="character" w:customStyle="1" w:styleId="SingleTxtGChar">
    <w:name w:val="_ Single Txt_G Char"/>
    <w:link w:val="SingleTxtG"/>
    <w:locked/>
    <w:rsid w:val="00D87E87"/>
    <w:rPr>
      <w:lang w:eastAsia="en-US"/>
    </w:rPr>
  </w:style>
  <w:style w:type="character" w:customStyle="1" w:styleId="apple-converted-space">
    <w:name w:val="apple-converted-space"/>
    <w:basedOn w:val="DefaultParagraphFont"/>
    <w:rsid w:val="00EF6E21"/>
  </w:style>
  <w:style w:type="character" w:customStyle="1" w:styleId="agencies">
    <w:name w:val="agencies"/>
    <w:basedOn w:val="DefaultParagraphFont"/>
    <w:rsid w:val="00EF6E21"/>
  </w:style>
  <w:style w:type="character" w:customStyle="1" w:styleId="Date1">
    <w:name w:val="Date1"/>
    <w:basedOn w:val="DefaultParagraphFont"/>
    <w:rsid w:val="00EF6E21"/>
  </w:style>
  <w:style w:type="character" w:styleId="CommentReference">
    <w:name w:val="annotation reference"/>
    <w:basedOn w:val="DefaultParagraphFont"/>
    <w:semiHidden/>
    <w:unhideWhenUsed/>
    <w:rsid w:val="00141568"/>
    <w:rPr>
      <w:sz w:val="16"/>
      <w:szCs w:val="16"/>
    </w:rPr>
  </w:style>
  <w:style w:type="paragraph" w:styleId="CommentText">
    <w:name w:val="annotation text"/>
    <w:basedOn w:val="Normal"/>
    <w:link w:val="CommentTextChar"/>
    <w:unhideWhenUsed/>
    <w:rsid w:val="00141568"/>
    <w:pPr>
      <w:spacing w:line="240" w:lineRule="auto"/>
    </w:pPr>
  </w:style>
  <w:style w:type="character" w:customStyle="1" w:styleId="CommentTextChar">
    <w:name w:val="Comment Text Char"/>
    <w:basedOn w:val="DefaultParagraphFont"/>
    <w:link w:val="CommentText"/>
    <w:rsid w:val="00141568"/>
    <w:rPr>
      <w:lang w:eastAsia="en-US"/>
    </w:rPr>
  </w:style>
  <w:style w:type="paragraph" w:styleId="CommentSubject">
    <w:name w:val="annotation subject"/>
    <w:basedOn w:val="CommentText"/>
    <w:next w:val="CommentText"/>
    <w:link w:val="CommentSubjectChar"/>
    <w:semiHidden/>
    <w:unhideWhenUsed/>
    <w:rsid w:val="00141568"/>
    <w:rPr>
      <w:b/>
      <w:bCs/>
    </w:rPr>
  </w:style>
  <w:style w:type="character" w:customStyle="1" w:styleId="CommentSubjectChar">
    <w:name w:val="Comment Subject Char"/>
    <w:basedOn w:val="CommentTextChar"/>
    <w:link w:val="CommentSubject"/>
    <w:semiHidden/>
    <w:rsid w:val="00141568"/>
    <w:rPr>
      <w:b/>
      <w:bCs/>
      <w:lang w:eastAsia="en-US"/>
    </w:rPr>
  </w:style>
  <w:style w:type="character" w:customStyle="1" w:styleId="Mention1">
    <w:name w:val="Mention1"/>
    <w:basedOn w:val="DefaultParagraphFont"/>
    <w:uiPriority w:val="99"/>
    <w:semiHidden/>
    <w:unhideWhenUsed/>
    <w:rsid w:val="00E04B2B"/>
    <w:rPr>
      <w:color w:val="2B579A"/>
      <w:shd w:val="clear" w:color="auto" w:fill="E6E6E6"/>
    </w:rPr>
  </w:style>
  <w:style w:type="character" w:styleId="Emphasis">
    <w:name w:val="Emphasis"/>
    <w:basedOn w:val="DefaultParagraphFont"/>
    <w:uiPriority w:val="20"/>
    <w:qFormat/>
    <w:rsid w:val="00B6637B"/>
    <w:rPr>
      <w:i/>
      <w:iCs/>
    </w:rPr>
  </w:style>
  <w:style w:type="character" w:customStyle="1" w:styleId="A8">
    <w:name w:val="A8"/>
    <w:uiPriority w:val="99"/>
    <w:rsid w:val="00E74D34"/>
    <w:rPr>
      <w:rFonts w:cs="Univers LT Std 45 Light"/>
      <w:color w:val="000000"/>
      <w:sz w:val="19"/>
      <w:szCs w:val="19"/>
    </w:rPr>
  </w:style>
  <w:style w:type="paragraph" w:customStyle="1" w:styleId="Pa1">
    <w:name w:val="Pa1"/>
    <w:basedOn w:val="Default"/>
    <w:next w:val="Default"/>
    <w:uiPriority w:val="99"/>
    <w:rsid w:val="000D4903"/>
    <w:pPr>
      <w:spacing w:line="801" w:lineRule="atLeast"/>
    </w:pPr>
    <w:rPr>
      <w:rFonts w:ascii="Calibri" w:hAnsi="Calibri" w:cstheme="minorBidi"/>
      <w:color w:val="auto"/>
    </w:rPr>
  </w:style>
  <w:style w:type="character" w:customStyle="1" w:styleId="FooterChar">
    <w:name w:val="Footer Char"/>
    <w:aliases w:val="3_G Char"/>
    <w:basedOn w:val="DefaultParagraphFont"/>
    <w:link w:val="Footer"/>
    <w:uiPriority w:val="99"/>
    <w:rsid w:val="00374827"/>
    <w:rPr>
      <w:sz w:val="16"/>
      <w:lang w:eastAsia="en-US"/>
    </w:rPr>
  </w:style>
  <w:style w:type="paragraph" w:styleId="Revision">
    <w:name w:val="Revision"/>
    <w:hidden/>
    <w:uiPriority w:val="99"/>
    <w:semiHidden/>
    <w:rsid w:val="001C070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265E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65EF8"/>
    <w:rPr>
      <w:rFonts w:ascii="Tahoma" w:hAnsi="Tahoma" w:cs="Tahoma"/>
      <w:sz w:val="16"/>
      <w:szCs w:val="16"/>
      <w:lang w:eastAsia="en-US"/>
    </w:rPr>
  </w:style>
  <w:style w:type="character" w:customStyle="1" w:styleId="FootnoteTextChar">
    <w:name w:val="Footnote Text Char"/>
    <w:aliases w:val="5_G Char"/>
    <w:basedOn w:val="DefaultParagraphFont"/>
    <w:link w:val="FootnoteText"/>
    <w:locked/>
    <w:rsid w:val="00265EF8"/>
    <w:rPr>
      <w:sz w:val="18"/>
      <w:lang w:eastAsia="en-US"/>
    </w:rPr>
  </w:style>
  <w:style w:type="paragraph" w:styleId="ListParagraph">
    <w:name w:val="List Paragraph"/>
    <w:basedOn w:val="Normal"/>
    <w:uiPriority w:val="34"/>
    <w:qFormat/>
    <w:rsid w:val="00265EF8"/>
    <w:pPr>
      <w:ind w:left="720"/>
      <w:contextualSpacing/>
    </w:pPr>
  </w:style>
  <w:style w:type="paragraph" w:customStyle="1" w:styleId="Default">
    <w:name w:val="Default"/>
    <w:rsid w:val="00A65376"/>
    <w:pPr>
      <w:autoSpaceDE w:val="0"/>
      <w:autoSpaceDN w:val="0"/>
      <w:adjustRightInd w:val="0"/>
    </w:pPr>
    <w:rPr>
      <w:rFonts w:ascii="Arial" w:eastAsiaTheme="minorHAnsi" w:hAnsi="Arial" w:cs="Arial"/>
      <w:color w:val="000000"/>
      <w:sz w:val="24"/>
      <w:szCs w:val="24"/>
      <w:lang w:eastAsia="en-US"/>
    </w:rPr>
  </w:style>
  <w:style w:type="character" w:customStyle="1" w:styleId="SingleTxtGChar">
    <w:name w:val="_ Single Txt_G Char"/>
    <w:link w:val="SingleTxtG"/>
    <w:locked/>
    <w:rsid w:val="00D87E87"/>
    <w:rPr>
      <w:lang w:eastAsia="en-US"/>
    </w:rPr>
  </w:style>
  <w:style w:type="character" w:customStyle="1" w:styleId="apple-converted-space">
    <w:name w:val="apple-converted-space"/>
    <w:basedOn w:val="DefaultParagraphFont"/>
    <w:rsid w:val="00EF6E21"/>
  </w:style>
  <w:style w:type="character" w:customStyle="1" w:styleId="agencies">
    <w:name w:val="agencies"/>
    <w:basedOn w:val="DefaultParagraphFont"/>
    <w:rsid w:val="00EF6E21"/>
  </w:style>
  <w:style w:type="character" w:customStyle="1" w:styleId="Date1">
    <w:name w:val="Date1"/>
    <w:basedOn w:val="DefaultParagraphFont"/>
    <w:rsid w:val="00EF6E21"/>
  </w:style>
  <w:style w:type="character" w:styleId="CommentReference">
    <w:name w:val="annotation reference"/>
    <w:basedOn w:val="DefaultParagraphFont"/>
    <w:semiHidden/>
    <w:unhideWhenUsed/>
    <w:rsid w:val="00141568"/>
    <w:rPr>
      <w:sz w:val="16"/>
      <w:szCs w:val="16"/>
    </w:rPr>
  </w:style>
  <w:style w:type="paragraph" w:styleId="CommentText">
    <w:name w:val="annotation text"/>
    <w:basedOn w:val="Normal"/>
    <w:link w:val="CommentTextChar"/>
    <w:unhideWhenUsed/>
    <w:rsid w:val="00141568"/>
    <w:pPr>
      <w:spacing w:line="240" w:lineRule="auto"/>
    </w:pPr>
  </w:style>
  <w:style w:type="character" w:customStyle="1" w:styleId="CommentTextChar">
    <w:name w:val="Comment Text Char"/>
    <w:basedOn w:val="DefaultParagraphFont"/>
    <w:link w:val="CommentText"/>
    <w:rsid w:val="00141568"/>
    <w:rPr>
      <w:lang w:eastAsia="en-US"/>
    </w:rPr>
  </w:style>
  <w:style w:type="paragraph" w:styleId="CommentSubject">
    <w:name w:val="annotation subject"/>
    <w:basedOn w:val="CommentText"/>
    <w:next w:val="CommentText"/>
    <w:link w:val="CommentSubjectChar"/>
    <w:semiHidden/>
    <w:unhideWhenUsed/>
    <w:rsid w:val="00141568"/>
    <w:rPr>
      <w:b/>
      <w:bCs/>
    </w:rPr>
  </w:style>
  <w:style w:type="character" w:customStyle="1" w:styleId="CommentSubjectChar">
    <w:name w:val="Comment Subject Char"/>
    <w:basedOn w:val="CommentTextChar"/>
    <w:link w:val="CommentSubject"/>
    <w:semiHidden/>
    <w:rsid w:val="00141568"/>
    <w:rPr>
      <w:b/>
      <w:bCs/>
      <w:lang w:eastAsia="en-US"/>
    </w:rPr>
  </w:style>
  <w:style w:type="character" w:customStyle="1" w:styleId="Mention1">
    <w:name w:val="Mention1"/>
    <w:basedOn w:val="DefaultParagraphFont"/>
    <w:uiPriority w:val="99"/>
    <w:semiHidden/>
    <w:unhideWhenUsed/>
    <w:rsid w:val="00E04B2B"/>
    <w:rPr>
      <w:color w:val="2B579A"/>
      <w:shd w:val="clear" w:color="auto" w:fill="E6E6E6"/>
    </w:rPr>
  </w:style>
  <w:style w:type="character" w:styleId="Emphasis">
    <w:name w:val="Emphasis"/>
    <w:basedOn w:val="DefaultParagraphFont"/>
    <w:uiPriority w:val="20"/>
    <w:qFormat/>
    <w:rsid w:val="00B6637B"/>
    <w:rPr>
      <w:i/>
      <w:iCs/>
    </w:rPr>
  </w:style>
  <w:style w:type="character" w:customStyle="1" w:styleId="A8">
    <w:name w:val="A8"/>
    <w:uiPriority w:val="99"/>
    <w:rsid w:val="00E74D34"/>
    <w:rPr>
      <w:rFonts w:cs="Univers LT Std 45 Light"/>
      <w:color w:val="000000"/>
      <w:sz w:val="19"/>
      <w:szCs w:val="19"/>
    </w:rPr>
  </w:style>
  <w:style w:type="paragraph" w:customStyle="1" w:styleId="Pa1">
    <w:name w:val="Pa1"/>
    <w:basedOn w:val="Default"/>
    <w:next w:val="Default"/>
    <w:uiPriority w:val="99"/>
    <w:rsid w:val="000D4903"/>
    <w:pPr>
      <w:spacing w:line="801" w:lineRule="atLeast"/>
    </w:pPr>
    <w:rPr>
      <w:rFonts w:ascii="Calibri" w:hAnsi="Calibri" w:cstheme="minorBidi"/>
      <w:color w:val="auto"/>
    </w:rPr>
  </w:style>
  <w:style w:type="character" w:customStyle="1" w:styleId="FooterChar">
    <w:name w:val="Footer Char"/>
    <w:aliases w:val="3_G Char"/>
    <w:basedOn w:val="DefaultParagraphFont"/>
    <w:link w:val="Footer"/>
    <w:uiPriority w:val="99"/>
    <w:rsid w:val="00374827"/>
    <w:rPr>
      <w:sz w:val="16"/>
      <w:lang w:eastAsia="en-US"/>
    </w:rPr>
  </w:style>
  <w:style w:type="paragraph" w:styleId="Revision">
    <w:name w:val="Revision"/>
    <w:hidden/>
    <w:uiPriority w:val="99"/>
    <w:semiHidden/>
    <w:rsid w:val="001C07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6218">
      <w:bodyDiv w:val="1"/>
      <w:marLeft w:val="0"/>
      <w:marRight w:val="0"/>
      <w:marTop w:val="0"/>
      <w:marBottom w:val="0"/>
      <w:divBdr>
        <w:top w:val="none" w:sz="0" w:space="0" w:color="auto"/>
        <w:left w:val="none" w:sz="0" w:space="0" w:color="auto"/>
        <w:bottom w:val="none" w:sz="0" w:space="0" w:color="auto"/>
        <w:right w:val="none" w:sz="0" w:space="0" w:color="auto"/>
      </w:divBdr>
    </w:div>
    <w:div w:id="221449228">
      <w:bodyDiv w:val="1"/>
      <w:marLeft w:val="0"/>
      <w:marRight w:val="0"/>
      <w:marTop w:val="0"/>
      <w:marBottom w:val="0"/>
      <w:divBdr>
        <w:top w:val="none" w:sz="0" w:space="0" w:color="auto"/>
        <w:left w:val="none" w:sz="0" w:space="0" w:color="auto"/>
        <w:bottom w:val="none" w:sz="0" w:space="0" w:color="auto"/>
        <w:right w:val="none" w:sz="0" w:space="0" w:color="auto"/>
      </w:divBdr>
      <w:divsChild>
        <w:div w:id="127824187">
          <w:marLeft w:val="0"/>
          <w:marRight w:val="0"/>
          <w:marTop w:val="0"/>
          <w:marBottom w:val="0"/>
          <w:divBdr>
            <w:top w:val="none" w:sz="0" w:space="0" w:color="auto"/>
            <w:left w:val="none" w:sz="0" w:space="0" w:color="auto"/>
            <w:bottom w:val="none" w:sz="0" w:space="0" w:color="auto"/>
            <w:right w:val="none" w:sz="0" w:space="0" w:color="auto"/>
          </w:divBdr>
          <w:divsChild>
            <w:div w:id="389110881">
              <w:marLeft w:val="0"/>
              <w:marRight w:val="0"/>
              <w:marTop w:val="0"/>
              <w:marBottom w:val="0"/>
              <w:divBdr>
                <w:top w:val="none" w:sz="0" w:space="0" w:color="auto"/>
                <w:left w:val="none" w:sz="0" w:space="0" w:color="auto"/>
                <w:bottom w:val="none" w:sz="0" w:space="0" w:color="auto"/>
                <w:right w:val="none" w:sz="0" w:space="0" w:color="auto"/>
              </w:divBdr>
              <w:divsChild>
                <w:div w:id="334455966">
                  <w:marLeft w:val="0"/>
                  <w:marRight w:val="0"/>
                  <w:marTop w:val="0"/>
                  <w:marBottom w:val="0"/>
                  <w:divBdr>
                    <w:top w:val="none" w:sz="0" w:space="0" w:color="auto"/>
                    <w:left w:val="none" w:sz="0" w:space="0" w:color="auto"/>
                    <w:bottom w:val="none" w:sz="0" w:space="0" w:color="auto"/>
                    <w:right w:val="none" w:sz="0" w:space="0" w:color="auto"/>
                  </w:divBdr>
                  <w:divsChild>
                    <w:div w:id="356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6667">
      <w:bodyDiv w:val="1"/>
      <w:marLeft w:val="0"/>
      <w:marRight w:val="0"/>
      <w:marTop w:val="0"/>
      <w:marBottom w:val="0"/>
      <w:divBdr>
        <w:top w:val="none" w:sz="0" w:space="0" w:color="auto"/>
        <w:left w:val="none" w:sz="0" w:space="0" w:color="auto"/>
        <w:bottom w:val="none" w:sz="0" w:space="0" w:color="auto"/>
        <w:right w:val="none" w:sz="0" w:space="0" w:color="auto"/>
      </w:divBdr>
      <w:divsChild>
        <w:div w:id="1232037419">
          <w:marLeft w:val="0"/>
          <w:marRight w:val="0"/>
          <w:marTop w:val="0"/>
          <w:marBottom w:val="0"/>
          <w:divBdr>
            <w:top w:val="none" w:sz="0" w:space="0" w:color="auto"/>
            <w:left w:val="none" w:sz="0" w:space="0" w:color="auto"/>
            <w:bottom w:val="none" w:sz="0" w:space="0" w:color="auto"/>
            <w:right w:val="none" w:sz="0" w:space="0" w:color="auto"/>
          </w:divBdr>
          <w:divsChild>
            <w:div w:id="814417112">
              <w:marLeft w:val="0"/>
              <w:marRight w:val="0"/>
              <w:marTop w:val="0"/>
              <w:marBottom w:val="0"/>
              <w:divBdr>
                <w:top w:val="none" w:sz="0" w:space="0" w:color="auto"/>
                <w:left w:val="none" w:sz="0" w:space="0" w:color="auto"/>
                <w:bottom w:val="none" w:sz="0" w:space="0" w:color="auto"/>
                <w:right w:val="none" w:sz="0" w:space="0" w:color="auto"/>
              </w:divBdr>
              <w:divsChild>
                <w:div w:id="982276507">
                  <w:marLeft w:val="0"/>
                  <w:marRight w:val="0"/>
                  <w:marTop w:val="0"/>
                  <w:marBottom w:val="0"/>
                  <w:divBdr>
                    <w:top w:val="none" w:sz="0" w:space="0" w:color="auto"/>
                    <w:left w:val="none" w:sz="0" w:space="0" w:color="auto"/>
                    <w:bottom w:val="none" w:sz="0" w:space="0" w:color="auto"/>
                    <w:right w:val="none" w:sz="0" w:space="0" w:color="auto"/>
                  </w:divBdr>
                  <w:divsChild>
                    <w:div w:id="8527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5839">
      <w:bodyDiv w:val="1"/>
      <w:marLeft w:val="0"/>
      <w:marRight w:val="0"/>
      <w:marTop w:val="0"/>
      <w:marBottom w:val="0"/>
      <w:divBdr>
        <w:top w:val="none" w:sz="0" w:space="0" w:color="auto"/>
        <w:left w:val="none" w:sz="0" w:space="0" w:color="auto"/>
        <w:bottom w:val="none" w:sz="0" w:space="0" w:color="auto"/>
        <w:right w:val="none" w:sz="0" w:space="0" w:color="auto"/>
      </w:divBdr>
    </w:div>
    <w:div w:id="931665758">
      <w:bodyDiv w:val="1"/>
      <w:marLeft w:val="0"/>
      <w:marRight w:val="0"/>
      <w:marTop w:val="0"/>
      <w:marBottom w:val="0"/>
      <w:divBdr>
        <w:top w:val="none" w:sz="0" w:space="0" w:color="auto"/>
        <w:left w:val="none" w:sz="0" w:space="0" w:color="auto"/>
        <w:bottom w:val="none" w:sz="0" w:space="0" w:color="auto"/>
        <w:right w:val="none" w:sz="0" w:space="0" w:color="auto"/>
      </w:divBdr>
      <w:divsChild>
        <w:div w:id="1611468819">
          <w:marLeft w:val="0"/>
          <w:marRight w:val="0"/>
          <w:marTop w:val="0"/>
          <w:marBottom w:val="0"/>
          <w:divBdr>
            <w:top w:val="none" w:sz="0" w:space="0" w:color="auto"/>
            <w:left w:val="none" w:sz="0" w:space="0" w:color="auto"/>
            <w:bottom w:val="none" w:sz="0" w:space="0" w:color="auto"/>
            <w:right w:val="none" w:sz="0" w:space="0" w:color="auto"/>
          </w:divBdr>
          <w:divsChild>
            <w:div w:id="687605923">
              <w:marLeft w:val="0"/>
              <w:marRight w:val="0"/>
              <w:marTop w:val="0"/>
              <w:marBottom w:val="0"/>
              <w:divBdr>
                <w:top w:val="none" w:sz="0" w:space="0" w:color="auto"/>
                <w:left w:val="none" w:sz="0" w:space="0" w:color="auto"/>
                <w:bottom w:val="none" w:sz="0" w:space="0" w:color="auto"/>
                <w:right w:val="none" w:sz="0" w:space="0" w:color="auto"/>
              </w:divBdr>
              <w:divsChild>
                <w:div w:id="3898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2548">
      <w:bodyDiv w:val="1"/>
      <w:marLeft w:val="0"/>
      <w:marRight w:val="0"/>
      <w:marTop w:val="0"/>
      <w:marBottom w:val="0"/>
      <w:divBdr>
        <w:top w:val="none" w:sz="0" w:space="0" w:color="auto"/>
        <w:left w:val="none" w:sz="0" w:space="0" w:color="auto"/>
        <w:bottom w:val="none" w:sz="0" w:space="0" w:color="auto"/>
        <w:right w:val="none" w:sz="0" w:space="0" w:color="auto"/>
      </w:divBdr>
    </w:div>
    <w:div w:id="1260719269">
      <w:bodyDiv w:val="1"/>
      <w:marLeft w:val="0"/>
      <w:marRight w:val="0"/>
      <w:marTop w:val="0"/>
      <w:marBottom w:val="0"/>
      <w:divBdr>
        <w:top w:val="none" w:sz="0" w:space="0" w:color="auto"/>
        <w:left w:val="none" w:sz="0" w:space="0" w:color="auto"/>
        <w:bottom w:val="none" w:sz="0" w:space="0" w:color="auto"/>
        <w:right w:val="none" w:sz="0" w:space="0" w:color="auto"/>
      </w:divBdr>
      <w:divsChild>
        <w:div w:id="1222329577">
          <w:marLeft w:val="0"/>
          <w:marRight w:val="0"/>
          <w:marTop w:val="0"/>
          <w:marBottom w:val="0"/>
          <w:divBdr>
            <w:top w:val="none" w:sz="0" w:space="0" w:color="auto"/>
            <w:left w:val="none" w:sz="0" w:space="0" w:color="auto"/>
            <w:bottom w:val="none" w:sz="0" w:space="0" w:color="auto"/>
            <w:right w:val="none" w:sz="0" w:space="0" w:color="auto"/>
          </w:divBdr>
          <w:divsChild>
            <w:div w:id="880362890">
              <w:marLeft w:val="0"/>
              <w:marRight w:val="0"/>
              <w:marTop w:val="0"/>
              <w:marBottom w:val="0"/>
              <w:divBdr>
                <w:top w:val="none" w:sz="0" w:space="0" w:color="auto"/>
                <w:left w:val="none" w:sz="0" w:space="0" w:color="auto"/>
                <w:bottom w:val="none" w:sz="0" w:space="0" w:color="auto"/>
                <w:right w:val="none" w:sz="0" w:space="0" w:color="auto"/>
              </w:divBdr>
              <w:divsChild>
                <w:div w:id="16546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3450">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8">
          <w:marLeft w:val="0"/>
          <w:marRight w:val="0"/>
          <w:marTop w:val="0"/>
          <w:marBottom w:val="0"/>
          <w:divBdr>
            <w:top w:val="none" w:sz="0" w:space="0" w:color="auto"/>
            <w:left w:val="none" w:sz="0" w:space="0" w:color="auto"/>
            <w:bottom w:val="none" w:sz="0" w:space="0" w:color="auto"/>
            <w:right w:val="none" w:sz="0" w:space="0" w:color="auto"/>
          </w:divBdr>
          <w:divsChild>
            <w:div w:id="1728870707">
              <w:marLeft w:val="0"/>
              <w:marRight w:val="0"/>
              <w:marTop w:val="0"/>
              <w:marBottom w:val="0"/>
              <w:divBdr>
                <w:top w:val="none" w:sz="0" w:space="0" w:color="auto"/>
                <w:left w:val="none" w:sz="0" w:space="0" w:color="auto"/>
                <w:bottom w:val="none" w:sz="0" w:space="0" w:color="auto"/>
                <w:right w:val="none" w:sz="0" w:space="0" w:color="auto"/>
              </w:divBdr>
              <w:divsChild>
                <w:div w:id="232929970">
                  <w:marLeft w:val="0"/>
                  <w:marRight w:val="0"/>
                  <w:marTop w:val="0"/>
                  <w:marBottom w:val="0"/>
                  <w:divBdr>
                    <w:top w:val="none" w:sz="0" w:space="0" w:color="auto"/>
                    <w:left w:val="none" w:sz="0" w:space="0" w:color="auto"/>
                    <w:bottom w:val="none" w:sz="0" w:space="0" w:color="auto"/>
                    <w:right w:val="none" w:sz="0" w:space="0" w:color="auto"/>
                  </w:divBdr>
                  <w:divsChild>
                    <w:div w:id="41446648">
                      <w:marLeft w:val="0"/>
                      <w:marRight w:val="0"/>
                      <w:marTop w:val="0"/>
                      <w:marBottom w:val="0"/>
                      <w:divBdr>
                        <w:top w:val="none" w:sz="0" w:space="0" w:color="auto"/>
                        <w:left w:val="none" w:sz="0" w:space="0" w:color="auto"/>
                        <w:bottom w:val="none" w:sz="0" w:space="0" w:color="auto"/>
                        <w:right w:val="none" w:sz="0" w:space="0" w:color="auto"/>
                      </w:divBdr>
                      <w:divsChild>
                        <w:div w:id="944460492">
                          <w:marLeft w:val="0"/>
                          <w:marRight w:val="0"/>
                          <w:marTop w:val="0"/>
                          <w:marBottom w:val="0"/>
                          <w:divBdr>
                            <w:top w:val="none" w:sz="0" w:space="0" w:color="auto"/>
                            <w:left w:val="none" w:sz="0" w:space="0" w:color="auto"/>
                            <w:bottom w:val="none" w:sz="0" w:space="0" w:color="auto"/>
                            <w:right w:val="none" w:sz="0" w:space="0" w:color="auto"/>
                          </w:divBdr>
                          <w:divsChild>
                            <w:div w:id="749737853">
                              <w:marLeft w:val="-180"/>
                              <w:marRight w:val="-180"/>
                              <w:marTop w:val="0"/>
                              <w:marBottom w:val="0"/>
                              <w:divBdr>
                                <w:top w:val="none" w:sz="0" w:space="0" w:color="auto"/>
                                <w:left w:val="none" w:sz="0" w:space="0" w:color="auto"/>
                                <w:bottom w:val="none" w:sz="0" w:space="0" w:color="auto"/>
                                <w:right w:val="none" w:sz="0" w:space="0" w:color="auto"/>
                              </w:divBdr>
                              <w:divsChild>
                                <w:div w:id="983393682">
                                  <w:marLeft w:val="0"/>
                                  <w:marRight w:val="0"/>
                                  <w:marTop w:val="0"/>
                                  <w:marBottom w:val="0"/>
                                  <w:divBdr>
                                    <w:top w:val="none" w:sz="0" w:space="0" w:color="auto"/>
                                    <w:left w:val="none" w:sz="0" w:space="0" w:color="auto"/>
                                    <w:bottom w:val="none" w:sz="0" w:space="0" w:color="auto"/>
                                    <w:right w:val="none" w:sz="0" w:space="0" w:color="auto"/>
                                  </w:divBdr>
                                  <w:divsChild>
                                    <w:div w:id="1911887395">
                                      <w:marLeft w:val="-180"/>
                                      <w:marRight w:val="-180"/>
                                      <w:marTop w:val="0"/>
                                      <w:marBottom w:val="0"/>
                                      <w:divBdr>
                                        <w:top w:val="none" w:sz="0" w:space="0" w:color="auto"/>
                                        <w:left w:val="none" w:sz="0" w:space="0" w:color="auto"/>
                                        <w:bottom w:val="none" w:sz="0" w:space="0" w:color="auto"/>
                                        <w:right w:val="none" w:sz="0" w:space="0" w:color="auto"/>
                                      </w:divBdr>
                                      <w:divsChild>
                                        <w:div w:id="1003554919">
                                          <w:marLeft w:val="0"/>
                                          <w:marRight w:val="0"/>
                                          <w:marTop w:val="0"/>
                                          <w:marBottom w:val="0"/>
                                          <w:divBdr>
                                            <w:top w:val="none" w:sz="0" w:space="0" w:color="auto"/>
                                            <w:left w:val="none" w:sz="0" w:space="0" w:color="auto"/>
                                            <w:bottom w:val="none" w:sz="0" w:space="0" w:color="auto"/>
                                            <w:right w:val="none" w:sz="0" w:space="0" w:color="auto"/>
                                          </w:divBdr>
                                          <w:divsChild>
                                            <w:div w:id="597098854">
                                              <w:marLeft w:val="0"/>
                                              <w:marRight w:val="0"/>
                                              <w:marTop w:val="0"/>
                                              <w:marBottom w:val="0"/>
                                              <w:divBdr>
                                                <w:top w:val="none" w:sz="0" w:space="0" w:color="auto"/>
                                                <w:left w:val="none" w:sz="0" w:space="0" w:color="auto"/>
                                                <w:bottom w:val="none" w:sz="0" w:space="0" w:color="auto"/>
                                                <w:right w:val="none" w:sz="0" w:space="0" w:color="auto"/>
                                              </w:divBdr>
                                              <w:divsChild>
                                                <w:div w:id="9329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25961">
      <w:bodyDiv w:val="1"/>
      <w:marLeft w:val="0"/>
      <w:marRight w:val="0"/>
      <w:marTop w:val="0"/>
      <w:marBottom w:val="0"/>
      <w:divBdr>
        <w:top w:val="none" w:sz="0" w:space="0" w:color="auto"/>
        <w:left w:val="none" w:sz="0" w:space="0" w:color="auto"/>
        <w:bottom w:val="none" w:sz="0" w:space="0" w:color="auto"/>
        <w:right w:val="none" w:sz="0" w:space="0" w:color="auto"/>
      </w:divBdr>
      <w:divsChild>
        <w:div w:id="104813949">
          <w:marLeft w:val="0"/>
          <w:marRight w:val="0"/>
          <w:marTop w:val="0"/>
          <w:marBottom w:val="0"/>
          <w:divBdr>
            <w:top w:val="none" w:sz="0" w:space="0" w:color="auto"/>
            <w:left w:val="none" w:sz="0" w:space="0" w:color="auto"/>
            <w:bottom w:val="none" w:sz="0" w:space="0" w:color="auto"/>
            <w:right w:val="none" w:sz="0" w:space="0" w:color="auto"/>
          </w:divBdr>
          <w:divsChild>
            <w:div w:id="314527262">
              <w:marLeft w:val="0"/>
              <w:marRight w:val="0"/>
              <w:marTop w:val="0"/>
              <w:marBottom w:val="0"/>
              <w:divBdr>
                <w:top w:val="none" w:sz="0" w:space="0" w:color="auto"/>
                <w:left w:val="none" w:sz="0" w:space="0" w:color="auto"/>
                <w:bottom w:val="none" w:sz="0" w:space="0" w:color="auto"/>
                <w:right w:val="none" w:sz="0" w:space="0" w:color="auto"/>
              </w:divBdr>
              <w:divsChild>
                <w:div w:id="52119210">
                  <w:marLeft w:val="0"/>
                  <w:marRight w:val="0"/>
                  <w:marTop w:val="0"/>
                  <w:marBottom w:val="0"/>
                  <w:divBdr>
                    <w:top w:val="none" w:sz="0" w:space="0" w:color="auto"/>
                    <w:left w:val="none" w:sz="0" w:space="0" w:color="auto"/>
                    <w:bottom w:val="none" w:sz="0" w:space="0" w:color="auto"/>
                    <w:right w:val="none" w:sz="0" w:space="0" w:color="auto"/>
                  </w:divBdr>
                  <w:divsChild>
                    <w:div w:id="179399187">
                      <w:marLeft w:val="0"/>
                      <w:marRight w:val="0"/>
                      <w:marTop w:val="0"/>
                      <w:marBottom w:val="0"/>
                      <w:divBdr>
                        <w:top w:val="none" w:sz="0" w:space="0" w:color="auto"/>
                        <w:left w:val="none" w:sz="0" w:space="0" w:color="auto"/>
                        <w:bottom w:val="none" w:sz="0" w:space="0" w:color="auto"/>
                        <w:right w:val="none" w:sz="0" w:space="0" w:color="auto"/>
                      </w:divBdr>
                      <w:divsChild>
                        <w:div w:id="1084763469">
                          <w:marLeft w:val="0"/>
                          <w:marRight w:val="0"/>
                          <w:marTop w:val="0"/>
                          <w:marBottom w:val="0"/>
                          <w:divBdr>
                            <w:top w:val="none" w:sz="0" w:space="0" w:color="auto"/>
                            <w:left w:val="none" w:sz="0" w:space="0" w:color="auto"/>
                            <w:bottom w:val="none" w:sz="0" w:space="0" w:color="auto"/>
                            <w:right w:val="none" w:sz="0" w:space="0" w:color="auto"/>
                          </w:divBdr>
                          <w:divsChild>
                            <w:div w:id="1342126262">
                              <w:marLeft w:val="0"/>
                              <w:marRight w:val="0"/>
                              <w:marTop w:val="0"/>
                              <w:marBottom w:val="0"/>
                              <w:divBdr>
                                <w:top w:val="none" w:sz="0" w:space="0" w:color="auto"/>
                                <w:left w:val="none" w:sz="0" w:space="0" w:color="auto"/>
                                <w:bottom w:val="none" w:sz="0" w:space="0" w:color="auto"/>
                                <w:right w:val="none" w:sz="0" w:space="0" w:color="auto"/>
                              </w:divBdr>
                              <w:divsChild>
                                <w:div w:id="4595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651173">
      <w:bodyDiv w:val="1"/>
      <w:marLeft w:val="0"/>
      <w:marRight w:val="0"/>
      <w:marTop w:val="0"/>
      <w:marBottom w:val="0"/>
      <w:divBdr>
        <w:top w:val="none" w:sz="0" w:space="0" w:color="auto"/>
        <w:left w:val="none" w:sz="0" w:space="0" w:color="auto"/>
        <w:bottom w:val="none" w:sz="0" w:space="0" w:color="auto"/>
        <w:right w:val="none" w:sz="0" w:space="0" w:color="auto"/>
      </w:divBdr>
    </w:div>
    <w:div w:id="1669013680">
      <w:bodyDiv w:val="1"/>
      <w:marLeft w:val="0"/>
      <w:marRight w:val="0"/>
      <w:marTop w:val="0"/>
      <w:marBottom w:val="0"/>
      <w:divBdr>
        <w:top w:val="none" w:sz="0" w:space="0" w:color="auto"/>
        <w:left w:val="none" w:sz="0" w:space="0" w:color="auto"/>
        <w:bottom w:val="none" w:sz="0" w:space="0" w:color="auto"/>
        <w:right w:val="none" w:sz="0" w:space="0" w:color="auto"/>
      </w:divBdr>
      <w:divsChild>
        <w:div w:id="2130119743">
          <w:marLeft w:val="0"/>
          <w:marRight w:val="0"/>
          <w:marTop w:val="0"/>
          <w:marBottom w:val="0"/>
          <w:divBdr>
            <w:top w:val="none" w:sz="0" w:space="0" w:color="auto"/>
            <w:left w:val="none" w:sz="0" w:space="0" w:color="auto"/>
            <w:bottom w:val="none" w:sz="0" w:space="0" w:color="auto"/>
            <w:right w:val="none" w:sz="0" w:space="0" w:color="auto"/>
          </w:divBdr>
          <w:divsChild>
            <w:div w:id="624654334">
              <w:marLeft w:val="0"/>
              <w:marRight w:val="0"/>
              <w:marTop w:val="0"/>
              <w:marBottom w:val="0"/>
              <w:divBdr>
                <w:top w:val="none" w:sz="0" w:space="0" w:color="auto"/>
                <w:left w:val="none" w:sz="0" w:space="0" w:color="auto"/>
                <w:bottom w:val="none" w:sz="0" w:space="0" w:color="auto"/>
                <w:right w:val="none" w:sz="0" w:space="0" w:color="auto"/>
              </w:divBdr>
              <w:divsChild>
                <w:div w:id="2487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3001">
      <w:bodyDiv w:val="1"/>
      <w:marLeft w:val="0"/>
      <w:marRight w:val="0"/>
      <w:marTop w:val="0"/>
      <w:marBottom w:val="0"/>
      <w:divBdr>
        <w:top w:val="none" w:sz="0" w:space="0" w:color="auto"/>
        <w:left w:val="none" w:sz="0" w:space="0" w:color="auto"/>
        <w:bottom w:val="none" w:sz="0" w:space="0" w:color="auto"/>
        <w:right w:val="none" w:sz="0" w:space="0" w:color="auto"/>
      </w:divBdr>
    </w:div>
    <w:div w:id="1693918127">
      <w:bodyDiv w:val="1"/>
      <w:marLeft w:val="0"/>
      <w:marRight w:val="0"/>
      <w:marTop w:val="0"/>
      <w:marBottom w:val="0"/>
      <w:divBdr>
        <w:top w:val="none" w:sz="0" w:space="0" w:color="auto"/>
        <w:left w:val="none" w:sz="0" w:space="0" w:color="auto"/>
        <w:bottom w:val="none" w:sz="0" w:space="0" w:color="auto"/>
        <w:right w:val="none" w:sz="0" w:space="0" w:color="auto"/>
      </w:divBdr>
    </w:div>
    <w:div w:id="1741711436">
      <w:bodyDiv w:val="1"/>
      <w:marLeft w:val="0"/>
      <w:marRight w:val="0"/>
      <w:marTop w:val="0"/>
      <w:marBottom w:val="0"/>
      <w:divBdr>
        <w:top w:val="none" w:sz="0" w:space="0" w:color="auto"/>
        <w:left w:val="none" w:sz="0" w:space="0" w:color="auto"/>
        <w:bottom w:val="none" w:sz="0" w:space="0" w:color="auto"/>
        <w:right w:val="none" w:sz="0" w:space="0" w:color="auto"/>
      </w:divBdr>
      <w:divsChild>
        <w:div w:id="369188126">
          <w:marLeft w:val="0"/>
          <w:marRight w:val="0"/>
          <w:marTop w:val="0"/>
          <w:marBottom w:val="0"/>
          <w:divBdr>
            <w:top w:val="none" w:sz="0" w:space="0" w:color="auto"/>
            <w:left w:val="none" w:sz="0" w:space="0" w:color="auto"/>
            <w:bottom w:val="none" w:sz="0" w:space="0" w:color="auto"/>
            <w:right w:val="none" w:sz="0" w:space="0" w:color="auto"/>
          </w:divBdr>
          <w:divsChild>
            <w:div w:id="684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7906">
      <w:bodyDiv w:val="1"/>
      <w:marLeft w:val="0"/>
      <w:marRight w:val="0"/>
      <w:marTop w:val="0"/>
      <w:marBottom w:val="0"/>
      <w:divBdr>
        <w:top w:val="none" w:sz="0" w:space="0" w:color="auto"/>
        <w:left w:val="none" w:sz="0" w:space="0" w:color="auto"/>
        <w:bottom w:val="none" w:sz="0" w:space="0" w:color="auto"/>
        <w:right w:val="none" w:sz="0" w:space="0" w:color="auto"/>
      </w:divBdr>
    </w:div>
    <w:div w:id="1866484834">
      <w:bodyDiv w:val="1"/>
      <w:marLeft w:val="0"/>
      <w:marRight w:val="0"/>
      <w:marTop w:val="0"/>
      <w:marBottom w:val="0"/>
      <w:divBdr>
        <w:top w:val="none" w:sz="0" w:space="0" w:color="auto"/>
        <w:left w:val="none" w:sz="0" w:space="0" w:color="auto"/>
        <w:bottom w:val="none" w:sz="0" w:space="0" w:color="auto"/>
        <w:right w:val="none" w:sz="0" w:space="0" w:color="auto"/>
      </w:divBdr>
    </w:div>
    <w:div w:id="1891333394">
      <w:bodyDiv w:val="1"/>
      <w:marLeft w:val="0"/>
      <w:marRight w:val="0"/>
      <w:marTop w:val="0"/>
      <w:marBottom w:val="0"/>
      <w:divBdr>
        <w:top w:val="none" w:sz="0" w:space="0" w:color="auto"/>
        <w:left w:val="none" w:sz="0" w:space="0" w:color="auto"/>
        <w:bottom w:val="none" w:sz="0" w:space="0" w:color="auto"/>
        <w:right w:val="none" w:sz="0" w:space="0" w:color="auto"/>
      </w:divBdr>
    </w:div>
    <w:div w:id="1941066533">
      <w:bodyDiv w:val="1"/>
      <w:marLeft w:val="0"/>
      <w:marRight w:val="0"/>
      <w:marTop w:val="0"/>
      <w:marBottom w:val="0"/>
      <w:divBdr>
        <w:top w:val="none" w:sz="0" w:space="0" w:color="auto"/>
        <w:left w:val="none" w:sz="0" w:space="0" w:color="auto"/>
        <w:bottom w:val="none" w:sz="0" w:space="0" w:color="auto"/>
        <w:right w:val="none" w:sz="0" w:space="0" w:color="auto"/>
      </w:divBdr>
    </w:div>
    <w:div w:id="2088765246">
      <w:bodyDiv w:val="1"/>
      <w:marLeft w:val="0"/>
      <w:marRight w:val="0"/>
      <w:marTop w:val="0"/>
      <w:marBottom w:val="0"/>
      <w:divBdr>
        <w:top w:val="none" w:sz="0" w:space="0" w:color="auto"/>
        <w:left w:val="none" w:sz="0" w:space="0" w:color="auto"/>
        <w:bottom w:val="none" w:sz="0" w:space="0" w:color="auto"/>
        <w:right w:val="none" w:sz="0" w:space="0" w:color="auto"/>
      </w:divBdr>
      <w:divsChild>
        <w:div w:id="844326659">
          <w:marLeft w:val="0"/>
          <w:marRight w:val="0"/>
          <w:marTop w:val="0"/>
          <w:marBottom w:val="0"/>
          <w:divBdr>
            <w:top w:val="none" w:sz="0" w:space="0" w:color="auto"/>
            <w:left w:val="none" w:sz="0" w:space="0" w:color="auto"/>
            <w:bottom w:val="none" w:sz="0" w:space="0" w:color="auto"/>
            <w:right w:val="none" w:sz="0" w:space="0" w:color="auto"/>
          </w:divBdr>
          <w:divsChild>
            <w:div w:id="64646193">
              <w:marLeft w:val="0"/>
              <w:marRight w:val="0"/>
              <w:marTop w:val="0"/>
              <w:marBottom w:val="0"/>
              <w:divBdr>
                <w:top w:val="none" w:sz="0" w:space="0" w:color="auto"/>
                <w:left w:val="none" w:sz="0" w:space="0" w:color="auto"/>
                <w:bottom w:val="none" w:sz="0" w:space="0" w:color="auto"/>
                <w:right w:val="none" w:sz="0" w:space="0" w:color="auto"/>
              </w:divBdr>
              <w:divsChild>
                <w:div w:id="1690792931">
                  <w:marLeft w:val="0"/>
                  <w:marRight w:val="0"/>
                  <w:marTop w:val="0"/>
                  <w:marBottom w:val="0"/>
                  <w:divBdr>
                    <w:top w:val="none" w:sz="0" w:space="0" w:color="auto"/>
                    <w:left w:val="none" w:sz="0" w:space="0" w:color="auto"/>
                    <w:bottom w:val="none" w:sz="0" w:space="0" w:color="auto"/>
                    <w:right w:val="none" w:sz="0" w:space="0" w:color="auto"/>
                  </w:divBdr>
                  <w:divsChild>
                    <w:div w:id="687487386">
                      <w:marLeft w:val="0"/>
                      <w:marRight w:val="0"/>
                      <w:marTop w:val="0"/>
                      <w:marBottom w:val="0"/>
                      <w:divBdr>
                        <w:top w:val="none" w:sz="0" w:space="0" w:color="auto"/>
                        <w:left w:val="none" w:sz="0" w:space="0" w:color="auto"/>
                        <w:bottom w:val="none" w:sz="0" w:space="0" w:color="auto"/>
                        <w:right w:val="none" w:sz="0" w:space="0" w:color="auto"/>
                      </w:divBdr>
                      <w:divsChild>
                        <w:div w:id="442116166">
                          <w:marLeft w:val="0"/>
                          <w:marRight w:val="0"/>
                          <w:marTop w:val="0"/>
                          <w:marBottom w:val="0"/>
                          <w:divBdr>
                            <w:top w:val="none" w:sz="0" w:space="0" w:color="auto"/>
                            <w:left w:val="none" w:sz="0" w:space="0" w:color="auto"/>
                            <w:bottom w:val="none" w:sz="0" w:space="0" w:color="auto"/>
                            <w:right w:val="none" w:sz="0" w:space="0" w:color="auto"/>
                          </w:divBdr>
                          <w:divsChild>
                            <w:div w:id="1195575431">
                              <w:marLeft w:val="-180"/>
                              <w:marRight w:val="-180"/>
                              <w:marTop w:val="0"/>
                              <w:marBottom w:val="0"/>
                              <w:divBdr>
                                <w:top w:val="none" w:sz="0" w:space="0" w:color="auto"/>
                                <w:left w:val="none" w:sz="0" w:space="0" w:color="auto"/>
                                <w:bottom w:val="none" w:sz="0" w:space="0" w:color="auto"/>
                                <w:right w:val="none" w:sz="0" w:space="0" w:color="auto"/>
                              </w:divBdr>
                              <w:divsChild>
                                <w:div w:id="219245868">
                                  <w:marLeft w:val="0"/>
                                  <w:marRight w:val="0"/>
                                  <w:marTop w:val="0"/>
                                  <w:marBottom w:val="0"/>
                                  <w:divBdr>
                                    <w:top w:val="none" w:sz="0" w:space="0" w:color="auto"/>
                                    <w:left w:val="none" w:sz="0" w:space="0" w:color="auto"/>
                                    <w:bottom w:val="none" w:sz="0" w:space="0" w:color="auto"/>
                                    <w:right w:val="none" w:sz="0" w:space="0" w:color="auto"/>
                                  </w:divBdr>
                                  <w:divsChild>
                                    <w:div w:id="1598902758">
                                      <w:marLeft w:val="-180"/>
                                      <w:marRight w:val="-180"/>
                                      <w:marTop w:val="0"/>
                                      <w:marBottom w:val="0"/>
                                      <w:divBdr>
                                        <w:top w:val="none" w:sz="0" w:space="0" w:color="auto"/>
                                        <w:left w:val="none" w:sz="0" w:space="0" w:color="auto"/>
                                        <w:bottom w:val="none" w:sz="0" w:space="0" w:color="auto"/>
                                        <w:right w:val="none" w:sz="0" w:space="0" w:color="auto"/>
                                      </w:divBdr>
                                      <w:divsChild>
                                        <w:div w:id="1889563295">
                                          <w:marLeft w:val="0"/>
                                          <w:marRight w:val="0"/>
                                          <w:marTop w:val="0"/>
                                          <w:marBottom w:val="0"/>
                                          <w:divBdr>
                                            <w:top w:val="none" w:sz="0" w:space="0" w:color="auto"/>
                                            <w:left w:val="none" w:sz="0" w:space="0" w:color="auto"/>
                                            <w:bottom w:val="none" w:sz="0" w:space="0" w:color="auto"/>
                                            <w:right w:val="none" w:sz="0" w:space="0" w:color="auto"/>
                                          </w:divBdr>
                                          <w:divsChild>
                                            <w:div w:id="1449664387">
                                              <w:marLeft w:val="0"/>
                                              <w:marRight w:val="0"/>
                                              <w:marTop w:val="0"/>
                                              <w:marBottom w:val="0"/>
                                              <w:divBdr>
                                                <w:top w:val="none" w:sz="0" w:space="0" w:color="auto"/>
                                                <w:left w:val="none" w:sz="0" w:space="0" w:color="auto"/>
                                                <w:bottom w:val="none" w:sz="0" w:space="0" w:color="auto"/>
                                                <w:right w:val="none" w:sz="0" w:space="0" w:color="auto"/>
                                              </w:divBdr>
                                              <w:divsChild>
                                                <w:div w:id="12364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2.unhcr.org/en/documents/details/53447" TargetMode="External"/><Relationship Id="rId3" Type="http://schemas.openxmlformats.org/officeDocument/2006/relationships/hyperlink" Target="http://www.fao.org/giews/countrybrief/country.jsp?code=ERI" TargetMode="External"/><Relationship Id="rId7" Type="http://schemas.openxmlformats.org/officeDocument/2006/relationships/hyperlink" Target="https://www.fews.net/" TargetMode="External"/><Relationship Id="rId2" Type="http://schemas.openxmlformats.org/officeDocument/2006/relationships/hyperlink" Target="https://www.federalregister.gov/documents/2017/03/30" TargetMode="External"/><Relationship Id="rId1" Type="http://schemas.openxmlformats.org/officeDocument/2006/relationships/hyperlink" Target="https://www.federalregister.gov/agencies/state-department" TargetMode="External"/><Relationship Id="rId6" Type="http://schemas.openxmlformats.org/officeDocument/2006/relationships/hyperlink" Target="https://www.unicef.org/appeals/eritrea.html" TargetMode="External"/><Relationship Id="rId5" Type="http://schemas.openxmlformats.org/officeDocument/2006/relationships/hyperlink" Target="https://www.unicef.org/appeals/files/2017_Eritrea_HAC(3).pdf" TargetMode="External"/><Relationship Id="rId10" Type="http://schemas.openxmlformats.org/officeDocument/2006/relationships/hyperlink" Target="http://www.un.org/en/ga/sixth/71/universal_jurisdiction/african_union_e.pdf" TargetMode="External"/><Relationship Id="rId4" Type="http://schemas.openxmlformats.org/officeDocument/2006/relationships/hyperlink" Target="http://www.fao.org/giews/country-analysis/external-assistance/en/" TargetMode="External"/><Relationship Id="rId9" Type="http://schemas.openxmlformats.org/officeDocument/2006/relationships/hyperlink" Target="http://www.reuters.com/article/us-europe-migrants-libya-women-idUSKBN1772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388135-20D5-4B61-91B9-227431B1C98F}"/>
</file>

<file path=customXml/itemProps2.xml><?xml version="1.0" encoding="utf-8"?>
<ds:datastoreItem xmlns:ds="http://schemas.openxmlformats.org/officeDocument/2006/customXml" ds:itemID="{F563D2D9-2AA2-4391-8EB2-7EEB4A47E76C}"/>
</file>

<file path=customXml/itemProps3.xml><?xml version="1.0" encoding="utf-8"?>
<ds:datastoreItem xmlns:ds="http://schemas.openxmlformats.org/officeDocument/2006/customXml" ds:itemID="{09A37F60-C9F5-49DE-A963-339ADE1E8246}"/>
</file>

<file path=customXml/itemProps4.xml><?xml version="1.0" encoding="utf-8"?>
<ds:datastoreItem xmlns:ds="http://schemas.openxmlformats.org/officeDocument/2006/customXml" ds:itemID="{4D33B9C8-6DF6-4584-A501-08C2279CFE35}"/>
</file>

<file path=docProps/app.xml><?xml version="1.0" encoding="utf-8"?>
<Properties xmlns="http://schemas.openxmlformats.org/officeDocument/2006/extended-properties" xmlns:vt="http://schemas.openxmlformats.org/officeDocument/2006/docPropsVTypes">
  <Template>A_E.dotm</Template>
  <TotalTime>0</TotalTime>
  <Pages>21</Pages>
  <Words>9548</Words>
  <Characters>54426</Characters>
  <Application>Microsoft Office Word</Application>
  <DocSecurity>0</DocSecurity>
  <Lines>453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Eritrea</dc:title>
  <dc:creator>Jingping Wang</dc:creator>
  <cp:lastModifiedBy>Iuliia Somova</cp:lastModifiedBy>
  <cp:revision>2</cp:revision>
  <cp:lastPrinted>2017-05-30T09:25:00Z</cp:lastPrinted>
  <dcterms:created xsi:type="dcterms:W3CDTF">2017-06-07T08:06:00Z</dcterms:created>
  <dcterms:modified xsi:type="dcterms:W3CDTF">2017-06-07T08:06:00Z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