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E52109" w:rsidTr="0040017C">
        <w:trPr>
          <w:trHeight w:val="851"/>
        </w:trPr>
        <w:tc>
          <w:tcPr>
            <w:tcW w:w="1259" w:type="dxa"/>
            <w:tcBorders>
              <w:top w:val="nil"/>
              <w:left w:val="nil"/>
              <w:bottom w:val="single" w:sz="4" w:space="0" w:color="auto"/>
              <w:right w:val="nil"/>
            </w:tcBorders>
          </w:tcPr>
          <w:p w:rsidR="00E52109" w:rsidRPr="002A32CB" w:rsidRDefault="00E52109" w:rsidP="0040017C">
            <w:pPr>
              <w:pStyle w:val="HMG"/>
            </w:pPr>
          </w:p>
        </w:tc>
        <w:tc>
          <w:tcPr>
            <w:tcW w:w="2236" w:type="dxa"/>
            <w:tcBorders>
              <w:top w:val="nil"/>
              <w:left w:val="nil"/>
              <w:bottom w:val="single" w:sz="4" w:space="0" w:color="auto"/>
              <w:right w:val="nil"/>
            </w:tcBorders>
            <w:vAlign w:val="bottom"/>
          </w:tcPr>
          <w:p w:rsidR="00E52109" w:rsidRDefault="00E52109" w:rsidP="0040017C">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E52109" w:rsidRDefault="00E109AE" w:rsidP="00E109AE">
            <w:pPr>
              <w:suppressAutoHyphens w:val="0"/>
              <w:spacing w:after="20"/>
              <w:jc w:val="right"/>
            </w:pPr>
            <w:r w:rsidRPr="00E109AE">
              <w:rPr>
                <w:sz w:val="40"/>
              </w:rPr>
              <w:t>A</w:t>
            </w:r>
            <w:r>
              <w:t>/HRC/36/1</w:t>
            </w:r>
          </w:p>
        </w:tc>
      </w:tr>
      <w:tr w:rsidR="00E52109" w:rsidTr="0040017C">
        <w:trPr>
          <w:trHeight w:val="2835"/>
        </w:trPr>
        <w:tc>
          <w:tcPr>
            <w:tcW w:w="1259" w:type="dxa"/>
            <w:tcBorders>
              <w:top w:val="single" w:sz="4" w:space="0" w:color="auto"/>
              <w:left w:val="nil"/>
              <w:bottom w:val="single" w:sz="12" w:space="0" w:color="auto"/>
              <w:right w:val="nil"/>
            </w:tcBorders>
          </w:tcPr>
          <w:p w:rsidR="00E52109" w:rsidRDefault="00E52109" w:rsidP="0040017C">
            <w:pPr>
              <w:spacing w:before="120"/>
              <w:jc w:val="center"/>
            </w:pPr>
          </w:p>
        </w:tc>
        <w:tc>
          <w:tcPr>
            <w:tcW w:w="5450" w:type="dxa"/>
            <w:gridSpan w:val="2"/>
            <w:tcBorders>
              <w:top w:val="single" w:sz="4" w:space="0" w:color="auto"/>
              <w:left w:val="nil"/>
              <w:bottom w:val="single" w:sz="12" w:space="0" w:color="auto"/>
              <w:right w:val="nil"/>
            </w:tcBorders>
          </w:tcPr>
          <w:p w:rsidR="00E52109" w:rsidRDefault="00F15C5B" w:rsidP="0040017C">
            <w:pPr>
              <w:spacing w:before="120" w:line="420" w:lineRule="exact"/>
              <w:rPr>
                <w:b/>
                <w:sz w:val="40"/>
                <w:szCs w:val="40"/>
              </w:rPr>
            </w:pPr>
            <w:r>
              <w:rPr>
                <w:b/>
                <w:sz w:val="40"/>
                <w:szCs w:val="40"/>
              </w:rPr>
              <w:t>Advance edited version</w:t>
            </w:r>
            <w:bookmarkStart w:id="0" w:name="_GoBack"/>
            <w:bookmarkEnd w:id="0"/>
          </w:p>
        </w:tc>
        <w:tc>
          <w:tcPr>
            <w:tcW w:w="2930" w:type="dxa"/>
            <w:tcBorders>
              <w:top w:val="single" w:sz="4" w:space="0" w:color="auto"/>
              <w:left w:val="nil"/>
              <w:bottom w:val="single" w:sz="12" w:space="0" w:color="auto"/>
              <w:right w:val="nil"/>
            </w:tcBorders>
          </w:tcPr>
          <w:p w:rsidR="00E52109" w:rsidRDefault="00E109AE" w:rsidP="00E109AE">
            <w:pPr>
              <w:suppressAutoHyphens w:val="0"/>
              <w:spacing w:before="240" w:line="240" w:lineRule="exact"/>
            </w:pPr>
            <w:r>
              <w:t>Distr.: General</w:t>
            </w:r>
          </w:p>
          <w:p w:rsidR="00E109AE" w:rsidRDefault="00616E9E" w:rsidP="00E109AE">
            <w:pPr>
              <w:suppressAutoHyphens w:val="0"/>
            </w:pPr>
            <w:r>
              <w:t>2</w:t>
            </w:r>
            <w:r w:rsidR="009D7C71">
              <w:t xml:space="preserve"> August</w:t>
            </w:r>
            <w:r w:rsidR="00E109AE">
              <w:t xml:space="preserve"> 2017</w:t>
            </w:r>
          </w:p>
          <w:p w:rsidR="00E109AE" w:rsidRDefault="00E109AE" w:rsidP="00E109AE">
            <w:pPr>
              <w:suppressAutoHyphens w:val="0"/>
            </w:pPr>
          </w:p>
          <w:p w:rsidR="00E109AE" w:rsidRDefault="00E109AE" w:rsidP="00E109AE">
            <w:pPr>
              <w:suppressAutoHyphens w:val="0"/>
            </w:pPr>
            <w:r>
              <w:t>Original: English</w:t>
            </w:r>
          </w:p>
        </w:tc>
      </w:tr>
    </w:tbl>
    <w:p w:rsidR="00E109AE" w:rsidRPr="00B20935" w:rsidRDefault="00E109AE" w:rsidP="00B20935">
      <w:pPr>
        <w:spacing w:before="120"/>
        <w:rPr>
          <w:b/>
          <w:sz w:val="24"/>
          <w:szCs w:val="24"/>
        </w:rPr>
      </w:pPr>
      <w:r w:rsidRPr="00B20935">
        <w:rPr>
          <w:b/>
          <w:sz w:val="24"/>
          <w:szCs w:val="24"/>
        </w:rPr>
        <w:t>Human Rights Council</w:t>
      </w:r>
    </w:p>
    <w:p w:rsidR="00E109AE" w:rsidRPr="00B20935" w:rsidRDefault="00E109AE" w:rsidP="00E109AE">
      <w:pPr>
        <w:rPr>
          <w:b/>
        </w:rPr>
      </w:pPr>
      <w:r w:rsidRPr="00B20935">
        <w:rPr>
          <w:b/>
        </w:rPr>
        <w:t xml:space="preserve">Thirty-sixth </w:t>
      </w:r>
      <w:proofErr w:type="gramStart"/>
      <w:r w:rsidRPr="00B20935">
        <w:rPr>
          <w:b/>
        </w:rPr>
        <w:t>session</w:t>
      </w:r>
      <w:proofErr w:type="gramEnd"/>
    </w:p>
    <w:p w:rsidR="00E109AE" w:rsidRPr="00714029" w:rsidRDefault="00E109AE" w:rsidP="00E109AE">
      <w:r w:rsidRPr="00714029">
        <w:t>11-29 September 2017</w:t>
      </w:r>
    </w:p>
    <w:p w:rsidR="00E109AE" w:rsidRPr="00714029" w:rsidRDefault="00E109AE" w:rsidP="00E109AE">
      <w:r w:rsidRPr="00714029">
        <w:t>Agenda item 1</w:t>
      </w:r>
    </w:p>
    <w:p w:rsidR="00E109AE" w:rsidRPr="00B20935" w:rsidRDefault="00E109AE" w:rsidP="00E109AE">
      <w:pPr>
        <w:rPr>
          <w:b/>
        </w:rPr>
      </w:pPr>
      <w:r w:rsidRPr="00B20935">
        <w:rPr>
          <w:b/>
        </w:rPr>
        <w:t>Organizational and procedural matters</w:t>
      </w:r>
    </w:p>
    <w:p w:rsidR="00E109AE" w:rsidRPr="00714029" w:rsidRDefault="00E109AE" w:rsidP="00B20935">
      <w:pPr>
        <w:pStyle w:val="HChG"/>
      </w:pPr>
      <w:r w:rsidRPr="00714029">
        <w:tab/>
      </w:r>
      <w:r w:rsidRPr="00714029">
        <w:tab/>
        <w:t>Agenda and annotations</w:t>
      </w:r>
    </w:p>
    <w:p w:rsidR="00E109AE" w:rsidRPr="00714029" w:rsidRDefault="00E109AE" w:rsidP="00B20935">
      <w:pPr>
        <w:pStyle w:val="H1G"/>
      </w:pPr>
      <w:r w:rsidRPr="00714029">
        <w:tab/>
      </w:r>
      <w:r w:rsidRPr="00714029">
        <w:tab/>
        <w:t>Agenda</w:t>
      </w:r>
    </w:p>
    <w:p w:rsidR="00E109AE" w:rsidRPr="00714029" w:rsidRDefault="00E109AE" w:rsidP="009B5680">
      <w:pPr>
        <w:pStyle w:val="SingleTxtG"/>
        <w:ind w:left="1701" w:hanging="567"/>
      </w:pPr>
      <w:r w:rsidRPr="00714029">
        <w:t>1.</w:t>
      </w:r>
      <w:r w:rsidRPr="00714029">
        <w:tab/>
        <w:t>Organizational and procedural matters.</w:t>
      </w:r>
    </w:p>
    <w:p w:rsidR="00E109AE" w:rsidRPr="00714029" w:rsidRDefault="00E109AE" w:rsidP="009B5680">
      <w:pPr>
        <w:pStyle w:val="SingleTxtG"/>
        <w:ind w:left="1701" w:hanging="567"/>
      </w:pPr>
      <w:r w:rsidRPr="00714029">
        <w:t>2.</w:t>
      </w:r>
      <w:r w:rsidRPr="00714029">
        <w:tab/>
        <w:t>Annual report of the United Nations High Commissioner for Human Rights and reports of the Office of the High Commissioner and the Secretary-General.</w:t>
      </w:r>
    </w:p>
    <w:p w:rsidR="00E109AE" w:rsidRPr="00714029" w:rsidRDefault="00E109AE" w:rsidP="009B5680">
      <w:pPr>
        <w:pStyle w:val="SingleTxtG"/>
        <w:ind w:left="1701" w:hanging="567"/>
      </w:pPr>
      <w:r w:rsidRPr="00714029">
        <w:t>3.</w:t>
      </w:r>
      <w:r w:rsidRPr="00714029">
        <w:tab/>
        <w:t>Promotion and protection of all human rights, civil, political, economic, social and cultural rights, including the right to development.</w:t>
      </w:r>
    </w:p>
    <w:p w:rsidR="00E109AE" w:rsidRPr="00714029" w:rsidRDefault="00E109AE" w:rsidP="009B5680">
      <w:pPr>
        <w:pStyle w:val="SingleTxtG"/>
        <w:ind w:left="1701" w:hanging="567"/>
      </w:pPr>
      <w:r w:rsidRPr="00714029">
        <w:t>4.</w:t>
      </w:r>
      <w:r w:rsidRPr="00714029">
        <w:tab/>
        <w:t>Human rights situations that require the Council’s attention.</w:t>
      </w:r>
    </w:p>
    <w:p w:rsidR="00E109AE" w:rsidRPr="00714029" w:rsidRDefault="00E109AE" w:rsidP="009B5680">
      <w:pPr>
        <w:pStyle w:val="SingleTxtG"/>
        <w:ind w:left="1701" w:hanging="567"/>
      </w:pPr>
      <w:r w:rsidRPr="00714029">
        <w:t>5.</w:t>
      </w:r>
      <w:r w:rsidRPr="00714029">
        <w:tab/>
        <w:t>Human rights bodies and mechanisms.</w:t>
      </w:r>
    </w:p>
    <w:p w:rsidR="00E109AE" w:rsidRPr="00714029" w:rsidRDefault="00E109AE" w:rsidP="009B5680">
      <w:pPr>
        <w:pStyle w:val="SingleTxtG"/>
        <w:ind w:left="1701" w:hanging="567"/>
      </w:pPr>
      <w:r w:rsidRPr="00714029">
        <w:t>6.</w:t>
      </w:r>
      <w:r w:rsidRPr="00714029">
        <w:tab/>
        <w:t>Universal periodic review.</w:t>
      </w:r>
    </w:p>
    <w:p w:rsidR="00E109AE" w:rsidRPr="00714029" w:rsidRDefault="00E109AE" w:rsidP="009B5680">
      <w:pPr>
        <w:pStyle w:val="SingleTxtG"/>
        <w:ind w:left="1701" w:hanging="567"/>
      </w:pPr>
      <w:r w:rsidRPr="00714029">
        <w:t>7.</w:t>
      </w:r>
      <w:r w:rsidRPr="00714029">
        <w:tab/>
        <w:t>Human rights situation in Palestine and other occupied Arab territories.</w:t>
      </w:r>
    </w:p>
    <w:p w:rsidR="00E109AE" w:rsidRPr="00714029" w:rsidRDefault="00E109AE" w:rsidP="009B5680">
      <w:pPr>
        <w:pStyle w:val="SingleTxtG"/>
        <w:ind w:left="1701" w:hanging="567"/>
      </w:pPr>
      <w:r w:rsidRPr="00714029">
        <w:t>8.</w:t>
      </w:r>
      <w:r w:rsidRPr="00714029">
        <w:tab/>
        <w:t>Follow-up to and implementation of the Vienna Declaration and Programme of Action.</w:t>
      </w:r>
    </w:p>
    <w:p w:rsidR="00E109AE" w:rsidRPr="00714029" w:rsidRDefault="00E109AE" w:rsidP="009B5680">
      <w:pPr>
        <w:pStyle w:val="SingleTxtG"/>
        <w:ind w:left="1701" w:hanging="567"/>
      </w:pPr>
      <w:r w:rsidRPr="00714029">
        <w:t>9.</w:t>
      </w:r>
      <w:r w:rsidRPr="00714029">
        <w:tab/>
        <w:t>Racism, racial discrimination, xenophobia and related forms of intolerance, follow-up to and implementation of the Durban Declaration and Programme of Action.</w:t>
      </w:r>
    </w:p>
    <w:p w:rsidR="00E109AE" w:rsidRPr="00714029" w:rsidRDefault="00E109AE" w:rsidP="009B5680">
      <w:pPr>
        <w:pStyle w:val="SingleTxtG"/>
        <w:ind w:left="1701" w:hanging="567"/>
      </w:pPr>
      <w:r w:rsidRPr="00714029">
        <w:t>10.</w:t>
      </w:r>
      <w:r w:rsidRPr="00714029">
        <w:tab/>
        <w:t>Technical assistance and capacity-building.</w:t>
      </w:r>
    </w:p>
    <w:p w:rsidR="00E109AE" w:rsidRPr="00714029" w:rsidRDefault="00E109AE" w:rsidP="009B5680">
      <w:pPr>
        <w:pStyle w:val="H1G"/>
      </w:pPr>
      <w:r w:rsidRPr="00714029">
        <w:tab/>
      </w:r>
      <w:r w:rsidRPr="00714029">
        <w:tab/>
        <w:t>Annotations</w:t>
      </w:r>
    </w:p>
    <w:p w:rsidR="00E109AE" w:rsidRPr="00714029" w:rsidRDefault="00E109AE" w:rsidP="00537A66">
      <w:pPr>
        <w:pStyle w:val="H23G"/>
      </w:pPr>
      <w:r w:rsidRPr="00714029">
        <w:tab/>
        <w:t>1.</w:t>
      </w:r>
      <w:r w:rsidRPr="00714029">
        <w:tab/>
        <w:t>Organizational and procedural matters</w:t>
      </w:r>
    </w:p>
    <w:p w:rsidR="00E109AE" w:rsidRPr="00714029" w:rsidRDefault="00E109AE" w:rsidP="00BC2188">
      <w:pPr>
        <w:pStyle w:val="H4G"/>
      </w:pPr>
      <w:bookmarkStart w:id="1" w:name="_Toc220320987"/>
      <w:r w:rsidRPr="00714029">
        <w:tab/>
      </w:r>
      <w:bookmarkStart w:id="2" w:name="_Toc220320988"/>
      <w:bookmarkEnd w:id="1"/>
      <w:r w:rsidRPr="00714029">
        <w:tab/>
        <w:t>Date and venue of the session</w:t>
      </w:r>
      <w:bookmarkEnd w:id="2"/>
    </w:p>
    <w:p w:rsidR="00E109AE" w:rsidRPr="00714029" w:rsidRDefault="00E109AE" w:rsidP="00B20935">
      <w:pPr>
        <w:pStyle w:val="SingleTxtG"/>
      </w:pPr>
      <w:r w:rsidRPr="00714029">
        <w:t>1.</w:t>
      </w:r>
      <w:r w:rsidRPr="00714029">
        <w:tab/>
        <w:t>In accordance with its annual programme of work, as considered on 5 December 2016 at the organizational session for its eleventh cycle, the Human Rights Council will hold its thirty-sixth session from 11 to 29 September 2017 at the United Nations Office at Geneva.</w:t>
      </w:r>
    </w:p>
    <w:p w:rsidR="00E109AE" w:rsidRPr="00714029" w:rsidRDefault="00E109AE" w:rsidP="00B20935">
      <w:pPr>
        <w:pStyle w:val="SingleTxtG"/>
      </w:pPr>
      <w:r w:rsidRPr="00714029">
        <w:t>2.</w:t>
      </w:r>
      <w:r w:rsidRPr="00714029">
        <w:tab/>
        <w:t>In accordance with rule 8 (b) of the rules of procedure of the Human Rights Council, as contained in section VII of the annex to Council resolution 5/1, the organizational meeting for the thirty-sixth session will be held on 28 August 2017.</w:t>
      </w:r>
    </w:p>
    <w:p w:rsidR="00E109AE" w:rsidRPr="00714029" w:rsidRDefault="00E109AE" w:rsidP="00222983">
      <w:pPr>
        <w:pStyle w:val="H4G"/>
      </w:pPr>
      <w:bookmarkStart w:id="3" w:name="_Toc220320989"/>
      <w:r w:rsidRPr="00714029">
        <w:lastRenderedPageBreak/>
        <w:tab/>
      </w:r>
      <w:r w:rsidRPr="00714029">
        <w:tab/>
        <w:t>Agenda of the session</w:t>
      </w:r>
      <w:bookmarkEnd w:id="3"/>
    </w:p>
    <w:p w:rsidR="00E109AE" w:rsidRPr="00714029" w:rsidRDefault="00E109AE" w:rsidP="00B20935">
      <w:pPr>
        <w:pStyle w:val="SingleTxtG"/>
      </w:pPr>
      <w:r w:rsidRPr="00714029">
        <w:t>3.</w:t>
      </w:r>
      <w:r w:rsidRPr="00714029">
        <w:tab/>
        <w:t>The agenda of the Human Rights Council is contained in section V of the annex to Council resolution 5/1. The Council will have before it the present annotations relating to items included in the agenda for the thirty-sixth session.</w:t>
      </w:r>
    </w:p>
    <w:p w:rsidR="00E109AE" w:rsidRPr="00714029" w:rsidRDefault="00E109AE" w:rsidP="00EC2D0F">
      <w:pPr>
        <w:pStyle w:val="H4G"/>
      </w:pPr>
      <w:bookmarkStart w:id="4" w:name="_Toc220320990"/>
      <w:r w:rsidRPr="00714029">
        <w:tab/>
      </w:r>
      <w:r w:rsidRPr="00714029">
        <w:tab/>
        <w:t>Composition of the Human Rights Council</w:t>
      </w:r>
      <w:bookmarkEnd w:id="4"/>
    </w:p>
    <w:p w:rsidR="00E109AE" w:rsidRPr="00714029" w:rsidRDefault="00E109AE" w:rsidP="00B20935">
      <w:pPr>
        <w:pStyle w:val="SingleTxtG"/>
      </w:pPr>
      <w:r w:rsidRPr="00714029">
        <w:t>4.</w:t>
      </w:r>
      <w:r w:rsidRPr="00714029">
        <w:tab/>
        <w:t>The composition of the Human Rights Council at its thirty-sixth session is as follows:</w:t>
      </w:r>
      <w:r w:rsidRPr="00C57861">
        <w:rPr>
          <w:rStyle w:val="FootnoteReference"/>
        </w:rPr>
        <w:footnoteReference w:id="2"/>
      </w:r>
      <w:r w:rsidRPr="00714029">
        <w:t xml:space="preserve"> </w:t>
      </w:r>
      <w:bookmarkStart w:id="5" w:name="_Toc220320991"/>
      <w:r w:rsidRPr="00714029">
        <w:t>Albania (2017); Bangladesh (2017); Belgium (2018); Bolivia (</w:t>
      </w:r>
      <w:proofErr w:type="spellStart"/>
      <w:r w:rsidRPr="00714029">
        <w:t>Plurinational</w:t>
      </w:r>
      <w:proofErr w:type="spellEnd"/>
      <w:r w:rsidRPr="00714029">
        <w:t xml:space="preserve"> State of) (2017); Botswana (2017); Brazil (2019); Burundi (2018); China (2019); Congo (2017); Côte d’Ivoire (2018); Croatia (2019); Cuba (2019); Ecuador (2018); Egypt (2019); El Salvador (2017); Ethiopia (2018); Georgia (2018); Germany (2018); Ghana (2017); Hungary (2019); India (2017); Indonesia (2017); Iraq (2019); Japan (2019); Kenya (2018); Kyrgyzstan (2018); Latvia (2017); Mongolia (2018); Netherlands (2017); Nigeria (2017); Panama (2018); Paraguay (2017); Philippines (2018); Portugal (2017); Qatar (2017); Republic of Korea (2018); Rwanda (2019); Saudi Arabia (2019); Slovenia (2018); South Africa (2019); Switzerland (2018); Togo (2018); Tunisia (2019); United Arab Emirates (2018); United Kingdom of Great Britain and Northern Ireland (2019); United States of America (2019); and Venezuela (Bolivarian Republic of) (2018).</w:t>
      </w:r>
    </w:p>
    <w:p w:rsidR="00E109AE" w:rsidRPr="00714029" w:rsidRDefault="00E109AE" w:rsidP="001E307F">
      <w:pPr>
        <w:pStyle w:val="H4G"/>
      </w:pPr>
      <w:r w:rsidRPr="00714029">
        <w:tab/>
      </w:r>
      <w:r w:rsidRPr="00714029">
        <w:tab/>
        <w:t>Bureau of the Human Rights Council</w:t>
      </w:r>
      <w:bookmarkEnd w:id="5"/>
    </w:p>
    <w:p w:rsidR="00E109AE" w:rsidRPr="00714029" w:rsidRDefault="00E109AE" w:rsidP="00B20935">
      <w:pPr>
        <w:pStyle w:val="SingleTxtG"/>
      </w:pPr>
      <w:r w:rsidRPr="00714029">
        <w:t>5.</w:t>
      </w:r>
      <w:r w:rsidRPr="00714029">
        <w:tab/>
        <w:t xml:space="preserve">At its organizational session held on 5 December 2016, the Human Rights Council elected the following members of the Bureau for its eleventh cycle, which will run from 1 January to 31 December 2017: </w:t>
      </w:r>
    </w:p>
    <w:p w:rsidR="00E109AE" w:rsidRPr="00616E9E" w:rsidRDefault="00E109AE" w:rsidP="00B315B7">
      <w:pPr>
        <w:pStyle w:val="SingleTxtG"/>
        <w:ind w:left="1701"/>
        <w:rPr>
          <w:lang w:val="es-ES"/>
        </w:rPr>
      </w:pPr>
      <w:proofErr w:type="spellStart"/>
      <w:r w:rsidRPr="00616E9E">
        <w:rPr>
          <w:i/>
          <w:lang w:val="es-ES"/>
        </w:rPr>
        <w:t>President</w:t>
      </w:r>
      <w:proofErr w:type="spellEnd"/>
      <w:r w:rsidRPr="00616E9E">
        <w:rPr>
          <w:lang w:val="es-ES"/>
        </w:rPr>
        <w:tab/>
      </w:r>
      <w:r w:rsidRPr="00616E9E">
        <w:rPr>
          <w:lang w:val="es-ES"/>
        </w:rPr>
        <w:tab/>
      </w:r>
      <w:r w:rsidR="00627B79" w:rsidRPr="00616E9E">
        <w:rPr>
          <w:lang w:val="es-ES"/>
        </w:rPr>
        <w:tab/>
      </w:r>
      <w:r w:rsidR="00627B79" w:rsidRPr="00616E9E">
        <w:rPr>
          <w:lang w:val="es-ES"/>
        </w:rPr>
        <w:tab/>
      </w:r>
      <w:r w:rsidRPr="00616E9E">
        <w:rPr>
          <w:lang w:val="es-ES"/>
        </w:rPr>
        <w:t>Joaquín Alexander Maza Martelli (El Salvador)</w:t>
      </w:r>
    </w:p>
    <w:p w:rsidR="00E109AE" w:rsidRPr="00714029" w:rsidRDefault="00E109AE" w:rsidP="00627B79">
      <w:pPr>
        <w:pStyle w:val="SingleTxtG"/>
        <w:ind w:left="1701"/>
        <w:jc w:val="left"/>
      </w:pPr>
      <w:r w:rsidRPr="00627B79">
        <w:rPr>
          <w:i/>
        </w:rPr>
        <w:t>Vice-Presidents</w:t>
      </w:r>
      <w:r w:rsidRPr="00714029">
        <w:tab/>
      </w:r>
      <w:r w:rsidR="00627B79">
        <w:tab/>
      </w:r>
      <w:r w:rsidR="00627B79">
        <w:tab/>
      </w:r>
      <w:r w:rsidRPr="00714029">
        <w:t>Amr Ramadan (Egypt)</w:t>
      </w:r>
      <w:r w:rsidR="00627B79">
        <w:br/>
      </w:r>
      <w:r w:rsidR="00627B79">
        <w:tab/>
      </w:r>
      <w:r w:rsidR="00627B79">
        <w:tab/>
      </w:r>
      <w:r w:rsidRPr="00714029">
        <w:tab/>
      </w:r>
      <w:r w:rsidR="00627B79">
        <w:tab/>
      </w:r>
      <w:r w:rsidR="00627B79">
        <w:tab/>
      </w:r>
      <w:proofErr w:type="spellStart"/>
      <w:r w:rsidRPr="00714029">
        <w:t>Shalva</w:t>
      </w:r>
      <w:proofErr w:type="spellEnd"/>
      <w:r w:rsidRPr="00714029">
        <w:t xml:space="preserve"> </w:t>
      </w:r>
      <w:proofErr w:type="spellStart"/>
      <w:r w:rsidRPr="00714029">
        <w:t>Tsiskarashvili</w:t>
      </w:r>
      <w:proofErr w:type="spellEnd"/>
      <w:r w:rsidRPr="00714029">
        <w:t xml:space="preserve"> (Georgia)</w:t>
      </w:r>
      <w:r w:rsidR="00627B79">
        <w:br/>
      </w:r>
      <w:r w:rsidR="00627B79">
        <w:tab/>
      </w:r>
      <w:r w:rsidR="00627B79">
        <w:tab/>
      </w:r>
      <w:r w:rsidRPr="00714029">
        <w:tab/>
      </w:r>
      <w:r w:rsidR="00627B79">
        <w:tab/>
      </w:r>
      <w:r w:rsidR="00627B79">
        <w:tab/>
      </w:r>
      <w:r w:rsidRPr="00714029">
        <w:t>Valentin Zellweger (Switzerland)</w:t>
      </w:r>
    </w:p>
    <w:p w:rsidR="00E109AE" w:rsidRPr="00714029" w:rsidRDefault="00E109AE" w:rsidP="00B315B7">
      <w:pPr>
        <w:pStyle w:val="SingleTxtG"/>
        <w:ind w:left="1701"/>
      </w:pPr>
      <w:r w:rsidRPr="00627B79">
        <w:rPr>
          <w:i/>
        </w:rPr>
        <w:t>Vice-President and Rapporteur</w:t>
      </w:r>
      <w:r w:rsidRPr="00714029">
        <w:tab/>
      </w:r>
      <w:proofErr w:type="spellStart"/>
      <w:r w:rsidRPr="00714029">
        <w:t>Mouayed</w:t>
      </w:r>
      <w:proofErr w:type="spellEnd"/>
      <w:r w:rsidRPr="00714029">
        <w:t xml:space="preserve"> Saleh (Iraq)</w:t>
      </w:r>
    </w:p>
    <w:p w:rsidR="00E109AE" w:rsidRPr="00714029" w:rsidRDefault="00E109AE" w:rsidP="006903AC">
      <w:pPr>
        <w:pStyle w:val="H4G"/>
      </w:pPr>
      <w:bookmarkStart w:id="6" w:name="_Toc220320993"/>
      <w:r w:rsidRPr="00714029">
        <w:tab/>
      </w:r>
      <w:r w:rsidRPr="00714029">
        <w:tab/>
        <w:t>Selection and appointment of mandate holders</w:t>
      </w:r>
      <w:bookmarkEnd w:id="6"/>
    </w:p>
    <w:p w:rsidR="00E109AE" w:rsidRPr="00714029" w:rsidRDefault="00E109AE" w:rsidP="00B20935">
      <w:pPr>
        <w:pStyle w:val="SingleTxtG"/>
      </w:pPr>
      <w:r w:rsidRPr="00714029">
        <w:t>6.</w:t>
      </w:r>
      <w:r w:rsidRPr="00714029">
        <w:tab/>
        <w:t xml:space="preserve">In accordance with paragraph 47 of the annex to Human Rights Council resolution 5/1, paragraph 22 of the annex to Council resolution 16/21, and the requirements set out in Council decision 6/102, the members of the Consultative Group for the selection of mandate holders to be appointed at the thirty-sixth session of the Human Rights Council are: Hans </w:t>
      </w:r>
      <w:proofErr w:type="spellStart"/>
      <w:r w:rsidRPr="00714029">
        <w:t>Brattskar</w:t>
      </w:r>
      <w:proofErr w:type="spellEnd"/>
      <w:r w:rsidRPr="00714029">
        <w:t xml:space="preserve"> (Norway), </w:t>
      </w:r>
      <w:proofErr w:type="spellStart"/>
      <w:r w:rsidRPr="00714029">
        <w:t>Israhyananda</w:t>
      </w:r>
      <w:proofErr w:type="spellEnd"/>
      <w:r w:rsidRPr="00714029">
        <w:t xml:space="preserve"> </w:t>
      </w:r>
      <w:proofErr w:type="spellStart"/>
      <w:r w:rsidRPr="00714029">
        <w:t>Dhalladoo</w:t>
      </w:r>
      <w:proofErr w:type="spellEnd"/>
      <w:r w:rsidRPr="00714029">
        <w:t xml:space="preserve"> (Mauritius), </w:t>
      </w:r>
      <w:proofErr w:type="spellStart"/>
      <w:r w:rsidRPr="00714029">
        <w:t>Giampaolo</w:t>
      </w:r>
      <w:proofErr w:type="spellEnd"/>
      <w:r w:rsidRPr="00714029">
        <w:t xml:space="preserve"> Carmelo Rizzo Alvarado (Honduras), </w:t>
      </w:r>
      <w:proofErr w:type="spellStart"/>
      <w:r w:rsidRPr="00714029">
        <w:t>Amran</w:t>
      </w:r>
      <w:proofErr w:type="spellEnd"/>
      <w:r w:rsidRPr="00714029">
        <w:t xml:space="preserve"> Mohamed Zin (Malaysia) and </w:t>
      </w:r>
      <w:proofErr w:type="spellStart"/>
      <w:r w:rsidRPr="00714029">
        <w:t>Vesna</w:t>
      </w:r>
      <w:proofErr w:type="spellEnd"/>
      <w:r w:rsidRPr="00714029">
        <w:t xml:space="preserve"> </w:t>
      </w:r>
      <w:proofErr w:type="spellStart"/>
      <w:r w:rsidRPr="00714029">
        <w:t>Batistić</w:t>
      </w:r>
      <w:proofErr w:type="spellEnd"/>
      <w:r w:rsidRPr="00714029">
        <w:t xml:space="preserve"> Kos (Croatia), who assumed her functions as member of the Group on 28 June 2017 following the resignation of Jan </w:t>
      </w:r>
      <w:proofErr w:type="spellStart"/>
      <w:r w:rsidRPr="00714029">
        <w:t>Kára</w:t>
      </w:r>
      <w:proofErr w:type="spellEnd"/>
      <w:r w:rsidRPr="00714029">
        <w:t xml:space="preserve"> (</w:t>
      </w:r>
      <w:proofErr w:type="spellStart"/>
      <w:r w:rsidRPr="00714029">
        <w:t>Czechia</w:t>
      </w:r>
      <w:proofErr w:type="spellEnd"/>
      <w:r w:rsidRPr="00714029">
        <w:t xml:space="preserve">) on 19 June 2017. The Group will propose to the President of the Council a list of candidates for the following mandates: Special Rapporteur on contemporary forms of racism, racial discrimination, xenophobia and related intolerance; a member of the Working Group of Experts on People of African Descent from Western European and other States; four members of the Working Group on the issue of discrimination against women in law and in practice, respectively from African States, Asia-Pacific States, Eastern European States, and Western European and other States; and Special Rapporteur on the elimination of discrimination against persons affected by leprosy and their family members — a new mandate established pursuant to Council resolution 35/9. </w:t>
      </w:r>
    </w:p>
    <w:p w:rsidR="00E109AE" w:rsidRPr="00714029" w:rsidRDefault="00E109AE" w:rsidP="00B20935">
      <w:pPr>
        <w:pStyle w:val="SingleTxtG"/>
      </w:pPr>
      <w:r w:rsidRPr="00714029">
        <w:t>7.</w:t>
      </w:r>
      <w:r w:rsidRPr="00714029">
        <w:tab/>
        <w:t>In accordance with the procedure stipulated in paragraphs 52 and 53 of the annex to Human Rights Council resolution 5/1, the appointment of special procedure mandate holders will be completed upon the subsequent approval by the Council. The mandate holders in question will be appointed before the end of the thirty-sixth session.</w:t>
      </w:r>
    </w:p>
    <w:p w:rsidR="00E109AE" w:rsidRPr="00714029" w:rsidRDefault="00E109AE" w:rsidP="00E12960">
      <w:pPr>
        <w:pStyle w:val="H4G"/>
      </w:pPr>
      <w:r w:rsidRPr="00714029">
        <w:lastRenderedPageBreak/>
        <w:tab/>
      </w:r>
      <w:r w:rsidRPr="00714029">
        <w:tab/>
        <w:t>Election of members of the Human Rights Council Advisory Committee</w:t>
      </w:r>
    </w:p>
    <w:p w:rsidR="00E109AE" w:rsidRPr="00714029" w:rsidRDefault="00E109AE" w:rsidP="00B20935">
      <w:pPr>
        <w:pStyle w:val="SingleTxtG"/>
      </w:pPr>
      <w:r w:rsidRPr="00714029">
        <w:t>8.</w:t>
      </w:r>
      <w:r w:rsidRPr="00714029">
        <w:tab/>
        <w:t>At its seventh session, the Human Rights Council conducted the first elections of the 18 members of the Advisory Committee. Four members were elected for a one-year term, seven for a two-year term and seven for a three-year term.</w:t>
      </w:r>
    </w:p>
    <w:p w:rsidR="00E109AE" w:rsidRPr="00714029" w:rsidRDefault="00E109AE" w:rsidP="00B20935">
      <w:pPr>
        <w:pStyle w:val="SingleTxtG"/>
      </w:pPr>
      <w:r w:rsidRPr="00714029">
        <w:t>9.</w:t>
      </w:r>
      <w:r w:rsidRPr="00714029">
        <w:tab/>
        <w:t xml:space="preserve">Pursuant to Council decision 18/121, the term of office of seven members of the Advisory Committee will end on 30 September 2017. </w:t>
      </w:r>
    </w:p>
    <w:p w:rsidR="00E109AE" w:rsidRPr="00714029" w:rsidRDefault="00E109AE" w:rsidP="00B20935">
      <w:pPr>
        <w:pStyle w:val="SingleTxtG"/>
      </w:pPr>
      <w:r w:rsidRPr="00714029">
        <w:t>10.</w:t>
      </w:r>
      <w:r w:rsidRPr="00714029">
        <w:tab/>
        <w:t>At its thirty-sixth session, the Human Rights Council will elect Advisory Committee members for the seven vacant seats, two from the Group of African States, two from the Group of Asia-Pacific States, one from the Group of Eastern European States, one from the Group of Latin American and Caribbean States and one from the Group of Western European and other States.</w:t>
      </w:r>
    </w:p>
    <w:p w:rsidR="00E109AE" w:rsidRPr="00714029" w:rsidRDefault="00E109AE" w:rsidP="00B20935">
      <w:pPr>
        <w:pStyle w:val="SingleTxtG"/>
      </w:pPr>
      <w:r w:rsidRPr="00714029">
        <w:t>11.</w:t>
      </w:r>
      <w:r w:rsidRPr="00714029">
        <w:tab/>
        <w:t>Paragraph 70 of the annex to resolution 5/1 provides that the Human Rights Council shall elect the members of the Advisory Committee, in secret ballot, from the list of candidates whose names have been presented in accordance with the agreed requirements.</w:t>
      </w:r>
    </w:p>
    <w:p w:rsidR="00E109AE" w:rsidRPr="00714029" w:rsidRDefault="00E109AE" w:rsidP="00B20935">
      <w:pPr>
        <w:pStyle w:val="SingleTxtG"/>
      </w:pPr>
      <w:r w:rsidRPr="00714029">
        <w:t>12.</w:t>
      </w:r>
      <w:r w:rsidRPr="00714029">
        <w:tab/>
        <w:t>Pursuant to paragraph 67 of the annex to resolution 5/1, the Human Rights Council adopted decision 6/102 containing technical and objective requirements for the submission of candidatures for members of the Advisory Committee with the aim of ensuring that the best possible expertise is made available to the Council.</w:t>
      </w:r>
    </w:p>
    <w:p w:rsidR="00E109AE" w:rsidRPr="00714029" w:rsidRDefault="00E109AE" w:rsidP="00B20935">
      <w:pPr>
        <w:pStyle w:val="SingleTxtG"/>
      </w:pPr>
      <w:bookmarkStart w:id="7" w:name="_Ref216185033"/>
      <w:r w:rsidRPr="00714029">
        <w:t>13.</w:t>
      </w:r>
      <w:r w:rsidRPr="00714029">
        <w:tab/>
        <w:t>In accordance with paragraph 71 of the annex to Human Rights Council resolution 5/1, the list of candidates for the seven vacant seats and relevant information have been made available to Member States and to the public in a note by the Secretary-General (A/HRC/36/17 and Add.1).</w:t>
      </w:r>
      <w:bookmarkEnd w:id="7"/>
      <w:r w:rsidRPr="00714029">
        <w:t xml:space="preserve"> </w:t>
      </w:r>
    </w:p>
    <w:p w:rsidR="00E109AE" w:rsidRPr="00714029" w:rsidRDefault="00E109AE" w:rsidP="00E12960">
      <w:pPr>
        <w:pStyle w:val="H4G"/>
      </w:pPr>
      <w:r w:rsidRPr="00714029">
        <w:tab/>
      </w:r>
      <w:bookmarkStart w:id="8" w:name="_Toc220320995"/>
      <w:r w:rsidRPr="00714029">
        <w:tab/>
        <w:t>Report on the session</w:t>
      </w:r>
      <w:bookmarkEnd w:id="8"/>
    </w:p>
    <w:p w:rsidR="00E109AE" w:rsidRPr="00714029" w:rsidRDefault="00E109AE" w:rsidP="00B20935">
      <w:pPr>
        <w:pStyle w:val="SingleTxtG"/>
      </w:pPr>
      <w:r w:rsidRPr="00714029">
        <w:t>14.</w:t>
      </w:r>
      <w:r w:rsidRPr="00714029">
        <w:tab/>
        <w:t>At the end of its thirty-sixth session, the Human Rights Council will have before it for adoption a draft report prepared by the Rapporteur. It will contain a technical summary of the proceedings of the session.</w:t>
      </w:r>
    </w:p>
    <w:p w:rsidR="00E109AE" w:rsidRPr="00714029" w:rsidRDefault="00E109AE" w:rsidP="00E12960">
      <w:pPr>
        <w:pStyle w:val="H23G"/>
      </w:pPr>
      <w:bookmarkStart w:id="9" w:name="_Toc220320996"/>
      <w:r w:rsidRPr="00714029">
        <w:tab/>
        <w:t>2.</w:t>
      </w:r>
      <w:r w:rsidRPr="00714029">
        <w:tab/>
        <w:t>Annual report of the United Nations High Commissioner for Human Rights and reports of the Office of the High Commissioner and the Secretary-General</w:t>
      </w:r>
      <w:bookmarkEnd w:id="9"/>
    </w:p>
    <w:p w:rsidR="00E109AE" w:rsidRPr="00714029" w:rsidRDefault="00E109AE" w:rsidP="00B20935">
      <w:pPr>
        <w:pStyle w:val="SingleTxtG"/>
      </w:pPr>
      <w:r w:rsidRPr="00714029">
        <w:t>15.</w:t>
      </w:r>
      <w:r w:rsidRPr="00714029">
        <w:tab/>
        <w:t>All reports of the United Nations High Commissioner for Human Rights, the Office of the High Commissioner (OHCHR) and the Secretary-General are submitted under agenda item 2, which remains an open-ended item throughout the session. The reports will be considered under the relevant agenda items, as appropriate. The specific timing of their introduction will be reflected in the programme of work.</w:t>
      </w:r>
    </w:p>
    <w:p w:rsidR="00E109AE" w:rsidRPr="00714029" w:rsidRDefault="00E109AE" w:rsidP="00E12960">
      <w:pPr>
        <w:pStyle w:val="H4G"/>
      </w:pPr>
      <w:r w:rsidRPr="00714029">
        <w:tab/>
      </w:r>
      <w:r w:rsidRPr="00714029">
        <w:tab/>
        <w:t xml:space="preserve">Composition of staff of the Office of the United Nations High Commissioner </w:t>
      </w:r>
      <w:r w:rsidRPr="00714029">
        <w:br/>
        <w:t>for Human Rights</w:t>
      </w:r>
    </w:p>
    <w:p w:rsidR="00E109AE" w:rsidRPr="00714029" w:rsidRDefault="00E109AE" w:rsidP="00B20935">
      <w:pPr>
        <w:pStyle w:val="SingleTxtG"/>
      </w:pPr>
      <w:r w:rsidRPr="00714029">
        <w:t>16.</w:t>
      </w:r>
      <w:r w:rsidRPr="00714029">
        <w:tab/>
        <w:t>Pursuant to its resolution 31/1, the Human Rights Council will consider the comprehensive and updated report of the High Commissioner with a special focus on further measures taken to correct the imbalance in the geographical composition of the staff of OHCHR, including targets and timetables and other specific actions (A/HRC/36/18).</w:t>
      </w:r>
    </w:p>
    <w:p w:rsidR="00E109AE" w:rsidRPr="00714029" w:rsidRDefault="00E109AE" w:rsidP="00E12960">
      <w:pPr>
        <w:pStyle w:val="H4G"/>
      </w:pPr>
      <w:r w:rsidRPr="00714029">
        <w:tab/>
      </w:r>
      <w:r w:rsidRPr="00714029">
        <w:tab/>
        <w:t>Question of the death penalty</w:t>
      </w:r>
    </w:p>
    <w:p w:rsidR="00E109AE" w:rsidRPr="00714029" w:rsidRDefault="00E109AE" w:rsidP="00B20935">
      <w:pPr>
        <w:pStyle w:val="SingleTxtG"/>
      </w:pPr>
      <w:r w:rsidRPr="00714029">
        <w:t>17.</w:t>
      </w:r>
      <w:r w:rsidRPr="00714029">
        <w:tab/>
        <w:t>Reference is made to the report of the Secretary-General on capital punishment and the implementation of the safeguards guaranteeing protection of the rights of those facing the death penalty (A/HRC/36/26) (see para. 41 below).</w:t>
      </w:r>
    </w:p>
    <w:p w:rsidR="00E109AE" w:rsidRPr="00714029" w:rsidRDefault="00E109AE" w:rsidP="00B20935">
      <w:pPr>
        <w:pStyle w:val="SingleTxtG"/>
      </w:pPr>
      <w:r w:rsidRPr="00714029">
        <w:t>18.</w:t>
      </w:r>
      <w:r w:rsidRPr="00714029">
        <w:tab/>
        <w:t xml:space="preserve">Reference is also made to the report of OHCHR on the high-level panel discussion on the question of the death penalty held at the thirty-fourth session of the Human Rights Council (A/HRC/36/27) (see para. 42 below). </w:t>
      </w:r>
    </w:p>
    <w:p w:rsidR="00E109AE" w:rsidRPr="00714029" w:rsidRDefault="00E109AE" w:rsidP="00E12960">
      <w:pPr>
        <w:pStyle w:val="H4G"/>
      </w:pPr>
      <w:r w:rsidRPr="00714029">
        <w:tab/>
      </w:r>
      <w:r w:rsidRPr="00714029">
        <w:tab/>
        <w:t xml:space="preserve">Rights of indigenous peoples </w:t>
      </w:r>
    </w:p>
    <w:p w:rsidR="00E109AE" w:rsidRPr="00714029" w:rsidRDefault="00E109AE" w:rsidP="00B20935">
      <w:pPr>
        <w:pStyle w:val="SingleTxtG"/>
      </w:pPr>
      <w:r w:rsidRPr="00714029">
        <w:t>19.</w:t>
      </w:r>
      <w:r w:rsidRPr="00714029">
        <w:tab/>
        <w:t xml:space="preserve">Reference is made to the report of the High Commissioner on the rights of indigenous peoples (A/HRC/36/22) (see para. 54 below). </w:t>
      </w:r>
    </w:p>
    <w:p w:rsidR="00E109AE" w:rsidRPr="00714029" w:rsidRDefault="00E109AE" w:rsidP="00E12960">
      <w:pPr>
        <w:pStyle w:val="H4G"/>
      </w:pPr>
      <w:r w:rsidRPr="00714029">
        <w:tab/>
      </w:r>
      <w:r w:rsidRPr="00714029">
        <w:tab/>
        <w:t>Right to development</w:t>
      </w:r>
    </w:p>
    <w:p w:rsidR="00E109AE" w:rsidRPr="00714029" w:rsidRDefault="00E109AE" w:rsidP="00B20935">
      <w:pPr>
        <w:pStyle w:val="SingleTxtG"/>
      </w:pPr>
      <w:r w:rsidRPr="00714029">
        <w:t>20.</w:t>
      </w:r>
      <w:r w:rsidRPr="00714029">
        <w:tab/>
        <w:t xml:space="preserve">Reference is made to the consolidated report of the Secretary-General and the High Commissioner on the right to development (A/HRC/36/23) (see para. 50 below). </w:t>
      </w:r>
    </w:p>
    <w:p w:rsidR="00E109AE" w:rsidRPr="00714029" w:rsidRDefault="00E109AE" w:rsidP="0009475F">
      <w:pPr>
        <w:pStyle w:val="H4G"/>
      </w:pPr>
      <w:r w:rsidRPr="00714029">
        <w:tab/>
      </w:r>
      <w:r w:rsidRPr="00714029">
        <w:tab/>
        <w:t>Human rights in the administration of justice, including juvenile justice</w:t>
      </w:r>
    </w:p>
    <w:p w:rsidR="00E109AE" w:rsidRPr="00714029" w:rsidRDefault="00E109AE" w:rsidP="00B20935">
      <w:pPr>
        <w:pStyle w:val="SingleTxtG"/>
      </w:pPr>
      <w:r w:rsidRPr="00714029">
        <w:t>21.</w:t>
      </w:r>
      <w:r w:rsidRPr="00714029">
        <w:tab/>
        <w:t>Reference is made to the report of the High Commissioner on non-discrimination and the protection of persons with increased vulnerability in the administration of justice (A/HRC/36/28) (see para.43 below).</w:t>
      </w:r>
    </w:p>
    <w:p w:rsidR="00E109AE" w:rsidRPr="00714029" w:rsidRDefault="00E109AE" w:rsidP="0009475F">
      <w:pPr>
        <w:pStyle w:val="H4G"/>
      </w:pPr>
      <w:r w:rsidRPr="00714029">
        <w:tab/>
      </w:r>
      <w:r w:rsidRPr="00714029">
        <w:tab/>
        <w:t>World Programme for Human Rights Education</w:t>
      </w:r>
    </w:p>
    <w:p w:rsidR="00E109AE" w:rsidRPr="00714029" w:rsidRDefault="00E109AE" w:rsidP="00B20935">
      <w:pPr>
        <w:pStyle w:val="SingleTxtG"/>
      </w:pPr>
      <w:r w:rsidRPr="00714029">
        <w:t>22.</w:t>
      </w:r>
      <w:r w:rsidRPr="00714029">
        <w:tab/>
        <w:t>Reference is made to the report of OHCHR on the implementation of the third phase of the World Programme for Human Rights Education (A/HRC/36/24) (see para. 61 below).</w:t>
      </w:r>
    </w:p>
    <w:p w:rsidR="00E109AE" w:rsidRPr="00714029" w:rsidRDefault="00E109AE" w:rsidP="0009475F">
      <w:pPr>
        <w:pStyle w:val="H4G"/>
      </w:pPr>
      <w:r w:rsidRPr="00714029">
        <w:tab/>
      </w:r>
      <w:r w:rsidRPr="00714029">
        <w:tab/>
        <w:t>Equal participation in political and public affairs</w:t>
      </w:r>
    </w:p>
    <w:p w:rsidR="00E109AE" w:rsidRPr="00714029" w:rsidRDefault="00E109AE" w:rsidP="00B20935">
      <w:pPr>
        <w:pStyle w:val="SingleTxtG"/>
      </w:pPr>
      <w:r w:rsidRPr="00714029">
        <w:t>23.</w:t>
      </w:r>
      <w:r w:rsidRPr="00714029">
        <w:tab/>
        <w:t xml:space="preserve">Reference is made to the oral update of the High Commissioner on equal participation </w:t>
      </w:r>
      <w:r w:rsidR="00C702D9">
        <w:t>in political and public affairs</w:t>
      </w:r>
      <w:r w:rsidRPr="00714029">
        <w:t xml:space="preserve"> (see para. 44 below).</w:t>
      </w:r>
    </w:p>
    <w:p w:rsidR="00E109AE" w:rsidRPr="00714029" w:rsidRDefault="00E109AE" w:rsidP="0009475F">
      <w:pPr>
        <w:pStyle w:val="H4G"/>
      </w:pPr>
      <w:r w:rsidRPr="00714029">
        <w:tab/>
      </w:r>
      <w:r w:rsidRPr="00714029">
        <w:tab/>
        <w:t>Access to medicines in the context of the right of everyone to the enjoyment of the highest attainable standard of physical and mental health</w:t>
      </w:r>
    </w:p>
    <w:p w:rsidR="00E109AE" w:rsidRPr="00714029" w:rsidRDefault="00E109AE" w:rsidP="00B20935">
      <w:pPr>
        <w:pStyle w:val="SingleTxtG"/>
      </w:pPr>
      <w:r w:rsidRPr="00714029">
        <w:t>24.</w:t>
      </w:r>
      <w:r w:rsidRPr="00714029">
        <w:tab/>
        <w:t>Reference is made to the summary report of the High Commissioner on the panel discussion on access to medicines (A/HRC/36/19) (see para. 37 below).</w:t>
      </w:r>
    </w:p>
    <w:p w:rsidR="00E109AE" w:rsidRPr="00714029" w:rsidRDefault="00E109AE" w:rsidP="0009475F">
      <w:pPr>
        <w:pStyle w:val="H4G"/>
      </w:pPr>
      <w:r w:rsidRPr="00714029">
        <w:tab/>
      </w:r>
      <w:r w:rsidRPr="00714029">
        <w:tab/>
        <w:t>Promoting the right of everyone to the enjoyment of the highest attainable standard of physical and mental health through enhancing capacity-building in public health</w:t>
      </w:r>
    </w:p>
    <w:p w:rsidR="00E109AE" w:rsidRPr="00714029" w:rsidRDefault="00E109AE" w:rsidP="00B20935">
      <w:pPr>
        <w:pStyle w:val="SingleTxtG"/>
      </w:pPr>
      <w:r w:rsidRPr="00714029">
        <w:t>25.</w:t>
      </w:r>
      <w:r w:rsidRPr="00714029">
        <w:tab/>
        <w:t>Reference is made to the summary report of the High Commissioner on the panel discussion on realizing the right to health by enhancing capacity-building in public health (A/HRC/36/20) (see para. 38 below).</w:t>
      </w:r>
    </w:p>
    <w:p w:rsidR="00E109AE" w:rsidRPr="00714029" w:rsidRDefault="00E109AE" w:rsidP="0009475F">
      <w:pPr>
        <w:pStyle w:val="H4G"/>
      </w:pPr>
      <w:r w:rsidRPr="00714029">
        <w:tab/>
      </w:r>
      <w:r w:rsidRPr="00714029">
        <w:tab/>
        <w:t>The right to a nationality</w:t>
      </w:r>
    </w:p>
    <w:p w:rsidR="00E109AE" w:rsidRPr="00714029" w:rsidRDefault="00E109AE" w:rsidP="00B20935">
      <w:pPr>
        <w:pStyle w:val="SingleTxtG"/>
      </w:pPr>
      <w:r w:rsidRPr="00714029">
        <w:t>26.</w:t>
      </w:r>
      <w:r w:rsidRPr="00714029">
        <w:tab/>
        <w:t>Reference is made to the summary report of the High Commissioner on the expert workshop on best practices to promote women’s equal nationality rights in law and in practice (A/HRC/36/30) (see para. 45 below).</w:t>
      </w:r>
    </w:p>
    <w:p w:rsidR="00E109AE" w:rsidRPr="00714029" w:rsidRDefault="00E109AE" w:rsidP="0009475F">
      <w:pPr>
        <w:pStyle w:val="H4G"/>
      </w:pPr>
      <w:r w:rsidRPr="00714029">
        <w:tab/>
      </w:r>
      <w:r w:rsidRPr="00714029">
        <w:tab/>
        <w:t>Protection of the human rights of migrants: the global compact for safe, orderly and regular migration</w:t>
      </w:r>
    </w:p>
    <w:p w:rsidR="00E109AE" w:rsidRPr="00714029" w:rsidRDefault="00E109AE" w:rsidP="00B20935">
      <w:pPr>
        <w:pStyle w:val="SingleTxtG"/>
      </w:pPr>
      <w:r w:rsidRPr="00714029">
        <w:t>27.</w:t>
      </w:r>
      <w:r w:rsidRPr="00714029">
        <w:tab/>
        <w:t>Reference is made to the report on the compendium of principles, good practices and policies on safe, orderly and regular migration in line with international human rights law (A/HRC/36/42) (See para. 59 below).</w:t>
      </w:r>
    </w:p>
    <w:p w:rsidR="00E109AE" w:rsidRPr="00714029" w:rsidRDefault="00E109AE" w:rsidP="0009475F">
      <w:pPr>
        <w:pStyle w:val="H4G"/>
      </w:pPr>
      <w:r w:rsidRPr="00714029">
        <w:tab/>
      </w:r>
      <w:r w:rsidRPr="00714029">
        <w:tab/>
        <w:t>Unaccompanied migrant children and adolescents and human rights</w:t>
      </w:r>
    </w:p>
    <w:p w:rsidR="00E109AE" w:rsidRPr="00714029" w:rsidRDefault="00E109AE" w:rsidP="00B20935">
      <w:pPr>
        <w:pStyle w:val="SingleTxtG"/>
      </w:pPr>
      <w:r w:rsidRPr="00714029">
        <w:t>28.</w:t>
      </w:r>
      <w:r w:rsidRPr="00714029">
        <w:tab/>
        <w:t xml:space="preserve">Reference is made to the summary report of the High Commissioner on the panel discussion on unaccompanied migrant children and adolescents and human rights (A/HRC/36/21) (see para. 60 below). </w:t>
      </w:r>
    </w:p>
    <w:p w:rsidR="00E109AE" w:rsidRPr="00714029" w:rsidRDefault="00E109AE" w:rsidP="0009475F">
      <w:pPr>
        <w:pStyle w:val="H4G"/>
      </w:pPr>
      <w:r w:rsidRPr="00714029">
        <w:tab/>
      </w:r>
      <w:r w:rsidRPr="00714029">
        <w:tab/>
        <w:t>Protection of human rights and fundamental freedoms while countering terrorism</w:t>
      </w:r>
    </w:p>
    <w:p w:rsidR="00E109AE" w:rsidRPr="00714029" w:rsidRDefault="00E109AE" w:rsidP="00B20935">
      <w:pPr>
        <w:pStyle w:val="SingleTxtG"/>
      </w:pPr>
      <w:r w:rsidRPr="00714029">
        <w:t>29.</w:t>
      </w:r>
      <w:r w:rsidRPr="00714029">
        <w:tab/>
        <w:t>Reference is made to the note by the Secretariat on the report of the Secretary-General on the promotion and protection of human rights and fundamental freedoms while countering terrorism (A/HRC/36/29) (see para. 67 below).</w:t>
      </w:r>
    </w:p>
    <w:p w:rsidR="00E109AE" w:rsidRPr="00714029" w:rsidRDefault="00E109AE" w:rsidP="0009475F">
      <w:pPr>
        <w:pStyle w:val="H4G"/>
      </w:pPr>
      <w:r w:rsidRPr="00714029">
        <w:tab/>
      </w:r>
      <w:r w:rsidRPr="00714029">
        <w:tab/>
        <w:t>Cooperation with the United Nations, its representatives</w:t>
      </w:r>
      <w:r w:rsidR="0009475F">
        <w:t xml:space="preserve"> and mechanisms in the field of </w:t>
      </w:r>
      <w:r w:rsidRPr="00714029">
        <w:t>human rights</w:t>
      </w:r>
    </w:p>
    <w:p w:rsidR="00E109AE" w:rsidRPr="00714029" w:rsidRDefault="00E109AE" w:rsidP="00B20935">
      <w:pPr>
        <w:pStyle w:val="SingleTxtG"/>
      </w:pPr>
      <w:r w:rsidRPr="00714029">
        <w:t>30.</w:t>
      </w:r>
      <w:r w:rsidRPr="00714029">
        <w:tab/>
        <w:t xml:space="preserve">Reference is made to the report of the Secretary-General on cooperation with the United Nations, its representatives and mechanisms in the field of human rights (A/HRC/36/31) (see para. 81 below). </w:t>
      </w:r>
    </w:p>
    <w:p w:rsidR="00E109AE" w:rsidRPr="00714029" w:rsidRDefault="00E109AE" w:rsidP="00B47EEA">
      <w:pPr>
        <w:pStyle w:val="H4G"/>
      </w:pPr>
      <w:r w:rsidRPr="00714029">
        <w:tab/>
      </w:r>
      <w:r w:rsidRPr="00714029">
        <w:tab/>
        <w:t>Advisory services and technical assistance for Cambodia</w:t>
      </w:r>
    </w:p>
    <w:p w:rsidR="00E109AE" w:rsidRPr="00714029" w:rsidRDefault="00E109AE" w:rsidP="00B20935">
      <w:pPr>
        <w:pStyle w:val="SingleTxtG"/>
      </w:pPr>
      <w:r w:rsidRPr="00714029">
        <w:t>31.</w:t>
      </w:r>
      <w:r w:rsidRPr="00714029">
        <w:tab/>
        <w:t xml:space="preserve">Reference is made to the report of the Secretary-General on the role and achievements of OHCHR in assisting the Government and the people of Cambodia in the promotion and protection of human rights (A/HRC/36/32) (see para. 88 below). </w:t>
      </w:r>
    </w:p>
    <w:p w:rsidR="00E109AE" w:rsidRPr="00714029" w:rsidRDefault="00E109AE" w:rsidP="00B47EEA">
      <w:pPr>
        <w:pStyle w:val="H4G"/>
      </w:pPr>
      <w:r w:rsidRPr="00714029">
        <w:tab/>
      </w:r>
      <w:r w:rsidRPr="00714029">
        <w:tab/>
        <w:t>Technical assistance and capacity-building for Yemen in the field of human rights</w:t>
      </w:r>
    </w:p>
    <w:p w:rsidR="00E109AE" w:rsidRPr="00714029" w:rsidRDefault="00E109AE" w:rsidP="00B20935">
      <w:pPr>
        <w:pStyle w:val="SingleTxtG"/>
      </w:pPr>
      <w:r w:rsidRPr="00714029">
        <w:t>32.</w:t>
      </w:r>
      <w:r w:rsidRPr="00714029">
        <w:tab/>
        <w:t xml:space="preserve">Reference is made to the report of the High Commissioner on the human rights situation in Yemen, including violations and abuses since September 2014, and on the implementation of technical assistance (A/HRC/36/33) (see para. 93 below). </w:t>
      </w:r>
    </w:p>
    <w:p w:rsidR="00E109AE" w:rsidRPr="00714029" w:rsidRDefault="00E109AE" w:rsidP="00B47EEA">
      <w:pPr>
        <w:pStyle w:val="H4G"/>
      </w:pPr>
      <w:r w:rsidRPr="00714029">
        <w:tab/>
      </w:r>
      <w:r w:rsidRPr="00714029">
        <w:tab/>
        <w:t>Technical assistance and capacity-building for human rights in the Democratic Republic of</w:t>
      </w:r>
      <w:r w:rsidR="00E67F77">
        <w:t xml:space="preserve"> </w:t>
      </w:r>
      <w:r w:rsidRPr="00714029">
        <w:t xml:space="preserve">the Congo </w:t>
      </w:r>
    </w:p>
    <w:p w:rsidR="00E109AE" w:rsidRPr="00714029" w:rsidRDefault="00E109AE" w:rsidP="00B20935">
      <w:pPr>
        <w:pStyle w:val="SingleTxtG"/>
      </w:pPr>
      <w:r w:rsidRPr="00714029">
        <w:t>33.</w:t>
      </w:r>
      <w:r w:rsidRPr="00714029">
        <w:tab/>
        <w:t xml:space="preserve">Reference is made to the report of OHCHR on the human rights situation in the Democratic Republic of the Congo in the electoral context (A/HRC/36/34) (see para. 94 below). </w:t>
      </w:r>
    </w:p>
    <w:p w:rsidR="00E109AE" w:rsidRPr="00714029" w:rsidRDefault="00E109AE" w:rsidP="00B47EEA">
      <w:pPr>
        <w:pStyle w:val="H4G"/>
      </w:pPr>
      <w:r w:rsidRPr="00714029">
        <w:tab/>
      </w:r>
      <w:r w:rsidRPr="00714029">
        <w:tab/>
        <w:t>Cooperation with Georgia</w:t>
      </w:r>
    </w:p>
    <w:p w:rsidR="00E109AE" w:rsidRPr="00714029" w:rsidRDefault="00E109AE" w:rsidP="00B20935">
      <w:pPr>
        <w:pStyle w:val="SingleTxtG"/>
      </w:pPr>
      <w:r w:rsidRPr="00714029">
        <w:t>34.</w:t>
      </w:r>
      <w:r w:rsidRPr="00714029">
        <w:tab/>
        <w:t xml:space="preserve">Reference is made to the report of the High Commissioner on developments relating to and the implementation of Human Rights Council resolution 34/37 on cooperation with Georgia (A/HRC/36/65) (see para. 95 below). </w:t>
      </w:r>
    </w:p>
    <w:p w:rsidR="00E109AE" w:rsidRPr="00714029" w:rsidRDefault="00E109AE" w:rsidP="00B47EEA">
      <w:pPr>
        <w:pStyle w:val="H4G"/>
      </w:pPr>
      <w:r w:rsidRPr="00714029">
        <w:tab/>
      </w:r>
      <w:r w:rsidRPr="00714029">
        <w:tab/>
        <w:t>Cooperation and assistance to Ukraine in the field of human rights</w:t>
      </w:r>
    </w:p>
    <w:p w:rsidR="00E109AE" w:rsidRPr="00714029" w:rsidRDefault="00E109AE" w:rsidP="00B20935">
      <w:pPr>
        <w:pStyle w:val="SingleTxtG"/>
      </w:pPr>
      <w:r w:rsidRPr="00714029">
        <w:t>35.</w:t>
      </w:r>
      <w:r w:rsidRPr="00714029">
        <w:tab/>
        <w:t>Reference is made to the oral presentation of the High Commissioner on the situation of human rights in Ukraine (see para. 96 below).</w:t>
      </w:r>
      <w:r w:rsidRPr="00714029">
        <w:tab/>
      </w:r>
    </w:p>
    <w:p w:rsidR="00E109AE" w:rsidRPr="00714029" w:rsidRDefault="00E109AE" w:rsidP="00B47EEA">
      <w:pPr>
        <w:pStyle w:val="H4G"/>
      </w:pPr>
      <w:r w:rsidRPr="00714029">
        <w:tab/>
      </w:r>
      <w:r w:rsidRPr="00714029">
        <w:tab/>
        <w:t>Technical assistance and capacity-building to improve human rights in Libya</w:t>
      </w:r>
    </w:p>
    <w:p w:rsidR="00E109AE" w:rsidRPr="00714029" w:rsidRDefault="00E109AE" w:rsidP="00B20935">
      <w:pPr>
        <w:pStyle w:val="SingleTxtG"/>
      </w:pPr>
      <w:r w:rsidRPr="00714029">
        <w:t>36.</w:t>
      </w:r>
      <w:r w:rsidRPr="00714029">
        <w:tab/>
        <w:t>Reference is made to the oral presentation of the High Commissioner on the situation of human rights in Libya (see para. 92 below).</w:t>
      </w:r>
    </w:p>
    <w:p w:rsidR="00E109AE" w:rsidRPr="00714029" w:rsidRDefault="00E109AE" w:rsidP="00B47EEA">
      <w:pPr>
        <w:pStyle w:val="H23G"/>
      </w:pPr>
      <w:r w:rsidRPr="00714029">
        <w:tab/>
        <w:t>3.</w:t>
      </w:r>
      <w:r w:rsidRPr="00714029">
        <w:tab/>
        <w:t>Promotion and protection of all human rights, civil, political, economic, social and cultural rights, including the right to development</w:t>
      </w:r>
    </w:p>
    <w:p w:rsidR="00E109AE" w:rsidRPr="00714029" w:rsidRDefault="00E109AE" w:rsidP="00B47EEA">
      <w:pPr>
        <w:pStyle w:val="H23G"/>
      </w:pPr>
      <w:bookmarkStart w:id="10" w:name="_Toc220320998"/>
      <w:r w:rsidRPr="00714029">
        <w:tab/>
      </w:r>
      <w:r w:rsidRPr="00714029">
        <w:tab/>
        <w:t>Economic, social and cultural rights</w:t>
      </w:r>
      <w:bookmarkEnd w:id="10"/>
    </w:p>
    <w:p w:rsidR="00E109AE" w:rsidRPr="00714029" w:rsidRDefault="00E109AE" w:rsidP="00B47EEA">
      <w:pPr>
        <w:pStyle w:val="H4G"/>
      </w:pPr>
      <w:r w:rsidRPr="00714029">
        <w:tab/>
      </w:r>
      <w:r w:rsidRPr="00714029">
        <w:tab/>
        <w:t>Access to medicines in the context of the right of everyone to the enjoyment of the highest attainable standard of physical and mental health</w:t>
      </w:r>
    </w:p>
    <w:p w:rsidR="00E109AE" w:rsidRPr="00714029" w:rsidRDefault="00E109AE" w:rsidP="00B20935">
      <w:pPr>
        <w:pStyle w:val="SingleTxtG"/>
      </w:pPr>
      <w:r w:rsidRPr="00714029">
        <w:t>37.</w:t>
      </w:r>
      <w:r w:rsidRPr="00714029">
        <w:tab/>
        <w:t>Pursuant to its resolution 32/15, the Human Rights Council will have before it the summary report of the High Commissioner on the panel discussion on access to medicines, held at its thirty-fourth session (A/HRC/36/19) (see para. 24 above).</w:t>
      </w:r>
    </w:p>
    <w:p w:rsidR="00E109AE" w:rsidRPr="00714029" w:rsidRDefault="00E109AE" w:rsidP="00B47EEA">
      <w:pPr>
        <w:pStyle w:val="H4G"/>
      </w:pPr>
      <w:r w:rsidRPr="00714029">
        <w:tab/>
      </w:r>
      <w:r w:rsidRPr="00714029">
        <w:tab/>
        <w:t>Promoting the right of everyone to the enjoyment of the highest attainable standard of physical and mental health through enhancing capacity-building in public health</w:t>
      </w:r>
    </w:p>
    <w:p w:rsidR="00E109AE" w:rsidRPr="00714029" w:rsidRDefault="00E109AE" w:rsidP="00B20935">
      <w:pPr>
        <w:pStyle w:val="SingleTxtG"/>
      </w:pPr>
      <w:r w:rsidRPr="00714029">
        <w:t>38.</w:t>
      </w:r>
      <w:r w:rsidRPr="00714029">
        <w:tab/>
        <w:t>Pursuant to its resolution 32/16, the Human Rights Council will have before it the summary report of the High Commissioner on the panel discussion on realizing the right to health by enhancing capacity-building in public health, held at its thirty-fifth session (A/HRC/36/20) (see para. 25 above).</w:t>
      </w:r>
    </w:p>
    <w:p w:rsidR="00E109AE" w:rsidRPr="00714029" w:rsidRDefault="00E109AE" w:rsidP="00085F28">
      <w:pPr>
        <w:pStyle w:val="H4G"/>
      </w:pPr>
      <w:r w:rsidRPr="00714029">
        <w:tab/>
      </w:r>
      <w:r w:rsidRPr="00714029">
        <w:tab/>
        <w:t xml:space="preserve">Access to safe drinking water and sanitation </w:t>
      </w:r>
    </w:p>
    <w:p w:rsidR="00E109AE" w:rsidRPr="00714029" w:rsidRDefault="00E109AE" w:rsidP="00B20935">
      <w:pPr>
        <w:pStyle w:val="SingleTxtG"/>
      </w:pPr>
      <w:r w:rsidRPr="00714029">
        <w:t>39.</w:t>
      </w:r>
      <w:r w:rsidRPr="00714029">
        <w:tab/>
        <w:t xml:space="preserve">In its resolution 33/10, the Human Rights Council decided to extend the mandate of the Special Rapporteur on the human rights to safe drinking water and sanitation and requested the Special Rapporteur to continue to report to the Council on an annual basis. The Council will consider the reports of the mandate holder, </w:t>
      </w:r>
      <w:proofErr w:type="spellStart"/>
      <w:r w:rsidRPr="00714029">
        <w:t>Léo</w:t>
      </w:r>
      <w:proofErr w:type="spellEnd"/>
      <w:r w:rsidRPr="00714029">
        <w:t xml:space="preserve"> Heller (A/HRC/36/45 and Add.1-2).</w:t>
      </w:r>
    </w:p>
    <w:p w:rsidR="00E109AE" w:rsidRPr="00714029" w:rsidRDefault="00E109AE" w:rsidP="00085F28">
      <w:pPr>
        <w:pStyle w:val="H4G"/>
      </w:pPr>
      <w:r w:rsidRPr="00714029">
        <w:tab/>
      </w:r>
      <w:r w:rsidRPr="00714029">
        <w:tab/>
        <w:t>Environmentally sound management and disposal of hazardous substances and wastes</w:t>
      </w:r>
    </w:p>
    <w:p w:rsidR="00E109AE" w:rsidRPr="00714029" w:rsidRDefault="00E109AE" w:rsidP="00B20935">
      <w:pPr>
        <w:pStyle w:val="SingleTxtG"/>
      </w:pPr>
      <w:r w:rsidRPr="00714029">
        <w:t>40.</w:t>
      </w:r>
      <w:r w:rsidRPr="00714029">
        <w:tab/>
        <w:t xml:space="preserve">In its resolution 27/23, the Human Rights Council decided to extend the mandate of the Special Rapporteur on the implications for human rights of the environmentally sound management and disposal of hazardous substances and wastes for a period of three years and requested the Special Rapporteur to present to the Council annual reports on the implementation of the resolutions that it has adopted, as well as specific recommendations and proposals concerning the steps that should be taken immediately in order to address the adverse implications for human rights of hazardous substances and wastes. In the same resolution, the Council also requested the Special Rapporteur to develop a guide to good practices in relation to the human rights obligations related to the environmentally sound management and disposal of hazardous substances and wastes. The Council will consider the reports of the mandate holder, </w:t>
      </w:r>
      <w:proofErr w:type="spellStart"/>
      <w:r w:rsidRPr="00714029">
        <w:t>Baskut</w:t>
      </w:r>
      <w:proofErr w:type="spellEnd"/>
      <w:r w:rsidRPr="00714029">
        <w:t xml:space="preserve"> </w:t>
      </w:r>
      <w:proofErr w:type="spellStart"/>
      <w:r w:rsidRPr="00714029">
        <w:t>Tuncak</w:t>
      </w:r>
      <w:proofErr w:type="spellEnd"/>
      <w:r w:rsidRPr="00714029">
        <w:t xml:space="preserve"> (A/HRC/36/41 and Add.1-2).</w:t>
      </w:r>
    </w:p>
    <w:p w:rsidR="00E109AE" w:rsidRPr="00714029" w:rsidRDefault="00E109AE" w:rsidP="00085F28">
      <w:pPr>
        <w:pStyle w:val="H23G"/>
      </w:pPr>
      <w:bookmarkStart w:id="11" w:name="_Toc220320999"/>
      <w:r w:rsidRPr="00714029">
        <w:tab/>
      </w:r>
      <w:r w:rsidRPr="00714029">
        <w:tab/>
        <w:t>Civil and political rights</w:t>
      </w:r>
      <w:bookmarkEnd w:id="11"/>
    </w:p>
    <w:p w:rsidR="00E109AE" w:rsidRPr="00714029" w:rsidRDefault="00E109AE" w:rsidP="00085F28">
      <w:pPr>
        <w:pStyle w:val="H4G"/>
      </w:pPr>
      <w:r w:rsidRPr="00714029">
        <w:tab/>
      </w:r>
      <w:r w:rsidRPr="00714029">
        <w:tab/>
        <w:t>Question of the death penalty</w:t>
      </w:r>
    </w:p>
    <w:p w:rsidR="00E109AE" w:rsidRPr="00714029" w:rsidRDefault="00E109AE" w:rsidP="00B20935">
      <w:pPr>
        <w:pStyle w:val="SingleTxtG"/>
      </w:pPr>
      <w:r w:rsidRPr="00714029">
        <w:t>41.</w:t>
      </w:r>
      <w:r w:rsidRPr="00714029">
        <w:tab/>
        <w:t>In its decision 18/117, the Human Rights Council requested the Secretary-General to continue to submit a yearly supplement to his quinquennial report on capital punishment and the implementation of the safeguards guaranteeing protection of the rights of those facing the death penalty, paying special attention to the imposition of the death penalty on persons younger than 18 years of age at the time of the offence, on pregnant women and on persons with mental or intellectual disabilities. In its resolution 30/5, the Council requested the Secretary-General to dedicate the 2017 supplement to his quinquennial report on capital punishment to the consequences arising at various stages of the imposition and application of the death penalty on the enjoyment of the human rights of the persons facing the death penalty and other affected persons, paying specific attention to the right to equality and non-discrimination, including on foreign nationals, and to present it to the Council at its thirty-sixth session. The Council will consider the yearly supplement thereon (A/HRC/36/26) (see also para. 17 above).</w:t>
      </w:r>
    </w:p>
    <w:p w:rsidR="00E109AE" w:rsidRPr="00714029" w:rsidRDefault="00E109AE" w:rsidP="00B20935">
      <w:pPr>
        <w:pStyle w:val="SingleTxtG"/>
      </w:pPr>
      <w:r w:rsidRPr="00714029">
        <w:t xml:space="preserve">42. </w:t>
      </w:r>
      <w:r w:rsidRPr="00714029">
        <w:tab/>
        <w:t>Also pursuant to its resolution 30/5, the Human Rights Council will have before it the report of OHCHR on the high-level panel discussion on the question of the death penalty (A/HRC/36/27) (see also para. 18 above).</w:t>
      </w:r>
    </w:p>
    <w:p w:rsidR="00E109AE" w:rsidRPr="00714029" w:rsidRDefault="00E109AE" w:rsidP="00085F28">
      <w:pPr>
        <w:pStyle w:val="H4G"/>
      </w:pPr>
      <w:r w:rsidRPr="00714029">
        <w:tab/>
      </w:r>
      <w:r w:rsidRPr="00714029">
        <w:tab/>
        <w:t>Human rights in the administration of justice, including juvenile justice</w:t>
      </w:r>
    </w:p>
    <w:p w:rsidR="00E109AE" w:rsidRPr="00714029" w:rsidRDefault="00E109AE" w:rsidP="00B20935">
      <w:pPr>
        <w:pStyle w:val="SingleTxtG"/>
      </w:pPr>
      <w:r w:rsidRPr="00714029">
        <w:t>43.</w:t>
      </w:r>
      <w:r w:rsidRPr="00714029">
        <w:tab/>
        <w:t xml:space="preserve">In its resolution 30/7, the Human Rights Council requested the High Commissioner to submit to it, at its thirty-sixth session, a report on non-discrimination and the protection of persons with increased vulnerability in the administration of justice, in particular in situations of deprivation of liberty and with regard to the causes and effects of </w:t>
      </w:r>
      <w:proofErr w:type="spellStart"/>
      <w:r w:rsidRPr="00714029">
        <w:t>overincarceration</w:t>
      </w:r>
      <w:proofErr w:type="spellEnd"/>
      <w:r w:rsidRPr="00714029">
        <w:t xml:space="preserve"> and overcrowding, drawing on the experience of United Nations and regional human rights mechanisms, and seeking the views of States, including on their policies and best practices, civil society, and other relevant stakeholders. Accordingly, the Council will consider the report of the High Commissioner (A/HRC/36/28) (see also para. 21 above).</w:t>
      </w:r>
    </w:p>
    <w:p w:rsidR="00E109AE" w:rsidRPr="00714029" w:rsidRDefault="00E109AE" w:rsidP="00085F28">
      <w:pPr>
        <w:pStyle w:val="H4G"/>
      </w:pPr>
      <w:r w:rsidRPr="00714029">
        <w:tab/>
      </w:r>
      <w:r w:rsidRPr="00714029">
        <w:tab/>
        <w:t>Equal participation in political and public affairs</w:t>
      </w:r>
    </w:p>
    <w:p w:rsidR="00E109AE" w:rsidRPr="00714029" w:rsidRDefault="00E109AE" w:rsidP="00B20935">
      <w:pPr>
        <w:pStyle w:val="SingleTxtG"/>
      </w:pPr>
      <w:r w:rsidRPr="00714029">
        <w:t>44.</w:t>
      </w:r>
      <w:r w:rsidRPr="00714029">
        <w:tab/>
        <w:t>In its resolution 33/22, the Human Rights Council requested OHCHR to prepare concise and action-oriented draft guidelines as a set of orientations for States on the effective implementation of the right to participate in public affairs, as set out in article 25 of the International Covenant on Civil and Political Rights and as further elaborated on in other relevant provisions under international human rights law, and to present the draft guidelines to the Council at its thirty-ninth session in order to allow the Council to take a decision on the way forward. It also requested OHCHR to provide an oral update to the Council at its thirty-sixth session, seeking the views of States on the content and the preparation of the draft guidelines, including proposals on how effective implementation of the right to participate in public affairs could be promoted further through the United Nations system. Accordingly, the Council will hear the oral update of the High Commissio</w:t>
      </w:r>
      <w:r w:rsidR="00085F28">
        <w:t>ner (see also para. 23 above).</w:t>
      </w:r>
    </w:p>
    <w:p w:rsidR="00E109AE" w:rsidRPr="00714029" w:rsidRDefault="00E109AE" w:rsidP="00085F28">
      <w:pPr>
        <w:pStyle w:val="H4G"/>
      </w:pPr>
      <w:r w:rsidRPr="00714029">
        <w:tab/>
      </w:r>
      <w:r w:rsidRPr="00714029">
        <w:tab/>
        <w:t>Right to a nationality</w:t>
      </w:r>
    </w:p>
    <w:p w:rsidR="00E109AE" w:rsidRPr="00714029" w:rsidRDefault="00E109AE" w:rsidP="00B20935">
      <w:pPr>
        <w:pStyle w:val="SingleTxtG"/>
      </w:pPr>
      <w:r w:rsidRPr="00714029">
        <w:t>45.</w:t>
      </w:r>
      <w:r w:rsidRPr="00714029">
        <w:tab/>
        <w:t>Pursuant to its resolution 32/7, the Human Rights Council will have before it the summary report of the High Commissioner on the expert workshop on best practices to promote women’s equal nationality rights in law and in practice, including the ability of women to confer their nationality on their spouse, held on 16 May 2017 (A/HRC/36/30) (see para. 26 above).</w:t>
      </w:r>
    </w:p>
    <w:p w:rsidR="00E109AE" w:rsidRPr="00714029" w:rsidRDefault="00E109AE" w:rsidP="00085F28">
      <w:pPr>
        <w:pStyle w:val="H4G"/>
      </w:pPr>
      <w:bookmarkStart w:id="12" w:name="_Toc220321000"/>
      <w:r w:rsidRPr="00714029">
        <w:tab/>
      </w:r>
      <w:r w:rsidRPr="00714029">
        <w:tab/>
        <w:t>Contemporary forms of slavery</w:t>
      </w:r>
    </w:p>
    <w:p w:rsidR="00E109AE" w:rsidRPr="00714029" w:rsidRDefault="00E109AE" w:rsidP="00B20935">
      <w:pPr>
        <w:pStyle w:val="SingleTxtG"/>
      </w:pPr>
      <w:r w:rsidRPr="00714029">
        <w:t>46.</w:t>
      </w:r>
      <w:r w:rsidRPr="00714029">
        <w:tab/>
        <w:t xml:space="preserve">In its resolution 33/1, the Human Rights Council decided to renew the mandate of the Special Rapporteur on contemporary forms of slavery, including its causes and consequences, for a period of three years, and requested the Special Rapporteur to submit reports on the implementation of the mandate to the Council in accordance with its annual programme of work. Accordingly, the Council will consider the report of the mandate holder, Urmila </w:t>
      </w:r>
      <w:proofErr w:type="spellStart"/>
      <w:r w:rsidRPr="00714029">
        <w:t>Bhoola</w:t>
      </w:r>
      <w:proofErr w:type="spellEnd"/>
      <w:r w:rsidRPr="00714029">
        <w:t xml:space="preserve"> (A/HRC/36/43).</w:t>
      </w:r>
    </w:p>
    <w:p w:rsidR="00E109AE" w:rsidRPr="00714029" w:rsidRDefault="00E109AE" w:rsidP="00085F28">
      <w:pPr>
        <w:pStyle w:val="H4G"/>
      </w:pPr>
      <w:r w:rsidRPr="00714029">
        <w:tab/>
      </w:r>
      <w:r w:rsidRPr="00714029">
        <w:tab/>
        <w:t>Arbitrary detention</w:t>
      </w:r>
    </w:p>
    <w:p w:rsidR="00E109AE" w:rsidRPr="00714029" w:rsidRDefault="00E109AE" w:rsidP="00B20935">
      <w:pPr>
        <w:pStyle w:val="SingleTxtG"/>
      </w:pPr>
      <w:r w:rsidRPr="00714029">
        <w:t>47.</w:t>
      </w:r>
      <w:r w:rsidRPr="00714029">
        <w:tab/>
        <w:t>In its resolution 33/30, the Council decided to extend the mandate of the Working Group on Arbitrary Detention for a further period of three years. The Council will consider the reports (A/HRC/36/37 and Add. 1-2) and the methods of work (A/HRC/36/38) of the Working Group.</w:t>
      </w:r>
    </w:p>
    <w:p w:rsidR="00E109AE" w:rsidRPr="00714029" w:rsidRDefault="00E109AE" w:rsidP="00085F28">
      <w:pPr>
        <w:pStyle w:val="H4G"/>
      </w:pPr>
      <w:r w:rsidRPr="00714029">
        <w:tab/>
      </w:r>
      <w:r w:rsidRPr="00714029">
        <w:tab/>
        <w:t>Enforced or involuntary disappearances</w:t>
      </w:r>
    </w:p>
    <w:p w:rsidR="00E109AE" w:rsidRPr="00714029" w:rsidRDefault="00E109AE" w:rsidP="00B20935">
      <w:pPr>
        <w:pStyle w:val="SingleTxtG"/>
      </w:pPr>
      <w:r w:rsidRPr="00714029">
        <w:t>48.</w:t>
      </w:r>
      <w:r w:rsidRPr="00714029">
        <w:tab/>
        <w:t xml:space="preserve">In its resolution 27/1, the Human Rights Council decided to extend the mandate of the Working Group on Enforced or Involuntary Disappearances for a period of three years, in conformity with the terms set forth in Council resolution 7/12. The Council will consider the reports of the Working Group (A/HRC/36/39 and Add.1-3). </w:t>
      </w:r>
    </w:p>
    <w:p w:rsidR="00E109AE" w:rsidRPr="00714029" w:rsidRDefault="00E109AE" w:rsidP="00085F28">
      <w:pPr>
        <w:pStyle w:val="H4G"/>
      </w:pPr>
      <w:r w:rsidRPr="00714029">
        <w:tab/>
      </w:r>
      <w:r w:rsidRPr="00714029">
        <w:tab/>
        <w:t>Truth, justice, reparation and guarantees of non-recurrence</w:t>
      </w:r>
    </w:p>
    <w:p w:rsidR="00E109AE" w:rsidRPr="00714029" w:rsidRDefault="00E109AE" w:rsidP="00B20935">
      <w:pPr>
        <w:pStyle w:val="SingleTxtG"/>
      </w:pPr>
      <w:r w:rsidRPr="00714029">
        <w:t>49.</w:t>
      </w:r>
      <w:r w:rsidRPr="00714029">
        <w:tab/>
        <w:t xml:space="preserve">In its resolution 27/3, the Human Rights Council decided to extend the mandate of the Special Rapporteur on the promotion of truth, justice, reparation and guarantees of non-recurrence for a period of three years with the same terms as provided for by the Council in its resolution 18/7, and requested the Special Rapporteur to continue to report annually to the Council. The Council will consider the reports of the mandate holder, Pablo de </w:t>
      </w:r>
      <w:proofErr w:type="spellStart"/>
      <w:r w:rsidRPr="00714029">
        <w:t>Greiff</w:t>
      </w:r>
      <w:proofErr w:type="spellEnd"/>
      <w:r w:rsidRPr="00714029">
        <w:t xml:space="preserve"> (A/HRC/36/50 and Add.1).</w:t>
      </w:r>
    </w:p>
    <w:p w:rsidR="00E109AE" w:rsidRPr="00714029" w:rsidRDefault="00E109AE" w:rsidP="00085F28">
      <w:pPr>
        <w:pStyle w:val="H4G"/>
      </w:pPr>
      <w:r w:rsidRPr="00714029">
        <w:tab/>
      </w:r>
      <w:r w:rsidRPr="00714029">
        <w:tab/>
        <w:t>Right to development</w:t>
      </w:r>
    </w:p>
    <w:p w:rsidR="00E109AE" w:rsidRPr="00714029" w:rsidRDefault="00E109AE" w:rsidP="00B20935">
      <w:pPr>
        <w:pStyle w:val="SingleTxtG"/>
      </w:pPr>
      <w:r w:rsidRPr="00714029">
        <w:t>50.</w:t>
      </w:r>
      <w:r w:rsidRPr="00714029">
        <w:tab/>
        <w:t>In its resolution 33/14, the Human Rights Council requested the High Commissioner to continue to submit to it an annual report on the activities of OHCHR that have direct relevance to the realization of the right to development, and to provide an analysis of its implementation. In its resolution 71/192, the General Assembly reaffirmed its request to the High Commissioner, in mainstreaming the right to development, to effectively undertake activities aimed at strengthening the global partnership for development among Member States, development agencies and the international development, financial and trade institutions and to reflect those activities in detail in his next report to the Council. In the same resolution, the Assembly requested the Secretary-General to submit an interim report to the Council on the implementation of that resolution, including efforts undertaken at the national, regional and international levels in the promotion and realization of the right to development. The Council will consider the consolidated report of the Secretary-General and the High Commissioner (A/HRC/36/23) (see para. 20 above).</w:t>
      </w:r>
    </w:p>
    <w:p w:rsidR="00E109AE" w:rsidRPr="00714029" w:rsidRDefault="00E109AE" w:rsidP="00B20935">
      <w:pPr>
        <w:pStyle w:val="SingleTxtG"/>
      </w:pPr>
      <w:r w:rsidRPr="00714029">
        <w:t>51.</w:t>
      </w:r>
      <w:r w:rsidRPr="00714029">
        <w:tab/>
        <w:t xml:space="preserve">In its resolution 33/14, the Human Rights Council decided to appoint, for a period of three years, a Special Rapporteur on the right to development and requested the Special Rapporteur to submit an annual report to the Council covering all activities relating to the mandate. The Council will consider the report of the new mandate holder, </w:t>
      </w:r>
      <w:proofErr w:type="spellStart"/>
      <w:r w:rsidRPr="00714029">
        <w:t>Saad</w:t>
      </w:r>
      <w:proofErr w:type="spellEnd"/>
      <w:r w:rsidRPr="00714029">
        <w:t xml:space="preserve"> </w:t>
      </w:r>
      <w:proofErr w:type="spellStart"/>
      <w:r w:rsidRPr="00714029">
        <w:t>Alfarargi</w:t>
      </w:r>
      <w:proofErr w:type="spellEnd"/>
      <w:r w:rsidRPr="00714029">
        <w:t xml:space="preserve"> (A/HRC/36/49).</w:t>
      </w:r>
    </w:p>
    <w:p w:rsidR="00E109AE" w:rsidRPr="00714029" w:rsidRDefault="00E109AE" w:rsidP="00B20935">
      <w:pPr>
        <w:pStyle w:val="SingleTxtG"/>
      </w:pPr>
      <w:r w:rsidRPr="00714029">
        <w:t>52.</w:t>
      </w:r>
      <w:r w:rsidRPr="00714029">
        <w:tab/>
        <w:t>In its resolutions 9/3, 27/2 and 33/14, the Human Rights Council decided that the Working Group on the Right to Development should convene annual sessions of five working days and submit its reports to the Council. The Council will have before it the report of the Working Group on its eighteenth session, held from 3 to 7 April 2017 (A/HRC/36/35).</w:t>
      </w:r>
    </w:p>
    <w:p w:rsidR="00E109AE" w:rsidRPr="00714029" w:rsidRDefault="00E109AE" w:rsidP="00BA0459">
      <w:pPr>
        <w:pStyle w:val="H23G"/>
      </w:pPr>
      <w:r w:rsidRPr="00714029">
        <w:tab/>
      </w:r>
      <w:r w:rsidRPr="00714029">
        <w:tab/>
        <w:t>Rights of peoples, and of specific groups and individuals</w:t>
      </w:r>
      <w:bookmarkEnd w:id="12"/>
    </w:p>
    <w:p w:rsidR="00E109AE" w:rsidRPr="00714029" w:rsidRDefault="00E109AE" w:rsidP="00BA0459">
      <w:pPr>
        <w:pStyle w:val="H4G"/>
      </w:pPr>
      <w:r w:rsidRPr="00714029">
        <w:tab/>
      </w:r>
      <w:r w:rsidRPr="00714029">
        <w:tab/>
        <w:t xml:space="preserve">Rights of indigenous peoples </w:t>
      </w:r>
    </w:p>
    <w:p w:rsidR="00E109AE" w:rsidRPr="00714029" w:rsidRDefault="00E109AE" w:rsidP="00B20935">
      <w:pPr>
        <w:pStyle w:val="SingleTxtG"/>
      </w:pPr>
      <w:r w:rsidRPr="00714029">
        <w:t>53.</w:t>
      </w:r>
      <w:r w:rsidRPr="00714029">
        <w:tab/>
        <w:t>Pursuant to its resolution 18/8, the Human Rights Council will hold an annual half-day panel discussion on the rights of indigenous peoples. Pursuant to Council resolution 33/13, the panel to be held during the thirty-sixth session will be on the commemoration of the tenth anniversary of the adoption of the United Nations Declaration on the Rights of Indigenous Peoples (see annex).</w:t>
      </w:r>
    </w:p>
    <w:p w:rsidR="00E109AE" w:rsidRPr="00714029" w:rsidRDefault="00E109AE" w:rsidP="00B20935">
      <w:pPr>
        <w:pStyle w:val="SingleTxtG"/>
      </w:pPr>
      <w:r w:rsidRPr="00714029">
        <w:t>54.</w:t>
      </w:r>
      <w:r w:rsidRPr="00714029">
        <w:tab/>
        <w:t>Also in its resolution 33/13, the Human Rights Council requested the High Commissioner to continue to submit to it an annual report on the rights of indigenous peoples containing information on relevant developments in human rights bodies and mechanisms and the activities undertaken by OHCHR at headquarters and in the field that contribute to the promotion of, respect for and the full application of the provisions of the United Nations Declaration on the Rights of Indigenous Peoples, and follow-up on the effectiveness of the Declaration. The Council will consider the report of the High Commissioner (A/HRC/36/22) (see para. 19 above).</w:t>
      </w:r>
    </w:p>
    <w:p w:rsidR="00E109AE" w:rsidRPr="00714029" w:rsidRDefault="00E109AE" w:rsidP="00B20935">
      <w:pPr>
        <w:pStyle w:val="SingleTxtG"/>
      </w:pPr>
      <w:r w:rsidRPr="00714029">
        <w:t>55.</w:t>
      </w:r>
      <w:r w:rsidRPr="00714029">
        <w:tab/>
        <w:t xml:space="preserve">In its resolution 33/12, the Human Rights Council decided to extend the mandate of the Special Rapporteur on the rights of indigenous peoples for a further period of three years, and requested the Special Rapporteur to submit a report to the Council on the implementation of the mandate. The Council will consider the reports of the mandate holder, Victoria </w:t>
      </w:r>
      <w:proofErr w:type="spellStart"/>
      <w:r w:rsidRPr="00714029">
        <w:t>Tauli</w:t>
      </w:r>
      <w:proofErr w:type="spellEnd"/>
      <w:r w:rsidRPr="00714029">
        <w:t xml:space="preserve"> </w:t>
      </w:r>
      <w:proofErr w:type="spellStart"/>
      <w:r w:rsidRPr="00714029">
        <w:t>Corpuz</w:t>
      </w:r>
      <w:proofErr w:type="spellEnd"/>
      <w:r w:rsidRPr="00714029">
        <w:t xml:space="preserve"> (A/HRC/36/46 and Add.1-2). </w:t>
      </w:r>
    </w:p>
    <w:p w:rsidR="00E109AE" w:rsidRPr="00714029" w:rsidRDefault="00E109AE" w:rsidP="00B20935">
      <w:pPr>
        <w:pStyle w:val="SingleTxtG"/>
      </w:pPr>
      <w:r w:rsidRPr="00714029">
        <w:t>56.</w:t>
      </w:r>
      <w:r w:rsidRPr="00714029">
        <w:tab/>
        <w:t>Reference is also made to the reports of the Expert Mechanism on the Rights of Indigenous Peoples (A/HRC/36/56 and 57) (see paras. 75-77 below).</w:t>
      </w:r>
    </w:p>
    <w:p w:rsidR="00E109AE" w:rsidRPr="00714029" w:rsidRDefault="00E109AE" w:rsidP="00BA0459">
      <w:pPr>
        <w:pStyle w:val="H4G"/>
      </w:pPr>
      <w:r w:rsidRPr="00714029">
        <w:tab/>
      </w:r>
      <w:r w:rsidRPr="00714029">
        <w:tab/>
        <w:t>Impact of multiple and intersecting forms of discrimination and violence in the context of racism, racial discrimination, xenophobia and related intolerance on the full enjoyment of all human rights by women and girls</w:t>
      </w:r>
    </w:p>
    <w:p w:rsidR="00E109AE" w:rsidRPr="00714029" w:rsidRDefault="00E109AE" w:rsidP="00B20935">
      <w:pPr>
        <w:pStyle w:val="SingleTxtG"/>
      </w:pPr>
      <w:r w:rsidRPr="00714029">
        <w:t>57.</w:t>
      </w:r>
      <w:r w:rsidRPr="00714029">
        <w:tab/>
        <w:t>In its resolution 32/17, the Human Rights Council requested the High Commissioner to prepare a report on the impact of multiple and intersecting forms of discrimination and violence in the context of racism, racial discrimination, xenophobia and related intolerance on the full enjoyment of all human rights by women and girls, with a view to identifying challenges and good practices, including, as appropriate, the contributions of the universal periodic review, and to present it to the Council at its thirty-fifth session (see A/HRC/35/10). Pursuant to the same resolution, the Council will convene, at its thirty-sixth session, a panel discussion in order to discuss, inter alia, the findings of the report and to examine possible recommendations (see annex).</w:t>
      </w:r>
    </w:p>
    <w:p w:rsidR="00E109AE" w:rsidRPr="00714029" w:rsidRDefault="00E109AE" w:rsidP="00BA0459">
      <w:pPr>
        <w:pStyle w:val="H4G"/>
      </w:pPr>
      <w:r w:rsidRPr="00714029">
        <w:tab/>
      </w:r>
      <w:r w:rsidRPr="00714029">
        <w:tab/>
        <w:t>Human rights of older persons</w:t>
      </w:r>
    </w:p>
    <w:p w:rsidR="00E109AE" w:rsidRPr="00714029" w:rsidRDefault="00E109AE" w:rsidP="00B20935">
      <w:pPr>
        <w:pStyle w:val="SingleTxtG"/>
      </w:pPr>
      <w:r w:rsidRPr="00714029">
        <w:t>58.</w:t>
      </w:r>
      <w:r w:rsidRPr="00714029">
        <w:tab/>
        <w:t xml:space="preserve">In its resolution 33/5, the Human Rights Council decided to extend the mandate of the Independent Expert on the enjoyment of all human rights by older persons for a period of three years. The Council will consider the reports of the mandate holder, Rosa </w:t>
      </w:r>
      <w:proofErr w:type="spellStart"/>
      <w:r w:rsidRPr="00714029">
        <w:t>Kornfeld</w:t>
      </w:r>
      <w:proofErr w:type="spellEnd"/>
      <w:r w:rsidRPr="00714029">
        <w:t xml:space="preserve">-Matte (A/HRC/36/48 and Add.1-2). </w:t>
      </w:r>
    </w:p>
    <w:p w:rsidR="00E109AE" w:rsidRPr="00714029" w:rsidRDefault="00E109AE" w:rsidP="00BA0459">
      <w:pPr>
        <w:pStyle w:val="H4G"/>
      </w:pPr>
      <w:r w:rsidRPr="00714029">
        <w:tab/>
      </w:r>
      <w:r w:rsidRPr="00714029">
        <w:tab/>
        <w:t>Protection of the human rights of migrants: the global compact for safe, orderly and regular migration</w:t>
      </w:r>
    </w:p>
    <w:p w:rsidR="00E109AE" w:rsidRPr="00714029" w:rsidRDefault="00E109AE" w:rsidP="00B20935">
      <w:pPr>
        <w:pStyle w:val="SingleTxtG"/>
      </w:pPr>
      <w:r w:rsidRPr="00714029">
        <w:t>59.</w:t>
      </w:r>
      <w:r w:rsidRPr="00714029">
        <w:tab/>
        <w:t>In its resolution 35/17, the Human Rights Council requested the High Commissioner to submit to it before its thirty-sixth session a report on the compendium of principles, good practices and policies on safe, orderly and regular migration in line with international human rights law, in consultation with States and other relevant stakeholders, including regional organizations, civil society organizations and national human rights institutions, and to transmit the report to the General Assembly at its seventy-second session. The Council will consider the report of the High Commissioner (A/HRC/36/42) (see para. 27 above).</w:t>
      </w:r>
    </w:p>
    <w:p w:rsidR="00E109AE" w:rsidRPr="00714029" w:rsidRDefault="00E109AE" w:rsidP="00BA0459">
      <w:pPr>
        <w:pStyle w:val="H4G"/>
      </w:pPr>
      <w:r w:rsidRPr="00714029">
        <w:tab/>
      </w:r>
      <w:r w:rsidRPr="00714029">
        <w:tab/>
        <w:t>Unaccompanied migrant children and adolescents and human rights</w:t>
      </w:r>
    </w:p>
    <w:p w:rsidR="00E109AE" w:rsidRPr="00714029" w:rsidRDefault="00E109AE" w:rsidP="00B20935">
      <w:pPr>
        <w:pStyle w:val="SingleTxtG"/>
      </w:pPr>
      <w:r w:rsidRPr="00714029">
        <w:t>60.</w:t>
      </w:r>
      <w:r w:rsidRPr="00714029">
        <w:tab/>
        <w:t>Pursuant to its resolution 33/7, the Human Rights Council will have before it the summary report of the High Commissioner on the panel discussion on unaccompanied migrant children and adolescents and human rights, held at its thirty-fifth session (A/HRC/36/21) (see para. 28 above and para. 73 below).</w:t>
      </w:r>
    </w:p>
    <w:p w:rsidR="00E109AE" w:rsidRPr="00714029" w:rsidRDefault="00E109AE" w:rsidP="00BA0459">
      <w:pPr>
        <w:pStyle w:val="H23G"/>
      </w:pPr>
      <w:bookmarkStart w:id="13" w:name="_Toc220321001"/>
      <w:r w:rsidRPr="00714029">
        <w:tab/>
      </w:r>
      <w:r w:rsidRPr="00714029">
        <w:tab/>
        <w:t>Interrelation of human rights and human rights thematic issues</w:t>
      </w:r>
      <w:bookmarkStart w:id="14" w:name="_Toc220321002"/>
      <w:bookmarkEnd w:id="13"/>
    </w:p>
    <w:p w:rsidR="00E109AE" w:rsidRPr="00714029" w:rsidRDefault="00E109AE" w:rsidP="00BA0459">
      <w:pPr>
        <w:pStyle w:val="H4G"/>
      </w:pPr>
      <w:r w:rsidRPr="00714029">
        <w:tab/>
      </w:r>
      <w:r w:rsidRPr="00714029">
        <w:tab/>
        <w:t>World Programme for Human Rights Education</w:t>
      </w:r>
    </w:p>
    <w:p w:rsidR="00E109AE" w:rsidRPr="00714029" w:rsidRDefault="00E109AE" w:rsidP="00B20935">
      <w:pPr>
        <w:pStyle w:val="SingleTxtG"/>
      </w:pPr>
      <w:r w:rsidRPr="00714029">
        <w:t>61.</w:t>
      </w:r>
      <w:r w:rsidRPr="00714029">
        <w:tab/>
        <w:t xml:space="preserve">In its resolution 27/12, the Human Rights Council requested OHCHR to prepare a midterm progress report on the implementation of the third phase of the World Programme for Human Rights Education and to submit it to the Council at its thirty-sixth session. Accordingly, the Council will consider the report of OHCHR (A/HRC/36/24) (see para. 22 above). </w:t>
      </w:r>
    </w:p>
    <w:p w:rsidR="00E109AE" w:rsidRPr="00714029" w:rsidRDefault="00E109AE" w:rsidP="00BA0459">
      <w:pPr>
        <w:pStyle w:val="H4G"/>
      </w:pPr>
      <w:r w:rsidRPr="00714029">
        <w:tab/>
      </w:r>
      <w:r w:rsidRPr="00714029">
        <w:tab/>
        <w:t>Human rights and unilateral coercive measures</w:t>
      </w:r>
    </w:p>
    <w:p w:rsidR="00E109AE" w:rsidRPr="00714029" w:rsidRDefault="00E109AE" w:rsidP="00B20935">
      <w:pPr>
        <w:pStyle w:val="SingleTxtG"/>
      </w:pPr>
      <w:r w:rsidRPr="00714029">
        <w:t>62.</w:t>
      </w:r>
      <w:r w:rsidRPr="00714029">
        <w:tab/>
        <w:t>Pursuant to its resolutions 27/21 and its corrigendum and 34/13, the Human Rights Council will hold a biennial panel discussion on unilateral coercive measures and human rights (see annex).</w:t>
      </w:r>
    </w:p>
    <w:p w:rsidR="00E109AE" w:rsidRPr="00714029" w:rsidRDefault="00E109AE" w:rsidP="00B20935">
      <w:pPr>
        <w:pStyle w:val="SingleTxtG"/>
      </w:pPr>
      <w:r w:rsidRPr="00714029">
        <w:t>63.</w:t>
      </w:r>
      <w:r w:rsidRPr="00714029">
        <w:tab/>
        <w:t xml:space="preserve">In its resolution 27/21 and its corrigendum, the Human Rights Council decided to appoint, for a period of three years, a Special Rapporteur on the negative impact of unilateral coercive measures on the enjoyment of human rights, and requested the Special Rapporteur to submit each year a report to the Council on the activities related to the mandate. In its resolution 34/13, the Council requested the Special Rapporteur to continue to pay special attention and identify immediate solutions to the negative impact of unilateral coercive measures on the enjoyment of human rights of victims and to focus on the resources and compensation necessary to promote accountability and reparations for victims in his next report to the Council. The Council will consider the reports of the mandate holder, </w:t>
      </w:r>
      <w:proofErr w:type="spellStart"/>
      <w:r w:rsidRPr="00714029">
        <w:t>Idriss</w:t>
      </w:r>
      <w:proofErr w:type="spellEnd"/>
      <w:r w:rsidRPr="00714029">
        <w:t xml:space="preserve"> </w:t>
      </w:r>
      <w:proofErr w:type="spellStart"/>
      <w:r w:rsidRPr="00714029">
        <w:t>Jazairy</w:t>
      </w:r>
      <w:proofErr w:type="spellEnd"/>
      <w:r w:rsidRPr="00714029">
        <w:t xml:space="preserve"> (A/HRC/36/44 and Add.1-2). </w:t>
      </w:r>
    </w:p>
    <w:p w:rsidR="00E109AE" w:rsidRPr="00714029" w:rsidRDefault="00E109AE" w:rsidP="002C122E">
      <w:pPr>
        <w:pStyle w:val="H4G"/>
      </w:pPr>
      <w:r w:rsidRPr="00714029">
        <w:tab/>
      </w:r>
      <w:r w:rsidRPr="00714029">
        <w:tab/>
        <w:t>Promotion of a democratic and equitable international order</w:t>
      </w:r>
    </w:p>
    <w:p w:rsidR="00E109AE" w:rsidRPr="00714029" w:rsidRDefault="00E109AE" w:rsidP="00B20935">
      <w:pPr>
        <w:pStyle w:val="SingleTxtG"/>
      </w:pPr>
      <w:r w:rsidRPr="00714029">
        <w:t>64.</w:t>
      </w:r>
      <w:r w:rsidRPr="00714029">
        <w:tab/>
        <w:t xml:space="preserve">In its resolution 27/9, the Human Rights Council decided to extend the mandate of the Independent Expert on the promotion of a democratic and equitable international order for a period of three years, in conformity with the terms set forth in Council resolution 18/6, and requested the Independent Expert to report regularly to the Council. In its resolution 33/3, the Council requested the Independent Expert to submit to the Council, at its thirty-sixth session, a report on the implementation of that resolution. The Council will consider the report of the mandate holder, Alfred de </w:t>
      </w:r>
      <w:proofErr w:type="spellStart"/>
      <w:r w:rsidRPr="00714029">
        <w:t>Zayas</w:t>
      </w:r>
      <w:proofErr w:type="spellEnd"/>
      <w:r w:rsidRPr="00714029">
        <w:t xml:space="preserve"> (A/HRC/36/40). </w:t>
      </w:r>
    </w:p>
    <w:p w:rsidR="00E109AE" w:rsidRPr="00714029" w:rsidRDefault="00E109AE" w:rsidP="002C122E">
      <w:pPr>
        <w:pStyle w:val="H4G"/>
      </w:pPr>
      <w:r w:rsidRPr="00714029">
        <w:tab/>
      </w:r>
      <w:r w:rsidRPr="00714029">
        <w:tab/>
        <w:t xml:space="preserve">Use of mercenaries as a means of violating human rights and impeding the exercise of the right of peoples to self-determination </w:t>
      </w:r>
    </w:p>
    <w:p w:rsidR="00E109AE" w:rsidRPr="00714029" w:rsidRDefault="00E109AE" w:rsidP="00B20935">
      <w:pPr>
        <w:pStyle w:val="SingleTxtG"/>
      </w:pPr>
      <w:r w:rsidRPr="00714029">
        <w:t>65.</w:t>
      </w:r>
      <w:r w:rsidRPr="00714029">
        <w:tab/>
        <w:t xml:space="preserve">In its resolution 33/4, the Human Rights Council decided to renew the mandate of the Working Group on the use of mercenaries as a means of violating human rights and impeding the exercise of the right of peoples to self-determination for a further period of three years, for it to continue to undertake the tasks described by the Council in its resolution 7/21 and in all other relevant resolutions on the subject. Accordingly, the Council will consider the reports of the Working Group (A/HRC/36/47 and Add.1). </w:t>
      </w:r>
    </w:p>
    <w:p w:rsidR="00E109AE" w:rsidRPr="00714029" w:rsidRDefault="00E109AE" w:rsidP="002C122E">
      <w:pPr>
        <w:pStyle w:val="H4G"/>
      </w:pPr>
      <w:r w:rsidRPr="00714029">
        <w:tab/>
      </w:r>
      <w:r w:rsidRPr="00714029">
        <w:tab/>
        <w:t>Activities of private military and security companies</w:t>
      </w:r>
    </w:p>
    <w:p w:rsidR="00E109AE" w:rsidRPr="00714029" w:rsidRDefault="00E109AE" w:rsidP="00B20935">
      <w:pPr>
        <w:pStyle w:val="SingleTxtG"/>
      </w:pPr>
      <w:r w:rsidRPr="00714029">
        <w:t>66.</w:t>
      </w:r>
      <w:r w:rsidRPr="00714029">
        <w:tab/>
        <w:t>In its resolution 28/7, the Council decided to extend the mandate of the open-ended intergovernmental working group to consider the possibility of elaborating an international regulatory framework on the regulation, monitoring and oversight of the activities of private military and security companies for a further period of two and a half years in order for it to undertake and fulfil its mandate, as contained in Council resolution 22/33. The working group held its sixth session from 22 to 24 May 2017. Accordingly, the Council will consider the report of the working group (A/HRC/36/36).</w:t>
      </w:r>
    </w:p>
    <w:p w:rsidR="00E109AE" w:rsidRPr="00714029" w:rsidRDefault="00E109AE" w:rsidP="002C122E">
      <w:pPr>
        <w:pStyle w:val="H4G"/>
      </w:pPr>
      <w:r w:rsidRPr="00714029">
        <w:tab/>
      </w:r>
      <w:r w:rsidRPr="00714029">
        <w:tab/>
        <w:t>Protection of human rights and fundamental freedoms while countering terrorism</w:t>
      </w:r>
    </w:p>
    <w:p w:rsidR="00E109AE" w:rsidRPr="00714029" w:rsidRDefault="00E109AE" w:rsidP="00B20935">
      <w:pPr>
        <w:pStyle w:val="SingleTxtG"/>
      </w:pPr>
      <w:r w:rsidRPr="00714029">
        <w:t>67.</w:t>
      </w:r>
      <w:r w:rsidRPr="00714029">
        <w:tab/>
        <w:t>In its resolution 70/148, the General Assembly requested the Secretary-General to submit a report on the implementation of that resolution to the Human Rights Council and to the Assembly at its seventy-second session. The Council will have before it a note by the Secretariat on the report of the Secretary-General on the promotion and protection of human rights and fundamental freedoms while countering terrorism (A/HRC/36/29) (see para. 29 above).</w:t>
      </w:r>
    </w:p>
    <w:p w:rsidR="00E109AE" w:rsidRPr="00714029" w:rsidRDefault="00E109AE" w:rsidP="002C122E">
      <w:pPr>
        <w:pStyle w:val="H23G"/>
      </w:pPr>
      <w:r w:rsidRPr="00714029">
        <w:tab/>
        <w:t>4.</w:t>
      </w:r>
      <w:r w:rsidRPr="00714029">
        <w:tab/>
        <w:t>Human rights situations that require the Council’s attention</w:t>
      </w:r>
      <w:bookmarkEnd w:id="14"/>
    </w:p>
    <w:p w:rsidR="00E109AE" w:rsidRPr="00714029" w:rsidRDefault="00E109AE" w:rsidP="002C122E">
      <w:pPr>
        <w:pStyle w:val="H4G"/>
      </w:pPr>
      <w:r w:rsidRPr="00714029">
        <w:tab/>
      </w:r>
      <w:r w:rsidRPr="00714029">
        <w:tab/>
        <w:t>Situation of human rights in Burundi</w:t>
      </w:r>
    </w:p>
    <w:p w:rsidR="00E109AE" w:rsidRPr="00714029" w:rsidRDefault="00E109AE" w:rsidP="00B20935">
      <w:pPr>
        <w:pStyle w:val="SingleTxtG"/>
      </w:pPr>
      <w:r w:rsidRPr="00714029">
        <w:t>68.</w:t>
      </w:r>
      <w:r w:rsidRPr="00714029">
        <w:tab/>
        <w:t>In its resolution 33/24, the Human Rights Council decided to create for a period of one year a commission of inquiry to, inter alia: conduct a thorough investigation into human rights violations and abuses in Burundi since April 2015, including on their extent and whether they may constitute international crimes, with a view to contributing to the fight against impunity; identify alleged perpetrators of human rights violations and abuses in Burundi with a view to ensuring full accountability; present a final report to the Council during an interactive dialogue at its thirty-sixth session: and present its report to the General Assembly and other relevant international bodies. The Council will consider the final report of the Commission (A/HRC/36/54).</w:t>
      </w:r>
    </w:p>
    <w:p w:rsidR="00E109AE" w:rsidRPr="00714029" w:rsidRDefault="00E109AE" w:rsidP="002C122E">
      <w:pPr>
        <w:pStyle w:val="H4G"/>
      </w:pPr>
      <w:r w:rsidRPr="00714029">
        <w:tab/>
      </w:r>
      <w:r w:rsidRPr="00714029">
        <w:tab/>
        <w:t>Situation of human rights in South Sudan</w:t>
      </w:r>
    </w:p>
    <w:p w:rsidR="00E109AE" w:rsidRPr="00714029" w:rsidRDefault="00E109AE" w:rsidP="00B20935">
      <w:pPr>
        <w:pStyle w:val="SingleTxtG"/>
      </w:pPr>
      <w:r w:rsidRPr="00714029">
        <w:t>69.</w:t>
      </w:r>
      <w:r w:rsidRPr="00714029">
        <w:tab/>
        <w:t>In its resolution 34/25, the Human Rights Council decided to extend the mandate of the Commission on Human Rights in South Sudan for a period of one year, renewable as authorized by the Council. In the same resolution and also in its resolution S-26/1, the Council decided to request that representatives of OHCHR, the African Union, the Joint Monitoring and Evaluation Commission, the African Commission on Human and Peoples’ Rights and other stakeholders, as appropriate, be invited to discuss the situation of human rights in South Sudan and the steps taken by the Government of South Sudan to ensure accountability for human rights violations and abuses in an enhanced interactive dialogue at the thirty-sixth session of the Human Rights Council. The Council will accordingly hold an enhanced interactive dialogue thereon.</w:t>
      </w:r>
    </w:p>
    <w:p w:rsidR="00E109AE" w:rsidRPr="00714029" w:rsidRDefault="00E109AE" w:rsidP="002C122E">
      <w:pPr>
        <w:pStyle w:val="H4G"/>
      </w:pPr>
      <w:r w:rsidRPr="00714029">
        <w:tab/>
      </w:r>
      <w:r w:rsidRPr="00714029">
        <w:tab/>
        <w:t xml:space="preserve">Situation of human rights in Myanmar </w:t>
      </w:r>
    </w:p>
    <w:p w:rsidR="00E109AE" w:rsidRPr="00714029" w:rsidRDefault="00E109AE" w:rsidP="00B20935">
      <w:pPr>
        <w:pStyle w:val="SingleTxtG"/>
      </w:pPr>
      <w:r w:rsidRPr="00714029">
        <w:t>70.</w:t>
      </w:r>
      <w:r w:rsidRPr="00714029">
        <w:tab/>
        <w:t>In its resolution 34/22, the Human Rights Council decided to dispatch urgently an independent international fact-finding mission, to be appointed by the President of the Council, to establish the facts and circumstances of the alleged recent human rights violations by military and security forces, and abuses, in Myanmar, in particular in Rakhine State, including but not limited to arbitrary detention, torture and inhuman treatment, rape and other forms of sexual violence, extrajudicial, summary or arbitrary killings, enforced disappearances, forced displacement and unlawful destruction of property, with a view to ensuring full accountability for perpetrators and justice for victims, and requested the fact-finding mission to present to the Council an oral update at its thirty-sixth session. The Council will hear an oral update by the fact-finding mission.</w:t>
      </w:r>
    </w:p>
    <w:p w:rsidR="00E109AE" w:rsidRPr="00714029" w:rsidRDefault="00E109AE" w:rsidP="002C122E">
      <w:pPr>
        <w:pStyle w:val="H4G"/>
      </w:pPr>
      <w:r w:rsidRPr="00714029">
        <w:tab/>
      </w:r>
      <w:r w:rsidRPr="00714029">
        <w:tab/>
        <w:t>Human rights situation in the Syrian Arab Republic</w:t>
      </w:r>
    </w:p>
    <w:p w:rsidR="00E109AE" w:rsidRPr="00714029" w:rsidRDefault="00E109AE" w:rsidP="00B20935">
      <w:pPr>
        <w:pStyle w:val="SingleTxtG"/>
      </w:pPr>
      <w:r w:rsidRPr="00714029">
        <w:t>71.</w:t>
      </w:r>
      <w:r w:rsidRPr="00714029">
        <w:tab/>
        <w:t>In its resolution 34/26, the Human Rights Council decided to extend for one year the mandate of the Independent International Commission of Inquiry on the Syrian Arab Republic, and requested the Commission of Inquiry to present a written updated report during an interactive dialogue at the thirty-sixth session. The Council will consider the report of the Commission of Inquiry (A/HRC/36/55).</w:t>
      </w:r>
    </w:p>
    <w:p w:rsidR="00E109AE" w:rsidRPr="00714029" w:rsidRDefault="00E109AE" w:rsidP="002C122E">
      <w:pPr>
        <w:pStyle w:val="H23G"/>
      </w:pPr>
      <w:bookmarkStart w:id="15" w:name="_Toc220321003"/>
      <w:r w:rsidRPr="00714029">
        <w:tab/>
        <w:t>5.</w:t>
      </w:r>
      <w:r w:rsidRPr="00714029">
        <w:tab/>
        <w:t>Human rights bodies and mechanisms</w:t>
      </w:r>
      <w:bookmarkEnd w:id="15"/>
    </w:p>
    <w:p w:rsidR="00E109AE" w:rsidRPr="00714029" w:rsidRDefault="00E109AE" w:rsidP="002C122E">
      <w:pPr>
        <w:pStyle w:val="H4G"/>
      </w:pPr>
      <w:r w:rsidRPr="00714029">
        <w:tab/>
      </w:r>
      <w:r w:rsidRPr="00714029">
        <w:tab/>
        <w:t>Human Rights Council Advisory Committee</w:t>
      </w:r>
    </w:p>
    <w:p w:rsidR="00E109AE" w:rsidRPr="00714029" w:rsidRDefault="00E109AE" w:rsidP="00B20935">
      <w:pPr>
        <w:pStyle w:val="SingleTxtG"/>
      </w:pPr>
      <w:r w:rsidRPr="00714029">
        <w:t>72.</w:t>
      </w:r>
      <w:r w:rsidRPr="00714029">
        <w:tab/>
        <w:t>The Advisory Committee held its eighteenth session from 20 to 24 February 2017 and its nineteenth session from 7 to 11 August 2017. In accordance with paragraph 80 of the annex to Human Rights Council resolution 5/1 and decision 18/121, the Council will consider the annual report of the Advisory Committee, which will consist of the reports of the Committee on those sessions and will be the subject of an interactive dialogue with the Chair of the Committee (A/HRC/36/59).</w:t>
      </w:r>
    </w:p>
    <w:p w:rsidR="00E109AE" w:rsidRPr="00714029" w:rsidRDefault="00E109AE" w:rsidP="00B20935">
      <w:pPr>
        <w:pStyle w:val="SingleTxtG"/>
      </w:pPr>
      <w:r w:rsidRPr="00714029">
        <w:t>73.</w:t>
      </w:r>
      <w:r w:rsidRPr="00714029">
        <w:tab/>
        <w:t>In its resolution 33/7, the Human Rights Council requested the Advisory Committee to submit a final report on the global issue of unaccompanied migrant children and adolescents and human rights to the Council at its thirty-sixth session. The Council will consider the final report of the Committee (A/HRC/36/51) (see para. 59 above).</w:t>
      </w:r>
    </w:p>
    <w:p w:rsidR="00E109AE" w:rsidRPr="00714029" w:rsidRDefault="00E109AE" w:rsidP="00B20935">
      <w:pPr>
        <w:pStyle w:val="SingleTxtG"/>
      </w:pPr>
      <w:r w:rsidRPr="00714029">
        <w:t>74.</w:t>
      </w:r>
      <w:r w:rsidRPr="00714029">
        <w:tab/>
        <w:t>In its resolution 31/22, the Council requested the Advisory Committee to conduct a comprehensive research-based study on the impact of the flow of funds of illicit origin and the non-repatriation thereof to the countries of origin on the enjoyment of human rights, including economic, social and cultural rights, with a special emphasis on the right to development, with a view to compiling relevant best practices and main challenges, to make recommendations on tackling those challenges based on the best practices in question, and to present a progress report on the requested study to the Council at its thirty-sixth session for its consideration. Accordingly, the Council will consider the progress report of the Advisory Committee (A/HRC/36/52).</w:t>
      </w:r>
    </w:p>
    <w:p w:rsidR="00E109AE" w:rsidRPr="00714029" w:rsidRDefault="00E109AE" w:rsidP="0010333C">
      <w:pPr>
        <w:pStyle w:val="H4G"/>
      </w:pPr>
      <w:r w:rsidRPr="00714029">
        <w:tab/>
      </w:r>
      <w:r w:rsidRPr="00714029">
        <w:tab/>
        <w:t xml:space="preserve">Expert Mechanism on the Rights of Indigenous Peoples </w:t>
      </w:r>
    </w:p>
    <w:p w:rsidR="00E109AE" w:rsidRPr="00714029" w:rsidRDefault="00E109AE" w:rsidP="00B20935">
      <w:pPr>
        <w:pStyle w:val="SingleTxtG"/>
      </w:pPr>
      <w:r w:rsidRPr="00714029">
        <w:t>75.</w:t>
      </w:r>
      <w:r w:rsidRPr="00714029">
        <w:tab/>
        <w:t>In its resolution 6/36, the Human Rights Council decided to establish a subsidiary expert mechanism to provide the Council with thematic expertise on the rights of indigenous peoples in the manner and form requested by the Council. In its resolution 33/25, the Council decided that the Expert Mechanism on the Rights of Indigenous Peoples should consist of seven independent experts, one from each of the seven indigenous sociocultural regions. At its thirty-fourth session, four members were appointed. Also in its resolution 33/25, the Council decided to amend the mandate of the Expert Mechanism, which shall provide the Council with expertise and advice on the rights of indigenous peoples as set out in the United Nations Declaration on the Rights of Indigenous Peoples, and assist Member States, upon request, in achieving the ends of the Declaration through the promotion, protection and fulfilment of the rights of indigenous peoples. The Council will consider the report of the Expert Mechanism on its tenth session, held from 10 to 14 July 2017 (A/HRC/36/57).</w:t>
      </w:r>
    </w:p>
    <w:p w:rsidR="00E109AE" w:rsidRPr="00714029" w:rsidRDefault="00E109AE" w:rsidP="00B20935">
      <w:pPr>
        <w:pStyle w:val="SingleTxtG"/>
      </w:pPr>
      <w:r w:rsidRPr="00714029">
        <w:t>76.</w:t>
      </w:r>
      <w:r w:rsidRPr="00714029">
        <w:tab/>
        <w:t>Also in resolution 33/25, the Council requested the Expert Mechanism to prepare an annual study on the status of the rights of indigenous peoples worldwide in the achievement of the ends of the Declaration, focusing on one or more interrelated articles of the Declaration, decided by the Expert Mechanism, taking into consideration the suggestions received from Member States and indigenous peoples, including challenges, good practices and recommendations. Accordingly, the Council will consider the annual study of the Expert Mechanism (A/HRC/36/56).</w:t>
      </w:r>
    </w:p>
    <w:p w:rsidR="00E109AE" w:rsidRPr="00714029" w:rsidRDefault="00E109AE" w:rsidP="00B20935">
      <w:pPr>
        <w:pStyle w:val="SingleTxtG"/>
      </w:pPr>
      <w:r w:rsidRPr="00714029">
        <w:t>77.</w:t>
      </w:r>
      <w:r w:rsidRPr="00714029">
        <w:tab/>
        <w:t>In its resolution 33/13, the Human Rights Council requested the Expert Mechanism to prepare a study, to be finalized by its tenth session, on good practices and challenges, including discrimination, in business and in access to financial services by indigenous peoples, in particular indigenous women and indigenous persons with disabilities, and to present it to the Council at its thirty-sixth session. The Council will consider the study of the Expert Mechanism (A/HRC/36/53).</w:t>
      </w:r>
    </w:p>
    <w:p w:rsidR="00E109AE" w:rsidRPr="00714029" w:rsidRDefault="00E109AE" w:rsidP="00B20935">
      <w:pPr>
        <w:pStyle w:val="SingleTxtG"/>
      </w:pPr>
      <w:r w:rsidRPr="00714029">
        <w:t xml:space="preserve">78. </w:t>
      </w:r>
      <w:r w:rsidRPr="00714029">
        <w:tab/>
        <w:t xml:space="preserve">Reference is made to the annual report of the High Commissioner on the human rights of indigenous peoples (A/HRC/36/22) and to the half-day panel discussion on the rights of indigenous peoples (see paras. 19 and 53-54 above and annex). </w:t>
      </w:r>
    </w:p>
    <w:p w:rsidR="00E109AE" w:rsidRPr="00714029" w:rsidRDefault="00E109AE" w:rsidP="00B20935">
      <w:pPr>
        <w:pStyle w:val="SingleTxtG"/>
      </w:pPr>
      <w:r w:rsidRPr="00714029">
        <w:t xml:space="preserve">79. </w:t>
      </w:r>
      <w:r w:rsidRPr="00714029">
        <w:tab/>
        <w:t>Reference is also made to the reports of the Special Rapporteur on the rights of indigenous peoples (A/HRC/36/46 and Add.1-2) (see para. 55 above).</w:t>
      </w:r>
    </w:p>
    <w:p w:rsidR="00E109AE" w:rsidRPr="00714029" w:rsidRDefault="00E109AE" w:rsidP="0010333C">
      <w:pPr>
        <w:pStyle w:val="H4G"/>
      </w:pPr>
      <w:r w:rsidRPr="00714029">
        <w:tab/>
      </w:r>
      <w:r w:rsidRPr="00714029">
        <w:tab/>
      </w:r>
      <w:bookmarkStart w:id="16" w:name="_Toc220321009"/>
      <w:r w:rsidRPr="00714029">
        <w:t>Open-ended intergovernmental working group on a draft United Nations declaration on the rights of peasants and other people working in rural areas</w:t>
      </w:r>
    </w:p>
    <w:p w:rsidR="00E109AE" w:rsidRPr="00714029" w:rsidRDefault="00E109AE" w:rsidP="00B20935">
      <w:pPr>
        <w:pStyle w:val="SingleTxtG"/>
      </w:pPr>
      <w:r w:rsidRPr="00714029">
        <w:t>80.</w:t>
      </w:r>
      <w:r w:rsidRPr="00714029">
        <w:tab/>
        <w:t>In its resolution 30/13, the Human Rights Council requested the open-ended intergovernmental working group on a United Nations declaration on the rights of peasants and other people working in rural areas to submit to the Council an annual report on progress made. The Council will consider the report of the working group (A/HRC/36/58).</w:t>
      </w:r>
    </w:p>
    <w:p w:rsidR="00E109AE" w:rsidRPr="00714029" w:rsidRDefault="00E109AE" w:rsidP="0010333C">
      <w:pPr>
        <w:pStyle w:val="H4G"/>
      </w:pPr>
      <w:r w:rsidRPr="00714029">
        <w:tab/>
      </w:r>
      <w:r w:rsidRPr="00714029">
        <w:tab/>
        <w:t>Cooperation with the United Nations, its representatives and mechanisms in the field of</w:t>
      </w:r>
      <w:r w:rsidR="00E67F77">
        <w:t xml:space="preserve"> </w:t>
      </w:r>
      <w:r w:rsidRPr="00714029">
        <w:t>human rights</w:t>
      </w:r>
    </w:p>
    <w:p w:rsidR="00E109AE" w:rsidRPr="00714029" w:rsidRDefault="00E109AE" w:rsidP="00B20935">
      <w:pPr>
        <w:pStyle w:val="SingleTxtG"/>
      </w:pPr>
      <w:r w:rsidRPr="00714029">
        <w:t>81.</w:t>
      </w:r>
      <w:r w:rsidRPr="00714029">
        <w:tab/>
        <w:t>In its resolution 12/2, the Human Rights Council invited the Secretary-General to submit a report to the Council at its fourteenth session, and annually thereafter, containing a compilation and analysis of any available information, from all appropriate sources, on alleged reprisals against those who seek to cooperate or have cooperated with the United Nations, its representatives and mechanisms, as well as recommendations on how to address the issues of intimidation and reprisals. The Council will consider the report of the Secretary-General (A/HRC/36/31) (see para. 30 above).</w:t>
      </w:r>
    </w:p>
    <w:p w:rsidR="00E109AE" w:rsidRPr="00714029" w:rsidRDefault="00E109AE" w:rsidP="0010333C">
      <w:pPr>
        <w:pStyle w:val="H4G"/>
      </w:pPr>
      <w:r w:rsidRPr="00714029">
        <w:tab/>
      </w:r>
      <w:r w:rsidRPr="00714029">
        <w:tab/>
        <w:t>Special procedures</w:t>
      </w:r>
    </w:p>
    <w:p w:rsidR="00E109AE" w:rsidRPr="00714029" w:rsidRDefault="00E109AE" w:rsidP="00B20935">
      <w:pPr>
        <w:pStyle w:val="SingleTxtG"/>
      </w:pPr>
      <w:r w:rsidRPr="00714029">
        <w:t>82.</w:t>
      </w:r>
      <w:r w:rsidRPr="00714029">
        <w:tab/>
        <w:t xml:space="preserve">The Human Rights Council will have before it the communications report of special procedures (A/HRC/36/25). </w:t>
      </w:r>
    </w:p>
    <w:p w:rsidR="00E109AE" w:rsidRPr="00714029" w:rsidRDefault="00E109AE" w:rsidP="0010333C">
      <w:pPr>
        <w:pStyle w:val="H23G"/>
      </w:pPr>
      <w:r w:rsidRPr="00714029">
        <w:tab/>
        <w:t>6.</w:t>
      </w:r>
      <w:r w:rsidRPr="00714029">
        <w:tab/>
        <w:t>Universal periodic review</w:t>
      </w:r>
      <w:bookmarkEnd w:id="16"/>
    </w:p>
    <w:p w:rsidR="00E109AE" w:rsidRPr="00714029" w:rsidRDefault="00E109AE" w:rsidP="00B20935">
      <w:pPr>
        <w:pStyle w:val="SingleTxtG"/>
      </w:pPr>
      <w:r w:rsidRPr="00714029">
        <w:t>83.</w:t>
      </w:r>
      <w:r w:rsidRPr="00714029">
        <w:tab/>
        <w:t>In its resolution 5/1, the Human Rights Council established the universal periodic review mechanism as contained in section I of the annex to that resolution. The Working Group on the Universal Periodic Review held its twenty-seventh session from 1 to 12 May 2017. At its thirty-sixth session, the Council will consider and adopt the final outcome reports on the review of Algeria (A/HRC/36/13), Bahrain (A/HRC/36/3), Brazil (A/HRC/36/11), Ecuador (A/HRC/36/4), Finland (A/HRC/36/8), India (A/HRC/36/10), Indonesia (A/HRC/36/7), Morocco (A/HRC/36/6), the Netherlands (A/HRC/36/15), the Philippines (A/HRC/36/12), Poland (A/HRC/36/14), South Africa (A/HRC/36/16), Tunisia (A/HRC/36/5) and the United Kingdom of Great Britain and Northern Ireland (A/HRC/36/9).</w:t>
      </w:r>
    </w:p>
    <w:p w:rsidR="00E109AE" w:rsidRPr="00714029" w:rsidRDefault="00E109AE" w:rsidP="0010333C">
      <w:pPr>
        <w:pStyle w:val="H23G"/>
      </w:pPr>
      <w:r w:rsidRPr="00714029">
        <w:tab/>
        <w:t>7.</w:t>
      </w:r>
      <w:r w:rsidRPr="00714029">
        <w:tab/>
        <w:t>Human rights situation in Palestine and other occupied Arab territories</w:t>
      </w:r>
    </w:p>
    <w:p w:rsidR="00E109AE" w:rsidRPr="00714029" w:rsidRDefault="00E109AE" w:rsidP="00B20935">
      <w:pPr>
        <w:pStyle w:val="SingleTxtG"/>
      </w:pPr>
      <w:r w:rsidRPr="00714029">
        <w:t>84.</w:t>
      </w:r>
      <w:r w:rsidRPr="00714029">
        <w:tab/>
        <w:t>There are no reports to be submitted under agenda item 7.</w:t>
      </w:r>
    </w:p>
    <w:p w:rsidR="00E109AE" w:rsidRPr="00714029" w:rsidRDefault="00E109AE" w:rsidP="0010333C">
      <w:pPr>
        <w:pStyle w:val="H23G"/>
      </w:pPr>
      <w:bookmarkStart w:id="17" w:name="_Toc220321013"/>
      <w:r w:rsidRPr="00714029">
        <w:tab/>
        <w:t>8.</w:t>
      </w:r>
      <w:r w:rsidRPr="00714029">
        <w:tab/>
        <w:t>Follow-up to and implementation of the Vienna Declaration and Programme of Action</w:t>
      </w:r>
      <w:bookmarkEnd w:id="17"/>
    </w:p>
    <w:p w:rsidR="00E109AE" w:rsidRPr="00714029" w:rsidRDefault="00E109AE" w:rsidP="0010333C">
      <w:pPr>
        <w:pStyle w:val="H4G"/>
      </w:pPr>
      <w:r w:rsidRPr="00714029">
        <w:tab/>
      </w:r>
      <w:r w:rsidRPr="00714029">
        <w:tab/>
        <w:t>Integrating the human rights of women throughout the United Nations system</w:t>
      </w:r>
    </w:p>
    <w:p w:rsidR="00E109AE" w:rsidRPr="00714029" w:rsidRDefault="00E109AE" w:rsidP="00B20935">
      <w:pPr>
        <w:pStyle w:val="SingleTxtG"/>
      </w:pPr>
      <w:r w:rsidRPr="00714029">
        <w:t>85.</w:t>
      </w:r>
      <w:r w:rsidRPr="00714029">
        <w:tab/>
        <w:t xml:space="preserve">In accordance with its resolution 6/30, the Human Rights Council will hold an annual discussion on the integration of a gender perspective throughout its work and that of its mechanisms (see annex). </w:t>
      </w:r>
    </w:p>
    <w:p w:rsidR="00E109AE" w:rsidRPr="00714029" w:rsidRDefault="00E109AE" w:rsidP="00BC08B0">
      <w:pPr>
        <w:pStyle w:val="H23G"/>
      </w:pPr>
      <w:bookmarkStart w:id="18" w:name="_Toc220321014"/>
      <w:r w:rsidRPr="00714029">
        <w:tab/>
        <w:t>9.</w:t>
      </w:r>
      <w:r w:rsidRPr="00714029">
        <w:tab/>
        <w:t>Racism, racial discrimination, xenophobia and related forms of intolerance, follow-up to and implementation of the Durban Declaration and Programme of Action</w:t>
      </w:r>
      <w:bookmarkEnd w:id="18"/>
    </w:p>
    <w:p w:rsidR="00E109AE" w:rsidRPr="00714029" w:rsidRDefault="00E109AE" w:rsidP="00BC08B0">
      <w:pPr>
        <w:pStyle w:val="H4G"/>
      </w:pPr>
      <w:r w:rsidRPr="00714029">
        <w:tab/>
      </w:r>
      <w:r w:rsidRPr="00714029">
        <w:tab/>
        <w:t>Working Group of Experts on People of African Descent</w:t>
      </w:r>
    </w:p>
    <w:p w:rsidR="00E109AE" w:rsidRPr="00714029" w:rsidRDefault="00E109AE" w:rsidP="00B20935">
      <w:pPr>
        <w:pStyle w:val="SingleTxtG"/>
      </w:pPr>
      <w:bookmarkStart w:id="19" w:name="_Ref216186028"/>
      <w:r w:rsidRPr="00714029">
        <w:t>86.</w:t>
      </w:r>
      <w:r w:rsidRPr="00714029">
        <w:tab/>
        <w:t>In its resolution 27/25, the Human Rights Council decided to extend the mandate of the Working Group of Experts on People of African Descent for a further period of three years, in accordance with the terms of reference contained in Council resolution 9/14, and requested the Working Group to submit an annual report to the Council, as well as to the General Assembly in the context of the International Decade for People of African Descent. The Council will consider the reports of the Working Group on its nineteenth session, held from 28 November to 2 December 2016, and on its twentieth session, held from 3 to7 April 2017 (A/HRC/36/60 and Add.1-2).</w:t>
      </w:r>
      <w:bookmarkEnd w:id="19"/>
      <w:r w:rsidRPr="00714029">
        <w:t xml:space="preserve"> </w:t>
      </w:r>
    </w:p>
    <w:p w:rsidR="00E109AE" w:rsidRPr="00714029" w:rsidRDefault="00E109AE" w:rsidP="00BC08B0">
      <w:pPr>
        <w:pStyle w:val="H23G"/>
      </w:pPr>
      <w:bookmarkStart w:id="20" w:name="_Toc220321015"/>
      <w:r w:rsidRPr="00714029">
        <w:tab/>
        <w:t>10.</w:t>
      </w:r>
      <w:r w:rsidRPr="00714029">
        <w:tab/>
        <w:t>Technical assistance and capacity-building</w:t>
      </w:r>
      <w:bookmarkEnd w:id="20"/>
    </w:p>
    <w:p w:rsidR="00E109AE" w:rsidRPr="00714029" w:rsidRDefault="00E109AE" w:rsidP="00BC08B0">
      <w:pPr>
        <w:pStyle w:val="H4G"/>
      </w:pPr>
      <w:r w:rsidRPr="00714029">
        <w:tab/>
      </w:r>
      <w:r w:rsidRPr="00714029">
        <w:tab/>
        <w:t>Advisory services and technical assistance to Cambodia</w:t>
      </w:r>
    </w:p>
    <w:p w:rsidR="00E109AE" w:rsidRPr="00714029" w:rsidRDefault="00E109AE" w:rsidP="00B20935">
      <w:pPr>
        <w:pStyle w:val="SingleTxtG"/>
      </w:pPr>
      <w:r w:rsidRPr="00714029">
        <w:t>87.</w:t>
      </w:r>
      <w:r w:rsidRPr="00714029">
        <w:tab/>
        <w:t xml:space="preserve">In its resolution 30/23, the Human Rights Council decided to extend by two years the mandate of the Special Rapporteur on the situation of human rights in Cambodia, and requested the Special Rapporteur to report on the implementation of her mandate to the Council at its thirty-sixth session. The Council will consider the report of the mandate holder, Rhona Smith (A/HRC/36/61). </w:t>
      </w:r>
    </w:p>
    <w:p w:rsidR="00E109AE" w:rsidRPr="00714029" w:rsidRDefault="00E109AE" w:rsidP="00B20935">
      <w:pPr>
        <w:pStyle w:val="SingleTxtG"/>
      </w:pPr>
      <w:r w:rsidRPr="00714029">
        <w:t>88.</w:t>
      </w:r>
      <w:r w:rsidRPr="00714029">
        <w:tab/>
        <w:t>Also pursuant to resolution 30/23, the Council will consider the report of the Secretary-General on the role and achievements of OHCHR in assisting the Government and the people of Cambodia in the promotion and protection of human rights (A/HRC/36/32) (see para. 31 above).</w:t>
      </w:r>
    </w:p>
    <w:p w:rsidR="00E109AE" w:rsidRPr="00714029" w:rsidRDefault="00E109AE" w:rsidP="00BC08B0">
      <w:pPr>
        <w:pStyle w:val="H4G"/>
      </w:pPr>
      <w:r w:rsidRPr="00714029">
        <w:tab/>
      </w:r>
      <w:r w:rsidRPr="00714029">
        <w:tab/>
        <w:t>Technical assistance and capacity-building in the field of human rights in the Central African Republic</w:t>
      </w:r>
    </w:p>
    <w:p w:rsidR="00E109AE" w:rsidRPr="00714029" w:rsidRDefault="00E109AE" w:rsidP="00B20935">
      <w:pPr>
        <w:pStyle w:val="SingleTxtG"/>
      </w:pPr>
      <w:r w:rsidRPr="00714029">
        <w:t>89.</w:t>
      </w:r>
      <w:r w:rsidRPr="00714029">
        <w:tab/>
        <w:t>In its resolution 33/27, the Human Rights Council decided to renew the mandate of the Independent Expert on the situation of human rights in the Central African Republic for one year and requested her</w:t>
      </w:r>
      <w:r w:rsidR="00422A55">
        <w:t xml:space="preserve"> </w:t>
      </w:r>
      <w:r w:rsidRPr="00714029">
        <w:t>to submit a written report on technical assistance and capacity-building in the field of human rights in the Central African Republic to the Council at its thirty-sixth session. Accordingly, the Council will consider the report of the mandate holder, Marie-</w:t>
      </w:r>
      <w:proofErr w:type="spellStart"/>
      <w:r w:rsidRPr="00714029">
        <w:t>Thérèse</w:t>
      </w:r>
      <w:proofErr w:type="spellEnd"/>
      <w:r w:rsidRPr="00714029">
        <w:t xml:space="preserve"> Keita </w:t>
      </w:r>
      <w:proofErr w:type="spellStart"/>
      <w:r w:rsidRPr="00714029">
        <w:t>Bocoum</w:t>
      </w:r>
      <w:proofErr w:type="spellEnd"/>
      <w:r w:rsidRPr="00714029">
        <w:t xml:space="preserve"> (A/HRC/36/64).</w:t>
      </w:r>
    </w:p>
    <w:p w:rsidR="00E109AE" w:rsidRPr="00714029" w:rsidRDefault="00E109AE" w:rsidP="00BC08B0">
      <w:pPr>
        <w:pStyle w:val="H4G"/>
      </w:pPr>
      <w:r w:rsidRPr="00714029">
        <w:tab/>
      </w:r>
      <w:r w:rsidRPr="00714029">
        <w:tab/>
        <w:t xml:space="preserve">Assistance to Somalia in the field of human rights </w:t>
      </w:r>
    </w:p>
    <w:p w:rsidR="00E109AE" w:rsidRPr="00714029" w:rsidRDefault="00E109AE" w:rsidP="00B20935">
      <w:pPr>
        <w:pStyle w:val="SingleTxtG"/>
      </w:pPr>
      <w:r w:rsidRPr="00714029">
        <w:t>90.</w:t>
      </w:r>
      <w:r w:rsidRPr="00714029">
        <w:tab/>
        <w:t xml:space="preserve">In its resolution 33/17, the Human Rights Council decided to renew the mandate of the Independent Expert on the situation of human rights in Somalia, for a period of one year, and requested the Independent Expert to report to the Council at its thirty-sixth session. The Council will consider the report of the mandate holder, </w:t>
      </w:r>
      <w:proofErr w:type="spellStart"/>
      <w:r w:rsidRPr="00714029">
        <w:t>Bahame</w:t>
      </w:r>
      <w:proofErr w:type="spellEnd"/>
      <w:r w:rsidRPr="00714029">
        <w:t xml:space="preserve"> </w:t>
      </w:r>
      <w:proofErr w:type="spellStart"/>
      <w:r w:rsidRPr="00714029">
        <w:t>Nyanduga</w:t>
      </w:r>
      <w:proofErr w:type="spellEnd"/>
      <w:r w:rsidRPr="00714029">
        <w:t xml:space="preserve"> (A/HRC/36/62). </w:t>
      </w:r>
    </w:p>
    <w:p w:rsidR="00E109AE" w:rsidRPr="00714029" w:rsidRDefault="00E109AE" w:rsidP="00533532">
      <w:pPr>
        <w:pStyle w:val="H4G"/>
      </w:pPr>
      <w:r w:rsidRPr="00714029">
        <w:tab/>
      </w:r>
      <w:r w:rsidRPr="00714029">
        <w:tab/>
        <w:t>Technical assistance and capacity-building to improve human rights in the Sudan</w:t>
      </w:r>
    </w:p>
    <w:p w:rsidR="00E109AE" w:rsidRPr="00714029" w:rsidRDefault="00E109AE" w:rsidP="00B20935">
      <w:pPr>
        <w:pStyle w:val="SingleTxtG"/>
      </w:pPr>
      <w:r w:rsidRPr="00714029">
        <w:t>91.</w:t>
      </w:r>
      <w:r w:rsidRPr="00714029">
        <w:tab/>
        <w:t xml:space="preserve">In its resolution 33/26, the Human Rights Council decided to renew the mandate of the Independent Expert on the situation of human rights in the Sudan for a period of one year, and requested the Independent Expert to present a report to the Council on the implementation of his mandate, including recommendations on technical assistance and capacity-building, for consideration at its thirty-sixth session. Accordingly, the Council will consider the report of the mandate holder, Aristide </w:t>
      </w:r>
      <w:proofErr w:type="spellStart"/>
      <w:r w:rsidRPr="00714029">
        <w:t>Nononsi</w:t>
      </w:r>
      <w:proofErr w:type="spellEnd"/>
      <w:r w:rsidRPr="00714029">
        <w:t xml:space="preserve"> (A/HRC/36/63).</w:t>
      </w:r>
    </w:p>
    <w:p w:rsidR="00E109AE" w:rsidRPr="00714029" w:rsidRDefault="00E109AE" w:rsidP="00533532">
      <w:pPr>
        <w:pStyle w:val="H4G"/>
      </w:pPr>
      <w:r w:rsidRPr="00714029">
        <w:tab/>
      </w:r>
      <w:r w:rsidRPr="00714029">
        <w:tab/>
        <w:t>Technical assistance and capacity-building to improve human rights in Libya</w:t>
      </w:r>
    </w:p>
    <w:p w:rsidR="00E109AE" w:rsidRPr="00714029" w:rsidRDefault="00E109AE" w:rsidP="00B20935">
      <w:pPr>
        <w:pStyle w:val="SingleTxtG"/>
      </w:pPr>
      <w:r w:rsidRPr="00714029">
        <w:t>92.</w:t>
      </w:r>
      <w:r w:rsidRPr="00714029">
        <w:tab/>
        <w:t>In its resolution 34/38, the Human Rights Council requested OHCHR, while continuing its engagement with the United Nations Support Mission in Libya, to monitor and report on human rights violations and abuses across Libya, and to establish the facts and circumstances of such abuses and violations with a view to avoiding impunity and ensuring full individual accountability. In the same resolution, it requested the High Commissioner to present an oral update to the Council at its thirty-sixth session during an interactive dialogue, with the participation of the Special Representative of the Secretary-General for Libya. Accordingly, the High Commissioner will present an oral update to the Council (see para. 36 above).</w:t>
      </w:r>
    </w:p>
    <w:p w:rsidR="00E109AE" w:rsidRPr="00714029" w:rsidRDefault="00E109AE" w:rsidP="00533532">
      <w:pPr>
        <w:pStyle w:val="H4G"/>
      </w:pPr>
      <w:r w:rsidRPr="00714029">
        <w:tab/>
      </w:r>
      <w:r w:rsidRPr="00714029">
        <w:tab/>
        <w:t>Technical assistance and capacity-building for Yemen in the field of human rights</w:t>
      </w:r>
    </w:p>
    <w:p w:rsidR="00E109AE" w:rsidRPr="00714029" w:rsidRDefault="00E109AE" w:rsidP="00B20935">
      <w:pPr>
        <w:pStyle w:val="SingleTxtG"/>
      </w:pPr>
      <w:r w:rsidRPr="00714029">
        <w:t>93.</w:t>
      </w:r>
      <w:r w:rsidRPr="00714029">
        <w:tab/>
        <w:t xml:space="preserve">In its resolution 33/16, the Human Rights Council requested the High Commissioner to present to the Council, at its thirty-sixth session, a written report on the situation of human rights in Yemen, including violations and abuses since September 2014, and on the implementation of technical assistance as stipulated in that resolution. Accordingly, the Council will consider the report of the High Commissioner (A/HRC/36/33) (see para. 32 above). </w:t>
      </w:r>
    </w:p>
    <w:p w:rsidR="00E109AE" w:rsidRPr="00714029" w:rsidRDefault="00E109AE" w:rsidP="00533532">
      <w:pPr>
        <w:pStyle w:val="H4G"/>
      </w:pPr>
      <w:r w:rsidRPr="00714029">
        <w:tab/>
      </w:r>
      <w:r w:rsidRPr="00714029">
        <w:tab/>
        <w:t xml:space="preserve">Technical assistance and capacity-building for human rights in the Democratic Republic </w:t>
      </w:r>
      <w:r w:rsidR="00F47AE5">
        <w:br/>
      </w:r>
      <w:r w:rsidRPr="00714029">
        <w:t>of</w:t>
      </w:r>
      <w:r w:rsidR="00E67F77">
        <w:t xml:space="preserve"> </w:t>
      </w:r>
      <w:r w:rsidRPr="00714029">
        <w:t xml:space="preserve">the Congo </w:t>
      </w:r>
    </w:p>
    <w:p w:rsidR="00E109AE" w:rsidRPr="00714029" w:rsidRDefault="00E109AE" w:rsidP="00B20935">
      <w:pPr>
        <w:pStyle w:val="SingleTxtG"/>
      </w:pPr>
      <w:r w:rsidRPr="00714029">
        <w:t>94.</w:t>
      </w:r>
      <w:r w:rsidRPr="00714029">
        <w:tab/>
        <w:t xml:space="preserve">In its resolution 33/29, the Human Rights Council requested OHCHR to prepare a report on the situation of human rights in the Democratic Republic of the Congo in the electoral context, and to present it to the Council at its thirty-sixth session, during an enhanced interactive dialogue (A/HRC/36/34) (see para. 33 above). </w:t>
      </w:r>
    </w:p>
    <w:p w:rsidR="00E109AE" w:rsidRPr="00714029" w:rsidRDefault="00E109AE" w:rsidP="00533532">
      <w:pPr>
        <w:pStyle w:val="H4G"/>
      </w:pPr>
      <w:r w:rsidRPr="00714029">
        <w:tab/>
      </w:r>
      <w:r w:rsidRPr="00714029">
        <w:tab/>
        <w:t>Cooperation with Georgia</w:t>
      </w:r>
    </w:p>
    <w:p w:rsidR="00E109AE" w:rsidRPr="00714029" w:rsidRDefault="00E109AE" w:rsidP="00B20935">
      <w:pPr>
        <w:pStyle w:val="SingleTxtG"/>
      </w:pPr>
      <w:r w:rsidRPr="00714029">
        <w:t>95.</w:t>
      </w:r>
      <w:r w:rsidRPr="00714029">
        <w:tab/>
        <w:t xml:space="preserve">In its resolution 34/37, the Human Rights Council requested the High Commissioner to present to the Council a written report on developments relating to and the implementation of that resolution at its thirty-sixth session. Accordingly, the Council will consider the report of the High Commissioner (A/HRC/36/65) (see para. 34 above). </w:t>
      </w:r>
    </w:p>
    <w:p w:rsidR="00E109AE" w:rsidRPr="00714029" w:rsidRDefault="00E109AE" w:rsidP="00533532">
      <w:pPr>
        <w:pStyle w:val="H4G"/>
      </w:pPr>
      <w:r w:rsidRPr="00714029">
        <w:tab/>
      </w:r>
      <w:r w:rsidRPr="00714029">
        <w:tab/>
        <w:t>Cooperation and assistance to Ukraine in the field of human rights</w:t>
      </w:r>
    </w:p>
    <w:p w:rsidR="00E109AE" w:rsidRPr="00714029" w:rsidRDefault="00E109AE" w:rsidP="00B20935">
      <w:pPr>
        <w:pStyle w:val="SingleTxtG"/>
      </w:pPr>
      <w:r w:rsidRPr="00714029">
        <w:t>96.</w:t>
      </w:r>
      <w:r w:rsidRPr="00714029">
        <w:tab/>
        <w:t>In its resolution 35/31, the Human Rights Council invited the High Commissioner to continue to present orally to the States members of the Council and observers the findings of each of the reports of OHCHR on the situation of human rights in Ukraine as part of the interactive dialogues, until the forty-first session of the Council. The Council will hear the oral presentation of the High Commissioner (see para. 35 above).</w:t>
      </w:r>
    </w:p>
    <w:p w:rsidR="00E109AE" w:rsidRPr="00714029" w:rsidRDefault="00E109AE" w:rsidP="00533532">
      <w:pPr>
        <w:pStyle w:val="HChG"/>
      </w:pPr>
      <w:r w:rsidRPr="00714029">
        <w:br w:type="page"/>
        <w:t>Annex</w:t>
      </w:r>
    </w:p>
    <w:p w:rsidR="00E109AE" w:rsidRPr="00714029" w:rsidRDefault="00E109AE" w:rsidP="00533532">
      <w:pPr>
        <w:pStyle w:val="HChG"/>
      </w:pPr>
      <w:r w:rsidRPr="00714029">
        <w:tab/>
      </w:r>
      <w:r w:rsidRPr="00714029">
        <w:tab/>
        <w:t>Panels and discussions to be held at the thirty-sixth session of the Human Rights Council</w:t>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Pr>
      <w:tblGrid>
        <w:gridCol w:w="3686"/>
        <w:gridCol w:w="3684"/>
      </w:tblGrid>
      <w:tr w:rsidR="00E109AE" w:rsidRPr="004E2C38" w:rsidTr="004E2C38">
        <w:trPr>
          <w:tblHeader/>
        </w:trPr>
        <w:tc>
          <w:tcPr>
            <w:tcW w:w="3686" w:type="dxa"/>
            <w:tcBorders>
              <w:top w:val="single" w:sz="4" w:space="0" w:color="auto"/>
              <w:bottom w:val="single" w:sz="12" w:space="0" w:color="auto"/>
            </w:tcBorders>
            <w:shd w:val="clear" w:color="auto" w:fill="auto"/>
            <w:vAlign w:val="bottom"/>
          </w:tcPr>
          <w:p w:rsidR="00E109AE" w:rsidRPr="004E2C38" w:rsidRDefault="00E109AE" w:rsidP="004E2C38">
            <w:pPr>
              <w:suppressAutoHyphens w:val="0"/>
              <w:spacing w:before="80" w:after="80" w:line="200" w:lineRule="exact"/>
              <w:ind w:right="113"/>
              <w:rPr>
                <w:i/>
                <w:sz w:val="16"/>
              </w:rPr>
            </w:pPr>
            <w:r w:rsidRPr="004E2C38">
              <w:rPr>
                <w:i/>
                <w:sz w:val="16"/>
              </w:rPr>
              <w:t>Resolution</w:t>
            </w:r>
          </w:p>
        </w:tc>
        <w:tc>
          <w:tcPr>
            <w:tcW w:w="3684" w:type="dxa"/>
            <w:tcBorders>
              <w:top w:val="single" w:sz="4" w:space="0" w:color="auto"/>
              <w:bottom w:val="single" w:sz="12" w:space="0" w:color="auto"/>
            </w:tcBorders>
            <w:shd w:val="clear" w:color="auto" w:fill="auto"/>
            <w:vAlign w:val="bottom"/>
          </w:tcPr>
          <w:p w:rsidR="00E109AE" w:rsidRPr="004E2C38" w:rsidRDefault="00E109AE" w:rsidP="004E2C38">
            <w:pPr>
              <w:suppressAutoHyphens w:val="0"/>
              <w:spacing w:before="80" w:after="80" w:line="200" w:lineRule="exact"/>
              <w:ind w:right="113"/>
              <w:rPr>
                <w:i/>
                <w:sz w:val="16"/>
              </w:rPr>
            </w:pPr>
            <w:r w:rsidRPr="004E2C38">
              <w:rPr>
                <w:i/>
                <w:sz w:val="16"/>
              </w:rPr>
              <w:t>Panel/discussion</w:t>
            </w:r>
          </w:p>
        </w:tc>
      </w:tr>
      <w:tr w:rsidR="00E109AE" w:rsidRPr="004E2C38" w:rsidTr="004E2C38">
        <w:tc>
          <w:tcPr>
            <w:tcW w:w="3686" w:type="dxa"/>
            <w:tcBorders>
              <w:top w:val="single" w:sz="12" w:space="0" w:color="auto"/>
            </w:tcBorders>
            <w:shd w:val="clear" w:color="auto" w:fill="auto"/>
          </w:tcPr>
          <w:p w:rsidR="00E109AE" w:rsidRPr="004E2C38" w:rsidRDefault="00E109AE" w:rsidP="004E2C38">
            <w:pPr>
              <w:suppressAutoHyphens w:val="0"/>
              <w:spacing w:before="40" w:after="120" w:line="220" w:lineRule="exact"/>
              <w:ind w:right="113"/>
            </w:pPr>
            <w:r w:rsidRPr="004E2C38">
              <w:t>27/21 and its corrigendum and 34/13</w:t>
            </w:r>
            <w:r w:rsidRPr="004E2C38">
              <w:br/>
              <w:t>Human rights and unilateral coercive measures</w:t>
            </w:r>
          </w:p>
        </w:tc>
        <w:tc>
          <w:tcPr>
            <w:tcW w:w="3684" w:type="dxa"/>
            <w:tcBorders>
              <w:top w:val="single" w:sz="12" w:space="0" w:color="auto"/>
            </w:tcBorders>
            <w:shd w:val="clear" w:color="auto" w:fill="auto"/>
          </w:tcPr>
          <w:p w:rsidR="00E109AE" w:rsidRPr="004E2C38" w:rsidRDefault="00E109AE" w:rsidP="004E2C38">
            <w:pPr>
              <w:suppressAutoHyphens w:val="0"/>
              <w:spacing w:before="40" w:after="120" w:line="220" w:lineRule="exact"/>
              <w:ind w:right="113"/>
            </w:pPr>
            <w:r w:rsidRPr="004E2C38">
              <w:t>Biennial panel discussion on unilateral coercive measures and human rights</w:t>
            </w:r>
          </w:p>
        </w:tc>
      </w:tr>
      <w:tr w:rsidR="00E109AE" w:rsidRPr="004E2C38" w:rsidTr="004E2C38">
        <w:tc>
          <w:tcPr>
            <w:tcW w:w="3686" w:type="dxa"/>
            <w:shd w:val="clear" w:color="auto" w:fill="auto"/>
          </w:tcPr>
          <w:p w:rsidR="00E109AE" w:rsidRPr="004E2C38" w:rsidRDefault="00E109AE" w:rsidP="004E2C38">
            <w:pPr>
              <w:suppressAutoHyphens w:val="0"/>
              <w:spacing w:before="40" w:after="120" w:line="220" w:lineRule="exact"/>
              <w:ind w:right="113"/>
            </w:pPr>
            <w:r w:rsidRPr="004E2C38">
              <w:t>6/30</w:t>
            </w:r>
            <w:r w:rsidRPr="004E2C38">
              <w:br/>
              <w:t>Integrating the human rights of women throughout the United Nations system</w:t>
            </w:r>
          </w:p>
        </w:tc>
        <w:tc>
          <w:tcPr>
            <w:tcW w:w="3684" w:type="dxa"/>
            <w:shd w:val="clear" w:color="auto" w:fill="auto"/>
          </w:tcPr>
          <w:p w:rsidR="00E109AE" w:rsidRPr="004E2C38" w:rsidRDefault="00E109AE" w:rsidP="004E2C38">
            <w:pPr>
              <w:suppressAutoHyphens w:val="0"/>
              <w:spacing w:before="40" w:after="120" w:line="220" w:lineRule="exact"/>
              <w:ind w:right="113"/>
            </w:pPr>
            <w:r w:rsidRPr="004E2C38">
              <w:br/>
              <w:t>Annual discussion on the integration of a gender perspective throughout the work of the Human Rights Council and that of its mechanisms</w:t>
            </w:r>
          </w:p>
        </w:tc>
      </w:tr>
      <w:tr w:rsidR="00E109AE" w:rsidRPr="004E2C38" w:rsidTr="004E2C38">
        <w:tc>
          <w:tcPr>
            <w:tcW w:w="3686" w:type="dxa"/>
            <w:shd w:val="clear" w:color="auto" w:fill="auto"/>
          </w:tcPr>
          <w:p w:rsidR="00E109AE" w:rsidRPr="004E2C38" w:rsidRDefault="00E109AE" w:rsidP="004E2C38">
            <w:pPr>
              <w:suppressAutoHyphens w:val="0"/>
              <w:spacing w:before="40" w:after="120" w:line="220" w:lineRule="exact"/>
              <w:ind w:right="113"/>
            </w:pPr>
            <w:r w:rsidRPr="004E2C38">
              <w:t>18/8 and 33/13</w:t>
            </w:r>
            <w:r w:rsidRPr="004E2C38">
              <w:br/>
              <w:t>Human rights and indigenous peoples</w:t>
            </w:r>
          </w:p>
        </w:tc>
        <w:tc>
          <w:tcPr>
            <w:tcW w:w="3684" w:type="dxa"/>
            <w:shd w:val="clear" w:color="auto" w:fill="auto"/>
          </w:tcPr>
          <w:p w:rsidR="00E109AE" w:rsidRPr="004E2C38" w:rsidRDefault="00E109AE" w:rsidP="004E2C38">
            <w:pPr>
              <w:suppressAutoHyphens w:val="0"/>
              <w:spacing w:before="40" w:after="120" w:line="220" w:lineRule="exact"/>
              <w:ind w:right="113"/>
            </w:pPr>
            <w:r w:rsidRPr="004E2C38">
              <w:br/>
              <w:t>Annual half-day panel discussion on the rights of indigenous peoples, commemorating the tenth anniversary of the adoption of the United Nations Declaration on the Rights of Indigenous Peoples (accessible to persons with disabilities)</w:t>
            </w:r>
          </w:p>
        </w:tc>
      </w:tr>
      <w:tr w:rsidR="00E109AE" w:rsidRPr="004E2C38" w:rsidTr="004E2C38">
        <w:tc>
          <w:tcPr>
            <w:tcW w:w="3686" w:type="dxa"/>
            <w:shd w:val="clear" w:color="auto" w:fill="auto"/>
          </w:tcPr>
          <w:p w:rsidR="00E109AE" w:rsidRPr="004E2C38" w:rsidRDefault="00E109AE" w:rsidP="004E2C38">
            <w:pPr>
              <w:suppressAutoHyphens w:val="0"/>
              <w:spacing w:before="40" w:after="120" w:line="220" w:lineRule="exact"/>
              <w:ind w:right="113"/>
            </w:pPr>
            <w:r w:rsidRPr="004E2C38">
              <w:t>32/17</w:t>
            </w:r>
            <w:r w:rsidRPr="004E2C38">
              <w:br/>
              <w:t>Addressing the impact of multiple and intersecting forms of discrimination and violence in the context of racism, racial discrimination, xenophobia and related intolerance on the full enjoyment of all human rights by women and girls</w:t>
            </w:r>
          </w:p>
        </w:tc>
        <w:tc>
          <w:tcPr>
            <w:tcW w:w="3684" w:type="dxa"/>
            <w:shd w:val="clear" w:color="auto" w:fill="auto"/>
          </w:tcPr>
          <w:p w:rsidR="00E109AE" w:rsidRPr="004E2C38" w:rsidRDefault="00E109AE" w:rsidP="004E2C38">
            <w:pPr>
              <w:suppressAutoHyphens w:val="0"/>
              <w:spacing w:before="40" w:after="120" w:line="220" w:lineRule="exact"/>
              <w:ind w:right="113"/>
            </w:pPr>
            <w:r w:rsidRPr="004E2C38">
              <w:br/>
              <w:t>Panel discussion on the impact of multiple and intersecting forms of discrimination and violence in the context of racism, racial discrimination, xenophobia and related intolerance on the full enjoyment of all human rights by women and girls</w:t>
            </w:r>
          </w:p>
        </w:tc>
      </w:tr>
    </w:tbl>
    <w:p w:rsidR="004E2C38" w:rsidRPr="00106A43" w:rsidRDefault="004E2C38">
      <w:pPr>
        <w:spacing w:before="240"/>
        <w:jc w:val="center"/>
        <w:rPr>
          <w:u w:val="single"/>
        </w:rPr>
      </w:pPr>
      <w:r>
        <w:rPr>
          <w:u w:val="single"/>
        </w:rPr>
        <w:tab/>
      </w:r>
      <w:r>
        <w:rPr>
          <w:u w:val="single"/>
        </w:rPr>
        <w:tab/>
      </w:r>
      <w:r>
        <w:rPr>
          <w:u w:val="single"/>
        </w:rPr>
        <w:tab/>
      </w:r>
    </w:p>
    <w:sectPr w:rsidR="004E2C38" w:rsidRPr="00106A43" w:rsidSect="00E109AE">
      <w:headerReference w:type="even" r:id="rId9"/>
      <w:headerReference w:type="default" r:id="rId10"/>
      <w:footerReference w:type="even" r:id="rId11"/>
      <w:footerReference w:type="default" r:id="rId12"/>
      <w:endnotePr>
        <w:numFmt w:val="decimal"/>
      </w:endnotePr>
      <w:type w:val="continuous"/>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E2F" w:rsidRPr="00C47B2E" w:rsidRDefault="00616E2F" w:rsidP="00C47B2E">
      <w:pPr>
        <w:pStyle w:val="Footer"/>
      </w:pPr>
    </w:p>
  </w:endnote>
  <w:endnote w:type="continuationSeparator" w:id="0">
    <w:p w:rsidR="00616E2F" w:rsidRPr="00C47B2E" w:rsidRDefault="00616E2F" w:rsidP="00C47B2E">
      <w:pPr>
        <w:pStyle w:val="Footer"/>
      </w:pPr>
    </w:p>
  </w:endnote>
  <w:endnote w:type="continuationNotice" w:id="1">
    <w:p w:rsidR="00616E2F" w:rsidRPr="00C47B2E" w:rsidRDefault="00616E2F" w:rsidP="00C47B2E">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AE" w:rsidRPr="00E109AE" w:rsidRDefault="00E109AE" w:rsidP="00E109AE">
    <w:pPr>
      <w:pStyle w:val="Footer"/>
      <w:tabs>
        <w:tab w:val="right" w:pos="9598"/>
      </w:tabs>
    </w:pPr>
    <w:r w:rsidRPr="00E109AE">
      <w:rPr>
        <w:b/>
        <w:sz w:val="18"/>
      </w:rPr>
      <w:fldChar w:fldCharType="begin"/>
    </w:r>
    <w:r w:rsidRPr="00E109AE">
      <w:rPr>
        <w:b/>
        <w:sz w:val="18"/>
      </w:rPr>
      <w:instrText xml:space="preserve"> PAGE  \* MERGEFORMAT </w:instrText>
    </w:r>
    <w:r w:rsidRPr="00E109AE">
      <w:rPr>
        <w:b/>
        <w:sz w:val="18"/>
      </w:rPr>
      <w:fldChar w:fldCharType="separate"/>
    </w:r>
    <w:r w:rsidR="00616E9E">
      <w:rPr>
        <w:b/>
        <w:noProof/>
        <w:sz w:val="18"/>
      </w:rPr>
      <w:t>2</w:t>
    </w:r>
    <w:r w:rsidRPr="00E109AE">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AE" w:rsidRPr="00E109AE" w:rsidRDefault="00E109AE" w:rsidP="00E109AE">
    <w:pPr>
      <w:pStyle w:val="Footer"/>
      <w:tabs>
        <w:tab w:val="right" w:pos="9598"/>
      </w:tabs>
      <w:rPr>
        <w:b/>
        <w:sz w:val="18"/>
      </w:rPr>
    </w:pPr>
    <w:r>
      <w:tab/>
    </w:r>
    <w:r w:rsidRPr="00E109AE">
      <w:rPr>
        <w:b/>
        <w:sz w:val="18"/>
      </w:rPr>
      <w:fldChar w:fldCharType="begin"/>
    </w:r>
    <w:r w:rsidRPr="00E109AE">
      <w:rPr>
        <w:b/>
        <w:sz w:val="18"/>
      </w:rPr>
      <w:instrText xml:space="preserve"> PAGE  \* MERGEFORMAT </w:instrText>
    </w:r>
    <w:r w:rsidRPr="00E109AE">
      <w:rPr>
        <w:b/>
        <w:sz w:val="18"/>
      </w:rPr>
      <w:fldChar w:fldCharType="separate"/>
    </w:r>
    <w:r w:rsidR="00616E9E">
      <w:rPr>
        <w:b/>
        <w:noProof/>
        <w:sz w:val="18"/>
      </w:rPr>
      <w:t>3</w:t>
    </w:r>
    <w:r w:rsidRPr="00E109AE">
      <w:rPr>
        <w:b/>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E2F" w:rsidRPr="00C47B2E" w:rsidRDefault="00616E2F" w:rsidP="00C47B2E">
      <w:pPr>
        <w:tabs>
          <w:tab w:val="right" w:pos="2155"/>
        </w:tabs>
        <w:spacing w:after="80" w:line="240" w:lineRule="auto"/>
        <w:ind w:left="680"/>
      </w:pPr>
      <w:r>
        <w:rPr>
          <w:u w:val="single"/>
        </w:rPr>
        <w:tab/>
      </w:r>
    </w:p>
  </w:footnote>
  <w:footnote w:type="continuationSeparator" w:id="0">
    <w:p w:rsidR="00616E2F" w:rsidRPr="00C47B2E" w:rsidRDefault="00616E2F" w:rsidP="005E716E">
      <w:pPr>
        <w:tabs>
          <w:tab w:val="right" w:pos="2155"/>
        </w:tabs>
        <w:spacing w:after="80" w:line="240" w:lineRule="auto"/>
        <w:ind w:left="680"/>
      </w:pPr>
      <w:r>
        <w:rPr>
          <w:u w:val="single"/>
        </w:rPr>
        <w:tab/>
      </w:r>
    </w:p>
  </w:footnote>
  <w:footnote w:type="continuationNotice" w:id="1">
    <w:p w:rsidR="00616E2F" w:rsidRPr="00C47B2E" w:rsidRDefault="00616E2F" w:rsidP="00C47B2E">
      <w:pPr>
        <w:pStyle w:val="Footer"/>
      </w:pPr>
    </w:p>
  </w:footnote>
  <w:footnote w:id="2">
    <w:p w:rsidR="00E109AE" w:rsidRPr="00945DCF" w:rsidRDefault="00E109AE" w:rsidP="00E109AE">
      <w:pPr>
        <w:pStyle w:val="FootnoteText"/>
        <w:widowControl w:val="0"/>
      </w:pPr>
      <w:r w:rsidRPr="00945DCF">
        <w:tab/>
      </w:r>
      <w:r w:rsidRPr="00C57861">
        <w:rPr>
          <w:rStyle w:val="FootnoteReference"/>
        </w:rPr>
        <w:footnoteRef/>
      </w:r>
      <w:r w:rsidRPr="00945DCF">
        <w:tab/>
        <w:t xml:space="preserve">The term of membership of each State expires at the </w:t>
      </w:r>
      <w:r w:rsidRPr="001F35E9">
        <w:t>end of</w:t>
      </w:r>
      <w:r w:rsidRPr="00945DCF">
        <w:t xml:space="preserve"> the year indicated in parenthesis.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AE" w:rsidRPr="00E109AE" w:rsidRDefault="00E109AE" w:rsidP="00E109AE">
    <w:pPr>
      <w:pStyle w:val="Header"/>
    </w:pPr>
    <w:r w:rsidRPr="00E109AE">
      <w:t>A/HRC/36/1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09AE" w:rsidRPr="00E109AE" w:rsidRDefault="00E109AE" w:rsidP="00E109AE">
    <w:pPr>
      <w:pStyle w:val="Header"/>
      <w:jc w:val="right"/>
    </w:pPr>
    <w:r w:rsidRPr="00E109AE">
      <w:t>A/HRC/36/1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3"/>
  </w:num>
  <w:num w:numId="3">
    <w:abstractNumId w:val="0"/>
  </w:num>
  <w:num w:numId="4">
    <w:abstractNumId w:val="5"/>
  </w:num>
  <w:num w:numId="5">
    <w:abstractNumId w:val="6"/>
  </w:num>
  <w:num w:numId="6">
    <w:abstractNumId w:val="8"/>
  </w:num>
  <w:num w:numId="7">
    <w:abstractNumId w:val="2"/>
  </w:num>
  <w:num w:numId="8">
    <w:abstractNumId w:val="1"/>
  </w:num>
  <w:num w:numId="9">
    <w:abstractNumId w:val="7"/>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567"/>
  <w:evenAndOddHeaders/>
  <w:characterSpacingControl w:val="doNotCompress"/>
  <w:hdrShapeDefaults>
    <o:shapedefaults v:ext="edit" spidmax="4097"/>
  </w:hdrShapeDefaults>
  <w:footnotePr>
    <w:footnote w:id="-1"/>
    <w:footnote w:id="0"/>
    <w:footnote w:id="1"/>
  </w:footnotePr>
  <w:endnotePr>
    <w:numFmt w:val="decimal"/>
    <w:endnote w:id="-1"/>
    <w:endnote w:id="0"/>
    <w:endnote w:id="1"/>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16E2F"/>
    <w:rsid w:val="00046E92"/>
    <w:rsid w:val="00063C90"/>
    <w:rsid w:val="00072607"/>
    <w:rsid w:val="00085F28"/>
    <w:rsid w:val="0009475F"/>
    <w:rsid w:val="00101B98"/>
    <w:rsid w:val="0010333C"/>
    <w:rsid w:val="001E307F"/>
    <w:rsid w:val="00222983"/>
    <w:rsid w:val="00247E2C"/>
    <w:rsid w:val="002A32CB"/>
    <w:rsid w:val="002C122E"/>
    <w:rsid w:val="002D6C53"/>
    <w:rsid w:val="002F5595"/>
    <w:rsid w:val="00334F6A"/>
    <w:rsid w:val="00342AC8"/>
    <w:rsid w:val="003B4550"/>
    <w:rsid w:val="0040017C"/>
    <w:rsid w:val="00422A55"/>
    <w:rsid w:val="00461253"/>
    <w:rsid w:val="004A2814"/>
    <w:rsid w:val="004C0622"/>
    <w:rsid w:val="004D10F9"/>
    <w:rsid w:val="004E2C38"/>
    <w:rsid w:val="005042C2"/>
    <w:rsid w:val="00533532"/>
    <w:rsid w:val="00537A66"/>
    <w:rsid w:val="005E716E"/>
    <w:rsid w:val="00616E2F"/>
    <w:rsid w:val="00616E9E"/>
    <w:rsid w:val="00627B79"/>
    <w:rsid w:val="00653049"/>
    <w:rsid w:val="00671529"/>
    <w:rsid w:val="006903AC"/>
    <w:rsid w:val="0070489D"/>
    <w:rsid w:val="007268F9"/>
    <w:rsid w:val="007C52B0"/>
    <w:rsid w:val="009411B4"/>
    <w:rsid w:val="009B5680"/>
    <w:rsid w:val="009D0139"/>
    <w:rsid w:val="009D717D"/>
    <w:rsid w:val="009D7C71"/>
    <w:rsid w:val="009F5CDC"/>
    <w:rsid w:val="00A775CF"/>
    <w:rsid w:val="00B06045"/>
    <w:rsid w:val="00B20935"/>
    <w:rsid w:val="00B315B7"/>
    <w:rsid w:val="00B47EEA"/>
    <w:rsid w:val="00B52EF4"/>
    <w:rsid w:val="00BA0459"/>
    <w:rsid w:val="00BB2DB2"/>
    <w:rsid w:val="00BC08B0"/>
    <w:rsid w:val="00BC2188"/>
    <w:rsid w:val="00C03015"/>
    <w:rsid w:val="00C0358D"/>
    <w:rsid w:val="00C14724"/>
    <w:rsid w:val="00C35A27"/>
    <w:rsid w:val="00C47B2E"/>
    <w:rsid w:val="00C57861"/>
    <w:rsid w:val="00C702D9"/>
    <w:rsid w:val="00CA1B04"/>
    <w:rsid w:val="00E02C2B"/>
    <w:rsid w:val="00E109AE"/>
    <w:rsid w:val="00E12960"/>
    <w:rsid w:val="00E52109"/>
    <w:rsid w:val="00E67F77"/>
    <w:rsid w:val="00E75317"/>
    <w:rsid w:val="00EC2D0F"/>
    <w:rsid w:val="00ED6543"/>
    <w:rsid w:val="00ED6C48"/>
    <w:rsid w:val="00F15C5B"/>
    <w:rsid w:val="00F47AE5"/>
    <w:rsid w:val="00F65F5D"/>
    <w:rsid w:val="00F86A3A"/>
    <w:rsid w:val="00FE53AF"/>
    <w:rsid w:val="00FF73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lsdException w:name="endnote reference" w:uiPriority="0" w:qFormat="1"/>
    <w:lsdException w:name="endnote text" w:uiPriority="0" w:qFormat="1"/>
    <w:lsdException w:name="Title" w:semiHidden="0" w:uiPriority="10" w:unhideWhenUsed="0"/>
    <w:lsdException w:name="Default Paragraph Font" w:uiPriority="1"/>
    <w:lsdException w:name="Subtitle" w:uiPriority="11" w:unhideWhenUsed="0"/>
    <w:lsdException w:name="Hyperlink" w:uiPriority="0" w:qFormat="1"/>
    <w:lsdException w:name="FollowedHyperlink" w:uiPriority="0" w:qFormat="1"/>
    <w:lsdException w:name="Strong" w:semiHidden="0" w:uiPriority="22" w:unhideWhenUsed="0"/>
    <w:lsdException w:name="Emphasis" w:semiHidden="0" w:uiPriority="20" w:unhideWhenUsed="0"/>
    <w:lsdException w:name="Outline List 1" w:uiPriority="0"/>
    <w:lsdException w:name="Outline List 2" w:uiPriority="0"/>
    <w:lsdException w:name="Table Grid" w:semiHidden="0" w:uiPriority="0"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2814"/>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Heading1">
    <w:name w:val="heading 1"/>
    <w:aliases w:val="Table_G"/>
    <w:basedOn w:val="SingleTxtG"/>
    <w:next w:val="SingleTxtG"/>
    <w:link w:val="Heading1Char"/>
    <w:qFormat/>
    <w:rsid w:val="004A2814"/>
    <w:pPr>
      <w:spacing w:after="0" w:line="240" w:lineRule="auto"/>
      <w:ind w:right="0"/>
      <w:jc w:val="left"/>
      <w:outlineLvl w:val="0"/>
    </w:pPr>
  </w:style>
  <w:style w:type="paragraph" w:styleId="Heading2">
    <w:name w:val="heading 2"/>
    <w:basedOn w:val="Normal"/>
    <w:next w:val="Normal"/>
    <w:link w:val="Heading2Char"/>
    <w:semiHidden/>
    <w:rsid w:val="004A2814"/>
    <w:pPr>
      <w:spacing w:line="240" w:lineRule="auto"/>
      <w:outlineLvl w:val="1"/>
    </w:pPr>
  </w:style>
  <w:style w:type="paragraph" w:styleId="Heading3">
    <w:name w:val="heading 3"/>
    <w:basedOn w:val="Normal"/>
    <w:next w:val="Normal"/>
    <w:link w:val="Heading3Char"/>
    <w:semiHidden/>
    <w:rsid w:val="004A2814"/>
    <w:pPr>
      <w:spacing w:line="240" w:lineRule="auto"/>
      <w:outlineLvl w:val="2"/>
    </w:pPr>
  </w:style>
  <w:style w:type="paragraph" w:styleId="Heading4">
    <w:name w:val="heading 4"/>
    <w:basedOn w:val="Normal"/>
    <w:next w:val="Normal"/>
    <w:link w:val="Heading4Char"/>
    <w:semiHidden/>
    <w:rsid w:val="004A2814"/>
    <w:pPr>
      <w:spacing w:line="240" w:lineRule="auto"/>
      <w:outlineLvl w:val="3"/>
    </w:pPr>
  </w:style>
  <w:style w:type="paragraph" w:styleId="Heading5">
    <w:name w:val="heading 5"/>
    <w:basedOn w:val="Normal"/>
    <w:next w:val="Normal"/>
    <w:link w:val="Heading5Char"/>
    <w:semiHidden/>
    <w:rsid w:val="004A2814"/>
    <w:pPr>
      <w:spacing w:line="240" w:lineRule="auto"/>
      <w:outlineLvl w:val="4"/>
    </w:pPr>
  </w:style>
  <w:style w:type="paragraph" w:styleId="Heading6">
    <w:name w:val="heading 6"/>
    <w:basedOn w:val="Normal"/>
    <w:next w:val="Normal"/>
    <w:link w:val="Heading6Char"/>
    <w:semiHidden/>
    <w:rsid w:val="004A2814"/>
    <w:pPr>
      <w:spacing w:line="240" w:lineRule="auto"/>
      <w:outlineLvl w:val="5"/>
    </w:pPr>
  </w:style>
  <w:style w:type="paragraph" w:styleId="Heading7">
    <w:name w:val="heading 7"/>
    <w:basedOn w:val="Normal"/>
    <w:next w:val="Normal"/>
    <w:link w:val="Heading7Char"/>
    <w:semiHidden/>
    <w:rsid w:val="004A2814"/>
    <w:pPr>
      <w:spacing w:line="240" w:lineRule="auto"/>
      <w:outlineLvl w:val="6"/>
    </w:pPr>
  </w:style>
  <w:style w:type="paragraph" w:styleId="Heading8">
    <w:name w:val="heading 8"/>
    <w:basedOn w:val="Normal"/>
    <w:next w:val="Normal"/>
    <w:link w:val="Heading8Char"/>
    <w:semiHidden/>
    <w:rsid w:val="004A2814"/>
    <w:pPr>
      <w:spacing w:line="240" w:lineRule="auto"/>
      <w:outlineLvl w:val="7"/>
    </w:pPr>
  </w:style>
  <w:style w:type="paragraph" w:styleId="Heading9">
    <w:name w:val="heading 9"/>
    <w:basedOn w:val="Normal"/>
    <w:next w:val="Normal"/>
    <w:link w:val="Heading9Char"/>
    <w:semiHidden/>
    <w:rsid w:val="004A28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qFormat/>
    <w:rsid w:val="004A2814"/>
    <w:pPr>
      <w:pBdr>
        <w:bottom w:val="single" w:sz="4" w:space="4" w:color="auto"/>
      </w:pBdr>
      <w:spacing w:line="240" w:lineRule="auto"/>
    </w:pPr>
    <w:rPr>
      <w:b/>
      <w:sz w:val="18"/>
    </w:rPr>
  </w:style>
  <w:style w:type="character" w:customStyle="1" w:styleId="HeaderChar">
    <w:name w:val="Header Char"/>
    <w:aliases w:val="6_G Char"/>
    <w:basedOn w:val="DefaultParagraphFont"/>
    <w:link w:val="Header"/>
    <w:rsid w:val="003B4550"/>
    <w:rPr>
      <w:rFonts w:ascii="Times New Roman" w:eastAsiaTheme="minorHAnsi" w:hAnsi="Times New Roman" w:cs="Times New Roman"/>
      <w:b/>
      <w:sz w:val="18"/>
      <w:szCs w:val="20"/>
      <w:lang w:eastAsia="en-US"/>
    </w:rPr>
  </w:style>
  <w:style w:type="paragraph" w:styleId="Footer">
    <w:name w:val="footer"/>
    <w:aliases w:val="3_G"/>
    <w:basedOn w:val="Normal"/>
    <w:link w:val="FooterChar"/>
    <w:qFormat/>
    <w:rsid w:val="004A2814"/>
    <w:pPr>
      <w:spacing w:line="240" w:lineRule="auto"/>
    </w:pPr>
    <w:rPr>
      <w:sz w:val="16"/>
    </w:rPr>
  </w:style>
  <w:style w:type="character" w:customStyle="1" w:styleId="FooterChar">
    <w:name w:val="Footer Char"/>
    <w:aliases w:val="3_G Char"/>
    <w:basedOn w:val="DefaultParagraphFont"/>
    <w:link w:val="Footer"/>
    <w:rsid w:val="00247E2C"/>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4A28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4A2814"/>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4A28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4A28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4A28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4A2814"/>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4A2814"/>
    <w:pPr>
      <w:spacing w:after="120"/>
      <w:ind w:left="1134" w:right="1134"/>
      <w:jc w:val="both"/>
    </w:pPr>
  </w:style>
  <w:style w:type="paragraph" w:customStyle="1" w:styleId="SLG">
    <w:name w:val="__S_L_G"/>
    <w:basedOn w:val="Normal"/>
    <w:next w:val="Normal"/>
    <w:rsid w:val="004A2814"/>
    <w:pPr>
      <w:keepNext/>
      <w:keepLines/>
      <w:spacing w:before="240" w:after="240" w:line="580" w:lineRule="exact"/>
      <w:ind w:left="1134" w:right="1134"/>
    </w:pPr>
    <w:rPr>
      <w:b/>
      <w:sz w:val="56"/>
    </w:rPr>
  </w:style>
  <w:style w:type="paragraph" w:customStyle="1" w:styleId="SMG">
    <w:name w:val="__S_M_G"/>
    <w:basedOn w:val="Normal"/>
    <w:next w:val="Normal"/>
    <w:rsid w:val="004A2814"/>
    <w:pPr>
      <w:keepNext/>
      <w:keepLines/>
      <w:spacing w:before="240" w:after="240" w:line="420" w:lineRule="exact"/>
      <w:ind w:left="1134" w:right="1134"/>
    </w:pPr>
    <w:rPr>
      <w:b/>
      <w:sz w:val="40"/>
    </w:rPr>
  </w:style>
  <w:style w:type="paragraph" w:customStyle="1" w:styleId="SSG">
    <w:name w:val="__S_S_G"/>
    <w:basedOn w:val="Normal"/>
    <w:next w:val="Normal"/>
    <w:rsid w:val="004A2814"/>
    <w:pPr>
      <w:keepNext/>
      <w:keepLines/>
      <w:spacing w:before="240" w:after="240" w:line="300" w:lineRule="exact"/>
      <w:ind w:left="1134" w:right="1134"/>
    </w:pPr>
    <w:rPr>
      <w:b/>
      <w:sz w:val="28"/>
    </w:rPr>
  </w:style>
  <w:style w:type="paragraph" w:customStyle="1" w:styleId="XLargeG">
    <w:name w:val="__XLarge_G"/>
    <w:basedOn w:val="Normal"/>
    <w:next w:val="Normal"/>
    <w:rsid w:val="004A2814"/>
    <w:pPr>
      <w:keepNext/>
      <w:keepLines/>
      <w:spacing w:before="240" w:after="240" w:line="420" w:lineRule="exact"/>
      <w:ind w:left="1134" w:right="1134"/>
    </w:pPr>
    <w:rPr>
      <w:b/>
      <w:sz w:val="40"/>
    </w:rPr>
  </w:style>
  <w:style w:type="paragraph" w:customStyle="1" w:styleId="Bullet1G">
    <w:name w:val="_Bullet 1_G"/>
    <w:basedOn w:val="Normal"/>
    <w:qFormat/>
    <w:rsid w:val="004A2814"/>
    <w:pPr>
      <w:numPr>
        <w:numId w:val="10"/>
      </w:numPr>
      <w:spacing w:after="120"/>
      <w:ind w:right="1134"/>
      <w:jc w:val="both"/>
    </w:pPr>
  </w:style>
  <w:style w:type="paragraph" w:customStyle="1" w:styleId="Bullet2G">
    <w:name w:val="_Bullet 2_G"/>
    <w:basedOn w:val="Normal"/>
    <w:qFormat/>
    <w:rsid w:val="004A2814"/>
    <w:pPr>
      <w:numPr>
        <w:numId w:val="11"/>
      </w:numPr>
      <w:spacing w:after="120"/>
      <w:ind w:right="1134"/>
      <w:jc w:val="both"/>
    </w:pPr>
  </w:style>
  <w:style w:type="paragraph" w:customStyle="1" w:styleId="ParaNoG">
    <w:name w:val="_ParaNo._G"/>
    <w:basedOn w:val="SingleTxtG"/>
    <w:qFormat/>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4A2814"/>
    <w:rPr>
      <w:rFonts w:ascii="Times New Roman" w:hAnsi="Times New Roman"/>
      <w:sz w:val="18"/>
      <w:vertAlign w:val="superscript"/>
    </w:rPr>
  </w:style>
  <w:style w:type="paragraph" w:styleId="FootnoteText">
    <w:name w:val="footnote text"/>
    <w:aliases w:val="5_G"/>
    <w:basedOn w:val="Normal"/>
    <w:link w:val="FootnoteTextChar"/>
    <w:qFormat/>
    <w:rsid w:val="004A2814"/>
    <w:pPr>
      <w:tabs>
        <w:tab w:val="right" w:pos="1021"/>
      </w:tabs>
      <w:spacing w:line="220" w:lineRule="exact"/>
      <w:ind w:left="1134" w:right="1134" w:hanging="1134"/>
    </w:pPr>
    <w:rPr>
      <w:sz w:val="18"/>
    </w:rPr>
  </w:style>
  <w:style w:type="character" w:customStyle="1" w:styleId="FootnoteTextChar">
    <w:name w:val="Footnote Text Char"/>
    <w:aliases w:val="5_G Char"/>
    <w:basedOn w:val="DefaultParagraphFont"/>
    <w:link w:val="FootnoteText"/>
    <w:rsid w:val="007268F9"/>
    <w:rPr>
      <w:rFonts w:ascii="Times New Roman" w:eastAsiaTheme="minorHAnsi" w:hAnsi="Times New Roman" w:cs="Times New Roman"/>
      <w:sz w:val="18"/>
      <w:szCs w:val="20"/>
      <w:lang w:eastAsia="en-US"/>
    </w:rPr>
  </w:style>
  <w:style w:type="paragraph" w:styleId="EndnoteText">
    <w:name w:val="endnote text"/>
    <w:aliases w:val="2_G"/>
    <w:basedOn w:val="FootnoteText"/>
    <w:link w:val="EndnoteTextChar"/>
    <w:qFormat/>
    <w:rsid w:val="004A2814"/>
  </w:style>
  <w:style w:type="character" w:customStyle="1" w:styleId="EndnoteTextChar">
    <w:name w:val="Endnote Text Char"/>
    <w:aliases w:val="2_G Char"/>
    <w:basedOn w:val="DefaultParagraphFont"/>
    <w:link w:val="EndnoteText"/>
    <w:rsid w:val="007268F9"/>
    <w:rPr>
      <w:rFonts w:ascii="Times New Roman" w:eastAsiaTheme="minorHAnsi" w:hAnsi="Times New Roman" w:cs="Times New Roman"/>
      <w:sz w:val="18"/>
      <w:szCs w:val="20"/>
      <w:lang w:eastAsia="en-US"/>
    </w:rPr>
  </w:style>
  <w:style w:type="character" w:styleId="FootnoteReference">
    <w:name w:val="footnote reference"/>
    <w:aliases w:val="4_G"/>
    <w:qFormat/>
    <w:rsid w:val="004A2814"/>
    <w:rPr>
      <w:rFonts w:ascii="Times New Roman" w:hAnsi="Times New Roman"/>
      <w:sz w:val="18"/>
      <w:vertAlign w:val="superscript"/>
    </w:rPr>
  </w:style>
  <w:style w:type="character" w:customStyle="1" w:styleId="Heading1Char">
    <w:name w:val="Heading 1 Char"/>
    <w:aliases w:val="Table_G Char"/>
    <w:basedOn w:val="DefaultParagraphFont"/>
    <w:link w:val="Heading1"/>
    <w:rsid w:val="003B4550"/>
    <w:rPr>
      <w:rFonts w:ascii="Times New Roman" w:eastAsiaTheme="minorHAnsi" w:hAnsi="Times New Roman" w:cs="Times New Roman"/>
      <w:sz w:val="20"/>
      <w:szCs w:val="20"/>
      <w:lang w:eastAsia="en-US"/>
    </w:rPr>
  </w:style>
  <w:style w:type="character" w:customStyle="1" w:styleId="Heading2Char">
    <w:name w:val="Heading 2 Char"/>
    <w:basedOn w:val="DefaultParagraphFont"/>
    <w:link w:val="Heading2"/>
    <w:semiHidden/>
    <w:rsid w:val="003B4550"/>
    <w:rPr>
      <w:rFonts w:ascii="Times New Roman" w:eastAsiaTheme="minorHAnsi" w:hAnsi="Times New Roman" w:cs="Times New Roman"/>
      <w:sz w:val="20"/>
      <w:szCs w:val="20"/>
      <w:lang w:eastAsia="en-US"/>
    </w:rPr>
  </w:style>
  <w:style w:type="character" w:customStyle="1" w:styleId="Heading3Char">
    <w:name w:val="Heading 3 Char"/>
    <w:basedOn w:val="DefaultParagraphFont"/>
    <w:link w:val="Heading3"/>
    <w:semiHidden/>
    <w:rsid w:val="003B4550"/>
    <w:rPr>
      <w:rFonts w:ascii="Times New Roman" w:eastAsiaTheme="minorHAnsi" w:hAnsi="Times New Roman" w:cs="Times New Roman"/>
      <w:sz w:val="20"/>
      <w:szCs w:val="20"/>
      <w:lang w:eastAsia="en-US"/>
    </w:rPr>
  </w:style>
  <w:style w:type="character" w:customStyle="1" w:styleId="Heading4Char">
    <w:name w:val="Heading 4 Char"/>
    <w:basedOn w:val="DefaultParagraphFont"/>
    <w:link w:val="Heading4"/>
    <w:semiHidden/>
    <w:rsid w:val="003B4550"/>
    <w:rPr>
      <w:rFonts w:ascii="Times New Roman" w:eastAsiaTheme="minorHAnsi" w:hAnsi="Times New Roman" w:cs="Times New Roman"/>
      <w:sz w:val="20"/>
      <w:szCs w:val="20"/>
      <w:lang w:eastAsia="en-US"/>
    </w:rPr>
  </w:style>
  <w:style w:type="character" w:customStyle="1" w:styleId="Heading5Char">
    <w:name w:val="Heading 5 Char"/>
    <w:basedOn w:val="DefaultParagraphFont"/>
    <w:link w:val="Heading5"/>
    <w:semiHidden/>
    <w:rsid w:val="003B4550"/>
    <w:rPr>
      <w:rFonts w:ascii="Times New Roman" w:eastAsiaTheme="minorHAnsi" w:hAnsi="Times New Roman" w:cs="Times New Roman"/>
      <w:sz w:val="20"/>
      <w:szCs w:val="20"/>
      <w:lang w:eastAsia="en-US"/>
    </w:rPr>
  </w:style>
  <w:style w:type="character" w:customStyle="1" w:styleId="Heading6Char">
    <w:name w:val="Heading 6 Char"/>
    <w:basedOn w:val="DefaultParagraphFont"/>
    <w:link w:val="Heading6"/>
    <w:semiHidden/>
    <w:rsid w:val="003B4550"/>
    <w:rPr>
      <w:rFonts w:ascii="Times New Roman" w:eastAsiaTheme="minorHAnsi" w:hAnsi="Times New Roman" w:cs="Times New Roman"/>
      <w:sz w:val="20"/>
      <w:szCs w:val="20"/>
      <w:lang w:eastAsia="en-US"/>
    </w:rPr>
  </w:style>
  <w:style w:type="character" w:customStyle="1" w:styleId="Heading7Char">
    <w:name w:val="Heading 7 Char"/>
    <w:basedOn w:val="DefaultParagraphFont"/>
    <w:link w:val="Heading7"/>
    <w:semiHidden/>
    <w:rsid w:val="003B4550"/>
    <w:rPr>
      <w:rFonts w:ascii="Times New Roman" w:eastAsiaTheme="minorHAnsi" w:hAnsi="Times New Roman" w:cs="Times New Roman"/>
      <w:sz w:val="20"/>
      <w:szCs w:val="20"/>
      <w:lang w:eastAsia="en-US"/>
    </w:rPr>
  </w:style>
  <w:style w:type="character" w:customStyle="1" w:styleId="Heading8Char">
    <w:name w:val="Heading 8 Char"/>
    <w:basedOn w:val="DefaultParagraphFont"/>
    <w:link w:val="Heading8"/>
    <w:semiHidden/>
    <w:rsid w:val="003B4550"/>
    <w:rPr>
      <w:rFonts w:ascii="Times New Roman" w:eastAsiaTheme="minorHAnsi" w:hAnsi="Times New Roman" w:cs="Times New Roman"/>
      <w:sz w:val="20"/>
      <w:szCs w:val="20"/>
      <w:lang w:eastAsia="en-US"/>
    </w:rPr>
  </w:style>
  <w:style w:type="character" w:customStyle="1" w:styleId="Heading9Char">
    <w:name w:val="Heading 9 Char"/>
    <w:basedOn w:val="DefaultParagraphFont"/>
    <w:link w:val="Heading9"/>
    <w:semiHidden/>
    <w:rsid w:val="003B4550"/>
    <w:rPr>
      <w:rFonts w:ascii="Times New Roman" w:eastAsiaTheme="minorHAnsi" w:hAnsi="Times New Roman" w:cs="Times New Roman"/>
      <w:sz w:val="20"/>
      <w:szCs w:val="20"/>
      <w:lang w:eastAsia="en-US"/>
    </w:rPr>
  </w:style>
  <w:style w:type="character" w:styleId="PageNumber">
    <w:name w:val="page number"/>
    <w:aliases w:val="7_G"/>
    <w:rsid w:val="004A2814"/>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paragraph" w:styleId="BalloonText">
    <w:name w:val="Balloon Text"/>
    <w:basedOn w:val="Normal"/>
    <w:link w:val="BalloonTextChar"/>
    <w:uiPriority w:val="99"/>
    <w:semiHidden/>
    <w:unhideWhenUsed/>
    <w:rsid w:val="00E5210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2109"/>
    <w:rPr>
      <w:rFonts w:ascii="Tahoma" w:eastAsia="Times New Roman" w:hAnsi="Tahoma" w:cs="Tahoma"/>
      <w:sz w:val="16"/>
      <w:szCs w:val="16"/>
      <w:lang w:eastAsia="en-US"/>
    </w:rPr>
  </w:style>
  <w:style w:type="character" w:styleId="Hyperlink">
    <w:name w:val="Hyperlink"/>
    <w:unhideWhenUsed/>
    <w:rsid w:val="004A2814"/>
    <w:rPr>
      <w:color w:val="0000FF"/>
      <w:u w:val="none"/>
    </w:rPr>
  </w:style>
  <w:style w:type="character" w:styleId="FollowedHyperlink">
    <w:name w:val="FollowedHyperlink"/>
    <w:unhideWhenUsed/>
    <w:rsid w:val="004A2814"/>
    <w:rPr>
      <w:color w:val="0000FF"/>
      <w:u w:val="none"/>
    </w:rPr>
  </w:style>
  <w:style w:type="table" w:styleId="TableGrid">
    <w:name w:val="Table Grid"/>
    <w:basedOn w:val="TableNormal"/>
    <w:rsid w:val="004A2814"/>
    <w:pPr>
      <w:suppressAutoHyphens/>
      <w:spacing w:after="0" w:line="240" w:lineRule="atLeast"/>
    </w:pPr>
    <w:rPr>
      <w:rFonts w:ascii="Times New Roman" w:eastAsiaTheme="minorHAnsi"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COVERPAGES\A.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98C7B3B7B0D647A7F07F5EF5E03F8C" ma:contentTypeVersion="1" ma:contentTypeDescription="Create a new document." ma:contentTypeScope="" ma:versionID="2d584731b45ee6e38bdb878d68c00aee">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231FA0-D8C6-4AA4-B27E-DB5D0A99A3B7}"/>
</file>

<file path=customXml/itemProps2.xml><?xml version="1.0" encoding="utf-8"?>
<ds:datastoreItem xmlns:ds="http://schemas.openxmlformats.org/officeDocument/2006/customXml" ds:itemID="{0EA2282C-7665-4A9C-8726-89F0307F0D0A}"/>
</file>

<file path=customXml/itemProps3.xml><?xml version="1.0" encoding="utf-8"?>
<ds:datastoreItem xmlns:ds="http://schemas.openxmlformats.org/officeDocument/2006/customXml" ds:itemID="{88E452CB-4F1D-4C14-8C95-B32EDC87AD01}"/>
</file>

<file path=customXml/itemProps4.xml><?xml version="1.0" encoding="utf-8"?>
<ds:datastoreItem xmlns:ds="http://schemas.openxmlformats.org/officeDocument/2006/customXml" ds:itemID="{B80322E3-FDA1-451A-9826-E71A7511791F}"/>
</file>

<file path=docProps/app.xml><?xml version="1.0" encoding="utf-8"?>
<Properties xmlns="http://schemas.openxmlformats.org/officeDocument/2006/extended-properties" xmlns:vt="http://schemas.openxmlformats.org/officeDocument/2006/docPropsVTypes">
  <Template>A.dotm</Template>
  <TotalTime>0</TotalTime>
  <Pages>15</Pages>
  <Words>7219</Words>
  <Characters>41152</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1712294</vt:lpstr>
    </vt:vector>
  </TitlesOfParts>
  <Company>DCM</Company>
  <LinksUpToDate>false</LinksUpToDate>
  <CharactersWithSpaces>48275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and annotations in English - Advance Edited Version</dc:title>
  <dc:subject>A/HRC/36/1</dc:subject>
  <dc:creator>Maria Rosario GATMAYTAN</dc:creator>
  <cp:lastModifiedBy>Iuliia Somova</cp:lastModifiedBy>
  <cp:revision>2</cp:revision>
  <cp:lastPrinted>2017-08-02T12:33:00Z</cp:lastPrinted>
  <dcterms:created xsi:type="dcterms:W3CDTF">2017-08-02T13:57:00Z</dcterms:created>
  <dcterms:modified xsi:type="dcterms:W3CDTF">2017-08-02T13:57:00Z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0x0101002F98C7B3B7B0D647A7F07F5EF5E03F8C</vt:lpwstr>
  </property>
  <property fmtid="{D5CDD505-2E9C-101B-9397-08002B2CF9AE}" pid="3" name="Order">
    <vt:r8>100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