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446DE4" w:rsidRPr="00DE3EC0" w:rsidRDefault="001B5207" w:rsidP="001B5207">
            <w:pPr>
              <w:jc w:val="right"/>
            </w:pPr>
            <w:r w:rsidRPr="001B5207">
              <w:rPr>
                <w:sz w:val="40"/>
              </w:rPr>
              <w:t>A</w:t>
            </w:r>
            <w:r>
              <w:t>/</w:t>
            </w:r>
            <w:r w:rsidR="00D668B3" w:rsidRPr="00A4257D">
              <w:rPr>
                <w:sz w:val="20"/>
              </w:rPr>
              <w:t>HRC/36/50</w:t>
            </w:r>
          </w:p>
        </w:tc>
      </w:tr>
      <w:tr w:rsidR="003107FA">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827A33" w:rsidP="00562621">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2D1FFF" w:rsidRPr="002D1FFF" w:rsidRDefault="002D1FFF" w:rsidP="002D1FFF">
            <w:pPr>
              <w:suppressAutoHyphens w:val="0"/>
              <w:spacing w:before="240" w:line="240" w:lineRule="exact"/>
              <w:rPr>
                <w:sz w:val="20"/>
                <w:szCs w:val="20"/>
              </w:rPr>
            </w:pPr>
            <w:r w:rsidRPr="002D1FFF">
              <w:rPr>
                <w:sz w:val="20"/>
                <w:szCs w:val="20"/>
              </w:rPr>
              <w:t>Distr.: General</w:t>
            </w:r>
          </w:p>
          <w:p w:rsidR="002D1FFF" w:rsidRPr="002D1FFF" w:rsidRDefault="002D1FFF" w:rsidP="002D1FFF">
            <w:pPr>
              <w:suppressAutoHyphens w:val="0"/>
              <w:rPr>
                <w:sz w:val="20"/>
                <w:szCs w:val="20"/>
              </w:rPr>
            </w:pPr>
            <w:r>
              <w:rPr>
                <w:sz w:val="20"/>
                <w:szCs w:val="20"/>
              </w:rPr>
              <w:t>21</w:t>
            </w:r>
            <w:r w:rsidRPr="002D1FFF">
              <w:rPr>
                <w:sz w:val="20"/>
                <w:szCs w:val="20"/>
              </w:rPr>
              <w:t xml:space="preserve"> August 2017</w:t>
            </w:r>
          </w:p>
          <w:p w:rsidR="001B5207" w:rsidRPr="00A4257D" w:rsidRDefault="001B5207" w:rsidP="001B5207">
            <w:pPr>
              <w:spacing w:line="240" w:lineRule="exact"/>
              <w:rPr>
                <w:sz w:val="20"/>
              </w:rPr>
            </w:pPr>
          </w:p>
          <w:p w:rsidR="001B5207" w:rsidRDefault="00D668B3" w:rsidP="001B5207">
            <w:pPr>
              <w:spacing w:line="240" w:lineRule="exact"/>
            </w:pPr>
            <w:r w:rsidRPr="00A4257D">
              <w:rPr>
                <w:sz w:val="20"/>
              </w:rPr>
              <w:t>Original: English</w:t>
            </w:r>
          </w:p>
        </w:tc>
      </w:tr>
    </w:tbl>
    <w:p w:rsidR="008D4671" w:rsidRPr="00A4257D" w:rsidRDefault="00D668B3" w:rsidP="008D4671">
      <w:pPr>
        <w:spacing w:before="120"/>
        <w:rPr>
          <w:b/>
          <w:sz w:val="20"/>
        </w:rPr>
      </w:pPr>
      <w:r w:rsidRPr="00A4257D">
        <w:rPr>
          <w:b/>
          <w:sz w:val="20"/>
        </w:rPr>
        <w:t>Human Rights Council</w:t>
      </w:r>
    </w:p>
    <w:p w:rsidR="008D4671" w:rsidRPr="00A4257D" w:rsidRDefault="00D668B3" w:rsidP="008D4671">
      <w:pPr>
        <w:rPr>
          <w:b/>
          <w:sz w:val="20"/>
        </w:rPr>
      </w:pPr>
      <w:r w:rsidRPr="00A4257D">
        <w:rPr>
          <w:b/>
          <w:sz w:val="20"/>
        </w:rPr>
        <w:t xml:space="preserve">Thirty-sixth </w:t>
      </w:r>
      <w:proofErr w:type="gramStart"/>
      <w:r w:rsidRPr="00A4257D">
        <w:rPr>
          <w:b/>
          <w:sz w:val="20"/>
        </w:rPr>
        <w:t>session</w:t>
      </w:r>
      <w:proofErr w:type="gramEnd"/>
    </w:p>
    <w:p w:rsidR="008D4671" w:rsidRPr="00A4257D" w:rsidRDefault="00D668B3" w:rsidP="008D4671">
      <w:pPr>
        <w:rPr>
          <w:sz w:val="20"/>
        </w:rPr>
      </w:pPr>
      <w:r w:rsidRPr="00A4257D">
        <w:rPr>
          <w:sz w:val="20"/>
        </w:rPr>
        <w:t xml:space="preserve">Agenda item 3 </w:t>
      </w:r>
    </w:p>
    <w:p w:rsidR="008D4671" w:rsidRPr="00A4257D" w:rsidRDefault="00D668B3" w:rsidP="008D4671">
      <w:pPr>
        <w:rPr>
          <w:b/>
          <w:sz w:val="20"/>
        </w:rPr>
      </w:pPr>
      <w:r w:rsidRPr="00A4257D">
        <w:rPr>
          <w:b/>
          <w:sz w:val="20"/>
        </w:rPr>
        <w:t xml:space="preserve">Promotion and protection of all human rights, civil, </w:t>
      </w:r>
    </w:p>
    <w:p w:rsidR="008D4671" w:rsidRPr="00A4257D" w:rsidRDefault="00D668B3" w:rsidP="008D4671">
      <w:pPr>
        <w:rPr>
          <w:b/>
          <w:sz w:val="20"/>
        </w:rPr>
      </w:pPr>
      <w:proofErr w:type="gramStart"/>
      <w:r w:rsidRPr="00A4257D">
        <w:rPr>
          <w:b/>
          <w:sz w:val="20"/>
        </w:rPr>
        <w:t>political</w:t>
      </w:r>
      <w:proofErr w:type="gramEnd"/>
      <w:r w:rsidRPr="00A4257D">
        <w:rPr>
          <w:b/>
          <w:sz w:val="20"/>
        </w:rPr>
        <w:t xml:space="preserve">, economic, social and cultural rights, </w:t>
      </w:r>
    </w:p>
    <w:p w:rsidR="008D4671" w:rsidRDefault="00D668B3" w:rsidP="008D4671">
      <w:proofErr w:type="gramStart"/>
      <w:r w:rsidRPr="00A4257D">
        <w:rPr>
          <w:b/>
          <w:sz w:val="20"/>
        </w:rPr>
        <w:t>including</w:t>
      </w:r>
      <w:proofErr w:type="gramEnd"/>
      <w:r w:rsidRPr="00A4257D">
        <w:rPr>
          <w:b/>
          <w:sz w:val="20"/>
        </w:rPr>
        <w:t xml:space="preserve"> the right to development</w:t>
      </w:r>
      <w:r w:rsidR="008D4671">
        <w:t xml:space="preserve"> </w:t>
      </w:r>
    </w:p>
    <w:p w:rsidR="001C6689" w:rsidRDefault="001C6689" w:rsidP="001C6689">
      <w:pPr>
        <w:pStyle w:val="HChG"/>
        <w:rPr>
          <w:rFonts w:eastAsia="Calibri"/>
        </w:rPr>
      </w:pPr>
      <w:r>
        <w:rPr>
          <w:rFonts w:eastAsia="Calibri"/>
        </w:rPr>
        <w:tab/>
      </w:r>
      <w:r>
        <w:rPr>
          <w:rFonts w:eastAsia="Calibri"/>
        </w:rPr>
        <w:tab/>
      </w:r>
      <w:r w:rsidRPr="00802EDE">
        <w:rPr>
          <w:rFonts w:eastAsia="Calibri"/>
        </w:rPr>
        <w:t>Report of the Special Rapporteur on the promotion of truth, justice, reparation and guarantees of non-recurrence</w:t>
      </w:r>
      <w:r w:rsidR="00A47796" w:rsidRPr="00120527">
        <w:rPr>
          <w:rStyle w:val="FootnoteReference"/>
          <w:rFonts w:eastAsia="Calibri"/>
          <w:sz w:val="20"/>
        </w:rPr>
        <w:footnoteReference w:customMarkFollows="1" w:id="2"/>
        <w:t>*</w:t>
      </w:r>
    </w:p>
    <w:p w:rsidR="001B5207" w:rsidRDefault="00227EAC" w:rsidP="00227EAC">
      <w:pPr>
        <w:pStyle w:val="H1G"/>
        <w:rPr>
          <w:rFonts w:eastAsia="Calibri"/>
        </w:rPr>
      </w:pPr>
      <w:r>
        <w:rPr>
          <w:rFonts w:eastAsia="Calibri"/>
        </w:rPr>
        <w:tab/>
      </w:r>
      <w:r>
        <w:rPr>
          <w:rFonts w:eastAsia="Calibri"/>
        </w:rPr>
        <w:tab/>
        <w:t>Note by the Secretariat</w:t>
      </w:r>
    </w:p>
    <w:p w:rsidR="00D80F07" w:rsidRPr="00A4257D" w:rsidRDefault="00D80F07" w:rsidP="00D80F07">
      <w:pPr>
        <w:pStyle w:val="SingleTxtG"/>
        <w:rPr>
          <w:sz w:val="20"/>
        </w:rPr>
      </w:pPr>
      <w:r>
        <w:tab/>
      </w:r>
      <w:r w:rsidR="00D668B3" w:rsidRPr="00A4257D">
        <w:rPr>
          <w:sz w:val="20"/>
        </w:rPr>
        <w:t xml:space="preserve">The Secretariat has the honour to transmit to the Human Rights Council the thematic report of the Special Rapporteur on the promotion of truth, justice, reparations and guarantees of non-recurrence, Pablo de </w:t>
      </w:r>
      <w:proofErr w:type="spellStart"/>
      <w:r w:rsidR="00D668B3" w:rsidRPr="00A4257D">
        <w:rPr>
          <w:sz w:val="20"/>
        </w:rPr>
        <w:t>Greiff</w:t>
      </w:r>
      <w:proofErr w:type="spellEnd"/>
      <w:r w:rsidR="00D668B3" w:rsidRPr="00A4257D">
        <w:rPr>
          <w:sz w:val="20"/>
        </w:rPr>
        <w:t>, pursuant to Council resolution 27/3.</w:t>
      </w:r>
    </w:p>
    <w:p w:rsidR="00B937F3" w:rsidRDefault="00D668B3" w:rsidP="00A4257D">
      <w:pPr>
        <w:pStyle w:val="SingleTxtG"/>
        <w:rPr>
          <w:rFonts w:eastAsia="Calibri"/>
        </w:rPr>
      </w:pPr>
      <w:r w:rsidRPr="00A4257D">
        <w:rPr>
          <w:sz w:val="20"/>
        </w:rPr>
        <w:tab/>
        <w:t>In the present report, the Special Rapporteur lists the main activities that he conducted between October 2016 and July 2017. He also addresses the issue of transitional justice in weakly institutionalized post-conflict settings, which vary significantly from the post-authoritarian context in which the model of transitional justice originally took shape. Noting the urgency of improving the effectiveness of transitional justice in these new contexts of application, the Special Rapporteur argues that, in these cases, transitional justice must include a significant dimension of institution-building. Because building institutions is a long-term process, however, he also emphasizes the importance of steps to increase the responsiveness of transitional justice measures. He insists on the importance of responses that are suited to context and to well-defined ends. In the report, the Special Rapporteur refers to improvements in witness protection, prioritization strategies and measures to strengthen civil society as initiatives that would indicate responsiveness and yet offer the possibility of sustained action in the areas of truth, justice, reparation and non-recurrence.</w:t>
      </w:r>
      <w:r w:rsidR="00D04091">
        <w:t xml:space="preserve"> </w:t>
      </w:r>
      <w:r w:rsidR="00E17988">
        <w:br w:type="page"/>
      </w:r>
      <w:r w:rsidR="00E17988" w:rsidRPr="00D04091">
        <w:rPr>
          <w:rStyle w:val="HChGChar"/>
          <w:rFonts w:eastAsia="Calibri"/>
        </w:rPr>
        <w:lastRenderedPageBreak/>
        <w:t>Report of the Special Rapporteur on the promotion of truth, justice, reparation and guarantees of non-recurrence</w:t>
      </w:r>
      <w:r w:rsidR="00E17988" w:rsidRPr="005A5158">
        <w:rPr>
          <w:rFonts w:eastAsia="Calibri"/>
        </w:rPr>
        <w:t xml:space="preserve"> </w:t>
      </w:r>
    </w:p>
    <w:p w:rsidR="00E17988" w:rsidRPr="004B4692" w:rsidRDefault="00E17988" w:rsidP="00E17988">
      <w:pPr>
        <w:spacing w:after="120"/>
        <w:rPr>
          <w:sz w:val="28"/>
        </w:rPr>
      </w:pPr>
      <w:r w:rsidRPr="004B4692">
        <w:rPr>
          <w:sz w:val="28"/>
        </w:rPr>
        <w:t>Contents</w:t>
      </w:r>
      <w:r w:rsidRPr="004B4692">
        <w:rPr>
          <w:sz w:val="28"/>
        </w:rPr>
        <w:tab/>
      </w:r>
      <w:r w:rsidRPr="004B4692">
        <w:rPr>
          <w:sz w:val="28"/>
        </w:rPr>
        <w:tab/>
      </w:r>
      <w:r w:rsidRPr="004B4692">
        <w:rPr>
          <w:sz w:val="28"/>
        </w:rPr>
        <w:tab/>
      </w:r>
      <w:r w:rsidRPr="004B4692">
        <w:rPr>
          <w:sz w:val="28"/>
        </w:rPr>
        <w:tab/>
      </w:r>
      <w:r w:rsidRPr="004B4692">
        <w:rPr>
          <w:sz w:val="28"/>
        </w:rPr>
        <w:tab/>
      </w:r>
      <w:r w:rsidRPr="004B4692">
        <w:rPr>
          <w:sz w:val="28"/>
        </w:rPr>
        <w:tab/>
      </w:r>
      <w:r w:rsidRPr="004B4692">
        <w:rPr>
          <w:sz w:val="28"/>
        </w:rPr>
        <w:tab/>
      </w:r>
      <w:r w:rsidRPr="004B4692">
        <w:rPr>
          <w:sz w:val="28"/>
        </w:rPr>
        <w:tab/>
      </w:r>
      <w:r w:rsidRPr="004B4692">
        <w:rPr>
          <w:sz w:val="28"/>
        </w:rPr>
        <w:tab/>
      </w:r>
      <w:r w:rsidRPr="004B4692">
        <w:rPr>
          <w:sz w:val="28"/>
        </w:rPr>
        <w:tab/>
      </w:r>
      <w:r w:rsidRPr="004B4692">
        <w:rPr>
          <w:sz w:val="28"/>
        </w:rPr>
        <w:tab/>
      </w:r>
      <w:r w:rsidRPr="004B4692">
        <w:rPr>
          <w:sz w:val="28"/>
        </w:rPr>
        <w:tab/>
      </w:r>
      <w:r w:rsidRPr="004B4692">
        <w:rPr>
          <w:sz w:val="28"/>
        </w:rPr>
        <w:tab/>
      </w:r>
      <w:r w:rsidRPr="004B4692">
        <w:rPr>
          <w:sz w:val="28"/>
        </w:rPr>
        <w:tab/>
      </w:r>
    </w:p>
    <w:p w:rsidR="00E17988" w:rsidRPr="00A4257D" w:rsidRDefault="00E17988" w:rsidP="00E17988">
      <w:pPr>
        <w:spacing w:after="120"/>
        <w:rPr>
          <w:sz w:val="20"/>
          <w:szCs w:val="20"/>
        </w:rPr>
      </w:pPr>
      <w:r w:rsidRPr="004B4692">
        <w:rPr>
          <w:sz w:val="28"/>
        </w:rPr>
        <w:tab/>
      </w:r>
      <w:r w:rsidRPr="004B4692">
        <w:rPr>
          <w:sz w:val="28"/>
        </w:rPr>
        <w:tab/>
      </w:r>
      <w:r w:rsidRPr="004B4692">
        <w:rPr>
          <w:sz w:val="28"/>
        </w:rPr>
        <w:tab/>
      </w:r>
      <w:r w:rsidRPr="004B4692">
        <w:rPr>
          <w:sz w:val="28"/>
        </w:rPr>
        <w:tab/>
      </w:r>
      <w:r w:rsidRPr="004B4692">
        <w:rPr>
          <w:sz w:val="28"/>
        </w:rPr>
        <w:tab/>
      </w:r>
      <w:r w:rsidRPr="004B4692">
        <w:rPr>
          <w:sz w:val="28"/>
        </w:rPr>
        <w:tab/>
      </w:r>
      <w:r w:rsidRPr="004B4692">
        <w:rPr>
          <w:sz w:val="28"/>
        </w:rPr>
        <w:tab/>
      </w:r>
      <w:r w:rsidRPr="004B4692">
        <w:rPr>
          <w:sz w:val="28"/>
        </w:rPr>
        <w:tab/>
      </w:r>
      <w:r w:rsidRPr="004B4692">
        <w:rPr>
          <w:sz w:val="28"/>
        </w:rPr>
        <w:tab/>
      </w:r>
      <w:r w:rsidRPr="004B4692">
        <w:rPr>
          <w:sz w:val="28"/>
        </w:rPr>
        <w:tab/>
      </w:r>
      <w:r w:rsidRPr="004B4692">
        <w:rPr>
          <w:sz w:val="28"/>
        </w:rPr>
        <w:tab/>
      </w:r>
      <w:r w:rsidRPr="004B4692">
        <w:rPr>
          <w:sz w:val="28"/>
        </w:rPr>
        <w:tab/>
      </w:r>
      <w:r w:rsidRPr="004B4692">
        <w:rPr>
          <w:sz w:val="28"/>
        </w:rPr>
        <w:tab/>
      </w:r>
      <w:r w:rsidRPr="004B4692">
        <w:rPr>
          <w:sz w:val="28"/>
        </w:rPr>
        <w:tab/>
      </w:r>
      <w:r w:rsidRPr="004B4692">
        <w:rPr>
          <w:sz w:val="28"/>
        </w:rPr>
        <w:tab/>
      </w:r>
      <w:r w:rsidRPr="00A4257D">
        <w:rPr>
          <w:i/>
          <w:sz w:val="20"/>
          <w:szCs w:val="20"/>
        </w:rPr>
        <w:t>Page</w:t>
      </w:r>
    </w:p>
    <w:p w:rsidR="002D1FFF" w:rsidRPr="00A4257D" w:rsidRDefault="002D1FFF" w:rsidP="002D1FFF">
      <w:pPr>
        <w:tabs>
          <w:tab w:val="right" w:pos="850"/>
          <w:tab w:val="left" w:pos="1134"/>
          <w:tab w:val="left" w:pos="1559"/>
          <w:tab w:val="left" w:pos="1984"/>
          <w:tab w:val="left" w:leader="dot" w:pos="7654"/>
          <w:tab w:val="right" w:pos="8929"/>
          <w:tab w:val="right" w:pos="9638"/>
        </w:tabs>
        <w:spacing w:after="120"/>
        <w:rPr>
          <w:rFonts w:eastAsia="Calibri"/>
          <w:sz w:val="20"/>
        </w:rPr>
      </w:pPr>
      <w:r>
        <w:rPr>
          <w:rFonts w:eastAsia="Calibri"/>
          <w:sz w:val="20"/>
        </w:rPr>
        <w:tab/>
      </w:r>
      <w:r w:rsidRPr="00A4257D">
        <w:rPr>
          <w:rFonts w:eastAsia="Calibri"/>
          <w:sz w:val="20"/>
        </w:rPr>
        <w:t>I.</w:t>
      </w:r>
      <w:r w:rsidRPr="00A4257D">
        <w:rPr>
          <w:rFonts w:eastAsia="Calibri"/>
          <w:sz w:val="20"/>
        </w:rPr>
        <w:tab/>
      </w:r>
      <w:r w:rsidRPr="00A4257D">
        <w:rPr>
          <w:sz w:val="20"/>
        </w:rPr>
        <w:t>Introduction</w:t>
      </w:r>
      <w:r w:rsidRPr="00A4257D">
        <w:rPr>
          <w:rFonts w:eastAsia="Calibri"/>
          <w:sz w:val="20"/>
        </w:rPr>
        <w:tab/>
      </w:r>
      <w:r w:rsidRPr="00A4257D">
        <w:rPr>
          <w:rFonts w:eastAsia="Calibri"/>
          <w:sz w:val="20"/>
        </w:rPr>
        <w:tab/>
      </w:r>
      <w:r>
        <w:rPr>
          <w:rFonts w:eastAsia="Calibri"/>
          <w:sz w:val="20"/>
        </w:rPr>
        <w:t>3</w:t>
      </w:r>
    </w:p>
    <w:p w:rsidR="002D1FFF" w:rsidRPr="00A4257D" w:rsidRDefault="002D1FFF" w:rsidP="002D1FFF">
      <w:pPr>
        <w:tabs>
          <w:tab w:val="right" w:pos="850"/>
          <w:tab w:val="left" w:pos="1134"/>
          <w:tab w:val="left" w:pos="1559"/>
          <w:tab w:val="left" w:pos="1984"/>
          <w:tab w:val="left" w:leader="dot" w:pos="7654"/>
          <w:tab w:val="right" w:pos="8929"/>
          <w:tab w:val="right" w:pos="9638"/>
        </w:tabs>
        <w:spacing w:after="120"/>
        <w:rPr>
          <w:rFonts w:eastAsia="Calibri"/>
          <w:sz w:val="20"/>
        </w:rPr>
      </w:pPr>
      <w:r w:rsidRPr="00A4257D">
        <w:rPr>
          <w:rFonts w:eastAsia="Calibri"/>
          <w:sz w:val="20"/>
        </w:rPr>
        <w:tab/>
        <w:t>II.</w:t>
      </w:r>
      <w:r w:rsidRPr="00A4257D">
        <w:rPr>
          <w:rFonts w:eastAsia="Calibri"/>
          <w:sz w:val="20"/>
        </w:rPr>
        <w:tab/>
      </w:r>
      <w:r w:rsidRPr="00A4257D">
        <w:rPr>
          <w:sz w:val="20"/>
        </w:rPr>
        <w:t>Activities of the Special Rapporteur</w:t>
      </w:r>
      <w:r w:rsidRPr="00A4257D">
        <w:rPr>
          <w:rFonts w:eastAsia="Calibri"/>
          <w:sz w:val="20"/>
        </w:rPr>
        <w:tab/>
      </w:r>
      <w:r w:rsidRPr="00A4257D">
        <w:rPr>
          <w:rFonts w:eastAsia="Calibri"/>
          <w:sz w:val="20"/>
        </w:rPr>
        <w:tab/>
      </w:r>
      <w:r>
        <w:rPr>
          <w:rFonts w:eastAsia="Calibri"/>
          <w:sz w:val="20"/>
        </w:rPr>
        <w:t>3</w:t>
      </w:r>
    </w:p>
    <w:p w:rsidR="002D1FFF" w:rsidRPr="00A4257D" w:rsidDel="00F8440A" w:rsidRDefault="002D1FFF" w:rsidP="002D1FFF">
      <w:pPr>
        <w:tabs>
          <w:tab w:val="right" w:pos="850"/>
          <w:tab w:val="left" w:pos="1134"/>
          <w:tab w:val="left" w:pos="1559"/>
          <w:tab w:val="left" w:pos="1984"/>
          <w:tab w:val="left" w:leader="dot" w:pos="7654"/>
          <w:tab w:val="right" w:pos="8929"/>
          <w:tab w:val="right" w:pos="9638"/>
        </w:tabs>
        <w:spacing w:after="120"/>
        <w:rPr>
          <w:rFonts w:eastAsia="Calibri"/>
          <w:sz w:val="20"/>
        </w:rPr>
      </w:pPr>
      <w:r w:rsidRPr="00A4257D">
        <w:rPr>
          <w:rFonts w:eastAsia="Calibri"/>
          <w:sz w:val="20"/>
        </w:rPr>
        <w:tab/>
      </w:r>
      <w:r w:rsidRPr="00A4257D">
        <w:rPr>
          <w:rFonts w:eastAsia="Calibri"/>
          <w:sz w:val="20"/>
        </w:rPr>
        <w:tab/>
        <w:t>A.</w:t>
      </w:r>
      <w:r w:rsidRPr="00A4257D">
        <w:rPr>
          <w:rFonts w:eastAsia="Calibri"/>
          <w:sz w:val="20"/>
        </w:rPr>
        <w:tab/>
        <w:t xml:space="preserve">Country visits </w:t>
      </w:r>
      <w:r w:rsidRPr="00A4257D">
        <w:rPr>
          <w:rFonts w:eastAsia="Calibri"/>
          <w:sz w:val="20"/>
        </w:rPr>
        <w:tab/>
      </w:r>
      <w:r w:rsidRPr="00A4257D">
        <w:rPr>
          <w:rFonts w:eastAsia="Calibri"/>
          <w:sz w:val="20"/>
        </w:rPr>
        <w:tab/>
      </w:r>
      <w:r>
        <w:rPr>
          <w:rFonts w:eastAsia="Calibri"/>
          <w:sz w:val="20"/>
        </w:rPr>
        <w:t>3</w:t>
      </w:r>
    </w:p>
    <w:p w:rsidR="002D1FFF" w:rsidRPr="00A4257D" w:rsidDel="00F8440A" w:rsidRDefault="002D1FFF" w:rsidP="002D1FFF">
      <w:pPr>
        <w:tabs>
          <w:tab w:val="right" w:pos="850"/>
          <w:tab w:val="left" w:pos="1134"/>
          <w:tab w:val="left" w:pos="1559"/>
          <w:tab w:val="left" w:pos="1984"/>
          <w:tab w:val="left" w:leader="dot" w:pos="7654"/>
          <w:tab w:val="right" w:pos="8929"/>
          <w:tab w:val="right" w:pos="9638"/>
        </w:tabs>
        <w:spacing w:after="120"/>
        <w:rPr>
          <w:rFonts w:eastAsia="Calibri"/>
          <w:sz w:val="20"/>
        </w:rPr>
      </w:pPr>
      <w:r w:rsidRPr="00A4257D">
        <w:rPr>
          <w:rFonts w:eastAsia="Calibri"/>
          <w:sz w:val="20"/>
        </w:rPr>
        <w:tab/>
      </w:r>
      <w:r w:rsidRPr="00A4257D">
        <w:rPr>
          <w:rFonts w:eastAsia="Calibri"/>
          <w:sz w:val="20"/>
        </w:rPr>
        <w:tab/>
        <w:t>B.</w:t>
      </w:r>
      <w:r w:rsidRPr="00A4257D">
        <w:rPr>
          <w:rFonts w:eastAsia="Calibri"/>
          <w:sz w:val="20"/>
        </w:rPr>
        <w:tab/>
        <w:t>Communications and press releases</w:t>
      </w:r>
      <w:r w:rsidRPr="00A4257D">
        <w:rPr>
          <w:rFonts w:eastAsia="Calibri"/>
          <w:sz w:val="20"/>
        </w:rPr>
        <w:tab/>
      </w:r>
      <w:r w:rsidRPr="00A4257D">
        <w:rPr>
          <w:rFonts w:eastAsia="Calibri"/>
          <w:sz w:val="20"/>
        </w:rPr>
        <w:tab/>
      </w:r>
      <w:r>
        <w:rPr>
          <w:rFonts w:eastAsia="Calibri"/>
          <w:sz w:val="20"/>
        </w:rPr>
        <w:t>3</w:t>
      </w:r>
    </w:p>
    <w:p w:rsidR="002D1FFF" w:rsidRPr="00A4257D" w:rsidDel="00F8440A" w:rsidRDefault="002D1FFF" w:rsidP="002D1FFF">
      <w:pPr>
        <w:tabs>
          <w:tab w:val="right" w:pos="850"/>
          <w:tab w:val="left" w:pos="1134"/>
          <w:tab w:val="left" w:pos="1559"/>
          <w:tab w:val="left" w:pos="1984"/>
          <w:tab w:val="left" w:leader="dot" w:pos="7654"/>
          <w:tab w:val="right" w:pos="8929"/>
          <w:tab w:val="right" w:pos="9638"/>
        </w:tabs>
        <w:spacing w:after="120"/>
        <w:rPr>
          <w:rFonts w:eastAsia="Calibri"/>
          <w:sz w:val="20"/>
        </w:rPr>
      </w:pPr>
      <w:r w:rsidRPr="00A4257D">
        <w:rPr>
          <w:b/>
          <w:sz w:val="20"/>
        </w:rPr>
        <w:tab/>
      </w:r>
      <w:r w:rsidRPr="00A4257D">
        <w:rPr>
          <w:b/>
          <w:sz w:val="20"/>
        </w:rPr>
        <w:tab/>
      </w:r>
      <w:r w:rsidRPr="00A4257D">
        <w:rPr>
          <w:rFonts w:eastAsia="Calibri"/>
          <w:sz w:val="20"/>
        </w:rPr>
        <w:t>C.</w:t>
      </w:r>
      <w:r w:rsidRPr="00A4257D">
        <w:rPr>
          <w:rFonts w:eastAsia="Calibri"/>
          <w:sz w:val="20"/>
        </w:rPr>
        <w:tab/>
        <w:t>Other activities</w:t>
      </w:r>
      <w:r w:rsidRPr="00A4257D">
        <w:rPr>
          <w:rFonts w:eastAsia="Calibri"/>
          <w:sz w:val="20"/>
        </w:rPr>
        <w:tab/>
      </w:r>
      <w:r w:rsidRPr="00A4257D">
        <w:rPr>
          <w:rFonts w:eastAsia="Calibri"/>
          <w:sz w:val="20"/>
        </w:rPr>
        <w:tab/>
      </w:r>
      <w:r>
        <w:rPr>
          <w:rFonts w:eastAsia="Calibri"/>
          <w:sz w:val="20"/>
        </w:rPr>
        <w:t>3</w:t>
      </w:r>
    </w:p>
    <w:p w:rsidR="002D1FFF" w:rsidRPr="00A4257D" w:rsidRDefault="002D1FFF" w:rsidP="002D1FFF">
      <w:pPr>
        <w:tabs>
          <w:tab w:val="right" w:pos="850"/>
          <w:tab w:val="left" w:pos="1134"/>
          <w:tab w:val="left" w:pos="1559"/>
          <w:tab w:val="left" w:pos="1984"/>
          <w:tab w:val="left" w:leader="dot" w:pos="7654"/>
          <w:tab w:val="right" w:pos="8929"/>
          <w:tab w:val="right" w:pos="9638"/>
        </w:tabs>
        <w:spacing w:after="120"/>
        <w:rPr>
          <w:rFonts w:eastAsia="Calibri"/>
          <w:sz w:val="20"/>
        </w:rPr>
      </w:pPr>
      <w:r w:rsidRPr="00A4257D">
        <w:rPr>
          <w:rFonts w:eastAsia="Calibri"/>
          <w:sz w:val="20"/>
        </w:rPr>
        <w:tab/>
        <w:t>III.</w:t>
      </w:r>
      <w:r w:rsidRPr="00A4257D">
        <w:rPr>
          <w:rFonts w:eastAsia="Calibri"/>
          <w:sz w:val="20"/>
        </w:rPr>
        <w:tab/>
        <w:t>Legal framework</w:t>
      </w:r>
      <w:r w:rsidRPr="00A4257D">
        <w:rPr>
          <w:rFonts w:eastAsia="Calibri"/>
          <w:sz w:val="20"/>
        </w:rPr>
        <w:tab/>
      </w:r>
      <w:r w:rsidRPr="00A4257D">
        <w:rPr>
          <w:rFonts w:eastAsia="Calibri"/>
          <w:sz w:val="20"/>
        </w:rPr>
        <w:tab/>
      </w:r>
      <w:r>
        <w:rPr>
          <w:rFonts w:eastAsia="Calibri"/>
          <w:sz w:val="20"/>
        </w:rPr>
        <w:t>4</w:t>
      </w:r>
    </w:p>
    <w:p w:rsidR="002D1FFF" w:rsidRPr="00A4257D" w:rsidRDefault="002D1FFF" w:rsidP="002D1FFF">
      <w:pPr>
        <w:tabs>
          <w:tab w:val="right" w:pos="850"/>
          <w:tab w:val="left" w:pos="1134"/>
          <w:tab w:val="left" w:pos="1559"/>
          <w:tab w:val="left" w:pos="1984"/>
          <w:tab w:val="left" w:leader="dot" w:pos="7654"/>
          <w:tab w:val="right" w:pos="8929"/>
          <w:tab w:val="right" w:pos="9638"/>
        </w:tabs>
        <w:spacing w:after="120"/>
        <w:rPr>
          <w:rFonts w:eastAsia="Calibri"/>
          <w:sz w:val="20"/>
        </w:rPr>
      </w:pPr>
      <w:r w:rsidRPr="00A4257D">
        <w:rPr>
          <w:rFonts w:eastAsia="Calibri"/>
          <w:sz w:val="20"/>
        </w:rPr>
        <w:tab/>
        <w:t>IV.</w:t>
      </w:r>
      <w:r w:rsidRPr="00A4257D">
        <w:rPr>
          <w:rFonts w:eastAsia="Calibri"/>
          <w:sz w:val="20"/>
        </w:rPr>
        <w:tab/>
        <w:t>The problem</w:t>
      </w:r>
      <w:r w:rsidRPr="00A4257D">
        <w:rPr>
          <w:rFonts w:eastAsia="Calibri"/>
          <w:sz w:val="20"/>
        </w:rPr>
        <w:tab/>
      </w:r>
      <w:r w:rsidRPr="00A4257D">
        <w:rPr>
          <w:rFonts w:eastAsia="Calibri"/>
          <w:sz w:val="20"/>
        </w:rPr>
        <w:tab/>
      </w:r>
      <w:r>
        <w:rPr>
          <w:rFonts w:eastAsia="Calibri"/>
          <w:sz w:val="20"/>
        </w:rPr>
        <w:t>6</w:t>
      </w:r>
    </w:p>
    <w:p w:rsidR="002D1FFF" w:rsidRPr="00A4257D" w:rsidRDefault="002D1FFF" w:rsidP="002D1FFF">
      <w:pPr>
        <w:tabs>
          <w:tab w:val="right" w:pos="850"/>
          <w:tab w:val="left" w:pos="1134"/>
          <w:tab w:val="left" w:pos="1559"/>
          <w:tab w:val="left" w:pos="1984"/>
          <w:tab w:val="left" w:leader="dot" w:pos="7654"/>
          <w:tab w:val="left" w:pos="8847"/>
          <w:tab w:val="right" w:pos="8929"/>
          <w:tab w:val="right" w:pos="9638"/>
        </w:tabs>
        <w:spacing w:after="120"/>
        <w:rPr>
          <w:rFonts w:eastAsia="Calibri"/>
          <w:sz w:val="20"/>
        </w:rPr>
      </w:pPr>
      <w:r w:rsidRPr="00A4257D">
        <w:rPr>
          <w:rFonts w:eastAsia="Calibri"/>
          <w:sz w:val="20"/>
        </w:rPr>
        <w:tab/>
        <w:t>V.</w:t>
      </w:r>
      <w:r w:rsidRPr="00A4257D">
        <w:rPr>
          <w:rFonts w:eastAsia="Calibri"/>
          <w:sz w:val="20"/>
        </w:rPr>
        <w:tab/>
      </w:r>
      <w:r>
        <w:rPr>
          <w:rFonts w:eastAsia="Calibri"/>
          <w:sz w:val="20"/>
        </w:rPr>
        <w:t>P</w:t>
      </w:r>
      <w:r w:rsidRPr="00A4257D">
        <w:rPr>
          <w:rFonts w:eastAsia="Calibri"/>
          <w:sz w:val="20"/>
        </w:rPr>
        <w:t>ost-authoritarian origins of transitional justice</w:t>
      </w:r>
      <w:r w:rsidRPr="00A4257D">
        <w:rPr>
          <w:rFonts w:eastAsia="Calibri"/>
          <w:sz w:val="20"/>
        </w:rPr>
        <w:tab/>
      </w:r>
      <w:r w:rsidRPr="00A4257D">
        <w:rPr>
          <w:rFonts w:eastAsia="Calibri"/>
          <w:sz w:val="20"/>
        </w:rPr>
        <w:tab/>
      </w:r>
      <w:r>
        <w:rPr>
          <w:rFonts w:eastAsia="Calibri"/>
          <w:sz w:val="20"/>
        </w:rPr>
        <w:t>7</w:t>
      </w:r>
    </w:p>
    <w:p w:rsidR="002D1FFF" w:rsidRPr="00A4257D" w:rsidRDefault="002D1FFF" w:rsidP="002D1FFF">
      <w:pPr>
        <w:tabs>
          <w:tab w:val="right" w:pos="850"/>
          <w:tab w:val="left" w:pos="1134"/>
          <w:tab w:val="left" w:pos="1559"/>
          <w:tab w:val="left" w:pos="1984"/>
          <w:tab w:val="left" w:leader="dot" w:pos="7654"/>
          <w:tab w:val="right" w:pos="8929"/>
          <w:tab w:val="right" w:pos="9638"/>
        </w:tabs>
        <w:spacing w:after="120"/>
        <w:rPr>
          <w:rFonts w:eastAsia="Calibri"/>
          <w:sz w:val="20"/>
        </w:rPr>
      </w:pPr>
      <w:r w:rsidRPr="00A4257D">
        <w:rPr>
          <w:rFonts w:eastAsia="Calibri"/>
          <w:sz w:val="20"/>
        </w:rPr>
        <w:tab/>
      </w:r>
      <w:r w:rsidRPr="00A4257D">
        <w:rPr>
          <w:rFonts w:eastAsia="Calibri"/>
          <w:sz w:val="20"/>
        </w:rPr>
        <w:tab/>
        <w:t>A.</w:t>
      </w:r>
      <w:r w:rsidRPr="00A4257D">
        <w:rPr>
          <w:rFonts w:eastAsia="Calibri"/>
          <w:sz w:val="20"/>
        </w:rPr>
        <w:tab/>
        <w:t>Transitional justice in weakly institutionalized post-conflict settings</w:t>
      </w:r>
      <w:r w:rsidRPr="00A4257D">
        <w:rPr>
          <w:rFonts w:eastAsia="Calibri"/>
          <w:sz w:val="20"/>
        </w:rPr>
        <w:tab/>
      </w:r>
      <w:r w:rsidRPr="00A4257D">
        <w:rPr>
          <w:rFonts w:eastAsia="Calibri"/>
          <w:sz w:val="20"/>
        </w:rPr>
        <w:tab/>
      </w:r>
      <w:r>
        <w:rPr>
          <w:rFonts w:eastAsia="Calibri"/>
          <w:sz w:val="20"/>
        </w:rPr>
        <w:t>8</w:t>
      </w:r>
    </w:p>
    <w:p w:rsidR="002D1FFF" w:rsidRPr="00A4257D" w:rsidRDefault="002D1FFF" w:rsidP="002D1FFF">
      <w:pPr>
        <w:tabs>
          <w:tab w:val="right" w:pos="850"/>
          <w:tab w:val="left" w:pos="1134"/>
          <w:tab w:val="left" w:pos="1559"/>
          <w:tab w:val="left" w:pos="1984"/>
          <w:tab w:val="left" w:leader="dot" w:pos="7654"/>
          <w:tab w:val="right" w:pos="8929"/>
          <w:tab w:val="right" w:pos="9638"/>
        </w:tabs>
        <w:spacing w:after="120"/>
        <w:rPr>
          <w:sz w:val="20"/>
        </w:rPr>
      </w:pPr>
      <w:r w:rsidRPr="00A4257D">
        <w:rPr>
          <w:rFonts w:eastAsia="Calibri"/>
          <w:sz w:val="20"/>
        </w:rPr>
        <w:tab/>
      </w:r>
      <w:r w:rsidRPr="00A4257D">
        <w:rPr>
          <w:rFonts w:eastAsia="Calibri"/>
          <w:sz w:val="20"/>
        </w:rPr>
        <w:tab/>
        <w:t>B.</w:t>
      </w:r>
      <w:r w:rsidRPr="00A4257D">
        <w:rPr>
          <w:rFonts w:eastAsia="Calibri"/>
          <w:sz w:val="20"/>
        </w:rPr>
        <w:tab/>
      </w:r>
      <w:r>
        <w:rPr>
          <w:rFonts w:eastAsia="Calibri"/>
          <w:sz w:val="20"/>
        </w:rPr>
        <w:t xml:space="preserve">Capacity issues in </w:t>
      </w:r>
      <w:r w:rsidRPr="00A4257D">
        <w:rPr>
          <w:rFonts w:eastAsia="Calibri"/>
          <w:sz w:val="20"/>
        </w:rPr>
        <w:t>existing legal framework</w:t>
      </w:r>
      <w:r>
        <w:rPr>
          <w:rFonts w:eastAsia="Calibri"/>
          <w:sz w:val="20"/>
        </w:rPr>
        <w:t>s</w:t>
      </w:r>
      <w:r w:rsidRPr="00A4257D">
        <w:rPr>
          <w:rFonts w:eastAsia="Calibri"/>
          <w:sz w:val="20"/>
        </w:rPr>
        <w:tab/>
      </w:r>
      <w:r w:rsidRPr="00A4257D">
        <w:rPr>
          <w:rFonts w:eastAsia="Calibri"/>
          <w:sz w:val="20"/>
        </w:rPr>
        <w:tab/>
      </w:r>
      <w:r>
        <w:rPr>
          <w:rFonts w:eastAsia="Calibri"/>
          <w:sz w:val="20"/>
        </w:rPr>
        <w:t>10</w:t>
      </w:r>
    </w:p>
    <w:p w:rsidR="002D1FFF" w:rsidRPr="00A4257D" w:rsidRDefault="002D1FFF" w:rsidP="002D1FFF">
      <w:pPr>
        <w:tabs>
          <w:tab w:val="right" w:pos="850"/>
          <w:tab w:val="left" w:pos="1134"/>
          <w:tab w:val="left" w:pos="1559"/>
          <w:tab w:val="left" w:pos="1984"/>
          <w:tab w:val="left" w:leader="dot" w:pos="7654"/>
          <w:tab w:val="right" w:pos="8929"/>
          <w:tab w:val="right" w:pos="9638"/>
        </w:tabs>
        <w:spacing w:after="120"/>
        <w:rPr>
          <w:rFonts w:eastAsia="Calibri"/>
          <w:sz w:val="20"/>
        </w:rPr>
      </w:pPr>
      <w:r w:rsidRPr="00A4257D">
        <w:rPr>
          <w:rFonts w:eastAsia="Calibri"/>
          <w:sz w:val="20"/>
        </w:rPr>
        <w:tab/>
        <w:t>VI.</w:t>
      </w:r>
      <w:r w:rsidRPr="00A4257D">
        <w:rPr>
          <w:rFonts w:eastAsia="Calibri"/>
          <w:sz w:val="20"/>
        </w:rPr>
        <w:tab/>
        <w:t>Increasing the effectiveness of transitional justice</w:t>
      </w:r>
      <w:r w:rsidRPr="00A4257D">
        <w:rPr>
          <w:rFonts w:eastAsia="Calibri"/>
          <w:sz w:val="20"/>
        </w:rPr>
        <w:tab/>
      </w:r>
      <w:r w:rsidRPr="00A4257D">
        <w:rPr>
          <w:rFonts w:eastAsia="Calibri"/>
          <w:sz w:val="20"/>
        </w:rPr>
        <w:tab/>
      </w:r>
      <w:r>
        <w:rPr>
          <w:rFonts w:eastAsia="Calibri"/>
          <w:sz w:val="20"/>
        </w:rPr>
        <w:t>11</w:t>
      </w:r>
    </w:p>
    <w:p w:rsidR="002D1FFF" w:rsidRPr="00A4257D" w:rsidRDefault="002D1FFF" w:rsidP="002D1FFF">
      <w:pPr>
        <w:tabs>
          <w:tab w:val="right" w:pos="850"/>
          <w:tab w:val="left" w:pos="1134"/>
          <w:tab w:val="left" w:pos="1559"/>
          <w:tab w:val="left" w:pos="1984"/>
          <w:tab w:val="left" w:leader="dot" w:pos="7654"/>
          <w:tab w:val="right" w:pos="8929"/>
          <w:tab w:val="right" w:pos="9638"/>
        </w:tabs>
        <w:spacing w:after="120"/>
        <w:rPr>
          <w:rFonts w:eastAsia="Calibri"/>
          <w:sz w:val="20"/>
        </w:rPr>
      </w:pPr>
      <w:r w:rsidRPr="00A4257D">
        <w:rPr>
          <w:rFonts w:eastAsia="Calibri"/>
          <w:sz w:val="20"/>
        </w:rPr>
        <w:tab/>
        <w:t>VII.</w:t>
      </w:r>
      <w:r w:rsidRPr="00A4257D">
        <w:rPr>
          <w:rFonts w:eastAsia="Calibri"/>
          <w:sz w:val="20"/>
        </w:rPr>
        <w:tab/>
        <w:t>More immediate responses</w:t>
      </w:r>
      <w:r w:rsidRPr="00A4257D">
        <w:rPr>
          <w:rFonts w:eastAsia="Calibri"/>
          <w:sz w:val="20"/>
        </w:rPr>
        <w:tab/>
      </w:r>
      <w:r w:rsidRPr="00A4257D">
        <w:rPr>
          <w:rFonts w:eastAsia="Calibri"/>
          <w:sz w:val="20"/>
        </w:rPr>
        <w:tab/>
      </w:r>
      <w:r>
        <w:rPr>
          <w:rFonts w:eastAsia="Calibri"/>
          <w:sz w:val="20"/>
        </w:rPr>
        <w:t>12</w:t>
      </w:r>
    </w:p>
    <w:p w:rsidR="002D1FFF" w:rsidRPr="00A4257D" w:rsidRDefault="002D1FFF" w:rsidP="002D1FFF">
      <w:pPr>
        <w:tabs>
          <w:tab w:val="right" w:pos="850"/>
          <w:tab w:val="left" w:pos="1134"/>
          <w:tab w:val="left" w:pos="1559"/>
          <w:tab w:val="left" w:pos="1984"/>
          <w:tab w:val="left" w:leader="dot" w:pos="7654"/>
          <w:tab w:val="right" w:pos="8929"/>
          <w:tab w:val="right" w:pos="9638"/>
        </w:tabs>
        <w:spacing w:after="120"/>
        <w:rPr>
          <w:rFonts w:eastAsia="Calibri"/>
          <w:sz w:val="20"/>
        </w:rPr>
      </w:pPr>
      <w:r w:rsidRPr="00A4257D">
        <w:rPr>
          <w:rFonts w:eastAsia="Calibri"/>
          <w:sz w:val="20"/>
        </w:rPr>
        <w:tab/>
        <w:t>VIII.</w:t>
      </w:r>
      <w:r w:rsidRPr="00A4257D">
        <w:rPr>
          <w:rFonts w:eastAsia="Calibri"/>
          <w:sz w:val="20"/>
        </w:rPr>
        <w:tab/>
        <w:t>Prioritization strategies</w:t>
      </w:r>
      <w:r w:rsidRPr="00A4257D">
        <w:rPr>
          <w:rFonts w:eastAsia="Calibri"/>
          <w:sz w:val="20"/>
        </w:rPr>
        <w:tab/>
      </w:r>
      <w:r w:rsidRPr="00A4257D">
        <w:rPr>
          <w:rFonts w:eastAsia="Calibri"/>
          <w:sz w:val="20"/>
        </w:rPr>
        <w:tab/>
      </w:r>
      <w:r>
        <w:rPr>
          <w:rFonts w:eastAsia="Calibri"/>
          <w:sz w:val="20"/>
        </w:rPr>
        <w:t>14</w:t>
      </w:r>
    </w:p>
    <w:p w:rsidR="002D1FFF" w:rsidRPr="00A4257D" w:rsidRDefault="002D1FFF" w:rsidP="002D1FFF">
      <w:pPr>
        <w:tabs>
          <w:tab w:val="right" w:pos="850"/>
          <w:tab w:val="left" w:pos="1134"/>
          <w:tab w:val="left" w:pos="1559"/>
          <w:tab w:val="left" w:pos="1984"/>
          <w:tab w:val="left" w:leader="dot" w:pos="7654"/>
          <w:tab w:val="right" w:pos="8929"/>
          <w:tab w:val="right" w:pos="9638"/>
        </w:tabs>
        <w:spacing w:after="120"/>
        <w:rPr>
          <w:rFonts w:eastAsia="Calibri"/>
          <w:sz w:val="20"/>
        </w:rPr>
      </w:pPr>
      <w:r w:rsidRPr="00A4257D">
        <w:rPr>
          <w:rFonts w:eastAsia="Calibri"/>
          <w:sz w:val="20"/>
        </w:rPr>
        <w:tab/>
        <w:t>IX.</w:t>
      </w:r>
      <w:r w:rsidRPr="00A4257D">
        <w:rPr>
          <w:rFonts w:eastAsia="Calibri"/>
          <w:sz w:val="20"/>
        </w:rPr>
        <w:tab/>
        <w:t>Strengthening civil society</w:t>
      </w:r>
      <w:r w:rsidRPr="00A4257D">
        <w:rPr>
          <w:rFonts w:eastAsia="Calibri"/>
          <w:sz w:val="20"/>
        </w:rPr>
        <w:tab/>
      </w:r>
      <w:r w:rsidRPr="00A4257D">
        <w:rPr>
          <w:rFonts w:eastAsia="Calibri"/>
          <w:sz w:val="20"/>
        </w:rPr>
        <w:tab/>
      </w:r>
      <w:r>
        <w:rPr>
          <w:rFonts w:eastAsia="Calibri"/>
          <w:sz w:val="20"/>
        </w:rPr>
        <w:t>16</w:t>
      </w:r>
    </w:p>
    <w:p w:rsidR="002D1FFF" w:rsidRDefault="002D1FFF" w:rsidP="002D1FFF">
      <w:pPr>
        <w:tabs>
          <w:tab w:val="right" w:pos="850"/>
          <w:tab w:val="left" w:pos="1134"/>
          <w:tab w:val="left" w:pos="1559"/>
          <w:tab w:val="left" w:pos="1984"/>
          <w:tab w:val="left" w:leader="dot" w:pos="7654"/>
          <w:tab w:val="right" w:pos="8929"/>
          <w:tab w:val="right" w:pos="9638"/>
        </w:tabs>
        <w:spacing w:after="120"/>
        <w:rPr>
          <w:rFonts w:eastAsia="Calibri"/>
        </w:rPr>
      </w:pPr>
      <w:r w:rsidRPr="00A4257D">
        <w:rPr>
          <w:rFonts w:eastAsia="Calibri"/>
          <w:sz w:val="20"/>
        </w:rPr>
        <w:tab/>
        <w:t>X.</w:t>
      </w:r>
      <w:r w:rsidRPr="00A4257D">
        <w:rPr>
          <w:rFonts w:eastAsia="Calibri"/>
          <w:sz w:val="20"/>
        </w:rPr>
        <w:tab/>
        <w:t>Conclusions and recommendations</w:t>
      </w:r>
      <w:r w:rsidRPr="00A4257D">
        <w:rPr>
          <w:rFonts w:eastAsia="Calibri"/>
          <w:sz w:val="20"/>
        </w:rPr>
        <w:tab/>
      </w:r>
      <w:r>
        <w:rPr>
          <w:rFonts w:eastAsia="Calibri"/>
        </w:rPr>
        <w:tab/>
        <w:t>16</w:t>
      </w:r>
    </w:p>
    <w:p w:rsidR="002D1FFF" w:rsidRDefault="002D1FFF" w:rsidP="002D1FFF">
      <w:pPr>
        <w:tabs>
          <w:tab w:val="right" w:pos="850"/>
          <w:tab w:val="left" w:pos="1134"/>
          <w:tab w:val="left" w:pos="1559"/>
          <w:tab w:val="left" w:pos="1984"/>
          <w:tab w:val="left" w:leader="dot" w:pos="7654"/>
          <w:tab w:val="right" w:pos="8929"/>
          <w:tab w:val="right" w:pos="9638"/>
        </w:tabs>
        <w:spacing w:after="120"/>
        <w:rPr>
          <w:rFonts w:eastAsia="Calibri"/>
          <w:sz w:val="20"/>
          <w:szCs w:val="20"/>
        </w:rPr>
      </w:pPr>
      <w:r w:rsidRPr="00A4257D">
        <w:rPr>
          <w:rFonts w:eastAsia="Calibri"/>
          <w:sz w:val="20"/>
          <w:szCs w:val="20"/>
        </w:rPr>
        <w:tab/>
      </w:r>
      <w:r w:rsidRPr="00A4257D">
        <w:rPr>
          <w:rFonts w:eastAsia="Calibri"/>
          <w:sz w:val="20"/>
          <w:szCs w:val="20"/>
        </w:rPr>
        <w:tab/>
      </w:r>
      <w:r>
        <w:rPr>
          <w:rFonts w:eastAsia="Calibri"/>
          <w:sz w:val="20"/>
          <w:szCs w:val="20"/>
        </w:rPr>
        <w:t>A.</w:t>
      </w:r>
      <w:r>
        <w:rPr>
          <w:rFonts w:eastAsia="Calibri"/>
          <w:sz w:val="20"/>
          <w:szCs w:val="20"/>
        </w:rPr>
        <w:tab/>
        <w:t>Conclusions</w:t>
      </w:r>
      <w:r>
        <w:rPr>
          <w:rFonts w:eastAsia="Calibri"/>
          <w:sz w:val="20"/>
          <w:szCs w:val="20"/>
        </w:rPr>
        <w:tab/>
      </w:r>
      <w:r>
        <w:rPr>
          <w:rFonts w:eastAsia="Calibri"/>
          <w:sz w:val="20"/>
          <w:szCs w:val="20"/>
        </w:rPr>
        <w:tab/>
        <w:t>16</w:t>
      </w:r>
    </w:p>
    <w:p w:rsidR="002D1FFF" w:rsidRPr="00A4257D" w:rsidRDefault="002D1FFF" w:rsidP="002D1FFF">
      <w:pPr>
        <w:tabs>
          <w:tab w:val="right" w:pos="850"/>
          <w:tab w:val="left" w:pos="1134"/>
          <w:tab w:val="left" w:pos="1559"/>
          <w:tab w:val="left" w:pos="1984"/>
          <w:tab w:val="left" w:leader="dot" w:pos="7654"/>
          <w:tab w:val="right" w:pos="8929"/>
          <w:tab w:val="right" w:pos="9638"/>
        </w:tabs>
        <w:spacing w:after="120"/>
        <w:rPr>
          <w:rFonts w:eastAsia="Calibri"/>
          <w:sz w:val="20"/>
          <w:szCs w:val="20"/>
        </w:rPr>
      </w:pPr>
      <w:r>
        <w:rPr>
          <w:rFonts w:eastAsia="Calibri"/>
          <w:sz w:val="20"/>
          <w:szCs w:val="20"/>
        </w:rPr>
        <w:tab/>
      </w:r>
      <w:r>
        <w:rPr>
          <w:rFonts w:eastAsia="Calibri"/>
          <w:sz w:val="20"/>
          <w:szCs w:val="20"/>
        </w:rPr>
        <w:tab/>
        <w:t>B</w:t>
      </w:r>
      <w:r w:rsidRPr="00A4257D">
        <w:rPr>
          <w:rFonts w:eastAsia="Calibri"/>
          <w:sz w:val="20"/>
          <w:szCs w:val="20"/>
        </w:rPr>
        <w:t>.</w:t>
      </w:r>
      <w:r w:rsidRPr="00A4257D">
        <w:rPr>
          <w:rFonts w:eastAsia="Calibri"/>
          <w:sz w:val="20"/>
          <w:szCs w:val="20"/>
        </w:rPr>
        <w:tab/>
        <w:t>Recommendations</w:t>
      </w:r>
      <w:r w:rsidRPr="00A4257D">
        <w:rPr>
          <w:rFonts w:eastAsia="Calibri"/>
          <w:sz w:val="20"/>
          <w:szCs w:val="20"/>
        </w:rPr>
        <w:tab/>
      </w:r>
      <w:r w:rsidRPr="00A4257D">
        <w:rPr>
          <w:rFonts w:eastAsia="Calibri"/>
          <w:sz w:val="20"/>
          <w:szCs w:val="20"/>
        </w:rPr>
        <w:tab/>
      </w:r>
      <w:r>
        <w:rPr>
          <w:rFonts w:eastAsia="Calibri"/>
          <w:sz w:val="20"/>
          <w:szCs w:val="20"/>
        </w:rPr>
        <w:t>17</w:t>
      </w:r>
    </w:p>
    <w:p w:rsidR="0014064C" w:rsidRDefault="0014064C" w:rsidP="0014064C">
      <w:pPr>
        <w:pStyle w:val="HChG"/>
      </w:pPr>
      <w:r>
        <w:br w:type="page"/>
      </w:r>
      <w:r>
        <w:lastRenderedPageBreak/>
        <w:tab/>
        <w:t>I.</w:t>
      </w:r>
      <w:r>
        <w:tab/>
      </w:r>
      <w:r w:rsidRPr="00C956E3">
        <w:t>Introduction</w:t>
      </w:r>
    </w:p>
    <w:p w:rsidR="00B937F3" w:rsidRPr="00A4257D" w:rsidRDefault="00D668B3" w:rsidP="00A4257D">
      <w:pPr>
        <w:pStyle w:val="SingleTxtG"/>
        <w:rPr>
          <w:sz w:val="20"/>
          <w:lang w:eastAsia="fr-FR"/>
        </w:rPr>
      </w:pPr>
      <w:r w:rsidRPr="00A4257D">
        <w:rPr>
          <w:sz w:val="20"/>
          <w:lang w:eastAsia="fr-FR"/>
        </w:rPr>
        <w:t>1.</w:t>
      </w:r>
      <w:r w:rsidRPr="00A4257D">
        <w:rPr>
          <w:sz w:val="20"/>
          <w:lang w:eastAsia="fr-FR"/>
        </w:rPr>
        <w:tab/>
        <w:t xml:space="preserve">In the present report, submitted to the Human Rights Council pursuant to its resolution 27/3, the Special Rapporteur on the promotion of truth, justice, reparation and guarantees of non-recurrence lists </w:t>
      </w:r>
      <w:r w:rsidR="00A26B0E">
        <w:rPr>
          <w:sz w:val="20"/>
          <w:lang w:eastAsia="fr-FR"/>
        </w:rPr>
        <w:t xml:space="preserve">his </w:t>
      </w:r>
      <w:r w:rsidRPr="00A4257D">
        <w:rPr>
          <w:sz w:val="20"/>
          <w:lang w:eastAsia="fr-FR"/>
        </w:rPr>
        <w:t>key activities undertaken from October 2016 to July 2017</w:t>
      </w:r>
      <w:r w:rsidR="00A26B0E">
        <w:rPr>
          <w:sz w:val="20"/>
          <w:lang w:eastAsia="fr-FR"/>
        </w:rPr>
        <w:t xml:space="preserve">, then </w:t>
      </w:r>
      <w:r w:rsidRPr="00A4257D">
        <w:rPr>
          <w:sz w:val="20"/>
          <w:lang w:eastAsia="fr-FR"/>
        </w:rPr>
        <w:t xml:space="preserve">discusses the challenges of implementing transitional justice measures in weakly institutionalized post-conflict settings, which contrast deeply with the post-authoritarian settings </w:t>
      </w:r>
      <w:r w:rsidR="00393869">
        <w:rPr>
          <w:sz w:val="20"/>
          <w:lang w:eastAsia="fr-FR"/>
        </w:rPr>
        <w:t xml:space="preserve">existent </w:t>
      </w:r>
      <w:r w:rsidRPr="00A4257D">
        <w:rPr>
          <w:sz w:val="20"/>
          <w:lang w:eastAsia="fr-FR"/>
        </w:rPr>
        <w:t xml:space="preserve">when the model of transitional justice was originally designed. Like other justice- and human rights-related work, transitional justice has found the new context of application challenging. </w:t>
      </w:r>
    </w:p>
    <w:p w:rsidR="00B937F3" w:rsidRDefault="00F54B72" w:rsidP="00A4257D">
      <w:pPr>
        <w:pStyle w:val="SingleTxtG"/>
        <w:rPr>
          <w:lang w:eastAsia="fr-FR"/>
        </w:rPr>
      </w:pPr>
      <w:r>
        <w:rPr>
          <w:sz w:val="20"/>
          <w:lang w:eastAsia="fr-FR"/>
        </w:rPr>
        <w:t>2</w:t>
      </w:r>
      <w:r w:rsidR="00D668B3" w:rsidRPr="00A4257D">
        <w:rPr>
          <w:sz w:val="20"/>
          <w:lang w:eastAsia="fr-FR"/>
        </w:rPr>
        <w:t>.</w:t>
      </w:r>
      <w:r w:rsidR="00D668B3" w:rsidRPr="00A4257D">
        <w:rPr>
          <w:sz w:val="20"/>
          <w:lang w:eastAsia="fr-FR"/>
        </w:rPr>
        <w:tab/>
        <w:t xml:space="preserve">The familiar model of transitional justice rested on presuppositions, inter alia, on institutional strength, that </w:t>
      </w:r>
      <w:proofErr w:type="gramStart"/>
      <w:r w:rsidR="00D668B3" w:rsidRPr="00A4257D">
        <w:rPr>
          <w:sz w:val="20"/>
          <w:lang w:eastAsia="fr-FR"/>
        </w:rPr>
        <w:t>do</w:t>
      </w:r>
      <w:proofErr w:type="gramEnd"/>
      <w:r w:rsidR="00D668B3" w:rsidRPr="00A4257D">
        <w:rPr>
          <w:sz w:val="20"/>
          <w:lang w:eastAsia="fr-FR"/>
        </w:rPr>
        <w:t xml:space="preserve"> not obtain in most post-conflict settings. In such contexts, the transitional justice project should include a significant dimension of institution-building. Given that this is a long-term process, however, the Special Rapporteur presents guidance regarding initiatives that can be undertaken in the meantime to increase the effectiveness of transitional justice in these challenging contexts.</w:t>
      </w:r>
      <w:r w:rsidR="00C92D0A">
        <w:rPr>
          <w:lang w:eastAsia="fr-FR"/>
        </w:rPr>
        <w:t xml:space="preserve"> </w:t>
      </w:r>
    </w:p>
    <w:p w:rsidR="00B937F3" w:rsidRDefault="0014064C" w:rsidP="00A4257D">
      <w:pPr>
        <w:pStyle w:val="HChG"/>
        <w:spacing w:line="240" w:lineRule="atLeast"/>
      </w:pPr>
      <w:r>
        <w:tab/>
      </w:r>
      <w:r w:rsidRPr="0014064C">
        <w:t>II.</w:t>
      </w:r>
      <w:r>
        <w:tab/>
      </w:r>
      <w:r w:rsidRPr="0014064C">
        <w:t xml:space="preserve">Activities of the Special Rapporteur </w:t>
      </w:r>
    </w:p>
    <w:p w:rsidR="00B937F3" w:rsidRDefault="00143E01" w:rsidP="00A4257D">
      <w:pPr>
        <w:pStyle w:val="H1G"/>
        <w:spacing w:line="240" w:lineRule="atLeast"/>
      </w:pPr>
      <w:r>
        <w:tab/>
      </w:r>
      <w:r w:rsidRPr="00C956E3">
        <w:t>A.</w:t>
      </w:r>
      <w:r>
        <w:tab/>
      </w:r>
      <w:r w:rsidRPr="00C956E3">
        <w:t>Country visits</w:t>
      </w:r>
    </w:p>
    <w:p w:rsidR="00B937F3" w:rsidRPr="00A4257D" w:rsidRDefault="00F54B72" w:rsidP="00A4257D">
      <w:pPr>
        <w:pStyle w:val="SingleTxtG"/>
        <w:rPr>
          <w:sz w:val="20"/>
        </w:rPr>
      </w:pPr>
      <w:r>
        <w:rPr>
          <w:sz w:val="20"/>
        </w:rPr>
        <w:t>3</w:t>
      </w:r>
      <w:r w:rsidR="00D668B3" w:rsidRPr="00A4257D">
        <w:rPr>
          <w:sz w:val="20"/>
        </w:rPr>
        <w:t>.</w:t>
      </w:r>
      <w:r w:rsidR="00D668B3" w:rsidRPr="00A4257D">
        <w:rPr>
          <w:sz w:val="20"/>
        </w:rPr>
        <w:tab/>
        <w:t xml:space="preserve">The Special Rapporteur thanks the Government of Sri Lanka for its invitation to visit the country, and is pleased to announce that the visit will be held from 10 to 23 October 2017. The Special Rapporteur regrets that his requests for visits to Brazil, Cambodia, the Democratic Republic of the Congo, Guatemala, Guinea, Indonesia, Japan, Kenya, Nepal and Rwanda </w:t>
      </w:r>
      <w:r w:rsidR="00702E6A">
        <w:rPr>
          <w:sz w:val="20"/>
        </w:rPr>
        <w:t>are still</w:t>
      </w:r>
      <w:r w:rsidR="00702E6A" w:rsidRPr="00A4257D">
        <w:rPr>
          <w:sz w:val="20"/>
        </w:rPr>
        <w:t xml:space="preserve"> </w:t>
      </w:r>
      <w:r w:rsidR="00D668B3" w:rsidRPr="00A4257D">
        <w:rPr>
          <w:sz w:val="20"/>
        </w:rPr>
        <w:t>pending.</w:t>
      </w:r>
    </w:p>
    <w:p w:rsidR="00B937F3" w:rsidRPr="00A4257D" w:rsidRDefault="00F54B72" w:rsidP="00A4257D">
      <w:pPr>
        <w:pStyle w:val="SingleTxtG"/>
        <w:rPr>
          <w:sz w:val="20"/>
        </w:rPr>
      </w:pPr>
      <w:r>
        <w:rPr>
          <w:sz w:val="20"/>
        </w:rPr>
        <w:t>4</w:t>
      </w:r>
      <w:r w:rsidR="00D668B3" w:rsidRPr="00A4257D">
        <w:rPr>
          <w:sz w:val="20"/>
        </w:rPr>
        <w:t>.</w:t>
      </w:r>
      <w:r w:rsidR="00D668B3" w:rsidRPr="00A4257D">
        <w:rPr>
          <w:sz w:val="20"/>
        </w:rPr>
        <w:tab/>
        <w:t>In coordination with the United Nations Resident Coordinator and the West Africa Regional Office of the Office of the United Nations High Commissioner for Human Rights (OHCHR), the Special Rapporteur conducted a technical advisory visit to the Gambia from 8 to 12 May 2017. During the visit, he met with representatives of the Government, civil society, the diplomatic community and academics. The visit was aimed at allowing the Special Rapporteur to make a preliminary assessment of the situation and to provide advice on the transition processes under way in the country.</w:t>
      </w:r>
    </w:p>
    <w:p w:rsidR="00B937F3" w:rsidRDefault="00DE77FD" w:rsidP="00A4257D">
      <w:pPr>
        <w:pStyle w:val="H1G"/>
        <w:spacing w:line="240" w:lineRule="atLeast"/>
      </w:pPr>
      <w:r>
        <w:tab/>
      </w:r>
      <w:r w:rsidRPr="00C956E3">
        <w:t>B.</w:t>
      </w:r>
      <w:r>
        <w:tab/>
      </w:r>
      <w:r w:rsidRPr="00C956E3">
        <w:t>Communications and press releases</w:t>
      </w:r>
    </w:p>
    <w:p w:rsidR="00B937F3" w:rsidRPr="00A4257D" w:rsidRDefault="00F54B72" w:rsidP="00A4257D">
      <w:pPr>
        <w:pStyle w:val="SingleTxtG"/>
        <w:rPr>
          <w:sz w:val="20"/>
        </w:rPr>
      </w:pPr>
      <w:r>
        <w:rPr>
          <w:sz w:val="20"/>
        </w:rPr>
        <w:t>5</w:t>
      </w:r>
      <w:r w:rsidR="00D668B3" w:rsidRPr="00A4257D">
        <w:rPr>
          <w:sz w:val="20"/>
        </w:rPr>
        <w:t>.</w:t>
      </w:r>
      <w:r w:rsidR="00D668B3" w:rsidRPr="00A4257D">
        <w:rPr>
          <w:sz w:val="20"/>
        </w:rPr>
        <w:tab/>
        <w:t xml:space="preserve">Between December 2016 and June 2017, the Special Rapporteur issued 11 communications, to the Governments of Argentina, Colombia, the Congo, France, Guatemala, the Islamic Republic of Iran, Nepal, Nigeria, Uruguay and Sri Lanka (see </w:t>
      </w:r>
      <w:r w:rsidR="00D668B3" w:rsidRPr="00A4257D">
        <w:rPr>
          <w:rStyle w:val="FootnoteTextChar"/>
          <w:sz w:val="20"/>
        </w:rPr>
        <w:t>A/HRC/35/44)</w:t>
      </w:r>
      <w:r w:rsidR="00D668B3" w:rsidRPr="00A4257D">
        <w:rPr>
          <w:sz w:val="20"/>
        </w:rPr>
        <w:t>. He also issued press releases concerning Argentina and Spain, and on thematic issues related to the mandate.</w:t>
      </w:r>
    </w:p>
    <w:p w:rsidR="00B937F3" w:rsidRDefault="00DE77FD" w:rsidP="00A4257D">
      <w:pPr>
        <w:pStyle w:val="H1G"/>
        <w:spacing w:line="240" w:lineRule="atLeast"/>
      </w:pPr>
      <w:r>
        <w:tab/>
      </w:r>
      <w:r w:rsidRPr="00C956E3">
        <w:t>C.</w:t>
      </w:r>
      <w:r>
        <w:tab/>
      </w:r>
      <w:r w:rsidRPr="00C956E3">
        <w:t xml:space="preserve">Other activities </w:t>
      </w:r>
    </w:p>
    <w:p w:rsidR="00B937F3" w:rsidRPr="00A4257D" w:rsidRDefault="00F54B72" w:rsidP="00A4257D">
      <w:pPr>
        <w:pStyle w:val="SingleTxtG"/>
        <w:rPr>
          <w:sz w:val="20"/>
        </w:rPr>
      </w:pPr>
      <w:r>
        <w:rPr>
          <w:sz w:val="20"/>
        </w:rPr>
        <w:t>6</w:t>
      </w:r>
      <w:r w:rsidR="00D668B3" w:rsidRPr="00A4257D">
        <w:rPr>
          <w:sz w:val="20"/>
        </w:rPr>
        <w:t>.</w:t>
      </w:r>
      <w:r w:rsidR="00D668B3" w:rsidRPr="00A4257D">
        <w:rPr>
          <w:sz w:val="20"/>
        </w:rPr>
        <w:tab/>
        <w:t xml:space="preserve">On 18 October 2016, the Special Rapporteur delivered a keynote speech to celebrate the tenth anniversary of the Centre on Human Rights in Conflict at the University of East London. </w:t>
      </w:r>
    </w:p>
    <w:p w:rsidR="00B937F3" w:rsidRPr="00A4257D" w:rsidRDefault="00F54B72" w:rsidP="00A4257D">
      <w:pPr>
        <w:pStyle w:val="SingleTxtG"/>
        <w:rPr>
          <w:sz w:val="20"/>
        </w:rPr>
      </w:pPr>
      <w:r>
        <w:rPr>
          <w:sz w:val="20"/>
        </w:rPr>
        <w:t>7</w:t>
      </w:r>
      <w:r w:rsidR="00D668B3" w:rsidRPr="00A4257D">
        <w:rPr>
          <w:sz w:val="20"/>
        </w:rPr>
        <w:t>.</w:t>
      </w:r>
      <w:r w:rsidR="00D668B3" w:rsidRPr="00A4257D">
        <w:rPr>
          <w:sz w:val="20"/>
        </w:rPr>
        <w:tab/>
        <w:t xml:space="preserve">On 5 December 2016, the Special Rapporteur participated in a seminar on transitional justice at the Foreign and Commonwealth Office in London. </w:t>
      </w:r>
    </w:p>
    <w:p w:rsidR="00B937F3" w:rsidRPr="00A4257D" w:rsidRDefault="00F54B72" w:rsidP="00A4257D">
      <w:pPr>
        <w:pStyle w:val="SingleTxtG"/>
        <w:rPr>
          <w:sz w:val="20"/>
        </w:rPr>
      </w:pPr>
      <w:r>
        <w:rPr>
          <w:sz w:val="20"/>
        </w:rPr>
        <w:t>8</w:t>
      </w:r>
      <w:r w:rsidR="00D668B3" w:rsidRPr="00A4257D">
        <w:rPr>
          <w:sz w:val="20"/>
        </w:rPr>
        <w:t>.</w:t>
      </w:r>
      <w:r w:rsidR="00D668B3" w:rsidRPr="00A4257D">
        <w:rPr>
          <w:sz w:val="20"/>
        </w:rPr>
        <w:tab/>
        <w:t xml:space="preserve">On 7 December 2016, the Special Rapporteur participated in a meeting organized by Impunity Watch on “Victim participation; the way forward” in The Hague, the Netherlands, and gave a public talk on “The future of transitional justice” at the Ministry of Foreign Affairs of the Netherlands. </w:t>
      </w:r>
    </w:p>
    <w:p w:rsidR="00B937F3" w:rsidRPr="00A4257D" w:rsidRDefault="00F54B72" w:rsidP="00A4257D">
      <w:pPr>
        <w:pStyle w:val="SingleTxtG"/>
        <w:rPr>
          <w:sz w:val="20"/>
        </w:rPr>
      </w:pPr>
      <w:r>
        <w:rPr>
          <w:sz w:val="20"/>
        </w:rPr>
        <w:t>9</w:t>
      </w:r>
      <w:r w:rsidR="00D668B3" w:rsidRPr="00A4257D">
        <w:rPr>
          <w:sz w:val="20"/>
        </w:rPr>
        <w:t>.</w:t>
      </w:r>
      <w:r w:rsidR="00D668B3" w:rsidRPr="00A4257D">
        <w:rPr>
          <w:sz w:val="20"/>
        </w:rPr>
        <w:tab/>
        <w:t xml:space="preserve">On 8 December 2016, the Special Rapporteur participated in a donors’ meeting organized by the Ministry of Foreign Affairs of the Netherlands on “The future of transitional justice support”. </w:t>
      </w:r>
    </w:p>
    <w:p w:rsidR="00B937F3" w:rsidRDefault="00D668B3" w:rsidP="00A4257D">
      <w:pPr>
        <w:pStyle w:val="SingleTxtG"/>
      </w:pPr>
      <w:r w:rsidRPr="00A4257D">
        <w:rPr>
          <w:sz w:val="20"/>
        </w:rPr>
        <w:t>1</w:t>
      </w:r>
      <w:r w:rsidR="00F54B72">
        <w:rPr>
          <w:sz w:val="20"/>
        </w:rPr>
        <w:t>0</w:t>
      </w:r>
      <w:r w:rsidRPr="00A4257D">
        <w:rPr>
          <w:sz w:val="20"/>
        </w:rPr>
        <w:t>.</w:t>
      </w:r>
      <w:r w:rsidRPr="00A4257D">
        <w:rPr>
          <w:sz w:val="20"/>
        </w:rPr>
        <w:tab/>
        <w:t>On 14 February 2017, the Special Rapporteur participated in an international high-level conference on the theme “Mediation: possibilities and limits; recent experiences in the pursuit of peace”, organized by the Ministry of Foreign Affairs of Belgium, in Brussels.</w:t>
      </w:r>
      <w:r w:rsidR="00C92D0A">
        <w:t xml:space="preserve"> </w:t>
      </w:r>
    </w:p>
    <w:p w:rsidR="00B937F3" w:rsidRPr="00A4257D" w:rsidRDefault="00D668B3" w:rsidP="00A4257D">
      <w:pPr>
        <w:pStyle w:val="SingleTxtG"/>
        <w:rPr>
          <w:sz w:val="20"/>
        </w:rPr>
      </w:pPr>
      <w:r w:rsidRPr="00A4257D">
        <w:rPr>
          <w:sz w:val="20"/>
        </w:rPr>
        <w:t>1</w:t>
      </w:r>
      <w:r w:rsidR="00F54B72">
        <w:rPr>
          <w:sz w:val="20"/>
        </w:rPr>
        <w:t>1</w:t>
      </w:r>
      <w:r w:rsidRPr="00A4257D">
        <w:rPr>
          <w:sz w:val="20"/>
        </w:rPr>
        <w:t>.</w:t>
      </w:r>
      <w:r w:rsidRPr="00A4257D">
        <w:rPr>
          <w:sz w:val="20"/>
        </w:rPr>
        <w:tab/>
        <w:t>On 18 March 2017, the Special Rapporteur participated, via video link, in a workshop on the theme “North-South dialogue: bridging the gap in transitional justice”, held at the School of Law of the University of California (Berkeley). He delivered a keynote speech entitled “Pursuing truth and accountability after mass violence: is it time to revisit the transitional justice paradigm?</w:t>
      </w:r>
      <w:proofErr w:type="gramStart"/>
      <w:r w:rsidRPr="00A4257D">
        <w:rPr>
          <w:sz w:val="20"/>
        </w:rPr>
        <w:t>”.</w:t>
      </w:r>
      <w:proofErr w:type="gramEnd"/>
      <w:r w:rsidRPr="00A4257D">
        <w:rPr>
          <w:sz w:val="20"/>
        </w:rPr>
        <w:t xml:space="preserve"> </w:t>
      </w:r>
    </w:p>
    <w:p w:rsidR="00B937F3" w:rsidRPr="00A4257D" w:rsidRDefault="00D668B3" w:rsidP="00A4257D">
      <w:pPr>
        <w:pStyle w:val="SingleTxtG"/>
        <w:rPr>
          <w:sz w:val="20"/>
        </w:rPr>
      </w:pPr>
      <w:r w:rsidRPr="00A4257D">
        <w:rPr>
          <w:sz w:val="20"/>
        </w:rPr>
        <w:t>1</w:t>
      </w:r>
      <w:r w:rsidR="00F54B72">
        <w:rPr>
          <w:sz w:val="20"/>
        </w:rPr>
        <w:t>2</w:t>
      </w:r>
      <w:r w:rsidRPr="00A4257D">
        <w:rPr>
          <w:sz w:val="20"/>
        </w:rPr>
        <w:t>.</w:t>
      </w:r>
      <w:r w:rsidRPr="00A4257D">
        <w:rPr>
          <w:sz w:val="20"/>
        </w:rPr>
        <w:tab/>
        <w:t xml:space="preserve">On 20 April 2017, the Special Rapporteur gave a keynote speech to launch the Institute for Genocide and Mass Atrocity Prevention of Binghamton University, in New York. </w:t>
      </w:r>
    </w:p>
    <w:p w:rsidR="00B937F3" w:rsidRPr="00A4257D" w:rsidRDefault="00D668B3" w:rsidP="00A4257D">
      <w:pPr>
        <w:pStyle w:val="SingleTxtG"/>
        <w:rPr>
          <w:sz w:val="20"/>
        </w:rPr>
      </w:pPr>
      <w:r w:rsidRPr="00A4257D">
        <w:rPr>
          <w:sz w:val="20"/>
        </w:rPr>
        <w:t>1</w:t>
      </w:r>
      <w:r w:rsidR="00F54B72">
        <w:rPr>
          <w:sz w:val="20"/>
        </w:rPr>
        <w:t>3</w:t>
      </w:r>
      <w:r w:rsidRPr="00A4257D">
        <w:rPr>
          <w:sz w:val="20"/>
        </w:rPr>
        <w:t>.</w:t>
      </w:r>
      <w:r w:rsidRPr="00A4257D">
        <w:rPr>
          <w:sz w:val="20"/>
        </w:rPr>
        <w:tab/>
        <w:t>From 4 to 7 May 2017, the Special Rapporteur participated in the ninth BMW Foundation Global Table on “Responsibility, trust and reconciliation in post-conflict societies”, held in Bogotá. The event was organized in partnership with the Auschwitz Institute for Peace and Reconciliation.</w:t>
      </w:r>
    </w:p>
    <w:p w:rsidR="00B937F3" w:rsidRDefault="00D668B3" w:rsidP="00A4257D">
      <w:pPr>
        <w:pStyle w:val="SingleTxtG"/>
      </w:pPr>
      <w:r w:rsidRPr="00A4257D">
        <w:rPr>
          <w:sz w:val="20"/>
        </w:rPr>
        <w:t>1</w:t>
      </w:r>
      <w:r w:rsidR="00F54B72">
        <w:rPr>
          <w:sz w:val="20"/>
        </w:rPr>
        <w:t>4</w:t>
      </w:r>
      <w:r w:rsidRPr="00A4257D">
        <w:rPr>
          <w:sz w:val="20"/>
        </w:rPr>
        <w:t>.</w:t>
      </w:r>
      <w:r w:rsidRPr="00A4257D">
        <w:rPr>
          <w:sz w:val="20"/>
        </w:rPr>
        <w:tab/>
        <w:t>On 16 and 17 May 2017, the Special Rapporteur participated in the inter-agency retreat on the theme “United Nations support for transitional justice in Sri Lanka”, held at United Nations Headquarters.</w:t>
      </w:r>
      <w:r w:rsidR="00DE77FD" w:rsidRPr="00C956E3">
        <w:t xml:space="preserve"> </w:t>
      </w:r>
    </w:p>
    <w:p w:rsidR="00B937F3" w:rsidRPr="00A4257D" w:rsidRDefault="00D668B3" w:rsidP="00A4257D">
      <w:pPr>
        <w:pStyle w:val="SingleTxtG"/>
        <w:rPr>
          <w:sz w:val="20"/>
        </w:rPr>
      </w:pPr>
      <w:r w:rsidRPr="00A4257D">
        <w:rPr>
          <w:sz w:val="20"/>
        </w:rPr>
        <w:t>1</w:t>
      </w:r>
      <w:r w:rsidR="00F54B72">
        <w:rPr>
          <w:sz w:val="20"/>
        </w:rPr>
        <w:t>5</w:t>
      </w:r>
      <w:r w:rsidRPr="00A4257D">
        <w:rPr>
          <w:sz w:val="20"/>
        </w:rPr>
        <w:t>.</w:t>
      </w:r>
      <w:r w:rsidRPr="00A4257D">
        <w:rPr>
          <w:sz w:val="20"/>
        </w:rPr>
        <w:tab/>
        <w:t xml:space="preserve">On 6 June 2017, the Special Rapporteur organized, in preparation for the present report, an expert meeting in Geneva on post-conflict transitional justice. </w:t>
      </w:r>
    </w:p>
    <w:p w:rsidR="00B937F3" w:rsidRPr="00A4257D" w:rsidRDefault="00D668B3" w:rsidP="00A4257D">
      <w:pPr>
        <w:pStyle w:val="SingleTxtG"/>
        <w:rPr>
          <w:sz w:val="20"/>
        </w:rPr>
      </w:pPr>
      <w:r w:rsidRPr="00A4257D">
        <w:rPr>
          <w:sz w:val="20"/>
        </w:rPr>
        <w:t>1</w:t>
      </w:r>
      <w:r w:rsidR="00F54B72">
        <w:rPr>
          <w:sz w:val="20"/>
        </w:rPr>
        <w:t>6</w:t>
      </w:r>
      <w:r w:rsidRPr="00A4257D">
        <w:rPr>
          <w:sz w:val="20"/>
        </w:rPr>
        <w:t>.</w:t>
      </w:r>
      <w:r w:rsidRPr="00A4257D">
        <w:rPr>
          <w:sz w:val="20"/>
        </w:rPr>
        <w:tab/>
        <w:t>On 12 and 13 June 2017, the Special Rapporteur participated in a public forum on transitional justice in San Salvador, organized by the OHCHR Regional Office for Central America and the Embassy of Canada. While in El Salvador, the Special Rapporteur took the opportunity to call upon the Minister of Foreign Affairs and members of the legislative body to discuss issues pertinent to transitional justice in the country.</w:t>
      </w:r>
    </w:p>
    <w:p w:rsidR="00B937F3" w:rsidRDefault="00D668B3" w:rsidP="00A4257D">
      <w:pPr>
        <w:pStyle w:val="SingleTxtG"/>
      </w:pPr>
      <w:r w:rsidRPr="00A4257D">
        <w:rPr>
          <w:sz w:val="20"/>
        </w:rPr>
        <w:t>1</w:t>
      </w:r>
      <w:r w:rsidR="00F54B72">
        <w:rPr>
          <w:sz w:val="20"/>
        </w:rPr>
        <w:t>7</w:t>
      </w:r>
      <w:r w:rsidRPr="00A4257D">
        <w:rPr>
          <w:sz w:val="20"/>
        </w:rPr>
        <w:t>.</w:t>
      </w:r>
      <w:r w:rsidRPr="00A4257D">
        <w:rPr>
          <w:sz w:val="20"/>
        </w:rPr>
        <w:tab/>
        <w:t xml:space="preserve">On 22 June 2017, the Special Rapporteur delivered </w:t>
      </w:r>
      <w:r w:rsidR="00573263">
        <w:rPr>
          <w:sz w:val="20"/>
        </w:rPr>
        <w:t>a</w:t>
      </w:r>
      <w:r w:rsidR="00573263" w:rsidRPr="00A4257D">
        <w:rPr>
          <w:sz w:val="20"/>
        </w:rPr>
        <w:t xml:space="preserve"> </w:t>
      </w:r>
      <w:r w:rsidRPr="00A4257D">
        <w:rPr>
          <w:sz w:val="20"/>
        </w:rPr>
        <w:t>keynote speech on the theme “Rethinking transitional justice: what does it mean today?” on the occasion of the tenth anniversary of the Oxford Transitional Justice Network in Oxford, United Kingdom of Great Britain and Northern Ireland.</w:t>
      </w:r>
      <w:r w:rsidR="00DE77FD" w:rsidRPr="00C956E3">
        <w:t xml:space="preserve"> </w:t>
      </w:r>
    </w:p>
    <w:p w:rsidR="00B937F3" w:rsidRPr="00A4257D" w:rsidRDefault="00D668B3" w:rsidP="00A4257D">
      <w:pPr>
        <w:pStyle w:val="SingleTxtG"/>
        <w:rPr>
          <w:color w:val="212121"/>
          <w:sz w:val="20"/>
        </w:rPr>
      </w:pPr>
      <w:r w:rsidRPr="00A4257D">
        <w:rPr>
          <w:sz w:val="20"/>
        </w:rPr>
        <w:t>1</w:t>
      </w:r>
      <w:r w:rsidR="00F54B72">
        <w:rPr>
          <w:sz w:val="20"/>
        </w:rPr>
        <w:t>8</w:t>
      </w:r>
      <w:r w:rsidRPr="00A4257D">
        <w:rPr>
          <w:sz w:val="20"/>
        </w:rPr>
        <w:t>.</w:t>
      </w:r>
      <w:r w:rsidRPr="00A4257D">
        <w:rPr>
          <w:sz w:val="20"/>
        </w:rPr>
        <w:tab/>
        <w:t>On 25 June 2017, the Special Rapporteur gave a keynote speech at the conference on the theme “</w:t>
      </w:r>
      <w:r w:rsidRPr="00A4257D">
        <w:rPr>
          <w:color w:val="212121"/>
          <w:sz w:val="20"/>
        </w:rPr>
        <w:t xml:space="preserve">Large-scale violence and its aftermaths” at Keane University, Union, New Jersey, United States of America. </w:t>
      </w:r>
    </w:p>
    <w:p w:rsidR="00B937F3" w:rsidRDefault="00F54B72" w:rsidP="00A4257D">
      <w:pPr>
        <w:pStyle w:val="SingleTxtG"/>
      </w:pPr>
      <w:r>
        <w:rPr>
          <w:sz w:val="20"/>
        </w:rPr>
        <w:t>19</w:t>
      </w:r>
      <w:r w:rsidR="00D668B3" w:rsidRPr="00A4257D">
        <w:rPr>
          <w:sz w:val="20"/>
        </w:rPr>
        <w:t>.</w:t>
      </w:r>
      <w:r w:rsidR="00D668B3" w:rsidRPr="00A4257D">
        <w:rPr>
          <w:sz w:val="20"/>
        </w:rPr>
        <w:tab/>
        <w:t>On 28 and 29 June, the Special Rapporteur organized in New York City an expert meeting, attended by representatives of the United Nations and civil society actors, to discuss the main elements of the global study on transitional justice requested by the Human Rights Council in its resolution 18/7, paragraph 1 (</w:t>
      </w:r>
      <w:r w:rsidR="00D668B3" w:rsidRPr="00A4257D">
        <w:rPr>
          <w:i/>
          <w:sz w:val="20"/>
        </w:rPr>
        <w:t>f</w:t>
      </w:r>
      <w:r w:rsidR="00D668B3" w:rsidRPr="00A4257D">
        <w:rPr>
          <w:sz w:val="20"/>
        </w:rPr>
        <w:t>). On the sidelines of the meeting, the Special Rapporteur met with the United Nations representatives to discuss the role of the Organization and how to improve coordination among the United Nations agencies.</w:t>
      </w:r>
    </w:p>
    <w:p w:rsidR="00B937F3" w:rsidRDefault="00D75BE7" w:rsidP="00A4257D">
      <w:pPr>
        <w:pStyle w:val="HChG"/>
        <w:spacing w:line="240" w:lineRule="atLeast"/>
      </w:pPr>
      <w:r>
        <w:tab/>
      </w:r>
      <w:r w:rsidRPr="00D75BE7">
        <w:t>III.</w:t>
      </w:r>
      <w:r w:rsidRPr="00D75BE7">
        <w:tab/>
        <w:t xml:space="preserve">Legal </w:t>
      </w:r>
      <w:r w:rsidR="00156A74">
        <w:t>f</w:t>
      </w:r>
      <w:r w:rsidRPr="00D75BE7">
        <w:t>ramework</w:t>
      </w:r>
    </w:p>
    <w:p w:rsidR="00B937F3" w:rsidRPr="00A4257D" w:rsidRDefault="00D668B3" w:rsidP="00A4257D">
      <w:pPr>
        <w:pStyle w:val="SingleTxtG"/>
        <w:rPr>
          <w:sz w:val="20"/>
        </w:rPr>
      </w:pPr>
      <w:r w:rsidRPr="00A4257D">
        <w:rPr>
          <w:sz w:val="20"/>
        </w:rPr>
        <w:t>2</w:t>
      </w:r>
      <w:r w:rsidR="00F54B72">
        <w:rPr>
          <w:sz w:val="20"/>
        </w:rPr>
        <w:t>0</w:t>
      </w:r>
      <w:r w:rsidRPr="00A4257D">
        <w:rPr>
          <w:sz w:val="20"/>
        </w:rPr>
        <w:t>.</w:t>
      </w:r>
      <w:r w:rsidRPr="00A4257D">
        <w:rPr>
          <w:sz w:val="20"/>
        </w:rPr>
        <w:tab/>
        <w:t xml:space="preserve">Although the relevance of the distinction between post-authoritarian and post-conflict transitions has not often been explicitly </w:t>
      </w:r>
      <w:proofErr w:type="spellStart"/>
      <w:r w:rsidRPr="00A4257D">
        <w:rPr>
          <w:sz w:val="20"/>
        </w:rPr>
        <w:t>thematized</w:t>
      </w:r>
      <w:proofErr w:type="spellEnd"/>
      <w:r w:rsidRPr="00A4257D">
        <w:rPr>
          <w:sz w:val="20"/>
        </w:rPr>
        <w:t xml:space="preserve"> in literature on transitional justice (perhaps because of its origins in cases </w:t>
      </w:r>
      <w:r w:rsidR="00A63E51">
        <w:rPr>
          <w:sz w:val="20"/>
        </w:rPr>
        <w:t xml:space="preserve">of </w:t>
      </w:r>
      <w:r w:rsidRPr="00A4257D">
        <w:rPr>
          <w:sz w:val="20"/>
        </w:rPr>
        <w:t>post-authoritarianism), transitional justice is seen primarily as an effort to redress human rights violations. Both international human rights law and humanitarian law, however, impose obligations on States emerging from situations of conflict. These obligations, which lie at the core of the transitional justice project in the post-conflict cases, include a duty (a) to investigate, prosecute and punish those accused of serious rights violations; (b) to reveal to victims and society at large all known facts and circumstances of past abuses; (c) to provide victims with restitution, compensation and rehabilitation; and (d) to ensure repetition of such violations is prevented. Numerous human rights treaties underpin these affirmative obligations, including the International Covenant on Civil and Political Rights and the International Covenant on Economic, Social and Cultural Rights, the Convention against Torture and Other Cruel, Inhuman or Degrading Treatment or Punishment, the Convention on the Prevention and Punishment of the Crime of Genocide, the International Convention on the Suppression and Punishment of the Crime of Apartheid, the Convention on the Rights of the Child and the Convention on the Elimination of All Forms of Racial Discrimination.</w:t>
      </w:r>
      <w:r w:rsidRPr="00A4257D">
        <w:rPr>
          <w:rStyle w:val="FootnoteReference"/>
          <w:sz w:val="20"/>
        </w:rPr>
        <w:footnoteReference w:id="3"/>
      </w:r>
      <w:r w:rsidRPr="00A4257D">
        <w:rPr>
          <w:sz w:val="20"/>
        </w:rPr>
        <w:t xml:space="preserve"> </w:t>
      </w:r>
    </w:p>
    <w:p w:rsidR="00B937F3" w:rsidRDefault="00D668B3" w:rsidP="00A4257D">
      <w:pPr>
        <w:pStyle w:val="SingleTxtG"/>
      </w:pPr>
      <w:r w:rsidRPr="00A4257D">
        <w:rPr>
          <w:sz w:val="20"/>
        </w:rPr>
        <w:t>2</w:t>
      </w:r>
      <w:r w:rsidR="00F54B72">
        <w:rPr>
          <w:sz w:val="20"/>
        </w:rPr>
        <w:t>1</w:t>
      </w:r>
      <w:r w:rsidRPr="00A4257D">
        <w:rPr>
          <w:sz w:val="20"/>
        </w:rPr>
        <w:t>.</w:t>
      </w:r>
      <w:r w:rsidRPr="00A4257D">
        <w:rPr>
          <w:sz w:val="20"/>
        </w:rPr>
        <w:tab/>
        <w:t>The Geneva Conventions and the Additional Protocols thereto form the foundational basis of international humanitarian law articulating conflict-related rights and obligations. While they primarily pertain to international conflicts between States, common article 3 and Protocol II have implications for non-international armed conflicts.</w:t>
      </w:r>
      <w:r>
        <w:rPr>
          <w:rStyle w:val="FootnoteReference"/>
        </w:rPr>
        <w:footnoteReference w:id="4"/>
      </w:r>
      <w:r w:rsidRPr="00A4257D">
        <w:rPr>
          <w:sz w:val="20"/>
        </w:rPr>
        <w:t xml:space="preserve"> Common article 3 establishes fundamental rules for all parties to a conflict, requiring them to treat all non-combatants humanely, with no exceptions. It explicitly prohibits murder, mutilation, torture and other forms of cruel, humiliating and degrading treatment, as well as the taking of hostages and extrajudicial executions. Article 6 of Protocol II supplements and develops these provisions, mandating prosecution and punishment of serious criminal offences related to conflict. Amnesty is permitted under humanitarian law (</w:t>
      </w:r>
      <w:r w:rsidRPr="00A4257D">
        <w:rPr>
          <w:sz w:val="20"/>
          <w:szCs w:val="18"/>
        </w:rPr>
        <w:t>Protocol II (art. 6 (5))</w:t>
      </w:r>
      <w:r w:rsidRPr="00A4257D">
        <w:rPr>
          <w:sz w:val="20"/>
        </w:rPr>
        <w:t xml:space="preserve"> with a view to facilitating peaceful transition and reconciliation,</w:t>
      </w:r>
      <w:r w:rsidR="00D75BE7" w:rsidRPr="00C956E3">
        <w:t xml:space="preserve"> </w:t>
      </w:r>
      <w:r w:rsidRPr="00A4257D">
        <w:rPr>
          <w:sz w:val="20"/>
        </w:rPr>
        <w:t>although States are prohibited from absolving themselves or others from liability for war crimes and other grave breaches of international human rights and humanitarian law.</w:t>
      </w:r>
      <w:r w:rsidR="00DA2E6F">
        <w:rPr>
          <w:rStyle w:val="FootnoteReference"/>
        </w:rPr>
        <w:footnoteReference w:id="5"/>
      </w:r>
    </w:p>
    <w:p w:rsidR="00B937F3" w:rsidRPr="00A4257D" w:rsidRDefault="00D668B3" w:rsidP="00A4257D">
      <w:pPr>
        <w:pStyle w:val="SingleTxtG"/>
        <w:rPr>
          <w:sz w:val="20"/>
        </w:rPr>
      </w:pPr>
      <w:r w:rsidRPr="00A4257D">
        <w:rPr>
          <w:sz w:val="20"/>
        </w:rPr>
        <w:t>2</w:t>
      </w:r>
      <w:r w:rsidR="00F54B72">
        <w:rPr>
          <w:sz w:val="20"/>
        </w:rPr>
        <w:t>2</w:t>
      </w:r>
      <w:r w:rsidRPr="00A4257D">
        <w:rPr>
          <w:sz w:val="20"/>
        </w:rPr>
        <w:t>.</w:t>
      </w:r>
      <w:r w:rsidRPr="00A4257D">
        <w:rPr>
          <w:sz w:val="20"/>
        </w:rPr>
        <w:tab/>
        <w:t>International human rights and humanitarian laws also underline the positive obligation of parties to the conflict to search for those who may be missing or dead during or after the conflict,</w:t>
      </w:r>
      <w:r>
        <w:rPr>
          <w:rStyle w:val="FootnoteReference"/>
        </w:rPr>
        <w:footnoteReference w:id="6"/>
      </w:r>
      <w:r w:rsidRPr="00A4257D">
        <w:rPr>
          <w:sz w:val="20"/>
        </w:rPr>
        <w:t xml:space="preserve"> to facilitate the reunification of families,</w:t>
      </w:r>
      <w:r>
        <w:rPr>
          <w:rStyle w:val="FootnoteReference"/>
        </w:rPr>
        <w:footnoteReference w:id="7"/>
      </w:r>
      <w:r w:rsidRPr="00A4257D">
        <w:rPr>
          <w:sz w:val="20"/>
        </w:rPr>
        <w:t xml:space="preserve"> and to inform individuals of “the fate of their relatives”.</w:t>
      </w:r>
      <w:r>
        <w:rPr>
          <w:rStyle w:val="FootnoteReference"/>
        </w:rPr>
        <w:footnoteReference w:id="8"/>
      </w:r>
      <w:r w:rsidRPr="00A4257D">
        <w:rPr>
          <w:sz w:val="20"/>
        </w:rPr>
        <w:t xml:space="preserve"> The International Convention for the Protection of All Persons from Enforced Disappearance references the right to truth, and related requirements of sustained investigation into acts of enforced disappearance </w:t>
      </w:r>
      <w:r w:rsidRPr="00A4257D">
        <w:rPr>
          <w:sz w:val="20"/>
          <w:szCs w:val="18"/>
        </w:rPr>
        <w:t>(arts. 3, 12, 17 (3), 24 (3))</w:t>
      </w:r>
      <w:r w:rsidRPr="00A4257D">
        <w:rPr>
          <w:sz w:val="20"/>
        </w:rPr>
        <w:t xml:space="preserve">, and the prosecution and punishment of such acts </w:t>
      </w:r>
      <w:r w:rsidRPr="00A4257D">
        <w:rPr>
          <w:sz w:val="20"/>
          <w:szCs w:val="18"/>
        </w:rPr>
        <w:t>(arts. 4-6, 25)</w:t>
      </w:r>
      <w:r w:rsidRPr="00A4257D">
        <w:rPr>
          <w:sz w:val="20"/>
        </w:rPr>
        <w:t xml:space="preserve">. It also stipulates that States must inform victims of the “truth regarding the circumstances of the enforced disappearance, the progress and results of the investigation and the date of the disappeared person”, and provide reparation </w:t>
      </w:r>
      <w:r w:rsidRPr="00A4257D">
        <w:rPr>
          <w:sz w:val="20"/>
          <w:szCs w:val="18"/>
        </w:rPr>
        <w:t>(art. 24 (2) and (5))</w:t>
      </w:r>
      <w:r w:rsidRPr="00A4257D">
        <w:rPr>
          <w:sz w:val="20"/>
        </w:rPr>
        <w:t xml:space="preserve">. </w:t>
      </w:r>
    </w:p>
    <w:p w:rsidR="00B937F3" w:rsidRDefault="00D668B3" w:rsidP="00A4257D">
      <w:pPr>
        <w:pStyle w:val="SingleTxtG"/>
      </w:pPr>
      <w:r w:rsidRPr="00A4257D">
        <w:rPr>
          <w:sz w:val="20"/>
        </w:rPr>
        <w:t>2</w:t>
      </w:r>
      <w:r w:rsidR="00F54B72">
        <w:rPr>
          <w:sz w:val="20"/>
        </w:rPr>
        <w:t>3</w:t>
      </w:r>
      <w:r w:rsidRPr="00A4257D">
        <w:rPr>
          <w:sz w:val="20"/>
        </w:rPr>
        <w:t>.</w:t>
      </w:r>
      <w:r w:rsidRPr="00A4257D">
        <w:rPr>
          <w:sz w:val="20"/>
        </w:rPr>
        <w:tab/>
        <w:t>Humanitarian law also provides for the protection of the civilian population and civilian objects, including cultural sites, schools, clinics and places of worship.</w:t>
      </w:r>
      <w:r w:rsidR="00B53AFF">
        <w:rPr>
          <w:rStyle w:val="FootnoteReference"/>
        </w:rPr>
        <w:footnoteReference w:id="9"/>
      </w:r>
      <w:r w:rsidR="00B53AFF">
        <w:t xml:space="preserve"> </w:t>
      </w:r>
      <w:r w:rsidRPr="00A4257D">
        <w:rPr>
          <w:sz w:val="20"/>
        </w:rPr>
        <w:t xml:space="preserve">Article 28 of the Convention </w:t>
      </w:r>
      <w:r w:rsidRPr="00A4257D">
        <w:rPr>
          <w:sz w:val="20"/>
          <w:szCs w:val="18"/>
        </w:rPr>
        <w:t>for the Protection of Cultural Property in the Event of Armed Conflict</w:t>
      </w:r>
      <w:r w:rsidRPr="00A4257D">
        <w:rPr>
          <w:sz w:val="20"/>
        </w:rPr>
        <w:t xml:space="preserve"> extends mandatory prosecution provisions to cover breaches of the Convention, while </w:t>
      </w:r>
      <w:r w:rsidRPr="00A4257D">
        <w:rPr>
          <w:sz w:val="20"/>
          <w:szCs w:val="18"/>
        </w:rPr>
        <w:t xml:space="preserve">article 8 (2) of </w:t>
      </w:r>
      <w:r w:rsidRPr="00A4257D">
        <w:rPr>
          <w:sz w:val="20"/>
        </w:rPr>
        <w:t>the Rome Statute considers intentionally directing attacks at such objects or places a serious violation of the laws and customs of armed conflict. Furthermore, in its resolution 1325 (2000), the Security Council specifically called upon States to protect women and girls from gender-based violence during armed conflicts.</w:t>
      </w:r>
      <w:r w:rsidR="00D75BE7">
        <w:t xml:space="preserve"> </w:t>
      </w:r>
    </w:p>
    <w:p w:rsidR="00B937F3" w:rsidRDefault="00D668B3" w:rsidP="00A4257D">
      <w:pPr>
        <w:pStyle w:val="SingleTxtG"/>
      </w:pPr>
      <w:r w:rsidRPr="00A4257D">
        <w:rPr>
          <w:sz w:val="20"/>
        </w:rPr>
        <w:t>2</w:t>
      </w:r>
      <w:r w:rsidR="00F54B72">
        <w:rPr>
          <w:sz w:val="20"/>
        </w:rPr>
        <w:t>4</w:t>
      </w:r>
      <w:r w:rsidRPr="00A4257D">
        <w:rPr>
          <w:sz w:val="20"/>
        </w:rPr>
        <w:t>.</w:t>
      </w:r>
      <w:r w:rsidRPr="00A4257D">
        <w:rPr>
          <w:sz w:val="20"/>
        </w:rPr>
        <w:tab/>
      </w:r>
      <w:r w:rsidRPr="00A4257D">
        <w:rPr>
          <w:sz w:val="20"/>
          <w:szCs w:val="18"/>
        </w:rPr>
        <w:t xml:space="preserve">Article 118 of the Third </w:t>
      </w:r>
      <w:r w:rsidRPr="00A4257D">
        <w:rPr>
          <w:sz w:val="20"/>
        </w:rPr>
        <w:t xml:space="preserve">Geneva Convention prohibits prolonged and indefinite detention, and requires prisoners of war to “be released and repatriated without delay upon the cessation of active hostilities”. Unjustifiable delay constitutes a grave breach of </w:t>
      </w:r>
      <w:r w:rsidRPr="00A4257D">
        <w:rPr>
          <w:sz w:val="20"/>
          <w:szCs w:val="18"/>
        </w:rPr>
        <w:t xml:space="preserve">article 85 (4) of </w:t>
      </w:r>
      <w:r w:rsidRPr="00A4257D">
        <w:rPr>
          <w:sz w:val="20"/>
        </w:rPr>
        <w:t>Protocol I, warranting investigation and prosecution as a war crime. In the absence of safety or military imperatives, parties cannot forcibly displace civilians;</w:t>
      </w:r>
      <w:r w:rsidR="00BE515B">
        <w:rPr>
          <w:rStyle w:val="FootnoteReference"/>
        </w:rPr>
        <w:footnoteReference w:id="10"/>
      </w:r>
      <w:r w:rsidR="00D75BE7" w:rsidRPr="00C956E3">
        <w:t xml:space="preserve"> </w:t>
      </w:r>
      <w:r w:rsidRPr="00A4257D">
        <w:rPr>
          <w:sz w:val="20"/>
        </w:rPr>
        <w:t xml:space="preserve">and in the event that evacuation is necessary, </w:t>
      </w:r>
      <w:r w:rsidRPr="00A4257D">
        <w:rPr>
          <w:sz w:val="20"/>
          <w:szCs w:val="18"/>
        </w:rPr>
        <w:t xml:space="preserve">article 49 of the Fourth </w:t>
      </w:r>
      <w:r w:rsidRPr="00A4257D">
        <w:rPr>
          <w:sz w:val="20"/>
        </w:rPr>
        <w:t>Geneva Convention provides for civilians to be “transferred back to their homes as soon as possible”. With the exception of prohibiting forced movement of civilians, however, these obligations are only binding in contexts of international conflict. While common article 3 recommends that parties to non-international conflicts bring all provisions of the Geneva Conventions to bear, this area still requires further elaboration.</w:t>
      </w:r>
      <w:r w:rsidR="00D75BE7" w:rsidRPr="00C956E3">
        <w:t xml:space="preserve"> </w:t>
      </w:r>
    </w:p>
    <w:p w:rsidR="00B937F3" w:rsidRDefault="00D668B3" w:rsidP="00A4257D">
      <w:pPr>
        <w:pStyle w:val="SingleTxtG"/>
      </w:pPr>
      <w:r w:rsidRPr="00A4257D">
        <w:rPr>
          <w:sz w:val="20"/>
        </w:rPr>
        <w:t>2</w:t>
      </w:r>
      <w:r w:rsidR="00F54B72">
        <w:rPr>
          <w:sz w:val="20"/>
        </w:rPr>
        <w:t>5</w:t>
      </w:r>
      <w:r w:rsidRPr="00A4257D">
        <w:rPr>
          <w:sz w:val="20"/>
        </w:rPr>
        <w:t>.</w:t>
      </w:r>
      <w:r w:rsidRPr="00A4257D">
        <w:rPr>
          <w:sz w:val="20"/>
        </w:rPr>
        <w:tab/>
        <w:t>Other international instruments and mechanisms – such as the updated set of principles for the protection and promotion of human rights through action to combat impunity, the Basic Principles and Guidelines on the Right to a Remedy and Reparation for Victims of Gross Violations of International Human Rights Law and Serious Violations of International Humanitarian Law, reports and statements of OHCHR, the treaty bodies and the special procedures of the Human Rights Council – provide procedural and substantive clarification, support and guidance to operationalize these requirements, in addition to a growing body of international and regional jurisprudence.</w:t>
      </w:r>
      <w:r w:rsidR="00FE408D">
        <w:rPr>
          <w:rStyle w:val="FootnoteReference"/>
        </w:rPr>
        <w:footnoteReference w:id="11"/>
      </w:r>
      <w:r w:rsidR="00D75BE7" w:rsidRPr="00C956E3">
        <w:t xml:space="preserve"> </w:t>
      </w:r>
    </w:p>
    <w:p w:rsidR="00B937F3" w:rsidRPr="00A4257D" w:rsidRDefault="00D668B3" w:rsidP="00A4257D">
      <w:pPr>
        <w:pStyle w:val="SingleTxtG"/>
        <w:rPr>
          <w:sz w:val="20"/>
        </w:rPr>
      </w:pPr>
      <w:r w:rsidRPr="00A4257D">
        <w:rPr>
          <w:sz w:val="20"/>
        </w:rPr>
        <w:t>2</w:t>
      </w:r>
      <w:r w:rsidR="00F54B72">
        <w:rPr>
          <w:sz w:val="20"/>
        </w:rPr>
        <w:t>6</w:t>
      </w:r>
      <w:r w:rsidRPr="00A4257D">
        <w:rPr>
          <w:sz w:val="20"/>
        </w:rPr>
        <w:t>.</w:t>
      </w:r>
      <w:r w:rsidRPr="00A4257D">
        <w:rPr>
          <w:sz w:val="20"/>
        </w:rPr>
        <w:tab/>
        <w:t>In accordance with customary international law and practice, in addition to obligations deriving from humanitarian law, a State is responsible for the violations committed by private actors should it fail to exercise due diligence.</w:t>
      </w:r>
    </w:p>
    <w:p w:rsidR="00B937F3" w:rsidRPr="00A4257D" w:rsidRDefault="00D668B3" w:rsidP="00A4257D">
      <w:pPr>
        <w:pStyle w:val="SingleTxtG"/>
        <w:rPr>
          <w:sz w:val="20"/>
        </w:rPr>
      </w:pPr>
      <w:r w:rsidRPr="00A4257D">
        <w:rPr>
          <w:sz w:val="20"/>
        </w:rPr>
        <w:t>2</w:t>
      </w:r>
      <w:r w:rsidR="00F54B72">
        <w:rPr>
          <w:sz w:val="20"/>
        </w:rPr>
        <w:t>7</w:t>
      </w:r>
      <w:r w:rsidRPr="00A4257D">
        <w:rPr>
          <w:sz w:val="20"/>
        </w:rPr>
        <w:t>.</w:t>
      </w:r>
      <w:r w:rsidRPr="00A4257D">
        <w:rPr>
          <w:sz w:val="20"/>
        </w:rPr>
        <w:tab/>
        <w:t>The increasingly complex nature of modern armed conflict presents challenges for the application of humanitarian law, in addition to uneven development between provisions governing international and non-international conflicts. Other challenges arise from the recent trend to conflate acts of terrorism and those of warfare by non-State groups. Indeed, the general question of the obligations and rights of armed non-State actors is far from settled.</w:t>
      </w:r>
    </w:p>
    <w:p w:rsidR="00B937F3" w:rsidRDefault="00D668B3" w:rsidP="00A4257D">
      <w:pPr>
        <w:pStyle w:val="SingleTxtG"/>
      </w:pPr>
      <w:r w:rsidRPr="00A4257D">
        <w:rPr>
          <w:sz w:val="20"/>
        </w:rPr>
        <w:t>2</w:t>
      </w:r>
      <w:r w:rsidR="00F54B72">
        <w:rPr>
          <w:sz w:val="20"/>
        </w:rPr>
        <w:t>8</w:t>
      </w:r>
      <w:r w:rsidRPr="00A4257D">
        <w:rPr>
          <w:sz w:val="20"/>
        </w:rPr>
        <w:t>.</w:t>
      </w:r>
      <w:r w:rsidRPr="00A4257D">
        <w:rPr>
          <w:sz w:val="20"/>
        </w:rPr>
        <w:tab/>
        <w:t>Regardless of its shortfalls, this is architecture is impressive, reflecting ambitious protection and including calls for comprehensive redress when it is breached. The humanization of conflict is one of the noblest possible ideals (short of the idea of eliminating armed conflict altogether), and the effort to address the consequences of conflict by means of a comprehensive policy combining truth, justice, reparation and guarantees of non-recurrence is one that many countries have found compelling.</w:t>
      </w:r>
      <w:r w:rsidR="00C92D0A">
        <w:t xml:space="preserve"> </w:t>
      </w:r>
    </w:p>
    <w:p w:rsidR="00B937F3" w:rsidRDefault="006B5D07" w:rsidP="00A4257D">
      <w:pPr>
        <w:pStyle w:val="HChG"/>
        <w:spacing w:line="240" w:lineRule="atLeast"/>
      </w:pPr>
      <w:r>
        <w:tab/>
      </w:r>
      <w:r w:rsidR="00891C78">
        <w:t>IV</w:t>
      </w:r>
      <w:r>
        <w:t>.</w:t>
      </w:r>
      <w:r>
        <w:tab/>
      </w:r>
      <w:r w:rsidRPr="00C956E3">
        <w:t xml:space="preserve">The </w:t>
      </w:r>
      <w:r w:rsidR="00156A74">
        <w:t>p</w:t>
      </w:r>
      <w:r w:rsidRPr="00C956E3">
        <w:t>roblem</w:t>
      </w:r>
    </w:p>
    <w:p w:rsidR="00B937F3" w:rsidRPr="00A4257D" w:rsidRDefault="00F54B72" w:rsidP="00A4257D">
      <w:pPr>
        <w:pStyle w:val="SingleTxtG"/>
        <w:rPr>
          <w:sz w:val="20"/>
        </w:rPr>
      </w:pPr>
      <w:r>
        <w:rPr>
          <w:sz w:val="20"/>
        </w:rPr>
        <w:t>29</w:t>
      </w:r>
      <w:r w:rsidR="00D668B3" w:rsidRPr="00A4257D">
        <w:rPr>
          <w:sz w:val="20"/>
        </w:rPr>
        <w:t>.</w:t>
      </w:r>
      <w:r w:rsidR="00D668B3" w:rsidRPr="00A4257D">
        <w:rPr>
          <w:sz w:val="20"/>
        </w:rPr>
        <w:tab/>
        <w:t>The present report is animated by concerns about a scandalous gap in redress for violations of rights in post-conflict cases. The Special Rapporteur will query whether the same model of transitional justice forged in post-authoritarian transitions can be applied to post-conflict transitions without modification. Obligations in situations of conflict are no less serious than those pertaining to human rights in other contexts, and the rights that are violated in conflict deserve to be redressed. The Special Rapporteur calls for further study and reflection about appropriate means to satisfy the rights to truth, justice, reparation and guarantees of non-recurrence in the post-conflict cases.</w:t>
      </w:r>
    </w:p>
    <w:p w:rsidR="00B937F3" w:rsidRPr="00A4257D" w:rsidRDefault="00D668B3" w:rsidP="00A4257D">
      <w:pPr>
        <w:pStyle w:val="SingleTxtG"/>
        <w:rPr>
          <w:sz w:val="20"/>
        </w:rPr>
      </w:pPr>
      <w:r w:rsidRPr="00A4257D">
        <w:rPr>
          <w:sz w:val="20"/>
        </w:rPr>
        <w:t>3</w:t>
      </w:r>
      <w:r w:rsidR="00F54B72">
        <w:rPr>
          <w:sz w:val="20"/>
        </w:rPr>
        <w:t>0</w:t>
      </w:r>
      <w:r w:rsidRPr="00A4257D">
        <w:rPr>
          <w:sz w:val="20"/>
        </w:rPr>
        <w:t>.</w:t>
      </w:r>
      <w:r w:rsidRPr="00A4257D">
        <w:rPr>
          <w:sz w:val="20"/>
        </w:rPr>
        <w:tab/>
        <w:t>With regard to the global state of transitional justice, the Special Rapporteur has shown that the field has some significant accomplishments to its credit, despite some persisting and new challenges (see</w:t>
      </w:r>
      <w:r w:rsidRPr="00A4257D">
        <w:rPr>
          <w:sz w:val="20"/>
          <w:szCs w:val="18"/>
        </w:rPr>
        <w:t xml:space="preserve"> A/HRC/36/50/Add.1)</w:t>
      </w:r>
      <w:r w:rsidRPr="00A4257D">
        <w:rPr>
          <w:sz w:val="20"/>
        </w:rPr>
        <w:t xml:space="preserve">. </w:t>
      </w:r>
    </w:p>
    <w:p w:rsidR="00B937F3" w:rsidRDefault="00D668B3" w:rsidP="00A4257D">
      <w:pPr>
        <w:pStyle w:val="SingleTxtG"/>
      </w:pPr>
      <w:r w:rsidRPr="00A4257D">
        <w:rPr>
          <w:sz w:val="20"/>
        </w:rPr>
        <w:t>3</w:t>
      </w:r>
      <w:r w:rsidR="00F54B72">
        <w:rPr>
          <w:sz w:val="20"/>
        </w:rPr>
        <w:t>1</w:t>
      </w:r>
      <w:r w:rsidRPr="00A4257D">
        <w:rPr>
          <w:sz w:val="20"/>
        </w:rPr>
        <w:t>.</w:t>
      </w:r>
      <w:r w:rsidRPr="00A4257D">
        <w:rPr>
          <w:sz w:val="20"/>
        </w:rPr>
        <w:tab/>
        <w:t>Transitional justice has contributed to the entrenchment of rights to justice, truth and reparation, and to their operationalization. In doing so, it has provided recognition to victims as rights holders, promoted civic trust, strengthened the rule of law, furthered social integration and reconciliation, and promoted the adoption of measures to guarantee the non-recurrence of violations.</w:t>
      </w:r>
      <w:r w:rsidR="00C92D0A">
        <w:t xml:space="preserve"> </w:t>
      </w:r>
    </w:p>
    <w:p w:rsidR="00B937F3" w:rsidRPr="00A4257D" w:rsidRDefault="00D668B3" w:rsidP="00A4257D">
      <w:pPr>
        <w:pStyle w:val="SingleTxtG"/>
        <w:rPr>
          <w:sz w:val="20"/>
        </w:rPr>
      </w:pPr>
      <w:r w:rsidRPr="00A4257D">
        <w:rPr>
          <w:sz w:val="20"/>
        </w:rPr>
        <w:t>3</w:t>
      </w:r>
      <w:r w:rsidR="00F54B72">
        <w:rPr>
          <w:sz w:val="20"/>
        </w:rPr>
        <w:t>2</w:t>
      </w:r>
      <w:r w:rsidRPr="00A4257D">
        <w:rPr>
          <w:sz w:val="20"/>
        </w:rPr>
        <w:t>.</w:t>
      </w:r>
      <w:r w:rsidRPr="00A4257D">
        <w:rPr>
          <w:sz w:val="20"/>
        </w:rPr>
        <w:tab/>
        <w:t xml:space="preserve">Despite this success, several caveats are in order. First, transitional justice is but a part of a broader and deeper transformative agenda that States that have suffered systemic failure manifested in massive rights violations typically call for. Such States usually need reforms, including reforms of a socioeconomic, administrative and fiscal nature, that go beyond the remit of transitional justice, even though they should be coordinated with it (see A/68/345). </w:t>
      </w:r>
    </w:p>
    <w:p w:rsidR="00B937F3" w:rsidRPr="00A4257D" w:rsidRDefault="00D668B3" w:rsidP="00A4257D">
      <w:pPr>
        <w:pStyle w:val="SingleTxtG"/>
        <w:rPr>
          <w:sz w:val="20"/>
        </w:rPr>
      </w:pPr>
      <w:r w:rsidRPr="00A4257D">
        <w:rPr>
          <w:sz w:val="20"/>
        </w:rPr>
        <w:t>3</w:t>
      </w:r>
      <w:r w:rsidR="00F54B72">
        <w:rPr>
          <w:sz w:val="20"/>
        </w:rPr>
        <w:t>3</w:t>
      </w:r>
      <w:r w:rsidRPr="00A4257D">
        <w:rPr>
          <w:sz w:val="20"/>
        </w:rPr>
        <w:t>.</w:t>
      </w:r>
      <w:r w:rsidRPr="00A4257D">
        <w:rPr>
          <w:sz w:val="20"/>
        </w:rPr>
        <w:tab/>
        <w:t>Second, transitional justice is not a “universal policy tool” that works equally well in all contexts. The rapid dissemination of transitional justice (and a generalized tendency to copy institutions regardless of contextual fit, what some economists and organizational sociologists call “isomorphic mimicry”)</w:t>
      </w:r>
      <w:r>
        <w:rPr>
          <w:rStyle w:val="FootnoteReference"/>
        </w:rPr>
        <w:footnoteReference w:id="12"/>
      </w:r>
      <w:r w:rsidRPr="00A4257D">
        <w:rPr>
          <w:sz w:val="20"/>
        </w:rPr>
        <w:t xml:space="preserve"> may have obscured this otherwise obvious fact. The early successes of transitional justice depended on the close fit between problem and remedy, between context and solution, something that is less apparent in some more recent transitional justice efforts. </w:t>
      </w:r>
    </w:p>
    <w:p w:rsidR="00B937F3" w:rsidRDefault="004459CF" w:rsidP="00A4257D">
      <w:pPr>
        <w:pStyle w:val="HChG"/>
        <w:spacing w:line="240" w:lineRule="atLeast"/>
      </w:pPr>
      <w:r>
        <w:tab/>
      </w:r>
      <w:r w:rsidR="00891C78">
        <w:t>V.</w:t>
      </w:r>
      <w:r w:rsidR="00891C78">
        <w:tab/>
      </w:r>
      <w:r w:rsidR="00ED5E48">
        <w:t>P</w:t>
      </w:r>
      <w:r w:rsidR="0046337D" w:rsidRPr="00C956E3">
        <w:t>ost-authoritarian origins of transitional justice</w:t>
      </w:r>
    </w:p>
    <w:p w:rsidR="00B937F3" w:rsidRPr="00A4257D" w:rsidRDefault="00D668B3" w:rsidP="00A4257D">
      <w:pPr>
        <w:pStyle w:val="SingleTxtG"/>
        <w:rPr>
          <w:sz w:val="20"/>
        </w:rPr>
      </w:pPr>
      <w:r w:rsidRPr="00A4257D">
        <w:rPr>
          <w:sz w:val="20"/>
        </w:rPr>
        <w:t>3</w:t>
      </w:r>
      <w:r w:rsidR="00F54B72">
        <w:rPr>
          <w:sz w:val="20"/>
        </w:rPr>
        <w:t>4</w:t>
      </w:r>
      <w:r w:rsidRPr="00A4257D">
        <w:rPr>
          <w:sz w:val="20"/>
        </w:rPr>
        <w:t>.</w:t>
      </w:r>
      <w:r w:rsidRPr="00A4257D">
        <w:rPr>
          <w:sz w:val="20"/>
        </w:rPr>
        <w:tab/>
        <w:t>Even a cursory review of the development of the paradigm of transitional justice over the past 30 years suggests that it emerged from the experiences of a set of countries – in the Southern Cone of Latin America, to a lesser extent from those in Central and Eastern Europe, and then in South Africa – that shared many characteristics. Despite all their differences, these countries shared some important institutional features that made it possible – and sensible – for them to implement certain transitional justice policies. Just as significant, these measures were implemented as responses to</w:t>
      </w:r>
      <w:r w:rsidR="000401AA">
        <w:rPr>
          <w:sz w:val="20"/>
        </w:rPr>
        <w:t xml:space="preserve"> particular types of</w:t>
      </w:r>
      <w:r w:rsidRPr="00A4257D">
        <w:rPr>
          <w:sz w:val="20"/>
        </w:rPr>
        <w:t xml:space="preserve"> human rights violations. </w:t>
      </w:r>
    </w:p>
    <w:p w:rsidR="00B937F3" w:rsidRDefault="00D668B3" w:rsidP="00A4257D">
      <w:pPr>
        <w:pStyle w:val="SingleTxtG"/>
      </w:pPr>
      <w:r w:rsidRPr="00A4257D">
        <w:rPr>
          <w:sz w:val="20"/>
        </w:rPr>
        <w:t>3</w:t>
      </w:r>
      <w:r w:rsidR="00F54B72">
        <w:rPr>
          <w:sz w:val="20"/>
        </w:rPr>
        <w:t>5</w:t>
      </w:r>
      <w:r w:rsidRPr="00A4257D">
        <w:rPr>
          <w:sz w:val="20"/>
        </w:rPr>
        <w:t>.</w:t>
      </w:r>
      <w:r w:rsidRPr="00A4257D">
        <w:rPr>
          <w:sz w:val="20"/>
        </w:rPr>
        <w:tab/>
        <w:t>It is important to note that the paradigm of transitional justice emerged in States with a fairly high degree of institutionalization; the institutions of the State had broad coverage, being able to reach every corner of the territories under their respective jurisdiction.</w:t>
      </w:r>
      <w:r w:rsidR="00C024F7">
        <w:rPr>
          <w:rStyle w:val="FootnoteReference"/>
        </w:rPr>
        <w:footnoteReference w:id="13"/>
      </w:r>
    </w:p>
    <w:p w:rsidR="00B937F3" w:rsidRPr="00A4257D" w:rsidRDefault="00D668B3" w:rsidP="00A4257D">
      <w:pPr>
        <w:pStyle w:val="SingleTxtG"/>
        <w:rPr>
          <w:sz w:val="20"/>
        </w:rPr>
      </w:pPr>
      <w:r w:rsidRPr="00A4257D">
        <w:rPr>
          <w:sz w:val="20"/>
        </w:rPr>
        <w:t>3</w:t>
      </w:r>
      <w:r w:rsidR="00F54B72">
        <w:rPr>
          <w:sz w:val="20"/>
        </w:rPr>
        <w:t>6</w:t>
      </w:r>
      <w:r w:rsidRPr="00A4257D">
        <w:rPr>
          <w:sz w:val="20"/>
        </w:rPr>
        <w:t>.</w:t>
      </w:r>
      <w:r w:rsidRPr="00A4257D">
        <w:rPr>
          <w:sz w:val="20"/>
        </w:rPr>
        <w:tab/>
        <w:t xml:space="preserve">Such institutions had not only broad but also “deep” coverage; most of the important spheres of interaction between citizens and the State were already regulated by laws. In other words, there were no large legal vacuums in the </w:t>
      </w:r>
      <w:r w:rsidR="00D124C1">
        <w:rPr>
          <w:sz w:val="20"/>
        </w:rPr>
        <w:t>States</w:t>
      </w:r>
      <w:r w:rsidR="00D124C1" w:rsidRPr="00A4257D">
        <w:rPr>
          <w:sz w:val="20"/>
        </w:rPr>
        <w:t xml:space="preserve"> </w:t>
      </w:r>
      <w:r w:rsidRPr="00A4257D">
        <w:rPr>
          <w:sz w:val="20"/>
        </w:rPr>
        <w:t>in question (</w:t>
      </w:r>
      <w:r w:rsidRPr="00A4257D">
        <w:rPr>
          <w:sz w:val="20"/>
          <w:szCs w:val="18"/>
        </w:rPr>
        <w:t>which does not mean, however, that laws were equally “wise” or even equally well enforced)</w:t>
      </w:r>
      <w:r w:rsidRPr="00A4257D">
        <w:rPr>
          <w:sz w:val="20"/>
        </w:rPr>
        <w:t xml:space="preserve">. </w:t>
      </w:r>
    </w:p>
    <w:p w:rsidR="00B937F3" w:rsidRDefault="00D668B3" w:rsidP="00A4257D">
      <w:pPr>
        <w:pStyle w:val="SingleTxtG"/>
      </w:pPr>
      <w:r w:rsidRPr="00A4257D">
        <w:rPr>
          <w:sz w:val="20"/>
        </w:rPr>
        <w:t>3</w:t>
      </w:r>
      <w:r w:rsidR="00F54B72">
        <w:rPr>
          <w:sz w:val="20"/>
        </w:rPr>
        <w:t>7</w:t>
      </w:r>
      <w:r w:rsidRPr="00A4257D">
        <w:rPr>
          <w:sz w:val="20"/>
        </w:rPr>
        <w:t>.</w:t>
      </w:r>
      <w:r w:rsidRPr="00A4257D">
        <w:rPr>
          <w:sz w:val="20"/>
        </w:rPr>
        <w:tab/>
        <w:t>Besides sharing a fairly high degree of institutionalization, the States in which the paradigm of transitional justice took shape also shared a type of “conflict” (term used in its broader sense).</w:t>
      </w:r>
      <w:r w:rsidR="00315C4F">
        <w:rPr>
          <w:rStyle w:val="FootnoteReference"/>
        </w:rPr>
        <w:footnoteReference w:id="14"/>
      </w:r>
      <w:r w:rsidR="00315C4F">
        <w:t xml:space="preserve"> </w:t>
      </w:r>
      <w:r w:rsidRPr="00A4257D">
        <w:rPr>
          <w:sz w:val="20"/>
        </w:rPr>
        <w:t>The human rights violations committed in these States were the result of the brutal exercise of State power; only highly institutionalized States can perpetrate certain types of violations. These States were emerging from authoritarianism. Their conflicts were not civil wars, conventional or unconventional, although in a few of them (comparatively speaking, irrelevant), armed insurgent movements were operating.</w:t>
      </w:r>
      <w:r w:rsidR="00315C4F">
        <w:rPr>
          <w:rStyle w:val="FootnoteReference"/>
        </w:rPr>
        <w:footnoteReference w:id="15"/>
      </w:r>
      <w:r w:rsidR="004459CF" w:rsidRPr="00C956E3">
        <w:t xml:space="preserve"> </w:t>
      </w:r>
      <w:r w:rsidRPr="00A4257D">
        <w:rPr>
          <w:sz w:val="20"/>
        </w:rPr>
        <w:t xml:space="preserve">The violations were the result of the abusive exercise of a tremendously asymmetric </w:t>
      </w:r>
      <w:r w:rsidR="00D124C1">
        <w:rPr>
          <w:sz w:val="20"/>
        </w:rPr>
        <w:t>S</w:t>
      </w:r>
      <w:r w:rsidRPr="00A4257D">
        <w:rPr>
          <w:sz w:val="20"/>
        </w:rPr>
        <w:t>tate power.</w:t>
      </w:r>
      <w:r w:rsidR="00C92D0A">
        <w:t xml:space="preserve"> </w:t>
      </w:r>
    </w:p>
    <w:p w:rsidR="00B937F3" w:rsidRPr="00A4257D" w:rsidRDefault="00D668B3" w:rsidP="00A4257D">
      <w:pPr>
        <w:pStyle w:val="SingleTxtG"/>
        <w:rPr>
          <w:sz w:val="20"/>
        </w:rPr>
      </w:pPr>
      <w:r w:rsidRPr="00A4257D">
        <w:rPr>
          <w:sz w:val="20"/>
        </w:rPr>
        <w:t>3</w:t>
      </w:r>
      <w:r w:rsidR="00F54B72">
        <w:rPr>
          <w:sz w:val="20"/>
        </w:rPr>
        <w:t>8</w:t>
      </w:r>
      <w:r w:rsidRPr="00A4257D">
        <w:rPr>
          <w:sz w:val="20"/>
        </w:rPr>
        <w:t>.</w:t>
      </w:r>
      <w:r w:rsidRPr="00A4257D">
        <w:rPr>
          <w:sz w:val="20"/>
        </w:rPr>
        <w:tab/>
        <w:t xml:space="preserve">In addition to commonalities </w:t>
      </w:r>
      <w:r w:rsidR="004F380A">
        <w:rPr>
          <w:sz w:val="20"/>
        </w:rPr>
        <w:t>in</w:t>
      </w:r>
      <w:r w:rsidR="004F380A" w:rsidRPr="00A4257D">
        <w:rPr>
          <w:sz w:val="20"/>
        </w:rPr>
        <w:t xml:space="preserve"> </w:t>
      </w:r>
      <w:r w:rsidRPr="00A4257D">
        <w:rPr>
          <w:sz w:val="20"/>
        </w:rPr>
        <w:t xml:space="preserve">institutionalization and </w:t>
      </w:r>
      <w:r w:rsidR="004F380A">
        <w:rPr>
          <w:sz w:val="20"/>
        </w:rPr>
        <w:t xml:space="preserve">the </w:t>
      </w:r>
      <w:r w:rsidRPr="00A4257D">
        <w:rPr>
          <w:sz w:val="20"/>
        </w:rPr>
        <w:t>types of violations, the States whose experiences shaped transitional justice shared a type of transition that may be characterized as “regime failure</w:t>
      </w:r>
      <w:r w:rsidR="00E627A6">
        <w:rPr>
          <w:sz w:val="20"/>
        </w:rPr>
        <w:t>”,</w:t>
      </w:r>
      <w:r w:rsidRPr="00A4257D">
        <w:rPr>
          <w:sz w:val="20"/>
        </w:rPr>
        <w:t xml:space="preserve"> either outright collapse or terminal weakening. </w:t>
      </w:r>
    </w:p>
    <w:p w:rsidR="00B937F3" w:rsidRPr="00A4257D" w:rsidRDefault="00F54B72" w:rsidP="00A4257D">
      <w:pPr>
        <w:pStyle w:val="SingleTxtG"/>
        <w:rPr>
          <w:sz w:val="20"/>
        </w:rPr>
      </w:pPr>
      <w:r>
        <w:rPr>
          <w:sz w:val="20"/>
        </w:rPr>
        <w:t>39</w:t>
      </w:r>
      <w:r w:rsidR="00D668B3" w:rsidRPr="00A4257D">
        <w:rPr>
          <w:sz w:val="20"/>
        </w:rPr>
        <w:t>.</w:t>
      </w:r>
      <w:r w:rsidR="00D668B3" w:rsidRPr="00A4257D">
        <w:rPr>
          <w:sz w:val="20"/>
        </w:rPr>
        <w:tab/>
        <w:t xml:space="preserve">Given these conditions, it is not surprising that the notion of transitional justice took the shape that it did. Most States concerned regarded themselves as recovering legal traditions temporarily disrupted by authoritarianism. While such a perspective might seem somewhat self-serving, the States had modern, functional institutions with the capacity to make reliable attributions of criminal responsibility, an institutional set-up and the economic capacity to establish large-scale reparations programmes, and institutions sufficiently strong and compliant to withstand reform processes. Transitional justice was also made feasible by the fact that the violations were predominantly and overwhelmingly perpetrated by just one actor, and that, in terms of type, the violations, while horrific, had a relatively narrow range. </w:t>
      </w:r>
    </w:p>
    <w:p w:rsidR="00B937F3" w:rsidRDefault="004459CF" w:rsidP="00A4257D">
      <w:pPr>
        <w:pStyle w:val="H1G"/>
        <w:spacing w:line="240" w:lineRule="atLeast"/>
      </w:pPr>
      <w:r>
        <w:tab/>
      </w:r>
      <w:r w:rsidR="00891C78">
        <w:t>A.</w:t>
      </w:r>
      <w:r w:rsidR="00891C78">
        <w:tab/>
      </w:r>
      <w:r w:rsidRPr="00871ECA">
        <w:t>Transitional justice in weakly institutionalized post-conflict settings</w:t>
      </w:r>
    </w:p>
    <w:p w:rsidR="00B937F3" w:rsidRPr="00A4257D" w:rsidRDefault="00D668B3" w:rsidP="00A4257D">
      <w:pPr>
        <w:pStyle w:val="SingleTxtG"/>
        <w:rPr>
          <w:sz w:val="20"/>
        </w:rPr>
      </w:pPr>
      <w:r w:rsidRPr="00A4257D">
        <w:rPr>
          <w:sz w:val="20"/>
        </w:rPr>
        <w:t>4</w:t>
      </w:r>
      <w:r w:rsidR="00F54B72">
        <w:rPr>
          <w:sz w:val="20"/>
        </w:rPr>
        <w:t>0</w:t>
      </w:r>
      <w:r w:rsidRPr="00A4257D">
        <w:rPr>
          <w:sz w:val="20"/>
        </w:rPr>
        <w:t>.</w:t>
      </w:r>
      <w:r w:rsidRPr="00A4257D">
        <w:rPr>
          <w:sz w:val="20"/>
        </w:rPr>
        <w:tab/>
        <w:t>The sense of urgency that motivates the Special Rapporteur in the present report stems precisely from the observation that, once the transitional justice model took shape, it was transferred, with little modification, to contexts in which the background conditions that made it effective were absent. Transitional justice has often – and in the recent past, predominantly – been implemented in weakly institutionalized post-conflict contexts. These contexts are, however, significantly different to the post-authoritarian contexts for which the model was developed. Not surprisingly, the outcome of its implementation has been uneven. This is true of two early cases, namely, El Salvador and Guatemala, but also of Sierra Leone, Liberia and the Democratic Republic of the Congo. Currently, efforts to apply transitional justice measures in post-conflict situations are ongoing in Burundi, the Central African Republic, Côte d’Ivoire, Libya, Mali and South Sudan, among others.</w:t>
      </w:r>
      <w:r w:rsidR="0059482F" w:rsidRPr="003F5838">
        <w:rPr>
          <w:rStyle w:val="FootnoteReference"/>
        </w:rPr>
        <w:footnoteReference w:id="16"/>
      </w:r>
      <w:r w:rsidRPr="00A4257D">
        <w:rPr>
          <w:sz w:val="20"/>
        </w:rPr>
        <w:t xml:space="preserve"> </w:t>
      </w:r>
    </w:p>
    <w:p w:rsidR="00B937F3" w:rsidRDefault="00871ECA" w:rsidP="00A4257D">
      <w:pPr>
        <w:pStyle w:val="SingleTxtG"/>
      </w:pPr>
      <w:r w:rsidRPr="00A4257D">
        <w:rPr>
          <w:sz w:val="20"/>
          <w:szCs w:val="20"/>
        </w:rPr>
        <w:t>4</w:t>
      </w:r>
      <w:r w:rsidR="00F54B72">
        <w:rPr>
          <w:sz w:val="20"/>
          <w:szCs w:val="20"/>
        </w:rPr>
        <w:t>1</w:t>
      </w:r>
      <w:r w:rsidRPr="00A4257D">
        <w:rPr>
          <w:sz w:val="20"/>
          <w:szCs w:val="20"/>
        </w:rPr>
        <w:t>.</w:t>
      </w:r>
      <w:r>
        <w:tab/>
      </w:r>
      <w:r w:rsidR="00D668B3" w:rsidRPr="00A4257D">
        <w:rPr>
          <w:sz w:val="20"/>
        </w:rPr>
        <w:t>There are important contextual differences between post-conflict transitions and early post-authoritarian processes. In the first place, post-conflict transitions are conducted in a context of significantly greater scarcity of security and development.</w:t>
      </w:r>
      <w:r w:rsidR="000F4551">
        <w:rPr>
          <w:rStyle w:val="FootnoteReference"/>
        </w:rPr>
        <w:footnoteReference w:id="17"/>
      </w:r>
      <w:r w:rsidR="004459CF" w:rsidRPr="00C956E3">
        <w:t xml:space="preserve"> </w:t>
      </w:r>
      <w:r w:rsidR="00D668B3" w:rsidRPr="00A4257D">
        <w:rPr>
          <w:sz w:val="20"/>
        </w:rPr>
        <w:t>Cycles of violence, to which many of these countries have been subjected, affect all dimensions of life. Conflict decimates infrastructure, diminishes foreign and local investment, distorts government expenditures, decreases revenues, disrupts education, and generally depletes social capital.</w:t>
      </w:r>
      <w:r w:rsidR="00574C69">
        <w:rPr>
          <w:rStyle w:val="FootnoteReference"/>
        </w:rPr>
        <w:footnoteReference w:id="18"/>
      </w:r>
      <w:r w:rsidR="004459CF" w:rsidRPr="00C956E3">
        <w:t xml:space="preserve"> </w:t>
      </w:r>
    </w:p>
    <w:p w:rsidR="00B937F3" w:rsidRPr="00A4257D" w:rsidRDefault="00D668B3" w:rsidP="00A4257D">
      <w:pPr>
        <w:pStyle w:val="SingleTxtG"/>
        <w:rPr>
          <w:sz w:val="20"/>
        </w:rPr>
      </w:pPr>
      <w:r w:rsidRPr="00A4257D">
        <w:rPr>
          <w:sz w:val="20"/>
        </w:rPr>
        <w:t>4</w:t>
      </w:r>
      <w:r w:rsidR="000F7147">
        <w:rPr>
          <w:sz w:val="20"/>
        </w:rPr>
        <w:t>2</w:t>
      </w:r>
      <w:r w:rsidRPr="00A4257D">
        <w:rPr>
          <w:sz w:val="20"/>
        </w:rPr>
        <w:t>.</w:t>
      </w:r>
      <w:r w:rsidRPr="00A4257D">
        <w:rPr>
          <w:sz w:val="20"/>
        </w:rPr>
        <w:tab/>
        <w:t xml:space="preserve">The differences between post-authoritarian and post-conflict settings are </w:t>
      </w:r>
      <w:r w:rsidR="005F0341">
        <w:rPr>
          <w:sz w:val="20"/>
        </w:rPr>
        <w:t>clear</w:t>
      </w:r>
      <w:r w:rsidR="005F0341" w:rsidRPr="00A4257D">
        <w:rPr>
          <w:sz w:val="20"/>
        </w:rPr>
        <w:t xml:space="preserve"> </w:t>
      </w:r>
      <w:r w:rsidR="0007708E">
        <w:rPr>
          <w:sz w:val="20"/>
        </w:rPr>
        <w:t>with regard to</w:t>
      </w:r>
      <w:r w:rsidRPr="00A4257D">
        <w:rPr>
          <w:sz w:val="20"/>
        </w:rPr>
        <w:t xml:space="preserve"> the </w:t>
      </w:r>
      <w:r w:rsidR="0007708E">
        <w:rPr>
          <w:sz w:val="20"/>
        </w:rPr>
        <w:t xml:space="preserve">above-mentioned </w:t>
      </w:r>
      <w:r w:rsidRPr="00A4257D">
        <w:rPr>
          <w:sz w:val="20"/>
        </w:rPr>
        <w:t>factors</w:t>
      </w:r>
      <w:r w:rsidR="0007708E">
        <w:rPr>
          <w:sz w:val="20"/>
        </w:rPr>
        <w:t>;</w:t>
      </w:r>
      <w:r w:rsidRPr="00A4257D">
        <w:rPr>
          <w:sz w:val="20"/>
        </w:rPr>
        <w:t xml:space="preserve"> most post-conflict </w:t>
      </w:r>
      <w:r w:rsidR="0007708E">
        <w:rPr>
          <w:sz w:val="20"/>
        </w:rPr>
        <w:t>States</w:t>
      </w:r>
      <w:r w:rsidRPr="00A4257D">
        <w:rPr>
          <w:sz w:val="20"/>
        </w:rPr>
        <w:t xml:space="preserve"> have institutions that are </w:t>
      </w:r>
      <w:r w:rsidR="0007708E">
        <w:rPr>
          <w:sz w:val="20"/>
        </w:rPr>
        <w:t>considerably</w:t>
      </w:r>
      <w:r w:rsidRPr="00A4257D">
        <w:rPr>
          <w:sz w:val="20"/>
        </w:rPr>
        <w:t xml:space="preserve"> weaker in terms </w:t>
      </w:r>
      <w:r w:rsidR="0007708E">
        <w:rPr>
          <w:sz w:val="20"/>
        </w:rPr>
        <w:t xml:space="preserve">not only </w:t>
      </w:r>
      <w:r w:rsidRPr="00A4257D">
        <w:rPr>
          <w:sz w:val="20"/>
        </w:rPr>
        <w:t>of the</w:t>
      </w:r>
      <w:r w:rsidR="0007708E">
        <w:rPr>
          <w:sz w:val="20"/>
        </w:rPr>
        <w:t>ir</w:t>
      </w:r>
      <w:r w:rsidRPr="00A4257D">
        <w:rPr>
          <w:sz w:val="20"/>
        </w:rPr>
        <w:t xml:space="preserve"> </w:t>
      </w:r>
      <w:r w:rsidR="0007708E">
        <w:rPr>
          <w:sz w:val="20"/>
        </w:rPr>
        <w:t>extent</w:t>
      </w:r>
      <w:r w:rsidRPr="00A4257D">
        <w:rPr>
          <w:sz w:val="20"/>
        </w:rPr>
        <w:t xml:space="preserve"> of coverage but also of their depth. In such contexts</w:t>
      </w:r>
      <w:r w:rsidR="0007708E">
        <w:rPr>
          <w:sz w:val="20"/>
        </w:rPr>
        <w:t>,</w:t>
      </w:r>
      <w:r w:rsidRPr="00A4257D">
        <w:rPr>
          <w:sz w:val="20"/>
        </w:rPr>
        <w:t xml:space="preserve"> </w:t>
      </w:r>
      <w:r w:rsidR="0007708E">
        <w:rPr>
          <w:sz w:val="20"/>
        </w:rPr>
        <w:t>S</w:t>
      </w:r>
      <w:r w:rsidRPr="00A4257D">
        <w:rPr>
          <w:sz w:val="20"/>
        </w:rPr>
        <w:t xml:space="preserve">tate institutions do not cover the entire territory, and </w:t>
      </w:r>
      <w:r w:rsidR="000C6879">
        <w:rPr>
          <w:sz w:val="20"/>
        </w:rPr>
        <w:t>significant</w:t>
      </w:r>
      <w:r w:rsidRPr="00A4257D">
        <w:rPr>
          <w:sz w:val="20"/>
        </w:rPr>
        <w:t xml:space="preserve"> legal vacuums exist, in addition to enforcement deficits. </w:t>
      </w:r>
    </w:p>
    <w:p w:rsidR="00B937F3" w:rsidRDefault="00D668B3" w:rsidP="00A4257D">
      <w:pPr>
        <w:pStyle w:val="SingleTxtG"/>
      </w:pPr>
      <w:r w:rsidRPr="00A4257D">
        <w:rPr>
          <w:sz w:val="20"/>
        </w:rPr>
        <w:t>4</w:t>
      </w:r>
      <w:r w:rsidR="000F7147">
        <w:rPr>
          <w:sz w:val="20"/>
        </w:rPr>
        <w:t>3</w:t>
      </w:r>
      <w:r w:rsidRPr="00A4257D">
        <w:rPr>
          <w:sz w:val="20"/>
        </w:rPr>
        <w:t>.</w:t>
      </w:r>
      <w:r w:rsidRPr="00A4257D">
        <w:rPr>
          <w:sz w:val="20"/>
        </w:rPr>
        <w:tab/>
        <w:t xml:space="preserve">The type of conflict </w:t>
      </w:r>
      <w:r w:rsidR="000C6879">
        <w:rPr>
          <w:sz w:val="20"/>
        </w:rPr>
        <w:t>may</w:t>
      </w:r>
      <w:r w:rsidRPr="00A4257D">
        <w:rPr>
          <w:sz w:val="20"/>
        </w:rPr>
        <w:t xml:space="preserve"> also </w:t>
      </w:r>
      <w:r w:rsidR="000C6879">
        <w:rPr>
          <w:sz w:val="20"/>
        </w:rPr>
        <w:t xml:space="preserve">be </w:t>
      </w:r>
      <w:r w:rsidRPr="00A4257D">
        <w:rPr>
          <w:sz w:val="20"/>
        </w:rPr>
        <w:t xml:space="preserve">significantly different: </w:t>
      </w:r>
      <w:r w:rsidR="000C6879">
        <w:rPr>
          <w:sz w:val="20"/>
        </w:rPr>
        <w:t>while</w:t>
      </w:r>
      <w:r w:rsidRPr="00A4257D">
        <w:rPr>
          <w:sz w:val="20"/>
        </w:rPr>
        <w:t xml:space="preserve"> in post-authoritarian contexts the </w:t>
      </w:r>
      <w:r w:rsidR="000C6879">
        <w:rPr>
          <w:sz w:val="20"/>
        </w:rPr>
        <w:t>S</w:t>
      </w:r>
      <w:r w:rsidRPr="00A4257D">
        <w:rPr>
          <w:sz w:val="20"/>
        </w:rPr>
        <w:t xml:space="preserve">tate is overwhelmingly responsible for violations, conflict scenarios have a more </w:t>
      </w:r>
      <w:r w:rsidR="000C6879">
        <w:rPr>
          <w:sz w:val="20"/>
        </w:rPr>
        <w:t>“</w:t>
      </w:r>
      <w:r w:rsidRPr="00A4257D">
        <w:rPr>
          <w:sz w:val="20"/>
        </w:rPr>
        <w:t>horizontal</w:t>
      </w:r>
      <w:r w:rsidR="000C6879">
        <w:rPr>
          <w:sz w:val="20"/>
        </w:rPr>
        <w:t>”</w:t>
      </w:r>
      <w:r w:rsidRPr="00A4257D">
        <w:rPr>
          <w:sz w:val="20"/>
        </w:rPr>
        <w:t xml:space="preserve"> or symmetrical distribution of violence. Indeed, the typical conflict scenario is no longer binary but one in which multiple agents of violence operate. </w:t>
      </w:r>
      <w:r w:rsidR="000C6879">
        <w:rPr>
          <w:sz w:val="20"/>
        </w:rPr>
        <w:t>In the words of one author</w:t>
      </w:r>
      <w:r w:rsidRPr="00A4257D">
        <w:rPr>
          <w:sz w:val="20"/>
        </w:rPr>
        <w:t>, “</w:t>
      </w:r>
      <w:r w:rsidR="009D736F">
        <w:rPr>
          <w:sz w:val="20"/>
        </w:rPr>
        <w:t>c</w:t>
      </w:r>
      <w:r w:rsidRPr="00A4257D">
        <w:rPr>
          <w:sz w:val="20"/>
        </w:rPr>
        <w:t>haos has replaced tyranny as the new challenge to human rights in the twenty-first century”</w:t>
      </w:r>
      <w:r w:rsidR="009D736F">
        <w:rPr>
          <w:sz w:val="20"/>
        </w:rPr>
        <w:t>.</w:t>
      </w:r>
      <w:r w:rsidR="00574C69">
        <w:rPr>
          <w:rStyle w:val="FootnoteReference"/>
        </w:rPr>
        <w:footnoteReference w:id="19"/>
      </w:r>
    </w:p>
    <w:p w:rsidR="00B937F3" w:rsidRDefault="00D668B3" w:rsidP="00A4257D">
      <w:pPr>
        <w:pStyle w:val="SingleTxtG"/>
      </w:pPr>
      <w:r w:rsidRPr="00A4257D">
        <w:rPr>
          <w:sz w:val="20"/>
        </w:rPr>
        <w:t>4</w:t>
      </w:r>
      <w:r w:rsidR="000F7147">
        <w:rPr>
          <w:sz w:val="20"/>
        </w:rPr>
        <w:t>4</w:t>
      </w:r>
      <w:r w:rsidRPr="00A4257D">
        <w:rPr>
          <w:sz w:val="20"/>
        </w:rPr>
        <w:t>.</w:t>
      </w:r>
      <w:r w:rsidRPr="00A4257D">
        <w:rPr>
          <w:sz w:val="20"/>
        </w:rPr>
        <w:tab/>
        <w:t xml:space="preserve">If there is a correlation between the nature of the authoritarian </w:t>
      </w:r>
      <w:r w:rsidR="000E7583">
        <w:rPr>
          <w:sz w:val="20"/>
        </w:rPr>
        <w:t>S</w:t>
      </w:r>
      <w:r w:rsidRPr="00A4257D">
        <w:rPr>
          <w:sz w:val="20"/>
        </w:rPr>
        <w:t xml:space="preserve">tate, its capacities and the violations for which it is responsible, the same is true, </w:t>
      </w:r>
      <w:r w:rsidRPr="00A4257D">
        <w:rPr>
          <w:i/>
          <w:sz w:val="20"/>
        </w:rPr>
        <w:t xml:space="preserve">mutatis </w:t>
      </w:r>
      <w:proofErr w:type="spellStart"/>
      <w:r w:rsidRPr="00A4257D">
        <w:rPr>
          <w:i/>
          <w:sz w:val="20"/>
        </w:rPr>
        <w:t>mutandi</w:t>
      </w:r>
      <w:proofErr w:type="spellEnd"/>
      <w:r w:rsidRPr="00A4257D">
        <w:rPr>
          <w:sz w:val="20"/>
        </w:rPr>
        <w:t xml:space="preserve">, of the diverse agents in a conflict scenario. One of the </w:t>
      </w:r>
      <w:r w:rsidR="000E7583">
        <w:rPr>
          <w:sz w:val="20"/>
        </w:rPr>
        <w:t xml:space="preserve">most </w:t>
      </w:r>
      <w:r w:rsidRPr="00A4257D">
        <w:rPr>
          <w:sz w:val="20"/>
        </w:rPr>
        <w:t xml:space="preserve">important implications of this, however, is that the violations and abuses that need to be redressed </w:t>
      </w:r>
      <w:r w:rsidR="000E7583">
        <w:rPr>
          <w:sz w:val="20"/>
        </w:rPr>
        <w:t xml:space="preserve">in a </w:t>
      </w:r>
      <w:r w:rsidRPr="00A4257D">
        <w:rPr>
          <w:sz w:val="20"/>
        </w:rPr>
        <w:t>post-conflict</w:t>
      </w:r>
      <w:r w:rsidR="000E7583">
        <w:rPr>
          <w:sz w:val="20"/>
        </w:rPr>
        <w:t xml:space="preserve"> situation</w:t>
      </w:r>
      <w:r w:rsidRPr="00A4257D">
        <w:rPr>
          <w:sz w:val="20"/>
        </w:rPr>
        <w:t xml:space="preserve"> are very likely </w:t>
      </w:r>
      <w:r w:rsidR="000E7583">
        <w:rPr>
          <w:sz w:val="20"/>
        </w:rPr>
        <w:t xml:space="preserve">to be </w:t>
      </w:r>
      <w:r w:rsidRPr="00A4257D">
        <w:rPr>
          <w:sz w:val="20"/>
        </w:rPr>
        <w:t>of a different type, and not only of a different magnitude –</w:t>
      </w:r>
      <w:r w:rsidR="009D736F">
        <w:rPr>
          <w:sz w:val="20"/>
        </w:rPr>
        <w:t xml:space="preserve"> </w:t>
      </w:r>
      <w:r w:rsidRPr="00A4257D">
        <w:rPr>
          <w:sz w:val="20"/>
        </w:rPr>
        <w:t>which alone would be significant</w:t>
      </w:r>
      <w:r w:rsidR="009D736F">
        <w:rPr>
          <w:sz w:val="20"/>
        </w:rPr>
        <w:t xml:space="preserve"> </w:t>
      </w:r>
      <w:r w:rsidR="009D736F" w:rsidRPr="009D736F">
        <w:rPr>
          <w:sz w:val="20"/>
        </w:rPr>
        <w:t>–</w:t>
      </w:r>
      <w:r w:rsidR="000E7583">
        <w:rPr>
          <w:sz w:val="20"/>
        </w:rPr>
        <w:t xml:space="preserve"> to</w:t>
      </w:r>
      <w:r w:rsidRPr="00A4257D">
        <w:rPr>
          <w:sz w:val="20"/>
        </w:rPr>
        <w:t xml:space="preserve"> those in post-authoritarian transitions. Many conflicts feature a plethora of armed non-</w:t>
      </w:r>
      <w:r w:rsidR="000E7583">
        <w:rPr>
          <w:sz w:val="20"/>
        </w:rPr>
        <w:t>S</w:t>
      </w:r>
      <w:r w:rsidRPr="00A4257D">
        <w:rPr>
          <w:sz w:val="20"/>
        </w:rPr>
        <w:t xml:space="preserve">tate actors; </w:t>
      </w:r>
      <w:r w:rsidR="000E7583">
        <w:rPr>
          <w:sz w:val="20"/>
        </w:rPr>
        <w:t>different</w:t>
      </w:r>
      <w:r w:rsidRPr="00A4257D">
        <w:rPr>
          <w:sz w:val="20"/>
        </w:rPr>
        <w:t xml:space="preserve"> agents, </w:t>
      </w:r>
      <w:r w:rsidR="000E7583">
        <w:rPr>
          <w:sz w:val="20"/>
        </w:rPr>
        <w:t>different</w:t>
      </w:r>
      <w:r w:rsidRPr="00A4257D">
        <w:rPr>
          <w:sz w:val="20"/>
        </w:rPr>
        <w:t xml:space="preserve"> aims, differing degrees of discipline, training, oversight and control, which all lead</w:t>
      </w:r>
      <w:r w:rsidR="000E7583">
        <w:rPr>
          <w:sz w:val="20"/>
        </w:rPr>
        <w:t>,</w:t>
      </w:r>
      <w:r w:rsidRPr="00A4257D">
        <w:rPr>
          <w:sz w:val="20"/>
        </w:rPr>
        <w:t xml:space="preserve"> </w:t>
      </w:r>
      <w:r w:rsidR="000E7583" w:rsidRPr="009D736F">
        <w:rPr>
          <w:sz w:val="20"/>
        </w:rPr>
        <w:t>predictably</w:t>
      </w:r>
      <w:r w:rsidR="000E7583">
        <w:rPr>
          <w:sz w:val="20"/>
        </w:rPr>
        <w:t>,</w:t>
      </w:r>
      <w:r w:rsidR="000E7583" w:rsidRPr="009D736F">
        <w:rPr>
          <w:sz w:val="20"/>
        </w:rPr>
        <w:t xml:space="preserve"> </w:t>
      </w:r>
      <w:r w:rsidRPr="00A4257D">
        <w:rPr>
          <w:sz w:val="20"/>
        </w:rPr>
        <w:t>to various forms of violence.</w:t>
      </w:r>
      <w:r w:rsidR="00BB7FD2">
        <w:rPr>
          <w:rStyle w:val="FootnoteReference"/>
        </w:rPr>
        <w:footnoteReference w:id="20"/>
      </w:r>
      <w:r w:rsidR="004459CF" w:rsidRPr="00C956E3">
        <w:t xml:space="preserve"> </w:t>
      </w:r>
    </w:p>
    <w:p w:rsidR="00B937F3" w:rsidRPr="00A4257D" w:rsidRDefault="00D668B3" w:rsidP="00A4257D">
      <w:pPr>
        <w:pStyle w:val="SingleTxtG"/>
        <w:rPr>
          <w:sz w:val="20"/>
        </w:rPr>
      </w:pPr>
      <w:r w:rsidRPr="00A4257D">
        <w:rPr>
          <w:sz w:val="20"/>
        </w:rPr>
        <w:t>4</w:t>
      </w:r>
      <w:r w:rsidR="000F7147">
        <w:rPr>
          <w:sz w:val="20"/>
        </w:rPr>
        <w:t>5</w:t>
      </w:r>
      <w:r w:rsidRPr="00A4257D">
        <w:rPr>
          <w:sz w:val="20"/>
        </w:rPr>
        <w:t>.</w:t>
      </w:r>
      <w:r w:rsidRPr="00A4257D">
        <w:rPr>
          <w:sz w:val="20"/>
        </w:rPr>
        <w:tab/>
        <w:t xml:space="preserve">Thus, some of the background conditions that gave plausibility to the model of transitional justice in post-authoritarian settings are simply absent in most </w:t>
      </w:r>
      <w:r w:rsidR="00E50B4C" w:rsidRPr="009D736F">
        <w:rPr>
          <w:sz w:val="20"/>
        </w:rPr>
        <w:t>countries</w:t>
      </w:r>
      <w:r w:rsidRPr="00A4257D">
        <w:rPr>
          <w:sz w:val="20"/>
        </w:rPr>
        <w:t xml:space="preserve"> </w:t>
      </w:r>
      <w:r w:rsidR="00E50B4C">
        <w:rPr>
          <w:sz w:val="20"/>
        </w:rPr>
        <w:t xml:space="preserve">in a </w:t>
      </w:r>
      <w:r w:rsidRPr="00A4257D">
        <w:rPr>
          <w:sz w:val="20"/>
        </w:rPr>
        <w:t>post-conflict</w:t>
      </w:r>
      <w:r w:rsidR="00E50B4C">
        <w:rPr>
          <w:sz w:val="20"/>
        </w:rPr>
        <w:t xml:space="preserve"> situation</w:t>
      </w:r>
      <w:r w:rsidRPr="00A4257D">
        <w:rPr>
          <w:sz w:val="20"/>
        </w:rPr>
        <w:t xml:space="preserve">. In these contexts, drawing familiar lines between contending forces, between civilians and armed agents, and </w:t>
      </w:r>
      <w:r w:rsidR="00E50B4C">
        <w:rPr>
          <w:sz w:val="20"/>
        </w:rPr>
        <w:t>even</w:t>
      </w:r>
      <w:r w:rsidRPr="00A4257D">
        <w:rPr>
          <w:sz w:val="20"/>
        </w:rPr>
        <w:t xml:space="preserve"> between victims and perpetrators, becomes increasingly difficult. Similarly, participation in violence </w:t>
      </w:r>
      <w:r w:rsidR="00E50B4C">
        <w:rPr>
          <w:sz w:val="20"/>
        </w:rPr>
        <w:t>may</w:t>
      </w:r>
      <w:r w:rsidRPr="00A4257D">
        <w:rPr>
          <w:sz w:val="20"/>
        </w:rPr>
        <w:t xml:space="preserve"> be more widespread in weak </w:t>
      </w:r>
      <w:r w:rsidR="00E50B4C">
        <w:rPr>
          <w:sz w:val="20"/>
        </w:rPr>
        <w:t>S</w:t>
      </w:r>
      <w:r w:rsidRPr="00A4257D">
        <w:rPr>
          <w:sz w:val="20"/>
        </w:rPr>
        <w:t xml:space="preserve">tates, making </w:t>
      </w:r>
      <w:r w:rsidR="00E50B4C">
        <w:rPr>
          <w:sz w:val="20"/>
        </w:rPr>
        <w:t xml:space="preserve">the </w:t>
      </w:r>
      <w:r w:rsidRPr="00A4257D">
        <w:rPr>
          <w:sz w:val="20"/>
        </w:rPr>
        <w:t xml:space="preserve">attribution of responsibility </w:t>
      </w:r>
      <w:r w:rsidR="00E50B4C">
        <w:rPr>
          <w:sz w:val="20"/>
        </w:rPr>
        <w:t>more complicated</w:t>
      </w:r>
      <w:r w:rsidRPr="00A4257D">
        <w:rPr>
          <w:sz w:val="20"/>
        </w:rPr>
        <w:t xml:space="preserve">. The larger universe of potential beneficiaries coupled with economic scarcity make comprehensive reparations much less feasible. The absence of a </w:t>
      </w:r>
      <w:proofErr w:type="spellStart"/>
      <w:r w:rsidRPr="00A4257D">
        <w:rPr>
          <w:sz w:val="20"/>
        </w:rPr>
        <w:t>well</w:t>
      </w:r>
      <w:r w:rsidR="001E386C">
        <w:rPr>
          <w:sz w:val="20"/>
        </w:rPr>
        <w:t xml:space="preserve"> </w:t>
      </w:r>
      <w:r w:rsidRPr="00A4257D">
        <w:rPr>
          <w:sz w:val="20"/>
        </w:rPr>
        <w:t>established</w:t>
      </w:r>
      <w:proofErr w:type="spellEnd"/>
      <w:r w:rsidRPr="00A4257D">
        <w:rPr>
          <w:sz w:val="20"/>
        </w:rPr>
        <w:t xml:space="preserve"> </w:t>
      </w:r>
      <w:proofErr w:type="gramStart"/>
      <w:r w:rsidRPr="00A4257D">
        <w:rPr>
          <w:sz w:val="20"/>
        </w:rPr>
        <w:t>institutional setting</w:t>
      </w:r>
      <w:proofErr w:type="gramEnd"/>
      <w:r w:rsidRPr="00A4257D">
        <w:rPr>
          <w:sz w:val="20"/>
        </w:rPr>
        <w:t xml:space="preserve"> also makes talk of reform much less convincing than that of </w:t>
      </w:r>
      <w:r w:rsidR="00E50B4C">
        <w:rPr>
          <w:sz w:val="20"/>
        </w:rPr>
        <w:t>“</w:t>
      </w:r>
      <w:r w:rsidRPr="00A4257D">
        <w:rPr>
          <w:sz w:val="20"/>
        </w:rPr>
        <w:t>institution</w:t>
      </w:r>
      <w:r w:rsidR="00E50B4C">
        <w:rPr>
          <w:sz w:val="20"/>
        </w:rPr>
        <w:t>-</w:t>
      </w:r>
      <w:r w:rsidRPr="00A4257D">
        <w:rPr>
          <w:sz w:val="20"/>
        </w:rPr>
        <w:t>building</w:t>
      </w:r>
      <w:r w:rsidR="00E50B4C">
        <w:rPr>
          <w:sz w:val="20"/>
        </w:rPr>
        <w:t>”</w:t>
      </w:r>
      <w:r w:rsidRPr="00A4257D">
        <w:rPr>
          <w:sz w:val="20"/>
        </w:rPr>
        <w:t xml:space="preserve"> in </w:t>
      </w:r>
      <w:r w:rsidR="00E50B4C">
        <w:rPr>
          <w:sz w:val="20"/>
        </w:rPr>
        <w:t>its</w:t>
      </w:r>
      <w:r w:rsidRPr="00A4257D">
        <w:rPr>
          <w:sz w:val="20"/>
        </w:rPr>
        <w:t xml:space="preserve"> most literal sense. Furthermore, the fact that</w:t>
      </w:r>
      <w:r w:rsidR="00B937F3">
        <w:rPr>
          <w:sz w:val="20"/>
        </w:rPr>
        <w:t>,</w:t>
      </w:r>
      <w:r w:rsidRPr="00A4257D">
        <w:rPr>
          <w:sz w:val="20"/>
        </w:rPr>
        <w:t xml:space="preserve"> in open conflict</w:t>
      </w:r>
      <w:r w:rsidR="00B937F3">
        <w:rPr>
          <w:sz w:val="20"/>
        </w:rPr>
        <w:t>,</w:t>
      </w:r>
      <w:r w:rsidRPr="00A4257D">
        <w:rPr>
          <w:sz w:val="20"/>
        </w:rPr>
        <w:t xml:space="preserve"> secrecy is not part of the modus operandi changes the specific need for </w:t>
      </w:r>
      <w:r w:rsidR="00B937F3">
        <w:rPr>
          <w:sz w:val="20"/>
        </w:rPr>
        <w:t xml:space="preserve">the </w:t>
      </w:r>
      <w:r w:rsidRPr="00A4257D">
        <w:rPr>
          <w:sz w:val="20"/>
        </w:rPr>
        <w:t xml:space="preserve">truth. </w:t>
      </w:r>
    </w:p>
    <w:p w:rsidR="00B937F3" w:rsidRPr="00A4257D" w:rsidRDefault="00D668B3" w:rsidP="00A4257D">
      <w:pPr>
        <w:pStyle w:val="SingleTxtG"/>
        <w:rPr>
          <w:sz w:val="20"/>
        </w:rPr>
      </w:pPr>
      <w:r w:rsidRPr="00A4257D">
        <w:rPr>
          <w:sz w:val="20"/>
        </w:rPr>
        <w:t>4</w:t>
      </w:r>
      <w:r w:rsidR="000F7147">
        <w:rPr>
          <w:sz w:val="20"/>
        </w:rPr>
        <w:t>6</w:t>
      </w:r>
      <w:r w:rsidRPr="00A4257D">
        <w:rPr>
          <w:sz w:val="20"/>
        </w:rPr>
        <w:t>.</w:t>
      </w:r>
      <w:r w:rsidRPr="00A4257D">
        <w:rPr>
          <w:sz w:val="20"/>
        </w:rPr>
        <w:tab/>
        <w:t xml:space="preserve">Not surprisingly, </w:t>
      </w:r>
      <w:r w:rsidR="00B937F3" w:rsidRPr="00D668B3">
        <w:rPr>
          <w:sz w:val="20"/>
        </w:rPr>
        <w:t>transitional justice</w:t>
      </w:r>
      <w:r w:rsidR="00B937F3">
        <w:rPr>
          <w:sz w:val="20"/>
        </w:rPr>
        <w:t>,</w:t>
      </w:r>
      <w:r w:rsidR="00B937F3" w:rsidRPr="00D668B3">
        <w:rPr>
          <w:sz w:val="20"/>
        </w:rPr>
        <w:t xml:space="preserve"> </w:t>
      </w:r>
      <w:r w:rsidRPr="00A4257D">
        <w:rPr>
          <w:sz w:val="20"/>
        </w:rPr>
        <w:t xml:space="preserve">by some measures at least, </w:t>
      </w:r>
      <w:r w:rsidR="00B937F3">
        <w:rPr>
          <w:sz w:val="20"/>
        </w:rPr>
        <w:t>is</w:t>
      </w:r>
      <w:r w:rsidR="00B937F3" w:rsidRPr="00A4257D">
        <w:rPr>
          <w:sz w:val="20"/>
        </w:rPr>
        <w:t xml:space="preserve"> </w:t>
      </w:r>
      <w:r w:rsidR="00B937F3" w:rsidRPr="00D668B3">
        <w:rPr>
          <w:sz w:val="20"/>
        </w:rPr>
        <w:t xml:space="preserve">much more challenging </w:t>
      </w:r>
      <w:r w:rsidR="00B937F3">
        <w:rPr>
          <w:sz w:val="20"/>
        </w:rPr>
        <w:t>in</w:t>
      </w:r>
      <w:r w:rsidR="00B937F3" w:rsidRPr="00A4257D">
        <w:rPr>
          <w:sz w:val="20"/>
        </w:rPr>
        <w:t xml:space="preserve"> </w:t>
      </w:r>
      <w:r w:rsidRPr="00A4257D">
        <w:rPr>
          <w:sz w:val="20"/>
        </w:rPr>
        <w:t xml:space="preserve">weakly institutionalized </w:t>
      </w:r>
      <w:r w:rsidR="00B937F3" w:rsidRPr="00D668B3">
        <w:rPr>
          <w:sz w:val="20"/>
        </w:rPr>
        <w:t xml:space="preserve">post-conflict </w:t>
      </w:r>
      <w:r w:rsidRPr="00A4257D">
        <w:rPr>
          <w:sz w:val="20"/>
        </w:rPr>
        <w:t xml:space="preserve">contexts than </w:t>
      </w:r>
      <w:r w:rsidR="00B937F3">
        <w:rPr>
          <w:sz w:val="20"/>
        </w:rPr>
        <w:t>in</w:t>
      </w:r>
      <w:r w:rsidR="00B937F3" w:rsidRPr="00A4257D">
        <w:rPr>
          <w:sz w:val="20"/>
        </w:rPr>
        <w:t xml:space="preserve"> </w:t>
      </w:r>
      <w:r w:rsidRPr="00A4257D">
        <w:rPr>
          <w:sz w:val="20"/>
        </w:rPr>
        <w:t>post-authoritarian settings. On the one hand, weakly institutionalized post-conflict settings are generally challenging not just for transitional justice but for a huge range of policy initiatives. In many ways</w:t>
      </w:r>
      <w:r w:rsidR="001E0A63">
        <w:rPr>
          <w:sz w:val="20"/>
        </w:rPr>
        <w:t>,</w:t>
      </w:r>
      <w:r w:rsidRPr="00A4257D">
        <w:rPr>
          <w:sz w:val="20"/>
        </w:rPr>
        <w:t xml:space="preserve"> these are the hardest cases. The point is worth emphasizing</w:t>
      </w:r>
      <w:r w:rsidR="001E0A63">
        <w:rPr>
          <w:sz w:val="20"/>
        </w:rPr>
        <w:t>;</w:t>
      </w:r>
      <w:r w:rsidRPr="00A4257D">
        <w:rPr>
          <w:sz w:val="20"/>
        </w:rPr>
        <w:t xml:space="preserve"> transitional justice </w:t>
      </w:r>
      <w:r w:rsidR="00B0112E">
        <w:rPr>
          <w:sz w:val="20"/>
        </w:rPr>
        <w:t>does</w:t>
      </w:r>
      <w:r w:rsidR="00B0112E" w:rsidRPr="00A4257D">
        <w:rPr>
          <w:sz w:val="20"/>
        </w:rPr>
        <w:t xml:space="preserve"> </w:t>
      </w:r>
      <w:r w:rsidRPr="00A4257D">
        <w:rPr>
          <w:sz w:val="20"/>
        </w:rPr>
        <w:t xml:space="preserve">not necessarily </w:t>
      </w:r>
      <w:r w:rsidR="00B0112E">
        <w:rPr>
          <w:sz w:val="20"/>
        </w:rPr>
        <w:t>complex fare worse</w:t>
      </w:r>
      <w:r w:rsidRPr="00A4257D">
        <w:rPr>
          <w:sz w:val="20"/>
        </w:rPr>
        <w:t xml:space="preserve"> in this respect than other rights </w:t>
      </w:r>
      <w:r w:rsidR="001E0A63">
        <w:rPr>
          <w:sz w:val="20"/>
        </w:rPr>
        <w:t>or</w:t>
      </w:r>
      <w:r w:rsidR="001E0A63" w:rsidRPr="00A4257D">
        <w:rPr>
          <w:sz w:val="20"/>
        </w:rPr>
        <w:t xml:space="preserve"> </w:t>
      </w:r>
      <w:r w:rsidRPr="00A4257D">
        <w:rPr>
          <w:sz w:val="20"/>
        </w:rPr>
        <w:t>justice</w:t>
      </w:r>
      <w:r w:rsidR="001E0A63">
        <w:rPr>
          <w:sz w:val="20"/>
        </w:rPr>
        <w:t>-</w:t>
      </w:r>
      <w:r w:rsidRPr="00A4257D">
        <w:rPr>
          <w:sz w:val="20"/>
        </w:rPr>
        <w:t xml:space="preserve">related fields. </w:t>
      </w:r>
      <w:r w:rsidR="001E0A63">
        <w:rPr>
          <w:sz w:val="20"/>
        </w:rPr>
        <w:t>E</w:t>
      </w:r>
      <w:r w:rsidRPr="00A4257D">
        <w:rPr>
          <w:sz w:val="20"/>
        </w:rPr>
        <w:t xml:space="preserve">valuations </w:t>
      </w:r>
      <w:r w:rsidR="001E0A63">
        <w:rPr>
          <w:sz w:val="20"/>
        </w:rPr>
        <w:t>of</w:t>
      </w:r>
      <w:r w:rsidR="001E0A63" w:rsidRPr="00A4257D">
        <w:rPr>
          <w:sz w:val="20"/>
        </w:rPr>
        <w:t xml:space="preserve"> </w:t>
      </w:r>
      <w:r w:rsidR="001E0A63">
        <w:rPr>
          <w:sz w:val="20"/>
        </w:rPr>
        <w:t xml:space="preserve">the </w:t>
      </w:r>
      <w:r w:rsidRPr="00A4257D">
        <w:rPr>
          <w:sz w:val="20"/>
        </w:rPr>
        <w:t>effectiveness, in post-conflict contexts, of rule of law reform program</w:t>
      </w:r>
      <w:r w:rsidR="00865652">
        <w:rPr>
          <w:sz w:val="20"/>
        </w:rPr>
        <w:t>me</w:t>
      </w:r>
      <w:r w:rsidRPr="00A4257D">
        <w:rPr>
          <w:sz w:val="20"/>
        </w:rPr>
        <w:t xml:space="preserve">s, </w:t>
      </w:r>
      <w:r w:rsidR="001E0A63">
        <w:rPr>
          <w:sz w:val="20"/>
        </w:rPr>
        <w:t>security sector reform</w:t>
      </w:r>
      <w:r w:rsidRPr="00A4257D">
        <w:rPr>
          <w:sz w:val="20"/>
        </w:rPr>
        <w:t xml:space="preserve">, </w:t>
      </w:r>
      <w:r w:rsidR="001E0A63">
        <w:rPr>
          <w:sz w:val="20"/>
        </w:rPr>
        <w:t>disarmament</w:t>
      </w:r>
      <w:r w:rsidRPr="00A4257D">
        <w:rPr>
          <w:sz w:val="20"/>
        </w:rPr>
        <w:t>,</w:t>
      </w:r>
      <w:r w:rsidR="001E0A63">
        <w:rPr>
          <w:sz w:val="20"/>
        </w:rPr>
        <w:t xml:space="preserve"> demobilization and reintegration</w:t>
      </w:r>
      <w:r w:rsidRPr="00A4257D">
        <w:rPr>
          <w:sz w:val="20"/>
        </w:rPr>
        <w:t xml:space="preserve"> and, at the highest level of generality, development assistance, are legion. On the other hand, </w:t>
      </w:r>
      <w:r w:rsidR="00D21752">
        <w:rPr>
          <w:sz w:val="20"/>
        </w:rPr>
        <w:t xml:space="preserve">proponents of </w:t>
      </w:r>
      <w:r w:rsidRPr="00A4257D">
        <w:rPr>
          <w:sz w:val="20"/>
        </w:rPr>
        <w:t>transitional justice ha</w:t>
      </w:r>
      <w:r w:rsidR="00D21752">
        <w:rPr>
          <w:sz w:val="20"/>
        </w:rPr>
        <w:t>ve</w:t>
      </w:r>
      <w:r w:rsidRPr="00A4257D">
        <w:rPr>
          <w:sz w:val="20"/>
        </w:rPr>
        <w:t xml:space="preserve"> been much less ready to heed rhetoric about context sensitivity than it should have been, as evidenced by the suspicious resemblance of institutional polic</w:t>
      </w:r>
      <w:r w:rsidR="004F380A">
        <w:rPr>
          <w:sz w:val="20"/>
        </w:rPr>
        <w:t>ies</w:t>
      </w:r>
      <w:r w:rsidRPr="00A4257D">
        <w:rPr>
          <w:sz w:val="20"/>
        </w:rPr>
        <w:t xml:space="preserve"> despite the very significant differences in the contexts in which </w:t>
      </w:r>
      <w:r w:rsidR="004F380A">
        <w:rPr>
          <w:sz w:val="20"/>
        </w:rPr>
        <w:t xml:space="preserve">they are </w:t>
      </w:r>
      <w:r w:rsidRPr="00A4257D">
        <w:rPr>
          <w:sz w:val="20"/>
        </w:rPr>
        <w:t xml:space="preserve">applied. </w:t>
      </w:r>
    </w:p>
    <w:p w:rsidR="00B937F3" w:rsidRDefault="00D668B3" w:rsidP="00A4257D">
      <w:pPr>
        <w:pStyle w:val="SingleTxtG"/>
      </w:pPr>
      <w:r w:rsidRPr="00A4257D">
        <w:rPr>
          <w:sz w:val="20"/>
        </w:rPr>
        <w:t>4</w:t>
      </w:r>
      <w:r w:rsidR="000F7147">
        <w:rPr>
          <w:sz w:val="20"/>
        </w:rPr>
        <w:t>7</w:t>
      </w:r>
      <w:r w:rsidRPr="00A4257D">
        <w:rPr>
          <w:sz w:val="20"/>
        </w:rPr>
        <w:t>.</w:t>
      </w:r>
      <w:r w:rsidRPr="00A4257D">
        <w:rPr>
          <w:sz w:val="20"/>
        </w:rPr>
        <w:tab/>
        <w:t xml:space="preserve">It would be easy to illustrate how </w:t>
      </w:r>
      <w:r w:rsidR="00D21752">
        <w:rPr>
          <w:sz w:val="20"/>
        </w:rPr>
        <w:t xml:space="preserve">States in a </w:t>
      </w:r>
      <w:r w:rsidRPr="00A4257D">
        <w:rPr>
          <w:sz w:val="20"/>
        </w:rPr>
        <w:t>weakly</w:t>
      </w:r>
      <w:r w:rsidR="000E7583">
        <w:rPr>
          <w:sz w:val="20"/>
        </w:rPr>
        <w:t xml:space="preserve"> </w:t>
      </w:r>
      <w:r w:rsidRPr="00A4257D">
        <w:rPr>
          <w:sz w:val="20"/>
        </w:rPr>
        <w:t xml:space="preserve">institutionalized post-conflict </w:t>
      </w:r>
      <w:r w:rsidR="00D21752">
        <w:rPr>
          <w:sz w:val="20"/>
        </w:rPr>
        <w:t>situation</w:t>
      </w:r>
      <w:r w:rsidR="00D21752" w:rsidRPr="00A4257D">
        <w:rPr>
          <w:sz w:val="20"/>
        </w:rPr>
        <w:t xml:space="preserve"> </w:t>
      </w:r>
      <w:r w:rsidRPr="00A4257D">
        <w:rPr>
          <w:sz w:val="20"/>
        </w:rPr>
        <w:t xml:space="preserve">have </w:t>
      </w:r>
      <w:r w:rsidR="00D21752">
        <w:rPr>
          <w:sz w:val="20"/>
        </w:rPr>
        <w:t>encountered</w:t>
      </w:r>
      <w:r w:rsidR="00D21752" w:rsidRPr="00A4257D">
        <w:rPr>
          <w:sz w:val="20"/>
        </w:rPr>
        <w:t xml:space="preserve"> </w:t>
      </w:r>
      <w:r w:rsidRPr="00A4257D">
        <w:rPr>
          <w:sz w:val="20"/>
        </w:rPr>
        <w:t>challeng</w:t>
      </w:r>
      <w:r w:rsidR="00D21752">
        <w:rPr>
          <w:sz w:val="20"/>
        </w:rPr>
        <w:t>es</w:t>
      </w:r>
      <w:r w:rsidRPr="00A4257D">
        <w:rPr>
          <w:sz w:val="20"/>
        </w:rPr>
        <w:t xml:space="preserve"> </w:t>
      </w:r>
      <w:r w:rsidR="00D21752">
        <w:rPr>
          <w:sz w:val="20"/>
        </w:rPr>
        <w:t>when</w:t>
      </w:r>
      <w:r w:rsidR="00D21752" w:rsidRPr="00A4257D">
        <w:rPr>
          <w:sz w:val="20"/>
        </w:rPr>
        <w:t xml:space="preserve"> </w:t>
      </w:r>
      <w:r w:rsidRPr="00A4257D">
        <w:rPr>
          <w:sz w:val="20"/>
        </w:rPr>
        <w:t>implement</w:t>
      </w:r>
      <w:r w:rsidR="00D21752">
        <w:rPr>
          <w:sz w:val="20"/>
        </w:rPr>
        <w:t>ing</w:t>
      </w:r>
      <w:r w:rsidRPr="00A4257D">
        <w:rPr>
          <w:sz w:val="20"/>
        </w:rPr>
        <w:t xml:space="preserve"> transitional justice measures </w:t>
      </w:r>
      <w:r w:rsidR="00B0112E">
        <w:rPr>
          <w:sz w:val="20"/>
        </w:rPr>
        <w:t>on the basis of</w:t>
      </w:r>
      <w:r w:rsidR="00B0112E" w:rsidRPr="00A4257D">
        <w:rPr>
          <w:sz w:val="20"/>
        </w:rPr>
        <w:t xml:space="preserve"> </w:t>
      </w:r>
      <w:r w:rsidRPr="00A4257D">
        <w:rPr>
          <w:sz w:val="20"/>
        </w:rPr>
        <w:t>its four constitutive pillars</w:t>
      </w:r>
      <w:r w:rsidR="00B0112E">
        <w:rPr>
          <w:sz w:val="20"/>
        </w:rPr>
        <w:t>, by</w:t>
      </w:r>
      <w:r w:rsidRPr="00A4257D">
        <w:rPr>
          <w:sz w:val="20"/>
        </w:rPr>
        <w:t xml:space="preserve"> </w:t>
      </w:r>
      <w:r w:rsidR="00884484">
        <w:rPr>
          <w:sz w:val="20"/>
        </w:rPr>
        <w:t xml:space="preserve">describing </w:t>
      </w:r>
      <w:r w:rsidRPr="00A4257D">
        <w:rPr>
          <w:sz w:val="20"/>
        </w:rPr>
        <w:t xml:space="preserve">concrete cases. </w:t>
      </w:r>
      <w:r w:rsidR="00884484">
        <w:rPr>
          <w:sz w:val="20"/>
        </w:rPr>
        <w:t xml:space="preserve">Owing to space limitations, however, </w:t>
      </w:r>
      <w:r w:rsidRPr="00A4257D">
        <w:rPr>
          <w:sz w:val="20"/>
        </w:rPr>
        <w:t xml:space="preserve">it would be difficult to </w:t>
      </w:r>
      <w:r w:rsidR="00D13414">
        <w:rPr>
          <w:sz w:val="20"/>
        </w:rPr>
        <w:t>describe all</w:t>
      </w:r>
      <w:r w:rsidRPr="00A4257D">
        <w:rPr>
          <w:sz w:val="20"/>
        </w:rPr>
        <w:t xml:space="preserve"> the particularities of each case, </w:t>
      </w:r>
      <w:r w:rsidR="00884484">
        <w:rPr>
          <w:sz w:val="20"/>
        </w:rPr>
        <w:t>and indeed unfair to lump together</w:t>
      </w:r>
      <w:r w:rsidRPr="00A4257D">
        <w:rPr>
          <w:sz w:val="20"/>
        </w:rPr>
        <w:t xml:space="preserve"> countries that </w:t>
      </w:r>
      <w:r w:rsidR="00884484">
        <w:rPr>
          <w:sz w:val="20"/>
        </w:rPr>
        <w:t xml:space="preserve">through </w:t>
      </w:r>
      <w:r w:rsidRPr="00A4257D">
        <w:rPr>
          <w:sz w:val="20"/>
        </w:rPr>
        <w:t xml:space="preserve">great effort have achieved some modest success, </w:t>
      </w:r>
      <w:r w:rsidR="00884484">
        <w:rPr>
          <w:sz w:val="20"/>
        </w:rPr>
        <w:t>others</w:t>
      </w:r>
      <w:r w:rsidRPr="00A4257D">
        <w:rPr>
          <w:sz w:val="20"/>
        </w:rPr>
        <w:t xml:space="preserve"> that have genuinely tried but failed, and those that have failed for various </w:t>
      </w:r>
      <w:r w:rsidR="00884484">
        <w:rPr>
          <w:sz w:val="20"/>
        </w:rPr>
        <w:t xml:space="preserve">other </w:t>
      </w:r>
      <w:r w:rsidRPr="00A4257D">
        <w:rPr>
          <w:sz w:val="20"/>
        </w:rPr>
        <w:t xml:space="preserve">reasons, </w:t>
      </w:r>
      <w:r w:rsidR="00884484">
        <w:rPr>
          <w:sz w:val="20"/>
        </w:rPr>
        <w:t xml:space="preserve">such as </w:t>
      </w:r>
      <w:r w:rsidRPr="00A4257D">
        <w:rPr>
          <w:sz w:val="20"/>
        </w:rPr>
        <w:t xml:space="preserve">the self-interest of </w:t>
      </w:r>
      <w:r w:rsidR="00884484">
        <w:rPr>
          <w:sz w:val="20"/>
        </w:rPr>
        <w:t xml:space="preserve">political </w:t>
      </w:r>
      <w:r w:rsidRPr="00A4257D">
        <w:rPr>
          <w:sz w:val="20"/>
        </w:rPr>
        <w:t xml:space="preserve">leaders </w:t>
      </w:r>
      <w:r w:rsidR="00884484">
        <w:rPr>
          <w:sz w:val="20"/>
        </w:rPr>
        <w:t>or</w:t>
      </w:r>
      <w:r w:rsidRPr="00A4257D">
        <w:rPr>
          <w:sz w:val="20"/>
        </w:rPr>
        <w:t xml:space="preserve"> calculation of political expedience</w:t>
      </w:r>
      <w:r w:rsidR="00884484">
        <w:rPr>
          <w:sz w:val="20"/>
        </w:rPr>
        <w:t>,</w:t>
      </w:r>
      <w:r w:rsidRPr="00A4257D">
        <w:rPr>
          <w:sz w:val="20"/>
        </w:rPr>
        <w:t xml:space="preserve"> with no regard for legal obligations. In order to round off the magnitude of the challenge</w:t>
      </w:r>
      <w:r w:rsidR="00BF46F4">
        <w:rPr>
          <w:sz w:val="20"/>
        </w:rPr>
        <w:t>,</w:t>
      </w:r>
      <w:r w:rsidRPr="00A4257D">
        <w:rPr>
          <w:sz w:val="20"/>
        </w:rPr>
        <w:t xml:space="preserve"> it is worth </w:t>
      </w:r>
      <w:r w:rsidR="00BF46F4">
        <w:rPr>
          <w:sz w:val="20"/>
        </w:rPr>
        <w:t>returning</w:t>
      </w:r>
      <w:r w:rsidRPr="00A4257D">
        <w:rPr>
          <w:sz w:val="20"/>
        </w:rPr>
        <w:t xml:space="preserve"> to </w:t>
      </w:r>
      <w:r w:rsidR="00BF46F4">
        <w:rPr>
          <w:sz w:val="20"/>
        </w:rPr>
        <w:t>certain aspects</w:t>
      </w:r>
      <w:r w:rsidR="00BF46F4" w:rsidRPr="00A4257D">
        <w:rPr>
          <w:sz w:val="20"/>
        </w:rPr>
        <w:t xml:space="preserve"> </w:t>
      </w:r>
      <w:r w:rsidRPr="00A4257D">
        <w:rPr>
          <w:sz w:val="20"/>
        </w:rPr>
        <w:t>of the existing legal framework in order to show how it presupposes precisely what cannot be taken for granted</w:t>
      </w:r>
      <w:r w:rsidR="00C71851">
        <w:rPr>
          <w:sz w:val="20"/>
        </w:rPr>
        <w:t>:</w:t>
      </w:r>
      <w:r w:rsidRPr="00A4257D">
        <w:rPr>
          <w:sz w:val="20"/>
        </w:rPr>
        <w:t xml:space="preserve"> effective institutions.</w:t>
      </w:r>
      <w:r w:rsidR="00C92D0A">
        <w:t xml:space="preserve"> </w:t>
      </w:r>
    </w:p>
    <w:p w:rsidR="00B937F3" w:rsidRDefault="003E5C25" w:rsidP="00A4257D">
      <w:pPr>
        <w:pStyle w:val="H1G"/>
        <w:spacing w:line="240" w:lineRule="atLeast"/>
      </w:pPr>
      <w:r>
        <w:tab/>
      </w:r>
      <w:r w:rsidR="00891C78">
        <w:t>B.</w:t>
      </w:r>
      <w:r w:rsidR="00891C78">
        <w:tab/>
      </w:r>
      <w:r w:rsidR="000D310E">
        <w:t xml:space="preserve">Capacity issues in </w:t>
      </w:r>
      <w:r w:rsidR="004459CF" w:rsidRPr="00C956E3">
        <w:t>existing legal framework</w:t>
      </w:r>
      <w:r w:rsidR="000D310E">
        <w:t>s</w:t>
      </w:r>
    </w:p>
    <w:p w:rsidR="009250E7" w:rsidRDefault="00D668B3" w:rsidP="00A4257D">
      <w:pPr>
        <w:pStyle w:val="Bullet1G"/>
        <w:numPr>
          <w:ilvl w:val="0"/>
          <w:numId w:val="0"/>
        </w:numPr>
        <w:ind w:left="1134"/>
        <w:rPr>
          <w:sz w:val="20"/>
        </w:rPr>
      </w:pPr>
      <w:r w:rsidRPr="00A4257D">
        <w:rPr>
          <w:sz w:val="20"/>
        </w:rPr>
        <w:t>4</w:t>
      </w:r>
      <w:r w:rsidR="0088511E">
        <w:rPr>
          <w:sz w:val="20"/>
        </w:rPr>
        <w:t>8</w:t>
      </w:r>
      <w:r w:rsidRPr="00A4257D">
        <w:rPr>
          <w:sz w:val="20"/>
        </w:rPr>
        <w:t>.</w:t>
      </w:r>
      <w:r w:rsidRPr="00A4257D">
        <w:rPr>
          <w:sz w:val="20"/>
        </w:rPr>
        <w:tab/>
        <w:t xml:space="preserve">International humanitarian law and human rights instruments </w:t>
      </w:r>
      <w:r w:rsidR="009250E7">
        <w:rPr>
          <w:sz w:val="20"/>
        </w:rPr>
        <w:t xml:space="preserve">are based on the assumption that </w:t>
      </w:r>
      <w:r w:rsidRPr="00A4257D">
        <w:rPr>
          <w:sz w:val="20"/>
        </w:rPr>
        <w:t>the State</w:t>
      </w:r>
      <w:r w:rsidR="009250E7">
        <w:rPr>
          <w:sz w:val="20"/>
        </w:rPr>
        <w:t xml:space="preserve"> has the ability</w:t>
      </w:r>
      <w:r w:rsidRPr="00A4257D">
        <w:rPr>
          <w:sz w:val="20"/>
        </w:rPr>
        <w:t xml:space="preserve"> to support the rights </w:t>
      </w:r>
      <w:r w:rsidR="00BF46F4">
        <w:rPr>
          <w:sz w:val="20"/>
        </w:rPr>
        <w:t xml:space="preserve">that </w:t>
      </w:r>
      <w:r w:rsidRPr="00A4257D">
        <w:rPr>
          <w:sz w:val="20"/>
        </w:rPr>
        <w:t>they enshrine. For example</w:t>
      </w:r>
      <w:r w:rsidR="009250E7">
        <w:rPr>
          <w:sz w:val="20"/>
        </w:rPr>
        <w:t xml:space="preserve">, </w:t>
      </w:r>
      <w:r w:rsidR="004E37A3">
        <w:rPr>
          <w:sz w:val="20"/>
        </w:rPr>
        <w:t xml:space="preserve">according to </w:t>
      </w:r>
      <w:r w:rsidR="009250E7">
        <w:rPr>
          <w:sz w:val="20"/>
        </w:rPr>
        <w:t>article 2 of the International Covenant on Civil and Political Rights</w:t>
      </w:r>
      <w:r w:rsidR="004E37A3">
        <w:rPr>
          <w:sz w:val="20"/>
        </w:rPr>
        <w:t>,</w:t>
      </w:r>
      <w:r w:rsidR="009250E7" w:rsidRPr="009250E7">
        <w:rPr>
          <w:sz w:val="20"/>
        </w:rPr>
        <w:t xml:space="preserve"> </w:t>
      </w:r>
      <w:r w:rsidR="004E37A3">
        <w:rPr>
          <w:sz w:val="20"/>
        </w:rPr>
        <w:t>States p</w:t>
      </w:r>
      <w:r w:rsidR="009250E7" w:rsidRPr="00D668B3">
        <w:rPr>
          <w:sz w:val="20"/>
        </w:rPr>
        <w:t xml:space="preserve">arties </w:t>
      </w:r>
      <w:r w:rsidR="004E37A3">
        <w:rPr>
          <w:sz w:val="20"/>
        </w:rPr>
        <w:t>are to</w:t>
      </w:r>
      <w:r w:rsidR="009250E7" w:rsidRPr="00D668B3">
        <w:rPr>
          <w:sz w:val="20"/>
        </w:rPr>
        <w:t xml:space="preserve"> take the necessary steps “to adopt such laws or other measures as may be necessary to give effect” to the rights recognized in the </w:t>
      </w:r>
      <w:r w:rsidR="004E37A3">
        <w:rPr>
          <w:sz w:val="20"/>
        </w:rPr>
        <w:t>Covenant</w:t>
      </w:r>
      <w:r w:rsidR="009250E7" w:rsidRPr="00D668B3">
        <w:rPr>
          <w:sz w:val="20"/>
        </w:rPr>
        <w:t>.</w:t>
      </w:r>
      <w:r w:rsidR="009250E7">
        <w:t xml:space="preserve"> </w:t>
      </w:r>
      <w:r w:rsidR="004E37A3">
        <w:rPr>
          <w:sz w:val="20"/>
        </w:rPr>
        <w:t>According to a</w:t>
      </w:r>
      <w:r w:rsidR="009250E7" w:rsidRPr="00D668B3">
        <w:rPr>
          <w:sz w:val="20"/>
        </w:rPr>
        <w:t>rticle 2</w:t>
      </w:r>
      <w:r w:rsidR="0023001B">
        <w:rPr>
          <w:sz w:val="20"/>
        </w:rPr>
        <w:t xml:space="preserve"> </w:t>
      </w:r>
      <w:r w:rsidR="009250E7" w:rsidRPr="00D668B3">
        <w:rPr>
          <w:sz w:val="20"/>
        </w:rPr>
        <w:t>(3), States</w:t>
      </w:r>
      <w:r w:rsidR="004E37A3">
        <w:rPr>
          <w:sz w:val="20"/>
        </w:rPr>
        <w:t xml:space="preserve"> p</w:t>
      </w:r>
      <w:r w:rsidR="009250E7" w:rsidRPr="00D668B3">
        <w:rPr>
          <w:sz w:val="20"/>
        </w:rPr>
        <w:t>arties must undertake act</w:t>
      </w:r>
      <w:r w:rsidR="004E37A3">
        <w:rPr>
          <w:sz w:val="20"/>
        </w:rPr>
        <w:t>ions to ensure “effective remedies</w:t>
      </w:r>
      <w:r w:rsidR="009250E7" w:rsidRPr="00D668B3">
        <w:rPr>
          <w:sz w:val="20"/>
        </w:rPr>
        <w:t>”</w:t>
      </w:r>
      <w:r w:rsidR="004E37A3">
        <w:rPr>
          <w:sz w:val="20"/>
        </w:rPr>
        <w:t>,</w:t>
      </w:r>
      <w:r w:rsidR="009250E7" w:rsidRPr="00D668B3">
        <w:rPr>
          <w:sz w:val="20"/>
        </w:rPr>
        <w:t xml:space="preserve"> including “the possibilities of judicial remedy” with respect to the rights </w:t>
      </w:r>
      <w:r w:rsidR="0023001B">
        <w:rPr>
          <w:sz w:val="20"/>
        </w:rPr>
        <w:t>recognized</w:t>
      </w:r>
      <w:r w:rsidR="009250E7" w:rsidRPr="00D668B3">
        <w:rPr>
          <w:sz w:val="20"/>
        </w:rPr>
        <w:t>”</w:t>
      </w:r>
      <w:r w:rsidR="0023001B">
        <w:rPr>
          <w:sz w:val="20"/>
        </w:rPr>
        <w:t>.</w:t>
      </w:r>
      <w:r w:rsidR="009250E7">
        <w:t xml:space="preserve"> </w:t>
      </w:r>
      <w:r w:rsidR="009250E7" w:rsidRPr="00D668B3">
        <w:rPr>
          <w:sz w:val="20"/>
        </w:rPr>
        <w:t xml:space="preserve">Article 9 </w:t>
      </w:r>
      <w:r w:rsidR="0023001B">
        <w:rPr>
          <w:sz w:val="20"/>
        </w:rPr>
        <w:t xml:space="preserve">(3) </w:t>
      </w:r>
      <w:r w:rsidR="009250E7" w:rsidRPr="00D668B3">
        <w:rPr>
          <w:sz w:val="20"/>
        </w:rPr>
        <w:t>recognizes a right, as part of the right to liberty and security of the person, to a meaningful criminal justice system with the prompt exercise of judicial power within a reasonable amount of time</w:t>
      </w:r>
      <w:r w:rsidR="00E015E1">
        <w:rPr>
          <w:sz w:val="20"/>
        </w:rPr>
        <w:t>.</w:t>
      </w:r>
    </w:p>
    <w:p w:rsidR="00FF67FB" w:rsidRDefault="0088511E" w:rsidP="00A4257D">
      <w:pPr>
        <w:pStyle w:val="Bullet1G"/>
        <w:numPr>
          <w:ilvl w:val="0"/>
          <w:numId w:val="0"/>
        </w:numPr>
        <w:ind w:left="1134"/>
        <w:rPr>
          <w:sz w:val="20"/>
        </w:rPr>
      </w:pPr>
      <w:r w:rsidRPr="00A4257D">
        <w:rPr>
          <w:sz w:val="20"/>
        </w:rPr>
        <w:t>49</w:t>
      </w:r>
      <w:r>
        <w:rPr>
          <w:sz w:val="20"/>
        </w:rPr>
        <w:t>.</w:t>
      </w:r>
      <w:r>
        <w:rPr>
          <w:sz w:val="20"/>
        </w:rPr>
        <w:tab/>
      </w:r>
      <w:r w:rsidRPr="00D668B3">
        <w:rPr>
          <w:sz w:val="20"/>
        </w:rPr>
        <w:t xml:space="preserve">In delineating various economic, social, and cultural rights, the </w:t>
      </w:r>
      <w:r>
        <w:rPr>
          <w:sz w:val="20"/>
        </w:rPr>
        <w:t>International Covenant on Economic, Social and Cultural Rights</w:t>
      </w:r>
      <w:r w:rsidRPr="00D668B3">
        <w:rPr>
          <w:sz w:val="20"/>
        </w:rPr>
        <w:t xml:space="preserve"> </w:t>
      </w:r>
      <w:r>
        <w:rPr>
          <w:sz w:val="20"/>
        </w:rPr>
        <w:t>refers</w:t>
      </w:r>
      <w:r w:rsidRPr="00D668B3">
        <w:rPr>
          <w:sz w:val="20"/>
        </w:rPr>
        <w:t xml:space="preserve"> to States creating processes and measures of implementation. For instance, article 6</w:t>
      </w:r>
      <w:r>
        <w:rPr>
          <w:sz w:val="20"/>
        </w:rPr>
        <w:t xml:space="preserve"> </w:t>
      </w:r>
      <w:r w:rsidRPr="00D668B3">
        <w:rPr>
          <w:sz w:val="20"/>
        </w:rPr>
        <w:t>(2) relates to “programmes, policies and techniques to achieve steady economic, social and cultural development”</w:t>
      </w:r>
      <w:r>
        <w:rPr>
          <w:sz w:val="20"/>
        </w:rPr>
        <w:t>,</w:t>
      </w:r>
      <w:r w:rsidRPr="00D668B3">
        <w:rPr>
          <w:sz w:val="20"/>
        </w:rPr>
        <w:t xml:space="preserve"> including technical and vocational training and full and productive employment</w:t>
      </w:r>
      <w:r>
        <w:t xml:space="preserve">, </w:t>
      </w:r>
      <w:r w:rsidRPr="00A4257D">
        <w:rPr>
          <w:sz w:val="20"/>
        </w:rPr>
        <w:t>while</w:t>
      </w:r>
      <w:r w:rsidRPr="00D668B3">
        <w:rPr>
          <w:sz w:val="20"/>
        </w:rPr>
        <w:t xml:space="preserve"> </w:t>
      </w:r>
      <w:r>
        <w:rPr>
          <w:sz w:val="20"/>
        </w:rPr>
        <w:t>a</w:t>
      </w:r>
      <w:r w:rsidRPr="00D668B3">
        <w:rPr>
          <w:sz w:val="20"/>
        </w:rPr>
        <w:t>rticle 10</w:t>
      </w:r>
      <w:r>
        <w:rPr>
          <w:sz w:val="20"/>
        </w:rPr>
        <w:t xml:space="preserve"> </w:t>
      </w:r>
      <w:r w:rsidRPr="00D668B3">
        <w:rPr>
          <w:sz w:val="20"/>
        </w:rPr>
        <w:t>(2)</w:t>
      </w:r>
      <w:r>
        <w:rPr>
          <w:sz w:val="20"/>
        </w:rPr>
        <w:t xml:space="preserve"> and </w:t>
      </w:r>
      <w:r w:rsidRPr="00D668B3">
        <w:rPr>
          <w:sz w:val="20"/>
        </w:rPr>
        <w:t xml:space="preserve">(3) </w:t>
      </w:r>
      <w:r w:rsidR="00FF67FB">
        <w:rPr>
          <w:sz w:val="20"/>
        </w:rPr>
        <w:t xml:space="preserve">refers to </w:t>
      </w:r>
      <w:r w:rsidRPr="00D668B3">
        <w:rPr>
          <w:sz w:val="20"/>
        </w:rPr>
        <w:t>laws providing for the rights of working mothers and the protection of children from “ec</w:t>
      </w:r>
      <w:r w:rsidR="00FF67FB">
        <w:rPr>
          <w:sz w:val="20"/>
        </w:rPr>
        <w:t>onomic and social exploitation”.</w:t>
      </w:r>
    </w:p>
    <w:p w:rsidR="00FF67FB" w:rsidRDefault="00FF67FB" w:rsidP="00A4257D">
      <w:pPr>
        <w:pStyle w:val="Bullet1G"/>
        <w:numPr>
          <w:ilvl w:val="0"/>
          <w:numId w:val="0"/>
        </w:numPr>
        <w:ind w:left="1134"/>
      </w:pPr>
      <w:r>
        <w:rPr>
          <w:sz w:val="20"/>
        </w:rPr>
        <w:t>50.</w:t>
      </w:r>
      <w:r>
        <w:rPr>
          <w:sz w:val="20"/>
        </w:rPr>
        <w:tab/>
        <w:t xml:space="preserve">The Convention against Torture and Other Cruel, Inhuman or Degrading Treatment or Punishment </w:t>
      </w:r>
      <w:r w:rsidRPr="00D668B3">
        <w:rPr>
          <w:sz w:val="20"/>
        </w:rPr>
        <w:t>repeatedly focuses on the necessity for effective institutional processes (“effective legislative, administrative, judicial or other measures”) relating to the prompt investigation, punishment, and prevention of torture, and restitution for past violations. This includes ensuring that the prohibition of torture is conveyed in the training of security sector personnel.</w:t>
      </w:r>
    </w:p>
    <w:p w:rsidR="00442564" w:rsidRDefault="00FF67FB" w:rsidP="00A4257D">
      <w:pPr>
        <w:pStyle w:val="Bullet1G"/>
        <w:numPr>
          <w:ilvl w:val="0"/>
          <w:numId w:val="0"/>
        </w:numPr>
        <w:ind w:left="1134"/>
        <w:rPr>
          <w:sz w:val="20"/>
        </w:rPr>
      </w:pPr>
      <w:r w:rsidRPr="00A4257D">
        <w:rPr>
          <w:sz w:val="20"/>
        </w:rPr>
        <w:t>51.</w:t>
      </w:r>
      <w:r w:rsidRPr="00A4257D">
        <w:rPr>
          <w:sz w:val="20"/>
        </w:rPr>
        <w:tab/>
      </w:r>
      <w:r w:rsidRPr="00D668B3">
        <w:rPr>
          <w:sz w:val="20"/>
        </w:rPr>
        <w:t>Article 3 of the International Convention for the Protection of All Persons from Enforced Disappearance requires States to “take appropriate measures to investigate acts” committed by non-St</w:t>
      </w:r>
      <w:r>
        <w:rPr>
          <w:sz w:val="20"/>
        </w:rPr>
        <w:t>ate actors under the convention;</w:t>
      </w:r>
      <w:r w:rsidRPr="00D668B3">
        <w:rPr>
          <w:sz w:val="20"/>
        </w:rPr>
        <w:t xml:space="preserve"> </w:t>
      </w:r>
      <w:r>
        <w:rPr>
          <w:sz w:val="20"/>
        </w:rPr>
        <w:t>articles 4, 6, 7, 9</w:t>
      </w:r>
      <w:r w:rsidRPr="00D668B3">
        <w:rPr>
          <w:sz w:val="20"/>
        </w:rPr>
        <w:t xml:space="preserve"> and 24 set forth measures that States </w:t>
      </w:r>
      <w:r w:rsidR="00442564">
        <w:rPr>
          <w:sz w:val="20"/>
        </w:rPr>
        <w:t>should</w:t>
      </w:r>
      <w:r w:rsidRPr="00D668B3">
        <w:rPr>
          <w:sz w:val="20"/>
        </w:rPr>
        <w:t xml:space="preserve"> take to protect against violations of the convention.</w:t>
      </w:r>
      <w:r>
        <w:rPr>
          <w:rStyle w:val="FootnoteReference"/>
        </w:rPr>
        <w:footnoteReference w:id="21"/>
      </w:r>
    </w:p>
    <w:p w:rsidR="00442564" w:rsidRDefault="00442564" w:rsidP="00A4257D">
      <w:pPr>
        <w:pStyle w:val="Bullet1G"/>
        <w:numPr>
          <w:ilvl w:val="0"/>
          <w:numId w:val="0"/>
        </w:numPr>
        <w:ind w:left="1134"/>
        <w:rPr>
          <w:sz w:val="20"/>
        </w:rPr>
      </w:pPr>
      <w:r>
        <w:rPr>
          <w:sz w:val="20"/>
        </w:rPr>
        <w:t>52.</w:t>
      </w:r>
      <w:r>
        <w:rPr>
          <w:sz w:val="20"/>
        </w:rPr>
        <w:tab/>
        <w:t>Articles 3 and 4 (3) of t</w:t>
      </w:r>
      <w:r w:rsidRPr="00D668B3">
        <w:rPr>
          <w:sz w:val="20"/>
        </w:rPr>
        <w:t xml:space="preserve">he Convention </w:t>
      </w:r>
      <w:r>
        <w:rPr>
          <w:sz w:val="20"/>
        </w:rPr>
        <w:t>for the Protection of</w:t>
      </w:r>
      <w:r w:rsidRPr="00D668B3">
        <w:rPr>
          <w:sz w:val="20"/>
        </w:rPr>
        <w:t xml:space="preserve"> Cultural Property </w:t>
      </w:r>
      <w:r>
        <w:rPr>
          <w:sz w:val="20"/>
        </w:rPr>
        <w:t xml:space="preserve">in the Event of Armed Conflict </w:t>
      </w:r>
      <w:r w:rsidRPr="00D668B3">
        <w:rPr>
          <w:sz w:val="20"/>
        </w:rPr>
        <w:t>requires States Parties to take steps to safeguard cultural property within their te</w:t>
      </w:r>
      <w:r>
        <w:rPr>
          <w:sz w:val="20"/>
        </w:rPr>
        <w:t>rritory from theft, destruction</w:t>
      </w:r>
      <w:r w:rsidRPr="00D668B3">
        <w:rPr>
          <w:sz w:val="20"/>
        </w:rPr>
        <w:t xml:space="preserve"> or misappropriating resulting from the effects of armed conflict.</w:t>
      </w:r>
    </w:p>
    <w:p w:rsidR="00552B37" w:rsidRDefault="00442564" w:rsidP="00A4257D">
      <w:pPr>
        <w:pStyle w:val="Bullet1G"/>
        <w:numPr>
          <w:ilvl w:val="0"/>
          <w:numId w:val="0"/>
        </w:numPr>
        <w:ind w:left="1134"/>
        <w:rPr>
          <w:sz w:val="20"/>
        </w:rPr>
      </w:pPr>
      <w:r>
        <w:rPr>
          <w:sz w:val="20"/>
        </w:rPr>
        <w:t>53.</w:t>
      </w:r>
      <w:r>
        <w:rPr>
          <w:sz w:val="20"/>
        </w:rPr>
        <w:tab/>
      </w:r>
      <w:r w:rsidRPr="00D668B3">
        <w:rPr>
          <w:sz w:val="20"/>
        </w:rPr>
        <w:t>Article 19 of the C</w:t>
      </w:r>
      <w:r>
        <w:rPr>
          <w:sz w:val="20"/>
        </w:rPr>
        <w:t xml:space="preserve">onvention of the </w:t>
      </w:r>
      <w:r w:rsidRPr="00D668B3">
        <w:rPr>
          <w:sz w:val="20"/>
        </w:rPr>
        <w:t>R</w:t>
      </w:r>
      <w:r>
        <w:rPr>
          <w:sz w:val="20"/>
        </w:rPr>
        <w:t xml:space="preserve">ights of the </w:t>
      </w:r>
      <w:r w:rsidRPr="00D668B3">
        <w:rPr>
          <w:sz w:val="20"/>
        </w:rPr>
        <w:t>C</w:t>
      </w:r>
      <w:r>
        <w:rPr>
          <w:sz w:val="20"/>
        </w:rPr>
        <w:t>hild</w:t>
      </w:r>
      <w:r w:rsidRPr="00D668B3">
        <w:rPr>
          <w:sz w:val="20"/>
        </w:rPr>
        <w:t xml:space="preserve"> provides for the protection of children in all circumstances, and that States “shall take all appropriate legislative, administrative, social and educational measure to protect the child from all forms</w:t>
      </w:r>
      <w:r w:rsidR="00552B37">
        <w:rPr>
          <w:sz w:val="20"/>
        </w:rPr>
        <w:t xml:space="preserve"> of physical or mental violence</w:t>
      </w:r>
      <w:r w:rsidRPr="00D668B3">
        <w:rPr>
          <w:sz w:val="20"/>
        </w:rPr>
        <w:t>” as well as “for other forms of prevention and for identification, reporting, referral, investigation, treatment and follow-up of instances of child maltreatment.”</w:t>
      </w:r>
    </w:p>
    <w:p w:rsidR="00B937F3" w:rsidRPr="00A4257D" w:rsidRDefault="00552B37" w:rsidP="00A4257D">
      <w:pPr>
        <w:pStyle w:val="Bullet1G"/>
        <w:numPr>
          <w:ilvl w:val="0"/>
          <w:numId w:val="0"/>
        </w:numPr>
        <w:ind w:left="1134"/>
        <w:rPr>
          <w:sz w:val="20"/>
        </w:rPr>
      </w:pPr>
      <w:r>
        <w:rPr>
          <w:sz w:val="20"/>
        </w:rPr>
        <w:t>54.</w:t>
      </w:r>
      <w:r w:rsidRPr="00552B37">
        <w:rPr>
          <w:sz w:val="20"/>
        </w:rPr>
        <w:t xml:space="preserve"> </w:t>
      </w:r>
      <w:r>
        <w:rPr>
          <w:sz w:val="20"/>
        </w:rPr>
        <w:tab/>
      </w:r>
      <w:r w:rsidRPr="00D668B3">
        <w:rPr>
          <w:sz w:val="20"/>
        </w:rPr>
        <w:t xml:space="preserve">Article 4 of the </w:t>
      </w:r>
      <w:r w:rsidR="006A5F7E">
        <w:rPr>
          <w:sz w:val="20"/>
        </w:rPr>
        <w:t>Declaration</w:t>
      </w:r>
      <w:r w:rsidRPr="00D668B3">
        <w:rPr>
          <w:sz w:val="20"/>
        </w:rPr>
        <w:t xml:space="preserve"> on the Elimination of </w:t>
      </w:r>
      <w:r w:rsidR="006A5F7E">
        <w:rPr>
          <w:sz w:val="20"/>
        </w:rPr>
        <w:t>Violence</w:t>
      </w:r>
      <w:r w:rsidRPr="00D668B3">
        <w:rPr>
          <w:sz w:val="20"/>
        </w:rPr>
        <w:t xml:space="preserve"> against Women</w:t>
      </w:r>
      <w:r w:rsidR="00BF2063">
        <w:rPr>
          <w:rStyle w:val="FootnoteReference"/>
        </w:rPr>
        <w:footnoteReference w:id="22"/>
      </w:r>
      <w:r w:rsidRPr="00D668B3">
        <w:rPr>
          <w:sz w:val="20"/>
        </w:rPr>
        <w:t xml:space="preserve"> focuses on various preventative and remedial measures </w:t>
      </w:r>
      <w:r>
        <w:rPr>
          <w:sz w:val="20"/>
        </w:rPr>
        <w:t xml:space="preserve">that </w:t>
      </w:r>
      <w:r w:rsidRPr="00D668B3">
        <w:rPr>
          <w:sz w:val="20"/>
        </w:rPr>
        <w:t xml:space="preserve">States should take </w:t>
      </w:r>
      <w:r>
        <w:rPr>
          <w:sz w:val="20"/>
        </w:rPr>
        <w:t>to prevent</w:t>
      </w:r>
      <w:r w:rsidRPr="00D668B3">
        <w:rPr>
          <w:sz w:val="20"/>
        </w:rPr>
        <w:t>, investigat</w:t>
      </w:r>
      <w:r>
        <w:rPr>
          <w:sz w:val="20"/>
        </w:rPr>
        <w:t>e, punish</w:t>
      </w:r>
      <w:r w:rsidR="0004401D">
        <w:rPr>
          <w:sz w:val="20"/>
        </w:rPr>
        <w:t xml:space="preserve"> and redress</w:t>
      </w:r>
      <w:r w:rsidRPr="00D668B3">
        <w:rPr>
          <w:sz w:val="20"/>
        </w:rPr>
        <w:t xml:space="preserve"> violence against women. This inc</w:t>
      </w:r>
      <w:r w:rsidR="00BF2063">
        <w:rPr>
          <w:sz w:val="20"/>
        </w:rPr>
        <w:t>ludes exercising “due diligence</w:t>
      </w:r>
      <w:r w:rsidRPr="00D668B3">
        <w:rPr>
          <w:sz w:val="20"/>
        </w:rPr>
        <w:t>”</w:t>
      </w:r>
      <w:r w:rsidR="00BF2063">
        <w:rPr>
          <w:sz w:val="20"/>
        </w:rPr>
        <w:t>,</w:t>
      </w:r>
      <w:r w:rsidRPr="00D668B3">
        <w:rPr>
          <w:sz w:val="20"/>
        </w:rPr>
        <w:t xml:space="preserve"> “developing appropriate </w:t>
      </w:r>
      <w:r w:rsidR="00BF2063">
        <w:rPr>
          <w:sz w:val="20"/>
        </w:rPr>
        <w:t xml:space="preserve">measures” and </w:t>
      </w:r>
      <w:r w:rsidRPr="00D668B3">
        <w:rPr>
          <w:sz w:val="20"/>
        </w:rPr>
        <w:t>implementing policies to train law enforcement officers.</w:t>
      </w:r>
    </w:p>
    <w:p w:rsidR="00B937F3" w:rsidRPr="00A4257D" w:rsidRDefault="00D668B3" w:rsidP="00A4257D">
      <w:pPr>
        <w:pStyle w:val="SingleTxtG"/>
        <w:rPr>
          <w:sz w:val="20"/>
        </w:rPr>
      </w:pPr>
      <w:r w:rsidRPr="00A4257D">
        <w:rPr>
          <w:sz w:val="20"/>
        </w:rPr>
        <w:t>5</w:t>
      </w:r>
      <w:r w:rsidR="002972C6">
        <w:rPr>
          <w:sz w:val="20"/>
        </w:rPr>
        <w:t>5</w:t>
      </w:r>
      <w:r w:rsidRPr="00A4257D">
        <w:rPr>
          <w:sz w:val="20"/>
        </w:rPr>
        <w:t>.</w:t>
      </w:r>
      <w:r w:rsidRPr="00A4257D">
        <w:rPr>
          <w:sz w:val="20"/>
        </w:rPr>
        <w:tab/>
        <w:t>References to institutions and institutional processes for the provision of rights in international law imply recognition that</w:t>
      </w:r>
      <w:r w:rsidR="002972C6">
        <w:rPr>
          <w:sz w:val="20"/>
        </w:rPr>
        <w:t>,</w:t>
      </w:r>
      <w:r w:rsidRPr="00A4257D">
        <w:rPr>
          <w:sz w:val="20"/>
        </w:rPr>
        <w:t xml:space="preserve"> in the absence of effective State institutions, the ability of </w:t>
      </w:r>
      <w:r w:rsidR="002972C6">
        <w:rPr>
          <w:sz w:val="20"/>
        </w:rPr>
        <w:t xml:space="preserve">the </w:t>
      </w:r>
      <w:r w:rsidRPr="00A4257D">
        <w:rPr>
          <w:sz w:val="20"/>
        </w:rPr>
        <w:t xml:space="preserve">State to ensure that rights under international law are protected would be severely compromised. </w:t>
      </w:r>
    </w:p>
    <w:p w:rsidR="00B937F3" w:rsidRDefault="00D668B3" w:rsidP="00A4257D">
      <w:pPr>
        <w:pStyle w:val="SingleTxtG"/>
      </w:pPr>
      <w:r w:rsidRPr="00A4257D">
        <w:rPr>
          <w:sz w:val="20"/>
        </w:rPr>
        <w:t>5</w:t>
      </w:r>
      <w:r w:rsidR="002972C6">
        <w:rPr>
          <w:sz w:val="20"/>
        </w:rPr>
        <w:t>6</w:t>
      </w:r>
      <w:r w:rsidRPr="00A4257D">
        <w:rPr>
          <w:sz w:val="20"/>
        </w:rPr>
        <w:t>.</w:t>
      </w:r>
      <w:r w:rsidRPr="00A4257D">
        <w:rPr>
          <w:sz w:val="20"/>
        </w:rPr>
        <w:tab/>
        <w:t xml:space="preserve">Neither development nor human rights </w:t>
      </w:r>
      <w:r w:rsidR="002D30F4">
        <w:rPr>
          <w:sz w:val="20"/>
        </w:rPr>
        <w:t>regimes</w:t>
      </w:r>
      <w:r w:rsidRPr="00A4257D">
        <w:rPr>
          <w:sz w:val="20"/>
        </w:rPr>
        <w:t xml:space="preserve"> have focused sufficient attention on how post-conflict societies should be assisted by international organizations, other States or civil society groups to effectively bridge institutional gaps that may hinder the realization of rights afforded under international law.</w:t>
      </w:r>
      <w:r w:rsidR="00C92D0A">
        <w:t xml:space="preserve"> </w:t>
      </w:r>
    </w:p>
    <w:p w:rsidR="00B937F3" w:rsidRPr="00A4257D" w:rsidRDefault="00D668B3" w:rsidP="00A4257D">
      <w:pPr>
        <w:pStyle w:val="SingleTxtG"/>
        <w:rPr>
          <w:sz w:val="20"/>
        </w:rPr>
      </w:pPr>
      <w:r w:rsidRPr="00A4257D">
        <w:rPr>
          <w:sz w:val="20"/>
        </w:rPr>
        <w:t>5</w:t>
      </w:r>
      <w:r w:rsidR="000F7147">
        <w:rPr>
          <w:sz w:val="20"/>
        </w:rPr>
        <w:t>7</w:t>
      </w:r>
      <w:r w:rsidRPr="00A4257D">
        <w:rPr>
          <w:sz w:val="20"/>
        </w:rPr>
        <w:t>.</w:t>
      </w:r>
      <w:r w:rsidRPr="00A4257D">
        <w:rPr>
          <w:sz w:val="20"/>
        </w:rPr>
        <w:tab/>
        <w:t xml:space="preserve">The conclusion to </w:t>
      </w:r>
      <w:r w:rsidR="002D0954">
        <w:rPr>
          <w:sz w:val="20"/>
        </w:rPr>
        <w:t xml:space="preserve">be </w:t>
      </w:r>
      <w:r w:rsidRPr="00A4257D">
        <w:rPr>
          <w:sz w:val="20"/>
        </w:rPr>
        <w:t>draw</w:t>
      </w:r>
      <w:r w:rsidR="002D0954">
        <w:rPr>
          <w:sz w:val="20"/>
        </w:rPr>
        <w:t>n</w:t>
      </w:r>
      <w:r w:rsidRPr="00A4257D">
        <w:rPr>
          <w:sz w:val="20"/>
        </w:rPr>
        <w:t xml:space="preserve"> from these observations is not</w:t>
      </w:r>
      <w:r w:rsidRPr="00A4257D">
        <w:rPr>
          <w:b/>
          <w:i/>
          <w:sz w:val="20"/>
        </w:rPr>
        <w:t xml:space="preserve"> </w:t>
      </w:r>
      <w:r w:rsidRPr="00A4257D">
        <w:rPr>
          <w:sz w:val="20"/>
        </w:rPr>
        <w:t xml:space="preserve">that the legal framework should be modified in order to weaken the universality of </w:t>
      </w:r>
      <w:r w:rsidR="002D0954">
        <w:rPr>
          <w:sz w:val="20"/>
        </w:rPr>
        <w:t>certain</w:t>
      </w:r>
      <w:r w:rsidRPr="00A4257D">
        <w:rPr>
          <w:sz w:val="20"/>
        </w:rPr>
        <w:t xml:space="preserve"> rights and obligations. This would </w:t>
      </w:r>
      <w:r w:rsidR="002D0954">
        <w:rPr>
          <w:sz w:val="20"/>
        </w:rPr>
        <w:t>imply</w:t>
      </w:r>
      <w:r w:rsidR="002D0954" w:rsidRPr="00A4257D">
        <w:rPr>
          <w:sz w:val="20"/>
        </w:rPr>
        <w:t xml:space="preserve"> </w:t>
      </w:r>
      <w:r w:rsidRPr="00A4257D">
        <w:rPr>
          <w:sz w:val="20"/>
        </w:rPr>
        <w:t xml:space="preserve">that justice is a luxury that only the affluent (or at least well institutionalized) countries can afford. </w:t>
      </w:r>
    </w:p>
    <w:p w:rsidR="00B937F3" w:rsidRPr="00A4257D" w:rsidRDefault="00D668B3" w:rsidP="00A4257D">
      <w:pPr>
        <w:pStyle w:val="SingleTxtG"/>
        <w:rPr>
          <w:sz w:val="20"/>
        </w:rPr>
      </w:pPr>
      <w:r w:rsidRPr="00A4257D">
        <w:rPr>
          <w:sz w:val="20"/>
        </w:rPr>
        <w:t>5</w:t>
      </w:r>
      <w:r w:rsidR="000F7147">
        <w:rPr>
          <w:sz w:val="20"/>
        </w:rPr>
        <w:t>8</w:t>
      </w:r>
      <w:r w:rsidRPr="00A4257D">
        <w:rPr>
          <w:sz w:val="20"/>
        </w:rPr>
        <w:t>.</w:t>
      </w:r>
      <w:r w:rsidRPr="00A4257D">
        <w:rPr>
          <w:sz w:val="20"/>
        </w:rPr>
        <w:tab/>
      </w:r>
      <w:r w:rsidR="001F0A7D">
        <w:rPr>
          <w:sz w:val="20"/>
        </w:rPr>
        <w:t>M</w:t>
      </w:r>
      <w:r w:rsidRPr="00A4257D">
        <w:rPr>
          <w:sz w:val="20"/>
        </w:rPr>
        <w:t>ere reiteration of an existing legal obligation, without considering how, under particular circumstances, the obligation could ever be satisfied</w:t>
      </w:r>
      <w:r w:rsidR="001F0A7D">
        <w:rPr>
          <w:sz w:val="20"/>
        </w:rPr>
        <w:t>, will</w:t>
      </w:r>
      <w:r w:rsidRPr="00A4257D">
        <w:rPr>
          <w:sz w:val="20"/>
        </w:rPr>
        <w:t xml:space="preserve"> not</w:t>
      </w:r>
      <w:r w:rsidR="002D30F4">
        <w:rPr>
          <w:sz w:val="20"/>
        </w:rPr>
        <w:t>,</w:t>
      </w:r>
      <w:r w:rsidRPr="00A4257D">
        <w:rPr>
          <w:sz w:val="20"/>
        </w:rPr>
        <w:t xml:space="preserve"> </w:t>
      </w:r>
      <w:r w:rsidR="001F0A7D">
        <w:rPr>
          <w:sz w:val="20"/>
        </w:rPr>
        <w:t>h</w:t>
      </w:r>
      <w:r w:rsidR="001F0A7D" w:rsidRPr="00D668B3">
        <w:rPr>
          <w:sz w:val="20"/>
        </w:rPr>
        <w:t xml:space="preserve">owever, </w:t>
      </w:r>
      <w:r w:rsidRPr="00A4257D">
        <w:rPr>
          <w:sz w:val="20"/>
        </w:rPr>
        <w:t>undo very real constraints. The solution involves</w:t>
      </w:r>
      <w:r w:rsidR="001F0A7D">
        <w:rPr>
          <w:sz w:val="20"/>
        </w:rPr>
        <w:t xml:space="preserve"> rather the</w:t>
      </w:r>
      <w:r w:rsidRPr="00A4257D">
        <w:rPr>
          <w:sz w:val="20"/>
        </w:rPr>
        <w:t xml:space="preserve"> adopti</w:t>
      </w:r>
      <w:r w:rsidR="001F0A7D">
        <w:rPr>
          <w:sz w:val="20"/>
        </w:rPr>
        <w:t>o</w:t>
      </w:r>
      <w:r w:rsidRPr="00A4257D">
        <w:rPr>
          <w:sz w:val="20"/>
        </w:rPr>
        <w:t xml:space="preserve">n </w:t>
      </w:r>
      <w:r w:rsidR="001F0A7D">
        <w:rPr>
          <w:sz w:val="20"/>
        </w:rPr>
        <w:t xml:space="preserve">of </w:t>
      </w:r>
      <w:r w:rsidRPr="00A4257D">
        <w:rPr>
          <w:sz w:val="20"/>
        </w:rPr>
        <w:t>a problem-solving attitude and considering what kind of processes</w:t>
      </w:r>
      <w:r w:rsidRPr="00A4257D">
        <w:rPr>
          <w:i/>
          <w:sz w:val="20"/>
        </w:rPr>
        <w:t xml:space="preserve"> </w:t>
      </w:r>
      <w:r w:rsidRPr="00A4257D">
        <w:rPr>
          <w:sz w:val="20"/>
        </w:rPr>
        <w:t xml:space="preserve">can be established to </w:t>
      </w:r>
      <w:r w:rsidR="001F0A7D">
        <w:rPr>
          <w:sz w:val="20"/>
        </w:rPr>
        <w:t>secure</w:t>
      </w:r>
      <w:r w:rsidR="001F0A7D" w:rsidRPr="00A4257D">
        <w:rPr>
          <w:sz w:val="20"/>
        </w:rPr>
        <w:t xml:space="preserve"> </w:t>
      </w:r>
      <w:r w:rsidR="001F0A7D">
        <w:rPr>
          <w:sz w:val="20"/>
        </w:rPr>
        <w:t xml:space="preserve">in the short </w:t>
      </w:r>
      <w:r w:rsidR="001F0A7D" w:rsidRPr="00D668B3">
        <w:rPr>
          <w:sz w:val="20"/>
        </w:rPr>
        <w:t xml:space="preserve">term </w:t>
      </w:r>
      <w:r w:rsidRPr="00A4257D">
        <w:rPr>
          <w:sz w:val="20"/>
        </w:rPr>
        <w:t xml:space="preserve">maximum satisfaction </w:t>
      </w:r>
      <w:r w:rsidR="001F0A7D">
        <w:rPr>
          <w:sz w:val="20"/>
        </w:rPr>
        <w:t>for</w:t>
      </w:r>
      <w:r w:rsidR="001F0A7D" w:rsidRPr="00A4257D">
        <w:rPr>
          <w:sz w:val="20"/>
        </w:rPr>
        <w:t xml:space="preserve"> </w:t>
      </w:r>
      <w:r w:rsidRPr="00A4257D">
        <w:rPr>
          <w:sz w:val="20"/>
        </w:rPr>
        <w:t>victims</w:t>
      </w:r>
      <w:r w:rsidR="001F0A7D">
        <w:rPr>
          <w:sz w:val="20"/>
        </w:rPr>
        <w:t>,</w:t>
      </w:r>
      <w:r w:rsidRPr="00A4257D">
        <w:rPr>
          <w:sz w:val="20"/>
        </w:rPr>
        <w:t xml:space="preserve"> and</w:t>
      </w:r>
      <w:r w:rsidR="001F0A7D">
        <w:rPr>
          <w:sz w:val="20"/>
        </w:rPr>
        <w:t>, eventually,</w:t>
      </w:r>
      <w:r w:rsidRPr="00A4257D">
        <w:rPr>
          <w:sz w:val="20"/>
        </w:rPr>
        <w:t xml:space="preserve"> </w:t>
      </w:r>
      <w:r w:rsidR="001F0A7D">
        <w:rPr>
          <w:sz w:val="20"/>
        </w:rPr>
        <w:t>the</w:t>
      </w:r>
      <w:r w:rsidRPr="00A4257D">
        <w:rPr>
          <w:sz w:val="20"/>
        </w:rPr>
        <w:t xml:space="preserve"> full realization of those rights.</w:t>
      </w:r>
    </w:p>
    <w:p w:rsidR="00B937F3" w:rsidRDefault="00887A8C" w:rsidP="00A4257D">
      <w:pPr>
        <w:pStyle w:val="HChG"/>
        <w:spacing w:line="240" w:lineRule="atLeast"/>
      </w:pPr>
      <w:r>
        <w:tab/>
      </w:r>
      <w:r w:rsidR="00891C78">
        <w:t>VI.</w:t>
      </w:r>
      <w:r w:rsidR="00891C78">
        <w:tab/>
      </w:r>
      <w:r w:rsidRPr="00C956E3">
        <w:t xml:space="preserve">Increasing the effectiveness of transitional justice </w:t>
      </w:r>
    </w:p>
    <w:p w:rsidR="00B937F3" w:rsidRPr="00A4257D" w:rsidRDefault="007F79F2" w:rsidP="00A4257D">
      <w:pPr>
        <w:pStyle w:val="H1G"/>
        <w:spacing w:line="240" w:lineRule="atLeast"/>
        <w:rPr>
          <w:sz w:val="20"/>
        </w:rPr>
      </w:pPr>
      <w:r>
        <w:tab/>
      </w:r>
      <w:r w:rsidR="008E17F1">
        <w:rPr>
          <w:sz w:val="20"/>
        </w:rPr>
        <w:tab/>
      </w:r>
      <w:r w:rsidR="00D668B3" w:rsidRPr="00A4257D">
        <w:rPr>
          <w:b w:val="0"/>
          <w:sz w:val="20"/>
        </w:rPr>
        <w:t>5</w:t>
      </w:r>
      <w:r w:rsidR="000F7147" w:rsidRPr="008E17F1">
        <w:rPr>
          <w:b w:val="0"/>
          <w:sz w:val="20"/>
        </w:rPr>
        <w:t>9</w:t>
      </w:r>
      <w:r w:rsidR="00D668B3" w:rsidRPr="00A4257D">
        <w:rPr>
          <w:b w:val="0"/>
          <w:sz w:val="20"/>
        </w:rPr>
        <w:t>.</w:t>
      </w:r>
      <w:r w:rsidR="00D668B3" w:rsidRPr="00A4257D">
        <w:rPr>
          <w:b w:val="0"/>
          <w:sz w:val="20"/>
        </w:rPr>
        <w:tab/>
      </w:r>
      <w:r w:rsidR="00812F27" w:rsidRPr="008E17F1">
        <w:rPr>
          <w:b w:val="0"/>
          <w:sz w:val="20"/>
        </w:rPr>
        <w:t>The Special Rapporteur does</w:t>
      </w:r>
      <w:r w:rsidR="00D668B3" w:rsidRPr="00A4257D">
        <w:rPr>
          <w:b w:val="0"/>
          <w:sz w:val="20"/>
        </w:rPr>
        <w:t xml:space="preserve"> not</w:t>
      </w:r>
      <w:r w:rsidR="00812F27" w:rsidRPr="008E17F1">
        <w:rPr>
          <w:b w:val="0"/>
          <w:sz w:val="20"/>
        </w:rPr>
        <w:t xml:space="preserve"> wish to</w:t>
      </w:r>
      <w:r w:rsidR="00D668B3" w:rsidRPr="00A4257D">
        <w:rPr>
          <w:b w:val="0"/>
          <w:sz w:val="20"/>
        </w:rPr>
        <w:t xml:space="preserve"> </w:t>
      </w:r>
      <w:r w:rsidR="00812F27" w:rsidRPr="008E17F1">
        <w:rPr>
          <w:b w:val="0"/>
          <w:sz w:val="20"/>
        </w:rPr>
        <w:t xml:space="preserve">provide </w:t>
      </w:r>
      <w:r w:rsidR="00D668B3" w:rsidRPr="00A4257D">
        <w:rPr>
          <w:b w:val="0"/>
          <w:sz w:val="20"/>
        </w:rPr>
        <w:t>a blueprint for achiev</w:t>
      </w:r>
      <w:r w:rsidR="00812F27" w:rsidRPr="008E17F1">
        <w:rPr>
          <w:b w:val="0"/>
          <w:sz w:val="20"/>
        </w:rPr>
        <w:t>ing</w:t>
      </w:r>
      <w:r w:rsidR="00D668B3" w:rsidRPr="00A4257D">
        <w:rPr>
          <w:b w:val="0"/>
          <w:sz w:val="20"/>
        </w:rPr>
        <w:t xml:space="preserve"> justice in the absence of institutions, simply because no such blueprint</w:t>
      </w:r>
      <w:r w:rsidR="00812F27" w:rsidRPr="008E17F1">
        <w:rPr>
          <w:b w:val="0"/>
          <w:sz w:val="20"/>
        </w:rPr>
        <w:t xml:space="preserve"> exists</w:t>
      </w:r>
      <w:r w:rsidR="00D668B3" w:rsidRPr="00A4257D">
        <w:rPr>
          <w:b w:val="0"/>
          <w:sz w:val="20"/>
        </w:rPr>
        <w:t xml:space="preserve">. </w:t>
      </w:r>
      <w:r w:rsidR="00812F27" w:rsidRPr="008E17F1">
        <w:rPr>
          <w:b w:val="0"/>
          <w:sz w:val="20"/>
        </w:rPr>
        <w:t xml:space="preserve">He rather </w:t>
      </w:r>
      <w:r w:rsidR="00D668B3" w:rsidRPr="00A4257D">
        <w:rPr>
          <w:b w:val="0"/>
          <w:sz w:val="20"/>
        </w:rPr>
        <w:t>aspires to offer some guidance moving forward by examining initiatives that can be implemented in the short, medium and long term</w:t>
      </w:r>
      <w:r w:rsidR="00812F27" w:rsidRPr="008E17F1">
        <w:rPr>
          <w:b w:val="0"/>
          <w:sz w:val="20"/>
        </w:rPr>
        <w:t>s</w:t>
      </w:r>
      <w:r w:rsidR="00D668B3" w:rsidRPr="00A4257D">
        <w:rPr>
          <w:b w:val="0"/>
          <w:sz w:val="20"/>
        </w:rPr>
        <w:t xml:space="preserve">, and </w:t>
      </w:r>
      <w:r w:rsidR="00812F27" w:rsidRPr="008E17F1">
        <w:rPr>
          <w:b w:val="0"/>
          <w:sz w:val="20"/>
        </w:rPr>
        <w:t xml:space="preserve">that </w:t>
      </w:r>
      <w:r w:rsidR="00D668B3" w:rsidRPr="00A4257D">
        <w:rPr>
          <w:b w:val="0"/>
          <w:sz w:val="20"/>
        </w:rPr>
        <w:t>can improve the quality of transitional justice responses in weakly institutionalized post-conflict settings.</w:t>
      </w:r>
    </w:p>
    <w:p w:rsidR="00B937F3" w:rsidRPr="00A4257D" w:rsidRDefault="000F7147" w:rsidP="00A4257D">
      <w:pPr>
        <w:pStyle w:val="SingleTxtG"/>
        <w:rPr>
          <w:sz w:val="20"/>
        </w:rPr>
      </w:pPr>
      <w:r>
        <w:rPr>
          <w:sz w:val="20"/>
        </w:rPr>
        <w:t>60</w:t>
      </w:r>
      <w:r w:rsidR="00D668B3" w:rsidRPr="00A4257D">
        <w:rPr>
          <w:sz w:val="20"/>
        </w:rPr>
        <w:t>.</w:t>
      </w:r>
      <w:r w:rsidR="00D668B3" w:rsidRPr="00A4257D">
        <w:rPr>
          <w:sz w:val="20"/>
        </w:rPr>
        <w:tab/>
      </w:r>
      <w:r w:rsidR="004D51CB">
        <w:rPr>
          <w:sz w:val="20"/>
        </w:rPr>
        <w:t>Generally speaking</w:t>
      </w:r>
      <w:r w:rsidR="00D668B3" w:rsidRPr="00A4257D">
        <w:rPr>
          <w:sz w:val="20"/>
        </w:rPr>
        <w:t xml:space="preserve">, </w:t>
      </w:r>
      <w:r w:rsidR="007108B1" w:rsidRPr="009631B8">
        <w:rPr>
          <w:sz w:val="20"/>
        </w:rPr>
        <w:t>in weakly institutionalized post-conflict settings</w:t>
      </w:r>
      <w:r w:rsidR="00D668B3" w:rsidRPr="00A4257D">
        <w:rPr>
          <w:sz w:val="20"/>
        </w:rPr>
        <w:t>, it is imperative to find ways of integrating the transitional justice agenda closely with institution-building and institution-strengthening processes. Ensuring redress and prevention requires improving the capacity of institutions.</w:t>
      </w:r>
    </w:p>
    <w:p w:rsidR="00B937F3" w:rsidRPr="00A4257D" w:rsidRDefault="00D668B3" w:rsidP="00A4257D">
      <w:pPr>
        <w:pStyle w:val="SingleTxtG"/>
        <w:rPr>
          <w:sz w:val="20"/>
        </w:rPr>
      </w:pPr>
      <w:r w:rsidRPr="00A4257D">
        <w:rPr>
          <w:sz w:val="20"/>
        </w:rPr>
        <w:t>6</w:t>
      </w:r>
      <w:r w:rsidR="000F7147">
        <w:rPr>
          <w:sz w:val="20"/>
        </w:rPr>
        <w:t>1</w:t>
      </w:r>
      <w:r w:rsidRPr="00A4257D">
        <w:rPr>
          <w:sz w:val="20"/>
        </w:rPr>
        <w:t>.</w:t>
      </w:r>
      <w:r w:rsidRPr="00A4257D">
        <w:rPr>
          <w:sz w:val="20"/>
        </w:rPr>
        <w:tab/>
        <w:t>In his reports on guarantees o</w:t>
      </w:r>
      <w:r w:rsidR="007108B1">
        <w:rPr>
          <w:sz w:val="20"/>
        </w:rPr>
        <w:t>f</w:t>
      </w:r>
      <w:r w:rsidRPr="00A4257D">
        <w:rPr>
          <w:sz w:val="20"/>
        </w:rPr>
        <w:t xml:space="preserve"> non-recurrence</w:t>
      </w:r>
      <w:r w:rsidR="007108B1">
        <w:rPr>
          <w:sz w:val="20"/>
        </w:rPr>
        <w:t xml:space="preserve"> </w:t>
      </w:r>
      <w:r w:rsidR="007108B1" w:rsidRPr="00D8013A">
        <w:rPr>
          <w:sz w:val="20"/>
          <w:szCs w:val="20"/>
        </w:rPr>
        <w:t>(A/HRC/30/42 and A/70/438)</w:t>
      </w:r>
      <w:r w:rsidRPr="00A4257D">
        <w:rPr>
          <w:sz w:val="20"/>
          <w:szCs w:val="20"/>
        </w:rPr>
        <w:t>,</w:t>
      </w:r>
      <w:r w:rsidR="007F79F2" w:rsidRPr="00C956E3">
        <w:t xml:space="preserve"> </w:t>
      </w:r>
      <w:r w:rsidRPr="00A4257D">
        <w:rPr>
          <w:sz w:val="20"/>
        </w:rPr>
        <w:t xml:space="preserve">the Special Rapporteur presented a broad framework approach that includes elements of a comprehensive prevention strategy that coincides largely with an institution-building agenda particularly relevant </w:t>
      </w:r>
      <w:r w:rsidR="001B2F32">
        <w:rPr>
          <w:sz w:val="20"/>
        </w:rPr>
        <w:t>to</w:t>
      </w:r>
      <w:r w:rsidRPr="00A4257D">
        <w:rPr>
          <w:sz w:val="20"/>
        </w:rPr>
        <w:t xml:space="preserve"> post-conflict settings. In the present report, the Special Rapporteur will highlight some elements of the agenda relevant to the specific challenges and needs of weakly institutionalized post-conflict settings. </w:t>
      </w:r>
    </w:p>
    <w:p w:rsidR="00B937F3" w:rsidRDefault="000F7147" w:rsidP="00A4257D">
      <w:pPr>
        <w:pStyle w:val="SingleTxtG"/>
      </w:pPr>
      <w:r>
        <w:rPr>
          <w:sz w:val="20"/>
        </w:rPr>
        <w:t>62</w:t>
      </w:r>
      <w:r w:rsidR="00D668B3" w:rsidRPr="00A4257D">
        <w:rPr>
          <w:sz w:val="20"/>
        </w:rPr>
        <w:t>.</w:t>
      </w:r>
      <w:r w:rsidR="00D668B3" w:rsidRPr="00A4257D">
        <w:rPr>
          <w:sz w:val="20"/>
        </w:rPr>
        <w:tab/>
      </w:r>
      <w:r w:rsidR="006E5929">
        <w:rPr>
          <w:sz w:val="20"/>
        </w:rPr>
        <w:t>I</w:t>
      </w:r>
      <w:r w:rsidR="00D668B3" w:rsidRPr="00A4257D">
        <w:rPr>
          <w:sz w:val="20"/>
        </w:rPr>
        <w:t xml:space="preserve">nitiatives </w:t>
      </w:r>
      <w:r w:rsidR="006E5929">
        <w:rPr>
          <w:sz w:val="20"/>
        </w:rPr>
        <w:t xml:space="preserve">need to be devised for </w:t>
      </w:r>
      <w:r w:rsidR="00D668B3" w:rsidRPr="00A4257D">
        <w:rPr>
          <w:sz w:val="20"/>
        </w:rPr>
        <w:t>the short, medium and long terms. In the short</w:t>
      </w:r>
      <w:r w:rsidR="006E5929">
        <w:rPr>
          <w:sz w:val="20"/>
        </w:rPr>
        <w:t xml:space="preserve"> </w:t>
      </w:r>
      <w:r w:rsidR="00D668B3" w:rsidRPr="00A4257D">
        <w:rPr>
          <w:sz w:val="20"/>
        </w:rPr>
        <w:t xml:space="preserve">term, initiatives </w:t>
      </w:r>
      <w:r w:rsidR="006E5929">
        <w:rPr>
          <w:sz w:val="20"/>
        </w:rPr>
        <w:t xml:space="preserve">aimed at </w:t>
      </w:r>
      <w:r w:rsidR="00D668B3" w:rsidRPr="00A4257D">
        <w:rPr>
          <w:sz w:val="20"/>
        </w:rPr>
        <w:t>establish</w:t>
      </w:r>
      <w:r w:rsidR="006E5929">
        <w:rPr>
          <w:sz w:val="20"/>
        </w:rPr>
        <w:t xml:space="preserve">ing (or re-establishing) </w:t>
      </w:r>
      <w:r w:rsidR="00D668B3" w:rsidRPr="00A4257D">
        <w:rPr>
          <w:sz w:val="20"/>
        </w:rPr>
        <w:t xml:space="preserve">legal identity are critical, </w:t>
      </w:r>
      <w:r w:rsidR="006E5929">
        <w:rPr>
          <w:sz w:val="20"/>
        </w:rPr>
        <w:t>because</w:t>
      </w:r>
      <w:r w:rsidR="006E5929" w:rsidRPr="00A4257D">
        <w:rPr>
          <w:sz w:val="20"/>
        </w:rPr>
        <w:t xml:space="preserve"> </w:t>
      </w:r>
      <w:r w:rsidR="00D668B3" w:rsidRPr="00A4257D">
        <w:rPr>
          <w:sz w:val="20"/>
        </w:rPr>
        <w:t xml:space="preserve">legal identity is a gateway right that is crucial </w:t>
      </w:r>
      <w:r w:rsidR="006E5929">
        <w:rPr>
          <w:sz w:val="20"/>
        </w:rPr>
        <w:t>to</w:t>
      </w:r>
      <w:r w:rsidR="00D668B3" w:rsidRPr="00A4257D">
        <w:rPr>
          <w:sz w:val="20"/>
        </w:rPr>
        <w:t xml:space="preserve"> the exercise of other rights. Conflict undermines legal identity in many ways</w:t>
      </w:r>
      <w:r w:rsidR="006E5929">
        <w:rPr>
          <w:sz w:val="20"/>
        </w:rPr>
        <w:t>,</w:t>
      </w:r>
      <w:r w:rsidR="00D668B3" w:rsidRPr="00A4257D">
        <w:rPr>
          <w:sz w:val="20"/>
        </w:rPr>
        <w:t xml:space="preserve"> including through migration and displacement, and the deliberate destruction of registries, as </w:t>
      </w:r>
      <w:r w:rsidR="00FB7A94">
        <w:rPr>
          <w:sz w:val="20"/>
        </w:rPr>
        <w:t xml:space="preserve">was witnessed </w:t>
      </w:r>
      <w:r w:rsidR="00D668B3" w:rsidRPr="00A4257D">
        <w:rPr>
          <w:sz w:val="20"/>
        </w:rPr>
        <w:t xml:space="preserve">during conflict in Guatemala, Peru, Bosnia and Herzegovina, Timor-Leste and Cambodia, among others. Addressing this deficit is not particularly onerous, and it </w:t>
      </w:r>
      <w:r w:rsidR="00FB7A94">
        <w:rPr>
          <w:sz w:val="20"/>
        </w:rPr>
        <w:t xml:space="preserve">would </w:t>
      </w:r>
      <w:r w:rsidR="00D668B3" w:rsidRPr="00A4257D">
        <w:rPr>
          <w:sz w:val="20"/>
        </w:rPr>
        <w:t xml:space="preserve">help to lay the foundation for other forms of rights-claiming, shoring up </w:t>
      </w:r>
      <w:r w:rsidR="00FB7A94">
        <w:rPr>
          <w:sz w:val="20"/>
        </w:rPr>
        <w:t xml:space="preserve">the </w:t>
      </w:r>
      <w:r w:rsidR="00D668B3" w:rsidRPr="00A4257D">
        <w:rPr>
          <w:sz w:val="20"/>
        </w:rPr>
        <w:t xml:space="preserve">protection </w:t>
      </w:r>
      <w:r w:rsidR="00FB7A94">
        <w:rPr>
          <w:sz w:val="20"/>
        </w:rPr>
        <w:t xml:space="preserve">of </w:t>
      </w:r>
      <w:r w:rsidR="00FB7A94" w:rsidRPr="005C378C">
        <w:rPr>
          <w:sz w:val="20"/>
        </w:rPr>
        <w:t xml:space="preserve">rights </w:t>
      </w:r>
      <w:r w:rsidR="00D668B3" w:rsidRPr="00A4257D">
        <w:rPr>
          <w:sz w:val="20"/>
        </w:rPr>
        <w:t>generally.</w:t>
      </w:r>
      <w:r w:rsidR="00C92D0A">
        <w:t xml:space="preserve"> </w:t>
      </w:r>
    </w:p>
    <w:p w:rsidR="00B937F3" w:rsidRPr="00A4257D" w:rsidRDefault="000F7147" w:rsidP="00A4257D">
      <w:pPr>
        <w:pStyle w:val="SingleTxtG"/>
        <w:rPr>
          <w:sz w:val="20"/>
        </w:rPr>
      </w:pPr>
      <w:r>
        <w:rPr>
          <w:sz w:val="20"/>
        </w:rPr>
        <w:t>63</w:t>
      </w:r>
      <w:r w:rsidR="00D668B3" w:rsidRPr="00A4257D">
        <w:rPr>
          <w:sz w:val="20"/>
        </w:rPr>
        <w:t>.</w:t>
      </w:r>
      <w:r w:rsidR="00D668B3" w:rsidRPr="00A4257D">
        <w:rPr>
          <w:sz w:val="20"/>
        </w:rPr>
        <w:tab/>
      </w:r>
      <w:r w:rsidR="00FB7A94">
        <w:rPr>
          <w:sz w:val="20"/>
        </w:rPr>
        <w:t>G</w:t>
      </w:r>
      <w:r w:rsidR="00FB7A94" w:rsidRPr="00F11044">
        <w:rPr>
          <w:sz w:val="20"/>
        </w:rPr>
        <w:t>iven that no legal document is self-executing,</w:t>
      </w:r>
      <w:r w:rsidR="00FB7A94">
        <w:rPr>
          <w:sz w:val="20"/>
        </w:rPr>
        <w:t xml:space="preserve"> t</w:t>
      </w:r>
      <w:r w:rsidR="00D668B3" w:rsidRPr="00A4257D">
        <w:rPr>
          <w:sz w:val="20"/>
        </w:rPr>
        <w:t xml:space="preserve">he ratification of international human rights treaties may not have </w:t>
      </w:r>
      <w:r w:rsidR="00FB7A94">
        <w:rPr>
          <w:sz w:val="20"/>
        </w:rPr>
        <w:t xml:space="preserve">an </w:t>
      </w:r>
      <w:r w:rsidR="00D668B3" w:rsidRPr="00A4257D">
        <w:rPr>
          <w:sz w:val="20"/>
        </w:rPr>
        <w:t xml:space="preserve">immediate effect, but it lays the ground on which subsequent guarantees </w:t>
      </w:r>
      <w:r w:rsidR="00FB7A94">
        <w:rPr>
          <w:sz w:val="20"/>
        </w:rPr>
        <w:t xml:space="preserve">of </w:t>
      </w:r>
      <w:r w:rsidR="00FB7A94" w:rsidRPr="00A746C6">
        <w:rPr>
          <w:sz w:val="20"/>
        </w:rPr>
        <w:t xml:space="preserve">rights </w:t>
      </w:r>
      <w:r w:rsidR="00FB7A94">
        <w:rPr>
          <w:sz w:val="20"/>
        </w:rPr>
        <w:t xml:space="preserve">will </w:t>
      </w:r>
      <w:r w:rsidR="00D668B3" w:rsidRPr="00A4257D">
        <w:rPr>
          <w:sz w:val="20"/>
        </w:rPr>
        <w:t xml:space="preserve">rest. It helps </w:t>
      </w:r>
      <w:r w:rsidR="00FB7A94">
        <w:rPr>
          <w:sz w:val="20"/>
        </w:rPr>
        <w:t xml:space="preserve">to </w:t>
      </w:r>
      <w:r w:rsidR="00D668B3" w:rsidRPr="00A4257D">
        <w:rPr>
          <w:sz w:val="20"/>
        </w:rPr>
        <w:t xml:space="preserve">address one of the problems identified above, namely, the lack of depth in institutionalization. </w:t>
      </w:r>
    </w:p>
    <w:p w:rsidR="00B937F3" w:rsidRDefault="000F7147" w:rsidP="00A4257D">
      <w:pPr>
        <w:pStyle w:val="SingleTxtG"/>
      </w:pPr>
      <w:r>
        <w:rPr>
          <w:sz w:val="20"/>
        </w:rPr>
        <w:t>64</w:t>
      </w:r>
      <w:r w:rsidR="00D668B3" w:rsidRPr="00A4257D">
        <w:rPr>
          <w:sz w:val="20"/>
        </w:rPr>
        <w:t>.</w:t>
      </w:r>
      <w:r w:rsidR="00D668B3" w:rsidRPr="00A4257D">
        <w:rPr>
          <w:sz w:val="20"/>
        </w:rPr>
        <w:tab/>
        <w:t xml:space="preserve">Other legal reforms, including changes </w:t>
      </w:r>
      <w:r w:rsidR="00BF5252">
        <w:rPr>
          <w:sz w:val="20"/>
        </w:rPr>
        <w:t>to</w:t>
      </w:r>
      <w:r w:rsidR="00BF5252" w:rsidRPr="00A4257D">
        <w:rPr>
          <w:sz w:val="20"/>
        </w:rPr>
        <w:t xml:space="preserve"> </w:t>
      </w:r>
      <w:r w:rsidR="00D668B3" w:rsidRPr="00A4257D">
        <w:rPr>
          <w:sz w:val="20"/>
        </w:rPr>
        <w:t>emergency, security and counter</w:t>
      </w:r>
      <w:r w:rsidR="00BF5252">
        <w:rPr>
          <w:sz w:val="20"/>
        </w:rPr>
        <w:t>-</w:t>
      </w:r>
      <w:r w:rsidR="00D668B3" w:rsidRPr="00A4257D">
        <w:rPr>
          <w:sz w:val="20"/>
        </w:rPr>
        <w:t>terrorism legislation</w:t>
      </w:r>
      <w:r w:rsidR="00BF5252">
        <w:rPr>
          <w:sz w:val="20"/>
        </w:rPr>
        <w:t>, are</w:t>
      </w:r>
      <w:r w:rsidR="00D668B3" w:rsidRPr="00A4257D">
        <w:rPr>
          <w:sz w:val="20"/>
        </w:rPr>
        <w:t xml:space="preserve"> another step that does not necessarily involve large costs, exorbitant risks or complexities that </w:t>
      </w:r>
      <w:r w:rsidR="00BF5252">
        <w:rPr>
          <w:sz w:val="20"/>
        </w:rPr>
        <w:t>would</w:t>
      </w:r>
      <w:r w:rsidR="00BF5252" w:rsidRPr="00A4257D">
        <w:rPr>
          <w:sz w:val="20"/>
        </w:rPr>
        <w:t xml:space="preserve"> </w:t>
      </w:r>
      <w:r w:rsidR="00D668B3" w:rsidRPr="00A4257D">
        <w:rPr>
          <w:sz w:val="20"/>
        </w:rPr>
        <w:t>overburden weak institutions. Such legislation has often been used to justify gross human rights violations, including prolonged periods of “preventive” detention</w:t>
      </w:r>
      <w:r w:rsidR="00BF5252">
        <w:rPr>
          <w:sz w:val="20"/>
        </w:rPr>
        <w:t xml:space="preserve"> and</w:t>
      </w:r>
      <w:r w:rsidR="00D668B3" w:rsidRPr="00A4257D">
        <w:rPr>
          <w:sz w:val="20"/>
        </w:rPr>
        <w:t xml:space="preserve"> limited access to defence lawyers, and</w:t>
      </w:r>
      <w:r w:rsidR="00BF5252">
        <w:rPr>
          <w:sz w:val="20"/>
        </w:rPr>
        <w:t>,</w:t>
      </w:r>
      <w:r w:rsidR="00D668B3" w:rsidRPr="00A4257D">
        <w:rPr>
          <w:sz w:val="20"/>
        </w:rPr>
        <w:t xml:space="preserve"> in many cases</w:t>
      </w:r>
      <w:r w:rsidR="00BF5252">
        <w:rPr>
          <w:sz w:val="20"/>
        </w:rPr>
        <w:t>,</w:t>
      </w:r>
      <w:r w:rsidR="00D668B3" w:rsidRPr="00A4257D">
        <w:rPr>
          <w:sz w:val="20"/>
        </w:rPr>
        <w:t xml:space="preserve"> </w:t>
      </w:r>
      <w:r w:rsidR="00BF5252">
        <w:rPr>
          <w:sz w:val="20"/>
        </w:rPr>
        <w:t xml:space="preserve">has </w:t>
      </w:r>
      <w:r w:rsidR="00D668B3" w:rsidRPr="00A4257D">
        <w:rPr>
          <w:sz w:val="20"/>
        </w:rPr>
        <w:t>either directly or indirectly instigat</w:t>
      </w:r>
      <w:r w:rsidR="00BF5252">
        <w:rPr>
          <w:sz w:val="20"/>
        </w:rPr>
        <w:t>ed</w:t>
      </w:r>
      <w:r w:rsidR="00D668B3" w:rsidRPr="00A4257D">
        <w:rPr>
          <w:sz w:val="20"/>
        </w:rPr>
        <w:t xml:space="preserve"> the violation of rights</w:t>
      </w:r>
      <w:r w:rsidR="00BF5252">
        <w:rPr>
          <w:sz w:val="20"/>
        </w:rPr>
        <w:t xml:space="preserve"> by</w:t>
      </w:r>
      <w:r w:rsidR="00D668B3" w:rsidRPr="00A4257D">
        <w:rPr>
          <w:sz w:val="20"/>
        </w:rPr>
        <w:t xml:space="preserve">, for example, weakening </w:t>
      </w:r>
      <w:r w:rsidR="00BF5252">
        <w:rPr>
          <w:sz w:val="20"/>
        </w:rPr>
        <w:t>the ban</w:t>
      </w:r>
      <w:r w:rsidR="00BF5252" w:rsidRPr="00A4257D">
        <w:rPr>
          <w:sz w:val="20"/>
        </w:rPr>
        <w:t xml:space="preserve"> </w:t>
      </w:r>
      <w:r w:rsidR="00D668B3" w:rsidRPr="00A4257D">
        <w:rPr>
          <w:sz w:val="20"/>
        </w:rPr>
        <w:t>on the use of evidence that may have been obtained by coercion, in effect becoming an invitation to torture detainees.</w:t>
      </w:r>
    </w:p>
    <w:p w:rsidR="00B937F3" w:rsidRPr="00A4257D" w:rsidRDefault="00D668B3" w:rsidP="00A4257D">
      <w:pPr>
        <w:pStyle w:val="SingleTxtG"/>
        <w:rPr>
          <w:sz w:val="20"/>
        </w:rPr>
      </w:pPr>
      <w:r w:rsidRPr="00A4257D">
        <w:rPr>
          <w:sz w:val="20"/>
        </w:rPr>
        <w:t>6</w:t>
      </w:r>
      <w:r w:rsidR="000F7147">
        <w:rPr>
          <w:sz w:val="20"/>
        </w:rPr>
        <w:t>5</w:t>
      </w:r>
      <w:r w:rsidRPr="00A4257D">
        <w:rPr>
          <w:sz w:val="20"/>
        </w:rPr>
        <w:t>.</w:t>
      </w:r>
      <w:r w:rsidRPr="00A4257D">
        <w:rPr>
          <w:sz w:val="20"/>
        </w:rPr>
        <w:tab/>
        <w:t xml:space="preserve">Judicial reforms involving the screening of existing judicial personnel, strengthening judicial independence and increasing the capacities of judiciaries to deal with human rights violations can all </w:t>
      </w:r>
      <w:r w:rsidR="00EC3160">
        <w:rPr>
          <w:sz w:val="20"/>
        </w:rPr>
        <w:t>help</w:t>
      </w:r>
      <w:r w:rsidR="00EC3160" w:rsidRPr="00A4257D">
        <w:rPr>
          <w:sz w:val="20"/>
        </w:rPr>
        <w:t xml:space="preserve"> </w:t>
      </w:r>
      <w:r w:rsidRPr="00A4257D">
        <w:rPr>
          <w:sz w:val="20"/>
        </w:rPr>
        <w:t xml:space="preserve">to remedy institutional weaknesses common in the post-conflict contexts. </w:t>
      </w:r>
      <w:r w:rsidR="00EC3160">
        <w:rPr>
          <w:sz w:val="20"/>
        </w:rPr>
        <w:t>Reforms of this type are</w:t>
      </w:r>
      <w:r w:rsidRPr="00A4257D">
        <w:rPr>
          <w:sz w:val="20"/>
        </w:rPr>
        <w:t xml:space="preserve"> indispensable </w:t>
      </w:r>
      <w:r w:rsidR="00EC3160" w:rsidRPr="00F72A54">
        <w:rPr>
          <w:sz w:val="20"/>
        </w:rPr>
        <w:t xml:space="preserve">for </w:t>
      </w:r>
      <w:r w:rsidRPr="00A4257D">
        <w:rPr>
          <w:sz w:val="20"/>
        </w:rPr>
        <w:t>both redressing past violations and abuses and preventing their reoccurrence. The establishment of specialized investigatory offices, courts or tribunals to deal with mass criminality can also contribute to</w:t>
      </w:r>
      <w:r w:rsidR="00EC3160">
        <w:rPr>
          <w:sz w:val="20"/>
        </w:rPr>
        <w:t xml:space="preserve"> </w:t>
      </w:r>
      <w:r w:rsidR="00560EFA">
        <w:rPr>
          <w:sz w:val="20"/>
        </w:rPr>
        <w:t>–</w:t>
      </w:r>
      <w:r w:rsidRPr="00A4257D">
        <w:rPr>
          <w:sz w:val="20"/>
        </w:rPr>
        <w:t xml:space="preserve"> rather than distract from</w:t>
      </w:r>
      <w:r w:rsidR="00EC3160">
        <w:rPr>
          <w:sz w:val="20"/>
        </w:rPr>
        <w:t xml:space="preserve"> </w:t>
      </w:r>
      <w:r w:rsidR="00560EFA">
        <w:rPr>
          <w:sz w:val="20"/>
        </w:rPr>
        <w:t>–</w:t>
      </w:r>
      <w:r w:rsidR="00EC3160">
        <w:rPr>
          <w:sz w:val="20"/>
        </w:rPr>
        <w:t xml:space="preserve"> </w:t>
      </w:r>
      <w:r w:rsidRPr="00A4257D">
        <w:rPr>
          <w:sz w:val="20"/>
        </w:rPr>
        <w:t xml:space="preserve">fighting </w:t>
      </w:r>
      <w:r w:rsidR="00EC3160">
        <w:rPr>
          <w:sz w:val="20"/>
        </w:rPr>
        <w:t>current</w:t>
      </w:r>
      <w:r w:rsidR="00EC3160" w:rsidRPr="00A4257D">
        <w:rPr>
          <w:sz w:val="20"/>
        </w:rPr>
        <w:t xml:space="preserve"> </w:t>
      </w:r>
      <w:r w:rsidRPr="00A4257D">
        <w:rPr>
          <w:sz w:val="20"/>
        </w:rPr>
        <w:t xml:space="preserve">criminality, as some of the capacities necessary for targeting system criminality can address organized crime. </w:t>
      </w:r>
      <w:r w:rsidR="00EC3160">
        <w:rPr>
          <w:sz w:val="20"/>
        </w:rPr>
        <w:t>I</w:t>
      </w:r>
      <w:r w:rsidRPr="00A4257D">
        <w:rPr>
          <w:sz w:val="20"/>
        </w:rPr>
        <w:t xml:space="preserve">t must be </w:t>
      </w:r>
      <w:r w:rsidR="00EC3160">
        <w:rPr>
          <w:sz w:val="20"/>
        </w:rPr>
        <w:t>recognized,</w:t>
      </w:r>
      <w:r w:rsidRPr="00A4257D">
        <w:rPr>
          <w:sz w:val="20"/>
        </w:rPr>
        <w:t xml:space="preserve"> </w:t>
      </w:r>
      <w:r w:rsidR="00EC3160">
        <w:rPr>
          <w:sz w:val="20"/>
        </w:rPr>
        <w:t>h</w:t>
      </w:r>
      <w:r w:rsidR="00EC3160" w:rsidRPr="00B32E59">
        <w:rPr>
          <w:sz w:val="20"/>
        </w:rPr>
        <w:t xml:space="preserve">owever, </w:t>
      </w:r>
      <w:r w:rsidRPr="00A4257D">
        <w:rPr>
          <w:sz w:val="20"/>
        </w:rPr>
        <w:t xml:space="preserve">that </w:t>
      </w:r>
      <w:r w:rsidR="00EC3160">
        <w:rPr>
          <w:sz w:val="20"/>
        </w:rPr>
        <w:t xml:space="preserve">such </w:t>
      </w:r>
      <w:r w:rsidRPr="00A4257D">
        <w:rPr>
          <w:sz w:val="20"/>
        </w:rPr>
        <w:t xml:space="preserve">reforms are precisely of the </w:t>
      </w:r>
      <w:r w:rsidR="00EC3160">
        <w:rPr>
          <w:sz w:val="20"/>
        </w:rPr>
        <w:t>type</w:t>
      </w:r>
      <w:r w:rsidRPr="00A4257D">
        <w:rPr>
          <w:sz w:val="20"/>
        </w:rPr>
        <w:t xml:space="preserve"> that </w:t>
      </w:r>
      <w:r w:rsidR="005D71B2">
        <w:rPr>
          <w:sz w:val="20"/>
        </w:rPr>
        <w:t xml:space="preserve">are not easily borne by </w:t>
      </w:r>
      <w:r w:rsidRPr="00A4257D">
        <w:rPr>
          <w:sz w:val="20"/>
        </w:rPr>
        <w:t xml:space="preserve">weak institutions, so may have to be phased in over time or introduced in a stepwise fashion. </w:t>
      </w:r>
    </w:p>
    <w:p w:rsidR="00B937F3" w:rsidRDefault="00D668B3" w:rsidP="00A4257D">
      <w:pPr>
        <w:pStyle w:val="SingleTxtG"/>
      </w:pPr>
      <w:r w:rsidRPr="00A4257D">
        <w:rPr>
          <w:sz w:val="20"/>
        </w:rPr>
        <w:t>6</w:t>
      </w:r>
      <w:r w:rsidR="000F7147">
        <w:rPr>
          <w:sz w:val="20"/>
        </w:rPr>
        <w:t>6</w:t>
      </w:r>
      <w:r w:rsidRPr="00A4257D">
        <w:rPr>
          <w:sz w:val="20"/>
        </w:rPr>
        <w:t>.</w:t>
      </w:r>
      <w:r w:rsidRPr="00A4257D">
        <w:rPr>
          <w:sz w:val="20"/>
        </w:rPr>
        <w:tab/>
        <w:t>Even more ambitious are constitutional reforms of various sorts</w:t>
      </w:r>
      <w:r w:rsidR="005D71B2">
        <w:rPr>
          <w:sz w:val="20"/>
        </w:rPr>
        <w:t>,</w:t>
      </w:r>
      <w:r w:rsidRPr="00A4257D">
        <w:rPr>
          <w:sz w:val="20"/>
        </w:rPr>
        <w:t xml:space="preserve"> ranging from repealing discriminatory provisions and adopting mechanisms of inclusion</w:t>
      </w:r>
      <w:r w:rsidR="005D71B2">
        <w:rPr>
          <w:sz w:val="20"/>
        </w:rPr>
        <w:t>;</w:t>
      </w:r>
      <w:r w:rsidRPr="00A4257D">
        <w:rPr>
          <w:sz w:val="20"/>
        </w:rPr>
        <w:t xml:space="preserve"> </w:t>
      </w:r>
      <w:r w:rsidR="005D71B2">
        <w:rPr>
          <w:sz w:val="20"/>
        </w:rPr>
        <w:t xml:space="preserve">and </w:t>
      </w:r>
      <w:r w:rsidRPr="00A4257D">
        <w:rPr>
          <w:sz w:val="20"/>
        </w:rPr>
        <w:t>defining the role of the police, the military, and the intelligence services</w:t>
      </w:r>
      <w:r w:rsidR="005D71B2" w:rsidRPr="005D71B2">
        <w:rPr>
          <w:sz w:val="20"/>
        </w:rPr>
        <w:t xml:space="preserve"> </w:t>
      </w:r>
      <w:r w:rsidR="005D71B2" w:rsidRPr="00912494">
        <w:rPr>
          <w:sz w:val="20"/>
        </w:rPr>
        <w:t xml:space="preserve">in the </w:t>
      </w:r>
      <w:r w:rsidR="005D71B2">
        <w:rPr>
          <w:sz w:val="20"/>
        </w:rPr>
        <w:t>C</w:t>
      </w:r>
      <w:r w:rsidR="005D71B2" w:rsidRPr="00912494">
        <w:rPr>
          <w:sz w:val="20"/>
        </w:rPr>
        <w:t>onstitution</w:t>
      </w:r>
      <w:r w:rsidR="005D71B2">
        <w:rPr>
          <w:sz w:val="20"/>
        </w:rPr>
        <w:t>;</w:t>
      </w:r>
      <w:r w:rsidRPr="00A4257D">
        <w:rPr>
          <w:sz w:val="20"/>
        </w:rPr>
        <w:t xml:space="preserve"> to strengthening the separation of powers and even redistributing power among separate branches. Incorporating a bill of rights would also help </w:t>
      </w:r>
      <w:r w:rsidR="005D71B2">
        <w:rPr>
          <w:sz w:val="20"/>
        </w:rPr>
        <w:t xml:space="preserve">to </w:t>
      </w:r>
      <w:r w:rsidRPr="00A4257D">
        <w:rPr>
          <w:sz w:val="20"/>
        </w:rPr>
        <w:t>fill in legal vacuums</w:t>
      </w:r>
      <w:r w:rsidR="005D71B2">
        <w:rPr>
          <w:sz w:val="20"/>
        </w:rPr>
        <w:t xml:space="preserve"> (</w:t>
      </w:r>
      <w:r w:rsidRPr="00A4257D">
        <w:rPr>
          <w:sz w:val="20"/>
        </w:rPr>
        <w:t>but again, not an easy or uncontentious project</w:t>
      </w:r>
      <w:r w:rsidR="005D71B2">
        <w:rPr>
          <w:sz w:val="20"/>
        </w:rPr>
        <w:t>)</w:t>
      </w:r>
      <w:r w:rsidRPr="00A4257D">
        <w:rPr>
          <w:sz w:val="20"/>
        </w:rPr>
        <w:t xml:space="preserve">. One ambitious project is the establishment of a constitutional court (although its establishment and the appointment of new judges is in many ways an alternative to vetting the judiciary, which may be even more difficult). </w:t>
      </w:r>
      <w:r w:rsidR="005D71B2">
        <w:rPr>
          <w:sz w:val="20"/>
        </w:rPr>
        <w:t>O</w:t>
      </w:r>
      <w:r w:rsidRPr="00A4257D">
        <w:rPr>
          <w:sz w:val="20"/>
        </w:rPr>
        <w:t xml:space="preserve">f course, the most ambitious constitutional project of all </w:t>
      </w:r>
      <w:r w:rsidR="005D71B2">
        <w:rPr>
          <w:sz w:val="20"/>
        </w:rPr>
        <w:t>would be</w:t>
      </w:r>
      <w:r w:rsidR="005D71B2" w:rsidRPr="00A4257D">
        <w:rPr>
          <w:sz w:val="20"/>
        </w:rPr>
        <w:t xml:space="preserve"> </w:t>
      </w:r>
      <w:r w:rsidRPr="00A4257D">
        <w:rPr>
          <w:sz w:val="20"/>
        </w:rPr>
        <w:t xml:space="preserve">the adoption of a new constitution. While </w:t>
      </w:r>
      <w:r w:rsidR="005D71B2">
        <w:rPr>
          <w:sz w:val="20"/>
        </w:rPr>
        <w:t>such an initiative</w:t>
      </w:r>
      <w:r w:rsidRPr="00A4257D">
        <w:rPr>
          <w:sz w:val="20"/>
        </w:rPr>
        <w:t xml:space="preserve"> would be a powerful way of drawing a line between the present and the past, and of filling in legal lacunae, </w:t>
      </w:r>
      <w:r w:rsidR="005D71B2" w:rsidRPr="00EB06EC">
        <w:rPr>
          <w:sz w:val="20"/>
        </w:rPr>
        <w:t xml:space="preserve">recovering institutions might need </w:t>
      </w:r>
      <w:r w:rsidR="005D71B2">
        <w:rPr>
          <w:sz w:val="20"/>
        </w:rPr>
        <w:t xml:space="preserve">instead </w:t>
      </w:r>
      <w:r w:rsidR="005D71B2" w:rsidRPr="00EB06EC">
        <w:rPr>
          <w:sz w:val="20"/>
        </w:rPr>
        <w:t>to concentrate on the provision of urgent services</w:t>
      </w:r>
      <w:r w:rsidR="005D71B2" w:rsidRPr="00D668B3">
        <w:rPr>
          <w:sz w:val="20"/>
        </w:rPr>
        <w:t xml:space="preserve"> </w:t>
      </w:r>
      <w:r w:rsidRPr="00A4257D">
        <w:rPr>
          <w:sz w:val="20"/>
        </w:rPr>
        <w:t>in the immediate aftermath of a conflict</w:t>
      </w:r>
      <w:r w:rsidR="005D71B2">
        <w:rPr>
          <w:sz w:val="20"/>
        </w:rPr>
        <w:t xml:space="preserve"> (</w:t>
      </w:r>
      <w:r w:rsidR="007748B4">
        <w:rPr>
          <w:sz w:val="20"/>
        </w:rPr>
        <w:t xml:space="preserve">and also be deterred by </w:t>
      </w:r>
      <w:r w:rsidR="005D71B2" w:rsidRPr="00041280">
        <w:rPr>
          <w:sz w:val="20"/>
        </w:rPr>
        <w:t>the technical burdens involved</w:t>
      </w:r>
      <w:r w:rsidR="005D71B2">
        <w:rPr>
          <w:sz w:val="20"/>
        </w:rPr>
        <w:t>)</w:t>
      </w:r>
      <w:r w:rsidRPr="00A4257D">
        <w:rPr>
          <w:sz w:val="20"/>
        </w:rPr>
        <w:t xml:space="preserve">. A period </w:t>
      </w:r>
      <w:r w:rsidR="007748B4">
        <w:rPr>
          <w:sz w:val="20"/>
        </w:rPr>
        <w:t>when</w:t>
      </w:r>
      <w:r w:rsidRPr="00A4257D">
        <w:rPr>
          <w:sz w:val="20"/>
        </w:rPr>
        <w:t xml:space="preserve"> it would be difficult to guarantee adequate levels of participation and consultation m</w:t>
      </w:r>
      <w:r w:rsidR="007748B4">
        <w:rPr>
          <w:sz w:val="20"/>
        </w:rPr>
        <w:t>ight</w:t>
      </w:r>
      <w:r w:rsidRPr="00A4257D">
        <w:rPr>
          <w:sz w:val="20"/>
        </w:rPr>
        <w:t xml:space="preserve"> not be the best time to embark on </w:t>
      </w:r>
      <w:r w:rsidR="007748B4">
        <w:rPr>
          <w:sz w:val="20"/>
        </w:rPr>
        <w:t>such a</w:t>
      </w:r>
      <w:r w:rsidR="007748B4" w:rsidRPr="00A4257D">
        <w:rPr>
          <w:sz w:val="20"/>
        </w:rPr>
        <w:t xml:space="preserve"> </w:t>
      </w:r>
      <w:r w:rsidRPr="00A4257D">
        <w:rPr>
          <w:sz w:val="20"/>
        </w:rPr>
        <w:t xml:space="preserve">process. </w:t>
      </w:r>
      <w:r w:rsidR="007748B4">
        <w:rPr>
          <w:sz w:val="20"/>
        </w:rPr>
        <w:t>A</w:t>
      </w:r>
      <w:r w:rsidRPr="00A4257D">
        <w:rPr>
          <w:sz w:val="20"/>
        </w:rPr>
        <w:t xml:space="preserve"> </w:t>
      </w:r>
      <w:r w:rsidR="007748B4">
        <w:rPr>
          <w:sz w:val="20"/>
        </w:rPr>
        <w:t xml:space="preserve">gradual </w:t>
      </w:r>
      <w:r w:rsidRPr="00A4257D">
        <w:rPr>
          <w:sz w:val="20"/>
        </w:rPr>
        <w:t>approach</w:t>
      </w:r>
      <w:r w:rsidR="007748B4">
        <w:rPr>
          <w:sz w:val="20"/>
        </w:rPr>
        <w:t xml:space="preserve"> might be adopted</w:t>
      </w:r>
      <w:r w:rsidRPr="00A4257D">
        <w:rPr>
          <w:sz w:val="20"/>
        </w:rPr>
        <w:t>, including by, for instance</w:t>
      </w:r>
      <w:r w:rsidR="007748B4">
        <w:rPr>
          <w:sz w:val="20"/>
        </w:rPr>
        <w:t>,</w:t>
      </w:r>
      <w:r w:rsidRPr="00A4257D">
        <w:rPr>
          <w:sz w:val="20"/>
        </w:rPr>
        <w:t xml:space="preserve"> engaging in </w:t>
      </w:r>
      <w:r w:rsidR="007748B4">
        <w:rPr>
          <w:sz w:val="20"/>
        </w:rPr>
        <w:t xml:space="preserve">the </w:t>
      </w:r>
      <w:r w:rsidRPr="00A4257D">
        <w:rPr>
          <w:sz w:val="20"/>
        </w:rPr>
        <w:t xml:space="preserve">more discrete constitutional reforms listed </w:t>
      </w:r>
      <w:r w:rsidR="007748B4">
        <w:rPr>
          <w:sz w:val="20"/>
        </w:rPr>
        <w:t>above</w:t>
      </w:r>
      <w:r w:rsidR="000B71ED">
        <w:rPr>
          <w:sz w:val="20"/>
        </w:rPr>
        <w:t>,</w:t>
      </w:r>
      <w:r w:rsidRPr="00A4257D">
        <w:rPr>
          <w:sz w:val="20"/>
        </w:rPr>
        <w:t xml:space="preserve"> or even adopting an interim constitution.</w:t>
      </w:r>
      <w:r w:rsidR="00C92D0A">
        <w:t xml:space="preserve"> </w:t>
      </w:r>
    </w:p>
    <w:p w:rsidR="00B937F3" w:rsidRDefault="00D668B3" w:rsidP="00A4257D">
      <w:pPr>
        <w:pStyle w:val="SingleTxtG"/>
      </w:pPr>
      <w:r w:rsidRPr="00A4257D">
        <w:rPr>
          <w:sz w:val="20"/>
        </w:rPr>
        <w:t>6</w:t>
      </w:r>
      <w:r w:rsidR="000F7147">
        <w:rPr>
          <w:sz w:val="20"/>
        </w:rPr>
        <w:t>7</w:t>
      </w:r>
      <w:r w:rsidRPr="00A4257D">
        <w:rPr>
          <w:sz w:val="20"/>
        </w:rPr>
        <w:t xml:space="preserve">. </w:t>
      </w:r>
      <w:r w:rsidR="007748B4">
        <w:rPr>
          <w:sz w:val="20"/>
        </w:rPr>
        <w:tab/>
      </w:r>
      <w:r w:rsidRPr="00A4257D">
        <w:rPr>
          <w:sz w:val="20"/>
        </w:rPr>
        <w:t xml:space="preserve">Considering the role that security forces may have played in the violations, there is a series of reforms that </w:t>
      </w:r>
      <w:r w:rsidR="007748B4">
        <w:rPr>
          <w:sz w:val="20"/>
        </w:rPr>
        <w:t>could</w:t>
      </w:r>
      <w:r w:rsidR="007748B4" w:rsidRPr="00A4257D">
        <w:rPr>
          <w:sz w:val="20"/>
        </w:rPr>
        <w:t xml:space="preserve"> </w:t>
      </w:r>
      <w:r w:rsidRPr="00A4257D">
        <w:rPr>
          <w:sz w:val="20"/>
        </w:rPr>
        <w:t xml:space="preserve">contribute to the prevention of future abuses and provide forms of redress to victims. These </w:t>
      </w:r>
      <w:r w:rsidR="007748B4">
        <w:rPr>
          <w:sz w:val="20"/>
        </w:rPr>
        <w:t xml:space="preserve">reforms </w:t>
      </w:r>
      <w:r w:rsidRPr="00A4257D">
        <w:rPr>
          <w:sz w:val="20"/>
        </w:rPr>
        <w:t xml:space="preserve">include vetting members of security services; rationalizing forces; narrowing the jurisdiction of military courts; defining constitutionally the role of the police, the military and the intelligence services; and eliminating </w:t>
      </w:r>
      <w:r w:rsidR="007748B4">
        <w:rPr>
          <w:sz w:val="20"/>
        </w:rPr>
        <w:t>“</w:t>
      </w:r>
      <w:r w:rsidRPr="00A4257D">
        <w:rPr>
          <w:sz w:val="20"/>
        </w:rPr>
        <w:t>military prerogatives</w:t>
      </w:r>
      <w:r w:rsidR="007748B4">
        <w:rPr>
          <w:sz w:val="20"/>
        </w:rPr>
        <w:t>”,</w:t>
      </w:r>
      <w:r w:rsidRPr="00A4257D">
        <w:rPr>
          <w:sz w:val="20"/>
        </w:rPr>
        <w:t xml:space="preserve"> such as guaranteed seats in parliament and other privileges that forces often accumulate during times of conflict</w:t>
      </w:r>
      <w:r w:rsidR="007748B4">
        <w:rPr>
          <w:sz w:val="20"/>
        </w:rPr>
        <w:t xml:space="preserve"> (see </w:t>
      </w:r>
      <w:r w:rsidR="007748B4" w:rsidRPr="00A4257D">
        <w:rPr>
          <w:sz w:val="20"/>
          <w:szCs w:val="20"/>
        </w:rPr>
        <w:t>A/70/438)</w:t>
      </w:r>
      <w:r w:rsidRPr="00A4257D">
        <w:rPr>
          <w:sz w:val="20"/>
        </w:rPr>
        <w:t>.</w:t>
      </w:r>
      <w:r w:rsidR="00C92D0A">
        <w:t xml:space="preserve"> </w:t>
      </w:r>
    </w:p>
    <w:p w:rsidR="00B937F3" w:rsidRDefault="00F51889" w:rsidP="00A4257D">
      <w:pPr>
        <w:pStyle w:val="HChG"/>
        <w:spacing w:line="240" w:lineRule="atLeast"/>
      </w:pPr>
      <w:r>
        <w:tab/>
      </w:r>
      <w:r w:rsidR="00F45FF2">
        <w:t>VII.</w:t>
      </w:r>
      <w:r w:rsidR="00F45FF2">
        <w:tab/>
      </w:r>
      <w:r w:rsidRPr="00C956E3">
        <w:t>More immediate responses</w:t>
      </w:r>
    </w:p>
    <w:p w:rsidR="00B937F3" w:rsidRDefault="00D668B3" w:rsidP="00A4257D">
      <w:pPr>
        <w:pStyle w:val="SingleTxtG"/>
      </w:pPr>
      <w:r w:rsidRPr="00A4257D">
        <w:rPr>
          <w:sz w:val="20"/>
        </w:rPr>
        <w:t>6</w:t>
      </w:r>
      <w:r w:rsidR="000F7147">
        <w:rPr>
          <w:sz w:val="20"/>
        </w:rPr>
        <w:t>8</w:t>
      </w:r>
      <w:r w:rsidRPr="00A4257D">
        <w:rPr>
          <w:sz w:val="20"/>
        </w:rPr>
        <w:t>.</w:t>
      </w:r>
      <w:r w:rsidRPr="00A4257D">
        <w:rPr>
          <w:sz w:val="20"/>
        </w:rPr>
        <w:tab/>
        <w:t xml:space="preserve">Given that the </w:t>
      </w:r>
      <w:r w:rsidR="000B77B5">
        <w:rPr>
          <w:sz w:val="20"/>
        </w:rPr>
        <w:t>realization</w:t>
      </w:r>
      <w:r w:rsidR="000B77B5" w:rsidRPr="00A4257D">
        <w:rPr>
          <w:sz w:val="20"/>
        </w:rPr>
        <w:t xml:space="preserve"> </w:t>
      </w:r>
      <w:r w:rsidRPr="00A4257D">
        <w:rPr>
          <w:sz w:val="20"/>
        </w:rPr>
        <w:t>of the rights to justice, truth, reparation and non-recurrence require</w:t>
      </w:r>
      <w:r w:rsidR="000B77B5">
        <w:rPr>
          <w:sz w:val="20"/>
        </w:rPr>
        <w:t>s</w:t>
      </w:r>
      <w:r w:rsidRPr="00A4257D">
        <w:rPr>
          <w:sz w:val="20"/>
        </w:rPr>
        <w:t xml:space="preserve"> institutional frameworks that post-conflict </w:t>
      </w:r>
      <w:r w:rsidR="000B77B5">
        <w:rPr>
          <w:sz w:val="20"/>
        </w:rPr>
        <w:t>States</w:t>
      </w:r>
      <w:r w:rsidR="000B77B5" w:rsidRPr="00A4257D">
        <w:rPr>
          <w:sz w:val="20"/>
        </w:rPr>
        <w:t xml:space="preserve"> </w:t>
      </w:r>
      <w:r w:rsidRPr="00A4257D">
        <w:rPr>
          <w:sz w:val="20"/>
        </w:rPr>
        <w:t xml:space="preserve">may (at least partially) lack, transitional justice </w:t>
      </w:r>
      <w:r w:rsidR="000B77B5">
        <w:rPr>
          <w:sz w:val="20"/>
        </w:rPr>
        <w:t xml:space="preserve">is in no way conceivable </w:t>
      </w:r>
      <w:r w:rsidRPr="00A4257D">
        <w:rPr>
          <w:sz w:val="20"/>
        </w:rPr>
        <w:t xml:space="preserve">in these </w:t>
      </w:r>
      <w:r w:rsidR="000B77B5">
        <w:rPr>
          <w:sz w:val="20"/>
        </w:rPr>
        <w:t>States</w:t>
      </w:r>
      <w:r w:rsidR="000B77B5" w:rsidRPr="00A4257D">
        <w:rPr>
          <w:sz w:val="20"/>
        </w:rPr>
        <w:t xml:space="preserve"> </w:t>
      </w:r>
      <w:r w:rsidRPr="00A4257D">
        <w:rPr>
          <w:sz w:val="20"/>
        </w:rPr>
        <w:t>without a strong component of institutional</w:t>
      </w:r>
      <w:r w:rsidR="000B77B5">
        <w:rPr>
          <w:sz w:val="20"/>
        </w:rPr>
        <w:t>-</w:t>
      </w:r>
      <w:r w:rsidRPr="00A4257D">
        <w:rPr>
          <w:sz w:val="20"/>
        </w:rPr>
        <w:t xml:space="preserve">building. As is well known, however, </w:t>
      </w:r>
      <w:r w:rsidR="000B77B5">
        <w:rPr>
          <w:sz w:val="20"/>
        </w:rPr>
        <w:t xml:space="preserve">the </w:t>
      </w:r>
      <w:r w:rsidRPr="00A4257D">
        <w:rPr>
          <w:sz w:val="20"/>
        </w:rPr>
        <w:t>processes of institutional transformation take a long time, measured mostly in terms of decades.</w:t>
      </w:r>
      <w:r w:rsidR="00614482">
        <w:rPr>
          <w:rStyle w:val="FootnoteReference"/>
        </w:rPr>
        <w:footnoteReference w:id="23"/>
      </w:r>
      <w:r w:rsidR="00C92D0A">
        <w:t xml:space="preserve"> </w:t>
      </w:r>
      <w:r w:rsidRPr="00A4257D">
        <w:rPr>
          <w:sz w:val="20"/>
        </w:rPr>
        <w:t xml:space="preserve">While institutions gain sufficient strength to be able to adopt international </w:t>
      </w:r>
      <w:r w:rsidR="00B04D2C">
        <w:rPr>
          <w:sz w:val="20"/>
        </w:rPr>
        <w:t>“</w:t>
      </w:r>
      <w:r w:rsidRPr="00A4257D">
        <w:rPr>
          <w:sz w:val="20"/>
        </w:rPr>
        <w:t>best practices</w:t>
      </w:r>
      <w:r w:rsidR="00B04D2C">
        <w:rPr>
          <w:sz w:val="20"/>
        </w:rPr>
        <w:t>”</w:t>
      </w:r>
      <w:r w:rsidRPr="00A4257D">
        <w:rPr>
          <w:sz w:val="20"/>
        </w:rPr>
        <w:t>, it is crucial to respond in some way to the immediate needs and rights of victims.</w:t>
      </w:r>
      <w:r w:rsidR="00C92D0A">
        <w:t xml:space="preserve"> </w:t>
      </w:r>
    </w:p>
    <w:p w:rsidR="00B937F3" w:rsidRPr="00A4257D" w:rsidRDefault="00D668B3" w:rsidP="00A4257D">
      <w:pPr>
        <w:pStyle w:val="SingleTxtG"/>
        <w:rPr>
          <w:sz w:val="20"/>
        </w:rPr>
      </w:pPr>
      <w:r w:rsidRPr="00A4257D">
        <w:rPr>
          <w:sz w:val="20"/>
        </w:rPr>
        <w:t>6</w:t>
      </w:r>
      <w:r w:rsidR="000F7147">
        <w:rPr>
          <w:sz w:val="20"/>
        </w:rPr>
        <w:t>9</w:t>
      </w:r>
      <w:r w:rsidRPr="00A4257D">
        <w:rPr>
          <w:sz w:val="20"/>
        </w:rPr>
        <w:t>.</w:t>
      </w:r>
      <w:r w:rsidRPr="00A4257D">
        <w:rPr>
          <w:sz w:val="20"/>
        </w:rPr>
        <w:tab/>
      </w:r>
      <w:r w:rsidR="00B04D2C">
        <w:rPr>
          <w:sz w:val="20"/>
        </w:rPr>
        <w:t>W</w:t>
      </w:r>
      <w:r w:rsidRPr="00A4257D">
        <w:rPr>
          <w:sz w:val="20"/>
        </w:rPr>
        <w:t xml:space="preserve">ithout </w:t>
      </w:r>
      <w:r w:rsidR="00B04D2C">
        <w:rPr>
          <w:sz w:val="20"/>
        </w:rPr>
        <w:t xml:space="preserve">claiming to provide a </w:t>
      </w:r>
      <w:r w:rsidRPr="00A4257D">
        <w:rPr>
          <w:sz w:val="20"/>
        </w:rPr>
        <w:t xml:space="preserve">full and adequate response to the challenges that transitional justice faces in weakly institutionalized post-conflict </w:t>
      </w:r>
      <w:r w:rsidR="00B04D2C">
        <w:rPr>
          <w:sz w:val="20"/>
        </w:rPr>
        <w:t>States</w:t>
      </w:r>
      <w:r w:rsidRPr="00A4257D">
        <w:rPr>
          <w:sz w:val="20"/>
        </w:rPr>
        <w:t xml:space="preserve">, the </w:t>
      </w:r>
      <w:r w:rsidR="00B04D2C">
        <w:rPr>
          <w:sz w:val="20"/>
        </w:rPr>
        <w:t xml:space="preserve">Special Rapporteur makes a number of </w:t>
      </w:r>
      <w:r w:rsidRPr="00A4257D">
        <w:rPr>
          <w:sz w:val="20"/>
        </w:rPr>
        <w:t xml:space="preserve">suggestions that </w:t>
      </w:r>
      <w:r w:rsidR="00B04D2C">
        <w:rPr>
          <w:sz w:val="20"/>
        </w:rPr>
        <w:t xml:space="preserve">could nonetheless </w:t>
      </w:r>
      <w:r w:rsidRPr="00A4257D">
        <w:rPr>
          <w:sz w:val="20"/>
        </w:rPr>
        <w:t>increase the effectiveness of transitional justice in th</w:t>
      </w:r>
      <w:r w:rsidR="00B04D2C">
        <w:rPr>
          <w:sz w:val="20"/>
        </w:rPr>
        <w:t>em</w:t>
      </w:r>
      <w:r w:rsidRPr="00A4257D">
        <w:rPr>
          <w:sz w:val="20"/>
        </w:rPr>
        <w:t>.</w:t>
      </w:r>
    </w:p>
    <w:p w:rsidR="00B937F3" w:rsidRPr="00A4257D" w:rsidRDefault="000F7147" w:rsidP="00A4257D">
      <w:pPr>
        <w:pStyle w:val="SingleTxtG"/>
        <w:rPr>
          <w:sz w:val="20"/>
        </w:rPr>
      </w:pPr>
      <w:r>
        <w:rPr>
          <w:sz w:val="20"/>
        </w:rPr>
        <w:t>70</w:t>
      </w:r>
      <w:r w:rsidR="00D668B3" w:rsidRPr="00A4257D">
        <w:rPr>
          <w:sz w:val="20"/>
        </w:rPr>
        <w:t>.</w:t>
      </w:r>
      <w:r w:rsidR="00D668B3" w:rsidRPr="00A4257D">
        <w:rPr>
          <w:sz w:val="20"/>
        </w:rPr>
        <w:tab/>
        <w:t xml:space="preserve">Before </w:t>
      </w:r>
      <w:r w:rsidR="00B23D4F">
        <w:rPr>
          <w:sz w:val="20"/>
        </w:rPr>
        <w:t xml:space="preserve">describing </w:t>
      </w:r>
      <w:r w:rsidR="00D668B3" w:rsidRPr="00A4257D">
        <w:rPr>
          <w:sz w:val="20"/>
        </w:rPr>
        <w:t>specific measures, a few general, procedural recommendations m</w:t>
      </w:r>
      <w:r w:rsidR="00B23D4F">
        <w:rPr>
          <w:sz w:val="20"/>
        </w:rPr>
        <w:t>ight</w:t>
      </w:r>
      <w:r w:rsidR="00D668B3" w:rsidRPr="00A4257D">
        <w:rPr>
          <w:sz w:val="20"/>
        </w:rPr>
        <w:t xml:space="preserve"> be in order. First, it would be </w:t>
      </w:r>
      <w:r w:rsidR="00B23D4F">
        <w:rPr>
          <w:sz w:val="20"/>
        </w:rPr>
        <w:t xml:space="preserve">advisable that </w:t>
      </w:r>
      <w:r w:rsidR="00D668B3" w:rsidRPr="00A4257D">
        <w:rPr>
          <w:sz w:val="20"/>
        </w:rPr>
        <w:t xml:space="preserve">those responsible for the design and implementation of transitional justice measures concentrate on the relevant transitional justice ends rather than on the replication of institutional forms which, as </w:t>
      </w:r>
      <w:r w:rsidR="00B23D4F">
        <w:rPr>
          <w:sz w:val="20"/>
        </w:rPr>
        <w:t>discussed above</w:t>
      </w:r>
      <w:r w:rsidR="00D668B3" w:rsidRPr="00A4257D">
        <w:rPr>
          <w:sz w:val="20"/>
        </w:rPr>
        <w:t xml:space="preserve">, took shape in entirely different contexts. This </w:t>
      </w:r>
      <w:r w:rsidR="00B23D4F">
        <w:rPr>
          <w:sz w:val="20"/>
        </w:rPr>
        <w:t xml:space="preserve">step </w:t>
      </w:r>
      <w:r w:rsidR="00D668B3" w:rsidRPr="00A4257D">
        <w:rPr>
          <w:sz w:val="20"/>
        </w:rPr>
        <w:t>will likely involve making more use of local measures, procedures and resources</w:t>
      </w:r>
      <w:r w:rsidR="00B23D4F">
        <w:rPr>
          <w:sz w:val="20"/>
        </w:rPr>
        <w:t xml:space="preserve">, and </w:t>
      </w:r>
      <w:r w:rsidR="00A44CDD">
        <w:rPr>
          <w:sz w:val="20"/>
        </w:rPr>
        <w:t>lead to</w:t>
      </w:r>
      <w:r w:rsidR="00B23D4F">
        <w:rPr>
          <w:sz w:val="20"/>
        </w:rPr>
        <w:t xml:space="preserve"> </w:t>
      </w:r>
      <w:r w:rsidR="00D668B3" w:rsidRPr="00A4257D">
        <w:rPr>
          <w:sz w:val="20"/>
        </w:rPr>
        <w:t>less uniformity in the tools</w:t>
      </w:r>
      <w:r w:rsidR="00B23D4F">
        <w:rPr>
          <w:sz w:val="20"/>
        </w:rPr>
        <w:t xml:space="preserve"> deployed</w:t>
      </w:r>
      <w:r w:rsidR="00D668B3" w:rsidRPr="00A4257D">
        <w:rPr>
          <w:sz w:val="20"/>
        </w:rPr>
        <w:t xml:space="preserve">. </w:t>
      </w:r>
      <w:r w:rsidR="002358DA">
        <w:rPr>
          <w:sz w:val="20"/>
        </w:rPr>
        <w:t xml:space="preserve">Provided that </w:t>
      </w:r>
      <w:r w:rsidR="00D668B3" w:rsidRPr="00A4257D">
        <w:rPr>
          <w:sz w:val="20"/>
        </w:rPr>
        <w:t xml:space="preserve">the responses are more effective and satisfy basic criteria such as inclusivity, non-discrimination, and where appropriate, procedural guarantees, familiar tools should not be thought of as universal or indispensable. </w:t>
      </w:r>
    </w:p>
    <w:p w:rsidR="00B937F3" w:rsidRPr="00A4257D" w:rsidRDefault="000F7147" w:rsidP="00A4257D">
      <w:pPr>
        <w:pStyle w:val="SingleTxtG"/>
        <w:rPr>
          <w:sz w:val="20"/>
        </w:rPr>
      </w:pPr>
      <w:r>
        <w:rPr>
          <w:sz w:val="20"/>
        </w:rPr>
        <w:t>71</w:t>
      </w:r>
      <w:r w:rsidR="00D668B3" w:rsidRPr="00A4257D">
        <w:rPr>
          <w:sz w:val="20"/>
        </w:rPr>
        <w:t>.</w:t>
      </w:r>
      <w:r w:rsidR="00D668B3" w:rsidRPr="00A4257D">
        <w:rPr>
          <w:sz w:val="20"/>
        </w:rPr>
        <w:tab/>
        <w:t xml:space="preserve">The international community has responded in a lukewarm fashion to </w:t>
      </w:r>
      <w:r w:rsidR="002358DA">
        <w:rPr>
          <w:sz w:val="20"/>
        </w:rPr>
        <w:t>certain</w:t>
      </w:r>
      <w:r w:rsidR="002358DA" w:rsidRPr="00A4257D">
        <w:rPr>
          <w:sz w:val="20"/>
        </w:rPr>
        <w:t xml:space="preserve"> </w:t>
      </w:r>
      <w:r w:rsidR="00D668B3" w:rsidRPr="00A4257D">
        <w:rPr>
          <w:sz w:val="20"/>
        </w:rPr>
        <w:t xml:space="preserve">such efforts, </w:t>
      </w:r>
      <w:r w:rsidR="00A44CDD">
        <w:rPr>
          <w:sz w:val="20"/>
        </w:rPr>
        <w:t>for example,</w:t>
      </w:r>
      <w:r w:rsidR="002358DA">
        <w:rPr>
          <w:sz w:val="20"/>
        </w:rPr>
        <w:t xml:space="preserve"> the recourse to </w:t>
      </w:r>
      <w:proofErr w:type="spellStart"/>
      <w:r w:rsidR="002358DA" w:rsidRPr="007F78B9">
        <w:rPr>
          <w:i/>
          <w:sz w:val="20"/>
        </w:rPr>
        <w:t>gacaca</w:t>
      </w:r>
      <w:proofErr w:type="spellEnd"/>
      <w:r w:rsidR="002358DA" w:rsidRPr="007F78B9">
        <w:rPr>
          <w:sz w:val="20"/>
        </w:rPr>
        <w:t xml:space="preserve"> courts</w:t>
      </w:r>
      <w:r w:rsidR="002358DA" w:rsidRPr="00D668B3">
        <w:rPr>
          <w:sz w:val="20"/>
        </w:rPr>
        <w:t xml:space="preserve"> </w:t>
      </w:r>
      <w:r w:rsidR="002358DA">
        <w:rPr>
          <w:sz w:val="20"/>
        </w:rPr>
        <w:t>in</w:t>
      </w:r>
      <w:r w:rsidR="00D668B3" w:rsidRPr="00A4257D">
        <w:rPr>
          <w:sz w:val="20"/>
        </w:rPr>
        <w:t xml:space="preserve"> Rwanda. </w:t>
      </w:r>
      <w:r w:rsidR="002358DA">
        <w:rPr>
          <w:sz w:val="20"/>
        </w:rPr>
        <w:t xml:space="preserve">While the present report </w:t>
      </w:r>
      <w:r w:rsidR="00D668B3" w:rsidRPr="00A4257D">
        <w:rPr>
          <w:sz w:val="20"/>
        </w:rPr>
        <w:t xml:space="preserve">is not the place to attempt a </w:t>
      </w:r>
      <w:r w:rsidR="002358DA">
        <w:rPr>
          <w:sz w:val="20"/>
        </w:rPr>
        <w:t xml:space="preserve">conclusive </w:t>
      </w:r>
      <w:r w:rsidR="00D668B3" w:rsidRPr="00A4257D">
        <w:rPr>
          <w:sz w:val="20"/>
        </w:rPr>
        <w:t>assessment of that experience</w:t>
      </w:r>
      <w:r w:rsidR="002358DA">
        <w:rPr>
          <w:sz w:val="20"/>
        </w:rPr>
        <w:t xml:space="preserve">, the Special Rapporteur encourages </w:t>
      </w:r>
      <w:r w:rsidR="00D668B3" w:rsidRPr="00A4257D">
        <w:rPr>
          <w:sz w:val="20"/>
        </w:rPr>
        <w:t xml:space="preserve">that sort of </w:t>
      </w:r>
      <w:r w:rsidR="002358DA">
        <w:rPr>
          <w:sz w:val="20"/>
        </w:rPr>
        <w:t>attempt</w:t>
      </w:r>
      <w:r w:rsidR="00D668B3" w:rsidRPr="00A4257D">
        <w:rPr>
          <w:sz w:val="20"/>
        </w:rPr>
        <w:t xml:space="preserve"> it represented</w:t>
      </w:r>
      <w:r w:rsidR="002358DA">
        <w:rPr>
          <w:sz w:val="20"/>
        </w:rPr>
        <w:t>; indeed</w:t>
      </w:r>
      <w:r w:rsidR="00CB1C19">
        <w:rPr>
          <w:sz w:val="20"/>
        </w:rPr>
        <w:t>,</w:t>
      </w:r>
      <w:r w:rsidR="002358DA">
        <w:rPr>
          <w:sz w:val="20"/>
        </w:rPr>
        <w:t xml:space="preserve"> more constructive approach </w:t>
      </w:r>
      <w:r w:rsidR="00D668B3" w:rsidRPr="00A4257D">
        <w:rPr>
          <w:sz w:val="20"/>
        </w:rPr>
        <w:t xml:space="preserve">by the international community to efforts </w:t>
      </w:r>
      <w:r w:rsidR="002358DA">
        <w:rPr>
          <w:sz w:val="20"/>
        </w:rPr>
        <w:t xml:space="preserve">of this type </w:t>
      </w:r>
      <w:r w:rsidR="00D668B3" w:rsidRPr="00A4257D">
        <w:rPr>
          <w:sz w:val="20"/>
        </w:rPr>
        <w:t>could maximize both their effectiveness and their consistency with formal and substantive requirements.</w:t>
      </w:r>
    </w:p>
    <w:p w:rsidR="00B937F3" w:rsidRDefault="00D668B3" w:rsidP="00A4257D">
      <w:pPr>
        <w:pStyle w:val="SingleTxtG"/>
      </w:pPr>
      <w:r w:rsidRPr="00A4257D">
        <w:rPr>
          <w:sz w:val="20"/>
        </w:rPr>
        <w:t>7</w:t>
      </w:r>
      <w:r w:rsidR="000F7147">
        <w:rPr>
          <w:sz w:val="20"/>
        </w:rPr>
        <w:t>2</w:t>
      </w:r>
      <w:r w:rsidRPr="00A4257D">
        <w:rPr>
          <w:sz w:val="20"/>
        </w:rPr>
        <w:t>.</w:t>
      </w:r>
      <w:r w:rsidRPr="00A4257D">
        <w:rPr>
          <w:sz w:val="20"/>
        </w:rPr>
        <w:tab/>
        <w:t xml:space="preserve">If formal institutional mechanisms at least temporarily </w:t>
      </w:r>
      <w:r w:rsidR="000816CE">
        <w:rPr>
          <w:sz w:val="20"/>
        </w:rPr>
        <w:t>are</w:t>
      </w:r>
      <w:r w:rsidR="000816CE" w:rsidRPr="00A4257D">
        <w:rPr>
          <w:sz w:val="20"/>
        </w:rPr>
        <w:t xml:space="preserve"> </w:t>
      </w:r>
      <w:r w:rsidRPr="00A4257D">
        <w:rPr>
          <w:sz w:val="20"/>
        </w:rPr>
        <w:t>not able to deliver results at the scale that cases call for, other forms of intervention can provide recognition to victims and promote social integration. Initiatives that enable the involvement of victims and give them a safe space in the public sphere should be welcomed. Developing mechanisms of victim participation and of consultations with a broad range of stakeholders should be adopted in all transitional justice processes, particularly in weakly institutionalized post-conflict settings</w:t>
      </w:r>
      <w:r w:rsidR="000816CE">
        <w:rPr>
          <w:sz w:val="20"/>
        </w:rPr>
        <w:t xml:space="preserve"> (see </w:t>
      </w:r>
      <w:r w:rsidR="000816CE" w:rsidRPr="00A4257D">
        <w:rPr>
          <w:sz w:val="20"/>
          <w:szCs w:val="20"/>
        </w:rPr>
        <w:t>A/HRC/34/62</w:t>
      </w:r>
      <w:r w:rsidR="000816CE" w:rsidRPr="00A4257D">
        <w:rPr>
          <w:b/>
          <w:sz w:val="20"/>
          <w:szCs w:val="20"/>
        </w:rPr>
        <w:t xml:space="preserve"> </w:t>
      </w:r>
      <w:r w:rsidR="000816CE" w:rsidRPr="00A4257D">
        <w:rPr>
          <w:sz w:val="20"/>
          <w:szCs w:val="20"/>
        </w:rPr>
        <w:t>and A/71/567)</w:t>
      </w:r>
      <w:r w:rsidRPr="00A4257D">
        <w:rPr>
          <w:sz w:val="20"/>
        </w:rPr>
        <w:t>.</w:t>
      </w:r>
      <w:r w:rsidR="00C92D0A">
        <w:t xml:space="preserve"> </w:t>
      </w:r>
      <w:r w:rsidRPr="00A4257D">
        <w:rPr>
          <w:sz w:val="20"/>
        </w:rPr>
        <w:t xml:space="preserve">Similarly, much more </w:t>
      </w:r>
      <w:r w:rsidR="000816CE">
        <w:rPr>
          <w:sz w:val="20"/>
        </w:rPr>
        <w:t>c</w:t>
      </w:r>
      <w:r w:rsidRPr="00A4257D">
        <w:rPr>
          <w:sz w:val="20"/>
        </w:rPr>
        <w:t xml:space="preserve">ould be learned from processes usually </w:t>
      </w:r>
      <w:r w:rsidR="000816CE">
        <w:rPr>
          <w:sz w:val="20"/>
        </w:rPr>
        <w:t xml:space="preserve">conducted </w:t>
      </w:r>
      <w:r w:rsidRPr="00A4257D">
        <w:rPr>
          <w:sz w:val="20"/>
        </w:rPr>
        <w:t>at the local level, involving the participation of religious and other civil society leaders</w:t>
      </w:r>
      <w:r w:rsidR="000816CE">
        <w:rPr>
          <w:sz w:val="20"/>
        </w:rPr>
        <w:t>, which</w:t>
      </w:r>
      <w:r w:rsidRPr="00A4257D">
        <w:rPr>
          <w:sz w:val="20"/>
        </w:rPr>
        <w:t xml:space="preserve"> can cultivate social solidarity.</w:t>
      </w:r>
      <w:r w:rsidR="00C43319">
        <w:rPr>
          <w:rStyle w:val="FootnoteReference"/>
        </w:rPr>
        <w:footnoteReference w:id="24"/>
      </w:r>
      <w:r w:rsidR="00F51889" w:rsidRPr="00C956E3">
        <w:t xml:space="preserve"> </w:t>
      </w:r>
    </w:p>
    <w:p w:rsidR="00B937F3" w:rsidRPr="00A4257D" w:rsidRDefault="000F7147" w:rsidP="00A4257D">
      <w:pPr>
        <w:pStyle w:val="SingleTxtG"/>
        <w:rPr>
          <w:sz w:val="20"/>
        </w:rPr>
      </w:pPr>
      <w:r>
        <w:rPr>
          <w:sz w:val="20"/>
        </w:rPr>
        <w:t>73</w:t>
      </w:r>
      <w:r w:rsidR="00D668B3" w:rsidRPr="00A4257D">
        <w:rPr>
          <w:sz w:val="20"/>
        </w:rPr>
        <w:t>.</w:t>
      </w:r>
      <w:r w:rsidR="00D668B3" w:rsidRPr="00A4257D">
        <w:rPr>
          <w:sz w:val="20"/>
        </w:rPr>
        <w:tab/>
      </w:r>
      <w:r w:rsidR="002B1D50">
        <w:rPr>
          <w:sz w:val="20"/>
        </w:rPr>
        <w:t xml:space="preserve">In the section below, the Special Rapporteur provides </w:t>
      </w:r>
      <w:r w:rsidR="00D668B3" w:rsidRPr="00A4257D">
        <w:rPr>
          <w:sz w:val="20"/>
        </w:rPr>
        <w:t xml:space="preserve">a partial list of topics </w:t>
      </w:r>
      <w:r w:rsidR="002B1D50">
        <w:rPr>
          <w:sz w:val="20"/>
        </w:rPr>
        <w:t>that</w:t>
      </w:r>
      <w:r w:rsidR="00D668B3" w:rsidRPr="00A4257D">
        <w:rPr>
          <w:sz w:val="20"/>
        </w:rPr>
        <w:t xml:space="preserve">, if properly addressed, </w:t>
      </w:r>
      <w:r w:rsidR="002B1D50">
        <w:rPr>
          <w:sz w:val="20"/>
        </w:rPr>
        <w:t>c</w:t>
      </w:r>
      <w:r w:rsidR="00D668B3" w:rsidRPr="00A4257D">
        <w:rPr>
          <w:sz w:val="20"/>
        </w:rPr>
        <w:t xml:space="preserve">ould improve the effectiveness of transitional justice measures in post-conflict contexts. </w:t>
      </w:r>
    </w:p>
    <w:p w:rsidR="00B937F3" w:rsidRPr="00A4257D" w:rsidRDefault="000F7147" w:rsidP="00A4257D">
      <w:pPr>
        <w:pStyle w:val="SingleTxtG"/>
        <w:rPr>
          <w:sz w:val="20"/>
        </w:rPr>
      </w:pPr>
      <w:r>
        <w:rPr>
          <w:sz w:val="20"/>
          <w:szCs w:val="20"/>
        </w:rPr>
        <w:t>74</w:t>
      </w:r>
      <w:r w:rsidR="00FC5F8C" w:rsidRPr="00A4257D">
        <w:rPr>
          <w:sz w:val="20"/>
          <w:szCs w:val="20"/>
        </w:rPr>
        <w:t>.</w:t>
      </w:r>
      <w:r w:rsidR="00FC5F8C" w:rsidRPr="00A4257D">
        <w:rPr>
          <w:sz w:val="20"/>
          <w:szCs w:val="20"/>
        </w:rPr>
        <w:tab/>
      </w:r>
      <w:r w:rsidR="00F51889" w:rsidRPr="00A4257D">
        <w:rPr>
          <w:sz w:val="20"/>
          <w:szCs w:val="20"/>
        </w:rPr>
        <w:t>To the extent that transitional justice measures depend on the participation of victims</w:t>
      </w:r>
      <w:r w:rsidR="00CB1C19">
        <w:rPr>
          <w:sz w:val="20"/>
          <w:szCs w:val="20"/>
        </w:rPr>
        <w:t xml:space="preserve"> and other stakeholders</w:t>
      </w:r>
      <w:r w:rsidR="00F51889" w:rsidRPr="00A4257D">
        <w:rPr>
          <w:sz w:val="20"/>
          <w:szCs w:val="20"/>
        </w:rPr>
        <w:t>, and that most weakly institutionalized post-conflict settings suffer from serious security deficits,</w:t>
      </w:r>
      <w:r w:rsidR="00F51889" w:rsidRPr="00C956E3">
        <w:t xml:space="preserve"> </w:t>
      </w:r>
      <w:r w:rsidR="00D668B3" w:rsidRPr="00A4257D">
        <w:rPr>
          <w:sz w:val="20"/>
        </w:rPr>
        <w:t>witness protection program</w:t>
      </w:r>
      <w:r w:rsidR="00125982">
        <w:rPr>
          <w:sz w:val="20"/>
        </w:rPr>
        <w:t>me</w:t>
      </w:r>
      <w:r w:rsidR="00D668B3" w:rsidRPr="00A4257D">
        <w:rPr>
          <w:sz w:val="20"/>
        </w:rPr>
        <w:t>s require more attention than they have received</w:t>
      </w:r>
      <w:r w:rsidR="00125982">
        <w:rPr>
          <w:sz w:val="20"/>
        </w:rPr>
        <w:t xml:space="preserve"> in the past</w:t>
      </w:r>
      <w:r w:rsidR="00D668B3" w:rsidRPr="00A4257D">
        <w:rPr>
          <w:sz w:val="20"/>
        </w:rPr>
        <w:t>. The challenges are daunting; typically</w:t>
      </w:r>
      <w:r w:rsidR="00125982">
        <w:rPr>
          <w:sz w:val="20"/>
        </w:rPr>
        <w:t>,</w:t>
      </w:r>
      <w:r w:rsidR="00D668B3" w:rsidRPr="00A4257D">
        <w:rPr>
          <w:sz w:val="20"/>
        </w:rPr>
        <w:t xml:space="preserve"> protection is expected from security forces</w:t>
      </w:r>
      <w:r w:rsidR="00125982">
        <w:rPr>
          <w:sz w:val="20"/>
        </w:rPr>
        <w:t>,</w:t>
      </w:r>
      <w:r w:rsidR="00D668B3" w:rsidRPr="00A4257D">
        <w:rPr>
          <w:sz w:val="20"/>
        </w:rPr>
        <w:t xml:space="preserve"> whose members are part of the forces against which witnesses under their care are offering testimony. In contexts in which there is </w:t>
      </w:r>
      <w:r w:rsidR="00125982">
        <w:rPr>
          <w:sz w:val="20"/>
        </w:rPr>
        <w:t xml:space="preserve">little </w:t>
      </w:r>
      <w:r w:rsidR="00D668B3" w:rsidRPr="00A4257D">
        <w:rPr>
          <w:sz w:val="20"/>
        </w:rPr>
        <w:t xml:space="preserve">clarity about who is a member of the security forces and who is not, the </w:t>
      </w:r>
      <w:r w:rsidR="00125982">
        <w:rPr>
          <w:sz w:val="20"/>
        </w:rPr>
        <w:t xml:space="preserve">creation </w:t>
      </w:r>
      <w:r w:rsidR="00D668B3" w:rsidRPr="00A4257D">
        <w:rPr>
          <w:sz w:val="20"/>
        </w:rPr>
        <w:t>of</w:t>
      </w:r>
      <w:r w:rsidR="00125982">
        <w:rPr>
          <w:sz w:val="20"/>
        </w:rPr>
        <w:t>,</w:t>
      </w:r>
      <w:r w:rsidR="00D668B3" w:rsidRPr="00A4257D">
        <w:rPr>
          <w:sz w:val="20"/>
        </w:rPr>
        <w:t xml:space="preserve"> for example, a special force for protection only is not so easy to realize. </w:t>
      </w:r>
    </w:p>
    <w:p w:rsidR="00B937F3" w:rsidRPr="00A4257D" w:rsidRDefault="00D668B3" w:rsidP="00A4257D">
      <w:pPr>
        <w:pStyle w:val="SingleTxtG"/>
        <w:rPr>
          <w:sz w:val="20"/>
        </w:rPr>
      </w:pPr>
      <w:r w:rsidRPr="00A4257D">
        <w:rPr>
          <w:sz w:val="20"/>
        </w:rPr>
        <w:t>7</w:t>
      </w:r>
      <w:r w:rsidR="000F7147">
        <w:rPr>
          <w:sz w:val="20"/>
        </w:rPr>
        <w:t>5</w:t>
      </w:r>
      <w:r w:rsidRPr="00A4257D">
        <w:rPr>
          <w:sz w:val="20"/>
        </w:rPr>
        <w:t>.</w:t>
      </w:r>
      <w:r w:rsidRPr="00A4257D">
        <w:rPr>
          <w:sz w:val="20"/>
        </w:rPr>
        <w:tab/>
        <w:t xml:space="preserve">Rwanda faced a severe challenge </w:t>
      </w:r>
      <w:r w:rsidR="00804EE5">
        <w:rPr>
          <w:sz w:val="20"/>
        </w:rPr>
        <w:t xml:space="preserve">in providing </w:t>
      </w:r>
      <w:r w:rsidR="00804EE5" w:rsidRPr="0027006B">
        <w:rPr>
          <w:sz w:val="20"/>
        </w:rPr>
        <w:t xml:space="preserve">witnesses </w:t>
      </w:r>
      <w:r w:rsidR="00804EE5">
        <w:rPr>
          <w:sz w:val="20"/>
        </w:rPr>
        <w:t xml:space="preserve">with </w:t>
      </w:r>
      <w:r w:rsidRPr="00A4257D">
        <w:rPr>
          <w:sz w:val="20"/>
        </w:rPr>
        <w:t xml:space="preserve">protection both in the </w:t>
      </w:r>
      <w:proofErr w:type="spellStart"/>
      <w:r w:rsidRPr="00A4257D">
        <w:rPr>
          <w:i/>
          <w:sz w:val="20"/>
        </w:rPr>
        <w:t>gacaca</w:t>
      </w:r>
      <w:proofErr w:type="spellEnd"/>
      <w:r w:rsidRPr="00A4257D">
        <w:rPr>
          <w:sz w:val="20"/>
        </w:rPr>
        <w:t xml:space="preserve"> processes and in procedures </w:t>
      </w:r>
      <w:r w:rsidR="00125982">
        <w:rPr>
          <w:sz w:val="20"/>
        </w:rPr>
        <w:t>before</w:t>
      </w:r>
      <w:r w:rsidRPr="00A4257D">
        <w:rPr>
          <w:sz w:val="20"/>
        </w:rPr>
        <w:t xml:space="preserve"> the </w:t>
      </w:r>
      <w:r w:rsidR="00125982" w:rsidRPr="00A4257D">
        <w:rPr>
          <w:sz w:val="20"/>
          <w:szCs w:val="20"/>
        </w:rPr>
        <w:t>International Criminal Tribunal for Rwanda</w:t>
      </w:r>
      <w:r w:rsidRPr="00A4257D">
        <w:rPr>
          <w:sz w:val="20"/>
        </w:rPr>
        <w:t xml:space="preserve">. According to a </w:t>
      </w:r>
      <w:r w:rsidR="00804EE5" w:rsidRPr="009532A3">
        <w:rPr>
          <w:sz w:val="20"/>
        </w:rPr>
        <w:t>report</w:t>
      </w:r>
      <w:r w:rsidR="00804EE5" w:rsidRPr="00D668B3">
        <w:rPr>
          <w:sz w:val="20"/>
        </w:rPr>
        <w:t xml:space="preserve"> </w:t>
      </w:r>
      <w:r w:rsidR="00804EE5">
        <w:rPr>
          <w:sz w:val="20"/>
        </w:rPr>
        <w:t>issued by the G</w:t>
      </w:r>
      <w:r w:rsidR="00804EE5" w:rsidRPr="00C32ABF">
        <w:rPr>
          <w:sz w:val="20"/>
        </w:rPr>
        <w:t>overnment</w:t>
      </w:r>
      <w:r w:rsidR="00804EE5" w:rsidRPr="00D668B3">
        <w:rPr>
          <w:sz w:val="20"/>
        </w:rPr>
        <w:t xml:space="preserve"> </w:t>
      </w:r>
      <w:r w:rsidR="00804EE5">
        <w:rPr>
          <w:sz w:val="20"/>
        </w:rPr>
        <w:t xml:space="preserve">of </w:t>
      </w:r>
      <w:r w:rsidRPr="00A4257D">
        <w:rPr>
          <w:sz w:val="20"/>
        </w:rPr>
        <w:t>Rwanda</w:t>
      </w:r>
      <w:r w:rsidR="00804EE5">
        <w:rPr>
          <w:sz w:val="20"/>
        </w:rPr>
        <w:t xml:space="preserve"> in 2008</w:t>
      </w:r>
      <w:r w:rsidRPr="00A4257D">
        <w:rPr>
          <w:sz w:val="20"/>
        </w:rPr>
        <w:t>, 156 genocide survivors and witnesses were killed between January 1995 and August 2008 because of their participation in genocide trials.</w:t>
      </w:r>
      <w:r w:rsidR="00CA0D1B">
        <w:rPr>
          <w:rStyle w:val="FootnoteReference"/>
        </w:rPr>
        <w:footnoteReference w:id="25"/>
      </w:r>
      <w:r w:rsidR="00F51889" w:rsidRPr="00C956E3">
        <w:t xml:space="preserve"> </w:t>
      </w:r>
      <w:r w:rsidRPr="00A4257D">
        <w:rPr>
          <w:sz w:val="20"/>
        </w:rPr>
        <w:t>In countries where armed non-</w:t>
      </w:r>
      <w:r w:rsidR="00804EE5">
        <w:rPr>
          <w:sz w:val="20"/>
        </w:rPr>
        <w:t>S</w:t>
      </w:r>
      <w:r w:rsidRPr="00A4257D">
        <w:rPr>
          <w:sz w:val="20"/>
        </w:rPr>
        <w:t xml:space="preserve">tate actors remain strong </w:t>
      </w:r>
      <w:r w:rsidR="00804EE5">
        <w:rPr>
          <w:sz w:val="20"/>
        </w:rPr>
        <w:t xml:space="preserve">even </w:t>
      </w:r>
      <w:r w:rsidRPr="00A4257D">
        <w:rPr>
          <w:sz w:val="20"/>
        </w:rPr>
        <w:t xml:space="preserve">after a peace agreement </w:t>
      </w:r>
      <w:r w:rsidR="00804EE5">
        <w:rPr>
          <w:sz w:val="20"/>
        </w:rPr>
        <w:t>has been</w:t>
      </w:r>
      <w:r w:rsidRPr="00A4257D">
        <w:rPr>
          <w:sz w:val="20"/>
        </w:rPr>
        <w:t xml:space="preserve"> reached, transitional justice measures, including truth commissions, will face significant challenges </w:t>
      </w:r>
      <w:r w:rsidR="00804EE5">
        <w:rPr>
          <w:sz w:val="20"/>
        </w:rPr>
        <w:t xml:space="preserve">in </w:t>
      </w:r>
      <w:r w:rsidRPr="00A4257D">
        <w:rPr>
          <w:sz w:val="20"/>
        </w:rPr>
        <w:t xml:space="preserve">offering protection to witnesses. </w:t>
      </w:r>
    </w:p>
    <w:p w:rsidR="00B937F3" w:rsidRDefault="00D668B3" w:rsidP="00A4257D">
      <w:pPr>
        <w:pStyle w:val="SingleTxtG"/>
      </w:pPr>
      <w:r w:rsidRPr="00A4257D">
        <w:rPr>
          <w:sz w:val="20"/>
        </w:rPr>
        <w:t>7</w:t>
      </w:r>
      <w:r w:rsidR="000F7147">
        <w:rPr>
          <w:sz w:val="20"/>
        </w:rPr>
        <w:t>6</w:t>
      </w:r>
      <w:r w:rsidRPr="00A4257D">
        <w:rPr>
          <w:sz w:val="20"/>
        </w:rPr>
        <w:t>.</w:t>
      </w:r>
      <w:r w:rsidRPr="00A4257D">
        <w:rPr>
          <w:sz w:val="20"/>
        </w:rPr>
        <w:tab/>
        <w:t xml:space="preserve">In post-conflict settings, </w:t>
      </w:r>
      <w:r w:rsidR="003641C5">
        <w:rPr>
          <w:sz w:val="20"/>
        </w:rPr>
        <w:t>certain</w:t>
      </w:r>
      <w:r w:rsidRPr="00A4257D">
        <w:rPr>
          <w:sz w:val="20"/>
        </w:rPr>
        <w:t xml:space="preserve"> models of protection </w:t>
      </w:r>
      <w:r w:rsidR="003641C5">
        <w:rPr>
          <w:sz w:val="20"/>
        </w:rPr>
        <w:t>merit</w:t>
      </w:r>
      <w:r w:rsidRPr="00A4257D">
        <w:rPr>
          <w:sz w:val="20"/>
        </w:rPr>
        <w:t xml:space="preserve"> systematic study</w:t>
      </w:r>
      <w:r w:rsidR="003641C5">
        <w:rPr>
          <w:sz w:val="20"/>
        </w:rPr>
        <w:t>;</w:t>
      </w:r>
      <w:r w:rsidRPr="00A4257D">
        <w:rPr>
          <w:sz w:val="20"/>
        </w:rPr>
        <w:t xml:space="preserve"> </w:t>
      </w:r>
      <w:r w:rsidR="003641C5">
        <w:rPr>
          <w:sz w:val="20"/>
        </w:rPr>
        <w:t>t</w:t>
      </w:r>
      <w:r w:rsidRPr="00A4257D">
        <w:rPr>
          <w:sz w:val="20"/>
        </w:rPr>
        <w:t xml:space="preserve">hese include various forms of community involvement in protection, </w:t>
      </w:r>
      <w:r w:rsidR="003641C5">
        <w:rPr>
          <w:sz w:val="20"/>
        </w:rPr>
        <w:t>including</w:t>
      </w:r>
      <w:r w:rsidRPr="00A4257D">
        <w:rPr>
          <w:sz w:val="20"/>
        </w:rPr>
        <w:t xml:space="preserve"> with the participation of ex-combatants. The witness protection program</w:t>
      </w:r>
      <w:r w:rsidR="003F0938">
        <w:rPr>
          <w:sz w:val="20"/>
        </w:rPr>
        <w:t>me</w:t>
      </w:r>
      <w:r w:rsidRPr="00A4257D">
        <w:rPr>
          <w:sz w:val="20"/>
        </w:rPr>
        <w:t xml:space="preserve">s need not be located, institutionally and operationally, under existing security forces. Other possible institutional locations include prosecutorial services, human rights institutions, and even </w:t>
      </w:r>
      <w:r w:rsidR="00513D9E">
        <w:rPr>
          <w:sz w:val="20"/>
        </w:rPr>
        <w:t>s</w:t>
      </w:r>
      <w:r w:rsidRPr="00A4257D">
        <w:rPr>
          <w:sz w:val="20"/>
        </w:rPr>
        <w:t xml:space="preserve">upreme </w:t>
      </w:r>
      <w:r w:rsidR="00513D9E">
        <w:rPr>
          <w:sz w:val="20"/>
        </w:rPr>
        <w:t>c</w:t>
      </w:r>
      <w:r w:rsidRPr="00A4257D">
        <w:rPr>
          <w:sz w:val="20"/>
        </w:rPr>
        <w:t xml:space="preserve">ourts. They can also be established as autonomous entities </w:t>
      </w:r>
      <w:r w:rsidR="00513D9E">
        <w:rPr>
          <w:sz w:val="20"/>
        </w:rPr>
        <w:t xml:space="preserve">that </w:t>
      </w:r>
      <w:r w:rsidRPr="00A4257D">
        <w:rPr>
          <w:sz w:val="20"/>
        </w:rPr>
        <w:t xml:space="preserve">report to </w:t>
      </w:r>
      <w:r w:rsidR="00513D9E">
        <w:rPr>
          <w:sz w:val="20"/>
        </w:rPr>
        <w:t xml:space="preserve">the </w:t>
      </w:r>
      <w:r w:rsidRPr="00A4257D">
        <w:rPr>
          <w:sz w:val="20"/>
        </w:rPr>
        <w:t>ministr</w:t>
      </w:r>
      <w:r w:rsidR="00513D9E">
        <w:rPr>
          <w:sz w:val="20"/>
        </w:rPr>
        <w:t>y</w:t>
      </w:r>
      <w:r w:rsidRPr="00A4257D">
        <w:rPr>
          <w:sz w:val="20"/>
        </w:rPr>
        <w:t xml:space="preserve"> of justice, be part of peacekeeping operations, or include an international component under bilateral or multilateral agreements.</w:t>
      </w:r>
      <w:r w:rsidR="00D0385C">
        <w:rPr>
          <w:rStyle w:val="FootnoteReference"/>
        </w:rPr>
        <w:footnoteReference w:id="26"/>
      </w:r>
    </w:p>
    <w:p w:rsidR="00B937F3" w:rsidRDefault="00D74F3A" w:rsidP="00A4257D">
      <w:pPr>
        <w:pStyle w:val="HChG"/>
        <w:spacing w:line="240" w:lineRule="atLeast"/>
      </w:pPr>
      <w:r>
        <w:tab/>
        <w:t>VIII.</w:t>
      </w:r>
      <w:r>
        <w:tab/>
      </w:r>
      <w:r w:rsidRPr="00C956E3">
        <w:t>Prioritization strategies</w:t>
      </w:r>
    </w:p>
    <w:p w:rsidR="00B937F3" w:rsidRPr="00A4257D" w:rsidRDefault="00D668B3" w:rsidP="00A4257D">
      <w:pPr>
        <w:pStyle w:val="SingleTxtG"/>
        <w:rPr>
          <w:sz w:val="20"/>
        </w:rPr>
      </w:pPr>
      <w:r w:rsidRPr="00A4257D">
        <w:rPr>
          <w:sz w:val="20"/>
        </w:rPr>
        <w:t>7</w:t>
      </w:r>
      <w:r w:rsidR="000F7147">
        <w:rPr>
          <w:sz w:val="20"/>
        </w:rPr>
        <w:t>7</w:t>
      </w:r>
      <w:r w:rsidRPr="00A4257D">
        <w:rPr>
          <w:sz w:val="20"/>
        </w:rPr>
        <w:t>.</w:t>
      </w:r>
      <w:r w:rsidRPr="00A4257D">
        <w:rPr>
          <w:sz w:val="20"/>
        </w:rPr>
        <w:tab/>
        <w:t xml:space="preserve">In previous reports, the Special Rapporteur </w:t>
      </w:r>
      <w:r w:rsidR="00766ADD">
        <w:rPr>
          <w:sz w:val="20"/>
        </w:rPr>
        <w:t>expressed his</w:t>
      </w:r>
      <w:r w:rsidRPr="00A4257D">
        <w:rPr>
          <w:sz w:val="20"/>
        </w:rPr>
        <w:t xml:space="preserve"> concern</w:t>
      </w:r>
      <w:r w:rsidR="00766ADD">
        <w:rPr>
          <w:sz w:val="20"/>
        </w:rPr>
        <w:t xml:space="preserve"> at</w:t>
      </w:r>
      <w:r w:rsidRPr="00A4257D">
        <w:rPr>
          <w:sz w:val="20"/>
        </w:rPr>
        <w:t xml:space="preserve"> the overstretching of the mandates of most transitional justice measures, an expansion of functions without due attention </w:t>
      </w:r>
      <w:r w:rsidR="00766ADD">
        <w:rPr>
          <w:sz w:val="20"/>
        </w:rPr>
        <w:t xml:space="preserve">being paid </w:t>
      </w:r>
      <w:r w:rsidRPr="00A4257D">
        <w:rPr>
          <w:sz w:val="20"/>
        </w:rPr>
        <w:t xml:space="preserve">to the capacities of the transitional justice institutions. In the most difficult of contexts, it seems reasonable to </w:t>
      </w:r>
      <w:r w:rsidR="00766ADD">
        <w:rPr>
          <w:sz w:val="20"/>
        </w:rPr>
        <w:t>en</w:t>
      </w:r>
      <w:r w:rsidRPr="00A4257D">
        <w:rPr>
          <w:sz w:val="20"/>
        </w:rPr>
        <w:t>sure that scarce resources are deployed in the most prudent manner, guided by long</w:t>
      </w:r>
      <w:r w:rsidR="00766ADD">
        <w:rPr>
          <w:sz w:val="20"/>
        </w:rPr>
        <w:t>-</w:t>
      </w:r>
      <w:r w:rsidRPr="00A4257D">
        <w:rPr>
          <w:sz w:val="20"/>
        </w:rPr>
        <w:t xml:space="preserve">term objectives and the need to manage expectations. </w:t>
      </w:r>
    </w:p>
    <w:p w:rsidR="00B937F3" w:rsidRDefault="00D668B3" w:rsidP="00A4257D">
      <w:pPr>
        <w:pStyle w:val="SingleTxtG"/>
      </w:pPr>
      <w:r w:rsidRPr="00A4257D">
        <w:rPr>
          <w:sz w:val="20"/>
        </w:rPr>
        <w:t>7</w:t>
      </w:r>
      <w:r w:rsidR="000F7147">
        <w:rPr>
          <w:sz w:val="20"/>
        </w:rPr>
        <w:t>8</w:t>
      </w:r>
      <w:r w:rsidRPr="00A4257D">
        <w:rPr>
          <w:sz w:val="20"/>
        </w:rPr>
        <w:t>.</w:t>
      </w:r>
      <w:r w:rsidRPr="00A4257D">
        <w:rPr>
          <w:sz w:val="20"/>
        </w:rPr>
        <w:tab/>
      </w:r>
      <w:r w:rsidR="00183FC0">
        <w:rPr>
          <w:sz w:val="20"/>
        </w:rPr>
        <w:t>With r</w:t>
      </w:r>
      <w:r w:rsidRPr="00A4257D">
        <w:rPr>
          <w:sz w:val="20"/>
        </w:rPr>
        <w:t xml:space="preserve">egard </w:t>
      </w:r>
      <w:r w:rsidR="00183FC0">
        <w:rPr>
          <w:sz w:val="20"/>
        </w:rPr>
        <w:t xml:space="preserve">to </w:t>
      </w:r>
      <w:r w:rsidRPr="00A4257D">
        <w:rPr>
          <w:sz w:val="20"/>
        </w:rPr>
        <w:t xml:space="preserve">criminal justice, the Special Rapporteur has argued in favour of adopting prioritization strategies </w:t>
      </w:r>
      <w:r w:rsidR="005A5E81">
        <w:rPr>
          <w:sz w:val="20"/>
        </w:rPr>
        <w:t>in</w:t>
      </w:r>
      <w:r w:rsidR="005A5E81" w:rsidRPr="00A4257D">
        <w:rPr>
          <w:sz w:val="20"/>
        </w:rPr>
        <w:t xml:space="preserve"> </w:t>
      </w:r>
      <w:r w:rsidRPr="00A4257D">
        <w:rPr>
          <w:sz w:val="20"/>
        </w:rPr>
        <w:t xml:space="preserve">the deployment of (scarce) investigatory and prosecutorial resources, in particular </w:t>
      </w:r>
      <w:r w:rsidR="005A5E81">
        <w:rPr>
          <w:sz w:val="20"/>
        </w:rPr>
        <w:t>when</w:t>
      </w:r>
      <w:r w:rsidRPr="00A4257D">
        <w:rPr>
          <w:sz w:val="20"/>
        </w:rPr>
        <w:t xml:space="preserve"> selecting strategies aimed at the dismantlement of networks of violence</w:t>
      </w:r>
      <w:r w:rsidR="005A5E81">
        <w:rPr>
          <w:sz w:val="20"/>
        </w:rPr>
        <w:t xml:space="preserve"> (see</w:t>
      </w:r>
      <w:r w:rsidR="005A5E81" w:rsidRPr="005A5E81">
        <w:rPr>
          <w:szCs w:val="18"/>
        </w:rPr>
        <w:t xml:space="preserve"> </w:t>
      </w:r>
      <w:r w:rsidR="005A5E81" w:rsidRPr="00A4257D">
        <w:rPr>
          <w:sz w:val="20"/>
          <w:szCs w:val="20"/>
        </w:rPr>
        <w:t>A/HRC/27/56)</w:t>
      </w:r>
      <w:r w:rsidRPr="00A4257D">
        <w:rPr>
          <w:sz w:val="20"/>
        </w:rPr>
        <w:t>.</w:t>
      </w:r>
      <w:r w:rsidR="00D74F3A" w:rsidRPr="00C956E3">
        <w:t xml:space="preserve"> </w:t>
      </w:r>
      <w:r w:rsidRPr="00A4257D">
        <w:rPr>
          <w:sz w:val="20"/>
        </w:rPr>
        <w:t xml:space="preserve">In weakly institutionalized post-conflict settings where </w:t>
      </w:r>
      <w:r w:rsidR="005A5E81">
        <w:rPr>
          <w:sz w:val="20"/>
        </w:rPr>
        <w:t>securing</w:t>
      </w:r>
      <w:r w:rsidR="005A5E81" w:rsidRPr="00A4257D">
        <w:rPr>
          <w:sz w:val="20"/>
        </w:rPr>
        <w:t xml:space="preserve"> </w:t>
      </w:r>
      <w:r w:rsidRPr="00A4257D">
        <w:rPr>
          <w:sz w:val="20"/>
        </w:rPr>
        <w:t xml:space="preserve">justice for the massive </w:t>
      </w:r>
      <w:r w:rsidR="005A5E81">
        <w:rPr>
          <w:sz w:val="20"/>
        </w:rPr>
        <w:t>number</w:t>
      </w:r>
      <w:r w:rsidRPr="00A4257D">
        <w:rPr>
          <w:sz w:val="20"/>
        </w:rPr>
        <w:t xml:space="preserve"> of violations </w:t>
      </w:r>
      <w:r w:rsidR="005A5E81">
        <w:rPr>
          <w:sz w:val="20"/>
        </w:rPr>
        <w:t>is</w:t>
      </w:r>
      <w:r w:rsidR="005A5E81" w:rsidRPr="00A4257D">
        <w:rPr>
          <w:sz w:val="20"/>
        </w:rPr>
        <w:t xml:space="preserve"> </w:t>
      </w:r>
      <w:r w:rsidRPr="00A4257D">
        <w:rPr>
          <w:sz w:val="20"/>
        </w:rPr>
        <w:t>not feasible</w:t>
      </w:r>
      <w:r w:rsidR="005A5E81">
        <w:rPr>
          <w:sz w:val="20"/>
        </w:rPr>
        <w:t>,</w:t>
      </w:r>
      <w:r w:rsidRPr="00A4257D">
        <w:rPr>
          <w:sz w:val="20"/>
        </w:rPr>
        <w:t xml:space="preserve"> especially in the short term, a strategy of this sort is urgent –</w:t>
      </w:r>
      <w:r w:rsidR="005A5E81">
        <w:rPr>
          <w:sz w:val="20"/>
        </w:rPr>
        <w:t xml:space="preserve"> </w:t>
      </w:r>
      <w:r w:rsidRPr="00A4257D">
        <w:rPr>
          <w:sz w:val="20"/>
        </w:rPr>
        <w:t xml:space="preserve">but difficult to implement. This will likely require international support of various sorts, and the creation of specialized bodies within the judiciary, </w:t>
      </w:r>
      <w:r w:rsidR="005A5E81">
        <w:rPr>
          <w:sz w:val="20"/>
        </w:rPr>
        <w:t>because</w:t>
      </w:r>
      <w:r w:rsidR="005A5E81" w:rsidRPr="00A4257D">
        <w:rPr>
          <w:sz w:val="20"/>
        </w:rPr>
        <w:t xml:space="preserve"> </w:t>
      </w:r>
      <w:r w:rsidRPr="00A4257D">
        <w:rPr>
          <w:sz w:val="20"/>
        </w:rPr>
        <w:t>it is unlikely that existing judicial bodies will have the required capacities or trustworthiness.</w:t>
      </w:r>
      <w:r w:rsidR="00C92D0A">
        <w:t xml:space="preserve"> </w:t>
      </w:r>
    </w:p>
    <w:p w:rsidR="00B937F3" w:rsidRDefault="00D668B3" w:rsidP="00A4257D">
      <w:pPr>
        <w:pStyle w:val="SingleTxtG"/>
      </w:pPr>
      <w:r w:rsidRPr="00A4257D">
        <w:rPr>
          <w:sz w:val="20"/>
        </w:rPr>
        <w:t>7</w:t>
      </w:r>
      <w:r w:rsidR="000F7147">
        <w:rPr>
          <w:sz w:val="20"/>
        </w:rPr>
        <w:t>9</w:t>
      </w:r>
      <w:r w:rsidRPr="00A4257D">
        <w:rPr>
          <w:sz w:val="20"/>
        </w:rPr>
        <w:t>.</w:t>
      </w:r>
      <w:r w:rsidRPr="00A4257D">
        <w:rPr>
          <w:sz w:val="20"/>
        </w:rPr>
        <w:tab/>
      </w:r>
      <w:r w:rsidR="005A5E81">
        <w:rPr>
          <w:sz w:val="20"/>
        </w:rPr>
        <w:t>With r</w:t>
      </w:r>
      <w:r w:rsidRPr="00A4257D">
        <w:rPr>
          <w:sz w:val="20"/>
        </w:rPr>
        <w:t xml:space="preserve">egard </w:t>
      </w:r>
      <w:r w:rsidR="005A5E81">
        <w:rPr>
          <w:sz w:val="20"/>
        </w:rPr>
        <w:t xml:space="preserve">to </w:t>
      </w:r>
      <w:r w:rsidRPr="00A4257D">
        <w:rPr>
          <w:sz w:val="20"/>
        </w:rPr>
        <w:t xml:space="preserve">truth-telling, the Special Rapporteur </w:t>
      </w:r>
      <w:r w:rsidR="005A5E81">
        <w:rPr>
          <w:sz w:val="20"/>
        </w:rPr>
        <w:t xml:space="preserve">has </w:t>
      </w:r>
      <w:r w:rsidRPr="00A4257D">
        <w:rPr>
          <w:sz w:val="20"/>
        </w:rPr>
        <w:t>highlighted with concern the expansionist trends in the design of the mandates of</w:t>
      </w:r>
      <w:r w:rsidR="005A5E81">
        <w:rPr>
          <w:sz w:val="20"/>
        </w:rPr>
        <w:t xml:space="preserve"> ad hoc</w:t>
      </w:r>
      <w:r w:rsidRPr="00A4257D">
        <w:rPr>
          <w:sz w:val="20"/>
        </w:rPr>
        <w:t xml:space="preserve"> truth</w:t>
      </w:r>
      <w:r w:rsidR="005A5E81">
        <w:rPr>
          <w:sz w:val="20"/>
        </w:rPr>
        <w:t xml:space="preserve"> </w:t>
      </w:r>
      <w:r w:rsidRPr="00A4257D">
        <w:rPr>
          <w:sz w:val="20"/>
        </w:rPr>
        <w:t>commissions</w:t>
      </w:r>
      <w:r w:rsidR="005A5E81">
        <w:rPr>
          <w:sz w:val="20"/>
        </w:rPr>
        <w:t>,</w:t>
      </w:r>
      <w:r w:rsidRPr="00A4257D">
        <w:rPr>
          <w:sz w:val="20"/>
        </w:rPr>
        <w:t xml:space="preserve"> without any regard for the</w:t>
      </w:r>
      <w:r w:rsidR="005A5E81">
        <w:rPr>
          <w:sz w:val="20"/>
        </w:rPr>
        <w:t>ir</w:t>
      </w:r>
      <w:r w:rsidRPr="00A4257D">
        <w:rPr>
          <w:sz w:val="20"/>
        </w:rPr>
        <w:t xml:space="preserve"> capacit</w:t>
      </w:r>
      <w:r w:rsidR="005A5E81">
        <w:rPr>
          <w:sz w:val="20"/>
        </w:rPr>
        <w:t>y (</w:t>
      </w:r>
      <w:r w:rsidR="005A5E81" w:rsidRPr="00A4257D">
        <w:rPr>
          <w:sz w:val="20"/>
          <w:szCs w:val="20"/>
        </w:rPr>
        <w:t>A/HRC/24/42)</w:t>
      </w:r>
      <w:r w:rsidRPr="00A4257D">
        <w:rPr>
          <w:sz w:val="20"/>
        </w:rPr>
        <w:t>.</w:t>
      </w:r>
      <w:r w:rsidR="008663C8">
        <w:t xml:space="preserve"> </w:t>
      </w:r>
      <w:r w:rsidRPr="00A4257D">
        <w:rPr>
          <w:sz w:val="20"/>
        </w:rPr>
        <w:t>In the most difficult of settings, it would not be improper to emphasize in the early stages of a truth</w:t>
      </w:r>
      <w:r w:rsidR="005A5E81">
        <w:rPr>
          <w:sz w:val="20"/>
        </w:rPr>
        <w:t>-</w:t>
      </w:r>
      <w:r w:rsidRPr="00A4257D">
        <w:rPr>
          <w:sz w:val="20"/>
        </w:rPr>
        <w:t xml:space="preserve">seeking process work on a type of case that is important also in the post-conflict settings in terms of </w:t>
      </w:r>
      <w:r w:rsidR="005A5E81" w:rsidRPr="00ED2B39">
        <w:rPr>
          <w:sz w:val="20"/>
        </w:rPr>
        <w:t xml:space="preserve">both </w:t>
      </w:r>
      <w:r w:rsidRPr="00A4257D">
        <w:rPr>
          <w:sz w:val="20"/>
        </w:rPr>
        <w:t>prevalence and its consequences</w:t>
      </w:r>
      <w:r w:rsidR="005A5E81">
        <w:rPr>
          <w:sz w:val="20"/>
        </w:rPr>
        <w:t xml:space="preserve"> </w:t>
      </w:r>
      <w:r w:rsidR="00ED7C5B">
        <w:rPr>
          <w:sz w:val="20"/>
        </w:rPr>
        <w:t>–</w:t>
      </w:r>
      <w:r w:rsidR="005A5E81">
        <w:rPr>
          <w:sz w:val="20"/>
        </w:rPr>
        <w:t xml:space="preserve"> </w:t>
      </w:r>
      <w:r w:rsidRPr="00A4257D">
        <w:rPr>
          <w:sz w:val="20"/>
        </w:rPr>
        <w:t>namely, th</w:t>
      </w:r>
      <w:r w:rsidR="005A5E81">
        <w:rPr>
          <w:sz w:val="20"/>
        </w:rPr>
        <w:t xml:space="preserve">ose </w:t>
      </w:r>
      <w:r w:rsidRPr="00A4257D">
        <w:rPr>
          <w:sz w:val="20"/>
        </w:rPr>
        <w:t xml:space="preserve">missing </w:t>
      </w:r>
      <w:r w:rsidR="005A5E81">
        <w:rPr>
          <w:sz w:val="20"/>
        </w:rPr>
        <w:t xml:space="preserve">in </w:t>
      </w:r>
      <w:r w:rsidRPr="00A4257D">
        <w:rPr>
          <w:sz w:val="20"/>
        </w:rPr>
        <w:t>gener</w:t>
      </w:r>
      <w:r w:rsidR="005A5E81">
        <w:rPr>
          <w:sz w:val="20"/>
        </w:rPr>
        <w:t>al</w:t>
      </w:r>
      <w:r w:rsidRPr="00A4257D">
        <w:rPr>
          <w:sz w:val="20"/>
        </w:rPr>
        <w:t xml:space="preserve"> and</w:t>
      </w:r>
      <w:r w:rsidR="005A5E81">
        <w:rPr>
          <w:sz w:val="20"/>
        </w:rPr>
        <w:t>,</w:t>
      </w:r>
      <w:r w:rsidRPr="00A4257D">
        <w:rPr>
          <w:sz w:val="20"/>
        </w:rPr>
        <w:t xml:space="preserve"> in particular, th</w:t>
      </w:r>
      <w:r w:rsidR="005A5E81">
        <w:rPr>
          <w:sz w:val="20"/>
        </w:rPr>
        <w:t>os</w:t>
      </w:r>
      <w:r w:rsidRPr="00A4257D">
        <w:rPr>
          <w:sz w:val="20"/>
        </w:rPr>
        <w:t>e</w:t>
      </w:r>
      <w:r w:rsidR="005A5E81">
        <w:rPr>
          <w:sz w:val="20"/>
        </w:rPr>
        <w:t xml:space="preserve"> who have been</w:t>
      </w:r>
      <w:r w:rsidRPr="00A4257D">
        <w:rPr>
          <w:sz w:val="20"/>
        </w:rPr>
        <w:t xml:space="preserve"> forcibly disappeared.</w:t>
      </w:r>
      <w:r w:rsidR="00C92D0A">
        <w:t xml:space="preserve"> </w:t>
      </w:r>
    </w:p>
    <w:p w:rsidR="00B937F3" w:rsidRDefault="000F7147" w:rsidP="00A4257D">
      <w:pPr>
        <w:pStyle w:val="SingleTxtG"/>
      </w:pPr>
      <w:bookmarkStart w:id="1" w:name="_gjdgxs" w:colFirst="0" w:colLast="0"/>
      <w:bookmarkEnd w:id="1"/>
      <w:r>
        <w:rPr>
          <w:sz w:val="20"/>
        </w:rPr>
        <w:t>80</w:t>
      </w:r>
      <w:r w:rsidR="00D668B3" w:rsidRPr="00A4257D">
        <w:rPr>
          <w:sz w:val="20"/>
        </w:rPr>
        <w:t>.</w:t>
      </w:r>
      <w:r w:rsidR="00D668B3" w:rsidRPr="00A4257D">
        <w:rPr>
          <w:sz w:val="20"/>
        </w:rPr>
        <w:tab/>
        <w:t xml:space="preserve">As is well known, the uncertainty about the fate of disappeared persons constitutes a source of deep anxiety for loved ones and </w:t>
      </w:r>
      <w:r w:rsidR="00545C7A">
        <w:rPr>
          <w:sz w:val="20"/>
        </w:rPr>
        <w:t>raises</w:t>
      </w:r>
      <w:r w:rsidR="00545C7A" w:rsidRPr="00A4257D">
        <w:rPr>
          <w:sz w:val="20"/>
        </w:rPr>
        <w:t xml:space="preserve"> </w:t>
      </w:r>
      <w:r w:rsidR="00D668B3" w:rsidRPr="00A4257D">
        <w:rPr>
          <w:sz w:val="20"/>
        </w:rPr>
        <w:t xml:space="preserve">all </w:t>
      </w:r>
      <w:r w:rsidR="00545C7A">
        <w:rPr>
          <w:sz w:val="20"/>
        </w:rPr>
        <w:t>types</w:t>
      </w:r>
      <w:r w:rsidR="00545C7A" w:rsidRPr="00A4257D">
        <w:rPr>
          <w:sz w:val="20"/>
        </w:rPr>
        <w:t xml:space="preserve"> </w:t>
      </w:r>
      <w:r w:rsidR="00D668B3" w:rsidRPr="00A4257D">
        <w:rPr>
          <w:sz w:val="20"/>
        </w:rPr>
        <w:t xml:space="preserve">of </w:t>
      </w:r>
      <w:r w:rsidR="00545C7A">
        <w:rPr>
          <w:sz w:val="20"/>
        </w:rPr>
        <w:t>obstacles</w:t>
      </w:r>
      <w:r w:rsidR="00D668B3" w:rsidRPr="00A4257D">
        <w:rPr>
          <w:sz w:val="20"/>
        </w:rPr>
        <w:t xml:space="preserve"> </w:t>
      </w:r>
      <w:r w:rsidR="00545C7A">
        <w:rPr>
          <w:sz w:val="20"/>
        </w:rPr>
        <w:t xml:space="preserve">(such as </w:t>
      </w:r>
      <w:r w:rsidR="00545C7A" w:rsidRPr="004C1168">
        <w:rPr>
          <w:sz w:val="20"/>
        </w:rPr>
        <w:t xml:space="preserve">legal impediments </w:t>
      </w:r>
      <w:r w:rsidR="00545C7A">
        <w:rPr>
          <w:sz w:val="20"/>
        </w:rPr>
        <w:t>to</w:t>
      </w:r>
      <w:r w:rsidR="00545C7A" w:rsidRPr="004C1168">
        <w:rPr>
          <w:sz w:val="20"/>
        </w:rPr>
        <w:t xml:space="preserve"> property transfers, remarriage or succession</w:t>
      </w:r>
      <w:r w:rsidR="00545C7A">
        <w:rPr>
          <w:sz w:val="20"/>
        </w:rPr>
        <w:t xml:space="preserve">) to the </w:t>
      </w:r>
      <w:r w:rsidR="00D668B3" w:rsidRPr="00A4257D">
        <w:rPr>
          <w:sz w:val="20"/>
        </w:rPr>
        <w:t>possibili</w:t>
      </w:r>
      <w:r w:rsidR="00545C7A">
        <w:rPr>
          <w:sz w:val="20"/>
        </w:rPr>
        <w:t>ty</w:t>
      </w:r>
      <w:r w:rsidR="00D668B3" w:rsidRPr="00A4257D">
        <w:rPr>
          <w:sz w:val="20"/>
        </w:rPr>
        <w:t xml:space="preserve"> </w:t>
      </w:r>
      <w:r w:rsidR="00545C7A">
        <w:rPr>
          <w:sz w:val="20"/>
        </w:rPr>
        <w:t>of rebuilding</w:t>
      </w:r>
      <w:r w:rsidR="00545C7A" w:rsidRPr="00A4257D">
        <w:rPr>
          <w:sz w:val="20"/>
        </w:rPr>
        <w:t xml:space="preserve"> </w:t>
      </w:r>
      <w:r w:rsidR="00D668B3" w:rsidRPr="00A4257D">
        <w:rPr>
          <w:sz w:val="20"/>
        </w:rPr>
        <w:t>anything resembling a normal life. Victim-tracing was one of the essential functions of early truth</w:t>
      </w:r>
      <w:r w:rsidR="00545C7A">
        <w:rPr>
          <w:sz w:val="20"/>
        </w:rPr>
        <w:t xml:space="preserve"> </w:t>
      </w:r>
      <w:r w:rsidR="00D668B3" w:rsidRPr="00A4257D">
        <w:rPr>
          <w:sz w:val="20"/>
        </w:rPr>
        <w:t xml:space="preserve">commissions. Since then, although the technical means for identifying burial sites and remains have improved </w:t>
      </w:r>
      <w:r w:rsidR="00545C7A">
        <w:rPr>
          <w:sz w:val="20"/>
        </w:rPr>
        <w:t>enormously</w:t>
      </w:r>
      <w:r w:rsidR="00D668B3" w:rsidRPr="00A4257D">
        <w:rPr>
          <w:sz w:val="20"/>
        </w:rPr>
        <w:t xml:space="preserve">, truth commissions have been attributed </w:t>
      </w:r>
      <w:r w:rsidR="00545C7A">
        <w:rPr>
          <w:sz w:val="20"/>
        </w:rPr>
        <w:t xml:space="preserve">other </w:t>
      </w:r>
      <w:r w:rsidR="00D668B3" w:rsidRPr="00A4257D">
        <w:rPr>
          <w:sz w:val="20"/>
        </w:rPr>
        <w:t>functions that have displaced this one.</w:t>
      </w:r>
      <w:r w:rsidR="00D74F3A" w:rsidRPr="00C956E3">
        <w:t xml:space="preserve"> </w:t>
      </w:r>
      <w:r w:rsidR="00D668B3" w:rsidRPr="00A4257D">
        <w:rPr>
          <w:sz w:val="20"/>
        </w:rPr>
        <w:t>While it would not be advisable to create single-issue truth commissions</w:t>
      </w:r>
      <w:r w:rsidR="008C70B9">
        <w:rPr>
          <w:sz w:val="20"/>
        </w:rPr>
        <w:t xml:space="preserve"> (</w:t>
      </w:r>
      <w:r w:rsidR="00D668B3" w:rsidRPr="00A4257D">
        <w:rPr>
          <w:sz w:val="20"/>
        </w:rPr>
        <w:t>no truth commission is likely to be able on its own to solve the huge caseload of disappearances result</w:t>
      </w:r>
      <w:r w:rsidR="008C70B9">
        <w:rPr>
          <w:sz w:val="20"/>
        </w:rPr>
        <w:t>ing</w:t>
      </w:r>
      <w:r w:rsidR="00D668B3" w:rsidRPr="00A4257D">
        <w:rPr>
          <w:sz w:val="20"/>
        </w:rPr>
        <w:t xml:space="preserve"> from conflict</w:t>
      </w:r>
      <w:r w:rsidR="008C70B9">
        <w:rPr>
          <w:sz w:val="20"/>
        </w:rPr>
        <w:t>)</w:t>
      </w:r>
      <w:r w:rsidR="00D668B3" w:rsidRPr="00A4257D">
        <w:rPr>
          <w:sz w:val="20"/>
        </w:rPr>
        <w:t xml:space="preserve">, ensuring that truth commissions do a </w:t>
      </w:r>
      <w:r w:rsidR="00545C7A">
        <w:rPr>
          <w:sz w:val="20"/>
        </w:rPr>
        <w:t>proper</w:t>
      </w:r>
      <w:r w:rsidR="00545C7A" w:rsidRPr="00A4257D">
        <w:rPr>
          <w:sz w:val="20"/>
        </w:rPr>
        <w:t xml:space="preserve"> </w:t>
      </w:r>
      <w:r w:rsidR="00D668B3" w:rsidRPr="00A4257D">
        <w:rPr>
          <w:sz w:val="20"/>
        </w:rPr>
        <w:t xml:space="preserve">job </w:t>
      </w:r>
      <w:r w:rsidR="008C70B9">
        <w:rPr>
          <w:sz w:val="20"/>
        </w:rPr>
        <w:t>on</w:t>
      </w:r>
      <w:r w:rsidR="008C70B9" w:rsidRPr="00A4257D">
        <w:rPr>
          <w:sz w:val="20"/>
        </w:rPr>
        <w:t xml:space="preserve"> </w:t>
      </w:r>
      <w:r w:rsidR="00D668B3" w:rsidRPr="00A4257D">
        <w:rPr>
          <w:sz w:val="20"/>
        </w:rPr>
        <w:t xml:space="preserve">the issue of the missing and that they lay the foundation for continued work on </w:t>
      </w:r>
      <w:r w:rsidR="008C70B9">
        <w:rPr>
          <w:sz w:val="20"/>
        </w:rPr>
        <w:t>it,</w:t>
      </w:r>
      <w:r w:rsidR="00D668B3" w:rsidRPr="00A4257D">
        <w:rPr>
          <w:sz w:val="20"/>
        </w:rPr>
        <w:t xml:space="preserve"> including sound recommendations on the establishment of an effective national mechanism to resolve </w:t>
      </w:r>
      <w:r w:rsidR="008C70B9">
        <w:rPr>
          <w:sz w:val="20"/>
        </w:rPr>
        <w:t>outstanding</w:t>
      </w:r>
      <w:r w:rsidR="00D668B3" w:rsidRPr="00A4257D">
        <w:rPr>
          <w:sz w:val="20"/>
        </w:rPr>
        <w:t xml:space="preserve"> cases, would constitute a significant accomplishment.</w:t>
      </w:r>
    </w:p>
    <w:p w:rsidR="00B937F3" w:rsidRDefault="000F7147" w:rsidP="00A4257D">
      <w:pPr>
        <w:pStyle w:val="SingleTxtG"/>
      </w:pPr>
      <w:r>
        <w:rPr>
          <w:sz w:val="20"/>
        </w:rPr>
        <w:t>81</w:t>
      </w:r>
      <w:r w:rsidR="00D668B3" w:rsidRPr="00A4257D">
        <w:rPr>
          <w:sz w:val="20"/>
        </w:rPr>
        <w:t>.</w:t>
      </w:r>
      <w:r w:rsidR="00D668B3" w:rsidRPr="00A4257D">
        <w:rPr>
          <w:sz w:val="20"/>
        </w:rPr>
        <w:tab/>
        <w:t>Dealing properly with the missing is not simply a matter of excavating mass graves and identifying remains</w:t>
      </w:r>
      <w:r w:rsidR="008C70B9">
        <w:rPr>
          <w:sz w:val="20"/>
        </w:rPr>
        <w:t>; for instance,</w:t>
      </w:r>
      <w:r w:rsidR="00D668B3" w:rsidRPr="00A4257D">
        <w:rPr>
          <w:sz w:val="20"/>
        </w:rPr>
        <w:t xml:space="preserve"> forensic work</w:t>
      </w:r>
      <w:r w:rsidR="008C70B9" w:rsidRPr="008C70B9">
        <w:rPr>
          <w:sz w:val="20"/>
        </w:rPr>
        <w:t xml:space="preserve"> </w:t>
      </w:r>
      <w:r w:rsidR="008C70B9">
        <w:rPr>
          <w:sz w:val="20"/>
        </w:rPr>
        <w:t xml:space="preserve">carried out in </w:t>
      </w:r>
      <w:r w:rsidR="008C70B9" w:rsidRPr="00A502AE">
        <w:rPr>
          <w:sz w:val="20"/>
        </w:rPr>
        <w:t>Latin America</w:t>
      </w:r>
      <w:r w:rsidR="00D668B3" w:rsidRPr="00A4257D">
        <w:rPr>
          <w:sz w:val="20"/>
        </w:rPr>
        <w:t xml:space="preserve"> also encompassed tracing abducted children</w:t>
      </w:r>
      <w:r w:rsidR="008C70B9">
        <w:rPr>
          <w:sz w:val="20"/>
        </w:rPr>
        <w:t xml:space="preserve"> and</w:t>
      </w:r>
      <w:r w:rsidR="00D668B3" w:rsidRPr="00A4257D">
        <w:rPr>
          <w:sz w:val="20"/>
        </w:rPr>
        <w:t xml:space="preserve"> studying clandestine detention centres</w:t>
      </w:r>
      <w:r w:rsidR="008C70B9">
        <w:rPr>
          <w:sz w:val="20"/>
        </w:rPr>
        <w:t>,</w:t>
      </w:r>
      <w:r w:rsidR="00D668B3" w:rsidRPr="00A4257D">
        <w:rPr>
          <w:sz w:val="20"/>
        </w:rPr>
        <w:t xml:space="preserve"> and indeed, the logic underlying repression. This process also involves attending to the needs of those who are present. </w:t>
      </w:r>
      <w:r w:rsidR="00124FC8">
        <w:rPr>
          <w:sz w:val="20"/>
        </w:rPr>
        <w:t>Although v</w:t>
      </w:r>
      <w:r w:rsidR="00D668B3" w:rsidRPr="00A4257D">
        <w:rPr>
          <w:sz w:val="20"/>
        </w:rPr>
        <w:t xml:space="preserve">arious forms of psychosocial support have been successfully provided by civil society organizations in different post-conflict settings, </w:t>
      </w:r>
      <w:r w:rsidR="00124FC8">
        <w:rPr>
          <w:sz w:val="20"/>
        </w:rPr>
        <w:t>they</w:t>
      </w:r>
      <w:r w:rsidR="00D668B3" w:rsidRPr="00A4257D">
        <w:rPr>
          <w:sz w:val="20"/>
        </w:rPr>
        <w:t xml:space="preserve"> have rarely been scaled up. Short of more ambitious reparations benefits</w:t>
      </w:r>
      <w:r w:rsidR="00D74F3A" w:rsidRPr="00C956E3">
        <w:t xml:space="preserve"> </w:t>
      </w:r>
      <w:r w:rsidR="00D668B3" w:rsidRPr="00A4257D">
        <w:rPr>
          <w:sz w:val="20"/>
        </w:rPr>
        <w:t>(see</w:t>
      </w:r>
      <w:r w:rsidR="00124FC8">
        <w:rPr>
          <w:sz w:val="20"/>
        </w:rPr>
        <w:t xml:space="preserve"> </w:t>
      </w:r>
      <w:r w:rsidR="00D668B3" w:rsidRPr="00A4257D">
        <w:rPr>
          <w:sz w:val="20"/>
        </w:rPr>
        <w:t>below)</w:t>
      </w:r>
      <w:r w:rsidR="00124FC8">
        <w:rPr>
          <w:sz w:val="20"/>
        </w:rPr>
        <w:t>,</w:t>
      </w:r>
      <w:r w:rsidR="00D668B3" w:rsidRPr="00A4257D">
        <w:rPr>
          <w:sz w:val="20"/>
        </w:rPr>
        <w:t xml:space="preserve"> basic forms of psychosocial support before, during and after either the return of remains or the clarification of the fate of victims would be an achievement.</w:t>
      </w:r>
      <w:r w:rsidR="00C92D0A">
        <w:t xml:space="preserve"> </w:t>
      </w:r>
    </w:p>
    <w:p w:rsidR="00B937F3" w:rsidRPr="00A4257D" w:rsidRDefault="000F7147" w:rsidP="00A4257D">
      <w:pPr>
        <w:pStyle w:val="SingleTxtG"/>
        <w:rPr>
          <w:sz w:val="20"/>
        </w:rPr>
      </w:pPr>
      <w:r>
        <w:rPr>
          <w:sz w:val="20"/>
        </w:rPr>
        <w:t>82</w:t>
      </w:r>
      <w:r w:rsidR="00D668B3" w:rsidRPr="00A4257D">
        <w:rPr>
          <w:sz w:val="20"/>
        </w:rPr>
        <w:t>.</w:t>
      </w:r>
      <w:r w:rsidR="00D668B3" w:rsidRPr="00A4257D">
        <w:rPr>
          <w:sz w:val="20"/>
        </w:rPr>
        <w:tab/>
        <w:t xml:space="preserve">In </w:t>
      </w:r>
      <w:r w:rsidR="00205DF2">
        <w:rPr>
          <w:sz w:val="20"/>
        </w:rPr>
        <w:t>highlighting</w:t>
      </w:r>
      <w:r w:rsidR="00D668B3" w:rsidRPr="00A4257D">
        <w:rPr>
          <w:sz w:val="20"/>
        </w:rPr>
        <w:t xml:space="preserve"> work on the missing and the disappeared as a truth-telling issue, the Special Rapporteur </w:t>
      </w:r>
      <w:r w:rsidR="00205DF2">
        <w:rPr>
          <w:sz w:val="20"/>
        </w:rPr>
        <w:t xml:space="preserve">in no way suggests </w:t>
      </w:r>
      <w:r w:rsidR="00D668B3" w:rsidRPr="00A4257D">
        <w:rPr>
          <w:sz w:val="20"/>
        </w:rPr>
        <w:t xml:space="preserve">that no judicial consequences should follow. As </w:t>
      </w:r>
      <w:r w:rsidR="00205DF2">
        <w:rPr>
          <w:sz w:val="20"/>
        </w:rPr>
        <w:t xml:space="preserve">he has </w:t>
      </w:r>
      <w:r w:rsidR="00D668B3" w:rsidRPr="00A4257D">
        <w:rPr>
          <w:sz w:val="20"/>
        </w:rPr>
        <w:t>emphasized in all his reports, transitional justice is a holistic policy</w:t>
      </w:r>
      <w:r w:rsidR="00205DF2">
        <w:rPr>
          <w:sz w:val="20"/>
        </w:rPr>
        <w:t>;</w:t>
      </w:r>
      <w:r w:rsidR="00D668B3" w:rsidRPr="00A4257D">
        <w:rPr>
          <w:sz w:val="20"/>
        </w:rPr>
        <w:t xml:space="preserve"> therefore, there are relations of complementarity between its different components. It </w:t>
      </w:r>
      <w:r w:rsidR="00205DF2">
        <w:rPr>
          <w:sz w:val="20"/>
        </w:rPr>
        <w:t>is</w:t>
      </w:r>
      <w:r w:rsidR="00D668B3" w:rsidRPr="00A4257D">
        <w:rPr>
          <w:sz w:val="20"/>
        </w:rPr>
        <w:t xml:space="preserve"> essential </w:t>
      </w:r>
      <w:r w:rsidR="00205DF2">
        <w:rPr>
          <w:sz w:val="20"/>
        </w:rPr>
        <w:t xml:space="preserve">that efforts are made </w:t>
      </w:r>
      <w:r w:rsidR="00D668B3" w:rsidRPr="00A4257D">
        <w:rPr>
          <w:sz w:val="20"/>
        </w:rPr>
        <w:t xml:space="preserve">to satisfy both humanitarian and judicial aims </w:t>
      </w:r>
      <w:r w:rsidR="00205DF2">
        <w:rPr>
          <w:sz w:val="20"/>
        </w:rPr>
        <w:t xml:space="preserve">with </w:t>
      </w:r>
      <w:r w:rsidR="00D668B3" w:rsidRPr="00A4257D">
        <w:rPr>
          <w:sz w:val="20"/>
        </w:rPr>
        <w:t xml:space="preserve">regard </w:t>
      </w:r>
      <w:r w:rsidR="00205DF2">
        <w:rPr>
          <w:sz w:val="20"/>
        </w:rPr>
        <w:t xml:space="preserve">to </w:t>
      </w:r>
      <w:r w:rsidR="00D668B3" w:rsidRPr="00A4257D">
        <w:rPr>
          <w:sz w:val="20"/>
        </w:rPr>
        <w:t xml:space="preserve">missing and disappeared persons. </w:t>
      </w:r>
      <w:r w:rsidR="00205DF2">
        <w:rPr>
          <w:sz w:val="20"/>
        </w:rPr>
        <w:t>Once</w:t>
      </w:r>
      <w:r w:rsidR="00D668B3" w:rsidRPr="00A4257D">
        <w:rPr>
          <w:sz w:val="20"/>
        </w:rPr>
        <w:t xml:space="preserve"> again, </w:t>
      </w:r>
      <w:r w:rsidR="00205DF2">
        <w:rPr>
          <w:sz w:val="20"/>
        </w:rPr>
        <w:t xml:space="preserve">such an ambition is </w:t>
      </w:r>
      <w:r w:rsidR="00D668B3" w:rsidRPr="00A4257D">
        <w:rPr>
          <w:sz w:val="20"/>
        </w:rPr>
        <w:t xml:space="preserve">not </w:t>
      </w:r>
      <w:r w:rsidR="00205DF2">
        <w:rPr>
          <w:sz w:val="20"/>
        </w:rPr>
        <w:t>feasible</w:t>
      </w:r>
      <w:r w:rsidR="00D668B3" w:rsidRPr="00A4257D">
        <w:rPr>
          <w:sz w:val="20"/>
        </w:rPr>
        <w:t xml:space="preserve"> in the short run</w:t>
      </w:r>
      <w:r w:rsidR="00205DF2">
        <w:rPr>
          <w:sz w:val="20"/>
        </w:rPr>
        <w:t>;</w:t>
      </w:r>
      <w:r w:rsidR="00D668B3" w:rsidRPr="00A4257D">
        <w:rPr>
          <w:sz w:val="20"/>
        </w:rPr>
        <w:t xml:space="preserve"> but virtually all decisions create path-dependence</w:t>
      </w:r>
      <w:r w:rsidR="00205DF2">
        <w:rPr>
          <w:sz w:val="20"/>
        </w:rPr>
        <w:t xml:space="preserve">. It is therefore </w:t>
      </w:r>
      <w:r w:rsidR="00D668B3" w:rsidRPr="00A4257D">
        <w:rPr>
          <w:sz w:val="20"/>
        </w:rPr>
        <w:t xml:space="preserve">important to be clear about the diversity of </w:t>
      </w:r>
      <w:r w:rsidR="00F800E3">
        <w:rPr>
          <w:sz w:val="20"/>
        </w:rPr>
        <w:t xml:space="preserve">the </w:t>
      </w:r>
      <w:r w:rsidR="00D668B3" w:rsidRPr="00A4257D">
        <w:rPr>
          <w:sz w:val="20"/>
        </w:rPr>
        <w:t xml:space="preserve">ends to be reconciled. </w:t>
      </w:r>
    </w:p>
    <w:p w:rsidR="00B937F3" w:rsidRDefault="005D41DB" w:rsidP="00A4257D">
      <w:pPr>
        <w:pStyle w:val="SingleTxtG"/>
      </w:pPr>
      <w:r w:rsidRPr="00A4257D">
        <w:rPr>
          <w:sz w:val="20"/>
          <w:szCs w:val="20"/>
        </w:rPr>
        <w:t>8</w:t>
      </w:r>
      <w:r w:rsidR="000F7147">
        <w:rPr>
          <w:sz w:val="20"/>
          <w:szCs w:val="20"/>
        </w:rPr>
        <w:t>3</w:t>
      </w:r>
      <w:r w:rsidRPr="00A4257D">
        <w:rPr>
          <w:sz w:val="20"/>
          <w:szCs w:val="20"/>
        </w:rPr>
        <w:t>.</w:t>
      </w:r>
      <w:r w:rsidRPr="00A4257D">
        <w:rPr>
          <w:sz w:val="20"/>
          <w:szCs w:val="20"/>
        </w:rPr>
        <w:tab/>
      </w:r>
      <w:r w:rsidR="006F51EF">
        <w:rPr>
          <w:sz w:val="20"/>
          <w:szCs w:val="20"/>
        </w:rPr>
        <w:t>With r</w:t>
      </w:r>
      <w:r w:rsidR="00D74F3A" w:rsidRPr="00A4257D">
        <w:rPr>
          <w:sz w:val="20"/>
          <w:szCs w:val="20"/>
        </w:rPr>
        <w:t xml:space="preserve">egard </w:t>
      </w:r>
      <w:r w:rsidR="006F51EF">
        <w:rPr>
          <w:sz w:val="20"/>
          <w:szCs w:val="20"/>
        </w:rPr>
        <w:t xml:space="preserve">to </w:t>
      </w:r>
      <w:r w:rsidR="00D74F3A" w:rsidRPr="00A4257D">
        <w:rPr>
          <w:sz w:val="20"/>
          <w:szCs w:val="20"/>
        </w:rPr>
        <w:t xml:space="preserve">reparations, given </w:t>
      </w:r>
      <w:r w:rsidR="006F51EF">
        <w:rPr>
          <w:sz w:val="20"/>
          <w:szCs w:val="20"/>
        </w:rPr>
        <w:t xml:space="preserve">that, </w:t>
      </w:r>
      <w:r w:rsidR="00D74F3A" w:rsidRPr="00A4257D">
        <w:rPr>
          <w:sz w:val="20"/>
          <w:szCs w:val="20"/>
        </w:rPr>
        <w:t>on the one hand</w:t>
      </w:r>
      <w:r w:rsidR="006F51EF">
        <w:rPr>
          <w:sz w:val="20"/>
          <w:szCs w:val="20"/>
        </w:rPr>
        <w:t>,</w:t>
      </w:r>
      <w:r w:rsidR="00D74F3A" w:rsidRPr="00A4257D">
        <w:rPr>
          <w:sz w:val="20"/>
          <w:szCs w:val="20"/>
        </w:rPr>
        <w:t xml:space="preserve"> the various forms of scarcity affecting official institutions, </w:t>
      </w:r>
      <w:r w:rsidR="006F51EF">
        <w:rPr>
          <w:sz w:val="20"/>
          <w:szCs w:val="20"/>
        </w:rPr>
        <w:t>and</w:t>
      </w:r>
      <w:r w:rsidR="006F51EF" w:rsidRPr="00A4257D">
        <w:rPr>
          <w:sz w:val="20"/>
          <w:szCs w:val="20"/>
        </w:rPr>
        <w:t xml:space="preserve"> </w:t>
      </w:r>
      <w:r w:rsidR="00D74F3A" w:rsidRPr="00A4257D">
        <w:rPr>
          <w:sz w:val="20"/>
          <w:szCs w:val="20"/>
        </w:rPr>
        <w:t xml:space="preserve">on the other, the </w:t>
      </w:r>
      <w:r w:rsidR="00E73105">
        <w:rPr>
          <w:sz w:val="20"/>
          <w:szCs w:val="20"/>
        </w:rPr>
        <w:t>extent</w:t>
      </w:r>
      <w:r w:rsidR="00E73105" w:rsidRPr="00A4257D">
        <w:rPr>
          <w:sz w:val="20"/>
          <w:szCs w:val="20"/>
        </w:rPr>
        <w:t xml:space="preserve"> </w:t>
      </w:r>
      <w:r w:rsidR="00D74F3A" w:rsidRPr="00A4257D">
        <w:rPr>
          <w:sz w:val="20"/>
          <w:szCs w:val="20"/>
        </w:rPr>
        <w:t>of the</w:t>
      </w:r>
      <w:r w:rsidR="00D74F3A" w:rsidRPr="00C956E3">
        <w:t xml:space="preserve"> </w:t>
      </w:r>
      <w:r w:rsidR="00D668B3" w:rsidRPr="00A4257D">
        <w:rPr>
          <w:sz w:val="20"/>
        </w:rPr>
        <w:t xml:space="preserve">needs of </w:t>
      </w:r>
      <w:r w:rsidR="006F51EF">
        <w:rPr>
          <w:sz w:val="20"/>
        </w:rPr>
        <w:t>certain</w:t>
      </w:r>
      <w:r w:rsidR="006F51EF" w:rsidRPr="00A4257D">
        <w:rPr>
          <w:sz w:val="20"/>
        </w:rPr>
        <w:t xml:space="preserve"> </w:t>
      </w:r>
      <w:r w:rsidR="00D668B3" w:rsidRPr="00A4257D">
        <w:rPr>
          <w:sz w:val="20"/>
        </w:rPr>
        <w:t>victims, the Special Rapporteur encourage</w:t>
      </w:r>
      <w:r w:rsidR="006F51EF">
        <w:rPr>
          <w:sz w:val="20"/>
        </w:rPr>
        <w:t>s,</w:t>
      </w:r>
      <w:r w:rsidR="00D668B3" w:rsidRPr="00A4257D">
        <w:rPr>
          <w:sz w:val="20"/>
        </w:rPr>
        <w:t xml:space="preserve"> first</w:t>
      </w:r>
      <w:r w:rsidR="006F51EF">
        <w:rPr>
          <w:sz w:val="20"/>
        </w:rPr>
        <w:t xml:space="preserve"> of all</w:t>
      </w:r>
      <w:r w:rsidR="00D668B3" w:rsidRPr="00A4257D">
        <w:rPr>
          <w:sz w:val="20"/>
        </w:rPr>
        <w:t>, greater international support for reparation programmes. The international community has traditionally been reluctant to fund such program</w:t>
      </w:r>
      <w:r w:rsidR="006F51EF">
        <w:rPr>
          <w:sz w:val="20"/>
        </w:rPr>
        <w:t>me</w:t>
      </w:r>
      <w:r w:rsidR="00D668B3" w:rsidRPr="00A4257D">
        <w:rPr>
          <w:sz w:val="20"/>
        </w:rPr>
        <w:t>s</w:t>
      </w:r>
      <w:r w:rsidR="006F51EF">
        <w:rPr>
          <w:sz w:val="20"/>
        </w:rPr>
        <w:t>, unlike the d</w:t>
      </w:r>
      <w:r w:rsidR="00D668B3" w:rsidRPr="00A4257D">
        <w:rPr>
          <w:sz w:val="20"/>
        </w:rPr>
        <w:t xml:space="preserve">isarmament, </w:t>
      </w:r>
      <w:r w:rsidR="006F51EF">
        <w:rPr>
          <w:sz w:val="20"/>
        </w:rPr>
        <w:t>d</w:t>
      </w:r>
      <w:r w:rsidR="00D668B3" w:rsidRPr="00A4257D">
        <w:rPr>
          <w:sz w:val="20"/>
        </w:rPr>
        <w:t xml:space="preserve">emobilization and </w:t>
      </w:r>
      <w:r w:rsidR="006F51EF">
        <w:rPr>
          <w:sz w:val="20"/>
        </w:rPr>
        <w:t>r</w:t>
      </w:r>
      <w:r w:rsidR="00D668B3" w:rsidRPr="00A4257D">
        <w:rPr>
          <w:sz w:val="20"/>
        </w:rPr>
        <w:t xml:space="preserve">eintegration programmes that benefit ex-combatants. While the rationale for the latter is to control </w:t>
      </w:r>
      <w:r w:rsidR="00E73105">
        <w:rPr>
          <w:sz w:val="20"/>
        </w:rPr>
        <w:t>those who might undermine the peace process</w:t>
      </w:r>
      <w:r w:rsidR="00D668B3" w:rsidRPr="00A4257D">
        <w:rPr>
          <w:sz w:val="20"/>
        </w:rPr>
        <w:t xml:space="preserve">, the ultimate success of </w:t>
      </w:r>
      <w:r w:rsidR="006F51EF">
        <w:rPr>
          <w:sz w:val="20"/>
        </w:rPr>
        <w:t>d</w:t>
      </w:r>
      <w:r w:rsidR="006F51EF" w:rsidRPr="009631B8">
        <w:rPr>
          <w:sz w:val="20"/>
        </w:rPr>
        <w:t xml:space="preserve">isarmament, </w:t>
      </w:r>
      <w:r w:rsidR="006F51EF">
        <w:rPr>
          <w:sz w:val="20"/>
        </w:rPr>
        <w:t>d</w:t>
      </w:r>
      <w:r w:rsidR="006F51EF" w:rsidRPr="009631B8">
        <w:rPr>
          <w:sz w:val="20"/>
        </w:rPr>
        <w:t xml:space="preserve">emobilization and </w:t>
      </w:r>
      <w:r w:rsidR="006F51EF">
        <w:rPr>
          <w:sz w:val="20"/>
        </w:rPr>
        <w:t>r</w:t>
      </w:r>
      <w:r w:rsidR="006F51EF" w:rsidRPr="009631B8">
        <w:rPr>
          <w:sz w:val="20"/>
        </w:rPr>
        <w:t xml:space="preserve">eintegration </w:t>
      </w:r>
      <w:r w:rsidR="00D668B3" w:rsidRPr="00A4257D">
        <w:rPr>
          <w:sz w:val="20"/>
        </w:rPr>
        <w:t xml:space="preserve">programmes depends on the willingness of communities to reintegrate returning combatants, which would be </w:t>
      </w:r>
      <w:r w:rsidR="006F51EF">
        <w:rPr>
          <w:sz w:val="20"/>
        </w:rPr>
        <w:t>undermined</w:t>
      </w:r>
      <w:r w:rsidR="006F51EF" w:rsidRPr="00A4257D">
        <w:rPr>
          <w:sz w:val="20"/>
        </w:rPr>
        <w:t xml:space="preserve"> </w:t>
      </w:r>
      <w:r w:rsidR="00D668B3" w:rsidRPr="00A4257D">
        <w:rPr>
          <w:sz w:val="20"/>
        </w:rPr>
        <w:t xml:space="preserve">by the message that only those who bear arms receive any attention from the </w:t>
      </w:r>
      <w:r w:rsidR="006F51EF">
        <w:rPr>
          <w:sz w:val="20"/>
        </w:rPr>
        <w:t>S</w:t>
      </w:r>
      <w:r w:rsidR="00D668B3" w:rsidRPr="00A4257D">
        <w:rPr>
          <w:sz w:val="20"/>
        </w:rPr>
        <w:t>tate (and the international community)</w:t>
      </w:r>
      <w:r w:rsidR="006F51EF">
        <w:rPr>
          <w:sz w:val="20"/>
        </w:rPr>
        <w:t xml:space="preserve"> (see</w:t>
      </w:r>
      <w:r w:rsidR="006F51EF" w:rsidRPr="006F51EF">
        <w:rPr>
          <w:szCs w:val="18"/>
        </w:rPr>
        <w:t xml:space="preserve"> </w:t>
      </w:r>
      <w:r w:rsidR="006F51EF" w:rsidRPr="00A4257D">
        <w:rPr>
          <w:sz w:val="20"/>
          <w:szCs w:val="20"/>
        </w:rPr>
        <w:t>A/69/518)</w:t>
      </w:r>
      <w:r w:rsidR="00D668B3" w:rsidRPr="00A4257D">
        <w:rPr>
          <w:sz w:val="20"/>
          <w:szCs w:val="20"/>
        </w:rPr>
        <w:t>.</w:t>
      </w:r>
      <w:r w:rsidR="00CB73B6" w:rsidRPr="00D8013A">
        <w:rPr>
          <w:rStyle w:val="FootnoteReference"/>
          <w:szCs w:val="18"/>
        </w:rPr>
        <w:footnoteReference w:id="27"/>
      </w:r>
      <w:r w:rsidR="00C92D0A" w:rsidRPr="00A4257D">
        <w:rPr>
          <w:sz w:val="18"/>
          <w:szCs w:val="18"/>
        </w:rPr>
        <w:t xml:space="preserve"> </w:t>
      </w:r>
    </w:p>
    <w:p w:rsidR="00B937F3" w:rsidRPr="00A4257D" w:rsidRDefault="000F7147" w:rsidP="00A4257D">
      <w:pPr>
        <w:pStyle w:val="SingleTxtG"/>
        <w:rPr>
          <w:sz w:val="20"/>
        </w:rPr>
      </w:pPr>
      <w:r>
        <w:rPr>
          <w:sz w:val="20"/>
        </w:rPr>
        <w:t>84</w:t>
      </w:r>
      <w:r w:rsidR="00D668B3" w:rsidRPr="00A4257D">
        <w:rPr>
          <w:sz w:val="20"/>
        </w:rPr>
        <w:t>.</w:t>
      </w:r>
      <w:r w:rsidR="00D668B3" w:rsidRPr="00A4257D">
        <w:rPr>
          <w:sz w:val="20"/>
        </w:rPr>
        <w:tab/>
        <w:t>Second, although massive reparation program</w:t>
      </w:r>
      <w:r w:rsidR="000F4AD6">
        <w:rPr>
          <w:sz w:val="20"/>
        </w:rPr>
        <w:t>me</w:t>
      </w:r>
      <w:r w:rsidR="00D668B3" w:rsidRPr="00A4257D">
        <w:rPr>
          <w:sz w:val="20"/>
        </w:rPr>
        <w:t xml:space="preserve">s have not usually </w:t>
      </w:r>
      <w:r w:rsidR="000F4AD6">
        <w:rPr>
          <w:sz w:val="20"/>
        </w:rPr>
        <w:t xml:space="preserve">had the aim of </w:t>
      </w:r>
      <w:r w:rsidR="009D6E2D">
        <w:rPr>
          <w:sz w:val="20"/>
        </w:rPr>
        <w:t xml:space="preserve">achieving </w:t>
      </w:r>
      <w:r w:rsidR="00D668B3" w:rsidRPr="00A4257D">
        <w:rPr>
          <w:sz w:val="20"/>
        </w:rPr>
        <w:t>full restitution (</w:t>
      </w:r>
      <w:proofErr w:type="spellStart"/>
      <w:r w:rsidR="00D668B3" w:rsidRPr="00A4257D">
        <w:rPr>
          <w:i/>
          <w:sz w:val="20"/>
        </w:rPr>
        <w:t>restitutio</w:t>
      </w:r>
      <w:proofErr w:type="spellEnd"/>
      <w:r w:rsidR="00D668B3" w:rsidRPr="00A4257D">
        <w:rPr>
          <w:i/>
          <w:sz w:val="20"/>
        </w:rPr>
        <w:t xml:space="preserve"> ad </w:t>
      </w:r>
      <w:proofErr w:type="spellStart"/>
      <w:r w:rsidR="00D668B3" w:rsidRPr="00A4257D">
        <w:rPr>
          <w:i/>
          <w:sz w:val="20"/>
        </w:rPr>
        <w:t>integrum</w:t>
      </w:r>
      <w:proofErr w:type="spellEnd"/>
      <w:r w:rsidR="00D668B3" w:rsidRPr="00A4257D">
        <w:rPr>
          <w:i/>
          <w:sz w:val="20"/>
        </w:rPr>
        <w:t>)</w:t>
      </w:r>
      <w:r w:rsidR="00D668B3" w:rsidRPr="00A4257D">
        <w:rPr>
          <w:sz w:val="20"/>
        </w:rPr>
        <w:t>, in weakly institutionalized post-conflict settings with</w:t>
      </w:r>
      <w:r w:rsidR="009D6E2D">
        <w:rPr>
          <w:sz w:val="20"/>
        </w:rPr>
        <w:t xml:space="preserve"> a large number</w:t>
      </w:r>
      <w:r w:rsidR="00D668B3" w:rsidRPr="00A4257D">
        <w:rPr>
          <w:sz w:val="20"/>
        </w:rPr>
        <w:t xml:space="preserve"> of potential beneficiaries on the one hand, and deep scarcity on the other, any reparation program</w:t>
      </w:r>
      <w:r w:rsidR="005F2993">
        <w:rPr>
          <w:sz w:val="20"/>
        </w:rPr>
        <w:t>me claiming t</w:t>
      </w:r>
      <w:r w:rsidR="00E67708">
        <w:rPr>
          <w:sz w:val="20"/>
        </w:rPr>
        <w:t>o</w:t>
      </w:r>
      <w:r w:rsidR="00D668B3" w:rsidRPr="00A4257D">
        <w:rPr>
          <w:sz w:val="20"/>
        </w:rPr>
        <w:t xml:space="preserve"> be </w:t>
      </w:r>
      <w:r w:rsidR="005F2993">
        <w:rPr>
          <w:sz w:val="20"/>
        </w:rPr>
        <w:t>“</w:t>
      </w:r>
      <w:r w:rsidR="00D668B3" w:rsidRPr="00A4257D">
        <w:rPr>
          <w:sz w:val="20"/>
        </w:rPr>
        <w:t>complete</w:t>
      </w:r>
      <w:r w:rsidR="005F2993">
        <w:rPr>
          <w:sz w:val="20"/>
        </w:rPr>
        <w:t>”</w:t>
      </w:r>
      <w:r w:rsidR="00D668B3" w:rsidRPr="00A4257D">
        <w:rPr>
          <w:sz w:val="20"/>
        </w:rPr>
        <w:t xml:space="preserve"> will, in the short term</w:t>
      </w:r>
      <w:r w:rsidR="005F2993">
        <w:rPr>
          <w:sz w:val="20"/>
        </w:rPr>
        <w:t>,</w:t>
      </w:r>
      <w:r w:rsidR="00D668B3" w:rsidRPr="00A4257D">
        <w:rPr>
          <w:sz w:val="20"/>
        </w:rPr>
        <w:t xml:space="preserve"> dilute benefits to such an extent as to be totally inconsequential.</w:t>
      </w:r>
      <w:r w:rsidR="00924FDB">
        <w:rPr>
          <w:rStyle w:val="FootnoteReference"/>
        </w:rPr>
        <w:footnoteReference w:id="28"/>
      </w:r>
      <w:r w:rsidR="00C92D0A">
        <w:t xml:space="preserve"> </w:t>
      </w:r>
      <w:r w:rsidR="00DA386A">
        <w:rPr>
          <w:sz w:val="20"/>
        </w:rPr>
        <w:t>Once</w:t>
      </w:r>
      <w:r w:rsidR="00DA386A" w:rsidRPr="00A4257D">
        <w:rPr>
          <w:sz w:val="20"/>
        </w:rPr>
        <w:t xml:space="preserve"> </w:t>
      </w:r>
      <w:r w:rsidR="00D668B3" w:rsidRPr="00A4257D">
        <w:rPr>
          <w:sz w:val="20"/>
        </w:rPr>
        <w:t>again</w:t>
      </w:r>
      <w:r w:rsidR="00DA386A">
        <w:rPr>
          <w:sz w:val="20"/>
        </w:rPr>
        <w:t>,</w:t>
      </w:r>
      <w:r w:rsidR="00D668B3" w:rsidRPr="00A4257D">
        <w:rPr>
          <w:sz w:val="20"/>
        </w:rPr>
        <w:t xml:space="preserve"> it may be advisable to adopt a prioritization strategy so </w:t>
      </w:r>
      <w:r w:rsidR="00DA386A">
        <w:rPr>
          <w:sz w:val="20"/>
        </w:rPr>
        <w:t>that benefits are</w:t>
      </w:r>
      <w:r w:rsidR="00D668B3" w:rsidRPr="00A4257D">
        <w:rPr>
          <w:sz w:val="20"/>
        </w:rPr>
        <w:t xml:space="preserve"> distribute</w:t>
      </w:r>
      <w:r w:rsidR="00DA386A">
        <w:rPr>
          <w:sz w:val="20"/>
        </w:rPr>
        <w:t>d</w:t>
      </w:r>
      <w:r w:rsidR="00D668B3" w:rsidRPr="00A4257D">
        <w:rPr>
          <w:sz w:val="20"/>
        </w:rPr>
        <w:t xml:space="preserve"> first to the most vulnerable, for example</w:t>
      </w:r>
      <w:r w:rsidR="00DA386A">
        <w:rPr>
          <w:sz w:val="20"/>
        </w:rPr>
        <w:t>,</w:t>
      </w:r>
      <w:r w:rsidR="00D668B3" w:rsidRPr="00A4257D">
        <w:rPr>
          <w:sz w:val="20"/>
        </w:rPr>
        <w:t xml:space="preserve"> the severely handicapped, </w:t>
      </w:r>
      <w:proofErr w:type="gramStart"/>
      <w:r w:rsidR="00D668B3" w:rsidRPr="00A4257D">
        <w:rPr>
          <w:sz w:val="20"/>
        </w:rPr>
        <w:t>the</w:t>
      </w:r>
      <w:proofErr w:type="gramEnd"/>
      <w:r w:rsidR="00D668B3" w:rsidRPr="00A4257D">
        <w:rPr>
          <w:sz w:val="20"/>
        </w:rPr>
        <w:t xml:space="preserve"> elderly, and young children. </w:t>
      </w:r>
    </w:p>
    <w:p w:rsidR="00B937F3" w:rsidRDefault="00D668B3" w:rsidP="00A4257D">
      <w:pPr>
        <w:pStyle w:val="SingleTxtG"/>
      </w:pPr>
      <w:r w:rsidRPr="00A4257D">
        <w:rPr>
          <w:sz w:val="20"/>
        </w:rPr>
        <w:t>8</w:t>
      </w:r>
      <w:r w:rsidR="000F7147">
        <w:rPr>
          <w:sz w:val="20"/>
        </w:rPr>
        <w:t>5</w:t>
      </w:r>
      <w:r w:rsidRPr="00A4257D">
        <w:rPr>
          <w:sz w:val="20"/>
        </w:rPr>
        <w:t>.</w:t>
      </w:r>
      <w:r w:rsidRPr="00A4257D">
        <w:rPr>
          <w:sz w:val="20"/>
        </w:rPr>
        <w:tab/>
        <w:t xml:space="preserve">Third, </w:t>
      </w:r>
      <w:r w:rsidR="00DA386A">
        <w:rPr>
          <w:sz w:val="20"/>
        </w:rPr>
        <w:t>and</w:t>
      </w:r>
      <w:r w:rsidR="00DA386A" w:rsidRPr="00A4257D">
        <w:rPr>
          <w:sz w:val="20"/>
        </w:rPr>
        <w:t xml:space="preserve"> </w:t>
      </w:r>
      <w:r w:rsidRPr="00A4257D">
        <w:rPr>
          <w:sz w:val="20"/>
        </w:rPr>
        <w:t xml:space="preserve">in these contexts in particular, experimentation and local remedies should be encouraged, </w:t>
      </w:r>
      <w:r w:rsidR="001114D2">
        <w:rPr>
          <w:sz w:val="20"/>
        </w:rPr>
        <w:t xml:space="preserve">and efforts </w:t>
      </w:r>
      <w:r w:rsidRPr="00A4257D">
        <w:rPr>
          <w:sz w:val="20"/>
        </w:rPr>
        <w:t xml:space="preserve">should be </w:t>
      </w:r>
      <w:r w:rsidR="001114D2">
        <w:rPr>
          <w:sz w:val="20"/>
        </w:rPr>
        <w:t>made</w:t>
      </w:r>
      <w:r w:rsidRPr="00A4257D">
        <w:rPr>
          <w:sz w:val="20"/>
        </w:rPr>
        <w:t xml:space="preserve"> to maximize the impact of even small benefits, either </w:t>
      </w:r>
      <w:r w:rsidR="001114D2">
        <w:rPr>
          <w:sz w:val="20"/>
        </w:rPr>
        <w:t xml:space="preserve">through </w:t>
      </w:r>
      <w:r w:rsidRPr="00A4257D">
        <w:rPr>
          <w:sz w:val="20"/>
        </w:rPr>
        <w:t xml:space="preserve">collective distribution of benefits or </w:t>
      </w:r>
      <w:r w:rsidR="001114D2">
        <w:rPr>
          <w:sz w:val="20"/>
        </w:rPr>
        <w:t xml:space="preserve">by </w:t>
      </w:r>
      <w:r w:rsidRPr="00A4257D">
        <w:rPr>
          <w:sz w:val="20"/>
        </w:rPr>
        <w:t>distributing benefits that have a multiplier effect.</w:t>
      </w:r>
      <w:r w:rsidR="002C7A90">
        <w:rPr>
          <w:rStyle w:val="FootnoteReference"/>
        </w:rPr>
        <w:footnoteReference w:id="29"/>
      </w:r>
      <w:r w:rsidR="00D74F3A" w:rsidRPr="00C956E3">
        <w:t xml:space="preserve"> </w:t>
      </w:r>
    </w:p>
    <w:p w:rsidR="00B937F3" w:rsidRDefault="00D668B3" w:rsidP="00A4257D">
      <w:pPr>
        <w:pStyle w:val="SingleTxtG"/>
      </w:pPr>
      <w:r w:rsidRPr="00A4257D">
        <w:rPr>
          <w:sz w:val="20"/>
        </w:rPr>
        <w:t>8</w:t>
      </w:r>
      <w:r w:rsidR="000F7147">
        <w:rPr>
          <w:sz w:val="20"/>
        </w:rPr>
        <w:t>6</w:t>
      </w:r>
      <w:r w:rsidRPr="00A4257D">
        <w:rPr>
          <w:sz w:val="20"/>
        </w:rPr>
        <w:t>.</w:t>
      </w:r>
      <w:r w:rsidRPr="00A4257D">
        <w:rPr>
          <w:sz w:val="20"/>
        </w:rPr>
        <w:tab/>
        <w:t>Finally, it may be that</w:t>
      </w:r>
      <w:r w:rsidR="00DF5490">
        <w:rPr>
          <w:sz w:val="20"/>
        </w:rPr>
        <w:t>,</w:t>
      </w:r>
      <w:r w:rsidRPr="00A4257D">
        <w:rPr>
          <w:sz w:val="20"/>
        </w:rPr>
        <w:t xml:space="preserve"> for reasons that include scarcity of resources</w:t>
      </w:r>
      <w:r w:rsidR="00DF5490">
        <w:rPr>
          <w:sz w:val="20"/>
        </w:rPr>
        <w:t>,</w:t>
      </w:r>
      <w:r w:rsidRPr="00A4257D">
        <w:rPr>
          <w:sz w:val="20"/>
        </w:rPr>
        <w:t xml:space="preserve"> nothing that </w:t>
      </w:r>
      <w:r w:rsidR="00DF5490">
        <w:rPr>
          <w:sz w:val="20"/>
        </w:rPr>
        <w:t>merits</w:t>
      </w:r>
      <w:r w:rsidR="00DF5490" w:rsidRPr="00A4257D">
        <w:rPr>
          <w:sz w:val="20"/>
        </w:rPr>
        <w:t xml:space="preserve"> </w:t>
      </w:r>
      <w:r w:rsidRPr="00A4257D">
        <w:rPr>
          <w:sz w:val="20"/>
        </w:rPr>
        <w:t xml:space="preserve">the name </w:t>
      </w:r>
      <w:r w:rsidR="00DF5490">
        <w:rPr>
          <w:sz w:val="20"/>
        </w:rPr>
        <w:t>“</w:t>
      </w:r>
      <w:r w:rsidRPr="00A4257D">
        <w:rPr>
          <w:sz w:val="20"/>
        </w:rPr>
        <w:t>reparations</w:t>
      </w:r>
      <w:r w:rsidR="00DF5490">
        <w:rPr>
          <w:sz w:val="20"/>
        </w:rPr>
        <w:t>”</w:t>
      </w:r>
      <w:r w:rsidRPr="00A4257D">
        <w:rPr>
          <w:sz w:val="20"/>
        </w:rPr>
        <w:t xml:space="preserve"> can be provided in the short term</w:t>
      </w:r>
      <w:r w:rsidR="00DF5490">
        <w:rPr>
          <w:sz w:val="20"/>
        </w:rPr>
        <w:t>;</w:t>
      </w:r>
      <w:r w:rsidRPr="00A4257D">
        <w:rPr>
          <w:sz w:val="20"/>
        </w:rPr>
        <w:t xml:space="preserve"> however, as this is an issue of rights and of deep and unpostponable needs, ways </w:t>
      </w:r>
      <w:r w:rsidR="00DF5490">
        <w:rPr>
          <w:sz w:val="20"/>
        </w:rPr>
        <w:t>to</w:t>
      </w:r>
      <w:r w:rsidR="00DF5490" w:rsidRPr="00A4257D">
        <w:rPr>
          <w:sz w:val="20"/>
        </w:rPr>
        <w:t xml:space="preserve"> </w:t>
      </w:r>
      <w:r w:rsidRPr="00A4257D">
        <w:rPr>
          <w:sz w:val="20"/>
        </w:rPr>
        <w:t>establish victims</w:t>
      </w:r>
      <w:r w:rsidR="00DF5490">
        <w:rPr>
          <w:sz w:val="20"/>
        </w:rPr>
        <w:t>’</w:t>
      </w:r>
      <w:r w:rsidRPr="00A4257D">
        <w:rPr>
          <w:sz w:val="20"/>
        </w:rPr>
        <w:t xml:space="preserve"> assistance program</w:t>
      </w:r>
      <w:r w:rsidR="00DF5490">
        <w:rPr>
          <w:sz w:val="20"/>
        </w:rPr>
        <w:t>me</w:t>
      </w:r>
      <w:r w:rsidRPr="00A4257D">
        <w:rPr>
          <w:sz w:val="20"/>
        </w:rPr>
        <w:t xml:space="preserve">s on the model of humanitarian efforts should be </w:t>
      </w:r>
      <w:r w:rsidR="00DF5490">
        <w:rPr>
          <w:sz w:val="20"/>
        </w:rPr>
        <w:t>sought</w:t>
      </w:r>
      <w:r w:rsidRPr="00A4257D">
        <w:rPr>
          <w:sz w:val="20"/>
        </w:rPr>
        <w:t>.</w:t>
      </w:r>
      <w:r w:rsidR="00C92D0A">
        <w:t xml:space="preserve"> </w:t>
      </w:r>
      <w:r w:rsidRPr="00A4257D">
        <w:rPr>
          <w:sz w:val="20"/>
        </w:rPr>
        <w:t xml:space="preserve">While none of these initiatives will do away with a debt that society would have incurred with rights-holders, they will at least </w:t>
      </w:r>
      <w:r w:rsidR="00DF5490">
        <w:rPr>
          <w:sz w:val="20"/>
        </w:rPr>
        <w:t>pay</w:t>
      </w:r>
      <w:r w:rsidR="00DF5490" w:rsidRPr="00A4257D">
        <w:rPr>
          <w:sz w:val="20"/>
        </w:rPr>
        <w:t xml:space="preserve"> </w:t>
      </w:r>
      <w:r w:rsidRPr="00A4257D">
        <w:rPr>
          <w:sz w:val="20"/>
        </w:rPr>
        <w:t xml:space="preserve">some attention to the rights of victims, may make a difference in terms of satisfying needs, and may be the first step in a process leading to a </w:t>
      </w:r>
      <w:r w:rsidR="00DF5490">
        <w:rPr>
          <w:sz w:val="20"/>
        </w:rPr>
        <w:t>more complete</w:t>
      </w:r>
      <w:r w:rsidRPr="00A4257D">
        <w:rPr>
          <w:sz w:val="20"/>
        </w:rPr>
        <w:t xml:space="preserve"> realization of rights.</w:t>
      </w:r>
      <w:r w:rsidR="00C92D0A">
        <w:t xml:space="preserve"> </w:t>
      </w:r>
    </w:p>
    <w:p w:rsidR="00B937F3" w:rsidRDefault="00C34A01" w:rsidP="00A4257D">
      <w:pPr>
        <w:pStyle w:val="HChG"/>
        <w:spacing w:line="240" w:lineRule="atLeast"/>
      </w:pPr>
      <w:r>
        <w:tab/>
        <w:t>IX.</w:t>
      </w:r>
      <w:r>
        <w:tab/>
      </w:r>
      <w:r w:rsidRPr="00C956E3">
        <w:t>Strengthening civil society</w:t>
      </w:r>
    </w:p>
    <w:p w:rsidR="00B937F3" w:rsidRPr="00A4257D" w:rsidRDefault="00D668B3" w:rsidP="00A4257D">
      <w:pPr>
        <w:pStyle w:val="SingleTxtG"/>
        <w:rPr>
          <w:sz w:val="20"/>
        </w:rPr>
      </w:pPr>
      <w:r w:rsidRPr="00A4257D">
        <w:rPr>
          <w:sz w:val="20"/>
        </w:rPr>
        <w:t>8</w:t>
      </w:r>
      <w:r w:rsidR="000F7147">
        <w:rPr>
          <w:sz w:val="20"/>
        </w:rPr>
        <w:t>7</w:t>
      </w:r>
      <w:r w:rsidRPr="00A4257D">
        <w:rPr>
          <w:sz w:val="20"/>
        </w:rPr>
        <w:t>.</w:t>
      </w:r>
      <w:r w:rsidRPr="00A4257D">
        <w:rPr>
          <w:sz w:val="20"/>
        </w:rPr>
        <w:tab/>
        <w:t xml:space="preserve">In all transitional contexts, civil society, including victims’ organizations, non-governmental organizations, youth and women groups but also religious organizations, labour unions, and lately, social movements, have been a determining factor in the fight against impunity, the struggle for recognition and campaigns for non-recurrence. </w:t>
      </w:r>
    </w:p>
    <w:p w:rsidR="00B937F3" w:rsidRDefault="00D668B3" w:rsidP="00A4257D">
      <w:pPr>
        <w:pStyle w:val="SingleTxtG"/>
      </w:pPr>
      <w:r w:rsidRPr="00A4257D">
        <w:rPr>
          <w:sz w:val="20"/>
        </w:rPr>
        <w:t>8</w:t>
      </w:r>
      <w:r w:rsidR="000F7147">
        <w:rPr>
          <w:sz w:val="20"/>
        </w:rPr>
        <w:t>8</w:t>
      </w:r>
      <w:r w:rsidRPr="00A4257D">
        <w:rPr>
          <w:sz w:val="20"/>
        </w:rPr>
        <w:t>.</w:t>
      </w:r>
      <w:r w:rsidRPr="00A4257D">
        <w:rPr>
          <w:sz w:val="20"/>
        </w:rPr>
        <w:tab/>
        <w:t xml:space="preserve">In contexts in which official institutions are burdened </w:t>
      </w:r>
      <w:r w:rsidR="004458E0">
        <w:rPr>
          <w:sz w:val="20"/>
        </w:rPr>
        <w:t>with</w:t>
      </w:r>
      <w:r w:rsidR="004458E0" w:rsidRPr="00A4257D">
        <w:rPr>
          <w:sz w:val="20"/>
        </w:rPr>
        <w:t xml:space="preserve"> </w:t>
      </w:r>
      <w:r w:rsidRPr="00A4257D">
        <w:rPr>
          <w:sz w:val="20"/>
        </w:rPr>
        <w:t xml:space="preserve">various kinds of difficulties and where for the reasons cited </w:t>
      </w:r>
      <w:r w:rsidR="004458E0">
        <w:rPr>
          <w:sz w:val="20"/>
        </w:rPr>
        <w:t xml:space="preserve">by the Special Rapporteur </w:t>
      </w:r>
      <w:r w:rsidRPr="00A4257D">
        <w:rPr>
          <w:sz w:val="20"/>
        </w:rPr>
        <w:t xml:space="preserve">throughout </w:t>
      </w:r>
      <w:r w:rsidR="004458E0">
        <w:rPr>
          <w:sz w:val="20"/>
        </w:rPr>
        <w:t>the present</w:t>
      </w:r>
      <w:r w:rsidR="004458E0" w:rsidRPr="00A4257D">
        <w:rPr>
          <w:sz w:val="20"/>
        </w:rPr>
        <w:t xml:space="preserve"> </w:t>
      </w:r>
      <w:r w:rsidRPr="00A4257D">
        <w:rPr>
          <w:sz w:val="20"/>
        </w:rPr>
        <w:t xml:space="preserve">report, it is fundamental to think </w:t>
      </w:r>
      <w:r w:rsidR="004458E0">
        <w:rPr>
          <w:sz w:val="20"/>
        </w:rPr>
        <w:t>in terms</w:t>
      </w:r>
      <w:r w:rsidR="00C964B9">
        <w:rPr>
          <w:sz w:val="20"/>
        </w:rPr>
        <w:t xml:space="preserve"> of</w:t>
      </w:r>
      <w:r w:rsidR="004458E0" w:rsidRPr="00A4257D">
        <w:rPr>
          <w:sz w:val="20"/>
        </w:rPr>
        <w:t xml:space="preserve"> </w:t>
      </w:r>
      <w:r w:rsidRPr="00A4257D">
        <w:rPr>
          <w:sz w:val="20"/>
        </w:rPr>
        <w:t>dynamics of change</w:t>
      </w:r>
      <w:r w:rsidR="00E73105">
        <w:rPr>
          <w:sz w:val="20"/>
        </w:rPr>
        <w:t>;</w:t>
      </w:r>
      <w:r w:rsidRPr="00A4257D">
        <w:rPr>
          <w:sz w:val="20"/>
        </w:rPr>
        <w:t xml:space="preserve"> </w:t>
      </w:r>
      <w:r w:rsidR="00E73105">
        <w:rPr>
          <w:sz w:val="20"/>
        </w:rPr>
        <w:t>finding ways to strengthen</w:t>
      </w:r>
      <w:r w:rsidR="00E73105" w:rsidRPr="00A4257D">
        <w:rPr>
          <w:sz w:val="20"/>
        </w:rPr>
        <w:t xml:space="preserve"> </w:t>
      </w:r>
      <w:r w:rsidRPr="00A4257D">
        <w:rPr>
          <w:sz w:val="20"/>
        </w:rPr>
        <w:t>the historical engine of the struggle for justice</w:t>
      </w:r>
      <w:r w:rsidR="00E73105">
        <w:rPr>
          <w:sz w:val="20"/>
        </w:rPr>
        <w:t xml:space="preserve"> – civil society organizations –</w:t>
      </w:r>
      <w:r w:rsidRPr="00A4257D">
        <w:rPr>
          <w:sz w:val="20"/>
        </w:rPr>
        <w:t xml:space="preserve"> </w:t>
      </w:r>
      <w:r w:rsidR="00E73105">
        <w:rPr>
          <w:sz w:val="20"/>
        </w:rPr>
        <w:t>becomes imperative</w:t>
      </w:r>
      <w:r w:rsidRPr="00A4257D">
        <w:rPr>
          <w:sz w:val="20"/>
        </w:rPr>
        <w:t xml:space="preserve">. </w:t>
      </w:r>
    </w:p>
    <w:p w:rsidR="00B937F3" w:rsidRPr="00A4257D" w:rsidRDefault="00D668B3" w:rsidP="00A4257D">
      <w:pPr>
        <w:pStyle w:val="SingleTxtG"/>
        <w:rPr>
          <w:sz w:val="20"/>
        </w:rPr>
      </w:pPr>
      <w:r w:rsidRPr="00A4257D">
        <w:rPr>
          <w:sz w:val="20"/>
        </w:rPr>
        <w:t>8</w:t>
      </w:r>
      <w:r w:rsidR="000F7147">
        <w:rPr>
          <w:sz w:val="20"/>
        </w:rPr>
        <w:t>9</w:t>
      </w:r>
      <w:r w:rsidRPr="00A4257D">
        <w:rPr>
          <w:sz w:val="20"/>
        </w:rPr>
        <w:t>.</w:t>
      </w:r>
      <w:r w:rsidRPr="00A4257D">
        <w:rPr>
          <w:sz w:val="20"/>
        </w:rPr>
        <w:tab/>
        <w:t xml:space="preserve">In </w:t>
      </w:r>
      <w:r w:rsidR="004458E0">
        <w:rPr>
          <w:sz w:val="20"/>
        </w:rPr>
        <w:t>each of his</w:t>
      </w:r>
      <w:r w:rsidR="004458E0" w:rsidRPr="00A4257D">
        <w:rPr>
          <w:sz w:val="20"/>
        </w:rPr>
        <w:t xml:space="preserve"> </w:t>
      </w:r>
      <w:r w:rsidRPr="00A4257D">
        <w:rPr>
          <w:sz w:val="20"/>
        </w:rPr>
        <w:t>report</w:t>
      </w:r>
      <w:r w:rsidR="004458E0">
        <w:rPr>
          <w:sz w:val="20"/>
        </w:rPr>
        <w:t>s</w:t>
      </w:r>
      <w:r w:rsidRPr="00A4257D">
        <w:rPr>
          <w:sz w:val="20"/>
        </w:rPr>
        <w:t>, the Special Rapporteur has</w:t>
      </w:r>
      <w:r w:rsidR="00094D08">
        <w:rPr>
          <w:sz w:val="20"/>
        </w:rPr>
        <w:t xml:space="preserve"> </w:t>
      </w:r>
      <w:r w:rsidRPr="00A4257D">
        <w:rPr>
          <w:sz w:val="20"/>
        </w:rPr>
        <w:t xml:space="preserve">included both observations about the sine qua non role of civil society in the </w:t>
      </w:r>
      <w:r w:rsidR="00094D08">
        <w:rPr>
          <w:sz w:val="20"/>
        </w:rPr>
        <w:t>pursuit of</w:t>
      </w:r>
      <w:r w:rsidRPr="00A4257D">
        <w:rPr>
          <w:sz w:val="20"/>
        </w:rPr>
        <w:t xml:space="preserve"> justice and reconciliation, and recommendations </w:t>
      </w:r>
      <w:r w:rsidR="00094D08">
        <w:rPr>
          <w:sz w:val="20"/>
        </w:rPr>
        <w:t>on</w:t>
      </w:r>
      <w:r w:rsidR="00094D08" w:rsidRPr="00A4257D">
        <w:rPr>
          <w:sz w:val="20"/>
        </w:rPr>
        <w:t xml:space="preserve"> </w:t>
      </w:r>
      <w:r w:rsidRPr="00A4257D">
        <w:rPr>
          <w:sz w:val="20"/>
        </w:rPr>
        <w:t>how to bolster that role. He emphatically reiterate</w:t>
      </w:r>
      <w:r w:rsidR="00094D08">
        <w:rPr>
          <w:sz w:val="20"/>
        </w:rPr>
        <w:t>s</w:t>
      </w:r>
      <w:r w:rsidRPr="00A4257D">
        <w:rPr>
          <w:sz w:val="20"/>
        </w:rPr>
        <w:t xml:space="preserve"> that point. In weakly institutionalized post-conflict settings, the promise of justice </w:t>
      </w:r>
      <w:r w:rsidR="00094D08" w:rsidRPr="0033228D">
        <w:rPr>
          <w:sz w:val="20"/>
        </w:rPr>
        <w:t>will</w:t>
      </w:r>
      <w:r w:rsidR="00094D08">
        <w:rPr>
          <w:sz w:val="20"/>
        </w:rPr>
        <w:t>,</w:t>
      </w:r>
      <w:r w:rsidR="00094D08" w:rsidRPr="0033228D">
        <w:rPr>
          <w:sz w:val="20"/>
        </w:rPr>
        <w:t xml:space="preserve"> </w:t>
      </w:r>
      <w:r w:rsidRPr="00A4257D">
        <w:rPr>
          <w:sz w:val="20"/>
        </w:rPr>
        <w:t>in the long run</w:t>
      </w:r>
      <w:r w:rsidR="00094D08">
        <w:rPr>
          <w:sz w:val="20"/>
        </w:rPr>
        <w:t>,</w:t>
      </w:r>
      <w:r w:rsidRPr="00A4257D">
        <w:rPr>
          <w:sz w:val="20"/>
        </w:rPr>
        <w:t xml:space="preserve"> depend to a large extent on the unfettered operation of civil society. States that </w:t>
      </w:r>
      <w:r w:rsidR="00094D08" w:rsidRPr="00AA649C">
        <w:rPr>
          <w:sz w:val="20"/>
        </w:rPr>
        <w:t xml:space="preserve">recognizably </w:t>
      </w:r>
      <w:r w:rsidR="00094D08">
        <w:rPr>
          <w:sz w:val="20"/>
        </w:rPr>
        <w:t xml:space="preserve">struggle to </w:t>
      </w:r>
      <w:r w:rsidRPr="00A4257D">
        <w:rPr>
          <w:sz w:val="20"/>
        </w:rPr>
        <w:t xml:space="preserve">fulfil their obligations are in a particularly </w:t>
      </w:r>
      <w:r w:rsidR="00094D08">
        <w:rPr>
          <w:sz w:val="20"/>
        </w:rPr>
        <w:t>poor</w:t>
      </w:r>
      <w:r w:rsidRPr="00A4257D">
        <w:rPr>
          <w:sz w:val="20"/>
        </w:rPr>
        <w:t xml:space="preserve"> position to alienate </w:t>
      </w:r>
      <w:r w:rsidR="008679FE">
        <w:rPr>
          <w:sz w:val="20"/>
        </w:rPr>
        <w:t>civil society</w:t>
      </w:r>
      <w:r w:rsidRPr="00A4257D">
        <w:rPr>
          <w:sz w:val="20"/>
        </w:rPr>
        <w:t xml:space="preserve"> as freely organized in self-chosen forms. </w:t>
      </w:r>
    </w:p>
    <w:p w:rsidR="00B937F3" w:rsidRPr="00A4257D" w:rsidRDefault="000F7147" w:rsidP="00A4257D">
      <w:pPr>
        <w:pStyle w:val="SingleTxtG"/>
        <w:rPr>
          <w:sz w:val="20"/>
        </w:rPr>
      </w:pPr>
      <w:r>
        <w:rPr>
          <w:sz w:val="20"/>
        </w:rPr>
        <w:t>90</w:t>
      </w:r>
      <w:r w:rsidR="00D668B3" w:rsidRPr="00A4257D">
        <w:rPr>
          <w:sz w:val="20"/>
        </w:rPr>
        <w:t>.</w:t>
      </w:r>
      <w:r w:rsidR="00D668B3" w:rsidRPr="00A4257D">
        <w:rPr>
          <w:sz w:val="20"/>
        </w:rPr>
        <w:tab/>
        <w:t xml:space="preserve">Strengthening civil society means at the very least repealing legislation that limits the operation of civil society organizations and criminalizes protest. It involves engaging in serious consultations not </w:t>
      </w:r>
      <w:r w:rsidR="00094D08">
        <w:rPr>
          <w:sz w:val="20"/>
        </w:rPr>
        <w:t>seen</w:t>
      </w:r>
      <w:r w:rsidR="00D668B3" w:rsidRPr="00A4257D">
        <w:rPr>
          <w:sz w:val="20"/>
        </w:rPr>
        <w:t xml:space="preserve"> as one-off events, but rather as ongoing processes of communication. It also involves supporting modes of legal empowerment that </w:t>
      </w:r>
      <w:r w:rsidR="00E25E04">
        <w:rPr>
          <w:sz w:val="20"/>
        </w:rPr>
        <w:t>facilitate</w:t>
      </w:r>
      <w:r w:rsidR="00094D08">
        <w:rPr>
          <w:sz w:val="20"/>
        </w:rPr>
        <w:t xml:space="preserve"> the</w:t>
      </w:r>
      <w:r w:rsidR="00094D08" w:rsidRPr="00A4257D">
        <w:rPr>
          <w:sz w:val="20"/>
        </w:rPr>
        <w:t xml:space="preserve"> </w:t>
      </w:r>
      <w:r w:rsidR="00094D08" w:rsidRPr="00297703">
        <w:rPr>
          <w:sz w:val="20"/>
        </w:rPr>
        <w:t xml:space="preserve">raising </w:t>
      </w:r>
      <w:r w:rsidR="00094D08">
        <w:rPr>
          <w:sz w:val="20"/>
        </w:rPr>
        <w:t xml:space="preserve">of </w:t>
      </w:r>
      <w:r w:rsidR="00094D08" w:rsidRPr="00297703">
        <w:rPr>
          <w:sz w:val="20"/>
        </w:rPr>
        <w:t>claims</w:t>
      </w:r>
      <w:r w:rsidR="00E25E04">
        <w:rPr>
          <w:sz w:val="20"/>
        </w:rPr>
        <w:t>, perhaps the most fundamental aspect of being a</w:t>
      </w:r>
      <w:r w:rsidR="00D668B3" w:rsidRPr="00A4257D">
        <w:rPr>
          <w:sz w:val="20"/>
        </w:rPr>
        <w:t xml:space="preserve"> rights-hold</w:t>
      </w:r>
      <w:r w:rsidR="00094D08">
        <w:rPr>
          <w:sz w:val="20"/>
        </w:rPr>
        <w:t>er</w:t>
      </w:r>
      <w:r w:rsidR="00D668B3" w:rsidRPr="00A4257D">
        <w:rPr>
          <w:sz w:val="20"/>
        </w:rPr>
        <w:t xml:space="preserve">. </w:t>
      </w:r>
    </w:p>
    <w:p w:rsidR="00B937F3" w:rsidRDefault="00C73144" w:rsidP="00A4257D">
      <w:pPr>
        <w:pStyle w:val="HChG"/>
        <w:spacing w:line="240" w:lineRule="atLeast"/>
      </w:pPr>
      <w:r>
        <w:rPr>
          <w:i/>
          <w:sz w:val="24"/>
        </w:rPr>
        <w:tab/>
      </w:r>
      <w:r w:rsidRPr="00C73144">
        <w:t>X</w:t>
      </w:r>
      <w:r w:rsidRPr="00C73144">
        <w:rPr>
          <w:rStyle w:val="HChGChar"/>
          <w:b/>
        </w:rPr>
        <w:t>.</w:t>
      </w:r>
      <w:r>
        <w:rPr>
          <w:rStyle w:val="HChGChar"/>
          <w:b/>
        </w:rPr>
        <w:tab/>
      </w:r>
      <w:r w:rsidR="00FC5DB6">
        <w:rPr>
          <w:rStyle w:val="HChGChar"/>
          <w:b/>
        </w:rPr>
        <w:t>Conclusions and r</w:t>
      </w:r>
      <w:r w:rsidR="00E1556F" w:rsidRPr="00C73144">
        <w:rPr>
          <w:rStyle w:val="HChGChar"/>
          <w:b/>
        </w:rPr>
        <w:t>ecommendations</w:t>
      </w:r>
    </w:p>
    <w:p w:rsidR="00923DB0" w:rsidRPr="00A4257D" w:rsidRDefault="00923DB0" w:rsidP="00A4257D">
      <w:pPr>
        <w:pStyle w:val="SingleTxtG"/>
        <w:ind w:left="0" w:firstLine="567"/>
        <w:rPr>
          <w:b/>
        </w:rPr>
      </w:pPr>
      <w:r w:rsidRPr="00A4257D">
        <w:rPr>
          <w:b/>
        </w:rPr>
        <w:t>A.</w:t>
      </w:r>
      <w:r w:rsidRPr="00A4257D">
        <w:rPr>
          <w:b/>
        </w:rPr>
        <w:tab/>
        <w:t>Conclusions</w:t>
      </w:r>
    </w:p>
    <w:p w:rsidR="00B937F3" w:rsidRPr="00A4257D" w:rsidRDefault="000F7147" w:rsidP="00A4257D">
      <w:pPr>
        <w:pStyle w:val="SingleTxtG"/>
        <w:rPr>
          <w:b/>
        </w:rPr>
      </w:pPr>
      <w:r w:rsidRPr="00A4257D">
        <w:rPr>
          <w:sz w:val="20"/>
        </w:rPr>
        <w:t>91</w:t>
      </w:r>
      <w:r w:rsidR="00D668B3" w:rsidRPr="00A4257D">
        <w:rPr>
          <w:sz w:val="20"/>
        </w:rPr>
        <w:t>.</w:t>
      </w:r>
      <w:r w:rsidR="00D668B3" w:rsidRPr="00A4257D">
        <w:rPr>
          <w:b/>
          <w:sz w:val="20"/>
        </w:rPr>
        <w:tab/>
        <w:t xml:space="preserve">Over the past three decades, transitional justice has made </w:t>
      </w:r>
      <w:r w:rsidR="00094D08">
        <w:rPr>
          <w:b/>
          <w:sz w:val="20"/>
        </w:rPr>
        <w:t xml:space="preserve">a </w:t>
      </w:r>
      <w:r w:rsidR="00D668B3" w:rsidRPr="00A4257D">
        <w:rPr>
          <w:b/>
          <w:sz w:val="20"/>
        </w:rPr>
        <w:t xml:space="preserve">significant contribution to the fight against impunity, the struggle for justice and the aim of non-recurrence. Its first contribution has been to disaggregate the various components of redress, going well beyond the notion of criminal justice, </w:t>
      </w:r>
      <w:r w:rsidR="00094D08">
        <w:rPr>
          <w:b/>
          <w:sz w:val="20"/>
        </w:rPr>
        <w:t>while</w:t>
      </w:r>
      <w:r w:rsidR="00094D08" w:rsidRPr="00A4257D">
        <w:rPr>
          <w:b/>
          <w:sz w:val="20"/>
        </w:rPr>
        <w:t xml:space="preserve"> </w:t>
      </w:r>
      <w:r w:rsidR="00D668B3" w:rsidRPr="00A4257D">
        <w:rPr>
          <w:b/>
          <w:sz w:val="20"/>
        </w:rPr>
        <w:t xml:space="preserve">at the same time to articulate those </w:t>
      </w:r>
      <w:r w:rsidR="00094D08">
        <w:rPr>
          <w:b/>
          <w:sz w:val="20"/>
        </w:rPr>
        <w:t>“</w:t>
      </w:r>
      <w:r w:rsidR="00D668B3" w:rsidRPr="00A4257D">
        <w:rPr>
          <w:b/>
          <w:sz w:val="20"/>
        </w:rPr>
        <w:t>pillars</w:t>
      </w:r>
      <w:r w:rsidR="00094D08">
        <w:rPr>
          <w:b/>
          <w:sz w:val="20"/>
        </w:rPr>
        <w:t>”</w:t>
      </w:r>
      <w:r w:rsidR="00D668B3" w:rsidRPr="00A4257D">
        <w:rPr>
          <w:b/>
          <w:sz w:val="20"/>
        </w:rPr>
        <w:t xml:space="preserve"> in a comprehensive redress and prevention policy. It has been fundamental in the entrenchment of the rights to truth, justice, reparation and guarantees of non-recurrence. In addition to its contribution to the formal, legal entrenchment of those rights, it has made </w:t>
      </w:r>
      <w:r w:rsidR="0058382B">
        <w:rPr>
          <w:b/>
          <w:sz w:val="20"/>
        </w:rPr>
        <w:t xml:space="preserve">a </w:t>
      </w:r>
      <w:r w:rsidR="00D668B3" w:rsidRPr="00A4257D">
        <w:rPr>
          <w:b/>
          <w:sz w:val="20"/>
        </w:rPr>
        <w:t>crucial contribution to their operationalization through, among other means, the formulation of prosecutorial strategies for mass violations, the establishment</w:t>
      </w:r>
      <w:r w:rsidR="00E1556F" w:rsidRPr="00A4257D">
        <w:rPr>
          <w:b/>
        </w:rPr>
        <w:t xml:space="preserve"> </w:t>
      </w:r>
      <w:r w:rsidR="00D668B3" w:rsidRPr="00A4257D">
        <w:rPr>
          <w:b/>
          <w:sz w:val="20"/>
        </w:rPr>
        <w:t>of truth commissions, the design of mass reparations program</w:t>
      </w:r>
      <w:r w:rsidR="0058382B">
        <w:rPr>
          <w:b/>
          <w:sz w:val="20"/>
        </w:rPr>
        <w:t>me</w:t>
      </w:r>
      <w:r w:rsidR="00D668B3" w:rsidRPr="00A4257D">
        <w:rPr>
          <w:b/>
          <w:sz w:val="20"/>
        </w:rPr>
        <w:t>s and the implementation of various institutional reforms</w:t>
      </w:r>
      <w:r w:rsidR="0058382B">
        <w:rPr>
          <w:b/>
          <w:sz w:val="20"/>
        </w:rPr>
        <w:t xml:space="preserve"> (see</w:t>
      </w:r>
      <w:r w:rsidR="0058382B" w:rsidRPr="0058382B">
        <w:rPr>
          <w:szCs w:val="18"/>
        </w:rPr>
        <w:t xml:space="preserve"> </w:t>
      </w:r>
      <w:r w:rsidR="0058382B" w:rsidRPr="00A4257D">
        <w:rPr>
          <w:b/>
          <w:sz w:val="20"/>
          <w:szCs w:val="20"/>
        </w:rPr>
        <w:t>A/HRC/36/50/Add.1)</w:t>
      </w:r>
      <w:r w:rsidR="00D668B3" w:rsidRPr="00A4257D">
        <w:rPr>
          <w:b/>
          <w:sz w:val="20"/>
        </w:rPr>
        <w:t>.</w:t>
      </w:r>
      <w:r w:rsidR="00C92D0A" w:rsidRPr="00A4257D">
        <w:rPr>
          <w:b/>
        </w:rPr>
        <w:t xml:space="preserve"> </w:t>
      </w:r>
    </w:p>
    <w:p w:rsidR="00B937F3" w:rsidRPr="00A4257D" w:rsidRDefault="000F7147" w:rsidP="00A4257D">
      <w:pPr>
        <w:pStyle w:val="SingleTxtG"/>
        <w:rPr>
          <w:b/>
          <w:sz w:val="20"/>
        </w:rPr>
      </w:pPr>
      <w:r w:rsidRPr="00A4257D">
        <w:rPr>
          <w:sz w:val="20"/>
        </w:rPr>
        <w:t>92</w:t>
      </w:r>
      <w:r w:rsidR="00D668B3" w:rsidRPr="00A4257D">
        <w:rPr>
          <w:sz w:val="20"/>
        </w:rPr>
        <w:t>.</w:t>
      </w:r>
      <w:r w:rsidR="00D668B3" w:rsidRPr="00A4257D">
        <w:rPr>
          <w:b/>
          <w:sz w:val="20"/>
        </w:rPr>
        <w:tab/>
        <w:t xml:space="preserve">The paradigm of transitional justice </w:t>
      </w:r>
      <w:r w:rsidR="0058382B">
        <w:rPr>
          <w:b/>
          <w:sz w:val="20"/>
        </w:rPr>
        <w:t>that</w:t>
      </w:r>
      <w:r w:rsidR="00D668B3" w:rsidRPr="00A4257D">
        <w:rPr>
          <w:b/>
          <w:sz w:val="20"/>
        </w:rPr>
        <w:t xml:space="preserve"> afforded these achievements took shape in post-authoritarian transitions</w:t>
      </w:r>
      <w:r w:rsidR="006D2487">
        <w:rPr>
          <w:b/>
          <w:sz w:val="20"/>
        </w:rPr>
        <w:t>, in countries that</w:t>
      </w:r>
      <w:r w:rsidR="00D668B3" w:rsidRPr="00A4257D">
        <w:rPr>
          <w:b/>
          <w:sz w:val="20"/>
        </w:rPr>
        <w:t xml:space="preserve">, prior to their descent into authoritarianism, and even during </w:t>
      </w:r>
      <w:r w:rsidR="0058382B">
        <w:rPr>
          <w:b/>
          <w:sz w:val="20"/>
        </w:rPr>
        <w:t>it</w:t>
      </w:r>
      <w:r w:rsidR="00D668B3" w:rsidRPr="00A4257D">
        <w:rPr>
          <w:b/>
          <w:sz w:val="20"/>
        </w:rPr>
        <w:t xml:space="preserve">, were highly institutionalized, in terms of </w:t>
      </w:r>
      <w:r w:rsidR="0058382B" w:rsidRPr="000C283B">
        <w:rPr>
          <w:b/>
          <w:sz w:val="20"/>
        </w:rPr>
        <w:t xml:space="preserve">both </w:t>
      </w:r>
      <w:r w:rsidR="00D668B3" w:rsidRPr="00A4257D">
        <w:rPr>
          <w:b/>
          <w:sz w:val="20"/>
        </w:rPr>
        <w:t xml:space="preserve">breadth and depth. The institutions had the capacity to reach all corners of the </w:t>
      </w:r>
      <w:r w:rsidR="0058382B">
        <w:rPr>
          <w:b/>
          <w:sz w:val="20"/>
        </w:rPr>
        <w:t>S</w:t>
      </w:r>
      <w:r w:rsidR="00D668B3" w:rsidRPr="00A4257D">
        <w:rPr>
          <w:b/>
          <w:sz w:val="20"/>
        </w:rPr>
        <w:t xml:space="preserve">tate, and mediated through laws, </w:t>
      </w:r>
      <w:r w:rsidR="0058382B">
        <w:rPr>
          <w:b/>
          <w:sz w:val="20"/>
        </w:rPr>
        <w:t xml:space="preserve">the </w:t>
      </w:r>
      <w:r w:rsidR="00D668B3" w:rsidRPr="00A4257D">
        <w:rPr>
          <w:b/>
          <w:sz w:val="20"/>
        </w:rPr>
        <w:t xml:space="preserve">most essential </w:t>
      </w:r>
      <w:r w:rsidR="0058382B">
        <w:rPr>
          <w:b/>
          <w:sz w:val="20"/>
        </w:rPr>
        <w:t xml:space="preserve">forms </w:t>
      </w:r>
      <w:r w:rsidR="00D668B3" w:rsidRPr="00A4257D">
        <w:rPr>
          <w:b/>
          <w:sz w:val="20"/>
        </w:rPr>
        <w:t xml:space="preserve">of interaction between citizens and the </w:t>
      </w:r>
      <w:r w:rsidR="0058382B">
        <w:rPr>
          <w:b/>
          <w:sz w:val="20"/>
        </w:rPr>
        <w:t>S</w:t>
      </w:r>
      <w:r w:rsidR="00D668B3" w:rsidRPr="00A4257D">
        <w:rPr>
          <w:b/>
          <w:sz w:val="20"/>
        </w:rPr>
        <w:t xml:space="preserve">tate. </w:t>
      </w:r>
    </w:p>
    <w:p w:rsidR="00B937F3" w:rsidRPr="00A4257D" w:rsidRDefault="000F7147" w:rsidP="00A4257D">
      <w:pPr>
        <w:pStyle w:val="SingleTxtG"/>
        <w:rPr>
          <w:b/>
          <w:sz w:val="20"/>
        </w:rPr>
      </w:pPr>
      <w:r w:rsidRPr="00A4257D">
        <w:rPr>
          <w:sz w:val="20"/>
        </w:rPr>
        <w:t>93</w:t>
      </w:r>
      <w:r w:rsidR="00D668B3" w:rsidRPr="00A4257D">
        <w:rPr>
          <w:sz w:val="20"/>
        </w:rPr>
        <w:t>.</w:t>
      </w:r>
      <w:r w:rsidR="00D668B3" w:rsidRPr="00A4257D">
        <w:rPr>
          <w:b/>
          <w:sz w:val="20"/>
        </w:rPr>
        <w:tab/>
        <w:t xml:space="preserve">In such contexts, </w:t>
      </w:r>
      <w:r w:rsidR="00433038">
        <w:rPr>
          <w:b/>
          <w:sz w:val="20"/>
        </w:rPr>
        <w:t>S</w:t>
      </w:r>
      <w:r w:rsidR="00D668B3" w:rsidRPr="00A4257D">
        <w:rPr>
          <w:b/>
          <w:sz w:val="20"/>
        </w:rPr>
        <w:t xml:space="preserve">tates were faced with the need to redress and prevent the recurrence of violations of a </w:t>
      </w:r>
      <w:r w:rsidR="00433038">
        <w:rPr>
          <w:b/>
          <w:sz w:val="20"/>
        </w:rPr>
        <w:t xml:space="preserve">particular </w:t>
      </w:r>
      <w:r w:rsidR="00D668B3" w:rsidRPr="00A4257D">
        <w:rPr>
          <w:b/>
          <w:sz w:val="20"/>
        </w:rPr>
        <w:t>kind</w:t>
      </w:r>
      <w:r w:rsidR="00433038">
        <w:rPr>
          <w:b/>
          <w:sz w:val="20"/>
        </w:rPr>
        <w:t>:</w:t>
      </w:r>
      <w:r w:rsidR="00433038" w:rsidRPr="00165BB4" w:rsidDel="00433038">
        <w:rPr>
          <w:b/>
          <w:sz w:val="20"/>
        </w:rPr>
        <w:t xml:space="preserve"> </w:t>
      </w:r>
      <w:r w:rsidR="00D668B3" w:rsidRPr="00A4257D">
        <w:rPr>
          <w:b/>
          <w:sz w:val="20"/>
        </w:rPr>
        <w:t xml:space="preserve">those </w:t>
      </w:r>
      <w:r w:rsidR="00433038">
        <w:rPr>
          <w:b/>
          <w:sz w:val="20"/>
        </w:rPr>
        <w:t>perpetrated</w:t>
      </w:r>
      <w:r w:rsidR="00D668B3" w:rsidRPr="00A4257D">
        <w:rPr>
          <w:b/>
          <w:sz w:val="20"/>
        </w:rPr>
        <w:t xml:space="preserve"> through the abusive exercise of </w:t>
      </w:r>
      <w:r w:rsidR="00433038">
        <w:rPr>
          <w:b/>
          <w:sz w:val="20"/>
        </w:rPr>
        <w:t>S</w:t>
      </w:r>
      <w:r w:rsidR="00D668B3" w:rsidRPr="00A4257D">
        <w:rPr>
          <w:b/>
          <w:sz w:val="20"/>
        </w:rPr>
        <w:t xml:space="preserve">tate power. </w:t>
      </w:r>
    </w:p>
    <w:p w:rsidR="00B937F3" w:rsidRPr="00A4257D" w:rsidRDefault="00D668B3" w:rsidP="00A4257D">
      <w:pPr>
        <w:pStyle w:val="SingleTxtG"/>
        <w:rPr>
          <w:b/>
        </w:rPr>
      </w:pPr>
      <w:r w:rsidRPr="00A4257D">
        <w:rPr>
          <w:sz w:val="20"/>
        </w:rPr>
        <w:t>9</w:t>
      </w:r>
      <w:r w:rsidR="000F7147" w:rsidRPr="00A4257D">
        <w:rPr>
          <w:sz w:val="20"/>
        </w:rPr>
        <w:t>4</w:t>
      </w:r>
      <w:r w:rsidRPr="00A4257D">
        <w:rPr>
          <w:sz w:val="20"/>
        </w:rPr>
        <w:t>.</w:t>
      </w:r>
      <w:r w:rsidRPr="00A4257D">
        <w:rPr>
          <w:b/>
          <w:sz w:val="20"/>
        </w:rPr>
        <w:tab/>
        <w:t xml:space="preserve">There were many other important shared characteristics in </w:t>
      </w:r>
      <w:r w:rsidR="000215D7">
        <w:rPr>
          <w:b/>
          <w:sz w:val="20"/>
        </w:rPr>
        <w:t>States</w:t>
      </w:r>
      <w:r w:rsidRPr="00A4257D">
        <w:rPr>
          <w:b/>
          <w:sz w:val="20"/>
        </w:rPr>
        <w:t xml:space="preserve"> where transitional justice took shape. Generally speaking</w:t>
      </w:r>
      <w:r w:rsidR="000215D7">
        <w:rPr>
          <w:b/>
          <w:sz w:val="20"/>
        </w:rPr>
        <w:t>,</w:t>
      </w:r>
      <w:r w:rsidRPr="00A4257D">
        <w:rPr>
          <w:b/>
          <w:sz w:val="20"/>
        </w:rPr>
        <w:t xml:space="preserve"> they were not afflicted by deep economic scarcit</w:t>
      </w:r>
      <w:r w:rsidR="000215D7">
        <w:rPr>
          <w:b/>
          <w:sz w:val="20"/>
        </w:rPr>
        <w:t>y</w:t>
      </w:r>
      <w:r w:rsidRPr="00A4257D">
        <w:rPr>
          <w:b/>
          <w:sz w:val="20"/>
        </w:rPr>
        <w:t xml:space="preserve">; their </w:t>
      </w:r>
      <w:r w:rsidR="000215D7">
        <w:rPr>
          <w:b/>
          <w:sz w:val="20"/>
        </w:rPr>
        <w:t>“</w:t>
      </w:r>
      <w:r w:rsidRPr="00A4257D">
        <w:rPr>
          <w:b/>
          <w:sz w:val="20"/>
        </w:rPr>
        <w:t>conflicts</w:t>
      </w:r>
      <w:r w:rsidR="000215D7">
        <w:rPr>
          <w:b/>
          <w:sz w:val="20"/>
        </w:rPr>
        <w:t>”</w:t>
      </w:r>
      <w:r w:rsidRPr="00A4257D">
        <w:rPr>
          <w:b/>
          <w:sz w:val="20"/>
        </w:rPr>
        <w:t xml:space="preserve"> were not predominantly ethnic or religious; and the transitions came about through something that looked much more like regime collapse </w:t>
      </w:r>
      <w:r w:rsidR="000215D7">
        <w:rPr>
          <w:b/>
          <w:sz w:val="20"/>
        </w:rPr>
        <w:t>(</w:t>
      </w:r>
      <w:r w:rsidRPr="00A4257D">
        <w:rPr>
          <w:b/>
          <w:sz w:val="20"/>
        </w:rPr>
        <w:t>or at the very least exhaustion</w:t>
      </w:r>
      <w:r w:rsidR="000215D7">
        <w:rPr>
          <w:b/>
          <w:sz w:val="20"/>
        </w:rPr>
        <w:t>)</w:t>
      </w:r>
      <w:r w:rsidRPr="00A4257D">
        <w:rPr>
          <w:b/>
          <w:sz w:val="20"/>
        </w:rPr>
        <w:t xml:space="preserve">. </w:t>
      </w:r>
    </w:p>
    <w:p w:rsidR="00B937F3" w:rsidRPr="00A4257D" w:rsidRDefault="00D668B3" w:rsidP="00A4257D">
      <w:pPr>
        <w:pStyle w:val="SingleTxtG"/>
        <w:rPr>
          <w:b/>
          <w:sz w:val="20"/>
        </w:rPr>
      </w:pPr>
      <w:r w:rsidRPr="00A4257D">
        <w:rPr>
          <w:sz w:val="20"/>
        </w:rPr>
        <w:t>9</w:t>
      </w:r>
      <w:r w:rsidR="000F7147" w:rsidRPr="00A4257D">
        <w:rPr>
          <w:sz w:val="20"/>
        </w:rPr>
        <w:t>5</w:t>
      </w:r>
      <w:r w:rsidRPr="00A4257D">
        <w:rPr>
          <w:sz w:val="20"/>
        </w:rPr>
        <w:t>.</w:t>
      </w:r>
      <w:r w:rsidRPr="00A4257D">
        <w:rPr>
          <w:b/>
          <w:sz w:val="20"/>
        </w:rPr>
        <w:tab/>
        <w:t>The emergent model of transitional justice travelled rapidly and</w:t>
      </w:r>
      <w:r w:rsidR="00231D72">
        <w:rPr>
          <w:b/>
          <w:sz w:val="20"/>
        </w:rPr>
        <w:t>,</w:t>
      </w:r>
      <w:r w:rsidRPr="00A4257D">
        <w:rPr>
          <w:b/>
          <w:sz w:val="20"/>
        </w:rPr>
        <w:t xml:space="preserve"> at least in part by dint of its success in its context of origin, to an entirely different type of situation, namely, weakly institutionalized post-conflict settings</w:t>
      </w:r>
      <w:r w:rsidR="009D748C">
        <w:rPr>
          <w:b/>
          <w:sz w:val="20"/>
        </w:rPr>
        <w:t>, where</w:t>
      </w:r>
      <w:r w:rsidRPr="00A4257D">
        <w:rPr>
          <w:b/>
          <w:sz w:val="20"/>
        </w:rPr>
        <w:t xml:space="preserve"> </w:t>
      </w:r>
      <w:r w:rsidR="009D748C">
        <w:rPr>
          <w:b/>
          <w:sz w:val="20"/>
        </w:rPr>
        <w:t xml:space="preserve">the </w:t>
      </w:r>
      <w:r w:rsidRPr="00A4257D">
        <w:rPr>
          <w:b/>
          <w:sz w:val="20"/>
        </w:rPr>
        <w:t>conditions that made the model feasible and sensible were absent; the institutional setting was completely different. State institutions did not have broad coverage</w:t>
      </w:r>
      <w:r w:rsidR="009D748C">
        <w:rPr>
          <w:b/>
          <w:sz w:val="20"/>
        </w:rPr>
        <w:t>;</w:t>
      </w:r>
      <w:r w:rsidRPr="00A4257D">
        <w:rPr>
          <w:b/>
          <w:sz w:val="20"/>
        </w:rPr>
        <w:t xml:space="preserve"> they d</w:t>
      </w:r>
      <w:r w:rsidR="009D748C">
        <w:rPr>
          <w:b/>
          <w:sz w:val="20"/>
        </w:rPr>
        <w:t>id</w:t>
      </w:r>
      <w:r w:rsidRPr="00A4257D">
        <w:rPr>
          <w:b/>
          <w:sz w:val="20"/>
        </w:rPr>
        <w:t xml:space="preserve"> not have the capacity to provide services in large swathes of their territories. They were also institutions with </w:t>
      </w:r>
      <w:r w:rsidR="009D748C">
        <w:rPr>
          <w:b/>
          <w:sz w:val="20"/>
        </w:rPr>
        <w:t xml:space="preserve">a </w:t>
      </w:r>
      <w:r w:rsidRPr="00A4257D">
        <w:rPr>
          <w:b/>
          <w:sz w:val="20"/>
        </w:rPr>
        <w:t xml:space="preserve">large legal vacuum, not just enforcement deficits. The conflicts that generated the </w:t>
      </w:r>
      <w:r w:rsidR="009D748C">
        <w:rPr>
          <w:b/>
          <w:sz w:val="20"/>
        </w:rPr>
        <w:t>violation</w:t>
      </w:r>
      <w:r w:rsidR="009D748C" w:rsidRPr="00AC06F9">
        <w:rPr>
          <w:b/>
          <w:sz w:val="20"/>
        </w:rPr>
        <w:t xml:space="preserve"> </w:t>
      </w:r>
      <w:r w:rsidR="009D748C">
        <w:rPr>
          <w:b/>
          <w:sz w:val="20"/>
        </w:rPr>
        <w:t xml:space="preserve">of </w:t>
      </w:r>
      <w:r w:rsidRPr="00A4257D">
        <w:rPr>
          <w:b/>
          <w:sz w:val="20"/>
        </w:rPr>
        <w:t xml:space="preserve">rights were completely different; far from </w:t>
      </w:r>
      <w:r w:rsidR="009D748C">
        <w:rPr>
          <w:b/>
          <w:sz w:val="20"/>
        </w:rPr>
        <w:t xml:space="preserve">tackling a </w:t>
      </w:r>
      <w:r w:rsidRPr="00A4257D">
        <w:rPr>
          <w:b/>
          <w:sz w:val="20"/>
        </w:rPr>
        <w:t xml:space="preserve">highly asymmetrical, vertical violence, </w:t>
      </w:r>
      <w:r w:rsidR="009D748C">
        <w:rPr>
          <w:b/>
          <w:sz w:val="20"/>
        </w:rPr>
        <w:t xml:space="preserve">by </w:t>
      </w:r>
      <w:r w:rsidRPr="00A4257D">
        <w:rPr>
          <w:b/>
          <w:sz w:val="20"/>
        </w:rPr>
        <w:t>one agent, namely, the State, being responsible for the overwhelming majority of the violations</w:t>
      </w:r>
      <w:r w:rsidR="009D748C">
        <w:rPr>
          <w:b/>
          <w:sz w:val="20"/>
        </w:rPr>
        <w:t xml:space="preserve">, </w:t>
      </w:r>
      <w:r w:rsidRPr="00A4257D">
        <w:rPr>
          <w:b/>
          <w:sz w:val="20"/>
        </w:rPr>
        <w:t>transitional justice was now supposed to redress a much wider range of violations, caused by a multiplicity of agents, a good number of them non-</w:t>
      </w:r>
      <w:r w:rsidR="009D748C">
        <w:rPr>
          <w:b/>
          <w:sz w:val="20"/>
        </w:rPr>
        <w:t>S</w:t>
      </w:r>
      <w:r w:rsidRPr="00A4257D">
        <w:rPr>
          <w:b/>
          <w:sz w:val="20"/>
        </w:rPr>
        <w:t xml:space="preserve">tate actors. </w:t>
      </w:r>
    </w:p>
    <w:p w:rsidR="00B937F3" w:rsidRPr="00A4257D" w:rsidRDefault="00D668B3" w:rsidP="00A4257D">
      <w:pPr>
        <w:pStyle w:val="SingleTxtG"/>
        <w:rPr>
          <w:b/>
        </w:rPr>
      </w:pPr>
      <w:r w:rsidRPr="00A4257D">
        <w:rPr>
          <w:sz w:val="20"/>
        </w:rPr>
        <w:t>9</w:t>
      </w:r>
      <w:r w:rsidR="000F7147" w:rsidRPr="00A4257D">
        <w:rPr>
          <w:sz w:val="20"/>
        </w:rPr>
        <w:t>6</w:t>
      </w:r>
      <w:r w:rsidRPr="00A4257D">
        <w:rPr>
          <w:sz w:val="20"/>
        </w:rPr>
        <w:t>.</w:t>
      </w:r>
      <w:r w:rsidRPr="00A4257D">
        <w:rPr>
          <w:b/>
          <w:sz w:val="20"/>
        </w:rPr>
        <w:tab/>
      </w:r>
      <w:r w:rsidR="009D748C">
        <w:rPr>
          <w:b/>
          <w:sz w:val="20"/>
        </w:rPr>
        <w:t>T</w:t>
      </w:r>
      <w:r w:rsidRPr="00A4257D">
        <w:rPr>
          <w:b/>
          <w:sz w:val="20"/>
        </w:rPr>
        <w:t>o top it all, these were contexts marked by deep economic scarcit</w:t>
      </w:r>
      <w:r w:rsidR="009D748C">
        <w:rPr>
          <w:b/>
          <w:sz w:val="20"/>
        </w:rPr>
        <w:t>y</w:t>
      </w:r>
      <w:r w:rsidRPr="00A4257D">
        <w:rPr>
          <w:b/>
          <w:sz w:val="20"/>
        </w:rPr>
        <w:t>, low social capital</w:t>
      </w:r>
      <w:r w:rsidR="009D748C">
        <w:rPr>
          <w:b/>
          <w:sz w:val="20"/>
        </w:rPr>
        <w:t xml:space="preserve"> and</w:t>
      </w:r>
      <w:r w:rsidRPr="00A4257D">
        <w:rPr>
          <w:b/>
          <w:sz w:val="20"/>
        </w:rPr>
        <w:t xml:space="preserve"> significant deficits in a variety of competencies, and whose conflicts </w:t>
      </w:r>
      <w:r w:rsidR="009D748C">
        <w:rPr>
          <w:b/>
          <w:sz w:val="20"/>
        </w:rPr>
        <w:t>had come</w:t>
      </w:r>
      <w:r w:rsidR="009D748C" w:rsidRPr="00A4257D">
        <w:rPr>
          <w:b/>
          <w:sz w:val="20"/>
        </w:rPr>
        <w:t xml:space="preserve"> </w:t>
      </w:r>
      <w:r w:rsidRPr="00A4257D">
        <w:rPr>
          <w:b/>
          <w:sz w:val="20"/>
        </w:rPr>
        <w:t xml:space="preserve">to an end through negotiations between undefeated parties, calling for compromises of various sorts. </w:t>
      </w:r>
      <w:r w:rsidR="009D748C" w:rsidRPr="004523A9">
        <w:rPr>
          <w:b/>
          <w:sz w:val="20"/>
        </w:rPr>
        <w:t>Not surprisingly, the implementation of the model has proven to be much more difficult in these contexts, and the results more ambiguous.</w:t>
      </w:r>
      <w:r w:rsidR="00C92D0A" w:rsidRPr="00A4257D">
        <w:rPr>
          <w:b/>
        </w:rPr>
        <w:t xml:space="preserve"> </w:t>
      </w:r>
    </w:p>
    <w:p w:rsidR="00B937F3" w:rsidRPr="00A4257D" w:rsidRDefault="00D668B3" w:rsidP="00A4257D">
      <w:pPr>
        <w:pStyle w:val="SingleTxtG"/>
        <w:rPr>
          <w:sz w:val="20"/>
        </w:rPr>
      </w:pPr>
      <w:r w:rsidRPr="00A4257D">
        <w:rPr>
          <w:sz w:val="20"/>
        </w:rPr>
        <w:t>9</w:t>
      </w:r>
      <w:r w:rsidR="000F7147" w:rsidRPr="00A4257D">
        <w:rPr>
          <w:sz w:val="20"/>
        </w:rPr>
        <w:t>7</w:t>
      </w:r>
      <w:r w:rsidRPr="00A4257D">
        <w:rPr>
          <w:sz w:val="20"/>
        </w:rPr>
        <w:t>.</w:t>
      </w:r>
      <w:r w:rsidRPr="00A4257D">
        <w:rPr>
          <w:b/>
          <w:sz w:val="20"/>
        </w:rPr>
        <w:tab/>
        <w:t xml:space="preserve">The model of transitional justice rests on legal obligations, which the field helped to entrench. The proper conclusion </w:t>
      </w:r>
      <w:r w:rsidR="009D748C">
        <w:rPr>
          <w:b/>
          <w:sz w:val="20"/>
        </w:rPr>
        <w:t xml:space="preserve">to be drawn </w:t>
      </w:r>
      <w:r w:rsidRPr="00A4257D">
        <w:rPr>
          <w:b/>
          <w:sz w:val="20"/>
        </w:rPr>
        <w:t xml:space="preserve">from </w:t>
      </w:r>
      <w:r w:rsidR="009D748C">
        <w:rPr>
          <w:b/>
          <w:sz w:val="20"/>
        </w:rPr>
        <w:t>the present</w:t>
      </w:r>
      <w:r w:rsidRPr="00A4257D">
        <w:rPr>
          <w:b/>
          <w:sz w:val="20"/>
        </w:rPr>
        <w:t xml:space="preserve"> report is not that the existing legal regime should be changed, or that the obligations that stem from violations of international humanitarian law are less serious than those</w:t>
      </w:r>
      <w:r w:rsidR="00E1556F" w:rsidRPr="00A4257D">
        <w:rPr>
          <w:b/>
        </w:rPr>
        <w:t xml:space="preserve"> </w:t>
      </w:r>
      <w:r w:rsidRPr="00A4257D">
        <w:rPr>
          <w:b/>
          <w:sz w:val="20"/>
        </w:rPr>
        <w:t>from violations of international human rights law. Justice cannot be conceived as a luxury that only the affluent deserve.</w:t>
      </w:r>
      <w:r w:rsidR="009C435A">
        <w:rPr>
          <w:b/>
          <w:sz w:val="20"/>
        </w:rPr>
        <w:t xml:space="preserve"> </w:t>
      </w:r>
      <w:r w:rsidRPr="00A4257D">
        <w:rPr>
          <w:b/>
          <w:sz w:val="20"/>
        </w:rPr>
        <w:t xml:space="preserve">It is precisely because the universality of the obligations cannot be questioned that the difficulties of implementing transitional justice measures in weakly institutionalized post-conflict settings cannot be ignored. </w:t>
      </w:r>
      <w:r w:rsidR="009D748C">
        <w:rPr>
          <w:b/>
          <w:sz w:val="20"/>
        </w:rPr>
        <w:t>It is t</w:t>
      </w:r>
      <w:r w:rsidRPr="00A4257D">
        <w:rPr>
          <w:b/>
          <w:sz w:val="20"/>
        </w:rPr>
        <w:t>he effectiveness in the design and implementation of the measures</w:t>
      </w:r>
      <w:r w:rsidR="009D748C">
        <w:rPr>
          <w:b/>
          <w:sz w:val="20"/>
        </w:rPr>
        <w:t xml:space="preserve"> that</w:t>
      </w:r>
      <w:r w:rsidRPr="00A4257D">
        <w:rPr>
          <w:b/>
          <w:sz w:val="20"/>
        </w:rPr>
        <w:t>, rather, must be increased.</w:t>
      </w:r>
      <w:r w:rsidRPr="00A4257D">
        <w:rPr>
          <w:sz w:val="20"/>
        </w:rPr>
        <w:t xml:space="preserve"> </w:t>
      </w:r>
    </w:p>
    <w:p w:rsidR="00B937F3" w:rsidRDefault="006D15EC" w:rsidP="00A4257D">
      <w:pPr>
        <w:pStyle w:val="H1G"/>
        <w:spacing w:line="240" w:lineRule="atLeast"/>
      </w:pPr>
      <w:r>
        <w:tab/>
      </w:r>
      <w:r w:rsidR="00923DB0">
        <w:t>B</w:t>
      </w:r>
      <w:r>
        <w:tab/>
      </w:r>
      <w:r w:rsidR="00E1556F" w:rsidRPr="00C956E3">
        <w:t>Recommendations</w:t>
      </w:r>
    </w:p>
    <w:p w:rsidR="00B937F3" w:rsidRPr="00A4257D" w:rsidRDefault="00D668B3" w:rsidP="00A4257D">
      <w:pPr>
        <w:pStyle w:val="SingleTxtG"/>
        <w:rPr>
          <w:b/>
          <w:sz w:val="20"/>
        </w:rPr>
      </w:pPr>
      <w:r w:rsidRPr="00A4257D">
        <w:rPr>
          <w:sz w:val="20"/>
        </w:rPr>
        <w:t>9</w:t>
      </w:r>
      <w:r w:rsidR="000F7147">
        <w:rPr>
          <w:sz w:val="20"/>
        </w:rPr>
        <w:t>8</w:t>
      </w:r>
      <w:r w:rsidRPr="00A4257D">
        <w:rPr>
          <w:sz w:val="20"/>
        </w:rPr>
        <w:t>.</w:t>
      </w:r>
      <w:r w:rsidRPr="00A4257D">
        <w:rPr>
          <w:b/>
          <w:sz w:val="20"/>
        </w:rPr>
        <w:tab/>
      </w:r>
      <w:r w:rsidR="00054C9E">
        <w:rPr>
          <w:b/>
          <w:sz w:val="20"/>
        </w:rPr>
        <w:t>I</w:t>
      </w:r>
      <w:r w:rsidRPr="00A4257D">
        <w:rPr>
          <w:b/>
          <w:sz w:val="20"/>
        </w:rPr>
        <w:t xml:space="preserve">mprovements in the background conditions, including economic circumstances, would </w:t>
      </w:r>
      <w:r w:rsidR="00054C9E">
        <w:rPr>
          <w:b/>
          <w:sz w:val="20"/>
        </w:rPr>
        <w:t xml:space="preserve">certainly </w:t>
      </w:r>
      <w:r w:rsidRPr="00A4257D">
        <w:rPr>
          <w:b/>
          <w:sz w:val="20"/>
        </w:rPr>
        <w:t xml:space="preserve">improve the prospects of successful implementation of transitional justice measures. Although the causes of violence or violations of rights cannot be reduced to inequality or poverty, singly or jointly, or to any straightforward combination of social indicators, it is well known that both inequality and poverty </w:t>
      </w:r>
      <w:r w:rsidR="00054C9E">
        <w:rPr>
          <w:b/>
          <w:sz w:val="20"/>
        </w:rPr>
        <w:t xml:space="preserve">are profoundly </w:t>
      </w:r>
      <w:r w:rsidRPr="00A4257D">
        <w:rPr>
          <w:b/>
          <w:sz w:val="20"/>
        </w:rPr>
        <w:t>correlate</w:t>
      </w:r>
      <w:r w:rsidR="00054C9E">
        <w:rPr>
          <w:b/>
          <w:sz w:val="20"/>
        </w:rPr>
        <w:t>d</w:t>
      </w:r>
      <w:r w:rsidRPr="00A4257D">
        <w:rPr>
          <w:b/>
          <w:sz w:val="20"/>
        </w:rPr>
        <w:t xml:space="preserve"> with violence. Most of the violent conflicts in the world take place in countries that are or have been deeply afflicted by </w:t>
      </w:r>
      <w:r w:rsidR="00054C9E">
        <w:rPr>
          <w:b/>
          <w:sz w:val="20"/>
        </w:rPr>
        <w:t>great</w:t>
      </w:r>
      <w:r w:rsidR="00054C9E" w:rsidRPr="00A4257D">
        <w:rPr>
          <w:b/>
          <w:sz w:val="20"/>
        </w:rPr>
        <w:t xml:space="preserve"> </w:t>
      </w:r>
      <w:r w:rsidRPr="00A4257D">
        <w:rPr>
          <w:b/>
          <w:sz w:val="20"/>
        </w:rPr>
        <w:t>inequalit</w:t>
      </w:r>
      <w:r w:rsidR="00054C9E">
        <w:rPr>
          <w:b/>
          <w:sz w:val="20"/>
        </w:rPr>
        <w:t>y or</w:t>
      </w:r>
      <w:r w:rsidRPr="00A4257D">
        <w:rPr>
          <w:b/>
          <w:sz w:val="20"/>
        </w:rPr>
        <w:t xml:space="preserve"> poverty, and often both. </w:t>
      </w:r>
      <w:r w:rsidR="00054C9E">
        <w:rPr>
          <w:b/>
          <w:sz w:val="20"/>
        </w:rPr>
        <w:t>In a</w:t>
      </w:r>
      <w:r w:rsidRPr="00A4257D">
        <w:rPr>
          <w:b/>
          <w:sz w:val="20"/>
        </w:rPr>
        <w:t>ddition, persistent and durable inequalit</w:t>
      </w:r>
      <w:r w:rsidR="000B26E0">
        <w:rPr>
          <w:b/>
          <w:sz w:val="20"/>
        </w:rPr>
        <w:t>y</w:t>
      </w:r>
      <w:r w:rsidRPr="00A4257D">
        <w:rPr>
          <w:b/>
          <w:sz w:val="20"/>
        </w:rPr>
        <w:t xml:space="preserve">, but also some </w:t>
      </w:r>
      <w:r w:rsidR="000B26E0">
        <w:rPr>
          <w:b/>
          <w:sz w:val="20"/>
        </w:rPr>
        <w:t xml:space="preserve">forms </w:t>
      </w:r>
      <w:r w:rsidRPr="00A4257D">
        <w:rPr>
          <w:b/>
          <w:sz w:val="20"/>
        </w:rPr>
        <w:t>of inequalit</w:t>
      </w:r>
      <w:r w:rsidR="000B26E0">
        <w:rPr>
          <w:b/>
          <w:sz w:val="20"/>
        </w:rPr>
        <w:t>y</w:t>
      </w:r>
      <w:r w:rsidRPr="00A4257D">
        <w:rPr>
          <w:b/>
          <w:sz w:val="20"/>
        </w:rPr>
        <w:t xml:space="preserve"> associated with rapid but highly uneven economic growth, ha</w:t>
      </w:r>
      <w:r w:rsidR="000B26E0">
        <w:rPr>
          <w:b/>
          <w:sz w:val="20"/>
        </w:rPr>
        <w:t>s</w:t>
      </w:r>
      <w:r w:rsidRPr="00A4257D">
        <w:rPr>
          <w:b/>
          <w:sz w:val="20"/>
        </w:rPr>
        <w:t xml:space="preserve"> been argued to be associated with civil conflict. In order to eliminate </w:t>
      </w:r>
      <w:proofErr w:type="gramStart"/>
      <w:r w:rsidRPr="00A4257D">
        <w:rPr>
          <w:b/>
          <w:sz w:val="20"/>
        </w:rPr>
        <w:t>inequalities,</w:t>
      </w:r>
      <w:proofErr w:type="gramEnd"/>
      <w:r w:rsidRPr="00A4257D">
        <w:rPr>
          <w:b/>
          <w:sz w:val="20"/>
        </w:rPr>
        <w:t xml:space="preserve"> </w:t>
      </w:r>
      <w:r w:rsidR="000B26E0">
        <w:rPr>
          <w:b/>
          <w:sz w:val="20"/>
        </w:rPr>
        <w:t>and</w:t>
      </w:r>
      <w:r w:rsidRPr="00A4257D">
        <w:rPr>
          <w:b/>
          <w:sz w:val="20"/>
        </w:rPr>
        <w:t xml:space="preserve"> </w:t>
      </w:r>
      <w:r w:rsidR="000B26E0">
        <w:rPr>
          <w:b/>
          <w:sz w:val="20"/>
        </w:rPr>
        <w:t>“</w:t>
      </w:r>
      <w:r w:rsidRPr="00A4257D">
        <w:rPr>
          <w:b/>
          <w:sz w:val="20"/>
        </w:rPr>
        <w:t>horizontal</w:t>
      </w:r>
      <w:r w:rsidR="000B26E0">
        <w:rPr>
          <w:b/>
          <w:sz w:val="20"/>
        </w:rPr>
        <w:t>” forms of</w:t>
      </w:r>
      <w:r w:rsidRPr="00A4257D">
        <w:rPr>
          <w:b/>
          <w:sz w:val="20"/>
        </w:rPr>
        <w:t xml:space="preserve"> inequalit</w:t>
      </w:r>
      <w:r w:rsidR="000B26E0">
        <w:rPr>
          <w:b/>
          <w:sz w:val="20"/>
        </w:rPr>
        <w:t>y</w:t>
      </w:r>
      <w:r w:rsidR="000B26E0" w:rsidRPr="000B26E0">
        <w:rPr>
          <w:b/>
          <w:sz w:val="20"/>
        </w:rPr>
        <w:t xml:space="preserve"> </w:t>
      </w:r>
      <w:r w:rsidR="000B26E0" w:rsidRPr="00973F6B">
        <w:rPr>
          <w:b/>
          <w:sz w:val="20"/>
        </w:rPr>
        <w:t>in particular</w:t>
      </w:r>
      <w:r w:rsidRPr="00A4257D">
        <w:rPr>
          <w:b/>
          <w:sz w:val="20"/>
        </w:rPr>
        <w:t xml:space="preserve">, the Special Rapporteur recommends </w:t>
      </w:r>
      <w:r w:rsidR="000B26E0">
        <w:rPr>
          <w:b/>
          <w:sz w:val="20"/>
        </w:rPr>
        <w:t xml:space="preserve">the implementation of </w:t>
      </w:r>
      <w:r w:rsidRPr="00A4257D">
        <w:rPr>
          <w:b/>
          <w:sz w:val="20"/>
        </w:rPr>
        <w:t>robust reform program</w:t>
      </w:r>
      <w:r w:rsidR="000B26E0">
        <w:rPr>
          <w:b/>
          <w:sz w:val="20"/>
        </w:rPr>
        <w:t>me</w:t>
      </w:r>
      <w:r w:rsidRPr="00A4257D">
        <w:rPr>
          <w:b/>
          <w:sz w:val="20"/>
        </w:rPr>
        <w:t>s</w:t>
      </w:r>
      <w:r w:rsidR="000B26E0">
        <w:rPr>
          <w:b/>
          <w:sz w:val="20"/>
        </w:rPr>
        <w:t>,</w:t>
      </w:r>
      <w:r w:rsidRPr="00A4257D">
        <w:rPr>
          <w:b/>
          <w:sz w:val="20"/>
        </w:rPr>
        <w:t xml:space="preserve"> which </w:t>
      </w:r>
      <w:r w:rsidR="000B26E0">
        <w:rPr>
          <w:b/>
          <w:sz w:val="20"/>
        </w:rPr>
        <w:t>c</w:t>
      </w:r>
      <w:r w:rsidRPr="00A4257D">
        <w:rPr>
          <w:b/>
          <w:sz w:val="20"/>
        </w:rPr>
        <w:t>ould make a positive contribution to the cause of justice</w:t>
      </w:r>
      <w:r w:rsidR="000B26E0">
        <w:rPr>
          <w:b/>
          <w:sz w:val="20"/>
        </w:rPr>
        <w:t>,</w:t>
      </w:r>
      <w:r w:rsidRPr="00A4257D">
        <w:rPr>
          <w:b/>
          <w:sz w:val="20"/>
        </w:rPr>
        <w:t xml:space="preserve"> both </w:t>
      </w:r>
      <w:r w:rsidRPr="00A4257D">
        <w:rPr>
          <w:b/>
          <w:i/>
          <w:sz w:val="20"/>
        </w:rPr>
        <w:t>ex ante</w:t>
      </w:r>
      <w:r w:rsidRPr="00A4257D">
        <w:rPr>
          <w:b/>
          <w:sz w:val="20"/>
        </w:rPr>
        <w:t xml:space="preserve"> and</w:t>
      </w:r>
      <w:r w:rsidRPr="00A4257D">
        <w:rPr>
          <w:b/>
          <w:i/>
          <w:sz w:val="20"/>
        </w:rPr>
        <w:t xml:space="preserve"> ex post.</w:t>
      </w:r>
    </w:p>
    <w:p w:rsidR="00B937F3" w:rsidRPr="00A4257D" w:rsidRDefault="00D668B3" w:rsidP="00A4257D">
      <w:pPr>
        <w:pStyle w:val="SingleTxtG"/>
        <w:rPr>
          <w:b/>
          <w:sz w:val="20"/>
        </w:rPr>
      </w:pPr>
      <w:r w:rsidRPr="00A4257D">
        <w:rPr>
          <w:sz w:val="20"/>
        </w:rPr>
        <w:t>9</w:t>
      </w:r>
      <w:r w:rsidR="000F7147">
        <w:rPr>
          <w:sz w:val="20"/>
        </w:rPr>
        <w:t>9</w:t>
      </w:r>
      <w:r w:rsidRPr="00A4257D">
        <w:rPr>
          <w:sz w:val="20"/>
        </w:rPr>
        <w:t>.</w:t>
      </w:r>
      <w:r w:rsidRPr="00A4257D">
        <w:rPr>
          <w:b/>
          <w:sz w:val="20"/>
        </w:rPr>
        <w:tab/>
        <w:t xml:space="preserve">If one of the major constraints </w:t>
      </w:r>
      <w:r w:rsidR="00453371">
        <w:rPr>
          <w:b/>
          <w:sz w:val="20"/>
        </w:rPr>
        <w:t>to</w:t>
      </w:r>
      <w:r w:rsidR="00453371" w:rsidRPr="00A4257D">
        <w:rPr>
          <w:b/>
          <w:sz w:val="20"/>
        </w:rPr>
        <w:t xml:space="preserve"> </w:t>
      </w:r>
      <w:r w:rsidRPr="00A4257D">
        <w:rPr>
          <w:b/>
          <w:sz w:val="20"/>
        </w:rPr>
        <w:t xml:space="preserve">the implementation of transitional justice measures </w:t>
      </w:r>
      <w:r w:rsidR="00453371">
        <w:rPr>
          <w:b/>
          <w:sz w:val="20"/>
        </w:rPr>
        <w:t>is</w:t>
      </w:r>
      <w:r w:rsidRPr="00A4257D">
        <w:rPr>
          <w:b/>
          <w:sz w:val="20"/>
        </w:rPr>
        <w:t xml:space="preserve"> the weakness of </w:t>
      </w:r>
      <w:r w:rsidR="00C92AF8">
        <w:rPr>
          <w:b/>
          <w:sz w:val="20"/>
        </w:rPr>
        <w:t>S</w:t>
      </w:r>
      <w:r w:rsidRPr="00A4257D">
        <w:rPr>
          <w:b/>
          <w:sz w:val="20"/>
        </w:rPr>
        <w:t xml:space="preserve">tate institutions, the Special Rapporteur believes that strengthening those institutions </w:t>
      </w:r>
      <w:r w:rsidR="00453371">
        <w:rPr>
          <w:b/>
          <w:sz w:val="20"/>
        </w:rPr>
        <w:t>would</w:t>
      </w:r>
      <w:r w:rsidRPr="00A4257D">
        <w:rPr>
          <w:b/>
          <w:sz w:val="20"/>
        </w:rPr>
        <w:t xml:space="preserve"> undoubtedly make the prospects of transitional justice brighter. In his previous reports, the Special Rapporteur advocated for a framework approach to prevention that </w:t>
      </w:r>
      <w:r w:rsidR="00453371">
        <w:rPr>
          <w:b/>
          <w:sz w:val="20"/>
        </w:rPr>
        <w:t xml:space="preserve">was aimed at </w:t>
      </w:r>
      <w:r w:rsidRPr="00A4257D">
        <w:rPr>
          <w:b/>
          <w:sz w:val="20"/>
        </w:rPr>
        <w:t>avoid</w:t>
      </w:r>
      <w:r w:rsidR="00453371">
        <w:rPr>
          <w:b/>
          <w:sz w:val="20"/>
        </w:rPr>
        <w:t>ing</w:t>
      </w:r>
      <w:r w:rsidRPr="00A4257D">
        <w:rPr>
          <w:b/>
          <w:sz w:val="20"/>
        </w:rPr>
        <w:t xml:space="preserve"> the reduction of preventive action to crisis prevention and prevention plans to institutional reforms. He has instead sketched the elements of a broad prevention agenda that includes initiatives that can be implemented in the short, medium and long terms. These initiatives include legal, judicial and constitutional reforms, as well as reforms of the security sector</w:t>
      </w:r>
      <w:r w:rsidR="00453371">
        <w:rPr>
          <w:b/>
          <w:sz w:val="20"/>
        </w:rPr>
        <w:t>,</w:t>
      </w:r>
      <w:r w:rsidRPr="00A4257D">
        <w:rPr>
          <w:b/>
          <w:sz w:val="20"/>
        </w:rPr>
        <w:t xml:space="preserve"> including vetting, </w:t>
      </w:r>
      <w:r w:rsidR="00453371">
        <w:rPr>
          <w:b/>
          <w:sz w:val="20"/>
        </w:rPr>
        <w:t xml:space="preserve">the </w:t>
      </w:r>
      <w:r w:rsidRPr="00A4257D">
        <w:rPr>
          <w:b/>
          <w:sz w:val="20"/>
        </w:rPr>
        <w:t xml:space="preserve">rationalization of forces and imposing limitations of the jurisdiction of military courts, among others. The framework approach also </w:t>
      </w:r>
      <w:r w:rsidR="005867BF">
        <w:rPr>
          <w:b/>
          <w:sz w:val="20"/>
        </w:rPr>
        <w:t>involves</w:t>
      </w:r>
      <w:r w:rsidRPr="00A4257D">
        <w:rPr>
          <w:b/>
          <w:sz w:val="20"/>
        </w:rPr>
        <w:t xml:space="preserve"> initiatives aim</w:t>
      </w:r>
      <w:r w:rsidR="005867BF">
        <w:rPr>
          <w:b/>
          <w:sz w:val="20"/>
        </w:rPr>
        <w:t>ed</w:t>
      </w:r>
      <w:r w:rsidRPr="00A4257D">
        <w:rPr>
          <w:b/>
          <w:sz w:val="20"/>
        </w:rPr>
        <w:t xml:space="preserve"> at strengthening civil society and at achieving changes in the spheres of culture and of personal convictions and </w:t>
      </w:r>
      <w:r w:rsidR="00D13414">
        <w:rPr>
          <w:b/>
          <w:sz w:val="20"/>
        </w:rPr>
        <w:t>attitudes</w:t>
      </w:r>
      <w:r w:rsidRPr="00A4257D">
        <w:rPr>
          <w:b/>
          <w:sz w:val="20"/>
        </w:rPr>
        <w:t xml:space="preserve">. </w:t>
      </w:r>
      <w:r w:rsidR="005867BF">
        <w:rPr>
          <w:b/>
          <w:sz w:val="20"/>
        </w:rPr>
        <w:t>States</w:t>
      </w:r>
      <w:r w:rsidR="005867BF" w:rsidRPr="00A4257D">
        <w:rPr>
          <w:b/>
          <w:sz w:val="20"/>
        </w:rPr>
        <w:t xml:space="preserve"> </w:t>
      </w:r>
      <w:r w:rsidRPr="00A4257D">
        <w:rPr>
          <w:b/>
          <w:sz w:val="20"/>
        </w:rPr>
        <w:t xml:space="preserve">should be encouraged to </w:t>
      </w:r>
      <w:r w:rsidR="005867BF">
        <w:rPr>
          <w:b/>
          <w:sz w:val="20"/>
        </w:rPr>
        <w:t xml:space="preserve">make the necessary reforms, </w:t>
      </w:r>
      <w:r w:rsidRPr="00A4257D">
        <w:rPr>
          <w:b/>
          <w:sz w:val="20"/>
        </w:rPr>
        <w:t xml:space="preserve">and assisted in the process of carrying </w:t>
      </w:r>
      <w:r w:rsidR="005867BF">
        <w:rPr>
          <w:b/>
          <w:sz w:val="20"/>
        </w:rPr>
        <w:t xml:space="preserve">them </w:t>
      </w:r>
      <w:r w:rsidRPr="00A4257D">
        <w:rPr>
          <w:b/>
          <w:sz w:val="20"/>
        </w:rPr>
        <w:t xml:space="preserve">out. This involves </w:t>
      </w:r>
      <w:r w:rsidR="005867BF">
        <w:rPr>
          <w:b/>
          <w:sz w:val="20"/>
        </w:rPr>
        <w:t xml:space="preserve">the </w:t>
      </w:r>
      <w:r w:rsidRPr="00A4257D">
        <w:rPr>
          <w:b/>
          <w:sz w:val="20"/>
        </w:rPr>
        <w:t>deep commitment o</w:t>
      </w:r>
      <w:r w:rsidR="005867BF">
        <w:rPr>
          <w:b/>
          <w:sz w:val="20"/>
        </w:rPr>
        <w:t>f</w:t>
      </w:r>
      <w:r w:rsidRPr="00A4257D">
        <w:rPr>
          <w:b/>
          <w:sz w:val="20"/>
        </w:rPr>
        <w:t xml:space="preserve"> host countries, but also of partners in the international community, not the least because these are long-term processes.</w:t>
      </w:r>
    </w:p>
    <w:p w:rsidR="00B937F3" w:rsidRPr="00A4257D" w:rsidRDefault="000F7147" w:rsidP="00A4257D">
      <w:pPr>
        <w:pStyle w:val="SingleTxtG"/>
        <w:rPr>
          <w:b/>
          <w:sz w:val="20"/>
        </w:rPr>
      </w:pPr>
      <w:r>
        <w:rPr>
          <w:sz w:val="20"/>
        </w:rPr>
        <w:t>100</w:t>
      </w:r>
      <w:r w:rsidR="00D668B3" w:rsidRPr="00A4257D">
        <w:rPr>
          <w:sz w:val="20"/>
        </w:rPr>
        <w:t>.</w:t>
      </w:r>
      <w:r w:rsidR="00D668B3" w:rsidRPr="00A4257D">
        <w:rPr>
          <w:b/>
          <w:sz w:val="20"/>
        </w:rPr>
        <w:tab/>
      </w:r>
      <w:r w:rsidR="005867BF">
        <w:rPr>
          <w:b/>
          <w:sz w:val="20"/>
        </w:rPr>
        <w:t>T</w:t>
      </w:r>
      <w:r w:rsidR="00D668B3" w:rsidRPr="00A4257D">
        <w:rPr>
          <w:b/>
          <w:sz w:val="20"/>
        </w:rPr>
        <w:t xml:space="preserve">ransitional justice in weakly institutionalized post-conflict </w:t>
      </w:r>
      <w:r w:rsidR="005867BF">
        <w:rPr>
          <w:b/>
          <w:sz w:val="20"/>
        </w:rPr>
        <w:t>settings</w:t>
      </w:r>
      <w:r w:rsidR="005867BF" w:rsidRPr="00A4257D">
        <w:rPr>
          <w:b/>
          <w:sz w:val="20"/>
        </w:rPr>
        <w:t xml:space="preserve"> </w:t>
      </w:r>
      <w:r w:rsidR="005867BF">
        <w:rPr>
          <w:b/>
          <w:sz w:val="20"/>
        </w:rPr>
        <w:t>should</w:t>
      </w:r>
      <w:r w:rsidR="00D668B3" w:rsidRPr="00A4257D">
        <w:rPr>
          <w:b/>
          <w:sz w:val="20"/>
        </w:rPr>
        <w:t xml:space="preserve"> include a significant component of institution</w:t>
      </w:r>
      <w:r w:rsidR="005867BF">
        <w:rPr>
          <w:b/>
          <w:sz w:val="20"/>
        </w:rPr>
        <w:t>-</w:t>
      </w:r>
      <w:r w:rsidR="00D668B3" w:rsidRPr="00A4257D">
        <w:rPr>
          <w:b/>
          <w:sz w:val="20"/>
        </w:rPr>
        <w:t>building</w:t>
      </w:r>
      <w:r w:rsidR="005867BF">
        <w:rPr>
          <w:b/>
          <w:sz w:val="20"/>
        </w:rPr>
        <w:t>;</w:t>
      </w:r>
      <w:r w:rsidR="00D668B3" w:rsidRPr="00A4257D">
        <w:rPr>
          <w:b/>
          <w:sz w:val="20"/>
        </w:rPr>
        <w:t xml:space="preserve"> </w:t>
      </w:r>
      <w:r w:rsidR="005867BF">
        <w:rPr>
          <w:b/>
          <w:sz w:val="20"/>
        </w:rPr>
        <w:t>h</w:t>
      </w:r>
      <w:r w:rsidR="00D668B3" w:rsidRPr="00A4257D">
        <w:rPr>
          <w:b/>
          <w:sz w:val="20"/>
        </w:rPr>
        <w:t xml:space="preserve">owever, </w:t>
      </w:r>
      <w:r w:rsidR="005867BF">
        <w:rPr>
          <w:b/>
          <w:sz w:val="20"/>
        </w:rPr>
        <w:t>given that</w:t>
      </w:r>
      <w:r w:rsidR="00D668B3" w:rsidRPr="00A4257D">
        <w:rPr>
          <w:b/>
          <w:sz w:val="20"/>
        </w:rPr>
        <w:t xml:space="preserve"> these processes are measured mostly in decades</w:t>
      </w:r>
      <w:r w:rsidR="005867BF">
        <w:rPr>
          <w:b/>
          <w:sz w:val="20"/>
        </w:rPr>
        <w:t xml:space="preserve"> rather than </w:t>
      </w:r>
      <w:r w:rsidR="00D668B3" w:rsidRPr="00A4257D">
        <w:rPr>
          <w:b/>
          <w:sz w:val="20"/>
        </w:rPr>
        <w:t>years, and the needs of victims, who have rights on their side</w:t>
      </w:r>
      <w:r w:rsidR="005867BF">
        <w:rPr>
          <w:b/>
          <w:sz w:val="20"/>
        </w:rPr>
        <w:t>,</w:t>
      </w:r>
      <w:r w:rsidR="00D668B3" w:rsidRPr="00A4257D">
        <w:rPr>
          <w:b/>
          <w:sz w:val="20"/>
        </w:rPr>
        <w:t xml:space="preserve"> cannot be postponed for </w:t>
      </w:r>
      <w:r w:rsidR="005867BF">
        <w:rPr>
          <w:b/>
          <w:sz w:val="20"/>
        </w:rPr>
        <w:t xml:space="preserve">such a </w:t>
      </w:r>
      <w:r w:rsidR="00D668B3" w:rsidRPr="00A4257D">
        <w:rPr>
          <w:b/>
          <w:sz w:val="20"/>
        </w:rPr>
        <w:t>long</w:t>
      </w:r>
      <w:r w:rsidR="005867BF">
        <w:rPr>
          <w:b/>
          <w:sz w:val="20"/>
        </w:rPr>
        <w:t xml:space="preserve"> period</w:t>
      </w:r>
      <w:r w:rsidR="00D668B3" w:rsidRPr="00A4257D">
        <w:rPr>
          <w:b/>
          <w:sz w:val="20"/>
        </w:rPr>
        <w:t xml:space="preserve">, </w:t>
      </w:r>
      <w:r w:rsidR="005867BF" w:rsidRPr="00122709">
        <w:rPr>
          <w:b/>
          <w:sz w:val="20"/>
        </w:rPr>
        <w:t xml:space="preserve">context </w:t>
      </w:r>
      <w:r w:rsidR="005867BF">
        <w:rPr>
          <w:b/>
          <w:sz w:val="20"/>
        </w:rPr>
        <w:t xml:space="preserve">has to be taken </w:t>
      </w:r>
      <w:r w:rsidR="005867BF" w:rsidRPr="00122709">
        <w:rPr>
          <w:b/>
          <w:sz w:val="20"/>
        </w:rPr>
        <w:t>more seriously</w:t>
      </w:r>
      <w:r w:rsidR="005867BF" w:rsidRPr="00D668B3">
        <w:rPr>
          <w:b/>
          <w:sz w:val="20"/>
        </w:rPr>
        <w:t xml:space="preserve"> </w:t>
      </w:r>
      <w:r w:rsidR="005867BF">
        <w:rPr>
          <w:b/>
          <w:sz w:val="20"/>
        </w:rPr>
        <w:t xml:space="preserve">in </w:t>
      </w:r>
      <w:r w:rsidR="00D668B3" w:rsidRPr="00A4257D">
        <w:rPr>
          <w:b/>
          <w:sz w:val="20"/>
        </w:rPr>
        <w:t xml:space="preserve">transitional justice. It is particularly important </w:t>
      </w:r>
      <w:r w:rsidR="005867BF">
        <w:rPr>
          <w:b/>
          <w:sz w:val="20"/>
        </w:rPr>
        <w:t>that</w:t>
      </w:r>
      <w:r w:rsidR="005867BF" w:rsidRPr="00A4257D">
        <w:rPr>
          <w:b/>
          <w:sz w:val="20"/>
        </w:rPr>
        <w:t xml:space="preserve"> </w:t>
      </w:r>
      <w:r w:rsidR="00D668B3" w:rsidRPr="00A4257D">
        <w:rPr>
          <w:b/>
          <w:sz w:val="20"/>
        </w:rPr>
        <w:t xml:space="preserve">those responsible for designing transitional justice measures </w:t>
      </w:r>
      <w:r w:rsidR="005867BF">
        <w:rPr>
          <w:b/>
          <w:sz w:val="20"/>
        </w:rPr>
        <w:t>avoid</w:t>
      </w:r>
      <w:r w:rsidR="00D668B3" w:rsidRPr="00A4257D">
        <w:rPr>
          <w:b/>
          <w:sz w:val="20"/>
        </w:rPr>
        <w:t xml:space="preserve"> the prevalent tendency to mimic institutional responses. The Special Rapporteur encourage</w:t>
      </w:r>
      <w:r w:rsidR="005867BF">
        <w:rPr>
          <w:b/>
          <w:sz w:val="20"/>
        </w:rPr>
        <w:t>s</w:t>
      </w:r>
      <w:r w:rsidR="00D668B3" w:rsidRPr="00A4257D">
        <w:rPr>
          <w:b/>
          <w:sz w:val="20"/>
        </w:rPr>
        <w:t xml:space="preserve"> more reflection on </w:t>
      </w:r>
      <w:r w:rsidR="002E364F">
        <w:rPr>
          <w:b/>
          <w:sz w:val="20"/>
        </w:rPr>
        <w:t xml:space="preserve">identifying </w:t>
      </w:r>
      <w:r w:rsidR="00D668B3" w:rsidRPr="00A4257D">
        <w:rPr>
          <w:b/>
          <w:sz w:val="20"/>
        </w:rPr>
        <w:t xml:space="preserve">the </w:t>
      </w:r>
      <w:r w:rsidR="002E364F">
        <w:rPr>
          <w:b/>
          <w:sz w:val="20"/>
        </w:rPr>
        <w:t xml:space="preserve">most </w:t>
      </w:r>
      <w:r w:rsidR="00D668B3" w:rsidRPr="00A4257D">
        <w:rPr>
          <w:b/>
          <w:sz w:val="20"/>
        </w:rPr>
        <w:t xml:space="preserve">effective means in a particular context to satisfy the rights that transitional justice measures seek to promote, and more experimentation in terms of institutional responses. </w:t>
      </w:r>
    </w:p>
    <w:p w:rsidR="00B937F3" w:rsidRPr="00A4257D" w:rsidRDefault="000F7147" w:rsidP="00A4257D">
      <w:pPr>
        <w:pStyle w:val="SingleTxtG"/>
        <w:rPr>
          <w:b/>
          <w:sz w:val="20"/>
        </w:rPr>
      </w:pPr>
      <w:r>
        <w:rPr>
          <w:sz w:val="20"/>
        </w:rPr>
        <w:t>101</w:t>
      </w:r>
      <w:r w:rsidR="00D668B3" w:rsidRPr="00A4257D">
        <w:rPr>
          <w:sz w:val="20"/>
        </w:rPr>
        <w:t>.</w:t>
      </w:r>
      <w:r w:rsidR="00D668B3" w:rsidRPr="00A4257D">
        <w:rPr>
          <w:b/>
          <w:sz w:val="20"/>
        </w:rPr>
        <w:tab/>
        <w:t xml:space="preserve">In contexts in which formal institutions are weak and </w:t>
      </w:r>
      <w:r w:rsidR="002E364F">
        <w:rPr>
          <w:b/>
          <w:sz w:val="20"/>
        </w:rPr>
        <w:t>in which the adoption of “</w:t>
      </w:r>
      <w:r w:rsidR="00D668B3" w:rsidRPr="00A4257D">
        <w:rPr>
          <w:b/>
          <w:sz w:val="20"/>
        </w:rPr>
        <w:t>best standards</w:t>
      </w:r>
      <w:r w:rsidR="002E364F">
        <w:rPr>
          <w:b/>
          <w:sz w:val="20"/>
        </w:rPr>
        <w:t>”</w:t>
      </w:r>
      <w:r w:rsidR="00D668B3" w:rsidRPr="00A4257D">
        <w:rPr>
          <w:b/>
          <w:sz w:val="20"/>
        </w:rPr>
        <w:t xml:space="preserve"> gleaned from experiences in different settings</w:t>
      </w:r>
      <w:r w:rsidR="002E364F">
        <w:rPr>
          <w:b/>
          <w:sz w:val="20"/>
        </w:rPr>
        <w:t xml:space="preserve"> would not be feasible</w:t>
      </w:r>
      <w:r w:rsidR="00D668B3" w:rsidRPr="00A4257D">
        <w:rPr>
          <w:b/>
          <w:sz w:val="20"/>
        </w:rPr>
        <w:t>, it would seem that appealing to local responses and resources is sensible. The Special Rapporteur urges the international community</w:t>
      </w:r>
      <w:r w:rsidR="002E364F">
        <w:rPr>
          <w:b/>
          <w:sz w:val="20"/>
        </w:rPr>
        <w:t>,</w:t>
      </w:r>
      <w:r w:rsidR="00D668B3" w:rsidRPr="00A4257D">
        <w:rPr>
          <w:b/>
          <w:sz w:val="20"/>
        </w:rPr>
        <w:t xml:space="preserve"> and partners generally, to engage constructively with transitional justice efforts that do this, making sure that they are rights</w:t>
      </w:r>
      <w:r w:rsidR="002E364F">
        <w:rPr>
          <w:b/>
          <w:sz w:val="20"/>
        </w:rPr>
        <w:t>-</w:t>
      </w:r>
      <w:r w:rsidR="00D668B3" w:rsidRPr="00A4257D">
        <w:rPr>
          <w:b/>
          <w:sz w:val="20"/>
        </w:rPr>
        <w:t xml:space="preserve">compliant, even if they do not take the form of the familiar institutions produced in post-authoritarian settings. </w:t>
      </w:r>
      <w:r w:rsidR="002E364F">
        <w:rPr>
          <w:b/>
          <w:sz w:val="20"/>
        </w:rPr>
        <w:t>L</w:t>
      </w:r>
      <w:r w:rsidR="00D668B3" w:rsidRPr="00A4257D">
        <w:rPr>
          <w:b/>
          <w:sz w:val="20"/>
        </w:rPr>
        <w:t xml:space="preserve">ocal solutions should involve victims, </w:t>
      </w:r>
      <w:r w:rsidR="002E364F">
        <w:rPr>
          <w:b/>
          <w:sz w:val="20"/>
        </w:rPr>
        <w:t xml:space="preserve">and </w:t>
      </w:r>
      <w:r w:rsidR="00D668B3" w:rsidRPr="00A4257D">
        <w:rPr>
          <w:b/>
          <w:sz w:val="20"/>
        </w:rPr>
        <w:t>religious and other civil society leaders committed to the ideas of redress and prevention.</w:t>
      </w:r>
    </w:p>
    <w:p w:rsidR="00B937F3" w:rsidRPr="00A4257D" w:rsidRDefault="000F7147" w:rsidP="00A4257D">
      <w:pPr>
        <w:pStyle w:val="SingleTxtG"/>
        <w:rPr>
          <w:b/>
          <w:sz w:val="20"/>
        </w:rPr>
      </w:pPr>
      <w:r>
        <w:rPr>
          <w:sz w:val="20"/>
        </w:rPr>
        <w:t>102</w:t>
      </w:r>
      <w:r w:rsidR="00D668B3" w:rsidRPr="00A4257D">
        <w:rPr>
          <w:sz w:val="20"/>
        </w:rPr>
        <w:t>.</w:t>
      </w:r>
      <w:r w:rsidR="00D668B3" w:rsidRPr="00A4257D">
        <w:rPr>
          <w:b/>
          <w:sz w:val="20"/>
        </w:rPr>
        <w:tab/>
        <w:t>The participation of victims and others in transitional justice measures presupposes a modicum of security that cannot be taken for granted in post-conflict settings. The Special Rapporteur urges that more attention be paid to witness protection program</w:t>
      </w:r>
      <w:r w:rsidR="002E364F">
        <w:rPr>
          <w:b/>
          <w:sz w:val="20"/>
        </w:rPr>
        <w:t>me</w:t>
      </w:r>
      <w:r w:rsidR="00D668B3" w:rsidRPr="00A4257D">
        <w:rPr>
          <w:b/>
          <w:sz w:val="20"/>
        </w:rPr>
        <w:t xml:space="preserve">s as an issue in virtually every recent transitional justice process. </w:t>
      </w:r>
    </w:p>
    <w:p w:rsidR="00B937F3" w:rsidRDefault="00D668B3" w:rsidP="00A4257D">
      <w:pPr>
        <w:pStyle w:val="SingleTxtG"/>
        <w:rPr>
          <w:b/>
        </w:rPr>
      </w:pPr>
      <w:r w:rsidRPr="00A4257D">
        <w:rPr>
          <w:sz w:val="20"/>
        </w:rPr>
        <w:t>10</w:t>
      </w:r>
      <w:r w:rsidR="000F7147">
        <w:rPr>
          <w:sz w:val="20"/>
        </w:rPr>
        <w:t>3</w:t>
      </w:r>
      <w:r w:rsidRPr="00A4257D">
        <w:rPr>
          <w:sz w:val="20"/>
        </w:rPr>
        <w:t>.</w:t>
      </w:r>
      <w:r w:rsidRPr="00A4257D">
        <w:rPr>
          <w:b/>
          <w:sz w:val="20"/>
        </w:rPr>
        <w:tab/>
        <w:t xml:space="preserve">Given on the one hand the severity of the institutional and other deficits that afflict some of the </w:t>
      </w:r>
      <w:r w:rsidR="002E364F">
        <w:rPr>
          <w:b/>
          <w:sz w:val="20"/>
        </w:rPr>
        <w:t>States</w:t>
      </w:r>
      <w:r w:rsidR="002E364F" w:rsidRPr="00A4257D">
        <w:rPr>
          <w:b/>
          <w:sz w:val="20"/>
        </w:rPr>
        <w:t xml:space="preserve"> </w:t>
      </w:r>
      <w:r w:rsidRPr="00A4257D">
        <w:rPr>
          <w:b/>
          <w:sz w:val="20"/>
        </w:rPr>
        <w:t xml:space="preserve">of concern </w:t>
      </w:r>
      <w:r w:rsidR="002E364F">
        <w:rPr>
          <w:b/>
          <w:sz w:val="20"/>
        </w:rPr>
        <w:t>mentioned in the present</w:t>
      </w:r>
      <w:r w:rsidRPr="00A4257D">
        <w:rPr>
          <w:b/>
          <w:sz w:val="20"/>
        </w:rPr>
        <w:t xml:space="preserve"> report, and on the other, the urgency of the needs of victims and the importance of showing that institutions are responsive to the </w:t>
      </w:r>
      <w:r w:rsidR="002E364F" w:rsidRPr="00D1109D">
        <w:rPr>
          <w:b/>
          <w:sz w:val="20"/>
        </w:rPr>
        <w:t xml:space="preserve">violations </w:t>
      </w:r>
      <w:r w:rsidR="002E364F">
        <w:rPr>
          <w:b/>
          <w:sz w:val="20"/>
        </w:rPr>
        <w:t xml:space="preserve">of </w:t>
      </w:r>
      <w:r w:rsidRPr="00A4257D">
        <w:rPr>
          <w:b/>
          <w:sz w:val="20"/>
        </w:rPr>
        <w:t xml:space="preserve">rights </w:t>
      </w:r>
      <w:r w:rsidR="002E364F">
        <w:rPr>
          <w:b/>
          <w:sz w:val="20"/>
        </w:rPr>
        <w:t>committed</w:t>
      </w:r>
      <w:r w:rsidRPr="00A4257D">
        <w:rPr>
          <w:b/>
          <w:sz w:val="20"/>
        </w:rPr>
        <w:t xml:space="preserve">, the Special Rapporteur recommends articulating prioritization strategies across four areas of transitional justice. </w:t>
      </w:r>
    </w:p>
    <w:p w:rsidR="00B937F3" w:rsidRPr="00A4257D" w:rsidRDefault="00D668B3" w:rsidP="00A4257D">
      <w:pPr>
        <w:pStyle w:val="SingleTxtG"/>
        <w:rPr>
          <w:b/>
          <w:sz w:val="20"/>
        </w:rPr>
      </w:pPr>
      <w:r w:rsidRPr="00A4257D">
        <w:rPr>
          <w:sz w:val="20"/>
        </w:rPr>
        <w:t>10</w:t>
      </w:r>
      <w:r w:rsidR="000F7147">
        <w:rPr>
          <w:sz w:val="20"/>
        </w:rPr>
        <w:t>4</w:t>
      </w:r>
      <w:r w:rsidRPr="00A4257D">
        <w:rPr>
          <w:sz w:val="20"/>
        </w:rPr>
        <w:t>.</w:t>
      </w:r>
      <w:r w:rsidRPr="00A4257D">
        <w:rPr>
          <w:b/>
          <w:sz w:val="20"/>
        </w:rPr>
        <w:tab/>
      </w:r>
      <w:r w:rsidR="00B3720D">
        <w:rPr>
          <w:b/>
          <w:sz w:val="20"/>
        </w:rPr>
        <w:t xml:space="preserve">Given </w:t>
      </w:r>
      <w:r w:rsidRPr="00A4257D">
        <w:rPr>
          <w:b/>
          <w:sz w:val="20"/>
        </w:rPr>
        <w:t xml:space="preserve">the magnitude of violations but also of the weaknesses of investigatory, prosecutorial and judicial systems, it is important to </w:t>
      </w:r>
      <w:r w:rsidR="002B1E07">
        <w:rPr>
          <w:b/>
          <w:sz w:val="20"/>
        </w:rPr>
        <w:t xml:space="preserve">gather and </w:t>
      </w:r>
      <w:r w:rsidRPr="00A4257D">
        <w:rPr>
          <w:b/>
          <w:sz w:val="20"/>
        </w:rPr>
        <w:t>deploy those scarce resources in ways that are effective</w:t>
      </w:r>
      <w:r w:rsidR="002B1E07">
        <w:rPr>
          <w:b/>
          <w:sz w:val="20"/>
        </w:rPr>
        <w:t xml:space="preserve"> and</w:t>
      </w:r>
      <w:r w:rsidRPr="00A4257D">
        <w:rPr>
          <w:b/>
          <w:sz w:val="20"/>
        </w:rPr>
        <w:t xml:space="preserve"> sustainable, and that create further incentives for redress and prevention. </w:t>
      </w:r>
      <w:r w:rsidR="002B1E07">
        <w:rPr>
          <w:b/>
          <w:sz w:val="20"/>
        </w:rPr>
        <w:t xml:space="preserve">With regard to </w:t>
      </w:r>
      <w:r w:rsidRPr="00A4257D">
        <w:rPr>
          <w:b/>
          <w:sz w:val="20"/>
        </w:rPr>
        <w:t xml:space="preserve">criminal justice, the Special Rapporteur reiterates </w:t>
      </w:r>
      <w:r w:rsidR="002B1E07">
        <w:rPr>
          <w:b/>
          <w:sz w:val="20"/>
        </w:rPr>
        <w:t>the</w:t>
      </w:r>
      <w:r w:rsidRPr="00A4257D">
        <w:rPr>
          <w:b/>
          <w:sz w:val="20"/>
        </w:rPr>
        <w:t xml:space="preserve"> call </w:t>
      </w:r>
      <w:r w:rsidR="002B1E07">
        <w:rPr>
          <w:b/>
          <w:sz w:val="20"/>
        </w:rPr>
        <w:t xml:space="preserve">that he </w:t>
      </w:r>
      <w:r w:rsidRPr="00A4257D">
        <w:rPr>
          <w:b/>
          <w:sz w:val="20"/>
        </w:rPr>
        <w:t xml:space="preserve">made in a previous report for the articulation of a prosecutorial strategy that aims at the dismantlement of criminal networks responsible for the most serious violations. This will likely also </w:t>
      </w:r>
      <w:r w:rsidR="002B1E07">
        <w:rPr>
          <w:b/>
          <w:sz w:val="20"/>
        </w:rPr>
        <w:t>require</w:t>
      </w:r>
      <w:r w:rsidRPr="00A4257D">
        <w:rPr>
          <w:b/>
          <w:sz w:val="20"/>
        </w:rPr>
        <w:t xml:space="preserve"> the establishment of specialized units within the prosecutorial and judicial services in order to overcome </w:t>
      </w:r>
      <w:r w:rsidR="002B1E07" w:rsidRPr="00512781">
        <w:rPr>
          <w:b/>
          <w:sz w:val="20"/>
        </w:rPr>
        <w:t>deficits</w:t>
      </w:r>
      <w:r w:rsidR="002B1E07">
        <w:rPr>
          <w:b/>
          <w:sz w:val="20"/>
        </w:rPr>
        <w:t xml:space="preserve"> in</w:t>
      </w:r>
      <w:r w:rsidR="002B1E07" w:rsidRPr="00D668B3">
        <w:rPr>
          <w:b/>
          <w:sz w:val="20"/>
        </w:rPr>
        <w:t xml:space="preserve"> </w:t>
      </w:r>
      <w:r w:rsidRPr="00A4257D">
        <w:rPr>
          <w:b/>
          <w:sz w:val="20"/>
        </w:rPr>
        <w:t xml:space="preserve">both capacity and trustworthiness. </w:t>
      </w:r>
    </w:p>
    <w:p w:rsidR="00B937F3" w:rsidRDefault="00D668B3" w:rsidP="00A4257D">
      <w:pPr>
        <w:pStyle w:val="SingleTxtG"/>
        <w:rPr>
          <w:b/>
        </w:rPr>
      </w:pPr>
      <w:r w:rsidRPr="00A4257D">
        <w:rPr>
          <w:sz w:val="20"/>
        </w:rPr>
        <w:t>10</w:t>
      </w:r>
      <w:r w:rsidR="000F7147">
        <w:rPr>
          <w:sz w:val="20"/>
        </w:rPr>
        <w:t>5</w:t>
      </w:r>
      <w:r w:rsidRPr="00A4257D">
        <w:rPr>
          <w:sz w:val="20"/>
        </w:rPr>
        <w:t>.</w:t>
      </w:r>
      <w:r w:rsidRPr="00A4257D">
        <w:rPr>
          <w:b/>
          <w:sz w:val="20"/>
        </w:rPr>
        <w:tab/>
      </w:r>
      <w:r w:rsidR="002B1E07">
        <w:rPr>
          <w:b/>
          <w:sz w:val="20"/>
        </w:rPr>
        <w:t>With regard to</w:t>
      </w:r>
      <w:r w:rsidR="002B1E07" w:rsidRPr="00A4257D">
        <w:rPr>
          <w:b/>
          <w:sz w:val="20"/>
        </w:rPr>
        <w:t xml:space="preserve"> </w:t>
      </w:r>
      <w:r w:rsidRPr="00A4257D">
        <w:rPr>
          <w:b/>
          <w:sz w:val="20"/>
        </w:rPr>
        <w:t>truth-telling, the Special Rapporteur ha</w:t>
      </w:r>
      <w:r w:rsidR="002B1E07">
        <w:rPr>
          <w:b/>
          <w:sz w:val="20"/>
        </w:rPr>
        <w:t>s</w:t>
      </w:r>
      <w:r w:rsidRPr="00A4257D">
        <w:rPr>
          <w:b/>
          <w:sz w:val="20"/>
        </w:rPr>
        <w:t xml:space="preserve"> also expressed concerns in </w:t>
      </w:r>
      <w:r w:rsidR="002B1E07">
        <w:rPr>
          <w:b/>
          <w:sz w:val="20"/>
        </w:rPr>
        <w:t>previous reports at</w:t>
      </w:r>
      <w:r w:rsidRPr="00A4257D">
        <w:rPr>
          <w:b/>
          <w:sz w:val="20"/>
        </w:rPr>
        <w:t xml:space="preserve"> the tendency to expand the mandates of truth</w:t>
      </w:r>
      <w:r w:rsidR="002B1E07">
        <w:rPr>
          <w:b/>
          <w:sz w:val="20"/>
        </w:rPr>
        <w:t>-</w:t>
      </w:r>
      <w:r w:rsidRPr="00A4257D">
        <w:rPr>
          <w:b/>
          <w:sz w:val="20"/>
        </w:rPr>
        <w:t>seeking mechanisms, especially truth commissions, without any regard for the actual capacities of those institutions. Taking into account the prevalent and recognized urgency to address the issue of missing and forcibly disappeared persons in situations of conflict</w:t>
      </w:r>
      <w:r w:rsidR="002B1E07">
        <w:rPr>
          <w:b/>
          <w:sz w:val="20"/>
        </w:rPr>
        <w:t>,</w:t>
      </w:r>
      <w:r w:rsidRPr="00A4257D">
        <w:rPr>
          <w:b/>
          <w:sz w:val="20"/>
        </w:rPr>
        <w:t xml:space="preserve"> </w:t>
      </w:r>
      <w:r w:rsidR="002B1E07">
        <w:rPr>
          <w:b/>
          <w:sz w:val="20"/>
        </w:rPr>
        <w:t>and</w:t>
      </w:r>
      <w:r w:rsidRPr="00A4257D">
        <w:rPr>
          <w:b/>
          <w:sz w:val="20"/>
        </w:rPr>
        <w:t xml:space="preserve"> the recent advances in forensics, the Special Rapporteur urges those responsible for the design of truth-seeking mechanisms to emphasize the importance of this topic. </w:t>
      </w:r>
      <w:r w:rsidR="002B1E07">
        <w:rPr>
          <w:b/>
          <w:sz w:val="20"/>
        </w:rPr>
        <w:t>The present</w:t>
      </w:r>
      <w:r w:rsidR="002B1E07" w:rsidRPr="00A4257D">
        <w:rPr>
          <w:b/>
          <w:sz w:val="20"/>
        </w:rPr>
        <w:t xml:space="preserve"> </w:t>
      </w:r>
      <w:r w:rsidRPr="00A4257D">
        <w:rPr>
          <w:b/>
          <w:sz w:val="20"/>
        </w:rPr>
        <w:t xml:space="preserve">recommendation should not be </w:t>
      </w:r>
      <w:r w:rsidR="002B1E07">
        <w:rPr>
          <w:b/>
          <w:sz w:val="20"/>
        </w:rPr>
        <w:t>construed as</w:t>
      </w:r>
      <w:r w:rsidRPr="00A4257D">
        <w:rPr>
          <w:b/>
          <w:sz w:val="20"/>
        </w:rPr>
        <w:t xml:space="preserve"> a call for </w:t>
      </w:r>
      <w:r w:rsidR="002B1E07">
        <w:rPr>
          <w:b/>
          <w:sz w:val="20"/>
        </w:rPr>
        <w:t>a</w:t>
      </w:r>
      <w:r w:rsidR="002B1E07" w:rsidRPr="00A4257D">
        <w:rPr>
          <w:b/>
          <w:sz w:val="20"/>
        </w:rPr>
        <w:t xml:space="preserve"> </w:t>
      </w:r>
      <w:r w:rsidRPr="00A4257D">
        <w:rPr>
          <w:b/>
          <w:sz w:val="20"/>
        </w:rPr>
        <w:t xml:space="preserve">reduction </w:t>
      </w:r>
      <w:r w:rsidR="002B1E07">
        <w:rPr>
          <w:b/>
          <w:sz w:val="20"/>
        </w:rPr>
        <w:t>in the</w:t>
      </w:r>
      <w:r w:rsidR="002B1E07" w:rsidRPr="00A4257D">
        <w:rPr>
          <w:b/>
          <w:sz w:val="20"/>
        </w:rPr>
        <w:t xml:space="preserve"> </w:t>
      </w:r>
      <w:r w:rsidRPr="00A4257D">
        <w:rPr>
          <w:b/>
          <w:sz w:val="20"/>
        </w:rPr>
        <w:t xml:space="preserve">mandate of truth-seeking mechanisms to this issue, </w:t>
      </w:r>
      <w:r w:rsidR="002B1E07">
        <w:rPr>
          <w:b/>
          <w:sz w:val="20"/>
        </w:rPr>
        <w:t xml:space="preserve">or as a </w:t>
      </w:r>
      <w:r w:rsidRPr="00A4257D">
        <w:rPr>
          <w:b/>
          <w:sz w:val="20"/>
        </w:rPr>
        <w:t xml:space="preserve">suggestion that missing or disappeared </w:t>
      </w:r>
      <w:r w:rsidR="002B1E07">
        <w:rPr>
          <w:b/>
          <w:sz w:val="20"/>
        </w:rPr>
        <w:t xml:space="preserve">persons </w:t>
      </w:r>
      <w:r w:rsidRPr="00A4257D">
        <w:rPr>
          <w:b/>
          <w:sz w:val="20"/>
        </w:rPr>
        <w:t xml:space="preserve">are of concern only from a truth-telling perspective. The Special Rapporteur takes the opportunity to reiterate </w:t>
      </w:r>
      <w:r w:rsidR="002B1E07">
        <w:rPr>
          <w:b/>
          <w:sz w:val="20"/>
        </w:rPr>
        <w:t xml:space="preserve">his view </w:t>
      </w:r>
      <w:r w:rsidRPr="00A4257D">
        <w:rPr>
          <w:b/>
          <w:sz w:val="20"/>
        </w:rPr>
        <w:t>that transitional justice is a comprehensive policy that includes truth, but also justice, reparation and guarantees of non-recurrence.</w:t>
      </w:r>
      <w:r w:rsidR="00C92D0A">
        <w:rPr>
          <w:b/>
        </w:rPr>
        <w:t xml:space="preserve"> </w:t>
      </w:r>
    </w:p>
    <w:p w:rsidR="00B937F3" w:rsidRPr="00A4257D" w:rsidRDefault="00D668B3" w:rsidP="00A4257D">
      <w:pPr>
        <w:pStyle w:val="SingleTxtG"/>
        <w:rPr>
          <w:b/>
          <w:sz w:val="20"/>
        </w:rPr>
      </w:pPr>
      <w:r w:rsidRPr="00A4257D">
        <w:rPr>
          <w:sz w:val="20"/>
        </w:rPr>
        <w:t>10</w:t>
      </w:r>
      <w:r w:rsidR="000F7147">
        <w:rPr>
          <w:sz w:val="20"/>
        </w:rPr>
        <w:t>6</w:t>
      </w:r>
      <w:r w:rsidRPr="00A4257D">
        <w:rPr>
          <w:sz w:val="20"/>
        </w:rPr>
        <w:t>.</w:t>
      </w:r>
      <w:r w:rsidRPr="00A4257D">
        <w:rPr>
          <w:b/>
          <w:sz w:val="20"/>
        </w:rPr>
        <w:tab/>
      </w:r>
      <w:r w:rsidR="002B1E07">
        <w:rPr>
          <w:b/>
          <w:sz w:val="20"/>
        </w:rPr>
        <w:t>With r</w:t>
      </w:r>
      <w:r w:rsidRPr="00A4257D">
        <w:rPr>
          <w:b/>
          <w:sz w:val="20"/>
        </w:rPr>
        <w:t xml:space="preserve">egard </w:t>
      </w:r>
      <w:r w:rsidR="002B1E07">
        <w:rPr>
          <w:b/>
          <w:sz w:val="20"/>
        </w:rPr>
        <w:t xml:space="preserve">to </w:t>
      </w:r>
      <w:r w:rsidRPr="00A4257D">
        <w:rPr>
          <w:b/>
          <w:sz w:val="20"/>
        </w:rPr>
        <w:t xml:space="preserve">reparations in contexts that combine large </w:t>
      </w:r>
      <w:r w:rsidR="002B1E07">
        <w:rPr>
          <w:b/>
          <w:sz w:val="20"/>
        </w:rPr>
        <w:t>numbers</w:t>
      </w:r>
      <w:r w:rsidR="002B1E07" w:rsidRPr="00A4257D">
        <w:rPr>
          <w:b/>
          <w:sz w:val="20"/>
        </w:rPr>
        <w:t xml:space="preserve"> </w:t>
      </w:r>
      <w:r w:rsidRPr="00A4257D">
        <w:rPr>
          <w:b/>
          <w:sz w:val="20"/>
        </w:rPr>
        <w:t xml:space="preserve">of potential beneficiaries </w:t>
      </w:r>
      <w:r w:rsidR="002B1E07">
        <w:rPr>
          <w:b/>
          <w:sz w:val="20"/>
        </w:rPr>
        <w:t>burdened by</w:t>
      </w:r>
      <w:r w:rsidR="002B1E07" w:rsidRPr="00A4257D">
        <w:rPr>
          <w:b/>
          <w:sz w:val="20"/>
        </w:rPr>
        <w:t xml:space="preserve"> </w:t>
      </w:r>
      <w:r w:rsidRPr="00A4257D">
        <w:rPr>
          <w:b/>
          <w:sz w:val="20"/>
        </w:rPr>
        <w:t>deep economic scarcity and institutional weaknesses, the Special Rapporteur urges the international community to consider providing more support for reparations, reminding it of the contributions that it otherwise makes to demobilization and reintegration program</w:t>
      </w:r>
      <w:r w:rsidR="002B1E07">
        <w:rPr>
          <w:b/>
          <w:sz w:val="20"/>
        </w:rPr>
        <w:t>me</w:t>
      </w:r>
      <w:r w:rsidRPr="00A4257D">
        <w:rPr>
          <w:b/>
          <w:sz w:val="20"/>
        </w:rPr>
        <w:t xml:space="preserve">s for ex-combatants. The success of the </w:t>
      </w:r>
      <w:r w:rsidR="005A4010">
        <w:rPr>
          <w:b/>
          <w:sz w:val="20"/>
        </w:rPr>
        <w:t>said programmes</w:t>
      </w:r>
      <w:r w:rsidR="005A4010" w:rsidRPr="00A4257D">
        <w:rPr>
          <w:b/>
          <w:sz w:val="20"/>
        </w:rPr>
        <w:t xml:space="preserve"> </w:t>
      </w:r>
      <w:r w:rsidRPr="00A4257D">
        <w:rPr>
          <w:b/>
          <w:sz w:val="20"/>
        </w:rPr>
        <w:t>is ultimately tied to the well-being of communities</w:t>
      </w:r>
      <w:r w:rsidR="005A4010">
        <w:rPr>
          <w:b/>
          <w:sz w:val="20"/>
        </w:rPr>
        <w:t>, which</w:t>
      </w:r>
      <w:r w:rsidRPr="00A4257D">
        <w:rPr>
          <w:b/>
          <w:sz w:val="20"/>
        </w:rPr>
        <w:t xml:space="preserve"> are not given great incentives to reintegrate </w:t>
      </w:r>
      <w:r w:rsidR="005A4010">
        <w:rPr>
          <w:b/>
          <w:sz w:val="20"/>
        </w:rPr>
        <w:t>ex-</w:t>
      </w:r>
      <w:r w:rsidRPr="00A4257D">
        <w:rPr>
          <w:b/>
          <w:sz w:val="20"/>
        </w:rPr>
        <w:t xml:space="preserve">combatants if their needs and rights go completely unmet. Thus, in addition to a question of rights, there are reasons of expediency for providing support. The Special Rapporteur encourages greater experimentation </w:t>
      </w:r>
      <w:r w:rsidR="005A4010">
        <w:rPr>
          <w:b/>
          <w:sz w:val="20"/>
        </w:rPr>
        <w:t>in</w:t>
      </w:r>
      <w:r w:rsidR="005A4010" w:rsidRPr="00A4257D">
        <w:rPr>
          <w:b/>
          <w:sz w:val="20"/>
        </w:rPr>
        <w:t xml:space="preserve"> </w:t>
      </w:r>
      <w:r w:rsidRPr="00A4257D">
        <w:rPr>
          <w:b/>
          <w:sz w:val="20"/>
        </w:rPr>
        <w:t>modes of distribution and types of benefits. Similarly, if broad coverage is unfeasible</w:t>
      </w:r>
      <w:r w:rsidR="005A4010" w:rsidRPr="005A4010">
        <w:rPr>
          <w:b/>
          <w:sz w:val="20"/>
        </w:rPr>
        <w:t xml:space="preserve"> </w:t>
      </w:r>
      <w:r w:rsidR="005A4010" w:rsidRPr="00106CE5">
        <w:rPr>
          <w:b/>
          <w:sz w:val="20"/>
        </w:rPr>
        <w:t>in the short run</w:t>
      </w:r>
      <w:r w:rsidRPr="00A4257D">
        <w:rPr>
          <w:b/>
          <w:sz w:val="20"/>
        </w:rPr>
        <w:t xml:space="preserve">, he recommends articulating, in consultation with victims and other stakeholders, a prioritization strategy that favours the most vulnerable in the initial distribution of benefits. </w:t>
      </w:r>
      <w:r w:rsidR="005A4010">
        <w:rPr>
          <w:b/>
          <w:sz w:val="20"/>
        </w:rPr>
        <w:t>Lastly</w:t>
      </w:r>
      <w:r w:rsidRPr="00A4257D">
        <w:rPr>
          <w:b/>
          <w:sz w:val="20"/>
        </w:rPr>
        <w:t>, the Special Rapporteur encourages States to consider establishing victims’ assistance program</w:t>
      </w:r>
      <w:r w:rsidR="005A4010">
        <w:rPr>
          <w:b/>
          <w:sz w:val="20"/>
        </w:rPr>
        <w:t>me</w:t>
      </w:r>
      <w:r w:rsidRPr="00A4257D">
        <w:rPr>
          <w:b/>
          <w:sz w:val="20"/>
        </w:rPr>
        <w:t>s in the short term (</w:t>
      </w:r>
      <w:r w:rsidR="005A4010">
        <w:rPr>
          <w:b/>
          <w:sz w:val="20"/>
        </w:rPr>
        <w:t xml:space="preserve">though </w:t>
      </w:r>
      <w:r w:rsidRPr="00A4257D">
        <w:rPr>
          <w:b/>
          <w:sz w:val="20"/>
        </w:rPr>
        <w:t>not in lieu of reparation program</w:t>
      </w:r>
      <w:r w:rsidR="005A4010">
        <w:rPr>
          <w:b/>
          <w:sz w:val="20"/>
        </w:rPr>
        <w:t>me</w:t>
      </w:r>
      <w:r w:rsidRPr="00A4257D">
        <w:rPr>
          <w:b/>
          <w:sz w:val="20"/>
        </w:rPr>
        <w:t xml:space="preserve">s that could follow). </w:t>
      </w:r>
    </w:p>
    <w:p w:rsidR="00B937F3" w:rsidRPr="00A4257D" w:rsidRDefault="00D668B3" w:rsidP="00A4257D">
      <w:pPr>
        <w:pStyle w:val="SingleTxtG"/>
        <w:rPr>
          <w:b/>
          <w:sz w:val="20"/>
        </w:rPr>
      </w:pPr>
      <w:r w:rsidRPr="00A4257D">
        <w:rPr>
          <w:sz w:val="20"/>
        </w:rPr>
        <w:t>10</w:t>
      </w:r>
      <w:r w:rsidR="000F7147">
        <w:rPr>
          <w:sz w:val="20"/>
        </w:rPr>
        <w:t>7</w:t>
      </w:r>
      <w:r w:rsidRPr="00A4257D">
        <w:rPr>
          <w:sz w:val="20"/>
        </w:rPr>
        <w:t>.</w:t>
      </w:r>
      <w:r w:rsidRPr="00A4257D">
        <w:rPr>
          <w:b/>
          <w:sz w:val="20"/>
        </w:rPr>
        <w:tab/>
        <w:t xml:space="preserve">The Special Rapporteur emphasizes that </w:t>
      </w:r>
      <w:r w:rsidR="00AB28C1">
        <w:rPr>
          <w:b/>
          <w:sz w:val="20"/>
        </w:rPr>
        <w:t xml:space="preserve">although </w:t>
      </w:r>
      <w:r w:rsidRPr="00A4257D">
        <w:rPr>
          <w:b/>
          <w:sz w:val="20"/>
        </w:rPr>
        <w:t xml:space="preserve">the </w:t>
      </w:r>
      <w:r w:rsidR="005A4010">
        <w:rPr>
          <w:b/>
          <w:sz w:val="20"/>
        </w:rPr>
        <w:t xml:space="preserve">above </w:t>
      </w:r>
      <w:r w:rsidRPr="00A4257D">
        <w:rPr>
          <w:b/>
          <w:sz w:val="20"/>
        </w:rPr>
        <w:t xml:space="preserve">recommendations are meant to demonstrate responsiveness to the rights and needs of victims, they are unlikely to provide full satisfaction. He </w:t>
      </w:r>
      <w:r w:rsidR="00AB28C1">
        <w:rPr>
          <w:b/>
          <w:sz w:val="20"/>
        </w:rPr>
        <w:t xml:space="preserve">nonetheless </w:t>
      </w:r>
      <w:r w:rsidRPr="00A4257D">
        <w:rPr>
          <w:b/>
          <w:sz w:val="20"/>
        </w:rPr>
        <w:t xml:space="preserve">believes that they will not only provide relief but also </w:t>
      </w:r>
      <w:proofErr w:type="spellStart"/>
      <w:r w:rsidRPr="00A4257D">
        <w:rPr>
          <w:b/>
          <w:sz w:val="20"/>
        </w:rPr>
        <w:t>catalyze</w:t>
      </w:r>
      <w:proofErr w:type="spellEnd"/>
      <w:r w:rsidRPr="00A4257D">
        <w:rPr>
          <w:b/>
          <w:sz w:val="20"/>
        </w:rPr>
        <w:t xml:space="preserve"> conditions under which full</w:t>
      </w:r>
      <w:r w:rsidR="00AB28C1">
        <w:rPr>
          <w:b/>
          <w:sz w:val="20"/>
        </w:rPr>
        <w:t>er</w:t>
      </w:r>
      <w:r w:rsidRPr="00A4257D">
        <w:rPr>
          <w:b/>
          <w:sz w:val="20"/>
        </w:rPr>
        <w:t xml:space="preserve"> forms of redress and prevention can be </w:t>
      </w:r>
      <w:r w:rsidR="00AB28C1">
        <w:rPr>
          <w:b/>
          <w:sz w:val="20"/>
        </w:rPr>
        <w:t>identified</w:t>
      </w:r>
      <w:r w:rsidRPr="00A4257D">
        <w:rPr>
          <w:b/>
          <w:sz w:val="20"/>
        </w:rPr>
        <w:t xml:space="preserve">. </w:t>
      </w:r>
    </w:p>
    <w:p w:rsidR="00B937F3" w:rsidRDefault="00D668B3" w:rsidP="00A4257D">
      <w:pPr>
        <w:pStyle w:val="SingleTxtG"/>
        <w:rPr>
          <w:b/>
        </w:rPr>
      </w:pPr>
      <w:r w:rsidRPr="00A4257D">
        <w:rPr>
          <w:sz w:val="20"/>
        </w:rPr>
        <w:t>10</w:t>
      </w:r>
      <w:r w:rsidR="000F7147">
        <w:rPr>
          <w:sz w:val="20"/>
        </w:rPr>
        <w:t>8</w:t>
      </w:r>
      <w:r w:rsidRPr="00A4257D">
        <w:rPr>
          <w:sz w:val="20"/>
        </w:rPr>
        <w:t>.</w:t>
      </w:r>
      <w:r w:rsidRPr="00A4257D">
        <w:rPr>
          <w:b/>
          <w:sz w:val="20"/>
        </w:rPr>
        <w:tab/>
        <w:t xml:space="preserve">In contexts afflicted by serious institutional weaknesses, it is fundamentally important </w:t>
      </w:r>
      <w:r w:rsidR="00AB28C1">
        <w:rPr>
          <w:b/>
          <w:sz w:val="20"/>
        </w:rPr>
        <w:t>that</w:t>
      </w:r>
      <w:r w:rsidRPr="00A4257D">
        <w:rPr>
          <w:b/>
          <w:sz w:val="20"/>
        </w:rPr>
        <w:t xml:space="preserve"> civil society </w:t>
      </w:r>
      <w:r w:rsidR="00AB28C1">
        <w:rPr>
          <w:b/>
          <w:sz w:val="20"/>
        </w:rPr>
        <w:t xml:space="preserve">be seen </w:t>
      </w:r>
      <w:r w:rsidRPr="00A4257D">
        <w:rPr>
          <w:b/>
          <w:sz w:val="20"/>
        </w:rPr>
        <w:t xml:space="preserve">as a resource and the main engine of change. The Special Rapporteur calls </w:t>
      </w:r>
      <w:r w:rsidR="00AB28C1">
        <w:rPr>
          <w:b/>
          <w:sz w:val="20"/>
        </w:rPr>
        <w:t>up</w:t>
      </w:r>
      <w:r w:rsidRPr="00A4257D">
        <w:rPr>
          <w:b/>
          <w:sz w:val="20"/>
        </w:rPr>
        <w:t xml:space="preserve">on States and the international community to lend </w:t>
      </w:r>
      <w:r w:rsidR="00AB28C1">
        <w:rPr>
          <w:b/>
          <w:sz w:val="20"/>
        </w:rPr>
        <w:t>their</w:t>
      </w:r>
      <w:r w:rsidR="00AB28C1" w:rsidRPr="00A4257D">
        <w:rPr>
          <w:b/>
          <w:sz w:val="20"/>
        </w:rPr>
        <w:t xml:space="preserve"> </w:t>
      </w:r>
      <w:r w:rsidRPr="00A4257D">
        <w:rPr>
          <w:b/>
          <w:sz w:val="20"/>
        </w:rPr>
        <w:t xml:space="preserve">support to initiatives </w:t>
      </w:r>
      <w:r w:rsidR="00AB28C1">
        <w:rPr>
          <w:b/>
          <w:sz w:val="20"/>
        </w:rPr>
        <w:t>that</w:t>
      </w:r>
      <w:r w:rsidRPr="00A4257D">
        <w:rPr>
          <w:b/>
          <w:sz w:val="20"/>
        </w:rPr>
        <w:t xml:space="preserve"> strengthen civil society. He urges States to open up space for civil society</w:t>
      </w:r>
      <w:r w:rsidR="00AB28C1">
        <w:rPr>
          <w:b/>
          <w:sz w:val="20"/>
        </w:rPr>
        <w:t>,</w:t>
      </w:r>
      <w:r w:rsidRPr="00A4257D">
        <w:rPr>
          <w:b/>
          <w:sz w:val="20"/>
        </w:rPr>
        <w:t xml:space="preserve"> to avoid adopting legislation that unduly constraints the free operation of civil society organizations</w:t>
      </w:r>
      <w:r w:rsidR="00AB28C1">
        <w:rPr>
          <w:b/>
          <w:sz w:val="20"/>
        </w:rPr>
        <w:t>,</w:t>
      </w:r>
      <w:r w:rsidRPr="00A4257D">
        <w:rPr>
          <w:b/>
          <w:sz w:val="20"/>
        </w:rPr>
        <w:t xml:space="preserve"> </w:t>
      </w:r>
      <w:r w:rsidR="00AB28C1">
        <w:rPr>
          <w:b/>
          <w:sz w:val="20"/>
        </w:rPr>
        <w:t xml:space="preserve">and </w:t>
      </w:r>
      <w:r w:rsidRPr="00A4257D">
        <w:rPr>
          <w:b/>
          <w:sz w:val="20"/>
        </w:rPr>
        <w:t xml:space="preserve">to repeal such legislation wherever it exists, </w:t>
      </w:r>
      <w:r w:rsidR="00AB28C1" w:rsidRPr="00222E9A">
        <w:rPr>
          <w:b/>
          <w:sz w:val="20"/>
        </w:rPr>
        <w:t>promot</w:t>
      </w:r>
      <w:r w:rsidR="00AB28C1">
        <w:rPr>
          <w:b/>
          <w:sz w:val="20"/>
        </w:rPr>
        <w:t>ing</w:t>
      </w:r>
      <w:r w:rsidR="00AB28C1" w:rsidRPr="00222E9A">
        <w:rPr>
          <w:b/>
          <w:sz w:val="20"/>
        </w:rPr>
        <w:t xml:space="preserve"> </w:t>
      </w:r>
      <w:r w:rsidRPr="00A4257D">
        <w:rPr>
          <w:b/>
          <w:sz w:val="20"/>
        </w:rPr>
        <w:t xml:space="preserve">instead the development of competencies that will </w:t>
      </w:r>
      <w:r w:rsidR="006D2487">
        <w:rPr>
          <w:b/>
          <w:sz w:val="20"/>
        </w:rPr>
        <w:t xml:space="preserve">contribute greatly to </w:t>
      </w:r>
      <w:r w:rsidRPr="00A4257D">
        <w:rPr>
          <w:b/>
          <w:sz w:val="20"/>
        </w:rPr>
        <w:t>the general interest.</w:t>
      </w:r>
      <w:r w:rsidR="00C92D0A">
        <w:rPr>
          <w:b/>
        </w:rPr>
        <w:t xml:space="preserve"> </w:t>
      </w:r>
    </w:p>
    <w:p w:rsidR="00B937F3" w:rsidRPr="00A4257D" w:rsidRDefault="00D668B3" w:rsidP="00A4257D">
      <w:pPr>
        <w:pStyle w:val="SingleTxtG"/>
        <w:rPr>
          <w:b/>
          <w:sz w:val="20"/>
        </w:rPr>
      </w:pPr>
      <w:r w:rsidRPr="00A4257D">
        <w:rPr>
          <w:sz w:val="20"/>
        </w:rPr>
        <w:t>10</w:t>
      </w:r>
      <w:r w:rsidR="000F7147">
        <w:rPr>
          <w:sz w:val="20"/>
        </w:rPr>
        <w:t>9</w:t>
      </w:r>
      <w:r w:rsidRPr="00A4257D">
        <w:rPr>
          <w:sz w:val="20"/>
        </w:rPr>
        <w:t>.</w:t>
      </w:r>
      <w:r w:rsidRPr="00A4257D">
        <w:rPr>
          <w:b/>
          <w:sz w:val="20"/>
        </w:rPr>
        <w:tab/>
        <w:t>The Special Rapporteur encourages further research and discourse aimed at clarifying the role of armed non-</w:t>
      </w:r>
      <w:r w:rsidR="00AB28C1">
        <w:rPr>
          <w:b/>
          <w:sz w:val="20"/>
        </w:rPr>
        <w:t>S</w:t>
      </w:r>
      <w:r w:rsidRPr="00A4257D">
        <w:rPr>
          <w:b/>
          <w:sz w:val="20"/>
        </w:rPr>
        <w:t xml:space="preserve">tate actors in the international legal framework. The lacunae in this framework concerning their obligations, rights and responsibilities, especially </w:t>
      </w:r>
      <w:r w:rsidR="00AB28C1">
        <w:rPr>
          <w:b/>
          <w:sz w:val="20"/>
        </w:rPr>
        <w:t xml:space="preserve">in </w:t>
      </w:r>
      <w:r w:rsidRPr="00A4257D">
        <w:rPr>
          <w:b/>
          <w:sz w:val="20"/>
        </w:rPr>
        <w:t>post-conflict</w:t>
      </w:r>
      <w:r w:rsidR="00AB28C1">
        <w:rPr>
          <w:b/>
          <w:sz w:val="20"/>
        </w:rPr>
        <w:t xml:space="preserve"> settings</w:t>
      </w:r>
      <w:r w:rsidRPr="00A4257D">
        <w:rPr>
          <w:b/>
          <w:sz w:val="20"/>
        </w:rPr>
        <w:t xml:space="preserve">, </w:t>
      </w:r>
      <w:r w:rsidR="00AB28C1">
        <w:rPr>
          <w:b/>
          <w:sz w:val="20"/>
        </w:rPr>
        <w:t>are an obstacle to</w:t>
      </w:r>
      <w:r w:rsidRPr="00A4257D">
        <w:rPr>
          <w:b/>
          <w:sz w:val="20"/>
        </w:rPr>
        <w:t xml:space="preserve"> the implementation of transitional justice measures. Different United Nations organs, </w:t>
      </w:r>
      <w:r w:rsidR="00AB28C1">
        <w:rPr>
          <w:b/>
          <w:sz w:val="20"/>
        </w:rPr>
        <w:t xml:space="preserve">in particular </w:t>
      </w:r>
      <w:r w:rsidRPr="00A4257D">
        <w:rPr>
          <w:b/>
          <w:sz w:val="20"/>
        </w:rPr>
        <w:t>OHCHR</w:t>
      </w:r>
      <w:r w:rsidR="00AB28C1">
        <w:rPr>
          <w:b/>
          <w:sz w:val="20"/>
        </w:rPr>
        <w:t>,</w:t>
      </w:r>
      <w:r w:rsidRPr="00A4257D">
        <w:rPr>
          <w:b/>
          <w:sz w:val="20"/>
        </w:rPr>
        <w:t xml:space="preserve"> could take the lead in these discussions. </w:t>
      </w:r>
    </w:p>
    <w:p w:rsidR="00AF710F" w:rsidRPr="00AF710F" w:rsidRDefault="00AF710F" w:rsidP="00AF710F">
      <w:pPr>
        <w:pStyle w:val="SingleTxtG"/>
        <w:spacing w:before="240" w:after="0"/>
        <w:jc w:val="center"/>
        <w:rPr>
          <w:b/>
          <w:u w:val="single"/>
        </w:rPr>
      </w:pPr>
      <w:r>
        <w:rPr>
          <w:u w:val="single"/>
        </w:rPr>
        <w:tab/>
      </w:r>
      <w:r>
        <w:rPr>
          <w:u w:val="single"/>
        </w:rPr>
        <w:tab/>
      </w:r>
      <w:r>
        <w:rPr>
          <w:u w:val="single"/>
        </w:rPr>
        <w:tab/>
      </w:r>
    </w:p>
    <w:p w:rsidR="00E1556F" w:rsidRPr="006D15EC" w:rsidRDefault="00E1556F" w:rsidP="00E1556F">
      <w:pPr>
        <w:spacing w:line="240" w:lineRule="auto"/>
        <w:jc w:val="both"/>
        <w:rPr>
          <w:b/>
        </w:rPr>
      </w:pPr>
    </w:p>
    <w:p w:rsidR="00DE77FD" w:rsidRPr="00DE77FD" w:rsidRDefault="00DE77FD" w:rsidP="005D41DB">
      <w:pPr>
        <w:pStyle w:val="SingleTxtG"/>
      </w:pPr>
    </w:p>
    <w:sectPr w:rsidR="00DE77FD" w:rsidRPr="00DE77FD" w:rsidSect="001B5207">
      <w:headerReference w:type="even" r:id="rId9"/>
      <w:headerReference w:type="default" r:id="rId10"/>
      <w:footerReference w:type="even" r:id="rId11"/>
      <w:footerReference w:type="defaul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263" w:rsidRDefault="00573263"/>
  </w:endnote>
  <w:endnote w:type="continuationSeparator" w:id="0">
    <w:p w:rsidR="00573263" w:rsidRDefault="00573263"/>
  </w:endnote>
  <w:endnote w:type="continuationNotice" w:id="1">
    <w:p w:rsidR="00573263" w:rsidRDefault="00573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263" w:rsidRPr="001B5207" w:rsidRDefault="00573263" w:rsidP="001B5207">
    <w:pPr>
      <w:pStyle w:val="Footer"/>
      <w:tabs>
        <w:tab w:val="right" w:pos="9638"/>
      </w:tabs>
      <w:rPr>
        <w:sz w:val="18"/>
      </w:rPr>
    </w:pPr>
    <w:r>
      <w:fldChar w:fldCharType="begin"/>
    </w:r>
    <w:r>
      <w:instrText xml:space="preserve"> PAGE  \* MERGEFORMAT </w:instrText>
    </w:r>
    <w:r>
      <w:fldChar w:fldCharType="separate"/>
    </w:r>
    <w:r w:rsidR="00827A33" w:rsidRPr="00827A33">
      <w:rPr>
        <w:b/>
        <w:noProof/>
        <w:sz w:val="18"/>
      </w:rPr>
      <w:t>18</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263" w:rsidRPr="001B5207" w:rsidRDefault="00573263" w:rsidP="001B5207">
    <w:pPr>
      <w:pStyle w:val="Footer"/>
      <w:tabs>
        <w:tab w:val="right" w:pos="9638"/>
      </w:tabs>
      <w:rPr>
        <w:b/>
        <w:sz w:val="18"/>
      </w:rPr>
    </w:pPr>
    <w:r>
      <w:tab/>
    </w:r>
    <w:r>
      <w:fldChar w:fldCharType="begin"/>
    </w:r>
    <w:r>
      <w:instrText xml:space="preserve"> PAGE  \* MERGEFORMAT </w:instrText>
    </w:r>
    <w:r>
      <w:fldChar w:fldCharType="separate"/>
    </w:r>
    <w:r w:rsidR="00827A33" w:rsidRPr="00827A33">
      <w:rPr>
        <w:b/>
        <w:noProof/>
        <w:sz w:val="18"/>
      </w:rPr>
      <w:t>19</w:t>
    </w:r>
    <w:r>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263" w:rsidRPr="000B175B" w:rsidRDefault="00573263" w:rsidP="000B175B">
      <w:pPr>
        <w:tabs>
          <w:tab w:val="right" w:pos="2155"/>
        </w:tabs>
        <w:spacing w:after="80"/>
        <w:ind w:left="680"/>
        <w:rPr>
          <w:u w:val="single"/>
        </w:rPr>
      </w:pPr>
      <w:r>
        <w:rPr>
          <w:u w:val="single"/>
        </w:rPr>
        <w:tab/>
      </w:r>
    </w:p>
  </w:footnote>
  <w:footnote w:type="continuationSeparator" w:id="0">
    <w:p w:rsidR="00573263" w:rsidRPr="00FC68B7" w:rsidRDefault="00573263" w:rsidP="00FC68B7">
      <w:pPr>
        <w:tabs>
          <w:tab w:val="left" w:pos="2155"/>
        </w:tabs>
        <w:spacing w:after="80"/>
        <w:ind w:left="680"/>
        <w:rPr>
          <w:u w:val="single"/>
        </w:rPr>
      </w:pPr>
      <w:r>
        <w:rPr>
          <w:u w:val="single"/>
        </w:rPr>
        <w:tab/>
      </w:r>
    </w:p>
  </w:footnote>
  <w:footnote w:type="continuationNotice" w:id="1">
    <w:p w:rsidR="00573263" w:rsidRDefault="00573263"/>
  </w:footnote>
  <w:footnote w:id="2">
    <w:p w:rsidR="00573263" w:rsidRPr="002D1FFF" w:rsidRDefault="00573263" w:rsidP="00A4257D">
      <w:pPr>
        <w:pStyle w:val="FootnoteText"/>
        <w:jc w:val="both"/>
        <w:rPr>
          <w:szCs w:val="18"/>
        </w:rPr>
      </w:pPr>
      <w:r w:rsidRPr="001E1E18">
        <w:rPr>
          <w:rStyle w:val="FootnoteReference"/>
          <w:szCs w:val="18"/>
        </w:rPr>
        <w:tab/>
      </w:r>
      <w:r w:rsidRPr="002D1FFF">
        <w:rPr>
          <w:rStyle w:val="FootnoteReference"/>
          <w:szCs w:val="18"/>
          <w:vertAlign w:val="baseline"/>
        </w:rPr>
        <w:t>*</w:t>
      </w:r>
      <w:r w:rsidRPr="002D1FFF">
        <w:rPr>
          <w:rStyle w:val="FootnoteReference"/>
          <w:szCs w:val="18"/>
          <w:vertAlign w:val="baseline"/>
        </w:rPr>
        <w:tab/>
      </w:r>
      <w:r w:rsidRPr="002D1FFF">
        <w:rPr>
          <w:szCs w:val="18"/>
        </w:rPr>
        <w:t>The present report was submitted after the deadline in order to include the most recent information.</w:t>
      </w:r>
    </w:p>
  </w:footnote>
  <w:footnote w:id="3">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 xml:space="preserve">See also A/HRC/21/46, paras. </w:t>
      </w:r>
      <w:proofErr w:type="gramStart"/>
      <w:r w:rsidRPr="001E1E18">
        <w:rPr>
          <w:szCs w:val="18"/>
        </w:rPr>
        <w:t>13 and 14, A/HRC/24/42, paras.</w:t>
      </w:r>
      <w:proofErr w:type="gramEnd"/>
      <w:r w:rsidRPr="001E1E18">
        <w:rPr>
          <w:szCs w:val="18"/>
        </w:rPr>
        <w:t xml:space="preserve"> </w:t>
      </w:r>
      <w:proofErr w:type="gramStart"/>
      <w:r w:rsidRPr="001E1E18">
        <w:rPr>
          <w:szCs w:val="18"/>
        </w:rPr>
        <w:t>18-20, A/HRC/27/56, paras.</w:t>
      </w:r>
      <w:proofErr w:type="gramEnd"/>
      <w:r w:rsidRPr="001E1E18">
        <w:rPr>
          <w:szCs w:val="18"/>
        </w:rPr>
        <w:t xml:space="preserve"> </w:t>
      </w:r>
      <w:proofErr w:type="gramStart"/>
      <w:r w:rsidRPr="001E1E18">
        <w:rPr>
          <w:szCs w:val="18"/>
        </w:rPr>
        <w:t>27-32, and A/HRC/30/42, paras.</w:t>
      </w:r>
      <w:proofErr w:type="gramEnd"/>
      <w:r w:rsidRPr="001E1E18">
        <w:rPr>
          <w:szCs w:val="18"/>
        </w:rPr>
        <w:t xml:space="preserve"> 15-19.</w:t>
      </w:r>
    </w:p>
  </w:footnote>
  <w:footnote w:id="4">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 xml:space="preserve">For a definition of non-international conflict, see Protocol II, art. </w:t>
      </w:r>
      <w:proofErr w:type="gramStart"/>
      <w:r w:rsidRPr="001E1E18">
        <w:rPr>
          <w:szCs w:val="18"/>
        </w:rPr>
        <w:t>1 (1); Rome Statute, art.</w:t>
      </w:r>
      <w:proofErr w:type="gramEnd"/>
      <w:r w:rsidRPr="001E1E18">
        <w:rPr>
          <w:szCs w:val="18"/>
        </w:rPr>
        <w:t xml:space="preserve"> </w:t>
      </w:r>
      <w:proofErr w:type="gramStart"/>
      <w:r w:rsidRPr="001E1E18">
        <w:rPr>
          <w:szCs w:val="18"/>
        </w:rPr>
        <w:t>8 (2) (f).</w:t>
      </w:r>
      <w:proofErr w:type="gramEnd"/>
      <w:r w:rsidRPr="002D1FFF">
        <w:rPr>
          <w:szCs w:val="18"/>
        </w:rPr>
        <w:t xml:space="preserve"> </w:t>
      </w:r>
    </w:p>
  </w:footnote>
  <w:footnote w:id="5">
    <w:p w:rsidR="00573263" w:rsidRPr="001E1E18" w:rsidRDefault="00573263" w:rsidP="00A4257D">
      <w:pPr>
        <w:pStyle w:val="FootnoteText"/>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 xml:space="preserve">See </w:t>
      </w:r>
      <w:r w:rsidRPr="002D1FFF">
        <w:rPr>
          <w:rStyle w:val="FootnoteTextChar"/>
          <w:szCs w:val="18"/>
        </w:rPr>
        <w:t xml:space="preserve">Geneva Convention IV, arts. </w:t>
      </w:r>
      <w:proofErr w:type="gramStart"/>
      <w:r w:rsidRPr="002D1FFF">
        <w:rPr>
          <w:rStyle w:val="FootnoteTextChar"/>
          <w:szCs w:val="18"/>
        </w:rPr>
        <w:t>146-48; Geneva Conventions I-IV, common art.</w:t>
      </w:r>
      <w:proofErr w:type="gramEnd"/>
      <w:r w:rsidRPr="002D1FFF">
        <w:rPr>
          <w:rStyle w:val="FootnoteTextChar"/>
          <w:szCs w:val="18"/>
        </w:rPr>
        <w:t xml:space="preserve"> 3; Protocol II, art. </w:t>
      </w:r>
      <w:proofErr w:type="gramStart"/>
      <w:r w:rsidRPr="002D1FFF">
        <w:rPr>
          <w:rStyle w:val="FootnoteTextChar"/>
          <w:szCs w:val="18"/>
        </w:rPr>
        <w:t>6; Rome Statute, art.</w:t>
      </w:r>
      <w:proofErr w:type="gramEnd"/>
      <w:r w:rsidRPr="002D1FFF">
        <w:rPr>
          <w:rStyle w:val="FootnoteTextChar"/>
          <w:szCs w:val="18"/>
        </w:rPr>
        <w:t xml:space="preserve"> </w:t>
      </w:r>
      <w:proofErr w:type="gramStart"/>
      <w:r w:rsidRPr="002D1FFF">
        <w:rPr>
          <w:rStyle w:val="FootnoteTextChar"/>
          <w:szCs w:val="18"/>
        </w:rPr>
        <w:t>8 (2) (e).</w:t>
      </w:r>
      <w:proofErr w:type="gramEnd"/>
      <w:r w:rsidRPr="002D1FFF">
        <w:rPr>
          <w:rStyle w:val="FootnoteTextChar"/>
          <w:szCs w:val="18"/>
        </w:rPr>
        <w:t xml:space="preserve"> See also principle 24 of the updated set of principles for the protection and promotion of human rights through action to combat impunity (see </w:t>
      </w:r>
      <w:r w:rsidRPr="002D1FFF">
        <w:rPr>
          <w:szCs w:val="18"/>
        </w:rPr>
        <w:t>E/CN.4/2005/102/Add.1</w:t>
      </w:r>
      <w:r w:rsidRPr="002D1FFF">
        <w:rPr>
          <w:rStyle w:val="FootnoteTextChar"/>
          <w:szCs w:val="18"/>
        </w:rPr>
        <w:t>).</w:t>
      </w:r>
      <w:r w:rsidRPr="001E1E18">
        <w:rPr>
          <w:szCs w:val="18"/>
        </w:rPr>
        <w:t xml:space="preserve"> </w:t>
      </w:r>
    </w:p>
  </w:footnote>
  <w:footnote w:id="6">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 xml:space="preserve">See Protocol II, arts. </w:t>
      </w:r>
      <w:proofErr w:type="gramStart"/>
      <w:r w:rsidRPr="001E1E18">
        <w:rPr>
          <w:szCs w:val="18"/>
        </w:rPr>
        <w:t>7 and 8; and the International Convention for the Protection of All Persons from Enforced Disappearance, art.</w:t>
      </w:r>
      <w:proofErr w:type="gramEnd"/>
      <w:r w:rsidRPr="001E1E18">
        <w:rPr>
          <w:szCs w:val="18"/>
        </w:rPr>
        <w:t xml:space="preserve"> 3. See also General Assembly resolution 3220 (XXIX). </w:t>
      </w:r>
    </w:p>
  </w:footnote>
  <w:footnote w:id="7">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 xml:space="preserve">See Protocol II, art. 4 (3) (b); and the Annual Report of the Inter-American Commission on Human Rights, 1985-86. </w:t>
      </w:r>
    </w:p>
  </w:footnote>
  <w:footnote w:id="8">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 xml:space="preserve">Protocol I, art. 32. </w:t>
      </w:r>
    </w:p>
  </w:footnote>
  <w:footnote w:id="9">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 xml:space="preserve">See Protocol II, art. 16t. </w:t>
      </w:r>
    </w:p>
  </w:footnote>
  <w:footnote w:id="10">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 xml:space="preserve">Protocol II, art. </w:t>
      </w:r>
      <w:proofErr w:type="gramStart"/>
      <w:r w:rsidRPr="001E1E18">
        <w:rPr>
          <w:szCs w:val="18"/>
        </w:rPr>
        <w:t>17; Geneva Convention, art.</w:t>
      </w:r>
      <w:proofErr w:type="gramEnd"/>
      <w:r w:rsidRPr="001E1E18">
        <w:rPr>
          <w:szCs w:val="18"/>
        </w:rPr>
        <w:t xml:space="preserve"> 49. </w:t>
      </w:r>
    </w:p>
  </w:footnote>
  <w:footnote w:id="11">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 xml:space="preserve">On the duty to investigate and prosecute, see, for example, Inter-American Court of Human Rights, </w:t>
      </w:r>
      <w:proofErr w:type="spellStart"/>
      <w:r w:rsidRPr="001E1E18">
        <w:rPr>
          <w:i/>
          <w:szCs w:val="18"/>
        </w:rPr>
        <w:t>Velásquez</w:t>
      </w:r>
      <w:proofErr w:type="spellEnd"/>
      <w:r w:rsidRPr="001E1E18">
        <w:rPr>
          <w:i/>
          <w:szCs w:val="18"/>
        </w:rPr>
        <w:t xml:space="preserve"> Rodríguez Case, </w:t>
      </w:r>
      <w:r w:rsidRPr="001E1E18">
        <w:rPr>
          <w:szCs w:val="18"/>
        </w:rPr>
        <w:t xml:space="preserve">29 July 1988; and European Court of Human Rights, </w:t>
      </w:r>
      <w:proofErr w:type="spellStart"/>
      <w:r w:rsidRPr="001E1E18">
        <w:rPr>
          <w:i/>
          <w:szCs w:val="18"/>
        </w:rPr>
        <w:t>Aksoy</w:t>
      </w:r>
      <w:proofErr w:type="spellEnd"/>
      <w:r w:rsidRPr="001E1E18">
        <w:rPr>
          <w:i/>
          <w:szCs w:val="18"/>
        </w:rPr>
        <w:t xml:space="preserve"> v. Turkey, </w:t>
      </w:r>
      <w:r w:rsidRPr="001E1E18">
        <w:rPr>
          <w:szCs w:val="18"/>
        </w:rPr>
        <w:t xml:space="preserve">18 December 1996. On the right to truth, see Human Rights Committee, </w:t>
      </w:r>
      <w:proofErr w:type="spellStart"/>
      <w:r w:rsidRPr="001E1E18">
        <w:rPr>
          <w:i/>
          <w:szCs w:val="18"/>
        </w:rPr>
        <w:t>María</w:t>
      </w:r>
      <w:proofErr w:type="spellEnd"/>
      <w:r w:rsidRPr="001E1E18">
        <w:rPr>
          <w:i/>
          <w:szCs w:val="18"/>
        </w:rPr>
        <w:t xml:space="preserve"> </w:t>
      </w:r>
      <w:proofErr w:type="gramStart"/>
      <w:r w:rsidRPr="001E1E18">
        <w:rPr>
          <w:i/>
          <w:szCs w:val="18"/>
        </w:rPr>
        <w:t>del</w:t>
      </w:r>
      <w:proofErr w:type="gramEnd"/>
      <w:r w:rsidRPr="001E1E18">
        <w:rPr>
          <w:i/>
          <w:szCs w:val="18"/>
        </w:rPr>
        <w:t xml:space="preserve"> Carmen Almeida de </w:t>
      </w:r>
      <w:proofErr w:type="spellStart"/>
      <w:r w:rsidRPr="001E1E18">
        <w:rPr>
          <w:i/>
          <w:szCs w:val="18"/>
        </w:rPr>
        <w:t>Quinteros</w:t>
      </w:r>
      <w:proofErr w:type="spellEnd"/>
      <w:r w:rsidRPr="001E1E18">
        <w:rPr>
          <w:i/>
          <w:szCs w:val="18"/>
        </w:rPr>
        <w:t xml:space="preserve"> et al. V. Uruguay, </w:t>
      </w:r>
      <w:r w:rsidRPr="001E1E18">
        <w:rPr>
          <w:szCs w:val="18"/>
        </w:rPr>
        <w:t>15 October 1982;</w:t>
      </w:r>
      <w:r w:rsidRPr="001E1E18">
        <w:rPr>
          <w:i/>
          <w:szCs w:val="18"/>
        </w:rPr>
        <w:t xml:space="preserve"> and </w:t>
      </w:r>
      <w:r w:rsidRPr="001E1E18">
        <w:rPr>
          <w:szCs w:val="18"/>
        </w:rPr>
        <w:t xml:space="preserve">European Court of Human Rights, </w:t>
      </w:r>
      <w:r w:rsidRPr="001E1E18">
        <w:rPr>
          <w:i/>
          <w:szCs w:val="18"/>
        </w:rPr>
        <w:t>Cyprus v. Turkey</w:t>
      </w:r>
      <w:r w:rsidRPr="001E1E18">
        <w:rPr>
          <w:szCs w:val="18"/>
        </w:rPr>
        <w:t xml:space="preserve">, 10 May 2001. </w:t>
      </w:r>
    </w:p>
  </w:footnote>
  <w:footnote w:id="12">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r>
      <w:proofErr w:type="spellStart"/>
      <w:proofErr w:type="gramStart"/>
      <w:r w:rsidRPr="001E1E18">
        <w:rPr>
          <w:szCs w:val="18"/>
        </w:rPr>
        <w:t>Lant</w:t>
      </w:r>
      <w:proofErr w:type="spellEnd"/>
      <w:r w:rsidRPr="001E1E18">
        <w:rPr>
          <w:szCs w:val="18"/>
        </w:rPr>
        <w:t xml:space="preserve"> Pritchett, Michael </w:t>
      </w:r>
      <w:proofErr w:type="spellStart"/>
      <w:r w:rsidRPr="001E1E18">
        <w:rPr>
          <w:szCs w:val="18"/>
        </w:rPr>
        <w:t>Woolcock</w:t>
      </w:r>
      <w:proofErr w:type="spellEnd"/>
      <w:r w:rsidRPr="001E1E18">
        <w:rPr>
          <w:szCs w:val="18"/>
        </w:rPr>
        <w:t xml:space="preserve"> and Matt Andrews, “Capability Traps?</w:t>
      </w:r>
      <w:proofErr w:type="gramEnd"/>
      <w:r w:rsidRPr="001E1E18">
        <w:rPr>
          <w:szCs w:val="18"/>
        </w:rPr>
        <w:t xml:space="preserve"> The Mechanisms of Persistent Implementation Failure”, </w:t>
      </w:r>
      <w:proofErr w:type="spellStart"/>
      <w:r w:rsidRPr="001E1E18">
        <w:rPr>
          <w:szCs w:val="18"/>
        </w:rPr>
        <w:t>Center</w:t>
      </w:r>
      <w:proofErr w:type="spellEnd"/>
      <w:r w:rsidRPr="001E1E18">
        <w:rPr>
          <w:szCs w:val="18"/>
        </w:rPr>
        <w:t xml:space="preserve"> for Global Development, Working Paper 234, </w:t>
      </w:r>
      <w:proofErr w:type="gramStart"/>
      <w:r w:rsidRPr="001E1E18">
        <w:rPr>
          <w:szCs w:val="18"/>
        </w:rPr>
        <w:t>December</w:t>
      </w:r>
      <w:proofErr w:type="gramEnd"/>
      <w:r w:rsidRPr="001E1E18">
        <w:rPr>
          <w:szCs w:val="18"/>
        </w:rPr>
        <w:t xml:space="preserve"> 2010. </w:t>
      </w:r>
    </w:p>
  </w:footnote>
  <w:footnote w:id="13">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 xml:space="preserve">This does not mean that these institutions served all parts of the national territories equally or that all States provided comparable services. Disparities within countries were more the result of priority-setting than of lack of capacity. </w:t>
      </w:r>
    </w:p>
  </w:footnote>
  <w:footnote w:id="14">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In the present report, and particularly in the current section, the term “conflict” is used to designate more the context in which violations may have been perpetrated (namely, an armed conflict) than a particular understanding of, for example, a threshold in the number of deaths that has to be crossed in order for something to qualify as an “armed conflict”. On the definitions of “conflict”, see for example “How is the Term ‘Armed Conflict’ Defined in International Humanitarian Law?</w:t>
      </w:r>
      <w:proofErr w:type="gramStart"/>
      <w:r w:rsidRPr="001E1E18">
        <w:rPr>
          <w:szCs w:val="18"/>
        </w:rPr>
        <w:t>”,</w:t>
      </w:r>
      <w:proofErr w:type="gramEnd"/>
      <w:r w:rsidRPr="001E1E18">
        <w:rPr>
          <w:szCs w:val="18"/>
        </w:rPr>
        <w:t xml:space="preserve"> International Committee of the Red Cross, Opinion Paper, March 2008. The use of the term in the present report is intended to help to establish a contrast with a different type of context of violations, namely authoritarian regimes. The term “post-conflict” is used to designate not a State in which there is no longer any violence, because it is well known now that most armed conflicts do not lead to the elimination of violence but rather to its transformation. See in this regard </w:t>
      </w:r>
      <w:r w:rsidRPr="001E1E18">
        <w:rPr>
          <w:i/>
          <w:szCs w:val="18"/>
        </w:rPr>
        <w:t xml:space="preserve">World Development Report 2011: Conflict, Security and Development </w:t>
      </w:r>
      <w:r w:rsidRPr="001E1E18">
        <w:rPr>
          <w:szCs w:val="18"/>
        </w:rPr>
        <w:t xml:space="preserve">(World Bank, Washington, D.C., 2011), chap. 1. </w:t>
      </w:r>
    </w:p>
  </w:footnote>
  <w:footnote w:id="15">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 xml:space="preserve">Even where there was an armed opposition, the conflicts were only “bilateral” (although highly asymmetrical), in contrast to the multiplicity of parties active in, for example, Colombia, the Democratic Republic of the Congo, and Sierra Leone, and in other recent cases. </w:t>
      </w:r>
    </w:p>
  </w:footnote>
  <w:footnote w:id="16">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 xml:space="preserve">In all the cases mentioned, efforts have been made to implement transitional justice measures within nation States (even though some of the conflicts had regional and even international dimensions). The States of the former Yugoslavia have tried, and largely failed, to implement these measures across national borders. There is now ample experience regarding the implementation of justice initiatives in international forums; not only from the Nuremberg and Tokyo tribunals following the Second World War, but more recently and relevantly, from the ad hoc International Tribunal for the former Yugoslavia and the International Criminal Tribunal for Rwanda, and from hybrid tribunals, universal jurisdiction cases in different parts of the world, and more recently cases at the International Criminal Court. Similarly, ample experience has been acquired from inter-State reparations with an even longer history, some of it distinguished (such as the reparations efforts by Germany following the Second World War); predominantly, however, it has been a matter of transfers between States. The United Nations Compensation Commission established after the Iraqi invasion of Kuwait combined some features of inter-State reparations and the massive reparations programmes familiar in intra-State contexts; once again, however, this is not exactly an example of an administrative reparations programme for violations working across national borders. There is much less experience with cross-border truth-seeking mechanisms, the Truth and Friendship Commission established by Indonesia and Timor-Leste being the only one of its kind. In the present report, the Special Rapporteur nonetheless concentrates on the implementation of transitional justice measures in the aftermath of intra-State conflicts. </w:t>
      </w:r>
    </w:p>
  </w:footnote>
  <w:footnote w:id="17">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 xml:space="preserve">By way of example, the annual government revenue per capita in Chile in 1990, the year of the transition, was $562; in Sierra Leone, in 2002, when the Lomé Peace Agreement was signed, it was $42; in Burundi, in 2000, when the Arusha Accords were signed, it was $24; in Liberia, in 2003, when the Comprehensive Peace Agreement was reached, it was $12 (figures calculated by the Special Rapporteur on the basis of various sources). </w:t>
      </w:r>
    </w:p>
  </w:footnote>
  <w:footnote w:id="18">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 xml:space="preserve">See for example the </w:t>
      </w:r>
      <w:r w:rsidRPr="001E1E18">
        <w:rPr>
          <w:i/>
          <w:szCs w:val="18"/>
        </w:rPr>
        <w:t xml:space="preserve">World Development Report 2011 </w:t>
      </w:r>
      <w:r w:rsidRPr="001E1E18">
        <w:rPr>
          <w:szCs w:val="18"/>
        </w:rPr>
        <w:t>(see footnote</w:t>
      </w:r>
      <w:r w:rsidR="00120527" w:rsidRPr="001E1E18">
        <w:rPr>
          <w:szCs w:val="18"/>
        </w:rPr>
        <w:t xml:space="preserve"> 12</w:t>
      </w:r>
      <w:r w:rsidRPr="001E1E18">
        <w:rPr>
          <w:szCs w:val="18"/>
        </w:rPr>
        <w:t xml:space="preserve">), chaps. 1-2. </w:t>
      </w:r>
    </w:p>
  </w:footnote>
  <w:footnote w:id="19">
    <w:p w:rsidR="00573263" w:rsidRPr="002D1FFF" w:rsidRDefault="00573263" w:rsidP="00A4257D">
      <w:pPr>
        <w:pStyle w:val="FootnoteText"/>
        <w:widowControl w:val="0"/>
        <w:tabs>
          <w:tab w:val="clear" w:pos="1021"/>
          <w:tab w:val="right" w:pos="1020"/>
        </w:tabs>
        <w:jc w:val="both"/>
        <w:rPr>
          <w:szCs w:val="18"/>
          <w:lang w:val="en-US"/>
        </w:rPr>
      </w:pPr>
      <w:r w:rsidRPr="002D1FFF">
        <w:rPr>
          <w:szCs w:val="18"/>
        </w:rPr>
        <w:tab/>
      </w:r>
      <w:r w:rsidRPr="002D1FFF">
        <w:rPr>
          <w:rStyle w:val="FootnoteReference"/>
          <w:szCs w:val="18"/>
        </w:rPr>
        <w:footnoteRef/>
      </w:r>
      <w:r w:rsidRPr="002D1FFF">
        <w:rPr>
          <w:szCs w:val="18"/>
        </w:rPr>
        <w:tab/>
        <w:t xml:space="preserve">Michael </w:t>
      </w:r>
      <w:proofErr w:type="spellStart"/>
      <w:r w:rsidRPr="002D1FFF">
        <w:rPr>
          <w:szCs w:val="18"/>
        </w:rPr>
        <w:t>Ignatieff</w:t>
      </w:r>
      <w:proofErr w:type="spellEnd"/>
      <w:r w:rsidRPr="002D1FFF">
        <w:rPr>
          <w:szCs w:val="18"/>
        </w:rPr>
        <w:t xml:space="preserve">, “State failure and nation-building” in </w:t>
      </w:r>
      <w:r w:rsidRPr="001E1E18">
        <w:rPr>
          <w:i/>
          <w:szCs w:val="18"/>
        </w:rPr>
        <w:t>Humanitarian Intervention: Ethical, Legal, and Political Dilemmas</w:t>
      </w:r>
      <w:r w:rsidRPr="001E1E18">
        <w:rPr>
          <w:szCs w:val="18"/>
        </w:rPr>
        <w:t xml:space="preserve">, J. L. </w:t>
      </w:r>
      <w:proofErr w:type="spellStart"/>
      <w:r w:rsidRPr="001E1E18">
        <w:rPr>
          <w:szCs w:val="18"/>
        </w:rPr>
        <w:t>Holzgrefe</w:t>
      </w:r>
      <w:proofErr w:type="spellEnd"/>
      <w:r w:rsidRPr="001E1E18">
        <w:rPr>
          <w:szCs w:val="18"/>
        </w:rPr>
        <w:t xml:space="preserve"> and Robert O. </w:t>
      </w:r>
      <w:proofErr w:type="spellStart"/>
      <w:r w:rsidRPr="001E1E18">
        <w:rPr>
          <w:szCs w:val="18"/>
        </w:rPr>
        <w:t>Keohane</w:t>
      </w:r>
      <w:proofErr w:type="spellEnd"/>
      <w:r w:rsidRPr="001E1E18">
        <w:rPr>
          <w:szCs w:val="18"/>
        </w:rPr>
        <w:t xml:space="preserve">, eds. (Cambridge, Cambridge University Press, 2003), p. 321. </w:t>
      </w:r>
    </w:p>
  </w:footnote>
  <w:footnote w:id="20">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 xml:space="preserve">Eric </w:t>
      </w:r>
      <w:proofErr w:type="spellStart"/>
      <w:r w:rsidRPr="001E1E18">
        <w:rPr>
          <w:szCs w:val="18"/>
        </w:rPr>
        <w:t>Hobsbawm</w:t>
      </w:r>
      <w:proofErr w:type="spellEnd"/>
      <w:r w:rsidRPr="001E1E18">
        <w:rPr>
          <w:szCs w:val="18"/>
        </w:rPr>
        <w:t xml:space="preserve">, “War and Peace in the 20th Century”, </w:t>
      </w:r>
      <w:r w:rsidRPr="001E1E18">
        <w:rPr>
          <w:i/>
          <w:szCs w:val="18"/>
        </w:rPr>
        <w:t>London Review of Books</w:t>
      </w:r>
      <w:r w:rsidRPr="001E1E18">
        <w:rPr>
          <w:szCs w:val="18"/>
        </w:rPr>
        <w:t xml:space="preserve">, vol. 24, No. 4 (2002), p. 16. </w:t>
      </w:r>
    </w:p>
  </w:footnote>
  <w:footnote w:id="21">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 xml:space="preserve">See also article 6 of the Convention, which states that “each State party shall take the necessary measures to hold criminally responsible at least […] any person who commits, orders, solicits or induces the commission of, attempts to commit, is an accomplice to or participates in an enforced disappearance […]”. </w:t>
      </w:r>
    </w:p>
  </w:footnote>
  <w:footnote w:id="22">
    <w:p w:rsidR="00573263" w:rsidRPr="002D1FFF" w:rsidRDefault="00573263">
      <w:pPr>
        <w:pStyle w:val="FootnoteText"/>
        <w:rPr>
          <w:szCs w:val="18"/>
        </w:rPr>
      </w:pPr>
      <w:r w:rsidRPr="002D1FFF">
        <w:rPr>
          <w:szCs w:val="18"/>
        </w:rPr>
        <w:tab/>
      </w:r>
      <w:r w:rsidRPr="002D1FFF">
        <w:rPr>
          <w:rStyle w:val="FootnoteReference"/>
          <w:szCs w:val="18"/>
        </w:rPr>
        <w:footnoteRef/>
      </w:r>
      <w:r w:rsidRPr="002D1FFF">
        <w:rPr>
          <w:szCs w:val="18"/>
        </w:rPr>
        <w:t xml:space="preserve"> </w:t>
      </w:r>
      <w:r w:rsidRPr="002D1FFF">
        <w:rPr>
          <w:szCs w:val="18"/>
        </w:rPr>
        <w:tab/>
      </w:r>
      <w:proofErr w:type="gramStart"/>
      <w:r w:rsidRPr="002D1FFF">
        <w:rPr>
          <w:szCs w:val="18"/>
        </w:rPr>
        <w:t>General Assembly resolution 48/104.</w:t>
      </w:r>
      <w:proofErr w:type="gramEnd"/>
    </w:p>
  </w:footnote>
  <w:footnote w:id="23">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 xml:space="preserve">See </w:t>
      </w:r>
      <w:r w:rsidRPr="001E1E18">
        <w:rPr>
          <w:i/>
          <w:szCs w:val="18"/>
        </w:rPr>
        <w:t xml:space="preserve">World Development Report 2011 </w:t>
      </w:r>
      <w:r w:rsidRPr="001E1E18">
        <w:rPr>
          <w:szCs w:val="18"/>
        </w:rPr>
        <w:t>(see footnote</w:t>
      </w:r>
      <w:r w:rsidR="00675833" w:rsidRPr="001E1E18">
        <w:rPr>
          <w:szCs w:val="18"/>
        </w:rPr>
        <w:t xml:space="preserve"> 12</w:t>
      </w:r>
      <w:r w:rsidRPr="001E1E18">
        <w:rPr>
          <w:szCs w:val="18"/>
        </w:rPr>
        <w:t xml:space="preserve">), chaps. </w:t>
      </w:r>
      <w:proofErr w:type="gramStart"/>
      <w:r w:rsidRPr="001E1E18">
        <w:rPr>
          <w:szCs w:val="18"/>
        </w:rPr>
        <w:t>3 (in particular box 3.6) and 5.</w:t>
      </w:r>
      <w:proofErr w:type="gramEnd"/>
      <w:r w:rsidRPr="001E1E18">
        <w:rPr>
          <w:szCs w:val="18"/>
        </w:rPr>
        <w:t xml:space="preserve"> </w:t>
      </w:r>
    </w:p>
  </w:footnote>
  <w:footnote w:id="24">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For example, see “CAR’s archbishop and imam in peace drive”, BBC news, 9 April 2014, the Tanenbaum Peacemakers in Action network (https://tanenbaum.org/peacemakers-in-action-network), the Nansen Dialogue Network (</w:t>
      </w:r>
      <w:hyperlink r:id="rId1">
        <w:r w:rsidRPr="001E1E18">
          <w:rPr>
            <w:szCs w:val="18"/>
          </w:rPr>
          <w:t>http://nansen-dialogue.net</w:t>
        </w:r>
      </w:hyperlink>
      <w:r w:rsidRPr="001E1E18">
        <w:rPr>
          <w:szCs w:val="18"/>
        </w:rPr>
        <w:t xml:space="preserve">), and national dialogues described in the </w:t>
      </w:r>
      <w:r w:rsidRPr="001E1E18">
        <w:rPr>
          <w:i/>
          <w:szCs w:val="18"/>
        </w:rPr>
        <w:t xml:space="preserve">National Dialogue Handbook: A Guide for Practitioners </w:t>
      </w:r>
      <w:r w:rsidRPr="001E1E18">
        <w:rPr>
          <w:szCs w:val="18"/>
        </w:rPr>
        <w:t>(</w:t>
      </w:r>
      <w:proofErr w:type="spellStart"/>
      <w:r w:rsidRPr="001E1E18">
        <w:rPr>
          <w:szCs w:val="18"/>
        </w:rPr>
        <w:t>Berghof</w:t>
      </w:r>
      <w:proofErr w:type="spellEnd"/>
      <w:r w:rsidRPr="001E1E18">
        <w:rPr>
          <w:szCs w:val="18"/>
        </w:rPr>
        <w:t xml:space="preserve"> Foundation Operations GmbH, Berlin, May 2017).</w:t>
      </w:r>
    </w:p>
  </w:footnote>
  <w:footnote w:id="25">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 xml:space="preserve">REDRESS, </w:t>
      </w:r>
      <w:r w:rsidRPr="001E1E18">
        <w:rPr>
          <w:i/>
          <w:szCs w:val="18"/>
        </w:rPr>
        <w:t>Testifying to Genocide: Victim and Witness Protection in Rwanda</w:t>
      </w:r>
      <w:r w:rsidRPr="001E1E18">
        <w:rPr>
          <w:szCs w:val="18"/>
        </w:rPr>
        <w:t xml:space="preserve">, October 2012, p. 17. </w:t>
      </w:r>
    </w:p>
  </w:footnote>
  <w:footnote w:id="26">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 xml:space="preserve">Chris </w:t>
      </w:r>
      <w:proofErr w:type="spellStart"/>
      <w:r w:rsidRPr="001E1E18">
        <w:rPr>
          <w:szCs w:val="18"/>
        </w:rPr>
        <w:t>Mahony</w:t>
      </w:r>
      <w:proofErr w:type="spellEnd"/>
      <w:r w:rsidRPr="001E1E18">
        <w:rPr>
          <w:szCs w:val="18"/>
        </w:rPr>
        <w:t>, “The justice sector afterthought: witness protection in Africa”, Institute for Security Studies, Tshwane (Pretoria), South Africa, 2010.</w:t>
      </w:r>
    </w:p>
  </w:footnote>
  <w:footnote w:id="27">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t xml:space="preserve">See Pablo de </w:t>
      </w:r>
      <w:proofErr w:type="spellStart"/>
      <w:r w:rsidRPr="001E1E18">
        <w:rPr>
          <w:szCs w:val="18"/>
        </w:rPr>
        <w:t>Greiff</w:t>
      </w:r>
      <w:proofErr w:type="spellEnd"/>
      <w:r w:rsidRPr="001E1E18">
        <w:rPr>
          <w:szCs w:val="18"/>
        </w:rPr>
        <w:t xml:space="preserve">, “Establishing Links between DDR and Reparations”, in </w:t>
      </w:r>
      <w:r w:rsidRPr="001E1E18">
        <w:rPr>
          <w:i/>
          <w:szCs w:val="18"/>
        </w:rPr>
        <w:t>Disarming the Past: Transitional Justice and Ex-Combatants</w:t>
      </w:r>
      <w:r w:rsidRPr="001E1E18">
        <w:rPr>
          <w:szCs w:val="18"/>
        </w:rPr>
        <w:t xml:space="preserve">, Ana Cutter Patel, Pablo de </w:t>
      </w:r>
      <w:proofErr w:type="spellStart"/>
      <w:r w:rsidRPr="001E1E18">
        <w:rPr>
          <w:szCs w:val="18"/>
        </w:rPr>
        <w:t>Greiff</w:t>
      </w:r>
      <w:proofErr w:type="spellEnd"/>
      <w:r w:rsidRPr="001E1E18">
        <w:rPr>
          <w:szCs w:val="18"/>
        </w:rPr>
        <w:t xml:space="preserve"> and Lars Waldorf, eds., Social Science Research Council, 2010. </w:t>
      </w:r>
    </w:p>
  </w:footnote>
  <w:footnote w:id="28">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r>
      <w:proofErr w:type="gramStart"/>
      <w:r w:rsidRPr="001E1E18">
        <w:rPr>
          <w:szCs w:val="18"/>
        </w:rPr>
        <w:t xml:space="preserve">Pablo de </w:t>
      </w:r>
      <w:proofErr w:type="spellStart"/>
      <w:r w:rsidRPr="001E1E18">
        <w:rPr>
          <w:szCs w:val="18"/>
        </w:rPr>
        <w:t>Greiff</w:t>
      </w:r>
      <w:proofErr w:type="spellEnd"/>
      <w:r w:rsidRPr="001E1E18">
        <w:rPr>
          <w:szCs w:val="18"/>
        </w:rPr>
        <w:t xml:space="preserve">, “Justice and Reparations”, in </w:t>
      </w:r>
      <w:r w:rsidRPr="001E1E18">
        <w:rPr>
          <w:i/>
          <w:szCs w:val="18"/>
        </w:rPr>
        <w:t>The Handbook of Reparations</w:t>
      </w:r>
      <w:r w:rsidRPr="001E1E18">
        <w:rPr>
          <w:szCs w:val="18"/>
        </w:rPr>
        <w:t xml:space="preserve"> (Oxford University Press, New York, 2006).</w:t>
      </w:r>
      <w:proofErr w:type="gramEnd"/>
    </w:p>
  </w:footnote>
  <w:footnote w:id="29">
    <w:p w:rsidR="00573263" w:rsidRPr="002D1FFF" w:rsidRDefault="00573263" w:rsidP="00A4257D">
      <w:pPr>
        <w:pStyle w:val="FootnoteText"/>
        <w:widowControl w:val="0"/>
        <w:tabs>
          <w:tab w:val="clear" w:pos="1021"/>
          <w:tab w:val="right" w:pos="1020"/>
        </w:tabs>
        <w:jc w:val="both"/>
        <w:rPr>
          <w:szCs w:val="18"/>
        </w:rPr>
      </w:pPr>
      <w:r w:rsidRPr="002D1FFF">
        <w:rPr>
          <w:szCs w:val="18"/>
        </w:rPr>
        <w:tab/>
      </w:r>
      <w:r w:rsidRPr="002D1FFF">
        <w:rPr>
          <w:rStyle w:val="FootnoteReference"/>
          <w:szCs w:val="18"/>
        </w:rPr>
        <w:footnoteRef/>
      </w:r>
      <w:r w:rsidRPr="002D1FFF">
        <w:rPr>
          <w:szCs w:val="18"/>
        </w:rPr>
        <w:tab/>
      </w:r>
      <w:proofErr w:type="gramStart"/>
      <w:r w:rsidRPr="001E1E18">
        <w:rPr>
          <w:szCs w:val="18"/>
        </w:rPr>
        <w:t xml:space="preserve">Hans Dieter Seibel with Andrea Armstrong, “Reparations and Microfinance Schemes,” in </w:t>
      </w:r>
      <w:r w:rsidRPr="001E1E18">
        <w:rPr>
          <w:i/>
          <w:szCs w:val="18"/>
        </w:rPr>
        <w:t>The</w:t>
      </w:r>
      <w:r w:rsidRPr="001E1E18">
        <w:rPr>
          <w:szCs w:val="18"/>
        </w:rPr>
        <w:t xml:space="preserve"> </w:t>
      </w:r>
      <w:r w:rsidRPr="001E1E18">
        <w:rPr>
          <w:i/>
          <w:szCs w:val="18"/>
        </w:rPr>
        <w:t>Handbook of Reparations</w:t>
      </w:r>
      <w:r w:rsidRPr="001E1E18">
        <w:rPr>
          <w:szCs w:val="18"/>
        </w:rPr>
        <w:t>, ibid.</w:t>
      </w:r>
      <w:proofErr w:type="gramEnd"/>
      <w:r w:rsidRPr="002D1FFF">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263" w:rsidRPr="001B5207" w:rsidRDefault="002D1FFF">
    <w:pPr>
      <w:pStyle w:val="Header"/>
    </w:pPr>
    <w:fldSimple w:instr=" TITLE  \* MERGEFORMAT ">
      <w:r w:rsidR="00573263">
        <w:t>A/HRC/36/50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263" w:rsidRPr="001B5207" w:rsidRDefault="002D1FFF" w:rsidP="001B5207">
    <w:pPr>
      <w:pStyle w:val="Header"/>
      <w:jc w:val="right"/>
    </w:pPr>
    <w:fldSimple w:instr=" TITLE  \* MERGEFORMAT ">
      <w:r w:rsidR="00573263">
        <w:t>A/HRC/36/50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6DD60C6D"/>
    <w:multiLevelType w:val="multilevel"/>
    <w:tmpl w:val="C7660D92"/>
    <w:lvl w:ilvl="0">
      <w:start w:val="1"/>
      <w:numFmt w:val="bullet"/>
      <w:lvlText w:val="●"/>
      <w:lvlJc w:val="left"/>
      <w:pPr>
        <w:ind w:left="720" w:hanging="360"/>
      </w:pPr>
      <w:rPr>
        <w:rFonts w:ascii="Arial" w:eastAsia="Arial" w:hAnsi="Arial" w:cs="Symbol"/>
      </w:rPr>
    </w:lvl>
    <w:lvl w:ilvl="1">
      <w:start w:val="1"/>
      <w:numFmt w:val="bullet"/>
      <w:lvlText w:val="o"/>
      <w:lvlJc w:val="left"/>
      <w:pPr>
        <w:ind w:left="1440" w:hanging="360"/>
      </w:pPr>
      <w:rPr>
        <w:rFonts w:ascii="Arial" w:eastAsia="Arial" w:hAnsi="Arial" w:cs="Symbol"/>
      </w:rPr>
    </w:lvl>
    <w:lvl w:ilvl="2">
      <w:start w:val="1"/>
      <w:numFmt w:val="bullet"/>
      <w:lvlText w:val="▪"/>
      <w:lvlJc w:val="left"/>
      <w:pPr>
        <w:ind w:left="2160" w:hanging="360"/>
      </w:pPr>
      <w:rPr>
        <w:rFonts w:ascii="Arial" w:eastAsia="Arial" w:hAnsi="Arial" w:cs="Symbol"/>
      </w:rPr>
    </w:lvl>
    <w:lvl w:ilvl="3">
      <w:start w:val="1"/>
      <w:numFmt w:val="bullet"/>
      <w:lvlText w:val="●"/>
      <w:lvlJc w:val="left"/>
      <w:pPr>
        <w:ind w:left="2880" w:hanging="360"/>
      </w:pPr>
      <w:rPr>
        <w:rFonts w:ascii="Arial" w:eastAsia="Arial" w:hAnsi="Arial" w:cs="Symbol"/>
      </w:rPr>
    </w:lvl>
    <w:lvl w:ilvl="4">
      <w:start w:val="1"/>
      <w:numFmt w:val="bullet"/>
      <w:lvlText w:val="o"/>
      <w:lvlJc w:val="left"/>
      <w:pPr>
        <w:ind w:left="3600" w:hanging="360"/>
      </w:pPr>
      <w:rPr>
        <w:rFonts w:ascii="Arial" w:eastAsia="Arial" w:hAnsi="Arial" w:cs="Symbol"/>
      </w:rPr>
    </w:lvl>
    <w:lvl w:ilvl="5">
      <w:start w:val="1"/>
      <w:numFmt w:val="bullet"/>
      <w:lvlText w:val="▪"/>
      <w:lvlJc w:val="left"/>
      <w:pPr>
        <w:ind w:left="4320" w:hanging="360"/>
      </w:pPr>
      <w:rPr>
        <w:rFonts w:ascii="Arial" w:eastAsia="Arial" w:hAnsi="Arial" w:cs="Symbol"/>
      </w:rPr>
    </w:lvl>
    <w:lvl w:ilvl="6">
      <w:start w:val="1"/>
      <w:numFmt w:val="bullet"/>
      <w:lvlText w:val="●"/>
      <w:lvlJc w:val="left"/>
      <w:pPr>
        <w:ind w:left="5040" w:hanging="360"/>
      </w:pPr>
      <w:rPr>
        <w:rFonts w:ascii="Arial" w:eastAsia="Arial" w:hAnsi="Arial" w:cs="Symbol"/>
      </w:rPr>
    </w:lvl>
    <w:lvl w:ilvl="7">
      <w:start w:val="1"/>
      <w:numFmt w:val="bullet"/>
      <w:lvlText w:val="o"/>
      <w:lvlJc w:val="left"/>
      <w:pPr>
        <w:ind w:left="5760" w:hanging="360"/>
      </w:pPr>
      <w:rPr>
        <w:rFonts w:ascii="Arial" w:eastAsia="Arial" w:hAnsi="Arial" w:cs="Symbol"/>
      </w:rPr>
    </w:lvl>
    <w:lvl w:ilvl="8">
      <w:start w:val="1"/>
      <w:numFmt w:val="bullet"/>
      <w:lvlText w:val="▪"/>
      <w:lvlJc w:val="left"/>
      <w:pPr>
        <w:ind w:left="6480" w:hanging="360"/>
      </w:pPr>
      <w:rPr>
        <w:rFonts w:ascii="Arial" w:eastAsia="Arial" w:hAnsi="Arial" w:cs="Symbol"/>
      </w:r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 w:numId="9">
    <w:abstractNumId w:val="8"/>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 Greiff, Pablo">
    <w15:presenceInfo w15:providerId="AD" w15:userId="S-1-5-21-1286236236-1324058890-438756121-13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207"/>
    <w:rsid w:val="00007F7F"/>
    <w:rsid w:val="00016CAE"/>
    <w:rsid w:val="000215D7"/>
    <w:rsid w:val="00022DB5"/>
    <w:rsid w:val="00035FA5"/>
    <w:rsid w:val="000401AA"/>
    <w:rsid w:val="000403D1"/>
    <w:rsid w:val="00043BC4"/>
    <w:rsid w:val="0004401D"/>
    <w:rsid w:val="000449AA"/>
    <w:rsid w:val="00046B16"/>
    <w:rsid w:val="00050F6B"/>
    <w:rsid w:val="00054C9E"/>
    <w:rsid w:val="0005662A"/>
    <w:rsid w:val="00063CD2"/>
    <w:rsid w:val="000642DB"/>
    <w:rsid w:val="00072C8C"/>
    <w:rsid w:val="00073E70"/>
    <w:rsid w:val="0007708E"/>
    <w:rsid w:val="00081308"/>
    <w:rsid w:val="000816CE"/>
    <w:rsid w:val="00082FCA"/>
    <w:rsid w:val="00084392"/>
    <w:rsid w:val="00087698"/>
    <w:rsid w:val="000876EB"/>
    <w:rsid w:val="00091419"/>
    <w:rsid w:val="00091C85"/>
    <w:rsid w:val="00092CD1"/>
    <w:rsid w:val="000931C0"/>
    <w:rsid w:val="00094D08"/>
    <w:rsid w:val="000B175B"/>
    <w:rsid w:val="000B26E0"/>
    <w:rsid w:val="000B2851"/>
    <w:rsid w:val="000B3A0F"/>
    <w:rsid w:val="000B4A3B"/>
    <w:rsid w:val="000B71ED"/>
    <w:rsid w:val="000B77B5"/>
    <w:rsid w:val="000C59D8"/>
    <w:rsid w:val="000C6879"/>
    <w:rsid w:val="000D1851"/>
    <w:rsid w:val="000D310E"/>
    <w:rsid w:val="000E0415"/>
    <w:rsid w:val="000E2BDB"/>
    <w:rsid w:val="000E7583"/>
    <w:rsid w:val="000F0CBD"/>
    <w:rsid w:val="000F4551"/>
    <w:rsid w:val="000F4AD6"/>
    <w:rsid w:val="000F7147"/>
    <w:rsid w:val="001039A6"/>
    <w:rsid w:val="00110DC7"/>
    <w:rsid w:val="001114D2"/>
    <w:rsid w:val="00113EF1"/>
    <w:rsid w:val="00120527"/>
    <w:rsid w:val="00124FC8"/>
    <w:rsid w:val="00125982"/>
    <w:rsid w:val="00140215"/>
    <w:rsid w:val="0014064C"/>
    <w:rsid w:val="001412CA"/>
    <w:rsid w:val="00142F6B"/>
    <w:rsid w:val="00143060"/>
    <w:rsid w:val="00143889"/>
    <w:rsid w:val="00143E01"/>
    <w:rsid w:val="00146D32"/>
    <w:rsid w:val="001509BA"/>
    <w:rsid w:val="00156A74"/>
    <w:rsid w:val="00165BB4"/>
    <w:rsid w:val="00183FC0"/>
    <w:rsid w:val="001925BB"/>
    <w:rsid w:val="001A1E0E"/>
    <w:rsid w:val="001A4B4B"/>
    <w:rsid w:val="001B2F32"/>
    <w:rsid w:val="001B4B04"/>
    <w:rsid w:val="001B5207"/>
    <w:rsid w:val="001C1754"/>
    <w:rsid w:val="001C6663"/>
    <w:rsid w:val="001C6689"/>
    <w:rsid w:val="001C7895"/>
    <w:rsid w:val="001D0436"/>
    <w:rsid w:val="001D26DF"/>
    <w:rsid w:val="001E0A63"/>
    <w:rsid w:val="001E1E18"/>
    <w:rsid w:val="001E2790"/>
    <w:rsid w:val="001E386C"/>
    <w:rsid w:val="001F0A7D"/>
    <w:rsid w:val="001F4CF8"/>
    <w:rsid w:val="001F73DE"/>
    <w:rsid w:val="002006CC"/>
    <w:rsid w:val="00205DF2"/>
    <w:rsid w:val="00211E0B"/>
    <w:rsid w:val="00211E72"/>
    <w:rsid w:val="00214047"/>
    <w:rsid w:val="00220DFC"/>
    <w:rsid w:val="0022130F"/>
    <w:rsid w:val="00227EAC"/>
    <w:rsid w:val="0023001B"/>
    <w:rsid w:val="00231D72"/>
    <w:rsid w:val="002358DA"/>
    <w:rsid w:val="00237785"/>
    <w:rsid w:val="002410DD"/>
    <w:rsid w:val="00241466"/>
    <w:rsid w:val="00251E76"/>
    <w:rsid w:val="0025314A"/>
    <w:rsid w:val="00253D58"/>
    <w:rsid w:val="00256B2F"/>
    <w:rsid w:val="0026025C"/>
    <w:rsid w:val="00263CA0"/>
    <w:rsid w:val="0027725F"/>
    <w:rsid w:val="00280CA1"/>
    <w:rsid w:val="002972C6"/>
    <w:rsid w:val="002A7BAB"/>
    <w:rsid w:val="002B1D50"/>
    <w:rsid w:val="002B1E07"/>
    <w:rsid w:val="002B3D64"/>
    <w:rsid w:val="002C21F0"/>
    <w:rsid w:val="002C7A90"/>
    <w:rsid w:val="002D0954"/>
    <w:rsid w:val="002D1FFF"/>
    <w:rsid w:val="002D30F4"/>
    <w:rsid w:val="002E364F"/>
    <w:rsid w:val="002F31BB"/>
    <w:rsid w:val="003107FA"/>
    <w:rsid w:val="00315C4F"/>
    <w:rsid w:val="003229D8"/>
    <w:rsid w:val="003314D1"/>
    <w:rsid w:val="00335A2F"/>
    <w:rsid w:val="00337BCD"/>
    <w:rsid w:val="00341937"/>
    <w:rsid w:val="0034388D"/>
    <w:rsid w:val="00344D1C"/>
    <w:rsid w:val="00347367"/>
    <w:rsid w:val="00355137"/>
    <w:rsid w:val="003641C5"/>
    <w:rsid w:val="0037671B"/>
    <w:rsid w:val="0038500A"/>
    <w:rsid w:val="0039277A"/>
    <w:rsid w:val="00393869"/>
    <w:rsid w:val="003972E0"/>
    <w:rsid w:val="003975ED"/>
    <w:rsid w:val="003A5A1C"/>
    <w:rsid w:val="003A724D"/>
    <w:rsid w:val="003B028C"/>
    <w:rsid w:val="003B4B41"/>
    <w:rsid w:val="003C246C"/>
    <w:rsid w:val="003C2CC4"/>
    <w:rsid w:val="003D1583"/>
    <w:rsid w:val="003D4B23"/>
    <w:rsid w:val="003E25CE"/>
    <w:rsid w:val="003E5C25"/>
    <w:rsid w:val="003F0938"/>
    <w:rsid w:val="003F5838"/>
    <w:rsid w:val="00424C80"/>
    <w:rsid w:val="004325CB"/>
    <w:rsid w:val="00433038"/>
    <w:rsid w:val="00442564"/>
    <w:rsid w:val="0044503A"/>
    <w:rsid w:val="004458E0"/>
    <w:rsid w:val="004459CF"/>
    <w:rsid w:val="00446DE4"/>
    <w:rsid w:val="00447761"/>
    <w:rsid w:val="00451EC3"/>
    <w:rsid w:val="0045232A"/>
    <w:rsid w:val="00453371"/>
    <w:rsid w:val="0046337D"/>
    <w:rsid w:val="0046376A"/>
    <w:rsid w:val="0047111C"/>
    <w:rsid w:val="0047164E"/>
    <w:rsid w:val="004721B1"/>
    <w:rsid w:val="00474531"/>
    <w:rsid w:val="004859EC"/>
    <w:rsid w:val="00491398"/>
    <w:rsid w:val="00491E6A"/>
    <w:rsid w:val="00496A15"/>
    <w:rsid w:val="004A590E"/>
    <w:rsid w:val="004B3589"/>
    <w:rsid w:val="004B513C"/>
    <w:rsid w:val="004B6805"/>
    <w:rsid w:val="004B75D2"/>
    <w:rsid w:val="004D1140"/>
    <w:rsid w:val="004D51CB"/>
    <w:rsid w:val="004E37A3"/>
    <w:rsid w:val="004F1F5A"/>
    <w:rsid w:val="004F380A"/>
    <w:rsid w:val="004F55ED"/>
    <w:rsid w:val="00513D9E"/>
    <w:rsid w:val="0052176C"/>
    <w:rsid w:val="005261E5"/>
    <w:rsid w:val="005420F2"/>
    <w:rsid w:val="00542574"/>
    <w:rsid w:val="00542E3D"/>
    <w:rsid w:val="005436AB"/>
    <w:rsid w:val="00545C7A"/>
    <w:rsid w:val="00546924"/>
    <w:rsid w:val="00546DBF"/>
    <w:rsid w:val="00552B37"/>
    <w:rsid w:val="00553D76"/>
    <w:rsid w:val="005552B5"/>
    <w:rsid w:val="00560EFA"/>
    <w:rsid w:val="0056117B"/>
    <w:rsid w:val="00562621"/>
    <w:rsid w:val="005710C4"/>
    <w:rsid w:val="00571365"/>
    <w:rsid w:val="00573263"/>
    <w:rsid w:val="00574C69"/>
    <w:rsid w:val="00577F9B"/>
    <w:rsid w:val="0058382B"/>
    <w:rsid w:val="005867BF"/>
    <w:rsid w:val="0059482F"/>
    <w:rsid w:val="005A0E16"/>
    <w:rsid w:val="005A4010"/>
    <w:rsid w:val="005A5E81"/>
    <w:rsid w:val="005B3DB3"/>
    <w:rsid w:val="005B6E48"/>
    <w:rsid w:val="005D41DB"/>
    <w:rsid w:val="005D53BE"/>
    <w:rsid w:val="005D71B2"/>
    <w:rsid w:val="005E1712"/>
    <w:rsid w:val="005E27C0"/>
    <w:rsid w:val="005E5E67"/>
    <w:rsid w:val="005F0341"/>
    <w:rsid w:val="005F037B"/>
    <w:rsid w:val="005F2993"/>
    <w:rsid w:val="005F3522"/>
    <w:rsid w:val="0060240E"/>
    <w:rsid w:val="006111CC"/>
    <w:rsid w:val="00611FC4"/>
    <w:rsid w:val="00614482"/>
    <w:rsid w:val="006176FB"/>
    <w:rsid w:val="00640B26"/>
    <w:rsid w:val="00646039"/>
    <w:rsid w:val="00655B60"/>
    <w:rsid w:val="00670741"/>
    <w:rsid w:val="00675833"/>
    <w:rsid w:val="00695B4E"/>
    <w:rsid w:val="00696BD6"/>
    <w:rsid w:val="006A3EA1"/>
    <w:rsid w:val="006A4F4E"/>
    <w:rsid w:val="006A5F7E"/>
    <w:rsid w:val="006A6B9D"/>
    <w:rsid w:val="006A7392"/>
    <w:rsid w:val="006B3189"/>
    <w:rsid w:val="006B5D07"/>
    <w:rsid w:val="006B7D65"/>
    <w:rsid w:val="006C33C4"/>
    <w:rsid w:val="006D15EC"/>
    <w:rsid w:val="006D2487"/>
    <w:rsid w:val="006D6DA6"/>
    <w:rsid w:val="006E564B"/>
    <w:rsid w:val="006E5929"/>
    <w:rsid w:val="006F13F0"/>
    <w:rsid w:val="006F2037"/>
    <w:rsid w:val="006F5035"/>
    <w:rsid w:val="006F51EF"/>
    <w:rsid w:val="00700B26"/>
    <w:rsid w:val="00702E6A"/>
    <w:rsid w:val="007065EB"/>
    <w:rsid w:val="007108B1"/>
    <w:rsid w:val="00720183"/>
    <w:rsid w:val="007224E0"/>
    <w:rsid w:val="0072632A"/>
    <w:rsid w:val="0074200B"/>
    <w:rsid w:val="00746384"/>
    <w:rsid w:val="00752226"/>
    <w:rsid w:val="00766ADD"/>
    <w:rsid w:val="007748B4"/>
    <w:rsid w:val="007902AD"/>
    <w:rsid w:val="007A4D76"/>
    <w:rsid w:val="007A6296"/>
    <w:rsid w:val="007A79E4"/>
    <w:rsid w:val="007B0DCA"/>
    <w:rsid w:val="007B6BA5"/>
    <w:rsid w:val="007C1B62"/>
    <w:rsid w:val="007C3390"/>
    <w:rsid w:val="007C4F4B"/>
    <w:rsid w:val="007D05B0"/>
    <w:rsid w:val="007D0C67"/>
    <w:rsid w:val="007D2CDC"/>
    <w:rsid w:val="007D43C7"/>
    <w:rsid w:val="007D5327"/>
    <w:rsid w:val="007E7D0A"/>
    <w:rsid w:val="007F6611"/>
    <w:rsid w:val="007F79F2"/>
    <w:rsid w:val="00804EE5"/>
    <w:rsid w:val="00812F27"/>
    <w:rsid w:val="008155C3"/>
    <w:rsid w:val="008175E9"/>
    <w:rsid w:val="0082243E"/>
    <w:rsid w:val="008242D7"/>
    <w:rsid w:val="00827A33"/>
    <w:rsid w:val="00836E20"/>
    <w:rsid w:val="008443F8"/>
    <w:rsid w:val="00846CF6"/>
    <w:rsid w:val="00852F19"/>
    <w:rsid w:val="00856CD2"/>
    <w:rsid w:val="00861BC6"/>
    <w:rsid w:val="00865652"/>
    <w:rsid w:val="008663C8"/>
    <w:rsid w:val="008679FE"/>
    <w:rsid w:val="008702D3"/>
    <w:rsid w:val="00871ECA"/>
    <w:rsid w:val="00871FD5"/>
    <w:rsid w:val="00872C0B"/>
    <w:rsid w:val="00872FC5"/>
    <w:rsid w:val="0088372E"/>
    <w:rsid w:val="00884484"/>
    <w:rsid w:val="008847BB"/>
    <w:rsid w:val="0088511E"/>
    <w:rsid w:val="00887A8C"/>
    <w:rsid w:val="00891C78"/>
    <w:rsid w:val="008962E5"/>
    <w:rsid w:val="008979B1"/>
    <w:rsid w:val="008A6B25"/>
    <w:rsid w:val="008A6C4F"/>
    <w:rsid w:val="008B6A8F"/>
    <w:rsid w:val="008C1E4D"/>
    <w:rsid w:val="008C70B9"/>
    <w:rsid w:val="008D4671"/>
    <w:rsid w:val="008E0E46"/>
    <w:rsid w:val="008E17F1"/>
    <w:rsid w:val="008F3484"/>
    <w:rsid w:val="0090452C"/>
    <w:rsid w:val="00907C3F"/>
    <w:rsid w:val="00915502"/>
    <w:rsid w:val="00921F7C"/>
    <w:rsid w:val="0092237C"/>
    <w:rsid w:val="00923843"/>
    <w:rsid w:val="00923DB0"/>
    <w:rsid w:val="00924FDB"/>
    <w:rsid w:val="009250E7"/>
    <w:rsid w:val="0093707B"/>
    <w:rsid w:val="009400EB"/>
    <w:rsid w:val="009427E3"/>
    <w:rsid w:val="00946575"/>
    <w:rsid w:val="0094755D"/>
    <w:rsid w:val="00956D9B"/>
    <w:rsid w:val="0096213F"/>
    <w:rsid w:val="00963CBA"/>
    <w:rsid w:val="009654B7"/>
    <w:rsid w:val="00991261"/>
    <w:rsid w:val="009943A8"/>
    <w:rsid w:val="009A0B83"/>
    <w:rsid w:val="009B3800"/>
    <w:rsid w:val="009C435A"/>
    <w:rsid w:val="009C4C11"/>
    <w:rsid w:val="009D22AC"/>
    <w:rsid w:val="009D50DB"/>
    <w:rsid w:val="009D6E2D"/>
    <w:rsid w:val="009D736F"/>
    <w:rsid w:val="009D748C"/>
    <w:rsid w:val="009E1C4E"/>
    <w:rsid w:val="009F24B0"/>
    <w:rsid w:val="00A0036A"/>
    <w:rsid w:val="00A02623"/>
    <w:rsid w:val="00A05E0B"/>
    <w:rsid w:val="00A1427D"/>
    <w:rsid w:val="00A26B0E"/>
    <w:rsid w:val="00A4257D"/>
    <w:rsid w:val="00A44CDD"/>
    <w:rsid w:val="00A4634F"/>
    <w:rsid w:val="00A47796"/>
    <w:rsid w:val="00A504D8"/>
    <w:rsid w:val="00A51CF3"/>
    <w:rsid w:val="00A63E51"/>
    <w:rsid w:val="00A72F22"/>
    <w:rsid w:val="00A73D32"/>
    <w:rsid w:val="00A748A6"/>
    <w:rsid w:val="00A879A4"/>
    <w:rsid w:val="00A87E95"/>
    <w:rsid w:val="00A92E29"/>
    <w:rsid w:val="00AB28C1"/>
    <w:rsid w:val="00AB49BD"/>
    <w:rsid w:val="00AC5AE2"/>
    <w:rsid w:val="00AD09E9"/>
    <w:rsid w:val="00AF0576"/>
    <w:rsid w:val="00AF3829"/>
    <w:rsid w:val="00AF710F"/>
    <w:rsid w:val="00B0112E"/>
    <w:rsid w:val="00B037F0"/>
    <w:rsid w:val="00B04D2C"/>
    <w:rsid w:val="00B07248"/>
    <w:rsid w:val="00B17FA8"/>
    <w:rsid w:val="00B20BF6"/>
    <w:rsid w:val="00B2327D"/>
    <w:rsid w:val="00B23999"/>
    <w:rsid w:val="00B23D4F"/>
    <w:rsid w:val="00B2718F"/>
    <w:rsid w:val="00B30179"/>
    <w:rsid w:val="00B325C1"/>
    <w:rsid w:val="00B3317B"/>
    <w:rsid w:val="00B334DC"/>
    <w:rsid w:val="00B35EE7"/>
    <w:rsid w:val="00B3631A"/>
    <w:rsid w:val="00B3720D"/>
    <w:rsid w:val="00B41818"/>
    <w:rsid w:val="00B44DE8"/>
    <w:rsid w:val="00B50C3B"/>
    <w:rsid w:val="00B53013"/>
    <w:rsid w:val="00B53AFF"/>
    <w:rsid w:val="00B67F5E"/>
    <w:rsid w:val="00B73E65"/>
    <w:rsid w:val="00B800C3"/>
    <w:rsid w:val="00B81E12"/>
    <w:rsid w:val="00B83EB4"/>
    <w:rsid w:val="00B84C46"/>
    <w:rsid w:val="00B87110"/>
    <w:rsid w:val="00B937F3"/>
    <w:rsid w:val="00B97FA8"/>
    <w:rsid w:val="00BA226E"/>
    <w:rsid w:val="00BA7671"/>
    <w:rsid w:val="00BB7FD2"/>
    <w:rsid w:val="00BC1385"/>
    <w:rsid w:val="00BC74E9"/>
    <w:rsid w:val="00BD5792"/>
    <w:rsid w:val="00BE515B"/>
    <w:rsid w:val="00BE618E"/>
    <w:rsid w:val="00BE655C"/>
    <w:rsid w:val="00BF2063"/>
    <w:rsid w:val="00BF3318"/>
    <w:rsid w:val="00BF46F4"/>
    <w:rsid w:val="00BF5252"/>
    <w:rsid w:val="00C024F7"/>
    <w:rsid w:val="00C217E7"/>
    <w:rsid w:val="00C22C5D"/>
    <w:rsid w:val="00C24693"/>
    <w:rsid w:val="00C27F27"/>
    <w:rsid w:val="00C31DA7"/>
    <w:rsid w:val="00C34A01"/>
    <w:rsid w:val="00C35F0B"/>
    <w:rsid w:val="00C43319"/>
    <w:rsid w:val="00C463DD"/>
    <w:rsid w:val="00C52A3A"/>
    <w:rsid w:val="00C64458"/>
    <w:rsid w:val="00C65CA2"/>
    <w:rsid w:val="00C71851"/>
    <w:rsid w:val="00C73144"/>
    <w:rsid w:val="00C745C3"/>
    <w:rsid w:val="00C92AF8"/>
    <w:rsid w:val="00C92D0A"/>
    <w:rsid w:val="00C964B9"/>
    <w:rsid w:val="00CA0D1B"/>
    <w:rsid w:val="00CA2A58"/>
    <w:rsid w:val="00CB1C19"/>
    <w:rsid w:val="00CB4D95"/>
    <w:rsid w:val="00CB6615"/>
    <w:rsid w:val="00CB73B6"/>
    <w:rsid w:val="00CC0B55"/>
    <w:rsid w:val="00CD6995"/>
    <w:rsid w:val="00CE4A8F"/>
    <w:rsid w:val="00CE6D73"/>
    <w:rsid w:val="00CF0214"/>
    <w:rsid w:val="00CF2E0C"/>
    <w:rsid w:val="00CF586F"/>
    <w:rsid w:val="00CF7D43"/>
    <w:rsid w:val="00D0385C"/>
    <w:rsid w:val="00D04091"/>
    <w:rsid w:val="00D11129"/>
    <w:rsid w:val="00D124C1"/>
    <w:rsid w:val="00D13414"/>
    <w:rsid w:val="00D15CBD"/>
    <w:rsid w:val="00D2031B"/>
    <w:rsid w:val="00D21752"/>
    <w:rsid w:val="00D22332"/>
    <w:rsid w:val="00D25FE2"/>
    <w:rsid w:val="00D43252"/>
    <w:rsid w:val="00D550F9"/>
    <w:rsid w:val="00D556CD"/>
    <w:rsid w:val="00D572B0"/>
    <w:rsid w:val="00D62E90"/>
    <w:rsid w:val="00D668B3"/>
    <w:rsid w:val="00D713C0"/>
    <w:rsid w:val="00D74F3A"/>
    <w:rsid w:val="00D754B4"/>
    <w:rsid w:val="00D75BE7"/>
    <w:rsid w:val="00D76BE5"/>
    <w:rsid w:val="00D8013A"/>
    <w:rsid w:val="00D80F07"/>
    <w:rsid w:val="00D81041"/>
    <w:rsid w:val="00D978C6"/>
    <w:rsid w:val="00DA2E6F"/>
    <w:rsid w:val="00DA386A"/>
    <w:rsid w:val="00DA51C3"/>
    <w:rsid w:val="00DA67AD"/>
    <w:rsid w:val="00DB18CE"/>
    <w:rsid w:val="00DB32F0"/>
    <w:rsid w:val="00DB5566"/>
    <w:rsid w:val="00DC39AE"/>
    <w:rsid w:val="00DC5875"/>
    <w:rsid w:val="00DD7769"/>
    <w:rsid w:val="00DE3EC0"/>
    <w:rsid w:val="00DE5C65"/>
    <w:rsid w:val="00DE77FD"/>
    <w:rsid w:val="00DF2E11"/>
    <w:rsid w:val="00DF5490"/>
    <w:rsid w:val="00E015E1"/>
    <w:rsid w:val="00E11593"/>
    <w:rsid w:val="00E12B6B"/>
    <w:rsid w:val="00E130AB"/>
    <w:rsid w:val="00E14418"/>
    <w:rsid w:val="00E1556F"/>
    <w:rsid w:val="00E17988"/>
    <w:rsid w:val="00E21103"/>
    <w:rsid w:val="00E25E04"/>
    <w:rsid w:val="00E366D3"/>
    <w:rsid w:val="00E438D9"/>
    <w:rsid w:val="00E50B4C"/>
    <w:rsid w:val="00E5644E"/>
    <w:rsid w:val="00E61BBC"/>
    <w:rsid w:val="00E627A6"/>
    <w:rsid w:val="00E67708"/>
    <w:rsid w:val="00E7260F"/>
    <w:rsid w:val="00E73105"/>
    <w:rsid w:val="00E768C0"/>
    <w:rsid w:val="00E806EE"/>
    <w:rsid w:val="00E86FE1"/>
    <w:rsid w:val="00E93F4E"/>
    <w:rsid w:val="00E95ACC"/>
    <w:rsid w:val="00E96630"/>
    <w:rsid w:val="00EB0FB9"/>
    <w:rsid w:val="00EB7D82"/>
    <w:rsid w:val="00EC3160"/>
    <w:rsid w:val="00ED0CA9"/>
    <w:rsid w:val="00ED5E48"/>
    <w:rsid w:val="00ED7A2A"/>
    <w:rsid w:val="00ED7C5B"/>
    <w:rsid w:val="00EF1D7F"/>
    <w:rsid w:val="00EF39E8"/>
    <w:rsid w:val="00EF5BDB"/>
    <w:rsid w:val="00EF676F"/>
    <w:rsid w:val="00F07FD9"/>
    <w:rsid w:val="00F23933"/>
    <w:rsid w:val="00F24119"/>
    <w:rsid w:val="00F31FCC"/>
    <w:rsid w:val="00F33EAD"/>
    <w:rsid w:val="00F40E75"/>
    <w:rsid w:val="00F42CD9"/>
    <w:rsid w:val="00F45FF2"/>
    <w:rsid w:val="00F51889"/>
    <w:rsid w:val="00F52936"/>
    <w:rsid w:val="00F54083"/>
    <w:rsid w:val="00F54B72"/>
    <w:rsid w:val="00F677CB"/>
    <w:rsid w:val="00F67B04"/>
    <w:rsid w:val="00F74938"/>
    <w:rsid w:val="00F75D1E"/>
    <w:rsid w:val="00F800E3"/>
    <w:rsid w:val="00F9093D"/>
    <w:rsid w:val="00F957ED"/>
    <w:rsid w:val="00FA7DF3"/>
    <w:rsid w:val="00FB7A94"/>
    <w:rsid w:val="00FC1EBD"/>
    <w:rsid w:val="00FC21C0"/>
    <w:rsid w:val="00FC3EA2"/>
    <w:rsid w:val="00FC5DB6"/>
    <w:rsid w:val="00FC5F8C"/>
    <w:rsid w:val="00FC68B7"/>
    <w:rsid w:val="00FD7C12"/>
    <w:rsid w:val="00FE408D"/>
    <w:rsid w:val="00FE5C45"/>
    <w:rsid w:val="00FE7B2A"/>
    <w:rsid w:val="00FF252F"/>
    <w:rsid w:val="00FF67F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267"/>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ChGChar">
    <w:name w:val="_ H _Ch_G Char"/>
    <w:link w:val="HChG"/>
    <w:rsid w:val="001C6689"/>
    <w:rPr>
      <w:b/>
      <w:sz w:val="28"/>
      <w:lang w:val="en-GB" w:eastAsia="en-US"/>
    </w:rPr>
  </w:style>
  <w:style w:type="character" w:customStyle="1" w:styleId="SingleTxtGChar">
    <w:name w:val="_ Single Txt_G Char"/>
    <w:link w:val="SingleTxtG"/>
    <w:rsid w:val="00D80F07"/>
    <w:rPr>
      <w:lang w:val="en-GB" w:eastAsia="en-US"/>
    </w:rPr>
  </w:style>
  <w:style w:type="character" w:customStyle="1" w:styleId="FootnoteTextChar">
    <w:name w:val="Footnote Text Char"/>
    <w:aliases w:val="5_G Char"/>
    <w:basedOn w:val="DefaultParagraphFont"/>
    <w:link w:val="FootnoteText"/>
    <w:uiPriority w:val="99"/>
    <w:rsid w:val="007F79F2"/>
    <w:rPr>
      <w:sz w:val="18"/>
      <w:lang w:val="en-GB" w:eastAsia="en-US"/>
    </w:rPr>
  </w:style>
  <w:style w:type="character" w:styleId="CommentReference">
    <w:name w:val="annotation reference"/>
    <w:basedOn w:val="DefaultParagraphFont"/>
    <w:semiHidden/>
    <w:unhideWhenUsed/>
    <w:rsid w:val="007902AD"/>
    <w:rPr>
      <w:sz w:val="16"/>
      <w:szCs w:val="16"/>
    </w:rPr>
  </w:style>
  <w:style w:type="paragraph" w:styleId="CommentText">
    <w:name w:val="annotation text"/>
    <w:basedOn w:val="Normal"/>
    <w:link w:val="CommentTextChar"/>
    <w:semiHidden/>
    <w:unhideWhenUsed/>
    <w:rsid w:val="007902AD"/>
    <w:pPr>
      <w:spacing w:line="240" w:lineRule="auto"/>
    </w:pPr>
  </w:style>
  <w:style w:type="character" w:customStyle="1" w:styleId="CommentTextChar">
    <w:name w:val="Comment Text Char"/>
    <w:basedOn w:val="DefaultParagraphFont"/>
    <w:link w:val="CommentText"/>
    <w:semiHidden/>
    <w:rsid w:val="007902AD"/>
    <w:rPr>
      <w:lang w:val="en-GB" w:eastAsia="en-US"/>
    </w:rPr>
  </w:style>
  <w:style w:type="paragraph" w:styleId="CommentSubject">
    <w:name w:val="annotation subject"/>
    <w:basedOn w:val="CommentText"/>
    <w:next w:val="CommentText"/>
    <w:link w:val="CommentSubjectChar"/>
    <w:semiHidden/>
    <w:unhideWhenUsed/>
    <w:rsid w:val="007902AD"/>
    <w:rPr>
      <w:b/>
      <w:bCs/>
    </w:rPr>
  </w:style>
  <w:style w:type="character" w:customStyle="1" w:styleId="CommentSubjectChar">
    <w:name w:val="Comment Subject Char"/>
    <w:basedOn w:val="CommentTextChar"/>
    <w:link w:val="CommentSubject"/>
    <w:semiHidden/>
    <w:rsid w:val="007902AD"/>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267"/>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ChGChar">
    <w:name w:val="_ H _Ch_G Char"/>
    <w:link w:val="HChG"/>
    <w:rsid w:val="001C6689"/>
    <w:rPr>
      <w:b/>
      <w:sz w:val="28"/>
      <w:lang w:val="en-GB" w:eastAsia="en-US"/>
    </w:rPr>
  </w:style>
  <w:style w:type="character" w:customStyle="1" w:styleId="SingleTxtGChar">
    <w:name w:val="_ Single Txt_G Char"/>
    <w:link w:val="SingleTxtG"/>
    <w:rsid w:val="00D80F07"/>
    <w:rPr>
      <w:lang w:val="en-GB" w:eastAsia="en-US"/>
    </w:rPr>
  </w:style>
  <w:style w:type="character" w:customStyle="1" w:styleId="FootnoteTextChar">
    <w:name w:val="Footnote Text Char"/>
    <w:aliases w:val="5_G Char"/>
    <w:basedOn w:val="DefaultParagraphFont"/>
    <w:link w:val="FootnoteText"/>
    <w:uiPriority w:val="99"/>
    <w:rsid w:val="007F79F2"/>
    <w:rPr>
      <w:sz w:val="18"/>
      <w:lang w:val="en-GB" w:eastAsia="en-US"/>
    </w:rPr>
  </w:style>
  <w:style w:type="character" w:styleId="CommentReference">
    <w:name w:val="annotation reference"/>
    <w:basedOn w:val="DefaultParagraphFont"/>
    <w:semiHidden/>
    <w:unhideWhenUsed/>
    <w:rsid w:val="007902AD"/>
    <w:rPr>
      <w:sz w:val="16"/>
      <w:szCs w:val="16"/>
    </w:rPr>
  </w:style>
  <w:style w:type="paragraph" w:styleId="CommentText">
    <w:name w:val="annotation text"/>
    <w:basedOn w:val="Normal"/>
    <w:link w:val="CommentTextChar"/>
    <w:semiHidden/>
    <w:unhideWhenUsed/>
    <w:rsid w:val="007902AD"/>
    <w:pPr>
      <w:spacing w:line="240" w:lineRule="auto"/>
    </w:pPr>
  </w:style>
  <w:style w:type="character" w:customStyle="1" w:styleId="CommentTextChar">
    <w:name w:val="Comment Text Char"/>
    <w:basedOn w:val="DefaultParagraphFont"/>
    <w:link w:val="CommentText"/>
    <w:semiHidden/>
    <w:rsid w:val="007902AD"/>
    <w:rPr>
      <w:lang w:val="en-GB" w:eastAsia="en-US"/>
    </w:rPr>
  </w:style>
  <w:style w:type="paragraph" w:styleId="CommentSubject">
    <w:name w:val="annotation subject"/>
    <w:basedOn w:val="CommentText"/>
    <w:next w:val="CommentText"/>
    <w:link w:val="CommentSubjectChar"/>
    <w:semiHidden/>
    <w:unhideWhenUsed/>
    <w:rsid w:val="007902AD"/>
    <w:rPr>
      <w:b/>
      <w:bCs/>
    </w:rPr>
  </w:style>
  <w:style w:type="character" w:customStyle="1" w:styleId="CommentSubjectChar">
    <w:name w:val="Comment Subject Char"/>
    <w:basedOn w:val="CommentTextChar"/>
    <w:link w:val="CommentSubject"/>
    <w:semiHidden/>
    <w:rsid w:val="007902AD"/>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nansen-dialogue.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341F55-27F8-4703-9475-0AFB986A2144}">
  <ds:schemaRefs>
    <ds:schemaRef ds:uri="http://schemas.openxmlformats.org/officeDocument/2006/bibliography"/>
  </ds:schemaRefs>
</ds:datastoreItem>
</file>

<file path=customXml/itemProps2.xml><?xml version="1.0" encoding="utf-8"?>
<ds:datastoreItem xmlns:ds="http://schemas.openxmlformats.org/officeDocument/2006/customXml" ds:itemID="{4056A6B1-C3E3-4EC9-B4E9-8C0B8C9F2524}"/>
</file>

<file path=customXml/itemProps3.xml><?xml version="1.0" encoding="utf-8"?>
<ds:datastoreItem xmlns:ds="http://schemas.openxmlformats.org/officeDocument/2006/customXml" ds:itemID="{E52AD919-68DA-43CD-A049-8389C8DA4823}"/>
</file>

<file path=customXml/itemProps4.xml><?xml version="1.0" encoding="utf-8"?>
<ds:datastoreItem xmlns:ds="http://schemas.openxmlformats.org/officeDocument/2006/customXml" ds:itemID="{7FE18603-6343-4CAB-B7ED-32EE489F61B2}"/>
</file>

<file path=docProps/app.xml><?xml version="1.0" encoding="utf-8"?>
<Properties xmlns="http://schemas.openxmlformats.org/officeDocument/2006/extended-properties" xmlns:vt="http://schemas.openxmlformats.org/officeDocument/2006/docPropsVTypes">
  <Template>A_E.dotm</Template>
  <TotalTime>1</TotalTime>
  <Pages>19</Pages>
  <Words>9793</Words>
  <Characters>55823</Characters>
  <Application>Microsoft Office Word</Application>
  <DocSecurity>0</DocSecurity>
  <Lines>465</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A/HRC/36/50</vt:lpstr>
      <vt:lpstr/>
    </vt:vector>
  </TitlesOfParts>
  <Company>CSD</Company>
  <LinksUpToDate>false</LinksUpToDate>
  <CharactersWithSpaces>65486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promotion of truth, justice, reparation and guarantees of non-recurrence in English</dc:title>
  <dc:creator>Maria Teresa Nieto</dc:creator>
  <cp:lastModifiedBy>veronique lanz</cp:lastModifiedBy>
  <cp:revision>2</cp:revision>
  <cp:lastPrinted>2017-08-07T13:44:00Z</cp:lastPrinted>
  <dcterms:created xsi:type="dcterms:W3CDTF">2017-08-30T06:02:00Z</dcterms:created>
  <dcterms:modified xsi:type="dcterms:W3CDTF">2017-08-30T06:02:00Z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0x0101002F98C7B3B7B0D647A7F07F5EF5E03F8C</vt:lpwstr>
  </property>
  <property fmtid="{D5CDD505-2E9C-101B-9397-08002B2CF9AE}" pid="3" name="Order">
    <vt:r8>1600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