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B4AE331" w14:textId="77777777" w:rsidTr="0040017C">
        <w:trPr>
          <w:trHeight w:val="851"/>
        </w:trPr>
        <w:tc>
          <w:tcPr>
            <w:tcW w:w="1259" w:type="dxa"/>
            <w:tcBorders>
              <w:top w:val="nil"/>
              <w:left w:val="nil"/>
              <w:bottom w:val="single" w:sz="4" w:space="0" w:color="auto"/>
              <w:right w:val="nil"/>
            </w:tcBorders>
          </w:tcPr>
          <w:p w14:paraId="7EC7E75B"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560382B9" w14:textId="21E8B2AD"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FBAC600" w14:textId="3F5450A3" w:rsidR="00E52109" w:rsidRDefault="00153774" w:rsidP="00153774">
            <w:pPr>
              <w:suppressAutoHyphens w:val="0"/>
              <w:kinsoku/>
              <w:overflowPunct/>
              <w:autoSpaceDE/>
              <w:autoSpaceDN/>
              <w:adjustRightInd/>
              <w:snapToGrid/>
              <w:spacing w:after="20"/>
              <w:jc w:val="right"/>
            </w:pPr>
            <w:r w:rsidRPr="00F6019D">
              <w:rPr>
                <w:sz w:val="40"/>
                <w:szCs w:val="40"/>
              </w:rPr>
              <w:t>A</w:t>
            </w:r>
            <w:r>
              <w:t>/HRC/37/68</w:t>
            </w:r>
          </w:p>
        </w:tc>
      </w:tr>
      <w:tr w:rsidR="00E52109" w14:paraId="783C925C" w14:textId="77777777" w:rsidTr="0040017C">
        <w:trPr>
          <w:trHeight w:val="2835"/>
        </w:trPr>
        <w:tc>
          <w:tcPr>
            <w:tcW w:w="1259" w:type="dxa"/>
            <w:tcBorders>
              <w:top w:val="single" w:sz="4" w:space="0" w:color="auto"/>
              <w:left w:val="nil"/>
              <w:bottom w:val="single" w:sz="12" w:space="0" w:color="auto"/>
              <w:right w:val="nil"/>
            </w:tcBorders>
          </w:tcPr>
          <w:p w14:paraId="7FE329C5" w14:textId="123C4879"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48C674CF" w14:textId="2A08C429" w:rsidR="00E52109" w:rsidRDefault="00B75747" w:rsidP="00F6019D">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07C07FD" w14:textId="0C5027DD" w:rsidR="00E52109" w:rsidRDefault="006F77E1" w:rsidP="006F77E1">
            <w:pPr>
              <w:suppressAutoHyphens w:val="0"/>
              <w:spacing w:before="240" w:line="240" w:lineRule="exact"/>
            </w:pPr>
            <w:r>
              <w:t xml:space="preserve">Distr.: </w:t>
            </w:r>
            <w:r w:rsidR="00C15714">
              <w:t>General</w:t>
            </w:r>
          </w:p>
          <w:p w14:paraId="314B1FC5" w14:textId="1077A9B4" w:rsidR="006F77E1" w:rsidRDefault="00B75747" w:rsidP="006F77E1">
            <w:pPr>
              <w:suppressAutoHyphens w:val="0"/>
            </w:pPr>
            <w:r>
              <w:t>5</w:t>
            </w:r>
            <w:r w:rsidR="000A13E2">
              <w:t xml:space="preserve"> March</w:t>
            </w:r>
            <w:r w:rsidR="00A22357">
              <w:t xml:space="preserve"> </w:t>
            </w:r>
            <w:r w:rsidR="007A0649">
              <w:t>2018</w:t>
            </w:r>
          </w:p>
          <w:p w14:paraId="2A0E9E83" w14:textId="77777777" w:rsidR="006F77E1" w:rsidRDefault="006F77E1" w:rsidP="006F77E1">
            <w:pPr>
              <w:suppressAutoHyphens w:val="0"/>
            </w:pPr>
          </w:p>
          <w:p w14:paraId="0DE3D3AF" w14:textId="77777777" w:rsidR="006F77E1" w:rsidRDefault="006F77E1" w:rsidP="006F77E1">
            <w:pPr>
              <w:suppressAutoHyphens w:val="0"/>
            </w:pPr>
            <w:r>
              <w:t>Orig</w:t>
            </w:r>
            <w:bookmarkStart w:id="0" w:name="_GoBack"/>
            <w:bookmarkEnd w:id="0"/>
            <w:r>
              <w:t>inal: English</w:t>
            </w:r>
          </w:p>
        </w:tc>
      </w:tr>
    </w:tbl>
    <w:p w14:paraId="2C40FA7E" w14:textId="77777777" w:rsidR="00153774" w:rsidRPr="00D472B4" w:rsidRDefault="00153774" w:rsidP="00153774">
      <w:pPr>
        <w:spacing w:before="120"/>
        <w:rPr>
          <w:b/>
          <w:bCs/>
          <w:sz w:val="24"/>
          <w:szCs w:val="24"/>
        </w:rPr>
      </w:pPr>
      <w:r w:rsidRPr="00D472B4">
        <w:rPr>
          <w:b/>
          <w:bCs/>
          <w:sz w:val="24"/>
          <w:szCs w:val="24"/>
        </w:rPr>
        <w:t>Human Rights Council</w:t>
      </w:r>
    </w:p>
    <w:p w14:paraId="53D68FDC" w14:textId="45E9369F" w:rsidR="00153774" w:rsidRPr="00D472B4" w:rsidRDefault="00153774" w:rsidP="00153774">
      <w:pPr>
        <w:rPr>
          <w:b/>
          <w:bCs/>
        </w:rPr>
      </w:pPr>
      <w:r w:rsidRPr="00D472B4">
        <w:rPr>
          <w:b/>
          <w:bCs/>
        </w:rPr>
        <w:t>Thirty-</w:t>
      </w:r>
      <w:r w:rsidR="003264D7">
        <w:rPr>
          <w:b/>
          <w:bCs/>
        </w:rPr>
        <w:t>seventh</w:t>
      </w:r>
      <w:r w:rsidRPr="00D472B4">
        <w:rPr>
          <w:b/>
          <w:bCs/>
        </w:rPr>
        <w:t xml:space="preserve"> session</w:t>
      </w:r>
    </w:p>
    <w:p w14:paraId="6959CDD3" w14:textId="1D8A1A55" w:rsidR="00153774" w:rsidRPr="005E0A48" w:rsidRDefault="003264D7" w:rsidP="00153774">
      <w:r>
        <w:t>26 February-23 March 2018</w:t>
      </w:r>
    </w:p>
    <w:p w14:paraId="353A0EDD" w14:textId="77777777" w:rsidR="00153774" w:rsidRPr="005E0A48" w:rsidRDefault="00153774" w:rsidP="00153774">
      <w:r w:rsidRPr="005E0A48">
        <w:t>Agenda item 4</w:t>
      </w:r>
    </w:p>
    <w:p w14:paraId="0F590DC1" w14:textId="77777777" w:rsidR="00153774" w:rsidRPr="005A1C68" w:rsidRDefault="00153774" w:rsidP="00153774">
      <w:pPr>
        <w:rPr>
          <w:rFonts w:eastAsia="Malgun Gothic"/>
          <w:b/>
          <w:bCs/>
        </w:rPr>
      </w:pPr>
      <w:r w:rsidRPr="005A1C68">
        <w:rPr>
          <w:rFonts w:eastAsia="Malgun Gothic"/>
          <w:b/>
          <w:bCs/>
        </w:rPr>
        <w:t>Human rights situations that require the Council</w:t>
      </w:r>
      <w:r>
        <w:rPr>
          <w:rFonts w:eastAsia="Malgun Gothic"/>
          <w:b/>
          <w:bCs/>
        </w:rPr>
        <w:t>’</w:t>
      </w:r>
      <w:r w:rsidRPr="005A1C68">
        <w:rPr>
          <w:rFonts w:eastAsia="Malgun Gothic"/>
          <w:b/>
          <w:bCs/>
        </w:rPr>
        <w:t>s attention</w:t>
      </w:r>
    </w:p>
    <w:p w14:paraId="77536981" w14:textId="52B54445" w:rsidR="00D472B4" w:rsidRDefault="00D472B4" w:rsidP="005A1C68">
      <w:pPr>
        <w:pStyle w:val="HChG"/>
        <w:rPr>
          <w:b w:val="0"/>
          <w:bCs/>
          <w:sz w:val="20"/>
        </w:rPr>
      </w:pPr>
      <w:r w:rsidRPr="005E0A48">
        <w:lastRenderedPageBreak/>
        <w:tab/>
      </w:r>
      <w:r w:rsidRPr="005E0A48">
        <w:tab/>
      </w:r>
      <w:bookmarkStart w:id="1" w:name="_Toc477523872"/>
      <w:r w:rsidRPr="005E0A48">
        <w:t>Report of the Special Rapporteur on the situation of human rights in the Islamic Republic of Iran</w:t>
      </w:r>
      <w:bookmarkEnd w:id="1"/>
      <w:r w:rsidR="000A13E2" w:rsidRPr="000A13E2">
        <w:rPr>
          <w:rStyle w:val="FootnoteReference"/>
          <w:b w:val="0"/>
          <w:sz w:val="20"/>
          <w:vertAlign w:val="baseline"/>
        </w:rPr>
        <w:footnoteReference w:customMarkFollows="1" w:id="2"/>
        <w:t>*</w:t>
      </w:r>
    </w:p>
    <w:p w14:paraId="560364A3" w14:textId="667153F1" w:rsidR="00196EB8" w:rsidRDefault="00196EB8" w:rsidP="00C42C58">
      <w:pPr>
        <w:pStyle w:val="H1G"/>
      </w:pPr>
      <w:r>
        <w:tab/>
      </w:r>
      <w:r>
        <w:tab/>
      </w:r>
      <w:r w:rsidR="00C42C58" w:rsidRPr="002A6AB4">
        <w:t xml:space="preserve">Note </w:t>
      </w:r>
      <w:r w:rsidR="00153774">
        <w:t>by the Secretariat</w:t>
      </w:r>
    </w:p>
    <w:p w14:paraId="59A39BAF" w14:textId="417AA302" w:rsidR="001574C0" w:rsidRDefault="0077181D" w:rsidP="00C42C58">
      <w:pPr>
        <w:pStyle w:val="SingleTxtG"/>
      </w:pPr>
      <w:r>
        <w:tab/>
      </w:r>
      <w:r w:rsidR="00C42C58">
        <w:tab/>
      </w:r>
      <w:r w:rsidR="001574C0" w:rsidRPr="001574C0">
        <w:t xml:space="preserve">In its resolution 34/23, the Human Rights Council requested the Special Rapporteur on the situation of human rights in the Islamic Republic of Iran to submit a report to its 37th session. In light of the decision taken by the Human Rights Council on 26 February 2018, the Coordination Committee of Special Procedures has the honour to transmit the report that the Special Rapporteur on the situation of human rights, Asma Jahangir, shared with the Government of the Islamic Republic of Iran on </w:t>
      </w:r>
      <w:r w:rsidR="001574C0">
        <w:t>25 January 2018</w:t>
      </w:r>
      <w:r w:rsidR="001574C0" w:rsidRPr="001574C0">
        <w:t xml:space="preserve">. As the mandate holder passed away on 11 February 2018, she did not have the opportunity to consider the comments submitted by the country concerned on </w:t>
      </w:r>
      <w:r w:rsidR="001574C0">
        <w:t>21 February 2018</w:t>
      </w:r>
      <w:r w:rsidR="001574C0" w:rsidRPr="001574C0">
        <w:t>. The Islamic Republic of Iran has therefore been offered the possibility to have their comments circulated to the Council.</w:t>
      </w:r>
    </w:p>
    <w:p w14:paraId="62A3B5D4" w14:textId="0D6D3460" w:rsidR="00D472B4" w:rsidRPr="00304A68" w:rsidRDefault="00D472B4" w:rsidP="00A25CE3">
      <w:pPr>
        <w:pStyle w:val="HChG"/>
      </w:pPr>
      <w:r w:rsidRPr="005E0A48">
        <w:br w:type="page"/>
      </w:r>
      <w:r w:rsidRPr="005E0A48">
        <w:lastRenderedPageBreak/>
        <w:tab/>
      </w:r>
      <w:r w:rsidRPr="005E0A48">
        <w:tab/>
      </w:r>
      <w:bookmarkStart w:id="2" w:name="_Toc477523873"/>
      <w:r w:rsidRPr="005E0A48">
        <w:t>Report of the Special Rapporteur on the situation of human rights in the Islamic Republic of Iran</w:t>
      </w:r>
      <w:bookmarkEnd w:id="2"/>
      <w:r w:rsidR="000A13E2" w:rsidRPr="000A13E2">
        <w:rPr>
          <w:rStyle w:val="FootnoteReference"/>
          <w:b w:val="0"/>
          <w:sz w:val="20"/>
          <w:vertAlign w:val="baseline"/>
        </w:rPr>
        <w:footnoteReference w:customMarkFollows="1" w:id="3"/>
        <w:t>**</w:t>
      </w:r>
    </w:p>
    <w:p w14:paraId="3D83823F" w14:textId="77777777" w:rsidR="00A25CE3" w:rsidRDefault="00A25CE3" w:rsidP="00A25CE3">
      <w:pPr>
        <w:spacing w:after="120"/>
        <w:rPr>
          <w:sz w:val="28"/>
        </w:rPr>
      </w:pPr>
      <w:r>
        <w:rPr>
          <w:sz w:val="28"/>
        </w:rPr>
        <w:t>Contents</w:t>
      </w:r>
    </w:p>
    <w:p w14:paraId="79288ADE" w14:textId="77777777" w:rsidR="00A25CE3" w:rsidRDefault="00A25CE3" w:rsidP="00A25CE3">
      <w:pPr>
        <w:tabs>
          <w:tab w:val="right" w:pos="9638"/>
        </w:tabs>
        <w:spacing w:after="120"/>
        <w:ind w:left="283"/>
        <w:rPr>
          <w:sz w:val="18"/>
        </w:rPr>
      </w:pPr>
      <w:r>
        <w:rPr>
          <w:i/>
          <w:sz w:val="18"/>
        </w:rPr>
        <w:tab/>
        <w:t>Page</w:t>
      </w:r>
    </w:p>
    <w:p w14:paraId="1827CC88"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tab/>
        <w:t>I</w:t>
      </w:r>
      <w:r>
        <w:tab/>
        <w:t>Introduction</w:t>
      </w:r>
      <w:r>
        <w:tab/>
      </w:r>
      <w:r>
        <w:tab/>
        <w:t>3</w:t>
      </w:r>
    </w:p>
    <w:p w14:paraId="49DE4244"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t>I</w:t>
      </w:r>
      <w:r>
        <w:t>I.</w:t>
      </w:r>
      <w:r>
        <w:tab/>
        <w:t>Civil and political rights</w:t>
      </w:r>
      <w:r>
        <w:tab/>
      </w:r>
      <w:r>
        <w:tab/>
        <w:t>5</w:t>
      </w:r>
    </w:p>
    <w:p w14:paraId="6EA101C4"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tab/>
      </w:r>
      <w:r>
        <w:tab/>
        <w:t>A.</w:t>
      </w:r>
      <w:r>
        <w:tab/>
        <w:t>Right to life</w:t>
      </w:r>
      <w:r>
        <w:tab/>
      </w:r>
      <w:r>
        <w:tab/>
        <w:t>5</w:t>
      </w:r>
    </w:p>
    <w:p w14:paraId="31CDBEF4"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r>
      <w:r w:rsidRPr="005E0A48">
        <w:tab/>
        <w:t>B.</w:t>
      </w:r>
      <w:r w:rsidRPr="005E0A48">
        <w:tab/>
        <w:t xml:space="preserve">Right to be free from torture or other cruel, inhuman or degrading </w:t>
      </w:r>
      <w:r w:rsidRPr="005E0A48">
        <w:br/>
      </w:r>
      <w:r w:rsidRPr="005E0A48">
        <w:tab/>
      </w:r>
      <w:r w:rsidRPr="005E0A48">
        <w:tab/>
      </w:r>
      <w:r w:rsidRPr="005E0A48">
        <w:tab/>
        <w:t>treatment or punishment</w:t>
      </w:r>
      <w:r w:rsidRPr="005E0A48">
        <w:tab/>
      </w:r>
      <w:r>
        <w:tab/>
        <w:t>7</w:t>
      </w:r>
    </w:p>
    <w:p w14:paraId="3D236F22"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r>
      <w:r w:rsidRPr="005E0A48">
        <w:tab/>
        <w:t>C.</w:t>
      </w:r>
      <w:r w:rsidRPr="005E0A48">
        <w:tab/>
        <w:t>Freedom of expression and opinio</w:t>
      </w:r>
      <w:r>
        <w:t>n, and access to information</w:t>
      </w:r>
      <w:r>
        <w:tab/>
      </w:r>
      <w:r>
        <w:tab/>
        <w:t>8</w:t>
      </w:r>
    </w:p>
    <w:p w14:paraId="136B32B0"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tab/>
      </w:r>
      <w:r>
        <w:tab/>
        <w:t>D.</w:t>
      </w:r>
      <w:r>
        <w:tab/>
        <w:t>Freedom of association and assembly</w:t>
      </w:r>
      <w:r>
        <w:tab/>
      </w:r>
      <w:r>
        <w:tab/>
        <w:t>10</w:t>
      </w:r>
    </w:p>
    <w:p w14:paraId="12843A6B"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r>
      <w:r w:rsidRPr="005E0A48">
        <w:tab/>
        <w:t>E.</w:t>
      </w:r>
      <w:r w:rsidRPr="005E0A48">
        <w:tab/>
      </w:r>
      <w:r>
        <w:t xml:space="preserve">Situation of dual and foreign nationals </w:t>
      </w:r>
      <w:r>
        <w:tab/>
      </w:r>
      <w:r>
        <w:tab/>
        <w:t>12</w:t>
      </w:r>
    </w:p>
    <w:p w14:paraId="75C1E25A"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r>
      <w:r w:rsidRPr="005E0A48">
        <w:tab/>
        <w:t>F.</w:t>
      </w:r>
      <w:r w:rsidRPr="005E0A48">
        <w:tab/>
      </w:r>
      <w:r>
        <w:t>Right to fair trial</w:t>
      </w:r>
      <w:r>
        <w:tab/>
      </w:r>
      <w:r>
        <w:tab/>
        <w:t>14</w:t>
      </w:r>
    </w:p>
    <w:p w14:paraId="2A157B7A"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tab/>
        <w:t>III.</w:t>
      </w:r>
      <w:r>
        <w:tab/>
        <w:t>Women’s rights</w:t>
      </w:r>
      <w:r>
        <w:tab/>
      </w:r>
      <w:r>
        <w:tab/>
        <w:t>14</w:t>
      </w:r>
    </w:p>
    <w:p w14:paraId="152EB6A3" w14:textId="77777777" w:rsidR="00C64789" w:rsidRDefault="00C64789" w:rsidP="00C64789">
      <w:pPr>
        <w:tabs>
          <w:tab w:val="right" w:pos="850"/>
          <w:tab w:val="left" w:pos="1134"/>
          <w:tab w:val="left" w:pos="1559"/>
          <w:tab w:val="left" w:pos="1984"/>
          <w:tab w:val="left" w:leader="dot" w:pos="8787"/>
          <w:tab w:val="right" w:pos="9638"/>
        </w:tabs>
        <w:spacing w:after="120"/>
      </w:pPr>
      <w:r w:rsidRPr="005E0A48">
        <w:tab/>
        <w:t>IV.</w:t>
      </w:r>
      <w:r w:rsidRPr="005E0A48">
        <w:tab/>
        <w:t>Ethnic an</w:t>
      </w:r>
      <w:r>
        <w:t>d religious minority rights</w:t>
      </w:r>
      <w:r>
        <w:tab/>
      </w:r>
      <w:r>
        <w:tab/>
        <w:t>16</w:t>
      </w:r>
    </w:p>
    <w:p w14:paraId="3C215159" w14:textId="77777777" w:rsidR="00C64789" w:rsidRDefault="00C64789" w:rsidP="00C64789">
      <w:pPr>
        <w:tabs>
          <w:tab w:val="right" w:pos="850"/>
          <w:tab w:val="left" w:pos="1134"/>
          <w:tab w:val="left" w:pos="1559"/>
          <w:tab w:val="left" w:pos="1984"/>
          <w:tab w:val="left" w:leader="dot" w:pos="8787"/>
          <w:tab w:val="right" w:pos="9638"/>
        </w:tabs>
        <w:spacing w:after="120"/>
      </w:pPr>
      <w:r w:rsidRPr="005E0A48">
        <w:lastRenderedPageBreak/>
        <w:tab/>
        <w:t>V.</w:t>
      </w:r>
      <w:r w:rsidRPr="005E0A48">
        <w:tab/>
      </w:r>
      <w:r>
        <w:t>Lesbian, gay, bisexual and transgender and intersex persons’ rights</w:t>
      </w:r>
      <w:r>
        <w:tab/>
      </w:r>
      <w:r>
        <w:tab/>
        <w:t>17</w:t>
      </w:r>
    </w:p>
    <w:p w14:paraId="653A9DC5"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t>V</w:t>
      </w:r>
      <w:r>
        <w:t>I</w:t>
      </w:r>
      <w:r w:rsidRPr="005E0A48">
        <w:t>.</w:t>
      </w:r>
      <w:r w:rsidRPr="005E0A48">
        <w:tab/>
        <w:t>Co</w:t>
      </w:r>
      <w:r>
        <w:t>nclusion and recommendations</w:t>
      </w:r>
      <w:r>
        <w:tab/>
      </w:r>
      <w:r>
        <w:tab/>
        <w:t>18</w:t>
      </w:r>
    </w:p>
    <w:p w14:paraId="14C371A0"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t>Annex</w:t>
      </w:r>
    </w:p>
    <w:p w14:paraId="28EABF8C" w14:textId="77777777" w:rsidR="00C64789" w:rsidRPr="005E0A48" w:rsidRDefault="00C64789" w:rsidP="00C64789">
      <w:pPr>
        <w:tabs>
          <w:tab w:val="right" w:pos="850"/>
          <w:tab w:val="left" w:pos="1134"/>
          <w:tab w:val="left" w:pos="1559"/>
          <w:tab w:val="left" w:pos="1984"/>
          <w:tab w:val="left" w:leader="dot" w:pos="8787"/>
          <w:tab w:val="right" w:pos="9638"/>
        </w:tabs>
        <w:spacing w:after="120"/>
      </w:pPr>
      <w:r w:rsidRPr="005E0A48">
        <w:tab/>
      </w:r>
      <w:r w:rsidRPr="005E0A48">
        <w:tab/>
        <w:t>List of Baha</w:t>
      </w:r>
      <w:r>
        <w:t>’</w:t>
      </w:r>
      <w:r w:rsidRPr="005E0A48">
        <w:t xml:space="preserve">i prisoners in </w:t>
      </w:r>
      <w:r>
        <w:t>the Islamic Republic of Iran</w:t>
      </w:r>
      <w:r>
        <w:tab/>
      </w:r>
      <w:r>
        <w:tab/>
        <w:t>21</w:t>
      </w:r>
    </w:p>
    <w:p w14:paraId="104D160D" w14:textId="77777777" w:rsidR="00D472B4" w:rsidRPr="005E0A48" w:rsidRDefault="00D472B4" w:rsidP="00D44504">
      <w:pPr>
        <w:pStyle w:val="HChG"/>
      </w:pPr>
      <w:r w:rsidRPr="005E0A48">
        <w:rPr>
          <w:rFonts w:eastAsiaTheme="majorEastAsia"/>
        </w:rPr>
        <w:br w:type="page"/>
      </w:r>
      <w:r w:rsidRPr="005E0A48">
        <w:lastRenderedPageBreak/>
        <w:tab/>
      </w:r>
      <w:bookmarkStart w:id="3" w:name="_Toc477523874"/>
      <w:r w:rsidRPr="005E0A48">
        <w:t>I.</w:t>
      </w:r>
      <w:r w:rsidRPr="005E0A48">
        <w:tab/>
        <w:t>Introduction</w:t>
      </w:r>
      <w:bookmarkEnd w:id="3"/>
      <w:r w:rsidRPr="005E0A48">
        <w:t xml:space="preserve"> </w:t>
      </w:r>
    </w:p>
    <w:p w14:paraId="785398C5" w14:textId="77777777" w:rsidR="00610788" w:rsidRDefault="00D472B4" w:rsidP="00D44504">
      <w:pPr>
        <w:pStyle w:val="SingleTxtG"/>
      </w:pPr>
      <w:r w:rsidRPr="005E0A48">
        <w:t>1.</w:t>
      </w:r>
      <w:r w:rsidRPr="005E0A48">
        <w:tab/>
      </w:r>
      <w:r w:rsidR="00610788" w:rsidRPr="00610788">
        <w:t>The Special Rapporteur has observed a worrying picture developing in the human rights situation in the Islamic Republic of Iran since the issuance of her last report in August 2017.</w:t>
      </w:r>
      <w:r w:rsidR="00610788" w:rsidRPr="005113B5">
        <w:rPr>
          <w:rStyle w:val="FootnoteReference"/>
        </w:rPr>
        <w:footnoteReference w:id="4"/>
      </w:r>
      <w:r w:rsidR="00610788" w:rsidRPr="00610788">
        <w:t xml:space="preserve"> Despite assurances from the Government, improvements are either not forthcoming or are being implemented very slowly and in piecemeal. However, the Government has continued to engage with the Special Rapporteur’s mandate</w:t>
      </w:r>
      <w:r w:rsidR="00FE37B0">
        <w:t>,</w:t>
      </w:r>
      <w:r w:rsidR="00610788" w:rsidRPr="00610788">
        <w:t xml:space="preserve"> issued a voluntary mid-term report for the Universal Periodic Review</w:t>
      </w:r>
      <w:r w:rsidR="00FE37B0">
        <w:t>,</w:t>
      </w:r>
      <w:r w:rsidR="00610788" w:rsidRPr="00610788">
        <w:t xml:space="preserve"> and substantively engaged with the Committee on the Rights of Persons with Disabilities.</w:t>
      </w:r>
      <w:r w:rsidR="00520E29" w:rsidRPr="005113B5">
        <w:rPr>
          <w:rStyle w:val="FootnoteReference"/>
        </w:rPr>
        <w:footnoteReference w:id="5"/>
      </w:r>
      <w:r w:rsidR="00610788" w:rsidRPr="00610788">
        <w:t xml:space="preserve"> </w:t>
      </w:r>
      <w:r w:rsidR="00FE37B0">
        <w:t xml:space="preserve">Furthermore, </w:t>
      </w:r>
      <w:r w:rsidR="00610788" w:rsidRPr="00610788">
        <w:t xml:space="preserve">much-awaited amendments to </w:t>
      </w:r>
      <w:r w:rsidR="00FE37B0">
        <w:t>the drug-trafficking law</w:t>
      </w:r>
      <w:r w:rsidR="00610788" w:rsidRPr="00610788">
        <w:t xml:space="preserve"> will reduce </w:t>
      </w:r>
      <w:r w:rsidR="00FE37B0">
        <w:t xml:space="preserve">the </w:t>
      </w:r>
      <w:r w:rsidR="00610788" w:rsidRPr="00610788">
        <w:t xml:space="preserve">imposition of capital punishments but it still retains </w:t>
      </w:r>
      <w:r w:rsidR="00FE37B0">
        <w:t xml:space="preserve">the </w:t>
      </w:r>
      <w:r w:rsidR="00610788" w:rsidRPr="00610788">
        <w:t xml:space="preserve">mandatory death penalty in some cases. </w:t>
      </w:r>
    </w:p>
    <w:p w14:paraId="3A18ADEC" w14:textId="77777777" w:rsidR="00D472B4" w:rsidRPr="005E0A48" w:rsidRDefault="00D472B4" w:rsidP="00D44504">
      <w:pPr>
        <w:pStyle w:val="SingleTxtG"/>
      </w:pPr>
      <w:r w:rsidRPr="005E0A48">
        <w:t>2.</w:t>
      </w:r>
      <w:r w:rsidRPr="005E0A48">
        <w:tab/>
      </w:r>
      <w:r w:rsidR="00610788" w:rsidRPr="00610788">
        <w:t>This recent period has also been touched by tragedy. In November 2017, an earthquake led to the death of over 600 persons. The Special Rapporteur takes the opportunity to express her deepest sympathies to the families of the victims, and to offer her sincerest condolences.</w:t>
      </w:r>
    </w:p>
    <w:p w14:paraId="5FD50BA0" w14:textId="77777777" w:rsidR="00610788" w:rsidRDefault="00D472B4" w:rsidP="00D44504">
      <w:pPr>
        <w:pStyle w:val="SingleTxtG"/>
      </w:pPr>
      <w:r w:rsidRPr="005E0A48">
        <w:t>3.</w:t>
      </w:r>
      <w:r w:rsidRPr="005E0A48">
        <w:tab/>
      </w:r>
      <w:r w:rsidR="00610788" w:rsidRPr="00610788">
        <w:t xml:space="preserve">On 29 December 2017, demonstrations about falling living standards, widespread unemployment and rising food prices began in the city of Mashhad. The demonstrations both against and in support of the regime, spread to several </w:t>
      </w:r>
      <w:r w:rsidR="00610788" w:rsidRPr="00610788">
        <w:lastRenderedPageBreak/>
        <w:t>major cities amidst multiple reports indicating that the Government had blocked internet on mobile networks</w:t>
      </w:r>
      <w:r w:rsidR="00FE37B0">
        <w:t>. I</w:t>
      </w:r>
      <w:r w:rsidR="00610788" w:rsidRPr="00610788">
        <w:t xml:space="preserve">n some regions, access has been </w:t>
      </w:r>
      <w:r w:rsidR="00FE37B0">
        <w:t xml:space="preserve">reportedly </w:t>
      </w:r>
      <w:r w:rsidR="00610788" w:rsidRPr="00610788">
        <w:t>shut down altogether. Official news channels reported that at least 22 people, including two security officers, were killed in clashes with security forces, and police confirmed the arrest of at least 1,000 individuals across the country. Subsequently, a member of the parliament stated that 3,700 people have been arrested. It is understood that a large number of students who did not even take part in the protests were arrested under preventive detentions.</w:t>
      </w:r>
    </w:p>
    <w:p w14:paraId="0B2BF19D" w14:textId="77777777" w:rsidR="00EF693C" w:rsidRDefault="00D472B4" w:rsidP="00D44504">
      <w:pPr>
        <w:pStyle w:val="SingleTxtG"/>
      </w:pPr>
      <w:r w:rsidRPr="005E0A48">
        <w:t>4.</w:t>
      </w:r>
      <w:r w:rsidRPr="005E0A48">
        <w:tab/>
      </w:r>
      <w:r w:rsidR="00EF693C" w:rsidRPr="00EF693C">
        <w:t>Following the protests, the Secretary General deplored the loss of life and urged respect for the rights to peaceful assembly and freedom of expression.</w:t>
      </w:r>
      <w:r w:rsidR="003E5E19" w:rsidRPr="005113B5">
        <w:rPr>
          <w:rStyle w:val="FootnoteReference"/>
        </w:rPr>
        <w:footnoteReference w:id="6"/>
      </w:r>
      <w:r w:rsidR="00520E29">
        <w:t xml:space="preserve"> </w:t>
      </w:r>
      <w:r w:rsidR="00EF693C" w:rsidRPr="00EF693C">
        <w:t>The High Commissioner for Human Rights urged the authorities to handle the protests “with great care so as not to further inflame violence and unrest,” and to investigate all deaths and serious injuries that occurred.</w:t>
      </w:r>
      <w:r w:rsidR="003E5E19" w:rsidRPr="005113B5">
        <w:rPr>
          <w:rStyle w:val="FootnoteReference"/>
        </w:rPr>
        <w:footnoteReference w:id="7"/>
      </w:r>
      <w:r w:rsidR="00520E29">
        <w:t xml:space="preserve"> </w:t>
      </w:r>
      <w:r w:rsidR="00EF693C" w:rsidRPr="00EF693C">
        <w:t>The Special Rapporteur issued a joint statement with other</w:t>
      </w:r>
      <w:r w:rsidR="00FE37B0">
        <w:t xml:space="preserve"> Special Procedures</w:t>
      </w:r>
      <w:r w:rsidR="00EF693C" w:rsidRPr="00EF693C">
        <w:t xml:space="preserve"> mandate holders urging the authorities to limit the use of force to a strict minimum and to fully respect the rights of protesters, including their rights to life, freedom</w:t>
      </w:r>
      <w:r w:rsidR="006962AF">
        <w:t>s</w:t>
      </w:r>
      <w:r w:rsidR="00EF693C" w:rsidRPr="00EF693C">
        <w:t xml:space="preserve"> of expression and peaceful assembly. The mandate holders also expressed concern </w:t>
      </w:r>
      <w:r w:rsidR="00EF693C" w:rsidRPr="00EF693C">
        <w:lastRenderedPageBreak/>
        <w:t>at the restrictions placed upon access to the internet and the shutdown of social media services such as Instagram and Telegram in an attempt to quell the protests.</w:t>
      </w:r>
      <w:r w:rsidR="00FE37B0" w:rsidRPr="005113B5">
        <w:rPr>
          <w:rStyle w:val="FootnoteReference"/>
        </w:rPr>
        <w:footnoteReference w:id="8"/>
      </w:r>
      <w:r w:rsidR="00EF693C" w:rsidRPr="00EF693C">
        <w:t xml:space="preserve"> </w:t>
      </w:r>
    </w:p>
    <w:p w14:paraId="2FE0CA82" w14:textId="01A9B31E" w:rsidR="00EF693C" w:rsidRDefault="00FE37B0" w:rsidP="00D44504">
      <w:pPr>
        <w:pStyle w:val="SingleTxtG"/>
      </w:pPr>
      <w:r>
        <w:t>5</w:t>
      </w:r>
      <w:r w:rsidR="00D472B4" w:rsidRPr="005E0A48">
        <w:t>.</w:t>
      </w:r>
      <w:r w:rsidR="00D472B4" w:rsidRPr="005E0A48">
        <w:tab/>
      </w:r>
      <w:r w:rsidR="00EF693C" w:rsidRPr="00EF693C">
        <w:t xml:space="preserve">The Special Rapporteur was dismayed at the reports quoting members of the judiciary who </w:t>
      </w:r>
      <w:r w:rsidR="00B3182B">
        <w:t xml:space="preserve">stated </w:t>
      </w:r>
      <w:r w:rsidR="00EF693C" w:rsidRPr="00EF693C">
        <w:t>that the protesters will be awarded the harshest of punishments.</w:t>
      </w:r>
      <w:r w:rsidR="003E5E19" w:rsidRPr="005113B5">
        <w:rPr>
          <w:rStyle w:val="FootnoteReference"/>
        </w:rPr>
        <w:footnoteReference w:id="9"/>
      </w:r>
      <w:r w:rsidR="00520E29">
        <w:t xml:space="preserve"> </w:t>
      </w:r>
      <w:r w:rsidR="00EF693C" w:rsidRPr="00EF693C">
        <w:t xml:space="preserve">She shares worries expressed about the fate and conditions under which those arrested are being held, </w:t>
      </w:r>
      <w:r w:rsidR="00B3182B">
        <w:t>following reports received of the death</w:t>
      </w:r>
      <w:r w:rsidR="00EF693C" w:rsidRPr="00EF693C">
        <w:t xml:space="preserve"> of a number of persons held in custody, some of whom had been arrested during the protests. The Government has </w:t>
      </w:r>
      <w:r w:rsidR="00B3182B">
        <w:t>stated, inter alia,</w:t>
      </w:r>
      <w:r w:rsidR="00EF693C" w:rsidRPr="00EF693C">
        <w:t xml:space="preserve"> that the right to protest is guaranteed under the Constitution and that no one was detained for peaceful protest or expression of opinion.</w:t>
      </w:r>
    </w:p>
    <w:p w14:paraId="5DC5B916" w14:textId="77777777" w:rsidR="00FB745B" w:rsidRDefault="00E72EBA" w:rsidP="00FB745B">
      <w:pPr>
        <w:pStyle w:val="SingleTxtG"/>
      </w:pPr>
      <w:r>
        <w:t>6</w:t>
      </w:r>
      <w:r w:rsidR="00FB745B" w:rsidRPr="005E0A48">
        <w:t>.</w:t>
      </w:r>
      <w:r w:rsidR="00FB745B" w:rsidRPr="005E0A48">
        <w:tab/>
      </w:r>
      <w:r w:rsidR="00FB745B" w:rsidRPr="00EF693C">
        <w:t>Since the issuance of her last report, the Special Rapporteur notes the uncertainty regarding the Joint Comprehensive Plan of Action which was endorsed by the Security Council in 2015.</w:t>
      </w:r>
      <w:r w:rsidR="00FB745B" w:rsidRPr="005113B5">
        <w:rPr>
          <w:rStyle w:val="FootnoteReference"/>
        </w:rPr>
        <w:footnoteReference w:id="10"/>
      </w:r>
      <w:r w:rsidR="00FB745B">
        <w:t xml:space="preserve"> </w:t>
      </w:r>
      <w:r w:rsidR="00FB745B" w:rsidRPr="00EF693C">
        <w:t xml:space="preserve">The Special Rapporteur joins comments made by the Under-Secretary General for the Department of Political Affairs that the agreement is in the interest of global non-proliferation, and of </w:t>
      </w:r>
      <w:r w:rsidR="00FB745B" w:rsidRPr="00EF693C">
        <w:lastRenderedPageBreak/>
        <w:t>regional and international peace and security,</w:t>
      </w:r>
      <w:r w:rsidR="00FB745B" w:rsidRPr="005113B5">
        <w:rPr>
          <w:rStyle w:val="FootnoteReference"/>
        </w:rPr>
        <w:footnoteReference w:id="11"/>
      </w:r>
      <w:r w:rsidR="00FB745B">
        <w:t xml:space="preserve"> </w:t>
      </w:r>
      <w:r w:rsidR="00FB745B" w:rsidRPr="00EF693C">
        <w:t>and takes the opportunity to recall the comments of her predecessor that peace, development, and human rights are deeply interlinked; that the lifting of economic sanctions leads to a beneficial multiplier effect on the human rights situation;</w:t>
      </w:r>
      <w:r w:rsidR="00FB745B" w:rsidRPr="005113B5">
        <w:rPr>
          <w:rStyle w:val="FootnoteReference"/>
        </w:rPr>
        <w:footnoteReference w:id="12"/>
      </w:r>
      <w:r w:rsidR="00FB745B">
        <w:t xml:space="preserve"> </w:t>
      </w:r>
      <w:r w:rsidR="00FB745B" w:rsidRPr="00EF693C">
        <w:t>and maintains the view that any imposition of economic sanctions combined with reduced dialogue and international cooperation will ultimately undermine the full enjoyment of civil, social, and economic rights in the country.</w:t>
      </w:r>
    </w:p>
    <w:p w14:paraId="055A755C" w14:textId="77777777" w:rsidR="00D472B4" w:rsidRDefault="00D472B4" w:rsidP="00D44504">
      <w:pPr>
        <w:pStyle w:val="SingleTxtG"/>
      </w:pPr>
      <w:r w:rsidRPr="005E0A48">
        <w:t>7.</w:t>
      </w:r>
      <w:r w:rsidRPr="005E0A48">
        <w:tab/>
      </w:r>
      <w:r w:rsidR="00EF693C" w:rsidRPr="00EF693C">
        <w:t>Since the issuance of her last report, the Special Rapporteur visited Sweden, Norway, and the United Kingdom of Great Britain and Ireland. During her visits, she was able to meet with victims, relatives of victims, human rights defenders, and representatives of civil society organisations. The Special Rapporteur also analysed Government statement</w:t>
      </w:r>
      <w:r w:rsidR="00B3182B">
        <w:t>s</w:t>
      </w:r>
      <w:r w:rsidR="00EF693C" w:rsidRPr="00EF693C">
        <w:t xml:space="preserve">, reports and comments; legislation; and </w:t>
      </w:r>
      <w:r w:rsidR="00B3182B">
        <w:t xml:space="preserve">various State and non-State media </w:t>
      </w:r>
      <w:r w:rsidR="00EF693C" w:rsidRPr="00EF693C">
        <w:t xml:space="preserve">news reports. She also received information from individuals, and non-governmental organisations operating inside and outside of the country which she sincerely appreciated. </w:t>
      </w:r>
      <w:r w:rsidR="00B3182B" w:rsidRPr="00EF693C">
        <w:t xml:space="preserve">The information collected has been used to assist in identifying trends and/or to corroborate other </w:t>
      </w:r>
      <w:r w:rsidR="00B3182B" w:rsidRPr="00EF693C">
        <w:lastRenderedPageBreak/>
        <w:t>accounts.</w:t>
      </w:r>
      <w:r w:rsidR="00B3182B">
        <w:t xml:space="preserve"> </w:t>
      </w:r>
      <w:r w:rsidR="00EF693C" w:rsidRPr="00EF693C">
        <w:t xml:space="preserve">The environment for persons coming forward remains challenging, with many expressing concern of reprisals. Accordingly, some individuals’ identities in this report have not been disclosed. </w:t>
      </w:r>
    </w:p>
    <w:p w14:paraId="7A550144" w14:textId="77777777" w:rsidR="00D472B4" w:rsidRDefault="00D472B4" w:rsidP="00D44504">
      <w:pPr>
        <w:pStyle w:val="SingleTxtG"/>
      </w:pPr>
      <w:r w:rsidRPr="005E0A48">
        <w:t>8.</w:t>
      </w:r>
      <w:r w:rsidRPr="005E0A48">
        <w:tab/>
      </w:r>
      <w:r w:rsidR="00EF693C" w:rsidRPr="00EF693C">
        <w:t>In September 2017, the Special Rapporteur met with Government and judicial officials in Geneva. The Special Rapporteur appreciated the substantive engagement and efforts undertaken to facilitate the meeting. The Special Rapporteur presented her first report to the General Assembly in October</w:t>
      </w:r>
      <w:r w:rsidR="00E9627C" w:rsidRPr="005113B5">
        <w:rPr>
          <w:rStyle w:val="FootnoteReference"/>
        </w:rPr>
        <w:footnoteReference w:id="13"/>
      </w:r>
      <w:r w:rsidR="00EF693C" w:rsidRPr="00EF693C">
        <w:t xml:space="preserve"> and took the opportunity to also meet with representatives of the Permanent Mission of</w:t>
      </w:r>
      <w:r w:rsidR="00FB745B">
        <w:t xml:space="preserve"> the Islamic Republic of</w:t>
      </w:r>
      <w:r w:rsidR="00EF693C" w:rsidRPr="00EF693C">
        <w:t xml:space="preserve"> Iran to the United Nations, other Permanent Missions, and civil society organisations during her visit.</w:t>
      </w:r>
    </w:p>
    <w:p w14:paraId="2A1E8C69" w14:textId="77777777" w:rsidR="00D472B4" w:rsidRDefault="00D472B4" w:rsidP="00D44504">
      <w:pPr>
        <w:pStyle w:val="SingleTxtG"/>
      </w:pPr>
      <w:r w:rsidRPr="005E0A48">
        <w:t>9.</w:t>
      </w:r>
      <w:r w:rsidRPr="005E0A48">
        <w:tab/>
      </w:r>
      <w:r w:rsidR="00EF693C" w:rsidRPr="00EF693C">
        <w:t xml:space="preserve">From June to December 2017, the Special Rapporteur transmitted </w:t>
      </w:r>
      <w:r w:rsidR="002101B4">
        <w:t xml:space="preserve">nine </w:t>
      </w:r>
      <w:r w:rsidR="00EF693C" w:rsidRPr="00EF693C">
        <w:t xml:space="preserve">communications to the Government jointly with other Special Procedures mandate holders. At the time of writing, the Government has responded to </w:t>
      </w:r>
      <w:r w:rsidR="002101B4">
        <w:t xml:space="preserve">seven </w:t>
      </w:r>
      <w:r w:rsidR="00EF693C" w:rsidRPr="00EF693C">
        <w:t>of these communications.</w:t>
      </w:r>
      <w:r w:rsidR="002101B4">
        <w:t xml:space="preserve"> The Special Rapporteur also issued six public statements</w:t>
      </w:r>
      <w:r w:rsidR="00FB745B">
        <w:t xml:space="preserve"> during this period</w:t>
      </w:r>
      <w:r w:rsidR="002101B4">
        <w:t xml:space="preserve">. </w:t>
      </w:r>
    </w:p>
    <w:p w14:paraId="70FD519D" w14:textId="77777777" w:rsidR="00EF693C" w:rsidRDefault="00E72EBA" w:rsidP="00EF693C">
      <w:pPr>
        <w:pStyle w:val="SingleTxtG"/>
      </w:pPr>
      <w:r>
        <w:t>10</w:t>
      </w:r>
      <w:r w:rsidR="00EF693C" w:rsidRPr="005E0A48">
        <w:t>.</w:t>
      </w:r>
      <w:r w:rsidR="00EF693C" w:rsidRPr="005E0A48">
        <w:tab/>
      </w:r>
      <w:r w:rsidR="00EF693C" w:rsidRPr="00EF693C">
        <w:t xml:space="preserve">The Special Rapporteur renews her call on the Iranian authorities to allow her to visit the country at the earliest opportunity to assess the human rights </w:t>
      </w:r>
      <w:r w:rsidR="00EF693C" w:rsidRPr="00EF693C">
        <w:lastRenderedPageBreak/>
        <w:t>situation in the country. It would allow for greater engagement and cooperation between the mandate and the authorities in the Islamic Republic of Iran.</w:t>
      </w:r>
    </w:p>
    <w:p w14:paraId="4130DA16" w14:textId="77777777" w:rsidR="00FB745B" w:rsidRDefault="00FB745B" w:rsidP="00FB745B">
      <w:pPr>
        <w:pStyle w:val="SingleTxtG"/>
      </w:pPr>
      <w:r>
        <w:t>11</w:t>
      </w:r>
      <w:r w:rsidRPr="005E0A48">
        <w:t>.</w:t>
      </w:r>
      <w:r w:rsidRPr="005E0A48">
        <w:tab/>
      </w:r>
      <w:r w:rsidRPr="00EF693C">
        <w:t>In her previous report, the Special Rapporteur welcomed the adoption of the Charter on Citizen’s Rights. In December 2017, the first national conference on reporting the progress of the Charter was held during which the Council of Ministers presented their reports on the implementation. The Special Rapporteur welcomes the comments made by President Rouhani during the conference specifically when he noted that that people must feel the observation of the charter in their daily lives; that executive organs must be pioneers of removing unjust discriminations; and that although full observation of citizenship rights are related to other institutions and branches, the executive branch must be the pioneer of its observation.</w:t>
      </w:r>
      <w:r w:rsidRPr="005113B5">
        <w:rPr>
          <w:rStyle w:val="FootnoteReference"/>
        </w:rPr>
        <w:footnoteReference w:id="14"/>
      </w:r>
      <w:r>
        <w:t xml:space="preserve"> </w:t>
      </w:r>
      <w:r w:rsidRPr="00EF693C">
        <w:t>At the closing, the President noted that a “sense of justice and secured citizens' rights were the basis for peace in the society”. The Special Rapporteur sincerely hopes that the Charter is translated into a comprehensive legal framework and improvements on the ground.</w:t>
      </w:r>
    </w:p>
    <w:p w14:paraId="0A2B671F" w14:textId="77777777" w:rsidR="00EF693C" w:rsidRDefault="00D01257" w:rsidP="00EF693C">
      <w:pPr>
        <w:pStyle w:val="SingleTxtG"/>
      </w:pPr>
      <w:r>
        <w:t>1</w:t>
      </w:r>
      <w:r w:rsidR="00E72EBA">
        <w:t>2</w:t>
      </w:r>
      <w:r w:rsidR="00EF693C" w:rsidRPr="005E0A48">
        <w:t>.</w:t>
      </w:r>
      <w:r w:rsidR="00EF693C" w:rsidRPr="005E0A48">
        <w:tab/>
      </w:r>
      <w:r w:rsidR="00EF693C" w:rsidRPr="00EF693C">
        <w:t xml:space="preserve">The developments noted contrast starkly with the credible information that the Special Rapporteur has received which reconfirm a worrying picture, of violations of due process and the right to a fair trial; arbitrary arrests and detentions; continuing executions, including of juvenile offenders; new restrictions placed upon freedom of expression, association and peaceful </w:t>
      </w:r>
      <w:r w:rsidR="00EF693C" w:rsidRPr="00EF693C">
        <w:lastRenderedPageBreak/>
        <w:t>assembly and access to information; conditions of detention; the denial of adequate medical care; torture and other ill-treatment in detention, in particular to coerce confessions; and discrimination against women; religious and ethnic minorities, and lesbian, gay, bisexual, and transgender individuals.</w:t>
      </w:r>
    </w:p>
    <w:p w14:paraId="3E1FBDAB" w14:textId="77777777" w:rsidR="00D472B4" w:rsidRPr="005E0A48" w:rsidRDefault="00D472B4" w:rsidP="00D81DFD">
      <w:pPr>
        <w:pStyle w:val="HChG"/>
      </w:pPr>
      <w:r w:rsidRPr="005E0A48">
        <w:tab/>
      </w:r>
      <w:bookmarkStart w:id="4" w:name="_Toc477523875"/>
      <w:r w:rsidRPr="005E0A48">
        <w:t>II.</w:t>
      </w:r>
      <w:r w:rsidRPr="005E0A48">
        <w:tab/>
        <w:t>Civil and political rights</w:t>
      </w:r>
      <w:bookmarkEnd w:id="4"/>
    </w:p>
    <w:p w14:paraId="62BC25CE" w14:textId="77777777" w:rsidR="00D472B4" w:rsidRDefault="00D472B4" w:rsidP="00EF693C">
      <w:pPr>
        <w:pStyle w:val="H1G"/>
        <w:numPr>
          <w:ilvl w:val="0"/>
          <w:numId w:val="6"/>
        </w:numPr>
      </w:pPr>
      <w:bookmarkStart w:id="5" w:name="_Toc477523876"/>
      <w:r w:rsidRPr="005E0A48">
        <w:t>Right to life</w:t>
      </w:r>
      <w:bookmarkEnd w:id="5"/>
    </w:p>
    <w:p w14:paraId="6703441F" w14:textId="77777777" w:rsidR="00EF693C" w:rsidRPr="00EF693C" w:rsidRDefault="00EF693C" w:rsidP="00EF693C">
      <w:pPr>
        <w:ind w:left="1128"/>
        <w:rPr>
          <w:b/>
        </w:rPr>
      </w:pPr>
      <w:r w:rsidRPr="00EF693C">
        <w:rPr>
          <w:b/>
        </w:rPr>
        <w:t>Use of the death penalty</w:t>
      </w:r>
    </w:p>
    <w:p w14:paraId="1540021D" w14:textId="77777777" w:rsidR="00FE37B0" w:rsidRDefault="00E72EBA" w:rsidP="000A13E2">
      <w:pPr>
        <w:pStyle w:val="SingleTxtG"/>
        <w:spacing w:before="120"/>
      </w:pPr>
      <w:r>
        <w:t>13</w:t>
      </w:r>
      <w:r w:rsidR="00D472B4" w:rsidRPr="005E0A48">
        <w:t>.</w:t>
      </w:r>
      <w:r w:rsidR="00D472B4" w:rsidRPr="005E0A48">
        <w:tab/>
      </w:r>
      <w:r w:rsidR="00FA01BD" w:rsidRPr="00FA01BD">
        <w:t>During the last six months of 2017, 208 executions were reportedly carried out.</w:t>
      </w:r>
      <w:r w:rsidR="00520E29">
        <w:t xml:space="preserve"> </w:t>
      </w:r>
      <w:r w:rsidR="00FA01BD" w:rsidRPr="00FA01BD">
        <w:t>In 2017, in total, 482 executions were reported, compared to the 530 in 2016, and the 969 in 2015.</w:t>
      </w:r>
      <w:r w:rsidR="00FE37B0" w:rsidRPr="005113B5">
        <w:rPr>
          <w:rStyle w:val="FootnoteReference"/>
        </w:rPr>
        <w:footnoteReference w:id="15"/>
      </w:r>
      <w:r w:rsidR="00FA01BD" w:rsidRPr="00FA01BD">
        <w:t xml:space="preserve"> The highest number of executions were carried out for drug related offen</w:t>
      </w:r>
      <w:r w:rsidR="00FB745B">
        <w:t>ces (213), and for murder (202). I</w:t>
      </w:r>
      <w:r w:rsidR="00FA01BD" w:rsidRPr="00FA01BD">
        <w:t xml:space="preserve">n the other instances people were executed for </w:t>
      </w:r>
      <w:r w:rsidR="004B7EA5">
        <w:t>“</w:t>
      </w:r>
      <w:r w:rsidR="00FA01BD" w:rsidRPr="00FA01BD">
        <w:t>sexual offences</w:t>
      </w:r>
      <w:r w:rsidR="004B7EA5">
        <w:t>”</w:t>
      </w:r>
      <w:r w:rsidR="00FA01BD" w:rsidRPr="00FA01BD">
        <w:t xml:space="preserve"> (24), robbery and armed robbery (16) and for </w:t>
      </w:r>
      <w:r w:rsidR="004B7EA5">
        <w:t>“</w:t>
      </w:r>
      <w:r w:rsidR="00FA01BD" w:rsidRPr="00FA01BD">
        <w:t>political offences</w:t>
      </w:r>
      <w:r w:rsidR="004B7EA5">
        <w:t>”</w:t>
      </w:r>
      <w:r w:rsidR="00FA01BD" w:rsidRPr="00FA01BD">
        <w:t xml:space="preserve"> (2).</w:t>
      </w:r>
      <w:r w:rsidR="00FE37B0" w:rsidRPr="005113B5">
        <w:rPr>
          <w:rStyle w:val="FootnoteReference"/>
        </w:rPr>
        <w:footnoteReference w:id="16"/>
      </w:r>
      <w:r w:rsidR="00FA01BD" w:rsidRPr="00FA01BD">
        <w:t xml:space="preserve"> Executions were also carried out against women (6 cases), </w:t>
      </w:r>
      <w:r w:rsidR="004B7EA5">
        <w:t>juvenile offenders</w:t>
      </w:r>
      <w:r w:rsidR="00FA01BD" w:rsidRPr="00FA01BD">
        <w:t xml:space="preserve"> (</w:t>
      </w:r>
      <w:r w:rsidR="004B7EA5">
        <w:t>5</w:t>
      </w:r>
      <w:r w:rsidR="00FA01BD" w:rsidRPr="00FA01BD">
        <w:t xml:space="preserve"> cases) and also minorities (84 instances). </w:t>
      </w:r>
    </w:p>
    <w:p w14:paraId="539DCB8E" w14:textId="77777777" w:rsidR="00FA01BD" w:rsidRDefault="00D01257" w:rsidP="00D44504">
      <w:pPr>
        <w:pStyle w:val="SingleTxtG"/>
      </w:pPr>
      <w:r>
        <w:lastRenderedPageBreak/>
        <w:t>1</w:t>
      </w:r>
      <w:r w:rsidR="00E72EBA">
        <w:t>4</w:t>
      </w:r>
      <w:r w:rsidR="00D472B4" w:rsidRPr="005E0A48">
        <w:t>.</w:t>
      </w:r>
      <w:r w:rsidR="00D472B4" w:rsidRPr="005E0A48">
        <w:tab/>
      </w:r>
      <w:r w:rsidR="00FA01BD" w:rsidRPr="00FA01BD">
        <w:t>The Special Rapporteur notes the reduction in the number of reported executions</w:t>
      </w:r>
      <w:r w:rsidR="0030168E">
        <w:t xml:space="preserve"> but </w:t>
      </w:r>
      <w:r w:rsidR="00FA01BD" w:rsidRPr="00FA01BD">
        <w:t xml:space="preserve">remains alarmed by the number of individuals who have been executed and by the number of death sentences handed down not least because of a consistently reported pattern of serious violations of the right to fair trial and denial of due </w:t>
      </w:r>
      <w:r w:rsidR="0030168E" w:rsidRPr="00FA01BD">
        <w:t>proc</w:t>
      </w:r>
      <w:r w:rsidR="0030168E">
        <w:t>e</w:t>
      </w:r>
      <w:r w:rsidR="0030168E" w:rsidRPr="00FA01BD">
        <w:t>ss</w:t>
      </w:r>
      <w:r w:rsidR="00FA01BD" w:rsidRPr="00FA01BD">
        <w:t xml:space="preserve"> by the courts in the application of death sentences.</w:t>
      </w:r>
      <w:r w:rsidR="00E9627C" w:rsidRPr="005113B5">
        <w:rPr>
          <w:rStyle w:val="FootnoteReference"/>
        </w:rPr>
        <w:footnoteReference w:id="17"/>
      </w:r>
      <w:r w:rsidR="00FA01BD" w:rsidRPr="00FA01BD">
        <w:t xml:space="preserve"> </w:t>
      </w:r>
    </w:p>
    <w:p w14:paraId="6796E931" w14:textId="77777777" w:rsidR="00FA01BD" w:rsidRPr="00FA01BD" w:rsidRDefault="00FA01BD" w:rsidP="00FA01BD">
      <w:pPr>
        <w:pStyle w:val="SingleTxtG"/>
        <w:rPr>
          <w:b/>
        </w:rPr>
      </w:pPr>
      <w:r w:rsidRPr="00FA01BD">
        <w:rPr>
          <w:b/>
        </w:rPr>
        <w:t xml:space="preserve">Amendments to the </w:t>
      </w:r>
      <w:r w:rsidR="004B7EA5">
        <w:rPr>
          <w:b/>
        </w:rPr>
        <w:t>drug-trafficking</w:t>
      </w:r>
      <w:r w:rsidRPr="00FA01BD">
        <w:rPr>
          <w:b/>
        </w:rPr>
        <w:t xml:space="preserve"> law</w:t>
      </w:r>
    </w:p>
    <w:p w14:paraId="237CD824" w14:textId="77777777" w:rsidR="00D472B4" w:rsidRPr="005E0A48" w:rsidRDefault="00D472B4" w:rsidP="00D44504">
      <w:pPr>
        <w:pStyle w:val="SingleTxtG"/>
      </w:pPr>
      <w:r w:rsidRPr="005E0A48">
        <w:t>1</w:t>
      </w:r>
      <w:r w:rsidR="00E72EBA">
        <w:t>5</w:t>
      </w:r>
      <w:r w:rsidRPr="005E0A48">
        <w:t>.</w:t>
      </w:r>
      <w:r w:rsidRPr="005E0A48">
        <w:tab/>
      </w:r>
      <w:r w:rsidR="00FA01BD" w:rsidRPr="00FA01BD">
        <w:t xml:space="preserve">In October 2017, the Guardian Council of the Islamic Republic of Iran approved a bill that amends the drug-trafficking law. The newly amended law, which came into force on 14 November 2017, amends the punishment for those drug offences that previously carried the death penalty or life in prison, to a prison term of up to 30 years and increases the quantity of drugs required to impose a death sentence. </w:t>
      </w:r>
    </w:p>
    <w:p w14:paraId="077CA0AB" w14:textId="082C238A" w:rsidR="00FA01BD" w:rsidRDefault="00D472B4" w:rsidP="00D44504">
      <w:pPr>
        <w:pStyle w:val="SingleTxtG"/>
      </w:pPr>
      <w:r w:rsidRPr="005E0A48">
        <w:t>1</w:t>
      </w:r>
      <w:r w:rsidR="00E72EBA">
        <w:t>6</w:t>
      </w:r>
      <w:r w:rsidRPr="005E0A48">
        <w:t>.</w:t>
      </w:r>
      <w:r w:rsidRPr="005E0A48">
        <w:tab/>
      </w:r>
      <w:r w:rsidR="00FA01BD" w:rsidRPr="00FA01BD">
        <w:t xml:space="preserve">The Special Rapporteur welcomes this amendment which provides for retroactive applicability, and is encouraged by reports that no related executions have been carried out since its entry into force. </w:t>
      </w:r>
      <w:r w:rsidR="00C36A34">
        <w:t xml:space="preserve">In </w:t>
      </w:r>
      <w:r w:rsidR="00C36A34" w:rsidRPr="00C36A34">
        <w:t>January 2018, the Supreme Court announced that those sentenced to death for drug crimes will have their sentences commuted if they apply for it.</w:t>
      </w:r>
      <w:r w:rsidR="00C36A34" w:rsidRPr="005113B5">
        <w:rPr>
          <w:rStyle w:val="FootnoteReference"/>
        </w:rPr>
        <w:footnoteReference w:id="18"/>
      </w:r>
      <w:r w:rsidR="0030168E">
        <w:t xml:space="preserve"> Reportedly, about 5,3</w:t>
      </w:r>
      <w:r w:rsidR="00FA01BD" w:rsidRPr="00FA01BD">
        <w:t xml:space="preserve">00 persons currently on death row for drug crimes are affected; 90 per cent are first-time </w:t>
      </w:r>
      <w:r w:rsidR="00FA01BD" w:rsidRPr="00FA01BD">
        <w:lastRenderedPageBreak/>
        <w:t>offenders, aged between 20 and 30.</w:t>
      </w:r>
      <w:r w:rsidR="0030168E" w:rsidRPr="005113B5">
        <w:rPr>
          <w:rStyle w:val="FootnoteReference"/>
        </w:rPr>
        <w:footnoteReference w:id="19"/>
      </w:r>
      <w:r w:rsidR="00FA01BD" w:rsidRPr="00FA01BD">
        <w:t xml:space="preserve"> Many are economically vulnerable, and there are a large number of foreign nationals from Afghanistan and Pakistan affected, many of whom face barriers in the exercise of their rights in part due to lack of access to consular services. </w:t>
      </w:r>
    </w:p>
    <w:p w14:paraId="532C6D74" w14:textId="77777777" w:rsidR="00D472B4" w:rsidRDefault="00D472B4" w:rsidP="00D44504">
      <w:pPr>
        <w:pStyle w:val="SingleTxtG"/>
      </w:pPr>
      <w:r w:rsidRPr="005E0A48">
        <w:t>1</w:t>
      </w:r>
      <w:r w:rsidR="00E72EBA">
        <w:t>7</w:t>
      </w:r>
      <w:r w:rsidRPr="005E0A48">
        <w:t>.</w:t>
      </w:r>
      <w:r w:rsidRPr="005E0A48">
        <w:tab/>
      </w:r>
      <w:r w:rsidR="00FA01BD" w:rsidRPr="00FA01BD">
        <w:t>The amended law however retains mandatory death sentences for a wide range of drug-related offences. The Special Rapporteur recalls that under article 6(2) of the International Covenant on Civil and Political Rights (ICCPR), which the Islamic Republic of Iran has ratified, the death penalty may be applied only for the “most serious crimes” in countries that still retain capital punishment. The Human Rights Committee considers that drug offences per se are not among the “most serious crimes,” and that the use of the death penalty for such crimes therefore violates international law. It has further stated that mandatory death sentences that leave domestic courts with no discretion on whether or not to designate the offence as a crime entailing the death penalty, and on whether or not to issue the death sentence in the particular circumstances of the offender, are arbitrary in nature. The Special Rapporteur recalls the irreversible nature of capital punishment, and calls upon the Government to ensure compliance with the safeguards guaranteeing protection of the rights of those facing the death penalty.</w:t>
      </w:r>
      <w:r w:rsidR="00E9627C" w:rsidRPr="005113B5">
        <w:rPr>
          <w:rStyle w:val="FootnoteReference"/>
        </w:rPr>
        <w:footnoteReference w:id="20"/>
      </w:r>
    </w:p>
    <w:p w14:paraId="6A6FD0DB" w14:textId="77777777" w:rsidR="00FA01BD" w:rsidRPr="00FA01BD" w:rsidRDefault="00FA01BD" w:rsidP="00D44504">
      <w:pPr>
        <w:pStyle w:val="SingleTxtG"/>
        <w:rPr>
          <w:b/>
        </w:rPr>
      </w:pPr>
      <w:r w:rsidRPr="00FA01BD">
        <w:rPr>
          <w:b/>
        </w:rPr>
        <w:lastRenderedPageBreak/>
        <w:t>Execution of juvenile offenders</w:t>
      </w:r>
    </w:p>
    <w:p w14:paraId="5EAC59F8" w14:textId="77A7D5EF" w:rsidR="00FA01BD" w:rsidRDefault="00D472B4" w:rsidP="00D44504">
      <w:pPr>
        <w:pStyle w:val="SingleTxtG"/>
      </w:pPr>
      <w:r w:rsidRPr="005E0A48">
        <w:t>1</w:t>
      </w:r>
      <w:r w:rsidR="00E72EBA">
        <w:t>8</w:t>
      </w:r>
      <w:r w:rsidRPr="005E0A48">
        <w:t>.</w:t>
      </w:r>
      <w:r w:rsidRPr="005E0A48">
        <w:tab/>
      </w:r>
      <w:r w:rsidR="00FA01BD" w:rsidRPr="00FA01BD">
        <w:t xml:space="preserve">The minimum age of criminal responsibility remains nine lunar years for girls and 15 lunar years for boys. The amended Islamic Penal Code retains the death penalty for boys of at least 15 lunar years of age and girls of at least nine lunar years for </w:t>
      </w:r>
      <w:r w:rsidR="00FA01BD" w:rsidRPr="00811FF1">
        <w:rPr>
          <w:i/>
        </w:rPr>
        <w:t>qisas</w:t>
      </w:r>
      <w:r w:rsidR="00FA01BD" w:rsidRPr="00FA01BD">
        <w:t xml:space="preserve"> (“retribution in kind”) or </w:t>
      </w:r>
      <w:r w:rsidR="00FA01BD" w:rsidRPr="00811FF1">
        <w:rPr>
          <w:i/>
        </w:rPr>
        <w:t>hudud</w:t>
      </w:r>
      <w:r w:rsidR="00FA01BD" w:rsidRPr="00FA01BD">
        <w:t xml:space="preserve"> crimes, such as homicide, adultery, rape, theft, armed robbery or sodomy. These laws contravene juvenile justice standards</w:t>
      </w:r>
      <w:r w:rsidR="0099344F">
        <w:t>.</w:t>
      </w:r>
      <w:r w:rsidR="00E9627C" w:rsidRPr="005113B5">
        <w:rPr>
          <w:rStyle w:val="FootnoteReference"/>
        </w:rPr>
        <w:footnoteReference w:id="21"/>
      </w:r>
      <w:r w:rsidR="00FA01BD" w:rsidRPr="00FA01BD">
        <w:t xml:space="preserve"> </w:t>
      </w:r>
      <w:r w:rsidR="0099344F">
        <w:t xml:space="preserve">Such laws also contravene ICCPR </w:t>
      </w:r>
      <w:r w:rsidR="00A22357">
        <w:t xml:space="preserve">and </w:t>
      </w:r>
      <w:r w:rsidR="00A22357" w:rsidRPr="00FA01BD">
        <w:t>the</w:t>
      </w:r>
      <w:r w:rsidR="0099344F">
        <w:t xml:space="preserve"> Convention on the Rights of the Child (CRC) which </w:t>
      </w:r>
      <w:r w:rsidR="00E20611">
        <w:t xml:space="preserve">have been </w:t>
      </w:r>
      <w:r w:rsidR="0099344F">
        <w:t xml:space="preserve">ratified </w:t>
      </w:r>
      <w:r w:rsidR="00E20611">
        <w:t xml:space="preserve">by </w:t>
      </w:r>
      <w:r w:rsidR="00FA01BD" w:rsidRPr="00FA01BD">
        <w:t>the Islamic Republic of Iran</w:t>
      </w:r>
      <w:r w:rsidR="0099344F">
        <w:t xml:space="preserve"> and prohibit the </w:t>
      </w:r>
      <w:r w:rsidR="00FA01BD" w:rsidRPr="00FA01BD">
        <w:t xml:space="preserve">execution of persons who were under 18 at the time of their offence, regardless of the circumstances and nature of the crime committed. No progress has been observed in addressing these concerns which have been raised by </w:t>
      </w:r>
      <w:r w:rsidR="00811FF1">
        <w:t>S</w:t>
      </w:r>
      <w:r w:rsidR="00FA01BD" w:rsidRPr="00FA01BD">
        <w:t xml:space="preserve">pecial </w:t>
      </w:r>
      <w:r w:rsidR="00811FF1">
        <w:t>P</w:t>
      </w:r>
      <w:r w:rsidR="00FA01BD" w:rsidRPr="00FA01BD">
        <w:t>rocedure</w:t>
      </w:r>
      <w:r w:rsidR="00811FF1">
        <w:t>s</w:t>
      </w:r>
      <w:r w:rsidR="00FA01BD" w:rsidRPr="00FA01BD">
        <w:t xml:space="preserve"> mandate holders and the Committee on the Rights of the Child. </w:t>
      </w:r>
    </w:p>
    <w:p w14:paraId="150454F7" w14:textId="1B2748D0" w:rsidR="00D472B4" w:rsidRPr="005E0A48" w:rsidRDefault="00E72EBA" w:rsidP="00D44504">
      <w:pPr>
        <w:pStyle w:val="SingleTxtG"/>
      </w:pPr>
      <w:r>
        <w:t>19</w:t>
      </w:r>
      <w:r w:rsidR="00462A81">
        <w:t>.</w:t>
      </w:r>
      <w:r w:rsidR="00462A81">
        <w:tab/>
      </w:r>
      <w:r w:rsidR="00FA01BD" w:rsidRPr="00FA01BD">
        <w:t xml:space="preserve">According to </w:t>
      </w:r>
      <w:r w:rsidR="00462A81">
        <w:t xml:space="preserve">information </w:t>
      </w:r>
      <w:r w:rsidR="00FA01BD" w:rsidRPr="00FA01BD">
        <w:t>received,</w:t>
      </w:r>
      <w:r w:rsidR="00462A81">
        <w:t xml:space="preserve"> 80 individuals are presently on death row and sentenced to death for crimes committed when they were minors. In 2017, </w:t>
      </w:r>
      <w:r w:rsidR="004B7EA5">
        <w:t>five</w:t>
      </w:r>
      <w:r w:rsidR="00FA01BD" w:rsidRPr="00FA01BD">
        <w:t xml:space="preserve"> juvenile offenders were executed. </w:t>
      </w:r>
      <w:r w:rsidR="00462A81">
        <w:t xml:space="preserve">In </w:t>
      </w:r>
      <w:r w:rsidR="00FA01BD" w:rsidRPr="00FA01BD">
        <w:t xml:space="preserve">July 2017, </w:t>
      </w:r>
      <w:r w:rsidR="00462A81">
        <w:t xml:space="preserve">a 21 year old prisoner was hanged. He had been arrested aged 13 years old on drug related charges. </w:t>
      </w:r>
      <w:r w:rsidR="00FA01BD" w:rsidRPr="00FA01BD">
        <w:lastRenderedPageBreak/>
        <w:t xml:space="preserve">Alireza Tajiki, who was arrested at the age of 15, was hanged </w:t>
      </w:r>
      <w:r w:rsidR="00462A81">
        <w:t xml:space="preserve">in </w:t>
      </w:r>
      <w:r w:rsidR="00FA01BD" w:rsidRPr="00FA01BD">
        <w:t>August 2017.</w:t>
      </w:r>
      <w:r w:rsidR="00462A81" w:rsidRPr="005113B5">
        <w:rPr>
          <w:rStyle w:val="FootnoteReference"/>
        </w:rPr>
        <w:footnoteReference w:id="22"/>
      </w:r>
      <w:r w:rsidR="00FA01BD" w:rsidRPr="00FA01BD">
        <w:t xml:space="preserve"> According to credible sources, the execution of Tajiki</w:t>
      </w:r>
      <w:r w:rsidR="00462A81">
        <w:t xml:space="preserve"> </w:t>
      </w:r>
      <w:r w:rsidR="00FA01BD" w:rsidRPr="00FA01BD">
        <w:t>was carried out despite numerous factual discrepancies in his case file and the lack of adequate due process. Amirhossein Pourjafar, aged 16 years old when he was sente</w:t>
      </w:r>
      <w:r w:rsidR="00667F64">
        <w:t>nced to death, was</w:t>
      </w:r>
      <w:r w:rsidR="00811FF1">
        <w:t xml:space="preserve"> also</w:t>
      </w:r>
      <w:r w:rsidR="00667F64">
        <w:t xml:space="preserve"> executed </w:t>
      </w:r>
      <w:r w:rsidR="00462A81">
        <w:t xml:space="preserve">in </w:t>
      </w:r>
      <w:r w:rsidR="00FA01BD" w:rsidRPr="00FA01BD">
        <w:t>January 2018, despite repeated calls for annulment by Special Procedures mandate holders.</w:t>
      </w:r>
      <w:r w:rsidR="00E9627C" w:rsidRPr="005113B5">
        <w:rPr>
          <w:rStyle w:val="FootnoteReference"/>
        </w:rPr>
        <w:footnoteReference w:id="23"/>
      </w:r>
      <w:r w:rsidR="00462A81">
        <w:t xml:space="preserve"> Shortly thereafter the Special Rapporteur called for the annulment of the death sentence imposed upon </w:t>
      </w:r>
      <w:r w:rsidR="00462A81" w:rsidRPr="00462A81">
        <w:t xml:space="preserve">Abolfazl Chezani Sharahi, who was </w:t>
      </w:r>
      <w:r w:rsidR="00462A81">
        <w:t xml:space="preserve">aged </w:t>
      </w:r>
      <w:r w:rsidR="00462A81" w:rsidRPr="00462A81">
        <w:t xml:space="preserve">15 </w:t>
      </w:r>
      <w:r w:rsidR="00462A81">
        <w:t xml:space="preserve">years old </w:t>
      </w:r>
      <w:r w:rsidR="00462A81" w:rsidRPr="00462A81">
        <w:t>when he was sentenced to deat</w:t>
      </w:r>
      <w:r w:rsidR="00462A81">
        <w:t>h.</w:t>
      </w:r>
      <w:r w:rsidR="00462A81" w:rsidRPr="005113B5">
        <w:rPr>
          <w:rStyle w:val="FootnoteReference"/>
        </w:rPr>
        <w:footnoteReference w:id="24"/>
      </w:r>
      <w:r w:rsidR="00462A81">
        <w:t xml:space="preserve"> The execution was postponed</w:t>
      </w:r>
      <w:r w:rsidR="0099344F">
        <w:t xml:space="preserve"> and</w:t>
      </w:r>
      <w:r w:rsidR="00462A81">
        <w:t xml:space="preserve"> the Special Rapporteur reiterates her call for annulment.</w:t>
      </w:r>
    </w:p>
    <w:p w14:paraId="623C4159" w14:textId="7D295F2F" w:rsidR="00D472B4" w:rsidRDefault="00D01257" w:rsidP="00D44504">
      <w:pPr>
        <w:pStyle w:val="SingleTxtG"/>
      </w:pPr>
      <w:r>
        <w:t>2</w:t>
      </w:r>
      <w:r w:rsidR="00E72EBA">
        <w:t>0</w:t>
      </w:r>
      <w:r>
        <w:t>.</w:t>
      </w:r>
      <w:r w:rsidR="00D472B4" w:rsidRPr="005E0A48">
        <w:tab/>
      </w:r>
      <w:r w:rsidR="00FA01BD" w:rsidRPr="00FA01BD">
        <w:t xml:space="preserve">International obligations of Iran under ICCPR and CRC </w:t>
      </w:r>
      <w:r w:rsidR="00C36A34">
        <w:t>prohibit</w:t>
      </w:r>
      <w:r w:rsidR="0024473F" w:rsidRPr="00BB09FF">
        <w:t xml:space="preserve"> the imposition and execution of the death penalty on persons below 18 years of age</w:t>
      </w:r>
      <w:r w:rsidR="00FA01BD" w:rsidRPr="00FA01BD">
        <w:t xml:space="preserve">. In this regard, it is noted that during its first universal periodic review, the Islamic Republic of Iran accepted a recommendation to consider the abolition </w:t>
      </w:r>
      <w:r w:rsidR="00FA01BD" w:rsidRPr="00FA01BD">
        <w:lastRenderedPageBreak/>
        <w:t>of juvenile executions. The implementation of this recommendation is still awaited.</w:t>
      </w:r>
    </w:p>
    <w:p w14:paraId="3CA3E752" w14:textId="77777777" w:rsidR="00FA01BD" w:rsidRPr="00FA01BD" w:rsidRDefault="00FA01BD" w:rsidP="00D44504">
      <w:pPr>
        <w:pStyle w:val="SingleTxtG"/>
        <w:rPr>
          <w:b/>
        </w:rPr>
      </w:pPr>
      <w:r w:rsidRPr="00FA01BD">
        <w:rPr>
          <w:b/>
        </w:rPr>
        <w:t>Summary executions in 1988</w:t>
      </w:r>
    </w:p>
    <w:p w14:paraId="76EE1585" w14:textId="77777777" w:rsidR="00D472B4" w:rsidRPr="005E0A48" w:rsidRDefault="00D472B4" w:rsidP="00D44504">
      <w:pPr>
        <w:pStyle w:val="SingleTxtG"/>
      </w:pPr>
      <w:r w:rsidRPr="005E0A48">
        <w:t>2</w:t>
      </w:r>
      <w:r w:rsidR="00E72EBA">
        <w:t>1</w:t>
      </w:r>
      <w:r w:rsidRPr="005E0A48">
        <w:t>.</w:t>
      </w:r>
      <w:r w:rsidRPr="005E0A48">
        <w:tab/>
      </w:r>
      <w:r w:rsidR="00FA01BD" w:rsidRPr="00FA01BD">
        <w:t>Since the issuance of her previous report, the Special Rapp</w:t>
      </w:r>
      <w:r w:rsidR="00811FF1">
        <w:t>orteur has continued to receive</w:t>
      </w:r>
      <w:r w:rsidR="00FA01BD" w:rsidRPr="00FA01BD">
        <w:t xml:space="preserve"> documentation and letters concerning the reported summary execution and forced disappearance of thousands of political prisoners, men, women, and teenagers in 1988. Over 150 individual submissions </w:t>
      </w:r>
      <w:r w:rsidR="00811FF1">
        <w:t xml:space="preserve">were </w:t>
      </w:r>
      <w:r w:rsidR="00FA01BD" w:rsidRPr="00FA01BD">
        <w:t>received in the course of 2017. The Special Rapporteur also met with families of some of the victims during her missions. They described the difficulty they had faced in obtaining information of these events, known as the 1988 massacres, which continue to be officially unacknowledged. The Special Rapporteur also heard first-hand accounts about the harassment of those continuing to advocate for further information related to the events which took place in 1988.</w:t>
      </w:r>
    </w:p>
    <w:p w14:paraId="26BC7C44" w14:textId="58F3B4DF" w:rsidR="000A13E2" w:rsidRDefault="00D472B4" w:rsidP="00D44504">
      <w:pPr>
        <w:pStyle w:val="SingleTxtG"/>
      </w:pPr>
      <w:r w:rsidRPr="005E0A48">
        <w:t>2</w:t>
      </w:r>
      <w:r w:rsidR="00E72EBA">
        <w:t>2</w:t>
      </w:r>
      <w:r w:rsidRPr="005E0A48">
        <w:t>.</w:t>
      </w:r>
      <w:r w:rsidRPr="005E0A48">
        <w:tab/>
      </w:r>
      <w:r w:rsidR="00FA01BD" w:rsidRPr="00FA01BD">
        <w:t xml:space="preserve">The Special Rapporteur reiterates </w:t>
      </w:r>
      <w:r w:rsidR="0024473F">
        <w:t>that</w:t>
      </w:r>
      <w:r w:rsidR="0024473F" w:rsidRPr="00FA01BD">
        <w:t xml:space="preserve"> </w:t>
      </w:r>
      <w:r w:rsidR="00FA01BD" w:rsidRPr="00FA01BD">
        <w:t xml:space="preserve">families have the right to remedy, reparation, and the right to know about the truth of the 1988 massacres and </w:t>
      </w:r>
      <w:r w:rsidR="00811FF1">
        <w:t xml:space="preserve">about </w:t>
      </w:r>
      <w:r w:rsidR="00FA01BD" w:rsidRPr="00FA01BD">
        <w:t>the fate of the victims. The Special Rapporteur is also concerned by reports received of the reported desecration of sites believed to be mass graves in the city of Mashhad, Razavi Khorasan Province and in Ahvaz, and urges the Government to ensure that all locations are preserved and protected until investigations into the events can be carried out.</w:t>
      </w:r>
      <w:r w:rsidR="000A13E2">
        <w:br w:type="page"/>
      </w:r>
    </w:p>
    <w:p w14:paraId="6E66DF23" w14:textId="77777777" w:rsidR="00D472B4" w:rsidRDefault="00D472B4" w:rsidP="00E21E3F">
      <w:pPr>
        <w:pStyle w:val="H1G"/>
      </w:pPr>
      <w:r w:rsidRPr="005E0A48">
        <w:lastRenderedPageBreak/>
        <w:tab/>
      </w:r>
      <w:bookmarkStart w:id="6" w:name="_Toc477523877"/>
      <w:r w:rsidRPr="005E0A48">
        <w:t>B.</w:t>
      </w:r>
      <w:r w:rsidRPr="005E0A48">
        <w:tab/>
        <w:t>Right to be free from torture or other cruel, inhuman or degrading treatment or punishment</w:t>
      </w:r>
      <w:bookmarkEnd w:id="6"/>
      <w:r w:rsidRPr="005E0A48">
        <w:t xml:space="preserve"> </w:t>
      </w:r>
    </w:p>
    <w:p w14:paraId="7B8B40DD" w14:textId="77777777" w:rsidR="00FA01BD" w:rsidRPr="00FA01BD" w:rsidRDefault="00FA01BD" w:rsidP="00FA01BD">
      <w:pPr>
        <w:rPr>
          <w:b/>
        </w:rPr>
      </w:pPr>
      <w:r>
        <w:tab/>
      </w:r>
      <w:r>
        <w:tab/>
      </w:r>
      <w:r w:rsidRPr="00FA01BD">
        <w:rPr>
          <w:b/>
        </w:rPr>
        <w:t>Torture and other ill</w:t>
      </w:r>
      <w:r>
        <w:rPr>
          <w:b/>
        </w:rPr>
        <w:t>-</w:t>
      </w:r>
      <w:r w:rsidRPr="00FA01BD">
        <w:rPr>
          <w:b/>
        </w:rPr>
        <w:t>treatment in detention</w:t>
      </w:r>
      <w:r w:rsidRPr="00FA01BD">
        <w:rPr>
          <w:b/>
        </w:rPr>
        <w:tab/>
      </w:r>
      <w:r w:rsidRPr="00FA01BD">
        <w:rPr>
          <w:b/>
        </w:rPr>
        <w:tab/>
      </w:r>
    </w:p>
    <w:p w14:paraId="6353E2DC" w14:textId="337C5A5B" w:rsidR="00FA01BD" w:rsidRDefault="00D472B4" w:rsidP="000A13E2">
      <w:pPr>
        <w:pStyle w:val="SingleTxtG"/>
        <w:spacing w:before="120"/>
      </w:pPr>
      <w:r w:rsidRPr="005E0A48">
        <w:t>2</w:t>
      </w:r>
      <w:r w:rsidR="00E72EBA">
        <w:t>3</w:t>
      </w:r>
      <w:r w:rsidRPr="005E0A48">
        <w:t>.</w:t>
      </w:r>
      <w:r w:rsidRPr="005E0A48">
        <w:tab/>
      </w:r>
      <w:r w:rsidR="00FA01BD" w:rsidRPr="00FA01BD">
        <w:t xml:space="preserve">Consistent reports received suggest a pattern of physical or mental pressure applied upon prisoners to coerce confessions, some of which are </w:t>
      </w:r>
      <w:r w:rsidR="00C36A34">
        <w:t>broadcast</w:t>
      </w:r>
      <w:r w:rsidR="00FA01BD" w:rsidRPr="00FA01BD">
        <w:t>. A recent report prepared by the Freedom from Torture organisation also found that the majority of interviewees described being interrogated and tortured concurrently, either during all or some incidences of torture</w:t>
      </w:r>
      <w:r w:rsidR="00697C03">
        <w:t xml:space="preserve"> and</w:t>
      </w:r>
      <w:r w:rsidR="00C36A34">
        <w:t xml:space="preserve"> other</w:t>
      </w:r>
      <w:r w:rsidR="00697C03">
        <w:t xml:space="preserve"> ill-treatment</w:t>
      </w:r>
      <w:r w:rsidR="00FA01BD" w:rsidRPr="00FA01BD">
        <w:t>, commonly with a view to extracting information about them, as well as third parties including family and friends, and to force confessions.</w:t>
      </w:r>
      <w:r w:rsidR="00E9627C" w:rsidRPr="005113B5">
        <w:rPr>
          <w:rStyle w:val="FootnoteReference"/>
        </w:rPr>
        <w:footnoteReference w:id="25"/>
      </w:r>
      <w:r w:rsidR="00341395">
        <w:t xml:space="preserve"> </w:t>
      </w:r>
      <w:r w:rsidR="00FA01BD" w:rsidRPr="00FA01BD">
        <w:t xml:space="preserve">Incidents documented include </w:t>
      </w:r>
      <w:r w:rsidR="00341395">
        <w:t xml:space="preserve">sexual </w:t>
      </w:r>
      <w:r w:rsidR="00C36A34">
        <w:t>violence</w:t>
      </w:r>
      <w:r w:rsidR="00341395">
        <w:t xml:space="preserve">, including rape; </w:t>
      </w:r>
      <w:r w:rsidR="00FA01BD" w:rsidRPr="00FA01BD">
        <w:t>blunt force trauma</w:t>
      </w:r>
      <w:r w:rsidR="00341395">
        <w:t>;</w:t>
      </w:r>
      <w:r w:rsidR="00FA01BD" w:rsidRPr="00FA01BD">
        <w:t xml:space="preserve"> positional torture</w:t>
      </w:r>
      <w:r w:rsidR="00341395">
        <w:t>;</w:t>
      </w:r>
      <w:r w:rsidR="00FA01BD" w:rsidRPr="00FA01BD">
        <w:t xml:space="preserve"> burns</w:t>
      </w:r>
      <w:r w:rsidR="00341395">
        <w:t>;</w:t>
      </w:r>
      <w:r w:rsidR="00FA01BD" w:rsidRPr="00FA01BD">
        <w:t xml:space="preserve"> sharp force</w:t>
      </w:r>
      <w:r w:rsidR="00341395">
        <w:t>;</w:t>
      </w:r>
      <w:r w:rsidR="00FA01BD" w:rsidRPr="00FA01BD">
        <w:t xml:space="preserve"> electric shocks</w:t>
      </w:r>
      <w:r w:rsidR="00341395">
        <w:t>;</w:t>
      </w:r>
      <w:r w:rsidR="00FA01BD" w:rsidRPr="00FA01BD">
        <w:t xml:space="preserve"> use of water</w:t>
      </w:r>
      <w:r w:rsidR="00341395">
        <w:t>;</w:t>
      </w:r>
      <w:r w:rsidR="00FA01BD" w:rsidRPr="00FA01BD">
        <w:t xml:space="preserve"> crushing</w:t>
      </w:r>
      <w:r w:rsidR="00341395">
        <w:t>;</w:t>
      </w:r>
      <w:r w:rsidR="00FA01BD" w:rsidRPr="00FA01BD">
        <w:t xml:space="preserve"> pharmacological torture</w:t>
      </w:r>
      <w:r w:rsidR="00341395">
        <w:t>;</w:t>
      </w:r>
      <w:r w:rsidR="00FA01BD" w:rsidRPr="00FA01BD">
        <w:t xml:space="preserve"> asphyxiation</w:t>
      </w:r>
      <w:r w:rsidR="00341395">
        <w:t>;</w:t>
      </w:r>
      <w:r w:rsidR="00FA01BD" w:rsidRPr="00FA01BD">
        <w:t xml:space="preserve"> amputation</w:t>
      </w:r>
      <w:r w:rsidR="00341395">
        <w:t>;</w:t>
      </w:r>
      <w:r w:rsidR="00FA01BD" w:rsidRPr="00FA01BD">
        <w:t xml:space="preserve"> sleep deprivation</w:t>
      </w:r>
      <w:r w:rsidR="00341395">
        <w:t>;</w:t>
      </w:r>
      <w:r w:rsidR="00FA01BD" w:rsidRPr="00FA01BD">
        <w:t xml:space="preserve"> threat</w:t>
      </w:r>
      <w:r w:rsidR="00341395">
        <w:t>s and</w:t>
      </w:r>
      <w:r w:rsidR="00FA01BD" w:rsidRPr="00FA01BD">
        <w:t xml:space="preserve"> humiliation</w:t>
      </w:r>
      <w:r w:rsidR="00341395">
        <w:t>;</w:t>
      </w:r>
      <w:r w:rsidR="00FA01BD" w:rsidRPr="00FA01BD">
        <w:t xml:space="preserve"> and prolonged solitary confinement</w:t>
      </w:r>
      <w:r w:rsidR="00341395">
        <w:t xml:space="preserve">, including on the </w:t>
      </w:r>
      <w:r w:rsidR="00FA01BD" w:rsidRPr="00FA01BD">
        <w:t>basis of ethnicity, religion, political views, or having transgressed expected social norms.</w:t>
      </w:r>
      <w:r w:rsidR="00E9627C" w:rsidRPr="005113B5">
        <w:rPr>
          <w:rStyle w:val="FootnoteReference"/>
        </w:rPr>
        <w:footnoteReference w:id="26"/>
      </w:r>
      <w:r w:rsidR="00520E29">
        <w:t xml:space="preserve"> </w:t>
      </w:r>
      <w:r w:rsidR="00FA01BD" w:rsidRPr="00FA01BD">
        <w:t xml:space="preserve">The Special Rapporteur met at least six persons during her missions who had had been detained but were able to subsequently flee the </w:t>
      </w:r>
      <w:r w:rsidR="00FA01BD" w:rsidRPr="00FA01BD">
        <w:lastRenderedPageBreak/>
        <w:t xml:space="preserve">country who still bore marks of torture. They appeared to be still in a trauma and feared reprisals for their families if they were suspected of speaking to the Special Rapporteur. </w:t>
      </w:r>
    </w:p>
    <w:p w14:paraId="2433041D" w14:textId="77777777" w:rsidR="00FA01BD" w:rsidRPr="00FA01BD" w:rsidRDefault="00FA01BD" w:rsidP="00D44504">
      <w:pPr>
        <w:pStyle w:val="SingleTxtG"/>
        <w:rPr>
          <w:b/>
        </w:rPr>
      </w:pPr>
      <w:r w:rsidRPr="00FA01BD">
        <w:rPr>
          <w:b/>
        </w:rPr>
        <w:t>Conditions in detention</w:t>
      </w:r>
    </w:p>
    <w:p w14:paraId="54319F7B" w14:textId="77777777" w:rsidR="00D472B4" w:rsidRPr="005E0A48" w:rsidRDefault="00D472B4" w:rsidP="00D44504">
      <w:pPr>
        <w:pStyle w:val="SingleTxtG"/>
      </w:pPr>
      <w:r w:rsidRPr="005E0A48">
        <w:t>2</w:t>
      </w:r>
      <w:r w:rsidR="00E72EBA">
        <w:t>4</w:t>
      </w:r>
      <w:r w:rsidRPr="005E0A48">
        <w:t>.</w:t>
      </w:r>
      <w:r w:rsidRPr="005E0A48">
        <w:tab/>
      </w:r>
      <w:r w:rsidR="00FA01BD" w:rsidRPr="00FA01BD">
        <w:t xml:space="preserve">The Special Rapporteur has also continued to directly receive reports about inhuman and degrading conditions in prisons, which are consistent with the continuing public reports issued by </w:t>
      </w:r>
      <w:r w:rsidR="00811FF1">
        <w:t>human rights</w:t>
      </w:r>
      <w:r w:rsidR="00FA01BD" w:rsidRPr="00FA01BD">
        <w:t xml:space="preserve"> organisations describing inadequate accommodation; imprisonment in cramped cells; inadequate provision of food and water; unhygienic conditions; and restricted access to toilet facilities.</w:t>
      </w:r>
      <w:r w:rsidR="00E9627C" w:rsidRPr="005113B5">
        <w:rPr>
          <w:rStyle w:val="FootnoteReference"/>
        </w:rPr>
        <w:footnoteReference w:id="27"/>
      </w:r>
      <w:r w:rsidR="00520E29">
        <w:t xml:space="preserve"> </w:t>
      </w:r>
    </w:p>
    <w:p w14:paraId="0EC00E73" w14:textId="02388CED" w:rsidR="00D472B4" w:rsidRPr="005E0A48" w:rsidRDefault="00D472B4" w:rsidP="00D44504">
      <w:pPr>
        <w:pStyle w:val="SingleTxtG"/>
      </w:pPr>
      <w:r w:rsidRPr="005E0A48">
        <w:t>2</w:t>
      </w:r>
      <w:r w:rsidR="00E72EBA">
        <w:t>5</w:t>
      </w:r>
      <w:r w:rsidRPr="005E0A48">
        <w:t>.</w:t>
      </w:r>
      <w:r w:rsidRPr="005E0A48">
        <w:tab/>
      </w:r>
      <w:r w:rsidR="00FA01BD" w:rsidRPr="00FA01BD">
        <w:t xml:space="preserve">In August 2017, Special Procedures mandate holders expressed concern </w:t>
      </w:r>
      <w:r w:rsidR="00811FF1">
        <w:t>about</w:t>
      </w:r>
      <w:r w:rsidR="00FA01BD" w:rsidRPr="00FA01BD">
        <w:t xml:space="preserve"> the </w:t>
      </w:r>
      <w:r w:rsidR="00811FF1">
        <w:t xml:space="preserve">situation </w:t>
      </w:r>
      <w:r w:rsidR="00FA01BD" w:rsidRPr="00FA01BD">
        <w:t>of 53 prisoners, including 15 individuals from the Baha’i community, who were on prolonged hunger strike to protest against their transfer to a high-security section of Rajai-Shahr prison in Karaj, and about the reports of torture and other ill-treatment in detention.</w:t>
      </w:r>
      <w:r w:rsidR="00811FF1" w:rsidRPr="005113B5">
        <w:rPr>
          <w:rStyle w:val="FootnoteReference"/>
        </w:rPr>
        <w:footnoteReference w:id="28"/>
      </w:r>
      <w:r w:rsidR="00FA01BD" w:rsidRPr="00FA01BD">
        <w:t xml:space="preserve"> The prisoners had reportedly not been allowed to take their personal belongings, including </w:t>
      </w:r>
      <w:r w:rsidR="00FA01BD" w:rsidRPr="00FA01BD">
        <w:lastRenderedPageBreak/>
        <w:t>medicines, and were deprived of medical care. The Government responded by noting that the transfer of the prisoners had been undertaken in line with the law and filmed. It also noted that the prisoners’ medicines and necessities had been delivered to them, and that medical care had been provided. The Special Rapporteur has continued to receive concerning reports about the conditions and denial of medical care, with additional concerns raised related to the denial of basic items; inadequate protection against the cold; a lack of hot water; and insufficient ventilation, which is particularly concerning given the health of a number of prisoners held there.</w:t>
      </w:r>
    </w:p>
    <w:p w14:paraId="78F7004E" w14:textId="77777777" w:rsidR="00D472B4" w:rsidRDefault="00D472B4" w:rsidP="00D44504">
      <w:pPr>
        <w:pStyle w:val="SingleTxtG"/>
      </w:pPr>
      <w:r w:rsidRPr="005E0A48">
        <w:t>2</w:t>
      </w:r>
      <w:r w:rsidR="00E72EBA">
        <w:t>6</w:t>
      </w:r>
      <w:r w:rsidRPr="005E0A48">
        <w:t>.</w:t>
      </w:r>
      <w:r w:rsidRPr="005E0A48">
        <w:tab/>
      </w:r>
      <w:r w:rsidR="00FA01BD" w:rsidRPr="00FA01BD">
        <w:t>In previously provided comments, the Government noted that the Department of Justice carries out periodical and impromptu prison inspections, and that action had been taken against those suspected of misbehaviour. The Special Rapporteur notes these comments, as well as the denials of allegations of torture and other ill treatment. In light of this, the Special Rapporteur recommends that the Government provides further information, including whether independent, prompt and effective investigations have been carried out following allegations, and the outcomes of such investigations with respect to the ensuring accountability of perpetrators, reparation and redress to victims, and fair trial processes.</w:t>
      </w:r>
      <w:r w:rsidR="00520E29">
        <w:t xml:space="preserve"> </w:t>
      </w:r>
      <w:r w:rsidR="00FA01BD" w:rsidRPr="00FA01BD">
        <w:t xml:space="preserve">Further, the Special Rapporteur encourages the Government to make reasonable, justified, and proportionate use of modern technology to ensure the wellbeing and safety of prisoners, and to monitor the </w:t>
      </w:r>
      <w:r w:rsidR="00FA01BD" w:rsidRPr="00FA01BD">
        <w:lastRenderedPageBreak/>
        <w:t>treatment of prisoners by the prison authorities</w:t>
      </w:r>
      <w:r w:rsidR="00341395">
        <w:t>, in a manner consistent with international human rights standards</w:t>
      </w:r>
      <w:r w:rsidR="00FA01BD" w:rsidRPr="00FA01BD">
        <w:t>.</w:t>
      </w:r>
    </w:p>
    <w:p w14:paraId="36D3A8D2" w14:textId="77777777" w:rsidR="00FA01BD" w:rsidRPr="00FA01BD" w:rsidRDefault="00FA01BD" w:rsidP="00D44504">
      <w:pPr>
        <w:pStyle w:val="SingleTxtG"/>
        <w:rPr>
          <w:b/>
        </w:rPr>
      </w:pPr>
      <w:r w:rsidRPr="00FA01BD">
        <w:rPr>
          <w:b/>
        </w:rPr>
        <w:t>Denial of adequate medical care</w:t>
      </w:r>
    </w:p>
    <w:p w14:paraId="71005D1F" w14:textId="77777777" w:rsidR="00D472B4" w:rsidRDefault="00D472B4" w:rsidP="00D44504">
      <w:pPr>
        <w:pStyle w:val="SingleTxtG"/>
      </w:pPr>
      <w:r w:rsidRPr="005E0A48">
        <w:t>2</w:t>
      </w:r>
      <w:r w:rsidR="00E72EBA">
        <w:t>7</w:t>
      </w:r>
      <w:r w:rsidRPr="005E0A48">
        <w:t>.</w:t>
      </w:r>
      <w:r w:rsidRPr="005E0A48">
        <w:tab/>
      </w:r>
      <w:r w:rsidR="00FA01BD" w:rsidRPr="00FA01BD">
        <w:t xml:space="preserve">A continuing feature observed by the Special Rapporteur, in particular in cases concerning political prisoners, is the ongoing reports of the denial of adequate medical care, including during and after hunger strikes, with the aim of intimidating, punishing, or coercing detainees, in contravention of the </w:t>
      </w:r>
      <w:r w:rsidR="003B1C4E" w:rsidRPr="003B1C4E">
        <w:t>United Nations Standard Minimum Rules for the Treatment of Prisoners</w:t>
      </w:r>
      <w:r w:rsidR="00341395" w:rsidRPr="005113B5">
        <w:rPr>
          <w:rStyle w:val="FootnoteReference"/>
        </w:rPr>
        <w:footnoteReference w:id="29"/>
      </w:r>
      <w:r w:rsidR="00FA01BD" w:rsidRPr="00FA01BD">
        <w:t xml:space="preserve"> and Iranian law.</w:t>
      </w:r>
      <w:r w:rsidR="00520E29">
        <w:t xml:space="preserve"> </w:t>
      </w:r>
      <w:r w:rsidR="00FA01BD" w:rsidRPr="00FA01BD">
        <w:t>This pattern has also been documented by human rights organisations.</w:t>
      </w:r>
      <w:r w:rsidR="00E9627C" w:rsidRPr="005113B5">
        <w:rPr>
          <w:rStyle w:val="FootnoteReference"/>
        </w:rPr>
        <w:footnoteReference w:id="30"/>
      </w:r>
      <w:r w:rsidR="00520E29">
        <w:t xml:space="preserve"> </w:t>
      </w:r>
      <w:r w:rsidR="00FA01BD" w:rsidRPr="00FA01BD">
        <w:t xml:space="preserve">In this context, in January 2017, the Special Rapporteur expressed alarm at the critical health situation of several prisoners of conscience on life-threating hunger strike to contest the legality of their detention and to protest against </w:t>
      </w:r>
      <w:r w:rsidR="00FA01BD" w:rsidRPr="00FA01BD">
        <w:lastRenderedPageBreak/>
        <w:t>inadequate medical care provided to them.</w:t>
      </w:r>
      <w:r w:rsidR="00E9627C" w:rsidRPr="005113B5">
        <w:rPr>
          <w:rStyle w:val="FootnoteReference"/>
        </w:rPr>
        <w:footnoteReference w:id="31"/>
      </w:r>
      <w:r w:rsidR="00520E29">
        <w:t xml:space="preserve"> </w:t>
      </w:r>
      <w:r w:rsidR="00FA01BD" w:rsidRPr="00FA01BD">
        <w:t>The Government has</w:t>
      </w:r>
      <w:r w:rsidR="00341395">
        <w:t xml:space="preserve"> previously</w:t>
      </w:r>
      <w:r w:rsidR="00FA01BD" w:rsidRPr="00FA01BD">
        <w:t xml:space="preserve"> denied such allegations, both in the context of individual cases raised and in general, further stating that free and required medical services are provided to prisoners.</w:t>
      </w:r>
    </w:p>
    <w:p w14:paraId="3601707D" w14:textId="6CADED5D" w:rsidR="008135D4" w:rsidRDefault="00E72EBA" w:rsidP="00D44504">
      <w:pPr>
        <w:pStyle w:val="SingleTxtG"/>
      </w:pPr>
      <w:r>
        <w:t>28</w:t>
      </w:r>
      <w:r w:rsidR="008135D4">
        <w:t>.</w:t>
      </w:r>
      <w:r w:rsidR="008135D4">
        <w:tab/>
        <w:t xml:space="preserve">An illustrative case concerns the situation of </w:t>
      </w:r>
      <w:r w:rsidR="008135D4" w:rsidRPr="008135D4">
        <w:t>Mohammad Nazari, a critically ill prisoner of conscience who has been imprisoned for over 20 years. Reportedly he was convicted on the basis of forced confession following torture without access to a lawyer. He initiated a hunger strike in July 2017 to draw attention to his call for a judicial review of his sentence in accordance with the 2013 amendments to the Islamic Penal Code. His health deteriorated significantly, and it is understood he is in need of specialised medical care which has not been afforded to him. In October he was transferred to a hospital on an emergency basis but then returned back to prison.</w:t>
      </w:r>
    </w:p>
    <w:p w14:paraId="7045398F" w14:textId="77777777" w:rsidR="00FA01BD" w:rsidRPr="00FA01BD" w:rsidRDefault="00FA01BD" w:rsidP="00D44504">
      <w:pPr>
        <w:pStyle w:val="SingleTxtG"/>
        <w:rPr>
          <w:b/>
        </w:rPr>
      </w:pPr>
      <w:r w:rsidRPr="00FA01BD">
        <w:rPr>
          <w:b/>
        </w:rPr>
        <w:t>Floggings and amputations</w:t>
      </w:r>
    </w:p>
    <w:p w14:paraId="2ABE0E19" w14:textId="77777777" w:rsidR="00FA01BD" w:rsidRDefault="00E72EBA" w:rsidP="00D44504">
      <w:pPr>
        <w:pStyle w:val="SingleTxtG"/>
      </w:pPr>
      <w:r>
        <w:t>29</w:t>
      </w:r>
      <w:r w:rsidR="00D472B4" w:rsidRPr="005E0A48">
        <w:t>.</w:t>
      </w:r>
      <w:r w:rsidR="00D472B4" w:rsidRPr="005E0A48">
        <w:tab/>
      </w:r>
      <w:r w:rsidR="00FA01BD" w:rsidRPr="00FA01BD">
        <w:t xml:space="preserve">The Special Rapporteur has continued to receive unabated reports of cruel, inhuman, and degrading punishments. </w:t>
      </w:r>
      <w:r w:rsidR="00195922">
        <w:t>According to information received by the Special Rapporteur, o</w:t>
      </w:r>
      <w:r w:rsidR="00FA01BD" w:rsidRPr="00FA01BD">
        <w:t>ver 100 flogging sentences have been awarded, and 50 have reportedly been implemented in the course of 2017.</w:t>
      </w:r>
      <w:r w:rsidR="00520E29">
        <w:t xml:space="preserve"> </w:t>
      </w:r>
      <w:r w:rsidR="00195922">
        <w:t xml:space="preserve">In addition, </w:t>
      </w:r>
      <w:r w:rsidR="00FA01BD" w:rsidRPr="00FA01BD">
        <w:t xml:space="preserve">between </w:t>
      </w:r>
      <w:r w:rsidR="00FA01BD" w:rsidRPr="00FA01BD">
        <w:lastRenderedPageBreak/>
        <w:t xml:space="preserve">January to December 2017, 19 sentences of amputation of hands or feet were awarded and 5 such sentences were carried out. </w:t>
      </w:r>
      <w:r w:rsidR="00341395">
        <w:t>O</w:t>
      </w:r>
      <w:r w:rsidR="00FA01BD" w:rsidRPr="00FA01BD">
        <w:t xml:space="preserve">fficials have </w:t>
      </w:r>
      <w:r w:rsidR="00341395">
        <w:t xml:space="preserve">previously </w:t>
      </w:r>
      <w:r w:rsidR="00FA01BD" w:rsidRPr="00FA01BD">
        <w:t>commented that amputations were conducted in rare cases where “committed crimes may have disturbed the safety or sentiments of a huge number of people”.</w:t>
      </w:r>
      <w:r w:rsidR="00E9627C" w:rsidRPr="005113B5">
        <w:rPr>
          <w:rStyle w:val="FootnoteReference"/>
        </w:rPr>
        <w:footnoteReference w:id="32"/>
      </w:r>
      <w:r w:rsidR="00520E29">
        <w:t xml:space="preserve"> </w:t>
      </w:r>
      <w:r w:rsidR="00FA01BD" w:rsidRPr="00FA01BD">
        <w:t>The Human Rights Committee has determined that these penalties are not compatible with ICCPR which the Islamic Republic of Iran has ratified.</w:t>
      </w:r>
      <w:r w:rsidR="00E9627C" w:rsidRPr="005113B5">
        <w:rPr>
          <w:rStyle w:val="FootnoteReference"/>
        </w:rPr>
        <w:footnoteReference w:id="33"/>
      </w:r>
      <w:r w:rsidR="00520E29">
        <w:t xml:space="preserve"> </w:t>
      </w:r>
      <w:r w:rsidR="00FA01BD" w:rsidRPr="00FA01BD">
        <w:t>The Special Rapporteur further wonders how the sentiments of a huge number of people can be measured and whether the Iranian courts have developed a set of objective criteria to determine the balance between sensitivity of one group</w:t>
      </w:r>
      <w:r w:rsidR="00520E29">
        <w:t xml:space="preserve"> </w:t>
      </w:r>
      <w:r w:rsidR="00FA01BD" w:rsidRPr="00FA01BD">
        <w:t>against the other in the light of the right</w:t>
      </w:r>
      <w:r w:rsidR="00B611B2">
        <w:t>s</w:t>
      </w:r>
      <w:r w:rsidR="00FA01BD" w:rsidRPr="00FA01BD">
        <w:t xml:space="preserve"> of the accused who is entitled to be treated with dignity. </w:t>
      </w:r>
    </w:p>
    <w:p w14:paraId="582FA554" w14:textId="77777777" w:rsidR="00D472B4" w:rsidRDefault="00D472B4" w:rsidP="00AC3FA4">
      <w:pPr>
        <w:pStyle w:val="H1G"/>
      </w:pPr>
      <w:r w:rsidRPr="005E0A48">
        <w:tab/>
      </w:r>
      <w:bookmarkStart w:id="7" w:name="_Toc477523878"/>
      <w:r w:rsidRPr="005E0A48">
        <w:t>C.</w:t>
      </w:r>
      <w:r w:rsidRPr="005E0A48">
        <w:tab/>
      </w:r>
      <w:bookmarkEnd w:id="7"/>
      <w:r w:rsidR="00FA01BD">
        <w:t>Freedom of expression and opinion, and access to information</w:t>
      </w:r>
    </w:p>
    <w:p w14:paraId="36E675F6" w14:textId="77777777" w:rsidR="00FA01BD" w:rsidRPr="00FA01BD" w:rsidRDefault="00FA01BD" w:rsidP="00FA01BD">
      <w:pPr>
        <w:rPr>
          <w:b/>
        </w:rPr>
      </w:pPr>
      <w:r>
        <w:tab/>
      </w:r>
      <w:r>
        <w:tab/>
      </w:r>
      <w:r w:rsidRPr="00FA01BD">
        <w:rPr>
          <w:b/>
        </w:rPr>
        <w:t>Access to information</w:t>
      </w:r>
    </w:p>
    <w:p w14:paraId="661FEC41" w14:textId="77777777" w:rsidR="00D472B4" w:rsidRPr="005E0A48" w:rsidRDefault="00D472B4" w:rsidP="000A13E2">
      <w:pPr>
        <w:pStyle w:val="SingleTxtG"/>
        <w:spacing w:before="120"/>
      </w:pPr>
      <w:r w:rsidRPr="005E0A48">
        <w:t>3</w:t>
      </w:r>
      <w:r w:rsidR="00E72EBA">
        <w:t>0</w:t>
      </w:r>
      <w:r w:rsidRPr="005E0A48">
        <w:t>.</w:t>
      </w:r>
      <w:r w:rsidRPr="005E0A48">
        <w:tab/>
      </w:r>
      <w:r w:rsidR="00FA01BD" w:rsidRPr="00FA01BD">
        <w:t>The Special Rapporteur has observed concerning developments which risk severely limiting access to information in the country, in particular online, contrary to Article 26 of the Charter on Citizen’s Rights.</w:t>
      </w:r>
    </w:p>
    <w:p w14:paraId="71B76223" w14:textId="5047D34E" w:rsidR="00FA01BD" w:rsidRDefault="00D472B4" w:rsidP="00D44504">
      <w:pPr>
        <w:pStyle w:val="SingleTxtG"/>
      </w:pPr>
      <w:r w:rsidRPr="005E0A48">
        <w:lastRenderedPageBreak/>
        <w:t>3</w:t>
      </w:r>
      <w:r w:rsidR="00E72EBA">
        <w:t>1</w:t>
      </w:r>
      <w:r w:rsidRPr="005E0A48">
        <w:t>.</w:t>
      </w:r>
      <w:r w:rsidRPr="005E0A48">
        <w:tab/>
      </w:r>
      <w:r w:rsidR="00FA01BD" w:rsidRPr="00FA01BD">
        <w:t>During the past three years, the Government reportedly closed seven million web addresses.</w:t>
      </w:r>
      <w:r w:rsidR="00E9627C" w:rsidRPr="005113B5">
        <w:rPr>
          <w:rStyle w:val="FootnoteReference"/>
        </w:rPr>
        <w:footnoteReference w:id="34"/>
      </w:r>
      <w:r w:rsidR="00520E29">
        <w:t xml:space="preserve"> </w:t>
      </w:r>
      <w:r w:rsidR="00FA01BD" w:rsidRPr="00FA01BD">
        <w:t>These include Facebook, Twitter, Instagram, and the websites of human rights and political opposition groups, amongst others.</w:t>
      </w:r>
      <w:r w:rsidR="00E9627C" w:rsidRPr="005113B5">
        <w:rPr>
          <w:rStyle w:val="FootnoteReference"/>
        </w:rPr>
        <w:footnoteReference w:id="35"/>
      </w:r>
      <w:r w:rsidR="00520E29">
        <w:t xml:space="preserve"> </w:t>
      </w:r>
      <w:r w:rsidR="00FA01BD" w:rsidRPr="00FA01BD">
        <w:t>In August 2017, the Supreme Cyberspace Council introduced regulations which would increase surveillance capabilities, and require social media and messaging platforms to either move their servers to the country or face blocking orders.</w:t>
      </w:r>
      <w:r w:rsidR="00E9627C" w:rsidRPr="005113B5">
        <w:rPr>
          <w:rStyle w:val="FootnoteReference"/>
        </w:rPr>
        <w:footnoteReference w:id="36"/>
      </w:r>
      <w:r w:rsidR="00520E29">
        <w:t xml:space="preserve"> </w:t>
      </w:r>
      <w:r w:rsidR="00FA01BD" w:rsidRPr="00FA01BD">
        <w:t>In October 2017, Iran’s oldest social network Cloob was shut down, and social media location sharing platforms Foursquare and Swarm were blocked. Disturbingly, in November</w:t>
      </w:r>
      <w:r w:rsidR="00C36A34">
        <w:t xml:space="preserve"> 2017</w:t>
      </w:r>
      <w:r w:rsidR="00FA01BD" w:rsidRPr="00FA01BD">
        <w:t xml:space="preserve">, the secretary of the Supreme Cyberspace Council suggested that users would have to </w:t>
      </w:r>
      <w:r w:rsidR="007617B8">
        <w:t>“</w:t>
      </w:r>
      <w:r w:rsidR="00FA01BD" w:rsidRPr="00FA01BD">
        <w:t>verify</w:t>
      </w:r>
      <w:r w:rsidR="007617B8">
        <w:t>”</w:t>
      </w:r>
      <w:r w:rsidR="00FA01BD" w:rsidRPr="00FA01BD">
        <w:t xml:space="preserve"> their identity when logging onto the internet.</w:t>
      </w:r>
      <w:r w:rsidR="00E9627C" w:rsidRPr="005113B5">
        <w:rPr>
          <w:rStyle w:val="FootnoteReference"/>
        </w:rPr>
        <w:footnoteReference w:id="37"/>
      </w:r>
      <w:r w:rsidR="00520E29">
        <w:t xml:space="preserve"> </w:t>
      </w:r>
      <w:r w:rsidR="00FA01BD" w:rsidRPr="00FA01BD">
        <w:t>The Special Rapporteur urges the Government to reverse the direction in which these moves point to, noting that access to information underpins the enjoyment of fundamental rights.</w:t>
      </w:r>
    </w:p>
    <w:p w14:paraId="233CC177" w14:textId="77777777" w:rsidR="00FA01BD" w:rsidRDefault="00D472B4" w:rsidP="00D44504">
      <w:pPr>
        <w:pStyle w:val="SingleTxtG"/>
      </w:pPr>
      <w:r w:rsidRPr="005E0A48">
        <w:lastRenderedPageBreak/>
        <w:t>3</w:t>
      </w:r>
      <w:r w:rsidR="00E72EBA">
        <w:t>2</w:t>
      </w:r>
      <w:r w:rsidRPr="005E0A48">
        <w:t>.</w:t>
      </w:r>
      <w:r w:rsidRPr="005E0A48">
        <w:tab/>
      </w:r>
      <w:r w:rsidR="00FA01BD" w:rsidRPr="00FA01BD">
        <w:t>The Special Rapporteur notes some officials had recently suggested that the ban on accessing Twitter could be lifted.</w:t>
      </w:r>
      <w:r w:rsidR="002E51AF" w:rsidRPr="005113B5">
        <w:rPr>
          <w:rStyle w:val="FootnoteReference"/>
        </w:rPr>
        <w:footnoteReference w:id="38"/>
      </w:r>
      <w:r w:rsidR="00520E29">
        <w:t xml:space="preserve"> </w:t>
      </w:r>
      <w:r w:rsidR="00FA01BD" w:rsidRPr="00FA01BD">
        <w:t>In December 2017, President Rouhani stated "We need a secure communication atmosphere for people, not a suppressive one in which people's rights are violated," and that “The Minister of Information and Communications Technology won't put his hand on censorship button".</w:t>
      </w:r>
      <w:r w:rsidR="002E51AF" w:rsidRPr="005113B5">
        <w:rPr>
          <w:rStyle w:val="FootnoteReference"/>
        </w:rPr>
        <w:footnoteReference w:id="39"/>
      </w:r>
      <w:r w:rsidR="00FA01BD" w:rsidRPr="00FA01BD">
        <w:t xml:space="preserve"> The Special Rapporteur hopes that such resolves will be sustained and allow greater freedom of expression and access to information within the country.</w:t>
      </w:r>
    </w:p>
    <w:p w14:paraId="6CD6C9AB" w14:textId="77777777" w:rsidR="00FA01BD" w:rsidRPr="00FA01BD" w:rsidRDefault="00FA01BD" w:rsidP="00D44504">
      <w:pPr>
        <w:pStyle w:val="SingleTxtG"/>
        <w:rPr>
          <w:b/>
        </w:rPr>
      </w:pPr>
      <w:r w:rsidRPr="00FA01BD">
        <w:rPr>
          <w:b/>
        </w:rPr>
        <w:t>Freedom of opinion, expression, and the press</w:t>
      </w:r>
    </w:p>
    <w:p w14:paraId="0703A45A" w14:textId="155662CC" w:rsidR="00D472B4" w:rsidRPr="005E0A48" w:rsidRDefault="00D472B4" w:rsidP="00D44504">
      <w:pPr>
        <w:pStyle w:val="SingleTxtG"/>
      </w:pPr>
      <w:r w:rsidRPr="005E0A48">
        <w:t>3</w:t>
      </w:r>
      <w:r w:rsidR="00E72EBA">
        <w:t>3</w:t>
      </w:r>
      <w:r w:rsidRPr="005E0A48">
        <w:t>.</w:t>
      </w:r>
      <w:r w:rsidRPr="005E0A48">
        <w:tab/>
      </w:r>
      <w:r w:rsidR="00FA01BD" w:rsidRPr="00FA01BD">
        <w:t>The Special Rapporteur has continued to receive reports of the arbitrary arrest, detention, and harassment of journalists, media workers, and their families, including during interviews conducted during missions. As at August 2017, Reporters without Borders estimated 27 journalists were imprisoned,</w:t>
      </w:r>
      <w:r w:rsidR="002E51AF" w:rsidRPr="005113B5">
        <w:rPr>
          <w:rStyle w:val="FootnoteReference"/>
        </w:rPr>
        <w:footnoteReference w:id="40"/>
      </w:r>
      <w:r w:rsidR="00FA01BD" w:rsidRPr="00FA01BD">
        <w:t xml:space="preserve"> and that 94 internet users, most of whom </w:t>
      </w:r>
      <w:r w:rsidR="0030168E">
        <w:t xml:space="preserve">were </w:t>
      </w:r>
      <w:r w:rsidR="00FA01BD" w:rsidRPr="00FA01BD">
        <w:t>Telegram users, had been arrested since the beginning of 2017.</w:t>
      </w:r>
      <w:r w:rsidR="002E51AF" w:rsidRPr="005113B5">
        <w:rPr>
          <w:rStyle w:val="FootnoteReference"/>
        </w:rPr>
        <w:footnoteReference w:id="41"/>
      </w:r>
      <w:r w:rsidR="00520E29">
        <w:t xml:space="preserve"> </w:t>
      </w:r>
      <w:r w:rsidR="00FA01BD" w:rsidRPr="00FA01BD">
        <w:t xml:space="preserve">The organisation further documented threats to at </w:t>
      </w:r>
      <w:r w:rsidR="00FA01BD" w:rsidRPr="00FA01BD">
        <w:lastRenderedPageBreak/>
        <w:t>least 50 journalists based abroad in the year ending September 2017.</w:t>
      </w:r>
      <w:r w:rsidR="002E51AF" w:rsidRPr="005113B5">
        <w:rPr>
          <w:rStyle w:val="FootnoteReference"/>
        </w:rPr>
        <w:footnoteReference w:id="42"/>
      </w:r>
      <w:r w:rsidR="00520E29">
        <w:t xml:space="preserve"> </w:t>
      </w:r>
      <w:r w:rsidR="00FA01BD" w:rsidRPr="00FA01BD">
        <w:t>In April 2017, Special Procedures mandate holders raised concerns following the arrest and detention of eight journalists, members of political groups, social activists, and film producers.</w:t>
      </w:r>
      <w:r w:rsidR="002E51AF" w:rsidRPr="005113B5">
        <w:rPr>
          <w:rStyle w:val="FootnoteReference"/>
        </w:rPr>
        <w:footnoteReference w:id="43"/>
      </w:r>
      <w:r w:rsidR="000B6AE8">
        <w:t xml:space="preserve"> </w:t>
      </w:r>
      <w:r w:rsidR="00697C03">
        <w:t xml:space="preserve">In its reply, </w:t>
      </w:r>
      <w:r w:rsidR="00E15A52">
        <w:t>t</w:t>
      </w:r>
      <w:r w:rsidR="000B6AE8">
        <w:t>he Government denied the concerns raised.</w:t>
      </w:r>
      <w:r w:rsidR="000B6AE8" w:rsidRPr="005113B5">
        <w:rPr>
          <w:rStyle w:val="FootnoteReference"/>
        </w:rPr>
        <w:footnoteReference w:id="44"/>
      </w:r>
    </w:p>
    <w:p w14:paraId="31C4D4A8" w14:textId="0A605984" w:rsidR="00FA01BD" w:rsidRDefault="00D472B4" w:rsidP="00D44504">
      <w:pPr>
        <w:pStyle w:val="SingleTxtG"/>
      </w:pPr>
      <w:r w:rsidRPr="005E0A48">
        <w:t>3</w:t>
      </w:r>
      <w:r w:rsidR="00E72EBA">
        <w:t>4</w:t>
      </w:r>
      <w:r w:rsidRPr="005E0A48">
        <w:t>.</w:t>
      </w:r>
      <w:r w:rsidRPr="005E0A48">
        <w:tab/>
      </w:r>
      <w:r w:rsidR="00FA01BD" w:rsidRPr="00FA01BD">
        <w:t xml:space="preserve">In the course of her missions, the Special Rapporteur also met individuals working for the Persian Service of the British Broadcasting Corporation. They described how they and their families in the Islamic Republic of Iran had been harassed by the authorities, and threatened if they continued to work for the Service. Some were arbitrarily arrested, detained, and subjected to travel bans. In August 2017, a court in Tehran issued an injunction banning 152 members of staff, former employees, and contributors from carrying out financial transactions in the country on account of “conspiracy against national security”. Until the time of writing, the injunction has not been lifted and harassment has continued. The Special Rapporteur was disturbed after hearing the accounts of the staff members, observing that many preferred to talk individually and in </w:t>
      </w:r>
      <w:r w:rsidR="00FA01BD" w:rsidRPr="00FA01BD">
        <w:lastRenderedPageBreak/>
        <w:t xml:space="preserve">strict privacy. It has been </w:t>
      </w:r>
      <w:r w:rsidR="006E75B5">
        <w:t xml:space="preserve">also </w:t>
      </w:r>
      <w:r w:rsidR="00FA01BD" w:rsidRPr="00FA01BD">
        <w:t xml:space="preserve">reported that some staff members have been photographed while in London to impress upon their families that their relative was being watched. The level of fear that Iranians </w:t>
      </w:r>
      <w:r w:rsidR="0099344F">
        <w:t xml:space="preserve">have </w:t>
      </w:r>
      <w:r w:rsidR="00FA01BD" w:rsidRPr="00FA01BD">
        <w:t xml:space="preserve">whether inside the country or outside of it </w:t>
      </w:r>
      <w:r w:rsidR="0099344F">
        <w:t xml:space="preserve">can be </w:t>
      </w:r>
      <w:r w:rsidR="00FA01BD" w:rsidRPr="00FA01BD">
        <w:t>illustrated by the fact that the staff members have endured such intimidation for over twelve months. In October 2017, Special Procedure mandate holders issued a statement calling upon the Islamic Republic of Iran to cease all legal action against the staff and their families, and to cease the use of repressive legislation against independent journalism.</w:t>
      </w:r>
      <w:r w:rsidR="002E51AF" w:rsidRPr="005113B5">
        <w:rPr>
          <w:rStyle w:val="FootnoteReference"/>
        </w:rPr>
        <w:footnoteReference w:id="45"/>
      </w:r>
      <w:r w:rsidR="000B6AE8">
        <w:t xml:space="preserve"> </w:t>
      </w:r>
    </w:p>
    <w:p w14:paraId="671F0134" w14:textId="6BDE9378" w:rsidR="00D472B4" w:rsidRDefault="00D472B4" w:rsidP="00D44504">
      <w:pPr>
        <w:pStyle w:val="SingleTxtG"/>
      </w:pPr>
      <w:r w:rsidRPr="005E0A48">
        <w:t>3</w:t>
      </w:r>
      <w:r w:rsidR="00E72EBA">
        <w:t>5</w:t>
      </w:r>
      <w:r w:rsidRPr="005E0A48">
        <w:t>.</w:t>
      </w:r>
      <w:r w:rsidRPr="005E0A48">
        <w:tab/>
      </w:r>
      <w:r w:rsidR="00FA01BD" w:rsidRPr="00FA01BD">
        <w:t>In the course of her missions, the Special Rapporteur also obtained further information on the situation of Ayatollah Hossein Boroujerdi, a cleric arrested in 2006 for his advocacy of the separation of religion and state. His situation has been highlighted on previous occasions, and represents an emblematic case of repression against individuals exercising their freedom of opinion and expression.</w:t>
      </w:r>
      <w:r w:rsidR="002E51AF" w:rsidRPr="005113B5">
        <w:rPr>
          <w:rStyle w:val="FootnoteReference"/>
        </w:rPr>
        <w:footnoteReference w:id="46"/>
      </w:r>
      <w:r w:rsidR="00520E29">
        <w:t xml:space="preserve"> </w:t>
      </w:r>
      <w:r w:rsidR="00FA01BD" w:rsidRPr="00FA01BD">
        <w:t xml:space="preserve">He was imprisoned for eleven years in harsh conditions, amidst reports of torture and other ill treatment, prolonged solitary confinement, without adequate access to a lawyer or medical services. The Government denied these allegations. Following the subsequent deterioration of his health he was granted medical leave in 2017, but shortly thereafter placed under house </w:t>
      </w:r>
      <w:r w:rsidR="00FA01BD" w:rsidRPr="00FA01BD">
        <w:lastRenderedPageBreak/>
        <w:t>arrest.</w:t>
      </w:r>
      <w:r w:rsidR="00520E29">
        <w:t xml:space="preserve"> </w:t>
      </w:r>
      <w:r w:rsidR="00FA01BD" w:rsidRPr="00FA01BD">
        <w:t>He is in need of continued and urgent medical services, which are difficult to obtain for fear of reprisals and confiscation of documents. He continues to be subjected to harassment. In October 2017, the congregation at a funeral he was allowed to attend was attacked, and in November 2017, his home was looted.</w:t>
      </w:r>
    </w:p>
    <w:p w14:paraId="2B7E0F5E" w14:textId="77777777" w:rsidR="00FA01BD" w:rsidRPr="005E0A48" w:rsidRDefault="00E72EBA" w:rsidP="00D44504">
      <w:pPr>
        <w:pStyle w:val="SingleTxtG"/>
      </w:pPr>
      <w:r>
        <w:t>36</w:t>
      </w:r>
      <w:r w:rsidR="00FA01BD">
        <w:t>.</w:t>
      </w:r>
      <w:r w:rsidR="00FA01BD">
        <w:tab/>
      </w:r>
      <w:r w:rsidR="00FA01BD" w:rsidRPr="00FA01BD">
        <w:t>The Special Rapporteur urges the Government to ensure the effective protection of the rights to freedom of opinion and expression and to immediately release or lift the restrictions placed upon all those who have been imprisoned for exercising such rights.</w:t>
      </w:r>
      <w:r w:rsidR="00520E29">
        <w:t xml:space="preserve"> </w:t>
      </w:r>
    </w:p>
    <w:p w14:paraId="1E205D12" w14:textId="77777777" w:rsidR="00D472B4" w:rsidRPr="005E0A48" w:rsidRDefault="00D472B4" w:rsidP="00AC3FA4">
      <w:pPr>
        <w:pStyle w:val="H1G"/>
      </w:pPr>
      <w:r w:rsidRPr="005E0A48">
        <w:tab/>
      </w:r>
      <w:bookmarkStart w:id="8" w:name="_Toc477523879"/>
      <w:r w:rsidRPr="005E0A48">
        <w:t>D.</w:t>
      </w:r>
      <w:r w:rsidRPr="005E0A48">
        <w:tab/>
      </w:r>
      <w:bookmarkEnd w:id="8"/>
      <w:r w:rsidR="00FA01BD">
        <w:t xml:space="preserve">Freedom of association and assembly </w:t>
      </w:r>
    </w:p>
    <w:p w14:paraId="5A9F3FCC" w14:textId="77777777" w:rsidR="00D472B4" w:rsidRPr="00FA01BD" w:rsidRDefault="00D01257" w:rsidP="00D44504">
      <w:pPr>
        <w:pStyle w:val="SingleTxtG"/>
        <w:rPr>
          <w:b/>
        </w:rPr>
      </w:pPr>
      <w:r>
        <w:t>3</w:t>
      </w:r>
      <w:r w:rsidR="00E72EBA">
        <w:t>7</w:t>
      </w:r>
      <w:r w:rsidR="00D472B4" w:rsidRPr="005E0A48">
        <w:t>.</w:t>
      </w:r>
      <w:r w:rsidR="00D472B4" w:rsidRPr="005E0A48">
        <w:tab/>
      </w:r>
      <w:r w:rsidR="00FA01BD" w:rsidRPr="00FA01BD">
        <w:t xml:space="preserve">The Special Rapporteur continues to receive reports of restrictions placed upon the freedoms of association and assembly. Human rights defenders, lawyers, students, and trade unionists have </w:t>
      </w:r>
      <w:r w:rsidR="006E75B5">
        <w:t xml:space="preserve">also </w:t>
      </w:r>
      <w:r w:rsidR="00FA01BD" w:rsidRPr="00FA01BD">
        <w:t>faced restrictions and have been imprisoned for breaching national security laws.</w:t>
      </w:r>
    </w:p>
    <w:p w14:paraId="2A5F6128" w14:textId="77777777" w:rsidR="00FA01BD" w:rsidRPr="00FA01BD" w:rsidRDefault="00FA01BD" w:rsidP="00D44504">
      <w:pPr>
        <w:pStyle w:val="SingleTxtG"/>
        <w:rPr>
          <w:b/>
        </w:rPr>
      </w:pPr>
      <w:r w:rsidRPr="00FA01BD">
        <w:rPr>
          <w:b/>
        </w:rPr>
        <w:t>Trade unions</w:t>
      </w:r>
    </w:p>
    <w:p w14:paraId="281F1286" w14:textId="77777777" w:rsidR="00D472B4" w:rsidRPr="005E0A48" w:rsidRDefault="00E72EBA" w:rsidP="00D44504">
      <w:pPr>
        <w:pStyle w:val="SingleTxtG"/>
      </w:pPr>
      <w:r>
        <w:t>38</w:t>
      </w:r>
      <w:r w:rsidR="00D472B4" w:rsidRPr="005E0A48">
        <w:t>.</w:t>
      </w:r>
      <w:r w:rsidR="00D472B4" w:rsidRPr="005E0A48">
        <w:tab/>
      </w:r>
      <w:r w:rsidR="00FA01BD" w:rsidRPr="00FA01BD">
        <w:t xml:space="preserve">The Special Rapporteur recalls the ongoing restrictions placed on the right to freedom of association on independent trade unions. The Labour Code only permits workers’ representation through an Islamic Labour Council (membership of which is vetted) or a trade association. Strikes have also been </w:t>
      </w:r>
      <w:r w:rsidR="00FA01BD" w:rsidRPr="00FA01BD">
        <w:lastRenderedPageBreak/>
        <w:t>subject to repression.</w:t>
      </w:r>
      <w:r w:rsidR="002E51AF" w:rsidRPr="005113B5">
        <w:rPr>
          <w:rStyle w:val="FootnoteReference"/>
        </w:rPr>
        <w:footnoteReference w:id="47"/>
      </w:r>
      <w:r w:rsidR="00520E29">
        <w:t xml:space="preserve"> </w:t>
      </w:r>
      <w:r w:rsidR="00FA01BD" w:rsidRPr="00FA01BD">
        <w:t>In its previously provided responses, the Government indicated that the Constitution and labour law provides for the right to form associations, and that holding gatherings or legal protests is not considered an action against national security.</w:t>
      </w:r>
    </w:p>
    <w:p w14:paraId="4B167419" w14:textId="741FB94E" w:rsidR="00D472B4" w:rsidRPr="005E0A48" w:rsidRDefault="00E72EBA" w:rsidP="00D44504">
      <w:pPr>
        <w:pStyle w:val="SingleTxtG"/>
      </w:pPr>
      <w:r>
        <w:t>39</w:t>
      </w:r>
      <w:r w:rsidR="00D472B4" w:rsidRPr="005E0A48">
        <w:t>.</w:t>
      </w:r>
      <w:r w:rsidR="00D472B4" w:rsidRPr="005E0A48">
        <w:tab/>
      </w:r>
      <w:r w:rsidR="00FA01BD" w:rsidRPr="00FA01BD">
        <w:t>The Special Rapporteur also continues to receive reports of the intimidation and arrest of labour union leaders. In this regard she has previously reported on the conviction and imprisonment of teachers, bus drivers, and general worker unions, on the basis of charges relating to, inter alia, national security</w:t>
      </w:r>
      <w:r w:rsidR="00E15A52">
        <w:t>,</w:t>
      </w:r>
      <w:r w:rsidR="00FA01BD" w:rsidRPr="00FA01BD">
        <w:t xml:space="preserve"> propaganda, and disrupting public order and peace.</w:t>
      </w:r>
      <w:r w:rsidR="002E51AF" w:rsidRPr="005113B5">
        <w:rPr>
          <w:rStyle w:val="FootnoteReference"/>
        </w:rPr>
        <w:footnoteReference w:id="48"/>
      </w:r>
    </w:p>
    <w:p w14:paraId="3770BF9F" w14:textId="77777777" w:rsidR="00D472B4" w:rsidRPr="00E15A52" w:rsidRDefault="00D472B4" w:rsidP="00D44504">
      <w:pPr>
        <w:pStyle w:val="SingleTxtG"/>
      </w:pPr>
      <w:r w:rsidRPr="005E0A48">
        <w:t>4</w:t>
      </w:r>
      <w:r w:rsidR="00E72EBA">
        <w:t>0</w:t>
      </w:r>
      <w:r w:rsidRPr="005E0A48">
        <w:t>.</w:t>
      </w:r>
      <w:r w:rsidRPr="005E0A48">
        <w:tab/>
      </w:r>
      <w:r w:rsidR="00FA01BD" w:rsidRPr="00E15A52">
        <w:t>The Special Rapporteur is particularly concerned about the situation of Reza Shahabi, a board member of the Union of Workers of the Teheran and Suburbs Bus Company who is currently held in Rajaee Shahr Prison who according to a statement published by the Union was denied medical treatment after a stroke, and is in need of medical attention.</w:t>
      </w:r>
      <w:r w:rsidR="002E51AF" w:rsidRPr="00C36A34">
        <w:rPr>
          <w:rStyle w:val="FootnoteReference"/>
          <w:sz w:val="20"/>
        </w:rPr>
        <w:footnoteReference w:id="49"/>
      </w:r>
      <w:r w:rsidR="00520E29" w:rsidRPr="00E15A52">
        <w:t xml:space="preserve"> </w:t>
      </w:r>
      <w:r w:rsidR="00FA01BD" w:rsidRPr="00E15A52">
        <w:t>He was sentenced to six years in prison in 2010 after being convicted of propaganda against the state and assembly and collusion against national security amidst concerns previously raised including by the former Special Rapporteur for his health.</w:t>
      </w:r>
      <w:r w:rsidR="00520E29" w:rsidRPr="00E15A52">
        <w:t xml:space="preserve"> </w:t>
      </w:r>
      <w:r w:rsidR="00FA01BD" w:rsidRPr="00E15A52">
        <w:t xml:space="preserve">In 2014, he </w:t>
      </w:r>
      <w:r w:rsidR="00FA01BD" w:rsidRPr="00E15A52">
        <w:lastRenderedPageBreak/>
        <w:t>was granted medical leave but then informed in 2017 that he would have to serve further time of his remaining sentence and for his alleged role in a confrontation between guards and prisoners in 2014.</w:t>
      </w:r>
      <w:r w:rsidR="002E51AF" w:rsidRPr="00C36A34">
        <w:rPr>
          <w:rStyle w:val="FootnoteReference"/>
          <w:sz w:val="20"/>
        </w:rPr>
        <w:footnoteReference w:id="50"/>
      </w:r>
    </w:p>
    <w:p w14:paraId="7B73F6BF" w14:textId="77777777" w:rsidR="00FA01BD" w:rsidRPr="00E15A52" w:rsidRDefault="00FA01BD" w:rsidP="00D44504">
      <w:pPr>
        <w:pStyle w:val="SingleTxtG"/>
        <w:rPr>
          <w:b/>
        </w:rPr>
      </w:pPr>
      <w:r w:rsidRPr="00E15A52">
        <w:rPr>
          <w:b/>
        </w:rPr>
        <w:t>Human rights defenders and prisoners of conscience</w:t>
      </w:r>
    </w:p>
    <w:p w14:paraId="2ACE023C" w14:textId="5EF6CA5A" w:rsidR="00FA01BD" w:rsidRPr="00BF647F" w:rsidRDefault="00D472B4" w:rsidP="00D44504">
      <w:pPr>
        <w:pStyle w:val="SingleTxtG"/>
      </w:pPr>
      <w:r w:rsidRPr="00E15A52">
        <w:t>4</w:t>
      </w:r>
      <w:r w:rsidR="00E72EBA" w:rsidRPr="00E15A52">
        <w:t>1</w:t>
      </w:r>
      <w:r w:rsidRPr="00E15A52">
        <w:t>.</w:t>
      </w:r>
      <w:r w:rsidRPr="00E15A52">
        <w:tab/>
      </w:r>
      <w:r w:rsidR="00FA01BD" w:rsidRPr="00E15A52">
        <w:t>A recent opinion rendered by the Working Group on Arbitrary Detention makes reference to the reports</w:t>
      </w:r>
      <w:r w:rsidR="00520E29" w:rsidRPr="00E15A52">
        <w:t xml:space="preserve"> </w:t>
      </w:r>
      <w:r w:rsidR="00FA01BD" w:rsidRPr="00E15A52">
        <w:t>in which the Iranian authorities use vaguely worded and overly broad national security-related charges to criminalize peaceful or legitimate activities in defence of human rights</w:t>
      </w:r>
      <w:r w:rsidR="00C36A34">
        <w:t xml:space="preserve">, and as such contravened </w:t>
      </w:r>
      <w:r w:rsidR="00FA01BD" w:rsidRPr="00E15A52">
        <w:t>the principle of legality</w:t>
      </w:r>
      <w:r w:rsidR="00C36A34">
        <w:t xml:space="preserve"> and </w:t>
      </w:r>
      <w:r w:rsidR="00FA01BD" w:rsidRPr="00E15A52">
        <w:t>allow for arbitrary application</w:t>
      </w:r>
      <w:r w:rsidR="00FA01BD" w:rsidRPr="00BF647F">
        <w:t>.</w:t>
      </w:r>
      <w:r w:rsidR="002E51AF" w:rsidRPr="00BF647F">
        <w:rPr>
          <w:rStyle w:val="FootnoteReference"/>
          <w:sz w:val="20"/>
        </w:rPr>
        <w:footnoteReference w:id="51"/>
      </w:r>
      <w:r w:rsidR="00520E29" w:rsidRPr="00BF647F">
        <w:t xml:space="preserve"> </w:t>
      </w:r>
      <w:r w:rsidR="00FA01BD" w:rsidRPr="00E15A52">
        <w:t xml:space="preserve">The Special Rapporteur fully supports the apprehensions expressed </w:t>
      </w:r>
      <w:r w:rsidR="00FA01BD" w:rsidRPr="00BF647F">
        <w:t>by the Working Group on Arbitrary Detention, and reiterates her concern for the situation of a number of human rights defenders and prisoners of conscience currently imprisoned.</w:t>
      </w:r>
    </w:p>
    <w:p w14:paraId="3C389396" w14:textId="77777777" w:rsidR="00D472B4" w:rsidRPr="00E15A52" w:rsidRDefault="00D472B4" w:rsidP="00D44504">
      <w:pPr>
        <w:pStyle w:val="SingleTxtG"/>
      </w:pPr>
      <w:r w:rsidRPr="00E15A52">
        <w:t>4</w:t>
      </w:r>
      <w:r w:rsidR="00E72EBA" w:rsidRPr="00E15A52">
        <w:t>2</w:t>
      </w:r>
      <w:r w:rsidRPr="00E15A52">
        <w:t>.</w:t>
      </w:r>
      <w:r w:rsidRPr="00E15A52">
        <w:tab/>
      </w:r>
      <w:r w:rsidR="00FA01BD" w:rsidRPr="00E15A52">
        <w:t>Student activist Arash Sadeghi is in a critical condition because of his prolonged hunger strike and denial of medical assistance.</w:t>
      </w:r>
      <w:r w:rsidR="002E51AF" w:rsidRPr="00C36A34">
        <w:rPr>
          <w:rStyle w:val="FootnoteReference"/>
          <w:sz w:val="20"/>
        </w:rPr>
        <w:footnoteReference w:id="52"/>
      </w:r>
      <w:r w:rsidR="00520E29" w:rsidRPr="00E15A52">
        <w:t xml:space="preserve"> </w:t>
      </w:r>
      <w:r w:rsidR="00FA01BD" w:rsidRPr="00E15A52">
        <w:t xml:space="preserve">He was convicted in </w:t>
      </w:r>
      <w:r w:rsidR="00FA01BD" w:rsidRPr="00E15A52">
        <w:lastRenderedPageBreak/>
        <w:t>2016 and sentenced to 15-years imprisonment following previous arrests.</w:t>
      </w:r>
      <w:r w:rsidR="002E51AF" w:rsidRPr="00C36A34">
        <w:rPr>
          <w:rStyle w:val="FootnoteReference"/>
          <w:sz w:val="20"/>
        </w:rPr>
        <w:footnoteReference w:id="53"/>
      </w:r>
      <w:r w:rsidR="00520E29" w:rsidRPr="00E15A52">
        <w:t xml:space="preserve"> </w:t>
      </w:r>
      <w:r w:rsidR="00FA01BD" w:rsidRPr="00E15A52">
        <w:t>He was transferred from Evin prison in Tehran to Rajaee Shahr Prison in October 2017.</w:t>
      </w:r>
    </w:p>
    <w:p w14:paraId="6182A886" w14:textId="77777777" w:rsidR="00D472B4" w:rsidRPr="00E15A52" w:rsidRDefault="00D472B4" w:rsidP="00D44504">
      <w:pPr>
        <w:pStyle w:val="SingleTxtG"/>
      </w:pPr>
      <w:r w:rsidRPr="00E15A52">
        <w:t>4</w:t>
      </w:r>
      <w:r w:rsidR="00E72EBA" w:rsidRPr="00E15A52">
        <w:t>3</w:t>
      </w:r>
      <w:r w:rsidRPr="00E15A52">
        <w:t>.</w:t>
      </w:r>
      <w:r w:rsidRPr="00E15A52">
        <w:tab/>
      </w:r>
      <w:r w:rsidR="00FA01BD" w:rsidRPr="00E15A52">
        <w:t xml:space="preserve">Soheil Arabi also remains imprisoned following his conviction in </w:t>
      </w:r>
      <w:r w:rsidR="00CF485F" w:rsidRPr="00E15A52">
        <w:t>2014</w:t>
      </w:r>
      <w:r w:rsidR="00FA01BD" w:rsidRPr="00E15A52">
        <w:t xml:space="preserve"> for </w:t>
      </w:r>
      <w:r w:rsidR="006E75B5" w:rsidRPr="00E15A52">
        <w:t xml:space="preserve">statements made on </w:t>
      </w:r>
      <w:r w:rsidR="00FA01BD" w:rsidRPr="00E15A52">
        <w:t>Facebook</w:t>
      </w:r>
      <w:r w:rsidR="00FA01BD" w:rsidRPr="00BF647F">
        <w:t>.</w:t>
      </w:r>
      <w:r w:rsidR="00CF485F" w:rsidRPr="00BF647F">
        <w:rPr>
          <w:rStyle w:val="FootnoteReference"/>
          <w:sz w:val="20"/>
        </w:rPr>
        <w:footnoteReference w:id="54"/>
      </w:r>
      <w:r w:rsidR="00FA01BD" w:rsidRPr="00BF647F">
        <w:t xml:space="preserve"> There are concerns for his health and he is reportedly in pain following his hunger strike and after being beaten during an interrogation amidst reports </w:t>
      </w:r>
      <w:r w:rsidR="00FA01BD" w:rsidRPr="00E15A52">
        <w:t>of inadequate access to medical care, medicine, and warm clothes.</w:t>
      </w:r>
    </w:p>
    <w:p w14:paraId="6C87FE02" w14:textId="77777777" w:rsidR="00D472B4" w:rsidRPr="00E15A52" w:rsidRDefault="00E72EBA" w:rsidP="00D44504">
      <w:pPr>
        <w:pStyle w:val="SingleTxtG"/>
      </w:pPr>
      <w:r w:rsidRPr="00E15A52">
        <w:t>44</w:t>
      </w:r>
      <w:r w:rsidR="00D01257" w:rsidRPr="00E15A52">
        <w:t>.</w:t>
      </w:r>
      <w:r w:rsidR="00D472B4" w:rsidRPr="00E15A52">
        <w:tab/>
      </w:r>
      <w:r w:rsidR="00FA01BD" w:rsidRPr="00E15A52">
        <w:t>Atena Daemi, an imprisoned child rights defender and prisoner of conscience was subject to new charges in October 2017 relating to statements that she allegedly made. The Special Rapporteur has received reports that she is in need of medical attention. In previously provided comments, the Government indicated that her sentence had been reduced on compassionate grounds.</w:t>
      </w:r>
    </w:p>
    <w:p w14:paraId="3828910E" w14:textId="77777777" w:rsidR="00FA01BD" w:rsidRPr="00E15A52" w:rsidRDefault="00E72EBA" w:rsidP="00E20516">
      <w:pPr>
        <w:pStyle w:val="SingleTxtG"/>
      </w:pPr>
      <w:r w:rsidRPr="00E15A52">
        <w:t>45</w:t>
      </w:r>
      <w:r w:rsidR="00D01257" w:rsidRPr="00E15A52">
        <w:t>.</w:t>
      </w:r>
      <w:r w:rsidR="00D01257" w:rsidRPr="00E15A52">
        <w:tab/>
      </w:r>
      <w:r w:rsidR="00FA01BD" w:rsidRPr="00E15A52">
        <w:t>The Special Rapporteur is also concerned about the situation of prominent human rights defender Narges Mohammadi, who was arbitrarily detained and is serving a 16-year prison sentence for campaigning against the death penalty.</w:t>
      </w:r>
      <w:r w:rsidR="002E51AF" w:rsidRPr="00C36A34">
        <w:rPr>
          <w:rStyle w:val="FootnoteReference"/>
          <w:sz w:val="20"/>
        </w:rPr>
        <w:footnoteReference w:id="55"/>
      </w:r>
      <w:r w:rsidR="00520E29" w:rsidRPr="00E15A52">
        <w:t xml:space="preserve"> </w:t>
      </w:r>
      <w:r w:rsidR="00FA01BD" w:rsidRPr="00E15A52">
        <w:lastRenderedPageBreak/>
        <w:t>Despite calls by members of Parliament to free her,</w:t>
      </w:r>
      <w:r w:rsidR="002E51AF" w:rsidRPr="00C36A34">
        <w:rPr>
          <w:rStyle w:val="FootnoteReference"/>
          <w:sz w:val="20"/>
        </w:rPr>
        <w:footnoteReference w:id="56"/>
      </w:r>
      <w:r w:rsidR="00520E29" w:rsidRPr="00E15A52">
        <w:t xml:space="preserve"> </w:t>
      </w:r>
      <w:r w:rsidR="00FA01BD" w:rsidRPr="00E15A52">
        <w:t>she remains imprisoned with limited access to her family. Her situation has been raised consistently by Special Procedures mandate holders.</w:t>
      </w:r>
      <w:r w:rsidR="002E51AF" w:rsidRPr="00C36A34">
        <w:rPr>
          <w:rStyle w:val="FootnoteReference"/>
          <w:sz w:val="20"/>
        </w:rPr>
        <w:footnoteReference w:id="57"/>
      </w:r>
      <w:r w:rsidR="00520E29" w:rsidRPr="00E15A52">
        <w:t xml:space="preserve"> </w:t>
      </w:r>
      <w:r w:rsidR="00FA01BD" w:rsidRPr="00E15A52">
        <w:t>In April</w:t>
      </w:r>
      <w:r w:rsidR="00E20516" w:rsidRPr="00E15A52">
        <w:t xml:space="preserve"> 2017</w:t>
      </w:r>
      <w:r w:rsidR="00FA01BD" w:rsidRPr="00E15A52">
        <w:t xml:space="preserve">, the Supreme Court rejected her request for judicial review. In </w:t>
      </w:r>
      <w:r w:rsidR="00E20516" w:rsidRPr="00E15A52">
        <w:t xml:space="preserve">September </w:t>
      </w:r>
      <w:r w:rsidR="00FA01BD" w:rsidRPr="00E15A52">
        <w:t>the Working Group on Arbitrary Detention called for her release from arbitrary detention, including in view of her health situation.</w:t>
      </w:r>
      <w:r w:rsidR="002E51AF" w:rsidRPr="00C36A34">
        <w:rPr>
          <w:rStyle w:val="FootnoteReference"/>
          <w:sz w:val="20"/>
        </w:rPr>
        <w:footnoteReference w:id="58"/>
      </w:r>
      <w:r w:rsidR="00520E29" w:rsidRPr="00E15A52">
        <w:t xml:space="preserve"> </w:t>
      </w:r>
      <w:r w:rsidR="00FA01BD" w:rsidRPr="00E15A52">
        <w:t xml:space="preserve">The Working Group stated that it was convinced that her arrest was directed against her as a human rights defender and a leader of a human rights organization in the country. Almost every Iranian activist that the Special Rapporteur met noted that </w:t>
      </w:r>
      <w:r w:rsidR="006E75B5" w:rsidRPr="00E15A52">
        <w:t>Narges</w:t>
      </w:r>
      <w:r w:rsidR="00FA01BD" w:rsidRPr="00E15A52">
        <w:t xml:space="preserve"> Mohammadi has earned enormous respect for her commitment to human rights.</w:t>
      </w:r>
    </w:p>
    <w:p w14:paraId="0751A985" w14:textId="77777777" w:rsidR="00FA01BD" w:rsidRPr="00E15A52" w:rsidRDefault="00D01257" w:rsidP="00FA01BD">
      <w:pPr>
        <w:pStyle w:val="SingleTxtG"/>
      </w:pPr>
      <w:r w:rsidRPr="00E15A52">
        <w:t>4</w:t>
      </w:r>
      <w:r w:rsidR="00E72EBA" w:rsidRPr="00E15A52">
        <w:t>6</w:t>
      </w:r>
      <w:r w:rsidRPr="00E15A52">
        <w:t>.</w:t>
      </w:r>
      <w:r w:rsidRPr="00E15A52">
        <w:tab/>
      </w:r>
      <w:r w:rsidR="00FA01BD" w:rsidRPr="00E15A52">
        <w:t xml:space="preserve">The Special Rapporteur is also concerned for the welfare of Abdolfattah Soltani, a human rights lawyer, who was arrested and imprisoned in 2011. He is in need of continued medical attention which has reportedly been afforded, and is eligible for early release having served six years of his ten year sentence. </w:t>
      </w:r>
    </w:p>
    <w:p w14:paraId="62E10837" w14:textId="77777777" w:rsidR="00FA01BD" w:rsidRPr="00E15A52" w:rsidRDefault="00D01257" w:rsidP="002E51AF">
      <w:pPr>
        <w:pStyle w:val="SingleTxtG"/>
      </w:pPr>
      <w:r w:rsidRPr="00E15A52">
        <w:t>4</w:t>
      </w:r>
      <w:r w:rsidR="00E72EBA" w:rsidRPr="00E15A52">
        <w:t>7</w:t>
      </w:r>
      <w:r w:rsidRPr="00E15A52">
        <w:t>.</w:t>
      </w:r>
      <w:r w:rsidRPr="00E15A52">
        <w:tab/>
      </w:r>
      <w:r w:rsidR="00FA01BD" w:rsidRPr="00E15A52">
        <w:t xml:space="preserve">The situation of Mohammad Ali Taheri, the founder of a spiritual movement, writer and practitioner of alternative medicine theories, who was sentenced to death is also of concern. His trial took place amidst serious due </w:t>
      </w:r>
      <w:r w:rsidR="00FA01BD" w:rsidRPr="00E15A52">
        <w:lastRenderedPageBreak/>
        <w:t>process concerns, and a number of his followers were arrested and reportedly coerced into giving confessions. His appeal was heard before the Supreme Court which overturned the death penalty sentence,</w:t>
      </w:r>
      <w:r w:rsidR="002E51AF" w:rsidRPr="00C36A34">
        <w:rPr>
          <w:rStyle w:val="FootnoteReference"/>
          <w:sz w:val="20"/>
        </w:rPr>
        <w:footnoteReference w:id="59"/>
      </w:r>
      <w:r w:rsidR="00520E29" w:rsidRPr="00E15A52">
        <w:t xml:space="preserve"> </w:t>
      </w:r>
      <w:r w:rsidR="00FA01BD" w:rsidRPr="00E15A52">
        <w:t>and reportedly remanded the case back to the trial court. However, no written or formal decision is available. It is understood that the verdict would only be made available to a lawyer who is approved by the head of the judiciary, and that he was told to appoint an approved lawyer. The Special Rapporteur reiterates the call made by the High Commissioner for Human Rights for the withdrawal of charg</w:t>
      </w:r>
      <w:r w:rsidR="002E51AF" w:rsidRPr="00E15A52">
        <w:t>es against him and his release.</w:t>
      </w:r>
      <w:r w:rsidR="002E51AF" w:rsidRPr="00C36A34">
        <w:rPr>
          <w:rStyle w:val="FootnoteReference"/>
          <w:sz w:val="20"/>
        </w:rPr>
        <w:footnoteReference w:id="60"/>
      </w:r>
    </w:p>
    <w:p w14:paraId="6E0508F5" w14:textId="77777777" w:rsidR="00FA01BD" w:rsidRPr="00BF647F" w:rsidRDefault="00E72EBA" w:rsidP="00FA01BD">
      <w:pPr>
        <w:pStyle w:val="SingleTxtG"/>
      </w:pPr>
      <w:r w:rsidRPr="00E15A52">
        <w:t>48</w:t>
      </w:r>
      <w:r w:rsidR="00D01257" w:rsidRPr="00E15A52">
        <w:t>.</w:t>
      </w:r>
      <w:r w:rsidR="00D01257" w:rsidRPr="00E15A52">
        <w:tab/>
      </w:r>
      <w:r w:rsidR="00FA01BD" w:rsidRPr="00E15A52">
        <w:t>The Special Rapporteur remains concerned that the allegations against many of the</w:t>
      </w:r>
      <w:r w:rsidR="00520E29" w:rsidRPr="00E15A52">
        <w:t xml:space="preserve"> </w:t>
      </w:r>
      <w:r w:rsidR="00FA01BD" w:rsidRPr="00E15A52">
        <w:t>aforementioned individuals appear to</w:t>
      </w:r>
      <w:r w:rsidR="00520E29" w:rsidRPr="00E15A52">
        <w:t xml:space="preserve"> </w:t>
      </w:r>
      <w:r w:rsidR="00FA01BD" w:rsidRPr="00E15A52">
        <w:t xml:space="preserve">relate to their legitimate exercise of their rights to freedom of opinion, expression, and assembly. Such charges have a chilling impact on the population as a whole, instil fear, and create an environment in which rights can neither be promoted nor assured, least of all respected. She urges the Government to take all necessary steps to urgently reform and revise their policies, action and laws which are being repressively </w:t>
      </w:r>
      <w:r w:rsidR="00FA01BD" w:rsidRPr="00E15A52">
        <w:lastRenderedPageBreak/>
        <w:t xml:space="preserve">applied with impunity against those that are simply struggling to uphold the </w:t>
      </w:r>
      <w:r w:rsidR="00FA01BD" w:rsidRPr="00BF647F">
        <w:t>values of human rights.</w:t>
      </w:r>
      <w:r w:rsidR="00520E29" w:rsidRPr="00BF647F">
        <w:t xml:space="preserve"> </w:t>
      </w:r>
      <w:r w:rsidR="00FA01BD" w:rsidRPr="00BF647F">
        <w:t xml:space="preserve"> </w:t>
      </w:r>
    </w:p>
    <w:p w14:paraId="52359D2F" w14:textId="77777777" w:rsidR="00FA01BD" w:rsidRPr="00BF647F" w:rsidRDefault="00E72EBA" w:rsidP="00FA01BD">
      <w:pPr>
        <w:pStyle w:val="SingleTxtG"/>
      </w:pPr>
      <w:r w:rsidRPr="00BF647F">
        <w:t>49</w:t>
      </w:r>
      <w:r w:rsidR="00D01257" w:rsidRPr="00BF647F">
        <w:t>.</w:t>
      </w:r>
      <w:r w:rsidR="00D01257" w:rsidRPr="00BF647F">
        <w:tab/>
      </w:r>
      <w:r w:rsidR="00FA01BD" w:rsidRPr="00BF647F">
        <w:t xml:space="preserve">In the course of her missions, the Special Rapporteur </w:t>
      </w:r>
      <w:r w:rsidR="006E75B5" w:rsidRPr="00BF647F">
        <w:t xml:space="preserve">also </w:t>
      </w:r>
      <w:r w:rsidR="00FA01BD" w:rsidRPr="00BF647F">
        <w:t>heard first-hand accounts of reprisals</w:t>
      </w:r>
      <w:r w:rsidR="0039322E" w:rsidRPr="00BF647F">
        <w:t>,</w:t>
      </w:r>
      <w:r w:rsidR="00FA01BD" w:rsidRPr="00BF647F">
        <w:t xml:space="preserve"> mainly</w:t>
      </w:r>
      <w:r w:rsidR="0039322E" w:rsidRPr="00BF647F">
        <w:t xml:space="preserve"> </w:t>
      </w:r>
      <w:r w:rsidR="00FA01BD" w:rsidRPr="00BF647F">
        <w:t>by the judiciary</w:t>
      </w:r>
      <w:r w:rsidR="0039322E" w:rsidRPr="00BF647F">
        <w:t>,</w:t>
      </w:r>
      <w:r w:rsidR="00FA01BD" w:rsidRPr="00BF647F">
        <w:t xml:space="preserve"> </w:t>
      </w:r>
      <w:r w:rsidR="0039322E" w:rsidRPr="00BF647F">
        <w:t xml:space="preserve">directed </w:t>
      </w:r>
      <w:r w:rsidR="00FA01BD" w:rsidRPr="00BF647F">
        <w:t xml:space="preserve">against individuals or their families with a view to exerting pressure and curtailing their activism. The extreme fear exhibited by individuals who were interviewed also emanated from ongoing surveillance of activities both online and by affiliates of the Islamic Revolutionary Guard Corps. In one case, a student activist from a minority community explained that his family had been put under constant pressure and regularly interrogated. Interviewees also described other forms of pressure including removal of employment, confiscation of passports, and arrests without charges. </w:t>
      </w:r>
    </w:p>
    <w:p w14:paraId="6DDBE96A" w14:textId="77777777" w:rsidR="00FA01BD" w:rsidRPr="00BF647F" w:rsidRDefault="00FA01BD" w:rsidP="00FA01BD">
      <w:pPr>
        <w:pStyle w:val="SingleTxtG"/>
        <w:rPr>
          <w:b/>
        </w:rPr>
      </w:pPr>
      <w:r w:rsidRPr="00BF647F">
        <w:rPr>
          <w:b/>
        </w:rPr>
        <w:t>Former presidential candidates</w:t>
      </w:r>
    </w:p>
    <w:p w14:paraId="28968371" w14:textId="3CBDD8AE" w:rsidR="00FA01BD" w:rsidRPr="00BF647F" w:rsidRDefault="00E72EBA" w:rsidP="00FA01BD">
      <w:pPr>
        <w:pStyle w:val="SingleTxtG"/>
      </w:pPr>
      <w:r w:rsidRPr="00BF647F">
        <w:t>50</w:t>
      </w:r>
      <w:r w:rsidR="00D01257" w:rsidRPr="00BF647F">
        <w:t>.</w:t>
      </w:r>
      <w:r w:rsidR="00D01257" w:rsidRPr="00BF647F">
        <w:tab/>
      </w:r>
      <w:r w:rsidR="00FA01BD" w:rsidRPr="00BF647F">
        <w:t xml:space="preserve">At the time of drafting this present report, former presidential candidates, Mssrs. Hossein Mousavi, Mehdi Karroubi, and Mr. Mosavi’s wife Zahra Rahnavard were still under house arrest in the absence of charges or a trial despite assurances by President Rouhani in 2013 and on subsequent occasions that they would be released. They have been deprived of their liberty since 2011. In 2012, the Working Group on Arbitrary Detention rendered an opinion that their deprivation of liberty was arbitrary and called for the restrictions placed </w:t>
      </w:r>
      <w:r w:rsidR="00FA01BD" w:rsidRPr="00BF647F">
        <w:lastRenderedPageBreak/>
        <w:t>upon them to be lifted.</w:t>
      </w:r>
      <w:r w:rsidR="002E51AF" w:rsidRPr="00C36A34">
        <w:rPr>
          <w:rStyle w:val="FootnoteReference"/>
          <w:sz w:val="20"/>
        </w:rPr>
        <w:footnoteReference w:id="61"/>
      </w:r>
      <w:r w:rsidR="00520E29" w:rsidRPr="00BF647F">
        <w:t xml:space="preserve"> </w:t>
      </w:r>
      <w:r w:rsidR="00FA01BD" w:rsidRPr="00BF647F">
        <w:t>The Special Rapporteur is particularly concerned by reports which give rise to concerns for the health of all three individuals.</w:t>
      </w:r>
      <w:r w:rsidR="002E51AF" w:rsidRPr="00C36A34">
        <w:rPr>
          <w:rStyle w:val="FootnoteReference"/>
          <w:sz w:val="20"/>
        </w:rPr>
        <w:footnoteReference w:id="62"/>
      </w:r>
      <w:r w:rsidR="00520E29" w:rsidRPr="00BF647F">
        <w:t xml:space="preserve"> </w:t>
      </w:r>
      <w:r w:rsidR="00FA01BD" w:rsidRPr="00BF647F">
        <w:t>She reiterates calls by the Secretary-General</w:t>
      </w:r>
      <w:r w:rsidR="002E51AF" w:rsidRPr="00C36A34">
        <w:rPr>
          <w:rStyle w:val="FootnoteReference"/>
          <w:sz w:val="20"/>
        </w:rPr>
        <w:footnoteReference w:id="63"/>
      </w:r>
      <w:r w:rsidR="00520E29" w:rsidRPr="00BF647F">
        <w:t xml:space="preserve"> </w:t>
      </w:r>
      <w:r w:rsidR="00FA01BD" w:rsidRPr="00BF647F">
        <w:t>and Special Procedures mandate holders</w:t>
      </w:r>
      <w:r w:rsidR="002E51AF" w:rsidRPr="00C36A34">
        <w:rPr>
          <w:rStyle w:val="FootnoteReference"/>
          <w:sz w:val="20"/>
        </w:rPr>
        <w:footnoteReference w:id="64"/>
      </w:r>
      <w:r w:rsidR="00520E29" w:rsidRPr="00BF647F">
        <w:t xml:space="preserve"> </w:t>
      </w:r>
      <w:r w:rsidR="00C36A34">
        <w:t>to</w:t>
      </w:r>
      <w:r w:rsidR="00C36A34" w:rsidRPr="00BF647F">
        <w:t xml:space="preserve"> </w:t>
      </w:r>
      <w:r w:rsidR="00FA01BD" w:rsidRPr="00BF647F">
        <w:t>the Government to release them as well as to release of all political opponents jailed in the lead up to the elections.</w:t>
      </w:r>
    </w:p>
    <w:p w14:paraId="313D4A50" w14:textId="77777777" w:rsidR="00D472B4" w:rsidRDefault="00D472B4" w:rsidP="00AC3FA4">
      <w:pPr>
        <w:pStyle w:val="H1G"/>
      </w:pPr>
      <w:r w:rsidRPr="005E0A48">
        <w:tab/>
      </w:r>
      <w:bookmarkStart w:id="9" w:name="_Toc477523880"/>
      <w:r w:rsidRPr="005E0A48">
        <w:t>E.</w:t>
      </w:r>
      <w:r w:rsidRPr="005E0A48">
        <w:tab/>
      </w:r>
      <w:bookmarkEnd w:id="9"/>
      <w:r w:rsidR="00FA01BD">
        <w:t>Situation of dual and foreign nationals</w:t>
      </w:r>
    </w:p>
    <w:p w14:paraId="1758A4C0" w14:textId="77777777" w:rsidR="00FA01BD" w:rsidRPr="00BF647F" w:rsidRDefault="00D01257" w:rsidP="00FA01BD">
      <w:pPr>
        <w:pStyle w:val="SingleTxtG"/>
      </w:pPr>
      <w:r w:rsidRPr="00BF647F">
        <w:t>5</w:t>
      </w:r>
      <w:r w:rsidR="00E72EBA" w:rsidRPr="00BF647F">
        <w:t>1</w:t>
      </w:r>
      <w:r w:rsidR="00D472B4" w:rsidRPr="00BF647F">
        <w:t>.</w:t>
      </w:r>
      <w:r w:rsidR="00D472B4" w:rsidRPr="00BF647F">
        <w:tab/>
      </w:r>
      <w:r w:rsidR="00FA01BD" w:rsidRPr="00BF647F">
        <w:t>In an opinion rendered in August 2017,</w:t>
      </w:r>
      <w:r w:rsidR="00520E29" w:rsidRPr="00BF647F">
        <w:t xml:space="preserve"> </w:t>
      </w:r>
      <w:r w:rsidR="00FA01BD" w:rsidRPr="00BF647F">
        <w:t>the Working Group on Arbitrary Detention noted a pattern in the way that those affiliated with different pro-democracy institutions of the West – especially those with dual nationality – are treated in the Islamic Republic of Iran.</w:t>
      </w:r>
      <w:r w:rsidR="002E51AF" w:rsidRPr="00C36A34">
        <w:rPr>
          <w:rStyle w:val="FootnoteReference"/>
          <w:sz w:val="20"/>
        </w:rPr>
        <w:footnoteReference w:id="65"/>
      </w:r>
      <w:r w:rsidR="00520E29" w:rsidRPr="00BF647F">
        <w:t xml:space="preserve"> </w:t>
      </w:r>
      <w:r w:rsidR="00FA01BD" w:rsidRPr="00BF647F">
        <w:t>The Working Group pointed to findings of arbitrary detention with respect to several cases</w:t>
      </w:r>
      <w:r w:rsidR="002E51AF" w:rsidRPr="00C36A34">
        <w:rPr>
          <w:rStyle w:val="FootnoteReference"/>
          <w:sz w:val="20"/>
        </w:rPr>
        <w:footnoteReference w:id="66"/>
      </w:r>
      <w:r w:rsidR="00520E29" w:rsidRPr="00BF647F">
        <w:t xml:space="preserve"> </w:t>
      </w:r>
      <w:r w:rsidR="00FA01BD" w:rsidRPr="00BF647F">
        <w:t xml:space="preserve">involving dual nationals, </w:t>
      </w:r>
      <w:r w:rsidR="00FA01BD" w:rsidRPr="00BF647F">
        <w:lastRenderedPageBreak/>
        <w:t>noting the “emerging pattern involving the arbitrary deprivation of liberty of dual nationals in Iran”.</w:t>
      </w:r>
    </w:p>
    <w:p w14:paraId="3EB50A61" w14:textId="3F3E0889" w:rsidR="00FA01BD" w:rsidRPr="00BF647F" w:rsidRDefault="00D01257" w:rsidP="00FA01BD">
      <w:pPr>
        <w:pStyle w:val="SingleTxtG"/>
      </w:pPr>
      <w:r w:rsidRPr="00BF647F">
        <w:t>5</w:t>
      </w:r>
      <w:r w:rsidR="00E72EBA" w:rsidRPr="00BF647F">
        <w:t>2</w:t>
      </w:r>
      <w:r w:rsidRPr="00BF647F">
        <w:t>.</w:t>
      </w:r>
      <w:r w:rsidRPr="00BF647F">
        <w:tab/>
      </w:r>
      <w:r w:rsidR="00FA01BD" w:rsidRPr="00BF647F">
        <w:t>In December</w:t>
      </w:r>
      <w:r w:rsidR="00E20516" w:rsidRPr="00BF647F">
        <w:t xml:space="preserve"> 2017</w:t>
      </w:r>
      <w:r w:rsidR="00FA01BD" w:rsidRPr="00BF647F">
        <w:t>, the Special Rapporteur issued a joint statement with other special procedure mandate holders calling for the annulment of the death sentence against Ahmadreza Djalali and his release.</w:t>
      </w:r>
      <w:r w:rsidR="002E51AF" w:rsidRPr="00C36A34">
        <w:rPr>
          <w:rStyle w:val="FootnoteReference"/>
          <w:sz w:val="20"/>
        </w:rPr>
        <w:footnoteReference w:id="67"/>
      </w:r>
      <w:r w:rsidR="00520E29" w:rsidRPr="00BF647F">
        <w:t xml:space="preserve"> </w:t>
      </w:r>
      <w:r w:rsidR="00FA01BD" w:rsidRPr="00BF647F">
        <w:t xml:space="preserve">Dr. Djalali is an Iranian national and resident of Sweden. He is a medical doctor, lecturer and researcher in disaster medicine who was arrested in April 2016 and sentenced to death in October 2017 amidst reports of serious due process failings, including incommunicado detention, denial of access to a lawyer and forced confession. It is understood that the Supreme Court subsequently reaffirmed his death sentence in December without according Dr. Djalali with a meaningful opportunity to appeal his conviction. In the same month, Iranian State television aired a video of his apparent “confession”. Dr. Djalali </w:t>
      </w:r>
      <w:r w:rsidR="006E75B5" w:rsidRPr="00BF647F">
        <w:t xml:space="preserve">has </w:t>
      </w:r>
      <w:r w:rsidR="00FA01BD" w:rsidRPr="00BF647F">
        <w:t>explained he had been coerced.</w:t>
      </w:r>
      <w:r w:rsidR="002E51AF" w:rsidRPr="00C36A34">
        <w:rPr>
          <w:rStyle w:val="FootnoteReference"/>
          <w:sz w:val="20"/>
        </w:rPr>
        <w:footnoteReference w:id="68"/>
      </w:r>
      <w:r w:rsidR="00520E29" w:rsidRPr="00BF647F">
        <w:t xml:space="preserve"> </w:t>
      </w:r>
      <w:r w:rsidR="00FA01BD" w:rsidRPr="00BF647F">
        <w:t xml:space="preserve">In their statement Special Procedures mandate holders deplored the airing of the video in light of the allegations of coercion and further highlighted the opinion rendered by the Working Group on Arbitrary Detention in </w:t>
      </w:r>
      <w:r w:rsidR="00FA01BD" w:rsidRPr="00BF647F">
        <w:lastRenderedPageBreak/>
        <w:t>November 2017 which found that the deprivation of liberty of Dr. Djalali to be arbitrary, and called for his release.</w:t>
      </w:r>
      <w:r w:rsidR="002E51AF" w:rsidRPr="00C36A34">
        <w:rPr>
          <w:rStyle w:val="FootnoteReference"/>
          <w:sz w:val="20"/>
        </w:rPr>
        <w:footnoteReference w:id="69"/>
      </w:r>
      <w:r w:rsidR="00FA01BD" w:rsidRPr="00BF647F">
        <w:t xml:space="preserve"> </w:t>
      </w:r>
    </w:p>
    <w:p w14:paraId="425C00A8" w14:textId="77777777" w:rsidR="00FA01BD" w:rsidRPr="00BF647F" w:rsidRDefault="00D01257" w:rsidP="00FA01BD">
      <w:pPr>
        <w:pStyle w:val="SingleTxtG"/>
      </w:pPr>
      <w:r w:rsidRPr="00BF647F">
        <w:t>5</w:t>
      </w:r>
      <w:r w:rsidR="00E72EBA" w:rsidRPr="00BF647F">
        <w:t>3</w:t>
      </w:r>
      <w:r w:rsidRPr="00BF647F">
        <w:t>.</w:t>
      </w:r>
      <w:r w:rsidRPr="00BF647F">
        <w:tab/>
      </w:r>
      <w:r w:rsidR="00FA01BD" w:rsidRPr="00BF647F">
        <w:t>The Special Rapporteur also remains concerned about the situation of Siamak and Baquer Namazi, who hold dual Iranian-American citizenship. Both were sentenced to ten years in prison on the charges of “collusion with an enemy State” in October 2016, and their sentences were confirmed in August 2017. In the same month, the Working Group on Arbitrary Detention rendered an opinion that their deprivation of liberty was arbitrary, and called for their release. The Working Group further considered that they were targeted on the basis of their “national or social origin” as dual nationals,</w:t>
      </w:r>
      <w:r w:rsidR="002E51AF" w:rsidRPr="00C36A34">
        <w:rPr>
          <w:rStyle w:val="FootnoteReference"/>
          <w:sz w:val="20"/>
        </w:rPr>
        <w:footnoteReference w:id="70"/>
      </w:r>
      <w:r w:rsidR="00520E29" w:rsidRPr="00BF647F">
        <w:t xml:space="preserve"> </w:t>
      </w:r>
      <w:r w:rsidR="00FA01BD" w:rsidRPr="00BF647F">
        <w:t xml:space="preserve">and expressed grave concern about their deteriorating health, and the allegations that Baquer Namazi had not been provided with adequate medical care. </w:t>
      </w:r>
    </w:p>
    <w:p w14:paraId="5E920991" w14:textId="49DA4543" w:rsidR="00FA01BD" w:rsidRDefault="00D01257" w:rsidP="00FA01BD">
      <w:pPr>
        <w:pStyle w:val="SingleTxtG"/>
      </w:pPr>
      <w:r>
        <w:t>5</w:t>
      </w:r>
      <w:r w:rsidR="00E72EBA">
        <w:t>4</w:t>
      </w:r>
      <w:r>
        <w:t xml:space="preserve">. </w:t>
      </w:r>
      <w:r>
        <w:tab/>
      </w:r>
      <w:r w:rsidR="006E75B5">
        <w:t xml:space="preserve">The situation of </w:t>
      </w:r>
      <w:r w:rsidR="00FA01BD">
        <w:t>Nazanin Zaghari-Ratcliffe, an Iranian-British dual national imprisoned since April 2016, was addressed by the Working Group on Arbitrary Detention which called for her release,</w:t>
      </w:r>
      <w:r w:rsidR="002E51AF" w:rsidRPr="005113B5">
        <w:rPr>
          <w:rStyle w:val="FootnoteReference"/>
        </w:rPr>
        <w:footnoteReference w:id="71"/>
      </w:r>
      <w:r w:rsidR="00520E29">
        <w:t xml:space="preserve"> </w:t>
      </w:r>
      <w:r w:rsidR="00FA01BD">
        <w:t>and highlighted most recently by a number of Special Procedures mandate holders in October 2017</w:t>
      </w:r>
      <w:r w:rsidR="00BF647F">
        <w:t>,</w:t>
      </w:r>
      <w:r w:rsidR="002E51AF" w:rsidRPr="005113B5">
        <w:rPr>
          <w:rStyle w:val="FootnoteReference"/>
        </w:rPr>
        <w:footnoteReference w:id="72"/>
      </w:r>
      <w:r w:rsidR="00520E29">
        <w:t xml:space="preserve"> </w:t>
      </w:r>
      <w:r w:rsidR="00FA01BD">
        <w:t xml:space="preserve">following </w:t>
      </w:r>
      <w:r w:rsidR="00FA01BD">
        <w:lastRenderedPageBreak/>
        <w:t>reports that she may face new charges which carried additional years of imprisonment upon conviction. The Special Rapporteur notes the conflicting statements issued as to whether new charges will be pursued, and reiterates the call for her release amidst ongoing concerns for her welfare.</w:t>
      </w:r>
    </w:p>
    <w:p w14:paraId="2385E608" w14:textId="77777777" w:rsidR="00FA01BD" w:rsidRDefault="00D01257" w:rsidP="00FA01BD">
      <w:pPr>
        <w:pStyle w:val="SingleTxtG"/>
      </w:pPr>
      <w:r>
        <w:t>5</w:t>
      </w:r>
      <w:r w:rsidR="00E72EBA">
        <w:t>5</w:t>
      </w:r>
      <w:r>
        <w:t xml:space="preserve">. </w:t>
      </w:r>
      <w:r>
        <w:tab/>
      </w:r>
      <w:r w:rsidR="00FA01BD">
        <w:t>The Special Rapporteur is also worried by reports about the deteriorating health situation of Nizar Ahmed Zakka, an information and communications technology consultant. He travelled to Tehran in 2015 to participate in a conference on women in development. He was arrested prior and denied access to a lawyer for a number of months. In 2016 he was sentenced to 10 years imprisonment and a fine, prompting concerns expressed by Special Procedures Mandate holders that his arrest may be related to his exercise of the right to freedom of peaceful assembly. Information received indicates he is in urgent need of appropriate medical care and examination.</w:t>
      </w:r>
    </w:p>
    <w:p w14:paraId="62D67907" w14:textId="77777777" w:rsidR="00FA01BD" w:rsidRDefault="00D01257" w:rsidP="00FA01BD">
      <w:pPr>
        <w:pStyle w:val="SingleTxtG"/>
      </w:pPr>
      <w:r>
        <w:t>5</w:t>
      </w:r>
      <w:r w:rsidR="00E72EBA">
        <w:t>6</w:t>
      </w:r>
      <w:r>
        <w:t>.</w:t>
      </w:r>
      <w:r>
        <w:tab/>
      </w:r>
      <w:r w:rsidR="00FA01BD">
        <w:t>Xiye Wang, a student, was arrested in 2016 and charged and sentenced in 2017 to ten years in prison, after a period of time marked by incommunicado detention, solitary confinement, and interrogation without the presence of a lawyer. He has been imprisoned amidst very difficult conditions and subjected to assaults in prison, which have contributed to a severe decline in his health, amidst limited access to medical care despite multiple requests. In December 2017, he was transferred to a ward with worse conditions, and a State television channel aired a</w:t>
      </w:r>
      <w:r w:rsidR="006E75B5">
        <w:t>n apparent</w:t>
      </w:r>
      <w:r w:rsidR="00FA01BD">
        <w:t xml:space="preserve"> </w:t>
      </w:r>
      <w:r w:rsidR="006E75B5">
        <w:t>“</w:t>
      </w:r>
      <w:r w:rsidR="00FA01BD">
        <w:t>confession</w:t>
      </w:r>
      <w:r w:rsidR="006E75B5">
        <w:t>”</w:t>
      </w:r>
      <w:r w:rsidR="00FA01BD">
        <w:t xml:space="preserve"> </w:t>
      </w:r>
      <w:r w:rsidR="006E75B5">
        <w:t xml:space="preserve">which is understood to have been </w:t>
      </w:r>
      <w:r w:rsidR="00FA01BD">
        <w:t xml:space="preserve">coerced. </w:t>
      </w:r>
    </w:p>
    <w:p w14:paraId="58EDDD41" w14:textId="77777777" w:rsidR="00FA01BD" w:rsidRDefault="00E72EBA" w:rsidP="00FA01BD">
      <w:pPr>
        <w:pStyle w:val="SingleTxtG"/>
      </w:pPr>
      <w:r>
        <w:lastRenderedPageBreak/>
        <w:t>57</w:t>
      </w:r>
      <w:r w:rsidR="00D01257">
        <w:t>.</w:t>
      </w:r>
      <w:r w:rsidR="00D01257">
        <w:tab/>
      </w:r>
      <w:r w:rsidR="00FA01BD">
        <w:t>In addition to the above-mentioned cases, other dual nationals, including Sabiri Hassanpour and Kamel Foroughi, remain imprisoned in Iran with estimates suggesting at least 30 dual nationals have been imprisoned since 2015.</w:t>
      </w:r>
      <w:r w:rsidR="002E51AF" w:rsidRPr="005113B5">
        <w:rPr>
          <w:rStyle w:val="FootnoteReference"/>
        </w:rPr>
        <w:footnoteReference w:id="73"/>
      </w:r>
      <w:r w:rsidR="00520E29">
        <w:t xml:space="preserve"> </w:t>
      </w:r>
      <w:r w:rsidR="00FA01BD">
        <w:t>The Special Rapporteur urges the Islamic Republic of Iran to address the concerns highlighted in the context of detained dual and foreign nationals in the country, which represent an ongoing pattern of deep concern and emblematic examples of due process failings. This is supported by the fact that the cases that are brought to the attention of the Special Rapporteur are commonly related to the mere suspicion of anti-State activities with no detailed charge sheets made available nor any victim specified in any of the offences.</w:t>
      </w:r>
      <w:r w:rsidR="00520E29">
        <w:t xml:space="preserve"> </w:t>
      </w:r>
    </w:p>
    <w:p w14:paraId="384DED0B" w14:textId="77777777" w:rsidR="00D472B4" w:rsidRDefault="00D472B4" w:rsidP="00CD7D71">
      <w:pPr>
        <w:pStyle w:val="H1G"/>
      </w:pPr>
      <w:r w:rsidRPr="005E0A48">
        <w:tab/>
      </w:r>
      <w:bookmarkStart w:id="10" w:name="_Toc477523881"/>
      <w:r w:rsidRPr="005E0A48">
        <w:t>F.</w:t>
      </w:r>
      <w:r w:rsidRPr="005E0A48">
        <w:tab/>
      </w:r>
      <w:bookmarkEnd w:id="10"/>
      <w:r w:rsidR="00FA01BD">
        <w:t>Right to a fair trial</w:t>
      </w:r>
    </w:p>
    <w:p w14:paraId="208B7E17" w14:textId="760086B2" w:rsidR="00FA01BD" w:rsidRDefault="00D472B4" w:rsidP="00FA01BD">
      <w:pPr>
        <w:pStyle w:val="SingleTxtG"/>
      </w:pPr>
      <w:r w:rsidRPr="005E0A48">
        <w:t>5</w:t>
      </w:r>
      <w:r w:rsidR="00E72EBA">
        <w:t>8</w:t>
      </w:r>
      <w:r w:rsidRPr="005E0A48">
        <w:t>.</w:t>
      </w:r>
      <w:r w:rsidRPr="005E0A48">
        <w:tab/>
      </w:r>
      <w:r w:rsidR="007D5D59">
        <w:t>I</w:t>
      </w:r>
      <w:r w:rsidR="00FA01BD">
        <w:t>n many of the cases described in the present report, and on the basis of the consistent reports which continue to be received, the Special Rapporteur is struck by the pattern of reported violations related to due process and fair trial in the Islamic Republic of Iran in particular with respect to human rights defenders, trade unionists, journalists, political prisoners and prisoners of conscience, and members of opposition, minority and religious groups</w:t>
      </w:r>
      <w:r w:rsidR="00BF647F">
        <w:t>, foreign and dual nationals</w:t>
      </w:r>
      <w:r w:rsidR="00FA01BD">
        <w:t xml:space="preserve">. </w:t>
      </w:r>
    </w:p>
    <w:p w14:paraId="2270E996" w14:textId="0D3C5FE4" w:rsidR="00FA01BD" w:rsidRDefault="00E72EBA" w:rsidP="00FA01BD">
      <w:pPr>
        <w:pStyle w:val="SingleTxtG"/>
      </w:pPr>
      <w:r>
        <w:lastRenderedPageBreak/>
        <w:t>59</w:t>
      </w:r>
      <w:r w:rsidR="00D01257">
        <w:t>.</w:t>
      </w:r>
      <w:r w:rsidR="00D01257">
        <w:tab/>
      </w:r>
      <w:r w:rsidR="00FA01BD">
        <w:t>The pattern is often characterised by an arbitrary arrest; prolonged solitary confinement; interrogation; denial of access to a lawyer of choice, in particular during the investigative phase; short trials after which the verdict is rarely published or provided in written form; and the issuance of long prison or death penalty sentences based on charges related to espionage or national security. In many cases, such patterns occur within the context of revolutionary courts which are reported to be responsible for the majority of death sentences</w:t>
      </w:r>
      <w:r w:rsidR="00681CFC">
        <w:t xml:space="preserve"> on the basis of available data</w:t>
      </w:r>
      <w:r w:rsidR="00FA01BD">
        <w:t>.</w:t>
      </w:r>
      <w:r w:rsidR="002E51AF" w:rsidRPr="005113B5">
        <w:rPr>
          <w:rStyle w:val="FootnoteReference"/>
        </w:rPr>
        <w:footnoteReference w:id="74"/>
      </w:r>
      <w:r w:rsidR="00520E29">
        <w:t xml:space="preserve"> </w:t>
      </w:r>
      <w:r w:rsidR="00FA01BD">
        <w:t>In a number of cases, the prosecution case has rested upon confessions extracted through reported psychological coercion or torture or other ill treatment,</w:t>
      </w:r>
      <w:r w:rsidR="001D2BE8" w:rsidRPr="005113B5">
        <w:rPr>
          <w:rStyle w:val="FootnoteReference"/>
        </w:rPr>
        <w:footnoteReference w:id="75"/>
      </w:r>
      <w:r w:rsidR="00FA01BD">
        <w:t xml:space="preserve"> with no investigation carried out after such allegations have been made.</w:t>
      </w:r>
      <w:r w:rsidR="001D2BE8">
        <w:t xml:space="preserve"> </w:t>
      </w:r>
    </w:p>
    <w:p w14:paraId="60BDDFEE" w14:textId="77777777" w:rsidR="00FA01BD" w:rsidRDefault="00E72EBA" w:rsidP="00FA01BD">
      <w:pPr>
        <w:pStyle w:val="SingleTxtG"/>
      </w:pPr>
      <w:r>
        <w:t>60</w:t>
      </w:r>
      <w:r w:rsidR="00D01257">
        <w:t>.</w:t>
      </w:r>
      <w:r w:rsidR="00D01257">
        <w:tab/>
      </w:r>
      <w:r w:rsidR="00FA01BD">
        <w:t>In the course of her missions, individuals that the Special Rapporteur met described similar patterns. A number also described how defendants had been put under extreme pressure by judges to change their lawyers. It is further recalled that defendants accused of national security, political, capital, or press crimes, and those accused of such offences that carry life sentences are obligated to select legal counsel from an official pool of lawyers chosen by the head of the judiciary during the pre-trial stage.</w:t>
      </w:r>
      <w:r w:rsidR="002E51AF" w:rsidRPr="005113B5">
        <w:rPr>
          <w:rStyle w:val="FootnoteReference"/>
        </w:rPr>
        <w:footnoteReference w:id="76"/>
      </w:r>
      <w:r w:rsidR="00520E29">
        <w:t xml:space="preserve"> </w:t>
      </w:r>
      <w:r w:rsidR="00FA01BD">
        <w:t xml:space="preserve">In 2015, the Bar Association reportedly </w:t>
      </w:r>
      <w:r w:rsidR="00FA01BD">
        <w:lastRenderedPageBreak/>
        <w:t>called for this to be reconsidered, however the Special Rapporteur regretfully notes that no changes have been made. In previously provided responses, the Government has maintained that the Revolutionary Courts are no different from other courts; trials are conducted in accordance with the law, with all rights of the accused guaranteed; and that verdicts must be well reasoned out and documented.</w:t>
      </w:r>
      <w:r w:rsidR="00520E29">
        <w:t xml:space="preserve"> </w:t>
      </w:r>
    </w:p>
    <w:p w14:paraId="6F448F64" w14:textId="77777777" w:rsidR="00FA01BD" w:rsidRDefault="00E72EBA" w:rsidP="00FA01BD">
      <w:pPr>
        <w:pStyle w:val="SingleTxtG"/>
      </w:pPr>
      <w:r>
        <w:t>61</w:t>
      </w:r>
      <w:r w:rsidR="00D01257">
        <w:t>.</w:t>
      </w:r>
      <w:r w:rsidR="00D01257">
        <w:tab/>
      </w:r>
      <w:r w:rsidR="00FA01BD">
        <w:t>Further underpinning the concerns outlined, the Special Rapporteur continued to receive information concerning the ongoing harassment of lawyers and judges. In one case reported to the Special Rapporteur, a lawyer was beaten and detained for being late to a court session. The Special Rapporteur also heard accounts of lawyers being disbarred or rejected for membership to the bar association after having represented certain defendants. In previous responses the Government has indicated that according to the Constitution, the Judiciary is independent.</w:t>
      </w:r>
    </w:p>
    <w:p w14:paraId="343DD8AE" w14:textId="77777777" w:rsidR="00D472B4" w:rsidRPr="005E0A48" w:rsidRDefault="00D472B4" w:rsidP="00CD7D71">
      <w:pPr>
        <w:pStyle w:val="HChG"/>
      </w:pPr>
      <w:r w:rsidRPr="005E0A48">
        <w:tab/>
      </w:r>
      <w:bookmarkStart w:id="11" w:name="_Toc477523883"/>
      <w:r w:rsidRPr="005E0A48">
        <w:t>III.</w:t>
      </w:r>
      <w:r w:rsidRPr="005E0A48">
        <w:tab/>
        <w:t>Women</w:t>
      </w:r>
      <w:r w:rsidR="003E4FA9">
        <w:t>’</w:t>
      </w:r>
      <w:r w:rsidRPr="005E0A48">
        <w:t>s rights</w:t>
      </w:r>
      <w:bookmarkEnd w:id="11"/>
    </w:p>
    <w:p w14:paraId="43AE4DAC" w14:textId="77777777" w:rsidR="004475FC" w:rsidRDefault="00D472B4" w:rsidP="004475FC">
      <w:pPr>
        <w:pStyle w:val="SingleTxtG"/>
      </w:pPr>
      <w:r w:rsidRPr="005E0A48">
        <w:t>6</w:t>
      </w:r>
      <w:r w:rsidR="00E72EBA">
        <w:t>2</w:t>
      </w:r>
      <w:r w:rsidRPr="005E0A48">
        <w:t>.</w:t>
      </w:r>
      <w:r w:rsidRPr="005E0A48">
        <w:tab/>
      </w:r>
      <w:r w:rsidR="004475FC">
        <w:t xml:space="preserve">The Special Rapporteur has noted some developments related to the rights and participation of women. In August 2017, President Rouhani signed an executive order on selection criteria for professional executive level staff that increased the number of women and youth in managerial positions, with a view to increasing the percentage of female managers in the executive branch to 30 </w:t>
      </w:r>
      <w:r w:rsidR="004475FC">
        <w:lastRenderedPageBreak/>
        <w:t>per cent.</w:t>
      </w:r>
      <w:r w:rsidR="002E51AF" w:rsidRPr="005113B5">
        <w:rPr>
          <w:rStyle w:val="FootnoteReference"/>
        </w:rPr>
        <w:footnoteReference w:id="77"/>
      </w:r>
      <w:r w:rsidR="00520E29">
        <w:t xml:space="preserve"> </w:t>
      </w:r>
      <w:r w:rsidR="004475FC">
        <w:t>In 2017, the Government appointed a woman as Deputy Minister of Petroleum and appointed its first woman Ambassador. The Government further recently informed of the lifting of restrictions placed upon female teachers to be able to work when pregnant.</w:t>
      </w:r>
    </w:p>
    <w:p w14:paraId="10E69DBF" w14:textId="77777777" w:rsidR="004475FC" w:rsidRDefault="00E72EBA" w:rsidP="004475FC">
      <w:pPr>
        <w:pStyle w:val="SingleTxtG"/>
      </w:pPr>
      <w:r>
        <w:t>63</w:t>
      </w:r>
      <w:r w:rsidR="00D01257">
        <w:t>.</w:t>
      </w:r>
      <w:r w:rsidR="00D01257">
        <w:tab/>
      </w:r>
      <w:r w:rsidR="004475FC">
        <w:t>The above notwithstanding, the Special Rapporteur notes that discrimination against women in the job market continues. Civil law in Iran codifies discrimination in Iran, barring them from working in certain professions except those deemed “mentally and physically suitable for women”.</w:t>
      </w:r>
      <w:r w:rsidR="002E51AF" w:rsidRPr="005113B5">
        <w:rPr>
          <w:rStyle w:val="FootnoteReference"/>
        </w:rPr>
        <w:footnoteReference w:id="78"/>
      </w:r>
      <w:r w:rsidR="00520E29">
        <w:t xml:space="preserve"> </w:t>
      </w:r>
      <w:r w:rsidR="004475FC">
        <w:t>It further allows husbands to prevent their spouses from working in particular occupations under certain circumstances.</w:t>
      </w:r>
      <w:r w:rsidR="002E51AF" w:rsidRPr="005113B5">
        <w:rPr>
          <w:rStyle w:val="FootnoteReference"/>
        </w:rPr>
        <w:footnoteReference w:id="79"/>
      </w:r>
      <w:r w:rsidR="00520E29">
        <w:t xml:space="preserve"> </w:t>
      </w:r>
      <w:r w:rsidR="004475FC">
        <w:t xml:space="preserve">In previously provided comments, the Government noted that women can also prevent their husbands from having a job which is contrary to their family’s prestige. It noted that disregard of this constitutes among the conditions based on which a wife can apply for divorce, and that a woman’s right to have a job can be added to the terms of a marriage contract, thus legally guaranteeing the right. </w:t>
      </w:r>
    </w:p>
    <w:p w14:paraId="7A3E6F31" w14:textId="77777777" w:rsidR="004475FC" w:rsidRDefault="00E72EBA" w:rsidP="004475FC">
      <w:pPr>
        <w:pStyle w:val="SingleTxtG"/>
      </w:pPr>
      <w:r>
        <w:t>64</w:t>
      </w:r>
      <w:r w:rsidR="00D01257">
        <w:t>.</w:t>
      </w:r>
      <w:r w:rsidR="00D01257">
        <w:tab/>
      </w:r>
      <w:r w:rsidR="004475FC">
        <w:t xml:space="preserve">The situation does not improve when it concerns personal status. Women do not have equal rights to men in marriage, divorce, child custody, or </w:t>
      </w:r>
      <w:r w:rsidR="004475FC">
        <w:lastRenderedPageBreak/>
        <w:t>inheritance. Husbands have an incontestable right to divorce. Married women cannot obtain a passport without permission from their husband.</w:t>
      </w:r>
      <w:r w:rsidR="002E51AF" w:rsidRPr="005113B5">
        <w:rPr>
          <w:rStyle w:val="FootnoteReference"/>
        </w:rPr>
        <w:footnoteReference w:id="80"/>
      </w:r>
      <w:r w:rsidR="00520E29">
        <w:t xml:space="preserve"> </w:t>
      </w:r>
      <w:r w:rsidR="004475FC">
        <w:t>Women in Iran remain unable to pass on their citizenship to their children.</w:t>
      </w:r>
      <w:r w:rsidR="002E51AF" w:rsidRPr="005113B5">
        <w:rPr>
          <w:rStyle w:val="FootnoteReference"/>
        </w:rPr>
        <w:footnoteReference w:id="81"/>
      </w:r>
      <w:r w:rsidR="00520E29">
        <w:t xml:space="preserve"> </w:t>
      </w:r>
      <w:r w:rsidR="004475FC">
        <w:t xml:space="preserve">It is understood a new draft bill is pending before Parliament to address this longstanding concern after various historic legislative efforts in this regard. </w:t>
      </w:r>
    </w:p>
    <w:p w14:paraId="483C9D97" w14:textId="77777777" w:rsidR="004475FC" w:rsidRDefault="00E72EBA" w:rsidP="004475FC">
      <w:pPr>
        <w:pStyle w:val="SingleTxtG"/>
      </w:pPr>
      <w:r>
        <w:t>65</w:t>
      </w:r>
      <w:r w:rsidR="00D01257">
        <w:t>.</w:t>
      </w:r>
      <w:r w:rsidR="00D01257">
        <w:tab/>
      </w:r>
      <w:r w:rsidR="004475FC">
        <w:t>During her missions, the Special Rapporteur received further information concerning the ongoing prevalence of child marriage in the country despite the consistent recommendations to address the situation by the international human rights mechanisms, including the Committee on the Rights on the Child in 2016. At present, girls can be married as young as nine with the permission of the court. The United Nations Children Fund (UNICEF) reported that approximately 40,000 children under the age of 15 years are married annually and that approximately 17 per cent of girls are married before the age of 18.</w:t>
      </w:r>
      <w:r w:rsidR="002E51AF" w:rsidRPr="005113B5">
        <w:rPr>
          <w:rStyle w:val="FootnoteReference"/>
        </w:rPr>
        <w:footnoteReference w:id="82"/>
      </w:r>
      <w:r w:rsidR="00520E29">
        <w:t xml:space="preserve"> </w:t>
      </w:r>
      <w:r w:rsidR="004475FC">
        <w:t>The number is likely to be higher, as thousands of underage marriages are not registered</w:t>
      </w:r>
      <w:r w:rsidR="002E51AF">
        <w:t>.</w:t>
      </w:r>
      <w:r w:rsidR="002E51AF" w:rsidRPr="005113B5">
        <w:rPr>
          <w:rStyle w:val="FootnoteReference"/>
        </w:rPr>
        <w:footnoteReference w:id="83"/>
      </w:r>
      <w:r w:rsidR="00520E29">
        <w:t xml:space="preserve"> </w:t>
      </w:r>
      <w:r w:rsidR="004475FC">
        <w:t xml:space="preserve">The Special Rapporteur reiterates that child marriage constitutes a threat to physical and mental integrity of the child in contravention of the </w:t>
      </w:r>
      <w:r w:rsidR="004475FC">
        <w:lastRenderedPageBreak/>
        <w:t>fundamental rights guaranteed by CRC. It also presumes that the child had no say on the decision of their marriage.</w:t>
      </w:r>
    </w:p>
    <w:p w14:paraId="58768E2F" w14:textId="77777777" w:rsidR="004475FC" w:rsidRDefault="00D01257" w:rsidP="004475FC">
      <w:pPr>
        <w:pStyle w:val="SingleTxtG"/>
      </w:pPr>
      <w:r>
        <w:t>6</w:t>
      </w:r>
      <w:r w:rsidR="00E72EBA">
        <w:t>6</w:t>
      </w:r>
      <w:r>
        <w:t>.</w:t>
      </w:r>
      <w:r>
        <w:tab/>
      </w:r>
      <w:r w:rsidR="004475FC">
        <w:t>Concerns in other areas also persist. Adultery (</w:t>
      </w:r>
      <w:r w:rsidR="002E51AF">
        <w:t xml:space="preserve">covered by the offence of </w:t>
      </w:r>
      <w:r w:rsidR="004475FC">
        <w:t>“</w:t>
      </w:r>
      <w:r w:rsidR="004475FC" w:rsidRPr="007D5D59">
        <w:rPr>
          <w:i/>
        </w:rPr>
        <w:t>zina</w:t>
      </w:r>
      <w:r w:rsidR="004475FC">
        <w:t>”) remains criminalised, with punishments ranging from lashing to stoning to death. The Special Rapporteur joins with the Working Group on the issue of discrimination against women in law and in practice in calling for such provisions providing for punishments such as fines, imprisonment, and death sentences to be repealed, and in noting that such provisions means in practice that women will face violation of their human rights to dignity, privacy, and equality as a result.</w:t>
      </w:r>
      <w:r w:rsidR="002E51AF" w:rsidRPr="005113B5">
        <w:rPr>
          <w:rStyle w:val="FootnoteReference"/>
        </w:rPr>
        <w:footnoteReference w:id="84"/>
      </w:r>
      <w:r w:rsidR="00520E29">
        <w:t xml:space="preserve"> </w:t>
      </w:r>
      <w:r w:rsidR="004475FC">
        <w:t>The law can also penalises a victim of rape if the court decides and the perpetrator insists that the act was a consensual one. The law can particularly operate adversely against victims of rape especially if they are not married.</w:t>
      </w:r>
    </w:p>
    <w:p w14:paraId="5739833B" w14:textId="77777777" w:rsidR="004475FC" w:rsidRDefault="00E72EBA" w:rsidP="004475FC">
      <w:pPr>
        <w:pStyle w:val="SingleTxtG"/>
      </w:pPr>
      <w:r>
        <w:t>67</w:t>
      </w:r>
      <w:r w:rsidR="00D01257">
        <w:t>.</w:t>
      </w:r>
      <w:r w:rsidR="00D01257">
        <w:tab/>
      </w:r>
      <w:r w:rsidR="004475FC">
        <w:t xml:space="preserve">Repressive and discriminatory rules concerning the dress code for women and girls continue to be enforced. Women who do not wear a hijab that conforms to the interpretation of modesty can be sentenced up to two months in prison or be fined. Women who have publically supported an online campaign against compulsory veiling “My Stealth Freedom” have also been harassed, taken in for questioning, and requested to sign attestations that they will not go out without a “proper” </w:t>
      </w:r>
      <w:r w:rsidR="004475FC" w:rsidRPr="00C36A34">
        <w:t>hijab</w:t>
      </w:r>
      <w:r w:rsidR="004475FC">
        <w:t xml:space="preserve">. </w:t>
      </w:r>
    </w:p>
    <w:p w14:paraId="546C4653" w14:textId="77777777" w:rsidR="004475FC" w:rsidRDefault="00E72EBA" w:rsidP="004475FC">
      <w:pPr>
        <w:pStyle w:val="SingleTxtG"/>
      </w:pPr>
      <w:r>
        <w:lastRenderedPageBreak/>
        <w:t>68</w:t>
      </w:r>
      <w:r w:rsidR="00D01257">
        <w:t>.</w:t>
      </w:r>
      <w:r w:rsidR="00D01257">
        <w:tab/>
      </w:r>
      <w:r w:rsidR="007D09EC">
        <w:t>T</w:t>
      </w:r>
      <w:r w:rsidR="004475FC">
        <w:t xml:space="preserve">he Special Rapporteur </w:t>
      </w:r>
      <w:r w:rsidR="007D09EC">
        <w:t>understands</w:t>
      </w:r>
      <w:r w:rsidR="004475FC">
        <w:t xml:space="preserve"> that Parliament had started debating the possibility to amend Article 18 of the Passport Law, which obliges women to obtain the authorization of their husband or “male guardian” before travelling abroad.</w:t>
      </w:r>
      <w:r w:rsidR="00520E29">
        <w:t xml:space="preserve"> </w:t>
      </w:r>
      <w:r w:rsidR="004475FC">
        <w:t>A draft bill was submitted to Parliament in July, but after facing opposition a working group has now been established to discuss it further within the cultural committee of Parliament.</w:t>
      </w:r>
      <w:r w:rsidR="00E8469E" w:rsidRPr="005113B5">
        <w:rPr>
          <w:rStyle w:val="FootnoteReference"/>
        </w:rPr>
        <w:footnoteReference w:id="85"/>
      </w:r>
      <w:r w:rsidR="00520E29">
        <w:t xml:space="preserve"> </w:t>
      </w:r>
      <w:r w:rsidR="004475FC">
        <w:t xml:space="preserve">The Special Rapporteur urges the Parliament to adopt the bill to address this longstanding restriction on women’s right to freedom of movement and to ensure that it is compliant with international human rights standards. </w:t>
      </w:r>
    </w:p>
    <w:p w14:paraId="58D2BA76" w14:textId="77777777" w:rsidR="00D472B4" w:rsidRPr="005E0A48" w:rsidRDefault="00D472B4" w:rsidP="00CD7D71">
      <w:pPr>
        <w:pStyle w:val="HChG"/>
      </w:pPr>
      <w:r w:rsidRPr="005E0A48">
        <w:tab/>
      </w:r>
      <w:bookmarkStart w:id="12" w:name="_Toc477523884"/>
      <w:r w:rsidRPr="005E0A48">
        <w:t>IV.</w:t>
      </w:r>
      <w:r w:rsidRPr="005E0A48">
        <w:tab/>
        <w:t>Ethnic and religious minority rights</w:t>
      </w:r>
      <w:bookmarkEnd w:id="12"/>
    </w:p>
    <w:p w14:paraId="274838AE" w14:textId="77777777" w:rsidR="004475FC" w:rsidRDefault="00E72EBA" w:rsidP="004475FC">
      <w:pPr>
        <w:pStyle w:val="SingleTxtG"/>
      </w:pPr>
      <w:r>
        <w:t>69</w:t>
      </w:r>
      <w:r w:rsidR="00D472B4" w:rsidRPr="005E0A48">
        <w:t>.</w:t>
      </w:r>
      <w:r w:rsidR="00D472B4" w:rsidRPr="005E0A48">
        <w:tab/>
      </w:r>
      <w:r w:rsidR="004475FC">
        <w:t xml:space="preserve">The Special Rapporteur remains concerned by reports of persistent discrimination and human rights violations of ethnic and religious minorities, in particular following her meetings with numerous representatives and members of various minority groups during her missions. A number of interlocutors described the negative impact of restrictions placed upon speaking their own language in schools in contravention of Article 15 of the Constitution; the repression of those who promote the use of their mother tongue; the low acceptance of their communities to universities; and the low level of </w:t>
      </w:r>
      <w:r w:rsidR="004475FC">
        <w:lastRenderedPageBreak/>
        <w:t xml:space="preserve">representation in the public affairs of the nation, including in light of de facto restrictions placed upon their ability to take up senior Government posts. </w:t>
      </w:r>
    </w:p>
    <w:p w14:paraId="18B32FB3" w14:textId="77777777" w:rsidR="004475FC" w:rsidRPr="00E8469E" w:rsidRDefault="004475FC" w:rsidP="004475FC">
      <w:pPr>
        <w:pStyle w:val="SingleTxtG"/>
        <w:rPr>
          <w:b/>
        </w:rPr>
      </w:pPr>
      <w:r w:rsidRPr="00E8469E">
        <w:rPr>
          <w:b/>
        </w:rPr>
        <w:t>Yarsan community</w:t>
      </w:r>
    </w:p>
    <w:p w14:paraId="2D399A41" w14:textId="41F3AC27" w:rsidR="004475FC" w:rsidRDefault="00D01257" w:rsidP="004475FC">
      <w:pPr>
        <w:pStyle w:val="SingleTxtG"/>
      </w:pPr>
      <w:r>
        <w:t>7</w:t>
      </w:r>
      <w:r w:rsidR="00E72EBA">
        <w:t>0</w:t>
      </w:r>
      <w:r w:rsidR="000A13E2">
        <w:t>.</w:t>
      </w:r>
      <w:r>
        <w:tab/>
      </w:r>
      <w:r w:rsidR="004475FC">
        <w:t xml:space="preserve">The Special Rapporteur met with members of the Yarsan community who described </w:t>
      </w:r>
      <w:r w:rsidR="00DA33C5">
        <w:t>the</w:t>
      </w:r>
      <w:r w:rsidR="004475FC">
        <w:t xml:space="preserve"> discrimination and repression that they are subjected to due to their belief. They explained that they were unable to register their children as Yarsan at birth. They </w:t>
      </w:r>
      <w:r w:rsidR="00DA33C5">
        <w:t xml:space="preserve">described being </w:t>
      </w:r>
      <w:r w:rsidR="004475FC">
        <w:t>prohibited from constructing places of worship, cannot organise burials in accordance with their religion</w:t>
      </w:r>
      <w:r w:rsidR="00DA33C5">
        <w:t>,</w:t>
      </w:r>
      <w:r w:rsidR="004475FC">
        <w:t xml:space="preserve"> and cannot print their holy book without fear of being charged with acting against the regime or insulting the Prophet. In February 2016, a Yarsan place of worship in Shah Aba was attacked. The Special Rapporteur also received a number of reports concerning discrimination of Yarsan members in the workplace, including in light of the Employment Act which requires individuals to be Muslim or a member of a recognised religion. Representatives also provided accounts of individuals being fired after it is discovered that they are Yarsan, and of individuals of being forcibly shaved (the moustache is a holy symbol for the Yarsan community) when they refused to pray, for example when undertaking military service. Details were also provided of the imprisonment and in one case execution of individuals who refused to be shaved. Whilst their situation was noted in a previous report of the former Special Rapporteur,</w:t>
      </w:r>
      <w:r w:rsidR="00E8469E" w:rsidRPr="005113B5">
        <w:rPr>
          <w:rStyle w:val="FootnoteReference"/>
        </w:rPr>
        <w:footnoteReference w:id="86"/>
      </w:r>
      <w:r w:rsidR="00520E29">
        <w:t xml:space="preserve"> </w:t>
      </w:r>
      <w:r w:rsidR="004475FC">
        <w:t xml:space="preserve">it is clear given </w:t>
      </w:r>
      <w:r w:rsidR="004475FC">
        <w:lastRenderedPageBreak/>
        <w:t>the discrete nature of the community that knowledge of the violations they are subjected to remains limited.</w:t>
      </w:r>
    </w:p>
    <w:p w14:paraId="15DF7A3F" w14:textId="77777777" w:rsidR="004475FC" w:rsidRPr="00E8469E" w:rsidRDefault="004475FC" w:rsidP="004475FC">
      <w:pPr>
        <w:pStyle w:val="SingleTxtG"/>
        <w:rPr>
          <w:b/>
        </w:rPr>
      </w:pPr>
      <w:r w:rsidRPr="00E8469E">
        <w:rPr>
          <w:b/>
        </w:rPr>
        <w:t>Baha’i community</w:t>
      </w:r>
    </w:p>
    <w:p w14:paraId="39617311" w14:textId="77777777" w:rsidR="004475FC" w:rsidRDefault="00D01257" w:rsidP="004475FC">
      <w:pPr>
        <w:pStyle w:val="SingleTxtG"/>
      </w:pPr>
      <w:r>
        <w:t>7</w:t>
      </w:r>
      <w:r w:rsidR="00E72EBA">
        <w:t>1</w:t>
      </w:r>
      <w:r>
        <w:t>.</w:t>
      </w:r>
      <w:r>
        <w:tab/>
      </w:r>
      <w:r w:rsidR="004475FC">
        <w:t xml:space="preserve">The Special Rapporteur has also met with numerous individuals of the Baha’i faith who provided accounts which were consistent with the ongoing reports received of systematic discrimination, harassment, and targeting of the community which the Special Rapporteur highlighted in a press release in </w:t>
      </w:r>
      <w:r w:rsidR="007D09EC">
        <w:t>2016</w:t>
      </w:r>
      <w:r w:rsidR="00E8469E" w:rsidRPr="005113B5">
        <w:rPr>
          <w:rStyle w:val="FootnoteReference"/>
        </w:rPr>
        <w:footnoteReference w:id="87"/>
      </w:r>
      <w:r w:rsidR="00520E29">
        <w:t xml:space="preserve"> </w:t>
      </w:r>
      <w:r w:rsidR="004475FC">
        <w:t>and in previous reports.</w:t>
      </w:r>
      <w:r w:rsidR="00E8469E" w:rsidRPr="005113B5">
        <w:rPr>
          <w:rStyle w:val="FootnoteReference"/>
        </w:rPr>
        <w:footnoteReference w:id="88"/>
      </w:r>
      <w:r w:rsidR="00520E29">
        <w:t xml:space="preserve"> </w:t>
      </w:r>
      <w:r w:rsidR="004475FC">
        <w:t xml:space="preserve">Interlocutors interviewed described a variety of violations that they had been subjected to including the closure of shops; the firebombing of homes; arbitrary arrest; torture and other ill treatment whilst in detention; and discrimination whilst studying at university. </w:t>
      </w:r>
      <w:r w:rsidR="00DA33C5">
        <w:t>According to information received, there are currently at least 77 Baha’i individuals imprisoned.</w:t>
      </w:r>
      <w:r w:rsidR="00DA33C5" w:rsidRPr="005113B5">
        <w:rPr>
          <w:rStyle w:val="FootnoteReference"/>
        </w:rPr>
        <w:footnoteReference w:id="89"/>
      </w:r>
      <w:r w:rsidR="00DA33C5">
        <w:t xml:space="preserve"> </w:t>
      </w:r>
    </w:p>
    <w:p w14:paraId="6A882525" w14:textId="77777777" w:rsidR="004475FC" w:rsidRPr="00E8469E" w:rsidRDefault="004475FC" w:rsidP="004475FC">
      <w:pPr>
        <w:pStyle w:val="SingleTxtG"/>
        <w:rPr>
          <w:b/>
        </w:rPr>
      </w:pPr>
      <w:r w:rsidRPr="00E8469E">
        <w:rPr>
          <w:b/>
        </w:rPr>
        <w:t>Kurdish community</w:t>
      </w:r>
    </w:p>
    <w:p w14:paraId="0405F1B5" w14:textId="77777777" w:rsidR="004475FC" w:rsidRDefault="00E72EBA" w:rsidP="004475FC">
      <w:pPr>
        <w:pStyle w:val="SingleTxtG"/>
      </w:pPr>
      <w:r>
        <w:t>72</w:t>
      </w:r>
      <w:r w:rsidR="00D01257">
        <w:t>.</w:t>
      </w:r>
      <w:r w:rsidR="00D01257">
        <w:tab/>
      </w:r>
      <w:r w:rsidR="004475FC">
        <w:t xml:space="preserve">The Special Rapporteur is also deeply concerned by reports of individuals from the Kurdish community having been persecuted, arrested, and sentenced </w:t>
      </w:r>
      <w:r w:rsidR="004475FC">
        <w:lastRenderedPageBreak/>
        <w:t xml:space="preserve">to death for their political affiliation or beliefs. According to information received, as of 31 October 2017, 1,828 Kurds had been detained by the authorities on charges related to various activities such as environmental activism, eating in public during the month of Ramadan, working as border couriers engaged in smuggling illicit goods, or for celebrating the results of the referendum held in neighbouring Iraqi Kurdistan. Information received indicates that 114 of these detainees were charged with political or security-related crimes, often for engaging in civic activism or because of their membership in Kurdish political parties. Some face long prison sentences, lashes and/or heavy financial penalties. Among these prisoners, there are individuals who are workers, teachers, kulbars (border couriers), artists, and human rights activists. </w:t>
      </w:r>
      <w:r w:rsidR="00D01257">
        <w:t>In</w:t>
      </w:r>
      <w:r w:rsidR="004475FC">
        <w:t xml:space="preserve"> 2017,</w:t>
      </w:r>
      <w:r w:rsidR="008135D4">
        <w:t xml:space="preserve"> information received indicates that</w:t>
      </w:r>
      <w:r w:rsidR="004475FC">
        <w:t xml:space="preserve"> at least 64 Kurdish prisoners were executed by the authorities, and at least 16 Kurdish political prisoners were reportedly subjected to torture or ill-treatment, with 31 going on hunger strikes to protest the circumstances surrounding their arrest and detention. 15 were denied basic rights such as visi</w:t>
      </w:r>
      <w:r w:rsidR="008135D4">
        <w:t xml:space="preserve">tation by their family members, and 15 others were deprived of adequate medical care. </w:t>
      </w:r>
    </w:p>
    <w:p w14:paraId="73166A7E" w14:textId="07C348F6" w:rsidR="004475FC" w:rsidRDefault="00D01257" w:rsidP="004475FC">
      <w:pPr>
        <w:pStyle w:val="SingleTxtG"/>
      </w:pPr>
      <w:r>
        <w:t>7</w:t>
      </w:r>
      <w:r w:rsidR="00E72EBA">
        <w:t>3</w:t>
      </w:r>
      <w:r w:rsidR="000A13E2">
        <w:t>.</w:t>
      </w:r>
      <w:r>
        <w:tab/>
      </w:r>
      <w:r w:rsidR="004475FC">
        <w:t xml:space="preserve">The health situation of Zeynab Jalalian </w:t>
      </w:r>
      <w:r w:rsidR="008135D4">
        <w:t xml:space="preserve">in this regard </w:t>
      </w:r>
      <w:r w:rsidR="004475FC">
        <w:t xml:space="preserve">is of continuing concern. She has been on medicinal strike since February 2017 </w:t>
      </w:r>
      <w:r w:rsidR="00560B7E">
        <w:t xml:space="preserve">to </w:t>
      </w:r>
      <w:r w:rsidR="004475FC">
        <w:t xml:space="preserve">protest </w:t>
      </w:r>
      <w:r w:rsidR="00560B7E">
        <w:t xml:space="preserve">the </w:t>
      </w:r>
      <w:r w:rsidR="004475FC">
        <w:t xml:space="preserve">lack of </w:t>
      </w:r>
      <w:r w:rsidR="00560B7E">
        <w:t xml:space="preserve">adequate </w:t>
      </w:r>
      <w:r w:rsidR="004475FC">
        <w:t>medical care</w:t>
      </w:r>
      <w:r w:rsidR="00560B7E">
        <w:t xml:space="preserve"> afforded to her</w:t>
      </w:r>
      <w:r w:rsidR="004475FC">
        <w:t xml:space="preserve">. She is serving a life sentence following her arrest in 2007 for alleged membership of a prohibited group. </w:t>
      </w:r>
    </w:p>
    <w:p w14:paraId="3E005763" w14:textId="77777777" w:rsidR="004475FC" w:rsidRPr="00E8469E" w:rsidRDefault="004475FC" w:rsidP="004475FC">
      <w:pPr>
        <w:pStyle w:val="SingleTxtG"/>
        <w:rPr>
          <w:b/>
        </w:rPr>
      </w:pPr>
      <w:r w:rsidRPr="00E8469E">
        <w:rPr>
          <w:b/>
        </w:rPr>
        <w:t>Sistan and Balochistan province</w:t>
      </w:r>
    </w:p>
    <w:p w14:paraId="2E25554C" w14:textId="77777777" w:rsidR="004475FC" w:rsidRDefault="00D01257" w:rsidP="004475FC">
      <w:pPr>
        <w:pStyle w:val="SingleTxtG"/>
      </w:pPr>
      <w:r>
        <w:lastRenderedPageBreak/>
        <w:t>7</w:t>
      </w:r>
      <w:r w:rsidR="00E72EBA">
        <w:t>4</w:t>
      </w:r>
      <w:r>
        <w:t>.</w:t>
      </w:r>
      <w:r>
        <w:tab/>
      </w:r>
      <w:r w:rsidR="004475FC">
        <w:t xml:space="preserve">Sistan and Balochistan province is predominantly inhabited by ethnic, racial, and religious minority populations. Reportedly more than 80 per cent of the province’s citizens are of Baloch ethnic background and </w:t>
      </w:r>
      <w:r w:rsidR="008135D4">
        <w:t>adhere</w:t>
      </w:r>
      <w:r w:rsidR="004475FC">
        <w:t xml:space="preserve"> to the Sunni </w:t>
      </w:r>
      <w:r w:rsidR="008135D4">
        <w:t>faith</w:t>
      </w:r>
      <w:r w:rsidR="004475FC">
        <w:t>.</w:t>
      </w:r>
      <w:r w:rsidR="00E8469E" w:rsidRPr="005113B5">
        <w:rPr>
          <w:rStyle w:val="FootnoteReference"/>
        </w:rPr>
        <w:footnoteReference w:id="90"/>
      </w:r>
      <w:r w:rsidR="00520E29">
        <w:t xml:space="preserve"> </w:t>
      </w:r>
      <w:r w:rsidR="004475FC">
        <w:t>There are no official statistics on the number of Baloch citizens</w:t>
      </w:r>
      <w:r w:rsidR="00BF14BA">
        <w:t xml:space="preserve"> without proof of citizenship but based on available data number over 20,000</w:t>
      </w:r>
      <w:r w:rsidR="004475FC">
        <w:t>.</w:t>
      </w:r>
      <w:r w:rsidR="00BF14BA" w:rsidRPr="005113B5">
        <w:rPr>
          <w:rStyle w:val="FootnoteReference"/>
        </w:rPr>
        <w:footnoteReference w:id="91"/>
      </w:r>
      <w:r w:rsidR="004475FC">
        <w:t xml:space="preserve"> Many do not have official proof of citizenship and therefore face multiple challenges including exclusion of</w:t>
      </w:r>
      <w:r w:rsidR="00520E29">
        <w:t xml:space="preserve"> </w:t>
      </w:r>
      <w:r w:rsidR="004475FC">
        <w:t>access to state social assistance including welfare payments, health care, and education.</w:t>
      </w:r>
      <w:r w:rsidR="00E8469E" w:rsidRPr="005113B5">
        <w:rPr>
          <w:rStyle w:val="FootnoteReference"/>
        </w:rPr>
        <w:footnoteReference w:id="92"/>
      </w:r>
      <w:r w:rsidR="00520E29">
        <w:t xml:space="preserve"> </w:t>
      </w:r>
      <w:r w:rsidR="004475FC">
        <w:t>Additionally, they face challenges in obtaining utilities such as water, electricity and phone service,</w:t>
      </w:r>
      <w:r w:rsidR="00E8469E" w:rsidRPr="005113B5">
        <w:rPr>
          <w:rStyle w:val="FootnoteReference"/>
        </w:rPr>
        <w:footnoteReference w:id="93"/>
      </w:r>
      <w:r w:rsidR="00520E29">
        <w:t xml:space="preserve"> </w:t>
      </w:r>
      <w:r w:rsidR="004475FC">
        <w:t>and are at risk of statelessness.</w:t>
      </w:r>
      <w:r w:rsidR="00E8469E" w:rsidRPr="005113B5">
        <w:rPr>
          <w:rStyle w:val="FootnoteReference"/>
        </w:rPr>
        <w:footnoteReference w:id="94"/>
      </w:r>
      <w:r w:rsidR="00520E29">
        <w:t xml:space="preserve"> </w:t>
      </w:r>
      <w:r w:rsidR="004475FC">
        <w:t>In 2013, officials ordered an expedited process for cases in which birth certificates of applicants likely be Iranian would be issued. This resulted in the issuance 24,000 birth certificates.</w:t>
      </w:r>
      <w:r w:rsidR="00520E29">
        <w:t xml:space="preserve"> </w:t>
      </w:r>
      <w:r w:rsidR="004475FC">
        <w:t xml:space="preserve"> Many cases remain unaddressed due to challenges faced by Baloch families in accessing the needed documentation.</w:t>
      </w:r>
      <w:r w:rsidR="00E8469E" w:rsidRPr="005113B5">
        <w:rPr>
          <w:rStyle w:val="FootnoteReference"/>
        </w:rPr>
        <w:footnoteReference w:id="95"/>
      </w:r>
      <w:r w:rsidR="004475FC">
        <w:t xml:space="preserve"> In a positive development, the Cabinet of Ministers requested the Ministry of Education to issue a special card for children without birth </w:t>
      </w:r>
      <w:r w:rsidR="004475FC">
        <w:lastRenderedPageBreak/>
        <w:t>certificates so they could attend school. According to the officials, over 20,000 such children registered for school in the province and 19,000 were allowed to attend.</w:t>
      </w:r>
      <w:r w:rsidR="00BE0EFE" w:rsidRPr="005113B5">
        <w:rPr>
          <w:rStyle w:val="FootnoteReference"/>
        </w:rPr>
        <w:footnoteReference w:id="96"/>
      </w:r>
      <w:r w:rsidR="004475FC">
        <w:t xml:space="preserve"> </w:t>
      </w:r>
    </w:p>
    <w:p w14:paraId="69460066" w14:textId="0942860C" w:rsidR="004475FC" w:rsidRDefault="00851987" w:rsidP="004475FC">
      <w:pPr>
        <w:pStyle w:val="HChG"/>
      </w:pPr>
      <w:r>
        <w:tab/>
      </w:r>
      <w:r w:rsidR="004475FC" w:rsidRPr="005E0A48">
        <w:t>V.</w:t>
      </w:r>
      <w:r w:rsidR="004475FC" w:rsidRPr="005E0A48">
        <w:tab/>
      </w:r>
      <w:r w:rsidR="004475FC" w:rsidRPr="004475FC">
        <w:t>Lesbian, gay, bisexual, and transgender</w:t>
      </w:r>
      <w:r w:rsidR="0006240A">
        <w:t xml:space="preserve"> and intersex</w:t>
      </w:r>
      <w:r w:rsidR="004475FC" w:rsidRPr="004475FC">
        <w:t xml:space="preserve"> </w:t>
      </w:r>
      <w:r w:rsidR="0006240A">
        <w:t xml:space="preserve">persons’ </w:t>
      </w:r>
      <w:r w:rsidR="003B1C4E">
        <w:t>rights</w:t>
      </w:r>
    </w:p>
    <w:p w14:paraId="3D8A474F" w14:textId="77777777" w:rsidR="004475FC" w:rsidRDefault="00D01257" w:rsidP="004475FC">
      <w:pPr>
        <w:pStyle w:val="SingleTxtG"/>
      </w:pPr>
      <w:r>
        <w:t>7</w:t>
      </w:r>
      <w:r w:rsidR="00E72EBA">
        <w:t>5</w:t>
      </w:r>
      <w:r w:rsidR="004475FC" w:rsidRPr="005E0A48">
        <w:t>.</w:t>
      </w:r>
      <w:r w:rsidR="004475FC" w:rsidRPr="005E0A48">
        <w:tab/>
      </w:r>
      <w:r w:rsidR="004475FC">
        <w:t>Since the issuance of her last report, the Special Rapporteur has received reports, including in the course of her missions, of the continued discrimination, harassment, arbitrary arrest and detention, punishment, and denial of rights of lesbian, gay, bisexual, and transgender (LGBT)</w:t>
      </w:r>
      <w:r w:rsidR="0006240A">
        <w:t xml:space="preserve"> </w:t>
      </w:r>
      <w:r w:rsidR="002E70AE">
        <w:t xml:space="preserve">and intersex </w:t>
      </w:r>
      <w:r w:rsidR="0006240A">
        <w:t xml:space="preserve">persons </w:t>
      </w:r>
      <w:r w:rsidR="004475FC">
        <w:t>in line with the concerns raised by her predecessor in 2013.</w:t>
      </w:r>
      <w:r w:rsidR="00BE0EFE" w:rsidRPr="005113B5">
        <w:rPr>
          <w:rStyle w:val="FootnoteReference"/>
        </w:rPr>
        <w:footnoteReference w:id="97"/>
      </w:r>
      <w:r w:rsidR="00520E29">
        <w:t xml:space="preserve"> </w:t>
      </w:r>
      <w:r w:rsidR="004475FC">
        <w:t>Such concerns have been persistently documented by human rights groups in previous years.</w:t>
      </w:r>
      <w:r w:rsidR="00BE0EFE" w:rsidRPr="005113B5">
        <w:rPr>
          <w:rStyle w:val="FootnoteReference"/>
        </w:rPr>
        <w:footnoteReference w:id="98"/>
      </w:r>
    </w:p>
    <w:p w14:paraId="7CDE7E02" w14:textId="77777777" w:rsidR="0006240A" w:rsidRDefault="00E72EBA" w:rsidP="0006240A">
      <w:pPr>
        <w:pStyle w:val="SingleTxtG"/>
      </w:pPr>
      <w:r>
        <w:lastRenderedPageBreak/>
        <w:t>76</w:t>
      </w:r>
      <w:r w:rsidR="00D01257">
        <w:t>.</w:t>
      </w:r>
      <w:r w:rsidR="00D01257">
        <w:tab/>
      </w:r>
      <w:r w:rsidR="004475FC">
        <w:t>The Islamic Penal Code criminalises same sex relations between consenting adults, and the country remains one of a handful which imposes the death sentence penalty as a punishment, under certain circumstances.</w:t>
      </w:r>
      <w:r w:rsidR="00BE0EFE" w:rsidRPr="005113B5">
        <w:rPr>
          <w:rStyle w:val="FootnoteReference"/>
        </w:rPr>
        <w:footnoteReference w:id="99"/>
      </w:r>
      <w:r w:rsidR="00520E29">
        <w:t xml:space="preserve"> </w:t>
      </w:r>
      <w:r w:rsidR="004475FC">
        <w:t xml:space="preserve">People who engage in acts of affection between members of the same sex can be subjected to punishments which include lashing. In </w:t>
      </w:r>
      <w:r w:rsidR="002101B4">
        <w:t>2016</w:t>
      </w:r>
      <w:r w:rsidR="004475FC">
        <w:t>, the Committee on the Rights of the Child expressed concern</w:t>
      </w:r>
      <w:r w:rsidR="0006240A">
        <w:t xml:space="preserve"> at reports</w:t>
      </w:r>
      <w:r w:rsidR="004475FC">
        <w:t xml:space="preserve"> that children identifying as LGBT</w:t>
      </w:r>
      <w:r w:rsidR="0006240A">
        <w:t xml:space="preserve"> and intersex has been “subjected to electric shocks and the administration of hormones and strong psychoactive medications for the purpose of </w:t>
      </w:r>
      <w:r w:rsidR="002E70AE">
        <w:t>‘</w:t>
      </w:r>
      <w:r w:rsidR="0006240A">
        <w:t>curing</w:t>
      </w:r>
      <w:r w:rsidR="002E70AE">
        <w:t>’</w:t>
      </w:r>
      <w:r w:rsidR="0006240A">
        <w:t xml:space="preserve"> them.”,</w:t>
      </w:r>
      <w:r w:rsidR="00BE0EFE" w:rsidRPr="005113B5">
        <w:rPr>
          <w:rStyle w:val="FootnoteReference"/>
        </w:rPr>
        <w:footnoteReference w:id="100"/>
      </w:r>
      <w:r w:rsidR="0006240A">
        <w:t xml:space="preserve"> and urged the Government to hold those responsible for such acts accountable.</w:t>
      </w:r>
      <w:r w:rsidR="002E70AE" w:rsidRPr="005113B5">
        <w:rPr>
          <w:rStyle w:val="FootnoteReference"/>
        </w:rPr>
        <w:footnoteReference w:id="101"/>
      </w:r>
      <w:r w:rsidR="0006240A">
        <w:t xml:space="preserve"> </w:t>
      </w:r>
    </w:p>
    <w:p w14:paraId="7E950A89" w14:textId="77777777" w:rsidR="004475FC" w:rsidRDefault="00D01257" w:rsidP="004475FC">
      <w:pPr>
        <w:pStyle w:val="SingleTxtG"/>
      </w:pPr>
      <w:r>
        <w:t>7</w:t>
      </w:r>
      <w:r w:rsidR="00E72EBA">
        <w:t>7</w:t>
      </w:r>
      <w:r>
        <w:t>.</w:t>
      </w:r>
      <w:r>
        <w:tab/>
      </w:r>
      <w:r w:rsidR="004475FC">
        <w:t xml:space="preserve">The Special rapporteur recalls that international law is clear in affording the protection of human rights of all people, including LGBT </w:t>
      </w:r>
      <w:r w:rsidR="0006240A">
        <w:t>and intersex persons</w:t>
      </w:r>
      <w:r w:rsidR="004475FC">
        <w:t>. The reported treatment of these individuals violates their rights to liberty, fair trial, integrity, privacy, dignity, equality before the law, non-discrimination and the absolute prohibition on torture and other cruel, inhuman and degrading treatment and punishment, as enshrined in international law.</w:t>
      </w:r>
    </w:p>
    <w:p w14:paraId="36C214B1" w14:textId="29453307" w:rsidR="00D472B4" w:rsidRPr="005E0A48" w:rsidRDefault="00D472B4" w:rsidP="00CD7D71">
      <w:pPr>
        <w:pStyle w:val="HChG"/>
      </w:pPr>
      <w:r w:rsidRPr="005E0A48">
        <w:lastRenderedPageBreak/>
        <w:tab/>
      </w:r>
      <w:bookmarkStart w:id="13" w:name="_Toc477523885"/>
      <w:r w:rsidRPr="005E0A48">
        <w:t>V</w:t>
      </w:r>
      <w:r w:rsidR="00851987">
        <w:t>I</w:t>
      </w:r>
      <w:r w:rsidRPr="005E0A48">
        <w:t>.</w:t>
      </w:r>
      <w:r w:rsidRPr="005E0A48">
        <w:tab/>
        <w:t>Conclusion and recommendations</w:t>
      </w:r>
      <w:bookmarkEnd w:id="13"/>
      <w:r w:rsidRPr="005E0A48">
        <w:t xml:space="preserve"> </w:t>
      </w:r>
    </w:p>
    <w:p w14:paraId="4EA0ABEF" w14:textId="77777777" w:rsidR="004475FC" w:rsidRPr="00BE0EFE" w:rsidRDefault="00E72EBA" w:rsidP="004475FC">
      <w:pPr>
        <w:pStyle w:val="SingleTxtG"/>
        <w:rPr>
          <w:b/>
        </w:rPr>
      </w:pPr>
      <w:r>
        <w:rPr>
          <w:b/>
        </w:rPr>
        <w:t>78</w:t>
      </w:r>
      <w:r w:rsidR="00D472B4" w:rsidRPr="00BE0EFE">
        <w:rPr>
          <w:b/>
        </w:rPr>
        <w:t>.</w:t>
      </w:r>
      <w:r w:rsidR="00D472B4" w:rsidRPr="00BE0EFE">
        <w:rPr>
          <w:b/>
        </w:rPr>
        <w:tab/>
      </w:r>
      <w:r w:rsidR="004475FC" w:rsidRPr="00BE0EFE">
        <w:rPr>
          <w:b/>
        </w:rPr>
        <w:t>The Special Rapporteur welcomes the continued engagement by the Government with her mandate through meetings and written exchanges. The Special Rapporteur further notes some developments including the adoption of amendments to drug-trafficking laws, and the follow-up on the Charter on Citizen’s Rights. In particular, the Special Rapporteur noted the positive step taken to grant Baloch citizens with nationality cards and to afford access to education to children in the province. Such developments have taken place amidst ongoing severe reports of the denial of human rights in a number of fundamental areas. As such, small gains are lost in an overall atmosphere where the State denies even very basic rights to its population. The Special Rapporteur urges the Government to demonstrate the political will to end the impunity of agents of the State who perpetrate violations of the human rights of individuals</w:t>
      </w:r>
      <w:r w:rsidR="00BF14BA">
        <w:rPr>
          <w:b/>
        </w:rPr>
        <w:t xml:space="preserve"> in the country</w:t>
      </w:r>
      <w:r w:rsidR="004475FC" w:rsidRPr="00BE0EFE">
        <w:rPr>
          <w:b/>
        </w:rPr>
        <w:t>.</w:t>
      </w:r>
    </w:p>
    <w:p w14:paraId="04F0BD4E" w14:textId="60375FCE" w:rsidR="004475FC" w:rsidRPr="00BE0EFE" w:rsidRDefault="00E72EBA" w:rsidP="004475FC">
      <w:pPr>
        <w:pStyle w:val="SingleTxtG"/>
        <w:rPr>
          <w:b/>
        </w:rPr>
      </w:pPr>
      <w:r>
        <w:rPr>
          <w:b/>
        </w:rPr>
        <w:t>79</w:t>
      </w:r>
      <w:r w:rsidR="00D01257">
        <w:rPr>
          <w:b/>
        </w:rPr>
        <w:t>.</w:t>
      </w:r>
      <w:r w:rsidR="00D01257">
        <w:rPr>
          <w:b/>
        </w:rPr>
        <w:tab/>
      </w:r>
      <w:r w:rsidR="004475FC" w:rsidRPr="00BE0EFE">
        <w:rPr>
          <w:b/>
        </w:rPr>
        <w:t xml:space="preserve">The Special Rapporteur hopes that the Islamic Republic of Iran </w:t>
      </w:r>
      <w:r w:rsidR="00C36A34">
        <w:rPr>
          <w:b/>
        </w:rPr>
        <w:t>will</w:t>
      </w:r>
      <w:r w:rsidR="00C36A34" w:rsidRPr="00BE0EFE">
        <w:rPr>
          <w:b/>
        </w:rPr>
        <w:t xml:space="preserve"> </w:t>
      </w:r>
      <w:r w:rsidR="004475FC" w:rsidRPr="00BE0EFE">
        <w:rPr>
          <w:b/>
        </w:rPr>
        <w:t xml:space="preserve">build on the developments documented in this report, and translate them into improvements on the ground. In this regard, and in the spirit of sustained cooperation and dialogue, the Special Rapporteur once more expresses her readiness to visit the country upon the invitation of the Government. The Special Rapporteur believes that such a visit would be important, particularly in light of the information received and interviews </w:t>
      </w:r>
      <w:r w:rsidR="004475FC" w:rsidRPr="00BE0EFE">
        <w:rPr>
          <w:b/>
        </w:rPr>
        <w:lastRenderedPageBreak/>
        <w:t>conducted in preparation of this report which reflects continued serious concerns</w:t>
      </w:r>
      <w:r w:rsidR="00520E29" w:rsidRPr="00BE0EFE">
        <w:rPr>
          <w:b/>
        </w:rPr>
        <w:t xml:space="preserve"> </w:t>
      </w:r>
      <w:r w:rsidR="004475FC" w:rsidRPr="00BE0EFE">
        <w:rPr>
          <w:b/>
        </w:rPr>
        <w:t xml:space="preserve">about the human rights situation in the </w:t>
      </w:r>
      <w:r w:rsidR="00BF14BA">
        <w:rPr>
          <w:b/>
        </w:rPr>
        <w:t>country</w:t>
      </w:r>
      <w:r w:rsidR="004475FC" w:rsidRPr="00BE0EFE">
        <w:rPr>
          <w:b/>
        </w:rPr>
        <w:t xml:space="preserve">. </w:t>
      </w:r>
    </w:p>
    <w:p w14:paraId="229B05C5" w14:textId="77777777" w:rsidR="004475FC" w:rsidRPr="00BE0EFE" w:rsidRDefault="00D01257" w:rsidP="004475FC">
      <w:pPr>
        <w:pStyle w:val="SingleTxtG"/>
        <w:rPr>
          <w:b/>
        </w:rPr>
      </w:pPr>
      <w:r>
        <w:rPr>
          <w:b/>
        </w:rPr>
        <w:t>8</w:t>
      </w:r>
      <w:r w:rsidR="00E72EBA">
        <w:rPr>
          <w:b/>
        </w:rPr>
        <w:t>0</w:t>
      </w:r>
      <w:r>
        <w:rPr>
          <w:b/>
        </w:rPr>
        <w:t>.</w:t>
      </w:r>
      <w:r>
        <w:rPr>
          <w:b/>
        </w:rPr>
        <w:tab/>
      </w:r>
      <w:r w:rsidR="004475FC" w:rsidRPr="00BE0EFE">
        <w:rPr>
          <w:b/>
        </w:rPr>
        <w:t xml:space="preserve">The Special Rapporteur accordingly calls upon the Government to ensure prompt, thorough, and effective investigations by independent and impartial bodies of allegations of violations documented, and that those responsible are held accountable. The Government could further consider the use of modern technology to monitor detention centres to deter the torture and other ill-treatment of those detained, interrogated or imprisoned, whilst ensuring that such monitoring is conducted in line with international human rights standards. </w:t>
      </w:r>
    </w:p>
    <w:p w14:paraId="30392564" w14:textId="77777777" w:rsidR="004475FC" w:rsidRPr="00BE0EFE" w:rsidRDefault="00E72EBA" w:rsidP="004475FC">
      <w:pPr>
        <w:pStyle w:val="SingleTxtG"/>
        <w:rPr>
          <w:b/>
        </w:rPr>
      </w:pPr>
      <w:r>
        <w:rPr>
          <w:b/>
        </w:rPr>
        <w:t>81</w:t>
      </w:r>
      <w:r w:rsidR="00D01257">
        <w:rPr>
          <w:b/>
        </w:rPr>
        <w:t>.</w:t>
      </w:r>
      <w:r w:rsidR="00D01257">
        <w:rPr>
          <w:b/>
        </w:rPr>
        <w:tab/>
      </w:r>
      <w:r w:rsidR="004475FC" w:rsidRPr="00BE0EFE">
        <w:rPr>
          <w:b/>
        </w:rPr>
        <w:t>In connection with the recent protests, the Special Rapporteur urges the Government to promptly report to the families the name, location, and other relevant information of all individuals taken into custody, and to carry out prompt, independent and effective investigations into the authorities’ response to the protests and the circumstances of the deaths in custody of those arrested, with a view to holding the perpetrators of any violations committed accountable.</w:t>
      </w:r>
      <w:r w:rsidR="00520E29" w:rsidRPr="00BE0EFE">
        <w:rPr>
          <w:b/>
        </w:rPr>
        <w:t xml:space="preserve"> </w:t>
      </w:r>
    </w:p>
    <w:p w14:paraId="1B5C4A77" w14:textId="77777777" w:rsidR="004475FC" w:rsidRPr="00BE0EFE" w:rsidRDefault="00D01257" w:rsidP="004475FC">
      <w:pPr>
        <w:pStyle w:val="SingleTxtG"/>
        <w:rPr>
          <w:b/>
        </w:rPr>
      </w:pPr>
      <w:r>
        <w:rPr>
          <w:b/>
        </w:rPr>
        <w:t>8</w:t>
      </w:r>
      <w:r w:rsidR="00E72EBA">
        <w:rPr>
          <w:b/>
        </w:rPr>
        <w:t>2</w:t>
      </w:r>
      <w:r>
        <w:rPr>
          <w:b/>
        </w:rPr>
        <w:t>.</w:t>
      </w:r>
      <w:r>
        <w:rPr>
          <w:b/>
        </w:rPr>
        <w:tab/>
      </w:r>
      <w:r w:rsidR="004475FC" w:rsidRPr="00BE0EFE">
        <w:rPr>
          <w:b/>
        </w:rPr>
        <w:t xml:space="preserve">The Special Rapporteur remains troubled by the continuing large number of executions, including of juvenile offenders, and reiterates her call on the Government to introduce a moratorium on the use of the death penalty and to prohibit and refrain from the execution of juvenile offenders in all circumstances. </w:t>
      </w:r>
      <w:r w:rsidR="00A016D8" w:rsidRPr="00BE0EFE">
        <w:rPr>
          <w:b/>
        </w:rPr>
        <w:t xml:space="preserve">The Special Rapporteur further urges the </w:t>
      </w:r>
      <w:r w:rsidR="00A016D8" w:rsidRPr="00BE0EFE">
        <w:rPr>
          <w:b/>
        </w:rPr>
        <w:lastRenderedPageBreak/>
        <w:t>Government to undertake a special review of the cases of persons on death row for crimes committed when they were under the age of 18, with a view to commuting or quashing their death sentences altogether.</w:t>
      </w:r>
    </w:p>
    <w:p w14:paraId="3EA1889A" w14:textId="77777777" w:rsidR="004475FC" w:rsidRPr="00BE0EFE" w:rsidRDefault="00E72EBA" w:rsidP="004475FC">
      <w:pPr>
        <w:pStyle w:val="SingleTxtG"/>
        <w:rPr>
          <w:b/>
        </w:rPr>
      </w:pPr>
      <w:r>
        <w:rPr>
          <w:b/>
        </w:rPr>
        <w:t>83</w:t>
      </w:r>
      <w:r w:rsidR="00D01257">
        <w:rPr>
          <w:b/>
        </w:rPr>
        <w:t>.</w:t>
      </w:r>
      <w:r w:rsidR="00D01257">
        <w:rPr>
          <w:b/>
        </w:rPr>
        <w:tab/>
      </w:r>
      <w:r w:rsidR="004475FC" w:rsidRPr="00BE0EFE">
        <w:rPr>
          <w:b/>
        </w:rPr>
        <w:t xml:space="preserve">Pursuant with commitments made during the special session on the world drug problem, and in order to fully implement the new amendments to the 1998 </w:t>
      </w:r>
      <w:r w:rsidR="00BF14BA">
        <w:rPr>
          <w:b/>
        </w:rPr>
        <w:t>drug trafficking</w:t>
      </w:r>
      <w:r w:rsidR="004475FC" w:rsidRPr="00BE0EFE">
        <w:rPr>
          <w:b/>
        </w:rPr>
        <w:t xml:space="preserve"> law, the Government should establish a clear and transparent procedure for reviewing the cases of </w:t>
      </w:r>
      <w:r w:rsidR="00950209">
        <w:rPr>
          <w:b/>
        </w:rPr>
        <w:t xml:space="preserve">individuals </w:t>
      </w:r>
      <w:r w:rsidR="004475FC" w:rsidRPr="00BE0EFE">
        <w:rPr>
          <w:b/>
        </w:rPr>
        <w:t xml:space="preserve">who have been sentenced to death under the previous drug trafficking law. Such a process should be transparent, accessible, and follow due process and fair trial guarantees, including effective representation of defendants. </w:t>
      </w:r>
    </w:p>
    <w:p w14:paraId="56025FD3" w14:textId="77777777" w:rsidR="004475FC" w:rsidRPr="00BE0EFE" w:rsidRDefault="00D01257" w:rsidP="004475FC">
      <w:pPr>
        <w:pStyle w:val="SingleTxtG"/>
        <w:rPr>
          <w:b/>
        </w:rPr>
      </w:pPr>
      <w:r>
        <w:rPr>
          <w:b/>
        </w:rPr>
        <w:t>8</w:t>
      </w:r>
      <w:r w:rsidR="00E72EBA">
        <w:rPr>
          <w:b/>
        </w:rPr>
        <w:t>4</w:t>
      </w:r>
      <w:r>
        <w:rPr>
          <w:b/>
        </w:rPr>
        <w:t>.</w:t>
      </w:r>
      <w:r>
        <w:rPr>
          <w:b/>
        </w:rPr>
        <w:tab/>
      </w:r>
      <w:r w:rsidR="004475FC" w:rsidRPr="00BE0EFE">
        <w:rPr>
          <w:b/>
        </w:rPr>
        <w:t>The Government of Iran should also ensure that all those sentenced to death can exercise their right to equal access to justice through adequate legal representation, which is an essential component of due process at any stage in criminal proceedings, including</w:t>
      </w:r>
      <w:r w:rsidR="00950209">
        <w:rPr>
          <w:b/>
        </w:rPr>
        <w:t xml:space="preserve"> the</w:t>
      </w:r>
      <w:r w:rsidR="004475FC" w:rsidRPr="00BE0EFE">
        <w:rPr>
          <w:b/>
        </w:rPr>
        <w:t xml:space="preserve"> appeal and review process. Adequate and qualified legal representation at the review stage through effective legal aid programmes should be ensured. </w:t>
      </w:r>
    </w:p>
    <w:p w14:paraId="3423005D" w14:textId="77777777" w:rsidR="004475FC" w:rsidRPr="00BE0EFE" w:rsidRDefault="00D01257" w:rsidP="004475FC">
      <w:pPr>
        <w:pStyle w:val="SingleTxtG"/>
        <w:rPr>
          <w:b/>
        </w:rPr>
      </w:pPr>
      <w:r>
        <w:rPr>
          <w:b/>
        </w:rPr>
        <w:t>8</w:t>
      </w:r>
      <w:r w:rsidR="00E72EBA">
        <w:rPr>
          <w:b/>
        </w:rPr>
        <w:t>5</w:t>
      </w:r>
      <w:r>
        <w:rPr>
          <w:b/>
        </w:rPr>
        <w:t>.</w:t>
      </w:r>
      <w:r>
        <w:rPr>
          <w:b/>
        </w:rPr>
        <w:tab/>
      </w:r>
      <w:r w:rsidR="004475FC" w:rsidRPr="00BE0EFE">
        <w:rPr>
          <w:b/>
        </w:rPr>
        <w:t>The Special Rapporteur reiterates her call upon the Government to undertake thorough and independent investigation into the 1988 massacres, and further ensure that locations believed to be the site of mass graves are persevered and protected to this end.</w:t>
      </w:r>
    </w:p>
    <w:p w14:paraId="3DD1BA0A" w14:textId="77777777" w:rsidR="004475FC" w:rsidRPr="00BE0EFE" w:rsidRDefault="00D01257" w:rsidP="004475FC">
      <w:pPr>
        <w:pStyle w:val="SingleTxtG"/>
        <w:rPr>
          <w:b/>
        </w:rPr>
      </w:pPr>
      <w:r>
        <w:rPr>
          <w:b/>
        </w:rPr>
        <w:t>8</w:t>
      </w:r>
      <w:r w:rsidR="00E72EBA">
        <w:rPr>
          <w:b/>
        </w:rPr>
        <w:t>6</w:t>
      </w:r>
      <w:r>
        <w:rPr>
          <w:b/>
        </w:rPr>
        <w:t>.</w:t>
      </w:r>
      <w:r>
        <w:rPr>
          <w:b/>
        </w:rPr>
        <w:tab/>
      </w:r>
      <w:r w:rsidR="004475FC" w:rsidRPr="00BE0EFE">
        <w:rPr>
          <w:b/>
        </w:rPr>
        <w:t>The</w:t>
      </w:r>
      <w:r w:rsidR="00520E29" w:rsidRPr="00BE0EFE">
        <w:rPr>
          <w:b/>
        </w:rPr>
        <w:t xml:space="preserve"> </w:t>
      </w:r>
      <w:r w:rsidR="004475FC" w:rsidRPr="00BE0EFE">
        <w:rPr>
          <w:b/>
        </w:rPr>
        <w:t>Special Rapporteur recalls that the right to be free from torture or other cruel, inhuman or degrading treatment or punishment can never be limited or interfered with, and urges the Government to abolish all provisions that authorize such punishments such as flogging and amputation.</w:t>
      </w:r>
    </w:p>
    <w:p w14:paraId="31DAEBB3" w14:textId="77777777" w:rsidR="004475FC" w:rsidRPr="00BE0EFE" w:rsidRDefault="00E72EBA" w:rsidP="004475FC">
      <w:pPr>
        <w:pStyle w:val="SingleTxtG"/>
        <w:rPr>
          <w:b/>
        </w:rPr>
      </w:pPr>
      <w:r>
        <w:rPr>
          <w:b/>
        </w:rPr>
        <w:t>87</w:t>
      </w:r>
      <w:r w:rsidR="00D01257">
        <w:rPr>
          <w:b/>
        </w:rPr>
        <w:t>.</w:t>
      </w:r>
      <w:r w:rsidR="00D01257">
        <w:rPr>
          <w:b/>
        </w:rPr>
        <w:tab/>
      </w:r>
      <w:r w:rsidR="004475FC" w:rsidRPr="00BE0EFE">
        <w:rPr>
          <w:b/>
        </w:rPr>
        <w:t>The Special Rapporteur urges the Government to investigate and address allegations of physical and psychological torture and other ill treatment in detention, and to prevent their reoccurrence, including through ensuring accountability of the perpetrators. International organizations should be permitted regular, unhindered and without-notice access to all places of detention.</w:t>
      </w:r>
    </w:p>
    <w:p w14:paraId="3690F23E" w14:textId="77777777" w:rsidR="004475FC" w:rsidRPr="00BE0EFE" w:rsidRDefault="00E72EBA" w:rsidP="004475FC">
      <w:pPr>
        <w:pStyle w:val="SingleTxtG"/>
        <w:rPr>
          <w:b/>
        </w:rPr>
      </w:pPr>
      <w:r>
        <w:rPr>
          <w:b/>
        </w:rPr>
        <w:t>88</w:t>
      </w:r>
      <w:r w:rsidR="00D01257">
        <w:rPr>
          <w:b/>
        </w:rPr>
        <w:t>.</w:t>
      </w:r>
      <w:r w:rsidR="00D01257">
        <w:rPr>
          <w:b/>
        </w:rPr>
        <w:tab/>
      </w:r>
      <w:r w:rsidR="004475FC" w:rsidRPr="00BE0EFE">
        <w:rPr>
          <w:b/>
        </w:rPr>
        <w:t xml:space="preserve">The Special Rapporteur notes with grave concern a pattern of denial of medical treatment to certain categories of detainees, especially prisoners of conscience, political prisoners, and human rights defenders, and urges the Government to investigate, address, and remedy such allegations, in light of the imminent threat to life in many circumstances. </w:t>
      </w:r>
    </w:p>
    <w:p w14:paraId="71AA018C" w14:textId="77777777" w:rsidR="004475FC" w:rsidRPr="00BE0EFE" w:rsidRDefault="00E72EBA" w:rsidP="004475FC">
      <w:pPr>
        <w:pStyle w:val="SingleTxtG"/>
        <w:rPr>
          <w:b/>
        </w:rPr>
      </w:pPr>
      <w:r>
        <w:rPr>
          <w:b/>
        </w:rPr>
        <w:t>89</w:t>
      </w:r>
      <w:r w:rsidR="00D01257">
        <w:rPr>
          <w:b/>
        </w:rPr>
        <w:t>.</w:t>
      </w:r>
      <w:r w:rsidR="00D01257">
        <w:rPr>
          <w:b/>
        </w:rPr>
        <w:tab/>
      </w:r>
      <w:r w:rsidR="004475FC" w:rsidRPr="00BE0EFE">
        <w:rPr>
          <w:b/>
        </w:rPr>
        <w:t>The Special Rapporteur further urges the Government, in line with its international obligations, to guarantee the freedom of the press and media, and immediately release all detainees who have been imprisoned for exercising their right to freedom of opinion, expression and unobstructed peaceful assembly. The Special Rapporteur further urges the Government to amend or rescind laws, policies and parliamentary measures that contravene freedom of expression and that restrict access to information, including online information.</w:t>
      </w:r>
    </w:p>
    <w:p w14:paraId="220A4D93" w14:textId="77777777" w:rsidR="004475FC" w:rsidRPr="00BE0EFE" w:rsidRDefault="00E72EBA" w:rsidP="004475FC">
      <w:pPr>
        <w:pStyle w:val="SingleTxtG"/>
        <w:rPr>
          <w:b/>
        </w:rPr>
      </w:pPr>
      <w:r>
        <w:rPr>
          <w:b/>
        </w:rPr>
        <w:t>90</w:t>
      </w:r>
      <w:r w:rsidR="00D01257">
        <w:rPr>
          <w:b/>
        </w:rPr>
        <w:t>.</w:t>
      </w:r>
      <w:r w:rsidR="00D01257">
        <w:rPr>
          <w:b/>
        </w:rPr>
        <w:tab/>
      </w:r>
      <w:r w:rsidR="004475FC" w:rsidRPr="00BE0EFE">
        <w:rPr>
          <w:b/>
        </w:rPr>
        <w:t>The Special Rapporteur further reiterates her call upon the Government to release all political prisoners and prisoners of conscience including those whose situation has been reflected in current and previous reports and communications, and all individuals identified as arbitrarily detained by the Working Group on Arbitrary Detention.</w:t>
      </w:r>
    </w:p>
    <w:p w14:paraId="004EC1AB" w14:textId="77777777" w:rsidR="004475FC" w:rsidRPr="00BE0EFE" w:rsidRDefault="00D01257" w:rsidP="004475FC">
      <w:pPr>
        <w:pStyle w:val="SingleTxtG"/>
        <w:rPr>
          <w:b/>
        </w:rPr>
      </w:pPr>
      <w:r>
        <w:rPr>
          <w:b/>
        </w:rPr>
        <w:t>9</w:t>
      </w:r>
      <w:r w:rsidR="00E72EBA">
        <w:rPr>
          <w:b/>
        </w:rPr>
        <w:t>1</w:t>
      </w:r>
      <w:r>
        <w:rPr>
          <w:b/>
        </w:rPr>
        <w:t>.</w:t>
      </w:r>
      <w:r>
        <w:rPr>
          <w:b/>
        </w:rPr>
        <w:tab/>
      </w:r>
      <w:r w:rsidR="004475FC" w:rsidRPr="00BE0EFE">
        <w:rPr>
          <w:b/>
        </w:rPr>
        <w:t>The Special Rapporteur continues to receive reports of reprisals, in particular of individuals sharing information or publically reporting on the situation of human rights in the country. The Government should take strict measures to ensure protection against reprisals against of such individuals and their families. Individuals or State entities which engage in such acts should be identified and held accountable to prevent a recurrence of such violations.</w:t>
      </w:r>
    </w:p>
    <w:p w14:paraId="6868789D" w14:textId="77777777" w:rsidR="004475FC" w:rsidRPr="00BE0EFE" w:rsidRDefault="00E72EBA" w:rsidP="004475FC">
      <w:pPr>
        <w:pStyle w:val="SingleTxtG"/>
        <w:rPr>
          <w:b/>
        </w:rPr>
      </w:pPr>
      <w:r>
        <w:rPr>
          <w:b/>
        </w:rPr>
        <w:t>92</w:t>
      </w:r>
      <w:r w:rsidR="002335B8">
        <w:rPr>
          <w:b/>
        </w:rPr>
        <w:t>.</w:t>
      </w:r>
      <w:r w:rsidR="002335B8">
        <w:rPr>
          <w:b/>
        </w:rPr>
        <w:tab/>
      </w:r>
      <w:r w:rsidR="004475FC" w:rsidRPr="00BE0EFE">
        <w:rPr>
          <w:b/>
        </w:rPr>
        <w:t>The Special Rapporteur is also deeply concerned by the ongoing, numerous, and consistent reports received of due process violations, including but not limited to the use of prolonged solitary confinement and significant limitations placed upon the ability of the accused to access a lawyer. In particular she calls upon the Government to strictly limit the use of solitary confinement and ensure full access to their choice of lawyer. She further reiterates her recommendation to abolish the revolutionary tribunals and religious courts in line with the recommendations made by the Working Group on Arbitrary Detention following its visit to the country.</w:t>
      </w:r>
      <w:r w:rsidR="000B6AE8" w:rsidRPr="000B6AE8">
        <w:rPr>
          <w:rStyle w:val="FootnoteReference"/>
        </w:rPr>
        <w:t xml:space="preserve"> </w:t>
      </w:r>
      <w:r w:rsidR="000B6AE8" w:rsidRPr="005113B5">
        <w:rPr>
          <w:rStyle w:val="FootnoteReference"/>
        </w:rPr>
        <w:footnoteReference w:id="102"/>
      </w:r>
    </w:p>
    <w:p w14:paraId="0AE8016C" w14:textId="77777777" w:rsidR="004475FC" w:rsidRPr="00BE0EFE" w:rsidRDefault="00E72EBA" w:rsidP="004475FC">
      <w:pPr>
        <w:pStyle w:val="SingleTxtG"/>
        <w:rPr>
          <w:b/>
        </w:rPr>
      </w:pPr>
      <w:r>
        <w:rPr>
          <w:b/>
        </w:rPr>
        <w:t>93</w:t>
      </w:r>
      <w:r w:rsidR="002335B8">
        <w:rPr>
          <w:b/>
        </w:rPr>
        <w:t>.</w:t>
      </w:r>
      <w:r w:rsidR="002335B8">
        <w:rPr>
          <w:b/>
        </w:rPr>
        <w:tab/>
      </w:r>
      <w:r w:rsidR="004475FC" w:rsidRPr="00BE0EFE">
        <w:rPr>
          <w:b/>
        </w:rPr>
        <w:t>The Special Rapporteur also reiterates her call upon the Government to ensure that the judiciary is free from interference of any kind and to uphold the integrity of judges, prosecutors and lawyers, through transparent and merit-based appointments, and through protecting them and their families and professional associates against all forms of reprisals as a result of discharging their functions. The judiciary should also be held accountable for ensuring that proceedings are conducted fairly and that the rights of the parties are respected, through a mechanism which is consistent with the Basic Principles on the Independence of the Judiciary.</w:t>
      </w:r>
    </w:p>
    <w:p w14:paraId="018B3AB2" w14:textId="77777777" w:rsidR="004475FC" w:rsidRPr="00BE0EFE" w:rsidRDefault="00E72EBA" w:rsidP="004475FC">
      <w:pPr>
        <w:pStyle w:val="SingleTxtG"/>
        <w:rPr>
          <w:b/>
        </w:rPr>
      </w:pPr>
      <w:r>
        <w:rPr>
          <w:b/>
        </w:rPr>
        <w:t>94</w:t>
      </w:r>
      <w:r w:rsidR="002335B8">
        <w:rPr>
          <w:b/>
        </w:rPr>
        <w:t>.</w:t>
      </w:r>
      <w:r w:rsidR="002335B8">
        <w:rPr>
          <w:b/>
        </w:rPr>
        <w:tab/>
      </w:r>
      <w:r w:rsidR="004475FC" w:rsidRPr="00BE0EFE">
        <w:rPr>
          <w:b/>
        </w:rPr>
        <w:t>The Special Rapporteur further notes that an independent bar association is vital to the promotion to the rule of law. All executive and judicial interference in management and working of bar associations should be removed and the bar association should be made an autonomous and self- regulatory body.</w:t>
      </w:r>
    </w:p>
    <w:p w14:paraId="55576374" w14:textId="75564A30" w:rsidR="004475FC" w:rsidRPr="00BE0EFE" w:rsidRDefault="002335B8" w:rsidP="004475FC">
      <w:pPr>
        <w:pStyle w:val="SingleTxtG"/>
        <w:rPr>
          <w:b/>
        </w:rPr>
      </w:pPr>
      <w:r>
        <w:rPr>
          <w:b/>
        </w:rPr>
        <w:t>9</w:t>
      </w:r>
      <w:r w:rsidR="00E72EBA">
        <w:rPr>
          <w:b/>
        </w:rPr>
        <w:t>5</w:t>
      </w:r>
      <w:r>
        <w:rPr>
          <w:b/>
        </w:rPr>
        <w:t>.</w:t>
      </w:r>
      <w:r>
        <w:rPr>
          <w:b/>
        </w:rPr>
        <w:tab/>
      </w:r>
      <w:r w:rsidR="004475FC" w:rsidRPr="00BE0EFE">
        <w:rPr>
          <w:b/>
        </w:rPr>
        <w:t>The Special Rapporteur further calls on the Government to ratify the Convention on the Elimination of All Forms of Discrimination against Women and amend laws that violate the rights of women, including the rights to freedom of movement and work and the right to be free from discrimination, especially in the workplace and in the hiring process. She urges the Islamic Republic of Iran to protect children born within its jurisdiction by facilitating the ability of women to pass on their citizenship to their sons and daughters, and to amend laws and regulations, including on dress code that infringe upon the rights of women and undermines their dignity.</w:t>
      </w:r>
      <w:r w:rsidR="00520E29" w:rsidRPr="00BE0EFE">
        <w:rPr>
          <w:b/>
        </w:rPr>
        <w:t xml:space="preserve"> </w:t>
      </w:r>
      <w:r w:rsidR="004475FC" w:rsidRPr="00BE0EFE">
        <w:rPr>
          <w:b/>
        </w:rPr>
        <w:t>In light of the high rates of child marriage which is never in the best interest of the child, the Special Rapporteur reiterates her call upon the Government to take steps to ensure that the minimum age for marriage complies with international standards.</w:t>
      </w:r>
    </w:p>
    <w:p w14:paraId="148F3A1A" w14:textId="77777777" w:rsidR="004475FC" w:rsidRPr="00BE0EFE" w:rsidRDefault="00E72EBA" w:rsidP="004475FC">
      <w:pPr>
        <w:pStyle w:val="SingleTxtG"/>
        <w:rPr>
          <w:b/>
        </w:rPr>
      </w:pPr>
      <w:r>
        <w:rPr>
          <w:b/>
        </w:rPr>
        <w:t>96</w:t>
      </w:r>
      <w:r w:rsidR="002335B8">
        <w:rPr>
          <w:b/>
        </w:rPr>
        <w:t>.</w:t>
      </w:r>
      <w:r w:rsidR="002335B8">
        <w:rPr>
          <w:b/>
        </w:rPr>
        <w:tab/>
      </w:r>
      <w:r w:rsidR="004475FC" w:rsidRPr="00BE0EFE">
        <w:rPr>
          <w:b/>
        </w:rPr>
        <w:t>The Special Rapporteur also calls upon the Government to respect the right to freedom of religion and belief, to address all forms of discrimination in all spheres of life, to uphold and implement legislation that protects minority groups and individuals, and to ensure the release of all individuals imprisoned on the basis of their religion, belief or identity.</w:t>
      </w:r>
    </w:p>
    <w:p w14:paraId="55B4B808" w14:textId="77777777" w:rsidR="004475FC" w:rsidRPr="00BE0EFE" w:rsidRDefault="00E72EBA" w:rsidP="004475FC">
      <w:pPr>
        <w:pStyle w:val="SingleTxtG"/>
        <w:rPr>
          <w:b/>
        </w:rPr>
      </w:pPr>
      <w:r>
        <w:rPr>
          <w:b/>
        </w:rPr>
        <w:t>97</w:t>
      </w:r>
      <w:r w:rsidR="002335B8">
        <w:rPr>
          <w:b/>
        </w:rPr>
        <w:t>.</w:t>
      </w:r>
      <w:r w:rsidR="002335B8">
        <w:rPr>
          <w:b/>
        </w:rPr>
        <w:tab/>
      </w:r>
      <w:r w:rsidR="004475FC" w:rsidRPr="00BE0EFE">
        <w:rPr>
          <w:b/>
        </w:rPr>
        <w:t>The Special Rapporteur calls on the Government to ensure the protection of the rights of LGBT</w:t>
      </w:r>
      <w:r w:rsidR="0006240A">
        <w:rPr>
          <w:b/>
        </w:rPr>
        <w:t xml:space="preserve"> and intersex individuals</w:t>
      </w:r>
      <w:r w:rsidR="004475FC" w:rsidRPr="00BE0EFE">
        <w:rPr>
          <w:b/>
        </w:rPr>
        <w:t xml:space="preserve"> through repealing laws which punish people based on their sexual orientation and gender identity; enacting effective anti-discrimination laws; and to ban forced and involuntary treatment and medical procedures.</w:t>
      </w:r>
    </w:p>
    <w:p w14:paraId="1104FAC7" w14:textId="77777777" w:rsidR="00D472B4" w:rsidRPr="00BE0EFE" w:rsidRDefault="00D472B4" w:rsidP="00D44504">
      <w:pPr>
        <w:pStyle w:val="SingleTxtG"/>
        <w:rPr>
          <w:b/>
        </w:rPr>
      </w:pPr>
    </w:p>
    <w:p w14:paraId="07155F0A" w14:textId="77777777" w:rsidR="00EF5A4F" w:rsidRPr="00BE0EFE" w:rsidRDefault="00EF5A4F" w:rsidP="00D44504">
      <w:pPr>
        <w:pStyle w:val="SingleTxtG"/>
        <w:rPr>
          <w:b/>
        </w:rPr>
        <w:sectPr w:rsidR="00EF5A4F" w:rsidRPr="00BE0EFE" w:rsidSect="006F77E1">
          <w:headerReference w:type="even" r:id="rId8"/>
          <w:headerReference w:type="default" r:id="rId9"/>
          <w:footerReference w:type="even" r:id="rId10"/>
          <w:footerReference w:type="default" r:id="rId11"/>
          <w:endnotePr>
            <w:numFmt w:val="decimal"/>
          </w:endnotePr>
          <w:type w:val="continuous"/>
          <w:pgSz w:w="11907" w:h="16840" w:code="9"/>
          <w:pgMar w:top="1417" w:right="1134" w:bottom="1134" w:left="1134" w:header="850" w:footer="567" w:gutter="0"/>
          <w:cols w:space="720"/>
          <w:titlePg/>
          <w:docGrid w:linePitch="272"/>
        </w:sectPr>
      </w:pPr>
    </w:p>
    <w:p w14:paraId="59EBC5B1" w14:textId="77777777" w:rsidR="00461EC9" w:rsidRPr="005E0A48" w:rsidRDefault="00461EC9" w:rsidP="00461EC9">
      <w:pPr>
        <w:pStyle w:val="HChG"/>
      </w:pPr>
      <w:r>
        <w:tab/>
      </w:r>
      <w:bookmarkStart w:id="14" w:name="_Toc477523886"/>
      <w:r w:rsidRPr="005E0A48">
        <w:t>Annex</w:t>
      </w:r>
      <w:bookmarkEnd w:id="14"/>
    </w:p>
    <w:p w14:paraId="450C06F2" w14:textId="77777777" w:rsidR="00461EC9" w:rsidRPr="005E0A48" w:rsidRDefault="00461EC9" w:rsidP="00461EC9">
      <w:pPr>
        <w:pStyle w:val="HChG"/>
      </w:pPr>
      <w:r w:rsidRPr="005E0A48">
        <w:tab/>
      </w:r>
      <w:r>
        <w:tab/>
      </w:r>
      <w:bookmarkStart w:id="15" w:name="_Toc477523887"/>
      <w:r w:rsidRPr="005E0A48">
        <w:t>List of Baha</w:t>
      </w:r>
      <w:r>
        <w:t>’</w:t>
      </w:r>
      <w:r w:rsidRPr="005E0A48">
        <w:t>i prisoners in the Islamic Republic of Iran</w:t>
      </w:r>
      <w:bookmarkEnd w:id="15"/>
    </w:p>
    <w:tbl>
      <w:tblPr>
        <w:tblW w:w="13776" w:type="dxa"/>
        <w:tblInd w:w="283"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538"/>
        <w:gridCol w:w="1121"/>
        <w:gridCol w:w="1262"/>
        <w:gridCol w:w="1401"/>
        <w:gridCol w:w="1402"/>
        <w:gridCol w:w="5046"/>
        <w:gridCol w:w="1006"/>
      </w:tblGrid>
      <w:tr w:rsidR="00461EC9" w:rsidRPr="000278B5" w14:paraId="3F676D20" w14:textId="77777777" w:rsidTr="00330E46">
        <w:trPr>
          <w:tblHeader/>
        </w:trPr>
        <w:tc>
          <w:tcPr>
            <w:tcW w:w="2538" w:type="dxa"/>
            <w:tcBorders>
              <w:top w:val="single" w:sz="4" w:space="0" w:color="auto"/>
              <w:bottom w:val="single" w:sz="12" w:space="0" w:color="auto"/>
            </w:tcBorders>
            <w:shd w:val="clear" w:color="auto" w:fill="auto"/>
            <w:vAlign w:val="bottom"/>
          </w:tcPr>
          <w:p w14:paraId="79733E1D" w14:textId="77777777" w:rsidR="00461EC9" w:rsidRPr="000278B5" w:rsidRDefault="00461EC9" w:rsidP="00330E46">
            <w:pPr>
              <w:suppressAutoHyphens w:val="0"/>
              <w:spacing w:before="80" w:after="80" w:line="200" w:lineRule="exact"/>
              <w:rPr>
                <w:i/>
                <w:sz w:val="16"/>
              </w:rPr>
            </w:pPr>
            <w:r w:rsidRPr="000278B5">
              <w:rPr>
                <w:i/>
                <w:sz w:val="16"/>
              </w:rPr>
              <w:t>Name</w:t>
            </w:r>
          </w:p>
        </w:tc>
        <w:tc>
          <w:tcPr>
            <w:tcW w:w="1121" w:type="dxa"/>
            <w:tcBorders>
              <w:top w:val="single" w:sz="4" w:space="0" w:color="auto"/>
              <w:bottom w:val="single" w:sz="12" w:space="0" w:color="auto"/>
            </w:tcBorders>
            <w:shd w:val="clear" w:color="auto" w:fill="auto"/>
            <w:vAlign w:val="bottom"/>
          </w:tcPr>
          <w:p w14:paraId="5522D452" w14:textId="77777777" w:rsidR="00461EC9" w:rsidRPr="000278B5" w:rsidRDefault="00461EC9" w:rsidP="00330E46">
            <w:pPr>
              <w:suppressAutoHyphens w:val="0"/>
              <w:spacing w:before="80" w:after="80" w:line="200" w:lineRule="exact"/>
              <w:rPr>
                <w:i/>
                <w:sz w:val="16"/>
              </w:rPr>
            </w:pPr>
            <w:r w:rsidRPr="000278B5">
              <w:rPr>
                <w:i/>
                <w:sz w:val="16"/>
              </w:rPr>
              <w:t>Arrest date</w:t>
            </w:r>
          </w:p>
        </w:tc>
        <w:tc>
          <w:tcPr>
            <w:tcW w:w="1262" w:type="dxa"/>
            <w:tcBorders>
              <w:top w:val="single" w:sz="4" w:space="0" w:color="auto"/>
              <w:bottom w:val="single" w:sz="12" w:space="0" w:color="auto"/>
            </w:tcBorders>
            <w:shd w:val="clear" w:color="auto" w:fill="auto"/>
            <w:vAlign w:val="bottom"/>
          </w:tcPr>
          <w:p w14:paraId="34383C4F" w14:textId="77777777" w:rsidR="00461EC9" w:rsidRPr="000278B5" w:rsidRDefault="00461EC9" w:rsidP="00330E46">
            <w:pPr>
              <w:suppressAutoHyphens w:val="0"/>
              <w:spacing w:before="80" w:after="80" w:line="200" w:lineRule="exact"/>
              <w:ind w:right="113"/>
              <w:rPr>
                <w:i/>
                <w:sz w:val="16"/>
              </w:rPr>
            </w:pPr>
            <w:r w:rsidRPr="000278B5">
              <w:rPr>
                <w:i/>
                <w:sz w:val="16"/>
              </w:rPr>
              <w:t>Location of arrest/</w:t>
            </w:r>
            <w:r>
              <w:rPr>
                <w:i/>
                <w:sz w:val="16"/>
              </w:rPr>
              <w:t xml:space="preserve"> </w:t>
            </w:r>
            <w:r>
              <w:rPr>
                <w:i/>
                <w:sz w:val="16"/>
              </w:rPr>
              <w:br/>
            </w:r>
            <w:r w:rsidRPr="000278B5">
              <w:rPr>
                <w:i/>
                <w:sz w:val="16"/>
              </w:rPr>
              <w:t>City of residence</w:t>
            </w:r>
          </w:p>
        </w:tc>
        <w:tc>
          <w:tcPr>
            <w:tcW w:w="1401" w:type="dxa"/>
            <w:tcBorders>
              <w:top w:val="single" w:sz="4" w:space="0" w:color="auto"/>
              <w:bottom w:val="single" w:sz="12" w:space="0" w:color="auto"/>
            </w:tcBorders>
            <w:shd w:val="clear" w:color="auto" w:fill="auto"/>
            <w:vAlign w:val="bottom"/>
          </w:tcPr>
          <w:p w14:paraId="6C6E7977" w14:textId="77777777" w:rsidR="00461EC9" w:rsidRPr="000278B5" w:rsidRDefault="00461EC9" w:rsidP="00330E46">
            <w:pPr>
              <w:suppressAutoHyphens w:val="0"/>
              <w:spacing w:before="80" w:after="80" w:line="200" w:lineRule="exact"/>
              <w:rPr>
                <w:i/>
                <w:sz w:val="16"/>
              </w:rPr>
            </w:pPr>
            <w:r w:rsidRPr="000278B5">
              <w:rPr>
                <w:i/>
                <w:sz w:val="16"/>
              </w:rPr>
              <w:t>Date of trial/</w:t>
            </w:r>
            <w:r>
              <w:rPr>
                <w:i/>
                <w:sz w:val="16"/>
              </w:rPr>
              <w:t xml:space="preserve"> </w:t>
            </w:r>
            <w:r>
              <w:rPr>
                <w:i/>
                <w:sz w:val="16"/>
              </w:rPr>
              <w:br/>
            </w:r>
            <w:r w:rsidRPr="000278B5">
              <w:rPr>
                <w:i/>
                <w:sz w:val="16"/>
              </w:rPr>
              <w:t>Court order issued</w:t>
            </w:r>
          </w:p>
        </w:tc>
        <w:tc>
          <w:tcPr>
            <w:tcW w:w="1402" w:type="dxa"/>
            <w:tcBorders>
              <w:top w:val="single" w:sz="4" w:space="0" w:color="auto"/>
              <w:bottom w:val="single" w:sz="12" w:space="0" w:color="auto"/>
            </w:tcBorders>
            <w:shd w:val="clear" w:color="auto" w:fill="auto"/>
            <w:vAlign w:val="bottom"/>
          </w:tcPr>
          <w:p w14:paraId="6536B11B" w14:textId="77777777" w:rsidR="00461EC9" w:rsidRPr="000278B5" w:rsidRDefault="00461EC9" w:rsidP="00330E46">
            <w:pPr>
              <w:suppressAutoHyphens w:val="0"/>
              <w:spacing w:before="80" w:after="80" w:line="200" w:lineRule="exact"/>
              <w:rPr>
                <w:i/>
                <w:sz w:val="16"/>
              </w:rPr>
            </w:pPr>
            <w:r w:rsidRPr="000278B5">
              <w:rPr>
                <w:i/>
                <w:sz w:val="16"/>
              </w:rPr>
              <w:t>Sentence</w:t>
            </w:r>
          </w:p>
        </w:tc>
        <w:tc>
          <w:tcPr>
            <w:tcW w:w="5046" w:type="dxa"/>
            <w:tcBorders>
              <w:top w:val="single" w:sz="4" w:space="0" w:color="auto"/>
              <w:bottom w:val="single" w:sz="12" w:space="0" w:color="auto"/>
            </w:tcBorders>
            <w:shd w:val="clear" w:color="auto" w:fill="auto"/>
            <w:vAlign w:val="bottom"/>
          </w:tcPr>
          <w:p w14:paraId="7E3541C8" w14:textId="77777777" w:rsidR="00461EC9" w:rsidRPr="000278B5" w:rsidRDefault="00461EC9" w:rsidP="00330E46">
            <w:pPr>
              <w:suppressAutoHyphens w:val="0"/>
              <w:spacing w:before="80" w:after="80" w:line="200" w:lineRule="exact"/>
              <w:rPr>
                <w:i/>
                <w:sz w:val="16"/>
              </w:rPr>
            </w:pPr>
            <w:r w:rsidRPr="000278B5">
              <w:rPr>
                <w:i/>
                <w:sz w:val="16"/>
              </w:rPr>
              <w:t>Charges</w:t>
            </w:r>
          </w:p>
        </w:tc>
        <w:tc>
          <w:tcPr>
            <w:tcW w:w="1006" w:type="dxa"/>
            <w:tcBorders>
              <w:top w:val="single" w:sz="4" w:space="0" w:color="auto"/>
              <w:bottom w:val="single" w:sz="12" w:space="0" w:color="auto"/>
            </w:tcBorders>
            <w:shd w:val="clear" w:color="auto" w:fill="auto"/>
            <w:vAlign w:val="bottom"/>
          </w:tcPr>
          <w:p w14:paraId="5C2981DA" w14:textId="77777777" w:rsidR="00461EC9" w:rsidRPr="000278B5" w:rsidRDefault="00461EC9" w:rsidP="00330E46">
            <w:pPr>
              <w:suppressAutoHyphens w:val="0"/>
              <w:spacing w:before="80" w:after="80" w:line="200" w:lineRule="exact"/>
              <w:rPr>
                <w:i/>
                <w:sz w:val="16"/>
              </w:rPr>
            </w:pPr>
            <w:r w:rsidRPr="000278B5">
              <w:rPr>
                <w:i/>
                <w:sz w:val="16"/>
              </w:rPr>
              <w:t>Date of release</w:t>
            </w:r>
          </w:p>
        </w:tc>
      </w:tr>
      <w:tr w:rsidR="00461EC9" w:rsidRPr="000278B5" w14:paraId="01498AF7" w14:textId="77777777" w:rsidTr="00330E46">
        <w:trPr>
          <w:trHeight w:hRule="exact" w:val="113"/>
          <w:tblHeader/>
        </w:trPr>
        <w:tc>
          <w:tcPr>
            <w:tcW w:w="2538" w:type="dxa"/>
            <w:tcBorders>
              <w:top w:val="single" w:sz="12" w:space="0" w:color="auto"/>
              <w:bottom w:val="nil"/>
            </w:tcBorders>
            <w:shd w:val="clear" w:color="auto" w:fill="auto"/>
          </w:tcPr>
          <w:p w14:paraId="7DD231CC" w14:textId="77777777" w:rsidR="00461EC9" w:rsidRPr="000278B5" w:rsidRDefault="00461EC9" w:rsidP="00330E46">
            <w:pPr>
              <w:suppressAutoHyphens w:val="0"/>
              <w:spacing w:before="40" w:after="120" w:line="220" w:lineRule="exact"/>
              <w:ind w:right="113"/>
            </w:pPr>
          </w:p>
        </w:tc>
        <w:tc>
          <w:tcPr>
            <w:tcW w:w="1121" w:type="dxa"/>
            <w:tcBorders>
              <w:top w:val="single" w:sz="12" w:space="0" w:color="auto"/>
              <w:bottom w:val="nil"/>
            </w:tcBorders>
            <w:shd w:val="clear" w:color="auto" w:fill="auto"/>
          </w:tcPr>
          <w:p w14:paraId="03CD62C3" w14:textId="77777777" w:rsidR="00461EC9" w:rsidRPr="000278B5" w:rsidRDefault="00461EC9" w:rsidP="00330E46">
            <w:pPr>
              <w:suppressAutoHyphens w:val="0"/>
              <w:spacing w:before="40" w:after="120" w:line="220" w:lineRule="exact"/>
            </w:pPr>
          </w:p>
        </w:tc>
        <w:tc>
          <w:tcPr>
            <w:tcW w:w="1262" w:type="dxa"/>
            <w:tcBorders>
              <w:top w:val="single" w:sz="12" w:space="0" w:color="auto"/>
              <w:bottom w:val="nil"/>
            </w:tcBorders>
            <w:shd w:val="clear" w:color="auto" w:fill="auto"/>
          </w:tcPr>
          <w:p w14:paraId="79528BDB" w14:textId="77777777" w:rsidR="00461EC9" w:rsidRPr="000278B5" w:rsidRDefault="00461EC9" w:rsidP="00330E46">
            <w:pPr>
              <w:suppressAutoHyphens w:val="0"/>
              <w:spacing w:before="40" w:after="120" w:line="220" w:lineRule="exact"/>
              <w:ind w:left="57" w:right="113"/>
            </w:pPr>
          </w:p>
        </w:tc>
        <w:tc>
          <w:tcPr>
            <w:tcW w:w="1401" w:type="dxa"/>
            <w:tcBorders>
              <w:top w:val="single" w:sz="12" w:space="0" w:color="auto"/>
              <w:bottom w:val="nil"/>
            </w:tcBorders>
            <w:shd w:val="clear" w:color="auto" w:fill="auto"/>
          </w:tcPr>
          <w:p w14:paraId="6ECC5986" w14:textId="77777777" w:rsidR="00461EC9" w:rsidRPr="000278B5" w:rsidRDefault="00461EC9" w:rsidP="00330E46">
            <w:pPr>
              <w:suppressAutoHyphens w:val="0"/>
              <w:spacing w:before="40" w:after="120" w:line="220" w:lineRule="exact"/>
              <w:ind w:right="113"/>
            </w:pPr>
          </w:p>
        </w:tc>
        <w:tc>
          <w:tcPr>
            <w:tcW w:w="1402" w:type="dxa"/>
            <w:tcBorders>
              <w:top w:val="single" w:sz="12" w:space="0" w:color="auto"/>
              <w:bottom w:val="nil"/>
            </w:tcBorders>
            <w:shd w:val="clear" w:color="auto" w:fill="auto"/>
          </w:tcPr>
          <w:p w14:paraId="30936B62" w14:textId="77777777" w:rsidR="00461EC9" w:rsidRPr="000278B5" w:rsidRDefault="00461EC9" w:rsidP="00330E46">
            <w:pPr>
              <w:suppressAutoHyphens w:val="0"/>
              <w:spacing w:before="40" w:after="120" w:line="220" w:lineRule="exact"/>
              <w:ind w:right="113"/>
            </w:pPr>
          </w:p>
        </w:tc>
        <w:tc>
          <w:tcPr>
            <w:tcW w:w="5046" w:type="dxa"/>
            <w:tcBorders>
              <w:top w:val="single" w:sz="12" w:space="0" w:color="auto"/>
              <w:bottom w:val="nil"/>
            </w:tcBorders>
            <w:shd w:val="clear" w:color="auto" w:fill="auto"/>
          </w:tcPr>
          <w:p w14:paraId="228B5244" w14:textId="77777777" w:rsidR="00461EC9" w:rsidRPr="000278B5" w:rsidRDefault="00461EC9" w:rsidP="00330E46">
            <w:pPr>
              <w:suppressAutoHyphens w:val="0"/>
              <w:spacing w:before="40" w:after="120" w:line="220" w:lineRule="exact"/>
              <w:ind w:right="113"/>
            </w:pPr>
          </w:p>
        </w:tc>
        <w:tc>
          <w:tcPr>
            <w:tcW w:w="1006" w:type="dxa"/>
            <w:tcBorders>
              <w:top w:val="single" w:sz="12" w:space="0" w:color="auto"/>
              <w:bottom w:val="nil"/>
            </w:tcBorders>
            <w:shd w:val="clear" w:color="auto" w:fill="auto"/>
          </w:tcPr>
          <w:p w14:paraId="55DFAF01" w14:textId="77777777" w:rsidR="00461EC9" w:rsidRPr="000278B5" w:rsidRDefault="00461EC9" w:rsidP="00330E46">
            <w:pPr>
              <w:suppressAutoHyphens w:val="0"/>
              <w:spacing w:before="40" w:after="120" w:line="220" w:lineRule="exact"/>
              <w:ind w:right="113"/>
            </w:pPr>
          </w:p>
        </w:tc>
      </w:tr>
      <w:tr w:rsidR="00461EC9" w:rsidRPr="000278B5" w14:paraId="2898085E" w14:textId="77777777" w:rsidTr="00330E46">
        <w:tc>
          <w:tcPr>
            <w:tcW w:w="2538" w:type="dxa"/>
            <w:tcBorders>
              <w:top w:val="nil"/>
              <w:bottom w:val="nil"/>
            </w:tcBorders>
            <w:shd w:val="clear" w:color="auto" w:fill="auto"/>
          </w:tcPr>
          <w:p w14:paraId="7D64D1C9"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Mr. Jamaloddin Khanjani</w:t>
            </w:r>
          </w:p>
        </w:tc>
        <w:tc>
          <w:tcPr>
            <w:tcW w:w="1121" w:type="dxa"/>
            <w:tcBorders>
              <w:top w:val="nil"/>
              <w:bottom w:val="nil"/>
            </w:tcBorders>
            <w:shd w:val="clear" w:color="auto" w:fill="auto"/>
          </w:tcPr>
          <w:p w14:paraId="1FD104BC"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25-Sep-07</w:t>
            </w:r>
          </w:p>
        </w:tc>
        <w:tc>
          <w:tcPr>
            <w:tcW w:w="1262" w:type="dxa"/>
            <w:tcBorders>
              <w:top w:val="nil"/>
              <w:bottom w:val="nil"/>
            </w:tcBorders>
            <w:shd w:val="clear" w:color="auto" w:fill="auto"/>
          </w:tcPr>
          <w:p w14:paraId="30AF50ED"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Isfahan (Isfahan)</w:t>
            </w:r>
          </w:p>
        </w:tc>
        <w:tc>
          <w:tcPr>
            <w:tcW w:w="1401" w:type="dxa"/>
            <w:tcBorders>
              <w:top w:val="nil"/>
              <w:bottom w:val="nil"/>
            </w:tcBorders>
            <w:shd w:val="clear" w:color="auto" w:fill="auto"/>
          </w:tcPr>
          <w:p w14:paraId="50C06984"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Trial ended </w:t>
            </w:r>
            <w:r w:rsidRPr="00947D04">
              <w:rPr>
                <w:sz w:val="18"/>
                <w:szCs w:val="18"/>
              </w:rPr>
              <w:br/>
              <w:t>14-Jun-10</w:t>
            </w:r>
          </w:p>
        </w:tc>
        <w:tc>
          <w:tcPr>
            <w:tcW w:w="1402" w:type="dxa"/>
            <w:tcBorders>
              <w:top w:val="nil"/>
              <w:bottom w:val="nil"/>
            </w:tcBorders>
            <w:shd w:val="clear" w:color="auto" w:fill="auto"/>
          </w:tcPr>
          <w:p w14:paraId="009CC97E"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20 years</w:t>
            </w:r>
            <w:r>
              <w:rPr>
                <w:sz w:val="18"/>
                <w:szCs w:val="18"/>
              </w:rPr>
              <w:t>’</w:t>
            </w:r>
            <w:r w:rsidRPr="00947D04">
              <w:rPr>
                <w:sz w:val="18"/>
                <w:szCs w:val="18"/>
              </w:rPr>
              <w:t xml:space="preserve"> imprisonment</w:t>
            </w:r>
          </w:p>
        </w:tc>
        <w:tc>
          <w:tcPr>
            <w:tcW w:w="5046" w:type="dxa"/>
            <w:tcBorders>
              <w:top w:val="nil"/>
              <w:bottom w:val="nil"/>
            </w:tcBorders>
            <w:shd w:val="clear" w:color="auto" w:fill="auto"/>
          </w:tcPr>
          <w:p w14:paraId="19EAA6C4"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5A0C6553" w14:textId="77777777" w:rsidR="00461EC9" w:rsidRPr="006D5525" w:rsidRDefault="00461EC9" w:rsidP="00330E46">
            <w:pPr>
              <w:keepNext/>
              <w:keepLines/>
              <w:suppressAutoHyphens w:val="0"/>
              <w:spacing w:before="40" w:after="120" w:line="220" w:lineRule="exact"/>
              <w:ind w:right="113"/>
              <w:rPr>
                <w:sz w:val="18"/>
                <w:szCs w:val="18"/>
              </w:rPr>
            </w:pPr>
            <w:r w:rsidRPr="006D5525">
              <w:rPr>
                <w:sz w:val="18"/>
                <w:szCs w:val="18"/>
              </w:rPr>
              <w:t>2-Oct-07</w:t>
            </w:r>
          </w:p>
        </w:tc>
      </w:tr>
      <w:tr w:rsidR="00461EC9" w:rsidRPr="000278B5" w14:paraId="039EFF6B" w14:textId="77777777" w:rsidTr="00330E46">
        <w:tc>
          <w:tcPr>
            <w:tcW w:w="2538" w:type="dxa"/>
            <w:tcBorders>
              <w:top w:val="nil"/>
            </w:tcBorders>
            <w:shd w:val="clear" w:color="auto" w:fill="auto"/>
          </w:tcPr>
          <w:p w14:paraId="6B85CCD2"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tcBorders>
            <w:shd w:val="clear" w:color="auto" w:fill="auto"/>
          </w:tcPr>
          <w:p w14:paraId="070F89DB" w14:textId="77777777" w:rsidR="00461EC9" w:rsidRPr="00947D04" w:rsidRDefault="00461EC9" w:rsidP="00330E46">
            <w:pPr>
              <w:suppressAutoHyphens w:val="0"/>
              <w:spacing w:before="40" w:after="120" w:line="220" w:lineRule="exact"/>
              <w:rPr>
                <w:sz w:val="18"/>
                <w:szCs w:val="18"/>
              </w:rPr>
            </w:pPr>
            <w:r w:rsidRPr="00947D04">
              <w:rPr>
                <w:sz w:val="18"/>
                <w:szCs w:val="18"/>
              </w:rPr>
              <w:t>14-May-08</w:t>
            </w:r>
          </w:p>
        </w:tc>
        <w:tc>
          <w:tcPr>
            <w:tcW w:w="1262" w:type="dxa"/>
            <w:tcBorders>
              <w:top w:val="nil"/>
            </w:tcBorders>
            <w:shd w:val="clear" w:color="auto" w:fill="auto"/>
          </w:tcPr>
          <w:p w14:paraId="7A2849E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 (Tehran)</w:t>
            </w:r>
          </w:p>
        </w:tc>
        <w:tc>
          <w:tcPr>
            <w:tcW w:w="1401" w:type="dxa"/>
            <w:tcBorders>
              <w:top w:val="nil"/>
            </w:tcBorders>
            <w:shd w:val="clear" w:color="auto" w:fill="auto"/>
          </w:tcPr>
          <w:p w14:paraId="76A74D3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ended </w:t>
            </w:r>
            <w:r w:rsidRPr="00947D04">
              <w:rPr>
                <w:sz w:val="18"/>
                <w:szCs w:val="18"/>
              </w:rPr>
              <w:br/>
              <w:t>14-Jun-10</w:t>
            </w:r>
          </w:p>
        </w:tc>
        <w:tc>
          <w:tcPr>
            <w:tcW w:w="1402" w:type="dxa"/>
            <w:tcBorders>
              <w:top w:val="nil"/>
            </w:tcBorders>
            <w:shd w:val="clear" w:color="auto" w:fill="auto"/>
          </w:tcPr>
          <w:p w14:paraId="0B497F2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20 years</w:t>
            </w:r>
            <w:r>
              <w:rPr>
                <w:sz w:val="18"/>
                <w:szCs w:val="18"/>
              </w:rPr>
              <w:t>’</w:t>
            </w:r>
            <w:r w:rsidRPr="00947D04">
              <w:rPr>
                <w:sz w:val="18"/>
                <w:szCs w:val="18"/>
              </w:rPr>
              <w:t xml:space="preserve"> imprisonment</w:t>
            </w:r>
          </w:p>
        </w:tc>
        <w:tc>
          <w:tcPr>
            <w:tcW w:w="5046" w:type="dxa"/>
            <w:tcBorders>
              <w:top w:val="nil"/>
            </w:tcBorders>
            <w:shd w:val="clear" w:color="auto" w:fill="auto"/>
          </w:tcPr>
          <w:p w14:paraId="1DA0157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w:t>
            </w:r>
            <w:r>
              <w:rPr>
                <w:sz w:val="18"/>
                <w:szCs w:val="18"/>
              </w:rPr>
              <w:t xml:space="preserve">to </w:t>
            </w:r>
            <w:r w:rsidRPr="00947D04">
              <w:rPr>
                <w:sz w:val="18"/>
                <w:szCs w:val="18"/>
              </w:rPr>
              <w:t>the national security</w:t>
            </w:r>
          </w:p>
        </w:tc>
        <w:tc>
          <w:tcPr>
            <w:tcW w:w="1006" w:type="dxa"/>
            <w:tcBorders>
              <w:top w:val="nil"/>
            </w:tcBorders>
            <w:shd w:val="clear" w:color="auto" w:fill="auto"/>
          </w:tcPr>
          <w:p w14:paraId="2163902E"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52118FF0" w14:textId="77777777" w:rsidTr="00330E46">
        <w:tc>
          <w:tcPr>
            <w:tcW w:w="2538" w:type="dxa"/>
            <w:shd w:val="clear" w:color="auto" w:fill="auto"/>
          </w:tcPr>
          <w:p w14:paraId="05B9630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Afif Naimi</w:t>
            </w:r>
          </w:p>
        </w:tc>
        <w:tc>
          <w:tcPr>
            <w:tcW w:w="1121" w:type="dxa"/>
            <w:shd w:val="clear" w:color="auto" w:fill="auto"/>
          </w:tcPr>
          <w:p w14:paraId="341884AB" w14:textId="77777777" w:rsidR="00461EC9" w:rsidRPr="00947D04" w:rsidRDefault="00461EC9" w:rsidP="00330E46">
            <w:pPr>
              <w:suppressAutoHyphens w:val="0"/>
              <w:spacing w:before="40" w:after="120" w:line="220" w:lineRule="exact"/>
              <w:rPr>
                <w:sz w:val="18"/>
                <w:szCs w:val="18"/>
              </w:rPr>
            </w:pPr>
            <w:r w:rsidRPr="00947D04">
              <w:rPr>
                <w:sz w:val="18"/>
                <w:szCs w:val="18"/>
              </w:rPr>
              <w:t>14-May-08</w:t>
            </w:r>
          </w:p>
        </w:tc>
        <w:tc>
          <w:tcPr>
            <w:tcW w:w="1262" w:type="dxa"/>
            <w:shd w:val="clear" w:color="auto" w:fill="auto"/>
          </w:tcPr>
          <w:p w14:paraId="2BA6636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 (Tehran)</w:t>
            </w:r>
          </w:p>
        </w:tc>
        <w:tc>
          <w:tcPr>
            <w:tcW w:w="1401" w:type="dxa"/>
            <w:shd w:val="clear" w:color="auto" w:fill="auto"/>
          </w:tcPr>
          <w:p w14:paraId="293FFA4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Trial ended</w:t>
            </w:r>
            <w:r w:rsidRPr="00947D04">
              <w:rPr>
                <w:sz w:val="18"/>
                <w:szCs w:val="18"/>
              </w:rPr>
              <w:br/>
              <w:t>14-Jun-10</w:t>
            </w:r>
          </w:p>
        </w:tc>
        <w:tc>
          <w:tcPr>
            <w:tcW w:w="1402" w:type="dxa"/>
            <w:shd w:val="clear" w:color="auto" w:fill="auto"/>
          </w:tcPr>
          <w:p w14:paraId="16712E7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20 years</w:t>
            </w:r>
            <w:r>
              <w:rPr>
                <w:sz w:val="18"/>
                <w:szCs w:val="18"/>
              </w:rPr>
              <w:t>’</w:t>
            </w:r>
            <w:r w:rsidRPr="00947D04">
              <w:rPr>
                <w:sz w:val="18"/>
                <w:szCs w:val="18"/>
              </w:rPr>
              <w:t xml:space="preserve"> imprisonment</w:t>
            </w:r>
          </w:p>
        </w:tc>
        <w:tc>
          <w:tcPr>
            <w:tcW w:w="5046" w:type="dxa"/>
            <w:shd w:val="clear" w:color="auto" w:fill="auto"/>
          </w:tcPr>
          <w:p w14:paraId="0F0F64D1"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w:t>
            </w:r>
            <w:r>
              <w:rPr>
                <w:sz w:val="18"/>
                <w:szCs w:val="18"/>
              </w:rPr>
              <w:t xml:space="preserve">to </w:t>
            </w:r>
            <w:r w:rsidRPr="00947D04">
              <w:rPr>
                <w:sz w:val="18"/>
                <w:szCs w:val="18"/>
              </w:rPr>
              <w:t>the national security</w:t>
            </w:r>
          </w:p>
        </w:tc>
        <w:tc>
          <w:tcPr>
            <w:tcW w:w="1006" w:type="dxa"/>
            <w:shd w:val="clear" w:color="auto" w:fill="auto"/>
          </w:tcPr>
          <w:p w14:paraId="5C9B6F81"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903C437" w14:textId="77777777" w:rsidTr="00330E46">
        <w:tc>
          <w:tcPr>
            <w:tcW w:w="2538" w:type="dxa"/>
            <w:tcBorders>
              <w:top w:val="nil"/>
              <w:bottom w:val="nil"/>
            </w:tcBorders>
            <w:shd w:val="clear" w:color="auto" w:fill="auto"/>
          </w:tcPr>
          <w:p w14:paraId="06CBCF7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Saeid Rezaie Tazangi</w:t>
            </w:r>
          </w:p>
        </w:tc>
        <w:tc>
          <w:tcPr>
            <w:tcW w:w="1121" w:type="dxa"/>
            <w:tcBorders>
              <w:top w:val="nil"/>
              <w:bottom w:val="nil"/>
            </w:tcBorders>
            <w:shd w:val="clear" w:color="auto" w:fill="auto"/>
          </w:tcPr>
          <w:p w14:paraId="53E3DE6D" w14:textId="77777777" w:rsidR="00461EC9" w:rsidRPr="00947D04" w:rsidRDefault="00461EC9" w:rsidP="00330E46">
            <w:pPr>
              <w:suppressAutoHyphens w:val="0"/>
              <w:spacing w:before="40" w:after="120" w:line="220" w:lineRule="exact"/>
              <w:rPr>
                <w:sz w:val="18"/>
                <w:szCs w:val="18"/>
              </w:rPr>
            </w:pPr>
            <w:r w:rsidRPr="00947D04">
              <w:rPr>
                <w:sz w:val="18"/>
                <w:szCs w:val="18"/>
              </w:rPr>
              <w:t>25-May-05</w:t>
            </w:r>
          </w:p>
        </w:tc>
        <w:tc>
          <w:tcPr>
            <w:tcW w:w="1262" w:type="dxa"/>
            <w:tcBorders>
              <w:top w:val="nil"/>
              <w:bottom w:val="nil"/>
            </w:tcBorders>
            <w:shd w:val="clear" w:color="auto" w:fill="auto"/>
          </w:tcPr>
          <w:p w14:paraId="67D8EAA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Shiraz</w:t>
            </w:r>
            <w:r>
              <w:rPr>
                <w:sz w:val="18"/>
                <w:szCs w:val="18"/>
              </w:rPr>
              <w:t xml:space="preserve"> </w:t>
            </w:r>
            <w:r w:rsidRPr="00CA2D73">
              <w:rPr>
                <w:sz w:val="18"/>
                <w:szCs w:val="18"/>
              </w:rPr>
              <w:t>(Fars)</w:t>
            </w:r>
          </w:p>
        </w:tc>
        <w:tc>
          <w:tcPr>
            <w:tcW w:w="1401" w:type="dxa"/>
            <w:tcBorders>
              <w:top w:val="nil"/>
              <w:bottom w:val="nil"/>
            </w:tcBorders>
            <w:shd w:val="clear" w:color="auto" w:fill="auto"/>
          </w:tcPr>
          <w:p w14:paraId="07AE76C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Was not tried</w:t>
            </w:r>
          </w:p>
        </w:tc>
        <w:tc>
          <w:tcPr>
            <w:tcW w:w="1402" w:type="dxa"/>
            <w:tcBorders>
              <w:top w:val="nil"/>
              <w:bottom w:val="nil"/>
            </w:tcBorders>
            <w:shd w:val="clear" w:color="auto" w:fill="auto"/>
          </w:tcPr>
          <w:p w14:paraId="4B0EE0D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Release</w:t>
            </w:r>
            <w:r>
              <w:rPr>
                <w:sz w:val="18"/>
                <w:szCs w:val="18"/>
              </w:rPr>
              <w:t>d</w:t>
            </w:r>
            <w:r w:rsidRPr="00947D04">
              <w:rPr>
                <w:sz w:val="18"/>
                <w:szCs w:val="18"/>
              </w:rPr>
              <w:t xml:space="preserve"> on bail</w:t>
            </w:r>
          </w:p>
        </w:tc>
        <w:tc>
          <w:tcPr>
            <w:tcW w:w="5046" w:type="dxa"/>
            <w:tcBorders>
              <w:top w:val="nil"/>
              <w:bottom w:val="nil"/>
            </w:tcBorders>
            <w:shd w:val="clear" w:color="auto" w:fill="auto"/>
          </w:tcPr>
          <w:p w14:paraId="14D5902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6008B48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29-Jun-05</w:t>
            </w:r>
          </w:p>
        </w:tc>
      </w:tr>
      <w:tr w:rsidR="00461EC9" w:rsidRPr="000278B5" w14:paraId="11A16314" w14:textId="77777777" w:rsidTr="00330E46">
        <w:tc>
          <w:tcPr>
            <w:tcW w:w="2538" w:type="dxa"/>
            <w:tcBorders>
              <w:top w:val="nil"/>
              <w:bottom w:val="nil"/>
            </w:tcBorders>
            <w:shd w:val="clear" w:color="auto" w:fill="auto"/>
          </w:tcPr>
          <w:p w14:paraId="308B4BE5"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6AEB68D4" w14:textId="77777777" w:rsidR="00461EC9" w:rsidRPr="00947D04" w:rsidRDefault="00461EC9" w:rsidP="00330E46">
            <w:pPr>
              <w:suppressAutoHyphens w:val="0"/>
              <w:spacing w:before="40" w:after="120" w:line="220" w:lineRule="exact"/>
              <w:rPr>
                <w:sz w:val="18"/>
                <w:szCs w:val="18"/>
              </w:rPr>
            </w:pPr>
            <w:r w:rsidRPr="00947D04">
              <w:rPr>
                <w:sz w:val="18"/>
                <w:szCs w:val="18"/>
              </w:rPr>
              <w:t>14-May-08</w:t>
            </w:r>
          </w:p>
        </w:tc>
        <w:tc>
          <w:tcPr>
            <w:tcW w:w="1262" w:type="dxa"/>
            <w:tcBorders>
              <w:top w:val="nil"/>
              <w:bottom w:val="nil"/>
            </w:tcBorders>
            <w:shd w:val="clear" w:color="auto" w:fill="auto"/>
          </w:tcPr>
          <w:p w14:paraId="642188A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 (Tehran)</w:t>
            </w:r>
          </w:p>
        </w:tc>
        <w:tc>
          <w:tcPr>
            <w:tcW w:w="1401" w:type="dxa"/>
            <w:tcBorders>
              <w:top w:val="nil"/>
              <w:bottom w:val="nil"/>
            </w:tcBorders>
            <w:shd w:val="clear" w:color="auto" w:fill="auto"/>
          </w:tcPr>
          <w:p w14:paraId="7584170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Trial ended</w:t>
            </w:r>
            <w:r w:rsidRPr="00947D04">
              <w:rPr>
                <w:sz w:val="18"/>
                <w:szCs w:val="18"/>
              </w:rPr>
              <w:br/>
              <w:t>14-Jun-10</w:t>
            </w:r>
          </w:p>
        </w:tc>
        <w:tc>
          <w:tcPr>
            <w:tcW w:w="1402" w:type="dxa"/>
            <w:tcBorders>
              <w:top w:val="nil"/>
              <w:bottom w:val="nil"/>
            </w:tcBorders>
            <w:shd w:val="clear" w:color="auto" w:fill="auto"/>
          </w:tcPr>
          <w:p w14:paraId="67754A4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20 years</w:t>
            </w:r>
            <w:r>
              <w:rPr>
                <w:sz w:val="18"/>
                <w:szCs w:val="18"/>
              </w:rPr>
              <w:t>’</w:t>
            </w:r>
            <w:r w:rsidRPr="00947D04">
              <w:rPr>
                <w:sz w:val="18"/>
                <w:szCs w:val="18"/>
              </w:rPr>
              <w:t xml:space="preserve"> imprisonment</w:t>
            </w:r>
          </w:p>
        </w:tc>
        <w:tc>
          <w:tcPr>
            <w:tcW w:w="5046" w:type="dxa"/>
            <w:tcBorders>
              <w:top w:val="nil"/>
              <w:bottom w:val="nil"/>
            </w:tcBorders>
            <w:shd w:val="clear" w:color="auto" w:fill="auto"/>
          </w:tcPr>
          <w:p w14:paraId="19AE7542"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w:t>
            </w:r>
            <w:r>
              <w:rPr>
                <w:sz w:val="18"/>
                <w:szCs w:val="18"/>
              </w:rPr>
              <w:t xml:space="preserve">to </w:t>
            </w:r>
            <w:r w:rsidRPr="00947D04">
              <w:rPr>
                <w:sz w:val="18"/>
                <w:szCs w:val="18"/>
              </w:rPr>
              <w:t>the national security</w:t>
            </w:r>
          </w:p>
        </w:tc>
        <w:tc>
          <w:tcPr>
            <w:tcW w:w="1006" w:type="dxa"/>
            <w:tcBorders>
              <w:top w:val="nil"/>
              <w:bottom w:val="nil"/>
            </w:tcBorders>
            <w:shd w:val="clear" w:color="auto" w:fill="auto"/>
          </w:tcPr>
          <w:p w14:paraId="54D5300E"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71FA262" w14:textId="77777777" w:rsidTr="00330E46">
        <w:tc>
          <w:tcPr>
            <w:tcW w:w="2538" w:type="dxa"/>
            <w:tcBorders>
              <w:top w:val="nil"/>
            </w:tcBorders>
            <w:shd w:val="clear" w:color="auto" w:fill="auto"/>
          </w:tcPr>
          <w:p w14:paraId="7762AF8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Vahid Tizfahm</w:t>
            </w:r>
          </w:p>
        </w:tc>
        <w:tc>
          <w:tcPr>
            <w:tcW w:w="1121" w:type="dxa"/>
            <w:tcBorders>
              <w:top w:val="nil"/>
            </w:tcBorders>
            <w:shd w:val="clear" w:color="auto" w:fill="auto"/>
          </w:tcPr>
          <w:p w14:paraId="1FF405BD" w14:textId="77777777" w:rsidR="00461EC9" w:rsidRPr="00947D04" w:rsidRDefault="00461EC9" w:rsidP="00330E46">
            <w:pPr>
              <w:suppressAutoHyphens w:val="0"/>
              <w:spacing w:before="40" w:after="120" w:line="220" w:lineRule="exact"/>
              <w:rPr>
                <w:sz w:val="18"/>
                <w:szCs w:val="18"/>
              </w:rPr>
            </w:pPr>
            <w:r w:rsidRPr="00947D04">
              <w:rPr>
                <w:sz w:val="18"/>
                <w:szCs w:val="18"/>
              </w:rPr>
              <w:t>14-May-08</w:t>
            </w:r>
          </w:p>
        </w:tc>
        <w:tc>
          <w:tcPr>
            <w:tcW w:w="1262" w:type="dxa"/>
            <w:tcBorders>
              <w:top w:val="nil"/>
            </w:tcBorders>
            <w:shd w:val="clear" w:color="auto" w:fill="auto"/>
          </w:tcPr>
          <w:p w14:paraId="6F8CF2B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 (Tehran)</w:t>
            </w:r>
          </w:p>
        </w:tc>
        <w:tc>
          <w:tcPr>
            <w:tcW w:w="1401" w:type="dxa"/>
            <w:tcBorders>
              <w:top w:val="nil"/>
            </w:tcBorders>
            <w:shd w:val="clear" w:color="auto" w:fill="auto"/>
          </w:tcPr>
          <w:p w14:paraId="0D47FBC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ended </w:t>
            </w:r>
            <w:r w:rsidRPr="00947D04">
              <w:rPr>
                <w:sz w:val="18"/>
                <w:szCs w:val="18"/>
              </w:rPr>
              <w:br/>
              <w:t>14-Jun-10</w:t>
            </w:r>
          </w:p>
        </w:tc>
        <w:tc>
          <w:tcPr>
            <w:tcW w:w="1402" w:type="dxa"/>
            <w:tcBorders>
              <w:top w:val="nil"/>
            </w:tcBorders>
            <w:shd w:val="clear" w:color="auto" w:fill="auto"/>
          </w:tcPr>
          <w:p w14:paraId="1D93864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20 years</w:t>
            </w:r>
            <w:r>
              <w:rPr>
                <w:sz w:val="18"/>
                <w:szCs w:val="18"/>
              </w:rPr>
              <w:t>’</w:t>
            </w:r>
            <w:r w:rsidRPr="00947D04">
              <w:rPr>
                <w:sz w:val="18"/>
                <w:szCs w:val="18"/>
              </w:rPr>
              <w:t xml:space="preserve"> imprisonment</w:t>
            </w:r>
          </w:p>
        </w:tc>
        <w:tc>
          <w:tcPr>
            <w:tcW w:w="5046" w:type="dxa"/>
            <w:tcBorders>
              <w:top w:val="nil"/>
            </w:tcBorders>
            <w:shd w:val="clear" w:color="auto" w:fill="auto"/>
          </w:tcPr>
          <w:p w14:paraId="3F92D1A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w:t>
            </w:r>
            <w:r>
              <w:rPr>
                <w:sz w:val="18"/>
                <w:szCs w:val="18"/>
              </w:rPr>
              <w:t xml:space="preserve">to </w:t>
            </w:r>
            <w:r w:rsidRPr="00947D04">
              <w:rPr>
                <w:sz w:val="18"/>
                <w:szCs w:val="18"/>
              </w:rPr>
              <w:t>the national security</w:t>
            </w:r>
          </w:p>
        </w:tc>
        <w:tc>
          <w:tcPr>
            <w:tcW w:w="1006" w:type="dxa"/>
            <w:tcBorders>
              <w:top w:val="nil"/>
            </w:tcBorders>
            <w:shd w:val="clear" w:color="auto" w:fill="auto"/>
          </w:tcPr>
          <w:p w14:paraId="7E8172D7"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70B665E7" w14:textId="77777777" w:rsidTr="00330E46">
        <w:tc>
          <w:tcPr>
            <w:tcW w:w="2538" w:type="dxa"/>
            <w:tcBorders>
              <w:bottom w:val="nil"/>
            </w:tcBorders>
            <w:shd w:val="clear" w:color="auto" w:fill="auto"/>
          </w:tcPr>
          <w:p w14:paraId="23A5623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Jalayer Vahdat</w:t>
            </w:r>
          </w:p>
        </w:tc>
        <w:tc>
          <w:tcPr>
            <w:tcW w:w="1121" w:type="dxa"/>
            <w:tcBorders>
              <w:bottom w:val="nil"/>
            </w:tcBorders>
            <w:shd w:val="clear" w:color="auto" w:fill="auto"/>
          </w:tcPr>
          <w:p w14:paraId="1AB6B9CB" w14:textId="77777777" w:rsidR="00461EC9" w:rsidRPr="00947D04" w:rsidRDefault="00461EC9" w:rsidP="00330E46">
            <w:pPr>
              <w:suppressAutoHyphens w:val="0"/>
              <w:spacing w:before="40" w:after="120" w:line="220" w:lineRule="exact"/>
              <w:rPr>
                <w:sz w:val="18"/>
                <w:szCs w:val="18"/>
              </w:rPr>
            </w:pPr>
            <w:r w:rsidRPr="00947D04">
              <w:rPr>
                <w:sz w:val="18"/>
                <w:szCs w:val="18"/>
              </w:rPr>
              <w:t>04-Aug-05</w:t>
            </w:r>
          </w:p>
        </w:tc>
        <w:tc>
          <w:tcPr>
            <w:tcW w:w="1262" w:type="dxa"/>
            <w:tcBorders>
              <w:bottom w:val="nil"/>
            </w:tcBorders>
            <w:shd w:val="clear" w:color="auto" w:fill="auto"/>
          </w:tcPr>
          <w:p w14:paraId="6F026F5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Mashhad</w:t>
            </w:r>
          </w:p>
        </w:tc>
        <w:tc>
          <w:tcPr>
            <w:tcW w:w="1401" w:type="dxa"/>
            <w:tcBorders>
              <w:bottom w:val="nil"/>
            </w:tcBorders>
            <w:shd w:val="clear" w:color="auto" w:fill="auto"/>
          </w:tcPr>
          <w:p w14:paraId="4B76719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05-Apr-10</w:t>
            </w:r>
          </w:p>
        </w:tc>
        <w:tc>
          <w:tcPr>
            <w:tcW w:w="1402" w:type="dxa"/>
            <w:tcBorders>
              <w:bottom w:val="nil"/>
            </w:tcBorders>
            <w:shd w:val="clear" w:color="auto" w:fill="auto"/>
          </w:tcPr>
          <w:p w14:paraId="19EF7F0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13E9D21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Activities against national security, propaganda against the regime and membership in the unlawful Baha</w:t>
            </w:r>
            <w:r>
              <w:rPr>
                <w:sz w:val="18"/>
                <w:szCs w:val="18"/>
              </w:rPr>
              <w:t>’</w:t>
            </w:r>
            <w:r w:rsidRPr="00947D04">
              <w:rPr>
                <w:sz w:val="18"/>
                <w:szCs w:val="18"/>
              </w:rPr>
              <w:t>i administration</w:t>
            </w:r>
          </w:p>
        </w:tc>
        <w:tc>
          <w:tcPr>
            <w:tcW w:w="1006" w:type="dxa"/>
            <w:tcBorders>
              <w:bottom w:val="nil"/>
            </w:tcBorders>
            <w:shd w:val="clear" w:color="auto" w:fill="auto"/>
          </w:tcPr>
          <w:p w14:paraId="0C2E8BD0"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28-Aug-05</w:t>
            </w:r>
          </w:p>
        </w:tc>
      </w:tr>
      <w:tr w:rsidR="00461EC9" w:rsidRPr="000278B5" w14:paraId="10BD59A5" w14:textId="77777777" w:rsidTr="00330E46">
        <w:tc>
          <w:tcPr>
            <w:tcW w:w="2538" w:type="dxa"/>
            <w:tcBorders>
              <w:top w:val="nil"/>
              <w:bottom w:val="nil"/>
            </w:tcBorders>
            <w:shd w:val="clear" w:color="auto" w:fill="auto"/>
          </w:tcPr>
          <w:p w14:paraId="207049BA"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0EC93353" w14:textId="77777777" w:rsidR="00461EC9" w:rsidRPr="00947D04" w:rsidRDefault="00461EC9" w:rsidP="00330E46">
            <w:pPr>
              <w:suppressAutoHyphens w:val="0"/>
              <w:spacing w:before="40" w:after="120" w:line="220" w:lineRule="exact"/>
              <w:rPr>
                <w:sz w:val="18"/>
                <w:szCs w:val="18"/>
              </w:rPr>
            </w:pPr>
            <w:r w:rsidRPr="00947D04">
              <w:rPr>
                <w:sz w:val="18"/>
                <w:szCs w:val="18"/>
              </w:rPr>
              <w:t>26-Jan-09</w:t>
            </w:r>
          </w:p>
        </w:tc>
        <w:tc>
          <w:tcPr>
            <w:tcW w:w="1262" w:type="dxa"/>
            <w:tcBorders>
              <w:top w:val="nil"/>
              <w:bottom w:val="nil"/>
            </w:tcBorders>
            <w:shd w:val="clear" w:color="auto" w:fill="auto"/>
          </w:tcPr>
          <w:p w14:paraId="57C2A6F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Mashhad</w:t>
            </w:r>
          </w:p>
        </w:tc>
        <w:tc>
          <w:tcPr>
            <w:tcW w:w="1401" w:type="dxa"/>
            <w:tcBorders>
              <w:top w:val="nil"/>
              <w:bottom w:val="nil"/>
            </w:tcBorders>
            <w:shd w:val="clear" w:color="auto" w:fill="auto"/>
          </w:tcPr>
          <w:p w14:paraId="618BDA7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May/Jun-10</w:t>
            </w:r>
          </w:p>
        </w:tc>
        <w:tc>
          <w:tcPr>
            <w:tcW w:w="1402" w:type="dxa"/>
            <w:tcBorders>
              <w:top w:val="nil"/>
              <w:bottom w:val="nil"/>
            </w:tcBorders>
            <w:shd w:val="clear" w:color="auto" w:fill="auto"/>
          </w:tcPr>
          <w:p w14:paraId="4D4A1DA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5 years</w:t>
            </w:r>
            <w:r>
              <w:rPr>
                <w:sz w:val="18"/>
                <w:szCs w:val="18"/>
              </w:rPr>
              <w:t>’</w:t>
            </w:r>
            <w:r w:rsidRPr="00947D04">
              <w:rPr>
                <w:sz w:val="18"/>
                <w:szCs w:val="18"/>
              </w:rPr>
              <w:t xml:space="preserve"> imprisonment and 10</w:t>
            </w:r>
            <w:r>
              <w:rPr>
                <w:sz w:val="18"/>
                <w:szCs w:val="18"/>
              </w:rPr>
              <w:t>-</w:t>
            </w:r>
            <w:r w:rsidRPr="00947D04">
              <w:rPr>
                <w:sz w:val="18"/>
                <w:szCs w:val="18"/>
              </w:rPr>
              <w:t>year ban on leaving the country</w:t>
            </w:r>
          </w:p>
        </w:tc>
        <w:tc>
          <w:tcPr>
            <w:tcW w:w="5046" w:type="dxa"/>
            <w:tcBorders>
              <w:top w:val="nil"/>
              <w:bottom w:val="nil"/>
            </w:tcBorders>
            <w:shd w:val="clear" w:color="auto" w:fill="auto"/>
          </w:tcPr>
          <w:p w14:paraId="2F5FFECF"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10BF2A10"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12-May-09</w:t>
            </w:r>
          </w:p>
        </w:tc>
      </w:tr>
      <w:tr w:rsidR="00461EC9" w:rsidRPr="000278B5" w14:paraId="54E5DE8F" w14:textId="77777777" w:rsidTr="00330E46">
        <w:tc>
          <w:tcPr>
            <w:tcW w:w="2538" w:type="dxa"/>
            <w:tcBorders>
              <w:top w:val="nil"/>
              <w:bottom w:val="nil"/>
            </w:tcBorders>
            <w:shd w:val="clear" w:color="auto" w:fill="auto"/>
          </w:tcPr>
          <w:p w14:paraId="4B24BA66"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bottom w:val="nil"/>
            </w:tcBorders>
            <w:shd w:val="clear" w:color="auto" w:fill="auto"/>
          </w:tcPr>
          <w:p w14:paraId="5B0FC261"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 xml:space="preserve">Started serving sentence </w:t>
            </w:r>
            <w:r w:rsidRPr="00947D04">
              <w:rPr>
                <w:sz w:val="18"/>
                <w:szCs w:val="18"/>
              </w:rPr>
              <w:br/>
              <w:t xml:space="preserve">24-Oct-10 </w:t>
            </w:r>
          </w:p>
        </w:tc>
        <w:tc>
          <w:tcPr>
            <w:tcW w:w="1262" w:type="dxa"/>
            <w:tcBorders>
              <w:top w:val="nil"/>
              <w:bottom w:val="nil"/>
            </w:tcBorders>
            <w:shd w:val="clear" w:color="auto" w:fill="auto"/>
          </w:tcPr>
          <w:p w14:paraId="06A0EF97"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Mashhad</w:t>
            </w:r>
          </w:p>
        </w:tc>
        <w:tc>
          <w:tcPr>
            <w:tcW w:w="1401" w:type="dxa"/>
            <w:tcBorders>
              <w:top w:val="nil"/>
              <w:bottom w:val="nil"/>
            </w:tcBorders>
            <w:shd w:val="clear" w:color="auto" w:fill="auto"/>
          </w:tcPr>
          <w:p w14:paraId="671419FE"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First court on 15/16-Aug-09. Then: 25-Oct-09 (sentence appealed) </w:t>
            </w:r>
          </w:p>
        </w:tc>
        <w:tc>
          <w:tcPr>
            <w:tcW w:w="1402" w:type="dxa"/>
            <w:tcBorders>
              <w:top w:val="nil"/>
              <w:bottom w:val="nil"/>
            </w:tcBorders>
            <w:shd w:val="clear" w:color="auto" w:fill="auto"/>
          </w:tcPr>
          <w:p w14:paraId="09361093"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5 years</w:t>
            </w:r>
            <w:r>
              <w:rPr>
                <w:sz w:val="18"/>
                <w:szCs w:val="18"/>
              </w:rPr>
              <w:t xml:space="preserve">’ </w:t>
            </w:r>
            <w:r w:rsidRPr="00947D04">
              <w:rPr>
                <w:sz w:val="18"/>
                <w:szCs w:val="18"/>
              </w:rPr>
              <w:t>imprisonment and 10</w:t>
            </w:r>
            <w:r>
              <w:rPr>
                <w:sz w:val="18"/>
                <w:szCs w:val="18"/>
              </w:rPr>
              <w:t>-</w:t>
            </w:r>
            <w:r w:rsidRPr="00947D04">
              <w:rPr>
                <w:sz w:val="18"/>
                <w:szCs w:val="18"/>
              </w:rPr>
              <w:t xml:space="preserve">year </w:t>
            </w:r>
            <w:r>
              <w:rPr>
                <w:sz w:val="18"/>
                <w:szCs w:val="18"/>
              </w:rPr>
              <w:t xml:space="preserve">ban on </w:t>
            </w:r>
            <w:r w:rsidRPr="00947D04">
              <w:rPr>
                <w:sz w:val="18"/>
                <w:szCs w:val="18"/>
              </w:rPr>
              <w:t xml:space="preserve">leaving the country was changed to </w:t>
            </w:r>
            <w:r w:rsidRPr="00947D04">
              <w:rPr>
                <w:sz w:val="18"/>
                <w:szCs w:val="18"/>
              </w:rPr>
              <w:br/>
              <w:t>5 years</w:t>
            </w:r>
            <w:r>
              <w:rPr>
                <w:sz w:val="18"/>
                <w:szCs w:val="18"/>
              </w:rPr>
              <w:t xml:space="preserve">’ </w:t>
            </w:r>
            <w:r w:rsidRPr="00947D04">
              <w:rPr>
                <w:sz w:val="18"/>
                <w:szCs w:val="18"/>
              </w:rPr>
              <w:t>imprisonment</w:t>
            </w:r>
          </w:p>
        </w:tc>
        <w:tc>
          <w:tcPr>
            <w:tcW w:w="5046" w:type="dxa"/>
            <w:tcBorders>
              <w:top w:val="nil"/>
              <w:bottom w:val="nil"/>
            </w:tcBorders>
            <w:shd w:val="clear" w:color="auto" w:fill="auto"/>
          </w:tcPr>
          <w:p w14:paraId="7A268F12"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Teaching against the regime, taking action against national security, and illegal dissemination of CDs, teaching the Faith, and insulting religious sanctities</w:t>
            </w:r>
          </w:p>
        </w:tc>
        <w:tc>
          <w:tcPr>
            <w:tcW w:w="1006" w:type="dxa"/>
            <w:tcBorders>
              <w:top w:val="nil"/>
              <w:bottom w:val="nil"/>
            </w:tcBorders>
            <w:shd w:val="clear" w:color="auto" w:fill="auto"/>
          </w:tcPr>
          <w:p w14:paraId="344BA42B"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1CD31810" w14:textId="77777777" w:rsidTr="00330E46">
        <w:tc>
          <w:tcPr>
            <w:tcW w:w="2538" w:type="dxa"/>
            <w:tcBorders>
              <w:top w:val="nil"/>
              <w:bottom w:val="nil"/>
            </w:tcBorders>
            <w:shd w:val="clear" w:color="auto" w:fill="auto"/>
          </w:tcPr>
          <w:p w14:paraId="1198051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Vesal Mahboubi</w:t>
            </w:r>
          </w:p>
        </w:tc>
        <w:tc>
          <w:tcPr>
            <w:tcW w:w="1121" w:type="dxa"/>
            <w:tcBorders>
              <w:top w:val="nil"/>
              <w:bottom w:val="nil"/>
            </w:tcBorders>
            <w:shd w:val="clear" w:color="auto" w:fill="auto"/>
          </w:tcPr>
          <w:p w14:paraId="100827D6" w14:textId="77777777" w:rsidR="00461EC9" w:rsidRPr="00947D04" w:rsidRDefault="00461EC9" w:rsidP="00330E46">
            <w:pPr>
              <w:suppressAutoHyphens w:val="0"/>
              <w:spacing w:before="40" w:after="120" w:line="220" w:lineRule="exact"/>
              <w:rPr>
                <w:sz w:val="18"/>
                <w:szCs w:val="18"/>
              </w:rPr>
            </w:pPr>
            <w:r w:rsidRPr="00947D04">
              <w:rPr>
                <w:sz w:val="18"/>
                <w:szCs w:val="18"/>
              </w:rPr>
              <w:t>25-Apr-11</w:t>
            </w:r>
          </w:p>
        </w:tc>
        <w:tc>
          <w:tcPr>
            <w:tcW w:w="1262" w:type="dxa"/>
            <w:tcBorders>
              <w:top w:val="nil"/>
              <w:bottom w:val="nil"/>
            </w:tcBorders>
            <w:shd w:val="clear" w:color="auto" w:fill="auto"/>
          </w:tcPr>
          <w:p w14:paraId="23ED0679" w14:textId="77777777" w:rsidR="00461EC9" w:rsidRPr="00947D04" w:rsidRDefault="00461EC9" w:rsidP="00330E46">
            <w:pPr>
              <w:suppressAutoHyphens w:val="0"/>
              <w:spacing w:before="40" w:after="120" w:line="220" w:lineRule="exact"/>
              <w:rPr>
                <w:sz w:val="18"/>
                <w:szCs w:val="18"/>
              </w:rPr>
            </w:pPr>
            <w:r w:rsidRPr="00947D04">
              <w:rPr>
                <w:sz w:val="18"/>
                <w:szCs w:val="18"/>
              </w:rPr>
              <w:t>Sari (Mazandaran)</w:t>
            </w:r>
          </w:p>
        </w:tc>
        <w:tc>
          <w:tcPr>
            <w:tcW w:w="1401" w:type="dxa"/>
            <w:tcBorders>
              <w:top w:val="nil"/>
              <w:bottom w:val="nil"/>
            </w:tcBorders>
            <w:shd w:val="clear" w:color="auto" w:fill="auto"/>
          </w:tcPr>
          <w:p w14:paraId="571E1F9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39AF5A5F" w14:textId="77777777" w:rsidR="00461EC9" w:rsidRPr="00947D04" w:rsidRDefault="00461EC9" w:rsidP="00330E46">
            <w:pPr>
              <w:suppressAutoHyphens w:val="0"/>
              <w:spacing w:before="40" w:after="120" w:line="220" w:lineRule="exact"/>
              <w:ind w:right="113"/>
              <w:rPr>
                <w:sz w:val="18"/>
                <w:szCs w:val="18"/>
              </w:rPr>
            </w:pPr>
            <w:r>
              <w:rPr>
                <w:sz w:val="18"/>
                <w:szCs w:val="18"/>
              </w:rPr>
              <w:t xml:space="preserve">1-year </w:t>
            </w:r>
            <w:r w:rsidRPr="00947D04">
              <w:rPr>
                <w:sz w:val="18"/>
                <w:szCs w:val="18"/>
              </w:rPr>
              <w:t>sentence appealed</w:t>
            </w:r>
          </w:p>
        </w:tc>
        <w:tc>
          <w:tcPr>
            <w:tcW w:w="5046" w:type="dxa"/>
            <w:tcBorders>
              <w:top w:val="nil"/>
              <w:bottom w:val="nil"/>
            </w:tcBorders>
            <w:shd w:val="clear" w:color="auto" w:fill="auto"/>
          </w:tcPr>
          <w:p w14:paraId="172AB8E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5D04D102"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B0E0095" w14:textId="77777777" w:rsidTr="00330E46">
        <w:tc>
          <w:tcPr>
            <w:tcW w:w="2538" w:type="dxa"/>
            <w:tcBorders>
              <w:top w:val="nil"/>
            </w:tcBorders>
            <w:shd w:val="clear" w:color="auto" w:fill="auto"/>
          </w:tcPr>
          <w:p w14:paraId="694EEB9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Sanaz Tafazoli</w:t>
            </w:r>
          </w:p>
        </w:tc>
        <w:tc>
          <w:tcPr>
            <w:tcW w:w="1121" w:type="dxa"/>
            <w:tcBorders>
              <w:top w:val="nil"/>
            </w:tcBorders>
            <w:shd w:val="clear" w:color="auto" w:fill="auto"/>
          </w:tcPr>
          <w:p w14:paraId="13B0C82A" w14:textId="77777777" w:rsidR="00461EC9" w:rsidRPr="00947D04" w:rsidRDefault="00461EC9" w:rsidP="00330E46">
            <w:pPr>
              <w:suppressAutoHyphens w:val="0"/>
              <w:spacing w:before="40" w:after="120" w:line="220" w:lineRule="exact"/>
              <w:rPr>
                <w:sz w:val="18"/>
                <w:szCs w:val="18"/>
              </w:rPr>
            </w:pPr>
            <w:r w:rsidRPr="00947D04">
              <w:rPr>
                <w:sz w:val="18"/>
                <w:szCs w:val="18"/>
              </w:rPr>
              <w:t>27-Jun-11</w:t>
            </w:r>
          </w:p>
        </w:tc>
        <w:tc>
          <w:tcPr>
            <w:tcW w:w="1262" w:type="dxa"/>
            <w:tcBorders>
              <w:top w:val="nil"/>
            </w:tcBorders>
            <w:shd w:val="clear" w:color="auto" w:fill="auto"/>
          </w:tcPr>
          <w:p w14:paraId="7FFBB19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Mashhad </w:t>
            </w:r>
          </w:p>
        </w:tc>
        <w:tc>
          <w:tcPr>
            <w:tcW w:w="1401" w:type="dxa"/>
            <w:tcBorders>
              <w:top w:val="nil"/>
            </w:tcBorders>
            <w:shd w:val="clear" w:color="auto" w:fill="auto"/>
          </w:tcPr>
          <w:p w14:paraId="75D9193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tcBorders>
            <w:shd w:val="clear" w:color="auto" w:fill="auto"/>
          </w:tcPr>
          <w:p w14:paraId="24A93CB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tcBorders>
            <w:shd w:val="clear" w:color="auto" w:fill="auto"/>
          </w:tcPr>
          <w:p w14:paraId="0B8AAA9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tcBorders>
            <w:shd w:val="clear" w:color="auto" w:fill="auto"/>
          </w:tcPr>
          <w:p w14:paraId="61C05872"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C2873F9" w14:textId="77777777" w:rsidTr="00330E46">
        <w:tc>
          <w:tcPr>
            <w:tcW w:w="2538" w:type="dxa"/>
            <w:tcBorders>
              <w:bottom w:val="nil"/>
            </w:tcBorders>
            <w:shd w:val="clear" w:color="auto" w:fill="auto"/>
          </w:tcPr>
          <w:p w14:paraId="53390E9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Hamid Eslami</w:t>
            </w:r>
          </w:p>
        </w:tc>
        <w:tc>
          <w:tcPr>
            <w:tcW w:w="1121" w:type="dxa"/>
            <w:tcBorders>
              <w:bottom w:val="nil"/>
            </w:tcBorders>
            <w:shd w:val="clear" w:color="auto" w:fill="auto"/>
          </w:tcPr>
          <w:p w14:paraId="4EF0EAF4" w14:textId="77777777" w:rsidR="00461EC9" w:rsidRPr="00947D04" w:rsidRDefault="00461EC9" w:rsidP="00330E46">
            <w:pPr>
              <w:suppressAutoHyphens w:val="0"/>
              <w:spacing w:before="40" w:after="120" w:line="220" w:lineRule="exact"/>
              <w:rPr>
                <w:sz w:val="18"/>
                <w:szCs w:val="18"/>
              </w:rPr>
            </w:pPr>
            <w:r w:rsidRPr="00947D04">
              <w:rPr>
                <w:sz w:val="18"/>
                <w:szCs w:val="18"/>
              </w:rPr>
              <w:t>14-Jul-12</w:t>
            </w:r>
          </w:p>
        </w:tc>
        <w:tc>
          <w:tcPr>
            <w:tcW w:w="1262" w:type="dxa"/>
            <w:tcBorders>
              <w:bottom w:val="nil"/>
            </w:tcBorders>
            <w:shd w:val="clear" w:color="auto" w:fill="auto"/>
          </w:tcPr>
          <w:p w14:paraId="0B726C6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Shiraz (Fars)</w:t>
            </w:r>
          </w:p>
        </w:tc>
        <w:tc>
          <w:tcPr>
            <w:tcW w:w="1401" w:type="dxa"/>
            <w:tcBorders>
              <w:bottom w:val="nil"/>
            </w:tcBorders>
            <w:shd w:val="clear" w:color="auto" w:fill="auto"/>
          </w:tcPr>
          <w:p w14:paraId="3FB59C7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Unknown</w:t>
            </w:r>
          </w:p>
        </w:tc>
        <w:tc>
          <w:tcPr>
            <w:tcW w:w="1402" w:type="dxa"/>
            <w:tcBorders>
              <w:bottom w:val="nil"/>
            </w:tcBorders>
            <w:shd w:val="clear" w:color="auto" w:fill="auto"/>
          </w:tcPr>
          <w:p w14:paraId="35411E8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1E3E21C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Membership in illegal groups in opposition to regime, propaganda against the regime in the interest of groups in opposition to regime</w:t>
            </w:r>
          </w:p>
        </w:tc>
        <w:tc>
          <w:tcPr>
            <w:tcW w:w="1006" w:type="dxa"/>
            <w:tcBorders>
              <w:bottom w:val="nil"/>
            </w:tcBorders>
            <w:shd w:val="clear" w:color="auto" w:fill="auto"/>
          </w:tcPr>
          <w:p w14:paraId="50A384BF"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5F732FB4" w14:textId="77777777" w:rsidTr="00330E46">
        <w:tc>
          <w:tcPr>
            <w:tcW w:w="2538" w:type="dxa"/>
            <w:tcBorders>
              <w:top w:val="nil"/>
              <w:bottom w:val="nil"/>
            </w:tcBorders>
            <w:shd w:val="clear" w:color="auto" w:fill="auto"/>
          </w:tcPr>
          <w:p w14:paraId="26F5D01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Navid Khanjani</w:t>
            </w:r>
          </w:p>
        </w:tc>
        <w:tc>
          <w:tcPr>
            <w:tcW w:w="1121" w:type="dxa"/>
            <w:tcBorders>
              <w:top w:val="nil"/>
              <w:bottom w:val="nil"/>
            </w:tcBorders>
            <w:shd w:val="clear" w:color="auto" w:fill="auto"/>
          </w:tcPr>
          <w:p w14:paraId="3F3D5B93" w14:textId="77777777" w:rsidR="00461EC9" w:rsidRPr="00947D04" w:rsidRDefault="00461EC9" w:rsidP="00330E46">
            <w:pPr>
              <w:suppressAutoHyphens w:val="0"/>
              <w:spacing w:before="40" w:after="120" w:line="220" w:lineRule="exact"/>
              <w:rPr>
                <w:sz w:val="18"/>
                <w:szCs w:val="18"/>
              </w:rPr>
            </w:pPr>
            <w:r w:rsidRPr="00947D04">
              <w:rPr>
                <w:sz w:val="18"/>
                <w:szCs w:val="18"/>
              </w:rPr>
              <w:t>2-Mar-10</w:t>
            </w:r>
          </w:p>
        </w:tc>
        <w:tc>
          <w:tcPr>
            <w:tcW w:w="1262" w:type="dxa"/>
            <w:tcBorders>
              <w:top w:val="nil"/>
              <w:bottom w:val="nil"/>
            </w:tcBorders>
            <w:shd w:val="clear" w:color="auto" w:fill="auto"/>
          </w:tcPr>
          <w:p w14:paraId="2FEEDFF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Isfahan (Isfahan)</w:t>
            </w:r>
          </w:p>
        </w:tc>
        <w:tc>
          <w:tcPr>
            <w:tcW w:w="1401" w:type="dxa"/>
            <w:tcBorders>
              <w:top w:val="nil"/>
              <w:bottom w:val="nil"/>
            </w:tcBorders>
            <w:shd w:val="clear" w:color="auto" w:fill="auto"/>
          </w:tcPr>
          <w:p w14:paraId="7A13884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5A5F314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10F260D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Collaboration with human rights activists</w:t>
            </w:r>
          </w:p>
        </w:tc>
        <w:tc>
          <w:tcPr>
            <w:tcW w:w="1006" w:type="dxa"/>
            <w:tcBorders>
              <w:top w:val="nil"/>
              <w:bottom w:val="nil"/>
            </w:tcBorders>
            <w:shd w:val="clear" w:color="auto" w:fill="auto"/>
          </w:tcPr>
          <w:p w14:paraId="3D78D43E"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3-May-10</w:t>
            </w:r>
          </w:p>
        </w:tc>
      </w:tr>
      <w:tr w:rsidR="00461EC9" w:rsidRPr="000278B5" w14:paraId="4BAC45D6" w14:textId="77777777" w:rsidTr="00330E46">
        <w:tc>
          <w:tcPr>
            <w:tcW w:w="2538" w:type="dxa"/>
            <w:tcBorders>
              <w:top w:val="nil"/>
              <w:bottom w:val="nil"/>
            </w:tcBorders>
            <w:shd w:val="clear" w:color="auto" w:fill="auto"/>
          </w:tcPr>
          <w:p w14:paraId="60F9FCC8"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bottom w:val="nil"/>
            </w:tcBorders>
            <w:shd w:val="clear" w:color="auto" w:fill="auto"/>
          </w:tcPr>
          <w:p w14:paraId="7163702D"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22-Aug-12</w:t>
            </w:r>
          </w:p>
        </w:tc>
        <w:tc>
          <w:tcPr>
            <w:tcW w:w="1262" w:type="dxa"/>
            <w:tcBorders>
              <w:top w:val="nil"/>
              <w:bottom w:val="nil"/>
            </w:tcBorders>
            <w:shd w:val="clear" w:color="auto" w:fill="auto"/>
          </w:tcPr>
          <w:p w14:paraId="0ED3614A"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Tabriz (East Azerbaijan) </w:t>
            </w:r>
          </w:p>
        </w:tc>
        <w:tc>
          <w:tcPr>
            <w:tcW w:w="1401" w:type="dxa"/>
            <w:tcBorders>
              <w:top w:val="nil"/>
              <w:bottom w:val="nil"/>
            </w:tcBorders>
            <w:shd w:val="clear" w:color="auto" w:fill="auto"/>
          </w:tcPr>
          <w:p w14:paraId="5E481FEF"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Court of appeal upheld verdict </w:t>
            </w:r>
            <w:r w:rsidRPr="00947D04">
              <w:rPr>
                <w:sz w:val="18"/>
                <w:szCs w:val="18"/>
              </w:rPr>
              <w:br/>
              <w:t>10-Aug-11</w:t>
            </w:r>
          </w:p>
        </w:tc>
        <w:tc>
          <w:tcPr>
            <w:tcW w:w="1402" w:type="dxa"/>
            <w:tcBorders>
              <w:top w:val="nil"/>
              <w:bottom w:val="nil"/>
            </w:tcBorders>
            <w:shd w:val="clear" w:color="auto" w:fill="auto"/>
          </w:tcPr>
          <w:p w14:paraId="0FFDFBAE"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12 years</w:t>
            </w:r>
            <w:r>
              <w:rPr>
                <w:sz w:val="18"/>
                <w:szCs w:val="18"/>
              </w:rPr>
              <w:t>’</w:t>
            </w:r>
            <w:r w:rsidRPr="00947D04">
              <w:rPr>
                <w:sz w:val="18"/>
                <w:szCs w:val="18"/>
              </w:rPr>
              <w:t xml:space="preserve"> imprisonment + </w:t>
            </w:r>
            <w:r>
              <w:rPr>
                <w:sz w:val="18"/>
                <w:szCs w:val="18"/>
              </w:rPr>
              <w:br/>
            </w:r>
            <w:r w:rsidRPr="00947D04">
              <w:rPr>
                <w:sz w:val="18"/>
                <w:szCs w:val="18"/>
              </w:rPr>
              <w:t xml:space="preserve">5 million rial (~US$500) fine </w:t>
            </w:r>
          </w:p>
        </w:tc>
        <w:tc>
          <w:tcPr>
            <w:tcW w:w="5046" w:type="dxa"/>
            <w:tcBorders>
              <w:top w:val="nil"/>
              <w:bottom w:val="nil"/>
            </w:tcBorders>
            <w:shd w:val="clear" w:color="auto" w:fill="auto"/>
          </w:tcPr>
          <w:p w14:paraId="1DACEC40"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Engaging in human rights activities, illegal assembly (in support of university students deprived of higher education), and disturbance of the general public</w:t>
            </w:r>
            <w:r>
              <w:rPr>
                <w:sz w:val="18"/>
                <w:szCs w:val="18"/>
              </w:rPr>
              <w:t>’</w:t>
            </w:r>
            <w:r w:rsidRPr="00947D04">
              <w:rPr>
                <w:sz w:val="18"/>
                <w:szCs w:val="18"/>
              </w:rPr>
              <w:t>s opinion</w:t>
            </w:r>
          </w:p>
        </w:tc>
        <w:tc>
          <w:tcPr>
            <w:tcW w:w="1006" w:type="dxa"/>
            <w:tcBorders>
              <w:top w:val="nil"/>
              <w:bottom w:val="nil"/>
            </w:tcBorders>
            <w:shd w:val="clear" w:color="auto" w:fill="auto"/>
          </w:tcPr>
          <w:p w14:paraId="0DF002E8"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1B045141" w14:textId="77777777" w:rsidTr="00330E46">
        <w:tc>
          <w:tcPr>
            <w:tcW w:w="2538" w:type="dxa"/>
            <w:tcBorders>
              <w:top w:val="nil"/>
            </w:tcBorders>
            <w:shd w:val="clear" w:color="auto" w:fill="auto"/>
          </w:tcPr>
          <w:p w14:paraId="2B000E7E"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Mr. Farhad Fahandej</w:t>
            </w:r>
          </w:p>
        </w:tc>
        <w:tc>
          <w:tcPr>
            <w:tcW w:w="1121" w:type="dxa"/>
            <w:tcBorders>
              <w:top w:val="nil"/>
            </w:tcBorders>
            <w:shd w:val="clear" w:color="auto" w:fill="auto"/>
          </w:tcPr>
          <w:p w14:paraId="3C38B2E4"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17-Oct-12</w:t>
            </w:r>
          </w:p>
        </w:tc>
        <w:tc>
          <w:tcPr>
            <w:tcW w:w="1262" w:type="dxa"/>
            <w:tcBorders>
              <w:top w:val="nil"/>
            </w:tcBorders>
            <w:shd w:val="clear" w:color="auto" w:fill="auto"/>
          </w:tcPr>
          <w:p w14:paraId="6633BABB"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Gorgan (Golestan)</w:t>
            </w:r>
          </w:p>
        </w:tc>
        <w:tc>
          <w:tcPr>
            <w:tcW w:w="1401" w:type="dxa"/>
            <w:tcBorders>
              <w:top w:val="nil"/>
            </w:tcBorders>
            <w:shd w:val="clear" w:color="auto" w:fill="auto"/>
          </w:tcPr>
          <w:p w14:paraId="698F72F8"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N/A</w:t>
            </w:r>
          </w:p>
        </w:tc>
        <w:tc>
          <w:tcPr>
            <w:tcW w:w="1402" w:type="dxa"/>
            <w:tcBorders>
              <w:top w:val="nil"/>
            </w:tcBorders>
            <w:shd w:val="clear" w:color="auto" w:fill="auto"/>
          </w:tcPr>
          <w:p w14:paraId="3F3A8888"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10 years</w:t>
            </w:r>
            <w:r>
              <w:rPr>
                <w:sz w:val="18"/>
                <w:szCs w:val="18"/>
              </w:rPr>
              <w:t>’</w:t>
            </w:r>
            <w:r w:rsidRPr="00947D04">
              <w:rPr>
                <w:sz w:val="18"/>
                <w:szCs w:val="18"/>
              </w:rPr>
              <w:t xml:space="preserve"> imprisonment</w:t>
            </w:r>
          </w:p>
        </w:tc>
        <w:tc>
          <w:tcPr>
            <w:tcW w:w="5046" w:type="dxa"/>
            <w:tcBorders>
              <w:top w:val="nil"/>
            </w:tcBorders>
            <w:shd w:val="clear" w:color="auto" w:fill="auto"/>
          </w:tcPr>
          <w:p w14:paraId="4394AD96"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Collaboration with hostile governments, disturbing national security, propaganda against the regime, formation of hostile groups</w:t>
            </w:r>
          </w:p>
        </w:tc>
        <w:tc>
          <w:tcPr>
            <w:tcW w:w="1006" w:type="dxa"/>
            <w:tcBorders>
              <w:top w:val="nil"/>
            </w:tcBorders>
            <w:shd w:val="clear" w:color="auto" w:fill="auto"/>
          </w:tcPr>
          <w:p w14:paraId="39D427B6"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43A7E765" w14:textId="77777777" w:rsidTr="00330E46">
        <w:tc>
          <w:tcPr>
            <w:tcW w:w="2538" w:type="dxa"/>
            <w:tcBorders>
              <w:top w:val="nil"/>
              <w:bottom w:val="nil"/>
            </w:tcBorders>
            <w:shd w:val="clear" w:color="auto" w:fill="auto"/>
          </w:tcPr>
          <w:p w14:paraId="0FADDFD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Pooya Tebyanian</w:t>
            </w:r>
          </w:p>
        </w:tc>
        <w:tc>
          <w:tcPr>
            <w:tcW w:w="1121" w:type="dxa"/>
            <w:tcBorders>
              <w:top w:val="nil"/>
              <w:bottom w:val="nil"/>
            </w:tcBorders>
            <w:shd w:val="clear" w:color="auto" w:fill="auto"/>
          </w:tcPr>
          <w:p w14:paraId="1C70070E" w14:textId="77777777" w:rsidR="00461EC9" w:rsidRPr="00947D04" w:rsidRDefault="00461EC9" w:rsidP="00330E46">
            <w:pPr>
              <w:suppressAutoHyphens w:val="0"/>
              <w:spacing w:before="40" w:after="120" w:line="220" w:lineRule="exact"/>
              <w:rPr>
                <w:sz w:val="18"/>
                <w:szCs w:val="18"/>
              </w:rPr>
            </w:pPr>
            <w:r w:rsidRPr="00947D04">
              <w:rPr>
                <w:sz w:val="18"/>
                <w:szCs w:val="18"/>
              </w:rPr>
              <w:t>8-Mar-09</w:t>
            </w:r>
          </w:p>
        </w:tc>
        <w:tc>
          <w:tcPr>
            <w:tcW w:w="1262" w:type="dxa"/>
            <w:tcBorders>
              <w:top w:val="nil"/>
              <w:bottom w:val="nil"/>
            </w:tcBorders>
            <w:shd w:val="clear" w:color="auto" w:fill="auto"/>
          </w:tcPr>
          <w:p w14:paraId="10CB6B6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Semnan</w:t>
            </w:r>
          </w:p>
        </w:tc>
        <w:tc>
          <w:tcPr>
            <w:tcW w:w="1401" w:type="dxa"/>
            <w:tcBorders>
              <w:top w:val="nil"/>
              <w:bottom w:val="nil"/>
            </w:tcBorders>
            <w:shd w:val="clear" w:color="auto" w:fill="auto"/>
          </w:tcPr>
          <w:p w14:paraId="66E4BEB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Tried 15-Apr-09; Verdict issued 31-May-09; Appeal court verdict 29-Apr-10</w:t>
            </w:r>
          </w:p>
        </w:tc>
        <w:tc>
          <w:tcPr>
            <w:tcW w:w="1402" w:type="dxa"/>
            <w:tcBorders>
              <w:top w:val="nil"/>
              <w:bottom w:val="nil"/>
            </w:tcBorders>
            <w:shd w:val="clear" w:color="auto" w:fill="auto"/>
          </w:tcPr>
          <w:p w14:paraId="707539F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18 months</w:t>
            </w:r>
            <w:r>
              <w:rPr>
                <w:sz w:val="18"/>
                <w:szCs w:val="18"/>
              </w:rPr>
              <w:t>’</w:t>
            </w:r>
            <w:r w:rsidRPr="00947D04">
              <w:rPr>
                <w:sz w:val="18"/>
                <w:szCs w:val="18"/>
              </w:rPr>
              <w:t xml:space="preserve"> imprisonment</w:t>
            </w:r>
          </w:p>
        </w:tc>
        <w:tc>
          <w:tcPr>
            <w:tcW w:w="5046" w:type="dxa"/>
            <w:tcBorders>
              <w:top w:val="nil"/>
              <w:bottom w:val="nil"/>
            </w:tcBorders>
            <w:shd w:val="clear" w:color="auto" w:fill="auto"/>
          </w:tcPr>
          <w:p w14:paraId="5C3D772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3D10AC1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May-11</w:t>
            </w:r>
          </w:p>
        </w:tc>
      </w:tr>
      <w:tr w:rsidR="00461EC9" w:rsidRPr="000278B5" w14:paraId="21278B06" w14:textId="77777777" w:rsidTr="00330E46">
        <w:tc>
          <w:tcPr>
            <w:tcW w:w="2538" w:type="dxa"/>
            <w:tcBorders>
              <w:top w:val="nil"/>
              <w:bottom w:val="nil"/>
            </w:tcBorders>
            <w:shd w:val="clear" w:color="auto" w:fill="auto"/>
          </w:tcPr>
          <w:p w14:paraId="1B64E822"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092A1D0C" w14:textId="77777777" w:rsidR="00461EC9" w:rsidRPr="00947D04" w:rsidRDefault="00461EC9" w:rsidP="00330E46">
            <w:pPr>
              <w:suppressAutoHyphens w:val="0"/>
              <w:spacing w:before="40" w:after="120" w:line="220" w:lineRule="exact"/>
              <w:rPr>
                <w:sz w:val="18"/>
                <w:szCs w:val="18"/>
              </w:rPr>
            </w:pPr>
            <w:r w:rsidRPr="00947D04">
              <w:rPr>
                <w:sz w:val="18"/>
                <w:szCs w:val="18"/>
              </w:rPr>
              <w:t>12-Mar-11</w:t>
            </w:r>
          </w:p>
        </w:tc>
        <w:tc>
          <w:tcPr>
            <w:tcW w:w="1262" w:type="dxa"/>
            <w:tcBorders>
              <w:top w:val="nil"/>
              <w:bottom w:val="nil"/>
            </w:tcBorders>
            <w:shd w:val="clear" w:color="auto" w:fill="auto"/>
          </w:tcPr>
          <w:p w14:paraId="2FA90DC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Semnan</w:t>
            </w:r>
          </w:p>
        </w:tc>
        <w:tc>
          <w:tcPr>
            <w:tcW w:w="1401" w:type="dxa"/>
            <w:tcBorders>
              <w:top w:val="nil"/>
              <w:bottom w:val="nil"/>
            </w:tcBorders>
            <w:shd w:val="clear" w:color="auto" w:fill="auto"/>
          </w:tcPr>
          <w:p w14:paraId="038282E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Tried on 16-Apr-12; Appeals verdict issued 12-Aug-12</w:t>
            </w:r>
          </w:p>
        </w:tc>
        <w:tc>
          <w:tcPr>
            <w:tcW w:w="1402" w:type="dxa"/>
            <w:tcBorders>
              <w:top w:val="nil"/>
              <w:bottom w:val="nil"/>
            </w:tcBorders>
            <w:shd w:val="clear" w:color="auto" w:fill="auto"/>
          </w:tcPr>
          <w:p w14:paraId="40E3C7A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6.5 years</w:t>
            </w:r>
            <w:r>
              <w:rPr>
                <w:sz w:val="18"/>
                <w:szCs w:val="18"/>
              </w:rPr>
              <w:t>’</w:t>
            </w:r>
            <w:r w:rsidRPr="00947D04">
              <w:rPr>
                <w:sz w:val="18"/>
                <w:szCs w:val="18"/>
              </w:rPr>
              <w:t xml:space="preserve"> imprisonment</w:t>
            </w:r>
          </w:p>
        </w:tc>
        <w:tc>
          <w:tcPr>
            <w:tcW w:w="5046" w:type="dxa"/>
            <w:tcBorders>
              <w:top w:val="nil"/>
              <w:bottom w:val="nil"/>
            </w:tcBorders>
            <w:shd w:val="clear" w:color="auto" w:fill="auto"/>
          </w:tcPr>
          <w:p w14:paraId="7D70452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 of the Islamic Republic of Iran and membership in and organizing illegal groups and assemblies</w:t>
            </w:r>
          </w:p>
        </w:tc>
        <w:tc>
          <w:tcPr>
            <w:tcW w:w="1006" w:type="dxa"/>
            <w:tcBorders>
              <w:top w:val="nil"/>
              <w:bottom w:val="nil"/>
            </w:tcBorders>
            <w:shd w:val="clear" w:color="auto" w:fill="auto"/>
          </w:tcPr>
          <w:p w14:paraId="571A25C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C103CE9" w14:textId="77777777" w:rsidTr="00330E46">
        <w:tc>
          <w:tcPr>
            <w:tcW w:w="2538" w:type="dxa"/>
            <w:shd w:val="clear" w:color="auto" w:fill="auto"/>
          </w:tcPr>
          <w:p w14:paraId="050D2F36" w14:textId="77777777" w:rsidR="00461EC9" w:rsidRPr="00947D04" w:rsidRDefault="00461EC9" w:rsidP="00330E46">
            <w:pPr>
              <w:suppressAutoHyphens w:val="0"/>
              <w:spacing w:before="40" w:after="120" w:line="220" w:lineRule="exact"/>
              <w:ind w:right="113"/>
              <w:rPr>
                <w:sz w:val="18"/>
                <w:szCs w:val="18"/>
              </w:rPr>
            </w:pPr>
            <w:r>
              <w:rPr>
                <w:sz w:val="18"/>
                <w:szCs w:val="18"/>
              </w:rPr>
              <w:t>Mr. Didar Raoufi</w:t>
            </w:r>
          </w:p>
        </w:tc>
        <w:tc>
          <w:tcPr>
            <w:tcW w:w="1121" w:type="dxa"/>
            <w:shd w:val="clear" w:color="auto" w:fill="auto"/>
          </w:tcPr>
          <w:p w14:paraId="65D8EFC6" w14:textId="77777777" w:rsidR="00461EC9" w:rsidRPr="00947D04" w:rsidRDefault="00461EC9" w:rsidP="00330E46">
            <w:pPr>
              <w:suppressAutoHyphens w:val="0"/>
              <w:spacing w:before="40" w:after="120" w:line="220" w:lineRule="exact"/>
              <w:rPr>
                <w:sz w:val="18"/>
                <w:szCs w:val="18"/>
              </w:rPr>
            </w:pPr>
            <w:r>
              <w:rPr>
                <w:sz w:val="18"/>
                <w:szCs w:val="18"/>
              </w:rPr>
              <w:t>14-Jan-09</w:t>
            </w:r>
          </w:p>
        </w:tc>
        <w:tc>
          <w:tcPr>
            <w:tcW w:w="1262" w:type="dxa"/>
            <w:shd w:val="clear" w:color="auto" w:fill="auto"/>
          </w:tcPr>
          <w:p w14:paraId="4E7371DE" w14:textId="77777777" w:rsidR="00461EC9" w:rsidRPr="00947D04" w:rsidRDefault="00461EC9" w:rsidP="00330E46">
            <w:pPr>
              <w:suppressAutoHyphens w:val="0"/>
              <w:spacing w:before="40" w:after="120" w:line="220" w:lineRule="exact"/>
              <w:ind w:right="113"/>
              <w:rPr>
                <w:sz w:val="18"/>
                <w:szCs w:val="18"/>
              </w:rPr>
            </w:pPr>
            <w:r>
              <w:rPr>
                <w:sz w:val="18"/>
                <w:szCs w:val="18"/>
              </w:rPr>
              <w:t xml:space="preserve">Tehran </w:t>
            </w:r>
            <w:r w:rsidRPr="00CA2D73">
              <w:rPr>
                <w:sz w:val="18"/>
                <w:szCs w:val="18"/>
              </w:rPr>
              <w:t>(Tehran)</w:t>
            </w:r>
          </w:p>
        </w:tc>
        <w:tc>
          <w:tcPr>
            <w:tcW w:w="1401" w:type="dxa"/>
            <w:shd w:val="clear" w:color="auto" w:fill="auto"/>
          </w:tcPr>
          <w:p w14:paraId="3DE443EA" w14:textId="77777777" w:rsidR="00461EC9" w:rsidRPr="00947D04" w:rsidRDefault="00461EC9" w:rsidP="00330E46">
            <w:pPr>
              <w:suppressAutoHyphens w:val="0"/>
              <w:spacing w:before="40" w:after="120" w:line="220" w:lineRule="exact"/>
              <w:ind w:right="113"/>
              <w:rPr>
                <w:sz w:val="18"/>
                <w:szCs w:val="18"/>
              </w:rPr>
            </w:pPr>
            <w:r>
              <w:rPr>
                <w:sz w:val="18"/>
                <w:szCs w:val="18"/>
              </w:rPr>
              <w:t>11-Feb-11</w:t>
            </w:r>
          </w:p>
        </w:tc>
        <w:tc>
          <w:tcPr>
            <w:tcW w:w="1402" w:type="dxa"/>
            <w:shd w:val="clear" w:color="auto" w:fill="auto"/>
          </w:tcPr>
          <w:p w14:paraId="790E41EB" w14:textId="77777777" w:rsidR="00461EC9" w:rsidRPr="00947D04" w:rsidRDefault="00461EC9" w:rsidP="00330E46">
            <w:pPr>
              <w:suppressAutoHyphens w:val="0"/>
              <w:spacing w:before="40" w:after="120" w:line="220" w:lineRule="exact"/>
              <w:rPr>
                <w:sz w:val="18"/>
                <w:szCs w:val="18"/>
              </w:rPr>
            </w:pPr>
            <w:r>
              <w:rPr>
                <w:sz w:val="18"/>
                <w:szCs w:val="18"/>
              </w:rPr>
              <w:t>N/A</w:t>
            </w:r>
          </w:p>
        </w:tc>
        <w:tc>
          <w:tcPr>
            <w:tcW w:w="5046" w:type="dxa"/>
            <w:shd w:val="clear" w:color="auto" w:fill="auto"/>
          </w:tcPr>
          <w:p w14:paraId="3303D360"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006" w:type="dxa"/>
            <w:shd w:val="clear" w:color="auto" w:fill="auto"/>
          </w:tcPr>
          <w:p w14:paraId="34D0DF38" w14:textId="77777777" w:rsidR="00461EC9" w:rsidRPr="006D5525" w:rsidRDefault="00461EC9" w:rsidP="00330E46">
            <w:pPr>
              <w:suppressAutoHyphens w:val="0"/>
              <w:spacing w:before="40" w:after="120" w:line="220" w:lineRule="exact"/>
              <w:ind w:right="113"/>
              <w:rPr>
                <w:sz w:val="18"/>
                <w:szCs w:val="18"/>
              </w:rPr>
            </w:pPr>
            <w:r>
              <w:rPr>
                <w:sz w:val="18"/>
                <w:szCs w:val="18"/>
              </w:rPr>
              <w:t>11-Mar-09</w:t>
            </w:r>
          </w:p>
        </w:tc>
      </w:tr>
      <w:tr w:rsidR="00461EC9" w:rsidRPr="000278B5" w14:paraId="5731AA65" w14:textId="77777777" w:rsidTr="00330E46">
        <w:tc>
          <w:tcPr>
            <w:tcW w:w="2538" w:type="dxa"/>
            <w:shd w:val="clear" w:color="auto" w:fill="auto"/>
          </w:tcPr>
          <w:p w14:paraId="25FDA11F"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0E1ADA03" w14:textId="77777777" w:rsidR="00461EC9" w:rsidRPr="00947D04" w:rsidRDefault="00461EC9" w:rsidP="00330E46">
            <w:pPr>
              <w:suppressAutoHyphens w:val="0"/>
              <w:spacing w:before="40" w:after="120" w:line="220" w:lineRule="exact"/>
              <w:rPr>
                <w:sz w:val="18"/>
                <w:szCs w:val="18"/>
              </w:rPr>
            </w:pPr>
            <w:r>
              <w:rPr>
                <w:sz w:val="18"/>
                <w:szCs w:val="18"/>
              </w:rPr>
              <w:t>16-Oct-16</w:t>
            </w:r>
          </w:p>
        </w:tc>
        <w:tc>
          <w:tcPr>
            <w:tcW w:w="1262" w:type="dxa"/>
            <w:shd w:val="clear" w:color="auto" w:fill="auto"/>
          </w:tcPr>
          <w:p w14:paraId="372A5DF6" w14:textId="77777777" w:rsidR="00461EC9" w:rsidRPr="00947D04" w:rsidRDefault="00461EC9" w:rsidP="00330E46">
            <w:pPr>
              <w:suppressAutoHyphens w:val="0"/>
              <w:spacing w:before="40" w:after="120" w:line="220" w:lineRule="exact"/>
              <w:ind w:right="113"/>
              <w:rPr>
                <w:sz w:val="18"/>
                <w:szCs w:val="18"/>
              </w:rPr>
            </w:pPr>
            <w:r>
              <w:rPr>
                <w:sz w:val="18"/>
                <w:szCs w:val="18"/>
              </w:rPr>
              <w:t xml:space="preserve">Tehran </w:t>
            </w:r>
            <w:r w:rsidRPr="00CA2D73">
              <w:rPr>
                <w:sz w:val="18"/>
                <w:szCs w:val="18"/>
              </w:rPr>
              <w:t>(Tehran)</w:t>
            </w:r>
          </w:p>
        </w:tc>
        <w:tc>
          <w:tcPr>
            <w:tcW w:w="1401" w:type="dxa"/>
            <w:shd w:val="clear" w:color="auto" w:fill="auto"/>
          </w:tcPr>
          <w:p w14:paraId="6F637B09" w14:textId="77777777" w:rsidR="00461EC9" w:rsidRPr="00947D04" w:rsidRDefault="00461EC9" w:rsidP="00330E46">
            <w:pPr>
              <w:suppressAutoHyphens w:val="0"/>
              <w:spacing w:before="40" w:after="120" w:line="220" w:lineRule="exact"/>
              <w:ind w:right="113"/>
              <w:rPr>
                <w:sz w:val="18"/>
                <w:szCs w:val="18"/>
              </w:rPr>
            </w:pPr>
            <w:r>
              <w:rPr>
                <w:sz w:val="18"/>
                <w:szCs w:val="18"/>
              </w:rPr>
              <w:t>11-Feb-11</w:t>
            </w:r>
          </w:p>
        </w:tc>
        <w:tc>
          <w:tcPr>
            <w:tcW w:w="1402" w:type="dxa"/>
            <w:shd w:val="clear" w:color="auto" w:fill="auto"/>
          </w:tcPr>
          <w:p w14:paraId="5673EBD9" w14:textId="77777777" w:rsidR="00461EC9" w:rsidRPr="00947D04" w:rsidRDefault="00461EC9" w:rsidP="00330E46">
            <w:pPr>
              <w:suppressAutoHyphens w:val="0"/>
              <w:spacing w:before="40" w:after="120" w:line="220" w:lineRule="exact"/>
              <w:rPr>
                <w:sz w:val="18"/>
                <w:szCs w:val="18"/>
              </w:rPr>
            </w:pPr>
            <w:r>
              <w:rPr>
                <w:sz w:val="18"/>
                <w:szCs w:val="18"/>
              </w:rPr>
              <w:t>N/A</w:t>
            </w:r>
          </w:p>
        </w:tc>
        <w:tc>
          <w:tcPr>
            <w:tcW w:w="5046" w:type="dxa"/>
            <w:shd w:val="clear" w:color="auto" w:fill="auto"/>
          </w:tcPr>
          <w:p w14:paraId="382BCD1B"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006" w:type="dxa"/>
            <w:shd w:val="clear" w:color="auto" w:fill="auto"/>
          </w:tcPr>
          <w:p w14:paraId="03686685"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090FF9A7" w14:textId="77777777" w:rsidTr="00330E46">
        <w:tc>
          <w:tcPr>
            <w:tcW w:w="2538" w:type="dxa"/>
            <w:tcBorders>
              <w:top w:val="nil"/>
              <w:bottom w:val="nil"/>
            </w:tcBorders>
            <w:shd w:val="clear" w:color="auto" w:fill="auto"/>
          </w:tcPr>
          <w:p w14:paraId="2762D9B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Adel Naimi</w:t>
            </w:r>
          </w:p>
        </w:tc>
        <w:tc>
          <w:tcPr>
            <w:tcW w:w="1121" w:type="dxa"/>
            <w:tcBorders>
              <w:top w:val="nil"/>
              <w:bottom w:val="nil"/>
            </w:tcBorders>
            <w:shd w:val="clear" w:color="auto" w:fill="auto"/>
          </w:tcPr>
          <w:p w14:paraId="1647AA23" w14:textId="77777777" w:rsidR="00461EC9" w:rsidRPr="00947D04" w:rsidRDefault="00461EC9" w:rsidP="00330E46">
            <w:pPr>
              <w:suppressAutoHyphens w:val="0"/>
              <w:spacing w:before="40" w:after="120" w:line="220" w:lineRule="exact"/>
              <w:rPr>
                <w:sz w:val="18"/>
                <w:szCs w:val="18"/>
              </w:rPr>
            </w:pPr>
            <w:r w:rsidRPr="00947D04">
              <w:rPr>
                <w:sz w:val="18"/>
                <w:szCs w:val="18"/>
              </w:rPr>
              <w:t>10-Jul-12</w:t>
            </w:r>
          </w:p>
        </w:tc>
        <w:tc>
          <w:tcPr>
            <w:tcW w:w="1262" w:type="dxa"/>
            <w:tcBorders>
              <w:top w:val="nil"/>
              <w:bottom w:val="nil"/>
            </w:tcBorders>
            <w:shd w:val="clear" w:color="auto" w:fill="auto"/>
          </w:tcPr>
          <w:p w14:paraId="5656B3F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 (Tehran)</w:t>
            </w:r>
          </w:p>
        </w:tc>
        <w:tc>
          <w:tcPr>
            <w:tcW w:w="1401" w:type="dxa"/>
            <w:tcBorders>
              <w:top w:val="nil"/>
              <w:bottom w:val="nil"/>
            </w:tcBorders>
            <w:shd w:val="clear" w:color="auto" w:fill="auto"/>
          </w:tcPr>
          <w:p w14:paraId="5742EDD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Date tried: </w:t>
            </w:r>
            <w:r w:rsidRPr="00947D04">
              <w:rPr>
                <w:sz w:val="18"/>
                <w:szCs w:val="18"/>
              </w:rPr>
              <w:br/>
              <w:t>24-Apr-13</w:t>
            </w:r>
          </w:p>
        </w:tc>
        <w:tc>
          <w:tcPr>
            <w:tcW w:w="1402" w:type="dxa"/>
            <w:tcBorders>
              <w:top w:val="nil"/>
              <w:bottom w:val="nil"/>
            </w:tcBorders>
            <w:shd w:val="clear" w:color="auto" w:fill="auto"/>
          </w:tcPr>
          <w:p w14:paraId="3DABF6A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Initially 11 years</w:t>
            </w:r>
            <w:r>
              <w:rPr>
                <w:sz w:val="18"/>
                <w:szCs w:val="18"/>
              </w:rPr>
              <w:t>’</w:t>
            </w:r>
            <w:r w:rsidRPr="00947D04">
              <w:rPr>
                <w:sz w:val="18"/>
                <w:szCs w:val="18"/>
              </w:rPr>
              <w:t xml:space="preserve"> imprisonment, changed to </w:t>
            </w:r>
            <w:r>
              <w:rPr>
                <w:sz w:val="18"/>
                <w:szCs w:val="18"/>
              </w:rPr>
              <w:br/>
            </w:r>
            <w:r w:rsidRPr="00947D04">
              <w:rPr>
                <w:sz w:val="18"/>
                <w:szCs w:val="18"/>
              </w:rPr>
              <w:t>10 years</w:t>
            </w:r>
          </w:p>
        </w:tc>
        <w:tc>
          <w:tcPr>
            <w:tcW w:w="5046" w:type="dxa"/>
            <w:tcBorders>
              <w:top w:val="nil"/>
              <w:bottom w:val="nil"/>
            </w:tcBorders>
            <w:shd w:val="clear" w:color="auto" w:fill="auto"/>
          </w:tcPr>
          <w:p w14:paraId="092317F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Initially announced: </w:t>
            </w:r>
            <w:r>
              <w:rPr>
                <w:sz w:val="18"/>
                <w:szCs w:val="18"/>
              </w:rPr>
              <w:t>(a)</w:t>
            </w:r>
            <w:r w:rsidRPr="00947D04">
              <w:rPr>
                <w:sz w:val="18"/>
                <w:szCs w:val="18"/>
              </w:rPr>
              <w:t xml:space="preserve"> Activity against national security; </w:t>
            </w:r>
            <w:r>
              <w:rPr>
                <w:sz w:val="18"/>
                <w:szCs w:val="18"/>
              </w:rPr>
              <w:t>(</w:t>
            </w:r>
            <w:r w:rsidRPr="00947D04">
              <w:rPr>
                <w:sz w:val="18"/>
                <w:szCs w:val="18"/>
              </w:rPr>
              <w:t>b</w:t>
            </w:r>
            <w:r>
              <w:rPr>
                <w:sz w:val="18"/>
                <w:szCs w:val="18"/>
              </w:rPr>
              <w:t>)</w:t>
            </w:r>
            <w:r w:rsidRPr="00947D04">
              <w:rPr>
                <w:sz w:val="18"/>
                <w:szCs w:val="18"/>
              </w:rPr>
              <w:t xml:space="preserve"> Espionage; </w:t>
            </w:r>
            <w:r>
              <w:rPr>
                <w:sz w:val="18"/>
                <w:szCs w:val="18"/>
              </w:rPr>
              <w:t>(</w:t>
            </w:r>
            <w:r w:rsidRPr="00947D04">
              <w:rPr>
                <w:sz w:val="18"/>
                <w:szCs w:val="18"/>
              </w:rPr>
              <w:t>c</w:t>
            </w:r>
            <w:r>
              <w:rPr>
                <w:sz w:val="18"/>
                <w:szCs w:val="18"/>
              </w:rPr>
              <w:t>)</w:t>
            </w:r>
            <w:r w:rsidRPr="00947D04">
              <w:rPr>
                <w:sz w:val="18"/>
                <w:szCs w:val="18"/>
              </w:rPr>
              <w:t xml:space="preserve"> Participating in the clandestine organization of Bahaism. In court document: Organizing the Bahaist sect, teaching; holding [self-defence] spray; engaging in propaganda against the regime of the Islamic Republic of Iran</w:t>
            </w:r>
          </w:p>
        </w:tc>
        <w:tc>
          <w:tcPr>
            <w:tcW w:w="1006" w:type="dxa"/>
            <w:tcBorders>
              <w:top w:val="nil"/>
              <w:bottom w:val="nil"/>
            </w:tcBorders>
            <w:shd w:val="clear" w:color="auto" w:fill="auto"/>
          </w:tcPr>
          <w:p w14:paraId="225A9B99"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08474BFC" w14:textId="77777777" w:rsidTr="00330E46">
        <w:tc>
          <w:tcPr>
            <w:tcW w:w="2538" w:type="dxa"/>
            <w:shd w:val="clear" w:color="auto" w:fill="auto"/>
          </w:tcPr>
          <w:p w14:paraId="44E9309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Elham Farahani Naimi</w:t>
            </w:r>
          </w:p>
        </w:tc>
        <w:tc>
          <w:tcPr>
            <w:tcW w:w="1121" w:type="dxa"/>
            <w:shd w:val="clear" w:color="auto" w:fill="auto"/>
          </w:tcPr>
          <w:p w14:paraId="40F90DA8" w14:textId="77777777" w:rsidR="00461EC9" w:rsidRPr="00947D04" w:rsidRDefault="00461EC9" w:rsidP="00330E46">
            <w:pPr>
              <w:suppressAutoHyphens w:val="0"/>
              <w:spacing w:before="40" w:after="120" w:line="220" w:lineRule="exact"/>
              <w:rPr>
                <w:sz w:val="18"/>
                <w:szCs w:val="18"/>
              </w:rPr>
            </w:pPr>
            <w:r w:rsidRPr="00947D04">
              <w:rPr>
                <w:sz w:val="18"/>
                <w:szCs w:val="18"/>
              </w:rPr>
              <w:t>10-Jul-12</w:t>
            </w:r>
          </w:p>
        </w:tc>
        <w:tc>
          <w:tcPr>
            <w:tcW w:w="1262" w:type="dxa"/>
            <w:shd w:val="clear" w:color="auto" w:fill="auto"/>
          </w:tcPr>
          <w:p w14:paraId="2D8DBDD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shd w:val="clear" w:color="auto" w:fill="auto"/>
          </w:tcPr>
          <w:p w14:paraId="31B9032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21BBAAE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Release</w:t>
            </w:r>
            <w:r>
              <w:rPr>
                <w:sz w:val="18"/>
                <w:szCs w:val="18"/>
              </w:rPr>
              <w:t>d</w:t>
            </w:r>
            <w:r w:rsidRPr="00947D04">
              <w:rPr>
                <w:sz w:val="18"/>
                <w:szCs w:val="18"/>
              </w:rPr>
              <w:t xml:space="preserve"> on bail</w:t>
            </w:r>
          </w:p>
        </w:tc>
        <w:tc>
          <w:tcPr>
            <w:tcW w:w="5046" w:type="dxa"/>
            <w:shd w:val="clear" w:color="auto" w:fill="auto"/>
          </w:tcPr>
          <w:p w14:paraId="3798BD7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 and activity national security</w:t>
            </w:r>
          </w:p>
        </w:tc>
        <w:tc>
          <w:tcPr>
            <w:tcW w:w="1006" w:type="dxa"/>
            <w:shd w:val="clear" w:color="auto" w:fill="auto"/>
          </w:tcPr>
          <w:p w14:paraId="79A9F5CA"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8-Sep-12</w:t>
            </w:r>
          </w:p>
        </w:tc>
      </w:tr>
      <w:tr w:rsidR="00461EC9" w:rsidRPr="000278B5" w14:paraId="1FC30734" w14:textId="77777777" w:rsidTr="00330E46">
        <w:tc>
          <w:tcPr>
            <w:tcW w:w="2538" w:type="dxa"/>
            <w:tcBorders>
              <w:bottom w:val="nil"/>
            </w:tcBorders>
            <w:shd w:val="clear" w:color="auto" w:fill="auto"/>
          </w:tcPr>
          <w:p w14:paraId="323AB0EE" w14:textId="77777777" w:rsidR="00461EC9" w:rsidRPr="00947D04" w:rsidRDefault="00461EC9" w:rsidP="00330E46">
            <w:pPr>
              <w:suppressAutoHyphens w:val="0"/>
              <w:spacing w:before="40" w:after="120" w:line="220" w:lineRule="exact"/>
              <w:ind w:right="113"/>
              <w:rPr>
                <w:sz w:val="18"/>
                <w:szCs w:val="18"/>
              </w:rPr>
            </w:pPr>
          </w:p>
        </w:tc>
        <w:tc>
          <w:tcPr>
            <w:tcW w:w="1121" w:type="dxa"/>
            <w:tcBorders>
              <w:bottom w:val="nil"/>
            </w:tcBorders>
            <w:shd w:val="clear" w:color="auto" w:fill="auto"/>
          </w:tcPr>
          <w:p w14:paraId="10A25EA6" w14:textId="77777777" w:rsidR="00461EC9" w:rsidRPr="00947D04" w:rsidRDefault="00461EC9" w:rsidP="00330E46">
            <w:pPr>
              <w:suppressAutoHyphens w:val="0"/>
              <w:spacing w:before="40" w:after="120" w:line="220" w:lineRule="exact"/>
              <w:rPr>
                <w:sz w:val="18"/>
                <w:szCs w:val="18"/>
              </w:rPr>
            </w:pPr>
            <w:r w:rsidRPr="00947D04">
              <w:rPr>
                <w:sz w:val="18"/>
                <w:szCs w:val="18"/>
              </w:rPr>
              <w:t>28-Apr-14 — Began serving sentence</w:t>
            </w:r>
          </w:p>
        </w:tc>
        <w:tc>
          <w:tcPr>
            <w:tcW w:w="1262" w:type="dxa"/>
            <w:tcBorders>
              <w:bottom w:val="nil"/>
            </w:tcBorders>
            <w:shd w:val="clear" w:color="auto" w:fill="auto"/>
          </w:tcPr>
          <w:p w14:paraId="4015C50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tcBorders>
              <w:bottom w:val="nil"/>
            </w:tcBorders>
            <w:shd w:val="clear" w:color="auto" w:fill="auto"/>
          </w:tcPr>
          <w:p w14:paraId="1E342BE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04-Feb-13</w:t>
            </w:r>
          </w:p>
        </w:tc>
        <w:tc>
          <w:tcPr>
            <w:tcW w:w="1402" w:type="dxa"/>
            <w:tcBorders>
              <w:bottom w:val="nil"/>
            </w:tcBorders>
            <w:shd w:val="clear" w:color="auto" w:fill="auto"/>
          </w:tcPr>
          <w:p w14:paraId="52861E8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4 years</w:t>
            </w:r>
            <w:r>
              <w:rPr>
                <w:sz w:val="18"/>
                <w:szCs w:val="18"/>
              </w:rPr>
              <w:t>’</w:t>
            </w:r>
            <w:r w:rsidRPr="00947D04">
              <w:rPr>
                <w:sz w:val="18"/>
                <w:szCs w:val="18"/>
              </w:rPr>
              <w:t xml:space="preserve"> imprisonment (appealed sentence)</w:t>
            </w:r>
          </w:p>
        </w:tc>
        <w:tc>
          <w:tcPr>
            <w:tcW w:w="5046" w:type="dxa"/>
            <w:tcBorders>
              <w:bottom w:val="nil"/>
            </w:tcBorders>
            <w:shd w:val="clear" w:color="auto" w:fill="auto"/>
          </w:tcPr>
          <w:p w14:paraId="7E4D1AE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bottom w:val="nil"/>
            </w:tcBorders>
            <w:shd w:val="clear" w:color="auto" w:fill="auto"/>
          </w:tcPr>
          <w:p w14:paraId="6F0EA45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4DA12E5" w14:textId="77777777" w:rsidTr="00330E46">
        <w:tc>
          <w:tcPr>
            <w:tcW w:w="2538" w:type="dxa"/>
            <w:tcBorders>
              <w:bottom w:val="nil"/>
            </w:tcBorders>
            <w:shd w:val="clear" w:color="auto" w:fill="auto"/>
          </w:tcPr>
          <w:p w14:paraId="17F823E5" w14:textId="77777777" w:rsidR="00461EC9" w:rsidRPr="00947D04" w:rsidRDefault="00461EC9" w:rsidP="00330E46">
            <w:pPr>
              <w:suppressAutoHyphens w:val="0"/>
              <w:spacing w:before="40" w:after="120" w:line="220" w:lineRule="exact"/>
              <w:ind w:right="113"/>
              <w:rPr>
                <w:sz w:val="18"/>
                <w:szCs w:val="18"/>
              </w:rPr>
            </w:pPr>
            <w:r>
              <w:rPr>
                <w:sz w:val="18"/>
                <w:szCs w:val="18"/>
              </w:rPr>
              <w:t>Ms. Nika Kholousi</w:t>
            </w:r>
          </w:p>
        </w:tc>
        <w:tc>
          <w:tcPr>
            <w:tcW w:w="1121" w:type="dxa"/>
            <w:tcBorders>
              <w:bottom w:val="nil"/>
            </w:tcBorders>
            <w:shd w:val="clear" w:color="auto" w:fill="auto"/>
          </w:tcPr>
          <w:p w14:paraId="2585BF0A" w14:textId="77777777" w:rsidR="00461EC9" w:rsidRPr="00947D04" w:rsidRDefault="00461EC9" w:rsidP="00330E46">
            <w:pPr>
              <w:suppressAutoHyphens w:val="0"/>
              <w:spacing w:before="40" w:after="120" w:line="220" w:lineRule="exact"/>
              <w:rPr>
                <w:sz w:val="18"/>
                <w:szCs w:val="18"/>
              </w:rPr>
            </w:pPr>
            <w:r>
              <w:rPr>
                <w:sz w:val="18"/>
                <w:szCs w:val="18"/>
              </w:rPr>
              <w:t>12-Oct-12</w:t>
            </w:r>
          </w:p>
        </w:tc>
        <w:tc>
          <w:tcPr>
            <w:tcW w:w="1262" w:type="dxa"/>
            <w:tcBorders>
              <w:bottom w:val="nil"/>
            </w:tcBorders>
            <w:shd w:val="clear" w:color="auto" w:fill="auto"/>
          </w:tcPr>
          <w:p w14:paraId="16FEBAFA" w14:textId="77777777" w:rsidR="00461EC9" w:rsidRPr="00947D04" w:rsidRDefault="00461EC9" w:rsidP="00330E46">
            <w:pPr>
              <w:suppressAutoHyphens w:val="0"/>
              <w:spacing w:before="40" w:after="120" w:line="220" w:lineRule="exact"/>
              <w:ind w:right="113"/>
              <w:rPr>
                <w:sz w:val="18"/>
                <w:szCs w:val="18"/>
              </w:rPr>
            </w:pPr>
            <w:r>
              <w:rPr>
                <w:sz w:val="18"/>
                <w:szCs w:val="18"/>
              </w:rPr>
              <w:t>Mashhad</w:t>
            </w:r>
          </w:p>
        </w:tc>
        <w:tc>
          <w:tcPr>
            <w:tcW w:w="1401" w:type="dxa"/>
            <w:tcBorders>
              <w:bottom w:val="nil"/>
            </w:tcBorders>
            <w:shd w:val="clear" w:color="auto" w:fill="auto"/>
          </w:tcPr>
          <w:p w14:paraId="4557C237"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tcBorders>
              <w:bottom w:val="nil"/>
            </w:tcBorders>
            <w:shd w:val="clear" w:color="auto" w:fill="auto"/>
          </w:tcPr>
          <w:p w14:paraId="52C29710" w14:textId="77777777" w:rsidR="00461EC9" w:rsidRPr="00947D04" w:rsidRDefault="00461EC9" w:rsidP="00330E46">
            <w:pPr>
              <w:suppressAutoHyphens w:val="0"/>
              <w:spacing w:before="40" w:after="120" w:line="220" w:lineRule="exact"/>
              <w:ind w:right="113"/>
              <w:rPr>
                <w:sz w:val="18"/>
                <w:szCs w:val="18"/>
              </w:rPr>
            </w:pPr>
            <w:r w:rsidRPr="006D121A">
              <w:rPr>
                <w:sz w:val="18"/>
                <w:szCs w:val="18"/>
              </w:rPr>
              <w:t>N/A</w:t>
            </w:r>
          </w:p>
        </w:tc>
        <w:tc>
          <w:tcPr>
            <w:tcW w:w="5046" w:type="dxa"/>
            <w:tcBorders>
              <w:bottom w:val="nil"/>
            </w:tcBorders>
            <w:shd w:val="clear" w:color="auto" w:fill="auto"/>
          </w:tcPr>
          <w:p w14:paraId="0E2A2DE9" w14:textId="77777777" w:rsidR="00461EC9" w:rsidRPr="00947D04" w:rsidRDefault="00461EC9" w:rsidP="00330E46">
            <w:pPr>
              <w:suppressAutoHyphens w:val="0"/>
              <w:spacing w:before="40" w:after="120" w:line="220" w:lineRule="exact"/>
              <w:ind w:right="113"/>
              <w:rPr>
                <w:sz w:val="18"/>
                <w:szCs w:val="18"/>
              </w:rPr>
            </w:pPr>
            <w:r w:rsidRPr="006D121A">
              <w:rPr>
                <w:sz w:val="18"/>
                <w:szCs w:val="18"/>
              </w:rPr>
              <w:t>N/A</w:t>
            </w:r>
          </w:p>
        </w:tc>
        <w:tc>
          <w:tcPr>
            <w:tcW w:w="1006" w:type="dxa"/>
            <w:tcBorders>
              <w:bottom w:val="nil"/>
            </w:tcBorders>
            <w:shd w:val="clear" w:color="auto" w:fill="auto"/>
          </w:tcPr>
          <w:p w14:paraId="0330091B" w14:textId="77777777" w:rsidR="00461EC9" w:rsidRPr="006D5525" w:rsidRDefault="00461EC9" w:rsidP="00330E46">
            <w:pPr>
              <w:suppressAutoHyphens w:val="0"/>
              <w:spacing w:before="40" w:after="120" w:line="220" w:lineRule="exact"/>
              <w:ind w:right="113"/>
              <w:rPr>
                <w:sz w:val="18"/>
                <w:szCs w:val="18"/>
              </w:rPr>
            </w:pPr>
            <w:r>
              <w:rPr>
                <w:sz w:val="18"/>
                <w:szCs w:val="18"/>
              </w:rPr>
              <w:t>13-Apr-13</w:t>
            </w:r>
          </w:p>
        </w:tc>
      </w:tr>
      <w:tr w:rsidR="00461EC9" w:rsidRPr="000278B5" w14:paraId="4BCB8854" w14:textId="77777777" w:rsidTr="00330E46">
        <w:tc>
          <w:tcPr>
            <w:tcW w:w="2538" w:type="dxa"/>
            <w:tcBorders>
              <w:bottom w:val="nil"/>
            </w:tcBorders>
            <w:shd w:val="clear" w:color="auto" w:fill="auto"/>
          </w:tcPr>
          <w:p w14:paraId="1D13BCFA" w14:textId="77777777" w:rsidR="00461EC9" w:rsidRPr="00947D04" w:rsidRDefault="00461EC9" w:rsidP="00330E46">
            <w:pPr>
              <w:suppressAutoHyphens w:val="0"/>
              <w:spacing w:before="40" w:after="120" w:line="220" w:lineRule="exact"/>
              <w:ind w:right="113"/>
              <w:rPr>
                <w:sz w:val="18"/>
                <w:szCs w:val="18"/>
              </w:rPr>
            </w:pPr>
          </w:p>
        </w:tc>
        <w:tc>
          <w:tcPr>
            <w:tcW w:w="1121" w:type="dxa"/>
            <w:tcBorders>
              <w:bottom w:val="nil"/>
            </w:tcBorders>
            <w:shd w:val="clear" w:color="auto" w:fill="auto"/>
          </w:tcPr>
          <w:p w14:paraId="19458EE0" w14:textId="77777777" w:rsidR="00461EC9" w:rsidRPr="00947D04" w:rsidRDefault="00461EC9" w:rsidP="00330E46">
            <w:pPr>
              <w:suppressAutoHyphens w:val="0"/>
              <w:spacing w:before="40" w:after="120" w:line="220" w:lineRule="exact"/>
              <w:rPr>
                <w:sz w:val="18"/>
                <w:szCs w:val="18"/>
              </w:rPr>
            </w:pPr>
            <w:r>
              <w:rPr>
                <w:sz w:val="18"/>
                <w:szCs w:val="18"/>
              </w:rPr>
              <w:t>1-Jul-13</w:t>
            </w:r>
          </w:p>
        </w:tc>
        <w:tc>
          <w:tcPr>
            <w:tcW w:w="1262" w:type="dxa"/>
            <w:tcBorders>
              <w:bottom w:val="nil"/>
            </w:tcBorders>
            <w:shd w:val="clear" w:color="auto" w:fill="auto"/>
          </w:tcPr>
          <w:p w14:paraId="1C86E8DD" w14:textId="77777777" w:rsidR="00461EC9" w:rsidRPr="00947D04" w:rsidRDefault="00461EC9" w:rsidP="00330E46">
            <w:pPr>
              <w:suppressAutoHyphens w:val="0"/>
              <w:spacing w:before="40" w:after="120" w:line="220" w:lineRule="exact"/>
              <w:ind w:right="113"/>
              <w:rPr>
                <w:sz w:val="18"/>
                <w:szCs w:val="18"/>
              </w:rPr>
            </w:pPr>
            <w:r>
              <w:rPr>
                <w:sz w:val="18"/>
                <w:szCs w:val="18"/>
              </w:rPr>
              <w:t>Mashhad</w:t>
            </w:r>
          </w:p>
        </w:tc>
        <w:tc>
          <w:tcPr>
            <w:tcW w:w="1401" w:type="dxa"/>
            <w:tcBorders>
              <w:bottom w:val="nil"/>
            </w:tcBorders>
            <w:shd w:val="clear" w:color="auto" w:fill="auto"/>
          </w:tcPr>
          <w:p w14:paraId="7EA036AE" w14:textId="77777777" w:rsidR="00461EC9" w:rsidRPr="00947D04" w:rsidRDefault="00461EC9" w:rsidP="00330E46">
            <w:pPr>
              <w:suppressAutoHyphens w:val="0"/>
              <w:spacing w:before="40" w:after="120" w:line="220" w:lineRule="exact"/>
              <w:ind w:right="113"/>
              <w:rPr>
                <w:sz w:val="18"/>
                <w:szCs w:val="18"/>
              </w:rPr>
            </w:pPr>
            <w:r>
              <w:rPr>
                <w:sz w:val="18"/>
                <w:szCs w:val="18"/>
              </w:rPr>
              <w:t>6-May-13</w:t>
            </w:r>
          </w:p>
        </w:tc>
        <w:tc>
          <w:tcPr>
            <w:tcW w:w="1402" w:type="dxa"/>
            <w:tcBorders>
              <w:bottom w:val="nil"/>
            </w:tcBorders>
            <w:shd w:val="clear" w:color="auto" w:fill="auto"/>
          </w:tcPr>
          <w:p w14:paraId="635EAD97" w14:textId="77777777" w:rsidR="00461EC9" w:rsidRPr="00947D04" w:rsidRDefault="00461EC9" w:rsidP="00330E46">
            <w:pPr>
              <w:suppressAutoHyphens w:val="0"/>
              <w:spacing w:before="40" w:after="120" w:line="220" w:lineRule="exact"/>
              <w:ind w:right="113"/>
              <w:rPr>
                <w:sz w:val="18"/>
                <w:szCs w:val="18"/>
              </w:rPr>
            </w:pPr>
            <w:r w:rsidRPr="00B520F9">
              <w:rPr>
                <w:sz w:val="18"/>
                <w:szCs w:val="18"/>
              </w:rPr>
              <w:t>6 years</w:t>
            </w:r>
            <w:r>
              <w:rPr>
                <w:sz w:val="18"/>
                <w:szCs w:val="18"/>
              </w:rPr>
              <w:t xml:space="preserve">’ </w:t>
            </w:r>
            <w:r w:rsidRPr="00B520F9">
              <w:rPr>
                <w:sz w:val="18"/>
                <w:szCs w:val="18"/>
              </w:rPr>
              <w:t>imprisonment</w:t>
            </w:r>
          </w:p>
        </w:tc>
        <w:tc>
          <w:tcPr>
            <w:tcW w:w="5046" w:type="dxa"/>
            <w:tcBorders>
              <w:bottom w:val="nil"/>
            </w:tcBorders>
            <w:shd w:val="clear" w:color="auto" w:fill="auto"/>
          </w:tcPr>
          <w:p w14:paraId="423667C7" w14:textId="77777777" w:rsidR="00461EC9" w:rsidRPr="00947D04" w:rsidRDefault="00461EC9" w:rsidP="00330E46">
            <w:pPr>
              <w:suppressAutoHyphens w:val="0"/>
              <w:spacing w:before="40" w:after="120" w:line="220" w:lineRule="exact"/>
              <w:ind w:right="113"/>
              <w:rPr>
                <w:sz w:val="18"/>
                <w:szCs w:val="18"/>
              </w:rPr>
            </w:pPr>
            <w:r w:rsidRPr="00B520F9">
              <w:rPr>
                <w:sz w:val="18"/>
                <w:szCs w:val="18"/>
              </w:rPr>
              <w:t>N/A</w:t>
            </w:r>
          </w:p>
        </w:tc>
        <w:tc>
          <w:tcPr>
            <w:tcW w:w="1006" w:type="dxa"/>
            <w:tcBorders>
              <w:bottom w:val="nil"/>
            </w:tcBorders>
            <w:shd w:val="clear" w:color="auto" w:fill="auto"/>
          </w:tcPr>
          <w:p w14:paraId="3C3802AD"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0EA60B45" w14:textId="77777777" w:rsidTr="00330E46">
        <w:tc>
          <w:tcPr>
            <w:tcW w:w="2538" w:type="dxa"/>
            <w:tcBorders>
              <w:top w:val="nil"/>
            </w:tcBorders>
            <w:shd w:val="clear" w:color="auto" w:fill="auto"/>
          </w:tcPr>
          <w:p w14:paraId="5A39E46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Mr. Farzin Sadri Dowlatabadi </w:t>
            </w:r>
          </w:p>
        </w:tc>
        <w:tc>
          <w:tcPr>
            <w:tcW w:w="1121" w:type="dxa"/>
            <w:tcBorders>
              <w:top w:val="nil"/>
            </w:tcBorders>
            <w:shd w:val="clear" w:color="auto" w:fill="auto"/>
          </w:tcPr>
          <w:p w14:paraId="79FCB7E8" w14:textId="77777777" w:rsidR="00461EC9" w:rsidRPr="00947D04" w:rsidRDefault="00461EC9" w:rsidP="00330E46">
            <w:pPr>
              <w:suppressAutoHyphens w:val="0"/>
              <w:spacing w:before="40" w:after="120" w:line="220" w:lineRule="exact"/>
              <w:rPr>
                <w:sz w:val="18"/>
                <w:szCs w:val="18"/>
              </w:rPr>
            </w:pPr>
            <w:r w:rsidRPr="00947D04">
              <w:rPr>
                <w:sz w:val="18"/>
                <w:szCs w:val="18"/>
              </w:rPr>
              <w:t>19-Oct-13</w:t>
            </w:r>
          </w:p>
        </w:tc>
        <w:tc>
          <w:tcPr>
            <w:tcW w:w="1262" w:type="dxa"/>
            <w:tcBorders>
              <w:top w:val="nil"/>
            </w:tcBorders>
            <w:shd w:val="clear" w:color="auto" w:fill="auto"/>
          </w:tcPr>
          <w:p w14:paraId="6F2833B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Gorgan</w:t>
            </w:r>
          </w:p>
        </w:tc>
        <w:tc>
          <w:tcPr>
            <w:tcW w:w="1401" w:type="dxa"/>
            <w:tcBorders>
              <w:top w:val="nil"/>
            </w:tcBorders>
            <w:shd w:val="clear" w:color="auto" w:fill="auto"/>
          </w:tcPr>
          <w:p w14:paraId="7454FE2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tcBorders>
            <w:shd w:val="clear" w:color="auto" w:fill="auto"/>
          </w:tcPr>
          <w:p w14:paraId="7BA7C03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tcBorders>
            <w:shd w:val="clear" w:color="auto" w:fill="auto"/>
          </w:tcPr>
          <w:p w14:paraId="6D85DCE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tcBorders>
            <w:shd w:val="clear" w:color="auto" w:fill="auto"/>
          </w:tcPr>
          <w:p w14:paraId="4378DC3E"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3CF17CA9" w14:textId="77777777" w:rsidTr="00330E46">
        <w:tc>
          <w:tcPr>
            <w:tcW w:w="2538" w:type="dxa"/>
            <w:tcBorders>
              <w:top w:val="nil"/>
            </w:tcBorders>
            <w:shd w:val="clear" w:color="auto" w:fill="auto"/>
          </w:tcPr>
          <w:p w14:paraId="130B1A4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Shahab Dehghani</w:t>
            </w:r>
          </w:p>
        </w:tc>
        <w:tc>
          <w:tcPr>
            <w:tcW w:w="1121" w:type="dxa"/>
            <w:tcBorders>
              <w:top w:val="nil"/>
            </w:tcBorders>
            <w:shd w:val="clear" w:color="auto" w:fill="auto"/>
          </w:tcPr>
          <w:p w14:paraId="2BFAEE54" w14:textId="77777777" w:rsidR="00461EC9" w:rsidRPr="00947D04" w:rsidRDefault="00461EC9" w:rsidP="00330E46">
            <w:pPr>
              <w:suppressAutoHyphens w:val="0"/>
              <w:spacing w:before="40" w:after="120" w:line="220" w:lineRule="exact"/>
              <w:rPr>
                <w:sz w:val="18"/>
                <w:szCs w:val="18"/>
              </w:rPr>
            </w:pPr>
            <w:r w:rsidRPr="00947D04">
              <w:rPr>
                <w:sz w:val="18"/>
                <w:szCs w:val="18"/>
              </w:rPr>
              <w:t>10-Jul-12</w:t>
            </w:r>
          </w:p>
        </w:tc>
        <w:tc>
          <w:tcPr>
            <w:tcW w:w="1262" w:type="dxa"/>
            <w:tcBorders>
              <w:top w:val="nil"/>
            </w:tcBorders>
            <w:shd w:val="clear" w:color="auto" w:fill="auto"/>
          </w:tcPr>
          <w:p w14:paraId="5495E7A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tcBorders>
              <w:top w:val="nil"/>
            </w:tcBorders>
            <w:shd w:val="clear" w:color="auto" w:fill="auto"/>
          </w:tcPr>
          <w:p w14:paraId="15E3E08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tcBorders>
            <w:shd w:val="clear" w:color="auto" w:fill="auto"/>
          </w:tcPr>
          <w:p w14:paraId="6229A17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tcBorders>
            <w:shd w:val="clear" w:color="auto" w:fill="auto"/>
          </w:tcPr>
          <w:p w14:paraId="722426D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tcBorders>
            <w:shd w:val="clear" w:color="auto" w:fill="auto"/>
          </w:tcPr>
          <w:p w14:paraId="6FF24943"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1F03CAB7" w14:textId="77777777" w:rsidTr="00330E46">
        <w:tc>
          <w:tcPr>
            <w:tcW w:w="2538" w:type="dxa"/>
            <w:shd w:val="clear" w:color="auto" w:fill="auto"/>
          </w:tcPr>
          <w:p w14:paraId="174839D6"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48DF836F" w14:textId="77777777" w:rsidR="00461EC9" w:rsidRPr="00947D04" w:rsidRDefault="00461EC9" w:rsidP="00330E46">
            <w:pPr>
              <w:suppressAutoHyphens w:val="0"/>
              <w:spacing w:before="40" w:after="120" w:line="220" w:lineRule="exact"/>
              <w:rPr>
                <w:sz w:val="18"/>
                <w:szCs w:val="18"/>
              </w:rPr>
            </w:pPr>
            <w:r w:rsidRPr="00947D04">
              <w:rPr>
                <w:sz w:val="18"/>
                <w:szCs w:val="18"/>
              </w:rPr>
              <w:t>12-Jul-13</w:t>
            </w:r>
          </w:p>
        </w:tc>
        <w:tc>
          <w:tcPr>
            <w:tcW w:w="1262" w:type="dxa"/>
            <w:shd w:val="clear" w:color="auto" w:fill="auto"/>
          </w:tcPr>
          <w:p w14:paraId="41C2181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shd w:val="clear" w:color="auto" w:fill="auto"/>
          </w:tcPr>
          <w:p w14:paraId="4E23BB6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4BD8E7A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4 year</w:t>
            </w:r>
            <w:r>
              <w:rPr>
                <w:sz w:val="18"/>
                <w:szCs w:val="18"/>
              </w:rPr>
              <w:t>s’ imprisonment</w:t>
            </w:r>
          </w:p>
        </w:tc>
        <w:tc>
          <w:tcPr>
            <w:tcW w:w="5046" w:type="dxa"/>
            <w:shd w:val="clear" w:color="auto" w:fill="auto"/>
          </w:tcPr>
          <w:p w14:paraId="5B3B18C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activities against the sacred regime of the Islamic Republic, teaching the perverse ideologies of Bahaism, and activities intended to mislead the youth. Activity against national security</w:t>
            </w:r>
          </w:p>
        </w:tc>
        <w:tc>
          <w:tcPr>
            <w:tcW w:w="1006" w:type="dxa"/>
            <w:shd w:val="clear" w:color="auto" w:fill="auto"/>
          </w:tcPr>
          <w:p w14:paraId="05336058"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8F27753" w14:textId="77777777" w:rsidTr="00330E46">
        <w:tc>
          <w:tcPr>
            <w:tcW w:w="2538" w:type="dxa"/>
            <w:shd w:val="clear" w:color="auto" w:fill="auto"/>
          </w:tcPr>
          <w:p w14:paraId="6F84918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Nasim Bagheri</w:t>
            </w:r>
          </w:p>
        </w:tc>
        <w:tc>
          <w:tcPr>
            <w:tcW w:w="1121" w:type="dxa"/>
            <w:shd w:val="clear" w:color="auto" w:fill="auto"/>
          </w:tcPr>
          <w:p w14:paraId="4BD04AC7" w14:textId="77777777" w:rsidR="00461EC9" w:rsidRPr="00947D04" w:rsidRDefault="00461EC9" w:rsidP="00330E46">
            <w:pPr>
              <w:suppressAutoHyphens w:val="0"/>
              <w:spacing w:before="40" w:after="120" w:line="220" w:lineRule="exact"/>
              <w:rPr>
                <w:sz w:val="18"/>
                <w:szCs w:val="18"/>
              </w:rPr>
            </w:pPr>
            <w:r w:rsidRPr="00947D04">
              <w:rPr>
                <w:sz w:val="18"/>
                <w:szCs w:val="18"/>
              </w:rPr>
              <w:t>27-Apr-14</w:t>
            </w:r>
          </w:p>
        </w:tc>
        <w:tc>
          <w:tcPr>
            <w:tcW w:w="1262" w:type="dxa"/>
            <w:shd w:val="clear" w:color="auto" w:fill="auto"/>
          </w:tcPr>
          <w:p w14:paraId="10D180A6" w14:textId="77777777" w:rsidR="00461EC9" w:rsidRPr="00947D04" w:rsidRDefault="00461EC9" w:rsidP="00330E46">
            <w:pPr>
              <w:suppressAutoHyphens w:val="0"/>
              <w:spacing w:before="40" w:after="120" w:line="220" w:lineRule="exact"/>
              <w:ind w:right="113"/>
              <w:rPr>
                <w:sz w:val="18"/>
                <w:szCs w:val="18"/>
              </w:rPr>
            </w:pPr>
          </w:p>
        </w:tc>
        <w:tc>
          <w:tcPr>
            <w:tcW w:w="1401" w:type="dxa"/>
            <w:shd w:val="clear" w:color="auto" w:fill="auto"/>
          </w:tcPr>
          <w:p w14:paraId="5041174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date:</w:t>
            </w:r>
            <w:r w:rsidRPr="00947D04">
              <w:rPr>
                <w:sz w:val="18"/>
                <w:szCs w:val="18"/>
              </w:rPr>
              <w:br/>
              <w:t>8-Oct-13</w:t>
            </w:r>
          </w:p>
        </w:tc>
        <w:tc>
          <w:tcPr>
            <w:tcW w:w="1402" w:type="dxa"/>
            <w:shd w:val="clear" w:color="auto" w:fill="auto"/>
          </w:tcPr>
          <w:p w14:paraId="6C27CB3F" w14:textId="77777777" w:rsidR="00461EC9" w:rsidRPr="00947D04" w:rsidRDefault="00461EC9" w:rsidP="00330E46">
            <w:pPr>
              <w:suppressAutoHyphens w:val="0"/>
              <w:spacing w:before="40" w:after="120" w:line="220" w:lineRule="exact"/>
              <w:rPr>
                <w:sz w:val="18"/>
                <w:szCs w:val="18"/>
              </w:rPr>
            </w:pPr>
            <w:r w:rsidRPr="00947D04">
              <w:rPr>
                <w:sz w:val="18"/>
                <w:szCs w:val="18"/>
              </w:rPr>
              <w:t>4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shd w:val="clear" w:color="auto" w:fill="auto"/>
          </w:tcPr>
          <w:p w14:paraId="4DAD2DC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07C1980A"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5CC21227" w14:textId="77777777" w:rsidTr="00330E46">
        <w:tc>
          <w:tcPr>
            <w:tcW w:w="2538" w:type="dxa"/>
            <w:shd w:val="clear" w:color="auto" w:fill="auto"/>
          </w:tcPr>
          <w:p w14:paraId="78D86DC3" w14:textId="77777777" w:rsidR="00461EC9" w:rsidRPr="00947D04" w:rsidRDefault="00461EC9" w:rsidP="00330E46">
            <w:pPr>
              <w:suppressAutoHyphens w:val="0"/>
              <w:spacing w:before="40" w:after="120" w:line="220" w:lineRule="exact"/>
              <w:ind w:right="113"/>
              <w:rPr>
                <w:sz w:val="18"/>
                <w:szCs w:val="18"/>
              </w:rPr>
            </w:pPr>
            <w:r w:rsidRPr="00106311">
              <w:rPr>
                <w:sz w:val="18"/>
                <w:szCs w:val="18"/>
              </w:rPr>
              <w:t>Ms. Dori</w:t>
            </w:r>
            <w:r>
              <w:rPr>
                <w:sz w:val="18"/>
                <w:szCs w:val="18"/>
              </w:rPr>
              <w:t xml:space="preserve"> A</w:t>
            </w:r>
            <w:r w:rsidRPr="00106311">
              <w:rPr>
                <w:sz w:val="18"/>
                <w:szCs w:val="18"/>
              </w:rPr>
              <w:t>mri</w:t>
            </w:r>
          </w:p>
        </w:tc>
        <w:tc>
          <w:tcPr>
            <w:tcW w:w="1121" w:type="dxa"/>
            <w:shd w:val="clear" w:color="auto" w:fill="auto"/>
          </w:tcPr>
          <w:p w14:paraId="21F7BE0A" w14:textId="77777777" w:rsidR="00461EC9" w:rsidRPr="00947D04" w:rsidRDefault="00461EC9" w:rsidP="00330E46">
            <w:pPr>
              <w:suppressAutoHyphens w:val="0"/>
              <w:spacing w:before="40" w:after="120" w:line="220" w:lineRule="exact"/>
              <w:rPr>
                <w:sz w:val="18"/>
                <w:szCs w:val="18"/>
              </w:rPr>
            </w:pPr>
            <w:r>
              <w:rPr>
                <w:sz w:val="18"/>
                <w:szCs w:val="18"/>
              </w:rPr>
              <w:t>2-Jun-14</w:t>
            </w:r>
          </w:p>
        </w:tc>
        <w:tc>
          <w:tcPr>
            <w:tcW w:w="1262" w:type="dxa"/>
            <w:shd w:val="clear" w:color="auto" w:fill="auto"/>
          </w:tcPr>
          <w:p w14:paraId="38424433" w14:textId="77777777" w:rsidR="00461EC9" w:rsidRPr="00947D04" w:rsidRDefault="00461EC9" w:rsidP="00330E46">
            <w:pPr>
              <w:suppressAutoHyphens w:val="0"/>
              <w:spacing w:before="40" w:after="120" w:line="220" w:lineRule="exact"/>
              <w:ind w:right="113"/>
              <w:rPr>
                <w:sz w:val="18"/>
                <w:szCs w:val="18"/>
              </w:rPr>
            </w:pPr>
            <w:r>
              <w:rPr>
                <w:sz w:val="18"/>
                <w:szCs w:val="18"/>
              </w:rPr>
              <w:t>Mashhad</w:t>
            </w:r>
          </w:p>
        </w:tc>
        <w:tc>
          <w:tcPr>
            <w:tcW w:w="1401" w:type="dxa"/>
            <w:shd w:val="clear" w:color="auto" w:fill="auto"/>
          </w:tcPr>
          <w:p w14:paraId="613F25B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4E9647A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7648972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59DBB52B" w14:textId="77777777" w:rsidR="00461EC9" w:rsidRPr="00947D04" w:rsidRDefault="00461EC9" w:rsidP="00330E46">
            <w:pPr>
              <w:suppressAutoHyphens w:val="0"/>
              <w:spacing w:before="40" w:after="120" w:line="220" w:lineRule="exact"/>
              <w:ind w:right="113"/>
              <w:rPr>
                <w:sz w:val="18"/>
                <w:szCs w:val="18"/>
              </w:rPr>
            </w:pPr>
          </w:p>
        </w:tc>
      </w:tr>
      <w:tr w:rsidR="00461EC9" w:rsidRPr="000278B5" w14:paraId="59326345" w14:textId="77777777" w:rsidTr="00330E46">
        <w:tc>
          <w:tcPr>
            <w:tcW w:w="2538" w:type="dxa"/>
            <w:shd w:val="clear" w:color="auto" w:fill="auto"/>
          </w:tcPr>
          <w:p w14:paraId="1C3F52B6" w14:textId="77777777" w:rsidR="00461EC9" w:rsidRPr="00947D04" w:rsidRDefault="00461EC9" w:rsidP="00330E46">
            <w:pPr>
              <w:suppressAutoHyphens w:val="0"/>
              <w:spacing w:before="40" w:after="120" w:line="220" w:lineRule="exact"/>
              <w:ind w:right="113"/>
              <w:rPr>
                <w:sz w:val="18"/>
                <w:szCs w:val="18"/>
              </w:rPr>
            </w:pPr>
            <w:r w:rsidRPr="00106311">
              <w:rPr>
                <w:sz w:val="18"/>
                <w:szCs w:val="18"/>
              </w:rPr>
              <w:t>Ms. May</w:t>
            </w:r>
            <w:r>
              <w:rPr>
                <w:sz w:val="18"/>
                <w:szCs w:val="18"/>
              </w:rPr>
              <w:t xml:space="preserve"> </w:t>
            </w:r>
            <w:r w:rsidRPr="00106311">
              <w:rPr>
                <w:sz w:val="18"/>
                <w:szCs w:val="18"/>
              </w:rPr>
              <w:t>Kholousi</w:t>
            </w:r>
          </w:p>
        </w:tc>
        <w:tc>
          <w:tcPr>
            <w:tcW w:w="1121" w:type="dxa"/>
            <w:shd w:val="clear" w:color="auto" w:fill="auto"/>
          </w:tcPr>
          <w:p w14:paraId="4454E336" w14:textId="77777777" w:rsidR="00461EC9" w:rsidRPr="00947D04" w:rsidRDefault="00461EC9" w:rsidP="00330E46">
            <w:pPr>
              <w:suppressAutoHyphens w:val="0"/>
              <w:spacing w:before="40" w:after="120" w:line="220" w:lineRule="exact"/>
              <w:rPr>
                <w:sz w:val="18"/>
                <w:szCs w:val="18"/>
              </w:rPr>
            </w:pPr>
            <w:r>
              <w:rPr>
                <w:sz w:val="18"/>
                <w:szCs w:val="18"/>
              </w:rPr>
              <w:t>2-Jun-14</w:t>
            </w:r>
          </w:p>
        </w:tc>
        <w:tc>
          <w:tcPr>
            <w:tcW w:w="1262" w:type="dxa"/>
            <w:shd w:val="clear" w:color="auto" w:fill="auto"/>
          </w:tcPr>
          <w:p w14:paraId="079D7952" w14:textId="77777777" w:rsidR="00461EC9" w:rsidRPr="00947D04" w:rsidRDefault="00461EC9" w:rsidP="00330E46">
            <w:pPr>
              <w:suppressAutoHyphens w:val="0"/>
              <w:spacing w:before="40" w:after="120" w:line="220" w:lineRule="exact"/>
              <w:ind w:right="113"/>
              <w:rPr>
                <w:sz w:val="18"/>
                <w:szCs w:val="18"/>
              </w:rPr>
            </w:pPr>
            <w:r>
              <w:rPr>
                <w:sz w:val="18"/>
                <w:szCs w:val="18"/>
              </w:rPr>
              <w:t>Mashhad</w:t>
            </w:r>
          </w:p>
        </w:tc>
        <w:tc>
          <w:tcPr>
            <w:tcW w:w="1401" w:type="dxa"/>
            <w:shd w:val="clear" w:color="auto" w:fill="auto"/>
          </w:tcPr>
          <w:p w14:paraId="3F43E51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2AB8032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705D2B8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415AF33E" w14:textId="77777777" w:rsidR="00461EC9" w:rsidRPr="00947D04" w:rsidRDefault="00461EC9" w:rsidP="00330E46">
            <w:pPr>
              <w:suppressAutoHyphens w:val="0"/>
              <w:spacing w:before="40" w:after="120" w:line="220" w:lineRule="exact"/>
              <w:ind w:right="113"/>
              <w:rPr>
                <w:sz w:val="18"/>
                <w:szCs w:val="18"/>
              </w:rPr>
            </w:pPr>
          </w:p>
        </w:tc>
      </w:tr>
      <w:tr w:rsidR="00461EC9" w:rsidRPr="000278B5" w14:paraId="32CE3A3A" w14:textId="77777777" w:rsidTr="00330E46">
        <w:tc>
          <w:tcPr>
            <w:tcW w:w="2538" w:type="dxa"/>
            <w:tcBorders>
              <w:bottom w:val="nil"/>
            </w:tcBorders>
            <w:shd w:val="clear" w:color="auto" w:fill="auto"/>
          </w:tcPr>
          <w:p w14:paraId="7D172E6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Faramarz Lotfi</w:t>
            </w:r>
          </w:p>
        </w:tc>
        <w:tc>
          <w:tcPr>
            <w:tcW w:w="1121" w:type="dxa"/>
            <w:tcBorders>
              <w:bottom w:val="nil"/>
            </w:tcBorders>
            <w:shd w:val="clear" w:color="auto" w:fill="auto"/>
          </w:tcPr>
          <w:p w14:paraId="7D5CD5B3"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Sometime between </w:t>
            </w:r>
            <w:r>
              <w:rPr>
                <w:sz w:val="18"/>
                <w:szCs w:val="18"/>
              </w:rPr>
              <w:br/>
            </w:r>
            <w:r w:rsidRPr="00947D04">
              <w:rPr>
                <w:sz w:val="18"/>
                <w:szCs w:val="18"/>
              </w:rPr>
              <w:t>24/27-Sept-13 — After a raid of his home, he was taken to an unknown place</w:t>
            </w:r>
          </w:p>
        </w:tc>
        <w:tc>
          <w:tcPr>
            <w:tcW w:w="1262" w:type="dxa"/>
            <w:tcBorders>
              <w:bottom w:val="nil"/>
            </w:tcBorders>
            <w:shd w:val="clear" w:color="auto" w:fill="auto"/>
          </w:tcPr>
          <w:p w14:paraId="6D7F269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Tonekabon</w:t>
            </w:r>
          </w:p>
        </w:tc>
        <w:tc>
          <w:tcPr>
            <w:tcW w:w="1401" w:type="dxa"/>
            <w:tcBorders>
              <w:bottom w:val="nil"/>
            </w:tcBorders>
            <w:shd w:val="clear" w:color="auto" w:fill="auto"/>
          </w:tcPr>
          <w:p w14:paraId="41F864B8"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tcBorders>
              <w:bottom w:val="nil"/>
            </w:tcBorders>
            <w:shd w:val="clear" w:color="auto" w:fill="auto"/>
          </w:tcPr>
          <w:p w14:paraId="713CB60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41209D9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bottom w:val="nil"/>
            </w:tcBorders>
            <w:shd w:val="clear" w:color="auto" w:fill="auto"/>
          </w:tcPr>
          <w:p w14:paraId="1B4B4CC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r>
      <w:tr w:rsidR="00461EC9" w:rsidRPr="000278B5" w14:paraId="444C1E97" w14:textId="77777777" w:rsidTr="00330E46">
        <w:tc>
          <w:tcPr>
            <w:tcW w:w="2538" w:type="dxa"/>
            <w:tcBorders>
              <w:top w:val="nil"/>
              <w:bottom w:val="nil"/>
            </w:tcBorders>
            <w:shd w:val="clear" w:color="auto" w:fill="auto"/>
          </w:tcPr>
          <w:p w14:paraId="2C9C902C"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0D53BE4E" w14:textId="77777777" w:rsidR="00461EC9" w:rsidRPr="00947D04" w:rsidRDefault="00461EC9" w:rsidP="00330E46">
            <w:pPr>
              <w:suppressAutoHyphens w:val="0"/>
              <w:spacing w:before="40" w:after="120" w:line="220" w:lineRule="exact"/>
              <w:rPr>
                <w:sz w:val="18"/>
                <w:szCs w:val="18"/>
              </w:rPr>
            </w:pPr>
            <w:r>
              <w:rPr>
                <w:sz w:val="18"/>
                <w:szCs w:val="18"/>
              </w:rPr>
              <w:t>S</w:t>
            </w:r>
            <w:r w:rsidRPr="00AB70DA">
              <w:rPr>
                <w:sz w:val="18"/>
                <w:szCs w:val="18"/>
              </w:rPr>
              <w:t xml:space="preserve">ummoned to court to hear his decree </w:t>
            </w:r>
            <w:r>
              <w:rPr>
                <w:sz w:val="18"/>
                <w:szCs w:val="18"/>
              </w:rPr>
              <w:t>o</w:t>
            </w:r>
            <w:r w:rsidRPr="00947D04">
              <w:rPr>
                <w:sz w:val="18"/>
                <w:szCs w:val="18"/>
              </w:rPr>
              <w:t>n 3-Feb-15 and immediately</w:t>
            </w:r>
            <w:r>
              <w:rPr>
                <w:sz w:val="18"/>
                <w:szCs w:val="18"/>
              </w:rPr>
              <w:t xml:space="preserve"> </w:t>
            </w:r>
            <w:r w:rsidRPr="00947D04">
              <w:rPr>
                <w:sz w:val="18"/>
                <w:szCs w:val="18"/>
              </w:rPr>
              <w:t xml:space="preserve">transferred to prison </w:t>
            </w:r>
          </w:p>
        </w:tc>
        <w:tc>
          <w:tcPr>
            <w:tcW w:w="1262" w:type="dxa"/>
            <w:tcBorders>
              <w:top w:val="nil"/>
              <w:bottom w:val="nil"/>
            </w:tcBorders>
            <w:shd w:val="clear" w:color="auto" w:fill="auto"/>
          </w:tcPr>
          <w:p w14:paraId="60B8736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Tonekabon</w:t>
            </w:r>
          </w:p>
        </w:tc>
        <w:tc>
          <w:tcPr>
            <w:tcW w:w="1401" w:type="dxa"/>
            <w:tcBorders>
              <w:top w:val="nil"/>
              <w:bottom w:val="nil"/>
            </w:tcBorders>
            <w:shd w:val="clear" w:color="auto" w:fill="auto"/>
          </w:tcPr>
          <w:p w14:paraId="1F3011A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3-Feb-15</w:t>
            </w:r>
          </w:p>
        </w:tc>
        <w:tc>
          <w:tcPr>
            <w:tcW w:w="1402" w:type="dxa"/>
            <w:tcBorders>
              <w:top w:val="nil"/>
              <w:bottom w:val="nil"/>
            </w:tcBorders>
            <w:shd w:val="clear" w:color="auto" w:fill="auto"/>
          </w:tcPr>
          <w:p w14:paraId="1223233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6909E69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Activities against the national security, and propaganda against the regime</w:t>
            </w:r>
          </w:p>
        </w:tc>
        <w:tc>
          <w:tcPr>
            <w:tcW w:w="1006" w:type="dxa"/>
            <w:tcBorders>
              <w:top w:val="nil"/>
              <w:bottom w:val="nil"/>
            </w:tcBorders>
            <w:shd w:val="clear" w:color="auto" w:fill="auto"/>
          </w:tcPr>
          <w:p w14:paraId="3BE110BE"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BC66186" w14:textId="77777777" w:rsidTr="00330E46">
        <w:tc>
          <w:tcPr>
            <w:tcW w:w="2538" w:type="dxa"/>
            <w:tcBorders>
              <w:top w:val="nil"/>
              <w:bottom w:val="nil"/>
            </w:tcBorders>
            <w:shd w:val="clear" w:color="auto" w:fill="auto"/>
          </w:tcPr>
          <w:p w14:paraId="373E7154"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Mr. Ziaollah Ghaderi</w:t>
            </w:r>
          </w:p>
        </w:tc>
        <w:tc>
          <w:tcPr>
            <w:tcW w:w="1121" w:type="dxa"/>
            <w:tcBorders>
              <w:top w:val="nil"/>
              <w:bottom w:val="nil"/>
            </w:tcBorders>
            <w:shd w:val="clear" w:color="auto" w:fill="auto"/>
          </w:tcPr>
          <w:p w14:paraId="718E819F" w14:textId="77777777" w:rsidR="00461EC9" w:rsidRPr="00947D04" w:rsidRDefault="00461EC9" w:rsidP="00330E46">
            <w:pPr>
              <w:keepNext/>
              <w:keepLines/>
              <w:suppressAutoHyphens w:val="0"/>
              <w:spacing w:before="40" w:after="120" w:line="220" w:lineRule="exact"/>
              <w:rPr>
                <w:sz w:val="18"/>
                <w:szCs w:val="18"/>
              </w:rPr>
            </w:pPr>
            <w:r w:rsidRPr="0028541B">
              <w:rPr>
                <w:sz w:val="18"/>
                <w:szCs w:val="18"/>
              </w:rPr>
              <w:t>Summoned to court to hear his decree on 3-Feb-15 and immediately transferred to prison</w:t>
            </w:r>
            <w:r w:rsidRPr="00947D04">
              <w:rPr>
                <w:sz w:val="18"/>
                <w:szCs w:val="18"/>
              </w:rPr>
              <w:t xml:space="preserve"> </w:t>
            </w:r>
          </w:p>
        </w:tc>
        <w:tc>
          <w:tcPr>
            <w:tcW w:w="1262" w:type="dxa"/>
            <w:tcBorders>
              <w:top w:val="nil"/>
              <w:bottom w:val="nil"/>
            </w:tcBorders>
            <w:shd w:val="clear" w:color="auto" w:fill="auto"/>
          </w:tcPr>
          <w:p w14:paraId="030FB65D"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Tonekabon</w:t>
            </w:r>
          </w:p>
        </w:tc>
        <w:tc>
          <w:tcPr>
            <w:tcW w:w="1401" w:type="dxa"/>
            <w:tcBorders>
              <w:top w:val="nil"/>
              <w:bottom w:val="nil"/>
            </w:tcBorders>
            <w:shd w:val="clear" w:color="auto" w:fill="auto"/>
          </w:tcPr>
          <w:p w14:paraId="0CD3BC2B"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3-Feb-15</w:t>
            </w:r>
          </w:p>
        </w:tc>
        <w:tc>
          <w:tcPr>
            <w:tcW w:w="1402" w:type="dxa"/>
            <w:tcBorders>
              <w:top w:val="nil"/>
              <w:bottom w:val="nil"/>
            </w:tcBorders>
            <w:shd w:val="clear" w:color="auto" w:fill="auto"/>
          </w:tcPr>
          <w:p w14:paraId="31E681CF"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Unknown</w:t>
            </w:r>
          </w:p>
        </w:tc>
        <w:tc>
          <w:tcPr>
            <w:tcW w:w="5046" w:type="dxa"/>
            <w:tcBorders>
              <w:top w:val="nil"/>
              <w:bottom w:val="nil"/>
            </w:tcBorders>
            <w:shd w:val="clear" w:color="auto" w:fill="auto"/>
          </w:tcPr>
          <w:p w14:paraId="730EB7E8"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Activities against the national security, and propaganda against the regime</w:t>
            </w:r>
          </w:p>
        </w:tc>
        <w:tc>
          <w:tcPr>
            <w:tcW w:w="1006" w:type="dxa"/>
            <w:tcBorders>
              <w:top w:val="nil"/>
              <w:bottom w:val="nil"/>
            </w:tcBorders>
            <w:shd w:val="clear" w:color="auto" w:fill="auto"/>
          </w:tcPr>
          <w:p w14:paraId="16B22872"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376A0507" w14:textId="77777777" w:rsidTr="00330E46">
        <w:tc>
          <w:tcPr>
            <w:tcW w:w="2538" w:type="dxa"/>
            <w:tcBorders>
              <w:top w:val="nil"/>
            </w:tcBorders>
            <w:shd w:val="clear" w:color="auto" w:fill="auto"/>
          </w:tcPr>
          <w:p w14:paraId="14982FC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Soroush Garshasbi</w:t>
            </w:r>
          </w:p>
        </w:tc>
        <w:tc>
          <w:tcPr>
            <w:tcW w:w="1121" w:type="dxa"/>
            <w:tcBorders>
              <w:top w:val="nil"/>
            </w:tcBorders>
            <w:shd w:val="clear" w:color="auto" w:fill="auto"/>
          </w:tcPr>
          <w:p w14:paraId="2D6E379E" w14:textId="77777777" w:rsidR="00461EC9" w:rsidRPr="00947D04" w:rsidRDefault="00461EC9" w:rsidP="00330E46">
            <w:pPr>
              <w:suppressAutoHyphens w:val="0"/>
              <w:spacing w:before="40" w:after="120" w:line="220" w:lineRule="exact"/>
              <w:rPr>
                <w:sz w:val="18"/>
                <w:szCs w:val="18"/>
              </w:rPr>
            </w:pPr>
            <w:r w:rsidRPr="00947D04">
              <w:rPr>
                <w:sz w:val="18"/>
                <w:szCs w:val="18"/>
              </w:rPr>
              <w:t>21-Nov-09</w:t>
            </w:r>
          </w:p>
        </w:tc>
        <w:tc>
          <w:tcPr>
            <w:tcW w:w="1262" w:type="dxa"/>
            <w:tcBorders>
              <w:top w:val="nil"/>
            </w:tcBorders>
            <w:shd w:val="clear" w:color="auto" w:fill="auto"/>
          </w:tcPr>
          <w:p w14:paraId="78587D1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Tonekabon — Mazandaran</w:t>
            </w:r>
          </w:p>
        </w:tc>
        <w:tc>
          <w:tcPr>
            <w:tcW w:w="1401" w:type="dxa"/>
            <w:tcBorders>
              <w:top w:val="nil"/>
            </w:tcBorders>
            <w:shd w:val="clear" w:color="auto" w:fill="auto"/>
          </w:tcPr>
          <w:p w14:paraId="75C2D8C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8-Jun-10</w:t>
            </w:r>
          </w:p>
        </w:tc>
        <w:tc>
          <w:tcPr>
            <w:tcW w:w="1402" w:type="dxa"/>
            <w:tcBorders>
              <w:top w:val="nil"/>
            </w:tcBorders>
            <w:shd w:val="clear" w:color="auto" w:fill="auto"/>
          </w:tcPr>
          <w:p w14:paraId="4F024D6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tcBorders>
            <w:shd w:val="clear" w:color="auto" w:fill="auto"/>
          </w:tcPr>
          <w:p w14:paraId="265FB0C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tcBorders>
            <w:shd w:val="clear" w:color="auto" w:fill="auto"/>
          </w:tcPr>
          <w:p w14:paraId="400C6ACD"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 xml:space="preserve">Sometime in Dec-09 </w:t>
            </w:r>
            <w:r>
              <w:rPr>
                <w:sz w:val="18"/>
                <w:szCs w:val="18"/>
              </w:rPr>
              <w:t>—</w:t>
            </w:r>
            <w:r w:rsidRPr="006D5525">
              <w:rPr>
                <w:sz w:val="18"/>
                <w:szCs w:val="18"/>
              </w:rPr>
              <w:t>Precise date is unknown</w:t>
            </w:r>
          </w:p>
        </w:tc>
      </w:tr>
      <w:tr w:rsidR="00461EC9" w:rsidRPr="000278B5" w14:paraId="46C2C4B8" w14:textId="77777777" w:rsidTr="00330E46">
        <w:tc>
          <w:tcPr>
            <w:tcW w:w="2538" w:type="dxa"/>
            <w:shd w:val="clear" w:color="auto" w:fill="auto"/>
          </w:tcPr>
          <w:p w14:paraId="794FAD1D"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00B12DFF"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 xml:space="preserve">3-Feb-15 </w:t>
            </w:r>
          </w:p>
        </w:tc>
        <w:tc>
          <w:tcPr>
            <w:tcW w:w="1262" w:type="dxa"/>
            <w:shd w:val="clear" w:color="auto" w:fill="auto"/>
          </w:tcPr>
          <w:p w14:paraId="283E37E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Tonekabon</w:t>
            </w:r>
          </w:p>
        </w:tc>
        <w:tc>
          <w:tcPr>
            <w:tcW w:w="1401" w:type="dxa"/>
            <w:shd w:val="clear" w:color="auto" w:fill="auto"/>
          </w:tcPr>
          <w:p w14:paraId="75F2549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3-Feb-15</w:t>
            </w:r>
          </w:p>
        </w:tc>
        <w:tc>
          <w:tcPr>
            <w:tcW w:w="1402" w:type="dxa"/>
            <w:shd w:val="clear" w:color="auto" w:fill="auto"/>
          </w:tcPr>
          <w:p w14:paraId="6CA4A78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03BC710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Activities against the national security, and propaganda against the regime</w:t>
            </w:r>
          </w:p>
        </w:tc>
        <w:tc>
          <w:tcPr>
            <w:tcW w:w="1006" w:type="dxa"/>
            <w:shd w:val="clear" w:color="auto" w:fill="auto"/>
          </w:tcPr>
          <w:p w14:paraId="6F48611F"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501D955F" w14:textId="77777777" w:rsidTr="00330E46">
        <w:tc>
          <w:tcPr>
            <w:tcW w:w="2538" w:type="dxa"/>
            <w:shd w:val="clear" w:color="auto" w:fill="auto"/>
          </w:tcPr>
          <w:p w14:paraId="3901946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Mona Mehrabi</w:t>
            </w:r>
          </w:p>
        </w:tc>
        <w:tc>
          <w:tcPr>
            <w:tcW w:w="1121" w:type="dxa"/>
            <w:shd w:val="clear" w:color="auto" w:fill="auto"/>
          </w:tcPr>
          <w:p w14:paraId="0CA6C075" w14:textId="77777777" w:rsidR="00461EC9" w:rsidRPr="00947D04" w:rsidRDefault="00461EC9" w:rsidP="00330E46">
            <w:pPr>
              <w:suppressAutoHyphens w:val="0"/>
              <w:spacing w:before="40" w:after="120" w:line="220" w:lineRule="exact"/>
              <w:rPr>
                <w:sz w:val="18"/>
                <w:szCs w:val="18"/>
              </w:rPr>
            </w:pPr>
            <w:r w:rsidRPr="00947D04">
              <w:rPr>
                <w:sz w:val="18"/>
                <w:szCs w:val="18"/>
              </w:rPr>
              <w:t>16-Feb-15</w:t>
            </w:r>
          </w:p>
        </w:tc>
        <w:tc>
          <w:tcPr>
            <w:tcW w:w="1262" w:type="dxa"/>
            <w:shd w:val="clear" w:color="auto" w:fill="auto"/>
          </w:tcPr>
          <w:p w14:paraId="7432133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shd w:val="clear" w:color="auto" w:fill="auto"/>
          </w:tcPr>
          <w:p w14:paraId="4017B5C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Unknown</w:t>
            </w:r>
          </w:p>
        </w:tc>
        <w:tc>
          <w:tcPr>
            <w:tcW w:w="1402" w:type="dxa"/>
            <w:shd w:val="clear" w:color="auto" w:fill="auto"/>
          </w:tcPr>
          <w:p w14:paraId="68A4EE0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Unknown</w:t>
            </w:r>
          </w:p>
        </w:tc>
        <w:tc>
          <w:tcPr>
            <w:tcW w:w="5046" w:type="dxa"/>
            <w:shd w:val="clear" w:color="auto" w:fill="auto"/>
          </w:tcPr>
          <w:p w14:paraId="1A4D5E5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Unknown</w:t>
            </w:r>
          </w:p>
        </w:tc>
        <w:tc>
          <w:tcPr>
            <w:tcW w:w="1006" w:type="dxa"/>
            <w:shd w:val="clear" w:color="auto" w:fill="auto"/>
          </w:tcPr>
          <w:p w14:paraId="2529D002"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17204EB" w14:textId="77777777" w:rsidTr="00330E46">
        <w:tc>
          <w:tcPr>
            <w:tcW w:w="2538" w:type="dxa"/>
            <w:shd w:val="clear" w:color="auto" w:fill="auto"/>
          </w:tcPr>
          <w:p w14:paraId="19F843A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Elham Karampisheh</w:t>
            </w:r>
          </w:p>
        </w:tc>
        <w:tc>
          <w:tcPr>
            <w:tcW w:w="1121" w:type="dxa"/>
            <w:shd w:val="clear" w:color="auto" w:fill="auto"/>
          </w:tcPr>
          <w:p w14:paraId="6447B428" w14:textId="77777777" w:rsidR="00461EC9" w:rsidRPr="00947D04" w:rsidRDefault="00461EC9" w:rsidP="00330E46">
            <w:pPr>
              <w:suppressAutoHyphens w:val="0"/>
              <w:spacing w:before="40" w:after="120" w:line="220" w:lineRule="exact"/>
              <w:rPr>
                <w:sz w:val="18"/>
                <w:szCs w:val="18"/>
              </w:rPr>
            </w:pPr>
            <w:r w:rsidRPr="00947D04">
              <w:rPr>
                <w:sz w:val="18"/>
                <w:szCs w:val="18"/>
              </w:rPr>
              <w:t>Began serving sentence on 16-Feb-15</w:t>
            </w:r>
          </w:p>
        </w:tc>
        <w:tc>
          <w:tcPr>
            <w:tcW w:w="1262" w:type="dxa"/>
            <w:shd w:val="clear" w:color="auto" w:fill="auto"/>
          </w:tcPr>
          <w:p w14:paraId="2DD74A9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shd w:val="clear" w:color="auto" w:fill="auto"/>
          </w:tcPr>
          <w:p w14:paraId="3756019D" w14:textId="77777777" w:rsidR="00461EC9" w:rsidRPr="00947D04" w:rsidRDefault="00461EC9" w:rsidP="00330E46">
            <w:pPr>
              <w:suppressAutoHyphens w:val="0"/>
              <w:spacing w:before="40" w:after="120" w:line="220" w:lineRule="exact"/>
              <w:ind w:right="113"/>
              <w:rPr>
                <w:sz w:val="18"/>
                <w:szCs w:val="18"/>
              </w:rPr>
            </w:pPr>
          </w:p>
        </w:tc>
        <w:tc>
          <w:tcPr>
            <w:tcW w:w="1402" w:type="dxa"/>
            <w:shd w:val="clear" w:color="auto" w:fill="auto"/>
          </w:tcPr>
          <w:p w14:paraId="7988ADB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0B7C27F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3516A984"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39581A0" w14:textId="77777777" w:rsidTr="00330E46">
        <w:tc>
          <w:tcPr>
            <w:tcW w:w="2538" w:type="dxa"/>
            <w:tcBorders>
              <w:bottom w:val="nil"/>
            </w:tcBorders>
            <w:shd w:val="clear" w:color="auto" w:fill="auto"/>
          </w:tcPr>
          <w:p w14:paraId="4E338EA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Safa Forghani</w:t>
            </w:r>
          </w:p>
        </w:tc>
        <w:tc>
          <w:tcPr>
            <w:tcW w:w="1121" w:type="dxa"/>
            <w:tcBorders>
              <w:bottom w:val="nil"/>
            </w:tcBorders>
            <w:shd w:val="clear" w:color="auto" w:fill="auto"/>
          </w:tcPr>
          <w:p w14:paraId="2AF469FF"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Pr>
                <w:sz w:val="18"/>
                <w:szCs w:val="18"/>
              </w:rPr>
              <w:br/>
            </w:r>
            <w:r w:rsidRPr="00947D04">
              <w:rPr>
                <w:sz w:val="18"/>
                <w:szCs w:val="18"/>
              </w:rPr>
              <w:t>16-Feb-15</w:t>
            </w:r>
          </w:p>
        </w:tc>
        <w:tc>
          <w:tcPr>
            <w:tcW w:w="1262" w:type="dxa"/>
            <w:tcBorders>
              <w:bottom w:val="nil"/>
            </w:tcBorders>
            <w:shd w:val="clear" w:color="auto" w:fill="auto"/>
          </w:tcPr>
          <w:p w14:paraId="7D93207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tcBorders>
              <w:bottom w:val="nil"/>
            </w:tcBorders>
            <w:shd w:val="clear" w:color="auto" w:fill="auto"/>
          </w:tcPr>
          <w:p w14:paraId="10527F3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bottom w:val="nil"/>
            </w:tcBorders>
            <w:shd w:val="clear" w:color="auto" w:fill="auto"/>
          </w:tcPr>
          <w:p w14:paraId="47E6CA6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7BF09DF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bottom w:val="nil"/>
            </w:tcBorders>
            <w:shd w:val="clear" w:color="auto" w:fill="auto"/>
          </w:tcPr>
          <w:p w14:paraId="58E851C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A1E7A80" w14:textId="77777777" w:rsidTr="00330E46">
        <w:tc>
          <w:tcPr>
            <w:tcW w:w="2538" w:type="dxa"/>
            <w:tcBorders>
              <w:top w:val="nil"/>
              <w:bottom w:val="nil"/>
            </w:tcBorders>
            <w:shd w:val="clear" w:color="auto" w:fill="auto"/>
          </w:tcPr>
          <w:p w14:paraId="799AC484"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Mr. Mehrdad Forghani</w:t>
            </w:r>
          </w:p>
        </w:tc>
        <w:tc>
          <w:tcPr>
            <w:tcW w:w="1121" w:type="dxa"/>
            <w:tcBorders>
              <w:top w:val="nil"/>
              <w:bottom w:val="nil"/>
            </w:tcBorders>
            <w:shd w:val="clear" w:color="auto" w:fill="auto"/>
          </w:tcPr>
          <w:p w14:paraId="417203A6"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17-Feb-15</w:t>
            </w:r>
          </w:p>
        </w:tc>
        <w:tc>
          <w:tcPr>
            <w:tcW w:w="1262" w:type="dxa"/>
            <w:tcBorders>
              <w:top w:val="nil"/>
              <w:bottom w:val="nil"/>
            </w:tcBorders>
            <w:shd w:val="clear" w:color="auto" w:fill="auto"/>
          </w:tcPr>
          <w:p w14:paraId="4E02CF58"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Varamin</w:t>
            </w:r>
          </w:p>
        </w:tc>
        <w:tc>
          <w:tcPr>
            <w:tcW w:w="1401" w:type="dxa"/>
            <w:tcBorders>
              <w:top w:val="nil"/>
              <w:bottom w:val="nil"/>
            </w:tcBorders>
            <w:shd w:val="clear" w:color="auto" w:fill="auto"/>
          </w:tcPr>
          <w:p w14:paraId="5CD94D3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1774268D"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5DF7B474"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02D2C00E"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6A5BA4FF" w14:textId="77777777" w:rsidTr="00330E46">
        <w:tc>
          <w:tcPr>
            <w:tcW w:w="2538" w:type="dxa"/>
            <w:tcBorders>
              <w:top w:val="nil"/>
              <w:bottom w:val="nil"/>
            </w:tcBorders>
            <w:shd w:val="clear" w:color="auto" w:fill="auto"/>
          </w:tcPr>
          <w:p w14:paraId="2E4E812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Fariba Ashtari</w:t>
            </w:r>
          </w:p>
        </w:tc>
        <w:tc>
          <w:tcPr>
            <w:tcW w:w="1121" w:type="dxa"/>
            <w:tcBorders>
              <w:top w:val="nil"/>
              <w:bottom w:val="nil"/>
            </w:tcBorders>
            <w:shd w:val="clear" w:color="auto" w:fill="auto"/>
          </w:tcPr>
          <w:p w14:paraId="14BDA14B" w14:textId="77777777" w:rsidR="00461EC9" w:rsidRPr="00947D04" w:rsidRDefault="00461EC9" w:rsidP="00330E46">
            <w:pPr>
              <w:suppressAutoHyphens w:val="0"/>
              <w:spacing w:before="40" w:after="120" w:line="220" w:lineRule="exact"/>
              <w:rPr>
                <w:sz w:val="18"/>
                <w:szCs w:val="18"/>
              </w:rPr>
            </w:pPr>
            <w:r w:rsidRPr="00947D04">
              <w:rPr>
                <w:sz w:val="18"/>
                <w:szCs w:val="18"/>
              </w:rPr>
              <w:t>31-Jul-12</w:t>
            </w:r>
          </w:p>
        </w:tc>
        <w:tc>
          <w:tcPr>
            <w:tcW w:w="1262" w:type="dxa"/>
            <w:tcBorders>
              <w:top w:val="nil"/>
              <w:bottom w:val="nil"/>
            </w:tcBorders>
            <w:shd w:val="clear" w:color="auto" w:fill="auto"/>
          </w:tcPr>
          <w:p w14:paraId="49E171D8" w14:textId="77777777" w:rsidR="00461EC9" w:rsidRPr="00947D04" w:rsidRDefault="00461EC9" w:rsidP="00330E46">
            <w:pPr>
              <w:suppressAutoHyphens w:val="0"/>
              <w:spacing w:before="40" w:after="120" w:line="220" w:lineRule="exact"/>
              <w:ind w:right="113"/>
              <w:rPr>
                <w:sz w:val="18"/>
                <w:szCs w:val="18"/>
              </w:rPr>
            </w:pPr>
          </w:p>
        </w:tc>
        <w:tc>
          <w:tcPr>
            <w:tcW w:w="1401" w:type="dxa"/>
            <w:tcBorders>
              <w:top w:val="nil"/>
              <w:bottom w:val="nil"/>
            </w:tcBorders>
            <w:shd w:val="clear" w:color="auto" w:fill="auto"/>
          </w:tcPr>
          <w:p w14:paraId="68D93CC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hearing held for 20 Baha</w:t>
            </w:r>
            <w:r>
              <w:rPr>
                <w:sz w:val="18"/>
                <w:szCs w:val="18"/>
              </w:rPr>
              <w:t>’</w:t>
            </w:r>
            <w:r w:rsidRPr="00947D04">
              <w:rPr>
                <w:sz w:val="18"/>
                <w:szCs w:val="18"/>
              </w:rPr>
              <w:t xml:space="preserve">is on </w:t>
            </w:r>
            <w:r w:rsidRPr="00947D04">
              <w:rPr>
                <w:sz w:val="18"/>
                <w:szCs w:val="18"/>
              </w:rPr>
              <w:br/>
              <w:t>24-Aug-13 in Branch 1 of the Revolutionary Court in Yazd</w:t>
            </w:r>
          </w:p>
        </w:tc>
        <w:tc>
          <w:tcPr>
            <w:tcW w:w="1402" w:type="dxa"/>
            <w:tcBorders>
              <w:top w:val="nil"/>
              <w:bottom w:val="nil"/>
            </w:tcBorders>
            <w:shd w:val="clear" w:color="auto" w:fill="auto"/>
          </w:tcPr>
          <w:p w14:paraId="70FD081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3 years</w:t>
            </w:r>
            <w:r>
              <w:rPr>
                <w:sz w:val="18"/>
                <w:szCs w:val="18"/>
              </w:rPr>
              <w:t>’</w:t>
            </w:r>
            <w:r w:rsidRPr="00947D04">
              <w:rPr>
                <w:sz w:val="18"/>
                <w:szCs w:val="18"/>
              </w:rPr>
              <w:t xml:space="preserve"> imprisonment</w:t>
            </w:r>
          </w:p>
        </w:tc>
        <w:tc>
          <w:tcPr>
            <w:tcW w:w="5046" w:type="dxa"/>
            <w:tcBorders>
              <w:top w:val="nil"/>
              <w:bottom w:val="nil"/>
            </w:tcBorders>
            <w:shd w:val="clear" w:color="auto" w:fill="auto"/>
          </w:tcPr>
          <w:p w14:paraId="362D235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sacred regime of the Islamic Republic of Iran, and assembly and collusion against national security</w:t>
            </w:r>
          </w:p>
        </w:tc>
        <w:tc>
          <w:tcPr>
            <w:tcW w:w="1006" w:type="dxa"/>
            <w:tcBorders>
              <w:top w:val="nil"/>
              <w:bottom w:val="nil"/>
            </w:tcBorders>
            <w:shd w:val="clear" w:color="auto" w:fill="auto"/>
          </w:tcPr>
          <w:p w14:paraId="7CB29719"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 xml:space="preserve">After </w:t>
            </w:r>
            <w:r>
              <w:rPr>
                <w:sz w:val="18"/>
                <w:szCs w:val="18"/>
              </w:rPr>
              <w:br/>
            </w:r>
            <w:r w:rsidRPr="006D5525">
              <w:rPr>
                <w:sz w:val="18"/>
                <w:szCs w:val="18"/>
              </w:rPr>
              <w:t>27 days</w:t>
            </w:r>
          </w:p>
        </w:tc>
      </w:tr>
      <w:tr w:rsidR="00461EC9" w:rsidRPr="000278B5" w14:paraId="483EDB03" w14:textId="77777777" w:rsidTr="00330E46">
        <w:tc>
          <w:tcPr>
            <w:tcW w:w="2538" w:type="dxa"/>
            <w:tcBorders>
              <w:top w:val="nil"/>
            </w:tcBorders>
            <w:shd w:val="clear" w:color="auto" w:fill="auto"/>
          </w:tcPr>
          <w:p w14:paraId="58D5C1D9"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tcBorders>
            <w:shd w:val="clear" w:color="auto" w:fill="auto"/>
          </w:tcPr>
          <w:p w14:paraId="1B7A7B4D" w14:textId="77777777" w:rsidR="00461EC9" w:rsidRPr="00947D04" w:rsidRDefault="00461EC9" w:rsidP="00330E46">
            <w:pPr>
              <w:suppressAutoHyphens w:val="0"/>
              <w:spacing w:before="40" w:after="120" w:line="220" w:lineRule="exact"/>
              <w:rPr>
                <w:sz w:val="18"/>
                <w:szCs w:val="18"/>
              </w:rPr>
            </w:pPr>
            <w:r w:rsidRPr="00947D04">
              <w:rPr>
                <w:sz w:val="18"/>
                <w:szCs w:val="18"/>
              </w:rPr>
              <w:t>21-Feb-15 — Summoned to Yazd Central Prison om</w:t>
            </w:r>
          </w:p>
        </w:tc>
        <w:tc>
          <w:tcPr>
            <w:tcW w:w="1262" w:type="dxa"/>
            <w:tcBorders>
              <w:top w:val="nil"/>
            </w:tcBorders>
            <w:shd w:val="clear" w:color="auto" w:fill="auto"/>
          </w:tcPr>
          <w:p w14:paraId="44D8E7C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Yazd</w:t>
            </w:r>
          </w:p>
        </w:tc>
        <w:tc>
          <w:tcPr>
            <w:tcW w:w="1401" w:type="dxa"/>
            <w:tcBorders>
              <w:top w:val="nil"/>
            </w:tcBorders>
            <w:shd w:val="clear" w:color="auto" w:fill="auto"/>
          </w:tcPr>
          <w:p w14:paraId="5041917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13-Apr-14 — Court of Appeals in Yazd</w:t>
            </w:r>
          </w:p>
        </w:tc>
        <w:tc>
          <w:tcPr>
            <w:tcW w:w="1402" w:type="dxa"/>
            <w:tcBorders>
              <w:top w:val="nil"/>
            </w:tcBorders>
            <w:shd w:val="clear" w:color="auto" w:fill="auto"/>
          </w:tcPr>
          <w:p w14:paraId="7E7674F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and </w:t>
            </w:r>
            <w:r>
              <w:rPr>
                <w:sz w:val="18"/>
                <w:szCs w:val="18"/>
              </w:rPr>
              <w:t>1</w:t>
            </w:r>
            <w:r w:rsidRPr="00947D04">
              <w:rPr>
                <w:sz w:val="18"/>
                <w:szCs w:val="18"/>
              </w:rPr>
              <w:t xml:space="preserve"> year</w:t>
            </w:r>
            <w:r>
              <w:rPr>
                <w:sz w:val="18"/>
                <w:szCs w:val="18"/>
              </w:rPr>
              <w:t>s’</w:t>
            </w:r>
            <w:r w:rsidRPr="00947D04">
              <w:rPr>
                <w:sz w:val="18"/>
                <w:szCs w:val="18"/>
              </w:rPr>
              <w:t xml:space="preserve"> suspended imprisonment </w:t>
            </w:r>
          </w:p>
        </w:tc>
        <w:tc>
          <w:tcPr>
            <w:tcW w:w="5046" w:type="dxa"/>
            <w:tcBorders>
              <w:top w:val="nil"/>
            </w:tcBorders>
            <w:shd w:val="clear" w:color="auto" w:fill="auto"/>
          </w:tcPr>
          <w:p w14:paraId="2171454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 of the Islamic Republic [of Iran] and propaganda in support of groups or organizations opposing the Islamic Republic of Iran</w:t>
            </w:r>
          </w:p>
        </w:tc>
        <w:tc>
          <w:tcPr>
            <w:tcW w:w="1006" w:type="dxa"/>
            <w:tcBorders>
              <w:top w:val="nil"/>
            </w:tcBorders>
            <w:shd w:val="clear" w:color="auto" w:fill="auto"/>
          </w:tcPr>
          <w:p w14:paraId="117B74DC"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17DF3D9C" w14:textId="77777777" w:rsidTr="00330E46">
        <w:tc>
          <w:tcPr>
            <w:tcW w:w="2538" w:type="dxa"/>
            <w:shd w:val="clear" w:color="auto" w:fill="auto"/>
          </w:tcPr>
          <w:p w14:paraId="2E64D9A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Naser Bagheri Ghalat</w:t>
            </w:r>
          </w:p>
        </w:tc>
        <w:tc>
          <w:tcPr>
            <w:tcW w:w="1121" w:type="dxa"/>
            <w:shd w:val="clear" w:color="auto" w:fill="auto"/>
          </w:tcPr>
          <w:p w14:paraId="6DFFCF03"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27-Feb-15</w:t>
            </w:r>
          </w:p>
        </w:tc>
        <w:tc>
          <w:tcPr>
            <w:tcW w:w="1262" w:type="dxa"/>
            <w:shd w:val="clear" w:color="auto" w:fill="auto"/>
          </w:tcPr>
          <w:p w14:paraId="09B5880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Yazd</w:t>
            </w:r>
          </w:p>
        </w:tc>
        <w:tc>
          <w:tcPr>
            <w:tcW w:w="1401" w:type="dxa"/>
            <w:shd w:val="clear" w:color="auto" w:fill="auto"/>
          </w:tcPr>
          <w:p w14:paraId="1430113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131240C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3E4CEB0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shd w:val="clear" w:color="auto" w:fill="auto"/>
          </w:tcPr>
          <w:p w14:paraId="27E1AE0F"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D7839AC" w14:textId="77777777" w:rsidTr="00330E46">
        <w:tc>
          <w:tcPr>
            <w:tcW w:w="2538" w:type="dxa"/>
            <w:shd w:val="clear" w:color="auto" w:fill="auto"/>
          </w:tcPr>
          <w:p w14:paraId="6A4B3A1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Faez Bagheri Ghalat</w:t>
            </w:r>
          </w:p>
        </w:tc>
        <w:tc>
          <w:tcPr>
            <w:tcW w:w="1121" w:type="dxa"/>
            <w:shd w:val="clear" w:color="auto" w:fill="auto"/>
          </w:tcPr>
          <w:p w14:paraId="62FFD1C7"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27-Feb-15</w:t>
            </w:r>
          </w:p>
        </w:tc>
        <w:tc>
          <w:tcPr>
            <w:tcW w:w="1262" w:type="dxa"/>
            <w:shd w:val="clear" w:color="auto" w:fill="auto"/>
          </w:tcPr>
          <w:p w14:paraId="0B1FA83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Yazd</w:t>
            </w:r>
          </w:p>
        </w:tc>
        <w:tc>
          <w:tcPr>
            <w:tcW w:w="1401" w:type="dxa"/>
            <w:shd w:val="clear" w:color="auto" w:fill="auto"/>
          </w:tcPr>
          <w:p w14:paraId="5884450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6559069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235EC20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shd w:val="clear" w:color="auto" w:fill="auto"/>
          </w:tcPr>
          <w:p w14:paraId="05461AA1"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58104D6" w14:textId="77777777" w:rsidTr="00330E46">
        <w:tc>
          <w:tcPr>
            <w:tcW w:w="2538" w:type="dxa"/>
            <w:tcBorders>
              <w:top w:val="nil"/>
              <w:bottom w:val="nil"/>
            </w:tcBorders>
            <w:shd w:val="clear" w:color="auto" w:fill="auto"/>
          </w:tcPr>
          <w:p w14:paraId="38497B9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Laleh Mehdinezhad</w:t>
            </w:r>
          </w:p>
        </w:tc>
        <w:tc>
          <w:tcPr>
            <w:tcW w:w="1121" w:type="dxa"/>
            <w:tcBorders>
              <w:top w:val="nil"/>
              <w:bottom w:val="nil"/>
            </w:tcBorders>
            <w:shd w:val="clear" w:color="auto" w:fill="auto"/>
          </w:tcPr>
          <w:p w14:paraId="761800E3" w14:textId="77777777" w:rsidR="00461EC9" w:rsidRPr="00947D04" w:rsidRDefault="00461EC9" w:rsidP="00330E46">
            <w:pPr>
              <w:suppressAutoHyphens w:val="0"/>
              <w:spacing w:before="40" w:after="120" w:line="220" w:lineRule="exact"/>
              <w:rPr>
                <w:sz w:val="18"/>
                <w:szCs w:val="18"/>
              </w:rPr>
            </w:pPr>
            <w:r w:rsidRPr="00947D04">
              <w:rPr>
                <w:sz w:val="18"/>
                <w:szCs w:val="18"/>
              </w:rPr>
              <w:t>10-Mar-15</w:t>
            </w:r>
          </w:p>
        </w:tc>
        <w:tc>
          <w:tcPr>
            <w:tcW w:w="1262" w:type="dxa"/>
            <w:tcBorders>
              <w:top w:val="nil"/>
              <w:bottom w:val="nil"/>
            </w:tcBorders>
            <w:shd w:val="clear" w:color="auto" w:fill="auto"/>
          </w:tcPr>
          <w:p w14:paraId="11E6EFE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Tehran </w:t>
            </w:r>
          </w:p>
        </w:tc>
        <w:tc>
          <w:tcPr>
            <w:tcW w:w="1401" w:type="dxa"/>
            <w:tcBorders>
              <w:top w:val="nil"/>
              <w:bottom w:val="nil"/>
            </w:tcBorders>
            <w:shd w:val="clear" w:color="auto" w:fill="auto"/>
          </w:tcPr>
          <w:p w14:paraId="638EA9C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7313A22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5340F68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7E3F8292"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3946D0DE" w14:textId="77777777" w:rsidTr="00330E46">
        <w:tc>
          <w:tcPr>
            <w:tcW w:w="2538" w:type="dxa"/>
            <w:tcBorders>
              <w:top w:val="nil"/>
              <w:bottom w:val="nil"/>
            </w:tcBorders>
            <w:shd w:val="clear" w:color="auto" w:fill="auto"/>
          </w:tcPr>
          <w:p w14:paraId="21A371D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Iman Rashidi Ezzabadi</w:t>
            </w:r>
          </w:p>
        </w:tc>
        <w:tc>
          <w:tcPr>
            <w:tcW w:w="1121" w:type="dxa"/>
            <w:tcBorders>
              <w:top w:val="nil"/>
              <w:bottom w:val="nil"/>
            </w:tcBorders>
            <w:shd w:val="clear" w:color="auto" w:fill="auto"/>
          </w:tcPr>
          <w:p w14:paraId="16540940" w14:textId="77777777" w:rsidR="00461EC9" w:rsidRPr="00947D04" w:rsidRDefault="00461EC9" w:rsidP="00330E46">
            <w:pPr>
              <w:suppressAutoHyphens w:val="0"/>
              <w:spacing w:before="40" w:after="120" w:line="220" w:lineRule="exact"/>
              <w:rPr>
                <w:sz w:val="18"/>
                <w:szCs w:val="18"/>
              </w:rPr>
            </w:pPr>
            <w:r w:rsidRPr="00947D04">
              <w:rPr>
                <w:sz w:val="18"/>
                <w:szCs w:val="18"/>
              </w:rPr>
              <w:t>31-Jul-12</w:t>
            </w:r>
          </w:p>
        </w:tc>
        <w:tc>
          <w:tcPr>
            <w:tcW w:w="1262" w:type="dxa"/>
            <w:tcBorders>
              <w:top w:val="nil"/>
              <w:bottom w:val="nil"/>
            </w:tcBorders>
            <w:shd w:val="clear" w:color="auto" w:fill="auto"/>
          </w:tcPr>
          <w:p w14:paraId="30F3872F" w14:textId="77777777" w:rsidR="00461EC9" w:rsidRPr="00947D04" w:rsidRDefault="00461EC9" w:rsidP="00330E46">
            <w:pPr>
              <w:suppressAutoHyphens w:val="0"/>
              <w:spacing w:before="40" w:after="120" w:line="220" w:lineRule="exact"/>
              <w:ind w:right="113"/>
              <w:rPr>
                <w:sz w:val="18"/>
                <w:szCs w:val="18"/>
              </w:rPr>
            </w:pPr>
          </w:p>
        </w:tc>
        <w:tc>
          <w:tcPr>
            <w:tcW w:w="1401" w:type="dxa"/>
            <w:tcBorders>
              <w:top w:val="nil"/>
              <w:bottom w:val="nil"/>
            </w:tcBorders>
            <w:shd w:val="clear" w:color="auto" w:fill="auto"/>
          </w:tcPr>
          <w:p w14:paraId="0995F2F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hearing held for 20 Baha</w:t>
            </w:r>
            <w:r>
              <w:rPr>
                <w:sz w:val="18"/>
                <w:szCs w:val="18"/>
              </w:rPr>
              <w:t>’</w:t>
            </w:r>
            <w:r w:rsidRPr="00947D04">
              <w:rPr>
                <w:sz w:val="18"/>
                <w:szCs w:val="18"/>
              </w:rPr>
              <w:t>is on</w:t>
            </w:r>
            <w:r w:rsidRPr="00947D04">
              <w:rPr>
                <w:sz w:val="18"/>
                <w:szCs w:val="18"/>
              </w:rPr>
              <w:br/>
              <w:t>24-Aug-13 in Branch 1 of the Revolutionary Court in Yazd</w:t>
            </w:r>
          </w:p>
        </w:tc>
        <w:tc>
          <w:tcPr>
            <w:tcW w:w="1402" w:type="dxa"/>
            <w:tcBorders>
              <w:top w:val="nil"/>
              <w:bottom w:val="nil"/>
            </w:tcBorders>
            <w:shd w:val="clear" w:color="auto" w:fill="auto"/>
          </w:tcPr>
          <w:p w14:paraId="58979060" w14:textId="77777777" w:rsidR="00461EC9" w:rsidRPr="00947D04" w:rsidRDefault="00461EC9" w:rsidP="00330E46">
            <w:pPr>
              <w:suppressAutoHyphens w:val="0"/>
              <w:spacing w:before="40" w:after="120" w:line="220" w:lineRule="exact"/>
              <w:ind w:right="113"/>
              <w:rPr>
                <w:sz w:val="18"/>
                <w:szCs w:val="18"/>
              </w:rPr>
            </w:pPr>
            <w:r>
              <w:rPr>
                <w:sz w:val="18"/>
                <w:szCs w:val="18"/>
              </w:rPr>
              <w:t xml:space="preserve">4 years’ </w:t>
            </w:r>
            <w:r w:rsidRPr="00947D04">
              <w:rPr>
                <w:sz w:val="18"/>
                <w:szCs w:val="18"/>
              </w:rPr>
              <w:t>imprisonment</w:t>
            </w:r>
          </w:p>
        </w:tc>
        <w:tc>
          <w:tcPr>
            <w:tcW w:w="5046" w:type="dxa"/>
            <w:tcBorders>
              <w:top w:val="nil"/>
              <w:bottom w:val="nil"/>
            </w:tcBorders>
            <w:shd w:val="clear" w:color="auto" w:fill="auto"/>
          </w:tcPr>
          <w:p w14:paraId="498AA31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sacred regime of the Islamic Republic of Iran, and assembly and collusion against national security</w:t>
            </w:r>
          </w:p>
        </w:tc>
        <w:tc>
          <w:tcPr>
            <w:tcW w:w="1006" w:type="dxa"/>
            <w:tcBorders>
              <w:top w:val="nil"/>
              <w:bottom w:val="nil"/>
            </w:tcBorders>
            <w:shd w:val="clear" w:color="auto" w:fill="auto"/>
          </w:tcPr>
          <w:p w14:paraId="66A0937B"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 xml:space="preserve">Released after 27 days providing bail of 80 million </w:t>
            </w:r>
            <w:r>
              <w:rPr>
                <w:sz w:val="18"/>
                <w:szCs w:val="18"/>
              </w:rPr>
              <w:t>t</w:t>
            </w:r>
            <w:r w:rsidRPr="006D5525">
              <w:rPr>
                <w:sz w:val="18"/>
                <w:szCs w:val="18"/>
              </w:rPr>
              <w:t>oman</w:t>
            </w:r>
          </w:p>
        </w:tc>
      </w:tr>
      <w:tr w:rsidR="00461EC9" w:rsidRPr="000278B5" w14:paraId="4176318B" w14:textId="77777777" w:rsidTr="00330E46">
        <w:tc>
          <w:tcPr>
            <w:tcW w:w="2538" w:type="dxa"/>
            <w:tcBorders>
              <w:top w:val="nil"/>
            </w:tcBorders>
            <w:shd w:val="clear" w:color="auto" w:fill="auto"/>
          </w:tcPr>
          <w:p w14:paraId="6CC79FCD"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tcBorders>
            <w:shd w:val="clear" w:color="auto" w:fill="auto"/>
          </w:tcPr>
          <w:p w14:paraId="414A5C6E"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19-Mar-15 — Began imprisonment</w:t>
            </w:r>
          </w:p>
        </w:tc>
        <w:tc>
          <w:tcPr>
            <w:tcW w:w="1262" w:type="dxa"/>
            <w:tcBorders>
              <w:top w:val="nil"/>
            </w:tcBorders>
            <w:shd w:val="clear" w:color="auto" w:fill="auto"/>
          </w:tcPr>
          <w:p w14:paraId="5CC8C399"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Yazd</w:t>
            </w:r>
          </w:p>
        </w:tc>
        <w:tc>
          <w:tcPr>
            <w:tcW w:w="1401" w:type="dxa"/>
            <w:tcBorders>
              <w:top w:val="nil"/>
            </w:tcBorders>
            <w:shd w:val="clear" w:color="auto" w:fill="auto"/>
          </w:tcPr>
          <w:p w14:paraId="1D04A40B"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13-Apr-14 — Court of Appeals in Yazd</w:t>
            </w:r>
          </w:p>
        </w:tc>
        <w:tc>
          <w:tcPr>
            <w:tcW w:w="1402" w:type="dxa"/>
            <w:tcBorders>
              <w:top w:val="nil"/>
            </w:tcBorders>
            <w:shd w:val="clear" w:color="auto" w:fill="auto"/>
          </w:tcPr>
          <w:p w14:paraId="5615FD35"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3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and </w:t>
            </w:r>
            <w:r w:rsidRPr="005A0B45">
              <w:rPr>
                <w:sz w:val="18"/>
                <w:szCs w:val="18"/>
              </w:rPr>
              <w:t>1 years’</w:t>
            </w:r>
            <w:r>
              <w:rPr>
                <w:sz w:val="18"/>
                <w:szCs w:val="18"/>
              </w:rPr>
              <w:t xml:space="preserve"> </w:t>
            </w:r>
            <w:r w:rsidRPr="00947D04">
              <w:rPr>
                <w:sz w:val="18"/>
                <w:szCs w:val="18"/>
              </w:rPr>
              <w:t>suspended imprisonment</w:t>
            </w:r>
          </w:p>
        </w:tc>
        <w:tc>
          <w:tcPr>
            <w:tcW w:w="5046" w:type="dxa"/>
            <w:tcBorders>
              <w:top w:val="nil"/>
            </w:tcBorders>
            <w:shd w:val="clear" w:color="auto" w:fill="auto"/>
          </w:tcPr>
          <w:p w14:paraId="249FB179"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Propaganda against the regime of the Islamic Republic [of Iran] and propaganda in support of groups or organizations opposing the Islamic Republic of Iran</w:t>
            </w:r>
          </w:p>
        </w:tc>
        <w:tc>
          <w:tcPr>
            <w:tcW w:w="1006" w:type="dxa"/>
            <w:tcBorders>
              <w:top w:val="nil"/>
            </w:tcBorders>
            <w:shd w:val="clear" w:color="auto" w:fill="auto"/>
          </w:tcPr>
          <w:p w14:paraId="1D6832EB"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3451C577" w14:textId="77777777" w:rsidTr="00330E46">
        <w:tc>
          <w:tcPr>
            <w:tcW w:w="2538" w:type="dxa"/>
            <w:tcBorders>
              <w:bottom w:val="nil"/>
            </w:tcBorders>
            <w:shd w:val="clear" w:color="auto" w:fill="auto"/>
          </w:tcPr>
          <w:p w14:paraId="6E5788F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Mehran Eslami Amirabadi</w:t>
            </w:r>
          </w:p>
        </w:tc>
        <w:tc>
          <w:tcPr>
            <w:tcW w:w="1121" w:type="dxa"/>
            <w:tcBorders>
              <w:bottom w:val="nil"/>
            </w:tcBorders>
            <w:shd w:val="clear" w:color="auto" w:fill="auto"/>
          </w:tcPr>
          <w:p w14:paraId="2F2E8C61" w14:textId="77777777" w:rsidR="00461EC9" w:rsidRPr="00947D04" w:rsidRDefault="00461EC9" w:rsidP="00330E46">
            <w:pPr>
              <w:suppressAutoHyphens w:val="0"/>
              <w:spacing w:before="40" w:after="120" w:line="220" w:lineRule="exact"/>
              <w:rPr>
                <w:sz w:val="18"/>
                <w:szCs w:val="18"/>
              </w:rPr>
            </w:pPr>
            <w:r w:rsidRPr="00947D04">
              <w:rPr>
                <w:sz w:val="18"/>
                <w:szCs w:val="18"/>
              </w:rPr>
              <w:t>1-Oct-12</w:t>
            </w:r>
          </w:p>
        </w:tc>
        <w:tc>
          <w:tcPr>
            <w:tcW w:w="1262" w:type="dxa"/>
            <w:tcBorders>
              <w:bottom w:val="nil"/>
            </w:tcBorders>
            <w:shd w:val="clear" w:color="auto" w:fill="auto"/>
          </w:tcPr>
          <w:p w14:paraId="27CC2980" w14:textId="77777777" w:rsidR="00461EC9" w:rsidRPr="00947D04" w:rsidRDefault="00461EC9" w:rsidP="00330E46">
            <w:pPr>
              <w:suppressAutoHyphens w:val="0"/>
              <w:spacing w:before="40" w:after="120" w:line="220" w:lineRule="exact"/>
              <w:ind w:right="113"/>
              <w:rPr>
                <w:sz w:val="18"/>
                <w:szCs w:val="18"/>
              </w:rPr>
            </w:pPr>
          </w:p>
        </w:tc>
        <w:tc>
          <w:tcPr>
            <w:tcW w:w="1401" w:type="dxa"/>
            <w:tcBorders>
              <w:bottom w:val="nil"/>
            </w:tcBorders>
            <w:shd w:val="clear" w:color="auto" w:fill="auto"/>
          </w:tcPr>
          <w:p w14:paraId="5E60D92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hearing held for 20 Baha</w:t>
            </w:r>
            <w:r>
              <w:rPr>
                <w:sz w:val="18"/>
                <w:szCs w:val="18"/>
              </w:rPr>
              <w:t>’</w:t>
            </w:r>
            <w:r w:rsidRPr="00947D04">
              <w:rPr>
                <w:sz w:val="18"/>
                <w:szCs w:val="18"/>
              </w:rPr>
              <w:t>is on</w:t>
            </w:r>
            <w:r w:rsidRPr="00947D04">
              <w:rPr>
                <w:sz w:val="18"/>
                <w:szCs w:val="18"/>
              </w:rPr>
              <w:br/>
              <w:t>24-Aug-13 in Branch 1 of the Revolutionary Court in Yazd</w:t>
            </w:r>
          </w:p>
        </w:tc>
        <w:tc>
          <w:tcPr>
            <w:tcW w:w="1402" w:type="dxa"/>
            <w:tcBorders>
              <w:bottom w:val="nil"/>
            </w:tcBorders>
            <w:shd w:val="clear" w:color="auto" w:fill="auto"/>
          </w:tcPr>
          <w:p w14:paraId="4478B71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2 years</w:t>
            </w:r>
            <w:r>
              <w:rPr>
                <w:sz w:val="18"/>
                <w:szCs w:val="18"/>
              </w:rPr>
              <w:t xml:space="preserve">’ </w:t>
            </w:r>
            <w:r w:rsidRPr="00947D04">
              <w:rPr>
                <w:sz w:val="18"/>
                <w:szCs w:val="18"/>
              </w:rPr>
              <w:t>imprisonment</w:t>
            </w:r>
          </w:p>
        </w:tc>
        <w:tc>
          <w:tcPr>
            <w:tcW w:w="5046" w:type="dxa"/>
            <w:tcBorders>
              <w:bottom w:val="nil"/>
            </w:tcBorders>
            <w:shd w:val="clear" w:color="auto" w:fill="auto"/>
          </w:tcPr>
          <w:p w14:paraId="6613DC9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sacred regime of the Islamic Republic of Iran, and assembly and collusion against national security</w:t>
            </w:r>
          </w:p>
        </w:tc>
        <w:tc>
          <w:tcPr>
            <w:tcW w:w="1006" w:type="dxa"/>
            <w:tcBorders>
              <w:bottom w:val="nil"/>
            </w:tcBorders>
            <w:shd w:val="clear" w:color="auto" w:fill="auto"/>
          </w:tcPr>
          <w:p w14:paraId="23028FC2"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6-Oct-12</w:t>
            </w:r>
          </w:p>
        </w:tc>
      </w:tr>
      <w:tr w:rsidR="00461EC9" w:rsidRPr="000278B5" w14:paraId="0D8CB57D" w14:textId="77777777" w:rsidTr="00330E46">
        <w:tc>
          <w:tcPr>
            <w:tcW w:w="2538" w:type="dxa"/>
            <w:tcBorders>
              <w:top w:val="nil"/>
              <w:bottom w:val="nil"/>
            </w:tcBorders>
            <w:shd w:val="clear" w:color="auto" w:fill="auto"/>
          </w:tcPr>
          <w:p w14:paraId="401144B7"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7185FC31" w14:textId="77777777" w:rsidR="00461EC9" w:rsidRPr="00947D04" w:rsidRDefault="00461EC9" w:rsidP="00330E46">
            <w:pPr>
              <w:suppressAutoHyphens w:val="0"/>
              <w:spacing w:before="40" w:after="120" w:line="220" w:lineRule="exact"/>
              <w:rPr>
                <w:sz w:val="18"/>
                <w:szCs w:val="18"/>
              </w:rPr>
            </w:pPr>
            <w:r w:rsidRPr="00947D04">
              <w:rPr>
                <w:sz w:val="18"/>
                <w:szCs w:val="18"/>
              </w:rPr>
              <w:t>4-Apr-15 — began imprisonment</w:t>
            </w:r>
          </w:p>
        </w:tc>
        <w:tc>
          <w:tcPr>
            <w:tcW w:w="1262" w:type="dxa"/>
            <w:tcBorders>
              <w:top w:val="nil"/>
              <w:bottom w:val="nil"/>
            </w:tcBorders>
            <w:shd w:val="clear" w:color="auto" w:fill="auto"/>
          </w:tcPr>
          <w:p w14:paraId="3C28CA3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Yazd</w:t>
            </w:r>
          </w:p>
        </w:tc>
        <w:tc>
          <w:tcPr>
            <w:tcW w:w="1401" w:type="dxa"/>
            <w:tcBorders>
              <w:top w:val="nil"/>
              <w:bottom w:val="nil"/>
            </w:tcBorders>
            <w:shd w:val="clear" w:color="auto" w:fill="auto"/>
          </w:tcPr>
          <w:p w14:paraId="03E2F89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13-Apr-14 — Court of Appeals in Yazd</w:t>
            </w:r>
          </w:p>
        </w:tc>
        <w:tc>
          <w:tcPr>
            <w:tcW w:w="1402" w:type="dxa"/>
            <w:tcBorders>
              <w:top w:val="nil"/>
              <w:bottom w:val="nil"/>
            </w:tcBorders>
            <w:shd w:val="clear" w:color="auto" w:fill="auto"/>
          </w:tcPr>
          <w:p w14:paraId="3567E42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w:t>
            </w:r>
            <w:r>
              <w:rPr>
                <w:sz w:val="18"/>
                <w:szCs w:val="18"/>
              </w:rPr>
              <w:t xml:space="preserve"> </w:t>
            </w:r>
            <w:r w:rsidRPr="00947D04">
              <w:rPr>
                <w:sz w:val="18"/>
                <w:szCs w:val="18"/>
              </w:rPr>
              <w:t>year</w:t>
            </w:r>
            <w:r>
              <w:rPr>
                <w:sz w:val="18"/>
                <w:szCs w:val="18"/>
              </w:rPr>
              <w:t>s’</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zir law and 1 year</w:t>
            </w:r>
            <w:r>
              <w:rPr>
                <w:sz w:val="18"/>
                <w:szCs w:val="18"/>
              </w:rPr>
              <w:t>s’</w:t>
            </w:r>
            <w:r w:rsidRPr="00947D04">
              <w:rPr>
                <w:sz w:val="18"/>
                <w:szCs w:val="18"/>
              </w:rPr>
              <w:t xml:space="preserve"> suspended imprisonment</w:t>
            </w:r>
          </w:p>
        </w:tc>
        <w:tc>
          <w:tcPr>
            <w:tcW w:w="5046" w:type="dxa"/>
            <w:tcBorders>
              <w:top w:val="nil"/>
              <w:bottom w:val="nil"/>
            </w:tcBorders>
            <w:shd w:val="clear" w:color="auto" w:fill="auto"/>
          </w:tcPr>
          <w:p w14:paraId="6DA81BC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 of the Islamic Republic [of Iran] and propaganda in support of groups or organizations opposing the Islamic Republic of Iran</w:t>
            </w:r>
          </w:p>
        </w:tc>
        <w:tc>
          <w:tcPr>
            <w:tcW w:w="1006" w:type="dxa"/>
            <w:tcBorders>
              <w:top w:val="nil"/>
              <w:bottom w:val="nil"/>
            </w:tcBorders>
            <w:shd w:val="clear" w:color="auto" w:fill="auto"/>
          </w:tcPr>
          <w:p w14:paraId="653DC3C8"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ABB24F3" w14:textId="77777777" w:rsidTr="00330E46">
        <w:tc>
          <w:tcPr>
            <w:tcW w:w="2538" w:type="dxa"/>
            <w:shd w:val="clear" w:color="auto" w:fill="auto"/>
          </w:tcPr>
          <w:p w14:paraId="6A1B2A1D" w14:textId="77777777" w:rsidR="00461EC9" w:rsidRPr="00947D04" w:rsidRDefault="00461EC9" w:rsidP="00330E46">
            <w:pPr>
              <w:suppressAutoHyphens w:val="0"/>
              <w:spacing w:before="40" w:after="120" w:line="220" w:lineRule="exact"/>
              <w:ind w:right="113"/>
              <w:rPr>
                <w:sz w:val="18"/>
                <w:szCs w:val="18"/>
              </w:rPr>
            </w:pPr>
            <w:r w:rsidRPr="005B71EE">
              <w:rPr>
                <w:sz w:val="18"/>
                <w:szCs w:val="18"/>
              </w:rPr>
              <w:t>Ms. Afsanih</w:t>
            </w:r>
            <w:r>
              <w:rPr>
                <w:sz w:val="18"/>
                <w:szCs w:val="18"/>
              </w:rPr>
              <w:t xml:space="preserve"> </w:t>
            </w:r>
            <w:r w:rsidRPr="005B71EE">
              <w:rPr>
                <w:sz w:val="18"/>
                <w:szCs w:val="18"/>
              </w:rPr>
              <w:t>Yadigar</w:t>
            </w:r>
          </w:p>
        </w:tc>
        <w:tc>
          <w:tcPr>
            <w:tcW w:w="1121" w:type="dxa"/>
            <w:shd w:val="clear" w:color="auto" w:fill="auto"/>
          </w:tcPr>
          <w:p w14:paraId="2F2B9319" w14:textId="77777777" w:rsidR="00461EC9" w:rsidRPr="00947D04" w:rsidRDefault="00461EC9" w:rsidP="00330E46">
            <w:pPr>
              <w:suppressAutoHyphens w:val="0"/>
              <w:spacing w:before="40" w:after="120" w:line="220" w:lineRule="exact"/>
              <w:rPr>
                <w:sz w:val="18"/>
                <w:szCs w:val="18"/>
              </w:rPr>
            </w:pPr>
            <w:r>
              <w:rPr>
                <w:sz w:val="18"/>
                <w:szCs w:val="18"/>
              </w:rPr>
              <w:t>6-Apr-15</w:t>
            </w:r>
          </w:p>
        </w:tc>
        <w:tc>
          <w:tcPr>
            <w:tcW w:w="1262" w:type="dxa"/>
            <w:shd w:val="clear" w:color="auto" w:fill="auto"/>
          </w:tcPr>
          <w:p w14:paraId="35B6E386" w14:textId="77777777" w:rsidR="00461EC9" w:rsidRPr="00947D04" w:rsidRDefault="00461EC9" w:rsidP="00330E46">
            <w:pPr>
              <w:suppressAutoHyphens w:val="0"/>
              <w:spacing w:before="40" w:after="120" w:line="220" w:lineRule="exact"/>
              <w:ind w:right="113"/>
              <w:rPr>
                <w:sz w:val="18"/>
                <w:szCs w:val="18"/>
              </w:rPr>
            </w:pPr>
            <w:r>
              <w:rPr>
                <w:sz w:val="18"/>
                <w:szCs w:val="18"/>
              </w:rPr>
              <w:t>Tehran</w:t>
            </w:r>
          </w:p>
        </w:tc>
        <w:tc>
          <w:tcPr>
            <w:tcW w:w="1401" w:type="dxa"/>
            <w:shd w:val="clear" w:color="auto" w:fill="auto"/>
          </w:tcPr>
          <w:p w14:paraId="4443636C"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shd w:val="clear" w:color="auto" w:fill="auto"/>
          </w:tcPr>
          <w:p w14:paraId="6849F49B" w14:textId="77777777" w:rsidR="00461EC9" w:rsidRDefault="00461EC9" w:rsidP="00330E46">
            <w:pPr>
              <w:spacing w:before="40" w:after="120" w:line="220" w:lineRule="exact"/>
            </w:pPr>
            <w:r w:rsidRPr="00D91AAE">
              <w:rPr>
                <w:sz w:val="18"/>
                <w:szCs w:val="18"/>
              </w:rPr>
              <w:t>N/A</w:t>
            </w:r>
          </w:p>
        </w:tc>
        <w:tc>
          <w:tcPr>
            <w:tcW w:w="5046" w:type="dxa"/>
            <w:shd w:val="clear" w:color="auto" w:fill="auto"/>
          </w:tcPr>
          <w:p w14:paraId="7839DE5C" w14:textId="77777777" w:rsidR="00461EC9" w:rsidRDefault="00461EC9" w:rsidP="00330E46">
            <w:pPr>
              <w:spacing w:before="40" w:after="120" w:line="220" w:lineRule="exact"/>
            </w:pPr>
            <w:r w:rsidRPr="00D91AAE">
              <w:rPr>
                <w:sz w:val="18"/>
                <w:szCs w:val="18"/>
              </w:rPr>
              <w:t>N/A</w:t>
            </w:r>
          </w:p>
        </w:tc>
        <w:tc>
          <w:tcPr>
            <w:tcW w:w="1006" w:type="dxa"/>
            <w:shd w:val="clear" w:color="auto" w:fill="auto"/>
          </w:tcPr>
          <w:p w14:paraId="5F145985" w14:textId="77777777" w:rsidR="00461EC9" w:rsidRDefault="00461EC9" w:rsidP="00330E46">
            <w:pPr>
              <w:spacing w:before="40" w:after="120" w:line="220" w:lineRule="exact"/>
            </w:pPr>
            <w:r w:rsidRPr="00D91AAE">
              <w:rPr>
                <w:sz w:val="18"/>
                <w:szCs w:val="18"/>
              </w:rPr>
              <w:t>N/A</w:t>
            </w:r>
          </w:p>
        </w:tc>
      </w:tr>
      <w:tr w:rsidR="00461EC9" w:rsidRPr="000278B5" w14:paraId="6B840955" w14:textId="77777777" w:rsidTr="00330E46">
        <w:tc>
          <w:tcPr>
            <w:tcW w:w="2538" w:type="dxa"/>
            <w:shd w:val="clear" w:color="auto" w:fill="auto"/>
          </w:tcPr>
          <w:p w14:paraId="68854BC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Shahin Rashedi</w:t>
            </w:r>
          </w:p>
        </w:tc>
        <w:tc>
          <w:tcPr>
            <w:tcW w:w="1121" w:type="dxa"/>
            <w:shd w:val="clear" w:color="auto" w:fill="auto"/>
          </w:tcPr>
          <w:p w14:paraId="5CB7FDE8" w14:textId="77777777" w:rsidR="00461EC9" w:rsidRPr="00947D04" w:rsidRDefault="00461EC9" w:rsidP="00330E46">
            <w:pPr>
              <w:suppressAutoHyphens w:val="0"/>
              <w:spacing w:before="40" w:after="120" w:line="220" w:lineRule="exact"/>
              <w:rPr>
                <w:sz w:val="18"/>
                <w:szCs w:val="18"/>
              </w:rPr>
            </w:pPr>
            <w:r w:rsidRPr="00947D04">
              <w:rPr>
                <w:sz w:val="18"/>
                <w:szCs w:val="18"/>
              </w:rPr>
              <w:t>7-Apr-15</w:t>
            </w:r>
          </w:p>
        </w:tc>
        <w:tc>
          <w:tcPr>
            <w:tcW w:w="1262" w:type="dxa"/>
            <w:shd w:val="clear" w:color="auto" w:fill="auto"/>
          </w:tcPr>
          <w:p w14:paraId="1994A27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shd w:val="clear" w:color="auto" w:fill="auto"/>
          </w:tcPr>
          <w:p w14:paraId="7629B2B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Awaiting court trial</w:t>
            </w:r>
          </w:p>
        </w:tc>
        <w:tc>
          <w:tcPr>
            <w:tcW w:w="1402" w:type="dxa"/>
            <w:shd w:val="clear" w:color="auto" w:fill="auto"/>
          </w:tcPr>
          <w:p w14:paraId="38BA814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65FF715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shd w:val="clear" w:color="auto" w:fill="auto"/>
          </w:tcPr>
          <w:p w14:paraId="13ACE96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10-Apr-15</w:t>
            </w:r>
          </w:p>
        </w:tc>
      </w:tr>
      <w:tr w:rsidR="00461EC9" w:rsidRPr="000278B5" w14:paraId="62539C21" w14:textId="77777777" w:rsidTr="00330E46">
        <w:tc>
          <w:tcPr>
            <w:tcW w:w="2538" w:type="dxa"/>
            <w:tcBorders>
              <w:bottom w:val="nil"/>
            </w:tcBorders>
            <w:shd w:val="clear" w:color="auto" w:fill="auto"/>
          </w:tcPr>
          <w:p w14:paraId="4367030E" w14:textId="77777777" w:rsidR="00461EC9" w:rsidRPr="00947D04" w:rsidRDefault="00461EC9" w:rsidP="00330E46">
            <w:pPr>
              <w:suppressAutoHyphens w:val="0"/>
              <w:spacing w:before="40" w:after="120" w:line="220" w:lineRule="exact"/>
              <w:ind w:right="113"/>
              <w:rPr>
                <w:sz w:val="18"/>
                <w:szCs w:val="18"/>
              </w:rPr>
            </w:pPr>
          </w:p>
        </w:tc>
        <w:tc>
          <w:tcPr>
            <w:tcW w:w="1121" w:type="dxa"/>
            <w:tcBorders>
              <w:bottom w:val="nil"/>
            </w:tcBorders>
            <w:shd w:val="clear" w:color="auto" w:fill="auto"/>
          </w:tcPr>
          <w:p w14:paraId="61ED0F9E"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tcBorders>
              <w:bottom w:val="nil"/>
            </w:tcBorders>
            <w:shd w:val="clear" w:color="auto" w:fill="auto"/>
          </w:tcPr>
          <w:p w14:paraId="5E7D10F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bottom w:val="nil"/>
            </w:tcBorders>
            <w:shd w:val="clear" w:color="auto" w:fill="auto"/>
          </w:tcPr>
          <w:p w14:paraId="7EFFC0A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Trial held on</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bottom w:val="nil"/>
            </w:tcBorders>
            <w:shd w:val="clear" w:color="auto" w:fill="auto"/>
          </w:tcPr>
          <w:p w14:paraId="348E64A4" w14:textId="77777777" w:rsidR="00461EC9" w:rsidRPr="00947D04" w:rsidRDefault="00461EC9" w:rsidP="00330E46">
            <w:pPr>
              <w:suppressAutoHyphens w:val="0"/>
              <w:spacing w:before="40" w:after="120" w:line="220" w:lineRule="exact"/>
              <w:ind w:right="113"/>
              <w:rPr>
                <w:sz w:val="18"/>
                <w:szCs w:val="18"/>
              </w:rPr>
            </w:pPr>
            <w:r>
              <w:rPr>
                <w:sz w:val="18"/>
                <w:szCs w:val="18"/>
              </w:rPr>
              <w:t>1</w:t>
            </w:r>
            <w:r w:rsidRPr="00947D04">
              <w:rPr>
                <w:sz w:val="18"/>
                <w:szCs w:val="18"/>
              </w:rPr>
              <w:t xml:space="preserve">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w:t>
            </w:r>
          </w:p>
        </w:tc>
        <w:tc>
          <w:tcPr>
            <w:tcW w:w="5046" w:type="dxa"/>
            <w:tcBorders>
              <w:bottom w:val="nil"/>
            </w:tcBorders>
            <w:shd w:val="clear" w:color="auto" w:fill="auto"/>
          </w:tcPr>
          <w:p w14:paraId="55B7B43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bottom w:val="nil"/>
            </w:tcBorders>
            <w:shd w:val="clear" w:color="auto" w:fill="auto"/>
          </w:tcPr>
          <w:p w14:paraId="038A0E4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52D4FFA4" w14:textId="77777777" w:rsidTr="00330E46">
        <w:tc>
          <w:tcPr>
            <w:tcW w:w="2538" w:type="dxa"/>
            <w:tcBorders>
              <w:bottom w:val="nil"/>
            </w:tcBorders>
            <w:shd w:val="clear" w:color="auto" w:fill="auto"/>
          </w:tcPr>
          <w:p w14:paraId="3C99770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Hamid Azarnoush</w:t>
            </w:r>
          </w:p>
        </w:tc>
        <w:tc>
          <w:tcPr>
            <w:tcW w:w="1121" w:type="dxa"/>
            <w:tcBorders>
              <w:bottom w:val="nil"/>
            </w:tcBorders>
            <w:shd w:val="clear" w:color="auto" w:fill="auto"/>
          </w:tcPr>
          <w:p w14:paraId="6677331C" w14:textId="77777777" w:rsidR="00461EC9" w:rsidRPr="00947D04" w:rsidRDefault="00461EC9" w:rsidP="00330E46">
            <w:pPr>
              <w:suppressAutoHyphens w:val="0"/>
              <w:spacing w:before="40" w:after="120" w:line="220" w:lineRule="exact"/>
              <w:rPr>
                <w:sz w:val="18"/>
                <w:szCs w:val="18"/>
              </w:rPr>
            </w:pPr>
            <w:r w:rsidRPr="00947D04">
              <w:rPr>
                <w:sz w:val="18"/>
                <w:szCs w:val="18"/>
              </w:rPr>
              <w:t>13-Apr-15</w:t>
            </w:r>
          </w:p>
        </w:tc>
        <w:tc>
          <w:tcPr>
            <w:tcW w:w="1262" w:type="dxa"/>
            <w:tcBorders>
              <w:bottom w:val="nil"/>
            </w:tcBorders>
            <w:shd w:val="clear" w:color="auto" w:fill="auto"/>
          </w:tcPr>
          <w:p w14:paraId="05F0998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bottom w:val="nil"/>
            </w:tcBorders>
            <w:shd w:val="clear" w:color="auto" w:fill="auto"/>
          </w:tcPr>
          <w:p w14:paraId="7A3EC08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bottom w:val="nil"/>
            </w:tcBorders>
            <w:shd w:val="clear" w:color="auto" w:fill="auto"/>
          </w:tcPr>
          <w:p w14:paraId="546C2DB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5522B44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bottom w:val="nil"/>
            </w:tcBorders>
            <w:shd w:val="clear" w:color="auto" w:fill="auto"/>
          </w:tcPr>
          <w:p w14:paraId="2F6BBA40"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3BEAD331" w14:textId="77777777" w:rsidTr="00330E46">
        <w:tc>
          <w:tcPr>
            <w:tcW w:w="2538" w:type="dxa"/>
            <w:tcBorders>
              <w:top w:val="nil"/>
              <w:bottom w:val="nil"/>
            </w:tcBorders>
            <w:shd w:val="clear" w:color="auto" w:fill="auto"/>
          </w:tcPr>
          <w:p w14:paraId="506020FA"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bottom w:val="nil"/>
            </w:tcBorders>
            <w:shd w:val="clear" w:color="auto" w:fill="auto"/>
          </w:tcPr>
          <w:p w14:paraId="12DDEDF7"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May/Jun-15</w:t>
            </w:r>
          </w:p>
        </w:tc>
        <w:tc>
          <w:tcPr>
            <w:tcW w:w="1262" w:type="dxa"/>
            <w:tcBorders>
              <w:top w:val="nil"/>
              <w:bottom w:val="nil"/>
            </w:tcBorders>
            <w:shd w:val="clear" w:color="auto" w:fill="auto"/>
          </w:tcPr>
          <w:p w14:paraId="66FED9B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59F36280"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bottom w:val="nil"/>
            </w:tcBorders>
            <w:shd w:val="clear" w:color="auto" w:fill="auto"/>
          </w:tcPr>
          <w:p w14:paraId="6916AF99"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1 year</w:t>
            </w:r>
            <w:r>
              <w:rPr>
                <w:sz w:val="18"/>
                <w:szCs w:val="18"/>
              </w:rPr>
              <w:t>s’</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and </w:t>
            </w:r>
            <w:r>
              <w:rPr>
                <w:sz w:val="18"/>
                <w:szCs w:val="18"/>
              </w:rPr>
              <w:t>2</w:t>
            </w:r>
            <w:r w:rsidRPr="00947D04">
              <w:rPr>
                <w:sz w:val="18"/>
                <w:szCs w:val="18"/>
              </w:rPr>
              <w:t xml:space="preserve"> years</w:t>
            </w:r>
            <w:r>
              <w:rPr>
                <w:sz w:val="18"/>
                <w:szCs w:val="18"/>
              </w:rPr>
              <w:t>’</w:t>
            </w:r>
            <w:r w:rsidRPr="00947D04">
              <w:rPr>
                <w:sz w:val="18"/>
                <w:szCs w:val="18"/>
              </w:rPr>
              <w:t xml:space="preserve"> exile to Khash </w:t>
            </w:r>
          </w:p>
        </w:tc>
        <w:tc>
          <w:tcPr>
            <w:tcW w:w="5046" w:type="dxa"/>
            <w:tcBorders>
              <w:top w:val="nil"/>
              <w:bottom w:val="nil"/>
            </w:tcBorders>
            <w:shd w:val="clear" w:color="auto" w:fill="auto"/>
          </w:tcPr>
          <w:p w14:paraId="265B7E63"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1F0C74D5"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3359A7F4" w14:textId="77777777" w:rsidTr="00330E46">
        <w:tc>
          <w:tcPr>
            <w:tcW w:w="2538" w:type="dxa"/>
            <w:shd w:val="clear" w:color="auto" w:fill="auto"/>
          </w:tcPr>
          <w:p w14:paraId="3AB4C10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Masoud Azarnoush</w:t>
            </w:r>
          </w:p>
        </w:tc>
        <w:tc>
          <w:tcPr>
            <w:tcW w:w="1121" w:type="dxa"/>
            <w:shd w:val="clear" w:color="auto" w:fill="auto"/>
          </w:tcPr>
          <w:p w14:paraId="435E65FD" w14:textId="77777777" w:rsidR="00461EC9" w:rsidRPr="00947D04" w:rsidRDefault="00461EC9" w:rsidP="00330E46">
            <w:pPr>
              <w:suppressAutoHyphens w:val="0"/>
              <w:spacing w:before="40" w:after="120" w:line="220" w:lineRule="exact"/>
              <w:rPr>
                <w:sz w:val="18"/>
                <w:szCs w:val="18"/>
              </w:rPr>
            </w:pPr>
            <w:r w:rsidRPr="00947D04">
              <w:rPr>
                <w:sz w:val="18"/>
                <w:szCs w:val="18"/>
              </w:rPr>
              <w:t>13-Apr-15</w:t>
            </w:r>
          </w:p>
        </w:tc>
        <w:tc>
          <w:tcPr>
            <w:tcW w:w="1262" w:type="dxa"/>
            <w:shd w:val="clear" w:color="auto" w:fill="auto"/>
          </w:tcPr>
          <w:p w14:paraId="177B6E1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shd w:val="clear" w:color="auto" w:fill="auto"/>
          </w:tcPr>
          <w:p w14:paraId="753AE6E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6FBA275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5384A14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Charged for owning satellite dish</w:t>
            </w:r>
          </w:p>
        </w:tc>
        <w:tc>
          <w:tcPr>
            <w:tcW w:w="1006" w:type="dxa"/>
            <w:shd w:val="clear" w:color="auto" w:fill="auto"/>
          </w:tcPr>
          <w:p w14:paraId="222CFFA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15-Apr-15</w:t>
            </w:r>
          </w:p>
        </w:tc>
      </w:tr>
      <w:tr w:rsidR="00461EC9" w:rsidRPr="000278B5" w14:paraId="54D1857A" w14:textId="77777777" w:rsidTr="00330E46">
        <w:tc>
          <w:tcPr>
            <w:tcW w:w="2538" w:type="dxa"/>
            <w:shd w:val="clear" w:color="auto" w:fill="auto"/>
          </w:tcPr>
          <w:p w14:paraId="118D0B25"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6AF13333"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shd w:val="clear" w:color="auto" w:fill="auto"/>
          </w:tcPr>
          <w:p w14:paraId="4246248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shd w:val="clear" w:color="auto" w:fill="auto"/>
          </w:tcPr>
          <w:p w14:paraId="17F4831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Trial held on</w:t>
            </w:r>
            <w:r w:rsidRPr="00947D04">
              <w:rPr>
                <w:sz w:val="18"/>
                <w:szCs w:val="18"/>
              </w:rPr>
              <w:br/>
              <w:t xml:space="preserve">5-Aug-15/ sentence announced on </w:t>
            </w:r>
            <w:r>
              <w:rPr>
                <w:sz w:val="18"/>
                <w:szCs w:val="18"/>
              </w:rPr>
              <w:br/>
            </w:r>
            <w:r w:rsidRPr="00947D04">
              <w:rPr>
                <w:sz w:val="18"/>
                <w:szCs w:val="18"/>
              </w:rPr>
              <w:t>15-Aug-15</w:t>
            </w:r>
          </w:p>
        </w:tc>
        <w:tc>
          <w:tcPr>
            <w:tcW w:w="1402" w:type="dxa"/>
            <w:shd w:val="clear" w:color="auto" w:fill="auto"/>
          </w:tcPr>
          <w:p w14:paraId="1A561C1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 year</w:t>
            </w:r>
            <w:r w:rsidRPr="00B61385">
              <w:rPr>
                <w:sz w:val="18"/>
                <w:szCs w:val="18"/>
              </w:rPr>
              <w:t>s</w:t>
            </w:r>
            <w:r>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 xml:space="preserve">zir law and </w:t>
            </w:r>
            <w:r>
              <w:rPr>
                <w:sz w:val="18"/>
                <w:szCs w:val="18"/>
              </w:rPr>
              <w:t>2</w:t>
            </w:r>
            <w:r w:rsidRPr="00947D04">
              <w:rPr>
                <w:sz w:val="18"/>
                <w:szCs w:val="18"/>
              </w:rPr>
              <w:t xml:space="preserve"> years</w:t>
            </w:r>
            <w:r>
              <w:rPr>
                <w:sz w:val="18"/>
                <w:szCs w:val="18"/>
              </w:rPr>
              <w:t>’</w:t>
            </w:r>
            <w:r w:rsidRPr="00947D04">
              <w:rPr>
                <w:sz w:val="18"/>
                <w:szCs w:val="18"/>
              </w:rPr>
              <w:t xml:space="preserve"> exile to Khash </w:t>
            </w:r>
          </w:p>
        </w:tc>
        <w:tc>
          <w:tcPr>
            <w:tcW w:w="5046" w:type="dxa"/>
            <w:shd w:val="clear" w:color="auto" w:fill="auto"/>
          </w:tcPr>
          <w:p w14:paraId="747F84A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shd w:val="clear" w:color="auto" w:fill="auto"/>
          </w:tcPr>
          <w:p w14:paraId="5B11CC25"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093C1763" w14:textId="77777777" w:rsidTr="00330E46">
        <w:tc>
          <w:tcPr>
            <w:tcW w:w="2538" w:type="dxa"/>
            <w:tcBorders>
              <w:top w:val="nil"/>
              <w:bottom w:val="nil"/>
            </w:tcBorders>
            <w:shd w:val="clear" w:color="auto" w:fill="auto"/>
          </w:tcPr>
          <w:p w14:paraId="04FA719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Atefeh Zahedi (Azarnoush)</w:t>
            </w:r>
          </w:p>
        </w:tc>
        <w:tc>
          <w:tcPr>
            <w:tcW w:w="1121" w:type="dxa"/>
            <w:tcBorders>
              <w:top w:val="nil"/>
              <w:bottom w:val="nil"/>
            </w:tcBorders>
            <w:shd w:val="clear" w:color="auto" w:fill="auto"/>
          </w:tcPr>
          <w:p w14:paraId="16E46049" w14:textId="77777777" w:rsidR="00461EC9" w:rsidRPr="00947D04" w:rsidRDefault="00461EC9" w:rsidP="00330E46">
            <w:pPr>
              <w:suppressAutoHyphens w:val="0"/>
              <w:spacing w:before="40" w:after="120" w:line="220" w:lineRule="exact"/>
              <w:rPr>
                <w:sz w:val="18"/>
                <w:szCs w:val="18"/>
              </w:rPr>
            </w:pPr>
            <w:r w:rsidRPr="00947D04">
              <w:rPr>
                <w:sz w:val="18"/>
                <w:szCs w:val="18"/>
              </w:rPr>
              <w:t>13-Apr-15</w:t>
            </w:r>
          </w:p>
        </w:tc>
        <w:tc>
          <w:tcPr>
            <w:tcW w:w="1262" w:type="dxa"/>
            <w:tcBorders>
              <w:top w:val="nil"/>
              <w:bottom w:val="nil"/>
            </w:tcBorders>
            <w:shd w:val="clear" w:color="auto" w:fill="auto"/>
          </w:tcPr>
          <w:p w14:paraId="524E8D5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2A91EF2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3B90276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244530E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0D72D402"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15-Apr-15</w:t>
            </w:r>
          </w:p>
        </w:tc>
      </w:tr>
      <w:tr w:rsidR="00461EC9" w:rsidRPr="000278B5" w14:paraId="5BDEC906" w14:textId="77777777" w:rsidTr="00330E46">
        <w:tc>
          <w:tcPr>
            <w:tcW w:w="2538" w:type="dxa"/>
            <w:tcBorders>
              <w:top w:val="nil"/>
            </w:tcBorders>
            <w:shd w:val="clear" w:color="auto" w:fill="auto"/>
          </w:tcPr>
          <w:p w14:paraId="6159EF74"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tcBorders>
            <w:shd w:val="clear" w:color="auto" w:fill="auto"/>
          </w:tcPr>
          <w:p w14:paraId="524421B6"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May/Jun-15</w:t>
            </w:r>
          </w:p>
        </w:tc>
        <w:tc>
          <w:tcPr>
            <w:tcW w:w="1262" w:type="dxa"/>
            <w:tcBorders>
              <w:top w:val="nil"/>
            </w:tcBorders>
            <w:shd w:val="clear" w:color="auto" w:fill="auto"/>
          </w:tcPr>
          <w:p w14:paraId="1ACE2487"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Hamadan</w:t>
            </w:r>
          </w:p>
        </w:tc>
        <w:tc>
          <w:tcPr>
            <w:tcW w:w="1401" w:type="dxa"/>
            <w:tcBorders>
              <w:top w:val="nil"/>
            </w:tcBorders>
            <w:shd w:val="clear" w:color="auto" w:fill="auto"/>
          </w:tcPr>
          <w:p w14:paraId="715C079C"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tcBorders>
            <w:shd w:val="clear" w:color="auto" w:fill="auto"/>
          </w:tcPr>
          <w:p w14:paraId="729CF131" w14:textId="77777777" w:rsidR="00461EC9" w:rsidRPr="00947D04" w:rsidRDefault="00461EC9" w:rsidP="00330E46">
            <w:pPr>
              <w:keepNext/>
              <w:keepLines/>
              <w:suppressAutoHyphens w:val="0"/>
              <w:spacing w:before="40" w:after="120" w:line="220" w:lineRule="exact"/>
              <w:ind w:right="113"/>
              <w:rPr>
                <w:sz w:val="18"/>
                <w:szCs w:val="18"/>
              </w:rPr>
            </w:pPr>
            <w:r>
              <w:rPr>
                <w:sz w:val="18"/>
                <w:szCs w:val="18"/>
              </w:rPr>
              <w:t>1</w:t>
            </w:r>
            <w:r w:rsidRPr="00947D04">
              <w:rPr>
                <w:sz w:val="18"/>
                <w:szCs w:val="18"/>
              </w:rPr>
              <w:t xml:space="preserve">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tcBorders>
              <w:top w:val="nil"/>
            </w:tcBorders>
            <w:shd w:val="clear" w:color="auto" w:fill="auto"/>
          </w:tcPr>
          <w:p w14:paraId="09DDD905"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tcBorders>
            <w:shd w:val="clear" w:color="auto" w:fill="auto"/>
          </w:tcPr>
          <w:p w14:paraId="1EDB3DCE"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5C6256BD" w14:textId="77777777" w:rsidTr="00330E46">
        <w:tc>
          <w:tcPr>
            <w:tcW w:w="2538" w:type="dxa"/>
            <w:tcBorders>
              <w:top w:val="nil"/>
              <w:bottom w:val="nil"/>
            </w:tcBorders>
            <w:shd w:val="clear" w:color="auto" w:fill="auto"/>
          </w:tcPr>
          <w:p w14:paraId="0CD2C61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Mina Mobin Hemmati</w:t>
            </w:r>
          </w:p>
        </w:tc>
        <w:tc>
          <w:tcPr>
            <w:tcW w:w="1121" w:type="dxa"/>
            <w:tcBorders>
              <w:top w:val="nil"/>
              <w:bottom w:val="nil"/>
            </w:tcBorders>
            <w:shd w:val="clear" w:color="auto" w:fill="auto"/>
          </w:tcPr>
          <w:p w14:paraId="0D0560AE" w14:textId="77777777" w:rsidR="00461EC9" w:rsidRPr="00947D04" w:rsidRDefault="00461EC9" w:rsidP="00330E46">
            <w:pPr>
              <w:suppressAutoHyphens w:val="0"/>
              <w:spacing w:before="40" w:after="120" w:line="220" w:lineRule="exact"/>
              <w:rPr>
                <w:sz w:val="18"/>
                <w:szCs w:val="18"/>
              </w:rPr>
            </w:pPr>
            <w:r w:rsidRPr="00947D04">
              <w:rPr>
                <w:sz w:val="18"/>
                <w:szCs w:val="18"/>
              </w:rPr>
              <w:t>13-Apr-15</w:t>
            </w:r>
          </w:p>
        </w:tc>
        <w:tc>
          <w:tcPr>
            <w:tcW w:w="1262" w:type="dxa"/>
            <w:tcBorders>
              <w:top w:val="nil"/>
              <w:bottom w:val="nil"/>
            </w:tcBorders>
            <w:shd w:val="clear" w:color="auto" w:fill="auto"/>
          </w:tcPr>
          <w:p w14:paraId="225AB94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0D825F8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5D97F1F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2929AF5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3F37D7E6"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15-Apr-15</w:t>
            </w:r>
          </w:p>
        </w:tc>
      </w:tr>
      <w:tr w:rsidR="00461EC9" w:rsidRPr="000278B5" w14:paraId="7CA3BC5E" w14:textId="77777777" w:rsidTr="00330E46">
        <w:tc>
          <w:tcPr>
            <w:tcW w:w="2538" w:type="dxa"/>
            <w:tcBorders>
              <w:top w:val="nil"/>
            </w:tcBorders>
            <w:shd w:val="clear" w:color="auto" w:fill="auto"/>
          </w:tcPr>
          <w:p w14:paraId="43A675BD"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tcBorders>
            <w:shd w:val="clear" w:color="auto" w:fill="auto"/>
          </w:tcPr>
          <w:p w14:paraId="63FFAEC5"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May/Jun-15</w:t>
            </w:r>
          </w:p>
        </w:tc>
        <w:tc>
          <w:tcPr>
            <w:tcW w:w="1262" w:type="dxa"/>
            <w:tcBorders>
              <w:top w:val="nil"/>
            </w:tcBorders>
            <w:shd w:val="clear" w:color="auto" w:fill="auto"/>
          </w:tcPr>
          <w:p w14:paraId="62E0B6F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tcBorders>
            <w:shd w:val="clear" w:color="auto" w:fill="auto"/>
          </w:tcPr>
          <w:p w14:paraId="61D84E83"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Trial held on</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tcBorders>
            <w:shd w:val="clear" w:color="auto" w:fill="auto"/>
          </w:tcPr>
          <w:p w14:paraId="4248F28C" w14:textId="77777777" w:rsidR="00461EC9" w:rsidRPr="00947D04" w:rsidRDefault="00461EC9" w:rsidP="00330E46">
            <w:pPr>
              <w:keepNext/>
              <w:keepLines/>
              <w:suppressAutoHyphens w:val="0"/>
              <w:spacing w:before="40" w:after="120" w:line="220" w:lineRule="exact"/>
              <w:ind w:right="113"/>
              <w:rPr>
                <w:sz w:val="18"/>
                <w:szCs w:val="18"/>
              </w:rPr>
            </w:pPr>
            <w:r>
              <w:rPr>
                <w:sz w:val="18"/>
                <w:szCs w:val="18"/>
              </w:rPr>
              <w:t>1</w:t>
            </w:r>
            <w:r w:rsidRPr="00947D04">
              <w:rPr>
                <w:sz w:val="18"/>
                <w:szCs w:val="18"/>
              </w:rPr>
              <w:t xml:space="preserve">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tcBorders>
              <w:top w:val="nil"/>
            </w:tcBorders>
            <w:shd w:val="clear" w:color="auto" w:fill="auto"/>
          </w:tcPr>
          <w:p w14:paraId="038DC17A"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Propaganda against the regime </w:t>
            </w:r>
          </w:p>
        </w:tc>
        <w:tc>
          <w:tcPr>
            <w:tcW w:w="1006" w:type="dxa"/>
            <w:tcBorders>
              <w:top w:val="nil"/>
            </w:tcBorders>
            <w:shd w:val="clear" w:color="auto" w:fill="auto"/>
          </w:tcPr>
          <w:p w14:paraId="704405E9"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55F41138" w14:textId="77777777" w:rsidTr="00330E46">
        <w:tc>
          <w:tcPr>
            <w:tcW w:w="2538" w:type="dxa"/>
            <w:tcBorders>
              <w:bottom w:val="nil"/>
            </w:tcBorders>
            <w:shd w:val="clear" w:color="auto" w:fill="auto"/>
          </w:tcPr>
          <w:p w14:paraId="307E64C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Parvaneh Seifi (Ayyoubi)</w:t>
            </w:r>
          </w:p>
        </w:tc>
        <w:tc>
          <w:tcPr>
            <w:tcW w:w="1121" w:type="dxa"/>
            <w:tcBorders>
              <w:bottom w:val="nil"/>
            </w:tcBorders>
            <w:shd w:val="clear" w:color="auto" w:fill="auto"/>
          </w:tcPr>
          <w:p w14:paraId="7BEBE44D" w14:textId="77777777" w:rsidR="00461EC9" w:rsidRPr="00947D04" w:rsidRDefault="00461EC9" w:rsidP="00330E46">
            <w:pPr>
              <w:suppressAutoHyphens w:val="0"/>
              <w:spacing w:before="40" w:after="120" w:line="220" w:lineRule="exact"/>
              <w:rPr>
                <w:sz w:val="18"/>
                <w:szCs w:val="18"/>
              </w:rPr>
            </w:pPr>
            <w:r w:rsidRPr="00947D04">
              <w:rPr>
                <w:sz w:val="18"/>
                <w:szCs w:val="18"/>
              </w:rPr>
              <w:t>21-Apr-15</w:t>
            </w:r>
          </w:p>
        </w:tc>
        <w:tc>
          <w:tcPr>
            <w:tcW w:w="1262" w:type="dxa"/>
            <w:tcBorders>
              <w:bottom w:val="nil"/>
            </w:tcBorders>
            <w:shd w:val="clear" w:color="auto" w:fill="auto"/>
          </w:tcPr>
          <w:p w14:paraId="23A253E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bottom w:val="nil"/>
            </w:tcBorders>
            <w:shd w:val="clear" w:color="auto" w:fill="auto"/>
          </w:tcPr>
          <w:p w14:paraId="2579E7E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bottom w:val="nil"/>
            </w:tcBorders>
            <w:shd w:val="clear" w:color="auto" w:fill="auto"/>
          </w:tcPr>
          <w:p w14:paraId="50C1CBE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35B9227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bottom w:val="nil"/>
            </w:tcBorders>
            <w:shd w:val="clear" w:color="auto" w:fill="auto"/>
          </w:tcPr>
          <w:p w14:paraId="1A6CAB4B"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22-Apr-15</w:t>
            </w:r>
          </w:p>
        </w:tc>
      </w:tr>
      <w:tr w:rsidR="00461EC9" w:rsidRPr="000278B5" w14:paraId="2F62939A" w14:textId="77777777" w:rsidTr="00330E46">
        <w:tc>
          <w:tcPr>
            <w:tcW w:w="2538" w:type="dxa"/>
            <w:tcBorders>
              <w:top w:val="nil"/>
              <w:bottom w:val="nil"/>
            </w:tcBorders>
            <w:shd w:val="clear" w:color="auto" w:fill="auto"/>
          </w:tcPr>
          <w:p w14:paraId="0F457B4C"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7797BFF0"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tcBorders>
              <w:top w:val="nil"/>
              <w:bottom w:val="nil"/>
            </w:tcBorders>
            <w:shd w:val="clear" w:color="auto" w:fill="auto"/>
          </w:tcPr>
          <w:p w14:paraId="13AB564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2F19671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bottom w:val="nil"/>
            </w:tcBorders>
            <w:shd w:val="clear" w:color="auto" w:fill="auto"/>
          </w:tcPr>
          <w:p w14:paraId="7C959966" w14:textId="77777777" w:rsidR="00461EC9" w:rsidRPr="00947D04" w:rsidRDefault="00461EC9" w:rsidP="00330E46">
            <w:pPr>
              <w:suppressAutoHyphens w:val="0"/>
              <w:spacing w:before="40" w:after="120" w:line="220" w:lineRule="exact"/>
              <w:ind w:right="113"/>
              <w:rPr>
                <w:sz w:val="18"/>
                <w:szCs w:val="18"/>
              </w:rPr>
            </w:pPr>
            <w:r w:rsidRPr="005F645E">
              <w:rPr>
                <w:sz w:val="18"/>
                <w:szCs w:val="18"/>
              </w:rPr>
              <w:t>1 years</w:t>
            </w:r>
            <w:r>
              <w:rPr>
                <w:sz w:val="18"/>
                <w:szCs w:val="18"/>
              </w:rPr>
              <w:t>’</w:t>
            </w:r>
            <w:r w:rsidRPr="005F645E">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tcBorders>
              <w:top w:val="nil"/>
              <w:bottom w:val="nil"/>
            </w:tcBorders>
            <w:shd w:val="clear" w:color="auto" w:fill="auto"/>
          </w:tcPr>
          <w:p w14:paraId="122AE46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1289111F"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701CC611" w14:textId="77777777" w:rsidTr="00330E46">
        <w:tc>
          <w:tcPr>
            <w:tcW w:w="2538" w:type="dxa"/>
            <w:tcBorders>
              <w:top w:val="nil"/>
              <w:bottom w:val="nil"/>
            </w:tcBorders>
            <w:shd w:val="clear" w:color="auto" w:fill="auto"/>
          </w:tcPr>
          <w:p w14:paraId="73C53D6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Ms. Farideh Ayyoubi </w:t>
            </w:r>
          </w:p>
        </w:tc>
        <w:tc>
          <w:tcPr>
            <w:tcW w:w="1121" w:type="dxa"/>
            <w:tcBorders>
              <w:top w:val="nil"/>
              <w:bottom w:val="nil"/>
            </w:tcBorders>
            <w:shd w:val="clear" w:color="auto" w:fill="auto"/>
          </w:tcPr>
          <w:p w14:paraId="70D19D0A" w14:textId="77777777" w:rsidR="00461EC9" w:rsidRPr="00947D04" w:rsidRDefault="00461EC9" w:rsidP="00330E46">
            <w:pPr>
              <w:suppressAutoHyphens w:val="0"/>
              <w:spacing w:before="40" w:after="120" w:line="220" w:lineRule="exact"/>
              <w:rPr>
                <w:sz w:val="18"/>
                <w:szCs w:val="18"/>
              </w:rPr>
            </w:pPr>
            <w:r w:rsidRPr="00947D04">
              <w:rPr>
                <w:sz w:val="18"/>
                <w:szCs w:val="18"/>
              </w:rPr>
              <w:t>21-Apr-15</w:t>
            </w:r>
          </w:p>
        </w:tc>
        <w:tc>
          <w:tcPr>
            <w:tcW w:w="1262" w:type="dxa"/>
            <w:tcBorders>
              <w:top w:val="nil"/>
              <w:bottom w:val="nil"/>
            </w:tcBorders>
            <w:shd w:val="clear" w:color="auto" w:fill="auto"/>
          </w:tcPr>
          <w:p w14:paraId="348275F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0BF3EC1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27B49E5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572A8E9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16AC6EA1"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5DB80396" w14:textId="77777777" w:rsidTr="00330E46">
        <w:tc>
          <w:tcPr>
            <w:tcW w:w="2538" w:type="dxa"/>
            <w:tcBorders>
              <w:top w:val="nil"/>
              <w:bottom w:val="nil"/>
            </w:tcBorders>
            <w:shd w:val="clear" w:color="auto" w:fill="auto"/>
          </w:tcPr>
          <w:p w14:paraId="1AE76121" w14:textId="77777777" w:rsidR="00461EC9" w:rsidRPr="00947D04" w:rsidRDefault="00461EC9" w:rsidP="00330E46">
            <w:pPr>
              <w:keepNext/>
              <w:keepLines/>
              <w:suppressAutoHyphens w:val="0"/>
              <w:spacing w:before="40" w:after="120" w:line="220" w:lineRule="exact"/>
              <w:ind w:right="113"/>
              <w:rPr>
                <w:sz w:val="18"/>
                <w:szCs w:val="18"/>
              </w:rPr>
            </w:pPr>
          </w:p>
        </w:tc>
        <w:tc>
          <w:tcPr>
            <w:tcW w:w="1121" w:type="dxa"/>
            <w:tcBorders>
              <w:top w:val="nil"/>
              <w:bottom w:val="nil"/>
            </w:tcBorders>
            <w:shd w:val="clear" w:color="auto" w:fill="auto"/>
          </w:tcPr>
          <w:p w14:paraId="3985F8A5" w14:textId="77777777" w:rsidR="00461EC9" w:rsidRPr="00947D04" w:rsidRDefault="00461EC9" w:rsidP="00330E46">
            <w:pPr>
              <w:keepNext/>
              <w:keepLines/>
              <w:suppressAutoHyphens w:val="0"/>
              <w:spacing w:before="40" w:after="120" w:line="220" w:lineRule="exact"/>
              <w:rPr>
                <w:sz w:val="18"/>
                <w:szCs w:val="18"/>
              </w:rPr>
            </w:pPr>
            <w:r w:rsidRPr="00947D04">
              <w:rPr>
                <w:sz w:val="18"/>
                <w:szCs w:val="18"/>
              </w:rPr>
              <w:t>May/Jun-15</w:t>
            </w:r>
          </w:p>
        </w:tc>
        <w:tc>
          <w:tcPr>
            <w:tcW w:w="1262" w:type="dxa"/>
            <w:tcBorders>
              <w:top w:val="nil"/>
              <w:bottom w:val="nil"/>
            </w:tcBorders>
            <w:shd w:val="clear" w:color="auto" w:fill="auto"/>
          </w:tcPr>
          <w:p w14:paraId="63A09A9F"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2358A6F2"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bottom w:val="nil"/>
            </w:tcBorders>
            <w:shd w:val="clear" w:color="auto" w:fill="auto"/>
          </w:tcPr>
          <w:p w14:paraId="1B095BF2" w14:textId="77777777" w:rsidR="00461EC9" w:rsidRPr="00947D04" w:rsidRDefault="00461EC9" w:rsidP="00330E46">
            <w:pPr>
              <w:keepNext/>
              <w:keepLines/>
              <w:suppressAutoHyphens w:val="0"/>
              <w:spacing w:before="40" w:after="120" w:line="220" w:lineRule="exact"/>
              <w:ind w:right="113"/>
              <w:rPr>
                <w:sz w:val="18"/>
                <w:szCs w:val="18"/>
              </w:rPr>
            </w:pPr>
            <w:r w:rsidRPr="005F645E">
              <w:rPr>
                <w:sz w:val="18"/>
                <w:szCs w:val="18"/>
              </w:rPr>
              <w:t>1 years</w:t>
            </w:r>
            <w:r>
              <w:rPr>
                <w:sz w:val="18"/>
                <w:szCs w:val="18"/>
              </w:rPr>
              <w:t>’</w:t>
            </w:r>
            <w:r w:rsidRPr="005F645E">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tcBorders>
              <w:top w:val="nil"/>
              <w:bottom w:val="nil"/>
            </w:tcBorders>
            <w:shd w:val="clear" w:color="auto" w:fill="auto"/>
          </w:tcPr>
          <w:p w14:paraId="51191812" w14:textId="77777777" w:rsidR="00461EC9" w:rsidRPr="00947D04" w:rsidRDefault="00461EC9" w:rsidP="00330E46">
            <w:pPr>
              <w:keepNext/>
              <w:keepLines/>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4ABD5D7B" w14:textId="77777777" w:rsidR="00461EC9" w:rsidRPr="006D5525" w:rsidRDefault="00461EC9" w:rsidP="00330E46">
            <w:pPr>
              <w:keepNext/>
              <w:keepLines/>
              <w:suppressAutoHyphens w:val="0"/>
              <w:spacing w:before="40" w:after="120" w:line="220" w:lineRule="exact"/>
              <w:ind w:right="113"/>
              <w:rPr>
                <w:sz w:val="18"/>
                <w:szCs w:val="18"/>
              </w:rPr>
            </w:pPr>
          </w:p>
        </w:tc>
      </w:tr>
      <w:tr w:rsidR="00461EC9" w:rsidRPr="000278B5" w14:paraId="14142636" w14:textId="77777777" w:rsidTr="00330E46">
        <w:tc>
          <w:tcPr>
            <w:tcW w:w="2538" w:type="dxa"/>
            <w:tcBorders>
              <w:top w:val="nil"/>
              <w:bottom w:val="nil"/>
            </w:tcBorders>
            <w:shd w:val="clear" w:color="auto" w:fill="auto"/>
          </w:tcPr>
          <w:p w14:paraId="776E6B6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Romina Rahimian</w:t>
            </w:r>
          </w:p>
        </w:tc>
        <w:tc>
          <w:tcPr>
            <w:tcW w:w="1121" w:type="dxa"/>
            <w:tcBorders>
              <w:top w:val="nil"/>
              <w:bottom w:val="nil"/>
            </w:tcBorders>
            <w:shd w:val="clear" w:color="auto" w:fill="auto"/>
          </w:tcPr>
          <w:p w14:paraId="621B4D6B"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tcBorders>
              <w:top w:val="nil"/>
              <w:bottom w:val="nil"/>
            </w:tcBorders>
            <w:shd w:val="clear" w:color="auto" w:fill="auto"/>
          </w:tcPr>
          <w:p w14:paraId="4C75FD9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658DEC5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bottom w:val="nil"/>
            </w:tcBorders>
            <w:shd w:val="clear" w:color="auto" w:fill="auto"/>
          </w:tcPr>
          <w:p w14:paraId="10B0635B" w14:textId="77777777" w:rsidR="00461EC9" w:rsidRPr="00947D04" w:rsidRDefault="00461EC9" w:rsidP="00330E46">
            <w:pPr>
              <w:suppressAutoHyphens w:val="0"/>
              <w:spacing w:before="40" w:after="120" w:line="220" w:lineRule="exact"/>
              <w:ind w:right="113"/>
              <w:rPr>
                <w:sz w:val="18"/>
                <w:szCs w:val="18"/>
              </w:rPr>
            </w:pPr>
            <w:r w:rsidRPr="005F645E">
              <w:rPr>
                <w:sz w:val="18"/>
                <w:szCs w:val="18"/>
              </w:rPr>
              <w:t>1 years</w:t>
            </w:r>
            <w:r>
              <w:rPr>
                <w:sz w:val="18"/>
                <w:szCs w:val="18"/>
              </w:rPr>
              <w:t>’</w:t>
            </w:r>
            <w:r w:rsidRPr="005F645E">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 xml:space="preserve">zir law </w:t>
            </w:r>
          </w:p>
        </w:tc>
        <w:tc>
          <w:tcPr>
            <w:tcW w:w="5046" w:type="dxa"/>
            <w:tcBorders>
              <w:top w:val="nil"/>
              <w:bottom w:val="nil"/>
            </w:tcBorders>
            <w:shd w:val="clear" w:color="auto" w:fill="auto"/>
          </w:tcPr>
          <w:p w14:paraId="59E051C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0DAF2B1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5602F461" w14:textId="77777777" w:rsidTr="00330E46">
        <w:tc>
          <w:tcPr>
            <w:tcW w:w="2538" w:type="dxa"/>
            <w:tcBorders>
              <w:top w:val="nil"/>
              <w:bottom w:val="nil"/>
            </w:tcBorders>
            <w:shd w:val="clear" w:color="auto" w:fill="auto"/>
          </w:tcPr>
          <w:p w14:paraId="640AA2D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Mehran Khandel</w:t>
            </w:r>
          </w:p>
        </w:tc>
        <w:tc>
          <w:tcPr>
            <w:tcW w:w="1121" w:type="dxa"/>
            <w:tcBorders>
              <w:top w:val="nil"/>
              <w:bottom w:val="nil"/>
            </w:tcBorders>
            <w:shd w:val="clear" w:color="auto" w:fill="auto"/>
          </w:tcPr>
          <w:p w14:paraId="0715AE95"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tcBorders>
              <w:top w:val="nil"/>
              <w:bottom w:val="nil"/>
            </w:tcBorders>
            <w:shd w:val="clear" w:color="auto" w:fill="auto"/>
          </w:tcPr>
          <w:p w14:paraId="65D73E8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bottom w:val="nil"/>
            </w:tcBorders>
            <w:shd w:val="clear" w:color="auto" w:fill="auto"/>
          </w:tcPr>
          <w:p w14:paraId="0D85B36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tcBorders>
              <w:top w:val="nil"/>
              <w:bottom w:val="nil"/>
            </w:tcBorders>
            <w:shd w:val="clear" w:color="auto" w:fill="auto"/>
          </w:tcPr>
          <w:p w14:paraId="5D415142" w14:textId="77777777" w:rsidR="00461EC9" w:rsidRPr="00947D04" w:rsidRDefault="00461EC9" w:rsidP="00330E46">
            <w:pPr>
              <w:suppressAutoHyphens w:val="0"/>
              <w:spacing w:before="40" w:after="120" w:line="220" w:lineRule="exact"/>
              <w:ind w:right="113"/>
              <w:rPr>
                <w:sz w:val="18"/>
                <w:szCs w:val="18"/>
              </w:rPr>
            </w:pPr>
            <w:r w:rsidRPr="005F645E">
              <w:rPr>
                <w:sz w:val="18"/>
                <w:szCs w:val="18"/>
              </w:rPr>
              <w:t>1 years</w:t>
            </w:r>
            <w:r>
              <w:rPr>
                <w:sz w:val="18"/>
                <w:szCs w:val="18"/>
              </w:rPr>
              <w:t>’</w:t>
            </w:r>
            <w:r w:rsidRPr="005F645E">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tcBorders>
              <w:top w:val="nil"/>
              <w:bottom w:val="nil"/>
            </w:tcBorders>
            <w:shd w:val="clear" w:color="auto" w:fill="auto"/>
          </w:tcPr>
          <w:p w14:paraId="2DD74A1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tcBorders>
              <w:top w:val="nil"/>
              <w:bottom w:val="nil"/>
            </w:tcBorders>
            <w:shd w:val="clear" w:color="auto" w:fill="auto"/>
          </w:tcPr>
          <w:p w14:paraId="37410FAB"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15443920" w14:textId="77777777" w:rsidTr="00330E46">
        <w:tc>
          <w:tcPr>
            <w:tcW w:w="2538" w:type="dxa"/>
            <w:tcBorders>
              <w:top w:val="nil"/>
            </w:tcBorders>
            <w:shd w:val="clear" w:color="auto" w:fill="auto"/>
          </w:tcPr>
          <w:p w14:paraId="4A65FE3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Fataneh Moshtagh</w:t>
            </w:r>
          </w:p>
        </w:tc>
        <w:tc>
          <w:tcPr>
            <w:tcW w:w="1121" w:type="dxa"/>
            <w:tcBorders>
              <w:top w:val="nil"/>
            </w:tcBorders>
            <w:shd w:val="clear" w:color="auto" w:fill="auto"/>
          </w:tcPr>
          <w:p w14:paraId="45D72B33" w14:textId="77777777" w:rsidR="00461EC9" w:rsidRPr="00947D04" w:rsidRDefault="00461EC9" w:rsidP="00330E46">
            <w:pPr>
              <w:suppressAutoHyphens w:val="0"/>
              <w:spacing w:before="40" w:after="120" w:line="220" w:lineRule="exact"/>
              <w:rPr>
                <w:sz w:val="18"/>
                <w:szCs w:val="18"/>
              </w:rPr>
            </w:pPr>
            <w:r w:rsidRPr="00947D04">
              <w:rPr>
                <w:sz w:val="18"/>
                <w:szCs w:val="18"/>
              </w:rPr>
              <w:t>Oct/Nov-12</w:t>
            </w:r>
          </w:p>
        </w:tc>
        <w:tc>
          <w:tcPr>
            <w:tcW w:w="1262" w:type="dxa"/>
            <w:tcBorders>
              <w:top w:val="nil"/>
            </w:tcBorders>
            <w:shd w:val="clear" w:color="auto" w:fill="auto"/>
          </w:tcPr>
          <w:p w14:paraId="6AA1107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tcBorders>
              <w:top w:val="nil"/>
            </w:tcBorders>
            <w:shd w:val="clear" w:color="auto" w:fill="auto"/>
          </w:tcPr>
          <w:p w14:paraId="4002071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tcBorders>
            <w:shd w:val="clear" w:color="auto" w:fill="auto"/>
          </w:tcPr>
          <w:p w14:paraId="28D5DC7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tcBorders>
            <w:shd w:val="clear" w:color="auto" w:fill="auto"/>
          </w:tcPr>
          <w:p w14:paraId="2F785B9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tcBorders>
            <w:shd w:val="clear" w:color="auto" w:fill="auto"/>
          </w:tcPr>
          <w:p w14:paraId="375D66F9" w14:textId="77777777" w:rsidR="00461EC9" w:rsidRPr="006D5525" w:rsidRDefault="00461EC9" w:rsidP="00330E46">
            <w:pPr>
              <w:suppressAutoHyphens w:val="0"/>
              <w:spacing w:before="40" w:after="120" w:line="220" w:lineRule="exact"/>
              <w:rPr>
                <w:sz w:val="18"/>
                <w:szCs w:val="18"/>
              </w:rPr>
            </w:pPr>
            <w:r>
              <w:rPr>
                <w:sz w:val="18"/>
                <w:szCs w:val="18"/>
              </w:rPr>
              <w:t>A</w:t>
            </w:r>
            <w:r w:rsidRPr="006D5525">
              <w:rPr>
                <w:sz w:val="18"/>
                <w:szCs w:val="18"/>
              </w:rPr>
              <w:t>fter 9 hours</w:t>
            </w:r>
          </w:p>
        </w:tc>
      </w:tr>
      <w:tr w:rsidR="00461EC9" w:rsidRPr="000278B5" w14:paraId="2FDC2C00" w14:textId="77777777" w:rsidTr="00330E46">
        <w:tc>
          <w:tcPr>
            <w:tcW w:w="2538" w:type="dxa"/>
            <w:shd w:val="clear" w:color="auto" w:fill="auto"/>
          </w:tcPr>
          <w:p w14:paraId="75502BDB"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1FAF6958" w14:textId="77777777" w:rsidR="00461EC9" w:rsidRPr="00947D04" w:rsidRDefault="00461EC9" w:rsidP="00330E46">
            <w:pPr>
              <w:suppressAutoHyphens w:val="0"/>
              <w:spacing w:before="40" w:after="120" w:line="220" w:lineRule="exact"/>
              <w:rPr>
                <w:sz w:val="18"/>
                <w:szCs w:val="18"/>
              </w:rPr>
            </w:pPr>
            <w:r w:rsidRPr="00947D04">
              <w:rPr>
                <w:sz w:val="18"/>
                <w:szCs w:val="18"/>
              </w:rPr>
              <w:t>May/Jun-15</w:t>
            </w:r>
          </w:p>
        </w:tc>
        <w:tc>
          <w:tcPr>
            <w:tcW w:w="1262" w:type="dxa"/>
            <w:shd w:val="clear" w:color="auto" w:fill="auto"/>
          </w:tcPr>
          <w:p w14:paraId="2769275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Hamadan</w:t>
            </w:r>
          </w:p>
        </w:tc>
        <w:tc>
          <w:tcPr>
            <w:tcW w:w="1401" w:type="dxa"/>
            <w:shd w:val="clear" w:color="auto" w:fill="auto"/>
          </w:tcPr>
          <w:p w14:paraId="081619C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Trial held on </w:t>
            </w:r>
            <w:r w:rsidRPr="00947D04">
              <w:rPr>
                <w:sz w:val="18"/>
                <w:szCs w:val="18"/>
              </w:rPr>
              <w:br/>
              <w:t xml:space="preserve">5-Aug-15/ sentence announced on </w:t>
            </w:r>
            <w:r>
              <w:rPr>
                <w:sz w:val="18"/>
                <w:szCs w:val="18"/>
              </w:rPr>
              <w:br/>
            </w:r>
            <w:r w:rsidRPr="00947D04">
              <w:rPr>
                <w:sz w:val="18"/>
                <w:szCs w:val="18"/>
              </w:rPr>
              <w:t>15-Aug-15</w:t>
            </w:r>
          </w:p>
        </w:tc>
        <w:tc>
          <w:tcPr>
            <w:tcW w:w="1402" w:type="dxa"/>
            <w:shd w:val="clear" w:color="auto" w:fill="auto"/>
          </w:tcPr>
          <w:p w14:paraId="52E8C356" w14:textId="77777777" w:rsidR="00461EC9" w:rsidRPr="00947D04" w:rsidRDefault="00461EC9" w:rsidP="00330E46">
            <w:pPr>
              <w:suppressAutoHyphens w:val="0"/>
              <w:spacing w:before="40" w:after="120" w:line="220" w:lineRule="exact"/>
              <w:ind w:right="113"/>
              <w:rPr>
                <w:sz w:val="18"/>
                <w:szCs w:val="18"/>
              </w:rPr>
            </w:pPr>
            <w:r w:rsidRPr="00783ED1">
              <w:rPr>
                <w:sz w:val="18"/>
                <w:szCs w:val="18"/>
              </w:rPr>
              <w:t>1 years</w:t>
            </w:r>
            <w:r>
              <w:rPr>
                <w:sz w:val="18"/>
                <w:szCs w:val="18"/>
              </w:rPr>
              <w:t>’</w:t>
            </w:r>
            <w:r w:rsidRPr="00783ED1">
              <w:rPr>
                <w:sz w:val="18"/>
                <w:szCs w:val="18"/>
              </w:rPr>
              <w:t xml:space="preserve"> </w:t>
            </w:r>
            <w:r w:rsidRPr="00947D04">
              <w:rPr>
                <w:sz w:val="18"/>
                <w:szCs w:val="18"/>
              </w:rPr>
              <w:t xml:space="preserve">imprisonment under </w:t>
            </w:r>
            <w:r>
              <w:rPr>
                <w:sz w:val="18"/>
                <w:szCs w:val="18"/>
              </w:rPr>
              <w:t>t</w:t>
            </w:r>
            <w:r w:rsidRPr="00947D04">
              <w:rPr>
                <w:sz w:val="18"/>
                <w:szCs w:val="18"/>
              </w:rPr>
              <w:t>a</w:t>
            </w:r>
            <w:r>
              <w:rPr>
                <w:sz w:val="18"/>
                <w:szCs w:val="18"/>
              </w:rPr>
              <w:t>’</w:t>
            </w:r>
            <w:r w:rsidRPr="00947D04">
              <w:rPr>
                <w:sz w:val="18"/>
                <w:szCs w:val="18"/>
              </w:rPr>
              <w:t>zir law</w:t>
            </w:r>
          </w:p>
        </w:tc>
        <w:tc>
          <w:tcPr>
            <w:tcW w:w="5046" w:type="dxa"/>
            <w:shd w:val="clear" w:color="auto" w:fill="auto"/>
          </w:tcPr>
          <w:p w14:paraId="469A895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regime</w:t>
            </w:r>
          </w:p>
        </w:tc>
        <w:tc>
          <w:tcPr>
            <w:tcW w:w="1006" w:type="dxa"/>
            <w:shd w:val="clear" w:color="auto" w:fill="auto"/>
          </w:tcPr>
          <w:p w14:paraId="3194ADCC"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16633E93" w14:textId="77777777" w:rsidTr="00330E46">
        <w:tc>
          <w:tcPr>
            <w:tcW w:w="2538" w:type="dxa"/>
            <w:tcBorders>
              <w:top w:val="nil"/>
              <w:bottom w:val="nil"/>
            </w:tcBorders>
            <w:shd w:val="clear" w:color="auto" w:fill="auto"/>
          </w:tcPr>
          <w:p w14:paraId="2C90BB0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Ms. Rouha Imani</w:t>
            </w:r>
          </w:p>
        </w:tc>
        <w:tc>
          <w:tcPr>
            <w:tcW w:w="1121" w:type="dxa"/>
            <w:tcBorders>
              <w:top w:val="nil"/>
              <w:bottom w:val="nil"/>
            </w:tcBorders>
            <w:shd w:val="clear" w:color="auto" w:fill="auto"/>
          </w:tcPr>
          <w:p w14:paraId="47635913" w14:textId="77777777" w:rsidR="00461EC9" w:rsidRPr="00947D04" w:rsidRDefault="00461EC9" w:rsidP="00330E46">
            <w:pPr>
              <w:suppressAutoHyphens w:val="0"/>
              <w:spacing w:before="40" w:after="120" w:line="220" w:lineRule="exact"/>
              <w:rPr>
                <w:sz w:val="18"/>
                <w:szCs w:val="18"/>
              </w:rPr>
            </w:pPr>
            <w:r w:rsidRPr="00947D04">
              <w:rPr>
                <w:sz w:val="18"/>
                <w:szCs w:val="18"/>
              </w:rPr>
              <w:t>12-May-15</w:t>
            </w:r>
          </w:p>
        </w:tc>
        <w:tc>
          <w:tcPr>
            <w:tcW w:w="1262" w:type="dxa"/>
            <w:tcBorders>
              <w:top w:val="nil"/>
              <w:bottom w:val="nil"/>
            </w:tcBorders>
            <w:shd w:val="clear" w:color="auto" w:fill="auto"/>
          </w:tcPr>
          <w:p w14:paraId="495D18D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Kerman</w:t>
            </w:r>
          </w:p>
        </w:tc>
        <w:tc>
          <w:tcPr>
            <w:tcW w:w="1401" w:type="dxa"/>
            <w:tcBorders>
              <w:top w:val="nil"/>
              <w:bottom w:val="nil"/>
            </w:tcBorders>
            <w:shd w:val="clear" w:color="auto" w:fill="auto"/>
          </w:tcPr>
          <w:p w14:paraId="138E383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520F362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2C9C408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0164E2F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1B5755FA" w14:textId="77777777" w:rsidTr="00330E46">
        <w:tc>
          <w:tcPr>
            <w:tcW w:w="2538" w:type="dxa"/>
            <w:tcBorders>
              <w:top w:val="nil"/>
              <w:bottom w:val="nil"/>
            </w:tcBorders>
            <w:shd w:val="clear" w:color="auto" w:fill="auto"/>
          </w:tcPr>
          <w:p w14:paraId="78644D0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Saba Golshan</w:t>
            </w:r>
          </w:p>
        </w:tc>
        <w:tc>
          <w:tcPr>
            <w:tcW w:w="1121" w:type="dxa"/>
            <w:tcBorders>
              <w:top w:val="nil"/>
              <w:bottom w:val="nil"/>
            </w:tcBorders>
            <w:shd w:val="clear" w:color="auto" w:fill="auto"/>
          </w:tcPr>
          <w:p w14:paraId="3AEB7FF6" w14:textId="77777777" w:rsidR="00461EC9" w:rsidRPr="00947D04" w:rsidRDefault="00461EC9" w:rsidP="00330E46">
            <w:pPr>
              <w:suppressAutoHyphens w:val="0"/>
              <w:spacing w:before="40" w:after="120" w:line="220" w:lineRule="exact"/>
              <w:rPr>
                <w:sz w:val="18"/>
                <w:szCs w:val="18"/>
              </w:rPr>
            </w:pPr>
            <w:r w:rsidRPr="00947D04">
              <w:rPr>
                <w:sz w:val="18"/>
                <w:szCs w:val="18"/>
              </w:rPr>
              <w:t>2-Aug-12</w:t>
            </w:r>
          </w:p>
        </w:tc>
        <w:tc>
          <w:tcPr>
            <w:tcW w:w="1262" w:type="dxa"/>
            <w:tcBorders>
              <w:top w:val="nil"/>
              <w:bottom w:val="nil"/>
            </w:tcBorders>
            <w:shd w:val="clear" w:color="auto" w:fill="auto"/>
          </w:tcPr>
          <w:p w14:paraId="7798D90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Isfahan</w:t>
            </w:r>
          </w:p>
        </w:tc>
        <w:tc>
          <w:tcPr>
            <w:tcW w:w="1401" w:type="dxa"/>
            <w:tcBorders>
              <w:top w:val="nil"/>
              <w:bottom w:val="nil"/>
            </w:tcBorders>
            <w:shd w:val="clear" w:color="auto" w:fill="auto"/>
          </w:tcPr>
          <w:p w14:paraId="3DC9F6F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hearing held for 20 Baha</w:t>
            </w:r>
            <w:r>
              <w:rPr>
                <w:sz w:val="18"/>
                <w:szCs w:val="18"/>
              </w:rPr>
              <w:t>’</w:t>
            </w:r>
            <w:r w:rsidRPr="00947D04">
              <w:rPr>
                <w:sz w:val="18"/>
                <w:szCs w:val="18"/>
              </w:rPr>
              <w:t>is on</w:t>
            </w:r>
            <w:r w:rsidRPr="00947D04">
              <w:rPr>
                <w:sz w:val="18"/>
                <w:szCs w:val="18"/>
              </w:rPr>
              <w:br/>
              <w:t>24-Aug-13 in Branch 1 of the Revolutionary Court in Yazd</w:t>
            </w:r>
          </w:p>
        </w:tc>
        <w:tc>
          <w:tcPr>
            <w:tcW w:w="1402" w:type="dxa"/>
            <w:tcBorders>
              <w:top w:val="nil"/>
              <w:bottom w:val="nil"/>
            </w:tcBorders>
            <w:shd w:val="clear" w:color="auto" w:fill="auto"/>
          </w:tcPr>
          <w:p w14:paraId="0815636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5 years: 4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and </w:t>
            </w:r>
            <w:r>
              <w:rPr>
                <w:sz w:val="18"/>
                <w:szCs w:val="18"/>
              </w:rPr>
              <w:t>1</w:t>
            </w:r>
            <w:r w:rsidRPr="00947D04">
              <w:rPr>
                <w:sz w:val="18"/>
                <w:szCs w:val="18"/>
              </w:rPr>
              <w:t xml:space="preserve"> year</w:t>
            </w:r>
            <w:r>
              <w:rPr>
                <w:sz w:val="18"/>
                <w:szCs w:val="18"/>
              </w:rPr>
              <w:t>s’</w:t>
            </w:r>
            <w:r w:rsidRPr="00947D04">
              <w:rPr>
                <w:sz w:val="18"/>
                <w:szCs w:val="18"/>
              </w:rPr>
              <w:t xml:space="preserve"> suspended imprisonment</w:t>
            </w:r>
          </w:p>
        </w:tc>
        <w:tc>
          <w:tcPr>
            <w:tcW w:w="5046" w:type="dxa"/>
            <w:tcBorders>
              <w:top w:val="nil"/>
              <w:bottom w:val="nil"/>
            </w:tcBorders>
            <w:shd w:val="clear" w:color="auto" w:fill="auto"/>
          </w:tcPr>
          <w:p w14:paraId="3792A32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sacred regime of the Islamic Republic of Iran”, and “assembly and collusion against national security” — person in charge of Isfahan Baha</w:t>
            </w:r>
            <w:r>
              <w:rPr>
                <w:sz w:val="18"/>
                <w:szCs w:val="18"/>
              </w:rPr>
              <w:t>’</w:t>
            </w:r>
            <w:r w:rsidRPr="00947D04">
              <w:rPr>
                <w:sz w:val="18"/>
                <w:szCs w:val="18"/>
              </w:rPr>
              <w:t>i community</w:t>
            </w:r>
          </w:p>
        </w:tc>
        <w:tc>
          <w:tcPr>
            <w:tcW w:w="1006" w:type="dxa"/>
            <w:tcBorders>
              <w:top w:val="nil"/>
              <w:bottom w:val="nil"/>
            </w:tcBorders>
            <w:shd w:val="clear" w:color="auto" w:fill="auto"/>
          </w:tcPr>
          <w:p w14:paraId="0F8924D9"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Unknown</w:t>
            </w:r>
          </w:p>
        </w:tc>
      </w:tr>
      <w:tr w:rsidR="00461EC9" w:rsidRPr="000278B5" w14:paraId="212E65C9" w14:textId="77777777" w:rsidTr="00330E46">
        <w:tc>
          <w:tcPr>
            <w:tcW w:w="2538" w:type="dxa"/>
            <w:tcBorders>
              <w:top w:val="nil"/>
            </w:tcBorders>
            <w:shd w:val="clear" w:color="auto" w:fill="auto"/>
          </w:tcPr>
          <w:p w14:paraId="008A13B1"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tcBorders>
            <w:shd w:val="clear" w:color="auto" w:fill="auto"/>
          </w:tcPr>
          <w:p w14:paraId="4C2225CC"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13-Aug-15</w:t>
            </w:r>
          </w:p>
        </w:tc>
        <w:tc>
          <w:tcPr>
            <w:tcW w:w="1262" w:type="dxa"/>
            <w:tcBorders>
              <w:top w:val="nil"/>
            </w:tcBorders>
            <w:shd w:val="clear" w:color="auto" w:fill="auto"/>
          </w:tcPr>
          <w:p w14:paraId="5510DB4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Isfahan</w:t>
            </w:r>
          </w:p>
        </w:tc>
        <w:tc>
          <w:tcPr>
            <w:tcW w:w="1401" w:type="dxa"/>
            <w:tcBorders>
              <w:top w:val="nil"/>
            </w:tcBorders>
            <w:shd w:val="clear" w:color="auto" w:fill="auto"/>
          </w:tcPr>
          <w:p w14:paraId="02B9F64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13-Apr-14 — Court of Appeals in Yazd</w:t>
            </w:r>
          </w:p>
        </w:tc>
        <w:tc>
          <w:tcPr>
            <w:tcW w:w="1402" w:type="dxa"/>
            <w:tcBorders>
              <w:top w:val="nil"/>
            </w:tcBorders>
            <w:shd w:val="clear" w:color="auto" w:fill="auto"/>
          </w:tcPr>
          <w:p w14:paraId="3329214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4 years</w:t>
            </w:r>
            <w:r>
              <w:rPr>
                <w:sz w:val="18"/>
                <w:szCs w:val="18"/>
              </w:rPr>
              <w:t xml:space="preserve">’ </w:t>
            </w:r>
            <w:r w:rsidRPr="002E4107">
              <w:rPr>
                <w:sz w:val="18"/>
                <w:szCs w:val="18"/>
              </w:rPr>
              <w:t>imprisonment</w:t>
            </w:r>
          </w:p>
        </w:tc>
        <w:tc>
          <w:tcPr>
            <w:tcW w:w="5046" w:type="dxa"/>
            <w:tcBorders>
              <w:top w:val="nil"/>
            </w:tcBorders>
            <w:shd w:val="clear" w:color="auto" w:fill="auto"/>
          </w:tcPr>
          <w:p w14:paraId="4BEEC929" w14:textId="77777777" w:rsidR="00461EC9" w:rsidRPr="00947D04" w:rsidRDefault="00461EC9" w:rsidP="00330E46">
            <w:pPr>
              <w:suppressAutoHyphens w:val="0"/>
              <w:spacing w:before="40" w:after="120" w:line="220" w:lineRule="exact"/>
              <w:ind w:right="113"/>
              <w:rPr>
                <w:sz w:val="18"/>
                <w:szCs w:val="18"/>
              </w:rPr>
            </w:pPr>
            <w:r>
              <w:rPr>
                <w:sz w:val="18"/>
                <w:szCs w:val="18"/>
              </w:rPr>
              <w:t>(</w:t>
            </w:r>
            <w:r w:rsidRPr="00947D04">
              <w:rPr>
                <w:sz w:val="18"/>
                <w:szCs w:val="18"/>
              </w:rPr>
              <w:t>1</w:t>
            </w:r>
            <w:r>
              <w:rPr>
                <w:sz w:val="18"/>
                <w:szCs w:val="18"/>
              </w:rPr>
              <w:t>)</w:t>
            </w:r>
            <w:r w:rsidRPr="00947D04">
              <w:rPr>
                <w:sz w:val="18"/>
                <w:szCs w:val="18"/>
              </w:rPr>
              <w:t xml:space="preserve"> Propaganda against the regime of the Islamic Republic; </w:t>
            </w:r>
            <w:r>
              <w:rPr>
                <w:sz w:val="18"/>
                <w:szCs w:val="18"/>
              </w:rPr>
              <w:br/>
              <w:t>(</w:t>
            </w:r>
            <w:r w:rsidRPr="00947D04">
              <w:rPr>
                <w:sz w:val="18"/>
                <w:szCs w:val="18"/>
              </w:rPr>
              <w:t>2</w:t>
            </w:r>
            <w:r>
              <w:rPr>
                <w:sz w:val="18"/>
                <w:szCs w:val="18"/>
              </w:rPr>
              <w:t>)</w:t>
            </w:r>
            <w:r w:rsidRPr="00947D04">
              <w:rPr>
                <w:sz w:val="18"/>
                <w:szCs w:val="18"/>
              </w:rPr>
              <w:t xml:space="preserve"> Propaganda in the interest of groups and/or organizations opposing the</w:t>
            </w:r>
            <w:r>
              <w:rPr>
                <w:sz w:val="18"/>
                <w:szCs w:val="18"/>
              </w:rPr>
              <w:t xml:space="preserve"> regime of the Islamic Republic</w:t>
            </w:r>
          </w:p>
        </w:tc>
        <w:tc>
          <w:tcPr>
            <w:tcW w:w="1006" w:type="dxa"/>
            <w:tcBorders>
              <w:top w:val="nil"/>
            </w:tcBorders>
            <w:shd w:val="clear" w:color="auto" w:fill="auto"/>
          </w:tcPr>
          <w:p w14:paraId="22A7F9FF"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7F76C909" w14:textId="77777777" w:rsidTr="00330E46">
        <w:tc>
          <w:tcPr>
            <w:tcW w:w="2538" w:type="dxa"/>
            <w:shd w:val="clear" w:color="auto" w:fill="auto"/>
          </w:tcPr>
          <w:p w14:paraId="0C0381B3" w14:textId="77777777" w:rsidR="00461EC9" w:rsidRPr="00947D04" w:rsidRDefault="00461EC9" w:rsidP="00330E46">
            <w:pPr>
              <w:suppressAutoHyphens w:val="0"/>
              <w:spacing w:before="40" w:after="120" w:line="220" w:lineRule="exact"/>
              <w:ind w:right="113"/>
              <w:rPr>
                <w:sz w:val="18"/>
                <w:szCs w:val="18"/>
              </w:rPr>
            </w:pPr>
            <w:r>
              <w:rPr>
                <w:sz w:val="18"/>
                <w:szCs w:val="18"/>
              </w:rPr>
              <w:t>Mr. Vahed Kholousi</w:t>
            </w:r>
          </w:p>
        </w:tc>
        <w:tc>
          <w:tcPr>
            <w:tcW w:w="1121" w:type="dxa"/>
            <w:shd w:val="clear" w:color="auto" w:fill="auto"/>
          </w:tcPr>
          <w:p w14:paraId="7D9373E9" w14:textId="77777777" w:rsidR="00461EC9" w:rsidRPr="00947D04" w:rsidRDefault="00461EC9" w:rsidP="00330E46">
            <w:pPr>
              <w:suppressAutoHyphens w:val="0"/>
              <w:spacing w:before="40" w:after="120" w:line="220" w:lineRule="exact"/>
              <w:rPr>
                <w:sz w:val="18"/>
                <w:szCs w:val="18"/>
              </w:rPr>
            </w:pPr>
            <w:r>
              <w:rPr>
                <w:sz w:val="18"/>
                <w:szCs w:val="18"/>
              </w:rPr>
              <w:t>22-Aug-12</w:t>
            </w:r>
          </w:p>
        </w:tc>
        <w:tc>
          <w:tcPr>
            <w:tcW w:w="1262" w:type="dxa"/>
            <w:shd w:val="clear" w:color="auto" w:fill="auto"/>
          </w:tcPr>
          <w:p w14:paraId="1CD2A137" w14:textId="77777777" w:rsidR="00461EC9" w:rsidRPr="00947D04" w:rsidRDefault="00461EC9" w:rsidP="00330E46">
            <w:pPr>
              <w:suppressAutoHyphens w:val="0"/>
              <w:spacing w:before="40" w:after="120" w:line="220" w:lineRule="exact"/>
              <w:ind w:right="113"/>
              <w:rPr>
                <w:sz w:val="18"/>
                <w:szCs w:val="18"/>
              </w:rPr>
            </w:pPr>
            <w:r>
              <w:rPr>
                <w:sz w:val="18"/>
                <w:szCs w:val="18"/>
              </w:rPr>
              <w:t>Tabriz</w:t>
            </w:r>
          </w:p>
        </w:tc>
        <w:tc>
          <w:tcPr>
            <w:tcW w:w="1401" w:type="dxa"/>
            <w:shd w:val="clear" w:color="auto" w:fill="auto"/>
          </w:tcPr>
          <w:p w14:paraId="577F804A"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shd w:val="clear" w:color="auto" w:fill="auto"/>
          </w:tcPr>
          <w:p w14:paraId="51697165" w14:textId="77777777" w:rsidR="00461EC9" w:rsidRDefault="00461EC9" w:rsidP="00330E46">
            <w:pPr>
              <w:spacing w:before="40" w:after="120" w:line="220" w:lineRule="exact"/>
            </w:pPr>
            <w:r w:rsidRPr="00EB67E1">
              <w:rPr>
                <w:sz w:val="18"/>
                <w:szCs w:val="18"/>
              </w:rPr>
              <w:t>N/A</w:t>
            </w:r>
          </w:p>
        </w:tc>
        <w:tc>
          <w:tcPr>
            <w:tcW w:w="5046" w:type="dxa"/>
            <w:shd w:val="clear" w:color="auto" w:fill="auto"/>
          </w:tcPr>
          <w:p w14:paraId="553019B7" w14:textId="77777777" w:rsidR="00461EC9" w:rsidRDefault="00461EC9" w:rsidP="00330E46">
            <w:pPr>
              <w:spacing w:before="40" w:after="120" w:line="220" w:lineRule="exact"/>
            </w:pPr>
            <w:r w:rsidRPr="00EB67E1">
              <w:rPr>
                <w:sz w:val="18"/>
                <w:szCs w:val="18"/>
              </w:rPr>
              <w:t>N/A</w:t>
            </w:r>
          </w:p>
        </w:tc>
        <w:tc>
          <w:tcPr>
            <w:tcW w:w="1006" w:type="dxa"/>
            <w:shd w:val="clear" w:color="auto" w:fill="auto"/>
          </w:tcPr>
          <w:p w14:paraId="31575C25" w14:textId="77777777" w:rsidR="00461EC9" w:rsidRPr="006D5525" w:rsidRDefault="00461EC9" w:rsidP="00330E46">
            <w:pPr>
              <w:suppressAutoHyphens w:val="0"/>
              <w:spacing w:before="40" w:after="120" w:line="220" w:lineRule="exact"/>
              <w:ind w:right="113"/>
              <w:rPr>
                <w:sz w:val="18"/>
                <w:szCs w:val="18"/>
              </w:rPr>
            </w:pPr>
            <w:r>
              <w:rPr>
                <w:sz w:val="18"/>
                <w:szCs w:val="18"/>
              </w:rPr>
              <w:t>23-Sep-12</w:t>
            </w:r>
          </w:p>
        </w:tc>
      </w:tr>
      <w:tr w:rsidR="00461EC9" w:rsidRPr="000278B5" w14:paraId="5A7664F1" w14:textId="77777777" w:rsidTr="00330E46">
        <w:tc>
          <w:tcPr>
            <w:tcW w:w="2538" w:type="dxa"/>
            <w:shd w:val="clear" w:color="auto" w:fill="auto"/>
          </w:tcPr>
          <w:p w14:paraId="0B0B570F"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4D17866F" w14:textId="77777777" w:rsidR="00461EC9" w:rsidRPr="00947D04" w:rsidRDefault="00461EC9" w:rsidP="00330E46">
            <w:pPr>
              <w:suppressAutoHyphens w:val="0"/>
              <w:spacing w:before="40" w:after="120" w:line="220" w:lineRule="exact"/>
              <w:rPr>
                <w:sz w:val="18"/>
                <w:szCs w:val="18"/>
              </w:rPr>
            </w:pPr>
            <w:r>
              <w:rPr>
                <w:sz w:val="18"/>
                <w:szCs w:val="18"/>
              </w:rPr>
              <w:t>13-Sep-15</w:t>
            </w:r>
          </w:p>
        </w:tc>
        <w:tc>
          <w:tcPr>
            <w:tcW w:w="1262" w:type="dxa"/>
            <w:shd w:val="clear" w:color="auto" w:fill="auto"/>
          </w:tcPr>
          <w:p w14:paraId="1A8D1BB4" w14:textId="77777777" w:rsidR="00461EC9" w:rsidRPr="00947D04" w:rsidRDefault="00461EC9" w:rsidP="00330E46">
            <w:pPr>
              <w:suppressAutoHyphens w:val="0"/>
              <w:spacing w:before="40" w:after="120" w:line="220" w:lineRule="exact"/>
              <w:ind w:right="113"/>
              <w:rPr>
                <w:sz w:val="18"/>
                <w:szCs w:val="18"/>
              </w:rPr>
            </w:pPr>
            <w:r>
              <w:rPr>
                <w:sz w:val="18"/>
                <w:szCs w:val="18"/>
              </w:rPr>
              <w:t>Tabriz</w:t>
            </w:r>
          </w:p>
        </w:tc>
        <w:tc>
          <w:tcPr>
            <w:tcW w:w="1401" w:type="dxa"/>
            <w:shd w:val="clear" w:color="auto" w:fill="auto"/>
          </w:tcPr>
          <w:p w14:paraId="326C97E4" w14:textId="77777777" w:rsidR="00461EC9" w:rsidRDefault="00461EC9" w:rsidP="00330E46">
            <w:pPr>
              <w:spacing w:before="40" w:after="120" w:line="220" w:lineRule="exact"/>
            </w:pPr>
            <w:r w:rsidRPr="00CA723F">
              <w:rPr>
                <w:sz w:val="18"/>
                <w:szCs w:val="18"/>
              </w:rPr>
              <w:t>N/A</w:t>
            </w:r>
          </w:p>
        </w:tc>
        <w:tc>
          <w:tcPr>
            <w:tcW w:w="1402" w:type="dxa"/>
            <w:shd w:val="clear" w:color="auto" w:fill="auto"/>
          </w:tcPr>
          <w:p w14:paraId="0B0BD4F5" w14:textId="77777777" w:rsidR="00461EC9" w:rsidRDefault="00461EC9" w:rsidP="00330E46">
            <w:pPr>
              <w:spacing w:before="40" w:after="120" w:line="220" w:lineRule="exact"/>
            </w:pPr>
            <w:r w:rsidRPr="00CA723F">
              <w:rPr>
                <w:sz w:val="18"/>
                <w:szCs w:val="18"/>
              </w:rPr>
              <w:t>N/A</w:t>
            </w:r>
          </w:p>
        </w:tc>
        <w:tc>
          <w:tcPr>
            <w:tcW w:w="5046" w:type="dxa"/>
            <w:shd w:val="clear" w:color="auto" w:fill="auto"/>
          </w:tcPr>
          <w:p w14:paraId="5FF56749" w14:textId="77777777" w:rsidR="00461EC9" w:rsidRDefault="00461EC9" w:rsidP="00330E46">
            <w:pPr>
              <w:spacing w:before="40" w:after="120" w:line="220" w:lineRule="exact"/>
            </w:pPr>
            <w:r w:rsidRPr="00CA723F">
              <w:rPr>
                <w:sz w:val="18"/>
                <w:szCs w:val="18"/>
              </w:rPr>
              <w:t>N/A</w:t>
            </w:r>
          </w:p>
        </w:tc>
        <w:tc>
          <w:tcPr>
            <w:tcW w:w="1006" w:type="dxa"/>
            <w:shd w:val="clear" w:color="auto" w:fill="auto"/>
          </w:tcPr>
          <w:p w14:paraId="648842C5"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02F2FBB3" w14:textId="77777777" w:rsidTr="00330E46">
        <w:tc>
          <w:tcPr>
            <w:tcW w:w="2538" w:type="dxa"/>
            <w:tcBorders>
              <w:bottom w:val="nil"/>
            </w:tcBorders>
            <w:shd w:val="clear" w:color="auto" w:fill="auto"/>
          </w:tcPr>
          <w:p w14:paraId="0B0B688A" w14:textId="77777777" w:rsidR="00461EC9" w:rsidRPr="00947D04" w:rsidRDefault="00461EC9" w:rsidP="00330E46">
            <w:pPr>
              <w:suppressAutoHyphens w:val="0"/>
              <w:spacing w:before="40" w:after="120" w:line="220" w:lineRule="exact"/>
              <w:rPr>
                <w:sz w:val="18"/>
                <w:szCs w:val="18"/>
              </w:rPr>
            </w:pPr>
            <w:r w:rsidRPr="00947D04">
              <w:rPr>
                <w:sz w:val="18"/>
                <w:szCs w:val="18"/>
              </w:rPr>
              <w:t>Mr. Shahram Eshraghi Najafabadi</w:t>
            </w:r>
          </w:p>
        </w:tc>
        <w:tc>
          <w:tcPr>
            <w:tcW w:w="1121" w:type="dxa"/>
            <w:tcBorders>
              <w:bottom w:val="nil"/>
            </w:tcBorders>
            <w:shd w:val="clear" w:color="auto" w:fill="auto"/>
          </w:tcPr>
          <w:p w14:paraId="4FB63AB1" w14:textId="77777777" w:rsidR="00461EC9" w:rsidRPr="00947D04" w:rsidRDefault="00461EC9" w:rsidP="00330E46">
            <w:pPr>
              <w:suppressAutoHyphens w:val="0"/>
              <w:spacing w:before="40" w:after="120" w:line="220" w:lineRule="exact"/>
              <w:rPr>
                <w:sz w:val="18"/>
                <w:szCs w:val="18"/>
              </w:rPr>
            </w:pPr>
            <w:r w:rsidRPr="00947D04">
              <w:rPr>
                <w:sz w:val="18"/>
                <w:szCs w:val="18"/>
              </w:rPr>
              <w:t>1983/84</w:t>
            </w:r>
          </w:p>
        </w:tc>
        <w:tc>
          <w:tcPr>
            <w:tcW w:w="1262" w:type="dxa"/>
            <w:tcBorders>
              <w:bottom w:val="nil"/>
            </w:tcBorders>
            <w:shd w:val="clear" w:color="auto" w:fill="auto"/>
          </w:tcPr>
          <w:p w14:paraId="1CF679D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1" w:type="dxa"/>
            <w:tcBorders>
              <w:bottom w:val="nil"/>
            </w:tcBorders>
            <w:shd w:val="clear" w:color="auto" w:fill="auto"/>
          </w:tcPr>
          <w:p w14:paraId="36ADB36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bottom w:val="nil"/>
            </w:tcBorders>
            <w:shd w:val="clear" w:color="auto" w:fill="auto"/>
          </w:tcPr>
          <w:p w14:paraId="40C959E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 year</w:t>
            </w:r>
          </w:p>
        </w:tc>
        <w:tc>
          <w:tcPr>
            <w:tcW w:w="5046" w:type="dxa"/>
            <w:tcBorders>
              <w:bottom w:val="nil"/>
            </w:tcBorders>
            <w:shd w:val="clear" w:color="auto" w:fill="auto"/>
          </w:tcPr>
          <w:p w14:paraId="0789DB3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bottom w:val="nil"/>
            </w:tcBorders>
            <w:shd w:val="clear" w:color="auto" w:fill="auto"/>
          </w:tcPr>
          <w:p w14:paraId="4EAAA118"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Unknown</w:t>
            </w:r>
          </w:p>
        </w:tc>
      </w:tr>
      <w:tr w:rsidR="00461EC9" w:rsidRPr="000278B5" w14:paraId="1A16BCE3" w14:textId="77777777" w:rsidTr="00330E46">
        <w:tc>
          <w:tcPr>
            <w:tcW w:w="2538" w:type="dxa"/>
            <w:tcBorders>
              <w:top w:val="nil"/>
              <w:bottom w:val="nil"/>
            </w:tcBorders>
            <w:shd w:val="clear" w:color="auto" w:fill="auto"/>
          </w:tcPr>
          <w:p w14:paraId="3EAEBDAC"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50AF3971" w14:textId="77777777" w:rsidR="00461EC9" w:rsidRPr="00947D04" w:rsidRDefault="00461EC9" w:rsidP="00330E46">
            <w:pPr>
              <w:suppressAutoHyphens w:val="0"/>
              <w:spacing w:before="40" w:after="120" w:line="220" w:lineRule="exact"/>
              <w:rPr>
                <w:sz w:val="18"/>
                <w:szCs w:val="18"/>
              </w:rPr>
            </w:pPr>
            <w:r w:rsidRPr="00947D04">
              <w:rPr>
                <w:sz w:val="18"/>
                <w:szCs w:val="18"/>
              </w:rPr>
              <w:t>31-Jul-12</w:t>
            </w:r>
          </w:p>
        </w:tc>
        <w:tc>
          <w:tcPr>
            <w:tcW w:w="1262" w:type="dxa"/>
            <w:tcBorders>
              <w:top w:val="nil"/>
              <w:bottom w:val="nil"/>
            </w:tcBorders>
            <w:shd w:val="clear" w:color="auto" w:fill="auto"/>
          </w:tcPr>
          <w:p w14:paraId="6D3B793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Isfahan</w:t>
            </w:r>
          </w:p>
        </w:tc>
        <w:tc>
          <w:tcPr>
            <w:tcW w:w="1401" w:type="dxa"/>
            <w:tcBorders>
              <w:top w:val="nil"/>
              <w:bottom w:val="nil"/>
            </w:tcBorders>
            <w:shd w:val="clear" w:color="auto" w:fill="auto"/>
          </w:tcPr>
          <w:p w14:paraId="1DA72D8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Court hearing held for 20 Baha</w:t>
            </w:r>
            <w:r>
              <w:rPr>
                <w:sz w:val="18"/>
                <w:szCs w:val="18"/>
              </w:rPr>
              <w:t>’</w:t>
            </w:r>
            <w:r w:rsidRPr="00947D04">
              <w:rPr>
                <w:sz w:val="18"/>
                <w:szCs w:val="18"/>
              </w:rPr>
              <w:t xml:space="preserve">is on </w:t>
            </w:r>
            <w:r w:rsidRPr="00947D04">
              <w:rPr>
                <w:sz w:val="18"/>
                <w:szCs w:val="18"/>
              </w:rPr>
              <w:br/>
              <w:t>24-Aug-13 in Branch 1 of the Revolutionary Court in Yazd</w:t>
            </w:r>
          </w:p>
        </w:tc>
        <w:tc>
          <w:tcPr>
            <w:tcW w:w="1402" w:type="dxa"/>
            <w:tcBorders>
              <w:top w:val="nil"/>
              <w:bottom w:val="nil"/>
            </w:tcBorders>
            <w:shd w:val="clear" w:color="auto" w:fill="auto"/>
          </w:tcPr>
          <w:p w14:paraId="318A13A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4 years: 3 years</w:t>
            </w:r>
            <w:r>
              <w:rPr>
                <w:sz w:val="18"/>
                <w:szCs w:val="18"/>
              </w:rPr>
              <w:t>’</w:t>
            </w:r>
            <w:r w:rsidRPr="00947D04">
              <w:rPr>
                <w:sz w:val="18"/>
                <w:szCs w:val="18"/>
              </w:rPr>
              <w:t xml:space="preserve"> imprisonment under </w:t>
            </w:r>
            <w:r>
              <w:rPr>
                <w:sz w:val="18"/>
                <w:szCs w:val="18"/>
              </w:rPr>
              <w:t>t</w:t>
            </w:r>
            <w:r w:rsidRPr="00947D04">
              <w:rPr>
                <w:sz w:val="18"/>
                <w:szCs w:val="18"/>
              </w:rPr>
              <w:t>a</w:t>
            </w:r>
            <w:r>
              <w:rPr>
                <w:sz w:val="18"/>
                <w:szCs w:val="18"/>
              </w:rPr>
              <w:t>’</w:t>
            </w:r>
            <w:r w:rsidRPr="00947D04">
              <w:rPr>
                <w:sz w:val="18"/>
                <w:szCs w:val="18"/>
              </w:rPr>
              <w:t xml:space="preserve">zir law and </w:t>
            </w:r>
            <w:r w:rsidRPr="00311F4F">
              <w:rPr>
                <w:sz w:val="18"/>
                <w:szCs w:val="18"/>
              </w:rPr>
              <w:t>1 years’</w:t>
            </w:r>
            <w:r>
              <w:rPr>
                <w:sz w:val="18"/>
                <w:szCs w:val="18"/>
              </w:rPr>
              <w:t xml:space="preserve"> </w:t>
            </w:r>
            <w:r w:rsidRPr="00947D04">
              <w:rPr>
                <w:sz w:val="18"/>
                <w:szCs w:val="18"/>
              </w:rPr>
              <w:t>suspended imprisonment</w:t>
            </w:r>
          </w:p>
        </w:tc>
        <w:tc>
          <w:tcPr>
            <w:tcW w:w="5046" w:type="dxa"/>
            <w:tcBorders>
              <w:top w:val="nil"/>
              <w:bottom w:val="nil"/>
            </w:tcBorders>
            <w:shd w:val="clear" w:color="auto" w:fill="auto"/>
          </w:tcPr>
          <w:p w14:paraId="1921647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“Propaganda against the sacred regime of the Islamic Republic of Iran”, and “assembly and collusion against national security” — person in charge of Isfahan Baha</w:t>
            </w:r>
            <w:r>
              <w:rPr>
                <w:sz w:val="18"/>
                <w:szCs w:val="18"/>
              </w:rPr>
              <w:t>’</w:t>
            </w:r>
            <w:r w:rsidRPr="00947D04">
              <w:rPr>
                <w:sz w:val="18"/>
                <w:szCs w:val="18"/>
              </w:rPr>
              <w:t>i community</w:t>
            </w:r>
          </w:p>
        </w:tc>
        <w:tc>
          <w:tcPr>
            <w:tcW w:w="1006" w:type="dxa"/>
            <w:tcBorders>
              <w:top w:val="nil"/>
              <w:bottom w:val="nil"/>
            </w:tcBorders>
            <w:shd w:val="clear" w:color="auto" w:fill="auto"/>
          </w:tcPr>
          <w:p w14:paraId="3118A8F6"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Approx</w:t>
            </w:r>
            <w:r>
              <w:rPr>
                <w:sz w:val="18"/>
                <w:szCs w:val="18"/>
              </w:rPr>
              <w:t>.</w:t>
            </w:r>
            <w:r w:rsidRPr="006D5525">
              <w:rPr>
                <w:sz w:val="18"/>
                <w:szCs w:val="18"/>
              </w:rPr>
              <w:t xml:space="preserve"> Sep-12: Released on bail</w:t>
            </w:r>
          </w:p>
        </w:tc>
      </w:tr>
      <w:tr w:rsidR="00461EC9" w:rsidRPr="000278B5" w14:paraId="10484635" w14:textId="77777777" w:rsidTr="00330E46">
        <w:tc>
          <w:tcPr>
            <w:tcW w:w="2538" w:type="dxa"/>
            <w:tcBorders>
              <w:top w:val="nil"/>
              <w:bottom w:val="nil"/>
            </w:tcBorders>
            <w:shd w:val="clear" w:color="auto" w:fill="auto"/>
          </w:tcPr>
          <w:p w14:paraId="755909EF"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bottom w:val="nil"/>
            </w:tcBorders>
            <w:shd w:val="clear" w:color="auto" w:fill="auto"/>
          </w:tcPr>
          <w:p w14:paraId="73DEFBE0" w14:textId="77777777" w:rsidR="00461EC9" w:rsidRPr="00947D04" w:rsidRDefault="00461EC9" w:rsidP="00330E46">
            <w:pPr>
              <w:suppressAutoHyphens w:val="0"/>
              <w:spacing w:before="40" w:after="120" w:line="220" w:lineRule="exact"/>
              <w:rPr>
                <w:sz w:val="18"/>
                <w:szCs w:val="18"/>
              </w:rPr>
            </w:pPr>
          </w:p>
        </w:tc>
        <w:tc>
          <w:tcPr>
            <w:tcW w:w="1262" w:type="dxa"/>
            <w:tcBorders>
              <w:top w:val="nil"/>
              <w:bottom w:val="nil"/>
            </w:tcBorders>
            <w:shd w:val="clear" w:color="auto" w:fill="auto"/>
          </w:tcPr>
          <w:p w14:paraId="4C71A98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Isfahan</w:t>
            </w:r>
          </w:p>
        </w:tc>
        <w:tc>
          <w:tcPr>
            <w:tcW w:w="1401" w:type="dxa"/>
            <w:tcBorders>
              <w:top w:val="nil"/>
              <w:bottom w:val="nil"/>
            </w:tcBorders>
            <w:shd w:val="clear" w:color="auto" w:fill="auto"/>
          </w:tcPr>
          <w:p w14:paraId="3F80675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13-Apr-14 — Court of Appeals in Yazd</w:t>
            </w:r>
          </w:p>
        </w:tc>
        <w:tc>
          <w:tcPr>
            <w:tcW w:w="1402" w:type="dxa"/>
            <w:tcBorders>
              <w:top w:val="nil"/>
              <w:bottom w:val="nil"/>
            </w:tcBorders>
            <w:shd w:val="clear" w:color="auto" w:fill="auto"/>
          </w:tcPr>
          <w:p w14:paraId="3C097EA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534B89E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 xml:space="preserve">1. Propaganda against the regime of the Islamic Republic; 2. Propaganda in the interest of groups and/or organizations opposing the regime of the Islamic Republic. </w:t>
            </w:r>
          </w:p>
        </w:tc>
        <w:tc>
          <w:tcPr>
            <w:tcW w:w="1006" w:type="dxa"/>
            <w:tcBorders>
              <w:top w:val="nil"/>
              <w:bottom w:val="nil"/>
            </w:tcBorders>
            <w:shd w:val="clear" w:color="auto" w:fill="auto"/>
          </w:tcPr>
          <w:p w14:paraId="13F74615"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00867ED6" w14:textId="77777777" w:rsidTr="00330E46">
        <w:tc>
          <w:tcPr>
            <w:tcW w:w="2538" w:type="dxa"/>
            <w:shd w:val="clear" w:color="auto" w:fill="auto"/>
          </w:tcPr>
          <w:p w14:paraId="3FBA2A08"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63EB5962" w14:textId="77777777" w:rsidR="00461EC9" w:rsidRPr="00947D04" w:rsidRDefault="00461EC9" w:rsidP="00330E46">
            <w:pPr>
              <w:suppressAutoHyphens w:val="0"/>
              <w:spacing w:before="40" w:after="120" w:line="220" w:lineRule="exact"/>
              <w:rPr>
                <w:sz w:val="18"/>
                <w:szCs w:val="18"/>
              </w:rPr>
            </w:pPr>
          </w:p>
        </w:tc>
        <w:tc>
          <w:tcPr>
            <w:tcW w:w="1262" w:type="dxa"/>
            <w:shd w:val="clear" w:color="auto" w:fill="auto"/>
          </w:tcPr>
          <w:p w14:paraId="56D0F4B1" w14:textId="77777777" w:rsidR="00461EC9" w:rsidRPr="00947D04" w:rsidRDefault="00461EC9" w:rsidP="00330E46">
            <w:pPr>
              <w:suppressAutoHyphens w:val="0"/>
              <w:spacing w:before="40" w:after="120" w:line="220" w:lineRule="exact"/>
              <w:ind w:right="113"/>
              <w:rPr>
                <w:sz w:val="18"/>
                <w:szCs w:val="18"/>
              </w:rPr>
            </w:pPr>
          </w:p>
        </w:tc>
        <w:tc>
          <w:tcPr>
            <w:tcW w:w="1401" w:type="dxa"/>
            <w:shd w:val="clear" w:color="auto" w:fill="auto"/>
          </w:tcPr>
          <w:p w14:paraId="29482051" w14:textId="77777777" w:rsidR="00461EC9" w:rsidRPr="00947D04" w:rsidRDefault="00461EC9" w:rsidP="00330E46">
            <w:pPr>
              <w:suppressAutoHyphens w:val="0"/>
              <w:spacing w:before="40" w:after="120" w:line="220" w:lineRule="exact"/>
              <w:ind w:right="113"/>
              <w:rPr>
                <w:sz w:val="18"/>
                <w:szCs w:val="18"/>
              </w:rPr>
            </w:pPr>
          </w:p>
        </w:tc>
        <w:tc>
          <w:tcPr>
            <w:tcW w:w="1402" w:type="dxa"/>
            <w:shd w:val="clear" w:color="auto" w:fill="auto"/>
          </w:tcPr>
          <w:p w14:paraId="4F0C7A1F" w14:textId="77777777" w:rsidR="00461EC9" w:rsidRPr="00947D04" w:rsidRDefault="00461EC9" w:rsidP="00330E46">
            <w:pPr>
              <w:suppressAutoHyphens w:val="0"/>
              <w:spacing w:before="40" w:after="120" w:line="220" w:lineRule="exact"/>
              <w:ind w:right="113"/>
              <w:rPr>
                <w:sz w:val="18"/>
                <w:szCs w:val="18"/>
              </w:rPr>
            </w:pPr>
          </w:p>
        </w:tc>
        <w:tc>
          <w:tcPr>
            <w:tcW w:w="5046" w:type="dxa"/>
            <w:shd w:val="clear" w:color="auto" w:fill="auto"/>
          </w:tcPr>
          <w:p w14:paraId="2CB5E808" w14:textId="77777777" w:rsidR="00461EC9" w:rsidRPr="00947D04" w:rsidRDefault="00461EC9" w:rsidP="00330E46">
            <w:pPr>
              <w:suppressAutoHyphens w:val="0"/>
              <w:spacing w:before="40" w:after="120" w:line="220" w:lineRule="exact"/>
              <w:ind w:right="113"/>
              <w:rPr>
                <w:sz w:val="18"/>
                <w:szCs w:val="18"/>
              </w:rPr>
            </w:pPr>
          </w:p>
        </w:tc>
        <w:tc>
          <w:tcPr>
            <w:tcW w:w="1006" w:type="dxa"/>
            <w:shd w:val="clear" w:color="auto" w:fill="auto"/>
          </w:tcPr>
          <w:p w14:paraId="59933C8B"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6A5DCCF" w14:textId="77777777" w:rsidTr="00330E46">
        <w:tc>
          <w:tcPr>
            <w:tcW w:w="2538" w:type="dxa"/>
            <w:shd w:val="clear" w:color="auto" w:fill="auto"/>
          </w:tcPr>
          <w:p w14:paraId="42BC7F2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Mrs. Azita Rafizadeh (Koushk-Baghi)</w:t>
            </w:r>
          </w:p>
        </w:tc>
        <w:tc>
          <w:tcPr>
            <w:tcW w:w="1121" w:type="dxa"/>
            <w:shd w:val="clear" w:color="auto" w:fill="auto"/>
          </w:tcPr>
          <w:p w14:paraId="5466E9D6" w14:textId="77777777" w:rsidR="00461EC9" w:rsidRPr="00947D04" w:rsidRDefault="00461EC9" w:rsidP="00330E46">
            <w:pPr>
              <w:suppressAutoHyphens w:val="0"/>
              <w:spacing w:before="40" w:after="120" w:line="220" w:lineRule="exact"/>
              <w:rPr>
                <w:sz w:val="18"/>
                <w:szCs w:val="18"/>
              </w:rPr>
            </w:pPr>
            <w:r w:rsidRPr="00947D04">
              <w:rPr>
                <w:sz w:val="18"/>
                <w:szCs w:val="18"/>
              </w:rPr>
              <w:t>12-Mar-13 summoned to the Revolutionary court</w:t>
            </w:r>
          </w:p>
        </w:tc>
        <w:tc>
          <w:tcPr>
            <w:tcW w:w="1262" w:type="dxa"/>
            <w:shd w:val="clear" w:color="auto" w:fill="auto"/>
          </w:tcPr>
          <w:p w14:paraId="0B25A6EA" w14:textId="77777777" w:rsidR="00461EC9" w:rsidRPr="00947D04" w:rsidRDefault="00461EC9" w:rsidP="00330E46">
            <w:pPr>
              <w:suppressAutoHyphens w:val="0"/>
              <w:spacing w:before="40" w:after="120" w:line="220" w:lineRule="exact"/>
              <w:ind w:right="113"/>
              <w:rPr>
                <w:sz w:val="18"/>
                <w:szCs w:val="18"/>
              </w:rPr>
            </w:pPr>
          </w:p>
        </w:tc>
        <w:tc>
          <w:tcPr>
            <w:tcW w:w="1401" w:type="dxa"/>
            <w:shd w:val="clear" w:color="auto" w:fill="auto"/>
          </w:tcPr>
          <w:p w14:paraId="3E810F4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7833564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6481D2EF" w14:textId="77777777" w:rsidR="00461EC9" w:rsidRPr="00947D04" w:rsidRDefault="00461EC9" w:rsidP="00330E46">
            <w:pPr>
              <w:suppressAutoHyphens w:val="0"/>
              <w:spacing w:before="40" w:after="120" w:line="220" w:lineRule="exact"/>
              <w:ind w:right="113"/>
              <w:rPr>
                <w:sz w:val="18"/>
                <w:szCs w:val="18"/>
              </w:rPr>
            </w:pPr>
          </w:p>
        </w:tc>
        <w:tc>
          <w:tcPr>
            <w:tcW w:w="1006" w:type="dxa"/>
            <w:shd w:val="clear" w:color="auto" w:fill="auto"/>
          </w:tcPr>
          <w:p w14:paraId="6385FF73"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583CC024" w14:textId="77777777" w:rsidTr="00330E46">
        <w:tc>
          <w:tcPr>
            <w:tcW w:w="2538" w:type="dxa"/>
            <w:tcBorders>
              <w:bottom w:val="nil"/>
            </w:tcBorders>
            <w:shd w:val="clear" w:color="auto" w:fill="auto"/>
          </w:tcPr>
          <w:p w14:paraId="4414B89B" w14:textId="77777777" w:rsidR="00461EC9" w:rsidRPr="00947D04" w:rsidRDefault="00461EC9" w:rsidP="00330E46">
            <w:pPr>
              <w:suppressAutoHyphens w:val="0"/>
              <w:spacing w:before="40" w:after="120" w:line="220" w:lineRule="exact"/>
              <w:ind w:right="113"/>
              <w:rPr>
                <w:sz w:val="18"/>
                <w:szCs w:val="18"/>
              </w:rPr>
            </w:pPr>
          </w:p>
        </w:tc>
        <w:tc>
          <w:tcPr>
            <w:tcW w:w="1121" w:type="dxa"/>
            <w:tcBorders>
              <w:bottom w:val="nil"/>
            </w:tcBorders>
            <w:shd w:val="clear" w:color="auto" w:fill="auto"/>
          </w:tcPr>
          <w:p w14:paraId="69FAF01E"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Summoned </w:t>
            </w:r>
            <w:r>
              <w:rPr>
                <w:sz w:val="18"/>
                <w:szCs w:val="18"/>
              </w:rPr>
              <w:br/>
            </w:r>
            <w:r w:rsidRPr="00947D04">
              <w:rPr>
                <w:sz w:val="18"/>
                <w:szCs w:val="18"/>
              </w:rPr>
              <w:t>by telephone</w:t>
            </w:r>
            <w:r>
              <w:rPr>
                <w:sz w:val="18"/>
                <w:szCs w:val="18"/>
              </w:rPr>
              <w:br/>
            </w:r>
            <w:r w:rsidRPr="00947D04">
              <w:rPr>
                <w:sz w:val="18"/>
                <w:szCs w:val="18"/>
              </w:rPr>
              <w:t xml:space="preserve">to serve her sentence </w:t>
            </w:r>
            <w:r w:rsidRPr="00947D04">
              <w:rPr>
                <w:sz w:val="18"/>
                <w:szCs w:val="18"/>
              </w:rPr>
              <w:br/>
              <w:t>(Apr-15)</w:t>
            </w:r>
          </w:p>
        </w:tc>
        <w:tc>
          <w:tcPr>
            <w:tcW w:w="1262" w:type="dxa"/>
            <w:tcBorders>
              <w:bottom w:val="nil"/>
            </w:tcBorders>
            <w:shd w:val="clear" w:color="auto" w:fill="auto"/>
          </w:tcPr>
          <w:p w14:paraId="5ADA989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Karaj</w:t>
            </w:r>
          </w:p>
        </w:tc>
        <w:tc>
          <w:tcPr>
            <w:tcW w:w="1401" w:type="dxa"/>
            <w:tcBorders>
              <w:bottom w:val="nil"/>
            </w:tcBorders>
            <w:shd w:val="clear" w:color="auto" w:fill="auto"/>
          </w:tcPr>
          <w:p w14:paraId="0F1DF0E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Convicted in Feb-15</w:t>
            </w:r>
          </w:p>
        </w:tc>
        <w:tc>
          <w:tcPr>
            <w:tcW w:w="1402" w:type="dxa"/>
            <w:tcBorders>
              <w:bottom w:val="nil"/>
            </w:tcBorders>
            <w:shd w:val="clear" w:color="auto" w:fill="auto"/>
          </w:tcPr>
          <w:p w14:paraId="0AB0231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4 years</w:t>
            </w:r>
            <w:r>
              <w:rPr>
                <w:sz w:val="18"/>
                <w:szCs w:val="18"/>
              </w:rPr>
              <w:t>’</w:t>
            </w:r>
            <w:r w:rsidRPr="004D0470">
              <w:rPr>
                <w:sz w:val="18"/>
                <w:szCs w:val="18"/>
              </w:rPr>
              <w:t xml:space="preserve"> imprisonment</w:t>
            </w:r>
          </w:p>
        </w:tc>
        <w:tc>
          <w:tcPr>
            <w:tcW w:w="5046" w:type="dxa"/>
            <w:tcBorders>
              <w:bottom w:val="nil"/>
            </w:tcBorders>
            <w:shd w:val="clear" w:color="auto" w:fill="auto"/>
          </w:tcPr>
          <w:p w14:paraId="223EFA4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Activity against national security by membership in BIHE</w:t>
            </w:r>
          </w:p>
        </w:tc>
        <w:tc>
          <w:tcPr>
            <w:tcW w:w="1006" w:type="dxa"/>
            <w:tcBorders>
              <w:bottom w:val="nil"/>
            </w:tcBorders>
            <w:shd w:val="clear" w:color="auto" w:fill="auto"/>
          </w:tcPr>
          <w:p w14:paraId="65145639"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50D7CD4" w14:textId="77777777" w:rsidTr="00330E46">
        <w:tc>
          <w:tcPr>
            <w:tcW w:w="2538" w:type="dxa"/>
            <w:tcBorders>
              <w:top w:val="nil"/>
              <w:bottom w:val="nil"/>
            </w:tcBorders>
            <w:shd w:val="clear" w:color="auto" w:fill="auto"/>
          </w:tcPr>
          <w:p w14:paraId="2DA4137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Peyman Koushk-Baghi</w:t>
            </w:r>
          </w:p>
        </w:tc>
        <w:tc>
          <w:tcPr>
            <w:tcW w:w="1121" w:type="dxa"/>
            <w:tcBorders>
              <w:top w:val="nil"/>
              <w:bottom w:val="nil"/>
            </w:tcBorders>
            <w:shd w:val="clear" w:color="auto" w:fill="auto"/>
          </w:tcPr>
          <w:p w14:paraId="0A8AEB9C" w14:textId="77777777" w:rsidR="00461EC9" w:rsidRPr="00947D04" w:rsidRDefault="00461EC9" w:rsidP="00330E46">
            <w:pPr>
              <w:suppressAutoHyphens w:val="0"/>
              <w:spacing w:before="40" w:after="120" w:line="220" w:lineRule="exact"/>
              <w:rPr>
                <w:sz w:val="18"/>
                <w:szCs w:val="18"/>
              </w:rPr>
            </w:pPr>
            <w:r w:rsidRPr="00947D04">
              <w:rPr>
                <w:sz w:val="18"/>
                <w:szCs w:val="18"/>
              </w:rPr>
              <w:t>12-Mar-13 summoned to the Revolutionary court</w:t>
            </w:r>
          </w:p>
        </w:tc>
        <w:tc>
          <w:tcPr>
            <w:tcW w:w="1262" w:type="dxa"/>
            <w:tcBorders>
              <w:top w:val="nil"/>
              <w:bottom w:val="nil"/>
            </w:tcBorders>
            <w:shd w:val="clear" w:color="auto" w:fill="auto"/>
          </w:tcPr>
          <w:p w14:paraId="0E7D886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1" w:type="dxa"/>
            <w:tcBorders>
              <w:top w:val="nil"/>
              <w:bottom w:val="nil"/>
            </w:tcBorders>
            <w:shd w:val="clear" w:color="auto" w:fill="auto"/>
          </w:tcPr>
          <w:p w14:paraId="00E7A5C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bottom w:val="nil"/>
            </w:tcBorders>
            <w:shd w:val="clear" w:color="auto" w:fill="auto"/>
          </w:tcPr>
          <w:p w14:paraId="51CE7CA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bottom w:val="nil"/>
            </w:tcBorders>
            <w:shd w:val="clear" w:color="auto" w:fill="auto"/>
          </w:tcPr>
          <w:p w14:paraId="799124E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bottom w:val="nil"/>
            </w:tcBorders>
            <w:shd w:val="clear" w:color="auto" w:fill="auto"/>
          </w:tcPr>
          <w:p w14:paraId="504292FB"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612C9463" w14:textId="77777777" w:rsidTr="00330E46">
        <w:tc>
          <w:tcPr>
            <w:tcW w:w="2538" w:type="dxa"/>
            <w:tcBorders>
              <w:top w:val="nil"/>
            </w:tcBorders>
            <w:shd w:val="clear" w:color="auto" w:fill="auto"/>
          </w:tcPr>
          <w:p w14:paraId="117A9C19"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tcBorders>
            <w:shd w:val="clear" w:color="auto" w:fill="auto"/>
          </w:tcPr>
          <w:p w14:paraId="27C31EB6" w14:textId="77777777" w:rsidR="00461EC9" w:rsidRPr="00947D04" w:rsidRDefault="00461EC9" w:rsidP="00330E46">
            <w:pPr>
              <w:suppressAutoHyphens w:val="0"/>
              <w:spacing w:before="40" w:after="120" w:line="220" w:lineRule="exact"/>
              <w:rPr>
                <w:sz w:val="18"/>
                <w:szCs w:val="18"/>
              </w:rPr>
            </w:pPr>
            <w:r w:rsidRPr="00947D04">
              <w:rPr>
                <w:sz w:val="18"/>
                <w:szCs w:val="18"/>
              </w:rPr>
              <w:t>28-Feb-16</w:t>
            </w:r>
          </w:p>
        </w:tc>
        <w:tc>
          <w:tcPr>
            <w:tcW w:w="1262" w:type="dxa"/>
            <w:tcBorders>
              <w:top w:val="nil"/>
            </w:tcBorders>
            <w:shd w:val="clear" w:color="auto" w:fill="auto"/>
          </w:tcPr>
          <w:p w14:paraId="037DE55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Karaj</w:t>
            </w:r>
          </w:p>
        </w:tc>
        <w:tc>
          <w:tcPr>
            <w:tcW w:w="1401" w:type="dxa"/>
            <w:tcBorders>
              <w:top w:val="nil"/>
            </w:tcBorders>
            <w:shd w:val="clear" w:color="auto" w:fill="auto"/>
          </w:tcPr>
          <w:p w14:paraId="0FD4F1F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May-15: sentenced to five years of imprisonment under ta</w:t>
            </w:r>
            <w:r>
              <w:rPr>
                <w:sz w:val="18"/>
                <w:szCs w:val="18"/>
              </w:rPr>
              <w:t>’</w:t>
            </w:r>
            <w:r w:rsidRPr="00947D04">
              <w:rPr>
                <w:sz w:val="18"/>
                <w:szCs w:val="18"/>
              </w:rPr>
              <w:t>zír law</w:t>
            </w:r>
          </w:p>
        </w:tc>
        <w:tc>
          <w:tcPr>
            <w:tcW w:w="1402" w:type="dxa"/>
            <w:tcBorders>
              <w:top w:val="nil"/>
            </w:tcBorders>
            <w:shd w:val="clear" w:color="auto" w:fill="auto"/>
          </w:tcPr>
          <w:p w14:paraId="77522CC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5 years</w:t>
            </w:r>
            <w:r>
              <w:rPr>
                <w:sz w:val="18"/>
                <w:szCs w:val="18"/>
              </w:rPr>
              <w:t>’</w:t>
            </w:r>
            <w:r w:rsidRPr="004D0470">
              <w:rPr>
                <w:sz w:val="18"/>
                <w:szCs w:val="18"/>
              </w:rPr>
              <w:t xml:space="preserve"> imprisonment</w:t>
            </w:r>
          </w:p>
        </w:tc>
        <w:tc>
          <w:tcPr>
            <w:tcW w:w="5046" w:type="dxa"/>
            <w:tcBorders>
              <w:top w:val="nil"/>
            </w:tcBorders>
            <w:shd w:val="clear" w:color="auto" w:fill="auto"/>
          </w:tcPr>
          <w:p w14:paraId="268D792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Activity against national security by membership in BIHE</w:t>
            </w:r>
          </w:p>
        </w:tc>
        <w:tc>
          <w:tcPr>
            <w:tcW w:w="1006" w:type="dxa"/>
            <w:tcBorders>
              <w:top w:val="nil"/>
            </w:tcBorders>
            <w:shd w:val="clear" w:color="auto" w:fill="auto"/>
          </w:tcPr>
          <w:p w14:paraId="1C6EC948"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2F9A1A23" w14:textId="77777777" w:rsidTr="00330E46">
        <w:tc>
          <w:tcPr>
            <w:tcW w:w="2538" w:type="dxa"/>
            <w:shd w:val="clear" w:color="auto" w:fill="auto"/>
          </w:tcPr>
          <w:p w14:paraId="064593E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Afshin Seyyed Ahmad</w:t>
            </w:r>
          </w:p>
        </w:tc>
        <w:tc>
          <w:tcPr>
            <w:tcW w:w="1121" w:type="dxa"/>
            <w:shd w:val="clear" w:color="auto" w:fill="auto"/>
          </w:tcPr>
          <w:p w14:paraId="3646C028" w14:textId="77777777" w:rsidR="00461EC9" w:rsidRPr="00947D04" w:rsidRDefault="00461EC9" w:rsidP="00330E46">
            <w:pPr>
              <w:suppressAutoHyphens w:val="0"/>
              <w:spacing w:before="40" w:after="120" w:line="220" w:lineRule="exact"/>
              <w:rPr>
                <w:sz w:val="18"/>
                <w:szCs w:val="18"/>
              </w:rPr>
            </w:pPr>
            <w:r w:rsidRPr="00947D04">
              <w:rPr>
                <w:sz w:val="18"/>
                <w:szCs w:val="18"/>
              </w:rPr>
              <w:t>8-Nov-12</w:t>
            </w:r>
          </w:p>
        </w:tc>
        <w:tc>
          <w:tcPr>
            <w:tcW w:w="1262" w:type="dxa"/>
            <w:shd w:val="clear" w:color="auto" w:fill="auto"/>
          </w:tcPr>
          <w:p w14:paraId="534698D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Tehran</w:t>
            </w:r>
          </w:p>
        </w:tc>
        <w:tc>
          <w:tcPr>
            <w:tcW w:w="1401" w:type="dxa"/>
            <w:shd w:val="clear" w:color="auto" w:fill="auto"/>
          </w:tcPr>
          <w:p w14:paraId="5661856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7647CDCE" w14:textId="77777777" w:rsidR="00461EC9" w:rsidRPr="00947D04" w:rsidRDefault="00461EC9" w:rsidP="00330E46">
            <w:pPr>
              <w:suppressAutoHyphens w:val="0"/>
              <w:spacing w:before="40" w:after="120" w:line="220" w:lineRule="exact"/>
              <w:ind w:right="113"/>
              <w:rPr>
                <w:sz w:val="18"/>
                <w:szCs w:val="18"/>
              </w:rPr>
            </w:pPr>
            <w:r>
              <w:rPr>
                <w:sz w:val="18"/>
                <w:szCs w:val="18"/>
              </w:rPr>
              <w:t>3</w:t>
            </w:r>
            <w:r w:rsidRPr="00947D04">
              <w:rPr>
                <w:sz w:val="18"/>
                <w:szCs w:val="18"/>
              </w:rPr>
              <w:t xml:space="preserve"> years</w:t>
            </w:r>
            <w:r>
              <w:rPr>
                <w:sz w:val="18"/>
                <w:szCs w:val="18"/>
              </w:rPr>
              <w:t>’</w:t>
            </w:r>
            <w:r w:rsidRPr="00947D04">
              <w:rPr>
                <w:sz w:val="18"/>
                <w:szCs w:val="18"/>
              </w:rPr>
              <w:t xml:space="preserve"> imprisonment</w:t>
            </w:r>
          </w:p>
        </w:tc>
        <w:tc>
          <w:tcPr>
            <w:tcW w:w="5046" w:type="dxa"/>
            <w:shd w:val="clear" w:color="auto" w:fill="auto"/>
          </w:tcPr>
          <w:p w14:paraId="3BAF4EA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4F69F99F" w14:textId="77777777" w:rsidR="00461EC9" w:rsidRPr="006D5525" w:rsidRDefault="00461EC9" w:rsidP="00330E46">
            <w:pPr>
              <w:suppressAutoHyphens w:val="0"/>
              <w:spacing w:before="40" w:after="120" w:line="220" w:lineRule="exact"/>
              <w:ind w:right="113"/>
              <w:rPr>
                <w:sz w:val="18"/>
                <w:szCs w:val="18"/>
              </w:rPr>
            </w:pPr>
            <w:r w:rsidRPr="006D5525">
              <w:rPr>
                <w:sz w:val="18"/>
                <w:szCs w:val="18"/>
              </w:rPr>
              <w:t>N/A</w:t>
            </w:r>
          </w:p>
        </w:tc>
      </w:tr>
      <w:tr w:rsidR="00461EC9" w:rsidRPr="000278B5" w14:paraId="5E4DA89A" w14:textId="77777777" w:rsidTr="00330E46">
        <w:tc>
          <w:tcPr>
            <w:tcW w:w="2538" w:type="dxa"/>
            <w:shd w:val="clear" w:color="auto" w:fill="auto"/>
          </w:tcPr>
          <w:p w14:paraId="45E96E3B" w14:textId="77777777" w:rsidR="00461EC9" w:rsidRPr="00947D04" w:rsidRDefault="00461EC9" w:rsidP="00330E46">
            <w:pPr>
              <w:suppressAutoHyphens w:val="0"/>
              <w:spacing w:before="40" w:after="120" w:line="220" w:lineRule="exact"/>
              <w:ind w:right="113"/>
              <w:rPr>
                <w:sz w:val="18"/>
                <w:szCs w:val="18"/>
              </w:rPr>
            </w:pPr>
          </w:p>
        </w:tc>
        <w:tc>
          <w:tcPr>
            <w:tcW w:w="1121" w:type="dxa"/>
            <w:shd w:val="clear" w:color="auto" w:fill="auto"/>
          </w:tcPr>
          <w:p w14:paraId="2736AC25" w14:textId="77777777" w:rsidR="00461EC9" w:rsidRPr="00947D04" w:rsidRDefault="00461EC9" w:rsidP="00330E46">
            <w:pPr>
              <w:suppressAutoHyphens w:val="0"/>
              <w:spacing w:before="40" w:after="120" w:line="220" w:lineRule="exact"/>
              <w:rPr>
                <w:sz w:val="18"/>
                <w:szCs w:val="18"/>
              </w:rPr>
            </w:pPr>
            <w:r w:rsidRPr="00947D04">
              <w:rPr>
                <w:sz w:val="18"/>
                <w:szCs w:val="18"/>
              </w:rPr>
              <w:t xml:space="preserve">Began serving sentence on </w:t>
            </w:r>
            <w:r w:rsidRPr="00947D04">
              <w:rPr>
                <w:sz w:val="18"/>
                <w:szCs w:val="18"/>
              </w:rPr>
              <w:br/>
              <w:t>28-Jun-16</w:t>
            </w:r>
          </w:p>
        </w:tc>
        <w:tc>
          <w:tcPr>
            <w:tcW w:w="1262" w:type="dxa"/>
            <w:shd w:val="clear" w:color="auto" w:fill="auto"/>
          </w:tcPr>
          <w:p w14:paraId="7776D1B1" w14:textId="77777777" w:rsidR="00461EC9" w:rsidRPr="00947D04" w:rsidRDefault="00461EC9" w:rsidP="00330E46">
            <w:pPr>
              <w:suppressAutoHyphens w:val="0"/>
              <w:spacing w:before="40" w:after="120" w:line="220" w:lineRule="exact"/>
              <w:ind w:right="113"/>
              <w:rPr>
                <w:sz w:val="18"/>
                <w:szCs w:val="18"/>
              </w:rPr>
            </w:pPr>
          </w:p>
        </w:tc>
        <w:tc>
          <w:tcPr>
            <w:tcW w:w="1401" w:type="dxa"/>
            <w:shd w:val="clear" w:color="auto" w:fill="auto"/>
          </w:tcPr>
          <w:p w14:paraId="245773B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shd w:val="clear" w:color="auto" w:fill="auto"/>
          </w:tcPr>
          <w:p w14:paraId="49FF8D4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shd w:val="clear" w:color="auto" w:fill="auto"/>
          </w:tcPr>
          <w:p w14:paraId="6BDC779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shd w:val="clear" w:color="auto" w:fill="auto"/>
          </w:tcPr>
          <w:p w14:paraId="03E4098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C2625E5" w14:textId="77777777" w:rsidTr="00330E46">
        <w:tc>
          <w:tcPr>
            <w:tcW w:w="2538" w:type="dxa"/>
            <w:tcBorders>
              <w:bottom w:val="nil"/>
            </w:tcBorders>
            <w:shd w:val="clear" w:color="auto" w:fill="auto"/>
          </w:tcPr>
          <w:p w14:paraId="6449F6C2"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Mr. Yashar Rezvani</w:t>
            </w:r>
          </w:p>
        </w:tc>
        <w:tc>
          <w:tcPr>
            <w:tcW w:w="1121" w:type="dxa"/>
            <w:tcBorders>
              <w:bottom w:val="nil"/>
            </w:tcBorders>
            <w:shd w:val="clear" w:color="auto" w:fill="auto"/>
          </w:tcPr>
          <w:p w14:paraId="048C5004" w14:textId="77777777" w:rsidR="00461EC9" w:rsidRPr="00947D04" w:rsidRDefault="00461EC9" w:rsidP="00330E46">
            <w:pPr>
              <w:suppressAutoHyphens w:val="0"/>
              <w:spacing w:before="40" w:after="120" w:line="220" w:lineRule="exact"/>
              <w:rPr>
                <w:sz w:val="18"/>
                <w:szCs w:val="18"/>
              </w:rPr>
            </w:pPr>
            <w:r w:rsidRPr="00947D04">
              <w:rPr>
                <w:sz w:val="18"/>
                <w:szCs w:val="18"/>
              </w:rPr>
              <w:t>2-Aug-16</w:t>
            </w:r>
          </w:p>
        </w:tc>
        <w:tc>
          <w:tcPr>
            <w:tcW w:w="1262" w:type="dxa"/>
            <w:tcBorders>
              <w:bottom w:val="nil"/>
            </w:tcBorders>
            <w:shd w:val="clear" w:color="auto" w:fill="auto"/>
          </w:tcPr>
          <w:p w14:paraId="15E64D4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Unknown</w:t>
            </w:r>
          </w:p>
        </w:tc>
        <w:tc>
          <w:tcPr>
            <w:tcW w:w="1401" w:type="dxa"/>
            <w:tcBorders>
              <w:bottom w:val="nil"/>
            </w:tcBorders>
            <w:shd w:val="clear" w:color="auto" w:fill="auto"/>
          </w:tcPr>
          <w:p w14:paraId="3F2F232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bottom w:val="nil"/>
            </w:tcBorders>
            <w:shd w:val="clear" w:color="auto" w:fill="auto"/>
          </w:tcPr>
          <w:p w14:paraId="0E64C69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bottom w:val="nil"/>
            </w:tcBorders>
            <w:shd w:val="clear" w:color="auto" w:fill="auto"/>
          </w:tcPr>
          <w:p w14:paraId="4B2381D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bottom w:val="nil"/>
            </w:tcBorders>
            <w:shd w:val="clear" w:color="auto" w:fill="auto"/>
          </w:tcPr>
          <w:p w14:paraId="2C3A1AE2" w14:textId="77777777" w:rsidR="00461EC9" w:rsidRPr="006D5525" w:rsidRDefault="00461EC9" w:rsidP="00330E46">
            <w:pPr>
              <w:suppressAutoHyphens w:val="0"/>
              <w:spacing w:before="40" w:after="120" w:line="220" w:lineRule="exact"/>
              <w:ind w:right="113"/>
              <w:rPr>
                <w:sz w:val="18"/>
                <w:szCs w:val="18"/>
              </w:rPr>
            </w:pPr>
          </w:p>
        </w:tc>
      </w:tr>
      <w:tr w:rsidR="00461EC9" w:rsidRPr="000D2619" w14:paraId="6E0546D0" w14:textId="77777777" w:rsidTr="00330E46">
        <w:tc>
          <w:tcPr>
            <w:tcW w:w="2538" w:type="dxa"/>
            <w:tcBorders>
              <w:top w:val="nil"/>
              <w:left w:val="nil"/>
              <w:bottom w:val="nil"/>
              <w:right w:val="nil"/>
            </w:tcBorders>
            <w:shd w:val="clear" w:color="auto" w:fill="auto"/>
          </w:tcPr>
          <w:p w14:paraId="6E889B34"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Mrs. Filawr Ram</w:t>
            </w:r>
          </w:p>
        </w:tc>
        <w:tc>
          <w:tcPr>
            <w:tcW w:w="1121" w:type="dxa"/>
            <w:tcBorders>
              <w:top w:val="nil"/>
              <w:left w:val="nil"/>
              <w:bottom w:val="nil"/>
              <w:right w:val="nil"/>
            </w:tcBorders>
            <w:shd w:val="clear" w:color="auto" w:fill="auto"/>
          </w:tcPr>
          <w:p w14:paraId="09B71201"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1-Feb-17</w:t>
            </w:r>
          </w:p>
        </w:tc>
        <w:tc>
          <w:tcPr>
            <w:tcW w:w="1262" w:type="dxa"/>
            <w:tcBorders>
              <w:top w:val="nil"/>
              <w:left w:val="nil"/>
              <w:bottom w:val="nil"/>
              <w:right w:val="nil"/>
            </w:tcBorders>
            <w:shd w:val="clear" w:color="auto" w:fill="auto"/>
          </w:tcPr>
          <w:p w14:paraId="4F3A6A6F"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Zahedan</w:t>
            </w:r>
          </w:p>
        </w:tc>
        <w:tc>
          <w:tcPr>
            <w:tcW w:w="1401" w:type="dxa"/>
            <w:tcBorders>
              <w:top w:val="nil"/>
              <w:left w:val="nil"/>
              <w:bottom w:val="nil"/>
              <w:right w:val="nil"/>
            </w:tcBorders>
            <w:shd w:val="clear" w:color="auto" w:fill="auto"/>
          </w:tcPr>
          <w:p w14:paraId="0F11F56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3F00121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00C1B8A6"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22D55AB3" w14:textId="77777777" w:rsidR="00461EC9" w:rsidRPr="000D2619" w:rsidRDefault="00461EC9" w:rsidP="00330E46">
            <w:pPr>
              <w:suppressAutoHyphens w:val="0"/>
              <w:spacing w:before="40" w:after="120" w:line="220" w:lineRule="exact"/>
              <w:ind w:right="113"/>
              <w:rPr>
                <w:sz w:val="18"/>
                <w:szCs w:val="18"/>
              </w:rPr>
            </w:pPr>
          </w:p>
        </w:tc>
      </w:tr>
      <w:tr w:rsidR="00461EC9" w:rsidRPr="000D2619" w14:paraId="72B0C8BC" w14:textId="77777777" w:rsidTr="00330E46">
        <w:tc>
          <w:tcPr>
            <w:tcW w:w="2538" w:type="dxa"/>
            <w:tcBorders>
              <w:top w:val="nil"/>
              <w:left w:val="nil"/>
              <w:bottom w:val="nil"/>
              <w:right w:val="nil"/>
            </w:tcBorders>
            <w:shd w:val="clear" w:color="auto" w:fill="auto"/>
          </w:tcPr>
          <w:p w14:paraId="5B7A9156"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Mr. Shayan Rowhani</w:t>
            </w:r>
          </w:p>
        </w:tc>
        <w:tc>
          <w:tcPr>
            <w:tcW w:w="1121" w:type="dxa"/>
            <w:tcBorders>
              <w:top w:val="nil"/>
              <w:left w:val="nil"/>
              <w:bottom w:val="nil"/>
              <w:right w:val="nil"/>
            </w:tcBorders>
            <w:shd w:val="clear" w:color="auto" w:fill="auto"/>
          </w:tcPr>
          <w:p w14:paraId="0826648A"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18-Oct-17</w:t>
            </w:r>
          </w:p>
        </w:tc>
        <w:tc>
          <w:tcPr>
            <w:tcW w:w="1262" w:type="dxa"/>
            <w:tcBorders>
              <w:top w:val="nil"/>
              <w:left w:val="nil"/>
              <w:bottom w:val="nil"/>
              <w:right w:val="nil"/>
            </w:tcBorders>
            <w:shd w:val="clear" w:color="auto" w:fill="auto"/>
          </w:tcPr>
          <w:p w14:paraId="43EBC2DF"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Zahedan</w:t>
            </w:r>
          </w:p>
        </w:tc>
        <w:tc>
          <w:tcPr>
            <w:tcW w:w="1401" w:type="dxa"/>
            <w:tcBorders>
              <w:top w:val="nil"/>
              <w:left w:val="nil"/>
              <w:bottom w:val="nil"/>
              <w:right w:val="nil"/>
            </w:tcBorders>
            <w:shd w:val="clear" w:color="auto" w:fill="auto"/>
          </w:tcPr>
          <w:p w14:paraId="469FBC7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790D870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17011B8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208A3F72" w14:textId="77777777" w:rsidR="00461EC9" w:rsidRPr="000D2619" w:rsidRDefault="00461EC9" w:rsidP="00330E46">
            <w:pPr>
              <w:suppressAutoHyphens w:val="0"/>
              <w:spacing w:before="40" w:after="120" w:line="220" w:lineRule="exact"/>
              <w:ind w:right="113"/>
              <w:rPr>
                <w:sz w:val="18"/>
                <w:szCs w:val="18"/>
              </w:rPr>
            </w:pPr>
          </w:p>
        </w:tc>
      </w:tr>
      <w:tr w:rsidR="00461EC9" w:rsidRPr="000D2619" w14:paraId="101FDD6B" w14:textId="77777777" w:rsidTr="00330E46">
        <w:tc>
          <w:tcPr>
            <w:tcW w:w="2538" w:type="dxa"/>
            <w:tcBorders>
              <w:top w:val="nil"/>
              <w:left w:val="nil"/>
              <w:bottom w:val="nil"/>
              <w:right w:val="nil"/>
            </w:tcBorders>
            <w:shd w:val="clear" w:color="auto" w:fill="auto"/>
          </w:tcPr>
          <w:p w14:paraId="0311C9B7"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Mr. Reza Fathi</w:t>
            </w:r>
          </w:p>
        </w:tc>
        <w:tc>
          <w:tcPr>
            <w:tcW w:w="1121" w:type="dxa"/>
            <w:tcBorders>
              <w:top w:val="nil"/>
              <w:left w:val="nil"/>
              <w:bottom w:val="nil"/>
              <w:right w:val="nil"/>
            </w:tcBorders>
            <w:shd w:val="clear" w:color="auto" w:fill="auto"/>
          </w:tcPr>
          <w:p w14:paraId="5C7416DE"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16-Apr-17</w:t>
            </w:r>
          </w:p>
        </w:tc>
        <w:tc>
          <w:tcPr>
            <w:tcW w:w="1262" w:type="dxa"/>
            <w:tcBorders>
              <w:top w:val="nil"/>
              <w:left w:val="nil"/>
              <w:bottom w:val="nil"/>
              <w:right w:val="nil"/>
            </w:tcBorders>
            <w:shd w:val="clear" w:color="auto" w:fill="auto"/>
          </w:tcPr>
          <w:p w14:paraId="6C9E34FD"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Shahmirzad</w:t>
            </w:r>
            <w:r w:rsidRPr="000D2619">
              <w:rPr>
                <w:sz w:val="18"/>
                <w:szCs w:val="18"/>
              </w:rPr>
              <w:br/>
              <w:t>Semnan</w:t>
            </w:r>
          </w:p>
        </w:tc>
        <w:tc>
          <w:tcPr>
            <w:tcW w:w="1401" w:type="dxa"/>
            <w:tcBorders>
              <w:top w:val="nil"/>
              <w:left w:val="nil"/>
              <w:bottom w:val="nil"/>
              <w:right w:val="nil"/>
            </w:tcBorders>
            <w:shd w:val="clear" w:color="auto" w:fill="auto"/>
          </w:tcPr>
          <w:p w14:paraId="0C63C5C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6AA7EE8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777E0C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5CF723A8" w14:textId="77777777" w:rsidR="00461EC9" w:rsidRPr="000D2619" w:rsidRDefault="00461EC9" w:rsidP="00330E46">
            <w:pPr>
              <w:suppressAutoHyphens w:val="0"/>
              <w:spacing w:before="40" w:after="120" w:line="220" w:lineRule="exact"/>
              <w:ind w:right="113"/>
              <w:rPr>
                <w:sz w:val="18"/>
                <w:szCs w:val="18"/>
              </w:rPr>
            </w:pPr>
          </w:p>
        </w:tc>
      </w:tr>
      <w:tr w:rsidR="00461EC9" w:rsidRPr="000D2619" w14:paraId="6E823E8E" w14:textId="77777777" w:rsidTr="00330E46">
        <w:tc>
          <w:tcPr>
            <w:tcW w:w="2538" w:type="dxa"/>
            <w:tcBorders>
              <w:top w:val="nil"/>
              <w:left w:val="nil"/>
              <w:bottom w:val="nil"/>
              <w:right w:val="nil"/>
            </w:tcBorders>
            <w:shd w:val="clear" w:color="auto" w:fill="auto"/>
          </w:tcPr>
          <w:p w14:paraId="317E0F3D"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Ms. Mitra Nouri</w:t>
            </w:r>
          </w:p>
        </w:tc>
        <w:tc>
          <w:tcPr>
            <w:tcW w:w="1121" w:type="dxa"/>
            <w:tcBorders>
              <w:top w:val="nil"/>
              <w:left w:val="nil"/>
              <w:bottom w:val="nil"/>
              <w:right w:val="nil"/>
            </w:tcBorders>
            <w:shd w:val="clear" w:color="auto" w:fill="auto"/>
          </w:tcPr>
          <w:p w14:paraId="4C1B67EF"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17-Oct-12</w:t>
            </w:r>
          </w:p>
        </w:tc>
        <w:tc>
          <w:tcPr>
            <w:tcW w:w="1262" w:type="dxa"/>
            <w:tcBorders>
              <w:top w:val="nil"/>
              <w:left w:val="nil"/>
              <w:bottom w:val="nil"/>
              <w:right w:val="nil"/>
            </w:tcBorders>
            <w:shd w:val="clear" w:color="auto" w:fill="auto"/>
          </w:tcPr>
          <w:p w14:paraId="526F0E5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(Gorgan)</w:t>
            </w:r>
          </w:p>
        </w:tc>
        <w:tc>
          <w:tcPr>
            <w:tcW w:w="1401" w:type="dxa"/>
            <w:tcBorders>
              <w:top w:val="nil"/>
              <w:left w:val="nil"/>
              <w:bottom w:val="nil"/>
              <w:right w:val="nil"/>
            </w:tcBorders>
            <w:shd w:val="clear" w:color="auto" w:fill="auto"/>
          </w:tcPr>
          <w:p w14:paraId="0985391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56EC881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B2CC40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0F69F254"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N/A</w:t>
            </w:r>
          </w:p>
        </w:tc>
      </w:tr>
      <w:tr w:rsidR="00461EC9" w:rsidRPr="000D2619" w14:paraId="05592FE6" w14:textId="77777777" w:rsidTr="00330E46">
        <w:tc>
          <w:tcPr>
            <w:tcW w:w="2538" w:type="dxa"/>
            <w:tcBorders>
              <w:top w:val="nil"/>
              <w:left w:val="nil"/>
              <w:bottom w:val="nil"/>
              <w:right w:val="nil"/>
            </w:tcBorders>
            <w:shd w:val="clear" w:color="auto" w:fill="auto"/>
          </w:tcPr>
          <w:p w14:paraId="15A6B6B7" w14:textId="77777777" w:rsidR="00461EC9" w:rsidRPr="000D2619" w:rsidRDefault="00461EC9" w:rsidP="00330E46">
            <w:pPr>
              <w:suppressAutoHyphens w:val="0"/>
              <w:spacing w:before="40" w:after="120" w:line="220" w:lineRule="exact"/>
              <w:ind w:right="113"/>
              <w:rPr>
                <w:sz w:val="18"/>
                <w:szCs w:val="18"/>
              </w:rPr>
            </w:pPr>
          </w:p>
        </w:tc>
        <w:tc>
          <w:tcPr>
            <w:tcW w:w="1121" w:type="dxa"/>
            <w:tcBorders>
              <w:top w:val="nil"/>
              <w:left w:val="nil"/>
              <w:bottom w:val="nil"/>
              <w:right w:val="nil"/>
            </w:tcBorders>
            <w:shd w:val="clear" w:color="auto" w:fill="auto"/>
          </w:tcPr>
          <w:p w14:paraId="37BC37F6"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13-Jun-17</w:t>
            </w:r>
          </w:p>
        </w:tc>
        <w:tc>
          <w:tcPr>
            <w:tcW w:w="1262" w:type="dxa"/>
            <w:tcBorders>
              <w:top w:val="nil"/>
              <w:left w:val="nil"/>
              <w:bottom w:val="nil"/>
              <w:right w:val="nil"/>
            </w:tcBorders>
            <w:shd w:val="clear" w:color="auto" w:fill="auto"/>
          </w:tcPr>
          <w:p w14:paraId="4ABBBC06"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w:t>
            </w:r>
            <w:r w:rsidRPr="00A75765">
              <w:rPr>
                <w:sz w:val="18"/>
                <w:szCs w:val="18"/>
              </w:rPr>
              <w:t>(Gorgan)</w:t>
            </w:r>
          </w:p>
        </w:tc>
        <w:tc>
          <w:tcPr>
            <w:tcW w:w="1401" w:type="dxa"/>
            <w:tcBorders>
              <w:top w:val="nil"/>
              <w:left w:val="nil"/>
              <w:bottom w:val="nil"/>
              <w:right w:val="nil"/>
            </w:tcBorders>
            <w:shd w:val="clear" w:color="auto" w:fill="auto"/>
          </w:tcPr>
          <w:p w14:paraId="1F28FBFD"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12-</w:t>
            </w:r>
            <w:r>
              <w:rPr>
                <w:sz w:val="18"/>
                <w:szCs w:val="18"/>
              </w:rPr>
              <w:t>Oct</w:t>
            </w:r>
            <w:r w:rsidRPr="000D2619">
              <w:rPr>
                <w:sz w:val="18"/>
                <w:szCs w:val="18"/>
              </w:rPr>
              <w:t>-15</w:t>
            </w:r>
            <w:r>
              <w:rPr>
                <w:sz w:val="18"/>
                <w:szCs w:val="18"/>
              </w:rPr>
              <w:t xml:space="preserve">; </w:t>
            </w:r>
            <w:r>
              <w:rPr>
                <w:sz w:val="18"/>
                <w:szCs w:val="18"/>
              </w:rPr>
              <w:br/>
            </w:r>
            <w:r w:rsidRPr="000D2619">
              <w:rPr>
                <w:sz w:val="18"/>
                <w:szCs w:val="18"/>
              </w:rPr>
              <w:t>5-Jan-16</w:t>
            </w:r>
            <w:r>
              <w:rPr>
                <w:sz w:val="18"/>
                <w:szCs w:val="18"/>
              </w:rPr>
              <w:t xml:space="preserve">; </w:t>
            </w:r>
            <w:r>
              <w:rPr>
                <w:sz w:val="18"/>
                <w:szCs w:val="18"/>
              </w:rPr>
              <w:br/>
            </w:r>
            <w:r w:rsidRPr="000D2619">
              <w:rPr>
                <w:sz w:val="18"/>
                <w:szCs w:val="18"/>
              </w:rPr>
              <w:t>29-Sep-16</w:t>
            </w:r>
            <w:r>
              <w:rPr>
                <w:sz w:val="18"/>
                <w:szCs w:val="18"/>
              </w:rPr>
              <w:t xml:space="preserve"> </w:t>
            </w:r>
            <w:r w:rsidRPr="000D2619">
              <w:rPr>
                <w:sz w:val="18"/>
                <w:szCs w:val="18"/>
              </w:rPr>
              <w:t>(Appeal)</w:t>
            </w:r>
          </w:p>
        </w:tc>
        <w:tc>
          <w:tcPr>
            <w:tcW w:w="1402" w:type="dxa"/>
            <w:tcBorders>
              <w:top w:val="nil"/>
              <w:left w:val="nil"/>
              <w:bottom w:val="nil"/>
              <w:right w:val="nil"/>
            </w:tcBorders>
            <w:shd w:val="clear" w:color="auto" w:fill="auto"/>
          </w:tcPr>
          <w:p w14:paraId="0257C92B"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 year and 6</w:t>
            </w:r>
            <w:r>
              <w:rPr>
                <w:sz w:val="18"/>
                <w:szCs w:val="18"/>
              </w:rPr>
              <w:t xml:space="preserve">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7CCD293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65B2544E" w14:textId="77777777" w:rsidR="00461EC9" w:rsidRPr="000D2619" w:rsidRDefault="00461EC9" w:rsidP="00330E46">
            <w:pPr>
              <w:suppressAutoHyphens w:val="0"/>
              <w:spacing w:before="40" w:after="120" w:line="220" w:lineRule="exact"/>
              <w:ind w:right="113"/>
              <w:rPr>
                <w:sz w:val="18"/>
                <w:szCs w:val="18"/>
              </w:rPr>
            </w:pPr>
          </w:p>
        </w:tc>
      </w:tr>
      <w:tr w:rsidR="00461EC9" w:rsidRPr="000278B5" w14:paraId="22F397C0" w14:textId="77777777" w:rsidTr="00330E46">
        <w:tc>
          <w:tcPr>
            <w:tcW w:w="2538" w:type="dxa"/>
            <w:tcBorders>
              <w:top w:val="nil"/>
              <w:left w:val="nil"/>
              <w:bottom w:val="nil"/>
              <w:right w:val="nil"/>
            </w:tcBorders>
            <w:shd w:val="clear" w:color="auto" w:fill="auto"/>
          </w:tcPr>
          <w:p w14:paraId="498F2BD3" w14:textId="77777777" w:rsidR="00461EC9" w:rsidRPr="00947D04" w:rsidRDefault="00461EC9" w:rsidP="00330E46">
            <w:pPr>
              <w:suppressAutoHyphens w:val="0"/>
              <w:spacing w:before="40" w:after="120" w:line="220" w:lineRule="exact"/>
              <w:ind w:right="113"/>
              <w:rPr>
                <w:sz w:val="18"/>
                <w:szCs w:val="18"/>
              </w:rPr>
            </w:pPr>
            <w:r>
              <w:rPr>
                <w:sz w:val="18"/>
                <w:szCs w:val="18"/>
              </w:rPr>
              <w:t>Ms. Parisa Shahidi</w:t>
            </w:r>
          </w:p>
        </w:tc>
        <w:tc>
          <w:tcPr>
            <w:tcW w:w="1121" w:type="dxa"/>
            <w:tcBorders>
              <w:top w:val="nil"/>
              <w:left w:val="nil"/>
              <w:bottom w:val="nil"/>
              <w:right w:val="nil"/>
            </w:tcBorders>
            <w:shd w:val="clear" w:color="auto" w:fill="auto"/>
          </w:tcPr>
          <w:p w14:paraId="14910A0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13-Jun-17</w:t>
            </w:r>
          </w:p>
        </w:tc>
        <w:tc>
          <w:tcPr>
            <w:tcW w:w="1262" w:type="dxa"/>
            <w:tcBorders>
              <w:top w:val="nil"/>
              <w:left w:val="nil"/>
              <w:bottom w:val="nil"/>
              <w:right w:val="nil"/>
            </w:tcBorders>
            <w:shd w:val="clear" w:color="auto" w:fill="auto"/>
          </w:tcPr>
          <w:p w14:paraId="1B39A5BA"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w:t>
            </w:r>
            <w:r w:rsidRPr="00A75765">
              <w:rPr>
                <w:sz w:val="18"/>
                <w:szCs w:val="18"/>
              </w:rPr>
              <w:t>(Gorgan)</w:t>
            </w:r>
          </w:p>
        </w:tc>
        <w:tc>
          <w:tcPr>
            <w:tcW w:w="1401" w:type="dxa"/>
            <w:tcBorders>
              <w:top w:val="nil"/>
              <w:left w:val="nil"/>
              <w:bottom w:val="nil"/>
              <w:right w:val="nil"/>
            </w:tcBorders>
            <w:shd w:val="clear" w:color="auto" w:fill="auto"/>
          </w:tcPr>
          <w:p w14:paraId="0D97907D" w14:textId="77777777" w:rsidR="00461EC9" w:rsidRPr="00947D04" w:rsidRDefault="00461EC9" w:rsidP="00330E46">
            <w:pPr>
              <w:suppressAutoHyphens w:val="0"/>
              <w:spacing w:before="40" w:after="120" w:line="220" w:lineRule="exact"/>
              <w:ind w:right="113"/>
              <w:rPr>
                <w:sz w:val="18"/>
                <w:szCs w:val="18"/>
              </w:rPr>
            </w:pPr>
            <w:r w:rsidRPr="002307D3">
              <w:rPr>
                <w:sz w:val="18"/>
                <w:szCs w:val="18"/>
              </w:rPr>
              <w:t xml:space="preserve">5-Jan-16; </w:t>
            </w:r>
            <w:r>
              <w:rPr>
                <w:sz w:val="18"/>
                <w:szCs w:val="18"/>
              </w:rPr>
              <w:br/>
            </w:r>
            <w:r w:rsidRPr="002307D3">
              <w:rPr>
                <w:sz w:val="18"/>
                <w:szCs w:val="18"/>
              </w:rPr>
              <w:t>29-Sep-16 (Appeal)</w:t>
            </w:r>
          </w:p>
        </w:tc>
        <w:tc>
          <w:tcPr>
            <w:tcW w:w="1402" w:type="dxa"/>
            <w:tcBorders>
              <w:top w:val="nil"/>
              <w:left w:val="nil"/>
              <w:bottom w:val="nil"/>
              <w:right w:val="nil"/>
            </w:tcBorders>
            <w:shd w:val="clear" w:color="auto" w:fill="auto"/>
          </w:tcPr>
          <w:p w14:paraId="0A8EBC91"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 xml:space="preserve">1 year and </w:t>
            </w:r>
            <w:r>
              <w:rPr>
                <w:sz w:val="18"/>
                <w:szCs w:val="18"/>
              </w:rPr>
              <w:t xml:space="preserve">9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20E4C026"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02AC317F" w14:textId="77777777" w:rsidR="00461EC9" w:rsidRPr="006D5525" w:rsidRDefault="00461EC9" w:rsidP="00330E46">
            <w:pPr>
              <w:suppressAutoHyphens w:val="0"/>
              <w:spacing w:before="40" w:after="120" w:line="220" w:lineRule="exact"/>
              <w:ind w:right="113"/>
              <w:rPr>
                <w:sz w:val="18"/>
                <w:szCs w:val="18"/>
              </w:rPr>
            </w:pPr>
          </w:p>
        </w:tc>
      </w:tr>
      <w:tr w:rsidR="00461EC9" w:rsidRPr="000D2619" w14:paraId="4A096F8E" w14:textId="77777777" w:rsidTr="00330E46">
        <w:tc>
          <w:tcPr>
            <w:tcW w:w="2538" w:type="dxa"/>
            <w:tcBorders>
              <w:top w:val="nil"/>
              <w:left w:val="nil"/>
              <w:bottom w:val="nil"/>
              <w:right w:val="nil"/>
            </w:tcBorders>
            <w:shd w:val="clear" w:color="auto" w:fill="auto"/>
          </w:tcPr>
          <w:p w14:paraId="76116695"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 xml:space="preserve">Ms. </w:t>
            </w:r>
            <w:r>
              <w:rPr>
                <w:sz w:val="18"/>
                <w:szCs w:val="18"/>
              </w:rPr>
              <w:t>Sheida Ghodosi</w:t>
            </w:r>
          </w:p>
        </w:tc>
        <w:tc>
          <w:tcPr>
            <w:tcW w:w="1121" w:type="dxa"/>
            <w:tcBorders>
              <w:top w:val="nil"/>
              <w:left w:val="nil"/>
              <w:bottom w:val="nil"/>
              <w:right w:val="nil"/>
            </w:tcBorders>
            <w:shd w:val="clear" w:color="auto" w:fill="auto"/>
          </w:tcPr>
          <w:p w14:paraId="14995E10"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17-Oct-12</w:t>
            </w:r>
          </w:p>
        </w:tc>
        <w:tc>
          <w:tcPr>
            <w:tcW w:w="1262" w:type="dxa"/>
            <w:tcBorders>
              <w:top w:val="nil"/>
              <w:left w:val="nil"/>
              <w:bottom w:val="nil"/>
              <w:right w:val="nil"/>
            </w:tcBorders>
            <w:shd w:val="clear" w:color="auto" w:fill="auto"/>
          </w:tcPr>
          <w:p w14:paraId="5ABA501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(Gorgan)</w:t>
            </w:r>
          </w:p>
        </w:tc>
        <w:tc>
          <w:tcPr>
            <w:tcW w:w="1401" w:type="dxa"/>
            <w:tcBorders>
              <w:top w:val="nil"/>
              <w:left w:val="nil"/>
              <w:bottom w:val="nil"/>
              <w:right w:val="nil"/>
            </w:tcBorders>
            <w:shd w:val="clear" w:color="auto" w:fill="auto"/>
          </w:tcPr>
          <w:p w14:paraId="389EAE96"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N/A</w:t>
            </w:r>
          </w:p>
        </w:tc>
        <w:tc>
          <w:tcPr>
            <w:tcW w:w="1402" w:type="dxa"/>
            <w:tcBorders>
              <w:top w:val="nil"/>
              <w:left w:val="nil"/>
              <w:bottom w:val="nil"/>
              <w:right w:val="nil"/>
            </w:tcBorders>
            <w:shd w:val="clear" w:color="auto" w:fill="auto"/>
          </w:tcPr>
          <w:p w14:paraId="3A9C877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2206757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6CD532C4" w14:textId="77777777" w:rsidR="00461EC9" w:rsidRPr="000D2619" w:rsidRDefault="00461EC9" w:rsidP="00330E46">
            <w:pPr>
              <w:suppressAutoHyphens w:val="0"/>
              <w:spacing w:before="40" w:after="120" w:line="220" w:lineRule="exact"/>
              <w:ind w:right="113"/>
              <w:rPr>
                <w:sz w:val="18"/>
                <w:szCs w:val="18"/>
              </w:rPr>
            </w:pPr>
            <w:r>
              <w:rPr>
                <w:sz w:val="18"/>
                <w:szCs w:val="18"/>
              </w:rPr>
              <w:t>20-Nov-17</w:t>
            </w:r>
          </w:p>
        </w:tc>
      </w:tr>
      <w:tr w:rsidR="00461EC9" w:rsidRPr="000D2619" w14:paraId="2EB06FCC" w14:textId="77777777" w:rsidTr="00330E46">
        <w:tc>
          <w:tcPr>
            <w:tcW w:w="2538" w:type="dxa"/>
            <w:tcBorders>
              <w:top w:val="nil"/>
              <w:left w:val="nil"/>
              <w:bottom w:val="nil"/>
              <w:right w:val="nil"/>
            </w:tcBorders>
            <w:shd w:val="clear" w:color="auto" w:fill="auto"/>
          </w:tcPr>
          <w:p w14:paraId="67097938" w14:textId="77777777" w:rsidR="00461EC9" w:rsidRPr="000D2619" w:rsidRDefault="00461EC9" w:rsidP="00330E46">
            <w:pPr>
              <w:suppressAutoHyphens w:val="0"/>
              <w:spacing w:before="40" w:after="120" w:line="220" w:lineRule="exact"/>
              <w:ind w:right="113"/>
              <w:rPr>
                <w:sz w:val="18"/>
                <w:szCs w:val="18"/>
              </w:rPr>
            </w:pPr>
          </w:p>
        </w:tc>
        <w:tc>
          <w:tcPr>
            <w:tcW w:w="1121" w:type="dxa"/>
            <w:tcBorders>
              <w:top w:val="nil"/>
              <w:left w:val="nil"/>
              <w:bottom w:val="nil"/>
              <w:right w:val="nil"/>
            </w:tcBorders>
            <w:shd w:val="clear" w:color="auto" w:fill="auto"/>
          </w:tcPr>
          <w:p w14:paraId="717C42FD"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13-Jun-17</w:t>
            </w:r>
          </w:p>
        </w:tc>
        <w:tc>
          <w:tcPr>
            <w:tcW w:w="1262" w:type="dxa"/>
            <w:tcBorders>
              <w:top w:val="nil"/>
              <w:left w:val="nil"/>
              <w:bottom w:val="nil"/>
              <w:right w:val="nil"/>
            </w:tcBorders>
            <w:shd w:val="clear" w:color="auto" w:fill="auto"/>
          </w:tcPr>
          <w:p w14:paraId="4722E875"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w:t>
            </w:r>
            <w:r w:rsidRPr="00A75765">
              <w:rPr>
                <w:sz w:val="18"/>
                <w:szCs w:val="18"/>
              </w:rPr>
              <w:t>(Gorgan)</w:t>
            </w:r>
          </w:p>
        </w:tc>
        <w:tc>
          <w:tcPr>
            <w:tcW w:w="1401" w:type="dxa"/>
            <w:tcBorders>
              <w:top w:val="nil"/>
              <w:left w:val="nil"/>
              <w:bottom w:val="nil"/>
              <w:right w:val="nil"/>
            </w:tcBorders>
            <w:shd w:val="clear" w:color="auto" w:fill="auto"/>
          </w:tcPr>
          <w:p w14:paraId="213CB6C9" w14:textId="77777777" w:rsidR="00461EC9" w:rsidRPr="000D2619" w:rsidRDefault="00461EC9" w:rsidP="00330E46">
            <w:pPr>
              <w:suppressAutoHyphens w:val="0"/>
              <w:spacing w:before="40" w:after="120" w:line="220" w:lineRule="exact"/>
              <w:ind w:right="113"/>
              <w:rPr>
                <w:sz w:val="18"/>
                <w:szCs w:val="18"/>
              </w:rPr>
            </w:pPr>
            <w:r>
              <w:rPr>
                <w:sz w:val="18"/>
                <w:szCs w:val="18"/>
              </w:rPr>
              <w:t>28</w:t>
            </w:r>
            <w:r w:rsidRPr="000D2619">
              <w:rPr>
                <w:sz w:val="18"/>
                <w:szCs w:val="18"/>
              </w:rPr>
              <w:t>-</w:t>
            </w:r>
            <w:r>
              <w:rPr>
                <w:sz w:val="18"/>
                <w:szCs w:val="18"/>
              </w:rPr>
              <w:t>Dec</w:t>
            </w:r>
            <w:r w:rsidRPr="000D2619">
              <w:rPr>
                <w:sz w:val="18"/>
                <w:szCs w:val="18"/>
              </w:rPr>
              <w:t>-15</w:t>
            </w:r>
            <w:r>
              <w:rPr>
                <w:sz w:val="18"/>
                <w:szCs w:val="18"/>
              </w:rPr>
              <w:t xml:space="preserve">; </w:t>
            </w:r>
            <w:r>
              <w:rPr>
                <w:sz w:val="18"/>
                <w:szCs w:val="18"/>
              </w:rPr>
              <w:br/>
            </w:r>
            <w:r w:rsidRPr="000D2619">
              <w:rPr>
                <w:sz w:val="18"/>
                <w:szCs w:val="18"/>
              </w:rPr>
              <w:t>5-Jan-16</w:t>
            </w:r>
            <w:r>
              <w:rPr>
                <w:sz w:val="18"/>
                <w:szCs w:val="18"/>
              </w:rPr>
              <w:t xml:space="preserve">; </w:t>
            </w:r>
            <w:r>
              <w:rPr>
                <w:sz w:val="18"/>
                <w:szCs w:val="18"/>
              </w:rPr>
              <w:br/>
            </w:r>
            <w:r w:rsidRPr="000D2619">
              <w:rPr>
                <w:sz w:val="18"/>
                <w:szCs w:val="18"/>
              </w:rPr>
              <w:t>29-Sep-16</w:t>
            </w:r>
            <w:r>
              <w:rPr>
                <w:sz w:val="18"/>
                <w:szCs w:val="18"/>
              </w:rPr>
              <w:t xml:space="preserve"> </w:t>
            </w:r>
            <w:r w:rsidRPr="000D2619">
              <w:rPr>
                <w:sz w:val="18"/>
                <w:szCs w:val="18"/>
              </w:rPr>
              <w:t>(Appeal)</w:t>
            </w:r>
          </w:p>
        </w:tc>
        <w:tc>
          <w:tcPr>
            <w:tcW w:w="1402" w:type="dxa"/>
            <w:tcBorders>
              <w:top w:val="nil"/>
              <w:left w:val="nil"/>
              <w:bottom w:val="nil"/>
              <w:right w:val="nil"/>
            </w:tcBorders>
            <w:shd w:val="clear" w:color="auto" w:fill="auto"/>
          </w:tcPr>
          <w:p w14:paraId="313CEE2C"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 xml:space="preserve">1 year and </w:t>
            </w:r>
            <w:r>
              <w:rPr>
                <w:sz w:val="18"/>
                <w:szCs w:val="18"/>
              </w:rPr>
              <w:t xml:space="preserve">9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0989EDD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0B7550FB" w14:textId="77777777" w:rsidR="00461EC9" w:rsidRPr="000D2619" w:rsidRDefault="00461EC9" w:rsidP="00330E46">
            <w:pPr>
              <w:suppressAutoHyphens w:val="0"/>
              <w:spacing w:before="40" w:after="120" w:line="220" w:lineRule="exact"/>
              <w:ind w:right="113"/>
              <w:rPr>
                <w:sz w:val="18"/>
                <w:szCs w:val="18"/>
              </w:rPr>
            </w:pPr>
          </w:p>
        </w:tc>
      </w:tr>
      <w:tr w:rsidR="00461EC9" w:rsidRPr="000278B5" w14:paraId="679479DE" w14:textId="77777777" w:rsidTr="00330E46">
        <w:tc>
          <w:tcPr>
            <w:tcW w:w="2538" w:type="dxa"/>
            <w:tcBorders>
              <w:top w:val="nil"/>
              <w:left w:val="nil"/>
              <w:bottom w:val="nil"/>
              <w:right w:val="nil"/>
            </w:tcBorders>
            <w:shd w:val="clear" w:color="auto" w:fill="auto"/>
          </w:tcPr>
          <w:p w14:paraId="41BDAAF1" w14:textId="77777777" w:rsidR="00461EC9" w:rsidRPr="00947D04" w:rsidRDefault="00461EC9" w:rsidP="00330E46">
            <w:pPr>
              <w:suppressAutoHyphens w:val="0"/>
              <w:spacing w:before="40" w:after="120" w:line="220" w:lineRule="exact"/>
              <w:ind w:right="113"/>
              <w:rPr>
                <w:sz w:val="18"/>
                <w:szCs w:val="18"/>
              </w:rPr>
            </w:pPr>
            <w:r w:rsidRPr="00FF205C">
              <w:rPr>
                <w:sz w:val="18"/>
                <w:szCs w:val="18"/>
              </w:rPr>
              <w:t>Mr. Vargha Mehdizadeh Sobhan</w:t>
            </w:r>
          </w:p>
        </w:tc>
        <w:tc>
          <w:tcPr>
            <w:tcW w:w="1121" w:type="dxa"/>
            <w:tcBorders>
              <w:top w:val="nil"/>
              <w:left w:val="nil"/>
              <w:bottom w:val="nil"/>
              <w:right w:val="nil"/>
            </w:tcBorders>
            <w:shd w:val="clear" w:color="auto" w:fill="auto"/>
          </w:tcPr>
          <w:p w14:paraId="2453C47B" w14:textId="77777777" w:rsidR="00461EC9" w:rsidRPr="00947D04" w:rsidRDefault="00461EC9" w:rsidP="00330E46">
            <w:pPr>
              <w:suppressAutoHyphens w:val="0"/>
              <w:spacing w:before="40" w:after="120" w:line="220" w:lineRule="exact"/>
              <w:rPr>
                <w:sz w:val="18"/>
                <w:szCs w:val="18"/>
              </w:rPr>
            </w:pPr>
            <w:r>
              <w:rPr>
                <w:sz w:val="18"/>
                <w:szCs w:val="18"/>
              </w:rPr>
              <w:t>3-Jul-17</w:t>
            </w:r>
          </w:p>
        </w:tc>
        <w:tc>
          <w:tcPr>
            <w:tcW w:w="1262" w:type="dxa"/>
            <w:tcBorders>
              <w:top w:val="nil"/>
              <w:left w:val="nil"/>
              <w:bottom w:val="nil"/>
              <w:right w:val="nil"/>
            </w:tcBorders>
            <w:shd w:val="clear" w:color="auto" w:fill="auto"/>
          </w:tcPr>
          <w:p w14:paraId="3CA56FDC" w14:textId="77777777" w:rsidR="00461EC9" w:rsidRPr="00947D04" w:rsidRDefault="00461EC9" w:rsidP="00330E46">
            <w:pPr>
              <w:suppressAutoHyphens w:val="0"/>
              <w:spacing w:before="40" w:after="120" w:line="220" w:lineRule="exact"/>
              <w:ind w:right="113"/>
              <w:rPr>
                <w:sz w:val="18"/>
                <w:szCs w:val="18"/>
              </w:rPr>
            </w:pPr>
            <w:r>
              <w:rPr>
                <w:sz w:val="18"/>
                <w:szCs w:val="18"/>
              </w:rPr>
              <w:t>Shiraz</w:t>
            </w:r>
          </w:p>
        </w:tc>
        <w:tc>
          <w:tcPr>
            <w:tcW w:w="1401" w:type="dxa"/>
            <w:tcBorders>
              <w:top w:val="nil"/>
              <w:left w:val="nil"/>
              <w:bottom w:val="nil"/>
              <w:right w:val="nil"/>
            </w:tcBorders>
            <w:shd w:val="clear" w:color="auto" w:fill="auto"/>
          </w:tcPr>
          <w:p w14:paraId="31C12835"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tcBorders>
              <w:top w:val="nil"/>
              <w:left w:val="nil"/>
              <w:bottom w:val="nil"/>
              <w:right w:val="nil"/>
            </w:tcBorders>
            <w:shd w:val="clear" w:color="auto" w:fill="auto"/>
          </w:tcPr>
          <w:p w14:paraId="5A30589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0BC267F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3C1AB4BD"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6B4E8DFA" w14:textId="77777777" w:rsidTr="00330E46">
        <w:tc>
          <w:tcPr>
            <w:tcW w:w="2538" w:type="dxa"/>
            <w:tcBorders>
              <w:top w:val="nil"/>
              <w:left w:val="nil"/>
              <w:bottom w:val="nil"/>
              <w:right w:val="nil"/>
            </w:tcBorders>
            <w:shd w:val="clear" w:color="auto" w:fill="auto"/>
          </w:tcPr>
          <w:p w14:paraId="4614373A" w14:textId="77777777" w:rsidR="00461EC9" w:rsidRPr="00947D04" w:rsidRDefault="00461EC9" w:rsidP="00330E46">
            <w:pPr>
              <w:suppressAutoHyphens w:val="0"/>
              <w:spacing w:before="40" w:after="120" w:line="220" w:lineRule="exact"/>
              <w:ind w:right="113"/>
              <w:rPr>
                <w:sz w:val="18"/>
                <w:szCs w:val="18"/>
              </w:rPr>
            </w:pPr>
            <w:r w:rsidRPr="00172D64">
              <w:rPr>
                <w:sz w:val="18"/>
                <w:szCs w:val="18"/>
              </w:rPr>
              <w:t>Mrs. Shiva Akhlaqi</w:t>
            </w:r>
          </w:p>
        </w:tc>
        <w:tc>
          <w:tcPr>
            <w:tcW w:w="1121" w:type="dxa"/>
            <w:tcBorders>
              <w:top w:val="nil"/>
              <w:left w:val="nil"/>
              <w:bottom w:val="nil"/>
              <w:right w:val="nil"/>
            </w:tcBorders>
            <w:shd w:val="clear" w:color="auto" w:fill="auto"/>
          </w:tcPr>
          <w:p w14:paraId="10979666" w14:textId="77777777" w:rsidR="00461EC9" w:rsidRPr="00947D04" w:rsidRDefault="00461EC9" w:rsidP="00330E46">
            <w:pPr>
              <w:suppressAutoHyphens w:val="0"/>
              <w:spacing w:before="40" w:after="120" w:line="220" w:lineRule="exact"/>
              <w:rPr>
                <w:sz w:val="18"/>
                <w:szCs w:val="18"/>
              </w:rPr>
            </w:pPr>
            <w:r>
              <w:rPr>
                <w:sz w:val="18"/>
                <w:szCs w:val="18"/>
              </w:rPr>
              <w:t>3-Jul-17</w:t>
            </w:r>
          </w:p>
        </w:tc>
        <w:tc>
          <w:tcPr>
            <w:tcW w:w="1262" w:type="dxa"/>
            <w:tcBorders>
              <w:top w:val="nil"/>
              <w:left w:val="nil"/>
              <w:bottom w:val="nil"/>
              <w:right w:val="nil"/>
            </w:tcBorders>
            <w:shd w:val="clear" w:color="auto" w:fill="auto"/>
          </w:tcPr>
          <w:p w14:paraId="227170DE" w14:textId="77777777" w:rsidR="00461EC9" w:rsidRPr="00947D04" w:rsidRDefault="00461EC9" w:rsidP="00330E46">
            <w:pPr>
              <w:suppressAutoHyphens w:val="0"/>
              <w:spacing w:before="40" w:after="120" w:line="220" w:lineRule="exact"/>
              <w:ind w:right="113"/>
              <w:rPr>
                <w:sz w:val="18"/>
                <w:szCs w:val="18"/>
              </w:rPr>
            </w:pPr>
            <w:r>
              <w:rPr>
                <w:sz w:val="18"/>
                <w:szCs w:val="18"/>
              </w:rPr>
              <w:t>Shiraz</w:t>
            </w:r>
          </w:p>
        </w:tc>
        <w:tc>
          <w:tcPr>
            <w:tcW w:w="1401" w:type="dxa"/>
            <w:tcBorders>
              <w:top w:val="nil"/>
              <w:left w:val="nil"/>
              <w:bottom w:val="nil"/>
              <w:right w:val="nil"/>
            </w:tcBorders>
            <w:shd w:val="clear" w:color="auto" w:fill="auto"/>
          </w:tcPr>
          <w:p w14:paraId="7503B5C2"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tcBorders>
              <w:top w:val="nil"/>
              <w:left w:val="nil"/>
              <w:bottom w:val="nil"/>
              <w:right w:val="nil"/>
            </w:tcBorders>
            <w:shd w:val="clear" w:color="auto" w:fill="auto"/>
          </w:tcPr>
          <w:p w14:paraId="2A60CDC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5EC2761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65398920" w14:textId="77777777" w:rsidR="00461EC9" w:rsidRPr="006D5525" w:rsidRDefault="00461EC9" w:rsidP="00330E46">
            <w:pPr>
              <w:suppressAutoHyphens w:val="0"/>
              <w:spacing w:before="40" w:after="120" w:line="220" w:lineRule="exact"/>
              <w:ind w:right="113"/>
              <w:rPr>
                <w:sz w:val="18"/>
                <w:szCs w:val="18"/>
              </w:rPr>
            </w:pPr>
          </w:p>
        </w:tc>
      </w:tr>
      <w:tr w:rsidR="00461EC9" w:rsidRPr="00201C0D" w14:paraId="29D52C0C" w14:textId="77777777" w:rsidTr="00330E46">
        <w:tc>
          <w:tcPr>
            <w:tcW w:w="2538" w:type="dxa"/>
            <w:tcBorders>
              <w:top w:val="nil"/>
              <w:left w:val="nil"/>
              <w:bottom w:val="nil"/>
              <w:right w:val="nil"/>
            </w:tcBorders>
            <w:shd w:val="clear" w:color="auto" w:fill="auto"/>
          </w:tcPr>
          <w:p w14:paraId="3FA9AB9A" w14:textId="77777777" w:rsidR="00461EC9" w:rsidRPr="00201C0D" w:rsidRDefault="00461EC9" w:rsidP="00330E46">
            <w:pPr>
              <w:suppressAutoHyphens w:val="0"/>
              <w:spacing w:before="40" w:after="120" w:line="220" w:lineRule="exact"/>
              <w:ind w:right="113"/>
              <w:rPr>
                <w:sz w:val="18"/>
                <w:szCs w:val="18"/>
              </w:rPr>
            </w:pPr>
            <w:r w:rsidRPr="00201C0D">
              <w:rPr>
                <w:sz w:val="18"/>
                <w:szCs w:val="18"/>
              </w:rPr>
              <w:t>Mr. Mehran Tashakkor</w:t>
            </w:r>
          </w:p>
        </w:tc>
        <w:tc>
          <w:tcPr>
            <w:tcW w:w="1121" w:type="dxa"/>
            <w:tcBorders>
              <w:top w:val="nil"/>
              <w:left w:val="nil"/>
              <w:bottom w:val="nil"/>
              <w:right w:val="nil"/>
            </w:tcBorders>
            <w:shd w:val="clear" w:color="auto" w:fill="auto"/>
          </w:tcPr>
          <w:p w14:paraId="6B290F7B" w14:textId="77777777" w:rsidR="00461EC9" w:rsidRPr="00201C0D" w:rsidRDefault="00461EC9" w:rsidP="00330E46">
            <w:pPr>
              <w:suppressAutoHyphens w:val="0"/>
              <w:spacing w:before="40" w:after="120" w:line="220" w:lineRule="exact"/>
              <w:ind w:right="113"/>
              <w:rPr>
                <w:sz w:val="18"/>
                <w:szCs w:val="18"/>
              </w:rPr>
            </w:pPr>
            <w:r w:rsidRPr="00201C0D">
              <w:rPr>
                <w:sz w:val="18"/>
                <w:szCs w:val="18"/>
              </w:rPr>
              <w:t>9-Jul-17</w:t>
            </w:r>
          </w:p>
        </w:tc>
        <w:tc>
          <w:tcPr>
            <w:tcW w:w="1262" w:type="dxa"/>
            <w:tcBorders>
              <w:top w:val="nil"/>
              <w:left w:val="nil"/>
              <w:bottom w:val="nil"/>
              <w:right w:val="nil"/>
            </w:tcBorders>
            <w:shd w:val="clear" w:color="auto" w:fill="auto"/>
          </w:tcPr>
          <w:p w14:paraId="2143C80A" w14:textId="77777777" w:rsidR="00461EC9" w:rsidRPr="00201C0D" w:rsidRDefault="00461EC9" w:rsidP="00330E46">
            <w:pPr>
              <w:suppressAutoHyphens w:val="0"/>
              <w:spacing w:before="40" w:after="120" w:line="220" w:lineRule="exact"/>
              <w:ind w:right="113"/>
              <w:rPr>
                <w:sz w:val="18"/>
                <w:szCs w:val="18"/>
              </w:rPr>
            </w:pPr>
            <w:r>
              <w:rPr>
                <w:sz w:val="18"/>
                <w:szCs w:val="18"/>
              </w:rPr>
              <w:t>Sirjan</w:t>
            </w:r>
          </w:p>
        </w:tc>
        <w:tc>
          <w:tcPr>
            <w:tcW w:w="1401" w:type="dxa"/>
            <w:tcBorders>
              <w:top w:val="nil"/>
              <w:left w:val="nil"/>
              <w:bottom w:val="nil"/>
              <w:right w:val="nil"/>
            </w:tcBorders>
            <w:shd w:val="clear" w:color="auto" w:fill="auto"/>
          </w:tcPr>
          <w:p w14:paraId="405DDFE7" w14:textId="77777777" w:rsidR="00461EC9" w:rsidRPr="00947D04" w:rsidRDefault="00461EC9" w:rsidP="00330E46">
            <w:pPr>
              <w:suppressAutoHyphens w:val="0"/>
              <w:spacing w:before="40" w:after="120" w:line="220" w:lineRule="exact"/>
              <w:ind w:right="113"/>
              <w:rPr>
                <w:sz w:val="18"/>
                <w:szCs w:val="18"/>
              </w:rPr>
            </w:pPr>
            <w:r>
              <w:rPr>
                <w:sz w:val="18"/>
                <w:szCs w:val="18"/>
              </w:rPr>
              <w:t>N/A</w:t>
            </w:r>
          </w:p>
        </w:tc>
        <w:tc>
          <w:tcPr>
            <w:tcW w:w="1402" w:type="dxa"/>
            <w:tcBorders>
              <w:top w:val="nil"/>
              <w:left w:val="nil"/>
              <w:bottom w:val="nil"/>
              <w:right w:val="nil"/>
            </w:tcBorders>
            <w:shd w:val="clear" w:color="auto" w:fill="auto"/>
          </w:tcPr>
          <w:p w14:paraId="6C638A9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1C7BAD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26587033"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10F9007" w14:textId="77777777" w:rsidTr="00330E46">
        <w:tc>
          <w:tcPr>
            <w:tcW w:w="2538" w:type="dxa"/>
            <w:tcBorders>
              <w:top w:val="nil"/>
              <w:left w:val="nil"/>
              <w:bottom w:val="nil"/>
              <w:right w:val="nil"/>
            </w:tcBorders>
            <w:shd w:val="clear" w:color="auto" w:fill="auto"/>
          </w:tcPr>
          <w:p w14:paraId="720781D4" w14:textId="77777777" w:rsidR="00461EC9" w:rsidRPr="00947D04" w:rsidRDefault="00461EC9" w:rsidP="00330E46">
            <w:pPr>
              <w:suppressAutoHyphens w:val="0"/>
              <w:spacing w:before="40" w:after="120" w:line="220" w:lineRule="exact"/>
              <w:ind w:right="113"/>
              <w:rPr>
                <w:sz w:val="18"/>
                <w:szCs w:val="18"/>
              </w:rPr>
            </w:pPr>
            <w:r w:rsidRPr="00F46753">
              <w:rPr>
                <w:sz w:val="18"/>
                <w:szCs w:val="18"/>
              </w:rPr>
              <w:t>Ms. Shiva Rouhani</w:t>
            </w:r>
          </w:p>
        </w:tc>
        <w:tc>
          <w:tcPr>
            <w:tcW w:w="1121" w:type="dxa"/>
            <w:tcBorders>
              <w:top w:val="nil"/>
              <w:left w:val="nil"/>
              <w:bottom w:val="nil"/>
              <w:right w:val="nil"/>
            </w:tcBorders>
            <w:shd w:val="clear" w:color="auto" w:fill="auto"/>
          </w:tcPr>
          <w:p w14:paraId="250C8812" w14:textId="77777777" w:rsidR="00461EC9" w:rsidRPr="00947D04" w:rsidRDefault="00461EC9" w:rsidP="00330E46">
            <w:pPr>
              <w:suppressAutoHyphens w:val="0"/>
              <w:spacing w:before="40" w:after="120" w:line="220" w:lineRule="exact"/>
              <w:rPr>
                <w:sz w:val="18"/>
                <w:szCs w:val="18"/>
              </w:rPr>
            </w:pPr>
            <w:r>
              <w:rPr>
                <w:sz w:val="18"/>
                <w:szCs w:val="18"/>
              </w:rPr>
              <w:t>11-Jul-17</w:t>
            </w:r>
          </w:p>
        </w:tc>
        <w:tc>
          <w:tcPr>
            <w:tcW w:w="1262" w:type="dxa"/>
            <w:tcBorders>
              <w:top w:val="nil"/>
              <w:left w:val="nil"/>
              <w:bottom w:val="nil"/>
              <w:right w:val="nil"/>
            </w:tcBorders>
            <w:shd w:val="clear" w:color="auto" w:fill="auto"/>
          </w:tcPr>
          <w:p w14:paraId="6CCCDD4C"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w:t>
            </w:r>
            <w:r w:rsidRPr="00A75765">
              <w:rPr>
                <w:sz w:val="18"/>
                <w:szCs w:val="18"/>
              </w:rPr>
              <w:t>(Gorgan)</w:t>
            </w:r>
          </w:p>
        </w:tc>
        <w:tc>
          <w:tcPr>
            <w:tcW w:w="1401" w:type="dxa"/>
            <w:tcBorders>
              <w:top w:val="nil"/>
              <w:left w:val="nil"/>
              <w:bottom w:val="nil"/>
              <w:right w:val="nil"/>
            </w:tcBorders>
            <w:shd w:val="clear" w:color="auto" w:fill="auto"/>
          </w:tcPr>
          <w:p w14:paraId="0A52A6BF" w14:textId="77777777" w:rsidR="00461EC9" w:rsidRPr="00947D04" w:rsidRDefault="00461EC9" w:rsidP="00330E46">
            <w:pPr>
              <w:suppressAutoHyphens w:val="0"/>
              <w:spacing w:before="40" w:after="120" w:line="220" w:lineRule="exact"/>
              <w:ind w:right="113"/>
              <w:rPr>
                <w:sz w:val="18"/>
                <w:szCs w:val="18"/>
              </w:rPr>
            </w:pPr>
            <w:r w:rsidRPr="00E50B0C">
              <w:rPr>
                <w:sz w:val="18"/>
                <w:szCs w:val="18"/>
              </w:rPr>
              <w:t>28-</w:t>
            </w:r>
            <w:r>
              <w:rPr>
                <w:sz w:val="18"/>
                <w:szCs w:val="18"/>
              </w:rPr>
              <w:t>Dec</w:t>
            </w:r>
            <w:r w:rsidRPr="00E50B0C">
              <w:rPr>
                <w:sz w:val="18"/>
                <w:szCs w:val="18"/>
              </w:rPr>
              <w:t>-15;</w:t>
            </w:r>
            <w:r>
              <w:rPr>
                <w:sz w:val="18"/>
                <w:szCs w:val="18"/>
              </w:rPr>
              <w:br/>
            </w:r>
            <w:r w:rsidRPr="00E50B0C">
              <w:rPr>
                <w:sz w:val="18"/>
                <w:szCs w:val="18"/>
              </w:rPr>
              <w:t xml:space="preserve">5-Jan-16; </w:t>
            </w:r>
            <w:r>
              <w:rPr>
                <w:sz w:val="18"/>
                <w:szCs w:val="18"/>
              </w:rPr>
              <w:br/>
            </w:r>
            <w:r w:rsidRPr="00E50B0C">
              <w:rPr>
                <w:sz w:val="18"/>
                <w:szCs w:val="18"/>
              </w:rPr>
              <w:t>29-Sep-16 (Appeal)</w:t>
            </w:r>
          </w:p>
        </w:tc>
        <w:tc>
          <w:tcPr>
            <w:tcW w:w="1402" w:type="dxa"/>
            <w:tcBorders>
              <w:top w:val="nil"/>
              <w:left w:val="nil"/>
              <w:bottom w:val="nil"/>
              <w:right w:val="nil"/>
            </w:tcBorders>
            <w:shd w:val="clear" w:color="auto" w:fill="auto"/>
          </w:tcPr>
          <w:p w14:paraId="1FD3A3DD"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 year and 6</w:t>
            </w:r>
            <w:r>
              <w:rPr>
                <w:sz w:val="18"/>
                <w:szCs w:val="18"/>
              </w:rPr>
              <w:t xml:space="preserve">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15420AC9"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21A48F06" w14:textId="77777777" w:rsidR="00461EC9" w:rsidRPr="006D5525" w:rsidRDefault="00461EC9" w:rsidP="00330E46">
            <w:pPr>
              <w:suppressAutoHyphens w:val="0"/>
              <w:spacing w:before="40" w:after="120" w:line="220" w:lineRule="exact"/>
              <w:ind w:right="113"/>
              <w:rPr>
                <w:sz w:val="18"/>
                <w:szCs w:val="18"/>
              </w:rPr>
            </w:pPr>
          </w:p>
        </w:tc>
      </w:tr>
      <w:tr w:rsidR="00461EC9" w:rsidRPr="00B419FF" w14:paraId="6FA1B970" w14:textId="77777777" w:rsidTr="00330E46">
        <w:tc>
          <w:tcPr>
            <w:tcW w:w="2538" w:type="dxa"/>
            <w:tcBorders>
              <w:top w:val="nil"/>
              <w:left w:val="nil"/>
              <w:bottom w:val="nil"/>
              <w:right w:val="nil"/>
            </w:tcBorders>
            <w:shd w:val="clear" w:color="auto" w:fill="auto"/>
          </w:tcPr>
          <w:p w14:paraId="0D1534E3" w14:textId="77777777" w:rsidR="00461EC9" w:rsidRPr="00B419FF" w:rsidRDefault="00461EC9" w:rsidP="00330E46">
            <w:pPr>
              <w:suppressAutoHyphens w:val="0"/>
              <w:spacing w:before="40" w:after="120" w:line="220" w:lineRule="exact"/>
              <w:ind w:right="113"/>
              <w:rPr>
                <w:sz w:val="18"/>
                <w:szCs w:val="18"/>
              </w:rPr>
            </w:pPr>
            <w:r w:rsidRPr="00B419FF">
              <w:rPr>
                <w:sz w:val="18"/>
                <w:szCs w:val="18"/>
              </w:rPr>
              <w:t>Mrs. Mahta Ighani</w:t>
            </w:r>
          </w:p>
        </w:tc>
        <w:tc>
          <w:tcPr>
            <w:tcW w:w="1121" w:type="dxa"/>
            <w:tcBorders>
              <w:top w:val="nil"/>
              <w:left w:val="nil"/>
              <w:bottom w:val="nil"/>
              <w:right w:val="nil"/>
            </w:tcBorders>
            <w:shd w:val="clear" w:color="auto" w:fill="auto"/>
          </w:tcPr>
          <w:p w14:paraId="019AA1DD" w14:textId="77777777" w:rsidR="00461EC9" w:rsidRPr="00B419FF" w:rsidRDefault="00461EC9" w:rsidP="00330E46">
            <w:pPr>
              <w:suppressAutoHyphens w:val="0"/>
              <w:spacing w:before="40" w:after="120" w:line="220" w:lineRule="exact"/>
              <w:ind w:right="113"/>
              <w:rPr>
                <w:sz w:val="18"/>
                <w:szCs w:val="18"/>
              </w:rPr>
            </w:pPr>
            <w:r w:rsidRPr="00B419FF">
              <w:rPr>
                <w:sz w:val="18"/>
                <w:szCs w:val="18"/>
              </w:rPr>
              <w:t>2-Sep-17</w:t>
            </w:r>
          </w:p>
        </w:tc>
        <w:tc>
          <w:tcPr>
            <w:tcW w:w="1262" w:type="dxa"/>
            <w:tcBorders>
              <w:top w:val="nil"/>
              <w:left w:val="nil"/>
              <w:bottom w:val="nil"/>
              <w:right w:val="nil"/>
            </w:tcBorders>
            <w:shd w:val="clear" w:color="auto" w:fill="auto"/>
          </w:tcPr>
          <w:p w14:paraId="24405402" w14:textId="77777777" w:rsidR="00461EC9" w:rsidRPr="00B419FF" w:rsidRDefault="00461EC9" w:rsidP="00330E46">
            <w:pPr>
              <w:suppressAutoHyphens w:val="0"/>
              <w:spacing w:before="40" w:after="120" w:line="220" w:lineRule="exact"/>
              <w:ind w:right="113"/>
              <w:rPr>
                <w:sz w:val="18"/>
                <w:szCs w:val="18"/>
              </w:rPr>
            </w:pPr>
            <w:r>
              <w:rPr>
                <w:sz w:val="18"/>
                <w:szCs w:val="18"/>
              </w:rPr>
              <w:t>Mashhad</w:t>
            </w:r>
          </w:p>
        </w:tc>
        <w:tc>
          <w:tcPr>
            <w:tcW w:w="1401" w:type="dxa"/>
            <w:tcBorders>
              <w:top w:val="nil"/>
              <w:left w:val="nil"/>
              <w:bottom w:val="nil"/>
              <w:right w:val="nil"/>
            </w:tcBorders>
            <w:shd w:val="clear" w:color="auto" w:fill="auto"/>
          </w:tcPr>
          <w:p w14:paraId="52E39776" w14:textId="77777777" w:rsidR="00461EC9" w:rsidRPr="00947D04" w:rsidRDefault="00461EC9" w:rsidP="00330E46">
            <w:pPr>
              <w:suppressAutoHyphens w:val="0"/>
              <w:spacing w:before="40" w:after="120" w:line="220" w:lineRule="exact"/>
              <w:ind w:right="113"/>
              <w:rPr>
                <w:sz w:val="18"/>
                <w:szCs w:val="18"/>
              </w:rPr>
            </w:pPr>
          </w:p>
        </w:tc>
        <w:tc>
          <w:tcPr>
            <w:tcW w:w="1402" w:type="dxa"/>
            <w:tcBorders>
              <w:top w:val="nil"/>
              <w:left w:val="nil"/>
              <w:bottom w:val="nil"/>
              <w:right w:val="nil"/>
            </w:tcBorders>
            <w:shd w:val="clear" w:color="auto" w:fill="auto"/>
          </w:tcPr>
          <w:p w14:paraId="00365AD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04747C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0999E2E2"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416BEBDD" w14:textId="77777777" w:rsidTr="00330E46">
        <w:tc>
          <w:tcPr>
            <w:tcW w:w="2538" w:type="dxa"/>
            <w:tcBorders>
              <w:top w:val="nil"/>
              <w:left w:val="nil"/>
              <w:bottom w:val="nil"/>
              <w:right w:val="nil"/>
            </w:tcBorders>
            <w:shd w:val="clear" w:color="auto" w:fill="auto"/>
          </w:tcPr>
          <w:p w14:paraId="2A53E684" w14:textId="77777777" w:rsidR="00461EC9" w:rsidRPr="00947D04" w:rsidRDefault="00461EC9" w:rsidP="00330E46">
            <w:pPr>
              <w:suppressAutoHyphens w:val="0"/>
              <w:spacing w:before="40" w:after="120" w:line="220" w:lineRule="exact"/>
              <w:ind w:right="113"/>
              <w:rPr>
                <w:sz w:val="18"/>
                <w:szCs w:val="18"/>
              </w:rPr>
            </w:pPr>
            <w:r w:rsidRPr="008A063F">
              <w:rPr>
                <w:sz w:val="18"/>
                <w:szCs w:val="18"/>
              </w:rPr>
              <w:t>Mrs. Hena Koushkebaghi</w:t>
            </w:r>
          </w:p>
        </w:tc>
        <w:tc>
          <w:tcPr>
            <w:tcW w:w="1121" w:type="dxa"/>
            <w:tcBorders>
              <w:top w:val="nil"/>
              <w:left w:val="nil"/>
              <w:bottom w:val="nil"/>
              <w:right w:val="nil"/>
            </w:tcBorders>
            <w:shd w:val="clear" w:color="auto" w:fill="auto"/>
          </w:tcPr>
          <w:p w14:paraId="6FBF0DEC" w14:textId="77777777" w:rsidR="00461EC9" w:rsidRPr="00947D04" w:rsidRDefault="00461EC9" w:rsidP="00330E46">
            <w:pPr>
              <w:suppressAutoHyphens w:val="0"/>
              <w:spacing w:before="40" w:after="120" w:line="220" w:lineRule="exact"/>
              <w:rPr>
                <w:sz w:val="18"/>
                <w:szCs w:val="18"/>
              </w:rPr>
            </w:pPr>
            <w:r>
              <w:rPr>
                <w:sz w:val="18"/>
                <w:szCs w:val="18"/>
              </w:rPr>
              <w:t>20-Jan-13</w:t>
            </w:r>
          </w:p>
        </w:tc>
        <w:tc>
          <w:tcPr>
            <w:tcW w:w="1262" w:type="dxa"/>
            <w:tcBorders>
              <w:top w:val="nil"/>
              <w:left w:val="nil"/>
              <w:bottom w:val="nil"/>
              <w:right w:val="nil"/>
            </w:tcBorders>
            <w:shd w:val="clear" w:color="auto" w:fill="auto"/>
          </w:tcPr>
          <w:p w14:paraId="0F860AE0" w14:textId="77777777" w:rsidR="00461EC9" w:rsidRPr="00947D04" w:rsidRDefault="00461EC9" w:rsidP="00330E46">
            <w:pPr>
              <w:suppressAutoHyphens w:val="0"/>
              <w:spacing w:before="40" w:after="120" w:line="220" w:lineRule="exact"/>
              <w:ind w:right="113"/>
              <w:rPr>
                <w:sz w:val="18"/>
                <w:szCs w:val="18"/>
              </w:rPr>
            </w:pPr>
            <w:r w:rsidRPr="008A063F">
              <w:rPr>
                <w:sz w:val="18"/>
                <w:szCs w:val="18"/>
              </w:rPr>
              <w:t>Gonbad Kavus</w:t>
            </w:r>
          </w:p>
        </w:tc>
        <w:tc>
          <w:tcPr>
            <w:tcW w:w="1401" w:type="dxa"/>
            <w:tcBorders>
              <w:top w:val="nil"/>
              <w:left w:val="nil"/>
              <w:bottom w:val="nil"/>
              <w:right w:val="nil"/>
            </w:tcBorders>
            <w:shd w:val="clear" w:color="auto" w:fill="auto"/>
          </w:tcPr>
          <w:p w14:paraId="245BFBD5" w14:textId="77777777" w:rsidR="00461EC9" w:rsidRPr="00947D04" w:rsidRDefault="00461EC9" w:rsidP="00330E46">
            <w:pPr>
              <w:suppressAutoHyphens w:val="0"/>
              <w:spacing w:before="40" w:after="120" w:line="220" w:lineRule="exact"/>
              <w:ind w:right="113"/>
              <w:rPr>
                <w:sz w:val="18"/>
                <w:szCs w:val="18"/>
              </w:rPr>
            </w:pPr>
          </w:p>
        </w:tc>
        <w:tc>
          <w:tcPr>
            <w:tcW w:w="1402" w:type="dxa"/>
            <w:tcBorders>
              <w:top w:val="nil"/>
              <w:left w:val="nil"/>
              <w:bottom w:val="nil"/>
              <w:right w:val="nil"/>
            </w:tcBorders>
            <w:shd w:val="clear" w:color="auto" w:fill="auto"/>
          </w:tcPr>
          <w:p w14:paraId="77D8E6A7"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5715916C"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7178C6B4" w14:textId="77777777" w:rsidR="00461EC9" w:rsidRPr="006D5525" w:rsidRDefault="00461EC9" w:rsidP="00330E46">
            <w:pPr>
              <w:suppressAutoHyphens w:val="0"/>
              <w:spacing w:before="40" w:after="120" w:line="220" w:lineRule="exact"/>
              <w:ind w:right="113"/>
              <w:rPr>
                <w:sz w:val="18"/>
                <w:szCs w:val="18"/>
              </w:rPr>
            </w:pPr>
            <w:r>
              <w:rPr>
                <w:sz w:val="18"/>
                <w:szCs w:val="18"/>
              </w:rPr>
              <w:t>3-Feb-13</w:t>
            </w:r>
          </w:p>
        </w:tc>
      </w:tr>
      <w:tr w:rsidR="00461EC9" w:rsidRPr="000278B5" w14:paraId="651D3F62" w14:textId="77777777" w:rsidTr="00330E46">
        <w:tc>
          <w:tcPr>
            <w:tcW w:w="2538" w:type="dxa"/>
            <w:tcBorders>
              <w:top w:val="nil"/>
              <w:left w:val="nil"/>
              <w:bottom w:val="nil"/>
              <w:right w:val="nil"/>
            </w:tcBorders>
            <w:shd w:val="clear" w:color="auto" w:fill="auto"/>
          </w:tcPr>
          <w:p w14:paraId="64445C84"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left w:val="nil"/>
              <w:bottom w:val="nil"/>
              <w:right w:val="nil"/>
            </w:tcBorders>
            <w:shd w:val="clear" w:color="auto" w:fill="auto"/>
          </w:tcPr>
          <w:p w14:paraId="2D9E2EFD" w14:textId="77777777" w:rsidR="00461EC9" w:rsidRPr="00947D04" w:rsidRDefault="00461EC9" w:rsidP="00330E46">
            <w:pPr>
              <w:suppressAutoHyphens w:val="0"/>
              <w:spacing w:before="40" w:after="120" w:line="220" w:lineRule="exact"/>
              <w:rPr>
                <w:sz w:val="18"/>
                <w:szCs w:val="18"/>
              </w:rPr>
            </w:pPr>
            <w:r>
              <w:rPr>
                <w:sz w:val="18"/>
                <w:szCs w:val="18"/>
              </w:rPr>
              <w:t>12-Oct-17</w:t>
            </w:r>
          </w:p>
        </w:tc>
        <w:tc>
          <w:tcPr>
            <w:tcW w:w="1262" w:type="dxa"/>
            <w:tcBorders>
              <w:top w:val="nil"/>
              <w:left w:val="nil"/>
              <w:bottom w:val="nil"/>
              <w:right w:val="nil"/>
            </w:tcBorders>
            <w:shd w:val="clear" w:color="auto" w:fill="auto"/>
          </w:tcPr>
          <w:p w14:paraId="287D5D21" w14:textId="77777777" w:rsidR="00461EC9" w:rsidRPr="00947D04" w:rsidRDefault="00461EC9" w:rsidP="00330E46">
            <w:pPr>
              <w:suppressAutoHyphens w:val="0"/>
              <w:spacing w:before="40" w:after="120" w:line="220" w:lineRule="exact"/>
              <w:ind w:right="113"/>
              <w:rPr>
                <w:sz w:val="18"/>
                <w:szCs w:val="18"/>
              </w:rPr>
            </w:pPr>
            <w:r w:rsidRPr="008A063F">
              <w:rPr>
                <w:sz w:val="18"/>
                <w:szCs w:val="18"/>
              </w:rPr>
              <w:t>Gonbad Kavus</w:t>
            </w:r>
          </w:p>
        </w:tc>
        <w:tc>
          <w:tcPr>
            <w:tcW w:w="1401" w:type="dxa"/>
            <w:tcBorders>
              <w:top w:val="nil"/>
              <w:left w:val="nil"/>
              <w:bottom w:val="nil"/>
              <w:right w:val="nil"/>
            </w:tcBorders>
            <w:shd w:val="clear" w:color="auto" w:fill="auto"/>
          </w:tcPr>
          <w:p w14:paraId="6C6A7DD2" w14:textId="77777777" w:rsidR="00461EC9" w:rsidRPr="00947D04" w:rsidRDefault="00461EC9" w:rsidP="00330E46">
            <w:pPr>
              <w:suppressAutoHyphens w:val="0"/>
              <w:spacing w:before="40" w:after="120" w:line="220" w:lineRule="exact"/>
              <w:ind w:right="113"/>
              <w:rPr>
                <w:sz w:val="18"/>
                <w:szCs w:val="18"/>
              </w:rPr>
            </w:pPr>
            <w:r w:rsidRPr="00E50B0C">
              <w:rPr>
                <w:sz w:val="18"/>
                <w:szCs w:val="18"/>
              </w:rPr>
              <w:t>28-</w:t>
            </w:r>
            <w:r>
              <w:rPr>
                <w:sz w:val="18"/>
                <w:szCs w:val="18"/>
              </w:rPr>
              <w:t>Apr</w:t>
            </w:r>
            <w:r w:rsidRPr="00E50B0C">
              <w:rPr>
                <w:sz w:val="18"/>
                <w:szCs w:val="18"/>
              </w:rPr>
              <w:t>-15;</w:t>
            </w:r>
            <w:r>
              <w:rPr>
                <w:sz w:val="18"/>
                <w:szCs w:val="18"/>
              </w:rPr>
              <w:br/>
            </w:r>
            <w:r w:rsidRPr="00E50B0C">
              <w:rPr>
                <w:sz w:val="18"/>
                <w:szCs w:val="18"/>
              </w:rPr>
              <w:t xml:space="preserve">5-Jan-16; </w:t>
            </w:r>
            <w:r>
              <w:rPr>
                <w:sz w:val="18"/>
                <w:szCs w:val="18"/>
              </w:rPr>
              <w:br/>
            </w:r>
            <w:r w:rsidRPr="00E50B0C">
              <w:rPr>
                <w:sz w:val="18"/>
                <w:szCs w:val="18"/>
              </w:rPr>
              <w:t>29-Sep-16 (Appeal)</w:t>
            </w:r>
          </w:p>
        </w:tc>
        <w:tc>
          <w:tcPr>
            <w:tcW w:w="1402" w:type="dxa"/>
            <w:tcBorders>
              <w:top w:val="nil"/>
              <w:left w:val="nil"/>
              <w:bottom w:val="nil"/>
              <w:right w:val="nil"/>
            </w:tcBorders>
            <w:shd w:val="clear" w:color="auto" w:fill="auto"/>
          </w:tcPr>
          <w:p w14:paraId="4C69E264"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 xml:space="preserve">1 year and </w:t>
            </w:r>
            <w:r>
              <w:rPr>
                <w:sz w:val="18"/>
                <w:szCs w:val="18"/>
              </w:rPr>
              <w:t xml:space="preserve">9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151EEEF9"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5EC2755C" w14:textId="77777777" w:rsidR="00461EC9" w:rsidRPr="006D5525" w:rsidRDefault="00461EC9" w:rsidP="00330E46">
            <w:pPr>
              <w:suppressAutoHyphens w:val="0"/>
              <w:spacing w:before="40" w:after="120" w:line="220" w:lineRule="exact"/>
              <w:ind w:right="113"/>
              <w:rPr>
                <w:sz w:val="18"/>
                <w:szCs w:val="18"/>
              </w:rPr>
            </w:pPr>
          </w:p>
        </w:tc>
      </w:tr>
      <w:tr w:rsidR="00461EC9" w:rsidRPr="00C0198B" w14:paraId="479F0D86" w14:textId="77777777" w:rsidTr="00330E46">
        <w:tc>
          <w:tcPr>
            <w:tcW w:w="2538" w:type="dxa"/>
            <w:tcBorders>
              <w:top w:val="nil"/>
              <w:left w:val="nil"/>
              <w:bottom w:val="nil"/>
              <w:right w:val="nil"/>
            </w:tcBorders>
            <w:shd w:val="clear" w:color="auto" w:fill="auto"/>
          </w:tcPr>
          <w:p w14:paraId="2E158132"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Mrs. Nazila Khanipour Machiani</w:t>
            </w:r>
          </w:p>
        </w:tc>
        <w:tc>
          <w:tcPr>
            <w:tcW w:w="1121" w:type="dxa"/>
            <w:tcBorders>
              <w:top w:val="nil"/>
              <w:left w:val="nil"/>
              <w:bottom w:val="nil"/>
              <w:right w:val="nil"/>
            </w:tcBorders>
            <w:shd w:val="clear" w:color="auto" w:fill="auto"/>
          </w:tcPr>
          <w:p w14:paraId="0A0A38E7"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16-</w:t>
            </w:r>
            <w:r>
              <w:rPr>
                <w:sz w:val="18"/>
                <w:szCs w:val="18"/>
              </w:rPr>
              <w:t>Oct</w:t>
            </w:r>
            <w:r w:rsidRPr="00C0198B">
              <w:rPr>
                <w:sz w:val="18"/>
                <w:szCs w:val="18"/>
              </w:rPr>
              <w:t>-17</w:t>
            </w:r>
          </w:p>
        </w:tc>
        <w:tc>
          <w:tcPr>
            <w:tcW w:w="1262" w:type="dxa"/>
            <w:tcBorders>
              <w:top w:val="nil"/>
              <w:left w:val="nil"/>
              <w:bottom w:val="nil"/>
              <w:right w:val="nil"/>
            </w:tcBorders>
            <w:shd w:val="clear" w:color="auto" w:fill="auto"/>
          </w:tcPr>
          <w:p w14:paraId="4535B24F"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Rasht</w:t>
            </w:r>
          </w:p>
        </w:tc>
        <w:tc>
          <w:tcPr>
            <w:tcW w:w="1401" w:type="dxa"/>
            <w:tcBorders>
              <w:top w:val="nil"/>
              <w:left w:val="nil"/>
              <w:bottom w:val="nil"/>
              <w:right w:val="nil"/>
            </w:tcBorders>
            <w:shd w:val="clear" w:color="auto" w:fill="auto"/>
          </w:tcPr>
          <w:p w14:paraId="380669F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691C572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7F48BAB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242F5A11" w14:textId="77777777" w:rsidR="00461EC9" w:rsidRPr="006D5525" w:rsidRDefault="00461EC9" w:rsidP="00330E46">
            <w:pPr>
              <w:suppressAutoHyphens w:val="0"/>
              <w:spacing w:before="40" w:after="120" w:line="220" w:lineRule="exact"/>
              <w:ind w:right="113"/>
              <w:rPr>
                <w:sz w:val="18"/>
                <w:szCs w:val="18"/>
              </w:rPr>
            </w:pPr>
          </w:p>
        </w:tc>
      </w:tr>
      <w:tr w:rsidR="00461EC9" w:rsidRPr="00C0198B" w14:paraId="37F2933F" w14:textId="77777777" w:rsidTr="00330E46">
        <w:tc>
          <w:tcPr>
            <w:tcW w:w="2538" w:type="dxa"/>
            <w:tcBorders>
              <w:top w:val="nil"/>
              <w:left w:val="nil"/>
              <w:bottom w:val="nil"/>
              <w:right w:val="nil"/>
            </w:tcBorders>
            <w:shd w:val="clear" w:color="auto" w:fill="auto"/>
          </w:tcPr>
          <w:p w14:paraId="3BD6B53B"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Mr. Bijan Ahmadi</w:t>
            </w:r>
          </w:p>
        </w:tc>
        <w:tc>
          <w:tcPr>
            <w:tcW w:w="1121" w:type="dxa"/>
            <w:tcBorders>
              <w:top w:val="nil"/>
              <w:left w:val="nil"/>
              <w:bottom w:val="nil"/>
              <w:right w:val="nil"/>
            </w:tcBorders>
            <w:shd w:val="clear" w:color="auto" w:fill="auto"/>
          </w:tcPr>
          <w:p w14:paraId="36F37353"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21-Oct-17</w:t>
            </w:r>
          </w:p>
        </w:tc>
        <w:tc>
          <w:tcPr>
            <w:tcW w:w="1262" w:type="dxa"/>
            <w:tcBorders>
              <w:top w:val="nil"/>
              <w:left w:val="nil"/>
              <w:bottom w:val="nil"/>
              <w:right w:val="nil"/>
            </w:tcBorders>
            <w:shd w:val="clear" w:color="auto" w:fill="auto"/>
          </w:tcPr>
          <w:p w14:paraId="349BF74B"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Birjand</w:t>
            </w:r>
          </w:p>
        </w:tc>
        <w:tc>
          <w:tcPr>
            <w:tcW w:w="1401" w:type="dxa"/>
            <w:tcBorders>
              <w:top w:val="nil"/>
              <w:left w:val="nil"/>
              <w:bottom w:val="nil"/>
              <w:right w:val="nil"/>
            </w:tcBorders>
            <w:shd w:val="clear" w:color="auto" w:fill="auto"/>
          </w:tcPr>
          <w:p w14:paraId="5E6ABE4D"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401389C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89A8B0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6BD3D07F" w14:textId="77777777" w:rsidR="00461EC9" w:rsidRPr="006D5525" w:rsidRDefault="00461EC9" w:rsidP="00330E46">
            <w:pPr>
              <w:suppressAutoHyphens w:val="0"/>
              <w:spacing w:before="40" w:after="120" w:line="220" w:lineRule="exact"/>
              <w:ind w:right="113"/>
              <w:rPr>
                <w:sz w:val="18"/>
                <w:szCs w:val="18"/>
              </w:rPr>
            </w:pPr>
          </w:p>
        </w:tc>
      </w:tr>
      <w:tr w:rsidR="00461EC9" w:rsidRPr="00C0198B" w14:paraId="3734FAFE" w14:textId="77777777" w:rsidTr="00330E46">
        <w:tc>
          <w:tcPr>
            <w:tcW w:w="2538" w:type="dxa"/>
            <w:tcBorders>
              <w:top w:val="nil"/>
              <w:left w:val="nil"/>
              <w:bottom w:val="nil"/>
              <w:right w:val="nil"/>
            </w:tcBorders>
            <w:shd w:val="clear" w:color="auto" w:fill="auto"/>
          </w:tcPr>
          <w:p w14:paraId="70079C25"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Mr. Firouz Ahmadi</w:t>
            </w:r>
          </w:p>
        </w:tc>
        <w:tc>
          <w:tcPr>
            <w:tcW w:w="1121" w:type="dxa"/>
            <w:tcBorders>
              <w:top w:val="nil"/>
              <w:left w:val="nil"/>
              <w:bottom w:val="nil"/>
              <w:right w:val="nil"/>
            </w:tcBorders>
            <w:shd w:val="clear" w:color="auto" w:fill="auto"/>
          </w:tcPr>
          <w:p w14:paraId="6EFE237C"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21-Oct-17</w:t>
            </w:r>
          </w:p>
        </w:tc>
        <w:tc>
          <w:tcPr>
            <w:tcW w:w="1262" w:type="dxa"/>
            <w:tcBorders>
              <w:top w:val="nil"/>
              <w:left w:val="nil"/>
              <w:bottom w:val="nil"/>
              <w:right w:val="nil"/>
            </w:tcBorders>
            <w:shd w:val="clear" w:color="auto" w:fill="auto"/>
          </w:tcPr>
          <w:p w14:paraId="26A4498E"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Birjand</w:t>
            </w:r>
          </w:p>
        </w:tc>
        <w:tc>
          <w:tcPr>
            <w:tcW w:w="1401" w:type="dxa"/>
            <w:tcBorders>
              <w:top w:val="nil"/>
              <w:left w:val="nil"/>
              <w:bottom w:val="nil"/>
              <w:right w:val="nil"/>
            </w:tcBorders>
            <w:shd w:val="clear" w:color="auto" w:fill="auto"/>
          </w:tcPr>
          <w:p w14:paraId="07A689A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1AFBA6E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433FDB7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03D255DF" w14:textId="77777777" w:rsidR="00461EC9" w:rsidRPr="006D5525" w:rsidRDefault="00461EC9" w:rsidP="00330E46">
            <w:pPr>
              <w:suppressAutoHyphens w:val="0"/>
              <w:spacing w:before="40" w:after="120" w:line="220" w:lineRule="exact"/>
              <w:ind w:right="113"/>
              <w:rPr>
                <w:sz w:val="18"/>
                <w:szCs w:val="18"/>
              </w:rPr>
            </w:pPr>
          </w:p>
        </w:tc>
      </w:tr>
      <w:tr w:rsidR="00461EC9" w:rsidRPr="00C0198B" w14:paraId="20EC5E5F" w14:textId="77777777" w:rsidTr="00330E46">
        <w:tc>
          <w:tcPr>
            <w:tcW w:w="2538" w:type="dxa"/>
            <w:tcBorders>
              <w:top w:val="nil"/>
              <w:left w:val="nil"/>
              <w:bottom w:val="nil"/>
              <w:right w:val="nil"/>
            </w:tcBorders>
            <w:shd w:val="clear" w:color="auto" w:fill="auto"/>
          </w:tcPr>
          <w:p w14:paraId="068DB7D8"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Mr. Siyamak Abdul-Hamidi</w:t>
            </w:r>
          </w:p>
        </w:tc>
        <w:tc>
          <w:tcPr>
            <w:tcW w:w="1121" w:type="dxa"/>
            <w:tcBorders>
              <w:top w:val="nil"/>
              <w:left w:val="nil"/>
              <w:bottom w:val="nil"/>
              <w:right w:val="nil"/>
            </w:tcBorders>
            <w:shd w:val="clear" w:color="auto" w:fill="auto"/>
          </w:tcPr>
          <w:p w14:paraId="05D29D95"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1-</w:t>
            </w:r>
            <w:r>
              <w:rPr>
                <w:sz w:val="18"/>
                <w:szCs w:val="18"/>
              </w:rPr>
              <w:t>Nov</w:t>
            </w:r>
            <w:r w:rsidRPr="00C0198B">
              <w:rPr>
                <w:sz w:val="18"/>
                <w:szCs w:val="18"/>
              </w:rPr>
              <w:t>-17</w:t>
            </w:r>
          </w:p>
        </w:tc>
        <w:tc>
          <w:tcPr>
            <w:tcW w:w="1262" w:type="dxa"/>
            <w:tcBorders>
              <w:top w:val="nil"/>
              <w:left w:val="nil"/>
              <w:bottom w:val="nil"/>
              <w:right w:val="nil"/>
            </w:tcBorders>
            <w:shd w:val="clear" w:color="auto" w:fill="auto"/>
          </w:tcPr>
          <w:p w14:paraId="7BF414DF"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Rasht</w:t>
            </w:r>
          </w:p>
        </w:tc>
        <w:tc>
          <w:tcPr>
            <w:tcW w:w="1401" w:type="dxa"/>
            <w:tcBorders>
              <w:top w:val="nil"/>
              <w:left w:val="nil"/>
              <w:bottom w:val="nil"/>
              <w:right w:val="nil"/>
            </w:tcBorders>
            <w:shd w:val="clear" w:color="auto" w:fill="auto"/>
          </w:tcPr>
          <w:p w14:paraId="5DD1B49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510A996A"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1EAC620F"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563A982A" w14:textId="77777777" w:rsidR="00461EC9" w:rsidRPr="006D5525" w:rsidRDefault="00461EC9" w:rsidP="00330E46">
            <w:pPr>
              <w:suppressAutoHyphens w:val="0"/>
              <w:spacing w:before="40" w:after="120" w:line="220" w:lineRule="exact"/>
              <w:ind w:right="113"/>
              <w:rPr>
                <w:sz w:val="18"/>
                <w:szCs w:val="18"/>
              </w:rPr>
            </w:pPr>
          </w:p>
        </w:tc>
      </w:tr>
      <w:tr w:rsidR="00461EC9" w:rsidRPr="00C0198B" w14:paraId="1ABB8315" w14:textId="77777777" w:rsidTr="00330E46">
        <w:tc>
          <w:tcPr>
            <w:tcW w:w="2538" w:type="dxa"/>
            <w:tcBorders>
              <w:top w:val="nil"/>
              <w:left w:val="nil"/>
              <w:bottom w:val="nil"/>
              <w:right w:val="nil"/>
            </w:tcBorders>
            <w:shd w:val="clear" w:color="auto" w:fill="auto"/>
          </w:tcPr>
          <w:p w14:paraId="26ED378F"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Mrs. Nadia Asadian</w:t>
            </w:r>
          </w:p>
        </w:tc>
        <w:tc>
          <w:tcPr>
            <w:tcW w:w="1121" w:type="dxa"/>
            <w:tcBorders>
              <w:top w:val="nil"/>
              <w:left w:val="nil"/>
              <w:bottom w:val="nil"/>
              <w:right w:val="nil"/>
            </w:tcBorders>
            <w:shd w:val="clear" w:color="auto" w:fill="auto"/>
          </w:tcPr>
          <w:p w14:paraId="757922A4"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11-Nov-17</w:t>
            </w:r>
          </w:p>
        </w:tc>
        <w:tc>
          <w:tcPr>
            <w:tcW w:w="1262" w:type="dxa"/>
            <w:tcBorders>
              <w:top w:val="nil"/>
              <w:left w:val="nil"/>
              <w:bottom w:val="nil"/>
              <w:right w:val="nil"/>
            </w:tcBorders>
            <w:shd w:val="clear" w:color="auto" w:fill="auto"/>
          </w:tcPr>
          <w:p w14:paraId="4332E889" w14:textId="77777777" w:rsidR="00461EC9" w:rsidRPr="00C0198B" w:rsidRDefault="00461EC9" w:rsidP="00330E46">
            <w:pPr>
              <w:suppressAutoHyphens w:val="0"/>
              <w:spacing w:before="40" w:after="120" w:line="220" w:lineRule="exact"/>
              <w:ind w:right="113"/>
              <w:rPr>
                <w:sz w:val="18"/>
                <w:szCs w:val="18"/>
              </w:rPr>
            </w:pPr>
            <w:r w:rsidRPr="00C0198B">
              <w:rPr>
                <w:sz w:val="18"/>
                <w:szCs w:val="18"/>
              </w:rPr>
              <w:t>Rasht</w:t>
            </w:r>
          </w:p>
        </w:tc>
        <w:tc>
          <w:tcPr>
            <w:tcW w:w="1401" w:type="dxa"/>
            <w:tcBorders>
              <w:top w:val="nil"/>
              <w:left w:val="nil"/>
              <w:bottom w:val="nil"/>
              <w:right w:val="nil"/>
            </w:tcBorders>
            <w:shd w:val="clear" w:color="auto" w:fill="auto"/>
          </w:tcPr>
          <w:p w14:paraId="130FAC75"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5B57D26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53309C3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0AE5535B" w14:textId="77777777" w:rsidR="00461EC9" w:rsidRPr="006D5525" w:rsidRDefault="00461EC9" w:rsidP="00330E46">
            <w:pPr>
              <w:suppressAutoHyphens w:val="0"/>
              <w:spacing w:before="40" w:after="120" w:line="220" w:lineRule="exact"/>
              <w:ind w:right="113"/>
              <w:rPr>
                <w:sz w:val="18"/>
                <w:szCs w:val="18"/>
              </w:rPr>
            </w:pPr>
          </w:p>
        </w:tc>
      </w:tr>
      <w:tr w:rsidR="00461EC9" w:rsidRPr="00F24608" w14:paraId="439D6B5D" w14:textId="77777777" w:rsidTr="00330E46">
        <w:tc>
          <w:tcPr>
            <w:tcW w:w="2538" w:type="dxa"/>
            <w:tcBorders>
              <w:top w:val="nil"/>
              <w:left w:val="nil"/>
              <w:bottom w:val="nil"/>
              <w:right w:val="nil"/>
            </w:tcBorders>
            <w:shd w:val="clear" w:color="auto" w:fill="auto"/>
          </w:tcPr>
          <w:p w14:paraId="26A078E0" w14:textId="77777777" w:rsidR="00461EC9" w:rsidRPr="00947D04" w:rsidRDefault="00461EC9" w:rsidP="00330E46">
            <w:pPr>
              <w:suppressAutoHyphens w:val="0"/>
              <w:spacing w:before="40" w:after="120" w:line="220" w:lineRule="exact"/>
              <w:ind w:right="113"/>
              <w:rPr>
                <w:sz w:val="18"/>
                <w:szCs w:val="18"/>
              </w:rPr>
            </w:pPr>
            <w:r w:rsidRPr="00F24608">
              <w:rPr>
                <w:sz w:val="18"/>
                <w:szCs w:val="18"/>
              </w:rPr>
              <w:t>Mr. Hasan Savestani Momtaz</w:t>
            </w:r>
          </w:p>
        </w:tc>
        <w:tc>
          <w:tcPr>
            <w:tcW w:w="1121" w:type="dxa"/>
            <w:tcBorders>
              <w:top w:val="nil"/>
              <w:left w:val="nil"/>
              <w:bottom w:val="nil"/>
              <w:right w:val="nil"/>
            </w:tcBorders>
            <w:shd w:val="clear" w:color="auto" w:fill="auto"/>
          </w:tcPr>
          <w:p w14:paraId="7549DE59" w14:textId="77777777" w:rsidR="00461EC9" w:rsidRPr="00947D04" w:rsidRDefault="00461EC9" w:rsidP="00330E46">
            <w:pPr>
              <w:suppressAutoHyphens w:val="0"/>
              <w:spacing w:before="40" w:after="120" w:line="220" w:lineRule="exact"/>
              <w:ind w:right="113"/>
              <w:rPr>
                <w:sz w:val="18"/>
                <w:szCs w:val="18"/>
              </w:rPr>
            </w:pPr>
            <w:r w:rsidRPr="00F24608">
              <w:rPr>
                <w:sz w:val="18"/>
                <w:szCs w:val="18"/>
              </w:rPr>
              <w:t>15-Nov-17</w:t>
            </w:r>
          </w:p>
        </w:tc>
        <w:tc>
          <w:tcPr>
            <w:tcW w:w="1262" w:type="dxa"/>
            <w:tcBorders>
              <w:top w:val="nil"/>
              <w:left w:val="nil"/>
              <w:bottom w:val="nil"/>
              <w:right w:val="nil"/>
            </w:tcBorders>
            <w:shd w:val="clear" w:color="auto" w:fill="auto"/>
          </w:tcPr>
          <w:p w14:paraId="2DE3E648" w14:textId="77777777" w:rsidR="00461EC9" w:rsidRPr="00947D04" w:rsidRDefault="00461EC9" w:rsidP="00330E46">
            <w:pPr>
              <w:suppressAutoHyphens w:val="0"/>
              <w:spacing w:before="40" w:after="120" w:line="220" w:lineRule="exact"/>
              <w:ind w:right="113"/>
              <w:rPr>
                <w:sz w:val="18"/>
                <w:szCs w:val="18"/>
              </w:rPr>
            </w:pPr>
            <w:r>
              <w:rPr>
                <w:sz w:val="18"/>
                <w:szCs w:val="18"/>
              </w:rPr>
              <w:t>Shiraz</w:t>
            </w:r>
          </w:p>
        </w:tc>
        <w:tc>
          <w:tcPr>
            <w:tcW w:w="1401" w:type="dxa"/>
            <w:tcBorders>
              <w:top w:val="nil"/>
              <w:left w:val="nil"/>
              <w:bottom w:val="nil"/>
              <w:right w:val="nil"/>
            </w:tcBorders>
            <w:shd w:val="clear" w:color="auto" w:fill="auto"/>
          </w:tcPr>
          <w:p w14:paraId="1B062C01" w14:textId="77777777" w:rsidR="00461EC9" w:rsidRPr="00947D04" w:rsidRDefault="00461EC9" w:rsidP="00330E46">
            <w:pPr>
              <w:suppressAutoHyphens w:val="0"/>
              <w:spacing w:before="40" w:after="120" w:line="220" w:lineRule="exact"/>
              <w:ind w:right="113"/>
              <w:rPr>
                <w:sz w:val="18"/>
                <w:szCs w:val="18"/>
              </w:rPr>
            </w:pPr>
            <w:r w:rsidRPr="00F24608">
              <w:rPr>
                <w:sz w:val="18"/>
                <w:szCs w:val="18"/>
              </w:rPr>
              <w:t>Feb/Mar</w:t>
            </w:r>
            <w:r>
              <w:rPr>
                <w:sz w:val="18"/>
                <w:szCs w:val="18"/>
              </w:rPr>
              <w:t>-</w:t>
            </w:r>
            <w:r w:rsidRPr="00F24608">
              <w:rPr>
                <w:sz w:val="18"/>
                <w:szCs w:val="18"/>
              </w:rPr>
              <w:t>14</w:t>
            </w:r>
          </w:p>
        </w:tc>
        <w:tc>
          <w:tcPr>
            <w:tcW w:w="1402" w:type="dxa"/>
            <w:tcBorders>
              <w:top w:val="nil"/>
              <w:left w:val="nil"/>
              <w:bottom w:val="nil"/>
              <w:right w:val="nil"/>
            </w:tcBorders>
            <w:shd w:val="clear" w:color="auto" w:fill="auto"/>
          </w:tcPr>
          <w:p w14:paraId="56D2DFA7"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5 years</w:t>
            </w:r>
            <w:r>
              <w:rPr>
                <w:sz w:val="18"/>
                <w:szCs w:val="18"/>
              </w:rPr>
              <w:t xml:space="preserve">’ </w:t>
            </w:r>
            <w:r w:rsidRPr="00F24608">
              <w:rPr>
                <w:sz w:val="18"/>
                <w:szCs w:val="18"/>
              </w:rPr>
              <w:t>imprisonment</w:t>
            </w:r>
          </w:p>
        </w:tc>
        <w:tc>
          <w:tcPr>
            <w:tcW w:w="5046" w:type="dxa"/>
            <w:tcBorders>
              <w:top w:val="nil"/>
              <w:left w:val="nil"/>
              <w:bottom w:val="nil"/>
              <w:right w:val="nil"/>
            </w:tcBorders>
            <w:shd w:val="clear" w:color="auto" w:fill="auto"/>
          </w:tcPr>
          <w:p w14:paraId="72DAF9D5"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Teaching at the Bahá</w:t>
            </w:r>
            <w:r>
              <w:rPr>
                <w:sz w:val="18"/>
                <w:szCs w:val="18"/>
              </w:rPr>
              <w:t>’</w:t>
            </w:r>
            <w:r w:rsidRPr="00F24608">
              <w:rPr>
                <w:sz w:val="18"/>
                <w:szCs w:val="18"/>
              </w:rPr>
              <w:t>í Institute for Higher Education</w:t>
            </w:r>
          </w:p>
        </w:tc>
        <w:tc>
          <w:tcPr>
            <w:tcW w:w="1006" w:type="dxa"/>
            <w:tcBorders>
              <w:top w:val="nil"/>
              <w:left w:val="nil"/>
              <w:bottom w:val="nil"/>
              <w:right w:val="nil"/>
            </w:tcBorders>
            <w:shd w:val="clear" w:color="auto" w:fill="auto"/>
          </w:tcPr>
          <w:p w14:paraId="55AF5D5C" w14:textId="77777777" w:rsidR="00461EC9" w:rsidRPr="006D5525" w:rsidRDefault="00461EC9" w:rsidP="00330E46">
            <w:pPr>
              <w:suppressAutoHyphens w:val="0"/>
              <w:spacing w:before="40" w:after="120" w:line="220" w:lineRule="exact"/>
              <w:ind w:right="113"/>
              <w:rPr>
                <w:sz w:val="18"/>
                <w:szCs w:val="18"/>
              </w:rPr>
            </w:pPr>
          </w:p>
        </w:tc>
      </w:tr>
      <w:tr w:rsidR="00461EC9" w:rsidRPr="00F24608" w14:paraId="63549CFC" w14:textId="77777777" w:rsidTr="00330E46">
        <w:tc>
          <w:tcPr>
            <w:tcW w:w="2538" w:type="dxa"/>
            <w:tcBorders>
              <w:top w:val="nil"/>
              <w:left w:val="nil"/>
              <w:bottom w:val="nil"/>
              <w:right w:val="nil"/>
            </w:tcBorders>
            <w:shd w:val="clear" w:color="auto" w:fill="auto"/>
          </w:tcPr>
          <w:p w14:paraId="092C9991"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Mr. Burhan Tibyanian</w:t>
            </w:r>
          </w:p>
        </w:tc>
        <w:tc>
          <w:tcPr>
            <w:tcW w:w="1121" w:type="dxa"/>
            <w:tcBorders>
              <w:top w:val="nil"/>
              <w:left w:val="nil"/>
              <w:bottom w:val="nil"/>
              <w:right w:val="nil"/>
            </w:tcBorders>
            <w:shd w:val="clear" w:color="auto" w:fill="auto"/>
          </w:tcPr>
          <w:p w14:paraId="0F0C0DCB"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2-Dec-17</w:t>
            </w:r>
          </w:p>
        </w:tc>
        <w:tc>
          <w:tcPr>
            <w:tcW w:w="1262" w:type="dxa"/>
            <w:tcBorders>
              <w:top w:val="nil"/>
              <w:left w:val="nil"/>
              <w:bottom w:val="nil"/>
              <w:right w:val="nil"/>
            </w:tcBorders>
            <w:shd w:val="clear" w:color="auto" w:fill="auto"/>
          </w:tcPr>
          <w:p w14:paraId="5C79EE79"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Kermanshah</w:t>
            </w:r>
          </w:p>
        </w:tc>
        <w:tc>
          <w:tcPr>
            <w:tcW w:w="1401" w:type="dxa"/>
            <w:tcBorders>
              <w:top w:val="nil"/>
              <w:left w:val="nil"/>
              <w:bottom w:val="nil"/>
              <w:right w:val="nil"/>
            </w:tcBorders>
            <w:shd w:val="clear" w:color="auto" w:fill="auto"/>
          </w:tcPr>
          <w:p w14:paraId="4CBE8DF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4559402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0BFF08F0"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5206A0D3" w14:textId="77777777" w:rsidR="00461EC9" w:rsidRPr="006D5525" w:rsidRDefault="00461EC9" w:rsidP="00330E46">
            <w:pPr>
              <w:suppressAutoHyphens w:val="0"/>
              <w:spacing w:before="40" w:after="120" w:line="220" w:lineRule="exact"/>
              <w:ind w:right="113"/>
              <w:rPr>
                <w:sz w:val="18"/>
                <w:szCs w:val="18"/>
              </w:rPr>
            </w:pPr>
          </w:p>
        </w:tc>
      </w:tr>
      <w:tr w:rsidR="00461EC9" w:rsidRPr="00F24608" w14:paraId="1F09AB52" w14:textId="77777777" w:rsidTr="00330E46">
        <w:tc>
          <w:tcPr>
            <w:tcW w:w="2538" w:type="dxa"/>
            <w:tcBorders>
              <w:top w:val="nil"/>
              <w:left w:val="nil"/>
              <w:bottom w:val="nil"/>
              <w:right w:val="nil"/>
            </w:tcBorders>
            <w:shd w:val="clear" w:color="auto" w:fill="auto"/>
          </w:tcPr>
          <w:p w14:paraId="401763B0"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 xml:space="preserve">Ms. Farzaneh Amini </w:t>
            </w:r>
          </w:p>
        </w:tc>
        <w:tc>
          <w:tcPr>
            <w:tcW w:w="1121" w:type="dxa"/>
            <w:tcBorders>
              <w:top w:val="nil"/>
              <w:left w:val="nil"/>
              <w:bottom w:val="nil"/>
              <w:right w:val="nil"/>
            </w:tcBorders>
            <w:shd w:val="clear" w:color="auto" w:fill="auto"/>
          </w:tcPr>
          <w:p w14:paraId="5C581F3E"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2-Dec-17</w:t>
            </w:r>
          </w:p>
        </w:tc>
        <w:tc>
          <w:tcPr>
            <w:tcW w:w="1262" w:type="dxa"/>
            <w:tcBorders>
              <w:top w:val="nil"/>
              <w:left w:val="nil"/>
              <w:bottom w:val="nil"/>
              <w:right w:val="nil"/>
            </w:tcBorders>
            <w:shd w:val="clear" w:color="auto" w:fill="auto"/>
          </w:tcPr>
          <w:p w14:paraId="3BB3723A"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Kermanshah</w:t>
            </w:r>
          </w:p>
        </w:tc>
        <w:tc>
          <w:tcPr>
            <w:tcW w:w="1401" w:type="dxa"/>
            <w:tcBorders>
              <w:top w:val="nil"/>
              <w:left w:val="nil"/>
              <w:bottom w:val="nil"/>
              <w:right w:val="nil"/>
            </w:tcBorders>
            <w:shd w:val="clear" w:color="auto" w:fill="auto"/>
          </w:tcPr>
          <w:p w14:paraId="6E31F9B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0E45580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154F55F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1FA1D8DF" w14:textId="77777777" w:rsidR="00461EC9" w:rsidRPr="006D5525" w:rsidRDefault="00461EC9" w:rsidP="00330E46">
            <w:pPr>
              <w:suppressAutoHyphens w:val="0"/>
              <w:spacing w:before="40" w:after="120" w:line="220" w:lineRule="exact"/>
              <w:ind w:right="113"/>
              <w:rPr>
                <w:sz w:val="18"/>
                <w:szCs w:val="18"/>
              </w:rPr>
            </w:pPr>
          </w:p>
        </w:tc>
      </w:tr>
      <w:tr w:rsidR="00461EC9" w:rsidRPr="00F24608" w14:paraId="73626CFB" w14:textId="77777777" w:rsidTr="00330E46">
        <w:tc>
          <w:tcPr>
            <w:tcW w:w="2538" w:type="dxa"/>
            <w:tcBorders>
              <w:top w:val="nil"/>
              <w:left w:val="nil"/>
              <w:bottom w:val="nil"/>
              <w:right w:val="nil"/>
            </w:tcBorders>
            <w:shd w:val="clear" w:color="auto" w:fill="auto"/>
          </w:tcPr>
          <w:p w14:paraId="50FE2721"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 xml:space="preserve">Ms. Naghmeh Shadabi </w:t>
            </w:r>
          </w:p>
        </w:tc>
        <w:tc>
          <w:tcPr>
            <w:tcW w:w="1121" w:type="dxa"/>
            <w:tcBorders>
              <w:top w:val="nil"/>
              <w:left w:val="nil"/>
              <w:bottom w:val="nil"/>
              <w:right w:val="nil"/>
            </w:tcBorders>
            <w:shd w:val="clear" w:color="auto" w:fill="auto"/>
          </w:tcPr>
          <w:p w14:paraId="412FFB9F"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2-Dec-17</w:t>
            </w:r>
          </w:p>
        </w:tc>
        <w:tc>
          <w:tcPr>
            <w:tcW w:w="1262" w:type="dxa"/>
            <w:tcBorders>
              <w:top w:val="nil"/>
              <w:left w:val="nil"/>
              <w:bottom w:val="nil"/>
              <w:right w:val="nil"/>
            </w:tcBorders>
            <w:shd w:val="clear" w:color="auto" w:fill="auto"/>
          </w:tcPr>
          <w:p w14:paraId="68D4EC69"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Kermanshah</w:t>
            </w:r>
          </w:p>
        </w:tc>
        <w:tc>
          <w:tcPr>
            <w:tcW w:w="1401" w:type="dxa"/>
            <w:tcBorders>
              <w:top w:val="nil"/>
              <w:left w:val="nil"/>
              <w:bottom w:val="nil"/>
              <w:right w:val="nil"/>
            </w:tcBorders>
            <w:shd w:val="clear" w:color="auto" w:fill="auto"/>
          </w:tcPr>
          <w:p w14:paraId="4B7E565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48C2BAB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7181F564"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21AFE149" w14:textId="77777777" w:rsidR="00461EC9" w:rsidRPr="006D5525" w:rsidRDefault="00461EC9" w:rsidP="00330E46">
            <w:pPr>
              <w:suppressAutoHyphens w:val="0"/>
              <w:spacing w:before="40" w:after="120" w:line="220" w:lineRule="exact"/>
              <w:ind w:right="113"/>
              <w:rPr>
                <w:sz w:val="18"/>
                <w:szCs w:val="18"/>
              </w:rPr>
            </w:pPr>
          </w:p>
        </w:tc>
      </w:tr>
      <w:tr w:rsidR="00461EC9" w:rsidRPr="00F24608" w14:paraId="4AA10CE8" w14:textId="77777777" w:rsidTr="00330E46">
        <w:tc>
          <w:tcPr>
            <w:tcW w:w="2538" w:type="dxa"/>
            <w:tcBorders>
              <w:top w:val="nil"/>
              <w:left w:val="nil"/>
              <w:bottom w:val="nil"/>
              <w:right w:val="nil"/>
            </w:tcBorders>
            <w:shd w:val="clear" w:color="auto" w:fill="auto"/>
          </w:tcPr>
          <w:p w14:paraId="21FBD39E"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 xml:space="preserve">Ms. Soheila Shadabi </w:t>
            </w:r>
          </w:p>
        </w:tc>
        <w:tc>
          <w:tcPr>
            <w:tcW w:w="1121" w:type="dxa"/>
            <w:tcBorders>
              <w:top w:val="nil"/>
              <w:left w:val="nil"/>
              <w:bottom w:val="nil"/>
              <w:right w:val="nil"/>
            </w:tcBorders>
            <w:shd w:val="clear" w:color="auto" w:fill="auto"/>
          </w:tcPr>
          <w:p w14:paraId="54F226BE"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2-Dec-17</w:t>
            </w:r>
          </w:p>
        </w:tc>
        <w:tc>
          <w:tcPr>
            <w:tcW w:w="1262" w:type="dxa"/>
            <w:tcBorders>
              <w:top w:val="nil"/>
              <w:left w:val="nil"/>
              <w:bottom w:val="nil"/>
              <w:right w:val="nil"/>
            </w:tcBorders>
            <w:shd w:val="clear" w:color="auto" w:fill="auto"/>
          </w:tcPr>
          <w:p w14:paraId="68C538C3" w14:textId="77777777" w:rsidR="00461EC9" w:rsidRPr="00F24608" w:rsidRDefault="00461EC9" w:rsidP="00330E46">
            <w:pPr>
              <w:suppressAutoHyphens w:val="0"/>
              <w:spacing w:before="40" w:after="120" w:line="220" w:lineRule="exact"/>
              <w:ind w:right="113"/>
              <w:rPr>
                <w:sz w:val="18"/>
                <w:szCs w:val="18"/>
              </w:rPr>
            </w:pPr>
            <w:r w:rsidRPr="00F24608">
              <w:rPr>
                <w:sz w:val="18"/>
                <w:szCs w:val="18"/>
              </w:rPr>
              <w:t>Kermanshah</w:t>
            </w:r>
          </w:p>
        </w:tc>
        <w:tc>
          <w:tcPr>
            <w:tcW w:w="1401" w:type="dxa"/>
            <w:tcBorders>
              <w:top w:val="nil"/>
              <w:left w:val="nil"/>
              <w:bottom w:val="nil"/>
              <w:right w:val="nil"/>
            </w:tcBorders>
            <w:shd w:val="clear" w:color="auto" w:fill="auto"/>
          </w:tcPr>
          <w:p w14:paraId="711F86B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617F7683"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71F27899"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7E096CD4"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15185566" w14:textId="77777777" w:rsidTr="00330E46">
        <w:tc>
          <w:tcPr>
            <w:tcW w:w="2538" w:type="dxa"/>
            <w:tcBorders>
              <w:top w:val="nil"/>
              <w:left w:val="nil"/>
              <w:bottom w:val="nil"/>
              <w:right w:val="nil"/>
            </w:tcBorders>
            <w:shd w:val="clear" w:color="auto" w:fill="auto"/>
          </w:tcPr>
          <w:p w14:paraId="1F78FEEB" w14:textId="77777777" w:rsidR="00461EC9" w:rsidRPr="00947D04" w:rsidRDefault="00461EC9" w:rsidP="00330E46">
            <w:pPr>
              <w:suppressAutoHyphens w:val="0"/>
              <w:spacing w:before="40" w:after="120" w:line="220" w:lineRule="exact"/>
              <w:ind w:right="113"/>
              <w:rPr>
                <w:sz w:val="18"/>
                <w:szCs w:val="18"/>
              </w:rPr>
            </w:pPr>
            <w:r w:rsidRPr="00541D9A">
              <w:rPr>
                <w:sz w:val="18"/>
                <w:szCs w:val="18"/>
              </w:rPr>
              <w:t>Mr. Navid Moallem</w:t>
            </w:r>
          </w:p>
        </w:tc>
        <w:tc>
          <w:tcPr>
            <w:tcW w:w="1121" w:type="dxa"/>
            <w:tcBorders>
              <w:top w:val="nil"/>
              <w:left w:val="nil"/>
              <w:bottom w:val="nil"/>
              <w:right w:val="nil"/>
            </w:tcBorders>
            <w:shd w:val="clear" w:color="auto" w:fill="auto"/>
          </w:tcPr>
          <w:p w14:paraId="7FD840A7"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17-Oct-12</w:t>
            </w:r>
          </w:p>
        </w:tc>
        <w:tc>
          <w:tcPr>
            <w:tcW w:w="1262" w:type="dxa"/>
            <w:tcBorders>
              <w:top w:val="nil"/>
              <w:left w:val="nil"/>
              <w:bottom w:val="nil"/>
              <w:right w:val="nil"/>
            </w:tcBorders>
            <w:shd w:val="clear" w:color="auto" w:fill="auto"/>
          </w:tcPr>
          <w:p w14:paraId="26354B38"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(Gorgan)</w:t>
            </w:r>
          </w:p>
        </w:tc>
        <w:tc>
          <w:tcPr>
            <w:tcW w:w="1401" w:type="dxa"/>
            <w:tcBorders>
              <w:top w:val="nil"/>
              <w:left w:val="nil"/>
              <w:bottom w:val="nil"/>
              <w:right w:val="nil"/>
            </w:tcBorders>
            <w:shd w:val="clear" w:color="auto" w:fill="auto"/>
          </w:tcPr>
          <w:p w14:paraId="65936341"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6253B27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3FF36B9B"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006" w:type="dxa"/>
            <w:tcBorders>
              <w:top w:val="nil"/>
              <w:left w:val="nil"/>
              <w:bottom w:val="nil"/>
              <w:right w:val="nil"/>
            </w:tcBorders>
            <w:shd w:val="clear" w:color="auto" w:fill="auto"/>
          </w:tcPr>
          <w:p w14:paraId="7873FF5C" w14:textId="77777777" w:rsidR="00461EC9" w:rsidRPr="006D5525" w:rsidRDefault="00461EC9" w:rsidP="00330E46">
            <w:pPr>
              <w:suppressAutoHyphens w:val="0"/>
              <w:spacing w:before="40" w:after="120" w:line="220" w:lineRule="exact"/>
              <w:ind w:right="113"/>
              <w:rPr>
                <w:sz w:val="18"/>
                <w:szCs w:val="18"/>
              </w:rPr>
            </w:pPr>
          </w:p>
        </w:tc>
      </w:tr>
      <w:tr w:rsidR="00461EC9" w:rsidRPr="000278B5" w14:paraId="3C3F7CA5" w14:textId="77777777" w:rsidTr="00330E46">
        <w:tc>
          <w:tcPr>
            <w:tcW w:w="2538" w:type="dxa"/>
            <w:tcBorders>
              <w:top w:val="nil"/>
              <w:left w:val="nil"/>
              <w:bottom w:val="nil"/>
              <w:right w:val="nil"/>
            </w:tcBorders>
            <w:shd w:val="clear" w:color="auto" w:fill="auto"/>
          </w:tcPr>
          <w:p w14:paraId="6190EFF6" w14:textId="77777777" w:rsidR="00461EC9" w:rsidRPr="00947D04" w:rsidRDefault="00461EC9" w:rsidP="00330E46">
            <w:pPr>
              <w:suppressAutoHyphens w:val="0"/>
              <w:spacing w:before="40" w:after="120" w:line="220" w:lineRule="exact"/>
              <w:ind w:right="113"/>
              <w:rPr>
                <w:sz w:val="18"/>
                <w:szCs w:val="18"/>
              </w:rPr>
            </w:pPr>
          </w:p>
        </w:tc>
        <w:tc>
          <w:tcPr>
            <w:tcW w:w="1121" w:type="dxa"/>
            <w:tcBorders>
              <w:top w:val="nil"/>
              <w:left w:val="nil"/>
              <w:bottom w:val="nil"/>
              <w:right w:val="nil"/>
            </w:tcBorders>
            <w:shd w:val="clear" w:color="auto" w:fill="auto"/>
          </w:tcPr>
          <w:p w14:paraId="10529C44"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3-</w:t>
            </w:r>
            <w:r>
              <w:rPr>
                <w:sz w:val="18"/>
                <w:szCs w:val="18"/>
              </w:rPr>
              <w:t>Dec</w:t>
            </w:r>
            <w:r w:rsidRPr="000D2619">
              <w:rPr>
                <w:sz w:val="18"/>
                <w:szCs w:val="18"/>
              </w:rPr>
              <w:t>-17</w:t>
            </w:r>
          </w:p>
        </w:tc>
        <w:tc>
          <w:tcPr>
            <w:tcW w:w="1262" w:type="dxa"/>
            <w:tcBorders>
              <w:top w:val="nil"/>
              <w:left w:val="nil"/>
              <w:bottom w:val="nil"/>
              <w:right w:val="nil"/>
            </w:tcBorders>
            <w:shd w:val="clear" w:color="auto" w:fill="auto"/>
          </w:tcPr>
          <w:p w14:paraId="4C41A5C2"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Minudasht</w:t>
            </w:r>
            <w:r>
              <w:rPr>
                <w:sz w:val="18"/>
                <w:szCs w:val="18"/>
              </w:rPr>
              <w:t xml:space="preserve"> </w:t>
            </w:r>
            <w:r w:rsidRPr="00A75765">
              <w:rPr>
                <w:sz w:val="18"/>
                <w:szCs w:val="18"/>
              </w:rPr>
              <w:t>(Gorgan)</w:t>
            </w:r>
          </w:p>
        </w:tc>
        <w:tc>
          <w:tcPr>
            <w:tcW w:w="1401" w:type="dxa"/>
            <w:tcBorders>
              <w:top w:val="nil"/>
              <w:left w:val="nil"/>
              <w:bottom w:val="nil"/>
              <w:right w:val="nil"/>
            </w:tcBorders>
            <w:shd w:val="clear" w:color="auto" w:fill="auto"/>
          </w:tcPr>
          <w:p w14:paraId="0D80E124" w14:textId="77777777" w:rsidR="00461EC9" w:rsidRPr="000D2619" w:rsidRDefault="00461EC9" w:rsidP="00330E46">
            <w:pPr>
              <w:suppressAutoHyphens w:val="0"/>
              <w:spacing w:before="40" w:after="120" w:line="220" w:lineRule="exact"/>
              <w:ind w:right="113"/>
              <w:rPr>
                <w:sz w:val="18"/>
                <w:szCs w:val="18"/>
              </w:rPr>
            </w:pPr>
            <w:r>
              <w:rPr>
                <w:sz w:val="18"/>
                <w:szCs w:val="18"/>
              </w:rPr>
              <w:t>12</w:t>
            </w:r>
            <w:r w:rsidRPr="000D2619">
              <w:rPr>
                <w:sz w:val="18"/>
                <w:szCs w:val="18"/>
              </w:rPr>
              <w:t>-</w:t>
            </w:r>
            <w:r>
              <w:rPr>
                <w:sz w:val="18"/>
                <w:szCs w:val="18"/>
              </w:rPr>
              <w:t>Oct</w:t>
            </w:r>
            <w:r w:rsidRPr="000D2619">
              <w:rPr>
                <w:sz w:val="18"/>
                <w:szCs w:val="18"/>
              </w:rPr>
              <w:t>-15</w:t>
            </w:r>
            <w:r>
              <w:rPr>
                <w:sz w:val="18"/>
                <w:szCs w:val="18"/>
              </w:rPr>
              <w:t xml:space="preserve">; </w:t>
            </w:r>
            <w:r>
              <w:rPr>
                <w:sz w:val="18"/>
                <w:szCs w:val="18"/>
              </w:rPr>
              <w:br/>
            </w:r>
            <w:r w:rsidRPr="000D2619">
              <w:rPr>
                <w:sz w:val="18"/>
                <w:szCs w:val="18"/>
              </w:rPr>
              <w:t>5-Jan-16</w:t>
            </w:r>
            <w:r>
              <w:rPr>
                <w:sz w:val="18"/>
                <w:szCs w:val="18"/>
              </w:rPr>
              <w:t xml:space="preserve">; </w:t>
            </w:r>
            <w:r>
              <w:rPr>
                <w:sz w:val="18"/>
                <w:szCs w:val="18"/>
              </w:rPr>
              <w:br/>
            </w:r>
            <w:r w:rsidRPr="000D2619">
              <w:rPr>
                <w:sz w:val="18"/>
                <w:szCs w:val="18"/>
              </w:rPr>
              <w:t>29-Sep-16</w:t>
            </w:r>
            <w:r>
              <w:rPr>
                <w:sz w:val="18"/>
                <w:szCs w:val="18"/>
              </w:rPr>
              <w:t xml:space="preserve"> </w:t>
            </w:r>
            <w:r w:rsidRPr="000D2619">
              <w:rPr>
                <w:sz w:val="18"/>
                <w:szCs w:val="18"/>
              </w:rPr>
              <w:t>(Appeal)</w:t>
            </w:r>
          </w:p>
        </w:tc>
        <w:tc>
          <w:tcPr>
            <w:tcW w:w="1402" w:type="dxa"/>
            <w:tcBorders>
              <w:top w:val="nil"/>
              <w:left w:val="nil"/>
              <w:bottom w:val="nil"/>
              <w:right w:val="nil"/>
            </w:tcBorders>
            <w:shd w:val="clear" w:color="auto" w:fill="auto"/>
          </w:tcPr>
          <w:p w14:paraId="2449D781"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 xml:space="preserve">1 year and </w:t>
            </w:r>
            <w:r>
              <w:rPr>
                <w:sz w:val="18"/>
                <w:szCs w:val="18"/>
              </w:rPr>
              <w:t xml:space="preserve">6 </w:t>
            </w:r>
            <w:r w:rsidRPr="000D2619">
              <w:rPr>
                <w:sz w:val="18"/>
                <w:szCs w:val="18"/>
              </w:rPr>
              <w:t>months</w:t>
            </w:r>
            <w:r>
              <w:rPr>
                <w:sz w:val="18"/>
                <w:szCs w:val="18"/>
              </w:rPr>
              <w:t>’</w:t>
            </w:r>
            <w:r w:rsidRPr="000D2619">
              <w:rPr>
                <w:sz w:val="18"/>
                <w:szCs w:val="18"/>
              </w:rPr>
              <w:t xml:space="preserve"> imprisonment</w:t>
            </w:r>
          </w:p>
        </w:tc>
        <w:tc>
          <w:tcPr>
            <w:tcW w:w="5046" w:type="dxa"/>
            <w:tcBorders>
              <w:top w:val="nil"/>
              <w:left w:val="nil"/>
              <w:bottom w:val="nil"/>
              <w:right w:val="nil"/>
            </w:tcBorders>
            <w:shd w:val="clear" w:color="auto" w:fill="auto"/>
          </w:tcPr>
          <w:p w14:paraId="3FDD36E5" w14:textId="77777777" w:rsidR="00461EC9" w:rsidRPr="000D2619" w:rsidRDefault="00461EC9" w:rsidP="00330E46">
            <w:pPr>
              <w:suppressAutoHyphens w:val="0"/>
              <w:spacing w:before="40" w:after="120" w:line="220" w:lineRule="exact"/>
              <w:ind w:right="113"/>
              <w:rPr>
                <w:sz w:val="18"/>
                <w:szCs w:val="18"/>
              </w:rPr>
            </w:pPr>
            <w:r w:rsidRPr="000D2619">
              <w:rPr>
                <w:sz w:val="18"/>
                <w:szCs w:val="18"/>
              </w:rPr>
              <w:t>a) Membership in the unlawful Bahaist administration and anti-security [propaganda] to advance Bahaism, through a plan known as Ruhi, as tutors, animators, and children</w:t>
            </w:r>
            <w:r>
              <w:rPr>
                <w:sz w:val="18"/>
                <w:szCs w:val="18"/>
              </w:rPr>
              <w:t>’</w:t>
            </w:r>
            <w:r w:rsidRPr="000D2619">
              <w:rPr>
                <w:sz w:val="18"/>
                <w:szCs w:val="18"/>
              </w:rPr>
              <w:t>s teachers;</w:t>
            </w:r>
            <w:r>
              <w:rPr>
                <w:sz w:val="18"/>
                <w:szCs w:val="18"/>
              </w:rPr>
              <w:t xml:space="preserve"> </w:t>
            </w:r>
            <w:r w:rsidRPr="000D2619">
              <w:rPr>
                <w:sz w:val="18"/>
                <w:szCs w:val="18"/>
              </w:rPr>
              <w:t>b) Propaganda in favour of Bahaism and against the regime of the Islamic Republic of Iran by way of active involvement in extending the Ruhi plan throughout the Gulistán Province;</w:t>
            </w:r>
            <w:r>
              <w:rPr>
                <w:sz w:val="18"/>
                <w:szCs w:val="18"/>
              </w:rPr>
              <w:t xml:space="preserve"> </w:t>
            </w:r>
            <w:r w:rsidRPr="000D2619">
              <w:rPr>
                <w:sz w:val="18"/>
                <w:szCs w:val="18"/>
              </w:rPr>
              <w:t>c) Collaboration with hostile governments by way of assisting and effective involvement in advancing the goals of the sectarian anti-Islamic and anti-Shia arrogant and hostile governments</w:t>
            </w:r>
            <w:r>
              <w:rPr>
                <w:sz w:val="18"/>
                <w:szCs w:val="18"/>
              </w:rPr>
              <w:t>.</w:t>
            </w:r>
          </w:p>
        </w:tc>
        <w:tc>
          <w:tcPr>
            <w:tcW w:w="1006" w:type="dxa"/>
            <w:tcBorders>
              <w:top w:val="nil"/>
              <w:left w:val="nil"/>
              <w:bottom w:val="nil"/>
              <w:right w:val="nil"/>
            </w:tcBorders>
            <w:shd w:val="clear" w:color="auto" w:fill="auto"/>
          </w:tcPr>
          <w:p w14:paraId="248FD086" w14:textId="77777777" w:rsidR="00461EC9" w:rsidRPr="006D5525" w:rsidRDefault="00461EC9" w:rsidP="00330E46">
            <w:pPr>
              <w:suppressAutoHyphens w:val="0"/>
              <w:spacing w:before="40" w:after="120" w:line="220" w:lineRule="exact"/>
              <w:ind w:right="113"/>
              <w:rPr>
                <w:sz w:val="18"/>
                <w:szCs w:val="18"/>
              </w:rPr>
            </w:pPr>
          </w:p>
        </w:tc>
      </w:tr>
      <w:tr w:rsidR="00461EC9" w:rsidRPr="00CC4C64" w14:paraId="1AE41D20" w14:textId="77777777" w:rsidTr="00330E46">
        <w:tc>
          <w:tcPr>
            <w:tcW w:w="2538" w:type="dxa"/>
            <w:tcBorders>
              <w:top w:val="nil"/>
              <w:left w:val="nil"/>
              <w:bottom w:val="nil"/>
              <w:right w:val="nil"/>
            </w:tcBorders>
            <w:shd w:val="clear" w:color="auto" w:fill="auto"/>
          </w:tcPr>
          <w:p w14:paraId="6A9DA938" w14:textId="77777777" w:rsidR="00461EC9" w:rsidRPr="00CC4C64" w:rsidRDefault="00461EC9" w:rsidP="00330E46">
            <w:pPr>
              <w:suppressAutoHyphens w:val="0"/>
              <w:spacing w:before="40" w:after="120" w:line="220" w:lineRule="exact"/>
              <w:ind w:right="113"/>
              <w:rPr>
                <w:sz w:val="18"/>
                <w:szCs w:val="18"/>
              </w:rPr>
            </w:pPr>
            <w:r w:rsidRPr="00CC4C64">
              <w:rPr>
                <w:sz w:val="18"/>
                <w:szCs w:val="18"/>
              </w:rPr>
              <w:t>Mr. Namjuyan</w:t>
            </w:r>
          </w:p>
        </w:tc>
        <w:tc>
          <w:tcPr>
            <w:tcW w:w="1121" w:type="dxa"/>
            <w:tcBorders>
              <w:top w:val="nil"/>
              <w:left w:val="nil"/>
              <w:bottom w:val="nil"/>
              <w:right w:val="nil"/>
            </w:tcBorders>
            <w:shd w:val="clear" w:color="auto" w:fill="auto"/>
          </w:tcPr>
          <w:p w14:paraId="3D71BD09" w14:textId="77777777" w:rsidR="00461EC9" w:rsidRPr="00CC4C64" w:rsidRDefault="00461EC9" w:rsidP="00330E46">
            <w:pPr>
              <w:suppressAutoHyphens w:val="0"/>
              <w:spacing w:before="40" w:after="120" w:line="220" w:lineRule="exact"/>
              <w:ind w:right="113"/>
              <w:rPr>
                <w:sz w:val="18"/>
                <w:szCs w:val="18"/>
              </w:rPr>
            </w:pPr>
            <w:r w:rsidRPr="00CC4C64">
              <w:rPr>
                <w:sz w:val="18"/>
                <w:szCs w:val="18"/>
              </w:rPr>
              <w:t>13-Dec-17</w:t>
            </w:r>
          </w:p>
        </w:tc>
        <w:tc>
          <w:tcPr>
            <w:tcW w:w="1262" w:type="dxa"/>
            <w:tcBorders>
              <w:top w:val="nil"/>
              <w:left w:val="nil"/>
              <w:bottom w:val="nil"/>
              <w:right w:val="nil"/>
            </w:tcBorders>
            <w:shd w:val="clear" w:color="auto" w:fill="auto"/>
          </w:tcPr>
          <w:p w14:paraId="4F6DC721" w14:textId="77777777" w:rsidR="00461EC9" w:rsidRPr="00947D04" w:rsidRDefault="00461EC9" w:rsidP="00330E46">
            <w:pPr>
              <w:suppressAutoHyphens w:val="0"/>
              <w:spacing w:before="40" w:after="120" w:line="220" w:lineRule="exact"/>
              <w:ind w:right="113"/>
              <w:rPr>
                <w:sz w:val="18"/>
                <w:szCs w:val="18"/>
              </w:rPr>
            </w:pPr>
            <w:r>
              <w:rPr>
                <w:sz w:val="18"/>
                <w:szCs w:val="18"/>
              </w:rPr>
              <w:t>Unknown</w:t>
            </w:r>
          </w:p>
        </w:tc>
        <w:tc>
          <w:tcPr>
            <w:tcW w:w="1401" w:type="dxa"/>
            <w:tcBorders>
              <w:top w:val="nil"/>
              <w:left w:val="nil"/>
              <w:bottom w:val="nil"/>
              <w:right w:val="nil"/>
            </w:tcBorders>
            <w:shd w:val="clear" w:color="auto" w:fill="auto"/>
          </w:tcPr>
          <w:p w14:paraId="417D140E"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1402" w:type="dxa"/>
            <w:tcBorders>
              <w:top w:val="nil"/>
              <w:left w:val="nil"/>
              <w:bottom w:val="nil"/>
              <w:right w:val="nil"/>
            </w:tcBorders>
            <w:shd w:val="clear" w:color="auto" w:fill="auto"/>
          </w:tcPr>
          <w:p w14:paraId="76773978" w14:textId="77777777" w:rsidR="00461EC9" w:rsidRPr="00947D04" w:rsidRDefault="00461EC9" w:rsidP="00330E46">
            <w:pPr>
              <w:suppressAutoHyphens w:val="0"/>
              <w:spacing w:before="40" w:after="120" w:line="220" w:lineRule="exact"/>
              <w:ind w:right="113"/>
              <w:rPr>
                <w:sz w:val="18"/>
                <w:szCs w:val="18"/>
              </w:rPr>
            </w:pPr>
            <w:r w:rsidRPr="00947D04">
              <w:rPr>
                <w:sz w:val="18"/>
                <w:szCs w:val="18"/>
              </w:rPr>
              <w:t>N/A</w:t>
            </w:r>
          </w:p>
        </w:tc>
        <w:tc>
          <w:tcPr>
            <w:tcW w:w="5046" w:type="dxa"/>
            <w:tcBorders>
              <w:top w:val="nil"/>
              <w:left w:val="nil"/>
              <w:bottom w:val="nil"/>
              <w:right w:val="nil"/>
            </w:tcBorders>
            <w:shd w:val="clear" w:color="auto" w:fill="auto"/>
          </w:tcPr>
          <w:p w14:paraId="56E4AF5F" w14:textId="77777777" w:rsidR="00461EC9" w:rsidRPr="00947D04" w:rsidRDefault="00461EC9" w:rsidP="00330E46">
            <w:pPr>
              <w:suppressAutoHyphens w:val="0"/>
              <w:spacing w:before="40" w:after="120" w:line="220" w:lineRule="exact"/>
              <w:ind w:right="113"/>
              <w:rPr>
                <w:sz w:val="18"/>
                <w:szCs w:val="18"/>
              </w:rPr>
            </w:pPr>
          </w:p>
        </w:tc>
        <w:tc>
          <w:tcPr>
            <w:tcW w:w="1006" w:type="dxa"/>
            <w:tcBorders>
              <w:top w:val="nil"/>
              <w:left w:val="nil"/>
              <w:bottom w:val="nil"/>
              <w:right w:val="nil"/>
            </w:tcBorders>
            <w:shd w:val="clear" w:color="auto" w:fill="auto"/>
          </w:tcPr>
          <w:p w14:paraId="1E28B63E" w14:textId="77777777" w:rsidR="00461EC9" w:rsidRPr="006D5525" w:rsidRDefault="00461EC9" w:rsidP="00330E46">
            <w:pPr>
              <w:suppressAutoHyphens w:val="0"/>
              <w:spacing w:before="40" w:after="120" w:line="220" w:lineRule="exact"/>
              <w:ind w:right="113"/>
              <w:rPr>
                <w:sz w:val="18"/>
                <w:szCs w:val="18"/>
              </w:rPr>
            </w:pPr>
          </w:p>
        </w:tc>
      </w:tr>
      <w:tr w:rsidR="00461EC9" w:rsidRPr="00CC4C64" w14:paraId="7891D763" w14:textId="77777777" w:rsidTr="00330E46">
        <w:tc>
          <w:tcPr>
            <w:tcW w:w="2538" w:type="dxa"/>
            <w:tcBorders>
              <w:top w:val="nil"/>
              <w:left w:val="nil"/>
              <w:bottom w:val="nil"/>
              <w:right w:val="nil"/>
            </w:tcBorders>
            <w:shd w:val="clear" w:color="auto" w:fill="auto"/>
          </w:tcPr>
          <w:p w14:paraId="3C3E1BBC" w14:textId="77777777" w:rsidR="00461EC9" w:rsidRPr="00947D04" w:rsidRDefault="00461EC9" w:rsidP="00330E46">
            <w:pPr>
              <w:suppressAutoHyphens w:val="0"/>
              <w:spacing w:before="40" w:after="120" w:line="220" w:lineRule="exact"/>
              <w:ind w:right="113"/>
              <w:rPr>
                <w:sz w:val="18"/>
                <w:szCs w:val="18"/>
              </w:rPr>
            </w:pPr>
            <w:r w:rsidRPr="00CC4C64">
              <w:rPr>
                <w:sz w:val="18"/>
                <w:szCs w:val="18"/>
              </w:rPr>
              <w:t>Ms. Negin Ghadamian</w:t>
            </w:r>
          </w:p>
        </w:tc>
        <w:tc>
          <w:tcPr>
            <w:tcW w:w="1121" w:type="dxa"/>
            <w:tcBorders>
              <w:top w:val="nil"/>
              <w:left w:val="nil"/>
              <w:bottom w:val="nil"/>
              <w:right w:val="nil"/>
            </w:tcBorders>
            <w:shd w:val="clear" w:color="auto" w:fill="auto"/>
          </w:tcPr>
          <w:p w14:paraId="35BABD3C" w14:textId="77777777" w:rsidR="00461EC9" w:rsidRPr="00947D04" w:rsidRDefault="00461EC9" w:rsidP="00330E46">
            <w:pPr>
              <w:suppressAutoHyphens w:val="0"/>
              <w:spacing w:before="40" w:after="120" w:line="220" w:lineRule="exact"/>
              <w:ind w:right="113"/>
              <w:rPr>
                <w:sz w:val="18"/>
                <w:szCs w:val="18"/>
              </w:rPr>
            </w:pPr>
            <w:r w:rsidRPr="00CC4C64">
              <w:rPr>
                <w:sz w:val="18"/>
                <w:szCs w:val="18"/>
              </w:rPr>
              <w:t>18-Dec-17</w:t>
            </w:r>
          </w:p>
        </w:tc>
        <w:tc>
          <w:tcPr>
            <w:tcW w:w="1262" w:type="dxa"/>
            <w:tcBorders>
              <w:top w:val="nil"/>
              <w:left w:val="nil"/>
              <w:bottom w:val="nil"/>
              <w:right w:val="nil"/>
            </w:tcBorders>
            <w:shd w:val="clear" w:color="auto" w:fill="auto"/>
          </w:tcPr>
          <w:p w14:paraId="57FA7AA4" w14:textId="77777777" w:rsidR="00461EC9" w:rsidRPr="00947D04" w:rsidRDefault="00461EC9" w:rsidP="00330E46">
            <w:pPr>
              <w:suppressAutoHyphens w:val="0"/>
              <w:spacing w:before="40" w:after="120" w:line="220" w:lineRule="exact"/>
              <w:ind w:right="113"/>
              <w:rPr>
                <w:sz w:val="18"/>
                <w:szCs w:val="18"/>
              </w:rPr>
            </w:pPr>
            <w:r>
              <w:rPr>
                <w:sz w:val="18"/>
                <w:szCs w:val="18"/>
              </w:rPr>
              <w:t>Tehran</w:t>
            </w:r>
          </w:p>
        </w:tc>
        <w:tc>
          <w:tcPr>
            <w:tcW w:w="1401" w:type="dxa"/>
            <w:tcBorders>
              <w:top w:val="nil"/>
              <w:left w:val="nil"/>
              <w:bottom w:val="nil"/>
              <w:right w:val="nil"/>
            </w:tcBorders>
            <w:shd w:val="clear" w:color="auto" w:fill="auto"/>
          </w:tcPr>
          <w:p w14:paraId="3F3FC93C" w14:textId="77777777" w:rsidR="00461EC9" w:rsidRPr="00947D04" w:rsidRDefault="00461EC9" w:rsidP="00330E46">
            <w:pPr>
              <w:suppressAutoHyphens w:val="0"/>
              <w:spacing w:before="40" w:after="120" w:line="220" w:lineRule="exact"/>
              <w:ind w:right="113"/>
              <w:rPr>
                <w:sz w:val="18"/>
                <w:szCs w:val="18"/>
              </w:rPr>
            </w:pPr>
            <w:r w:rsidRPr="00CC4C64">
              <w:rPr>
                <w:sz w:val="18"/>
                <w:szCs w:val="18"/>
              </w:rPr>
              <w:t>12-Mar-13</w:t>
            </w:r>
            <w:r>
              <w:rPr>
                <w:sz w:val="18"/>
                <w:szCs w:val="18"/>
              </w:rPr>
              <w:t xml:space="preserve">; </w:t>
            </w:r>
            <w:r>
              <w:rPr>
                <w:sz w:val="18"/>
                <w:szCs w:val="18"/>
              </w:rPr>
              <w:br/>
            </w:r>
            <w:r w:rsidRPr="00CC4C64">
              <w:rPr>
                <w:sz w:val="18"/>
                <w:szCs w:val="18"/>
              </w:rPr>
              <w:t>8-Jun-16</w:t>
            </w:r>
          </w:p>
        </w:tc>
        <w:tc>
          <w:tcPr>
            <w:tcW w:w="1402" w:type="dxa"/>
            <w:tcBorders>
              <w:top w:val="nil"/>
              <w:left w:val="nil"/>
              <w:bottom w:val="nil"/>
              <w:right w:val="nil"/>
            </w:tcBorders>
            <w:shd w:val="clear" w:color="auto" w:fill="auto"/>
          </w:tcPr>
          <w:p w14:paraId="0D17CC9B" w14:textId="77777777" w:rsidR="00461EC9" w:rsidRPr="00CC4C64" w:rsidRDefault="00461EC9" w:rsidP="00330E46">
            <w:pPr>
              <w:suppressAutoHyphens w:val="0"/>
              <w:spacing w:before="40" w:after="120" w:line="220" w:lineRule="exact"/>
              <w:ind w:right="113"/>
              <w:rPr>
                <w:sz w:val="18"/>
                <w:szCs w:val="18"/>
              </w:rPr>
            </w:pPr>
            <w:r w:rsidRPr="00CC4C64">
              <w:rPr>
                <w:sz w:val="18"/>
                <w:szCs w:val="18"/>
              </w:rPr>
              <w:t>5 years</w:t>
            </w:r>
            <w:r>
              <w:rPr>
                <w:sz w:val="18"/>
                <w:szCs w:val="18"/>
              </w:rPr>
              <w:t xml:space="preserve">’ </w:t>
            </w:r>
            <w:r w:rsidRPr="00CC4C64">
              <w:rPr>
                <w:sz w:val="18"/>
                <w:szCs w:val="18"/>
              </w:rPr>
              <w:t>imprisonment</w:t>
            </w:r>
          </w:p>
        </w:tc>
        <w:tc>
          <w:tcPr>
            <w:tcW w:w="5046" w:type="dxa"/>
            <w:tcBorders>
              <w:top w:val="nil"/>
              <w:left w:val="nil"/>
              <w:bottom w:val="nil"/>
              <w:right w:val="nil"/>
            </w:tcBorders>
            <w:shd w:val="clear" w:color="auto" w:fill="auto"/>
          </w:tcPr>
          <w:p w14:paraId="6511068F" w14:textId="77777777" w:rsidR="00461EC9" w:rsidRPr="00CC4C64" w:rsidRDefault="00461EC9" w:rsidP="00330E46">
            <w:pPr>
              <w:suppressAutoHyphens w:val="0"/>
              <w:spacing w:before="40" w:after="120" w:line="220" w:lineRule="exact"/>
              <w:ind w:right="113"/>
              <w:rPr>
                <w:sz w:val="18"/>
                <w:szCs w:val="18"/>
              </w:rPr>
            </w:pPr>
            <w:r w:rsidRPr="00CC4C64">
              <w:rPr>
                <w:sz w:val="18"/>
                <w:szCs w:val="18"/>
              </w:rPr>
              <w:t>Membership in the illegal administration of the perverse Bahaist sect, with intent to act against national security by way of</w:t>
            </w:r>
            <w:r>
              <w:rPr>
                <w:sz w:val="18"/>
                <w:szCs w:val="18"/>
              </w:rPr>
              <w:t xml:space="preserve"> </w:t>
            </w:r>
            <w:r w:rsidRPr="00CC4C64">
              <w:rPr>
                <w:sz w:val="18"/>
                <w:szCs w:val="18"/>
              </w:rPr>
              <w:t>illegal activities in the Bahaist educational institution</w:t>
            </w:r>
          </w:p>
        </w:tc>
        <w:tc>
          <w:tcPr>
            <w:tcW w:w="1006" w:type="dxa"/>
            <w:tcBorders>
              <w:top w:val="nil"/>
              <w:left w:val="nil"/>
              <w:bottom w:val="nil"/>
              <w:right w:val="nil"/>
            </w:tcBorders>
            <w:shd w:val="clear" w:color="auto" w:fill="auto"/>
          </w:tcPr>
          <w:p w14:paraId="59359B40" w14:textId="77777777" w:rsidR="00461EC9" w:rsidRPr="006D5525" w:rsidRDefault="00461EC9" w:rsidP="00330E46">
            <w:pPr>
              <w:suppressAutoHyphens w:val="0"/>
              <w:spacing w:before="40" w:after="120" w:line="220" w:lineRule="exact"/>
              <w:ind w:right="113"/>
              <w:rPr>
                <w:sz w:val="18"/>
                <w:szCs w:val="18"/>
              </w:rPr>
            </w:pPr>
          </w:p>
        </w:tc>
      </w:tr>
    </w:tbl>
    <w:p w14:paraId="0E00FBCF" w14:textId="77777777" w:rsidR="00552A12" w:rsidRPr="00106A43" w:rsidRDefault="00552A12">
      <w:pPr>
        <w:spacing w:before="240"/>
        <w:jc w:val="center"/>
        <w:rPr>
          <w:u w:val="single"/>
        </w:rPr>
      </w:pPr>
      <w:r>
        <w:rPr>
          <w:u w:val="single"/>
        </w:rPr>
        <w:tab/>
      </w:r>
      <w:r>
        <w:rPr>
          <w:u w:val="single"/>
        </w:rPr>
        <w:tab/>
      </w:r>
      <w:r>
        <w:rPr>
          <w:u w:val="single"/>
        </w:rPr>
        <w:tab/>
      </w:r>
    </w:p>
    <w:sectPr w:rsidR="00552A12" w:rsidRPr="00106A43" w:rsidSect="00EF5A4F">
      <w:headerReference w:type="even" r:id="rId12"/>
      <w:headerReference w:type="default" r:id="rId13"/>
      <w:footerReference w:type="even" r:id="rId14"/>
      <w:footerReference w:type="default" r:id="rId15"/>
      <w:headerReference w:type="first" r:id="rId16"/>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F8B3" w14:textId="77777777" w:rsidR="00B75747" w:rsidRPr="00C47B2E" w:rsidRDefault="00B75747" w:rsidP="00C47B2E">
      <w:pPr>
        <w:pStyle w:val="Footer"/>
      </w:pPr>
    </w:p>
  </w:endnote>
  <w:endnote w:type="continuationSeparator" w:id="0">
    <w:p w14:paraId="3B650B19" w14:textId="77777777" w:rsidR="00B75747" w:rsidRPr="00C47B2E" w:rsidRDefault="00B75747" w:rsidP="00C47B2E">
      <w:pPr>
        <w:pStyle w:val="Footer"/>
      </w:pPr>
    </w:p>
  </w:endnote>
  <w:endnote w:type="continuationNotice" w:id="1">
    <w:p w14:paraId="551FA2B8" w14:textId="77777777" w:rsidR="00B75747" w:rsidRPr="00C47B2E" w:rsidRDefault="00B7574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7A39" w14:textId="0798D135" w:rsidR="00B75747" w:rsidRPr="006F77E1" w:rsidRDefault="00B75747" w:rsidP="006769B8">
    <w:pPr>
      <w:pStyle w:val="Footer"/>
      <w:tabs>
        <w:tab w:val="right" w:pos="9598"/>
      </w:tabs>
    </w:pPr>
    <w:r w:rsidRPr="006F77E1">
      <w:rPr>
        <w:b/>
        <w:sz w:val="18"/>
      </w:rPr>
      <w:fldChar w:fldCharType="begin"/>
    </w:r>
    <w:r w:rsidRPr="006F77E1">
      <w:rPr>
        <w:b/>
        <w:sz w:val="18"/>
      </w:rPr>
      <w:instrText xml:space="preserve"> PAGE  \* MERGEFORMAT </w:instrText>
    </w:r>
    <w:r w:rsidRPr="006F77E1">
      <w:rPr>
        <w:b/>
        <w:sz w:val="18"/>
      </w:rPr>
      <w:fldChar w:fldCharType="separate"/>
    </w:r>
    <w:r w:rsidR="009407FE">
      <w:rPr>
        <w:b/>
        <w:noProof/>
        <w:sz w:val="18"/>
      </w:rPr>
      <w:t>20</w:t>
    </w:r>
    <w:r w:rsidRPr="006F77E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17989" w14:textId="769142CD" w:rsidR="00B75747" w:rsidRPr="006F77E1" w:rsidRDefault="00B75747" w:rsidP="006F77E1">
    <w:pPr>
      <w:pStyle w:val="Footer"/>
      <w:tabs>
        <w:tab w:val="right" w:pos="9598"/>
      </w:tabs>
      <w:rPr>
        <w:b/>
        <w:sz w:val="18"/>
      </w:rPr>
    </w:pPr>
    <w:r>
      <w:tab/>
    </w:r>
    <w:r w:rsidRPr="006F77E1">
      <w:rPr>
        <w:b/>
        <w:sz w:val="18"/>
      </w:rPr>
      <w:fldChar w:fldCharType="begin"/>
    </w:r>
    <w:r w:rsidRPr="006F77E1">
      <w:rPr>
        <w:b/>
        <w:sz w:val="18"/>
      </w:rPr>
      <w:instrText xml:space="preserve"> PAGE  \* MERGEFORMAT </w:instrText>
    </w:r>
    <w:r w:rsidRPr="006F77E1">
      <w:rPr>
        <w:b/>
        <w:sz w:val="18"/>
      </w:rPr>
      <w:fldChar w:fldCharType="separate"/>
    </w:r>
    <w:r w:rsidR="009407FE">
      <w:rPr>
        <w:b/>
        <w:noProof/>
        <w:sz w:val="18"/>
      </w:rPr>
      <w:t>19</w:t>
    </w:r>
    <w:r w:rsidRPr="006F77E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D3F5C" w14:textId="77777777" w:rsidR="00B75747" w:rsidRPr="00EF5A4F" w:rsidRDefault="00B75747" w:rsidP="00EF5A4F">
    <w:pPr>
      <w:pStyle w:val="Footer"/>
    </w:pPr>
    <w:r>
      <w:rPr>
        <w:noProof/>
        <w:lang w:eastAsia="en-GB"/>
      </w:rPr>
      <mc:AlternateContent>
        <mc:Choice Requires="wps">
          <w:drawing>
            <wp:anchor distT="0" distB="0" distL="114300" distR="114300" simplePos="0" relativeHeight="251664384" behindDoc="0" locked="0" layoutInCell="1" allowOverlap="1" wp14:anchorId="00C5FB0E" wp14:editId="463CEF33">
              <wp:simplePos x="0" y="0"/>
              <wp:positionH relativeFrom="margin">
                <wp:posOffset>-431800</wp:posOffset>
              </wp:positionH>
              <wp:positionV relativeFrom="margin">
                <wp:posOffset>0</wp:posOffset>
              </wp:positionV>
              <wp:extent cx="218364" cy="6121021"/>
              <wp:effectExtent l="0" t="0" r="0" b="0"/>
              <wp:wrapNone/>
              <wp:docPr id="7" name="Text Box 7"/>
              <wp:cNvGraphicFramePr/>
              <a:graphic xmlns:a="http://schemas.openxmlformats.org/drawingml/2006/main">
                <a:graphicData uri="http://schemas.microsoft.com/office/word/2010/wordprocessingShape">
                  <wps:wsp>
                    <wps:cNvSpPr txBox="1"/>
                    <wps:spPr>
                      <a:xfrm>
                        <a:off x="0" y="0"/>
                        <a:ext cx="218364" cy="6121021"/>
                      </a:xfrm>
                      <a:prstGeom prst="rect">
                        <a:avLst/>
                      </a:prstGeom>
                      <a:solidFill>
                        <a:schemeClr val="accent1">
                          <a:alpha val="0"/>
                        </a:schemeClr>
                      </a:solidFill>
                      <a:ln w="6350" cap="flat" cmpd="sng" algn="ctr">
                        <a:noFill/>
                        <a:prstDash val="solid"/>
                        <a:round/>
                        <a:headEnd type="none" w="med" len="med"/>
                        <a:tailEnd type="none" w="med" len="med"/>
                      </a:ln>
                      <a:effectLst/>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C053055" w14:textId="75EA36F1" w:rsidR="00B75747" w:rsidRDefault="00B75747" w:rsidP="005D2540">
                          <w:pPr>
                            <w:pStyle w:val="Footer"/>
                            <w:tabs>
                              <w:tab w:val="right" w:pos="9598"/>
                            </w:tabs>
                          </w:pPr>
                          <w:r w:rsidRPr="006F77E1">
                            <w:rPr>
                              <w:b/>
                              <w:sz w:val="18"/>
                            </w:rPr>
                            <w:fldChar w:fldCharType="begin"/>
                          </w:r>
                          <w:r w:rsidRPr="006F77E1">
                            <w:rPr>
                              <w:b/>
                              <w:sz w:val="18"/>
                            </w:rPr>
                            <w:instrText xml:space="preserve"> PAGE  \* MERGEFORMAT </w:instrText>
                          </w:r>
                          <w:r w:rsidRPr="006F77E1">
                            <w:rPr>
                              <w:b/>
                              <w:sz w:val="18"/>
                            </w:rPr>
                            <w:fldChar w:fldCharType="separate"/>
                          </w:r>
                          <w:r w:rsidR="009407FE">
                            <w:rPr>
                              <w:b/>
                              <w:noProof/>
                              <w:sz w:val="18"/>
                            </w:rPr>
                            <w:t>32</w:t>
                          </w:r>
                          <w:r w:rsidRPr="006F77E1">
                            <w:rPr>
                              <w:b/>
                              <w:sz w:val="18"/>
                            </w:rPr>
                            <w:fldChar w:fldCharType="end"/>
                          </w:r>
                          <w:r>
                            <w:rPr>
                              <w:sz w:val="18"/>
                            </w:rPr>
                            <w:tab/>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00C5FB0E" id="_x0000_t202" coordsize="21600,21600" o:spt="202" path="m,l,21600r21600,l21600,xe">
              <v:stroke joinstyle="miter"/>
              <v:path gradientshapeok="t" o:connecttype="rect"/>
            </v:shapetype>
            <v:shape id="Text Box 7" o:spid="_x0000_s1028" type="#_x0000_t202" style="position:absolute;margin-left:-34pt;margin-top:0;width:17.2pt;height:481.95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" fillcolor="#4f81bd [3204]" stroked="f" strokeweight=".5pt">
              <v:fill opacity="0"/>
              <v:stroke joinstyle="round"/>
              <v:textbox style="layout-flow:vertical" inset="0,0,0,0">
                <w:txbxContent>
                  <w:p w14:paraId="5C053055" w14:textId="75EA36F1" w:rsidR="00B75747" w:rsidRDefault="00B75747" w:rsidP="005D2540">
                    <w:pPr>
                      <w:pStyle w:val="Footer"/>
                      <w:tabs>
                        <w:tab w:val="right" w:pos="9598"/>
                      </w:tabs>
                    </w:pPr>
                    <w:r w:rsidRPr="006F77E1">
                      <w:rPr>
                        <w:b/>
                        <w:sz w:val="18"/>
                      </w:rPr>
                      <w:fldChar w:fldCharType="begin"/>
                    </w:r>
                    <w:r w:rsidRPr="006F77E1">
                      <w:rPr>
                        <w:b/>
                        <w:sz w:val="18"/>
                      </w:rPr>
                      <w:instrText xml:space="preserve"> PAGE  \* MERGEFORMAT </w:instrText>
                    </w:r>
                    <w:r w:rsidRPr="006F77E1">
                      <w:rPr>
                        <w:b/>
                        <w:sz w:val="18"/>
                      </w:rPr>
                      <w:fldChar w:fldCharType="separate"/>
                    </w:r>
                    <w:r w:rsidR="009407FE">
                      <w:rPr>
                        <w:b/>
                        <w:noProof/>
                        <w:sz w:val="18"/>
                      </w:rPr>
                      <w:t>32</w:t>
                    </w:r>
                    <w:r w:rsidRPr="006F77E1">
                      <w:rPr>
                        <w:b/>
                        <w:sz w:val="18"/>
                      </w:rPr>
                      <w:fldChar w:fldCharType="end"/>
                    </w:r>
                    <w:r>
                      <w:rPr>
                        <w:sz w:val="18"/>
                      </w:rPr>
                      <w:tab/>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B4FF6" w14:textId="77777777" w:rsidR="00B75747" w:rsidRPr="00EF5A4F" w:rsidRDefault="00B75747" w:rsidP="00EF5A4F">
    <w:pPr>
      <w:pStyle w:val="Footer"/>
    </w:pPr>
    <w:r>
      <w:rPr>
        <w:noProof/>
        <w:lang w:eastAsia="en-GB"/>
      </w:rPr>
      <mc:AlternateContent>
        <mc:Choice Requires="wps">
          <w:drawing>
            <wp:anchor distT="0" distB="0" distL="114300" distR="114300" simplePos="0" relativeHeight="251662336" behindDoc="0" locked="0" layoutInCell="1" allowOverlap="1" wp14:anchorId="2AB14A53" wp14:editId="6E7D2C70">
              <wp:simplePos x="0" y="0"/>
              <wp:positionH relativeFrom="margin">
                <wp:posOffset>-431800</wp:posOffset>
              </wp:positionH>
              <wp:positionV relativeFrom="margin">
                <wp:posOffset>0</wp:posOffset>
              </wp:positionV>
              <wp:extent cx="218364" cy="6121021"/>
              <wp:effectExtent l="0" t="0" r="0" b="0"/>
              <wp:wrapNone/>
              <wp:docPr id="5" name="Text Box 5"/>
              <wp:cNvGraphicFramePr/>
              <a:graphic xmlns:a="http://schemas.openxmlformats.org/drawingml/2006/main">
                <a:graphicData uri="http://schemas.microsoft.com/office/word/2010/wordprocessingShape">
                  <wps:wsp>
                    <wps:cNvSpPr txBox="1"/>
                    <wps:spPr>
                      <a:xfrm>
                        <a:off x="0" y="0"/>
                        <a:ext cx="218364" cy="6121021"/>
                      </a:xfrm>
                      <a:prstGeom prst="rect">
                        <a:avLst/>
                      </a:prstGeom>
                      <a:solidFill>
                        <a:schemeClr val="accent1">
                          <a:alpha val="0"/>
                        </a:schemeClr>
                      </a:solidFill>
                      <a:ln w="6350" cap="flat" cmpd="sng" algn="ctr">
                        <a:noFill/>
                        <a:prstDash val="solid"/>
                        <a:round/>
                        <a:headEnd type="none" w="med" len="med"/>
                        <a:tailEnd type="none" w="med" len="med"/>
                      </a:ln>
                      <a:effectLst/>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28176607" w14:textId="0EC9D02C" w:rsidR="00B75747" w:rsidRPr="006F77E1" w:rsidRDefault="00B75747" w:rsidP="00EF5A4F">
                          <w:pPr>
                            <w:pStyle w:val="Footer"/>
                            <w:tabs>
                              <w:tab w:val="right" w:pos="9598"/>
                            </w:tabs>
                            <w:rPr>
                              <w:b/>
                              <w:sz w:val="18"/>
                            </w:rPr>
                          </w:pPr>
                          <w:r>
                            <w:tab/>
                          </w:r>
                          <w:r w:rsidRPr="006F77E1">
                            <w:rPr>
                              <w:b/>
                              <w:sz w:val="18"/>
                            </w:rPr>
                            <w:fldChar w:fldCharType="begin"/>
                          </w:r>
                          <w:r w:rsidRPr="006F77E1">
                            <w:rPr>
                              <w:b/>
                              <w:sz w:val="18"/>
                            </w:rPr>
                            <w:instrText xml:space="preserve"> PAGE  \* MERGEFORMAT </w:instrText>
                          </w:r>
                          <w:r w:rsidRPr="006F77E1">
                            <w:rPr>
                              <w:b/>
                              <w:sz w:val="18"/>
                            </w:rPr>
                            <w:fldChar w:fldCharType="separate"/>
                          </w:r>
                          <w:r w:rsidR="009407FE">
                            <w:rPr>
                              <w:b/>
                              <w:noProof/>
                              <w:sz w:val="18"/>
                            </w:rPr>
                            <w:t>33</w:t>
                          </w:r>
                          <w:r w:rsidRPr="006F77E1">
                            <w:rPr>
                              <w:b/>
                              <w:sz w:val="18"/>
                            </w:rPr>
                            <w:fldChar w:fldCharType="end"/>
                          </w:r>
                        </w:p>
                        <w:p w14:paraId="24B1F5BC" w14:textId="77777777" w:rsidR="00B75747" w:rsidRDefault="00B7574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AB14A53" id="_x0000_t202" coordsize="21600,21600" o:spt="202" path="m,l,21600r21600,l21600,xe">
              <v:stroke joinstyle="miter"/>
              <v:path gradientshapeok="t" o:connecttype="rect"/>
            </v:shapetype>
            <v:shape id="Text Box 5" o:spid="_x0000_s1029" type="#_x0000_t202" style="position:absolute;margin-left:-34pt;margin-top:0;width:17.2pt;height:481.9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" fillcolor="#4f81bd [3204]" stroked="f" strokeweight=".5pt">
              <v:fill opacity="0"/>
              <v:stroke joinstyle="round"/>
              <v:textbox style="layout-flow:vertical" inset="0,0,0,0">
                <w:txbxContent>
                  <w:p w14:paraId="28176607" w14:textId="0EC9D02C" w:rsidR="00B75747" w:rsidRPr="006F77E1" w:rsidRDefault="00B75747" w:rsidP="00EF5A4F">
                    <w:pPr>
                      <w:pStyle w:val="Footer"/>
                      <w:tabs>
                        <w:tab w:val="right" w:pos="9598"/>
                      </w:tabs>
                      <w:rPr>
                        <w:b/>
                        <w:sz w:val="18"/>
                      </w:rPr>
                    </w:pPr>
                    <w:r>
                      <w:tab/>
                    </w:r>
                    <w:r w:rsidRPr="006F77E1">
                      <w:rPr>
                        <w:b/>
                        <w:sz w:val="18"/>
                      </w:rPr>
                      <w:fldChar w:fldCharType="begin"/>
                    </w:r>
                    <w:r w:rsidRPr="006F77E1">
                      <w:rPr>
                        <w:b/>
                        <w:sz w:val="18"/>
                      </w:rPr>
                      <w:instrText xml:space="preserve"> PAGE  \* MERGEFORMAT </w:instrText>
                    </w:r>
                    <w:r w:rsidRPr="006F77E1">
                      <w:rPr>
                        <w:b/>
                        <w:sz w:val="18"/>
                      </w:rPr>
                      <w:fldChar w:fldCharType="separate"/>
                    </w:r>
                    <w:r w:rsidR="009407FE">
                      <w:rPr>
                        <w:b/>
                        <w:noProof/>
                        <w:sz w:val="18"/>
                      </w:rPr>
                      <w:t>33</w:t>
                    </w:r>
                    <w:r w:rsidRPr="006F77E1">
                      <w:rPr>
                        <w:b/>
                        <w:sz w:val="18"/>
                      </w:rPr>
                      <w:fldChar w:fldCharType="end"/>
                    </w:r>
                  </w:p>
                  <w:p w14:paraId="24B1F5BC" w14:textId="77777777" w:rsidR="00B75747" w:rsidRDefault="00B75747"/>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3365F" w14:textId="77777777" w:rsidR="00B75747" w:rsidRPr="00C47B2E" w:rsidRDefault="00B75747" w:rsidP="00C47B2E">
      <w:pPr>
        <w:tabs>
          <w:tab w:val="right" w:pos="2155"/>
        </w:tabs>
        <w:spacing w:after="80" w:line="240" w:lineRule="auto"/>
        <w:ind w:left="680"/>
      </w:pPr>
      <w:r>
        <w:rPr>
          <w:u w:val="single"/>
        </w:rPr>
        <w:tab/>
      </w:r>
    </w:p>
  </w:footnote>
  <w:footnote w:type="continuationSeparator" w:id="0">
    <w:p w14:paraId="288D32E3" w14:textId="77777777" w:rsidR="00B75747" w:rsidRPr="00C47B2E" w:rsidRDefault="00B75747" w:rsidP="005E716E">
      <w:pPr>
        <w:tabs>
          <w:tab w:val="right" w:pos="2155"/>
        </w:tabs>
        <w:spacing w:after="80" w:line="240" w:lineRule="auto"/>
        <w:ind w:left="680"/>
      </w:pPr>
      <w:r>
        <w:rPr>
          <w:u w:val="single"/>
        </w:rPr>
        <w:tab/>
      </w:r>
    </w:p>
  </w:footnote>
  <w:footnote w:type="continuationNotice" w:id="1">
    <w:p w14:paraId="4F80D08C" w14:textId="77777777" w:rsidR="00B75747" w:rsidRPr="00C47B2E" w:rsidRDefault="00B75747" w:rsidP="00C47B2E">
      <w:pPr>
        <w:pStyle w:val="Footer"/>
      </w:pPr>
    </w:p>
  </w:footnote>
  <w:footnote w:id="2">
    <w:p w14:paraId="0F08E55C" w14:textId="53285EB4" w:rsidR="00B75747" w:rsidRPr="000A13E2" w:rsidRDefault="00B75747">
      <w:pPr>
        <w:pStyle w:val="FootnoteText"/>
      </w:pPr>
      <w:r>
        <w:rPr>
          <w:rStyle w:val="FootnoteReference"/>
        </w:rPr>
        <w:tab/>
      </w:r>
      <w:r w:rsidRPr="000A13E2">
        <w:rPr>
          <w:rStyle w:val="FootnoteReference"/>
          <w:sz w:val="20"/>
          <w:vertAlign w:val="baseline"/>
        </w:rPr>
        <w:t>*</w:t>
      </w:r>
      <w:r>
        <w:rPr>
          <w:rStyle w:val="FootnoteReference"/>
          <w:sz w:val="20"/>
          <w:vertAlign w:val="baseline"/>
        </w:rPr>
        <w:tab/>
      </w:r>
      <w:r w:rsidRPr="00ED4836">
        <w:rPr>
          <w:rStyle w:val="FootnoteReference"/>
          <w:sz w:val="20"/>
          <w:vertAlign w:val="baseline"/>
        </w:rPr>
        <w:t xml:space="preserve">The present report was submitted after the deadline as a result of consultations with the </w:t>
      </w:r>
      <w:r>
        <w:rPr>
          <w:sz w:val="20"/>
        </w:rPr>
        <w:t>Islamic Republic of Iran</w:t>
      </w:r>
      <w:r w:rsidRPr="00ED4836">
        <w:rPr>
          <w:rStyle w:val="FootnoteReference"/>
          <w:sz w:val="20"/>
          <w:vertAlign w:val="baseline"/>
        </w:rPr>
        <w:t>.</w:t>
      </w:r>
    </w:p>
  </w:footnote>
  <w:footnote w:id="3">
    <w:p w14:paraId="317F0810" w14:textId="2E6B0C69" w:rsidR="00B75747" w:rsidRPr="000A13E2" w:rsidRDefault="00B75747">
      <w:pPr>
        <w:pStyle w:val="FootnoteText"/>
      </w:pPr>
      <w:r>
        <w:rPr>
          <w:rStyle w:val="FootnoteReference"/>
        </w:rPr>
        <w:tab/>
      </w:r>
      <w:r w:rsidRPr="000A13E2">
        <w:rPr>
          <w:rStyle w:val="FootnoteReference"/>
          <w:sz w:val="20"/>
          <w:vertAlign w:val="baseline"/>
        </w:rPr>
        <w:t>**</w:t>
      </w:r>
      <w:r>
        <w:rPr>
          <w:rStyle w:val="FootnoteReference"/>
          <w:sz w:val="20"/>
          <w:vertAlign w:val="baseline"/>
        </w:rPr>
        <w:tab/>
      </w:r>
      <w:r>
        <w:t>Annex is reproduced as received, in the language of submission.</w:t>
      </w:r>
    </w:p>
  </w:footnote>
  <w:footnote w:id="4">
    <w:p w14:paraId="5DBF18A5" w14:textId="43138B09" w:rsidR="00B75747" w:rsidRPr="005113B5" w:rsidRDefault="00B75747" w:rsidP="00610788">
      <w:pPr>
        <w:pStyle w:val="FootnoteText"/>
      </w:pPr>
      <w:r>
        <w:rPr>
          <w:lang w:val="en-US"/>
        </w:rPr>
        <w:tab/>
      </w:r>
      <w:r w:rsidRPr="005113B5">
        <w:rPr>
          <w:rStyle w:val="FootnoteReference"/>
        </w:rPr>
        <w:footnoteRef/>
      </w:r>
      <w:r>
        <w:rPr>
          <w:lang w:val="en-US"/>
        </w:rPr>
        <w:tab/>
      </w:r>
      <w:r w:rsidRPr="00344770">
        <w:t>A/72/322</w:t>
      </w:r>
      <w:r>
        <w:t>.</w:t>
      </w:r>
    </w:p>
  </w:footnote>
  <w:footnote w:id="5">
    <w:p w14:paraId="072168C8" w14:textId="2A383A57" w:rsidR="00B75747" w:rsidRPr="005113B5" w:rsidRDefault="00B75747" w:rsidP="00520E29">
      <w:pPr>
        <w:pStyle w:val="FootnoteText"/>
      </w:pPr>
      <w:r>
        <w:rPr>
          <w:lang w:val="en-US"/>
        </w:rPr>
        <w:tab/>
      </w:r>
      <w:r w:rsidRPr="005113B5">
        <w:rPr>
          <w:rStyle w:val="FootnoteReference"/>
        </w:rPr>
        <w:footnoteRef/>
      </w:r>
      <w:r>
        <w:rPr>
          <w:lang w:val="en-US"/>
        </w:rPr>
        <w:tab/>
      </w:r>
      <w:r w:rsidRPr="004876F4">
        <w:rPr>
          <w:lang w:val="en-US"/>
        </w:rPr>
        <w:t>CRPD/C/IRN/CO/1</w:t>
      </w:r>
      <w:r>
        <w:rPr>
          <w:lang w:val="en-US"/>
        </w:rPr>
        <w:t>.</w:t>
      </w:r>
    </w:p>
  </w:footnote>
  <w:footnote w:id="6">
    <w:p w14:paraId="27BD7748" w14:textId="17D0E1AE" w:rsidR="00B75747" w:rsidRPr="005113B5" w:rsidRDefault="00B75747" w:rsidP="003E5E19">
      <w:pPr>
        <w:pStyle w:val="FootnoteText"/>
      </w:pPr>
      <w:r>
        <w:rPr>
          <w:lang w:val="en-US"/>
        </w:rPr>
        <w:tab/>
      </w:r>
      <w:r w:rsidRPr="005113B5">
        <w:rPr>
          <w:rStyle w:val="FootnoteReference"/>
        </w:rPr>
        <w:footnoteRef/>
      </w:r>
      <w:r>
        <w:rPr>
          <w:lang w:val="en-US"/>
        </w:rPr>
        <w:tab/>
      </w:r>
      <w:r>
        <w:t xml:space="preserve">See </w:t>
      </w:r>
      <w:r w:rsidRPr="004876F4">
        <w:t>www.un.org/press/en/2018/db180103.doc.htm</w:t>
      </w:r>
      <w:r>
        <w:t>.</w:t>
      </w:r>
    </w:p>
  </w:footnote>
  <w:footnote w:id="7">
    <w:p w14:paraId="2A95C898" w14:textId="56F0DF64" w:rsidR="00B75747" w:rsidRPr="005113B5" w:rsidRDefault="00B75747" w:rsidP="003E5E19">
      <w:pPr>
        <w:pStyle w:val="FootnoteText"/>
      </w:pPr>
      <w:r>
        <w:rPr>
          <w:lang w:val="en-US"/>
        </w:rPr>
        <w:tab/>
      </w:r>
      <w:r w:rsidRPr="005113B5">
        <w:rPr>
          <w:rStyle w:val="FootnoteReference"/>
        </w:rPr>
        <w:footnoteRef/>
      </w:r>
      <w:r>
        <w:rPr>
          <w:lang w:val="en-US"/>
        </w:rPr>
        <w:tab/>
      </w:r>
      <w:r>
        <w:t xml:space="preserve">See </w:t>
      </w:r>
      <w:r w:rsidRPr="004876F4">
        <w:t>www.ohchr.org/EN/NewsEvents/Pages/DisplayNews.aspx?NewsID=22571&amp;LangID=E</w:t>
      </w:r>
      <w:r>
        <w:t>.</w:t>
      </w:r>
    </w:p>
  </w:footnote>
  <w:footnote w:id="8">
    <w:p w14:paraId="4F3D34FA" w14:textId="6BF81E95" w:rsidR="00B75747" w:rsidRPr="005113B5" w:rsidRDefault="00B75747" w:rsidP="00FE37B0">
      <w:pPr>
        <w:pStyle w:val="FootnoteText"/>
      </w:pPr>
      <w:r>
        <w:rPr>
          <w:lang w:val="en-US"/>
        </w:rPr>
        <w:tab/>
      </w:r>
      <w:r w:rsidRPr="005113B5">
        <w:rPr>
          <w:rStyle w:val="FootnoteReference"/>
        </w:rPr>
        <w:footnoteRef/>
      </w:r>
      <w:r>
        <w:rPr>
          <w:lang w:val="en-US"/>
        </w:rPr>
        <w:tab/>
      </w:r>
      <w:r>
        <w:t xml:space="preserve">See </w:t>
      </w:r>
      <w:r w:rsidRPr="001C16FF">
        <w:t>www.ohchr.org/EN/NewsEvents/Pages/DisplayNews.aspx?NewsID=22574&amp;LangID=E</w:t>
      </w:r>
      <w:r>
        <w:t>.</w:t>
      </w:r>
    </w:p>
  </w:footnote>
  <w:footnote w:id="9">
    <w:p w14:paraId="7A2638C7" w14:textId="1C75AF31" w:rsidR="00B75747" w:rsidRPr="005113B5" w:rsidRDefault="00B75747" w:rsidP="003E5E19">
      <w:pPr>
        <w:pStyle w:val="FootnoteText"/>
      </w:pPr>
      <w:r>
        <w:rPr>
          <w:lang w:val="en-US"/>
        </w:rPr>
        <w:tab/>
      </w:r>
      <w:r w:rsidRPr="005113B5">
        <w:rPr>
          <w:rStyle w:val="FootnoteReference"/>
        </w:rPr>
        <w:footnoteRef/>
      </w:r>
      <w:r>
        <w:rPr>
          <w:lang w:val="en-US"/>
        </w:rPr>
        <w:tab/>
      </w:r>
      <w:r>
        <w:t xml:space="preserve">See </w:t>
      </w:r>
      <w:r w:rsidRPr="00344770">
        <w:t>https://ca.reuters.com/article/topNews/idCAKBN1ER0FT-OCATP</w:t>
      </w:r>
      <w:r>
        <w:t>.</w:t>
      </w:r>
    </w:p>
  </w:footnote>
  <w:footnote w:id="10">
    <w:p w14:paraId="275D21F5" w14:textId="354B5C59" w:rsidR="00B75747" w:rsidRPr="005113B5" w:rsidRDefault="00B75747" w:rsidP="00FB745B">
      <w:pPr>
        <w:pStyle w:val="FootnoteText"/>
      </w:pPr>
      <w:r>
        <w:rPr>
          <w:lang w:val="en-US"/>
        </w:rPr>
        <w:tab/>
      </w:r>
      <w:r w:rsidRPr="005113B5">
        <w:rPr>
          <w:rStyle w:val="FootnoteReference"/>
        </w:rPr>
        <w:footnoteRef/>
      </w:r>
      <w:r>
        <w:rPr>
          <w:lang w:val="en-US"/>
        </w:rPr>
        <w:tab/>
      </w:r>
      <w:r>
        <w:t>Security Council resolution 2231 (2015).</w:t>
      </w:r>
    </w:p>
  </w:footnote>
  <w:footnote w:id="11">
    <w:p w14:paraId="3AEC6AA1" w14:textId="1B2F8CE5" w:rsidR="00B75747" w:rsidRPr="005113B5" w:rsidRDefault="00B75747" w:rsidP="00FB745B">
      <w:pPr>
        <w:pStyle w:val="FootnoteText"/>
      </w:pPr>
      <w:r>
        <w:rPr>
          <w:lang w:val="en-US"/>
        </w:rPr>
        <w:tab/>
      </w:r>
      <w:r w:rsidRPr="005113B5">
        <w:rPr>
          <w:rStyle w:val="FootnoteReference"/>
        </w:rPr>
        <w:footnoteRef/>
      </w:r>
      <w:r>
        <w:rPr>
          <w:lang w:val="en-US"/>
        </w:rPr>
        <w:tab/>
      </w:r>
      <w:r w:rsidRPr="00195922">
        <w:rPr>
          <w:lang w:val="en-US"/>
        </w:rPr>
        <w:t>Security Council Briefing on the Fourth Report on the Implementation of Security Council Resolution 2231 (2015)</w:t>
      </w:r>
      <w:r>
        <w:rPr>
          <w:lang w:val="en-US"/>
        </w:rPr>
        <w:t xml:space="preserve">, 19 December 2017, available at </w:t>
      </w:r>
      <w:r w:rsidRPr="00195922">
        <w:rPr>
          <w:lang w:val="en-US"/>
        </w:rPr>
        <w:t>www.un.org/undpa/en/speeches-statements/19122017/resolution2231</w:t>
      </w:r>
      <w:r>
        <w:rPr>
          <w:lang w:val="en-US"/>
        </w:rPr>
        <w:t>.</w:t>
      </w:r>
    </w:p>
  </w:footnote>
  <w:footnote w:id="12">
    <w:p w14:paraId="1AC365ED" w14:textId="5D808DF5" w:rsidR="00B75747" w:rsidRPr="005113B5" w:rsidRDefault="00B75747" w:rsidP="00FB745B">
      <w:pPr>
        <w:pStyle w:val="FootnoteText"/>
      </w:pPr>
      <w:r>
        <w:rPr>
          <w:lang w:val="en-US"/>
        </w:rPr>
        <w:tab/>
      </w:r>
      <w:r w:rsidRPr="005113B5">
        <w:rPr>
          <w:rStyle w:val="FootnoteReference"/>
        </w:rPr>
        <w:footnoteRef/>
      </w:r>
      <w:r>
        <w:rPr>
          <w:lang w:val="en-US"/>
        </w:rPr>
        <w:tab/>
      </w:r>
      <w:r w:rsidRPr="004876F4">
        <w:t>See http://www.ohchr.org/EN/NewsEvents/Pages/DisplayNews.aspx?NewsID=16239&amp;LangID=E</w:t>
      </w:r>
      <w:r>
        <w:t>.</w:t>
      </w:r>
    </w:p>
  </w:footnote>
  <w:footnote w:id="13">
    <w:p w14:paraId="5529FADB" w14:textId="78F6D34B" w:rsidR="00B75747" w:rsidRPr="005113B5" w:rsidRDefault="00B75747" w:rsidP="00E9627C">
      <w:pPr>
        <w:pStyle w:val="FootnoteText"/>
      </w:pPr>
      <w:r>
        <w:rPr>
          <w:lang w:val="en-US"/>
        </w:rPr>
        <w:tab/>
      </w:r>
      <w:r w:rsidRPr="005113B5">
        <w:rPr>
          <w:rStyle w:val="FootnoteReference"/>
        </w:rPr>
        <w:footnoteRef/>
      </w:r>
      <w:r>
        <w:rPr>
          <w:lang w:val="en-US"/>
        </w:rPr>
        <w:tab/>
      </w:r>
      <w:r w:rsidRPr="004876F4">
        <w:t>See http://statements.unmeetings.org/media2/16154427/statement-of-the-sr-iran_for-submission.pdf</w:t>
      </w:r>
      <w:r>
        <w:t>.</w:t>
      </w:r>
    </w:p>
  </w:footnote>
  <w:footnote w:id="14">
    <w:p w14:paraId="46898185" w14:textId="09860821" w:rsidR="00B75747" w:rsidRPr="005113B5" w:rsidRDefault="00B75747" w:rsidP="00FB745B">
      <w:pPr>
        <w:pStyle w:val="FootnoteText"/>
      </w:pPr>
      <w:r>
        <w:rPr>
          <w:lang w:val="en-US"/>
        </w:rPr>
        <w:tab/>
      </w:r>
      <w:r w:rsidRPr="005113B5">
        <w:rPr>
          <w:rStyle w:val="FootnoteReference"/>
        </w:rPr>
        <w:footnoteRef/>
      </w:r>
      <w:r>
        <w:rPr>
          <w:lang w:val="en-US"/>
        </w:rPr>
        <w:tab/>
      </w:r>
      <w:r w:rsidRPr="004876F4">
        <w:t>See http://president.ir/en/102060</w:t>
      </w:r>
      <w:r>
        <w:t>.</w:t>
      </w:r>
    </w:p>
  </w:footnote>
  <w:footnote w:id="15">
    <w:p w14:paraId="243A9C9E" w14:textId="0624EFAA" w:rsidR="00B75747" w:rsidRPr="005113B5" w:rsidRDefault="00B75747" w:rsidP="00FE37B0">
      <w:pPr>
        <w:pStyle w:val="FootnoteText"/>
      </w:pPr>
      <w:r>
        <w:rPr>
          <w:lang w:val="en-US"/>
        </w:rPr>
        <w:tab/>
      </w:r>
      <w:r w:rsidRPr="005113B5">
        <w:rPr>
          <w:rStyle w:val="FootnoteReference"/>
        </w:rPr>
        <w:footnoteRef/>
      </w:r>
      <w:r>
        <w:rPr>
          <w:lang w:val="en-US"/>
        </w:rPr>
        <w:tab/>
      </w:r>
      <w:r>
        <w:t xml:space="preserve">See </w:t>
      </w:r>
      <w:r w:rsidRPr="00FE37B0">
        <w:t>www.iranrights.org/projects/omidmap</w:t>
      </w:r>
      <w:r>
        <w:t>.</w:t>
      </w:r>
    </w:p>
  </w:footnote>
  <w:footnote w:id="16">
    <w:p w14:paraId="77970FF1" w14:textId="77777777" w:rsidR="00B75747" w:rsidRPr="005113B5" w:rsidRDefault="00B75747" w:rsidP="00FE37B0">
      <w:pPr>
        <w:pStyle w:val="FootnoteText"/>
      </w:pPr>
      <w:r>
        <w:rPr>
          <w:lang w:val="en-US"/>
        </w:rPr>
        <w:tab/>
      </w:r>
      <w:r w:rsidRPr="005113B5">
        <w:rPr>
          <w:rStyle w:val="FootnoteReference"/>
        </w:rPr>
        <w:footnoteRef/>
      </w:r>
      <w:r>
        <w:rPr>
          <w:lang w:val="en-US"/>
        </w:rPr>
        <w:tab/>
      </w:r>
      <w:r>
        <w:t>Ibid.</w:t>
      </w:r>
    </w:p>
  </w:footnote>
  <w:footnote w:id="17">
    <w:p w14:paraId="794B99BE" w14:textId="08DF0D0B" w:rsidR="00B75747" w:rsidRPr="005113B5" w:rsidRDefault="00B75747" w:rsidP="00E9627C">
      <w:pPr>
        <w:pStyle w:val="FootnoteText"/>
      </w:pPr>
      <w:r>
        <w:rPr>
          <w:lang w:val="en-US"/>
        </w:rPr>
        <w:tab/>
      </w:r>
      <w:r w:rsidRPr="005113B5">
        <w:rPr>
          <w:rStyle w:val="FootnoteReference"/>
        </w:rPr>
        <w:footnoteRef/>
      </w:r>
      <w:r>
        <w:rPr>
          <w:lang w:val="en-US"/>
        </w:rPr>
        <w:tab/>
      </w:r>
      <w:r>
        <w:t>See for example, section II, Part F of the present report.</w:t>
      </w:r>
    </w:p>
  </w:footnote>
  <w:footnote w:id="18">
    <w:p w14:paraId="3886EAF6" w14:textId="1C760E29" w:rsidR="00B75747" w:rsidRPr="005113B5" w:rsidRDefault="00B75747" w:rsidP="00C36A34">
      <w:pPr>
        <w:pStyle w:val="FootnoteText"/>
      </w:pPr>
      <w:r>
        <w:rPr>
          <w:lang w:val="en-US"/>
        </w:rPr>
        <w:tab/>
      </w:r>
      <w:r w:rsidRPr="005113B5">
        <w:rPr>
          <w:rStyle w:val="FootnoteReference"/>
        </w:rPr>
        <w:footnoteRef/>
      </w:r>
      <w:r>
        <w:rPr>
          <w:lang w:val="en-US"/>
        </w:rPr>
        <w:tab/>
      </w:r>
      <w:r>
        <w:t xml:space="preserve">See </w:t>
      </w:r>
      <w:r w:rsidRPr="00C36A34">
        <w:t>www.ghanoondaily.ir/fa/news/main/94206</w:t>
      </w:r>
      <w:r>
        <w:t>.</w:t>
      </w:r>
    </w:p>
  </w:footnote>
  <w:footnote w:id="19">
    <w:p w14:paraId="6455FE57" w14:textId="149ACE12" w:rsidR="00B75747" w:rsidRPr="005113B5" w:rsidRDefault="00B75747" w:rsidP="0030168E">
      <w:pPr>
        <w:pStyle w:val="FootnoteText"/>
      </w:pPr>
      <w:r>
        <w:rPr>
          <w:lang w:val="en-US"/>
        </w:rPr>
        <w:tab/>
      </w:r>
      <w:r w:rsidRPr="005113B5">
        <w:rPr>
          <w:rStyle w:val="FootnoteReference"/>
        </w:rPr>
        <w:footnoteRef/>
      </w:r>
      <w:r>
        <w:rPr>
          <w:lang w:val="en-US"/>
        </w:rPr>
        <w:tab/>
      </w:r>
      <w:r>
        <w:t>Ibid.</w:t>
      </w:r>
    </w:p>
  </w:footnote>
  <w:footnote w:id="20">
    <w:p w14:paraId="520B343C" w14:textId="3BEF5B6B" w:rsidR="00B75747" w:rsidRPr="005113B5" w:rsidRDefault="00B75747" w:rsidP="00E9627C">
      <w:pPr>
        <w:pStyle w:val="FootnoteText"/>
      </w:pPr>
      <w:r>
        <w:rPr>
          <w:lang w:val="en-US"/>
        </w:rPr>
        <w:tab/>
      </w:r>
      <w:r w:rsidRPr="005113B5">
        <w:rPr>
          <w:rStyle w:val="FootnoteReference"/>
        </w:rPr>
        <w:footnoteRef/>
      </w:r>
      <w:r>
        <w:rPr>
          <w:lang w:val="en-US"/>
        </w:rPr>
        <w:tab/>
      </w:r>
      <w:r w:rsidRPr="004876F4">
        <w:t>UN Economic and Social Council resolution 1996/15, adopted on 23 July 1996</w:t>
      </w:r>
      <w:r>
        <w:t>.</w:t>
      </w:r>
    </w:p>
  </w:footnote>
  <w:footnote w:id="21">
    <w:p w14:paraId="12DFB977" w14:textId="77777777" w:rsidR="00B75747" w:rsidRPr="005113B5" w:rsidRDefault="00B75747" w:rsidP="00E9627C">
      <w:pPr>
        <w:pStyle w:val="FootnoteText"/>
      </w:pPr>
      <w:r>
        <w:rPr>
          <w:lang w:val="en-US"/>
        </w:rPr>
        <w:tab/>
      </w:r>
      <w:r w:rsidRPr="005113B5">
        <w:rPr>
          <w:rStyle w:val="FootnoteReference"/>
        </w:rPr>
        <w:footnoteRef/>
      </w:r>
      <w:r>
        <w:rPr>
          <w:lang w:val="en-US"/>
        </w:rPr>
        <w:tab/>
      </w:r>
      <w:r>
        <w:t>See</w:t>
      </w:r>
      <w:r w:rsidRPr="004876F4">
        <w:t xml:space="preserve"> </w:t>
      </w:r>
      <w:r>
        <w:t>G</w:t>
      </w:r>
      <w:r w:rsidRPr="004876F4">
        <w:t xml:space="preserve">eneral </w:t>
      </w:r>
      <w:r>
        <w:t>C</w:t>
      </w:r>
      <w:r w:rsidRPr="004876F4">
        <w:t>omment No. 10 (2007) of the Committee on the Rights of the Child on children’s rights in juvenile justice, para. 30.</w:t>
      </w:r>
    </w:p>
  </w:footnote>
  <w:footnote w:id="22">
    <w:p w14:paraId="2BDAD1A4" w14:textId="493A9FB4" w:rsidR="00B75747" w:rsidRPr="005113B5" w:rsidRDefault="00B75747" w:rsidP="00462A81">
      <w:pPr>
        <w:pStyle w:val="FootnoteText"/>
      </w:pPr>
      <w:r>
        <w:rPr>
          <w:lang w:val="en-US"/>
        </w:rPr>
        <w:tab/>
      </w:r>
      <w:r w:rsidRPr="005113B5">
        <w:rPr>
          <w:rStyle w:val="FootnoteReference"/>
        </w:rPr>
        <w:footnoteRef/>
      </w:r>
      <w:r>
        <w:rPr>
          <w:lang w:val="en-US"/>
        </w:rPr>
        <w:tab/>
      </w:r>
      <w:r w:rsidRPr="004876F4">
        <w:t xml:space="preserve">See </w:t>
      </w:r>
      <w:r w:rsidRPr="00462A81">
        <w:t>www.ohchr.org/EN/NewsEvents/Pages/DisplayNews.aspx?NewsID=21958&amp;LangID=E</w:t>
      </w:r>
      <w:r>
        <w:t>.</w:t>
      </w:r>
    </w:p>
  </w:footnote>
  <w:footnote w:id="23">
    <w:p w14:paraId="04A93807" w14:textId="761D9A34" w:rsidR="00B75747" w:rsidRPr="005113B5" w:rsidRDefault="00B75747" w:rsidP="00E9627C">
      <w:pPr>
        <w:pStyle w:val="FootnoteText"/>
      </w:pPr>
      <w:r>
        <w:rPr>
          <w:lang w:val="en-US"/>
        </w:rPr>
        <w:tab/>
      </w:r>
      <w:r w:rsidRPr="005113B5">
        <w:rPr>
          <w:rStyle w:val="FootnoteReference"/>
        </w:rPr>
        <w:footnoteRef/>
      </w:r>
      <w:r>
        <w:rPr>
          <w:lang w:val="en-US"/>
        </w:rPr>
        <w:tab/>
      </w:r>
      <w:r w:rsidRPr="004876F4">
        <w:t>See www.ohchr.org/EN/NewsEvents/Pages/DisplayNews.aspx?NewsID=22258&amp;LangID=E</w:t>
      </w:r>
      <w:r>
        <w:t>.</w:t>
      </w:r>
    </w:p>
  </w:footnote>
  <w:footnote w:id="24">
    <w:p w14:paraId="6AD727E7" w14:textId="1FD07224" w:rsidR="00B75747" w:rsidRPr="005113B5" w:rsidRDefault="00B75747" w:rsidP="00462A81">
      <w:pPr>
        <w:pStyle w:val="FootnoteText"/>
      </w:pPr>
      <w:r>
        <w:rPr>
          <w:lang w:val="en-US"/>
        </w:rPr>
        <w:tab/>
      </w:r>
      <w:r w:rsidRPr="005113B5">
        <w:rPr>
          <w:rStyle w:val="FootnoteReference"/>
        </w:rPr>
        <w:footnoteRef/>
      </w:r>
      <w:r>
        <w:rPr>
          <w:lang w:val="en-US"/>
        </w:rPr>
        <w:tab/>
      </w:r>
      <w:r w:rsidRPr="004876F4">
        <w:t xml:space="preserve">See </w:t>
      </w:r>
      <w:r w:rsidRPr="00462A81">
        <w:t>www.ohchr.org/en/NewsEvents/Pages/DisplayNews.aspx?NewsID=22587&amp;LangID=E</w:t>
      </w:r>
      <w:r>
        <w:t>.</w:t>
      </w:r>
    </w:p>
  </w:footnote>
  <w:footnote w:id="25">
    <w:p w14:paraId="5B22AE12" w14:textId="2ED885D9" w:rsidR="00B75747" w:rsidRPr="005113B5" w:rsidRDefault="00B75747" w:rsidP="00E9627C">
      <w:pPr>
        <w:pStyle w:val="FootnoteText"/>
      </w:pPr>
      <w:r>
        <w:rPr>
          <w:lang w:val="en-US"/>
        </w:rPr>
        <w:tab/>
      </w:r>
      <w:r w:rsidRPr="005113B5">
        <w:rPr>
          <w:rStyle w:val="FootnoteReference"/>
        </w:rPr>
        <w:footnoteRef/>
      </w:r>
      <w:r>
        <w:rPr>
          <w:lang w:val="en-US"/>
        </w:rPr>
        <w:tab/>
      </w:r>
      <w:r w:rsidRPr="000B6AE8">
        <w:tab/>
        <w:t xml:space="preserve">See </w:t>
      </w:r>
      <w:r>
        <w:t>Report</w:t>
      </w:r>
      <w:r w:rsidRPr="000B6AE8">
        <w:t>, Turning a blind eye, Freedom From Torture, page 3</w:t>
      </w:r>
      <w:r>
        <w:t>3</w:t>
      </w:r>
      <w:r w:rsidRPr="000B6AE8">
        <w:t>, available at   www.freedomfromtorture.org/sites/default/files/documents/iran_report_2017_a4_final_final_web_optimised_1.pdf</w:t>
      </w:r>
      <w:r>
        <w:t>.</w:t>
      </w:r>
    </w:p>
  </w:footnote>
  <w:footnote w:id="26">
    <w:p w14:paraId="5C7CCAC5" w14:textId="5C030C3F" w:rsidR="00B75747" w:rsidRPr="005113B5" w:rsidRDefault="00B75747" w:rsidP="00E9627C">
      <w:pPr>
        <w:pStyle w:val="FootnoteText"/>
      </w:pPr>
      <w:r>
        <w:rPr>
          <w:lang w:val="en-US"/>
        </w:rPr>
        <w:tab/>
      </w:r>
      <w:r w:rsidRPr="005113B5">
        <w:rPr>
          <w:rStyle w:val="FootnoteReference"/>
        </w:rPr>
        <w:footnoteRef/>
      </w:r>
      <w:r>
        <w:rPr>
          <w:lang w:val="en-US"/>
        </w:rPr>
        <w:tab/>
      </w:r>
      <w:r>
        <w:t>Ibid.</w:t>
      </w:r>
    </w:p>
  </w:footnote>
  <w:footnote w:id="27">
    <w:p w14:paraId="3A7BC66D" w14:textId="41A6F5FE" w:rsidR="00B75747" w:rsidRPr="005113B5" w:rsidRDefault="00B75747" w:rsidP="00E9627C">
      <w:pPr>
        <w:pStyle w:val="FootnoteText"/>
      </w:pPr>
      <w:r>
        <w:rPr>
          <w:lang w:val="en-US"/>
        </w:rPr>
        <w:tab/>
      </w:r>
      <w:r w:rsidRPr="005113B5">
        <w:rPr>
          <w:rStyle w:val="FootnoteReference"/>
        </w:rPr>
        <w:footnoteRef/>
      </w:r>
      <w:r>
        <w:rPr>
          <w:lang w:val="en-US"/>
        </w:rPr>
        <w:tab/>
      </w:r>
      <w:r>
        <w:t>See for example, Report,</w:t>
      </w:r>
      <w:r w:rsidRPr="004876F4">
        <w:t xml:space="preserve"> Behind Bars in Iran, Iran Prison Atlas, May 2017 available at https://united4iran.org/wp-content/uploads/FinalReport.pdf</w:t>
      </w:r>
      <w:r>
        <w:t>.</w:t>
      </w:r>
    </w:p>
  </w:footnote>
  <w:footnote w:id="28">
    <w:p w14:paraId="39781BCA" w14:textId="2CF802C7" w:rsidR="00B75747" w:rsidRPr="005113B5" w:rsidRDefault="00B75747" w:rsidP="00811FF1">
      <w:pPr>
        <w:pStyle w:val="FootnoteText"/>
      </w:pPr>
      <w:r>
        <w:rPr>
          <w:lang w:val="en-US"/>
        </w:rPr>
        <w:tab/>
      </w:r>
      <w:r w:rsidRPr="005113B5">
        <w:rPr>
          <w:rStyle w:val="FootnoteReference"/>
        </w:rPr>
        <w:footnoteRef/>
      </w:r>
      <w:r>
        <w:rPr>
          <w:lang w:val="en-US"/>
        </w:rPr>
        <w:tab/>
      </w:r>
      <w:r>
        <w:t xml:space="preserve">See </w:t>
      </w:r>
      <w:r w:rsidRPr="004876F4">
        <w:t>http://www.ohchr.org/en/NewsEvents/Pages/DisplayNews.aspx?NewsID=22017&amp;LangID=E</w:t>
      </w:r>
      <w:r>
        <w:t>.</w:t>
      </w:r>
    </w:p>
  </w:footnote>
  <w:footnote w:id="29">
    <w:p w14:paraId="4FCEE634" w14:textId="66E93BC7" w:rsidR="00B75747" w:rsidRPr="005113B5" w:rsidRDefault="00B75747" w:rsidP="00341395">
      <w:pPr>
        <w:pStyle w:val="FootnoteText"/>
      </w:pPr>
      <w:r>
        <w:rPr>
          <w:lang w:val="en-US"/>
        </w:rPr>
        <w:tab/>
      </w:r>
      <w:r w:rsidRPr="005113B5">
        <w:rPr>
          <w:rStyle w:val="FootnoteReference"/>
        </w:rPr>
        <w:footnoteRef/>
      </w:r>
      <w:r>
        <w:rPr>
          <w:lang w:val="en-US"/>
        </w:rPr>
        <w:tab/>
      </w:r>
      <w:r>
        <w:t>A/RES/70/175.</w:t>
      </w:r>
    </w:p>
  </w:footnote>
  <w:footnote w:id="30">
    <w:p w14:paraId="4F624037" w14:textId="01D7E9F2" w:rsidR="00B75747" w:rsidRPr="005113B5" w:rsidRDefault="00B75747" w:rsidP="00E9627C">
      <w:pPr>
        <w:pStyle w:val="FootnoteText"/>
      </w:pPr>
      <w:r>
        <w:rPr>
          <w:lang w:val="en-US"/>
        </w:rPr>
        <w:tab/>
      </w:r>
      <w:r w:rsidRPr="005113B5">
        <w:rPr>
          <w:rStyle w:val="FootnoteReference"/>
        </w:rPr>
        <w:footnoteRef/>
      </w:r>
      <w:r>
        <w:rPr>
          <w:lang w:val="en-US"/>
        </w:rPr>
        <w:tab/>
      </w:r>
      <w:r w:rsidRPr="004876F4">
        <w:t>See for example,</w:t>
      </w:r>
      <w:r>
        <w:t xml:space="preserve"> statement by Amnesty International</w:t>
      </w:r>
      <w:r w:rsidRPr="004876F4">
        <w:t>, available at www.amnesty.org/en/latest/news/2016/07/iran-is-putting-political-prisoners-lives-at-ri</w:t>
      </w:r>
      <w:r>
        <w:t>sk-by-denying-them-medical-care</w:t>
      </w:r>
      <w:r w:rsidRPr="004876F4">
        <w:t xml:space="preserve"> and </w:t>
      </w:r>
      <w:r>
        <w:t>Report, Turning a blind eye, Freedom From Torture, p</w:t>
      </w:r>
      <w:r w:rsidRPr="004876F4">
        <w:t>age 35, available at   www.freedomfromtorture.org/sites/default/files/documents/iran_report_2017_a4_final_final_web_optimised_1.pdf</w:t>
      </w:r>
      <w:r>
        <w:t>.</w:t>
      </w:r>
    </w:p>
  </w:footnote>
  <w:footnote w:id="31">
    <w:p w14:paraId="07466A55" w14:textId="77777777" w:rsidR="00B75747" w:rsidRPr="005113B5" w:rsidRDefault="00B75747" w:rsidP="00E9627C">
      <w:pPr>
        <w:pStyle w:val="FootnoteText"/>
      </w:pPr>
      <w:r>
        <w:rPr>
          <w:lang w:val="en-US"/>
        </w:rPr>
        <w:tab/>
      </w:r>
      <w:r w:rsidRPr="005113B5">
        <w:rPr>
          <w:rStyle w:val="FootnoteReference"/>
        </w:rPr>
        <w:footnoteRef/>
      </w:r>
      <w:r>
        <w:rPr>
          <w:lang w:val="en-US"/>
        </w:rPr>
        <w:tab/>
      </w:r>
      <w:r w:rsidRPr="004876F4">
        <w:t>See http://www.ohchr.org/EN/NewsEvents/Pages/DisplayNews.aspx?NewsID=21071&amp;LangID=E</w:t>
      </w:r>
    </w:p>
  </w:footnote>
  <w:footnote w:id="32">
    <w:p w14:paraId="3369E505" w14:textId="77777777" w:rsidR="00B75747" w:rsidRPr="005113B5" w:rsidRDefault="00B75747" w:rsidP="00E9627C">
      <w:pPr>
        <w:pStyle w:val="FootnoteText"/>
      </w:pPr>
      <w:r>
        <w:rPr>
          <w:lang w:val="en-US"/>
        </w:rPr>
        <w:tab/>
      </w:r>
      <w:r w:rsidRPr="005113B5">
        <w:rPr>
          <w:rStyle w:val="FootnoteReference"/>
        </w:rPr>
        <w:footnoteRef/>
      </w:r>
      <w:r>
        <w:rPr>
          <w:lang w:val="en-US"/>
        </w:rPr>
        <w:tab/>
        <w:t xml:space="preserve">See </w:t>
      </w:r>
      <w:r w:rsidRPr="004876F4">
        <w:t>http://newspaper.fdn.ir/newspaper/page/2175/10/109782/0.</w:t>
      </w:r>
    </w:p>
  </w:footnote>
  <w:footnote w:id="33">
    <w:p w14:paraId="0083B5C1" w14:textId="792E0D8C" w:rsidR="00B75747" w:rsidRPr="005113B5" w:rsidRDefault="00B75747" w:rsidP="00E9627C">
      <w:pPr>
        <w:pStyle w:val="FootnoteText"/>
      </w:pPr>
      <w:r>
        <w:rPr>
          <w:lang w:val="en-US"/>
        </w:rPr>
        <w:tab/>
      </w:r>
      <w:r w:rsidRPr="005113B5">
        <w:rPr>
          <w:rStyle w:val="FootnoteReference"/>
        </w:rPr>
        <w:footnoteRef/>
      </w:r>
      <w:r>
        <w:rPr>
          <w:lang w:val="en-US"/>
        </w:rPr>
        <w:tab/>
      </w:r>
      <w:r w:rsidRPr="004876F4">
        <w:t>CCPR/C/79/Add.85, para. 9</w:t>
      </w:r>
      <w:r>
        <w:t>.</w:t>
      </w:r>
    </w:p>
  </w:footnote>
  <w:footnote w:id="34">
    <w:p w14:paraId="57E064C9" w14:textId="492A63AB" w:rsidR="00B75747" w:rsidRPr="005113B5" w:rsidRDefault="00B75747" w:rsidP="00E9627C">
      <w:pPr>
        <w:pStyle w:val="FootnoteText"/>
      </w:pPr>
      <w:r>
        <w:rPr>
          <w:lang w:val="en-US"/>
        </w:rPr>
        <w:tab/>
      </w:r>
      <w:r w:rsidRPr="005113B5">
        <w:rPr>
          <w:rStyle w:val="FootnoteReference"/>
        </w:rPr>
        <w:footnoteRef/>
      </w:r>
      <w:r>
        <w:rPr>
          <w:lang w:val="en-US"/>
        </w:rPr>
        <w:tab/>
      </w:r>
      <w:r>
        <w:t xml:space="preserve">See </w:t>
      </w:r>
      <w:r w:rsidRPr="004876F4">
        <w:t>https://persian.iranhumanrights.org/1396/03/s</w:t>
      </w:r>
      <w:r>
        <w:t>even-million-websites-blocked.</w:t>
      </w:r>
    </w:p>
  </w:footnote>
  <w:footnote w:id="35">
    <w:p w14:paraId="56874B49" w14:textId="69A800B2" w:rsidR="00B75747" w:rsidRPr="005113B5" w:rsidRDefault="00B75747" w:rsidP="00E9627C">
      <w:pPr>
        <w:pStyle w:val="FootnoteText"/>
      </w:pPr>
      <w:r>
        <w:rPr>
          <w:lang w:val="en-US"/>
        </w:rPr>
        <w:tab/>
      </w:r>
      <w:r w:rsidRPr="005113B5">
        <w:rPr>
          <w:rStyle w:val="FootnoteReference"/>
        </w:rPr>
        <w:footnoteRef/>
      </w:r>
      <w:r>
        <w:rPr>
          <w:lang w:val="en-US"/>
        </w:rPr>
        <w:tab/>
      </w:r>
      <w:r w:rsidRPr="001128A2">
        <w:t>See https://ooni.torproject.org/post/iran-internet-censorship/</w:t>
      </w:r>
      <w:r>
        <w:t>.</w:t>
      </w:r>
    </w:p>
  </w:footnote>
  <w:footnote w:id="36">
    <w:p w14:paraId="1F6013C7" w14:textId="14182C7F" w:rsidR="00B75747" w:rsidRPr="005113B5" w:rsidRDefault="00B75747" w:rsidP="00E9627C">
      <w:pPr>
        <w:pStyle w:val="FootnoteText"/>
      </w:pPr>
      <w:r>
        <w:rPr>
          <w:lang w:val="en-US"/>
        </w:rPr>
        <w:tab/>
      </w:r>
      <w:r w:rsidRPr="005113B5">
        <w:rPr>
          <w:rStyle w:val="FootnoteReference"/>
        </w:rPr>
        <w:footnoteRef/>
      </w:r>
      <w:r>
        <w:rPr>
          <w:lang w:val="en-US"/>
        </w:rPr>
        <w:tab/>
      </w:r>
      <w:r w:rsidRPr="001128A2">
        <w:t>The Policies and Actions Regarding Organising Social Media Messaging Applications pursuant to SCC regulat</w:t>
      </w:r>
      <w:r>
        <w:t>ion published on 7 August 2017.</w:t>
      </w:r>
    </w:p>
  </w:footnote>
  <w:footnote w:id="37">
    <w:p w14:paraId="43E36E1E" w14:textId="255F3501" w:rsidR="00B75747" w:rsidRPr="005113B5" w:rsidRDefault="00B75747" w:rsidP="00E9627C">
      <w:pPr>
        <w:pStyle w:val="FootnoteText"/>
      </w:pPr>
      <w:r>
        <w:rPr>
          <w:lang w:val="en-US"/>
        </w:rPr>
        <w:tab/>
      </w:r>
      <w:r w:rsidRPr="005113B5">
        <w:rPr>
          <w:rStyle w:val="FootnoteReference"/>
        </w:rPr>
        <w:footnoteRef/>
      </w:r>
      <w:r>
        <w:rPr>
          <w:lang w:val="en-US"/>
        </w:rPr>
        <w:tab/>
      </w:r>
      <w:r>
        <w:t xml:space="preserve">See </w:t>
      </w:r>
      <w:r w:rsidRPr="007002E1">
        <w:t>www.iranhumanrights.org/2017/11/irans-requirement-for-internet-users-to-verify-their-identity-would-further-erode-privacy-rights/</w:t>
      </w:r>
      <w:r>
        <w:t>.</w:t>
      </w:r>
    </w:p>
  </w:footnote>
  <w:footnote w:id="38">
    <w:p w14:paraId="070450EA" w14:textId="5EB9508C"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www.iranhumanrights.org/2017/11/iran-telecommunications-minister-says-hes-looking-into-lifting-the-state-ban-on-twitter/</w:t>
      </w:r>
      <w:r>
        <w:t>.</w:t>
      </w:r>
    </w:p>
  </w:footnote>
  <w:footnote w:id="39">
    <w:p w14:paraId="4BA0D695" w14:textId="237D02E7"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http://president.ir/en/102083</w:t>
      </w:r>
      <w:r>
        <w:t>.</w:t>
      </w:r>
    </w:p>
  </w:footnote>
  <w:footnote w:id="40">
    <w:p w14:paraId="7454E718" w14:textId="6E20B161"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www.rsf-persan.org/article17644.html</w:t>
      </w:r>
      <w:r>
        <w:t>.</w:t>
      </w:r>
    </w:p>
  </w:footnote>
  <w:footnote w:id="41">
    <w:p w14:paraId="7832832B" w14:textId="628D4CFF" w:rsidR="00B75747" w:rsidRPr="005113B5" w:rsidRDefault="00B75747" w:rsidP="002E51AF">
      <w:pPr>
        <w:pStyle w:val="FootnoteText"/>
      </w:pPr>
      <w:r>
        <w:rPr>
          <w:lang w:val="en-US"/>
        </w:rPr>
        <w:tab/>
      </w:r>
      <w:r w:rsidRPr="005113B5">
        <w:rPr>
          <w:rStyle w:val="FootnoteReference"/>
        </w:rPr>
        <w:footnoteRef/>
      </w:r>
      <w:r>
        <w:rPr>
          <w:lang w:val="en-US"/>
        </w:rPr>
        <w:tab/>
      </w:r>
      <w:r w:rsidRPr="007002E1">
        <w:t>“Citizen-journalists increasingly spied on, hounded in Iran”,</w:t>
      </w:r>
      <w:r>
        <w:t xml:space="preserve"> </w:t>
      </w:r>
      <w:r w:rsidRPr="007002E1">
        <w:t>Reporters Without Boarders: https://rsf.org/en/news/citizen-journalists-increasingly-spied-hounded-iran.</w:t>
      </w:r>
    </w:p>
  </w:footnote>
  <w:footnote w:id="42">
    <w:p w14:paraId="44DF07C6" w14:textId="06CBF5BC" w:rsidR="00B75747" w:rsidRPr="005113B5" w:rsidRDefault="00B75747" w:rsidP="002E51AF">
      <w:pPr>
        <w:pStyle w:val="FootnoteText"/>
      </w:pPr>
      <w:r>
        <w:rPr>
          <w:lang w:val="en-US"/>
        </w:rPr>
        <w:tab/>
      </w:r>
      <w:r w:rsidRPr="005113B5">
        <w:rPr>
          <w:rStyle w:val="FootnoteReference"/>
        </w:rPr>
        <w:footnoteRef/>
      </w:r>
      <w:r>
        <w:rPr>
          <w:lang w:val="en-US"/>
        </w:rPr>
        <w:tab/>
      </w:r>
      <w:r w:rsidRPr="007002E1">
        <w:t>See https://rsf.org/en/news/how-iran-tries-control-news-coverage-foreign-based-journalists</w:t>
      </w:r>
      <w:r>
        <w:t>.</w:t>
      </w:r>
    </w:p>
  </w:footnote>
  <w:footnote w:id="43">
    <w:p w14:paraId="3B3A1A36" w14:textId="7E4371CD" w:rsidR="00B75747" w:rsidRPr="005113B5" w:rsidRDefault="00B75747" w:rsidP="002E51AF">
      <w:pPr>
        <w:pStyle w:val="FootnoteText"/>
      </w:pPr>
      <w:r>
        <w:rPr>
          <w:lang w:val="en-US"/>
        </w:rPr>
        <w:tab/>
      </w:r>
      <w:r w:rsidRPr="005113B5">
        <w:rPr>
          <w:rStyle w:val="FootnoteReference"/>
        </w:rPr>
        <w:footnoteRef/>
      </w:r>
      <w:r>
        <w:rPr>
          <w:lang w:val="en-US"/>
        </w:rPr>
        <w:tab/>
      </w:r>
      <w:r>
        <w:t xml:space="preserve">Communication IRN 10/2017 available at </w:t>
      </w:r>
      <w:r w:rsidRPr="000B6AE8">
        <w:t>https://spcommreports.ohchr.org/TMResultsBase/DownLoadPublicCommunicationFile?gId=23052</w:t>
      </w:r>
      <w:r>
        <w:t>.</w:t>
      </w:r>
    </w:p>
  </w:footnote>
  <w:footnote w:id="44">
    <w:p w14:paraId="3F0C56F2" w14:textId="52B409D5" w:rsidR="00B75747" w:rsidRPr="005113B5" w:rsidRDefault="00B75747" w:rsidP="000B6AE8">
      <w:pPr>
        <w:pStyle w:val="FootnoteText"/>
      </w:pPr>
      <w:r>
        <w:rPr>
          <w:lang w:val="en-US"/>
        </w:rPr>
        <w:tab/>
      </w:r>
      <w:r w:rsidRPr="005113B5">
        <w:rPr>
          <w:rStyle w:val="FootnoteReference"/>
        </w:rPr>
        <w:footnoteRef/>
      </w:r>
      <w:r>
        <w:rPr>
          <w:lang w:val="en-US"/>
        </w:rPr>
        <w:tab/>
      </w:r>
      <w:r>
        <w:t xml:space="preserve">Government reply dated 26 July 2017 available at </w:t>
      </w:r>
      <w:r w:rsidRPr="000B6AE8">
        <w:t>https://spcommreports.ohchr.org/TMResultsBase/DownLoadFile?gId=64436</w:t>
      </w:r>
      <w:r>
        <w:t>.</w:t>
      </w:r>
    </w:p>
  </w:footnote>
  <w:footnote w:id="45">
    <w:p w14:paraId="577046C6" w14:textId="3AF47607"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www.ohchr.org/EN/NewsEvents/Pages/DisplayNews.aspx?NewsID=22314&amp;LangID=E</w:t>
      </w:r>
      <w:r>
        <w:t>.</w:t>
      </w:r>
    </w:p>
  </w:footnote>
  <w:footnote w:id="46">
    <w:p w14:paraId="0957F100" w14:textId="7617AE5E" w:rsidR="00B75747" w:rsidRPr="005113B5" w:rsidRDefault="00B75747" w:rsidP="002E51AF">
      <w:pPr>
        <w:pStyle w:val="FootnoteText"/>
      </w:pPr>
      <w:r>
        <w:rPr>
          <w:lang w:val="en-US"/>
        </w:rPr>
        <w:tab/>
      </w:r>
      <w:r w:rsidRPr="005113B5">
        <w:rPr>
          <w:rStyle w:val="FootnoteReference"/>
        </w:rPr>
        <w:footnoteRef/>
      </w:r>
      <w:r>
        <w:rPr>
          <w:lang w:val="en-US"/>
        </w:rPr>
        <w:tab/>
        <w:t xml:space="preserve">See for example </w:t>
      </w:r>
      <w:r w:rsidRPr="002C7A5C">
        <w:rPr>
          <w:lang w:val="en-US"/>
        </w:rPr>
        <w:t>A/HRC/14/19</w:t>
      </w:r>
      <w:r>
        <w:rPr>
          <w:lang w:val="en-US"/>
        </w:rPr>
        <w:t>, para. 27, and A/HRC/25/61, para. 35.</w:t>
      </w:r>
    </w:p>
  </w:footnote>
  <w:footnote w:id="47">
    <w:p w14:paraId="0DC54307" w14:textId="77777777" w:rsidR="00B75747" w:rsidRPr="005113B5" w:rsidRDefault="00B75747" w:rsidP="002E51AF">
      <w:pPr>
        <w:pStyle w:val="FootnoteText"/>
      </w:pPr>
      <w:r>
        <w:rPr>
          <w:lang w:val="en-US"/>
        </w:rPr>
        <w:tab/>
      </w:r>
      <w:r w:rsidRPr="005113B5">
        <w:rPr>
          <w:rStyle w:val="FootnoteReference"/>
        </w:rPr>
        <w:footnoteRef/>
      </w:r>
      <w:r>
        <w:rPr>
          <w:lang w:val="en-US"/>
        </w:rPr>
        <w:tab/>
        <w:t xml:space="preserve">See </w:t>
      </w:r>
      <w:r w:rsidRPr="007002E1">
        <w:rPr>
          <w:lang w:val="en-US"/>
        </w:rPr>
        <w:t>www.amnesty.nl/actueel/iran-release-imprisoned-trade-unionists-and-uphold-workers-rights.</w:t>
      </w:r>
    </w:p>
  </w:footnote>
  <w:footnote w:id="48">
    <w:p w14:paraId="63A91598" w14:textId="0C6319FB" w:rsidR="00B75747" w:rsidRPr="005113B5" w:rsidRDefault="00B75747" w:rsidP="002E51AF">
      <w:pPr>
        <w:pStyle w:val="FootnoteText"/>
      </w:pPr>
      <w:r>
        <w:rPr>
          <w:lang w:val="en-US"/>
        </w:rPr>
        <w:tab/>
      </w:r>
      <w:r w:rsidRPr="005113B5">
        <w:rPr>
          <w:rStyle w:val="FootnoteReference"/>
        </w:rPr>
        <w:footnoteRef/>
      </w:r>
      <w:r>
        <w:rPr>
          <w:lang w:val="en-US"/>
        </w:rPr>
        <w:tab/>
      </w:r>
      <w:r>
        <w:t xml:space="preserve">See for example </w:t>
      </w:r>
      <w:r w:rsidRPr="00E20516">
        <w:t>A/72/322</w:t>
      </w:r>
      <w:r>
        <w:t>, paras. 40-42.</w:t>
      </w:r>
    </w:p>
  </w:footnote>
  <w:footnote w:id="49">
    <w:p w14:paraId="68AE4EF1" w14:textId="050437FB" w:rsidR="00B75747" w:rsidRPr="005113B5" w:rsidRDefault="00B75747" w:rsidP="002E51AF">
      <w:pPr>
        <w:pStyle w:val="FootnoteText"/>
      </w:pPr>
      <w:r>
        <w:rPr>
          <w:lang w:val="en-US"/>
        </w:rPr>
        <w:tab/>
      </w:r>
      <w:r w:rsidRPr="005113B5">
        <w:rPr>
          <w:rStyle w:val="FootnoteReference"/>
        </w:rPr>
        <w:footnoteRef/>
      </w:r>
      <w:r>
        <w:rPr>
          <w:lang w:val="en-US"/>
        </w:rPr>
        <w:tab/>
      </w:r>
      <w:r w:rsidRPr="007002E1">
        <w:t>See https://vahedsyndica.com/archive/3045</w:t>
      </w:r>
      <w:r>
        <w:t>.</w:t>
      </w:r>
    </w:p>
  </w:footnote>
  <w:footnote w:id="50">
    <w:p w14:paraId="021774E2" w14:textId="0F2799ED" w:rsidR="00B75747" w:rsidRPr="005113B5" w:rsidRDefault="00B75747" w:rsidP="002E51AF">
      <w:pPr>
        <w:pStyle w:val="FootnoteText"/>
      </w:pPr>
      <w:r>
        <w:rPr>
          <w:lang w:val="en-US"/>
        </w:rPr>
        <w:tab/>
      </w:r>
      <w:r w:rsidRPr="005113B5">
        <w:rPr>
          <w:rStyle w:val="FootnoteReference"/>
        </w:rPr>
        <w:footnoteRef/>
      </w:r>
      <w:r>
        <w:rPr>
          <w:lang w:val="en-US"/>
        </w:rPr>
        <w:tab/>
      </w:r>
      <w:r w:rsidRPr="007002E1">
        <w:t>See www.iranhumanrights.org/2017/12/irans-judiciary-should-free-labor-activist-reza-shahabi-who-suffered-stroke/</w:t>
      </w:r>
      <w:r>
        <w:t>.</w:t>
      </w:r>
    </w:p>
  </w:footnote>
  <w:footnote w:id="51">
    <w:p w14:paraId="62D320C5" w14:textId="77777777" w:rsidR="00B75747" w:rsidRPr="005113B5" w:rsidRDefault="00B75747" w:rsidP="002E51AF">
      <w:pPr>
        <w:pStyle w:val="FootnoteText"/>
      </w:pPr>
      <w:r>
        <w:rPr>
          <w:lang w:val="en-US"/>
        </w:rPr>
        <w:tab/>
      </w:r>
      <w:r w:rsidRPr="005113B5">
        <w:rPr>
          <w:rStyle w:val="FootnoteReference"/>
        </w:rPr>
        <w:footnoteRef/>
      </w:r>
      <w:r>
        <w:rPr>
          <w:lang w:val="en-US"/>
        </w:rPr>
        <w:tab/>
      </w:r>
      <w:r>
        <w:t>Ibid.</w:t>
      </w:r>
    </w:p>
  </w:footnote>
  <w:footnote w:id="52">
    <w:p w14:paraId="589D106A" w14:textId="387F3422" w:rsidR="00B75747" w:rsidRPr="005113B5" w:rsidRDefault="00B75747" w:rsidP="002E51AF">
      <w:pPr>
        <w:pStyle w:val="FootnoteText"/>
      </w:pPr>
      <w:r>
        <w:rPr>
          <w:lang w:val="en-US"/>
        </w:rPr>
        <w:tab/>
      </w:r>
      <w:r w:rsidRPr="005113B5">
        <w:rPr>
          <w:rStyle w:val="FootnoteReference"/>
        </w:rPr>
        <w:footnoteRef/>
      </w:r>
      <w:r>
        <w:rPr>
          <w:lang w:val="en-US"/>
        </w:rPr>
        <w:tab/>
      </w:r>
      <w:r w:rsidRPr="007002E1">
        <w:t>His situation was also highlighted in a previous report of the Special Rapporteur, see para. 56, A/HRC/34/65</w:t>
      </w:r>
      <w:r>
        <w:t>.</w:t>
      </w:r>
    </w:p>
  </w:footnote>
  <w:footnote w:id="53">
    <w:p w14:paraId="1C8B8D19" w14:textId="0C45A15F" w:rsidR="00B75747" w:rsidRPr="005113B5" w:rsidRDefault="00B75747" w:rsidP="002E51AF">
      <w:pPr>
        <w:pStyle w:val="FootnoteText"/>
      </w:pPr>
      <w:r>
        <w:rPr>
          <w:lang w:val="en-US"/>
        </w:rPr>
        <w:tab/>
      </w:r>
      <w:r w:rsidRPr="005113B5">
        <w:rPr>
          <w:rStyle w:val="FootnoteReference"/>
        </w:rPr>
        <w:footnoteRef/>
      </w:r>
      <w:r>
        <w:rPr>
          <w:lang w:val="en-US"/>
        </w:rPr>
        <w:tab/>
      </w:r>
      <w:r w:rsidRPr="007002E1">
        <w:t>A/HRC/28/70 para. 31</w:t>
      </w:r>
      <w:r>
        <w:t>.</w:t>
      </w:r>
    </w:p>
  </w:footnote>
  <w:footnote w:id="54">
    <w:p w14:paraId="30B0C2B6" w14:textId="1DABD6D5" w:rsidR="00B75747" w:rsidRPr="005113B5" w:rsidRDefault="00B75747" w:rsidP="00CF485F">
      <w:pPr>
        <w:pStyle w:val="FootnoteText"/>
      </w:pPr>
      <w:r>
        <w:rPr>
          <w:lang w:val="en-US"/>
        </w:rPr>
        <w:tab/>
      </w:r>
      <w:r w:rsidRPr="005113B5">
        <w:rPr>
          <w:rStyle w:val="FootnoteReference"/>
        </w:rPr>
        <w:footnoteRef/>
      </w:r>
      <w:r>
        <w:rPr>
          <w:lang w:val="en-US"/>
        </w:rPr>
        <w:tab/>
        <w:t xml:space="preserve">See </w:t>
      </w:r>
      <w:r w:rsidRPr="00CF485F">
        <w:rPr>
          <w:lang w:val="en-US"/>
        </w:rPr>
        <w:t>www.hrw.org/news/2014/12/02/iran-death-sentence-facebook-posts</w:t>
      </w:r>
      <w:r>
        <w:rPr>
          <w:lang w:val="en-US"/>
        </w:rPr>
        <w:t>.</w:t>
      </w:r>
    </w:p>
  </w:footnote>
  <w:footnote w:id="55">
    <w:p w14:paraId="082A96AA" w14:textId="77777777" w:rsidR="00B75747" w:rsidRPr="005113B5" w:rsidRDefault="00B75747" w:rsidP="002E51AF">
      <w:pPr>
        <w:pStyle w:val="FootnoteText"/>
      </w:pPr>
      <w:r>
        <w:rPr>
          <w:lang w:val="en-US"/>
        </w:rPr>
        <w:tab/>
      </w:r>
      <w:r w:rsidRPr="005113B5">
        <w:rPr>
          <w:rStyle w:val="FootnoteReference"/>
        </w:rPr>
        <w:footnoteRef/>
      </w:r>
      <w:r>
        <w:rPr>
          <w:lang w:val="en-US"/>
        </w:rPr>
        <w:tab/>
      </w:r>
      <w:r w:rsidRPr="007002E1">
        <w:t>See A/HRC/34/65 paras. 53 to 55.</w:t>
      </w:r>
    </w:p>
  </w:footnote>
  <w:footnote w:id="56">
    <w:p w14:paraId="64E2A35D" w14:textId="04EF4F6C" w:rsidR="00B75747" w:rsidRPr="005113B5" w:rsidRDefault="00B75747" w:rsidP="002E51AF">
      <w:pPr>
        <w:pStyle w:val="FootnoteText"/>
      </w:pPr>
      <w:r>
        <w:rPr>
          <w:lang w:val="en-US"/>
        </w:rPr>
        <w:tab/>
      </w:r>
      <w:r w:rsidRPr="005113B5">
        <w:rPr>
          <w:rStyle w:val="FootnoteReference"/>
        </w:rPr>
        <w:footnoteRef/>
      </w:r>
      <w:r>
        <w:rPr>
          <w:lang w:val="en-US"/>
        </w:rPr>
        <w:tab/>
      </w:r>
      <w:r w:rsidRPr="007002E1">
        <w:t>Se</w:t>
      </w:r>
      <w:r>
        <w:t>e www.isna.ir/news/95072514536/.</w:t>
      </w:r>
    </w:p>
  </w:footnote>
  <w:footnote w:id="57">
    <w:p w14:paraId="65A21C0C" w14:textId="77777777" w:rsidR="00B75747" w:rsidRPr="005113B5" w:rsidRDefault="00B75747" w:rsidP="002E51AF">
      <w:pPr>
        <w:pStyle w:val="FootnoteText"/>
      </w:pPr>
      <w:r>
        <w:rPr>
          <w:lang w:val="en-US"/>
        </w:rPr>
        <w:tab/>
      </w:r>
      <w:r w:rsidRPr="005113B5">
        <w:rPr>
          <w:rStyle w:val="FootnoteReference"/>
        </w:rPr>
        <w:footnoteRef/>
      </w:r>
      <w:r>
        <w:rPr>
          <w:lang w:val="en-US"/>
        </w:rPr>
        <w:tab/>
      </w:r>
      <w:r w:rsidRPr="007002E1">
        <w:t>See for example www.ohchr.org/en/NewsEvents/Pages/DisplayNews.aspx?NewsID=19998&amp;LangID=E.</w:t>
      </w:r>
    </w:p>
  </w:footnote>
  <w:footnote w:id="58">
    <w:p w14:paraId="171ADC77" w14:textId="17E63062" w:rsidR="00B75747" w:rsidRPr="005113B5" w:rsidRDefault="00B75747" w:rsidP="002E51AF">
      <w:pPr>
        <w:pStyle w:val="FootnoteText"/>
      </w:pPr>
      <w:r>
        <w:rPr>
          <w:lang w:val="en-US"/>
        </w:rPr>
        <w:tab/>
      </w:r>
      <w:r w:rsidRPr="005113B5">
        <w:rPr>
          <w:rStyle w:val="FootnoteReference"/>
        </w:rPr>
        <w:footnoteRef/>
      </w:r>
      <w:r>
        <w:rPr>
          <w:lang w:val="en-US"/>
        </w:rPr>
        <w:tab/>
      </w:r>
      <w:r w:rsidRPr="00E20516">
        <w:t>A/HRC/WGAD/2017/48</w:t>
      </w:r>
      <w:r>
        <w:t>.</w:t>
      </w:r>
    </w:p>
  </w:footnote>
  <w:footnote w:id="59">
    <w:p w14:paraId="7C888E7A" w14:textId="31CC2929"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www.iranhumanrights.org/2017/12/judge-demands-political-prisoner-mohammad-ali-taheri-pick-lawyer-from-judiciarys-list/</w:t>
      </w:r>
      <w:r>
        <w:t>.</w:t>
      </w:r>
    </w:p>
  </w:footnote>
  <w:footnote w:id="60">
    <w:p w14:paraId="1DCEE8F1" w14:textId="0CB63FAB"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http://www.ohchr.org/EN/NewsEvents/Pages/DisplayNews.aspx?NewsID=16292&amp;LangID=E</w:t>
      </w:r>
      <w:r>
        <w:t>.</w:t>
      </w:r>
    </w:p>
  </w:footnote>
  <w:footnote w:id="61">
    <w:p w14:paraId="25CB1A87" w14:textId="08255695" w:rsidR="00B75747" w:rsidRPr="005113B5" w:rsidRDefault="00B75747" w:rsidP="002E51AF">
      <w:pPr>
        <w:pStyle w:val="FootnoteText"/>
      </w:pPr>
      <w:r>
        <w:rPr>
          <w:lang w:val="en-US"/>
        </w:rPr>
        <w:tab/>
      </w:r>
      <w:r w:rsidRPr="005113B5">
        <w:rPr>
          <w:rStyle w:val="FootnoteReference"/>
        </w:rPr>
        <w:footnoteRef/>
      </w:r>
      <w:r>
        <w:rPr>
          <w:lang w:val="en-US"/>
        </w:rPr>
        <w:tab/>
      </w:r>
      <w:r w:rsidRPr="007002E1">
        <w:t>A/HRC/WGAD/2012/30</w:t>
      </w:r>
      <w:r>
        <w:t>.</w:t>
      </w:r>
    </w:p>
  </w:footnote>
  <w:footnote w:id="62">
    <w:p w14:paraId="7BC570A0" w14:textId="395AACD9"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https://rsf.org/en/news/mehdi-karoubi-hospitalized-sixth-time-six-years-house-arrest</w:t>
      </w:r>
      <w:r>
        <w:t>.</w:t>
      </w:r>
    </w:p>
  </w:footnote>
  <w:footnote w:id="63">
    <w:p w14:paraId="607EA42E" w14:textId="47808173" w:rsidR="00B75747" w:rsidRPr="005113B5" w:rsidRDefault="00B75747" w:rsidP="002E51AF">
      <w:pPr>
        <w:pStyle w:val="FootnoteText"/>
      </w:pPr>
      <w:r>
        <w:rPr>
          <w:lang w:val="en-US"/>
        </w:rPr>
        <w:tab/>
      </w:r>
      <w:r w:rsidRPr="005113B5">
        <w:rPr>
          <w:rStyle w:val="FootnoteReference"/>
        </w:rPr>
        <w:footnoteRef/>
      </w:r>
      <w:r>
        <w:rPr>
          <w:lang w:val="en-US"/>
        </w:rPr>
        <w:tab/>
        <w:t>A</w:t>
      </w:r>
      <w:r w:rsidRPr="007002E1">
        <w:t>/72/562, para. 44</w:t>
      </w:r>
      <w:r>
        <w:t>.</w:t>
      </w:r>
    </w:p>
  </w:footnote>
  <w:footnote w:id="64">
    <w:p w14:paraId="756D74DD" w14:textId="7F7AD69B"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http://www.un.org/apps/news/story.asp?NewsID=45030#.WkO8dlWnEkJ</w:t>
      </w:r>
      <w:r>
        <w:t>.</w:t>
      </w:r>
    </w:p>
  </w:footnote>
  <w:footnote w:id="65">
    <w:p w14:paraId="032941AB" w14:textId="220A031C" w:rsidR="00B75747" w:rsidRPr="005113B5" w:rsidRDefault="00B75747" w:rsidP="002E51AF">
      <w:pPr>
        <w:pStyle w:val="FootnoteText"/>
      </w:pPr>
      <w:r>
        <w:rPr>
          <w:lang w:val="en-US"/>
        </w:rPr>
        <w:tab/>
      </w:r>
      <w:r w:rsidRPr="005113B5">
        <w:rPr>
          <w:rStyle w:val="FootnoteReference"/>
        </w:rPr>
        <w:footnoteRef/>
      </w:r>
      <w:r>
        <w:rPr>
          <w:lang w:val="en-US"/>
        </w:rPr>
        <w:tab/>
      </w:r>
      <w:r w:rsidRPr="007002E1">
        <w:t>A/HRC/WGAD/2017/49</w:t>
      </w:r>
      <w:r>
        <w:t>.</w:t>
      </w:r>
    </w:p>
  </w:footnote>
  <w:footnote w:id="66">
    <w:p w14:paraId="60C8E881" w14:textId="548D65A6" w:rsidR="00B75747" w:rsidRPr="005113B5" w:rsidRDefault="00B75747" w:rsidP="002E51AF">
      <w:pPr>
        <w:pStyle w:val="FootnoteText"/>
      </w:pPr>
      <w:r>
        <w:rPr>
          <w:lang w:val="en-US"/>
        </w:rPr>
        <w:tab/>
      </w:r>
      <w:r w:rsidRPr="005113B5">
        <w:rPr>
          <w:rStyle w:val="FootnoteReference"/>
        </w:rPr>
        <w:footnoteRef/>
      </w:r>
      <w:r>
        <w:rPr>
          <w:lang w:val="en-US"/>
        </w:rPr>
        <w:tab/>
      </w:r>
      <w:r w:rsidRPr="007002E1">
        <w:t>See, for example, opinions No. 7/2017, No. 28/20</w:t>
      </w:r>
      <w:r>
        <w:t>16, No. 44/2015 and No. 18/2013.</w:t>
      </w:r>
    </w:p>
  </w:footnote>
  <w:footnote w:id="67">
    <w:p w14:paraId="168C7D3A" w14:textId="0C3760B3"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E20516">
        <w:t>http://www.ohchr.org/EN/NewsEvents/Pages/DisplayNews.aspx?NewsID=22556&amp;LangID=E</w:t>
      </w:r>
      <w:r>
        <w:t>.</w:t>
      </w:r>
    </w:p>
  </w:footnote>
  <w:footnote w:id="68">
    <w:p w14:paraId="26ACD4D1" w14:textId="1709E1FC"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7002E1">
        <w:t>www.bbc.com/persian/iran-42420138</w:t>
      </w:r>
      <w:r>
        <w:t>.</w:t>
      </w:r>
    </w:p>
  </w:footnote>
  <w:footnote w:id="69">
    <w:p w14:paraId="4F6D18FC" w14:textId="716F4FB7" w:rsidR="00B75747" w:rsidRPr="005113B5" w:rsidRDefault="00B75747" w:rsidP="002E51AF">
      <w:pPr>
        <w:pStyle w:val="FootnoteText"/>
      </w:pPr>
      <w:r>
        <w:rPr>
          <w:lang w:val="en-US"/>
        </w:rPr>
        <w:tab/>
      </w:r>
      <w:r w:rsidRPr="005113B5">
        <w:rPr>
          <w:rStyle w:val="FootnoteReference"/>
        </w:rPr>
        <w:footnoteRef/>
      </w:r>
      <w:r>
        <w:rPr>
          <w:lang w:val="en-US"/>
        </w:rPr>
        <w:tab/>
      </w:r>
      <w:r w:rsidRPr="007002E1">
        <w:t>A/HRC/WGAD/2017/92</w:t>
      </w:r>
      <w:r>
        <w:t>.</w:t>
      </w:r>
    </w:p>
  </w:footnote>
  <w:footnote w:id="70">
    <w:p w14:paraId="27646B31" w14:textId="612CAEDA" w:rsidR="00B75747" w:rsidRPr="005113B5" w:rsidRDefault="00B75747" w:rsidP="002E51AF">
      <w:pPr>
        <w:pStyle w:val="FootnoteText"/>
      </w:pPr>
      <w:r>
        <w:rPr>
          <w:lang w:val="en-US"/>
        </w:rPr>
        <w:tab/>
      </w:r>
      <w:r w:rsidRPr="005113B5">
        <w:rPr>
          <w:rStyle w:val="FootnoteReference"/>
        </w:rPr>
        <w:footnoteRef/>
      </w:r>
      <w:r>
        <w:rPr>
          <w:lang w:val="en-US"/>
        </w:rPr>
        <w:tab/>
      </w:r>
      <w:r w:rsidRPr="007002E1">
        <w:t>A/HRC/WGAD/2017/49</w:t>
      </w:r>
      <w:r>
        <w:t>.</w:t>
      </w:r>
    </w:p>
  </w:footnote>
  <w:footnote w:id="71">
    <w:p w14:paraId="52710301" w14:textId="7D8A18D3" w:rsidR="00B75747" w:rsidRPr="005113B5" w:rsidRDefault="00B75747" w:rsidP="002E51AF">
      <w:pPr>
        <w:pStyle w:val="FootnoteText"/>
      </w:pPr>
      <w:r>
        <w:rPr>
          <w:lang w:val="en-US"/>
        </w:rPr>
        <w:tab/>
      </w:r>
      <w:r w:rsidRPr="005113B5">
        <w:rPr>
          <w:rStyle w:val="FootnoteReference"/>
        </w:rPr>
        <w:footnoteRef/>
      </w:r>
      <w:r>
        <w:rPr>
          <w:lang w:val="en-US"/>
        </w:rPr>
        <w:tab/>
      </w:r>
      <w:r w:rsidRPr="00E20516">
        <w:t>A/HRC/WGAD/2016/28</w:t>
      </w:r>
      <w:r>
        <w:t>.</w:t>
      </w:r>
      <w:r w:rsidRPr="00E20516">
        <w:tab/>
      </w:r>
    </w:p>
  </w:footnote>
  <w:footnote w:id="72">
    <w:p w14:paraId="548D0CC9" w14:textId="77777777" w:rsidR="00B75747" w:rsidRPr="005113B5" w:rsidRDefault="00B75747" w:rsidP="002E51AF">
      <w:pPr>
        <w:pStyle w:val="FootnoteText"/>
      </w:pPr>
      <w:r>
        <w:rPr>
          <w:lang w:val="en-US"/>
        </w:rPr>
        <w:tab/>
      </w:r>
      <w:r w:rsidRPr="005113B5">
        <w:rPr>
          <w:rStyle w:val="FootnoteReference"/>
        </w:rPr>
        <w:footnoteRef/>
      </w:r>
      <w:r>
        <w:rPr>
          <w:lang w:val="en-US"/>
        </w:rPr>
        <w:tab/>
      </w:r>
      <w:r w:rsidRPr="007002E1">
        <w:t>See http://www.ohchr.org/en/NewsEvents/Pages/DisplayNews.aspx?NewsID=22267&amp;LangID=E</w:t>
      </w:r>
    </w:p>
  </w:footnote>
  <w:footnote w:id="73">
    <w:p w14:paraId="4230698A" w14:textId="3BEEDB3B" w:rsidR="00B75747" w:rsidRPr="005113B5" w:rsidRDefault="00B75747" w:rsidP="002E51AF">
      <w:pPr>
        <w:pStyle w:val="FootnoteText"/>
      </w:pPr>
      <w:r>
        <w:rPr>
          <w:lang w:val="en-US"/>
        </w:rPr>
        <w:tab/>
      </w:r>
      <w:r w:rsidRPr="005113B5">
        <w:rPr>
          <w:rStyle w:val="FootnoteReference"/>
        </w:rPr>
        <w:footnoteRef/>
      </w:r>
      <w:r>
        <w:rPr>
          <w:lang w:val="en-US"/>
        </w:rPr>
        <w:tab/>
      </w:r>
      <w:r w:rsidRPr="007002E1">
        <w:t>See</w:t>
      </w:r>
      <w:r>
        <w:t xml:space="preserve"> </w:t>
      </w:r>
      <w:r w:rsidRPr="007002E1">
        <w:t>www.reuters.com/article/us-iran-arrests/exclusive-irans-revolutionary-guards-arrest-more-dual-nationals-idUSKBN1D90TB</w:t>
      </w:r>
      <w:r>
        <w:t>.</w:t>
      </w:r>
    </w:p>
  </w:footnote>
  <w:footnote w:id="74">
    <w:p w14:paraId="564DA9E6" w14:textId="60150F95"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5D395A">
        <w:t>https:</w:t>
      </w:r>
      <w:r>
        <w:t>//iranhr.net/en/articles/2839/.</w:t>
      </w:r>
    </w:p>
  </w:footnote>
  <w:footnote w:id="75">
    <w:p w14:paraId="7C7BC36E" w14:textId="71C8B5F2" w:rsidR="00B75747" w:rsidRPr="005113B5" w:rsidRDefault="00B75747" w:rsidP="001D2BE8">
      <w:pPr>
        <w:pStyle w:val="FootnoteText"/>
      </w:pPr>
      <w:r>
        <w:rPr>
          <w:lang w:val="en-US"/>
        </w:rPr>
        <w:tab/>
      </w:r>
      <w:r w:rsidRPr="005113B5">
        <w:rPr>
          <w:rStyle w:val="FootnoteReference"/>
        </w:rPr>
        <w:footnoteRef/>
      </w:r>
      <w:r>
        <w:rPr>
          <w:lang w:val="en-US"/>
        </w:rPr>
        <w:tab/>
        <w:t>Courts can issue death sentences on the sole basis of confessions in accordance with Article 171 of the New Islamic Penal Code of the Islamic Republic of Iran.</w:t>
      </w:r>
    </w:p>
  </w:footnote>
  <w:footnote w:id="76">
    <w:p w14:paraId="33053BDD" w14:textId="309C5540" w:rsidR="00B75747" w:rsidRPr="005113B5" w:rsidRDefault="00B75747" w:rsidP="002E51AF">
      <w:pPr>
        <w:pStyle w:val="FootnoteText"/>
      </w:pPr>
      <w:r>
        <w:rPr>
          <w:lang w:val="en-US"/>
        </w:rPr>
        <w:tab/>
      </w:r>
      <w:r w:rsidRPr="005113B5">
        <w:rPr>
          <w:rStyle w:val="FootnoteReference"/>
        </w:rPr>
        <w:footnoteRef/>
      </w:r>
      <w:r>
        <w:rPr>
          <w:lang w:val="en-US"/>
        </w:rPr>
        <w:tab/>
      </w:r>
      <w:r w:rsidRPr="005D395A">
        <w:t>Art. 48 of the Criminal Procedure Code (2015)</w:t>
      </w:r>
      <w:r>
        <w:t>.</w:t>
      </w:r>
    </w:p>
  </w:footnote>
  <w:footnote w:id="77">
    <w:p w14:paraId="6AD64C26" w14:textId="4B9352E4"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5D395A">
        <w:t>https://goo.gl/RrhVmW</w:t>
      </w:r>
      <w:r>
        <w:t>.</w:t>
      </w:r>
    </w:p>
  </w:footnote>
  <w:footnote w:id="78">
    <w:p w14:paraId="3A3436DB" w14:textId="46BA469C" w:rsidR="00B75747" w:rsidRPr="005113B5" w:rsidRDefault="00B75747" w:rsidP="002E51AF">
      <w:pPr>
        <w:pStyle w:val="FootnoteText"/>
      </w:pPr>
      <w:r>
        <w:rPr>
          <w:lang w:val="en-US"/>
        </w:rPr>
        <w:tab/>
      </w:r>
      <w:r w:rsidRPr="005113B5">
        <w:rPr>
          <w:rStyle w:val="FootnoteReference"/>
        </w:rPr>
        <w:footnoteRef/>
      </w:r>
      <w:r>
        <w:rPr>
          <w:lang w:val="en-US"/>
        </w:rPr>
        <w:tab/>
      </w:r>
      <w:r>
        <w:t xml:space="preserve">Article 5, Employment Policies for Women in the Islamic Republic of Iran, Supreme Council of the Cultural Revolution, 1992. </w:t>
      </w:r>
    </w:p>
  </w:footnote>
  <w:footnote w:id="79">
    <w:p w14:paraId="00293C84" w14:textId="21016996" w:rsidR="00B75747" w:rsidRPr="005113B5" w:rsidRDefault="00B75747" w:rsidP="002E51AF">
      <w:pPr>
        <w:pStyle w:val="FootnoteText"/>
      </w:pPr>
      <w:r>
        <w:rPr>
          <w:lang w:val="en-US"/>
        </w:rPr>
        <w:tab/>
      </w:r>
      <w:r w:rsidRPr="005113B5">
        <w:rPr>
          <w:rStyle w:val="FootnoteReference"/>
        </w:rPr>
        <w:footnoteRef/>
      </w:r>
      <w:r>
        <w:rPr>
          <w:lang w:val="en-US"/>
        </w:rPr>
        <w:tab/>
      </w:r>
      <w:r w:rsidRPr="005D395A">
        <w:t>Article 1117 of the Civil Code</w:t>
      </w:r>
      <w:r>
        <w:t>.</w:t>
      </w:r>
    </w:p>
  </w:footnote>
  <w:footnote w:id="80">
    <w:p w14:paraId="490335F8" w14:textId="606FD1C5" w:rsidR="00B75747" w:rsidRPr="005113B5" w:rsidRDefault="00B75747" w:rsidP="002E51AF">
      <w:pPr>
        <w:pStyle w:val="FootnoteText"/>
      </w:pPr>
      <w:r>
        <w:rPr>
          <w:lang w:val="en-US"/>
        </w:rPr>
        <w:tab/>
      </w:r>
      <w:r w:rsidRPr="005113B5">
        <w:rPr>
          <w:rStyle w:val="FootnoteReference"/>
        </w:rPr>
        <w:footnoteRef/>
      </w:r>
      <w:r>
        <w:rPr>
          <w:lang w:val="en-US"/>
        </w:rPr>
        <w:tab/>
        <w:t xml:space="preserve">See </w:t>
      </w:r>
      <w:r w:rsidRPr="001B64E0">
        <w:t>www.iranhrdc.org/english/human-rights-documents/iranian-codes/3200-islamic-penal-code-of-the-islamic-republic-of-iran-book-one-and-book-two.html#5</w:t>
      </w:r>
      <w:r>
        <w:t>.</w:t>
      </w:r>
    </w:p>
  </w:footnote>
  <w:footnote w:id="81">
    <w:p w14:paraId="1B3A56C5" w14:textId="3BAA30C8"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1B64E0">
        <w:t>http://rc.majlis.ir/fa/law/show/97937</w:t>
      </w:r>
      <w:r>
        <w:t>.</w:t>
      </w:r>
    </w:p>
  </w:footnote>
  <w:footnote w:id="82">
    <w:p w14:paraId="281F861B" w14:textId="3BD2EDE6"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1B64E0">
        <w:t>https://www.girlsnotbrides.org/child-marriage/iran/</w:t>
      </w:r>
      <w:r>
        <w:t>.</w:t>
      </w:r>
    </w:p>
  </w:footnote>
  <w:footnote w:id="83">
    <w:p w14:paraId="5C6878AC" w14:textId="5DB0B1A6"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1B64E0">
        <w:t>https://goo.gl/aRzMXa</w:t>
      </w:r>
      <w:r>
        <w:t>.</w:t>
      </w:r>
    </w:p>
  </w:footnote>
  <w:footnote w:id="84">
    <w:p w14:paraId="2EEA4789" w14:textId="07BED2A2" w:rsidR="00B75747" w:rsidRPr="005113B5" w:rsidRDefault="00B75747" w:rsidP="002E51AF">
      <w:pPr>
        <w:pStyle w:val="FootnoteText"/>
      </w:pPr>
      <w:r>
        <w:rPr>
          <w:lang w:val="en-US"/>
        </w:rPr>
        <w:tab/>
      </w:r>
      <w:r w:rsidRPr="005113B5">
        <w:rPr>
          <w:rStyle w:val="FootnoteReference"/>
        </w:rPr>
        <w:footnoteRef/>
      </w:r>
      <w:r>
        <w:rPr>
          <w:lang w:val="en-US"/>
        </w:rPr>
        <w:tab/>
      </w:r>
      <w:r>
        <w:t xml:space="preserve">See </w:t>
      </w:r>
      <w:r w:rsidRPr="001B64E0">
        <w:t>http://www.un.org/apps/news/story.asp?NewsID=43322#.WkJ_A1WnGDI</w:t>
      </w:r>
      <w:r>
        <w:t>.</w:t>
      </w:r>
    </w:p>
  </w:footnote>
  <w:footnote w:id="85">
    <w:p w14:paraId="6CC71F92" w14:textId="115E19A3" w:rsidR="00B75747" w:rsidRPr="005113B5" w:rsidRDefault="00B75747" w:rsidP="00E8469E">
      <w:pPr>
        <w:pStyle w:val="FootnoteText"/>
      </w:pPr>
      <w:r>
        <w:rPr>
          <w:lang w:val="en-US"/>
        </w:rPr>
        <w:tab/>
      </w:r>
      <w:r w:rsidRPr="005113B5">
        <w:rPr>
          <w:rStyle w:val="FootnoteReference"/>
        </w:rPr>
        <w:footnoteRef/>
      </w:r>
      <w:r>
        <w:rPr>
          <w:lang w:val="en-US"/>
        </w:rPr>
        <w:tab/>
      </w:r>
      <w:r>
        <w:t xml:space="preserve">See </w:t>
      </w:r>
      <w:r w:rsidRPr="001B64E0">
        <w:t>www.sharghdaily.ir/News/143031/</w:t>
      </w:r>
      <w:r>
        <w:t>.</w:t>
      </w:r>
    </w:p>
  </w:footnote>
  <w:footnote w:id="86">
    <w:p w14:paraId="2E1304D9" w14:textId="08E4622F" w:rsidR="00B75747" w:rsidRPr="005113B5" w:rsidRDefault="00B75747" w:rsidP="00E8469E">
      <w:pPr>
        <w:pStyle w:val="FootnoteText"/>
      </w:pPr>
      <w:r>
        <w:rPr>
          <w:lang w:val="en-US"/>
        </w:rPr>
        <w:tab/>
      </w:r>
      <w:r w:rsidRPr="005113B5">
        <w:rPr>
          <w:rStyle w:val="FootnoteReference"/>
        </w:rPr>
        <w:footnoteRef/>
      </w:r>
      <w:r>
        <w:rPr>
          <w:lang w:val="en-US"/>
        </w:rPr>
        <w:tab/>
      </w:r>
      <w:r>
        <w:t xml:space="preserve">See </w:t>
      </w:r>
      <w:r w:rsidRPr="001B64E0">
        <w:t>A/HRC/22/56, para. 67, A/HRC/34/65, para. 78</w:t>
      </w:r>
      <w:r>
        <w:t>.</w:t>
      </w:r>
    </w:p>
  </w:footnote>
  <w:footnote w:id="87">
    <w:p w14:paraId="2AADC662" w14:textId="10D9F8C7" w:rsidR="00B75747" w:rsidRPr="005113B5" w:rsidRDefault="00B75747" w:rsidP="00E8469E">
      <w:pPr>
        <w:pStyle w:val="FootnoteText"/>
      </w:pPr>
      <w:r>
        <w:rPr>
          <w:lang w:val="en-US"/>
        </w:rPr>
        <w:tab/>
      </w:r>
      <w:r w:rsidRPr="005113B5">
        <w:rPr>
          <w:rStyle w:val="FootnoteReference"/>
        </w:rPr>
        <w:footnoteRef/>
      </w:r>
      <w:r>
        <w:rPr>
          <w:lang w:val="en-US"/>
        </w:rPr>
        <w:tab/>
      </w:r>
      <w:r>
        <w:t xml:space="preserve">See </w:t>
      </w:r>
      <w:r w:rsidRPr="007D09EC">
        <w:t>http://www.ohchr.org/en/NewsEvents/Pages/DisplayNews.aspx?NewsID=20073&amp;LangID=E</w:t>
      </w:r>
      <w:r>
        <w:t>.</w:t>
      </w:r>
    </w:p>
  </w:footnote>
  <w:footnote w:id="88">
    <w:p w14:paraId="67A0775D" w14:textId="2054D135" w:rsidR="00B75747" w:rsidRPr="005113B5" w:rsidRDefault="00B75747" w:rsidP="00E8469E">
      <w:pPr>
        <w:pStyle w:val="FootnoteText"/>
      </w:pPr>
      <w:r>
        <w:rPr>
          <w:lang w:val="en-US"/>
        </w:rPr>
        <w:tab/>
      </w:r>
      <w:r w:rsidRPr="005113B5">
        <w:rPr>
          <w:rStyle w:val="FootnoteReference"/>
        </w:rPr>
        <w:footnoteRef/>
      </w:r>
      <w:r>
        <w:rPr>
          <w:lang w:val="en-US"/>
        </w:rPr>
        <w:tab/>
      </w:r>
      <w:r>
        <w:t>See for example</w:t>
      </w:r>
      <w:r w:rsidRPr="001B64E0">
        <w:t xml:space="preserve"> A/HRC/34/65 section IV</w:t>
      </w:r>
      <w:r>
        <w:t>.</w:t>
      </w:r>
    </w:p>
  </w:footnote>
  <w:footnote w:id="89">
    <w:p w14:paraId="12101BDB" w14:textId="2CA445FD" w:rsidR="00B75747" w:rsidRPr="005113B5" w:rsidRDefault="00B75747" w:rsidP="00DA33C5">
      <w:pPr>
        <w:pStyle w:val="FootnoteText"/>
      </w:pPr>
      <w:r>
        <w:rPr>
          <w:lang w:val="en-US"/>
        </w:rPr>
        <w:tab/>
      </w:r>
      <w:r w:rsidRPr="005113B5">
        <w:rPr>
          <w:rStyle w:val="FootnoteReference"/>
        </w:rPr>
        <w:footnoteRef/>
      </w:r>
      <w:r>
        <w:rPr>
          <w:lang w:val="en-US"/>
        </w:rPr>
        <w:tab/>
      </w:r>
      <w:r>
        <w:t>See annex prepared on the basis of information received by the Special Rapporteur.</w:t>
      </w:r>
    </w:p>
  </w:footnote>
  <w:footnote w:id="90">
    <w:p w14:paraId="0F0957B6" w14:textId="153E6B3C" w:rsidR="00B75747" w:rsidRPr="005113B5" w:rsidRDefault="00B75747" w:rsidP="00E8469E">
      <w:pPr>
        <w:pStyle w:val="FootnoteText"/>
      </w:pPr>
      <w:r>
        <w:rPr>
          <w:lang w:val="en-US"/>
        </w:rPr>
        <w:tab/>
      </w:r>
      <w:r w:rsidRPr="005113B5">
        <w:rPr>
          <w:rStyle w:val="FootnoteReference"/>
        </w:rPr>
        <w:footnoteRef/>
      </w:r>
      <w:r>
        <w:rPr>
          <w:lang w:val="en-US"/>
        </w:rPr>
        <w:tab/>
      </w:r>
      <w:r>
        <w:t xml:space="preserve">See </w:t>
      </w:r>
      <w:r w:rsidRPr="001B64E0">
        <w:t>www.balochcampaign.info/wp-content/uploads/2017/10/gozaresh-6-mahe-96.pdf</w:t>
      </w:r>
      <w:r>
        <w:t>.</w:t>
      </w:r>
    </w:p>
  </w:footnote>
  <w:footnote w:id="91">
    <w:p w14:paraId="7476889A" w14:textId="1322062D" w:rsidR="00B75747" w:rsidRPr="005113B5" w:rsidRDefault="00B75747" w:rsidP="00BF14BA">
      <w:pPr>
        <w:pStyle w:val="FootnoteText"/>
      </w:pPr>
      <w:r>
        <w:rPr>
          <w:lang w:val="en-US"/>
        </w:rPr>
        <w:tab/>
      </w:r>
      <w:r w:rsidRPr="005113B5">
        <w:rPr>
          <w:rStyle w:val="FootnoteReference"/>
        </w:rPr>
        <w:footnoteRef/>
      </w:r>
      <w:r>
        <w:rPr>
          <w:lang w:val="en-US"/>
        </w:rPr>
        <w:tab/>
      </w:r>
      <w:r>
        <w:t xml:space="preserve">See </w:t>
      </w:r>
      <w:r w:rsidRPr="00BF14BA">
        <w:t>www.salamatnews.com/news/228675/23</w:t>
      </w:r>
      <w:r>
        <w:t>.</w:t>
      </w:r>
    </w:p>
  </w:footnote>
  <w:footnote w:id="92">
    <w:p w14:paraId="02637196" w14:textId="77777777" w:rsidR="00B75747" w:rsidRPr="005113B5" w:rsidRDefault="00B75747" w:rsidP="00E8469E">
      <w:pPr>
        <w:pStyle w:val="FootnoteText"/>
      </w:pPr>
      <w:r>
        <w:rPr>
          <w:lang w:val="en-US"/>
        </w:rPr>
        <w:tab/>
      </w:r>
      <w:r w:rsidRPr="005113B5">
        <w:rPr>
          <w:rStyle w:val="FootnoteReference"/>
        </w:rPr>
        <w:footnoteRef/>
      </w:r>
      <w:r>
        <w:rPr>
          <w:lang w:val="en-US"/>
        </w:rPr>
        <w:tab/>
      </w:r>
      <w:r>
        <w:t>Ibid.</w:t>
      </w:r>
    </w:p>
  </w:footnote>
  <w:footnote w:id="93">
    <w:p w14:paraId="3C0941DD" w14:textId="77777777" w:rsidR="00B75747" w:rsidRPr="005113B5" w:rsidRDefault="00B75747" w:rsidP="00E8469E">
      <w:pPr>
        <w:pStyle w:val="FootnoteText"/>
      </w:pPr>
      <w:r>
        <w:rPr>
          <w:lang w:val="en-US"/>
        </w:rPr>
        <w:tab/>
      </w:r>
      <w:r w:rsidRPr="005113B5">
        <w:rPr>
          <w:rStyle w:val="FootnoteReference"/>
        </w:rPr>
        <w:footnoteRef/>
      </w:r>
      <w:r>
        <w:rPr>
          <w:lang w:val="en-US"/>
        </w:rPr>
        <w:tab/>
      </w:r>
      <w:r>
        <w:t>Ibid.</w:t>
      </w:r>
    </w:p>
  </w:footnote>
  <w:footnote w:id="94">
    <w:p w14:paraId="4A3081DF" w14:textId="0EC20CA0" w:rsidR="00B75747" w:rsidRPr="005113B5" w:rsidRDefault="00B75747" w:rsidP="00E8469E">
      <w:pPr>
        <w:pStyle w:val="FootnoteText"/>
      </w:pPr>
      <w:r>
        <w:rPr>
          <w:lang w:val="en-US"/>
        </w:rPr>
        <w:tab/>
      </w:r>
      <w:r w:rsidRPr="005113B5">
        <w:rPr>
          <w:rStyle w:val="FootnoteReference"/>
        </w:rPr>
        <w:footnoteRef/>
      </w:r>
      <w:r>
        <w:rPr>
          <w:lang w:val="en-US"/>
        </w:rPr>
        <w:tab/>
      </w:r>
      <w:r>
        <w:t xml:space="preserve">See </w:t>
      </w:r>
      <w:r w:rsidRPr="001B64E0">
        <w:t>http</w:t>
      </w:r>
      <w:r>
        <w:t>://www.irna.ir/fa/News/82431374.</w:t>
      </w:r>
    </w:p>
  </w:footnote>
  <w:footnote w:id="95">
    <w:p w14:paraId="41F31689" w14:textId="77777777" w:rsidR="00B75747" w:rsidRPr="005113B5" w:rsidRDefault="00B75747" w:rsidP="00E8469E">
      <w:pPr>
        <w:pStyle w:val="FootnoteText"/>
      </w:pPr>
      <w:r>
        <w:rPr>
          <w:lang w:val="en-US"/>
        </w:rPr>
        <w:tab/>
      </w:r>
      <w:r w:rsidRPr="005113B5">
        <w:rPr>
          <w:rStyle w:val="FootnoteReference"/>
        </w:rPr>
        <w:footnoteRef/>
      </w:r>
      <w:r>
        <w:rPr>
          <w:lang w:val="en-US"/>
        </w:rPr>
        <w:tab/>
      </w:r>
      <w:r>
        <w:t>Ibid.</w:t>
      </w:r>
    </w:p>
  </w:footnote>
  <w:footnote w:id="96">
    <w:p w14:paraId="25B46D66" w14:textId="65E24F78" w:rsidR="00B75747" w:rsidRPr="005113B5" w:rsidRDefault="00B75747" w:rsidP="00BE0EFE">
      <w:pPr>
        <w:pStyle w:val="FootnoteText"/>
      </w:pPr>
      <w:r>
        <w:rPr>
          <w:lang w:val="en-US"/>
        </w:rPr>
        <w:tab/>
      </w:r>
      <w:r w:rsidRPr="005113B5">
        <w:rPr>
          <w:rStyle w:val="FootnoteReference"/>
        </w:rPr>
        <w:footnoteRef/>
      </w:r>
      <w:r>
        <w:rPr>
          <w:lang w:val="en-US"/>
        </w:rPr>
        <w:tab/>
      </w:r>
      <w:r>
        <w:t xml:space="preserve">See </w:t>
      </w:r>
      <w:r w:rsidRPr="001B64E0">
        <w:t>http://www.s</w:t>
      </w:r>
      <w:r>
        <w:t>alamatnews.com/news/228675/23.</w:t>
      </w:r>
    </w:p>
  </w:footnote>
  <w:footnote w:id="97">
    <w:p w14:paraId="15D59D8D" w14:textId="1D0C4E3B" w:rsidR="00B75747" w:rsidRPr="005113B5" w:rsidRDefault="00B75747" w:rsidP="00BE0EFE">
      <w:pPr>
        <w:pStyle w:val="FootnoteText"/>
      </w:pPr>
      <w:r>
        <w:rPr>
          <w:lang w:val="en-US"/>
        </w:rPr>
        <w:tab/>
      </w:r>
      <w:r w:rsidRPr="005113B5">
        <w:rPr>
          <w:rStyle w:val="FootnoteReference"/>
        </w:rPr>
        <w:footnoteRef/>
      </w:r>
      <w:r>
        <w:rPr>
          <w:lang w:val="en-US"/>
        </w:rPr>
        <w:tab/>
      </w:r>
      <w:r w:rsidRPr="00804917">
        <w:t>A/HRC/22/56, paras. 68-70</w:t>
      </w:r>
      <w:r>
        <w:t>.</w:t>
      </w:r>
    </w:p>
  </w:footnote>
  <w:footnote w:id="98">
    <w:p w14:paraId="3F09E63E" w14:textId="50B2B835" w:rsidR="00B75747" w:rsidRPr="005113B5" w:rsidRDefault="00B75747" w:rsidP="00BE0EFE">
      <w:pPr>
        <w:pStyle w:val="FootnoteText"/>
      </w:pPr>
      <w:r>
        <w:rPr>
          <w:lang w:val="en-US"/>
        </w:rPr>
        <w:tab/>
      </w:r>
      <w:r w:rsidRPr="005113B5">
        <w:rPr>
          <w:rStyle w:val="FootnoteReference"/>
        </w:rPr>
        <w:footnoteRef/>
      </w:r>
      <w:r>
        <w:rPr>
          <w:lang w:val="en-US"/>
        </w:rPr>
        <w:tab/>
      </w:r>
      <w:r w:rsidRPr="00804917">
        <w:t xml:space="preserve">See for example Being Lesbian In Iran, OutRight Action International, 2016 </w:t>
      </w:r>
      <w:r>
        <w:t xml:space="preserve">available at </w:t>
      </w:r>
      <w:r w:rsidRPr="00804917">
        <w:t xml:space="preserve">www.outrightinternational.org/sites/default/files/OutRightLesbianReport.pdf and Being Transgender in Iran - OutRight Action International, 2016 </w:t>
      </w:r>
      <w:r>
        <w:t xml:space="preserve">available at </w:t>
      </w:r>
      <w:r w:rsidRPr="00804917">
        <w:t>www.outrightinternational.org/sites/default/files/OutRightTransReport.pdf and We are a Buried Generation: Discrimination and Violence Against Sexual Minorities in Iran, Human Rights Watch</w:t>
      </w:r>
      <w:r>
        <w:t xml:space="preserve">, </w:t>
      </w:r>
      <w:r w:rsidRPr="00804917">
        <w:t xml:space="preserve"> 2010</w:t>
      </w:r>
      <w:r>
        <w:t>,</w:t>
      </w:r>
      <w:r w:rsidRPr="00804917">
        <w:t xml:space="preserve"> </w:t>
      </w:r>
      <w:r>
        <w:t xml:space="preserve">available at </w:t>
      </w:r>
      <w:r w:rsidRPr="00804917">
        <w:t>www.hrw.org/sites/default/files/reports/iran1210webwcover_0.pdf</w:t>
      </w:r>
      <w:r>
        <w:t>.</w:t>
      </w:r>
    </w:p>
  </w:footnote>
  <w:footnote w:id="99">
    <w:p w14:paraId="79D29EF4" w14:textId="74B00CE2" w:rsidR="00B75747" w:rsidRPr="005113B5" w:rsidRDefault="00B75747" w:rsidP="00BE0EFE">
      <w:pPr>
        <w:pStyle w:val="FootnoteText"/>
      </w:pPr>
      <w:r>
        <w:rPr>
          <w:lang w:val="en-US"/>
        </w:rPr>
        <w:tab/>
      </w:r>
      <w:r w:rsidRPr="005113B5">
        <w:rPr>
          <w:rStyle w:val="FootnoteReference"/>
        </w:rPr>
        <w:footnoteRef/>
      </w:r>
      <w:r>
        <w:rPr>
          <w:lang w:val="en-US"/>
        </w:rPr>
        <w:tab/>
      </w:r>
      <w:r w:rsidRPr="00804917">
        <w:t>Articles 233-241 of the Islamic Penal Code</w:t>
      </w:r>
      <w:r>
        <w:t>.</w:t>
      </w:r>
    </w:p>
  </w:footnote>
  <w:footnote w:id="100">
    <w:p w14:paraId="2028ECF4" w14:textId="77777777" w:rsidR="00B75747" w:rsidRPr="005113B5" w:rsidRDefault="00B75747" w:rsidP="00BE0EFE">
      <w:pPr>
        <w:pStyle w:val="FootnoteText"/>
      </w:pPr>
      <w:r>
        <w:rPr>
          <w:lang w:val="en-US"/>
        </w:rPr>
        <w:tab/>
      </w:r>
      <w:r w:rsidRPr="005113B5">
        <w:rPr>
          <w:rStyle w:val="FootnoteReference"/>
        </w:rPr>
        <w:footnoteRef/>
      </w:r>
      <w:r>
        <w:rPr>
          <w:lang w:val="en-US"/>
        </w:rPr>
        <w:tab/>
      </w:r>
      <w:r w:rsidRPr="00804917">
        <w:t>CRC/C/IRN/CO/3-4, para 53.</w:t>
      </w:r>
    </w:p>
  </w:footnote>
  <w:footnote w:id="101">
    <w:p w14:paraId="5D171F49" w14:textId="77777777" w:rsidR="00B75747" w:rsidRPr="005113B5" w:rsidRDefault="00B75747" w:rsidP="002E70AE">
      <w:pPr>
        <w:pStyle w:val="FootnoteText"/>
      </w:pPr>
      <w:r>
        <w:rPr>
          <w:lang w:val="en-US"/>
        </w:rPr>
        <w:tab/>
      </w:r>
      <w:r w:rsidRPr="005113B5">
        <w:rPr>
          <w:rStyle w:val="FootnoteReference"/>
        </w:rPr>
        <w:footnoteRef/>
      </w:r>
      <w:r>
        <w:rPr>
          <w:lang w:val="en-US"/>
        </w:rPr>
        <w:tab/>
      </w:r>
      <w:r>
        <w:t>Ibid.</w:t>
      </w:r>
      <w:r w:rsidRPr="00804917">
        <w:t>, para 5</w:t>
      </w:r>
      <w:r>
        <w:t>4</w:t>
      </w:r>
      <w:r w:rsidRPr="00804917">
        <w:t>.</w:t>
      </w:r>
    </w:p>
  </w:footnote>
  <w:footnote w:id="102">
    <w:p w14:paraId="5B181AC5" w14:textId="77777777" w:rsidR="00B75747" w:rsidRPr="005113B5" w:rsidRDefault="00B75747" w:rsidP="000B6AE8">
      <w:pPr>
        <w:pStyle w:val="FootnoteText"/>
      </w:pPr>
      <w:r>
        <w:rPr>
          <w:lang w:val="en-US"/>
        </w:rPr>
        <w:tab/>
      </w:r>
      <w:r w:rsidRPr="005113B5">
        <w:rPr>
          <w:rStyle w:val="FootnoteReference"/>
        </w:rPr>
        <w:footnoteRef/>
      </w:r>
      <w:r>
        <w:rPr>
          <w:lang w:val="en-US"/>
        </w:rPr>
        <w:tab/>
      </w:r>
      <w:r w:rsidRPr="000B6AE8">
        <w:t>E/CN.4/2004/3/Add.2</w:t>
      </w:r>
      <w:r>
        <w:t>, para 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AD18" w14:textId="17539D99" w:rsidR="00B75747" w:rsidRPr="006F77E1" w:rsidRDefault="00B75747" w:rsidP="00CD187B">
    <w:pPr>
      <w:pStyle w:val="Header"/>
      <w:tabs>
        <w:tab w:val="left" w:pos="1320"/>
      </w:tabs>
    </w:pPr>
    <w:r w:rsidRPr="006F77E1">
      <w:t>A/HRC/</w:t>
    </w:r>
    <w:r>
      <w:t>37/68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C813" w14:textId="5CD1621F" w:rsidR="00B75747" w:rsidRPr="006F77E1" w:rsidRDefault="00B75747" w:rsidP="006F77E1">
    <w:pPr>
      <w:pStyle w:val="Header"/>
      <w:jc w:val="right"/>
    </w:pPr>
    <w:r w:rsidRPr="006F77E1">
      <w:t>A/HRC/</w:t>
    </w:r>
    <w:r>
      <w:t>37/68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EFE4" w14:textId="04BFB324" w:rsidR="00B75747" w:rsidRPr="00EF5A4F" w:rsidRDefault="00B75747" w:rsidP="00EF5A4F">
    <w:r>
      <w:rPr>
        <w:noProof/>
        <w:lang w:eastAsia="en-GB"/>
      </w:rPr>
      <mc:AlternateContent>
        <mc:Choice Requires="wps">
          <w:drawing>
            <wp:anchor distT="0" distB="0" distL="114300" distR="114300" simplePos="0" relativeHeight="251663360" behindDoc="0" locked="0" layoutInCell="1" allowOverlap="1" wp14:anchorId="63ADA55A" wp14:editId="17AD5C98">
              <wp:simplePos x="0" y="0"/>
              <wp:positionH relativeFrom="page">
                <wp:posOffset>9935845</wp:posOffset>
              </wp:positionH>
              <wp:positionV relativeFrom="margin">
                <wp:posOffset>0</wp:posOffset>
              </wp:positionV>
              <wp:extent cx="218364" cy="6121021"/>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64" cy="6121021"/>
                      </a:xfrm>
                      <a:prstGeom prst="rect">
                        <a:avLst/>
                      </a:prstGeom>
                      <a:solidFill>
                        <a:schemeClr val="accent1">
                          <a:alpha val="0"/>
                        </a:scheme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4572B2" w14:textId="62910852" w:rsidR="00B75747" w:rsidRDefault="00B75747" w:rsidP="000A13E2">
                          <w:pPr>
                            <w:pStyle w:val="Header"/>
                          </w:pPr>
                          <w:r>
                            <w:t>A/HRC/37/68</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3ADA55A" id="_x0000_t202" coordsize="21600,21600" o:spt="202" path="m,l,21600r21600,l21600,xe">
              <v:stroke joinstyle="miter"/>
              <v:path gradientshapeok="t" o:connecttype="rect"/>
            </v:shapetype>
            <v:shape id="Text Box 6" o:spid="_x0000_s1026" type="#_x0000_t202" style="position:absolute;margin-left:782.35pt;margin-top:0;width:17.2pt;height:481.95pt;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" fillcolor="#4f81bd [3204]" stroked="f" strokeweight=".5pt">
              <v:fill opacity="0"/>
              <v:path arrowok="t"/>
              <v:textbox style="layout-flow:vertical" inset="0,0,0,0">
                <w:txbxContent>
                  <w:p w14:paraId="094572B2" w14:textId="62910852" w:rsidR="00EC44E1" w:rsidRDefault="000A13E2" w:rsidP="000A13E2">
                    <w:pPr>
                      <w:pStyle w:val="Header"/>
                    </w:pPr>
                    <w:r>
                      <w:t>A/HRC/37/68</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E7F4" w14:textId="494813DD" w:rsidR="00B75747" w:rsidRPr="00EF5A4F" w:rsidRDefault="00B75747" w:rsidP="00EF5A4F">
    <w:r>
      <w:rPr>
        <w:noProof/>
        <w:lang w:eastAsia="en-GB"/>
      </w:rPr>
      <mc:AlternateContent>
        <mc:Choice Requires="wps">
          <w:drawing>
            <wp:anchor distT="0" distB="0" distL="114300" distR="114300" simplePos="0" relativeHeight="251661312" behindDoc="0" locked="0" layoutInCell="1" allowOverlap="1" wp14:anchorId="723317B7" wp14:editId="2D21B268">
              <wp:simplePos x="0" y="0"/>
              <wp:positionH relativeFrom="page">
                <wp:posOffset>9935845</wp:posOffset>
              </wp:positionH>
              <wp:positionV relativeFrom="margin">
                <wp:posOffset>0</wp:posOffset>
              </wp:positionV>
              <wp:extent cx="218364" cy="6121021"/>
              <wp:effectExtent l="0" t="0" r="0" b="0"/>
              <wp:wrapNone/>
              <wp:docPr id="4" name="Text Box 4"/>
              <wp:cNvGraphicFramePr/>
              <a:graphic xmlns:a="http://schemas.openxmlformats.org/drawingml/2006/main">
                <a:graphicData uri="http://schemas.microsoft.com/office/word/2010/wordprocessingShape">
                  <wps:wsp>
                    <wps:cNvSpPr txBox="1"/>
                    <wps:spPr>
                      <a:xfrm>
                        <a:off x="0" y="0"/>
                        <a:ext cx="218364" cy="6121021"/>
                      </a:xfrm>
                      <a:prstGeom prst="rect">
                        <a:avLst/>
                      </a:prstGeom>
                      <a:solidFill>
                        <a:schemeClr val="accent1">
                          <a:alpha val="0"/>
                        </a:schemeClr>
                      </a:solidFill>
                      <a:ln w="6350" cap="flat" cmpd="sng" algn="ctr">
                        <a:noFill/>
                        <a:prstDash val="solid"/>
                        <a:round/>
                        <a:headEnd type="none" w="med" len="med"/>
                        <a:tailEnd type="none" w="med" len="med"/>
                      </a:ln>
                      <a:effectLst/>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A9BDBC4" w14:textId="0C1569CE" w:rsidR="00B75747" w:rsidRDefault="00B75747" w:rsidP="000A13E2">
                          <w:pPr>
                            <w:pStyle w:val="Header"/>
                            <w:jc w:val="right"/>
                          </w:pPr>
                          <w:r w:rsidRPr="006F77E1">
                            <w:t>A/HRC/</w:t>
                          </w:r>
                          <w:r>
                            <w:t>37/68</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23317B7" id="_x0000_t202" coordsize="21600,21600" o:spt="202" path="m,l,21600r21600,l21600,xe">
              <v:stroke joinstyle="miter"/>
              <v:path gradientshapeok="t" o:connecttype="rect"/>
            </v:shapetype>
            <v:shape id="Text Box 4" o:spid="_x0000_s1027" type="#_x0000_t202" style="position:absolute;margin-left:782.35pt;margin-top:0;width:17.2pt;height:481.95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" fillcolor="#4f81bd [3204]" stroked="f" strokeweight=".5pt">
              <v:fill opacity="0"/>
              <v:stroke joinstyle="round"/>
              <v:textbox style="layout-flow:vertical" inset="0,0,0,0">
                <w:txbxContent>
                  <w:p w14:paraId="5A9BDBC4" w14:textId="0C1569CE" w:rsidR="00EC44E1" w:rsidRDefault="00EC44E1" w:rsidP="000A13E2">
                    <w:pPr>
                      <w:pStyle w:val="Header"/>
                      <w:jc w:val="right"/>
                    </w:pPr>
                    <w:r w:rsidRPr="006F77E1">
                      <w:t>A/HRC/</w:t>
                    </w:r>
                    <w:r w:rsidR="000A13E2">
                      <w:t>37/68</w:t>
                    </w: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AC995" w14:textId="728573FD" w:rsidR="00B75747" w:rsidRDefault="00B75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B55446"/>
    <w:multiLevelType w:val="hybridMultilevel"/>
    <w:tmpl w:val="C1928418"/>
    <w:lvl w:ilvl="0" w:tplc="A95A5B08">
      <w:start w:val="1"/>
      <w:numFmt w:val="upperLetter"/>
      <w:lvlText w:val="%1."/>
      <w:lvlJc w:val="left"/>
      <w:pPr>
        <w:ind w:left="1128" w:hanging="504"/>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5"/>
  </w:num>
  <w:num w:numId="4">
    <w:abstractNumId w:val="1"/>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567"/>
  <w:evenAndOddHeaders/>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A2"/>
    <w:rsid w:val="00002442"/>
    <w:rsid w:val="00003D7E"/>
    <w:rsid w:val="000159FE"/>
    <w:rsid w:val="00024C0C"/>
    <w:rsid w:val="00025FA2"/>
    <w:rsid w:val="000278B5"/>
    <w:rsid w:val="000279E5"/>
    <w:rsid w:val="00046E92"/>
    <w:rsid w:val="00050C6A"/>
    <w:rsid w:val="00055878"/>
    <w:rsid w:val="0006240A"/>
    <w:rsid w:val="00063C90"/>
    <w:rsid w:val="00071227"/>
    <w:rsid w:val="00072607"/>
    <w:rsid w:val="0009131A"/>
    <w:rsid w:val="000A13E2"/>
    <w:rsid w:val="000B33ED"/>
    <w:rsid w:val="000B6AE8"/>
    <w:rsid w:val="000D034F"/>
    <w:rsid w:val="000F033D"/>
    <w:rsid w:val="00101B98"/>
    <w:rsid w:val="001128A2"/>
    <w:rsid w:val="00121D5F"/>
    <w:rsid w:val="00142245"/>
    <w:rsid w:val="001474F8"/>
    <w:rsid w:val="00153774"/>
    <w:rsid w:val="001552AD"/>
    <w:rsid w:val="001574C0"/>
    <w:rsid w:val="00164B65"/>
    <w:rsid w:val="0017188F"/>
    <w:rsid w:val="001808DA"/>
    <w:rsid w:val="001857D2"/>
    <w:rsid w:val="00194010"/>
    <w:rsid w:val="00195922"/>
    <w:rsid w:val="00196EB8"/>
    <w:rsid w:val="001A000B"/>
    <w:rsid w:val="001B64E0"/>
    <w:rsid w:val="001B7ED9"/>
    <w:rsid w:val="001C16FF"/>
    <w:rsid w:val="001C510D"/>
    <w:rsid w:val="001C78E0"/>
    <w:rsid w:val="001D03F3"/>
    <w:rsid w:val="001D2BE8"/>
    <w:rsid w:val="001D5276"/>
    <w:rsid w:val="001E281F"/>
    <w:rsid w:val="001E2ED1"/>
    <w:rsid w:val="002101B4"/>
    <w:rsid w:val="00211E45"/>
    <w:rsid w:val="002167D8"/>
    <w:rsid w:val="002335B8"/>
    <w:rsid w:val="0023419F"/>
    <w:rsid w:val="00240F65"/>
    <w:rsid w:val="0024473F"/>
    <w:rsid w:val="00245E80"/>
    <w:rsid w:val="00247E2C"/>
    <w:rsid w:val="00296CF2"/>
    <w:rsid w:val="002A03DC"/>
    <w:rsid w:val="002A32CB"/>
    <w:rsid w:val="002A53AD"/>
    <w:rsid w:val="002A6AB4"/>
    <w:rsid w:val="002C131D"/>
    <w:rsid w:val="002C7A5C"/>
    <w:rsid w:val="002D6C53"/>
    <w:rsid w:val="002E51AF"/>
    <w:rsid w:val="002E70AE"/>
    <w:rsid w:val="002F3DCA"/>
    <w:rsid w:val="002F5595"/>
    <w:rsid w:val="0030168E"/>
    <w:rsid w:val="00301CE7"/>
    <w:rsid w:val="00307514"/>
    <w:rsid w:val="00310A97"/>
    <w:rsid w:val="00317C33"/>
    <w:rsid w:val="003264D7"/>
    <w:rsid w:val="00327892"/>
    <w:rsid w:val="00330E46"/>
    <w:rsid w:val="00334F6A"/>
    <w:rsid w:val="0033514F"/>
    <w:rsid w:val="00341395"/>
    <w:rsid w:val="00342AC8"/>
    <w:rsid w:val="00344770"/>
    <w:rsid w:val="00344A74"/>
    <w:rsid w:val="00355454"/>
    <w:rsid w:val="0035660F"/>
    <w:rsid w:val="00362EB3"/>
    <w:rsid w:val="00364860"/>
    <w:rsid w:val="0039322E"/>
    <w:rsid w:val="00393F78"/>
    <w:rsid w:val="0039428A"/>
    <w:rsid w:val="00394BAF"/>
    <w:rsid w:val="003A3C49"/>
    <w:rsid w:val="003B1C4E"/>
    <w:rsid w:val="003B4550"/>
    <w:rsid w:val="003B6575"/>
    <w:rsid w:val="003D458B"/>
    <w:rsid w:val="003E4FA9"/>
    <w:rsid w:val="003E5E19"/>
    <w:rsid w:val="003F4F33"/>
    <w:rsid w:val="0040017C"/>
    <w:rsid w:val="00400993"/>
    <w:rsid w:val="00421616"/>
    <w:rsid w:val="004433BB"/>
    <w:rsid w:val="004475FC"/>
    <w:rsid w:val="00451B53"/>
    <w:rsid w:val="00451CD3"/>
    <w:rsid w:val="00461253"/>
    <w:rsid w:val="00461EC9"/>
    <w:rsid w:val="00462A81"/>
    <w:rsid w:val="00463CC7"/>
    <w:rsid w:val="00476542"/>
    <w:rsid w:val="00485615"/>
    <w:rsid w:val="004876F4"/>
    <w:rsid w:val="0049088E"/>
    <w:rsid w:val="004A2814"/>
    <w:rsid w:val="004B2CEE"/>
    <w:rsid w:val="004B347C"/>
    <w:rsid w:val="004B5B79"/>
    <w:rsid w:val="004B71CB"/>
    <w:rsid w:val="004B7EA5"/>
    <w:rsid w:val="004C0622"/>
    <w:rsid w:val="004D10F9"/>
    <w:rsid w:val="004D58A0"/>
    <w:rsid w:val="004E6C8F"/>
    <w:rsid w:val="004F11B9"/>
    <w:rsid w:val="004F62B5"/>
    <w:rsid w:val="005042C2"/>
    <w:rsid w:val="005113B5"/>
    <w:rsid w:val="00513FB6"/>
    <w:rsid w:val="00515602"/>
    <w:rsid w:val="00520E29"/>
    <w:rsid w:val="00526EC0"/>
    <w:rsid w:val="00535042"/>
    <w:rsid w:val="005510AD"/>
    <w:rsid w:val="00552A12"/>
    <w:rsid w:val="00555263"/>
    <w:rsid w:val="00560B7E"/>
    <w:rsid w:val="005645F1"/>
    <w:rsid w:val="00592915"/>
    <w:rsid w:val="005A1C68"/>
    <w:rsid w:val="005A3E15"/>
    <w:rsid w:val="005A7F7A"/>
    <w:rsid w:val="005B03F3"/>
    <w:rsid w:val="005D2513"/>
    <w:rsid w:val="005D2540"/>
    <w:rsid w:val="005D395A"/>
    <w:rsid w:val="005E716E"/>
    <w:rsid w:val="005F39CF"/>
    <w:rsid w:val="00610788"/>
    <w:rsid w:val="00617DC4"/>
    <w:rsid w:val="0063690D"/>
    <w:rsid w:val="0064200B"/>
    <w:rsid w:val="00667F64"/>
    <w:rsid w:val="00671529"/>
    <w:rsid w:val="006769B8"/>
    <w:rsid w:val="00681CFC"/>
    <w:rsid w:val="006962AF"/>
    <w:rsid w:val="00697C03"/>
    <w:rsid w:val="006A3077"/>
    <w:rsid w:val="006A641F"/>
    <w:rsid w:val="006A7B12"/>
    <w:rsid w:val="006C403B"/>
    <w:rsid w:val="006D5525"/>
    <w:rsid w:val="006D749D"/>
    <w:rsid w:val="006E299D"/>
    <w:rsid w:val="006E75B5"/>
    <w:rsid w:val="006F77E1"/>
    <w:rsid w:val="007002E1"/>
    <w:rsid w:val="0070489D"/>
    <w:rsid w:val="00704F80"/>
    <w:rsid w:val="00710F0D"/>
    <w:rsid w:val="00724EC3"/>
    <w:rsid w:val="007268F9"/>
    <w:rsid w:val="00746A8B"/>
    <w:rsid w:val="007617B8"/>
    <w:rsid w:val="0076369F"/>
    <w:rsid w:val="0077181D"/>
    <w:rsid w:val="00776056"/>
    <w:rsid w:val="007844CB"/>
    <w:rsid w:val="007A0649"/>
    <w:rsid w:val="007A3771"/>
    <w:rsid w:val="007C52B0"/>
    <w:rsid w:val="007C75F4"/>
    <w:rsid w:val="007D09EC"/>
    <w:rsid w:val="007D5D59"/>
    <w:rsid w:val="007D6B06"/>
    <w:rsid w:val="007E0344"/>
    <w:rsid w:val="007E2990"/>
    <w:rsid w:val="00804081"/>
    <w:rsid w:val="00804917"/>
    <w:rsid w:val="00811FF1"/>
    <w:rsid w:val="00812A32"/>
    <w:rsid w:val="008135D4"/>
    <w:rsid w:val="008168BF"/>
    <w:rsid w:val="00847302"/>
    <w:rsid w:val="00851987"/>
    <w:rsid w:val="00871FD6"/>
    <w:rsid w:val="00896E93"/>
    <w:rsid w:val="008A4EDE"/>
    <w:rsid w:val="008B081C"/>
    <w:rsid w:val="008B73E2"/>
    <w:rsid w:val="008E28BE"/>
    <w:rsid w:val="008E3AEE"/>
    <w:rsid w:val="009055E3"/>
    <w:rsid w:val="00914BFB"/>
    <w:rsid w:val="0091503B"/>
    <w:rsid w:val="009213DF"/>
    <w:rsid w:val="00926441"/>
    <w:rsid w:val="009275F3"/>
    <w:rsid w:val="00932217"/>
    <w:rsid w:val="009407FE"/>
    <w:rsid w:val="009411B4"/>
    <w:rsid w:val="009449A7"/>
    <w:rsid w:val="00947D04"/>
    <w:rsid w:val="00950209"/>
    <w:rsid w:val="00955AD3"/>
    <w:rsid w:val="00966618"/>
    <w:rsid w:val="009703D0"/>
    <w:rsid w:val="009832ED"/>
    <w:rsid w:val="0099344F"/>
    <w:rsid w:val="009A6E1A"/>
    <w:rsid w:val="009D0139"/>
    <w:rsid w:val="009D717D"/>
    <w:rsid w:val="009E3EC8"/>
    <w:rsid w:val="009E5FC9"/>
    <w:rsid w:val="009F5CDC"/>
    <w:rsid w:val="00A016D8"/>
    <w:rsid w:val="00A22357"/>
    <w:rsid w:val="00A25CE3"/>
    <w:rsid w:val="00A2788D"/>
    <w:rsid w:val="00A27B4C"/>
    <w:rsid w:val="00A31A27"/>
    <w:rsid w:val="00A35D61"/>
    <w:rsid w:val="00A56A06"/>
    <w:rsid w:val="00A6150F"/>
    <w:rsid w:val="00A61FF5"/>
    <w:rsid w:val="00A775CF"/>
    <w:rsid w:val="00A830AA"/>
    <w:rsid w:val="00A87910"/>
    <w:rsid w:val="00A91429"/>
    <w:rsid w:val="00A97720"/>
    <w:rsid w:val="00AA4F74"/>
    <w:rsid w:val="00AB5FA7"/>
    <w:rsid w:val="00AC3FA4"/>
    <w:rsid w:val="00AC71DC"/>
    <w:rsid w:val="00AC7CCA"/>
    <w:rsid w:val="00AD43F0"/>
    <w:rsid w:val="00AD5C7E"/>
    <w:rsid w:val="00AE0A9E"/>
    <w:rsid w:val="00AE7A2E"/>
    <w:rsid w:val="00B06045"/>
    <w:rsid w:val="00B101C2"/>
    <w:rsid w:val="00B1532E"/>
    <w:rsid w:val="00B15E0C"/>
    <w:rsid w:val="00B25F83"/>
    <w:rsid w:val="00B27423"/>
    <w:rsid w:val="00B3182B"/>
    <w:rsid w:val="00B4331F"/>
    <w:rsid w:val="00B477EF"/>
    <w:rsid w:val="00B518B8"/>
    <w:rsid w:val="00B52BB9"/>
    <w:rsid w:val="00B52EF4"/>
    <w:rsid w:val="00B602DA"/>
    <w:rsid w:val="00B611B2"/>
    <w:rsid w:val="00B678E8"/>
    <w:rsid w:val="00B70558"/>
    <w:rsid w:val="00B75747"/>
    <w:rsid w:val="00B94CB9"/>
    <w:rsid w:val="00BA29B3"/>
    <w:rsid w:val="00BA5312"/>
    <w:rsid w:val="00BD5538"/>
    <w:rsid w:val="00BD5826"/>
    <w:rsid w:val="00BE0EFE"/>
    <w:rsid w:val="00BE3B2C"/>
    <w:rsid w:val="00BE642B"/>
    <w:rsid w:val="00BF14BA"/>
    <w:rsid w:val="00BF172F"/>
    <w:rsid w:val="00BF647F"/>
    <w:rsid w:val="00C02774"/>
    <w:rsid w:val="00C02E5C"/>
    <w:rsid w:val="00C03015"/>
    <w:rsid w:val="00C0358D"/>
    <w:rsid w:val="00C071BF"/>
    <w:rsid w:val="00C13181"/>
    <w:rsid w:val="00C15714"/>
    <w:rsid w:val="00C16CF3"/>
    <w:rsid w:val="00C24AA3"/>
    <w:rsid w:val="00C3252E"/>
    <w:rsid w:val="00C35A27"/>
    <w:rsid w:val="00C36A34"/>
    <w:rsid w:val="00C4027A"/>
    <w:rsid w:val="00C42C58"/>
    <w:rsid w:val="00C47B2E"/>
    <w:rsid w:val="00C60A83"/>
    <w:rsid w:val="00C64789"/>
    <w:rsid w:val="00C64DF6"/>
    <w:rsid w:val="00C72D77"/>
    <w:rsid w:val="00C927DC"/>
    <w:rsid w:val="00C92D98"/>
    <w:rsid w:val="00C94DE7"/>
    <w:rsid w:val="00CA04D1"/>
    <w:rsid w:val="00CA1B04"/>
    <w:rsid w:val="00CA1BA1"/>
    <w:rsid w:val="00CA5E51"/>
    <w:rsid w:val="00CD187B"/>
    <w:rsid w:val="00CD1A3D"/>
    <w:rsid w:val="00CD7D71"/>
    <w:rsid w:val="00CE013C"/>
    <w:rsid w:val="00CE0704"/>
    <w:rsid w:val="00CE0E60"/>
    <w:rsid w:val="00CF065E"/>
    <w:rsid w:val="00CF485F"/>
    <w:rsid w:val="00D01257"/>
    <w:rsid w:val="00D071DF"/>
    <w:rsid w:val="00D10F3A"/>
    <w:rsid w:val="00D20F02"/>
    <w:rsid w:val="00D2227B"/>
    <w:rsid w:val="00D27C7F"/>
    <w:rsid w:val="00D404D9"/>
    <w:rsid w:val="00D444F5"/>
    <w:rsid w:val="00D44504"/>
    <w:rsid w:val="00D472B4"/>
    <w:rsid w:val="00D73C46"/>
    <w:rsid w:val="00D7767A"/>
    <w:rsid w:val="00D819D6"/>
    <w:rsid w:val="00D81DFD"/>
    <w:rsid w:val="00DA1C62"/>
    <w:rsid w:val="00DA2590"/>
    <w:rsid w:val="00DA33C5"/>
    <w:rsid w:val="00DA5BEA"/>
    <w:rsid w:val="00DC6313"/>
    <w:rsid w:val="00DD1116"/>
    <w:rsid w:val="00E02C2B"/>
    <w:rsid w:val="00E03CEE"/>
    <w:rsid w:val="00E15A52"/>
    <w:rsid w:val="00E20516"/>
    <w:rsid w:val="00E20611"/>
    <w:rsid w:val="00E21E3F"/>
    <w:rsid w:val="00E2638D"/>
    <w:rsid w:val="00E30E0C"/>
    <w:rsid w:val="00E52109"/>
    <w:rsid w:val="00E61452"/>
    <w:rsid w:val="00E72EBA"/>
    <w:rsid w:val="00E747C8"/>
    <w:rsid w:val="00E75317"/>
    <w:rsid w:val="00E8469E"/>
    <w:rsid w:val="00E95D06"/>
    <w:rsid w:val="00E9627C"/>
    <w:rsid w:val="00EA526F"/>
    <w:rsid w:val="00EA5CEC"/>
    <w:rsid w:val="00EB6530"/>
    <w:rsid w:val="00EC44E1"/>
    <w:rsid w:val="00EC4975"/>
    <w:rsid w:val="00ED0FA6"/>
    <w:rsid w:val="00ED17F6"/>
    <w:rsid w:val="00ED4836"/>
    <w:rsid w:val="00ED4E49"/>
    <w:rsid w:val="00ED6C48"/>
    <w:rsid w:val="00EE1741"/>
    <w:rsid w:val="00EE1B97"/>
    <w:rsid w:val="00EE2574"/>
    <w:rsid w:val="00EF06B6"/>
    <w:rsid w:val="00EF1354"/>
    <w:rsid w:val="00EF2766"/>
    <w:rsid w:val="00EF5A4F"/>
    <w:rsid w:val="00EF6703"/>
    <w:rsid w:val="00EF693C"/>
    <w:rsid w:val="00F069BD"/>
    <w:rsid w:val="00F3493C"/>
    <w:rsid w:val="00F36AFD"/>
    <w:rsid w:val="00F43CCF"/>
    <w:rsid w:val="00F44FCB"/>
    <w:rsid w:val="00F4564A"/>
    <w:rsid w:val="00F55432"/>
    <w:rsid w:val="00F6019D"/>
    <w:rsid w:val="00F65F5D"/>
    <w:rsid w:val="00F836F4"/>
    <w:rsid w:val="00F8669A"/>
    <w:rsid w:val="00F86A3A"/>
    <w:rsid w:val="00F945EB"/>
    <w:rsid w:val="00FA01BD"/>
    <w:rsid w:val="00FB745B"/>
    <w:rsid w:val="00FC1758"/>
    <w:rsid w:val="00FE37B0"/>
    <w:rsid w:val="00FE6F86"/>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uiPriority w:val="9"/>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D472B4"/>
    <w:pPr>
      <w:spacing w:after="0" w:line="240" w:lineRule="auto"/>
    </w:pPr>
    <w:rPr>
      <w:rFonts w:ascii="Times New Roman" w:eastAsia="Times New Roman" w:hAnsi="Times New Roman" w:cs="Times New Roman"/>
      <w:sz w:val="24"/>
      <w:szCs w:val="24"/>
      <w:lang w:eastAsia="en-US"/>
    </w:rPr>
  </w:style>
  <w:style w:type="paragraph" w:styleId="TOC1">
    <w:name w:val="toc 1"/>
    <w:basedOn w:val="Normal"/>
    <w:next w:val="Normal"/>
    <w:autoRedefine/>
    <w:uiPriority w:val="39"/>
    <w:unhideWhenUsed/>
    <w:rsid w:val="002A6AB4"/>
    <w:pPr>
      <w:spacing w:after="100"/>
    </w:pPr>
  </w:style>
  <w:style w:type="paragraph" w:styleId="TOC2">
    <w:name w:val="toc 2"/>
    <w:basedOn w:val="Normal"/>
    <w:next w:val="Normal"/>
    <w:autoRedefine/>
    <w:uiPriority w:val="39"/>
    <w:unhideWhenUsed/>
    <w:rsid w:val="002A6AB4"/>
    <w:pPr>
      <w:spacing w:after="100"/>
      <w:ind w:left="200"/>
    </w:pPr>
  </w:style>
  <w:style w:type="character" w:styleId="CommentReference">
    <w:name w:val="annotation reference"/>
    <w:basedOn w:val="DefaultParagraphFont"/>
    <w:uiPriority w:val="99"/>
    <w:semiHidden/>
    <w:unhideWhenUsed/>
    <w:rsid w:val="006962AF"/>
    <w:rPr>
      <w:sz w:val="16"/>
      <w:szCs w:val="16"/>
    </w:rPr>
  </w:style>
  <w:style w:type="paragraph" w:styleId="CommentText">
    <w:name w:val="annotation text"/>
    <w:basedOn w:val="Normal"/>
    <w:link w:val="CommentTextChar"/>
    <w:uiPriority w:val="99"/>
    <w:semiHidden/>
    <w:unhideWhenUsed/>
    <w:rsid w:val="006962AF"/>
    <w:pPr>
      <w:spacing w:line="240" w:lineRule="auto"/>
    </w:pPr>
  </w:style>
  <w:style w:type="character" w:customStyle="1" w:styleId="CommentTextChar">
    <w:name w:val="Comment Text Char"/>
    <w:basedOn w:val="DefaultParagraphFont"/>
    <w:link w:val="CommentText"/>
    <w:uiPriority w:val="99"/>
    <w:semiHidden/>
    <w:rsid w:val="006962AF"/>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962AF"/>
    <w:rPr>
      <w:b/>
      <w:bCs/>
    </w:rPr>
  </w:style>
  <w:style w:type="character" w:customStyle="1" w:styleId="CommentSubjectChar">
    <w:name w:val="Comment Subject Char"/>
    <w:basedOn w:val="CommentTextChar"/>
    <w:link w:val="CommentSubject"/>
    <w:uiPriority w:val="99"/>
    <w:semiHidden/>
    <w:rsid w:val="006962AF"/>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405296921">
      <w:bodyDiv w:val="1"/>
      <w:marLeft w:val="0"/>
      <w:marRight w:val="0"/>
      <w:marTop w:val="0"/>
      <w:marBottom w:val="0"/>
      <w:divBdr>
        <w:top w:val="none" w:sz="0" w:space="0" w:color="auto"/>
        <w:left w:val="none" w:sz="0" w:space="0" w:color="auto"/>
        <w:bottom w:val="none" w:sz="0" w:space="0" w:color="auto"/>
        <w:right w:val="none" w:sz="0" w:space="0" w:color="auto"/>
      </w:divBdr>
    </w:div>
    <w:div w:id="1455367058">
      <w:bodyDiv w:val="1"/>
      <w:marLeft w:val="0"/>
      <w:marRight w:val="0"/>
      <w:marTop w:val="0"/>
      <w:marBottom w:val="0"/>
      <w:divBdr>
        <w:top w:val="none" w:sz="0" w:space="0" w:color="auto"/>
        <w:left w:val="none" w:sz="0" w:space="0" w:color="auto"/>
        <w:bottom w:val="none" w:sz="0" w:space="0" w:color="auto"/>
        <w:right w:val="none" w:sz="0" w:space="0" w:color="auto"/>
      </w:divBdr>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03EBCE-1998-473B-92EF-10A0B2313AC8}">
  <ds:schemaRefs>
    <ds:schemaRef ds:uri="http://schemas.openxmlformats.org/officeDocument/2006/bibliography"/>
  </ds:schemaRefs>
</ds:datastoreItem>
</file>

<file path=customXml/itemProps2.xml><?xml version="1.0" encoding="utf-8"?>
<ds:datastoreItem xmlns:ds="http://schemas.openxmlformats.org/officeDocument/2006/customXml" ds:itemID="{73E51870-3172-4F45-A4DE-8999A35125F7}"/>
</file>

<file path=customXml/itemProps3.xml><?xml version="1.0" encoding="utf-8"?>
<ds:datastoreItem xmlns:ds="http://schemas.openxmlformats.org/officeDocument/2006/customXml" ds:itemID="{736CAA55-640C-4920-A32C-6923FEE7807A}"/>
</file>

<file path=customXml/itemProps4.xml><?xml version="1.0" encoding="utf-8"?>
<ds:datastoreItem xmlns:ds="http://schemas.openxmlformats.org/officeDocument/2006/customXml" ds:itemID="{B154E13D-FE6E-4975-9F39-7A0867B98622}"/>
</file>

<file path=docProps/app.xml><?xml version="1.0" encoding="utf-8"?>
<Properties xmlns="http://schemas.openxmlformats.org/officeDocument/2006/extended-properties" xmlns:vt="http://schemas.openxmlformats.org/officeDocument/2006/docPropsVTypes">
  <Template>Normal.dotm</Template>
  <TotalTime>0</TotalTime>
  <Pages>33</Pages>
  <Words>13187</Words>
  <Characters>75167</Characters>
  <Application>Microsoft Office Word</Application>
  <DocSecurity>4</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Islamic Republic of Iran in English</dc:title>
  <dc:subject/>
  <dc:creator/>
  <cp:keywords/>
  <dc:description/>
  <cp:lastModifiedBy/>
  <cp:revision>1</cp:revision>
  <dcterms:created xsi:type="dcterms:W3CDTF">2018-03-05T10:56:00Z</dcterms:created>
  <dcterms:modified xsi:type="dcterms:W3CDTF">2018-03-05T10:56:00Z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